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6E7F9" w14:textId="77777777" w:rsidR="00E606DF" w:rsidRDefault="00207D14">
      <w:pPr>
        <w:spacing w:after="240"/>
        <w:ind w:left="3686"/>
        <w:jc w:val="center"/>
        <w:textDirection w:val="btLr"/>
        <w:rPr>
          <w:rFonts w:ascii="Arial" w:hAnsi="Arial" w:cs="Arial"/>
          <w:b/>
          <w:bCs/>
          <w:sz w:val="24"/>
          <w:szCs w:val="24"/>
          <w:lang w:val="es-ES"/>
        </w:rPr>
      </w:pPr>
      <w:r>
        <w:rPr>
          <w:rFonts w:ascii="Arial" w:hAnsi="Arial" w:cs="Arial"/>
          <w:b/>
          <w:bCs/>
          <w:sz w:val="24"/>
          <w:szCs w:val="24"/>
          <w:lang w:val="es-ES"/>
        </w:rPr>
        <w:t>INCIDENTE DE INCUMPLIMIENTO DE SENTENCIA</w:t>
      </w:r>
    </w:p>
    <w:p w14:paraId="2C46E7FA" w14:textId="77777777" w:rsidR="00E606DF" w:rsidRDefault="00207D14">
      <w:pPr>
        <w:spacing w:after="240"/>
        <w:ind w:left="3686"/>
        <w:jc w:val="center"/>
        <w:rPr>
          <w:rFonts w:ascii="Arial" w:hAnsi="Arial" w:cs="Arial"/>
          <w:b/>
          <w:bCs/>
          <w:sz w:val="24"/>
          <w:szCs w:val="24"/>
          <w:lang w:val="es-ES"/>
        </w:rPr>
      </w:pPr>
      <w:r>
        <w:rPr>
          <w:rFonts w:ascii="Arial" w:hAnsi="Arial" w:cs="Arial"/>
          <w:b/>
          <w:bCs/>
          <w:sz w:val="24"/>
          <w:szCs w:val="24"/>
          <w:lang w:val="es-ES"/>
        </w:rPr>
        <w:t>JUICIO PARA LA PROTECCIÓN DE LOS DERECHOS POLÍTICO-ELECTORALES DEL CIUDADANO</w:t>
      </w:r>
    </w:p>
    <w:p w14:paraId="2C46E7FB" w14:textId="77777777" w:rsidR="00E606DF" w:rsidRDefault="00207D14">
      <w:pPr>
        <w:spacing w:after="240"/>
        <w:ind w:left="3686"/>
        <w:jc w:val="both"/>
        <w:rPr>
          <w:rFonts w:ascii="Arial" w:hAnsi="Arial" w:cs="Arial"/>
          <w:sz w:val="24"/>
          <w:szCs w:val="24"/>
          <w:lang w:val="es-ES_tradnl"/>
        </w:rPr>
      </w:pPr>
      <w:r>
        <w:rPr>
          <w:rFonts w:ascii="Arial" w:hAnsi="Arial" w:cs="Arial"/>
          <w:b/>
          <w:sz w:val="24"/>
          <w:szCs w:val="24"/>
          <w:lang w:val="es-ES_tradnl"/>
        </w:rPr>
        <w:t xml:space="preserve">EXPEDIENTE: </w:t>
      </w:r>
      <w:r>
        <w:rPr>
          <w:rFonts w:ascii="Arial" w:hAnsi="Arial" w:cs="Arial"/>
          <w:sz w:val="24"/>
          <w:szCs w:val="24"/>
          <w:lang w:val="es-ES_tradnl"/>
        </w:rPr>
        <w:t>TEEM-JDC-020/2026</w:t>
      </w:r>
    </w:p>
    <w:p w14:paraId="2C46E7FC" w14:textId="77777777" w:rsidR="00E606DF" w:rsidRDefault="00207D14">
      <w:pPr>
        <w:spacing w:after="240"/>
        <w:ind w:left="3686"/>
        <w:jc w:val="both"/>
        <w:rPr>
          <w:rFonts w:ascii="Arial" w:hAnsi="Arial" w:cs="Arial"/>
          <w:sz w:val="24"/>
          <w:szCs w:val="24"/>
          <w:lang w:val="es-ES_tradnl"/>
        </w:rPr>
      </w:pPr>
      <w:r>
        <w:rPr>
          <w:rFonts w:ascii="Arial" w:hAnsi="Arial" w:cs="Arial"/>
          <w:b/>
          <w:sz w:val="24"/>
          <w:szCs w:val="24"/>
          <w:lang w:val="es-ES_tradnl"/>
        </w:rPr>
        <w:t xml:space="preserve">INCIDENTISTA: </w:t>
      </w:r>
      <w:r>
        <w:rPr>
          <w:rFonts w:ascii="Arial" w:hAnsi="Arial" w:cs="Arial"/>
          <w:bCs/>
          <w:sz w:val="24"/>
          <w:szCs w:val="24"/>
          <w:lang w:val="es-ES_tradnl"/>
        </w:rPr>
        <w:t>ALICIA MIRANDA MORENO</w:t>
      </w:r>
    </w:p>
    <w:p w14:paraId="2C46E7FD" w14:textId="77777777" w:rsidR="00E606DF" w:rsidRDefault="00207D14">
      <w:pPr>
        <w:spacing w:after="240"/>
        <w:ind w:left="3686"/>
        <w:jc w:val="both"/>
        <w:rPr>
          <w:rFonts w:ascii="Arial" w:hAnsi="Arial" w:cs="Arial"/>
          <w:b/>
          <w:sz w:val="24"/>
          <w:szCs w:val="24"/>
          <w:lang w:val="es-ES_tradnl"/>
        </w:rPr>
      </w:pPr>
      <w:r>
        <w:rPr>
          <w:rFonts w:ascii="Arial" w:hAnsi="Arial" w:cs="Arial"/>
          <w:b/>
          <w:sz w:val="24"/>
          <w:szCs w:val="24"/>
          <w:lang w:val="es-ES_tradnl"/>
        </w:rPr>
        <w:t xml:space="preserve">AUTORIDADES INCIDENTADAS: </w:t>
      </w:r>
      <w:r>
        <w:rPr>
          <w:rFonts w:ascii="Arial" w:hAnsi="Arial" w:cs="Arial"/>
          <w:bCs/>
          <w:sz w:val="24"/>
          <w:szCs w:val="24"/>
          <w:lang w:val="es-ES_tradnl"/>
        </w:rPr>
        <w:t>AYUNTAMIENTO DE TUXPAN, MICHOACÁN Y OTRO</w:t>
      </w:r>
    </w:p>
    <w:p w14:paraId="2C46E7FE" w14:textId="77777777" w:rsidR="00E606DF" w:rsidRDefault="00207D14">
      <w:pPr>
        <w:spacing w:after="240"/>
        <w:ind w:left="3686"/>
        <w:jc w:val="both"/>
        <w:rPr>
          <w:rFonts w:ascii="Arial" w:hAnsi="Arial" w:cs="Arial"/>
          <w:sz w:val="24"/>
          <w:szCs w:val="24"/>
          <w:lang w:val="es-ES_tradnl"/>
        </w:rPr>
      </w:pPr>
      <w:r>
        <w:rPr>
          <w:rFonts w:ascii="Arial" w:hAnsi="Arial" w:cs="Arial"/>
          <w:b/>
          <w:sz w:val="24"/>
          <w:szCs w:val="24"/>
          <w:lang w:val="es-ES_tradnl"/>
        </w:rPr>
        <w:t xml:space="preserve">MAGISTRADA: </w:t>
      </w:r>
      <w:r>
        <w:rPr>
          <w:rFonts w:ascii="Arial" w:hAnsi="Arial" w:cs="Arial"/>
          <w:sz w:val="24"/>
          <w:szCs w:val="24"/>
          <w:lang w:val="es-ES_tradnl"/>
        </w:rPr>
        <w:t>ALMA ROSA BAHENA VILLALOBOS</w:t>
      </w:r>
    </w:p>
    <w:p w14:paraId="2C46E7FF" w14:textId="77777777" w:rsidR="00E606DF" w:rsidRDefault="00207D14">
      <w:pPr>
        <w:spacing w:after="240"/>
        <w:ind w:left="3686"/>
        <w:jc w:val="both"/>
        <w:rPr>
          <w:rFonts w:ascii="Arial" w:hAnsi="Arial" w:cs="Arial"/>
          <w:sz w:val="24"/>
          <w:szCs w:val="24"/>
          <w:lang w:val="es-ES_tradnl"/>
        </w:rPr>
      </w:pPr>
      <w:r>
        <w:rPr>
          <w:rFonts w:ascii="Arial" w:hAnsi="Arial" w:cs="Arial"/>
          <w:b/>
          <w:sz w:val="24"/>
          <w:szCs w:val="24"/>
          <w:lang w:val="es-ES_tradnl"/>
        </w:rPr>
        <w:t xml:space="preserve">SECRETARIA INSTRUCTORA Y PROYECTISTA: </w:t>
      </w:r>
      <w:r>
        <w:rPr>
          <w:rFonts w:ascii="Arial" w:hAnsi="Arial" w:cs="Arial"/>
          <w:sz w:val="24"/>
          <w:szCs w:val="24"/>
          <w:lang w:val="es-ES_tradnl"/>
        </w:rPr>
        <w:t>SANDRA YÉPEZ CARRANZA</w:t>
      </w:r>
    </w:p>
    <w:p w14:paraId="2C46E800" w14:textId="77777777" w:rsidR="00E606DF" w:rsidRDefault="00207D14">
      <w:pPr>
        <w:spacing w:after="360"/>
        <w:ind w:left="3686"/>
        <w:jc w:val="both"/>
        <w:rPr>
          <w:rFonts w:ascii="Arial" w:hAnsi="Arial" w:cs="Arial"/>
          <w:sz w:val="24"/>
          <w:szCs w:val="24"/>
          <w:lang w:val="es-ES_tradnl"/>
        </w:rPr>
      </w:pPr>
      <w:r>
        <w:rPr>
          <w:rFonts w:ascii="Arial" w:hAnsi="Arial" w:cs="Arial"/>
          <w:b/>
          <w:sz w:val="24"/>
          <w:szCs w:val="24"/>
          <w:lang w:val="es-ES_tradnl"/>
        </w:rPr>
        <w:t>COLABORÓ:</w:t>
      </w:r>
      <w:r>
        <w:rPr>
          <w:rFonts w:ascii="Arial" w:hAnsi="Arial" w:cs="Arial"/>
          <w:sz w:val="24"/>
          <w:szCs w:val="24"/>
          <w:lang w:val="es-ES_tradnl"/>
        </w:rPr>
        <w:t xml:space="preserve"> MANUEL CHAMORRO DELGADO</w:t>
      </w:r>
    </w:p>
    <w:p w14:paraId="2C46E801" w14:textId="77777777" w:rsidR="00E606DF" w:rsidRDefault="00207D14">
      <w:pPr>
        <w:spacing w:before="100" w:beforeAutospacing="1" w:after="100" w:afterAutospacing="1" w:line="360" w:lineRule="auto"/>
        <w:jc w:val="right"/>
        <w:rPr>
          <w:rFonts w:ascii="Arial" w:hAnsi="Arial" w:cs="Arial"/>
          <w:sz w:val="24"/>
          <w:szCs w:val="24"/>
          <w:lang w:val="es-ES_tradnl"/>
        </w:rPr>
      </w:pPr>
      <w:r>
        <w:rPr>
          <w:rFonts w:ascii="Arial" w:hAnsi="Arial" w:cs="Arial"/>
          <w:sz w:val="24"/>
          <w:szCs w:val="24"/>
          <w:lang w:val="es-ES_tradnl"/>
        </w:rPr>
        <w:t>Morelia, Michoacán, a veintitrés de julio de dos mil veintiséis</w:t>
      </w:r>
      <w:r>
        <w:rPr>
          <w:rStyle w:val="Refdenotaalpie"/>
          <w:rFonts w:ascii="Arial" w:hAnsi="Arial" w:cs="Arial"/>
          <w:sz w:val="24"/>
          <w:szCs w:val="24"/>
          <w:lang w:val="es-ES_tradnl"/>
        </w:rPr>
        <w:footnoteReference w:id="2"/>
      </w:r>
      <w:r>
        <w:rPr>
          <w:rFonts w:ascii="Arial" w:hAnsi="Arial" w:cs="Arial"/>
          <w:sz w:val="24"/>
          <w:szCs w:val="24"/>
          <w:lang w:val="es-ES_tradnl"/>
        </w:rPr>
        <w:t>.</w:t>
      </w:r>
    </w:p>
    <w:p w14:paraId="2C46E802" w14:textId="77777777" w:rsidR="00E606DF" w:rsidRDefault="00207D14">
      <w:pPr>
        <w:pStyle w:val="Sinespaciado"/>
        <w:spacing w:before="100" w:beforeAutospacing="1" w:after="100" w:afterAutospacing="1"/>
        <w:rPr>
          <w:sz w:val="24"/>
          <w:szCs w:val="24"/>
          <w:lang w:val="es-419"/>
        </w:rPr>
      </w:pPr>
      <w:r>
        <w:rPr>
          <w:b/>
          <w:bCs/>
          <w:sz w:val="24"/>
          <w:szCs w:val="24"/>
          <w:lang w:val="es-419"/>
        </w:rPr>
        <w:t xml:space="preserve">Resolución incidental </w:t>
      </w:r>
      <w:r>
        <w:rPr>
          <w:sz w:val="24"/>
          <w:szCs w:val="24"/>
          <w:lang w:val="es-419"/>
        </w:rPr>
        <w:t xml:space="preserve">que </w:t>
      </w:r>
      <w:r>
        <w:rPr>
          <w:b/>
          <w:bCs/>
          <w:sz w:val="24"/>
          <w:szCs w:val="24"/>
          <w:lang w:val="es-419"/>
        </w:rPr>
        <w:t>declara parcialmente fundado</w:t>
      </w:r>
      <w:r>
        <w:rPr>
          <w:sz w:val="24"/>
          <w:szCs w:val="24"/>
          <w:lang w:val="es-419"/>
        </w:rPr>
        <w:t xml:space="preserve"> el incidente de incumplimiento de sentencia promovido dentro del juicio para la protección de los derechos político-electorales del ciudadano identificado con la clave TEEM-JDC-020/2026.</w:t>
      </w:r>
    </w:p>
    <w:p w14:paraId="2C46E803" w14:textId="77777777" w:rsidR="00E606DF" w:rsidRDefault="00207D14">
      <w:pPr>
        <w:pStyle w:val="Normal0"/>
        <w:keepNext/>
        <w:keepLines/>
        <w:spacing w:after="0" w:line="276" w:lineRule="auto"/>
        <w:jc w:val="center"/>
        <w:rPr>
          <w:rFonts w:ascii="Arial" w:eastAsia="Arial" w:hAnsi="Arial" w:cs="Arial"/>
          <w:b/>
          <w:sz w:val="20"/>
          <w:szCs w:val="20"/>
          <w:lang w:val="es-419"/>
        </w:rPr>
      </w:pPr>
      <w:r>
        <w:rPr>
          <w:rFonts w:ascii="Arial" w:eastAsia="Arial" w:hAnsi="Arial" w:cs="Arial"/>
          <w:b/>
          <w:sz w:val="20"/>
          <w:szCs w:val="20"/>
          <w:lang w:val="es-419"/>
        </w:rPr>
        <w:t>CONTENIDO</w:t>
      </w:r>
    </w:p>
    <w:p w14:paraId="2C46E804" w14:textId="77777777" w:rsidR="00E606DF" w:rsidRDefault="00207D14">
      <w:pPr>
        <w:pStyle w:val="Normal0"/>
        <w:keepNext/>
        <w:keepLines/>
        <w:pBdr>
          <w:top w:val="nil"/>
          <w:left w:val="nil"/>
          <w:bottom w:val="nil"/>
          <w:right w:val="nil"/>
          <w:between w:val="nil"/>
        </w:pBdr>
        <w:tabs>
          <w:tab w:val="left" w:pos="540"/>
          <w:tab w:val="left" w:pos="1545"/>
        </w:tabs>
        <w:spacing w:after="0" w:line="276" w:lineRule="auto"/>
        <w:rPr>
          <w:rFonts w:ascii="Arial" w:eastAsia="Arial Narrow" w:hAnsi="Arial" w:cs="Arial"/>
          <w:b/>
          <w:color w:val="2F5496"/>
          <w:sz w:val="20"/>
          <w:szCs w:val="20"/>
          <w:lang w:val="es-419"/>
        </w:rPr>
      </w:pPr>
      <w:r>
        <w:rPr>
          <w:rFonts w:ascii="Arial" w:hAnsi="Arial" w:cs="Arial"/>
          <w:color w:val="000000"/>
          <w:sz w:val="20"/>
          <w:szCs w:val="20"/>
          <w:lang w:val="es-419"/>
        </w:rPr>
        <w:tab/>
      </w:r>
      <w:r>
        <w:rPr>
          <w:rFonts w:ascii="Arial" w:eastAsia="Arial Narrow" w:hAnsi="Arial" w:cs="Arial"/>
          <w:b/>
          <w:color w:val="000000"/>
          <w:sz w:val="20"/>
          <w:szCs w:val="20"/>
          <w:lang w:val="es-419"/>
        </w:rPr>
        <w:tab/>
      </w:r>
    </w:p>
    <w:sdt>
      <w:sdtPr>
        <w:rPr>
          <w:rFonts w:ascii="Arial" w:eastAsiaTheme="minorEastAsia" w:hAnsi="Arial" w:cs="Arial"/>
          <w:sz w:val="20"/>
          <w:szCs w:val="20"/>
          <w:lang w:val="es-419" w:eastAsia="en-US"/>
        </w:rPr>
        <w:id w:val="-687682772"/>
        <w:docPartObj>
          <w:docPartGallery w:val="Table of Contents"/>
          <w:docPartUnique/>
        </w:docPartObj>
      </w:sdtPr>
      <w:sdtEndPr>
        <w:rPr>
          <w:b/>
          <w:bCs/>
          <w:lang w:val="es-MX"/>
        </w:rPr>
      </w:sdtEndPr>
      <w:sdtContent>
        <w:p w14:paraId="2C46E805" w14:textId="7E65CB3A" w:rsidR="00E606DF" w:rsidRDefault="00207D14">
          <w:pPr>
            <w:pStyle w:val="TDC1"/>
            <w:rPr>
              <w:rFonts w:asciiTheme="minorHAnsi" w:eastAsiaTheme="minorEastAsia" w:hAnsiTheme="minorHAnsi" w:cstheme="minorBidi"/>
              <w:noProof/>
              <w:lang w:val="es-MX" w:eastAsia="es-MX"/>
            </w:rPr>
          </w:pPr>
          <w:r>
            <w:fldChar w:fldCharType="begin"/>
          </w:r>
          <w:r>
            <w:instrText>TOC \o "1-3" \z \u \h</w:instrText>
          </w:r>
          <w:r>
            <w:fldChar w:fldCharType="separate"/>
          </w:r>
          <w:hyperlink w:anchor="_Toc235708964" w:history="1">
            <w:r>
              <w:rPr>
                <w:rStyle w:val="Hipervnculo"/>
                <w:rFonts w:ascii="Arial" w:eastAsia="Arial" w:hAnsi="Arial" w:cs="Arial"/>
                <w:b/>
                <w:bCs/>
                <w:noProof/>
              </w:rPr>
              <w:t>GLOSARIO</w:t>
            </w:r>
            <w:r>
              <w:rPr>
                <w:noProof/>
                <w:webHidden/>
              </w:rPr>
              <w:tab/>
            </w:r>
            <w:r>
              <w:rPr>
                <w:noProof/>
                <w:webHidden/>
              </w:rPr>
              <w:fldChar w:fldCharType="begin"/>
            </w:r>
            <w:r>
              <w:rPr>
                <w:noProof/>
                <w:webHidden/>
              </w:rPr>
              <w:instrText xml:space="preserve"> PAGEREF _Toc235708964 \h </w:instrText>
            </w:r>
            <w:r>
              <w:rPr>
                <w:noProof/>
                <w:webHidden/>
              </w:rPr>
            </w:r>
            <w:r>
              <w:rPr>
                <w:noProof/>
                <w:webHidden/>
              </w:rPr>
              <w:fldChar w:fldCharType="separate"/>
            </w:r>
            <w:r w:rsidR="009E4EE0">
              <w:rPr>
                <w:noProof/>
                <w:webHidden/>
              </w:rPr>
              <w:t>2</w:t>
            </w:r>
            <w:r>
              <w:rPr>
                <w:noProof/>
                <w:webHidden/>
              </w:rPr>
              <w:fldChar w:fldCharType="end"/>
            </w:r>
          </w:hyperlink>
        </w:p>
        <w:p w14:paraId="2C46E806" w14:textId="4B1418B3" w:rsidR="00E606DF" w:rsidRDefault="00207D14">
          <w:pPr>
            <w:pStyle w:val="TDC1"/>
            <w:rPr>
              <w:rFonts w:asciiTheme="minorHAnsi" w:eastAsiaTheme="minorEastAsia" w:hAnsiTheme="minorHAnsi" w:cstheme="minorBidi"/>
              <w:noProof/>
              <w:lang w:val="es-MX" w:eastAsia="es-MX"/>
            </w:rPr>
          </w:pPr>
          <w:hyperlink w:anchor="_Toc235708965" w:history="1">
            <w:r>
              <w:rPr>
                <w:rStyle w:val="Hipervnculo"/>
                <w:rFonts w:ascii="Arial" w:eastAsia="Arial" w:hAnsi="Arial" w:cs="Arial"/>
                <w:b/>
                <w:bCs/>
                <w:noProof/>
              </w:rPr>
              <w:t>I. ANTECEDENTES</w:t>
            </w:r>
            <w:r>
              <w:rPr>
                <w:noProof/>
                <w:webHidden/>
              </w:rPr>
              <w:tab/>
            </w:r>
            <w:r>
              <w:rPr>
                <w:noProof/>
                <w:webHidden/>
              </w:rPr>
              <w:fldChar w:fldCharType="begin"/>
            </w:r>
            <w:r>
              <w:rPr>
                <w:noProof/>
                <w:webHidden/>
              </w:rPr>
              <w:instrText xml:space="preserve"> PAGEREF _Toc235708965 \h </w:instrText>
            </w:r>
            <w:r>
              <w:rPr>
                <w:noProof/>
                <w:webHidden/>
              </w:rPr>
            </w:r>
            <w:r>
              <w:rPr>
                <w:noProof/>
                <w:webHidden/>
              </w:rPr>
              <w:fldChar w:fldCharType="separate"/>
            </w:r>
            <w:r w:rsidR="009E4EE0">
              <w:rPr>
                <w:noProof/>
                <w:webHidden/>
              </w:rPr>
              <w:t>2</w:t>
            </w:r>
            <w:r>
              <w:rPr>
                <w:noProof/>
                <w:webHidden/>
              </w:rPr>
              <w:fldChar w:fldCharType="end"/>
            </w:r>
          </w:hyperlink>
        </w:p>
        <w:p w14:paraId="2C46E807" w14:textId="5D7D7EBD" w:rsidR="00E606DF" w:rsidRDefault="00207D14">
          <w:pPr>
            <w:pStyle w:val="TDC1"/>
            <w:rPr>
              <w:rFonts w:asciiTheme="minorHAnsi" w:eastAsiaTheme="minorEastAsia" w:hAnsiTheme="minorHAnsi" w:cstheme="minorBidi"/>
              <w:noProof/>
              <w:lang w:val="es-MX" w:eastAsia="es-MX"/>
            </w:rPr>
          </w:pPr>
          <w:hyperlink w:anchor="_Toc235708966" w:history="1">
            <w:r>
              <w:rPr>
                <w:rStyle w:val="Hipervnculo"/>
                <w:rFonts w:ascii="Arial" w:eastAsia="Arial" w:hAnsi="Arial" w:cs="Arial"/>
                <w:b/>
                <w:bCs/>
                <w:noProof/>
              </w:rPr>
              <w:t>II. COMPETENCIA</w:t>
            </w:r>
            <w:r>
              <w:rPr>
                <w:noProof/>
                <w:webHidden/>
              </w:rPr>
              <w:tab/>
            </w:r>
            <w:r>
              <w:rPr>
                <w:noProof/>
                <w:webHidden/>
              </w:rPr>
              <w:fldChar w:fldCharType="begin"/>
            </w:r>
            <w:r>
              <w:rPr>
                <w:noProof/>
                <w:webHidden/>
              </w:rPr>
              <w:instrText xml:space="preserve"> PAGEREF _Toc235708966 \h </w:instrText>
            </w:r>
            <w:r>
              <w:rPr>
                <w:noProof/>
                <w:webHidden/>
              </w:rPr>
            </w:r>
            <w:r>
              <w:rPr>
                <w:noProof/>
                <w:webHidden/>
              </w:rPr>
              <w:fldChar w:fldCharType="separate"/>
            </w:r>
            <w:r w:rsidR="009E4EE0">
              <w:rPr>
                <w:noProof/>
                <w:webHidden/>
              </w:rPr>
              <w:t>4</w:t>
            </w:r>
            <w:r>
              <w:rPr>
                <w:noProof/>
                <w:webHidden/>
              </w:rPr>
              <w:fldChar w:fldCharType="end"/>
            </w:r>
          </w:hyperlink>
        </w:p>
        <w:p w14:paraId="2C46E808" w14:textId="5B2ED951" w:rsidR="00E606DF" w:rsidRDefault="00207D14">
          <w:pPr>
            <w:pStyle w:val="TDC1"/>
            <w:rPr>
              <w:rFonts w:asciiTheme="minorHAnsi" w:eastAsiaTheme="minorEastAsia" w:hAnsiTheme="minorHAnsi" w:cstheme="minorBidi"/>
              <w:noProof/>
              <w:lang w:val="es-MX" w:eastAsia="es-MX"/>
            </w:rPr>
          </w:pPr>
          <w:hyperlink w:anchor="_Toc235708967" w:history="1">
            <w:r>
              <w:rPr>
                <w:rStyle w:val="Hipervnculo"/>
                <w:rFonts w:ascii="Arial" w:eastAsia="Times New Roman" w:hAnsi="Arial" w:cs="Arial"/>
                <w:b/>
                <w:bCs/>
                <w:noProof/>
                <w:lang w:val="es-419" w:eastAsia="es-ES"/>
              </w:rPr>
              <w:t>III. REQUISITOS DE PROCEDENCIA</w:t>
            </w:r>
            <w:r>
              <w:rPr>
                <w:noProof/>
                <w:webHidden/>
              </w:rPr>
              <w:tab/>
            </w:r>
            <w:r>
              <w:rPr>
                <w:noProof/>
                <w:webHidden/>
              </w:rPr>
              <w:fldChar w:fldCharType="begin"/>
            </w:r>
            <w:r>
              <w:rPr>
                <w:noProof/>
                <w:webHidden/>
              </w:rPr>
              <w:instrText xml:space="preserve"> PAGEREF _Toc235708967 \h </w:instrText>
            </w:r>
            <w:r>
              <w:rPr>
                <w:noProof/>
                <w:webHidden/>
              </w:rPr>
            </w:r>
            <w:r>
              <w:rPr>
                <w:noProof/>
                <w:webHidden/>
              </w:rPr>
              <w:fldChar w:fldCharType="separate"/>
            </w:r>
            <w:r w:rsidR="009E4EE0">
              <w:rPr>
                <w:noProof/>
                <w:webHidden/>
              </w:rPr>
              <w:t>4</w:t>
            </w:r>
            <w:r>
              <w:rPr>
                <w:noProof/>
                <w:webHidden/>
              </w:rPr>
              <w:fldChar w:fldCharType="end"/>
            </w:r>
          </w:hyperlink>
        </w:p>
        <w:p w14:paraId="2C46E809" w14:textId="47A69F72" w:rsidR="00E606DF" w:rsidRDefault="00207D14">
          <w:pPr>
            <w:pStyle w:val="TDC1"/>
            <w:rPr>
              <w:rFonts w:asciiTheme="minorHAnsi" w:eastAsiaTheme="minorEastAsia" w:hAnsiTheme="minorHAnsi" w:cstheme="minorBidi"/>
              <w:noProof/>
              <w:lang w:val="es-MX" w:eastAsia="es-MX"/>
            </w:rPr>
          </w:pPr>
          <w:hyperlink w:anchor="_Toc235708968" w:history="1">
            <w:r>
              <w:rPr>
                <w:rStyle w:val="Hipervnculo"/>
                <w:rFonts w:ascii="Arial" w:eastAsia="Times New Roman" w:hAnsi="Arial" w:cs="Arial"/>
                <w:b/>
                <w:bCs/>
                <w:noProof/>
                <w:lang w:val="es-419" w:eastAsia="es-ES"/>
              </w:rPr>
              <w:t>IV. ESTUDIO DE LA CUESTIÓN INCIDENTAL</w:t>
            </w:r>
            <w:r>
              <w:rPr>
                <w:noProof/>
                <w:webHidden/>
              </w:rPr>
              <w:tab/>
            </w:r>
            <w:r>
              <w:rPr>
                <w:noProof/>
                <w:webHidden/>
              </w:rPr>
              <w:fldChar w:fldCharType="begin"/>
            </w:r>
            <w:r>
              <w:rPr>
                <w:noProof/>
                <w:webHidden/>
              </w:rPr>
              <w:instrText xml:space="preserve"> PAGEREF _Toc235708968 \h </w:instrText>
            </w:r>
            <w:r>
              <w:rPr>
                <w:noProof/>
                <w:webHidden/>
              </w:rPr>
            </w:r>
            <w:r>
              <w:rPr>
                <w:noProof/>
                <w:webHidden/>
              </w:rPr>
              <w:fldChar w:fldCharType="separate"/>
            </w:r>
            <w:r w:rsidR="009E4EE0">
              <w:rPr>
                <w:noProof/>
                <w:webHidden/>
              </w:rPr>
              <w:t>5</w:t>
            </w:r>
            <w:r>
              <w:rPr>
                <w:noProof/>
                <w:webHidden/>
              </w:rPr>
              <w:fldChar w:fldCharType="end"/>
            </w:r>
          </w:hyperlink>
        </w:p>
        <w:p w14:paraId="2C46E80A" w14:textId="7045C7C0" w:rsidR="00E606DF" w:rsidRDefault="00207D14">
          <w:pPr>
            <w:pStyle w:val="TDC2"/>
            <w:tabs>
              <w:tab w:val="right" w:leader="dot" w:pos="8261"/>
            </w:tabs>
            <w:rPr>
              <w:rFonts w:asciiTheme="minorHAnsi" w:eastAsiaTheme="minorEastAsia" w:hAnsiTheme="minorHAnsi" w:cstheme="minorBidi"/>
              <w:noProof/>
              <w:lang w:eastAsia="es-MX"/>
            </w:rPr>
          </w:pPr>
          <w:hyperlink w:anchor="_Toc235708969" w:history="1">
            <w:r>
              <w:rPr>
                <w:rStyle w:val="Hipervnculo"/>
                <w:rFonts w:ascii="Arial" w:eastAsia="Times New Roman" w:hAnsi="Arial" w:cs="Arial"/>
                <w:b/>
                <w:bCs/>
                <w:noProof/>
                <w:lang w:val="es-419" w:eastAsia="es-ES"/>
              </w:rPr>
              <w:t>4.1. Precisión de la materia de cumplimiento</w:t>
            </w:r>
            <w:r>
              <w:rPr>
                <w:noProof/>
                <w:webHidden/>
              </w:rPr>
              <w:tab/>
            </w:r>
            <w:r>
              <w:rPr>
                <w:noProof/>
                <w:webHidden/>
              </w:rPr>
              <w:fldChar w:fldCharType="begin"/>
            </w:r>
            <w:r>
              <w:rPr>
                <w:noProof/>
                <w:webHidden/>
              </w:rPr>
              <w:instrText xml:space="preserve"> PAGEREF _Toc235708969 \h </w:instrText>
            </w:r>
            <w:r>
              <w:rPr>
                <w:noProof/>
                <w:webHidden/>
              </w:rPr>
            </w:r>
            <w:r>
              <w:rPr>
                <w:noProof/>
                <w:webHidden/>
              </w:rPr>
              <w:fldChar w:fldCharType="separate"/>
            </w:r>
            <w:r w:rsidR="009E4EE0">
              <w:rPr>
                <w:noProof/>
                <w:webHidden/>
              </w:rPr>
              <w:t>5</w:t>
            </w:r>
            <w:r>
              <w:rPr>
                <w:noProof/>
                <w:webHidden/>
              </w:rPr>
              <w:fldChar w:fldCharType="end"/>
            </w:r>
          </w:hyperlink>
        </w:p>
        <w:p w14:paraId="2C46E80B" w14:textId="47F74465" w:rsidR="00E606DF" w:rsidRDefault="00207D14">
          <w:pPr>
            <w:pStyle w:val="TDC2"/>
            <w:tabs>
              <w:tab w:val="right" w:leader="dot" w:pos="8261"/>
            </w:tabs>
            <w:rPr>
              <w:rFonts w:asciiTheme="minorHAnsi" w:eastAsiaTheme="minorEastAsia" w:hAnsiTheme="minorHAnsi" w:cstheme="minorBidi"/>
              <w:noProof/>
              <w:lang w:eastAsia="es-MX"/>
            </w:rPr>
          </w:pPr>
          <w:hyperlink w:anchor="_Toc235708970" w:history="1">
            <w:r>
              <w:rPr>
                <w:rStyle w:val="Hipervnculo"/>
                <w:rFonts w:ascii="Arial" w:eastAsia="Arial" w:hAnsi="Arial" w:cs="Arial"/>
                <w:b/>
                <w:bCs/>
                <w:noProof/>
              </w:rPr>
              <w:t>4.2. Planteamiento incidental</w:t>
            </w:r>
            <w:r>
              <w:rPr>
                <w:noProof/>
                <w:webHidden/>
              </w:rPr>
              <w:tab/>
            </w:r>
            <w:r>
              <w:rPr>
                <w:noProof/>
                <w:webHidden/>
              </w:rPr>
              <w:fldChar w:fldCharType="begin"/>
            </w:r>
            <w:r>
              <w:rPr>
                <w:noProof/>
                <w:webHidden/>
              </w:rPr>
              <w:instrText xml:space="preserve"> PAGEREF _Toc235708970 \h </w:instrText>
            </w:r>
            <w:r>
              <w:rPr>
                <w:noProof/>
                <w:webHidden/>
              </w:rPr>
            </w:r>
            <w:r>
              <w:rPr>
                <w:noProof/>
                <w:webHidden/>
              </w:rPr>
              <w:fldChar w:fldCharType="separate"/>
            </w:r>
            <w:r w:rsidR="009E4EE0">
              <w:rPr>
                <w:noProof/>
                <w:webHidden/>
              </w:rPr>
              <w:t>6</w:t>
            </w:r>
            <w:r>
              <w:rPr>
                <w:noProof/>
                <w:webHidden/>
              </w:rPr>
              <w:fldChar w:fldCharType="end"/>
            </w:r>
          </w:hyperlink>
        </w:p>
        <w:p w14:paraId="2C46E80C" w14:textId="5565439A" w:rsidR="00E606DF" w:rsidRDefault="00207D14">
          <w:pPr>
            <w:pStyle w:val="TDC2"/>
            <w:tabs>
              <w:tab w:val="right" w:leader="dot" w:pos="8261"/>
            </w:tabs>
            <w:rPr>
              <w:rFonts w:asciiTheme="minorHAnsi" w:eastAsiaTheme="minorEastAsia" w:hAnsiTheme="minorHAnsi" w:cstheme="minorBidi"/>
              <w:noProof/>
              <w:lang w:eastAsia="es-MX"/>
            </w:rPr>
          </w:pPr>
          <w:hyperlink w:anchor="_Toc235708971" w:history="1">
            <w:r>
              <w:rPr>
                <w:rStyle w:val="Hipervnculo"/>
                <w:rFonts w:ascii="Arial" w:hAnsi="Arial" w:cs="Arial"/>
                <w:b/>
                <w:bCs/>
                <w:noProof/>
              </w:rPr>
              <w:t xml:space="preserve">4.3. Actuaciones y planteamientos realizados por la </w:t>
            </w:r>
            <w:r>
              <w:rPr>
                <w:rStyle w:val="Hipervnculo"/>
                <w:rFonts w:ascii="Arial" w:hAnsi="Arial" w:cs="Arial"/>
                <w:b/>
                <w:bCs/>
                <w:i/>
                <w:iCs/>
                <w:noProof/>
              </w:rPr>
              <w:t>parte incidentada</w:t>
            </w:r>
            <w:r>
              <w:rPr>
                <w:noProof/>
                <w:webHidden/>
              </w:rPr>
              <w:tab/>
            </w:r>
            <w:r>
              <w:rPr>
                <w:noProof/>
                <w:webHidden/>
              </w:rPr>
              <w:fldChar w:fldCharType="begin"/>
            </w:r>
            <w:r>
              <w:rPr>
                <w:noProof/>
                <w:webHidden/>
              </w:rPr>
              <w:instrText xml:space="preserve"> PAGEREF _Toc235708971 \h </w:instrText>
            </w:r>
            <w:r>
              <w:rPr>
                <w:noProof/>
                <w:webHidden/>
              </w:rPr>
            </w:r>
            <w:r>
              <w:rPr>
                <w:noProof/>
                <w:webHidden/>
              </w:rPr>
              <w:fldChar w:fldCharType="separate"/>
            </w:r>
            <w:r w:rsidR="009E4EE0">
              <w:rPr>
                <w:noProof/>
                <w:webHidden/>
              </w:rPr>
              <w:t>7</w:t>
            </w:r>
            <w:r>
              <w:rPr>
                <w:noProof/>
                <w:webHidden/>
              </w:rPr>
              <w:fldChar w:fldCharType="end"/>
            </w:r>
          </w:hyperlink>
        </w:p>
        <w:p w14:paraId="2C46E80D" w14:textId="7D192064" w:rsidR="00E606DF" w:rsidRDefault="00207D14">
          <w:pPr>
            <w:pStyle w:val="TDC2"/>
            <w:tabs>
              <w:tab w:val="right" w:leader="dot" w:pos="8261"/>
            </w:tabs>
            <w:rPr>
              <w:rFonts w:asciiTheme="minorHAnsi" w:eastAsiaTheme="minorEastAsia" w:hAnsiTheme="minorHAnsi" w:cstheme="minorBidi"/>
              <w:noProof/>
              <w:lang w:eastAsia="es-MX"/>
            </w:rPr>
          </w:pPr>
          <w:hyperlink w:anchor="_Toc235708972" w:history="1">
            <w:r>
              <w:rPr>
                <w:rStyle w:val="Hipervnculo"/>
                <w:rFonts w:ascii="Arial" w:eastAsia="Arial" w:hAnsi="Arial" w:cs="Arial"/>
                <w:b/>
                <w:bCs/>
                <w:noProof/>
              </w:rPr>
              <w:t>4.4. Cuestión a resolver</w:t>
            </w:r>
            <w:r>
              <w:rPr>
                <w:noProof/>
                <w:webHidden/>
              </w:rPr>
              <w:tab/>
            </w:r>
            <w:r>
              <w:rPr>
                <w:noProof/>
                <w:webHidden/>
              </w:rPr>
              <w:fldChar w:fldCharType="begin"/>
            </w:r>
            <w:r>
              <w:rPr>
                <w:noProof/>
                <w:webHidden/>
              </w:rPr>
              <w:instrText xml:space="preserve"> PAGEREF _Toc235708972 \h </w:instrText>
            </w:r>
            <w:r>
              <w:rPr>
                <w:noProof/>
                <w:webHidden/>
              </w:rPr>
            </w:r>
            <w:r>
              <w:rPr>
                <w:noProof/>
                <w:webHidden/>
              </w:rPr>
              <w:fldChar w:fldCharType="separate"/>
            </w:r>
            <w:r w:rsidR="009E4EE0">
              <w:rPr>
                <w:noProof/>
                <w:webHidden/>
              </w:rPr>
              <w:t>8</w:t>
            </w:r>
            <w:r>
              <w:rPr>
                <w:noProof/>
                <w:webHidden/>
              </w:rPr>
              <w:fldChar w:fldCharType="end"/>
            </w:r>
          </w:hyperlink>
        </w:p>
        <w:p w14:paraId="2C46E80E" w14:textId="27B978F1" w:rsidR="00E606DF" w:rsidRDefault="00207D14">
          <w:pPr>
            <w:pStyle w:val="TDC2"/>
            <w:tabs>
              <w:tab w:val="right" w:leader="dot" w:pos="8261"/>
            </w:tabs>
            <w:rPr>
              <w:rFonts w:asciiTheme="minorHAnsi" w:eastAsiaTheme="minorEastAsia" w:hAnsiTheme="minorHAnsi" w:cstheme="minorBidi"/>
              <w:noProof/>
              <w:lang w:eastAsia="es-MX"/>
            </w:rPr>
          </w:pPr>
          <w:hyperlink w:anchor="_Toc235708973" w:history="1">
            <w:r>
              <w:rPr>
                <w:rStyle w:val="Hipervnculo"/>
                <w:rFonts w:ascii="Arial" w:eastAsia="Arial" w:hAnsi="Arial" w:cs="Arial"/>
                <w:b/>
                <w:bCs/>
                <w:noProof/>
                <w:lang w:val="es-419"/>
              </w:rPr>
              <w:t>4.5. Determinación</w:t>
            </w:r>
            <w:r>
              <w:rPr>
                <w:noProof/>
                <w:webHidden/>
              </w:rPr>
              <w:tab/>
            </w:r>
            <w:r>
              <w:rPr>
                <w:noProof/>
                <w:webHidden/>
              </w:rPr>
              <w:fldChar w:fldCharType="begin"/>
            </w:r>
            <w:r>
              <w:rPr>
                <w:noProof/>
                <w:webHidden/>
              </w:rPr>
              <w:instrText xml:space="preserve"> PAGEREF _Toc235708973 \h </w:instrText>
            </w:r>
            <w:r>
              <w:rPr>
                <w:noProof/>
                <w:webHidden/>
              </w:rPr>
            </w:r>
            <w:r>
              <w:rPr>
                <w:noProof/>
                <w:webHidden/>
              </w:rPr>
              <w:fldChar w:fldCharType="separate"/>
            </w:r>
            <w:r w:rsidR="009E4EE0">
              <w:rPr>
                <w:noProof/>
                <w:webHidden/>
              </w:rPr>
              <w:t>8</w:t>
            </w:r>
            <w:r>
              <w:rPr>
                <w:noProof/>
                <w:webHidden/>
              </w:rPr>
              <w:fldChar w:fldCharType="end"/>
            </w:r>
          </w:hyperlink>
        </w:p>
        <w:p w14:paraId="2C46E80F" w14:textId="1F2A7F2C" w:rsidR="00E606DF" w:rsidRDefault="00207D14">
          <w:pPr>
            <w:pStyle w:val="TDC2"/>
            <w:tabs>
              <w:tab w:val="right" w:leader="dot" w:pos="8261"/>
            </w:tabs>
            <w:rPr>
              <w:rFonts w:asciiTheme="minorHAnsi" w:eastAsiaTheme="minorEastAsia" w:hAnsiTheme="minorHAnsi" w:cstheme="minorBidi"/>
              <w:noProof/>
              <w:lang w:eastAsia="es-MX"/>
            </w:rPr>
          </w:pPr>
          <w:hyperlink w:anchor="_Toc235708974" w:history="1">
            <w:r>
              <w:rPr>
                <w:rStyle w:val="Hipervnculo"/>
                <w:rFonts w:ascii="Arial" w:eastAsia="Arial" w:hAnsi="Arial" w:cs="Arial"/>
                <w:b/>
                <w:bCs/>
                <w:noProof/>
                <w:lang w:val="es-419"/>
              </w:rPr>
              <w:t xml:space="preserve">4.6 </w:t>
            </w:r>
            <w:r>
              <w:rPr>
                <w:rStyle w:val="Hipervnculo"/>
                <w:rFonts w:ascii="Arial" w:eastAsia="Arial" w:hAnsi="Arial" w:cs="Arial"/>
                <w:b/>
                <w:bCs/>
                <w:noProof/>
              </w:rPr>
              <w:t>Atención a las solicitudes planteadas</w:t>
            </w:r>
            <w:r>
              <w:rPr>
                <w:noProof/>
                <w:webHidden/>
              </w:rPr>
              <w:tab/>
            </w:r>
            <w:r>
              <w:rPr>
                <w:noProof/>
                <w:webHidden/>
              </w:rPr>
              <w:fldChar w:fldCharType="begin"/>
            </w:r>
            <w:r>
              <w:rPr>
                <w:noProof/>
                <w:webHidden/>
              </w:rPr>
              <w:instrText xml:space="preserve"> PAGEREF _Toc235708974 \h </w:instrText>
            </w:r>
            <w:r>
              <w:rPr>
                <w:noProof/>
                <w:webHidden/>
              </w:rPr>
            </w:r>
            <w:r>
              <w:rPr>
                <w:noProof/>
                <w:webHidden/>
              </w:rPr>
              <w:fldChar w:fldCharType="separate"/>
            </w:r>
            <w:r w:rsidR="009E4EE0">
              <w:rPr>
                <w:noProof/>
                <w:webHidden/>
              </w:rPr>
              <w:t>13</w:t>
            </w:r>
            <w:r>
              <w:rPr>
                <w:noProof/>
                <w:webHidden/>
              </w:rPr>
              <w:fldChar w:fldCharType="end"/>
            </w:r>
          </w:hyperlink>
        </w:p>
        <w:p w14:paraId="2C46E810" w14:textId="1DDCA386" w:rsidR="00E606DF" w:rsidRDefault="00207D14">
          <w:pPr>
            <w:pStyle w:val="TDC1"/>
            <w:rPr>
              <w:rFonts w:asciiTheme="minorHAnsi" w:eastAsiaTheme="minorEastAsia" w:hAnsiTheme="minorHAnsi" w:cstheme="minorBidi"/>
              <w:noProof/>
              <w:lang w:val="es-MX" w:eastAsia="es-MX"/>
            </w:rPr>
          </w:pPr>
          <w:hyperlink w:anchor="_Toc235708975" w:history="1">
            <w:r>
              <w:rPr>
                <w:rStyle w:val="Hipervnculo"/>
                <w:rFonts w:ascii="Arial" w:eastAsia="Arial" w:hAnsi="Arial" w:cs="Arial"/>
                <w:b/>
                <w:bCs/>
                <w:noProof/>
              </w:rPr>
              <w:t>V. EFECTOS</w:t>
            </w:r>
            <w:r>
              <w:rPr>
                <w:noProof/>
                <w:webHidden/>
              </w:rPr>
              <w:tab/>
            </w:r>
            <w:r>
              <w:rPr>
                <w:noProof/>
                <w:webHidden/>
              </w:rPr>
              <w:fldChar w:fldCharType="begin"/>
            </w:r>
            <w:r>
              <w:rPr>
                <w:noProof/>
                <w:webHidden/>
              </w:rPr>
              <w:instrText xml:space="preserve"> PAGEREF _Toc235708975 \h </w:instrText>
            </w:r>
            <w:r>
              <w:rPr>
                <w:noProof/>
                <w:webHidden/>
              </w:rPr>
            </w:r>
            <w:r>
              <w:rPr>
                <w:noProof/>
                <w:webHidden/>
              </w:rPr>
              <w:fldChar w:fldCharType="separate"/>
            </w:r>
            <w:r w:rsidR="009E4EE0">
              <w:rPr>
                <w:noProof/>
                <w:webHidden/>
              </w:rPr>
              <w:t>14</w:t>
            </w:r>
            <w:r>
              <w:rPr>
                <w:noProof/>
                <w:webHidden/>
              </w:rPr>
              <w:fldChar w:fldCharType="end"/>
            </w:r>
          </w:hyperlink>
        </w:p>
        <w:p w14:paraId="2C46E811" w14:textId="171CC2C2" w:rsidR="00E606DF" w:rsidRDefault="00207D14">
          <w:pPr>
            <w:pStyle w:val="TDC1"/>
            <w:rPr>
              <w:rFonts w:asciiTheme="minorHAnsi" w:eastAsiaTheme="minorEastAsia" w:hAnsiTheme="minorHAnsi" w:cstheme="minorBidi"/>
              <w:noProof/>
              <w:lang w:val="es-MX" w:eastAsia="es-MX"/>
            </w:rPr>
          </w:pPr>
          <w:hyperlink w:anchor="_Toc235708976" w:history="1">
            <w:r>
              <w:rPr>
                <w:rStyle w:val="Hipervnculo"/>
                <w:rFonts w:ascii="Arial" w:eastAsia="Arial" w:hAnsi="Arial" w:cs="Arial"/>
                <w:b/>
                <w:bCs/>
                <w:noProof/>
                <w:lang w:val="es-419"/>
              </w:rPr>
              <w:t>VI. RESUELVE</w:t>
            </w:r>
            <w:r>
              <w:rPr>
                <w:noProof/>
                <w:webHidden/>
              </w:rPr>
              <w:tab/>
            </w:r>
            <w:r>
              <w:rPr>
                <w:noProof/>
                <w:webHidden/>
              </w:rPr>
              <w:fldChar w:fldCharType="begin"/>
            </w:r>
            <w:r>
              <w:rPr>
                <w:noProof/>
                <w:webHidden/>
              </w:rPr>
              <w:instrText xml:space="preserve"> PAGEREF _Toc235708976 \h </w:instrText>
            </w:r>
            <w:r>
              <w:rPr>
                <w:noProof/>
                <w:webHidden/>
              </w:rPr>
            </w:r>
            <w:r>
              <w:rPr>
                <w:noProof/>
                <w:webHidden/>
              </w:rPr>
              <w:fldChar w:fldCharType="separate"/>
            </w:r>
            <w:r w:rsidR="009E4EE0">
              <w:rPr>
                <w:noProof/>
                <w:webHidden/>
              </w:rPr>
              <w:t>16</w:t>
            </w:r>
            <w:r>
              <w:rPr>
                <w:noProof/>
                <w:webHidden/>
              </w:rPr>
              <w:fldChar w:fldCharType="end"/>
            </w:r>
          </w:hyperlink>
        </w:p>
        <w:p w14:paraId="2C46E812" w14:textId="77777777" w:rsidR="00E606DF" w:rsidRDefault="00207D14">
          <w:pPr>
            <w:pStyle w:val="Sinespaciado"/>
            <w:spacing w:line="276" w:lineRule="auto"/>
            <w:rPr>
              <w:sz w:val="24"/>
              <w:szCs w:val="24"/>
              <w:lang w:val="es-419"/>
            </w:rPr>
          </w:pPr>
          <w:r>
            <w:rPr>
              <w:b/>
              <w:bCs/>
              <w:sz w:val="20"/>
              <w:szCs w:val="20"/>
            </w:rPr>
            <w:fldChar w:fldCharType="end"/>
          </w:r>
        </w:p>
      </w:sdtContent>
    </w:sdt>
    <w:p w14:paraId="2C46E813" w14:textId="77777777" w:rsidR="00E606DF" w:rsidRDefault="00207D14">
      <w:pPr>
        <w:pStyle w:val="Ttulo1"/>
        <w:spacing w:line="240" w:lineRule="auto"/>
        <w:jc w:val="center"/>
        <w:rPr>
          <w:rFonts w:ascii="Arial" w:eastAsia="Arial" w:hAnsi="Arial" w:cs="Arial"/>
          <w:b/>
          <w:bCs/>
          <w:color w:val="auto"/>
          <w:sz w:val="22"/>
          <w:szCs w:val="22"/>
        </w:rPr>
      </w:pPr>
      <w:bookmarkStart w:id="0" w:name="_Toc235708964"/>
      <w:r>
        <w:rPr>
          <w:rFonts w:ascii="Arial" w:eastAsia="Arial" w:hAnsi="Arial" w:cs="Arial"/>
          <w:b/>
          <w:bCs/>
          <w:color w:val="auto"/>
          <w:sz w:val="22"/>
          <w:szCs w:val="22"/>
        </w:rPr>
        <w:t>GLOSARIO</w:t>
      </w:r>
      <w:bookmarkEnd w:id="0"/>
    </w:p>
    <w:tbl>
      <w:tblPr>
        <w:tblpPr w:leftFromText="141" w:rightFromText="141" w:vertAnchor="text" w:tblpXSpec="center" w:tblpY="1"/>
        <w:tblOverlap w:val="never"/>
        <w:tblW w:w="8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391"/>
      </w:tblGrid>
      <w:tr w:rsidR="00E606DF" w14:paraId="2C46E816" w14:textId="77777777">
        <w:trPr>
          <w:trHeight w:val="281"/>
        </w:trPr>
        <w:tc>
          <w:tcPr>
            <w:tcW w:w="2263" w:type="dxa"/>
            <w:vAlign w:val="center"/>
          </w:tcPr>
          <w:p w14:paraId="2C46E814" w14:textId="77777777" w:rsidR="00E606DF" w:rsidRDefault="00207D14">
            <w:pPr>
              <w:spacing w:before="100" w:beforeAutospacing="1" w:after="100" w:afterAutospacing="1" w:line="240" w:lineRule="auto"/>
              <w:rPr>
                <w:rFonts w:ascii="Arial Narrow" w:hAnsi="Arial Narrow"/>
                <w:b/>
                <w:iCs/>
                <w:sz w:val="21"/>
                <w:szCs w:val="21"/>
              </w:rPr>
            </w:pPr>
            <w:r>
              <w:rPr>
                <w:rFonts w:ascii="Arial Narrow" w:hAnsi="Arial Narrow"/>
                <w:b/>
                <w:i/>
                <w:sz w:val="21"/>
                <w:szCs w:val="21"/>
              </w:rPr>
              <w:t xml:space="preserve">Ayuntamiento: </w:t>
            </w:r>
          </w:p>
        </w:tc>
        <w:tc>
          <w:tcPr>
            <w:tcW w:w="6391" w:type="dxa"/>
            <w:vAlign w:val="center"/>
          </w:tcPr>
          <w:p w14:paraId="2C46E815" w14:textId="77777777" w:rsidR="00E606DF" w:rsidRDefault="00207D14">
            <w:pPr>
              <w:spacing w:before="100" w:beforeAutospacing="1" w:after="100" w:afterAutospacing="1" w:line="240" w:lineRule="auto"/>
              <w:jc w:val="both"/>
              <w:rPr>
                <w:rFonts w:ascii="Arial Narrow" w:hAnsi="Arial Narrow"/>
                <w:sz w:val="21"/>
                <w:szCs w:val="21"/>
              </w:rPr>
            </w:pPr>
            <w:r>
              <w:rPr>
                <w:rFonts w:ascii="Arial Narrow" w:hAnsi="Arial Narrow"/>
                <w:sz w:val="21"/>
                <w:szCs w:val="21"/>
              </w:rPr>
              <w:t>Ayuntamiento de Tuxpan, Michoacán.</w:t>
            </w:r>
          </w:p>
        </w:tc>
      </w:tr>
      <w:tr w:rsidR="00E606DF" w14:paraId="2C46E819" w14:textId="77777777">
        <w:trPr>
          <w:trHeight w:val="281"/>
        </w:trPr>
        <w:tc>
          <w:tcPr>
            <w:tcW w:w="2263" w:type="dxa"/>
            <w:vAlign w:val="center"/>
          </w:tcPr>
          <w:p w14:paraId="2C46E817" w14:textId="77777777" w:rsidR="00E606DF" w:rsidRDefault="00207D14">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Código Electoral:</w:t>
            </w:r>
          </w:p>
        </w:tc>
        <w:tc>
          <w:tcPr>
            <w:tcW w:w="6391" w:type="dxa"/>
            <w:vAlign w:val="center"/>
            <w:hideMark/>
          </w:tcPr>
          <w:p w14:paraId="2C46E818" w14:textId="77777777" w:rsidR="00E606DF" w:rsidRDefault="00207D14">
            <w:pPr>
              <w:spacing w:before="100" w:beforeAutospacing="1" w:after="100" w:afterAutospacing="1" w:line="240" w:lineRule="auto"/>
              <w:jc w:val="both"/>
              <w:rPr>
                <w:rFonts w:ascii="Arial Narrow" w:hAnsi="Arial Narrow" w:cs="Arial"/>
                <w:sz w:val="21"/>
                <w:szCs w:val="21"/>
              </w:rPr>
            </w:pPr>
            <w:r>
              <w:rPr>
                <w:rFonts w:ascii="Arial Narrow" w:hAnsi="Arial Narrow" w:cs="Arial"/>
                <w:sz w:val="21"/>
                <w:szCs w:val="21"/>
              </w:rPr>
              <w:t>Código Electoral del Estado de Michoacán de Ocampo.</w:t>
            </w:r>
          </w:p>
        </w:tc>
      </w:tr>
      <w:tr w:rsidR="00E606DF" w14:paraId="2C46E81C" w14:textId="77777777">
        <w:trPr>
          <w:trHeight w:val="281"/>
        </w:trPr>
        <w:tc>
          <w:tcPr>
            <w:tcW w:w="2263" w:type="dxa"/>
            <w:vAlign w:val="center"/>
          </w:tcPr>
          <w:p w14:paraId="2C46E81A" w14:textId="77777777" w:rsidR="00E606DF" w:rsidRDefault="00207D14">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comunidad:</w:t>
            </w:r>
          </w:p>
        </w:tc>
        <w:tc>
          <w:tcPr>
            <w:tcW w:w="6391" w:type="dxa"/>
            <w:vAlign w:val="center"/>
          </w:tcPr>
          <w:p w14:paraId="2C46E81B" w14:textId="77777777" w:rsidR="00E606DF" w:rsidRDefault="00207D14">
            <w:pPr>
              <w:spacing w:before="100" w:beforeAutospacing="1" w:after="100" w:afterAutospacing="1" w:line="240" w:lineRule="auto"/>
              <w:jc w:val="both"/>
              <w:rPr>
                <w:rFonts w:ascii="Arial Narrow" w:hAnsi="Arial Narrow" w:cs="Arial"/>
                <w:sz w:val="21"/>
                <w:szCs w:val="21"/>
              </w:rPr>
            </w:pPr>
            <w:r>
              <w:rPr>
                <w:rFonts w:ascii="Arial Narrow" w:hAnsi="Arial Narrow" w:cs="Arial"/>
                <w:sz w:val="21"/>
                <w:szCs w:val="21"/>
              </w:rPr>
              <w:t>Comunidad de</w:t>
            </w:r>
            <w:r>
              <w:rPr>
                <w:rFonts w:ascii="Arial Narrow" w:hAnsi="Arial Narrow" w:cs="Arial Narrow"/>
                <w:color w:val="000000"/>
                <w:sz w:val="21"/>
                <w:szCs w:val="21"/>
              </w:rPr>
              <w:t xml:space="preserve"> Palo Blanco</w:t>
            </w:r>
            <w:r>
              <w:rPr>
                <w:rFonts w:ascii="Arial Narrow" w:hAnsi="Arial Narrow" w:cs="Arial"/>
                <w:sz w:val="21"/>
                <w:szCs w:val="21"/>
              </w:rPr>
              <w:t>, perteneciente al municipio de Tuxpan, Michoacán.</w:t>
            </w:r>
          </w:p>
        </w:tc>
      </w:tr>
      <w:tr w:rsidR="00E606DF" w14:paraId="2C46E81F" w14:textId="77777777">
        <w:trPr>
          <w:trHeight w:val="281"/>
        </w:trPr>
        <w:tc>
          <w:tcPr>
            <w:tcW w:w="2263" w:type="dxa"/>
            <w:vAlign w:val="center"/>
          </w:tcPr>
          <w:p w14:paraId="2C46E81D" w14:textId="77777777" w:rsidR="00E606DF" w:rsidRDefault="00207D14">
            <w:pPr>
              <w:spacing w:before="100" w:beforeAutospacing="1" w:after="100" w:afterAutospacing="1" w:line="240" w:lineRule="auto"/>
              <w:rPr>
                <w:rFonts w:ascii="Arial Narrow" w:hAnsi="Arial Narrow" w:cs="Arial"/>
                <w:b/>
                <w:i/>
                <w:sz w:val="21"/>
                <w:szCs w:val="21"/>
              </w:rPr>
            </w:pPr>
            <w:r>
              <w:rPr>
                <w:rFonts w:ascii="Arial Narrow" w:eastAsia="Arial Narrow" w:hAnsi="Arial Narrow" w:cs="Arial Narrow"/>
                <w:b/>
                <w:i/>
                <w:sz w:val="21"/>
                <w:szCs w:val="21"/>
              </w:rPr>
              <w:t>Constitución General:</w:t>
            </w:r>
          </w:p>
        </w:tc>
        <w:tc>
          <w:tcPr>
            <w:tcW w:w="6391" w:type="dxa"/>
            <w:vAlign w:val="center"/>
          </w:tcPr>
          <w:p w14:paraId="2C46E81E" w14:textId="77777777" w:rsidR="00E606DF" w:rsidRDefault="00207D14">
            <w:pPr>
              <w:spacing w:before="100" w:beforeAutospacing="1" w:after="100" w:afterAutospacing="1" w:line="240" w:lineRule="auto"/>
              <w:jc w:val="both"/>
              <w:rPr>
                <w:rFonts w:ascii="Arial Narrow" w:hAnsi="Arial Narrow" w:cs="Arial"/>
                <w:sz w:val="21"/>
                <w:szCs w:val="21"/>
              </w:rPr>
            </w:pPr>
            <w:r>
              <w:rPr>
                <w:rFonts w:ascii="Arial Narrow" w:eastAsia="Arial Narrow" w:hAnsi="Arial Narrow" w:cs="Arial Narrow"/>
                <w:color w:val="000000"/>
                <w:sz w:val="21"/>
                <w:szCs w:val="21"/>
              </w:rPr>
              <w:t>Constitución Política de los Estados Unidos Mexicanos.</w:t>
            </w:r>
          </w:p>
        </w:tc>
      </w:tr>
      <w:tr w:rsidR="00E606DF" w14:paraId="2C46E822" w14:textId="77777777">
        <w:trPr>
          <w:trHeight w:val="281"/>
        </w:trPr>
        <w:tc>
          <w:tcPr>
            <w:tcW w:w="2263" w:type="dxa"/>
            <w:vAlign w:val="center"/>
          </w:tcPr>
          <w:p w14:paraId="2C46E820" w14:textId="77777777" w:rsidR="00E606DF" w:rsidRDefault="00207D14">
            <w:pPr>
              <w:spacing w:before="100" w:beforeAutospacing="1" w:after="100" w:afterAutospacing="1" w:line="240" w:lineRule="auto"/>
              <w:rPr>
                <w:rFonts w:ascii="Arial Narrow" w:hAnsi="Arial Narrow" w:cs="Arial"/>
                <w:b/>
                <w:i/>
                <w:sz w:val="21"/>
                <w:szCs w:val="21"/>
              </w:rPr>
            </w:pPr>
            <w:r>
              <w:rPr>
                <w:rFonts w:ascii="Arial Narrow" w:eastAsia="Arial Narrow" w:hAnsi="Arial Narrow" w:cs="Arial Narrow"/>
                <w:b/>
                <w:i/>
                <w:sz w:val="21"/>
                <w:szCs w:val="21"/>
              </w:rPr>
              <w:t>Constitución Local:</w:t>
            </w:r>
          </w:p>
        </w:tc>
        <w:tc>
          <w:tcPr>
            <w:tcW w:w="6391" w:type="dxa"/>
            <w:vAlign w:val="center"/>
          </w:tcPr>
          <w:p w14:paraId="2C46E821" w14:textId="77777777" w:rsidR="00E606DF" w:rsidRDefault="00207D14">
            <w:pPr>
              <w:spacing w:before="100" w:beforeAutospacing="1" w:after="100" w:afterAutospacing="1" w:line="240" w:lineRule="auto"/>
              <w:jc w:val="both"/>
              <w:rPr>
                <w:rFonts w:ascii="Arial Narrow" w:hAnsi="Arial Narrow" w:cs="Arial"/>
                <w:sz w:val="21"/>
                <w:szCs w:val="21"/>
              </w:rPr>
            </w:pPr>
            <w:r>
              <w:rPr>
                <w:rFonts w:ascii="Arial Narrow" w:eastAsia="Arial Narrow" w:hAnsi="Arial Narrow" w:cs="Arial Narrow"/>
                <w:color w:val="000000"/>
                <w:sz w:val="21"/>
                <w:szCs w:val="21"/>
              </w:rPr>
              <w:t>Constitución Política del Estado Libre y Soberano de Michoacán de Ocampo.</w:t>
            </w:r>
          </w:p>
        </w:tc>
      </w:tr>
      <w:tr w:rsidR="00E606DF" w14:paraId="2C46E825" w14:textId="77777777">
        <w:trPr>
          <w:trHeight w:val="281"/>
        </w:trPr>
        <w:tc>
          <w:tcPr>
            <w:tcW w:w="2263" w:type="dxa"/>
            <w:vAlign w:val="center"/>
          </w:tcPr>
          <w:p w14:paraId="2C46E823" w14:textId="77777777" w:rsidR="00E606DF" w:rsidRDefault="00207D14">
            <w:pPr>
              <w:spacing w:before="100" w:beforeAutospacing="1" w:after="100" w:afterAutospacing="1" w:line="240" w:lineRule="auto"/>
              <w:rPr>
                <w:rFonts w:ascii="Arial Narrow" w:eastAsia="Arial Narrow" w:hAnsi="Arial Narrow" w:cs="Arial Narrow"/>
                <w:b/>
                <w:i/>
                <w:sz w:val="21"/>
                <w:szCs w:val="21"/>
              </w:rPr>
            </w:pPr>
            <w:r>
              <w:rPr>
                <w:rFonts w:ascii="Arial Narrow" w:eastAsia="Arial Narrow" w:hAnsi="Arial Narrow" w:cs="Arial Narrow"/>
                <w:b/>
                <w:i/>
                <w:sz w:val="21"/>
                <w:szCs w:val="21"/>
              </w:rPr>
              <w:t>FAISPIAM:</w:t>
            </w:r>
          </w:p>
        </w:tc>
        <w:tc>
          <w:tcPr>
            <w:tcW w:w="6391" w:type="dxa"/>
            <w:vAlign w:val="center"/>
          </w:tcPr>
          <w:p w14:paraId="2C46E824" w14:textId="77777777" w:rsidR="00E606DF" w:rsidRDefault="00207D14">
            <w:pPr>
              <w:spacing w:before="100" w:beforeAutospacing="1" w:after="100" w:afterAutospacing="1"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Fondo de Aportaciones para la Infraestructura Social para Pueblos y Comunidades Indígenas y Afromexicanas</w:t>
            </w:r>
          </w:p>
        </w:tc>
      </w:tr>
      <w:tr w:rsidR="00E606DF" w14:paraId="2C46E828" w14:textId="77777777">
        <w:trPr>
          <w:trHeight w:val="281"/>
        </w:trPr>
        <w:tc>
          <w:tcPr>
            <w:tcW w:w="2263" w:type="dxa"/>
            <w:vAlign w:val="center"/>
          </w:tcPr>
          <w:p w14:paraId="2C46E826" w14:textId="77777777" w:rsidR="00E606DF" w:rsidRDefault="00207D14">
            <w:pPr>
              <w:spacing w:before="100" w:beforeAutospacing="1" w:after="100" w:afterAutospacing="1" w:line="240" w:lineRule="auto"/>
              <w:rPr>
                <w:rFonts w:ascii="Arial Narrow" w:eastAsia="Arial Narrow" w:hAnsi="Arial Narrow" w:cs="Arial Narrow"/>
                <w:b/>
                <w:i/>
                <w:sz w:val="21"/>
                <w:szCs w:val="21"/>
              </w:rPr>
            </w:pPr>
            <w:r>
              <w:rPr>
                <w:rFonts w:ascii="Arial Narrow" w:hAnsi="Arial Narrow" w:cs="Arial"/>
                <w:b/>
                <w:i/>
                <w:sz w:val="21"/>
                <w:szCs w:val="21"/>
              </w:rPr>
              <w:t>incidentista:</w:t>
            </w:r>
          </w:p>
        </w:tc>
        <w:tc>
          <w:tcPr>
            <w:tcW w:w="6391" w:type="dxa"/>
            <w:vAlign w:val="center"/>
          </w:tcPr>
          <w:p w14:paraId="2C46E827" w14:textId="77777777" w:rsidR="00E606DF" w:rsidRDefault="00207D14">
            <w:pPr>
              <w:spacing w:before="100" w:beforeAutospacing="1" w:after="100" w:afterAutospacing="1" w:line="240" w:lineRule="auto"/>
              <w:jc w:val="both"/>
              <w:rPr>
                <w:rFonts w:ascii="Arial Narrow" w:eastAsia="Arial Narrow" w:hAnsi="Arial Narrow" w:cs="Arial Narrow"/>
                <w:color w:val="000000"/>
                <w:sz w:val="21"/>
                <w:szCs w:val="21"/>
              </w:rPr>
            </w:pPr>
            <w:r>
              <w:rPr>
                <w:rFonts w:ascii="Arial Narrow" w:hAnsi="Arial Narrow" w:cs="Arial Narrow"/>
                <w:color w:val="000000"/>
                <w:sz w:val="21"/>
                <w:szCs w:val="21"/>
              </w:rPr>
              <w:t>Alicia Miranda Moreno, Encargada del Orden de la localidad de Palo Blanco, Municipio de Tuxpan, Michoacán.</w:t>
            </w:r>
          </w:p>
        </w:tc>
      </w:tr>
      <w:tr w:rsidR="00E606DF" w14:paraId="2C46E82B" w14:textId="77777777">
        <w:trPr>
          <w:trHeight w:val="281"/>
        </w:trPr>
        <w:tc>
          <w:tcPr>
            <w:tcW w:w="2263" w:type="dxa"/>
            <w:vAlign w:val="center"/>
          </w:tcPr>
          <w:p w14:paraId="2C46E829" w14:textId="77777777" w:rsidR="00E606DF" w:rsidRDefault="00207D14">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Ley de Justicia Electoral:</w:t>
            </w:r>
          </w:p>
        </w:tc>
        <w:tc>
          <w:tcPr>
            <w:tcW w:w="6391" w:type="dxa"/>
            <w:vAlign w:val="center"/>
          </w:tcPr>
          <w:p w14:paraId="2C46E82A" w14:textId="77777777" w:rsidR="00E606DF" w:rsidRDefault="00207D14">
            <w:pPr>
              <w:spacing w:before="100" w:beforeAutospacing="1" w:after="100" w:afterAutospacing="1" w:line="240" w:lineRule="auto"/>
              <w:jc w:val="both"/>
              <w:rPr>
                <w:rFonts w:ascii="Arial Narrow" w:hAnsi="Arial Narrow" w:cs="Arial"/>
                <w:sz w:val="21"/>
                <w:szCs w:val="21"/>
              </w:rPr>
            </w:pPr>
            <w:r>
              <w:rPr>
                <w:rFonts w:ascii="Arial Narrow" w:hAnsi="Arial Narrow" w:cs="Arial"/>
                <w:sz w:val="21"/>
                <w:szCs w:val="21"/>
              </w:rPr>
              <w:t>Ley de Justicia en Materia Electoral y de Participación Ciudadana del Estado de Michoacán de Ocampo.</w:t>
            </w:r>
          </w:p>
        </w:tc>
      </w:tr>
      <w:tr w:rsidR="00E606DF" w14:paraId="2C46E82E" w14:textId="77777777">
        <w:trPr>
          <w:trHeight w:val="224"/>
        </w:trPr>
        <w:tc>
          <w:tcPr>
            <w:tcW w:w="2263" w:type="dxa"/>
            <w:vAlign w:val="center"/>
          </w:tcPr>
          <w:p w14:paraId="2C46E82C" w14:textId="77777777" w:rsidR="00E606DF" w:rsidRDefault="00207D14">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Ley Orgánica Municipal</w:t>
            </w:r>
          </w:p>
        </w:tc>
        <w:tc>
          <w:tcPr>
            <w:tcW w:w="6391" w:type="dxa"/>
            <w:vAlign w:val="center"/>
          </w:tcPr>
          <w:p w14:paraId="2C46E82D" w14:textId="77777777" w:rsidR="00E606DF" w:rsidRDefault="00207D14">
            <w:pPr>
              <w:spacing w:before="100" w:beforeAutospacing="1" w:after="100" w:afterAutospacing="1" w:line="240" w:lineRule="auto"/>
              <w:jc w:val="both"/>
              <w:rPr>
                <w:rFonts w:ascii="Arial Narrow" w:hAnsi="Arial Narrow"/>
                <w:sz w:val="21"/>
                <w:szCs w:val="21"/>
              </w:rPr>
            </w:pPr>
            <w:r>
              <w:rPr>
                <w:rFonts w:ascii="Arial Narrow" w:hAnsi="Arial Narrow"/>
                <w:sz w:val="21"/>
                <w:szCs w:val="21"/>
              </w:rPr>
              <w:t>Ley Orgánica Municipal del Estado de Michoacán de Ocampo.</w:t>
            </w:r>
          </w:p>
        </w:tc>
      </w:tr>
      <w:tr w:rsidR="00E606DF" w14:paraId="2C46E831" w14:textId="77777777">
        <w:trPr>
          <w:trHeight w:val="224"/>
        </w:trPr>
        <w:tc>
          <w:tcPr>
            <w:tcW w:w="2263" w:type="dxa"/>
            <w:vAlign w:val="center"/>
          </w:tcPr>
          <w:p w14:paraId="2C46E82F" w14:textId="77777777" w:rsidR="00E606DF" w:rsidRDefault="00207D14">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 xml:space="preserve">parte incidentada: </w:t>
            </w:r>
          </w:p>
        </w:tc>
        <w:tc>
          <w:tcPr>
            <w:tcW w:w="6391" w:type="dxa"/>
            <w:vAlign w:val="center"/>
          </w:tcPr>
          <w:p w14:paraId="2C46E830" w14:textId="77777777" w:rsidR="00E606DF" w:rsidRDefault="00207D14">
            <w:pPr>
              <w:spacing w:before="100" w:beforeAutospacing="1" w:after="100" w:afterAutospacing="1" w:line="240" w:lineRule="auto"/>
              <w:jc w:val="both"/>
              <w:rPr>
                <w:rFonts w:ascii="Arial Narrow" w:hAnsi="Arial Narrow" w:cs="Arial"/>
                <w:sz w:val="21"/>
                <w:szCs w:val="21"/>
              </w:rPr>
            </w:pPr>
            <w:r>
              <w:rPr>
                <w:rFonts w:ascii="Arial Narrow" w:hAnsi="Arial Narrow"/>
                <w:sz w:val="21"/>
                <w:szCs w:val="21"/>
              </w:rPr>
              <w:t>Presidente Municipal, Tesorero y Regidurías del Ayuntamiento de Tuxpan, Michoacán,</w:t>
            </w:r>
          </w:p>
        </w:tc>
      </w:tr>
      <w:tr w:rsidR="00E606DF" w14:paraId="2C46E834" w14:textId="77777777">
        <w:trPr>
          <w:trHeight w:val="457"/>
        </w:trPr>
        <w:tc>
          <w:tcPr>
            <w:tcW w:w="2263" w:type="dxa"/>
            <w:vAlign w:val="center"/>
          </w:tcPr>
          <w:p w14:paraId="2C46E832" w14:textId="77777777" w:rsidR="00E606DF" w:rsidRDefault="00207D14">
            <w:pPr>
              <w:spacing w:before="100" w:beforeAutospacing="1" w:after="100" w:afterAutospacing="1" w:line="240" w:lineRule="auto"/>
              <w:rPr>
                <w:rFonts w:ascii="Arial Narrow" w:eastAsia="Arial Narrow" w:hAnsi="Arial Narrow" w:cs="Arial Narrow"/>
                <w:b/>
                <w:i/>
                <w:sz w:val="21"/>
                <w:szCs w:val="21"/>
              </w:rPr>
            </w:pPr>
            <w:r>
              <w:rPr>
                <w:rFonts w:ascii="Arial Narrow" w:eastAsia="Arial Narrow" w:hAnsi="Arial Narrow" w:cs="Arial Narrow"/>
                <w:b/>
                <w:i/>
                <w:sz w:val="21"/>
                <w:szCs w:val="21"/>
              </w:rPr>
              <w:t>Sala Superior:</w:t>
            </w:r>
          </w:p>
        </w:tc>
        <w:tc>
          <w:tcPr>
            <w:tcW w:w="6391" w:type="dxa"/>
            <w:vAlign w:val="center"/>
          </w:tcPr>
          <w:p w14:paraId="2C46E833" w14:textId="77777777" w:rsidR="00E606DF" w:rsidRDefault="00207D14">
            <w:pPr>
              <w:spacing w:before="100" w:beforeAutospacing="1" w:after="100" w:afterAutospacing="1" w:line="240" w:lineRule="auto"/>
              <w:jc w:val="both"/>
              <w:rPr>
                <w:rFonts w:ascii="Arial Narrow" w:hAnsi="Arial Narrow" w:cs="Arial"/>
                <w:sz w:val="21"/>
                <w:szCs w:val="21"/>
              </w:rPr>
            </w:pPr>
            <w:r>
              <w:rPr>
                <w:rFonts w:ascii="Arial Narrow" w:hAnsi="Arial Narrow" w:cs="Arial"/>
                <w:sz w:val="21"/>
                <w:szCs w:val="21"/>
              </w:rPr>
              <w:t>Sala Superior del Tribunal Electoral del Poder Judicial de la Federación.</w:t>
            </w:r>
          </w:p>
        </w:tc>
      </w:tr>
      <w:tr w:rsidR="00E606DF" w14:paraId="2C46E837" w14:textId="77777777">
        <w:trPr>
          <w:trHeight w:val="457"/>
        </w:trPr>
        <w:tc>
          <w:tcPr>
            <w:tcW w:w="2263" w:type="dxa"/>
            <w:vAlign w:val="center"/>
          </w:tcPr>
          <w:p w14:paraId="2C46E835" w14:textId="77777777" w:rsidR="00E606DF" w:rsidRDefault="00207D14">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Sentencia:</w:t>
            </w:r>
          </w:p>
        </w:tc>
        <w:tc>
          <w:tcPr>
            <w:tcW w:w="6391" w:type="dxa"/>
            <w:vAlign w:val="center"/>
          </w:tcPr>
          <w:p w14:paraId="2C46E836" w14:textId="77777777" w:rsidR="00E606DF" w:rsidRDefault="00207D14">
            <w:pPr>
              <w:spacing w:before="100" w:beforeAutospacing="1" w:after="100" w:afterAutospacing="1" w:line="240" w:lineRule="auto"/>
              <w:jc w:val="both"/>
              <w:rPr>
                <w:rFonts w:ascii="Arial Narrow" w:hAnsi="Arial Narrow" w:cs="Arial"/>
                <w:sz w:val="21"/>
                <w:szCs w:val="21"/>
              </w:rPr>
            </w:pPr>
            <w:r>
              <w:rPr>
                <w:rFonts w:ascii="Arial Narrow" w:hAnsi="Arial Narrow" w:cs="Arial"/>
                <w:sz w:val="21"/>
                <w:szCs w:val="21"/>
              </w:rPr>
              <w:t>Sentencia dictada en el juicio de la ciudadanía TEEM-JDC-020/2026.</w:t>
            </w:r>
          </w:p>
        </w:tc>
      </w:tr>
      <w:tr w:rsidR="00E606DF" w14:paraId="2C46E83A" w14:textId="77777777">
        <w:trPr>
          <w:trHeight w:val="457"/>
        </w:trPr>
        <w:tc>
          <w:tcPr>
            <w:tcW w:w="2263" w:type="dxa"/>
            <w:vAlign w:val="center"/>
          </w:tcPr>
          <w:p w14:paraId="2C46E838" w14:textId="77777777" w:rsidR="00E606DF" w:rsidRDefault="00207D14">
            <w:pPr>
              <w:spacing w:before="100" w:beforeAutospacing="1" w:after="100" w:afterAutospacing="1" w:line="240" w:lineRule="auto"/>
              <w:rPr>
                <w:rFonts w:ascii="Arial Narrow" w:hAnsi="Arial Narrow" w:cs="Arial"/>
                <w:b/>
                <w:i/>
                <w:sz w:val="21"/>
                <w:szCs w:val="21"/>
              </w:rPr>
            </w:pPr>
            <w:r>
              <w:rPr>
                <w:rFonts w:ascii="Arial Narrow" w:hAnsi="Arial Narrow" w:cs="Arial"/>
                <w:b/>
                <w:i/>
                <w:sz w:val="21"/>
                <w:szCs w:val="21"/>
              </w:rPr>
              <w:t xml:space="preserve">Tribunal Electoral </w:t>
            </w:r>
            <w:r>
              <w:rPr>
                <w:rFonts w:ascii="Arial Narrow" w:hAnsi="Arial Narrow"/>
                <w:bCs/>
                <w:iCs/>
                <w:sz w:val="21"/>
              </w:rPr>
              <w:t>u</w:t>
            </w:r>
            <w:r>
              <w:rPr>
                <w:rFonts w:ascii="Arial Narrow" w:hAnsi="Arial Narrow" w:cs="Arial"/>
                <w:b/>
                <w:i/>
                <w:sz w:val="21"/>
                <w:szCs w:val="21"/>
              </w:rPr>
              <w:t xml:space="preserve"> órgano jurisdiccional:</w:t>
            </w:r>
          </w:p>
        </w:tc>
        <w:tc>
          <w:tcPr>
            <w:tcW w:w="6391" w:type="dxa"/>
            <w:vAlign w:val="center"/>
          </w:tcPr>
          <w:p w14:paraId="2C46E839" w14:textId="77777777" w:rsidR="00E606DF" w:rsidRDefault="00207D14">
            <w:pPr>
              <w:spacing w:before="100" w:beforeAutospacing="1" w:after="100" w:afterAutospacing="1" w:line="240" w:lineRule="auto"/>
              <w:jc w:val="both"/>
              <w:rPr>
                <w:rFonts w:ascii="Arial Narrow" w:hAnsi="Arial Narrow" w:cs="Arial"/>
                <w:sz w:val="21"/>
                <w:szCs w:val="21"/>
              </w:rPr>
            </w:pPr>
            <w:r>
              <w:rPr>
                <w:rFonts w:ascii="Arial Narrow" w:hAnsi="Arial Narrow" w:cs="Arial"/>
                <w:sz w:val="21"/>
                <w:szCs w:val="21"/>
              </w:rPr>
              <w:t>Tribunal Electoral del Estado.</w:t>
            </w:r>
          </w:p>
        </w:tc>
      </w:tr>
    </w:tbl>
    <w:p w14:paraId="2C46E83B" w14:textId="77777777" w:rsidR="00E606DF" w:rsidRDefault="00207D14">
      <w:pPr>
        <w:pStyle w:val="Ttulo1"/>
        <w:spacing w:before="480" w:after="240" w:line="360" w:lineRule="auto"/>
        <w:jc w:val="center"/>
        <w:rPr>
          <w:rFonts w:ascii="Arial" w:eastAsia="Arial" w:hAnsi="Arial" w:cs="Arial"/>
          <w:b/>
          <w:bCs/>
          <w:color w:val="auto"/>
          <w:sz w:val="24"/>
          <w:szCs w:val="24"/>
        </w:rPr>
      </w:pPr>
      <w:bookmarkStart w:id="1" w:name="_Toc235708965"/>
      <w:r>
        <w:rPr>
          <w:rFonts w:ascii="Arial" w:eastAsia="Arial" w:hAnsi="Arial" w:cs="Arial"/>
          <w:b/>
          <w:bCs/>
          <w:color w:val="auto"/>
          <w:sz w:val="24"/>
          <w:szCs w:val="24"/>
        </w:rPr>
        <w:t>I. ANTECEDENTES</w:t>
      </w:r>
      <w:r>
        <w:rPr>
          <w:rStyle w:val="Refdenotaalpie"/>
          <w:rFonts w:ascii="Arial" w:eastAsia="Arial" w:hAnsi="Arial" w:cs="Arial"/>
          <w:b/>
          <w:bCs/>
          <w:color w:val="auto"/>
          <w:sz w:val="24"/>
          <w:szCs w:val="24"/>
        </w:rPr>
        <w:footnoteReference w:id="3"/>
      </w:r>
      <w:bookmarkEnd w:id="1"/>
    </w:p>
    <w:p w14:paraId="2C46E83C" w14:textId="77777777" w:rsidR="00E606DF" w:rsidRDefault="00207D14">
      <w:pPr>
        <w:pStyle w:val="Sinespaciado"/>
        <w:numPr>
          <w:ilvl w:val="0"/>
          <w:numId w:val="1"/>
        </w:numPr>
        <w:tabs>
          <w:tab w:val="left" w:pos="426"/>
        </w:tabs>
        <w:spacing w:before="100" w:beforeAutospacing="1" w:after="240"/>
        <w:ind w:left="0" w:firstLine="0"/>
        <w:rPr>
          <w:b/>
          <w:bCs/>
          <w:sz w:val="24"/>
          <w:szCs w:val="24"/>
          <w:lang w:val="es-419"/>
        </w:rPr>
      </w:pPr>
      <w:r>
        <w:rPr>
          <w:b/>
          <w:bCs/>
          <w:i/>
          <w:iCs/>
          <w:sz w:val="24"/>
          <w:szCs w:val="24"/>
          <w:lang w:val="es-419"/>
        </w:rPr>
        <w:t>Sentencia</w:t>
      </w:r>
      <w:r>
        <w:rPr>
          <w:b/>
          <w:bCs/>
          <w:sz w:val="24"/>
          <w:szCs w:val="24"/>
          <w:lang w:val="es-419"/>
        </w:rPr>
        <w:t xml:space="preserve">. </w:t>
      </w:r>
      <w:r>
        <w:rPr>
          <w:sz w:val="24"/>
          <w:szCs w:val="24"/>
          <w:lang w:val="es-419"/>
        </w:rPr>
        <w:t xml:space="preserve">El treinta de abril este </w:t>
      </w:r>
      <w:r>
        <w:rPr>
          <w:i/>
          <w:iCs/>
          <w:sz w:val="24"/>
          <w:szCs w:val="24"/>
          <w:lang w:val="es-419"/>
        </w:rPr>
        <w:t xml:space="preserve">órgano jurisdiccional </w:t>
      </w:r>
      <w:r>
        <w:rPr>
          <w:sz w:val="24"/>
          <w:szCs w:val="24"/>
          <w:lang w:val="es-419"/>
        </w:rPr>
        <w:t>dictó sentencia</w:t>
      </w:r>
      <w:r>
        <w:rPr>
          <w:i/>
          <w:iCs/>
          <w:sz w:val="24"/>
          <w:szCs w:val="24"/>
          <w:lang w:val="es-419"/>
        </w:rPr>
        <w:t xml:space="preserve">, </w:t>
      </w:r>
      <w:r>
        <w:rPr>
          <w:sz w:val="24"/>
          <w:szCs w:val="24"/>
          <w:lang w:val="es-419"/>
        </w:rPr>
        <w:t>misma que se notificó a las partes y autoridades vinculadas los siguientes cuatro y seis de mayo</w:t>
      </w:r>
      <w:r>
        <w:rPr>
          <w:rStyle w:val="Refdenotaalpie"/>
          <w:sz w:val="24"/>
          <w:szCs w:val="24"/>
          <w:lang w:val="es-419"/>
        </w:rPr>
        <w:footnoteReference w:id="4"/>
      </w:r>
      <w:r>
        <w:rPr>
          <w:sz w:val="24"/>
          <w:szCs w:val="24"/>
          <w:lang w:val="es-419"/>
        </w:rPr>
        <w:t>.</w:t>
      </w:r>
    </w:p>
    <w:p w14:paraId="2C46E83D" w14:textId="77777777" w:rsidR="00E606DF" w:rsidRDefault="00207D14">
      <w:pPr>
        <w:pStyle w:val="Sinespaciado"/>
        <w:numPr>
          <w:ilvl w:val="0"/>
          <w:numId w:val="1"/>
        </w:numPr>
        <w:tabs>
          <w:tab w:val="left" w:pos="426"/>
        </w:tabs>
        <w:spacing w:before="100" w:beforeAutospacing="1" w:after="240"/>
        <w:ind w:left="0" w:firstLine="0"/>
        <w:rPr>
          <w:b/>
          <w:bCs/>
          <w:sz w:val="24"/>
          <w:szCs w:val="24"/>
          <w:lang w:val="es-419"/>
        </w:rPr>
      </w:pPr>
      <w:r>
        <w:rPr>
          <w:b/>
          <w:bCs/>
          <w:sz w:val="24"/>
          <w:szCs w:val="24"/>
          <w:lang w:val="es-419"/>
        </w:rPr>
        <w:t xml:space="preserve">Impugnación federal. </w:t>
      </w:r>
      <w:r>
        <w:rPr>
          <w:sz w:val="24"/>
          <w:szCs w:val="24"/>
          <w:lang w:val="es-419"/>
        </w:rPr>
        <w:t>El once de mayo,</w:t>
      </w:r>
      <w:r>
        <w:rPr>
          <w:b/>
          <w:bCs/>
          <w:sz w:val="24"/>
          <w:szCs w:val="24"/>
          <w:lang w:val="es-419"/>
        </w:rPr>
        <w:t xml:space="preserve"> </w:t>
      </w:r>
      <w:r>
        <w:rPr>
          <w:sz w:val="24"/>
          <w:szCs w:val="24"/>
          <w:lang w:val="es-419"/>
        </w:rPr>
        <w:t xml:space="preserve">el Presidente Municipal presentó un juicio electoral para controvertir la </w:t>
      </w:r>
      <w:r>
        <w:rPr>
          <w:i/>
          <w:iCs/>
          <w:sz w:val="24"/>
          <w:szCs w:val="24"/>
          <w:lang w:val="es-419"/>
        </w:rPr>
        <w:t>sentencia</w:t>
      </w:r>
      <w:r>
        <w:rPr>
          <w:sz w:val="24"/>
          <w:szCs w:val="24"/>
          <w:lang w:val="es-419"/>
        </w:rPr>
        <w:t xml:space="preserve">. El veintiocho siguiente, la Sala Regional Toluca del Tribunal Electoral del Poder Judicial de la Federación </w:t>
      </w:r>
      <w:r>
        <w:rPr>
          <w:sz w:val="24"/>
          <w:szCs w:val="24"/>
          <w:lang w:val="es-419"/>
        </w:rPr>
        <w:lastRenderedPageBreak/>
        <w:t xml:space="preserve">resolvió el expediente </w:t>
      </w:r>
      <w:r>
        <w:rPr>
          <w:sz w:val="24"/>
          <w:lang w:val="es-419"/>
        </w:rPr>
        <w:t>ST-JG-</w:t>
      </w:r>
      <w:r>
        <w:rPr>
          <w:sz w:val="24"/>
          <w:szCs w:val="24"/>
          <w:lang w:val="es-419"/>
        </w:rPr>
        <w:t>40</w:t>
      </w:r>
      <w:r>
        <w:rPr>
          <w:sz w:val="24"/>
          <w:lang w:val="es-419"/>
        </w:rPr>
        <w:t>/2026</w:t>
      </w:r>
      <w:r>
        <w:rPr>
          <w:sz w:val="24"/>
          <w:szCs w:val="24"/>
          <w:lang w:val="es-419"/>
        </w:rPr>
        <w:t xml:space="preserve"> por el que se confirmó la determinación adoptada por este </w:t>
      </w:r>
      <w:r>
        <w:rPr>
          <w:i/>
          <w:iCs/>
          <w:sz w:val="24"/>
          <w:szCs w:val="24"/>
          <w:lang w:val="es-419"/>
        </w:rPr>
        <w:t>Tribunal Electoral.</w:t>
      </w:r>
    </w:p>
    <w:p w14:paraId="2C46E83E" w14:textId="77777777" w:rsidR="00E606DF" w:rsidRDefault="00207D14">
      <w:pPr>
        <w:pStyle w:val="Sinespaciado"/>
        <w:numPr>
          <w:ilvl w:val="0"/>
          <w:numId w:val="1"/>
        </w:numPr>
        <w:tabs>
          <w:tab w:val="left" w:pos="426"/>
        </w:tabs>
        <w:spacing w:before="100" w:beforeAutospacing="1" w:after="240"/>
        <w:ind w:left="0" w:firstLine="0"/>
        <w:rPr>
          <w:b/>
          <w:bCs/>
          <w:sz w:val="24"/>
          <w:szCs w:val="24"/>
          <w:lang w:val="es-419"/>
        </w:rPr>
      </w:pPr>
      <w:r>
        <w:rPr>
          <w:b/>
          <w:bCs/>
          <w:sz w:val="24"/>
          <w:szCs w:val="24"/>
          <w:lang w:val="es-419"/>
        </w:rPr>
        <w:t>Solicitud de cumplimiento y requerimiento.</w:t>
      </w:r>
      <w:r>
        <w:rPr>
          <w:sz w:val="24"/>
          <w:szCs w:val="24"/>
          <w:lang w:val="es-419"/>
        </w:rPr>
        <w:t xml:space="preserve"> En proveído de </w:t>
      </w:r>
      <w:r>
        <w:rPr>
          <w:sz w:val="24"/>
          <w:lang w:val="es-419"/>
        </w:rPr>
        <w:t>once de junio</w:t>
      </w:r>
      <w:r>
        <w:rPr>
          <w:sz w:val="24"/>
          <w:szCs w:val="24"/>
          <w:lang w:val="es-419"/>
        </w:rPr>
        <w:t xml:space="preserve">, se tuvo por recibido escrito de solicitud de cumplimiento presentado por la </w:t>
      </w:r>
      <w:r>
        <w:rPr>
          <w:i/>
          <w:iCs/>
          <w:sz w:val="24"/>
          <w:szCs w:val="24"/>
          <w:lang w:val="es-419"/>
        </w:rPr>
        <w:t>incidentista</w:t>
      </w:r>
      <w:r>
        <w:rPr>
          <w:sz w:val="24"/>
          <w:szCs w:val="24"/>
          <w:lang w:val="es-419"/>
        </w:rPr>
        <w:t xml:space="preserve">, por lo que se requirió a la </w:t>
      </w:r>
      <w:r>
        <w:rPr>
          <w:i/>
          <w:iCs/>
          <w:sz w:val="24"/>
          <w:szCs w:val="24"/>
          <w:lang w:val="es-419"/>
        </w:rPr>
        <w:t>parte incidentada</w:t>
      </w:r>
      <w:r>
        <w:rPr>
          <w:sz w:val="24"/>
          <w:szCs w:val="24"/>
          <w:lang w:val="es-419"/>
        </w:rPr>
        <w:t xml:space="preserve"> a fin de que informara respecto del cumplimiento de la </w:t>
      </w:r>
      <w:r>
        <w:rPr>
          <w:i/>
          <w:iCs/>
          <w:sz w:val="24"/>
          <w:szCs w:val="24"/>
          <w:lang w:val="es-419"/>
        </w:rPr>
        <w:t>sentencia</w:t>
      </w:r>
      <w:r>
        <w:rPr>
          <w:rStyle w:val="Refdenotaalpie"/>
          <w:rFonts w:eastAsia="Arial"/>
          <w:sz w:val="24"/>
          <w:szCs w:val="24"/>
          <w:lang w:val="es-419"/>
        </w:rPr>
        <w:footnoteReference w:id="5"/>
      </w:r>
      <w:r>
        <w:rPr>
          <w:i/>
          <w:iCs/>
          <w:sz w:val="24"/>
          <w:szCs w:val="24"/>
          <w:lang w:val="es-419"/>
        </w:rPr>
        <w:t>.</w:t>
      </w:r>
    </w:p>
    <w:p w14:paraId="2C46E83F" w14:textId="77777777" w:rsidR="00E606DF" w:rsidRDefault="00207D14">
      <w:pPr>
        <w:pStyle w:val="Sinespaciado"/>
        <w:numPr>
          <w:ilvl w:val="0"/>
          <w:numId w:val="1"/>
        </w:numPr>
        <w:tabs>
          <w:tab w:val="left" w:pos="426"/>
        </w:tabs>
        <w:spacing w:before="100" w:beforeAutospacing="1" w:after="240"/>
        <w:ind w:left="0" w:firstLine="0"/>
        <w:rPr>
          <w:b/>
          <w:bCs/>
          <w:sz w:val="24"/>
          <w:szCs w:val="24"/>
          <w:lang w:val="es-419"/>
        </w:rPr>
      </w:pPr>
      <w:r>
        <w:rPr>
          <w:b/>
          <w:bCs/>
          <w:sz w:val="24"/>
          <w:szCs w:val="24"/>
          <w:lang w:val="es-419"/>
        </w:rPr>
        <w:t>Cumplimiento a requerimiento y vista.</w:t>
      </w:r>
      <w:r>
        <w:rPr>
          <w:sz w:val="24"/>
          <w:szCs w:val="24"/>
          <w:lang w:val="es-419"/>
        </w:rPr>
        <w:t xml:space="preserve"> Mediante proveído de diecisiete de junio</w:t>
      </w:r>
      <w:r>
        <w:rPr>
          <w:sz w:val="24"/>
          <w:lang w:val="es-419"/>
        </w:rPr>
        <w:t>,</w:t>
      </w:r>
      <w:r>
        <w:rPr>
          <w:sz w:val="24"/>
          <w:szCs w:val="24"/>
          <w:lang w:val="es-419"/>
        </w:rPr>
        <w:t xml:space="preserve"> se tuvo por recibida la documentación remitida por el </w:t>
      </w:r>
      <w:r>
        <w:rPr>
          <w:i/>
          <w:iCs/>
          <w:sz w:val="24"/>
          <w:szCs w:val="24"/>
          <w:lang w:val="es-419"/>
        </w:rPr>
        <w:t>Ayuntamiento</w:t>
      </w:r>
      <w:r>
        <w:rPr>
          <w:sz w:val="24"/>
          <w:szCs w:val="24"/>
          <w:lang w:val="es-419"/>
        </w:rPr>
        <w:t xml:space="preserve"> y, exclusivamente para efectos procesales, se le tuvo dando cumplimiento al requerimiento formulado el once de junio; asimismo, se ordenó dar vista a la </w:t>
      </w:r>
      <w:r>
        <w:rPr>
          <w:i/>
          <w:iCs/>
          <w:sz w:val="24"/>
          <w:szCs w:val="24"/>
          <w:lang w:val="es-419"/>
        </w:rPr>
        <w:t>incidentista</w:t>
      </w:r>
      <w:r>
        <w:rPr>
          <w:sz w:val="24"/>
          <w:szCs w:val="24"/>
          <w:lang w:val="es-419"/>
        </w:rPr>
        <w:t xml:space="preserve"> con el oficio y los documentos remitidos, para que, de considerarlo, manifestara lo que a su interés conviniera.</w:t>
      </w:r>
      <w:r>
        <w:rPr>
          <w:rStyle w:val="Refdenotaalpie"/>
          <w:rFonts w:eastAsia="Arial"/>
          <w:sz w:val="24"/>
          <w:szCs w:val="24"/>
          <w:lang w:val="es-419"/>
        </w:rPr>
        <w:footnoteReference w:id="6"/>
      </w:r>
    </w:p>
    <w:p w14:paraId="2C46E840" w14:textId="77777777" w:rsidR="00E606DF" w:rsidRDefault="00207D14">
      <w:pPr>
        <w:pStyle w:val="Sinespaciado"/>
        <w:numPr>
          <w:ilvl w:val="0"/>
          <w:numId w:val="1"/>
        </w:numPr>
        <w:tabs>
          <w:tab w:val="left" w:pos="426"/>
        </w:tabs>
        <w:spacing w:after="240"/>
        <w:ind w:left="0" w:firstLine="0"/>
        <w:rPr>
          <w:b/>
          <w:bCs/>
          <w:sz w:val="24"/>
          <w:szCs w:val="24"/>
          <w:lang w:val="es-419"/>
        </w:rPr>
      </w:pPr>
      <w:r>
        <w:rPr>
          <w:b/>
          <w:bCs/>
          <w:sz w:val="24"/>
          <w:szCs w:val="24"/>
          <w:lang w:val="es-419"/>
        </w:rPr>
        <w:t>Desahogo de vista y apertura de incidente</w:t>
      </w:r>
      <w:r>
        <w:rPr>
          <w:sz w:val="24"/>
          <w:szCs w:val="24"/>
          <w:lang w:val="es-419"/>
        </w:rPr>
        <w:t xml:space="preserve">. Mediante proveído de veinticuatro de junio, este </w:t>
      </w:r>
      <w:r>
        <w:rPr>
          <w:i/>
          <w:iCs/>
          <w:sz w:val="24"/>
          <w:szCs w:val="24"/>
          <w:lang w:val="es-419"/>
        </w:rPr>
        <w:t xml:space="preserve">Tribunal Electoral </w:t>
      </w:r>
      <w:r>
        <w:rPr>
          <w:sz w:val="24"/>
          <w:szCs w:val="24"/>
          <w:lang w:val="es-419"/>
        </w:rPr>
        <w:t xml:space="preserve">tuvo por desahogada la vista y, al advertir que la </w:t>
      </w:r>
      <w:r>
        <w:rPr>
          <w:i/>
          <w:iCs/>
          <w:sz w:val="24"/>
          <w:szCs w:val="24"/>
          <w:lang w:val="es-419"/>
        </w:rPr>
        <w:t>incidentista</w:t>
      </w:r>
      <w:r>
        <w:rPr>
          <w:sz w:val="24"/>
          <w:szCs w:val="24"/>
          <w:lang w:val="es-419"/>
        </w:rPr>
        <w:t xml:space="preserve"> realizaba manifestaciones relacionadas con el incumplimiento de la </w:t>
      </w:r>
      <w:r>
        <w:rPr>
          <w:i/>
          <w:iCs/>
          <w:sz w:val="24"/>
          <w:szCs w:val="24"/>
          <w:lang w:val="es-419"/>
        </w:rPr>
        <w:t>sentencia</w:t>
      </w:r>
      <w:r>
        <w:rPr>
          <w:sz w:val="24"/>
          <w:szCs w:val="24"/>
          <w:lang w:val="es-419"/>
        </w:rPr>
        <w:t xml:space="preserve">, ordenó la apertura del incidente respectivo, de igual manera dio vista a la </w:t>
      </w:r>
      <w:r>
        <w:rPr>
          <w:i/>
          <w:iCs/>
          <w:sz w:val="24"/>
          <w:szCs w:val="24"/>
          <w:lang w:val="es-419"/>
        </w:rPr>
        <w:t>parte incidentada</w:t>
      </w:r>
      <w:r>
        <w:rPr>
          <w:sz w:val="24"/>
          <w:szCs w:val="24"/>
          <w:lang w:val="es-419"/>
        </w:rPr>
        <w:t xml:space="preserve"> para que manifestara lo que a su derecho conviniera y, en su caso, remitiera documentación adicional sobre el estado del cumplimiento</w:t>
      </w:r>
      <w:r>
        <w:rPr>
          <w:rStyle w:val="Refdenotaalpie"/>
          <w:sz w:val="24"/>
          <w:szCs w:val="24"/>
          <w:lang w:val="es-419"/>
        </w:rPr>
        <w:footnoteReference w:id="7"/>
      </w:r>
      <w:r>
        <w:rPr>
          <w:sz w:val="24"/>
          <w:szCs w:val="24"/>
          <w:lang w:val="es-419"/>
        </w:rPr>
        <w:t>.</w:t>
      </w:r>
    </w:p>
    <w:p w14:paraId="2C46E841" w14:textId="77777777" w:rsidR="00E606DF" w:rsidRDefault="00207D14">
      <w:pPr>
        <w:pStyle w:val="Sinespaciado"/>
        <w:numPr>
          <w:ilvl w:val="0"/>
          <w:numId w:val="1"/>
        </w:numPr>
        <w:tabs>
          <w:tab w:val="left" w:pos="426"/>
        </w:tabs>
        <w:spacing w:after="240"/>
        <w:ind w:left="0" w:firstLine="0"/>
        <w:rPr>
          <w:b/>
          <w:bCs/>
          <w:sz w:val="24"/>
          <w:szCs w:val="24"/>
          <w:lang w:val="es-419"/>
        </w:rPr>
      </w:pPr>
      <w:r>
        <w:rPr>
          <w:b/>
          <w:bCs/>
          <w:sz w:val="24"/>
          <w:szCs w:val="24"/>
          <w:lang w:val="es-419"/>
        </w:rPr>
        <w:t xml:space="preserve">Atención a vista. </w:t>
      </w:r>
      <w:r>
        <w:rPr>
          <w:sz w:val="24"/>
          <w:szCs w:val="24"/>
          <w:lang w:val="es-419"/>
        </w:rPr>
        <w:t xml:space="preserve">Mediante acuerdo de seis de julio, se tuvo a la </w:t>
      </w:r>
      <w:r>
        <w:rPr>
          <w:i/>
          <w:iCs/>
          <w:sz w:val="24"/>
          <w:szCs w:val="24"/>
          <w:lang w:val="es-419"/>
        </w:rPr>
        <w:t>parte incidentada</w:t>
      </w:r>
      <w:r>
        <w:rPr>
          <w:sz w:val="24"/>
          <w:szCs w:val="24"/>
          <w:lang w:val="es-419"/>
        </w:rPr>
        <w:t xml:space="preserve"> por desahogando la vista que le fue concedida, así como realizando diversas manifestaciones</w:t>
      </w:r>
      <w:r>
        <w:rPr>
          <w:rStyle w:val="Refdenotaalpie"/>
          <w:rFonts w:eastAsia="Arial"/>
          <w:sz w:val="24"/>
          <w:szCs w:val="24"/>
          <w:lang w:val="es-419"/>
        </w:rPr>
        <w:footnoteReference w:id="8"/>
      </w:r>
      <w:r>
        <w:rPr>
          <w:sz w:val="24"/>
          <w:szCs w:val="24"/>
          <w:lang w:val="es-419"/>
        </w:rPr>
        <w:t>.</w:t>
      </w:r>
    </w:p>
    <w:p w14:paraId="2C46E842" w14:textId="77777777" w:rsidR="00E606DF" w:rsidRDefault="00207D14">
      <w:pPr>
        <w:pStyle w:val="Sinespaciado"/>
        <w:numPr>
          <w:ilvl w:val="0"/>
          <w:numId w:val="1"/>
        </w:numPr>
        <w:tabs>
          <w:tab w:val="left" w:pos="426"/>
        </w:tabs>
        <w:spacing w:after="240"/>
        <w:ind w:left="0" w:firstLine="0"/>
        <w:rPr>
          <w:b/>
          <w:bCs/>
          <w:sz w:val="24"/>
          <w:szCs w:val="24"/>
          <w:lang w:val="es-419"/>
        </w:rPr>
      </w:pPr>
      <w:r>
        <w:rPr>
          <w:rFonts w:eastAsia="Arial"/>
          <w:b/>
          <w:bCs/>
          <w:sz w:val="24"/>
          <w:szCs w:val="24"/>
          <w:lang w:val="es-419"/>
        </w:rPr>
        <w:t xml:space="preserve">Admisión y citación a resolución incidental. </w:t>
      </w:r>
      <w:r>
        <w:rPr>
          <w:rFonts w:eastAsia="Arial"/>
          <w:sz w:val="24"/>
          <w:szCs w:val="24"/>
          <w:lang w:val="es-419"/>
        </w:rPr>
        <w:t>Por acuerdo de veintidós de julio, se admitió a trámite el incidente y se citó a las partes para resolver la incidencia planteada</w:t>
      </w:r>
      <w:r>
        <w:rPr>
          <w:rStyle w:val="Refdenotaalpie"/>
          <w:rFonts w:eastAsia="Arial"/>
          <w:sz w:val="24"/>
          <w:szCs w:val="24"/>
          <w:lang w:val="es-419"/>
        </w:rPr>
        <w:footnoteReference w:id="9"/>
      </w:r>
      <w:r>
        <w:rPr>
          <w:rFonts w:eastAsia="Arial"/>
          <w:sz w:val="24"/>
          <w:szCs w:val="24"/>
          <w:lang w:val="es-419"/>
        </w:rPr>
        <w:t>.</w:t>
      </w:r>
    </w:p>
    <w:p w14:paraId="2C46E843" w14:textId="77777777" w:rsidR="00E606DF" w:rsidRDefault="00207D14">
      <w:pPr>
        <w:pStyle w:val="Ttulo1"/>
        <w:spacing w:before="480" w:after="240" w:line="360" w:lineRule="auto"/>
        <w:jc w:val="center"/>
        <w:rPr>
          <w:rFonts w:ascii="Arial" w:eastAsia="Arial" w:hAnsi="Arial" w:cs="Arial"/>
          <w:b/>
          <w:bCs/>
          <w:color w:val="auto"/>
          <w:sz w:val="24"/>
          <w:szCs w:val="24"/>
        </w:rPr>
      </w:pPr>
      <w:bookmarkStart w:id="2" w:name="_Toc235708966"/>
      <w:r>
        <w:rPr>
          <w:rFonts w:ascii="Arial" w:eastAsia="Arial" w:hAnsi="Arial" w:cs="Arial"/>
          <w:b/>
          <w:bCs/>
          <w:color w:val="auto"/>
          <w:sz w:val="24"/>
          <w:szCs w:val="24"/>
        </w:rPr>
        <w:lastRenderedPageBreak/>
        <w:t>II. COMPETENCIA</w:t>
      </w:r>
      <w:bookmarkEnd w:id="2"/>
    </w:p>
    <w:p w14:paraId="2C46E844" w14:textId="77777777" w:rsidR="00E606DF" w:rsidRDefault="00207D14">
      <w:pPr>
        <w:tabs>
          <w:tab w:val="left" w:pos="0"/>
          <w:tab w:val="left" w:pos="284"/>
          <w:tab w:val="left" w:pos="567"/>
        </w:tabs>
        <w:spacing w:line="360" w:lineRule="auto"/>
        <w:jc w:val="both"/>
        <w:rPr>
          <w:rFonts w:ascii="Arial" w:eastAsia="Arial" w:hAnsi="Arial" w:cs="Arial"/>
          <w:sz w:val="24"/>
          <w:szCs w:val="24"/>
        </w:rPr>
      </w:pPr>
      <w:r>
        <w:rPr>
          <w:rFonts w:ascii="Arial" w:eastAsia="Arial" w:hAnsi="Arial" w:cs="Arial"/>
          <w:sz w:val="24"/>
          <w:szCs w:val="24"/>
        </w:rPr>
        <w:t xml:space="preserve">El Pleno del </w:t>
      </w:r>
      <w:r>
        <w:rPr>
          <w:rFonts w:ascii="Arial" w:hAnsi="Arial" w:cs="Arial"/>
          <w:i/>
          <w:iCs/>
          <w:sz w:val="24"/>
          <w:szCs w:val="24"/>
          <w:lang w:val="es-419"/>
        </w:rPr>
        <w:t>Tribunal Electoral</w:t>
      </w:r>
      <w:r>
        <w:rPr>
          <w:rFonts w:ascii="Arial" w:eastAsia="Arial" w:hAnsi="Arial" w:cs="Arial"/>
          <w:i/>
          <w:iCs/>
          <w:sz w:val="24"/>
          <w:szCs w:val="24"/>
        </w:rPr>
        <w:t xml:space="preserve"> </w:t>
      </w:r>
      <w:r>
        <w:rPr>
          <w:rFonts w:ascii="Arial" w:eastAsia="Arial" w:hAnsi="Arial" w:cs="Arial"/>
          <w:sz w:val="24"/>
          <w:szCs w:val="24"/>
        </w:rPr>
        <w:t>es competente para conocer y resolver sobre el presente incidente de incumplimiento, debido a que la función de los tribunales no se reduce a conocer y resolver las controversias de manera pronta, completa e imparcial, sino también se adiciona la de vigilar y proveer lo necesario para garantizar la plena ejecución de sus resoluciones</w:t>
      </w:r>
      <w:r>
        <w:rPr>
          <w:rStyle w:val="Refdenotaalpie"/>
          <w:rFonts w:ascii="Arial" w:eastAsia="Arial" w:hAnsi="Arial" w:cs="Arial"/>
          <w:sz w:val="24"/>
          <w:szCs w:val="24"/>
        </w:rPr>
        <w:footnoteReference w:id="10"/>
      </w:r>
      <w:r>
        <w:rPr>
          <w:rFonts w:ascii="Arial" w:eastAsia="Arial" w:hAnsi="Arial" w:cs="Arial"/>
          <w:sz w:val="24"/>
          <w:szCs w:val="24"/>
        </w:rPr>
        <w:t>.</w:t>
      </w:r>
    </w:p>
    <w:p w14:paraId="2C46E845" w14:textId="77777777" w:rsidR="00E606DF" w:rsidRDefault="00207D14">
      <w:pPr>
        <w:spacing w:line="360" w:lineRule="auto"/>
        <w:jc w:val="both"/>
        <w:rPr>
          <w:rFonts w:ascii="Arial" w:eastAsia="Arial" w:hAnsi="Arial" w:cs="Arial"/>
          <w:sz w:val="24"/>
          <w:szCs w:val="24"/>
        </w:rPr>
      </w:pPr>
      <w:r>
        <w:rPr>
          <w:rFonts w:ascii="Arial" w:eastAsia="Arial" w:hAnsi="Arial" w:cs="Arial"/>
          <w:sz w:val="24"/>
          <w:szCs w:val="24"/>
        </w:rPr>
        <w:t xml:space="preserve">Lo anterior con fundamento en los artículos 1° de la </w:t>
      </w:r>
      <w:r>
        <w:rPr>
          <w:rFonts w:ascii="Arial" w:eastAsia="Arial" w:hAnsi="Arial" w:cs="Arial"/>
          <w:i/>
          <w:iCs/>
          <w:sz w:val="24"/>
          <w:szCs w:val="24"/>
        </w:rPr>
        <w:t>Constitución General</w:t>
      </w:r>
      <w:r>
        <w:rPr>
          <w:rFonts w:ascii="Arial" w:eastAsia="Arial" w:hAnsi="Arial" w:cs="Arial"/>
          <w:sz w:val="24"/>
          <w:szCs w:val="24"/>
        </w:rPr>
        <w:t xml:space="preserve">; 98 A de la </w:t>
      </w:r>
      <w:r>
        <w:rPr>
          <w:rFonts w:ascii="Arial" w:eastAsia="Arial" w:hAnsi="Arial" w:cs="Arial"/>
          <w:i/>
          <w:iCs/>
          <w:sz w:val="24"/>
          <w:szCs w:val="24"/>
        </w:rPr>
        <w:t>Constitución Local</w:t>
      </w:r>
      <w:r>
        <w:rPr>
          <w:rFonts w:ascii="Arial" w:eastAsia="Arial" w:hAnsi="Arial" w:cs="Arial"/>
          <w:sz w:val="24"/>
          <w:szCs w:val="24"/>
        </w:rPr>
        <w:t xml:space="preserve">; 60, 64, fracción XIII y 66, fracciones II, III y X del </w:t>
      </w:r>
      <w:r>
        <w:rPr>
          <w:rFonts w:ascii="Arial" w:eastAsia="Arial" w:hAnsi="Arial" w:cs="Arial"/>
          <w:i/>
          <w:iCs/>
          <w:sz w:val="24"/>
          <w:szCs w:val="24"/>
        </w:rPr>
        <w:t>Código Electoral</w:t>
      </w:r>
      <w:r>
        <w:rPr>
          <w:rFonts w:ascii="Arial" w:eastAsia="Arial" w:hAnsi="Arial" w:cs="Arial"/>
          <w:sz w:val="24"/>
          <w:szCs w:val="24"/>
        </w:rPr>
        <w:t xml:space="preserve">; 1, 5, 31, 73 y 74, inciso c) de la </w:t>
      </w:r>
      <w:r>
        <w:rPr>
          <w:rFonts w:ascii="Arial" w:eastAsia="Arial" w:hAnsi="Arial" w:cs="Arial"/>
          <w:i/>
          <w:iCs/>
          <w:sz w:val="24"/>
          <w:szCs w:val="24"/>
        </w:rPr>
        <w:t>Ley de Justicia Electoral</w:t>
      </w:r>
      <w:r>
        <w:rPr>
          <w:rFonts w:ascii="Arial" w:eastAsia="Arial" w:hAnsi="Arial" w:cs="Arial"/>
          <w:sz w:val="24"/>
          <w:szCs w:val="24"/>
        </w:rPr>
        <w:t xml:space="preserve"> y 91 del Reglamento Interior del</w:t>
      </w:r>
      <w:r>
        <w:rPr>
          <w:rFonts w:ascii="Arial" w:eastAsia="Arial" w:hAnsi="Arial" w:cs="Arial"/>
          <w:i/>
          <w:iCs/>
          <w:sz w:val="24"/>
          <w:szCs w:val="24"/>
        </w:rPr>
        <w:t xml:space="preserve"> Tribunal Electoral</w:t>
      </w:r>
      <w:r>
        <w:rPr>
          <w:rFonts w:ascii="Arial" w:eastAsia="Arial" w:hAnsi="Arial" w:cs="Arial"/>
          <w:sz w:val="24"/>
          <w:szCs w:val="24"/>
        </w:rPr>
        <w:t>.</w:t>
      </w:r>
    </w:p>
    <w:p w14:paraId="2C46E846" w14:textId="77777777" w:rsidR="00E606DF" w:rsidRDefault="00207D14">
      <w:pPr>
        <w:pStyle w:val="Normal0"/>
        <w:spacing w:before="240" w:after="240" w:line="360" w:lineRule="auto"/>
        <w:jc w:val="center"/>
        <w:outlineLvl w:val="0"/>
        <w:rPr>
          <w:rFonts w:ascii="Arial" w:eastAsia="Times New Roman" w:hAnsi="Arial" w:cs="Arial"/>
          <w:b/>
          <w:bCs/>
          <w:sz w:val="24"/>
          <w:szCs w:val="24"/>
          <w:lang w:val="es-419" w:eastAsia="es-ES"/>
        </w:rPr>
      </w:pPr>
      <w:bookmarkStart w:id="3" w:name="_Toc235708967"/>
      <w:r>
        <w:rPr>
          <w:rFonts w:ascii="Arial" w:eastAsia="Times New Roman" w:hAnsi="Arial" w:cs="Arial"/>
          <w:b/>
          <w:bCs/>
          <w:sz w:val="24"/>
          <w:szCs w:val="24"/>
          <w:lang w:val="es-419" w:eastAsia="es-ES"/>
        </w:rPr>
        <w:t>III. REQUISITOS DE PROCEDENCIA</w:t>
      </w:r>
      <w:bookmarkEnd w:id="3"/>
    </w:p>
    <w:p w14:paraId="2C46E847" w14:textId="77777777" w:rsidR="00E606DF" w:rsidRDefault="00207D14">
      <w:pPr>
        <w:spacing w:before="100" w:beforeAutospacing="1" w:after="100" w:afterAutospacing="1" w:line="360" w:lineRule="auto"/>
        <w:jc w:val="both"/>
        <w:rPr>
          <w:rFonts w:ascii="Arial" w:hAnsi="Arial" w:cs="Arial"/>
          <w:sz w:val="24"/>
          <w:szCs w:val="24"/>
          <w:lang w:val="es-ES_tradnl"/>
        </w:rPr>
      </w:pPr>
      <w:r>
        <w:rPr>
          <w:rFonts w:ascii="Arial" w:eastAsia="Arial" w:hAnsi="Arial" w:cs="Arial"/>
          <w:sz w:val="24"/>
          <w:szCs w:val="24"/>
        </w:rPr>
        <w:t xml:space="preserve">El escrito relativo al incidente de incumplimiento de sentencia reúne los requisitos formales y de procedencia previstos en los artículos </w:t>
      </w:r>
      <w:r>
        <w:rPr>
          <w:rFonts w:ascii="Arial" w:hAnsi="Arial" w:cs="Arial"/>
          <w:sz w:val="24"/>
          <w:szCs w:val="24"/>
          <w:lang w:val="es-ES_tradnl"/>
        </w:rPr>
        <w:t xml:space="preserve">9, 10, 15, fracción IV, 73 y 74, inciso c), de la </w:t>
      </w:r>
      <w:r>
        <w:rPr>
          <w:rFonts w:ascii="Arial" w:hAnsi="Arial" w:cs="Arial"/>
          <w:i/>
          <w:iCs/>
          <w:sz w:val="24"/>
          <w:szCs w:val="24"/>
          <w:lang w:val="es-ES_tradnl"/>
        </w:rPr>
        <w:t>Ley de Justicia Electoral</w:t>
      </w:r>
      <w:r>
        <w:rPr>
          <w:rFonts w:ascii="Arial" w:hAnsi="Arial" w:cs="Arial"/>
          <w:sz w:val="24"/>
          <w:szCs w:val="24"/>
          <w:lang w:val="es-ES_tradnl"/>
        </w:rPr>
        <w:t>, tal como se señala a continuación:</w:t>
      </w:r>
    </w:p>
    <w:p w14:paraId="2C46E848" w14:textId="77777777" w:rsidR="00E606DF" w:rsidRDefault="00207D14">
      <w:pPr>
        <w:spacing w:before="240" w:line="360" w:lineRule="auto"/>
        <w:jc w:val="both"/>
        <w:rPr>
          <w:rFonts w:ascii="Arial" w:eastAsia="Arial" w:hAnsi="Arial" w:cs="Arial"/>
          <w:sz w:val="24"/>
          <w:szCs w:val="24"/>
        </w:rPr>
      </w:pPr>
      <w:r>
        <w:rPr>
          <w:rFonts w:ascii="Arial" w:eastAsia="Arial" w:hAnsi="Arial" w:cs="Arial"/>
          <w:b/>
          <w:color w:val="000000"/>
          <w:sz w:val="24"/>
          <w:szCs w:val="24"/>
        </w:rPr>
        <w:t xml:space="preserve">1. Oportunidad. </w:t>
      </w:r>
      <w:r>
        <w:rPr>
          <w:rFonts w:ascii="Arial" w:eastAsia="Arial" w:hAnsi="Arial" w:cs="Arial"/>
          <w:color w:val="000000"/>
          <w:sz w:val="24"/>
          <w:szCs w:val="24"/>
        </w:rPr>
        <w:t>El incidente fue promovido en tiempo, en atención a que la</w:t>
      </w:r>
      <w:r>
        <w:rPr>
          <w:rFonts w:ascii="Arial" w:eastAsia="Arial" w:hAnsi="Arial" w:cs="Arial"/>
          <w:i/>
          <w:color w:val="000000"/>
          <w:sz w:val="24"/>
          <w:szCs w:val="24"/>
        </w:rPr>
        <w:t xml:space="preserve"> incidentista</w:t>
      </w:r>
      <w:r>
        <w:rPr>
          <w:rFonts w:ascii="Arial" w:eastAsia="Arial" w:hAnsi="Arial" w:cs="Arial"/>
          <w:color w:val="000000"/>
          <w:sz w:val="24"/>
          <w:szCs w:val="24"/>
        </w:rPr>
        <w:t xml:space="preserve"> hace valer la </w:t>
      </w:r>
      <w:r>
        <w:rPr>
          <w:rFonts w:ascii="Arial" w:eastAsia="Arial" w:hAnsi="Arial" w:cs="Arial"/>
          <w:sz w:val="24"/>
          <w:szCs w:val="24"/>
        </w:rPr>
        <w:t xml:space="preserve">omisión en que incurre la </w:t>
      </w:r>
      <w:r>
        <w:rPr>
          <w:rFonts w:ascii="Arial" w:eastAsia="Arial" w:hAnsi="Arial" w:cs="Arial"/>
          <w:i/>
          <w:iCs/>
          <w:sz w:val="24"/>
          <w:szCs w:val="24"/>
        </w:rPr>
        <w:t>parte incidentada</w:t>
      </w:r>
      <w:r>
        <w:rPr>
          <w:rFonts w:ascii="Arial" w:eastAsia="Arial" w:hAnsi="Arial" w:cs="Arial"/>
          <w:i/>
          <w:sz w:val="24"/>
          <w:szCs w:val="24"/>
        </w:rPr>
        <w:t xml:space="preserve">, </w:t>
      </w:r>
      <w:r>
        <w:rPr>
          <w:rFonts w:ascii="Arial" w:eastAsia="Arial" w:hAnsi="Arial" w:cs="Arial"/>
          <w:sz w:val="24"/>
          <w:szCs w:val="24"/>
        </w:rPr>
        <w:t xml:space="preserve">de dar cumplimiento a lo determinado en la </w:t>
      </w:r>
      <w:r>
        <w:rPr>
          <w:rFonts w:ascii="Arial" w:eastAsia="Arial" w:hAnsi="Arial" w:cs="Arial"/>
          <w:i/>
          <w:iCs/>
          <w:sz w:val="24"/>
          <w:szCs w:val="24"/>
        </w:rPr>
        <w:t>sentencia</w:t>
      </w:r>
      <w:r>
        <w:rPr>
          <w:rFonts w:ascii="Arial" w:eastAsia="Arial" w:hAnsi="Arial" w:cs="Arial"/>
          <w:sz w:val="24"/>
          <w:szCs w:val="24"/>
        </w:rPr>
        <w:t>, es decir, se trata de un acto de tracto sucesivo, al actualizarse cada día que transcurre.</w:t>
      </w:r>
      <w:r>
        <w:rPr>
          <w:rFonts w:ascii="Arial" w:eastAsia="Arial" w:hAnsi="Arial" w:cs="Arial"/>
          <w:sz w:val="24"/>
          <w:szCs w:val="24"/>
          <w:vertAlign w:val="superscript"/>
        </w:rPr>
        <w:footnoteReference w:id="11"/>
      </w:r>
    </w:p>
    <w:p w14:paraId="2C46E849" w14:textId="77777777" w:rsidR="00E606DF" w:rsidRDefault="00207D14">
      <w:pPr>
        <w:spacing w:before="240" w:line="360" w:lineRule="auto"/>
        <w:jc w:val="both"/>
        <w:rPr>
          <w:rFonts w:ascii="Arial" w:eastAsia="Arial" w:hAnsi="Arial" w:cs="Arial"/>
          <w:sz w:val="24"/>
          <w:szCs w:val="24"/>
        </w:rPr>
      </w:pPr>
      <w:r>
        <w:rPr>
          <w:rFonts w:ascii="Arial" w:eastAsia="Arial" w:hAnsi="Arial" w:cs="Arial"/>
          <w:b/>
          <w:color w:val="000000"/>
          <w:sz w:val="24"/>
          <w:szCs w:val="24"/>
        </w:rPr>
        <w:t>2.</w:t>
      </w:r>
      <w:r>
        <w:rPr>
          <w:rFonts w:ascii="Arial" w:eastAsia="Arial" w:hAnsi="Arial" w:cs="Arial"/>
          <w:color w:val="000000"/>
          <w:sz w:val="24"/>
          <w:szCs w:val="24"/>
        </w:rPr>
        <w:t xml:space="preserve"> </w:t>
      </w:r>
      <w:r>
        <w:rPr>
          <w:rFonts w:ascii="Arial" w:eastAsia="Arial" w:hAnsi="Arial" w:cs="Arial"/>
          <w:b/>
          <w:color w:val="000000"/>
          <w:sz w:val="24"/>
          <w:szCs w:val="24"/>
        </w:rPr>
        <w:t>Forma.</w:t>
      </w:r>
      <w:r>
        <w:rPr>
          <w:rFonts w:ascii="Arial" w:eastAsia="Arial" w:hAnsi="Arial" w:cs="Arial"/>
          <w:color w:val="000000"/>
          <w:sz w:val="24"/>
          <w:szCs w:val="24"/>
        </w:rPr>
        <w:t xml:space="preserve"> En el escrito incidental aparece</w:t>
      </w:r>
      <w:r>
        <w:rPr>
          <w:rFonts w:ascii="Arial" w:eastAsia="Arial" w:hAnsi="Arial" w:cs="Arial"/>
          <w:sz w:val="24"/>
          <w:szCs w:val="24"/>
        </w:rPr>
        <w:t xml:space="preserve"> el nombre </w:t>
      </w:r>
      <w:r>
        <w:rPr>
          <w:rFonts w:ascii="Arial" w:eastAsia="Arial" w:hAnsi="Arial" w:cs="Arial"/>
          <w:color w:val="000000"/>
          <w:sz w:val="24"/>
          <w:szCs w:val="24"/>
        </w:rPr>
        <w:t>y la firma de quien comparece a promover, además, se describen los hechos en que sustentan el incumplimiento de lo determinado, con los cuales se sostiene la procedencia del incidente planteado.</w:t>
      </w:r>
    </w:p>
    <w:p w14:paraId="2C46E84A" w14:textId="77777777" w:rsidR="00E606DF" w:rsidRDefault="00207D14">
      <w:pPr>
        <w:spacing w:before="240"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 Legitimación y personalidad. </w:t>
      </w:r>
      <w:r>
        <w:rPr>
          <w:rFonts w:ascii="Arial" w:eastAsia="Arial" w:hAnsi="Arial" w:cs="Arial"/>
          <w:bCs/>
          <w:color w:val="000000"/>
          <w:sz w:val="24"/>
          <w:szCs w:val="24"/>
        </w:rPr>
        <w:t xml:space="preserve">Dichos requisitos se encuentran satisfechos, de conformidad con los artículos 73, párrafo segundo y 74, párrafo primero, </w:t>
      </w:r>
      <w:r>
        <w:rPr>
          <w:rFonts w:ascii="Arial" w:eastAsia="Arial" w:hAnsi="Arial" w:cs="Arial"/>
          <w:bCs/>
          <w:color w:val="000000"/>
          <w:sz w:val="24"/>
          <w:szCs w:val="24"/>
        </w:rPr>
        <w:lastRenderedPageBreak/>
        <w:t xml:space="preserve">inciso c), de la </w:t>
      </w:r>
      <w:r>
        <w:rPr>
          <w:rFonts w:ascii="Arial" w:eastAsia="Arial" w:hAnsi="Arial" w:cs="Arial"/>
          <w:bCs/>
          <w:i/>
          <w:iCs/>
          <w:color w:val="000000"/>
          <w:sz w:val="24"/>
          <w:szCs w:val="24"/>
        </w:rPr>
        <w:t>Ley de Justicia Electoral</w:t>
      </w:r>
      <w:r>
        <w:rPr>
          <w:rFonts w:ascii="Arial" w:eastAsia="Arial" w:hAnsi="Arial" w:cs="Arial"/>
          <w:bCs/>
          <w:color w:val="000000"/>
          <w:sz w:val="24"/>
          <w:szCs w:val="24"/>
        </w:rPr>
        <w:t>, ya que el incidente lo interpone la propia actora del juicio de la ciudadanía TEEM-JDC-020/2026</w:t>
      </w:r>
    </w:p>
    <w:p w14:paraId="2C46E84B" w14:textId="77777777" w:rsidR="00E606DF" w:rsidRDefault="00207D14">
      <w:pPr>
        <w:spacing w:before="240" w:line="360" w:lineRule="auto"/>
        <w:jc w:val="both"/>
        <w:rPr>
          <w:rFonts w:ascii="Arial" w:eastAsia="Arial" w:hAnsi="Arial" w:cs="Arial"/>
          <w:sz w:val="24"/>
          <w:szCs w:val="24"/>
        </w:rPr>
      </w:pPr>
      <w:r>
        <w:rPr>
          <w:rFonts w:ascii="Arial" w:eastAsia="Arial" w:hAnsi="Arial" w:cs="Arial"/>
          <w:b/>
          <w:sz w:val="24"/>
          <w:szCs w:val="24"/>
        </w:rPr>
        <w:t xml:space="preserve">4. Interés </w:t>
      </w:r>
      <w:r>
        <w:rPr>
          <w:rFonts w:ascii="Arial" w:eastAsia="Arial" w:hAnsi="Arial" w:cs="Arial"/>
          <w:b/>
          <w:color w:val="000000"/>
          <w:sz w:val="24"/>
          <w:szCs w:val="24"/>
        </w:rPr>
        <w:t xml:space="preserve">jurídico. </w:t>
      </w:r>
      <w:r>
        <w:rPr>
          <w:rFonts w:ascii="Arial" w:eastAsia="Arial" w:hAnsi="Arial" w:cs="Arial"/>
          <w:color w:val="000000"/>
          <w:sz w:val="24"/>
          <w:szCs w:val="24"/>
        </w:rPr>
        <w:t xml:space="preserve">Se colma dicho presupuesto, en virtud de que el escrito incidental versa sobre </w:t>
      </w:r>
      <w:r>
        <w:rPr>
          <w:rFonts w:ascii="Arial" w:eastAsia="Arial" w:hAnsi="Arial" w:cs="Arial"/>
          <w:sz w:val="24"/>
          <w:szCs w:val="24"/>
        </w:rPr>
        <w:t xml:space="preserve">la falta de cumplimiento de lo determinado por el Pleno de este </w:t>
      </w:r>
      <w:r>
        <w:rPr>
          <w:rFonts w:ascii="Arial" w:eastAsia="Arial" w:hAnsi="Arial" w:cs="Arial"/>
          <w:i/>
          <w:iCs/>
          <w:sz w:val="24"/>
          <w:szCs w:val="24"/>
        </w:rPr>
        <w:t>Tribunal Electoral</w:t>
      </w:r>
      <w:r>
        <w:rPr>
          <w:rFonts w:ascii="Arial" w:eastAsia="Arial" w:hAnsi="Arial" w:cs="Arial"/>
          <w:sz w:val="24"/>
          <w:szCs w:val="24"/>
        </w:rPr>
        <w:t xml:space="preserve"> del cual es parte</w:t>
      </w:r>
      <w:r>
        <w:rPr>
          <w:rFonts w:ascii="Arial" w:eastAsia="Arial" w:hAnsi="Arial" w:cs="Arial"/>
          <w:i/>
          <w:iCs/>
          <w:sz w:val="24"/>
          <w:szCs w:val="24"/>
        </w:rPr>
        <w:t>.</w:t>
      </w:r>
    </w:p>
    <w:p w14:paraId="2C46E84C" w14:textId="77777777" w:rsidR="00E606DF" w:rsidRDefault="00207D14">
      <w:pPr>
        <w:spacing w:before="240" w:line="360" w:lineRule="auto"/>
        <w:jc w:val="both"/>
        <w:rPr>
          <w:rFonts w:ascii="Arial" w:eastAsia="Arial" w:hAnsi="Arial" w:cs="Arial"/>
          <w:color w:val="000000"/>
          <w:sz w:val="24"/>
          <w:szCs w:val="24"/>
        </w:rPr>
      </w:pPr>
      <w:r>
        <w:rPr>
          <w:rFonts w:ascii="Arial" w:eastAsia="Arial" w:hAnsi="Arial" w:cs="Arial"/>
          <w:b/>
          <w:sz w:val="24"/>
          <w:szCs w:val="24"/>
        </w:rPr>
        <w:t xml:space="preserve">5. </w:t>
      </w:r>
      <w:r>
        <w:rPr>
          <w:rFonts w:ascii="Arial" w:eastAsia="Arial" w:hAnsi="Arial" w:cs="Arial"/>
          <w:b/>
          <w:color w:val="000000"/>
          <w:sz w:val="24"/>
          <w:szCs w:val="24"/>
        </w:rPr>
        <w:t xml:space="preserve">Definitividad. </w:t>
      </w:r>
      <w:r>
        <w:rPr>
          <w:rFonts w:ascii="Arial" w:eastAsia="Arial" w:hAnsi="Arial" w:cs="Arial"/>
          <w:color w:val="000000"/>
          <w:sz w:val="24"/>
          <w:szCs w:val="24"/>
        </w:rPr>
        <w:t xml:space="preserve">Se satisface, ya que la legislación local no prevé algún medio que deba agotarse antes de acudir ante este </w:t>
      </w:r>
      <w:r>
        <w:rPr>
          <w:rFonts w:ascii="Arial" w:eastAsia="Arial" w:hAnsi="Arial" w:cs="Arial"/>
          <w:i/>
          <w:iCs/>
          <w:color w:val="000000"/>
          <w:sz w:val="24"/>
          <w:szCs w:val="24"/>
        </w:rPr>
        <w:t xml:space="preserve">órgano jurisdiccional </w:t>
      </w:r>
      <w:r>
        <w:rPr>
          <w:rFonts w:ascii="Arial" w:eastAsia="Arial" w:hAnsi="Arial" w:cs="Arial"/>
          <w:color w:val="000000"/>
          <w:sz w:val="24"/>
          <w:szCs w:val="24"/>
        </w:rPr>
        <w:t>para interponer el presente incidente.</w:t>
      </w:r>
    </w:p>
    <w:p w14:paraId="2C46E84D" w14:textId="77777777" w:rsidR="00E606DF" w:rsidRDefault="00207D14">
      <w:pPr>
        <w:pStyle w:val="Normal0"/>
        <w:spacing w:before="240" w:after="240" w:line="360" w:lineRule="auto"/>
        <w:jc w:val="center"/>
        <w:outlineLvl w:val="0"/>
        <w:rPr>
          <w:rFonts w:ascii="Arial" w:eastAsia="Times New Roman" w:hAnsi="Arial" w:cs="Arial"/>
          <w:b/>
          <w:bCs/>
          <w:sz w:val="24"/>
          <w:szCs w:val="24"/>
          <w:lang w:val="es-419" w:eastAsia="es-ES"/>
        </w:rPr>
      </w:pPr>
      <w:bookmarkStart w:id="4" w:name="_Toc235708968"/>
      <w:r>
        <w:rPr>
          <w:rFonts w:ascii="Arial" w:eastAsia="Times New Roman" w:hAnsi="Arial" w:cs="Arial"/>
          <w:b/>
          <w:bCs/>
          <w:sz w:val="24"/>
          <w:szCs w:val="24"/>
          <w:lang w:val="es-419" w:eastAsia="es-ES"/>
        </w:rPr>
        <w:t>IV. ESTUDIO DE LA CUESTIÓN INCIDENTAL</w:t>
      </w:r>
      <w:bookmarkEnd w:id="4"/>
    </w:p>
    <w:p w14:paraId="2C46E84E" w14:textId="77777777" w:rsidR="00E606DF" w:rsidRDefault="00207D14">
      <w:pPr>
        <w:pStyle w:val="Normal0"/>
        <w:spacing w:before="240" w:after="240" w:line="360" w:lineRule="auto"/>
        <w:jc w:val="both"/>
        <w:outlineLvl w:val="1"/>
        <w:rPr>
          <w:rFonts w:ascii="Arial" w:eastAsia="Times New Roman" w:hAnsi="Arial" w:cs="Arial"/>
          <w:b/>
          <w:bCs/>
          <w:sz w:val="24"/>
          <w:szCs w:val="24"/>
          <w:lang w:val="es-419" w:eastAsia="es-ES"/>
        </w:rPr>
      </w:pPr>
      <w:bookmarkStart w:id="5" w:name="_Toc235708969"/>
      <w:r>
        <w:rPr>
          <w:rFonts w:ascii="Arial" w:eastAsia="Times New Roman" w:hAnsi="Arial" w:cs="Arial"/>
          <w:b/>
          <w:bCs/>
          <w:sz w:val="24"/>
          <w:szCs w:val="24"/>
          <w:lang w:val="es-419" w:eastAsia="es-ES"/>
        </w:rPr>
        <w:t>4.1. Precisión de la materia de cumplimiento</w:t>
      </w:r>
      <w:bookmarkEnd w:id="5"/>
    </w:p>
    <w:p w14:paraId="2C46E84F" w14:textId="77777777" w:rsidR="00E606DF" w:rsidRDefault="00207D14">
      <w:pPr>
        <w:spacing w:before="240" w:line="360" w:lineRule="auto"/>
        <w:jc w:val="both"/>
        <w:rPr>
          <w:rFonts w:ascii="Arial" w:eastAsia="Arial" w:hAnsi="Arial" w:cs="Arial"/>
          <w:sz w:val="24"/>
          <w:szCs w:val="24"/>
        </w:rPr>
      </w:pPr>
      <w:r>
        <w:rPr>
          <w:rFonts w:ascii="Arial" w:eastAsia="Arial" w:hAnsi="Arial" w:cs="Arial"/>
          <w:sz w:val="24"/>
          <w:szCs w:val="24"/>
        </w:rPr>
        <w:t xml:space="preserve">Este </w:t>
      </w:r>
      <w:r>
        <w:rPr>
          <w:rFonts w:ascii="Arial" w:eastAsia="Arial" w:hAnsi="Arial" w:cs="Arial"/>
          <w:i/>
          <w:iCs/>
          <w:sz w:val="24"/>
          <w:szCs w:val="24"/>
        </w:rPr>
        <w:t xml:space="preserve">órgano jurisdiccional </w:t>
      </w:r>
      <w:r>
        <w:rPr>
          <w:rFonts w:ascii="Arial" w:eastAsia="Arial" w:hAnsi="Arial" w:cs="Arial"/>
          <w:sz w:val="24"/>
          <w:szCs w:val="24"/>
        </w:rPr>
        <w:t xml:space="preserve">dictó </w:t>
      </w:r>
      <w:r>
        <w:rPr>
          <w:rFonts w:ascii="Arial" w:eastAsia="Arial" w:hAnsi="Arial" w:cs="Arial"/>
          <w:i/>
          <w:iCs/>
          <w:sz w:val="24"/>
          <w:szCs w:val="24"/>
        </w:rPr>
        <w:t xml:space="preserve">sentencia </w:t>
      </w:r>
      <w:r>
        <w:rPr>
          <w:rFonts w:ascii="Arial" w:eastAsia="Arial" w:hAnsi="Arial" w:cs="Arial"/>
          <w:sz w:val="24"/>
          <w:szCs w:val="24"/>
        </w:rPr>
        <w:t xml:space="preserve">en la que ordenó a la </w:t>
      </w:r>
      <w:r>
        <w:rPr>
          <w:rFonts w:ascii="Arial" w:eastAsia="Arial" w:hAnsi="Arial" w:cs="Arial"/>
          <w:i/>
          <w:iCs/>
          <w:sz w:val="24"/>
          <w:szCs w:val="24"/>
        </w:rPr>
        <w:t xml:space="preserve">parte </w:t>
      </w:r>
      <w:r>
        <w:rPr>
          <w:rFonts w:ascii="Arial" w:eastAsia="Arial" w:hAnsi="Arial" w:cs="Arial"/>
          <w:sz w:val="24"/>
          <w:szCs w:val="24"/>
        </w:rPr>
        <w:t>i</w:t>
      </w:r>
      <w:r>
        <w:rPr>
          <w:rFonts w:ascii="Arial" w:eastAsia="Arial" w:hAnsi="Arial" w:cs="Arial"/>
          <w:i/>
          <w:iCs/>
          <w:sz w:val="24"/>
          <w:szCs w:val="24"/>
        </w:rPr>
        <w:t xml:space="preserve">ncidentada </w:t>
      </w:r>
      <w:r>
        <w:rPr>
          <w:rFonts w:ascii="Arial" w:eastAsia="Arial" w:hAnsi="Arial" w:cs="Arial"/>
          <w:sz w:val="24"/>
          <w:szCs w:val="24"/>
        </w:rPr>
        <w:t xml:space="preserve">realizar lo siguiente: </w:t>
      </w:r>
    </w:p>
    <w:p w14:paraId="2C46E850" w14:textId="77777777" w:rsidR="00E606DF" w:rsidRDefault="00207D14">
      <w:pPr>
        <w:tabs>
          <w:tab w:val="right" w:pos="7655"/>
        </w:tabs>
        <w:spacing w:before="280" w:after="280"/>
        <w:ind w:left="170" w:right="113"/>
        <w:jc w:val="both"/>
        <w:rPr>
          <w:rFonts w:ascii="Arial" w:eastAsia="Arial" w:hAnsi="Arial" w:cs="Arial"/>
          <w:bCs/>
          <w:i/>
          <w:iCs/>
        </w:rPr>
      </w:pPr>
      <w:r>
        <w:rPr>
          <w:rFonts w:ascii="Arial" w:eastAsia="Arial" w:hAnsi="Arial" w:cs="Arial"/>
          <w:i/>
          <w:lang w:val="es-ES"/>
        </w:rPr>
        <w:t xml:space="preserve">Tomando en cuenta que, conforme a lo expuesto en la presente sentencia, la actora en su calidad de encargada del orden de la comunidad se desempeña como auxiliar de la administración </w:t>
      </w:r>
      <w:r>
        <w:rPr>
          <w:rFonts w:ascii="Arial" w:eastAsia="Arial" w:hAnsi="Arial" w:cs="Arial"/>
          <w:i/>
          <w:iCs/>
          <w:lang w:val="es-ES"/>
        </w:rPr>
        <w:t>pública</w:t>
      </w:r>
      <w:r>
        <w:rPr>
          <w:rFonts w:ascii="Arial" w:eastAsia="Arial" w:hAnsi="Arial" w:cs="Arial"/>
          <w:bCs/>
          <w:i/>
          <w:iCs/>
        </w:rPr>
        <w:t>, </w:t>
      </w:r>
      <w:r>
        <w:rPr>
          <w:rFonts w:ascii="Arial" w:eastAsia="Arial" w:hAnsi="Arial" w:cs="Arial"/>
          <w:i/>
          <w:lang w:val="es-ES"/>
        </w:rPr>
        <w:t xml:space="preserve">cuyas </w:t>
      </w:r>
      <w:r>
        <w:rPr>
          <w:rFonts w:ascii="Arial" w:hAnsi="Arial" w:cs="Arial"/>
          <w:i/>
          <w:iCs/>
        </w:rPr>
        <w:t xml:space="preserve">funciones públicas establecidas en la Ley Orgánica son </w:t>
      </w:r>
      <w:r>
        <w:rPr>
          <w:rFonts w:ascii="Arial" w:hAnsi="Arial" w:cs="Arial"/>
          <w:b/>
          <w:bCs/>
          <w:i/>
          <w:iCs/>
        </w:rPr>
        <w:t>de naturaleza permanente,</w:t>
      </w:r>
      <w:r>
        <w:rPr>
          <w:rFonts w:ascii="Arial" w:hAnsi="Arial" w:cs="Arial"/>
          <w:i/>
          <w:iCs/>
        </w:rPr>
        <w:t xml:space="preserve"> </w:t>
      </w:r>
      <w:r>
        <w:rPr>
          <w:rFonts w:ascii="Arial" w:eastAsia="Arial" w:hAnsi="Arial" w:cs="Arial"/>
          <w:i/>
          <w:lang w:val="es-ES"/>
        </w:rPr>
        <w:t>el Ayuntamiento deberá:</w:t>
      </w:r>
    </w:p>
    <w:p w14:paraId="2C46E851" w14:textId="77777777" w:rsidR="00E606DF" w:rsidRDefault="00207D14">
      <w:pPr>
        <w:pStyle w:val="Prrafodelista"/>
        <w:numPr>
          <w:ilvl w:val="0"/>
          <w:numId w:val="11"/>
        </w:numPr>
        <w:tabs>
          <w:tab w:val="right" w:pos="7655"/>
        </w:tabs>
        <w:spacing w:before="100" w:beforeAutospacing="1" w:after="120"/>
        <w:ind w:left="567" w:right="113"/>
        <w:jc w:val="both"/>
        <w:rPr>
          <w:rFonts w:ascii="Arial" w:hAnsi="Arial" w:cs="Arial"/>
          <w:i/>
          <w:iCs/>
        </w:rPr>
      </w:pPr>
      <w:r>
        <w:rPr>
          <w:rFonts w:ascii="Arial" w:hAnsi="Arial" w:cs="Arial"/>
          <w:i/>
          <w:iCs/>
        </w:rPr>
        <w:t>Incluir en la próxima sesión que se celebre —sea ordinaria o extraordinaria—un punto en el orden del día en el que determine una remuneración acorde a su naturaleza permanente en los términos precisados en la presente sentencia, a saber:</w:t>
      </w:r>
    </w:p>
    <w:p w14:paraId="2C46E852" w14:textId="77777777" w:rsidR="00E606DF" w:rsidRDefault="00207D14">
      <w:pPr>
        <w:pStyle w:val="Prrafodelista"/>
        <w:numPr>
          <w:ilvl w:val="0"/>
          <w:numId w:val="12"/>
        </w:numPr>
        <w:tabs>
          <w:tab w:val="right" w:pos="7655"/>
        </w:tabs>
        <w:spacing w:before="100" w:beforeAutospacing="1" w:after="120"/>
        <w:ind w:left="1134" w:right="113"/>
        <w:jc w:val="both"/>
        <w:rPr>
          <w:rFonts w:ascii="Arial" w:hAnsi="Arial" w:cs="Arial"/>
          <w:i/>
          <w:iCs/>
        </w:rPr>
      </w:pPr>
      <w:r>
        <w:rPr>
          <w:rFonts w:ascii="Arial" w:hAnsi="Arial" w:cs="Arial"/>
          <w:i/>
          <w:iCs/>
        </w:rPr>
        <w:t>Considerar que se trata de una auxiliar de la autoridad electa a través del voto popular.</w:t>
      </w:r>
    </w:p>
    <w:p w14:paraId="2C46E853" w14:textId="77777777" w:rsidR="00E606DF" w:rsidRDefault="00207D14">
      <w:pPr>
        <w:pStyle w:val="Prrafodelista"/>
        <w:numPr>
          <w:ilvl w:val="0"/>
          <w:numId w:val="12"/>
        </w:numPr>
        <w:tabs>
          <w:tab w:val="right" w:pos="7655"/>
        </w:tabs>
        <w:spacing w:before="100" w:beforeAutospacing="1" w:after="120"/>
        <w:ind w:left="1134" w:right="113"/>
        <w:jc w:val="both"/>
        <w:rPr>
          <w:rFonts w:ascii="Arial" w:hAnsi="Arial" w:cs="Arial"/>
          <w:i/>
          <w:iCs/>
        </w:rPr>
      </w:pPr>
      <w:r>
        <w:rPr>
          <w:rFonts w:ascii="Arial" w:hAnsi="Arial" w:cs="Arial"/>
          <w:i/>
          <w:iCs/>
        </w:rPr>
        <w:t>Ser adecuado y proporcional a sus responsabilidades y al tiempo que debe dedicar al desempeño de sus funciones.</w:t>
      </w:r>
    </w:p>
    <w:p w14:paraId="2C46E854" w14:textId="77777777" w:rsidR="00E606DF" w:rsidRDefault="00207D14">
      <w:pPr>
        <w:pStyle w:val="Prrafodelista"/>
        <w:numPr>
          <w:ilvl w:val="0"/>
          <w:numId w:val="12"/>
        </w:numPr>
        <w:tabs>
          <w:tab w:val="right" w:pos="7655"/>
        </w:tabs>
        <w:spacing w:before="100" w:beforeAutospacing="1" w:after="120"/>
        <w:ind w:left="1134" w:right="113"/>
        <w:jc w:val="both"/>
        <w:rPr>
          <w:rFonts w:ascii="Arial" w:hAnsi="Arial" w:cs="Arial"/>
          <w:i/>
          <w:iCs/>
        </w:rPr>
      </w:pPr>
      <w:r>
        <w:rPr>
          <w:rFonts w:ascii="Arial" w:hAnsi="Arial" w:cs="Arial"/>
          <w:i/>
          <w:iCs/>
        </w:rPr>
        <w:t>No ser mayor a lo que reciben la sindicatura y las regidurías, ni menor al salario mínimo general vigente.</w:t>
      </w:r>
    </w:p>
    <w:p w14:paraId="2C46E855" w14:textId="77777777" w:rsidR="00E606DF" w:rsidRDefault="00207D14">
      <w:pPr>
        <w:pStyle w:val="Prrafodelista"/>
        <w:numPr>
          <w:ilvl w:val="0"/>
          <w:numId w:val="11"/>
        </w:numPr>
        <w:tabs>
          <w:tab w:val="right" w:pos="7655"/>
        </w:tabs>
        <w:spacing w:before="100" w:beforeAutospacing="1" w:after="0"/>
        <w:ind w:left="567" w:right="113"/>
        <w:contextualSpacing w:val="0"/>
        <w:jc w:val="both"/>
        <w:rPr>
          <w:rFonts w:ascii="Arial" w:hAnsi="Arial" w:cs="Arial"/>
          <w:i/>
          <w:iCs/>
        </w:rPr>
      </w:pPr>
      <w:r>
        <w:rPr>
          <w:rFonts w:ascii="Arial" w:hAnsi="Arial" w:cs="Arial"/>
          <w:i/>
          <w:iCs/>
        </w:rPr>
        <w:t xml:space="preserve">Dentro del plazo de </w:t>
      </w:r>
      <w:r>
        <w:rPr>
          <w:rFonts w:ascii="Arial" w:hAnsi="Arial" w:cs="Arial"/>
          <w:b/>
          <w:bCs/>
          <w:i/>
          <w:iCs/>
        </w:rPr>
        <w:t>quince días hábiles</w:t>
      </w:r>
      <w:r>
        <w:rPr>
          <w:rFonts w:ascii="Arial" w:hAnsi="Arial" w:cs="Arial"/>
          <w:i/>
          <w:iCs/>
        </w:rPr>
        <w:t xml:space="preserve"> contados a partir de que se lleve a cabo la sesión de cabildo precisada, deberá cubrirse a la actora la cantidad que corresponda al pago retroactivo de su remuneración, correspondiente a la diferencia entre lo efectivamente recibido</w:t>
      </w:r>
      <w:r>
        <w:rPr>
          <w:rStyle w:val="Refdenotaalpie"/>
          <w:rFonts w:ascii="Arial" w:hAnsi="Arial" w:cs="Arial"/>
          <w:i/>
          <w:iCs/>
        </w:rPr>
        <w:footnoteReference w:id="12"/>
      </w:r>
      <w:r>
        <w:rPr>
          <w:rFonts w:ascii="Arial" w:hAnsi="Arial" w:cs="Arial"/>
          <w:i/>
          <w:iCs/>
        </w:rPr>
        <w:t xml:space="preserve"> y la remuneración que debió percibir conforme al carácter permanente del cargo, </w:t>
      </w:r>
      <w:r>
        <w:rPr>
          <w:rFonts w:ascii="Arial" w:eastAsiaTheme="majorEastAsia" w:hAnsi="Arial" w:cs="Arial"/>
          <w:i/>
          <w:iCs/>
        </w:rPr>
        <w:t>correspondientes al año laborado de dos mil veinticinco y lo devengado del año fiscal en curso.</w:t>
      </w:r>
    </w:p>
    <w:p w14:paraId="2C46E856" w14:textId="77777777" w:rsidR="00E606DF" w:rsidRDefault="00207D14">
      <w:pPr>
        <w:pStyle w:val="Prrafodelista"/>
        <w:tabs>
          <w:tab w:val="right" w:pos="7655"/>
        </w:tabs>
        <w:spacing w:after="0"/>
        <w:ind w:left="567" w:right="113"/>
        <w:contextualSpacing w:val="0"/>
        <w:jc w:val="both"/>
        <w:rPr>
          <w:rFonts w:ascii="Arial" w:hAnsi="Arial" w:cs="Arial"/>
          <w:i/>
          <w:iCs/>
        </w:rPr>
      </w:pPr>
      <w:r>
        <w:rPr>
          <w:rFonts w:ascii="Arial" w:hAnsi="Arial" w:cs="Arial"/>
          <w:i/>
          <w:iCs/>
        </w:rPr>
        <w:t>…</w:t>
      </w:r>
    </w:p>
    <w:p w14:paraId="2C46E857" w14:textId="77777777" w:rsidR="00E606DF" w:rsidRDefault="00207D14">
      <w:pPr>
        <w:pStyle w:val="Prrafodelista"/>
        <w:numPr>
          <w:ilvl w:val="0"/>
          <w:numId w:val="11"/>
        </w:numPr>
        <w:tabs>
          <w:tab w:val="right" w:pos="7655"/>
        </w:tabs>
        <w:spacing w:after="100" w:afterAutospacing="1"/>
        <w:ind w:left="567" w:right="113"/>
        <w:contextualSpacing w:val="0"/>
        <w:jc w:val="both"/>
        <w:rPr>
          <w:rFonts w:ascii="Arial" w:hAnsi="Arial" w:cs="Arial"/>
          <w:i/>
          <w:iCs/>
        </w:rPr>
      </w:pPr>
      <w:r>
        <w:rPr>
          <w:rFonts w:ascii="Arial" w:hAnsi="Arial" w:cs="Arial"/>
          <w:i/>
          <w:iCs/>
        </w:rPr>
        <w:lastRenderedPageBreak/>
        <w:t xml:space="preserve">Deberá cubrir oportunamente </w:t>
      </w:r>
      <w:r>
        <w:rPr>
          <w:rFonts w:ascii="Arial" w:hAnsi="Arial" w:cs="Arial"/>
          <w:bCs/>
          <w:i/>
          <w:iCs/>
        </w:rPr>
        <w:t>el pago de las remuneraciones subsecuentes</w:t>
      </w:r>
      <w:r>
        <w:rPr>
          <w:rFonts w:ascii="Arial" w:hAnsi="Arial" w:cs="Arial"/>
          <w:i/>
          <w:iCs/>
        </w:rPr>
        <w:t xml:space="preserve"> a favor de la actora mientras continúe desempeñando el cargo que ostenta. </w:t>
      </w:r>
    </w:p>
    <w:p w14:paraId="2C46E858" w14:textId="77777777" w:rsidR="00E606DF" w:rsidRDefault="00207D14">
      <w:pPr>
        <w:pStyle w:val="Prrafodelista"/>
        <w:numPr>
          <w:ilvl w:val="0"/>
          <w:numId w:val="11"/>
        </w:numPr>
        <w:tabs>
          <w:tab w:val="right" w:pos="7655"/>
        </w:tabs>
        <w:spacing w:before="100" w:beforeAutospacing="1" w:after="0"/>
        <w:ind w:left="567" w:right="113" w:hanging="357"/>
        <w:contextualSpacing w:val="0"/>
        <w:jc w:val="both"/>
        <w:rPr>
          <w:rFonts w:ascii="Arial" w:hAnsi="Arial" w:cs="Arial"/>
          <w:i/>
          <w:iCs/>
        </w:rPr>
      </w:pPr>
      <w:r>
        <w:rPr>
          <w:rFonts w:ascii="Arial" w:eastAsiaTheme="majorEastAsia" w:hAnsi="Arial" w:cs="Arial"/>
          <w:bCs/>
          <w:i/>
          <w:iCs/>
          <w:lang w:val="es-ES_tradnl"/>
        </w:rPr>
        <w:t xml:space="preserve">Hecho lo anterior, dentro del plazo de </w:t>
      </w:r>
      <w:r>
        <w:rPr>
          <w:rFonts w:ascii="Arial" w:eastAsiaTheme="majorEastAsia" w:hAnsi="Arial" w:cs="Arial"/>
          <w:b/>
          <w:i/>
          <w:iCs/>
          <w:lang w:val="es-ES_tradnl"/>
        </w:rPr>
        <w:t>tres días hábiles</w:t>
      </w:r>
      <w:r>
        <w:rPr>
          <w:rFonts w:ascii="Arial" w:eastAsiaTheme="majorEastAsia" w:hAnsi="Arial" w:cs="Arial"/>
          <w:bCs/>
          <w:i/>
          <w:iCs/>
          <w:lang w:val="es-ES_tradnl"/>
        </w:rPr>
        <w:t xml:space="preserve"> siguientes a que ello ocurra, deberán </w:t>
      </w:r>
      <w:r>
        <w:rPr>
          <w:rFonts w:ascii="Arial" w:eastAsiaTheme="majorEastAsia" w:hAnsi="Arial" w:cs="Arial"/>
          <w:b/>
          <w:i/>
          <w:iCs/>
          <w:lang w:val="es-ES_tradnl"/>
        </w:rPr>
        <w:t>informar</w:t>
      </w:r>
      <w:r>
        <w:rPr>
          <w:rFonts w:ascii="Arial" w:eastAsiaTheme="majorEastAsia" w:hAnsi="Arial" w:cs="Arial"/>
          <w:bCs/>
          <w:i/>
          <w:iCs/>
          <w:lang w:val="es-ES_tradnl"/>
        </w:rPr>
        <w:t xml:space="preserve"> a este Tribunal Electoral, remitiendo las constancias que así lo acrediten.</w:t>
      </w:r>
    </w:p>
    <w:p w14:paraId="2C46E859" w14:textId="77777777" w:rsidR="00E606DF" w:rsidRDefault="00207D14">
      <w:pPr>
        <w:pStyle w:val="Prrafodelista"/>
        <w:tabs>
          <w:tab w:val="right" w:pos="7655"/>
        </w:tabs>
        <w:spacing w:after="0"/>
        <w:ind w:left="567" w:right="113"/>
        <w:contextualSpacing w:val="0"/>
        <w:jc w:val="both"/>
        <w:rPr>
          <w:rFonts w:ascii="Arial" w:eastAsiaTheme="majorEastAsia" w:hAnsi="Arial" w:cs="Arial"/>
          <w:bCs/>
          <w:i/>
          <w:iCs/>
          <w:lang w:val="es-ES_tradnl"/>
        </w:rPr>
      </w:pPr>
      <w:r>
        <w:rPr>
          <w:rFonts w:ascii="Arial" w:eastAsiaTheme="majorEastAsia" w:hAnsi="Arial" w:cs="Arial"/>
          <w:bCs/>
          <w:i/>
          <w:iCs/>
          <w:lang w:val="es-ES_tradnl"/>
        </w:rPr>
        <w:t>….</w:t>
      </w:r>
    </w:p>
    <w:p w14:paraId="2C46E85A" w14:textId="77777777" w:rsidR="00E606DF" w:rsidRDefault="00207D14">
      <w:pPr>
        <w:tabs>
          <w:tab w:val="right" w:pos="7655"/>
        </w:tabs>
        <w:spacing w:before="100" w:beforeAutospacing="1" w:after="100" w:afterAutospacing="1" w:line="360" w:lineRule="auto"/>
        <w:ind w:right="113"/>
        <w:jc w:val="both"/>
        <w:rPr>
          <w:rFonts w:ascii="Arial" w:hAnsi="Arial" w:cs="Arial"/>
          <w:sz w:val="24"/>
          <w:szCs w:val="24"/>
        </w:rPr>
      </w:pPr>
      <w:r>
        <w:rPr>
          <w:rFonts w:ascii="Arial" w:hAnsi="Arial" w:cs="Arial"/>
          <w:sz w:val="24"/>
          <w:szCs w:val="24"/>
        </w:rPr>
        <w:t xml:space="preserve">De lo trasunto, se puede advertir que la materia del presente incidente se circunscribe a verificar si la </w:t>
      </w:r>
      <w:r>
        <w:rPr>
          <w:rFonts w:ascii="Arial" w:hAnsi="Arial" w:cs="Arial"/>
          <w:i/>
          <w:iCs/>
          <w:sz w:val="24"/>
          <w:szCs w:val="24"/>
        </w:rPr>
        <w:t>parte incidentada</w:t>
      </w:r>
      <w:r>
        <w:rPr>
          <w:rFonts w:ascii="Arial" w:hAnsi="Arial" w:cs="Arial"/>
          <w:sz w:val="24"/>
          <w:szCs w:val="24"/>
        </w:rPr>
        <w:t xml:space="preserve"> cumplió o no, en sus términos, lo ordenado por este </w:t>
      </w:r>
      <w:r>
        <w:rPr>
          <w:rFonts w:ascii="Arial" w:hAnsi="Arial" w:cs="Arial"/>
          <w:i/>
          <w:iCs/>
          <w:sz w:val="24"/>
          <w:szCs w:val="24"/>
        </w:rPr>
        <w:t>Tribunal Electoral.</w:t>
      </w:r>
    </w:p>
    <w:p w14:paraId="2C46E85B" w14:textId="77777777" w:rsidR="00E606DF" w:rsidRDefault="00207D14">
      <w:pPr>
        <w:pStyle w:val="Ttulo2"/>
        <w:rPr>
          <w:rFonts w:ascii="Arial" w:eastAsia="Arial" w:hAnsi="Arial" w:cs="Arial"/>
          <w:b/>
          <w:bCs/>
          <w:i/>
          <w:iCs/>
          <w:color w:val="auto"/>
          <w:sz w:val="24"/>
          <w:szCs w:val="24"/>
        </w:rPr>
      </w:pPr>
      <w:bookmarkStart w:id="6" w:name="_Toc235708970"/>
      <w:r>
        <w:rPr>
          <w:rFonts w:ascii="Arial" w:eastAsia="Arial" w:hAnsi="Arial" w:cs="Arial"/>
          <w:b/>
          <w:bCs/>
          <w:color w:val="auto"/>
          <w:sz w:val="24"/>
          <w:szCs w:val="24"/>
        </w:rPr>
        <w:t>4.2. Planteamiento incidental</w:t>
      </w:r>
      <w:bookmarkEnd w:id="6"/>
    </w:p>
    <w:p w14:paraId="2C46E85C" w14:textId="77777777" w:rsidR="00E606DF" w:rsidRDefault="00207D14">
      <w:pPr>
        <w:spacing w:before="240" w:line="360" w:lineRule="auto"/>
        <w:jc w:val="both"/>
        <w:rPr>
          <w:rFonts w:ascii="Arial" w:eastAsia="Arial" w:hAnsi="Arial" w:cs="Arial"/>
          <w:sz w:val="24"/>
          <w:szCs w:val="24"/>
        </w:rPr>
      </w:pPr>
      <w:r>
        <w:rPr>
          <w:rFonts w:ascii="Arial" w:eastAsia="Arial" w:hAnsi="Arial" w:cs="Arial"/>
          <w:sz w:val="24"/>
          <w:szCs w:val="24"/>
        </w:rPr>
        <w:t xml:space="preserve">De la lectura integral del escrito incidental, se advierte que la </w:t>
      </w:r>
      <w:r>
        <w:rPr>
          <w:rFonts w:ascii="Arial" w:eastAsia="Arial" w:hAnsi="Arial" w:cs="Arial"/>
          <w:i/>
          <w:iCs/>
          <w:sz w:val="24"/>
          <w:szCs w:val="24"/>
        </w:rPr>
        <w:t xml:space="preserve">incidentista </w:t>
      </w:r>
      <w:r>
        <w:rPr>
          <w:rFonts w:ascii="Arial" w:eastAsia="Arial" w:hAnsi="Arial" w:cs="Arial"/>
          <w:sz w:val="24"/>
          <w:szCs w:val="24"/>
        </w:rPr>
        <w:t xml:space="preserve">manifiesta su inconformidad con lo determinado por la </w:t>
      </w:r>
      <w:r>
        <w:rPr>
          <w:rFonts w:ascii="Arial" w:eastAsia="Arial" w:hAnsi="Arial" w:cs="Arial"/>
          <w:i/>
          <w:iCs/>
          <w:sz w:val="24"/>
          <w:szCs w:val="24"/>
        </w:rPr>
        <w:t>parte incidentada</w:t>
      </w:r>
      <w:r>
        <w:rPr>
          <w:rFonts w:ascii="Arial" w:eastAsia="Arial" w:hAnsi="Arial" w:cs="Arial"/>
          <w:sz w:val="24"/>
          <w:szCs w:val="24"/>
        </w:rPr>
        <w:t xml:space="preserve"> en la sesión de cabildo de quince de mayo, mediante la cual pretendió dar cumplimiento a lo ordenado en la </w:t>
      </w:r>
      <w:r>
        <w:rPr>
          <w:rFonts w:ascii="Arial" w:eastAsia="Arial" w:hAnsi="Arial" w:cs="Arial"/>
          <w:i/>
          <w:iCs/>
          <w:sz w:val="24"/>
          <w:szCs w:val="24"/>
        </w:rPr>
        <w:t xml:space="preserve">sentencia, </w:t>
      </w:r>
      <w:r>
        <w:rPr>
          <w:rFonts w:ascii="Arial" w:eastAsia="Arial" w:hAnsi="Arial" w:cs="Arial"/>
          <w:sz w:val="24"/>
          <w:szCs w:val="24"/>
        </w:rPr>
        <w:t>basando su dicho esencialmente en lo siguiente:</w:t>
      </w:r>
    </w:p>
    <w:p w14:paraId="2C46E85D" w14:textId="77777777" w:rsidR="00E606DF" w:rsidRDefault="00207D14">
      <w:pPr>
        <w:pStyle w:val="Prrafodelista"/>
        <w:numPr>
          <w:ilvl w:val="0"/>
          <w:numId w:val="13"/>
        </w:numPr>
        <w:spacing w:before="240" w:line="360" w:lineRule="auto"/>
        <w:jc w:val="both"/>
        <w:rPr>
          <w:rFonts w:ascii="Arial" w:eastAsia="Arial" w:hAnsi="Arial" w:cs="Arial"/>
          <w:sz w:val="24"/>
          <w:szCs w:val="24"/>
        </w:rPr>
      </w:pPr>
      <w:r>
        <w:rPr>
          <w:rFonts w:ascii="Arial" w:eastAsia="Arial" w:hAnsi="Arial" w:cs="Arial"/>
          <w:sz w:val="24"/>
          <w:szCs w:val="24"/>
        </w:rPr>
        <w:t xml:space="preserve">La </w:t>
      </w:r>
      <w:r>
        <w:rPr>
          <w:rFonts w:ascii="Arial" w:eastAsia="Arial" w:hAnsi="Arial" w:cs="Arial"/>
          <w:i/>
          <w:iCs/>
          <w:sz w:val="24"/>
          <w:szCs w:val="24"/>
        </w:rPr>
        <w:t>parte incidentada</w:t>
      </w:r>
      <w:r>
        <w:rPr>
          <w:rFonts w:ascii="Arial" w:eastAsia="Arial" w:hAnsi="Arial" w:cs="Arial"/>
          <w:sz w:val="24"/>
          <w:szCs w:val="24"/>
        </w:rPr>
        <w:t xml:space="preserve"> realiza una interpretación errónea de lo ordenado en la sentencia al limitar indebidamente a solo dos horas diarias el desempeño de su cargo.</w:t>
      </w:r>
    </w:p>
    <w:p w14:paraId="2C46E85E" w14:textId="77777777" w:rsidR="00E606DF" w:rsidRDefault="00207D14">
      <w:pPr>
        <w:pStyle w:val="Prrafodelista"/>
        <w:numPr>
          <w:ilvl w:val="0"/>
          <w:numId w:val="13"/>
        </w:numPr>
        <w:spacing w:before="240" w:line="360" w:lineRule="auto"/>
        <w:jc w:val="both"/>
        <w:rPr>
          <w:rFonts w:ascii="Arial" w:eastAsia="Arial" w:hAnsi="Arial" w:cs="Arial"/>
          <w:sz w:val="24"/>
          <w:szCs w:val="24"/>
        </w:rPr>
      </w:pPr>
      <w:r>
        <w:rPr>
          <w:rFonts w:ascii="Arial" w:eastAsia="Arial" w:hAnsi="Arial" w:cs="Arial"/>
          <w:sz w:val="24"/>
          <w:szCs w:val="24"/>
        </w:rPr>
        <w:t xml:space="preserve">Deja de observar los parámetros que le fueron fijados en la </w:t>
      </w:r>
      <w:r>
        <w:rPr>
          <w:rFonts w:ascii="Arial" w:eastAsia="Arial" w:hAnsi="Arial" w:cs="Arial"/>
          <w:i/>
          <w:iCs/>
          <w:sz w:val="24"/>
          <w:szCs w:val="24"/>
        </w:rPr>
        <w:t xml:space="preserve">sentencia </w:t>
      </w:r>
      <w:r>
        <w:rPr>
          <w:rFonts w:ascii="Arial" w:eastAsia="Arial" w:hAnsi="Arial" w:cs="Arial"/>
          <w:sz w:val="24"/>
          <w:szCs w:val="24"/>
        </w:rPr>
        <w:t>al establecer de manera ilegal la cantidad de $1,260.00 (mil doscientos sesenta pesos 00/100 M.N), como remuneración mensual por el desempeño de sus funciones.</w:t>
      </w:r>
    </w:p>
    <w:p w14:paraId="2C46E85F" w14:textId="77777777" w:rsidR="00E606DF" w:rsidRDefault="00207D14">
      <w:pPr>
        <w:pStyle w:val="Prrafodelista"/>
        <w:numPr>
          <w:ilvl w:val="0"/>
          <w:numId w:val="13"/>
        </w:numPr>
        <w:spacing w:before="240" w:line="360" w:lineRule="auto"/>
        <w:jc w:val="both"/>
        <w:rPr>
          <w:rFonts w:ascii="Arial" w:eastAsia="Arial" w:hAnsi="Arial" w:cs="Arial"/>
          <w:sz w:val="24"/>
          <w:szCs w:val="24"/>
        </w:rPr>
      </w:pPr>
      <w:r>
        <w:rPr>
          <w:rFonts w:ascii="Arial" w:eastAsia="Arial" w:hAnsi="Arial" w:cs="Arial"/>
          <w:sz w:val="24"/>
          <w:szCs w:val="24"/>
        </w:rPr>
        <w:t xml:space="preserve">Confunde las reglas de operación del </w:t>
      </w:r>
      <w:r>
        <w:rPr>
          <w:rFonts w:ascii="Arial" w:eastAsia="Arial" w:hAnsi="Arial" w:cs="Arial"/>
          <w:i/>
          <w:iCs/>
          <w:sz w:val="24"/>
          <w:szCs w:val="24"/>
        </w:rPr>
        <w:t>FAISPIAM</w:t>
      </w:r>
      <w:r>
        <w:rPr>
          <w:rFonts w:ascii="Arial" w:eastAsia="Arial" w:hAnsi="Arial" w:cs="Arial"/>
          <w:sz w:val="24"/>
          <w:szCs w:val="24"/>
        </w:rPr>
        <w:t xml:space="preserve"> al ser este independiente a las responsabilidades del </w:t>
      </w:r>
      <w:r>
        <w:rPr>
          <w:rFonts w:ascii="Arial" w:eastAsia="Arial" w:hAnsi="Arial" w:cs="Arial"/>
          <w:i/>
          <w:iCs/>
          <w:sz w:val="24"/>
          <w:szCs w:val="24"/>
        </w:rPr>
        <w:t>Ayuntamiento</w:t>
      </w:r>
      <w:r>
        <w:rPr>
          <w:rFonts w:ascii="Arial" w:eastAsia="Arial" w:hAnsi="Arial" w:cs="Arial"/>
          <w:sz w:val="24"/>
          <w:szCs w:val="24"/>
        </w:rPr>
        <w:t xml:space="preserve">. </w:t>
      </w:r>
    </w:p>
    <w:p w14:paraId="2C46E860" w14:textId="77777777" w:rsidR="00E606DF" w:rsidRDefault="00207D14">
      <w:pPr>
        <w:spacing w:before="240" w:line="360" w:lineRule="auto"/>
        <w:jc w:val="both"/>
        <w:rPr>
          <w:rFonts w:ascii="Arial" w:eastAsia="Arial" w:hAnsi="Arial" w:cs="Arial"/>
          <w:sz w:val="24"/>
          <w:szCs w:val="24"/>
        </w:rPr>
      </w:pPr>
      <w:r>
        <w:rPr>
          <w:rFonts w:ascii="Arial" w:eastAsia="Arial" w:hAnsi="Arial" w:cs="Arial"/>
          <w:sz w:val="24"/>
          <w:szCs w:val="24"/>
        </w:rPr>
        <w:t>Asimismo, pide se impongan las medidas de apremio y se dé vista a la Fiscalía Especializada en Combate a la Corrupción del Estado de Michoacán.</w:t>
      </w:r>
    </w:p>
    <w:p w14:paraId="2C46E861" w14:textId="77777777" w:rsidR="00E606DF" w:rsidRDefault="00207D14">
      <w:pPr>
        <w:shd w:val="clear" w:color="auto" w:fill="FFFFFF" w:themeFill="background1"/>
        <w:spacing w:before="240" w:line="360" w:lineRule="auto"/>
        <w:jc w:val="both"/>
        <w:rPr>
          <w:rFonts w:ascii="Arial" w:eastAsia="Arial" w:hAnsi="Arial" w:cs="Arial"/>
          <w:sz w:val="24"/>
          <w:szCs w:val="24"/>
        </w:rPr>
      </w:pPr>
      <w:r>
        <w:rPr>
          <w:rFonts w:ascii="Arial" w:eastAsia="Arial" w:hAnsi="Arial" w:cs="Arial"/>
          <w:sz w:val="24"/>
          <w:szCs w:val="24"/>
        </w:rPr>
        <w:t xml:space="preserve">Por consiguiente, su pretensión es que este </w:t>
      </w:r>
      <w:r>
        <w:rPr>
          <w:rFonts w:ascii="Arial" w:eastAsia="Arial" w:hAnsi="Arial" w:cs="Arial"/>
          <w:i/>
          <w:iCs/>
          <w:sz w:val="24"/>
          <w:szCs w:val="24"/>
        </w:rPr>
        <w:t>Tribunal Electoral</w:t>
      </w:r>
      <w:r>
        <w:rPr>
          <w:rFonts w:ascii="Arial" w:eastAsia="Arial" w:hAnsi="Arial" w:cs="Arial"/>
          <w:sz w:val="24"/>
          <w:szCs w:val="24"/>
        </w:rPr>
        <w:t xml:space="preserve"> ordene a la </w:t>
      </w:r>
      <w:r>
        <w:rPr>
          <w:rFonts w:ascii="Arial" w:eastAsia="Arial" w:hAnsi="Arial" w:cs="Arial"/>
          <w:i/>
          <w:iCs/>
          <w:sz w:val="24"/>
          <w:szCs w:val="24"/>
        </w:rPr>
        <w:t>parte incidentada</w:t>
      </w:r>
      <w:r>
        <w:rPr>
          <w:rFonts w:ascii="Arial" w:eastAsia="Arial" w:hAnsi="Arial" w:cs="Arial"/>
          <w:sz w:val="24"/>
          <w:szCs w:val="24"/>
        </w:rPr>
        <w:t xml:space="preserve"> que cumpla con lo ordenado en la </w:t>
      </w:r>
      <w:r>
        <w:rPr>
          <w:rFonts w:ascii="Arial" w:eastAsia="Arial" w:hAnsi="Arial" w:cs="Arial"/>
          <w:i/>
          <w:iCs/>
          <w:sz w:val="24"/>
          <w:szCs w:val="24"/>
        </w:rPr>
        <w:t>sentencia</w:t>
      </w:r>
      <w:r>
        <w:rPr>
          <w:rFonts w:ascii="Arial" w:eastAsia="Arial" w:hAnsi="Arial" w:cs="Arial"/>
          <w:sz w:val="24"/>
          <w:szCs w:val="24"/>
        </w:rPr>
        <w:t xml:space="preserve"> ajustándose a los parámetros ordenados en esta</w:t>
      </w:r>
      <w:r>
        <w:rPr>
          <w:rFonts w:ascii="Arial" w:eastAsia="Arial" w:hAnsi="Arial" w:cs="Arial"/>
          <w:i/>
          <w:iCs/>
          <w:sz w:val="24"/>
          <w:szCs w:val="24"/>
        </w:rPr>
        <w:t>.</w:t>
      </w:r>
    </w:p>
    <w:p w14:paraId="2C46E862" w14:textId="77777777" w:rsidR="00E606DF" w:rsidRDefault="00207D14">
      <w:pPr>
        <w:pStyle w:val="Ttulo2"/>
        <w:spacing w:before="240" w:after="240"/>
        <w:jc w:val="both"/>
        <w:rPr>
          <w:rFonts w:ascii="Arial" w:hAnsi="Arial" w:cs="Arial"/>
          <w:b/>
          <w:bCs/>
          <w:color w:val="auto"/>
          <w:sz w:val="24"/>
          <w:szCs w:val="24"/>
          <w:lang w:eastAsia="ja-JP"/>
        </w:rPr>
      </w:pPr>
      <w:bookmarkStart w:id="7" w:name="_Toc235708971"/>
      <w:r>
        <w:rPr>
          <w:rFonts w:ascii="Arial" w:hAnsi="Arial" w:cs="Arial"/>
          <w:b/>
          <w:bCs/>
          <w:color w:val="auto"/>
          <w:sz w:val="24"/>
          <w:szCs w:val="24"/>
        </w:rPr>
        <w:lastRenderedPageBreak/>
        <w:t xml:space="preserve">4.3. Actuaciones y planteamientos realizados por la </w:t>
      </w:r>
      <w:r>
        <w:rPr>
          <w:rFonts w:ascii="Arial" w:hAnsi="Arial" w:cs="Arial"/>
          <w:b/>
          <w:bCs/>
          <w:i/>
          <w:iCs/>
          <w:color w:val="auto"/>
          <w:sz w:val="24"/>
          <w:szCs w:val="24"/>
        </w:rPr>
        <w:t>parte incidentada</w:t>
      </w:r>
      <w:bookmarkEnd w:id="7"/>
    </w:p>
    <w:p w14:paraId="2C46E863" w14:textId="77777777" w:rsidR="00E606DF" w:rsidRDefault="00207D14">
      <w:pPr>
        <w:spacing w:line="360" w:lineRule="auto"/>
        <w:jc w:val="both"/>
        <w:rPr>
          <w:rFonts w:ascii="Arial" w:hAnsi="Arial" w:cs="Arial"/>
          <w:sz w:val="24"/>
          <w:szCs w:val="24"/>
        </w:rPr>
      </w:pPr>
      <w:r>
        <w:rPr>
          <w:rFonts w:ascii="Arial" w:eastAsia="Arial" w:hAnsi="Arial" w:cs="Arial"/>
          <w:sz w:val="24"/>
          <w:szCs w:val="24"/>
        </w:rPr>
        <w:t xml:space="preserve">Derivado de la documentación remitida y lo manifestado a través del desahogo de la vista que le fue otorgada, la </w:t>
      </w:r>
      <w:r>
        <w:rPr>
          <w:rFonts w:ascii="Arial" w:eastAsia="Arial" w:hAnsi="Arial" w:cs="Arial"/>
          <w:i/>
          <w:iCs/>
          <w:sz w:val="24"/>
          <w:szCs w:val="24"/>
        </w:rPr>
        <w:t>parte incidentada</w:t>
      </w:r>
      <w:r>
        <w:rPr>
          <w:rFonts w:ascii="Arial" w:eastAsia="Arial" w:hAnsi="Arial" w:cs="Arial"/>
          <w:sz w:val="24"/>
          <w:szCs w:val="24"/>
        </w:rPr>
        <w:t xml:space="preserve"> </w:t>
      </w:r>
      <w:r>
        <w:rPr>
          <w:rFonts w:ascii="Arial" w:hAnsi="Arial" w:cs="Arial"/>
          <w:sz w:val="24"/>
          <w:szCs w:val="24"/>
        </w:rPr>
        <w:t xml:space="preserve">señaló que se celebró sesión de cabildo el quince de mayo, en la que esencialmente se aprobó lo siguiente: </w:t>
      </w:r>
    </w:p>
    <w:p w14:paraId="2C46E864" w14:textId="77777777" w:rsidR="00E606DF" w:rsidRDefault="00207D14">
      <w:pPr>
        <w:pStyle w:val="Prrafodelista"/>
        <w:numPr>
          <w:ilvl w:val="0"/>
          <w:numId w:val="7"/>
        </w:numPr>
        <w:spacing w:line="360" w:lineRule="auto"/>
        <w:jc w:val="both"/>
        <w:rPr>
          <w:rFonts w:ascii="Arial" w:hAnsi="Arial" w:cs="Arial"/>
          <w:sz w:val="24"/>
          <w:szCs w:val="24"/>
        </w:rPr>
      </w:pPr>
      <w:r>
        <w:rPr>
          <w:rFonts w:ascii="Arial" w:hAnsi="Arial" w:cs="Arial"/>
          <w:sz w:val="24"/>
          <w:szCs w:val="24"/>
        </w:rPr>
        <w:t xml:space="preserve">Se asigna de manera ordinaria una remuneración mensual de </w:t>
      </w:r>
      <w:r>
        <w:rPr>
          <w:rFonts w:ascii="Arial" w:eastAsia="Arial" w:hAnsi="Arial" w:cs="Arial"/>
          <w:sz w:val="24"/>
          <w:szCs w:val="24"/>
        </w:rPr>
        <w:t>$1,260.00 (mil doscientos sesenta pesos 00/100 M.N.).</w:t>
      </w:r>
    </w:p>
    <w:p w14:paraId="2C46E865" w14:textId="77777777" w:rsidR="00E606DF" w:rsidRDefault="00207D14">
      <w:pPr>
        <w:pStyle w:val="Prrafodelista"/>
        <w:numPr>
          <w:ilvl w:val="0"/>
          <w:numId w:val="7"/>
        </w:numPr>
        <w:spacing w:line="360" w:lineRule="auto"/>
        <w:jc w:val="both"/>
        <w:rPr>
          <w:rFonts w:ascii="Arial" w:hAnsi="Arial" w:cs="Arial"/>
          <w:sz w:val="24"/>
          <w:szCs w:val="24"/>
        </w:rPr>
      </w:pPr>
      <w:r>
        <w:rPr>
          <w:rFonts w:ascii="Arial" w:hAnsi="Arial" w:cs="Arial"/>
          <w:sz w:val="24"/>
          <w:szCs w:val="24"/>
        </w:rPr>
        <w:t>El tiempo al que debe dedicar el desempeño de sus funciones, no puede ser mayor de dos horas diarias.</w:t>
      </w:r>
    </w:p>
    <w:p w14:paraId="2C46E866" w14:textId="77777777" w:rsidR="00E606DF" w:rsidRDefault="00207D14">
      <w:pPr>
        <w:pStyle w:val="Prrafodelista"/>
        <w:numPr>
          <w:ilvl w:val="0"/>
          <w:numId w:val="7"/>
        </w:numPr>
        <w:spacing w:line="360" w:lineRule="auto"/>
        <w:jc w:val="both"/>
        <w:rPr>
          <w:rFonts w:ascii="Arial" w:hAnsi="Arial" w:cs="Arial"/>
          <w:sz w:val="24"/>
          <w:szCs w:val="24"/>
        </w:rPr>
      </w:pPr>
      <w:r>
        <w:rPr>
          <w:rFonts w:ascii="Arial" w:hAnsi="Arial" w:cs="Arial"/>
          <w:sz w:val="24"/>
          <w:szCs w:val="24"/>
        </w:rPr>
        <w:t>Adicionalmente, se pagará por concepto de viáticos $300.00 (trecientos pesos 00/100 M.N.)</w:t>
      </w:r>
      <w:r>
        <w:rPr>
          <w:rFonts w:ascii="Arial" w:hAnsi="Arial" w:cs="Arial"/>
          <w:sz w:val="24"/>
          <w:szCs w:val="24"/>
          <w:lang w:val="es-ES_tradnl"/>
        </w:rPr>
        <w:t xml:space="preserve"> por el traslado que, en su caso realizará desde su </w:t>
      </w:r>
      <w:r>
        <w:rPr>
          <w:rFonts w:ascii="Arial" w:hAnsi="Arial" w:cs="Arial"/>
          <w:i/>
          <w:iCs/>
          <w:sz w:val="24"/>
          <w:szCs w:val="24"/>
          <w:lang w:val="es-ES_tradnl"/>
        </w:rPr>
        <w:t>comunidad</w:t>
      </w:r>
      <w:r>
        <w:rPr>
          <w:rFonts w:ascii="Arial" w:hAnsi="Arial" w:cs="Arial"/>
          <w:sz w:val="24"/>
          <w:szCs w:val="24"/>
          <w:lang w:val="es-ES_tradnl"/>
        </w:rPr>
        <w:t xml:space="preserve"> a la presidencia municipal cuando le sea solicitado </w:t>
      </w:r>
      <w:r>
        <w:rPr>
          <w:rFonts w:ascii="Arial" w:hAnsi="Arial" w:cs="Arial"/>
          <w:sz w:val="24"/>
          <w:szCs w:val="24"/>
        </w:rPr>
        <w:t xml:space="preserve">por el Presidente municipal, Síndica o Secretario del </w:t>
      </w:r>
      <w:r>
        <w:rPr>
          <w:rFonts w:ascii="Arial" w:hAnsi="Arial" w:cs="Arial"/>
          <w:i/>
          <w:iCs/>
          <w:sz w:val="24"/>
          <w:szCs w:val="24"/>
        </w:rPr>
        <w:t>Ayuntamiento</w:t>
      </w:r>
      <w:r>
        <w:rPr>
          <w:rFonts w:ascii="Arial" w:hAnsi="Arial" w:cs="Arial"/>
          <w:sz w:val="24"/>
          <w:szCs w:val="24"/>
          <w:lang w:val="es-ES_tradnl"/>
        </w:rPr>
        <w:t>.</w:t>
      </w:r>
    </w:p>
    <w:p w14:paraId="2C46E867" w14:textId="77777777" w:rsidR="00E606DF" w:rsidRDefault="00207D14">
      <w:pPr>
        <w:spacing w:line="360" w:lineRule="auto"/>
        <w:jc w:val="both"/>
        <w:rPr>
          <w:rFonts w:ascii="Arial" w:hAnsi="Arial" w:cs="Arial"/>
          <w:sz w:val="24"/>
          <w:szCs w:val="24"/>
        </w:rPr>
      </w:pPr>
      <w:r>
        <w:rPr>
          <w:rFonts w:ascii="Arial" w:hAnsi="Arial" w:cs="Arial"/>
          <w:sz w:val="24"/>
          <w:szCs w:val="24"/>
        </w:rPr>
        <w:t xml:space="preserve">A efecto de acreditar lo anterior, remitió a este </w:t>
      </w:r>
      <w:r>
        <w:rPr>
          <w:rFonts w:ascii="Arial" w:hAnsi="Arial" w:cs="Arial"/>
          <w:i/>
          <w:iCs/>
          <w:sz w:val="24"/>
          <w:szCs w:val="24"/>
        </w:rPr>
        <w:t>Tribunal Electoral</w:t>
      </w:r>
      <w:r>
        <w:rPr>
          <w:rFonts w:ascii="Arial" w:hAnsi="Arial" w:cs="Arial"/>
          <w:sz w:val="24"/>
          <w:szCs w:val="24"/>
        </w:rPr>
        <w:t xml:space="preserve"> la siguiente documentación</w:t>
      </w:r>
      <w:r>
        <w:rPr>
          <w:rStyle w:val="Refdenotaalpie"/>
          <w:rFonts w:ascii="Arial" w:eastAsia="Arial" w:hAnsi="Arial" w:cs="Arial"/>
          <w:sz w:val="24"/>
          <w:szCs w:val="24"/>
        </w:rPr>
        <w:footnoteReference w:id="13"/>
      </w:r>
      <w:r>
        <w:rPr>
          <w:rFonts w:ascii="Arial" w:hAnsi="Arial" w:cs="Arial"/>
          <w:sz w:val="24"/>
          <w:szCs w:val="24"/>
        </w:rPr>
        <w:t>:</w:t>
      </w:r>
    </w:p>
    <w:p w14:paraId="2C46E868" w14:textId="77777777" w:rsidR="00E606DF" w:rsidRDefault="00207D14">
      <w:pPr>
        <w:pStyle w:val="Sinespaciado"/>
        <w:numPr>
          <w:ilvl w:val="0"/>
          <w:numId w:val="6"/>
        </w:numPr>
        <w:spacing w:before="100" w:beforeAutospacing="1" w:after="100" w:afterAutospacing="1"/>
        <w:rPr>
          <w:sz w:val="24"/>
          <w:szCs w:val="24"/>
          <w:lang w:val="es-ES"/>
        </w:rPr>
      </w:pPr>
      <w:r>
        <w:rPr>
          <w:sz w:val="24"/>
          <w:szCs w:val="24"/>
          <w:lang w:val="es-ES"/>
        </w:rPr>
        <w:t xml:space="preserve">Oficio </w:t>
      </w:r>
      <w:r>
        <w:rPr>
          <w:sz w:val="24"/>
          <w:lang w:val="es-ES"/>
        </w:rPr>
        <w:t>PRES/DLF</w:t>
      </w:r>
      <w:r>
        <w:rPr>
          <w:sz w:val="24"/>
          <w:szCs w:val="24"/>
          <w:lang w:val="es-ES"/>
        </w:rPr>
        <w:t>/76/</w:t>
      </w:r>
      <w:r>
        <w:rPr>
          <w:sz w:val="24"/>
          <w:lang w:val="es-ES"/>
        </w:rPr>
        <w:t>2025</w:t>
      </w:r>
      <w:r>
        <w:rPr>
          <w:rStyle w:val="Refdenotaalpie"/>
          <w:rFonts w:eastAsia="Arial"/>
          <w:sz w:val="24"/>
          <w:szCs w:val="24"/>
          <w:lang w:val="es-419"/>
        </w:rPr>
        <w:footnoteReference w:id="14"/>
      </w:r>
      <w:r>
        <w:rPr>
          <w:sz w:val="24"/>
          <w:szCs w:val="24"/>
          <w:lang w:val="es-ES"/>
        </w:rPr>
        <w:t xml:space="preserve"> (</w:t>
      </w:r>
      <w:r>
        <w:rPr>
          <w:i/>
          <w:iCs/>
          <w:sz w:val="24"/>
          <w:szCs w:val="24"/>
          <w:lang w:val="es-ES"/>
        </w:rPr>
        <w:t>sic</w:t>
      </w:r>
      <w:r>
        <w:rPr>
          <w:sz w:val="24"/>
          <w:szCs w:val="24"/>
          <w:lang w:val="es-ES"/>
        </w:rPr>
        <w:t>) signado por el Presidente del municipio de Tuxpan, Michoacán, al que adjunta en copia certificada el acta de sesión ordinaria de cabildo número 15 y realiza manifestaciones respecto del cumplimiento.</w:t>
      </w:r>
    </w:p>
    <w:p w14:paraId="2C46E869" w14:textId="77777777" w:rsidR="00E606DF" w:rsidRDefault="00207D14">
      <w:pPr>
        <w:pStyle w:val="Sinespaciado"/>
        <w:numPr>
          <w:ilvl w:val="0"/>
          <w:numId w:val="6"/>
        </w:numPr>
        <w:spacing w:before="100" w:beforeAutospacing="1" w:after="100" w:afterAutospacing="1"/>
        <w:rPr>
          <w:sz w:val="24"/>
          <w:szCs w:val="24"/>
          <w:lang w:val="es-ES"/>
        </w:rPr>
      </w:pPr>
      <w:r>
        <w:rPr>
          <w:sz w:val="24"/>
          <w:szCs w:val="24"/>
          <w:lang w:val="es-ES"/>
        </w:rPr>
        <w:t>Copia certificada del acta de sesión ordinaria de cabildo número 15, celebrada el quince de mayo</w:t>
      </w:r>
      <w:r>
        <w:rPr>
          <w:rStyle w:val="Refdenotaalpie"/>
          <w:sz w:val="24"/>
          <w:szCs w:val="24"/>
          <w:lang w:val="es-ES"/>
        </w:rPr>
        <w:footnoteReference w:id="15"/>
      </w:r>
      <w:r>
        <w:rPr>
          <w:sz w:val="24"/>
          <w:szCs w:val="24"/>
          <w:lang w:val="es-ES"/>
        </w:rPr>
        <w:t>.</w:t>
      </w:r>
    </w:p>
    <w:p w14:paraId="2C46E86A" w14:textId="77777777" w:rsidR="00E606DF" w:rsidRDefault="00207D14">
      <w:pPr>
        <w:pStyle w:val="Prrafodelista"/>
        <w:numPr>
          <w:ilvl w:val="0"/>
          <w:numId w:val="6"/>
        </w:numPr>
        <w:spacing w:line="360" w:lineRule="auto"/>
        <w:jc w:val="both"/>
        <w:rPr>
          <w:rFonts w:ascii="Arial" w:hAnsi="Arial" w:cs="Arial"/>
          <w:sz w:val="24"/>
          <w:szCs w:val="24"/>
        </w:rPr>
      </w:pPr>
      <w:r>
        <w:rPr>
          <w:rFonts w:ascii="Arial" w:hAnsi="Arial" w:cs="Arial"/>
          <w:sz w:val="24"/>
          <w:szCs w:val="24"/>
        </w:rPr>
        <w:t xml:space="preserve">Oficio </w:t>
      </w:r>
      <w:r>
        <w:rPr>
          <w:rFonts w:ascii="Arial" w:hAnsi="Arial"/>
          <w:sz w:val="24"/>
        </w:rPr>
        <w:t>PRES/DLF</w:t>
      </w:r>
      <w:r>
        <w:rPr>
          <w:rFonts w:ascii="Arial" w:hAnsi="Arial" w:cs="Arial"/>
          <w:sz w:val="24"/>
          <w:szCs w:val="24"/>
        </w:rPr>
        <w:t>/81</w:t>
      </w:r>
      <w:r>
        <w:rPr>
          <w:sz w:val="24"/>
          <w:szCs w:val="24"/>
          <w:lang w:val="es-ES"/>
        </w:rPr>
        <w:t>/</w:t>
      </w:r>
      <w:r>
        <w:rPr>
          <w:rFonts w:ascii="Arial" w:hAnsi="Arial" w:cs="Arial"/>
          <w:sz w:val="24"/>
          <w:szCs w:val="24"/>
        </w:rPr>
        <w:t>/</w:t>
      </w:r>
      <w:r>
        <w:rPr>
          <w:rFonts w:ascii="Arial" w:hAnsi="Arial"/>
          <w:sz w:val="24"/>
        </w:rPr>
        <w:t>2025 y SIN/ADSP</w:t>
      </w:r>
      <w:r>
        <w:rPr>
          <w:rFonts w:ascii="Arial" w:hAnsi="Arial" w:cs="Arial"/>
          <w:sz w:val="24"/>
          <w:szCs w:val="24"/>
        </w:rPr>
        <w:t>/30/</w:t>
      </w:r>
      <w:r>
        <w:rPr>
          <w:rFonts w:ascii="Arial" w:hAnsi="Arial"/>
          <w:sz w:val="24"/>
        </w:rPr>
        <w:t>2025</w:t>
      </w:r>
      <w:r>
        <w:rPr>
          <w:rStyle w:val="Refdenotaalpie"/>
          <w:rFonts w:ascii="Arial" w:hAnsi="Arial" w:cs="Arial"/>
          <w:sz w:val="24"/>
          <w:szCs w:val="24"/>
        </w:rPr>
        <w:footnoteReference w:id="16"/>
      </w:r>
      <w:r>
        <w:rPr>
          <w:rFonts w:ascii="Arial" w:hAnsi="Arial" w:cs="Arial"/>
          <w:sz w:val="24"/>
          <w:szCs w:val="24"/>
        </w:rPr>
        <w:t xml:space="preserve"> (</w:t>
      </w:r>
      <w:r>
        <w:rPr>
          <w:rFonts w:ascii="Arial" w:hAnsi="Arial" w:cs="Arial"/>
          <w:i/>
          <w:iCs/>
          <w:sz w:val="24"/>
          <w:szCs w:val="24"/>
        </w:rPr>
        <w:t>sic</w:t>
      </w:r>
      <w:r>
        <w:rPr>
          <w:rFonts w:ascii="Arial" w:hAnsi="Arial" w:cs="Arial"/>
          <w:sz w:val="24"/>
          <w:szCs w:val="24"/>
        </w:rPr>
        <w:t xml:space="preserve">) signados por el Presidente y Síndica del </w:t>
      </w:r>
      <w:r>
        <w:rPr>
          <w:rFonts w:ascii="Arial" w:hAnsi="Arial" w:cs="Arial"/>
          <w:i/>
          <w:iCs/>
          <w:sz w:val="24"/>
          <w:szCs w:val="24"/>
        </w:rPr>
        <w:t>Ayuntamiento</w:t>
      </w:r>
      <w:r>
        <w:rPr>
          <w:rFonts w:ascii="Arial" w:hAnsi="Arial" w:cs="Arial"/>
          <w:sz w:val="24"/>
          <w:szCs w:val="24"/>
        </w:rPr>
        <w:t xml:space="preserve"> respectivamente</w:t>
      </w:r>
      <w:r>
        <w:rPr>
          <w:rFonts w:ascii="Arial" w:hAnsi="Arial" w:cs="Arial"/>
          <w:i/>
          <w:iCs/>
          <w:sz w:val="24"/>
          <w:szCs w:val="24"/>
        </w:rPr>
        <w:t xml:space="preserve">, </w:t>
      </w:r>
      <w:r>
        <w:rPr>
          <w:rFonts w:ascii="Arial" w:hAnsi="Arial" w:cs="Arial"/>
          <w:sz w:val="24"/>
          <w:szCs w:val="24"/>
        </w:rPr>
        <w:t>a través de los cuales manifiestan haber dado cumplimiento a la información que les fue requerida.</w:t>
      </w:r>
    </w:p>
    <w:p w14:paraId="2C46E86B" w14:textId="77777777" w:rsidR="00E606DF" w:rsidRDefault="00207D14">
      <w:pPr>
        <w:pStyle w:val="Prrafodelista"/>
        <w:numPr>
          <w:ilvl w:val="0"/>
          <w:numId w:val="6"/>
        </w:numPr>
        <w:spacing w:line="360" w:lineRule="auto"/>
        <w:jc w:val="both"/>
        <w:rPr>
          <w:rFonts w:ascii="Arial" w:hAnsi="Arial" w:cs="Arial"/>
          <w:sz w:val="24"/>
          <w:szCs w:val="24"/>
        </w:rPr>
      </w:pPr>
      <w:r>
        <w:rPr>
          <w:rFonts w:ascii="Arial" w:hAnsi="Arial" w:cs="Arial"/>
          <w:sz w:val="24"/>
          <w:szCs w:val="24"/>
        </w:rPr>
        <w:lastRenderedPageBreak/>
        <w:t xml:space="preserve">Oficio </w:t>
      </w:r>
      <w:r>
        <w:rPr>
          <w:rFonts w:ascii="Arial" w:hAnsi="Arial"/>
          <w:sz w:val="24"/>
        </w:rPr>
        <w:t>PRES/DLF</w:t>
      </w:r>
      <w:r>
        <w:rPr>
          <w:rFonts w:ascii="Arial" w:hAnsi="Arial" w:cs="Arial"/>
          <w:sz w:val="24"/>
          <w:szCs w:val="24"/>
        </w:rPr>
        <w:t>/90/</w:t>
      </w:r>
      <w:r>
        <w:rPr>
          <w:rFonts w:ascii="Arial" w:hAnsi="Arial"/>
          <w:sz w:val="24"/>
        </w:rPr>
        <w:t>2025</w:t>
      </w:r>
      <w:r>
        <w:rPr>
          <w:rFonts w:ascii="Arial" w:hAnsi="Arial" w:cs="Arial"/>
          <w:sz w:val="24"/>
          <w:szCs w:val="24"/>
        </w:rPr>
        <w:t xml:space="preserve"> (</w:t>
      </w:r>
      <w:r>
        <w:rPr>
          <w:rFonts w:ascii="Arial" w:hAnsi="Arial" w:cs="Arial"/>
          <w:i/>
          <w:iCs/>
          <w:sz w:val="24"/>
          <w:szCs w:val="24"/>
        </w:rPr>
        <w:t>sic</w:t>
      </w:r>
      <w:r>
        <w:rPr>
          <w:rFonts w:ascii="Arial" w:hAnsi="Arial" w:cs="Arial"/>
          <w:sz w:val="24"/>
          <w:szCs w:val="24"/>
        </w:rPr>
        <w:t xml:space="preserve">) suscrito por el Presidente y Síndica del </w:t>
      </w:r>
      <w:r>
        <w:rPr>
          <w:rFonts w:ascii="Arial" w:hAnsi="Arial" w:cs="Arial"/>
          <w:i/>
          <w:iCs/>
          <w:sz w:val="24"/>
          <w:szCs w:val="24"/>
        </w:rPr>
        <w:t>Ayuntamiento</w:t>
      </w:r>
      <w:r>
        <w:rPr>
          <w:rFonts w:ascii="Arial" w:hAnsi="Arial" w:cs="Arial"/>
          <w:sz w:val="24"/>
          <w:szCs w:val="24"/>
        </w:rPr>
        <w:t>, mediante el cual informan sobre el cumplimiento de lo ordenado</w:t>
      </w:r>
      <w:r>
        <w:rPr>
          <w:rFonts w:eastAsia="Arial"/>
          <w:sz w:val="24"/>
          <w:szCs w:val="24"/>
          <w:lang w:val="es-419"/>
        </w:rPr>
        <w:t xml:space="preserve"> y </w:t>
      </w:r>
      <w:r>
        <w:rPr>
          <w:rFonts w:ascii="Arial" w:hAnsi="Arial" w:cs="Arial"/>
          <w:sz w:val="24"/>
          <w:szCs w:val="24"/>
        </w:rPr>
        <w:t>realizan diversas manifestaciones</w:t>
      </w:r>
      <w:r>
        <w:rPr>
          <w:rStyle w:val="Refdenotaalpie"/>
          <w:rFonts w:eastAsia="Arial"/>
          <w:sz w:val="24"/>
          <w:szCs w:val="24"/>
          <w:lang w:val="es-419"/>
        </w:rPr>
        <w:footnoteReference w:id="17"/>
      </w:r>
      <w:r>
        <w:rPr>
          <w:rFonts w:ascii="Arial" w:hAnsi="Arial" w:cs="Arial"/>
          <w:sz w:val="24"/>
          <w:szCs w:val="24"/>
        </w:rPr>
        <w:t>.</w:t>
      </w:r>
    </w:p>
    <w:p w14:paraId="2C46E86C" w14:textId="77777777" w:rsidR="00E606DF" w:rsidRDefault="00207D14">
      <w:pPr>
        <w:spacing w:line="360" w:lineRule="auto"/>
        <w:jc w:val="both"/>
        <w:rPr>
          <w:rFonts w:ascii="Arial" w:hAnsi="Arial" w:cs="Arial"/>
          <w:sz w:val="24"/>
          <w:szCs w:val="24"/>
        </w:rPr>
      </w:pPr>
      <w:r>
        <w:rPr>
          <w:rFonts w:ascii="Arial" w:hAnsi="Arial" w:cs="Arial"/>
          <w:sz w:val="24"/>
          <w:szCs w:val="24"/>
        </w:rPr>
        <w:t xml:space="preserve">Asimismo, de la propia acta de cabildo, así como del escrito de desahogo de la vista que le fue otorgada, se advierten las manifestaciones siguientes.  </w:t>
      </w:r>
    </w:p>
    <w:p w14:paraId="2C46E86D" w14:textId="77777777" w:rsidR="00E606DF" w:rsidRDefault="00207D14">
      <w:pPr>
        <w:pStyle w:val="Prrafodelista"/>
        <w:numPr>
          <w:ilvl w:val="0"/>
          <w:numId w:val="16"/>
        </w:numPr>
        <w:spacing w:line="360" w:lineRule="auto"/>
        <w:jc w:val="both"/>
        <w:rPr>
          <w:rFonts w:ascii="Arial" w:hAnsi="Arial" w:cs="Arial"/>
          <w:sz w:val="24"/>
          <w:szCs w:val="24"/>
        </w:rPr>
      </w:pPr>
      <w:r>
        <w:rPr>
          <w:rFonts w:ascii="Arial" w:hAnsi="Arial" w:cs="Arial"/>
          <w:sz w:val="24"/>
          <w:szCs w:val="24"/>
        </w:rPr>
        <w:t xml:space="preserve">Que se dio cabal cumplimiento a lo ordenado, toda vez que se celebró sesión del </w:t>
      </w:r>
      <w:r>
        <w:rPr>
          <w:rFonts w:ascii="Arial" w:hAnsi="Arial" w:cs="Arial"/>
          <w:i/>
          <w:sz w:val="24"/>
          <w:szCs w:val="24"/>
        </w:rPr>
        <w:t>Ayuntamiento</w:t>
      </w:r>
      <w:r>
        <w:rPr>
          <w:rFonts w:ascii="Arial" w:hAnsi="Arial" w:cs="Arial"/>
          <w:sz w:val="24"/>
          <w:szCs w:val="24"/>
        </w:rPr>
        <w:t xml:space="preserve"> el pasado quince de mayo.</w:t>
      </w:r>
    </w:p>
    <w:p w14:paraId="2C46E86E" w14:textId="77777777" w:rsidR="00E606DF" w:rsidRDefault="00207D14">
      <w:pPr>
        <w:pStyle w:val="Prrafodelista"/>
        <w:numPr>
          <w:ilvl w:val="0"/>
          <w:numId w:val="16"/>
        </w:numPr>
        <w:spacing w:line="360" w:lineRule="auto"/>
        <w:jc w:val="both"/>
        <w:rPr>
          <w:rFonts w:ascii="Arial" w:hAnsi="Arial" w:cs="Arial"/>
          <w:sz w:val="24"/>
          <w:szCs w:val="24"/>
        </w:rPr>
      </w:pPr>
      <w:r>
        <w:rPr>
          <w:rFonts w:ascii="Arial" w:hAnsi="Arial" w:cs="Arial"/>
          <w:sz w:val="24"/>
          <w:szCs w:val="24"/>
        </w:rPr>
        <w:t xml:space="preserve">Que en dicha sesión se reconoció a la </w:t>
      </w:r>
      <w:r>
        <w:rPr>
          <w:rFonts w:ascii="Arial" w:hAnsi="Arial" w:cs="Arial"/>
          <w:i/>
          <w:iCs/>
          <w:sz w:val="24"/>
          <w:szCs w:val="24"/>
        </w:rPr>
        <w:t>incidentista</w:t>
      </w:r>
      <w:r>
        <w:rPr>
          <w:rFonts w:ascii="Arial" w:hAnsi="Arial" w:cs="Arial"/>
          <w:sz w:val="24"/>
          <w:szCs w:val="24"/>
        </w:rPr>
        <w:t xml:space="preserve"> como autoridad auxiliar electa popularmente y de naturaleza permanente.</w:t>
      </w:r>
    </w:p>
    <w:p w14:paraId="2C46E86F" w14:textId="77777777" w:rsidR="00E606DF" w:rsidRDefault="00207D14">
      <w:pPr>
        <w:pStyle w:val="Prrafodelista"/>
        <w:numPr>
          <w:ilvl w:val="0"/>
          <w:numId w:val="16"/>
        </w:numPr>
        <w:spacing w:line="360" w:lineRule="auto"/>
        <w:jc w:val="both"/>
        <w:rPr>
          <w:rFonts w:ascii="Arial" w:hAnsi="Arial" w:cs="Arial"/>
          <w:sz w:val="24"/>
          <w:szCs w:val="24"/>
        </w:rPr>
      </w:pPr>
      <w:r>
        <w:rPr>
          <w:rFonts w:ascii="Arial" w:hAnsi="Arial" w:cs="Arial"/>
          <w:sz w:val="24"/>
          <w:szCs w:val="24"/>
        </w:rPr>
        <w:t xml:space="preserve">Que se tomaron en cuenta los diversos parámetros para calcular la remuneración de la </w:t>
      </w:r>
      <w:r>
        <w:rPr>
          <w:rFonts w:ascii="Arial" w:hAnsi="Arial" w:cs="Arial"/>
          <w:i/>
          <w:iCs/>
          <w:sz w:val="24"/>
          <w:szCs w:val="24"/>
        </w:rPr>
        <w:t>incidentista</w:t>
      </w:r>
      <w:r>
        <w:rPr>
          <w:rFonts w:ascii="Arial" w:hAnsi="Arial" w:cs="Arial"/>
          <w:sz w:val="24"/>
          <w:szCs w:val="24"/>
        </w:rPr>
        <w:t xml:space="preserve"> adoptados por la </w:t>
      </w:r>
      <w:r>
        <w:rPr>
          <w:rFonts w:ascii="Arial" w:hAnsi="Arial" w:cs="Arial"/>
          <w:i/>
          <w:iCs/>
          <w:sz w:val="24"/>
          <w:szCs w:val="24"/>
        </w:rPr>
        <w:t>Sala Superior</w:t>
      </w:r>
      <w:r>
        <w:rPr>
          <w:rFonts w:ascii="Arial" w:hAnsi="Arial" w:cs="Arial"/>
          <w:sz w:val="24"/>
          <w:szCs w:val="24"/>
        </w:rPr>
        <w:t>.</w:t>
      </w:r>
    </w:p>
    <w:p w14:paraId="2C46E870" w14:textId="77777777" w:rsidR="00E606DF" w:rsidRDefault="00207D14">
      <w:pPr>
        <w:pStyle w:val="Prrafodelista"/>
        <w:numPr>
          <w:ilvl w:val="0"/>
          <w:numId w:val="16"/>
        </w:numPr>
        <w:spacing w:line="360" w:lineRule="auto"/>
        <w:jc w:val="both"/>
        <w:rPr>
          <w:rFonts w:ascii="Arial" w:hAnsi="Arial" w:cs="Arial"/>
          <w:sz w:val="24"/>
          <w:szCs w:val="24"/>
        </w:rPr>
      </w:pPr>
      <w:r>
        <w:rPr>
          <w:rFonts w:ascii="Arial" w:hAnsi="Arial" w:cs="Arial"/>
          <w:sz w:val="24"/>
          <w:szCs w:val="24"/>
        </w:rPr>
        <w:t xml:space="preserve">Que para determinar el tiempo que debe dedicar el desempeño de sus funciones se tomó en consideración que la </w:t>
      </w:r>
      <w:r>
        <w:rPr>
          <w:rFonts w:ascii="Arial" w:hAnsi="Arial" w:cs="Arial"/>
          <w:i/>
          <w:iCs/>
          <w:sz w:val="24"/>
          <w:szCs w:val="24"/>
        </w:rPr>
        <w:t>incidentista</w:t>
      </w:r>
      <w:r>
        <w:rPr>
          <w:rFonts w:ascii="Arial" w:hAnsi="Arial" w:cs="Arial"/>
          <w:sz w:val="24"/>
          <w:szCs w:val="24"/>
        </w:rPr>
        <w:t xml:space="preserve"> es la encargada del orden de una comunidad indígena en la que de manera directa se ejerce el presupuesto del </w:t>
      </w:r>
      <w:r>
        <w:rPr>
          <w:rFonts w:ascii="Arial" w:hAnsi="Arial" w:cs="Arial"/>
          <w:i/>
          <w:iCs/>
          <w:sz w:val="24"/>
          <w:szCs w:val="24"/>
        </w:rPr>
        <w:t xml:space="preserve">FAISPIAM </w:t>
      </w:r>
      <w:r>
        <w:rPr>
          <w:rFonts w:ascii="Arial" w:hAnsi="Arial" w:cs="Arial"/>
          <w:sz w:val="24"/>
          <w:szCs w:val="24"/>
        </w:rPr>
        <w:t xml:space="preserve">y, por consecuencia, no auxilia al </w:t>
      </w:r>
      <w:r>
        <w:rPr>
          <w:rFonts w:ascii="Arial" w:hAnsi="Arial" w:cs="Arial"/>
          <w:i/>
          <w:iCs/>
          <w:sz w:val="24"/>
          <w:szCs w:val="24"/>
        </w:rPr>
        <w:t>Ayuntamiento</w:t>
      </w:r>
      <w:r>
        <w:rPr>
          <w:rFonts w:ascii="Arial" w:hAnsi="Arial" w:cs="Arial"/>
          <w:sz w:val="24"/>
          <w:szCs w:val="24"/>
        </w:rPr>
        <w:t xml:space="preserve"> como sí lo hacen los encargados de comunidad no indígena.</w:t>
      </w:r>
    </w:p>
    <w:p w14:paraId="2C46E871" w14:textId="77777777" w:rsidR="00E606DF" w:rsidRDefault="00207D14">
      <w:pPr>
        <w:pStyle w:val="Ttulo2"/>
        <w:rPr>
          <w:rFonts w:ascii="Arial" w:eastAsia="Arial" w:hAnsi="Arial" w:cs="Arial"/>
          <w:b/>
          <w:bCs/>
          <w:color w:val="auto"/>
          <w:sz w:val="24"/>
          <w:szCs w:val="24"/>
        </w:rPr>
      </w:pPr>
      <w:bookmarkStart w:id="8" w:name="_Toc235708972"/>
      <w:r>
        <w:rPr>
          <w:rFonts w:ascii="Arial" w:eastAsia="Arial" w:hAnsi="Arial" w:cs="Arial"/>
          <w:b/>
          <w:bCs/>
          <w:color w:val="auto"/>
          <w:sz w:val="24"/>
          <w:szCs w:val="24"/>
        </w:rPr>
        <w:t>4.4. Cuestión a resolver</w:t>
      </w:r>
      <w:bookmarkEnd w:id="8"/>
    </w:p>
    <w:p w14:paraId="2C46E872" w14:textId="77777777" w:rsidR="00E606DF" w:rsidRDefault="00207D14">
      <w:pPr>
        <w:spacing w:beforeAutospacing="1" w:afterAutospacing="1" w:line="360" w:lineRule="auto"/>
        <w:jc w:val="both"/>
        <w:rPr>
          <w:rFonts w:ascii="Arial" w:eastAsia="Arial" w:hAnsi="Arial" w:cs="Arial"/>
          <w:sz w:val="24"/>
          <w:szCs w:val="24"/>
        </w:rPr>
      </w:pPr>
      <w:r>
        <w:rPr>
          <w:rFonts w:ascii="Arial" w:eastAsia="Arial" w:hAnsi="Arial" w:cs="Arial"/>
          <w:sz w:val="24"/>
          <w:szCs w:val="24"/>
        </w:rPr>
        <w:t xml:space="preserve">De acuerdo con los planteamientos expuestos, este </w:t>
      </w:r>
      <w:r>
        <w:rPr>
          <w:rFonts w:ascii="Arial" w:eastAsia="Arial" w:hAnsi="Arial" w:cs="Arial"/>
          <w:i/>
          <w:iCs/>
          <w:sz w:val="24"/>
          <w:szCs w:val="24"/>
        </w:rPr>
        <w:t>Tribunal Electoral</w:t>
      </w:r>
      <w:r>
        <w:rPr>
          <w:rFonts w:ascii="Arial" w:eastAsia="Arial" w:hAnsi="Arial" w:cs="Arial"/>
          <w:sz w:val="24"/>
          <w:szCs w:val="24"/>
        </w:rPr>
        <w:t xml:space="preserve"> debe resolver si lo determinado por la </w:t>
      </w:r>
      <w:r>
        <w:rPr>
          <w:rFonts w:ascii="Arial" w:eastAsia="Arial" w:hAnsi="Arial" w:cs="Arial"/>
          <w:i/>
          <w:sz w:val="24"/>
          <w:szCs w:val="24"/>
        </w:rPr>
        <w:t>parte incidentada</w:t>
      </w:r>
      <w:r>
        <w:rPr>
          <w:rFonts w:ascii="Arial" w:eastAsia="Arial" w:hAnsi="Arial" w:cs="Arial"/>
          <w:sz w:val="24"/>
          <w:szCs w:val="24"/>
        </w:rPr>
        <w:t xml:space="preserve"> colma los extremos de la </w:t>
      </w:r>
      <w:r>
        <w:rPr>
          <w:rFonts w:ascii="Arial" w:eastAsia="Arial" w:hAnsi="Arial" w:cs="Arial"/>
          <w:i/>
          <w:iCs/>
          <w:sz w:val="24"/>
          <w:szCs w:val="24"/>
        </w:rPr>
        <w:t>sentencia</w:t>
      </w:r>
      <w:r>
        <w:rPr>
          <w:rFonts w:ascii="Arial" w:eastAsia="Arial" w:hAnsi="Arial" w:cs="Arial"/>
          <w:sz w:val="24"/>
          <w:szCs w:val="24"/>
        </w:rPr>
        <w:t xml:space="preserve"> y las directrices fijadas por este </w:t>
      </w:r>
      <w:r>
        <w:rPr>
          <w:rFonts w:ascii="Arial" w:eastAsia="Arial" w:hAnsi="Arial" w:cs="Arial"/>
          <w:i/>
          <w:iCs/>
          <w:sz w:val="24"/>
          <w:szCs w:val="24"/>
        </w:rPr>
        <w:t>órgano jurisdiccional</w:t>
      </w:r>
      <w:r>
        <w:rPr>
          <w:rFonts w:ascii="Arial" w:eastAsia="Arial" w:hAnsi="Arial" w:cs="Arial"/>
          <w:sz w:val="24"/>
          <w:szCs w:val="24"/>
        </w:rPr>
        <w:t xml:space="preserve">, o si, como lo refiere la </w:t>
      </w:r>
      <w:r>
        <w:rPr>
          <w:rFonts w:ascii="Arial" w:eastAsia="Arial" w:hAnsi="Arial" w:cs="Arial"/>
          <w:i/>
          <w:iCs/>
          <w:sz w:val="24"/>
          <w:szCs w:val="24"/>
        </w:rPr>
        <w:t>incidentista</w:t>
      </w:r>
      <w:r>
        <w:rPr>
          <w:rFonts w:ascii="Arial" w:eastAsia="Arial" w:hAnsi="Arial" w:cs="Arial"/>
          <w:sz w:val="24"/>
          <w:szCs w:val="24"/>
        </w:rPr>
        <w:t>, constituye un cumplimiento defectuoso y evasivo que mantiene la violación a sus derechos político-electorales en la vertiente del ejercicio del cargo.</w:t>
      </w:r>
    </w:p>
    <w:p w14:paraId="2C46E873" w14:textId="77777777" w:rsidR="00E606DF" w:rsidRDefault="00207D14">
      <w:pPr>
        <w:pStyle w:val="Ttulo2"/>
        <w:rPr>
          <w:rFonts w:ascii="Arial" w:eastAsia="Arial" w:hAnsi="Arial" w:cs="Arial"/>
          <w:color w:val="auto"/>
          <w:sz w:val="24"/>
          <w:szCs w:val="24"/>
          <w:lang w:val="es-419"/>
        </w:rPr>
      </w:pPr>
      <w:bookmarkStart w:id="9" w:name="_Toc235708973"/>
      <w:r>
        <w:rPr>
          <w:rFonts w:ascii="Arial" w:eastAsia="Arial" w:hAnsi="Arial" w:cs="Arial"/>
          <w:b/>
          <w:bCs/>
          <w:color w:val="auto"/>
          <w:sz w:val="24"/>
          <w:szCs w:val="24"/>
          <w:lang w:val="es-419"/>
        </w:rPr>
        <w:t>4.5. Determinación</w:t>
      </w:r>
      <w:bookmarkEnd w:id="9"/>
    </w:p>
    <w:p w14:paraId="2C46E874" w14:textId="77777777" w:rsidR="00E606DF" w:rsidRDefault="00207D14">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 xml:space="preserve">En consideración de este </w:t>
      </w:r>
      <w:r>
        <w:rPr>
          <w:rFonts w:ascii="Arial" w:hAnsi="Arial" w:cs="Arial"/>
          <w:i/>
          <w:iCs/>
          <w:sz w:val="24"/>
          <w:szCs w:val="24"/>
          <w:lang w:val="es-ES_tradnl"/>
        </w:rPr>
        <w:t>órgano jurisdiccional</w:t>
      </w:r>
      <w:r>
        <w:rPr>
          <w:rFonts w:ascii="Arial" w:hAnsi="Arial" w:cs="Arial"/>
          <w:sz w:val="24"/>
          <w:szCs w:val="24"/>
          <w:lang w:val="es-ES_tradnl"/>
        </w:rPr>
        <w:t>, el incidente de incumplimiento</w:t>
      </w:r>
      <w:r>
        <w:rPr>
          <w:rFonts w:ascii="Arial" w:hAnsi="Arial" w:cs="Arial"/>
          <w:i/>
          <w:iCs/>
          <w:sz w:val="24"/>
          <w:szCs w:val="24"/>
          <w:lang w:val="es-ES_tradnl"/>
        </w:rPr>
        <w:t xml:space="preserve"> </w:t>
      </w:r>
      <w:r>
        <w:rPr>
          <w:rFonts w:ascii="Arial" w:hAnsi="Arial" w:cs="Arial"/>
          <w:sz w:val="24"/>
          <w:szCs w:val="24"/>
          <w:lang w:val="es-ES_tradnl"/>
        </w:rPr>
        <w:t xml:space="preserve">resulta </w:t>
      </w:r>
      <w:r>
        <w:rPr>
          <w:rFonts w:ascii="Arial" w:hAnsi="Arial" w:cs="Arial"/>
          <w:b/>
          <w:bCs/>
          <w:sz w:val="24"/>
          <w:szCs w:val="24"/>
          <w:lang w:val="es-ES_tradnl"/>
        </w:rPr>
        <w:t>parcialmente fundado</w:t>
      </w:r>
      <w:r>
        <w:rPr>
          <w:rFonts w:ascii="Arial" w:hAnsi="Arial" w:cs="Arial"/>
          <w:sz w:val="24"/>
          <w:szCs w:val="24"/>
          <w:lang w:val="es-ES_tradnl"/>
        </w:rPr>
        <w:t>, en atención a las siguientes consideraciones.</w:t>
      </w:r>
    </w:p>
    <w:p w14:paraId="2C46E875" w14:textId="77777777" w:rsidR="00E606DF" w:rsidRDefault="00207D14">
      <w:pPr>
        <w:spacing w:before="100" w:beforeAutospacing="1" w:after="100" w:afterAutospacing="1" w:line="360" w:lineRule="auto"/>
        <w:jc w:val="both"/>
        <w:rPr>
          <w:rFonts w:ascii="Arial" w:hAnsi="Arial" w:cs="Arial"/>
          <w:sz w:val="24"/>
          <w:szCs w:val="24"/>
        </w:rPr>
      </w:pPr>
      <w:r>
        <w:rPr>
          <w:rFonts w:ascii="Arial" w:hAnsi="Arial" w:cs="Arial"/>
          <w:sz w:val="24"/>
          <w:szCs w:val="24"/>
          <w:lang w:val="es-ES_tradnl"/>
        </w:rPr>
        <w:t xml:space="preserve">Como se refirió de manera previa, en la </w:t>
      </w:r>
      <w:r>
        <w:rPr>
          <w:rFonts w:ascii="Arial" w:hAnsi="Arial" w:cs="Arial"/>
          <w:i/>
          <w:iCs/>
          <w:sz w:val="24"/>
          <w:szCs w:val="24"/>
          <w:lang w:val="es-ES_tradnl"/>
        </w:rPr>
        <w:t>sentencia</w:t>
      </w:r>
      <w:r>
        <w:rPr>
          <w:rFonts w:ascii="Arial" w:hAnsi="Arial" w:cs="Arial"/>
          <w:sz w:val="24"/>
          <w:szCs w:val="24"/>
          <w:lang w:val="es-ES_tradnl"/>
        </w:rPr>
        <w:t xml:space="preserve"> se ordenó que la </w:t>
      </w:r>
      <w:r>
        <w:rPr>
          <w:rFonts w:ascii="Arial" w:hAnsi="Arial" w:cs="Arial"/>
          <w:i/>
          <w:iCs/>
          <w:sz w:val="24"/>
          <w:szCs w:val="24"/>
          <w:lang w:val="es-ES_tradnl"/>
        </w:rPr>
        <w:t>parte incidentada</w:t>
      </w:r>
      <w:r>
        <w:rPr>
          <w:rFonts w:ascii="Arial" w:hAnsi="Arial" w:cs="Arial"/>
          <w:sz w:val="24"/>
          <w:szCs w:val="24"/>
          <w:lang w:val="es-ES_tradnl"/>
        </w:rPr>
        <w:t xml:space="preserve"> debía incluir en la próxima sesión de cabildo que celebrara un </w:t>
      </w:r>
      <w:r>
        <w:rPr>
          <w:rFonts w:ascii="Arial" w:hAnsi="Arial" w:cs="Arial"/>
          <w:sz w:val="24"/>
          <w:szCs w:val="24"/>
          <w:lang w:val="es-ES_tradnl"/>
        </w:rPr>
        <w:lastRenderedPageBreak/>
        <w:t xml:space="preserve">punto en el orden del día en el que, determinara una remuneración en favor de la </w:t>
      </w:r>
      <w:r>
        <w:rPr>
          <w:rFonts w:ascii="Arial" w:hAnsi="Arial" w:cs="Arial"/>
          <w:i/>
          <w:iCs/>
          <w:sz w:val="24"/>
          <w:szCs w:val="24"/>
          <w:lang w:val="es-ES_tradnl"/>
        </w:rPr>
        <w:t>incidentista</w:t>
      </w:r>
      <w:r>
        <w:rPr>
          <w:rFonts w:ascii="Arial" w:hAnsi="Arial" w:cs="Arial"/>
          <w:sz w:val="24"/>
          <w:szCs w:val="24"/>
          <w:lang w:val="es-ES_tradnl"/>
        </w:rPr>
        <w:t xml:space="preserve"> observando una serie de parámetros a efecto de que se le cubriera lo correspondiente a la </w:t>
      </w:r>
      <w:r>
        <w:rPr>
          <w:rFonts w:ascii="Arial" w:hAnsi="Arial" w:cs="Arial"/>
          <w:sz w:val="24"/>
          <w:szCs w:val="24"/>
        </w:rPr>
        <w:t xml:space="preserve">diferencia entre lo efectivamente recibido y la remuneración que debió percibir conforme al carácter permanente del cargo, </w:t>
      </w:r>
      <w:r>
        <w:rPr>
          <w:rFonts w:ascii="Arial" w:eastAsiaTheme="majorEastAsia" w:hAnsi="Arial" w:cs="Arial"/>
          <w:sz w:val="24"/>
          <w:szCs w:val="24"/>
        </w:rPr>
        <w:t>correspondientes al año laborado de dos mil veinticinco y lo devengado del año fiscal en curso.</w:t>
      </w:r>
    </w:p>
    <w:p w14:paraId="2C46E876" w14:textId="77777777" w:rsidR="00E606DF" w:rsidRDefault="00207D14">
      <w:pPr>
        <w:spacing w:before="240" w:line="360" w:lineRule="auto"/>
        <w:jc w:val="both"/>
        <w:rPr>
          <w:rFonts w:ascii="Arial" w:eastAsia="Arial" w:hAnsi="Arial" w:cs="Arial"/>
          <w:sz w:val="24"/>
          <w:szCs w:val="24"/>
        </w:rPr>
      </w:pPr>
      <w:r>
        <w:rPr>
          <w:rFonts w:ascii="Arial" w:eastAsia="Arial" w:hAnsi="Arial" w:cs="Arial"/>
          <w:sz w:val="24"/>
          <w:szCs w:val="24"/>
        </w:rPr>
        <w:t xml:space="preserve">Derivado de lo anterior, </w:t>
      </w:r>
      <w:r>
        <w:rPr>
          <w:rFonts w:ascii="Arial" w:hAnsi="Arial" w:cs="Arial"/>
          <w:sz w:val="24"/>
          <w:szCs w:val="24"/>
          <w:lang w:val="es-ES_tradnl"/>
        </w:rPr>
        <w:t xml:space="preserve">se tiene por acreditado que el </w:t>
      </w:r>
      <w:r>
        <w:rPr>
          <w:rFonts w:ascii="Arial" w:hAnsi="Arial" w:cs="Arial"/>
          <w:i/>
          <w:iCs/>
          <w:sz w:val="24"/>
          <w:szCs w:val="24"/>
          <w:lang w:val="es-ES_tradnl"/>
        </w:rPr>
        <w:t>Ayuntamiento</w:t>
      </w:r>
      <w:r>
        <w:rPr>
          <w:rFonts w:ascii="Arial" w:hAnsi="Arial" w:cs="Arial"/>
          <w:sz w:val="24"/>
          <w:szCs w:val="24"/>
          <w:lang w:val="es-ES_tradnl"/>
        </w:rPr>
        <w:t xml:space="preserve"> llevó a cabo una sesión ordinaria de cabildo con la intención de dar cumplimiento a lo ordenado en la </w:t>
      </w:r>
      <w:r>
        <w:rPr>
          <w:rFonts w:ascii="Arial" w:hAnsi="Arial" w:cs="Arial"/>
          <w:i/>
          <w:iCs/>
          <w:sz w:val="24"/>
          <w:szCs w:val="24"/>
          <w:lang w:val="es-ES_tradnl"/>
        </w:rPr>
        <w:t>sentencia</w:t>
      </w:r>
      <w:r>
        <w:rPr>
          <w:rFonts w:ascii="Arial" w:eastAsia="Arial" w:hAnsi="Arial" w:cs="Arial"/>
          <w:sz w:val="24"/>
          <w:szCs w:val="24"/>
        </w:rPr>
        <w:t xml:space="preserve">. En el caso específico, </w:t>
      </w:r>
      <w:r>
        <w:rPr>
          <w:rFonts w:ascii="Arial" w:hAnsi="Arial" w:cs="Arial"/>
          <w:sz w:val="24"/>
          <w:szCs w:val="24"/>
          <w:lang w:val="es-ES_tradnl"/>
        </w:rPr>
        <w:t xml:space="preserve">se incluyó el punto correspondiente en el orden del día y se sometió a votación del Cabildo la fijación de la remuneración de la </w:t>
      </w:r>
      <w:r>
        <w:rPr>
          <w:rFonts w:ascii="Arial" w:hAnsi="Arial" w:cs="Arial"/>
          <w:i/>
          <w:iCs/>
          <w:sz w:val="24"/>
          <w:szCs w:val="24"/>
          <w:lang w:val="es-ES_tradnl"/>
        </w:rPr>
        <w:t>incidentista</w:t>
      </w:r>
      <w:r>
        <w:rPr>
          <w:rFonts w:ascii="Arial" w:eastAsia="Arial" w:hAnsi="Arial" w:cs="Arial"/>
          <w:sz w:val="24"/>
          <w:szCs w:val="24"/>
        </w:rPr>
        <w:t>:</w:t>
      </w:r>
    </w:p>
    <w:p w14:paraId="2C46E877" w14:textId="77777777" w:rsidR="00E606DF" w:rsidRDefault="00207D14">
      <w:pPr>
        <w:spacing w:before="240" w:line="240" w:lineRule="auto"/>
        <w:ind w:left="170" w:right="113"/>
        <w:jc w:val="both"/>
        <w:rPr>
          <w:rFonts w:ascii="Arial" w:hAnsi="Arial"/>
          <w:i/>
          <w:sz w:val="20"/>
        </w:rPr>
      </w:pPr>
      <w:r>
        <w:rPr>
          <w:rFonts w:ascii="Arial" w:hAnsi="Arial"/>
          <w:i/>
          <w:sz w:val="20"/>
        </w:rPr>
        <w:t>“</w:t>
      </w:r>
      <w:r>
        <w:rPr>
          <w:rFonts w:ascii="Arial" w:eastAsia="Arial" w:hAnsi="Arial" w:cs="Arial"/>
          <w:b/>
          <w:bCs/>
          <w:i/>
          <w:iCs/>
          <w:sz w:val="20"/>
          <w:szCs w:val="20"/>
        </w:rPr>
        <w:t>SEXTO</w:t>
      </w:r>
      <w:r>
        <w:rPr>
          <w:rFonts w:ascii="Arial" w:hAnsi="Arial"/>
          <w:b/>
          <w:i/>
          <w:sz w:val="20"/>
        </w:rPr>
        <w:t xml:space="preserve"> PUNTO</w:t>
      </w:r>
      <w:r>
        <w:rPr>
          <w:rFonts w:ascii="Arial" w:hAnsi="Arial"/>
          <w:i/>
          <w:sz w:val="20"/>
        </w:rPr>
        <w:t xml:space="preserve">: PRESENTACIÓN, ANÁLISIS, DISCUSIÓN Y APROCACIÓN </w:t>
      </w:r>
      <w:r>
        <w:rPr>
          <w:rFonts w:ascii="Arial" w:hAnsi="Arial"/>
          <w:iCs/>
          <w:sz w:val="20"/>
        </w:rPr>
        <w:t>(SIC)</w:t>
      </w:r>
      <w:r>
        <w:rPr>
          <w:rFonts w:ascii="Arial" w:hAnsi="Arial"/>
          <w:i/>
          <w:sz w:val="20"/>
        </w:rPr>
        <w:t xml:space="preserve">, EN SU CASO, DE LOS LINEAMIENTOS EMITIDOS DENTRO DE LA SENTENCIA DICTADA DENTRO DEL JUICIO PARA LA PROTECCIÓN DE LOS DERECHOS POLÍTICOS-ELECTORALES PROMOVIDO POR LA CIUDADANA </w:t>
      </w:r>
      <w:r>
        <w:rPr>
          <w:rFonts w:ascii="Arial" w:hAnsi="Arial"/>
          <w:b/>
          <w:i/>
          <w:sz w:val="20"/>
        </w:rPr>
        <w:t>ALICIA MIRANDA MORENO</w:t>
      </w:r>
      <w:r>
        <w:rPr>
          <w:rFonts w:ascii="Arial" w:hAnsi="Arial"/>
          <w:i/>
          <w:sz w:val="20"/>
        </w:rPr>
        <w:t xml:space="preserve">, ENCARGADA DEL ORDEN DE LA COMUNIDAD DE </w:t>
      </w:r>
      <w:r>
        <w:rPr>
          <w:rFonts w:ascii="Arial" w:hAnsi="Arial"/>
          <w:b/>
          <w:i/>
          <w:sz w:val="20"/>
        </w:rPr>
        <w:t>PALO BLANCO</w:t>
      </w:r>
      <w:r>
        <w:rPr>
          <w:rFonts w:ascii="Arial" w:hAnsi="Arial"/>
          <w:i/>
          <w:sz w:val="20"/>
        </w:rPr>
        <w:t xml:space="preserve"> DEL MUNICIPIO DE TUXPAN, MICHOACÁN DE OCAMPO, CON NÚMERO DE EXPEDIENTE </w:t>
      </w:r>
      <w:r>
        <w:rPr>
          <w:rFonts w:ascii="Arial" w:hAnsi="Arial"/>
          <w:b/>
          <w:i/>
          <w:sz w:val="20"/>
        </w:rPr>
        <w:t>TEEM-JDC-020/2026</w:t>
      </w:r>
      <w:r>
        <w:rPr>
          <w:rFonts w:ascii="Arial" w:hAnsi="Arial"/>
          <w:i/>
          <w:sz w:val="20"/>
        </w:rPr>
        <w:t xml:space="preserve"> DICTADA POR TRIBUNAL ELECTORAL DEL ESTADO DE MICHOACÁN DE OCAMPO EL DÍA 30 TREINTA DE ABRIL DE 2026 DOS MIL VEINTISÉIS NOTIFICADA EL DÍA 04 CUATRO DE MAYO DE 2026 DOS MIL VEINTISÉIS.”</w:t>
      </w:r>
    </w:p>
    <w:p w14:paraId="2C46E878" w14:textId="77777777" w:rsidR="00E606DF" w:rsidRDefault="00207D14">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 xml:space="preserve">En consecuencia, por lo que respecta estrictamente al deber procesal de sesionar y emitir un pronunciamiento formal sobre la materia, la </w:t>
      </w:r>
      <w:r>
        <w:rPr>
          <w:rFonts w:ascii="Arial" w:hAnsi="Arial" w:cs="Arial"/>
          <w:i/>
          <w:iCs/>
          <w:sz w:val="24"/>
          <w:szCs w:val="24"/>
          <w:lang w:val="es-ES_tradnl"/>
        </w:rPr>
        <w:t>parte incidentada</w:t>
      </w:r>
      <w:r>
        <w:rPr>
          <w:rFonts w:ascii="Arial" w:hAnsi="Arial" w:cs="Arial"/>
          <w:sz w:val="24"/>
          <w:szCs w:val="24"/>
          <w:lang w:val="es-ES_tradnl"/>
        </w:rPr>
        <w:t xml:space="preserve"> desplegó los actos tendentes a su ejecución, lo que deviene en lo infundado del incumplimiento.</w:t>
      </w:r>
    </w:p>
    <w:p w14:paraId="2C46E879" w14:textId="77777777" w:rsidR="00E606DF" w:rsidRDefault="00207D14">
      <w:pPr>
        <w:spacing w:before="100" w:beforeAutospacing="1" w:after="100" w:afterAutospacing="1" w:line="360" w:lineRule="auto"/>
        <w:jc w:val="both"/>
        <w:rPr>
          <w:rFonts w:ascii="Arial" w:hAnsi="Arial" w:cs="Arial"/>
          <w:sz w:val="24"/>
          <w:szCs w:val="24"/>
          <w:lang w:val="es-ES"/>
        </w:rPr>
      </w:pPr>
      <w:r>
        <w:rPr>
          <w:rFonts w:ascii="Arial" w:hAnsi="Arial" w:cs="Arial"/>
          <w:sz w:val="24"/>
          <w:szCs w:val="24"/>
          <w:lang w:val="es-ES"/>
        </w:rPr>
        <w:t>No obstante, lo</w:t>
      </w:r>
      <w:r>
        <w:rPr>
          <w:rFonts w:ascii="Arial" w:hAnsi="Arial" w:cs="Arial"/>
          <w:b/>
          <w:bCs/>
          <w:sz w:val="24"/>
          <w:szCs w:val="24"/>
          <w:lang w:val="es-ES"/>
        </w:rPr>
        <w:t xml:space="preserve"> fundado del incidente</w:t>
      </w:r>
      <w:r>
        <w:rPr>
          <w:rFonts w:ascii="Arial" w:hAnsi="Arial" w:cs="Arial"/>
          <w:sz w:val="24"/>
          <w:szCs w:val="24"/>
          <w:lang w:val="es-ES"/>
        </w:rPr>
        <w:t xml:space="preserve">, radica en que la </w:t>
      </w:r>
      <w:r>
        <w:rPr>
          <w:rFonts w:ascii="Arial" w:hAnsi="Arial" w:cs="Arial"/>
          <w:i/>
          <w:iCs/>
          <w:sz w:val="24"/>
          <w:szCs w:val="24"/>
          <w:lang w:val="es-ES"/>
        </w:rPr>
        <w:t>parte incidentada</w:t>
      </w:r>
      <w:r>
        <w:rPr>
          <w:rFonts w:ascii="Arial" w:hAnsi="Arial" w:cs="Arial"/>
          <w:sz w:val="24"/>
          <w:szCs w:val="24"/>
          <w:lang w:val="es-ES"/>
        </w:rPr>
        <w:t xml:space="preserve"> inobservó los parámetros que fueron fijados en la </w:t>
      </w:r>
      <w:r>
        <w:rPr>
          <w:rFonts w:ascii="Arial" w:hAnsi="Arial" w:cs="Arial"/>
          <w:i/>
          <w:iCs/>
          <w:sz w:val="24"/>
          <w:szCs w:val="24"/>
          <w:lang w:val="es-ES"/>
        </w:rPr>
        <w:t>sentencia</w:t>
      </w:r>
      <w:r>
        <w:rPr>
          <w:rFonts w:ascii="Arial" w:hAnsi="Arial" w:cs="Arial"/>
          <w:sz w:val="24"/>
          <w:szCs w:val="24"/>
          <w:lang w:val="es-ES"/>
        </w:rPr>
        <w:t>, lo cual trae como consecuencia un cumplimiento imperfecto de lo ordenado.</w:t>
      </w:r>
    </w:p>
    <w:p w14:paraId="2C46E87A" w14:textId="77777777" w:rsidR="00E606DF" w:rsidRDefault="00207D14">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 xml:space="preserve">Por lo que se refiere al carácter permanente de las funciones de la autoridad auxiliar, en la </w:t>
      </w:r>
      <w:r>
        <w:rPr>
          <w:rFonts w:ascii="Arial" w:hAnsi="Arial" w:cs="Arial"/>
          <w:i/>
          <w:iCs/>
          <w:sz w:val="24"/>
          <w:szCs w:val="24"/>
          <w:lang w:val="es-ES_tradnl"/>
        </w:rPr>
        <w:t>sentencia</w:t>
      </w:r>
      <w:r>
        <w:rPr>
          <w:rFonts w:ascii="Arial" w:hAnsi="Arial" w:cs="Arial"/>
          <w:sz w:val="24"/>
          <w:szCs w:val="24"/>
          <w:lang w:val="es-ES_tradnl"/>
        </w:rPr>
        <w:t xml:space="preserve">, se ordenó a la </w:t>
      </w:r>
      <w:r>
        <w:rPr>
          <w:rFonts w:ascii="Arial" w:hAnsi="Arial" w:cs="Arial"/>
          <w:i/>
          <w:sz w:val="24"/>
          <w:szCs w:val="24"/>
          <w:lang w:val="es-ES_tradnl"/>
        </w:rPr>
        <w:t>parte incidentada</w:t>
      </w:r>
      <w:r>
        <w:rPr>
          <w:rFonts w:ascii="Arial" w:hAnsi="Arial" w:cs="Arial"/>
          <w:sz w:val="24"/>
          <w:szCs w:val="24"/>
          <w:lang w:val="es-ES_tradnl"/>
        </w:rPr>
        <w:t xml:space="preserve"> ajustar su actuación bajo la premisa de que la entonces actora se desempeña como auxiliar de la administración pública municipal, cuyas funciones son de naturaleza permanente.</w:t>
      </w:r>
    </w:p>
    <w:p w14:paraId="2C46E87B" w14:textId="77777777" w:rsidR="00E606DF" w:rsidRDefault="00207D14">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 xml:space="preserve">A pesar de lo anterior, el </w:t>
      </w:r>
      <w:r>
        <w:rPr>
          <w:rFonts w:ascii="Arial" w:hAnsi="Arial" w:cs="Arial"/>
          <w:i/>
          <w:iCs/>
          <w:sz w:val="24"/>
          <w:szCs w:val="24"/>
          <w:lang w:val="es-ES_tradnl"/>
        </w:rPr>
        <w:t>Ayuntamiento</w:t>
      </w:r>
      <w:r>
        <w:rPr>
          <w:rFonts w:ascii="Arial" w:hAnsi="Arial" w:cs="Arial"/>
          <w:sz w:val="24"/>
          <w:szCs w:val="24"/>
          <w:lang w:val="es-ES_tradnl"/>
        </w:rPr>
        <w:t xml:space="preserve"> volvió a incurrir en el error de fragmentar el ejercicio del cargo, limitándolo ahora, a que sus tareas </w:t>
      </w:r>
      <w:r>
        <w:rPr>
          <w:rFonts w:ascii="Arial" w:hAnsi="Arial" w:cs="Arial"/>
          <w:sz w:val="24"/>
          <w:szCs w:val="24"/>
          <w:lang w:val="es-ES_tradnl"/>
        </w:rPr>
        <w:lastRenderedPageBreak/>
        <w:t>demandan no más de 2 horas diarias, en atención a que, a su decir, no cuenta con una oficina propia de atención al público ni existe un reporte de actividades diarias, así como tampoco una lista de asistencia.</w:t>
      </w:r>
    </w:p>
    <w:p w14:paraId="2C46E87C" w14:textId="77777777" w:rsidR="00E606DF" w:rsidRDefault="00207D14">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 xml:space="preserve">Contrario a lo señalado, este </w:t>
      </w:r>
      <w:r>
        <w:rPr>
          <w:rFonts w:ascii="Arial" w:hAnsi="Arial" w:cs="Arial"/>
          <w:i/>
          <w:iCs/>
          <w:sz w:val="24"/>
          <w:szCs w:val="24"/>
          <w:lang w:val="es-ES_tradnl"/>
        </w:rPr>
        <w:t>Tribunal Electoral</w:t>
      </w:r>
      <w:r>
        <w:rPr>
          <w:rFonts w:ascii="Arial" w:hAnsi="Arial" w:cs="Arial"/>
          <w:sz w:val="24"/>
          <w:szCs w:val="24"/>
          <w:lang w:val="es-ES_tradnl"/>
        </w:rPr>
        <w:t xml:space="preserve"> estima que esa determinación es restrictiva, ilegal, discriminatoria y contraventora a lo determinado en la </w:t>
      </w:r>
      <w:r>
        <w:rPr>
          <w:rFonts w:ascii="Arial" w:hAnsi="Arial" w:cs="Arial"/>
          <w:i/>
          <w:iCs/>
          <w:sz w:val="24"/>
          <w:szCs w:val="24"/>
          <w:lang w:val="es-ES_tradnl"/>
        </w:rPr>
        <w:t>sentencia</w:t>
      </w:r>
      <w:r>
        <w:rPr>
          <w:rFonts w:ascii="Arial" w:hAnsi="Arial" w:cs="Arial"/>
          <w:sz w:val="24"/>
          <w:szCs w:val="24"/>
          <w:lang w:val="es-ES_tradnl"/>
        </w:rPr>
        <w:t xml:space="preserve"> ya que el desempeño de una autoridad auxiliar municipal, correspondiente a una comunidad indígena (electa por el voto popular o mediante su respectivo sistema normativo interno) no se rige bajo un esquema de jornada laboral tasada en horas. La representación política, la gestión social y la vinculación administrativa de una autoridad auxiliar </w:t>
      </w:r>
      <w:r>
        <w:rPr>
          <w:rFonts w:ascii="Arial" w:hAnsi="Arial" w:cs="Arial"/>
          <w:b/>
          <w:bCs/>
          <w:sz w:val="24"/>
          <w:szCs w:val="24"/>
          <w:lang w:val="es-ES_tradnl"/>
        </w:rPr>
        <w:t>se ejercen de tracto continuo y permanente</w:t>
      </w:r>
      <w:r>
        <w:rPr>
          <w:rFonts w:ascii="Arial" w:hAnsi="Arial" w:cs="Arial"/>
          <w:sz w:val="24"/>
          <w:szCs w:val="24"/>
          <w:lang w:val="es-ES_tradnl"/>
        </w:rPr>
        <w:t xml:space="preserve">. Reducir la función pública a un horario para justificar un pago menor al que legalmente fue considerado digno y suficiente por este </w:t>
      </w:r>
      <w:r>
        <w:rPr>
          <w:rFonts w:ascii="Arial" w:hAnsi="Arial" w:cs="Arial"/>
          <w:i/>
          <w:iCs/>
          <w:sz w:val="24"/>
          <w:szCs w:val="24"/>
          <w:lang w:val="es-ES_tradnl"/>
        </w:rPr>
        <w:t>órgano jurisdiccional</w:t>
      </w:r>
      <w:r>
        <w:rPr>
          <w:rFonts w:ascii="Arial" w:hAnsi="Arial" w:cs="Arial"/>
          <w:sz w:val="24"/>
          <w:szCs w:val="24"/>
          <w:lang w:val="es-ES_tradnl"/>
        </w:rPr>
        <w:t xml:space="preserve">, atenta contra la dignidad del cargo, resulta discriminatoria por hacer una distinción injustificada por tratarse de una auxiliar de una comunidad indígena quebranta la naturaleza permanente ya decretada por este </w:t>
      </w:r>
      <w:r>
        <w:rPr>
          <w:rFonts w:ascii="Arial" w:hAnsi="Arial" w:cs="Arial"/>
          <w:i/>
          <w:iCs/>
          <w:sz w:val="24"/>
          <w:szCs w:val="24"/>
          <w:lang w:val="es-ES_tradnl"/>
        </w:rPr>
        <w:t>Tribunal Electoral,</w:t>
      </w:r>
      <w:r>
        <w:rPr>
          <w:rFonts w:ascii="Arial" w:hAnsi="Arial" w:cs="Arial"/>
          <w:sz w:val="24"/>
          <w:szCs w:val="24"/>
          <w:lang w:val="es-ES_tradnl"/>
        </w:rPr>
        <w:t xml:space="preserve"> en la materia de pronunciamiento </w:t>
      </w:r>
      <w:r>
        <w:rPr>
          <w:rFonts w:ascii="Arial" w:hAnsi="Arial" w:cs="Arial"/>
          <w:i/>
          <w:iCs/>
          <w:sz w:val="24"/>
          <w:szCs w:val="24"/>
          <w:lang w:val="es-ES_tradnl"/>
        </w:rPr>
        <w:t>de</w:t>
      </w:r>
      <w:r>
        <w:rPr>
          <w:rFonts w:ascii="Arial" w:hAnsi="Arial" w:cs="Arial"/>
          <w:sz w:val="24"/>
          <w:szCs w:val="24"/>
          <w:lang w:val="es-ES_tradnl"/>
        </w:rPr>
        <w:t xml:space="preserve"> la</w:t>
      </w:r>
      <w:r>
        <w:rPr>
          <w:rFonts w:ascii="Arial" w:hAnsi="Arial" w:cs="Arial"/>
          <w:i/>
          <w:iCs/>
          <w:sz w:val="24"/>
          <w:szCs w:val="24"/>
          <w:lang w:val="es-ES_tradnl"/>
        </w:rPr>
        <w:t xml:space="preserve"> sentencia.</w:t>
      </w:r>
    </w:p>
    <w:p w14:paraId="2C46E87D" w14:textId="77777777" w:rsidR="00E606DF" w:rsidRDefault="00207D14">
      <w:pPr>
        <w:spacing w:before="100" w:beforeAutospacing="1" w:after="100" w:afterAutospacing="1" w:line="360" w:lineRule="auto"/>
        <w:jc w:val="both"/>
        <w:rPr>
          <w:rFonts w:ascii="Arial" w:hAnsi="Arial" w:cs="Arial"/>
          <w:sz w:val="24"/>
          <w:szCs w:val="24"/>
          <w:lang w:val="es-ES"/>
        </w:rPr>
      </w:pPr>
      <w:r>
        <w:rPr>
          <w:rFonts w:ascii="Arial" w:hAnsi="Arial" w:cs="Arial"/>
          <w:sz w:val="24"/>
          <w:szCs w:val="24"/>
          <w:lang w:val="es-ES"/>
        </w:rPr>
        <w:t xml:space="preserve">No es obstáculo para lo anterior, el hecho de que señalara que adicionalmente se le pagaría por concepto de viáticos por el traslado que realizará desde su </w:t>
      </w:r>
      <w:r>
        <w:rPr>
          <w:rFonts w:ascii="Arial" w:hAnsi="Arial" w:cs="Arial"/>
          <w:i/>
          <w:iCs/>
          <w:sz w:val="24"/>
          <w:szCs w:val="24"/>
          <w:lang w:val="es-ES"/>
        </w:rPr>
        <w:t>comunidad</w:t>
      </w:r>
      <w:r>
        <w:rPr>
          <w:rFonts w:ascii="Arial" w:hAnsi="Arial" w:cs="Arial"/>
          <w:sz w:val="24"/>
          <w:szCs w:val="24"/>
          <w:lang w:val="es-ES"/>
        </w:rPr>
        <w:t xml:space="preserve"> a la presidencia municipal cuando sea solicitado por el Presidente, Síndica o Secretario, toda vez que, por su propia naturaleza jurídica, los viáticos constituyen gastos de carácter contingente, operativo y estrictamente reembolsables, cuyo objeto único es resarcir las erogaciones en que se incurre por el desempeño de una comisión oficial específica; por ende, no forman parte ni sustituyen a la remuneración económica a que tiene derecho la </w:t>
      </w:r>
      <w:r>
        <w:rPr>
          <w:rFonts w:ascii="Arial" w:hAnsi="Arial" w:cs="Arial"/>
          <w:i/>
          <w:iCs/>
          <w:sz w:val="24"/>
          <w:szCs w:val="24"/>
          <w:lang w:val="es-ES"/>
        </w:rPr>
        <w:t>incidentista</w:t>
      </w:r>
      <w:r>
        <w:rPr>
          <w:rFonts w:ascii="Arial" w:hAnsi="Arial" w:cs="Arial"/>
          <w:sz w:val="24"/>
          <w:szCs w:val="24"/>
          <w:lang w:val="es-ES"/>
        </w:rPr>
        <w:t xml:space="preserve"> por el ejercicio de su encargo.</w:t>
      </w:r>
    </w:p>
    <w:p w14:paraId="2C46E87E" w14:textId="77777777" w:rsidR="00E606DF" w:rsidRDefault="00207D14">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 xml:space="preserve">En consecuencia, este </w:t>
      </w:r>
      <w:r>
        <w:rPr>
          <w:rFonts w:ascii="Arial" w:hAnsi="Arial" w:cs="Arial"/>
          <w:i/>
          <w:iCs/>
          <w:sz w:val="24"/>
          <w:szCs w:val="24"/>
          <w:lang w:val="es-ES_tradnl"/>
        </w:rPr>
        <w:t>órgano jurisdiccional</w:t>
      </w:r>
      <w:r>
        <w:rPr>
          <w:rFonts w:ascii="Arial" w:hAnsi="Arial" w:cs="Arial"/>
          <w:sz w:val="24"/>
          <w:szCs w:val="24"/>
          <w:lang w:val="es-ES_tradnl"/>
        </w:rPr>
        <w:t xml:space="preserve"> advierte que el </w:t>
      </w:r>
      <w:r>
        <w:rPr>
          <w:rFonts w:ascii="Arial" w:hAnsi="Arial" w:cs="Arial"/>
          <w:i/>
          <w:iCs/>
          <w:sz w:val="24"/>
          <w:szCs w:val="24"/>
          <w:lang w:val="es-ES_tradnl"/>
        </w:rPr>
        <w:t>Ayuntamiento</w:t>
      </w:r>
      <w:r>
        <w:rPr>
          <w:rFonts w:ascii="Arial" w:hAnsi="Arial" w:cs="Arial"/>
          <w:sz w:val="24"/>
          <w:szCs w:val="24"/>
          <w:lang w:val="es-ES_tradnl"/>
        </w:rPr>
        <w:t xml:space="preserve"> al emitir el acuerdo de cabildo respectivo, </w:t>
      </w:r>
      <w:r>
        <w:rPr>
          <w:rFonts w:ascii="Arial" w:hAnsi="Arial" w:cs="Arial"/>
          <w:b/>
          <w:bCs/>
          <w:sz w:val="24"/>
          <w:szCs w:val="24"/>
          <w:lang w:val="es-ES_tradnl"/>
        </w:rPr>
        <w:t xml:space="preserve">realizó una interpretación errónea y deficiente de los parámetros obligatorios ordenados en la </w:t>
      </w:r>
      <w:r>
        <w:rPr>
          <w:rFonts w:ascii="Arial" w:hAnsi="Arial" w:cs="Arial"/>
          <w:b/>
          <w:bCs/>
          <w:i/>
          <w:iCs/>
          <w:sz w:val="24"/>
          <w:szCs w:val="24"/>
          <w:lang w:val="es-ES_tradnl"/>
        </w:rPr>
        <w:t>sentencia</w:t>
      </w:r>
      <w:r>
        <w:rPr>
          <w:rFonts w:ascii="Arial" w:hAnsi="Arial" w:cs="Arial"/>
          <w:sz w:val="24"/>
          <w:szCs w:val="24"/>
          <w:lang w:val="es-ES_tradnl"/>
        </w:rPr>
        <w:t xml:space="preserve">. </w:t>
      </w:r>
    </w:p>
    <w:p w14:paraId="2C46E87F" w14:textId="77777777" w:rsidR="00E606DF" w:rsidRDefault="00207D14">
      <w:pPr>
        <w:spacing w:before="100" w:beforeAutospacing="1" w:after="100" w:afterAutospacing="1" w:line="360" w:lineRule="auto"/>
        <w:jc w:val="both"/>
        <w:rPr>
          <w:rFonts w:ascii="Arial" w:hAnsi="Arial" w:cs="Arial"/>
          <w:sz w:val="24"/>
          <w:szCs w:val="24"/>
          <w:lang w:val="es-ES"/>
        </w:rPr>
      </w:pPr>
      <w:r>
        <w:rPr>
          <w:rFonts w:ascii="Arial" w:hAnsi="Arial" w:cs="Arial"/>
          <w:sz w:val="24"/>
          <w:szCs w:val="24"/>
          <w:lang w:val="es-ES"/>
        </w:rPr>
        <w:t xml:space="preserve">En efecto, la autoridad municipal distorsionó el sentido y alcance de las directrices fijadas por este </w:t>
      </w:r>
      <w:r>
        <w:rPr>
          <w:rFonts w:ascii="Arial" w:hAnsi="Arial" w:cs="Arial"/>
          <w:i/>
          <w:iCs/>
          <w:sz w:val="24"/>
          <w:szCs w:val="24"/>
          <w:lang w:val="es-ES"/>
        </w:rPr>
        <w:t>Tribunal Electoral</w:t>
      </w:r>
      <w:r>
        <w:rPr>
          <w:rFonts w:ascii="Arial" w:hAnsi="Arial" w:cs="Arial"/>
          <w:sz w:val="24"/>
          <w:szCs w:val="24"/>
          <w:lang w:val="es-ES"/>
        </w:rPr>
        <w:t xml:space="preserve">, reduciendo lo establecido en la </w:t>
      </w:r>
      <w:r>
        <w:rPr>
          <w:rFonts w:ascii="Arial" w:hAnsi="Arial" w:cs="Arial"/>
          <w:i/>
          <w:iCs/>
          <w:sz w:val="24"/>
          <w:szCs w:val="24"/>
          <w:lang w:val="es-ES"/>
        </w:rPr>
        <w:t>sentencia</w:t>
      </w:r>
      <w:r>
        <w:rPr>
          <w:rFonts w:ascii="Arial" w:hAnsi="Arial" w:cs="Arial"/>
          <w:sz w:val="24"/>
          <w:szCs w:val="24"/>
          <w:lang w:val="es-ES"/>
        </w:rPr>
        <w:t xml:space="preserve"> a una interpretación restrictiva y ajena a la lógica de los derechos </w:t>
      </w:r>
      <w:r>
        <w:rPr>
          <w:rFonts w:ascii="Arial" w:hAnsi="Arial" w:cs="Arial"/>
          <w:sz w:val="24"/>
          <w:szCs w:val="24"/>
          <w:lang w:val="es-ES"/>
        </w:rPr>
        <w:lastRenderedPageBreak/>
        <w:t xml:space="preserve">político-electorales. Bajo una lectura inadecuada, la </w:t>
      </w:r>
      <w:r>
        <w:rPr>
          <w:rFonts w:ascii="Arial" w:hAnsi="Arial" w:cs="Arial"/>
          <w:i/>
          <w:iCs/>
          <w:sz w:val="24"/>
          <w:szCs w:val="24"/>
          <w:lang w:val="es-ES"/>
        </w:rPr>
        <w:t>parte</w:t>
      </w:r>
      <w:r>
        <w:rPr>
          <w:rFonts w:ascii="Arial" w:hAnsi="Arial" w:cs="Arial"/>
          <w:sz w:val="24"/>
          <w:szCs w:val="24"/>
          <w:lang w:val="es-ES"/>
        </w:rPr>
        <w:t xml:space="preserve"> </w:t>
      </w:r>
      <w:r>
        <w:rPr>
          <w:rFonts w:ascii="Arial" w:hAnsi="Arial" w:cs="Arial"/>
          <w:i/>
          <w:iCs/>
          <w:sz w:val="24"/>
          <w:szCs w:val="24"/>
          <w:lang w:val="es-ES"/>
        </w:rPr>
        <w:t>incidentada</w:t>
      </w:r>
      <w:r>
        <w:rPr>
          <w:rFonts w:ascii="Arial" w:hAnsi="Arial" w:cs="Arial"/>
          <w:sz w:val="24"/>
          <w:szCs w:val="24"/>
          <w:lang w:val="es-ES"/>
        </w:rPr>
        <w:t xml:space="preserve"> segmenta y condiciona la retribución de la </w:t>
      </w:r>
      <w:r>
        <w:rPr>
          <w:rFonts w:ascii="Arial" w:hAnsi="Arial" w:cs="Arial"/>
          <w:i/>
          <w:iCs/>
          <w:sz w:val="24"/>
          <w:szCs w:val="24"/>
          <w:lang w:val="es-ES"/>
        </w:rPr>
        <w:t>incidentista</w:t>
      </w:r>
      <w:r>
        <w:rPr>
          <w:rFonts w:ascii="Arial" w:hAnsi="Arial" w:cs="Arial"/>
          <w:sz w:val="24"/>
          <w:szCs w:val="24"/>
          <w:lang w:val="es-ES"/>
        </w:rPr>
        <w:t xml:space="preserve"> a través de criterios de temporalidad y de ejecución de programas de infraestructura que resultan inviables para calcular la remuneración.</w:t>
      </w:r>
    </w:p>
    <w:p w14:paraId="2C46E880" w14:textId="77777777" w:rsidR="00E606DF" w:rsidRDefault="00207D14">
      <w:pPr>
        <w:spacing w:before="100" w:beforeAutospacing="1" w:after="100" w:afterAutospacing="1" w:line="360" w:lineRule="auto"/>
        <w:jc w:val="both"/>
        <w:rPr>
          <w:rFonts w:ascii="Arial" w:hAnsi="Arial" w:cs="Arial"/>
          <w:sz w:val="24"/>
          <w:szCs w:val="24"/>
          <w:lang w:val="es-ES"/>
        </w:rPr>
      </w:pPr>
      <w:r>
        <w:rPr>
          <w:rFonts w:ascii="Arial" w:hAnsi="Arial" w:cs="Arial"/>
          <w:sz w:val="24"/>
          <w:szCs w:val="24"/>
          <w:lang w:val="es-ES"/>
        </w:rPr>
        <w:t xml:space="preserve">A continuación, este </w:t>
      </w:r>
      <w:r>
        <w:rPr>
          <w:rFonts w:ascii="Arial" w:hAnsi="Arial" w:cs="Arial"/>
          <w:i/>
          <w:sz w:val="24"/>
          <w:szCs w:val="24"/>
          <w:lang w:val="es-ES"/>
        </w:rPr>
        <w:t xml:space="preserve">órgano jurisdiccioanal </w:t>
      </w:r>
      <w:r>
        <w:rPr>
          <w:rFonts w:ascii="Arial" w:hAnsi="Arial" w:cs="Arial"/>
          <w:sz w:val="24"/>
          <w:szCs w:val="24"/>
          <w:lang w:val="es-ES"/>
        </w:rPr>
        <w:t xml:space="preserve">considera oportuno precisar el sentido de los parámetros ordenados, frente a los razonamientos vertidos por el </w:t>
      </w:r>
      <w:r>
        <w:rPr>
          <w:rFonts w:ascii="Arial" w:hAnsi="Arial" w:cs="Arial"/>
          <w:i/>
          <w:sz w:val="24"/>
          <w:szCs w:val="24"/>
          <w:lang w:val="es-ES"/>
        </w:rPr>
        <w:t>Ayuntamiento</w:t>
      </w:r>
      <w:r>
        <w:rPr>
          <w:rFonts w:ascii="Arial" w:hAnsi="Arial" w:cs="Arial"/>
          <w:sz w:val="24"/>
          <w:szCs w:val="24"/>
          <w:lang w:val="es-ES"/>
        </w:rPr>
        <w:t xml:space="preserve"> en su Sesión Ordinaria número 15, celebrada el quince de mayo, a efecto de evidenciar la interpretación inexacta de los mismos.</w:t>
      </w:r>
    </w:p>
    <w:p w14:paraId="2C46E881" w14:textId="77777777" w:rsidR="00E606DF" w:rsidRDefault="00207D14">
      <w:pPr>
        <w:pStyle w:val="Prrafodelista"/>
        <w:numPr>
          <w:ilvl w:val="0"/>
          <w:numId w:val="15"/>
        </w:numPr>
        <w:spacing w:before="100" w:beforeAutospacing="1" w:after="100" w:afterAutospacing="1" w:line="360" w:lineRule="auto"/>
        <w:jc w:val="both"/>
        <w:rPr>
          <w:rFonts w:ascii="Arial" w:hAnsi="Arial" w:cs="Arial"/>
          <w:sz w:val="24"/>
          <w:szCs w:val="24"/>
          <w:lang w:val="es-ES"/>
        </w:rPr>
      </w:pPr>
      <w:r>
        <w:rPr>
          <w:rFonts w:ascii="Arial" w:hAnsi="Arial" w:cs="Arial"/>
          <w:b/>
          <w:bCs/>
          <w:sz w:val="24"/>
          <w:szCs w:val="24"/>
          <w:lang w:val="es-ES"/>
        </w:rPr>
        <w:t>Considerar que se trata de una auxiliar de la autoridad electa a través del voto popular</w:t>
      </w:r>
      <w:r>
        <w:rPr>
          <w:rFonts w:ascii="Arial" w:hAnsi="Arial" w:cs="Arial"/>
          <w:sz w:val="24"/>
          <w:szCs w:val="24"/>
          <w:lang w:val="es-ES"/>
        </w:rPr>
        <w:t xml:space="preserve">: Parámetro que constriñe al </w:t>
      </w:r>
      <w:r>
        <w:rPr>
          <w:rFonts w:ascii="Arial" w:hAnsi="Arial" w:cs="Arial"/>
          <w:i/>
          <w:iCs/>
          <w:sz w:val="24"/>
          <w:szCs w:val="24"/>
          <w:lang w:val="es-ES"/>
        </w:rPr>
        <w:t>Ayuntamiento</w:t>
      </w:r>
      <w:r>
        <w:rPr>
          <w:rFonts w:ascii="Arial" w:hAnsi="Arial" w:cs="Arial"/>
          <w:sz w:val="24"/>
          <w:szCs w:val="24"/>
          <w:lang w:val="es-ES"/>
        </w:rPr>
        <w:t xml:space="preserve"> a dignificar la investidura democrática de la incidentista y no considerarla como personal eventual o supernumerario.</w:t>
      </w:r>
    </w:p>
    <w:p w14:paraId="2C46E882" w14:textId="77777777" w:rsidR="00E606DF" w:rsidRDefault="00207D14">
      <w:pPr>
        <w:pStyle w:val="Prrafodelista"/>
        <w:numPr>
          <w:ilvl w:val="0"/>
          <w:numId w:val="15"/>
        </w:numPr>
        <w:spacing w:before="100" w:beforeAutospacing="1" w:after="100" w:afterAutospacing="1" w:line="360" w:lineRule="auto"/>
        <w:jc w:val="both"/>
        <w:rPr>
          <w:rFonts w:ascii="Arial" w:hAnsi="Arial" w:cs="Arial"/>
          <w:sz w:val="24"/>
          <w:szCs w:val="24"/>
          <w:lang w:val="es-ES_tradnl"/>
        </w:rPr>
      </w:pPr>
      <w:r>
        <w:rPr>
          <w:rFonts w:ascii="Arial" w:hAnsi="Arial" w:cs="Arial"/>
          <w:b/>
          <w:bCs/>
          <w:sz w:val="24"/>
          <w:szCs w:val="24"/>
          <w:lang w:val="es-ES_tradnl"/>
        </w:rPr>
        <w:t>Ser adecuado y proporcional a sus responsabilidades y al tiempo que debe dedicar al desempeño de sus funciones</w:t>
      </w:r>
      <w:r>
        <w:rPr>
          <w:rFonts w:ascii="Arial" w:hAnsi="Arial" w:cs="Arial"/>
          <w:sz w:val="24"/>
          <w:szCs w:val="24"/>
          <w:lang w:val="es-ES_tradnl"/>
        </w:rPr>
        <w:t xml:space="preserve">: El tiempo de dedicación debe entenderse en función de la disponibilidad permanente que el cargo público exige ante la </w:t>
      </w:r>
      <w:r>
        <w:rPr>
          <w:rFonts w:ascii="Arial" w:hAnsi="Arial" w:cs="Arial"/>
          <w:i/>
          <w:iCs/>
          <w:sz w:val="24"/>
          <w:szCs w:val="24"/>
          <w:lang w:val="es-ES_tradnl"/>
        </w:rPr>
        <w:t>comunidad</w:t>
      </w:r>
      <w:r>
        <w:rPr>
          <w:rFonts w:ascii="Arial" w:hAnsi="Arial" w:cs="Arial"/>
          <w:sz w:val="24"/>
          <w:szCs w:val="24"/>
          <w:lang w:val="es-ES_tradnl"/>
        </w:rPr>
        <w:t xml:space="preserve">, y no bajo un criterio unilateral de asimilación a una jornada burocrática ordinaria sujeta a una lista de asistencia y evidencias de trabajo. </w:t>
      </w:r>
    </w:p>
    <w:p w14:paraId="2C46E883" w14:textId="77777777" w:rsidR="00E606DF" w:rsidRDefault="00207D14">
      <w:pPr>
        <w:pStyle w:val="Prrafodelista"/>
        <w:numPr>
          <w:ilvl w:val="0"/>
          <w:numId w:val="15"/>
        </w:numPr>
        <w:spacing w:before="100" w:beforeAutospacing="1" w:after="100" w:afterAutospacing="1" w:line="360" w:lineRule="auto"/>
        <w:jc w:val="both"/>
        <w:rPr>
          <w:rFonts w:ascii="Arial" w:hAnsi="Arial" w:cs="Arial"/>
          <w:sz w:val="24"/>
          <w:szCs w:val="24"/>
          <w:lang w:val="es-ES_tradnl"/>
        </w:rPr>
      </w:pPr>
      <w:r>
        <w:rPr>
          <w:rFonts w:ascii="Arial" w:hAnsi="Arial" w:cs="Arial"/>
          <w:b/>
          <w:bCs/>
          <w:sz w:val="24"/>
          <w:szCs w:val="24"/>
          <w:lang w:val="es-ES_tradnl"/>
        </w:rPr>
        <w:t>No ser mayor a lo que reciben la sindicatura y las regidurías, ni menor al salario mínimo general vigente</w:t>
      </w:r>
      <w:r>
        <w:rPr>
          <w:rFonts w:ascii="Arial" w:hAnsi="Arial" w:cs="Arial"/>
          <w:sz w:val="24"/>
          <w:szCs w:val="24"/>
          <w:lang w:val="es-ES_tradnl"/>
        </w:rPr>
        <w:t xml:space="preserve">: Este precisa el límite </w:t>
      </w:r>
      <w:r>
        <w:rPr>
          <w:rFonts w:ascii="Arial" w:hAnsi="Arial" w:cs="Arial"/>
          <w:sz w:val="24"/>
          <w:szCs w:val="24"/>
        </w:rPr>
        <w:t>máximo para fijar el monto del pago</w:t>
      </w:r>
      <w:r>
        <w:rPr>
          <w:rFonts w:ascii="Arial" w:hAnsi="Arial" w:cs="Arial"/>
          <w:sz w:val="24"/>
          <w:szCs w:val="24"/>
          <w:lang w:val="es-ES_tradnl"/>
        </w:rPr>
        <w:t xml:space="preserve"> y el límite inferior insoslayable </w:t>
      </w:r>
      <w:r>
        <w:rPr>
          <w:rFonts w:ascii="Arial" w:hAnsi="Arial" w:cs="Arial"/>
          <w:sz w:val="24"/>
          <w:szCs w:val="24"/>
        </w:rPr>
        <w:t xml:space="preserve">con el fin de garantizar el derecho fundamental a un nivel de vida digno bajo el asidero constitucional del artículo 123 de la </w:t>
      </w:r>
      <w:r>
        <w:rPr>
          <w:rFonts w:ascii="Arial" w:hAnsi="Arial" w:cs="Arial"/>
          <w:i/>
          <w:iCs/>
          <w:sz w:val="24"/>
          <w:szCs w:val="24"/>
        </w:rPr>
        <w:t>Constitución General</w:t>
      </w:r>
      <w:r>
        <w:rPr>
          <w:rFonts w:ascii="Arial" w:hAnsi="Arial" w:cs="Arial"/>
          <w:sz w:val="24"/>
          <w:szCs w:val="24"/>
        </w:rPr>
        <w:t xml:space="preserve"> en relación con el diverso 127 del mismo ordenamiento.</w:t>
      </w:r>
    </w:p>
    <w:p w14:paraId="2C46E884" w14:textId="77777777" w:rsidR="00E606DF" w:rsidRDefault="00207D14">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rPr>
        <w:t xml:space="preserve">Cabe señalar que, tales parámetros son coincidentes con los sostenidos por la </w:t>
      </w:r>
      <w:r>
        <w:rPr>
          <w:rFonts w:ascii="Arial" w:hAnsi="Arial" w:cs="Arial"/>
          <w:i/>
          <w:iCs/>
          <w:sz w:val="24"/>
          <w:szCs w:val="24"/>
        </w:rPr>
        <w:t>Sala Superior</w:t>
      </w:r>
      <w:r>
        <w:rPr>
          <w:rStyle w:val="Refdenotaalpie"/>
          <w:rFonts w:ascii="Arial" w:hAnsi="Arial" w:cs="Arial"/>
          <w:sz w:val="24"/>
          <w:szCs w:val="24"/>
        </w:rPr>
        <w:footnoteReference w:id="18"/>
      </w:r>
      <w:r>
        <w:rPr>
          <w:rFonts w:ascii="Arial" w:hAnsi="Arial" w:cs="Arial"/>
          <w:sz w:val="24"/>
          <w:szCs w:val="24"/>
        </w:rPr>
        <w:t>, aplicando en el caso concreto el contenido de una disposición constitucional —artículo 123, apartado B, fracción IV—</w:t>
      </w:r>
      <w:r>
        <w:rPr>
          <w:rStyle w:val="Refdenotaalpie"/>
          <w:rFonts w:ascii="Arial" w:hAnsi="Arial" w:cs="Arial"/>
          <w:sz w:val="24"/>
          <w:szCs w:val="24"/>
        </w:rPr>
        <w:footnoteReference w:id="19"/>
      </w:r>
      <w:r>
        <w:rPr>
          <w:rFonts w:ascii="Arial" w:hAnsi="Arial" w:cs="Arial"/>
          <w:sz w:val="24"/>
          <w:szCs w:val="24"/>
        </w:rPr>
        <w:t xml:space="preserve">. De ahí </w:t>
      </w:r>
      <w:r>
        <w:rPr>
          <w:rFonts w:ascii="Arial" w:hAnsi="Arial" w:cs="Arial"/>
          <w:sz w:val="24"/>
          <w:szCs w:val="24"/>
        </w:rPr>
        <w:lastRenderedPageBreak/>
        <w:t>que se considere que ello no se aparta del criterio orientador sostenido por la máxima autoridad electoral del país</w:t>
      </w:r>
      <w:r>
        <w:rPr>
          <w:rStyle w:val="Refdenotaalpie"/>
          <w:rFonts w:ascii="Arial" w:hAnsi="Arial" w:cs="Arial"/>
          <w:sz w:val="24"/>
          <w:szCs w:val="24"/>
        </w:rPr>
        <w:footnoteReference w:id="20"/>
      </w:r>
      <w:r>
        <w:rPr>
          <w:rFonts w:ascii="Arial" w:hAnsi="Arial" w:cs="Arial"/>
          <w:sz w:val="24"/>
          <w:szCs w:val="24"/>
        </w:rPr>
        <w:t>.</w:t>
      </w:r>
    </w:p>
    <w:p w14:paraId="2C46E885" w14:textId="77777777" w:rsidR="00E606DF" w:rsidRDefault="00207D14">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 xml:space="preserve">En ese sentido, fijar una remuneración mensual de $1,260.00 (mil doscientos sesenta pesos 00/100 M.N.) representa una inobservancia a los parámetros fijados. Es un hecho notorio y público </w:t>
      </w:r>
      <w:r>
        <w:rPr>
          <w:rFonts w:ascii="Arial" w:eastAsia="Arial" w:hAnsi="Arial" w:cs="Arial"/>
          <w:sz w:val="24"/>
          <w:szCs w:val="24"/>
        </w:rPr>
        <w:t xml:space="preserve">en términos de lo dispuesto en el artículo 21, de la </w:t>
      </w:r>
      <w:r>
        <w:rPr>
          <w:rFonts w:ascii="Arial" w:eastAsia="Arial" w:hAnsi="Arial" w:cs="Arial"/>
          <w:i/>
          <w:iCs/>
          <w:sz w:val="24"/>
          <w:szCs w:val="24"/>
        </w:rPr>
        <w:t xml:space="preserve">Ley de Justicia Electoral, </w:t>
      </w:r>
      <w:r>
        <w:rPr>
          <w:rFonts w:ascii="Arial" w:hAnsi="Arial" w:cs="Arial"/>
          <w:sz w:val="24"/>
          <w:szCs w:val="24"/>
          <w:lang w:val="es-ES_tradnl"/>
        </w:rPr>
        <w:t>que dicha cantidad se encuentra muy por debajo del salario mínimo general vigente</w:t>
      </w:r>
      <w:r>
        <w:rPr>
          <w:rStyle w:val="Refdenotaalpie"/>
          <w:rFonts w:ascii="Arial" w:hAnsi="Arial" w:cs="Arial"/>
          <w:sz w:val="24"/>
          <w:szCs w:val="24"/>
          <w:lang w:val="es-ES_tradnl"/>
        </w:rPr>
        <w:footnoteReference w:id="21"/>
      </w:r>
      <w:r>
        <w:rPr>
          <w:rFonts w:ascii="Arial" w:hAnsi="Arial" w:cs="Arial"/>
          <w:sz w:val="24"/>
          <w:szCs w:val="24"/>
          <w:lang w:val="es-ES_tradnl"/>
        </w:rPr>
        <w:t xml:space="preserve">. El </w:t>
      </w:r>
      <w:r>
        <w:rPr>
          <w:rFonts w:ascii="Arial" w:hAnsi="Arial" w:cs="Arial"/>
          <w:i/>
          <w:iCs/>
          <w:sz w:val="24"/>
          <w:szCs w:val="24"/>
          <w:lang w:val="es-ES_tradnl"/>
        </w:rPr>
        <w:t>Ayuntamiento</w:t>
      </w:r>
      <w:r>
        <w:rPr>
          <w:rFonts w:ascii="Arial" w:hAnsi="Arial" w:cs="Arial"/>
          <w:sz w:val="24"/>
          <w:szCs w:val="24"/>
          <w:lang w:val="es-ES_tradnl"/>
        </w:rPr>
        <w:t xml:space="preserve"> no puede, bajo ninguna interpretación o argucia presupuestal, fijar una remuneración que vulnere el derecho al mínimo vital de la </w:t>
      </w:r>
      <w:r>
        <w:rPr>
          <w:rFonts w:ascii="Arial" w:hAnsi="Arial" w:cs="Arial"/>
          <w:i/>
          <w:iCs/>
          <w:sz w:val="24"/>
          <w:szCs w:val="24"/>
          <w:lang w:val="es-ES_tradnl"/>
        </w:rPr>
        <w:t>incidentista</w:t>
      </w:r>
      <w:r>
        <w:rPr>
          <w:rFonts w:ascii="Arial" w:hAnsi="Arial" w:cs="Arial"/>
          <w:sz w:val="24"/>
          <w:szCs w:val="24"/>
          <w:lang w:val="es-ES_tradnl"/>
        </w:rPr>
        <w:t>, haciendo nugatoria la garantía constitucional al ejercicio eficaz del cargo.</w:t>
      </w:r>
    </w:p>
    <w:p w14:paraId="2C46E886" w14:textId="77777777" w:rsidR="00E606DF" w:rsidRDefault="00207D14">
      <w:pPr>
        <w:spacing w:before="100" w:beforeAutospacing="1" w:after="100" w:afterAutospacing="1" w:line="360" w:lineRule="auto"/>
        <w:jc w:val="both"/>
        <w:rPr>
          <w:rFonts w:ascii="Arial" w:hAnsi="Arial" w:cs="Arial"/>
          <w:sz w:val="24"/>
          <w:szCs w:val="24"/>
          <w:lang w:val="es-ES"/>
        </w:rPr>
      </w:pPr>
      <w:r>
        <w:rPr>
          <w:rFonts w:ascii="Arial" w:hAnsi="Arial" w:cs="Arial"/>
          <w:sz w:val="24"/>
          <w:szCs w:val="24"/>
          <w:lang w:val="es-ES"/>
        </w:rPr>
        <w:t xml:space="preserve">Por otro lado, resulta infundado el argumento de la </w:t>
      </w:r>
      <w:r>
        <w:rPr>
          <w:rFonts w:ascii="Arial" w:hAnsi="Arial" w:cs="Arial"/>
          <w:i/>
          <w:iCs/>
          <w:sz w:val="24"/>
          <w:szCs w:val="24"/>
          <w:lang w:val="es-ES"/>
        </w:rPr>
        <w:t>parte incidentada</w:t>
      </w:r>
      <w:r>
        <w:rPr>
          <w:rFonts w:ascii="Arial" w:hAnsi="Arial" w:cs="Arial"/>
          <w:sz w:val="24"/>
          <w:szCs w:val="24"/>
          <w:lang w:val="es-ES"/>
        </w:rPr>
        <w:t xml:space="preserve"> en el que pretende justificar el monto precisado bajo el argumento de que la </w:t>
      </w:r>
      <w:r>
        <w:rPr>
          <w:rFonts w:ascii="Arial" w:hAnsi="Arial" w:cs="Arial"/>
          <w:i/>
          <w:iCs/>
          <w:sz w:val="24"/>
          <w:szCs w:val="24"/>
          <w:lang w:val="es-ES"/>
        </w:rPr>
        <w:t xml:space="preserve">comunidad </w:t>
      </w:r>
      <w:r>
        <w:rPr>
          <w:rFonts w:ascii="Arial" w:hAnsi="Arial" w:cs="Arial"/>
          <w:sz w:val="24"/>
          <w:szCs w:val="24"/>
          <w:lang w:val="es-ES"/>
        </w:rPr>
        <w:t xml:space="preserve">a la que pertenece la </w:t>
      </w:r>
      <w:r>
        <w:rPr>
          <w:rFonts w:ascii="Arial" w:hAnsi="Arial" w:cs="Arial"/>
          <w:i/>
          <w:iCs/>
          <w:sz w:val="24"/>
          <w:szCs w:val="24"/>
          <w:lang w:val="es-ES"/>
        </w:rPr>
        <w:t>incidentista</w:t>
      </w:r>
      <w:r>
        <w:rPr>
          <w:rFonts w:ascii="Arial" w:hAnsi="Arial" w:cs="Arial"/>
          <w:sz w:val="24"/>
          <w:szCs w:val="24"/>
          <w:lang w:val="es-ES"/>
        </w:rPr>
        <w:t xml:space="preserve"> ejerce de manera directa el presupuesto del </w:t>
      </w:r>
      <w:r>
        <w:rPr>
          <w:rFonts w:ascii="Arial" w:hAnsi="Arial" w:cs="Arial"/>
          <w:i/>
          <w:iCs/>
          <w:sz w:val="24"/>
          <w:szCs w:val="24"/>
          <w:lang w:val="es-ES"/>
        </w:rPr>
        <w:t>FAISPIAM</w:t>
      </w:r>
      <w:r>
        <w:rPr>
          <w:rFonts w:ascii="Arial" w:hAnsi="Arial" w:cs="Arial"/>
          <w:sz w:val="24"/>
          <w:szCs w:val="24"/>
          <w:lang w:val="es-ES"/>
        </w:rPr>
        <w:t xml:space="preserve"> y que, por ende, "ya la encargada del orden no auxilia al ayuntamiento como sí lo hacen los encargados de comunidad no indígena".</w:t>
      </w:r>
    </w:p>
    <w:p w14:paraId="2C46E887" w14:textId="77777777" w:rsidR="00E606DF" w:rsidRDefault="00207D14">
      <w:pPr>
        <w:spacing w:before="100" w:beforeAutospacing="1" w:after="100" w:afterAutospacing="1" w:line="360" w:lineRule="auto"/>
        <w:jc w:val="both"/>
        <w:rPr>
          <w:rFonts w:ascii="Arial" w:hAnsi="Arial" w:cs="Arial"/>
          <w:sz w:val="24"/>
          <w:szCs w:val="24"/>
          <w:lang w:val="es-ES"/>
        </w:rPr>
      </w:pPr>
      <w:r>
        <w:rPr>
          <w:rFonts w:ascii="Arial" w:hAnsi="Arial" w:cs="Arial"/>
          <w:sz w:val="24"/>
          <w:szCs w:val="24"/>
          <w:lang w:val="es-ES"/>
        </w:rPr>
        <w:t xml:space="preserve">Contrario a lo señalado y tal como lo aduce la </w:t>
      </w:r>
      <w:r>
        <w:rPr>
          <w:rFonts w:ascii="Arial" w:hAnsi="Arial" w:cs="Arial"/>
          <w:i/>
          <w:iCs/>
          <w:sz w:val="24"/>
          <w:szCs w:val="24"/>
          <w:lang w:val="es-ES"/>
        </w:rPr>
        <w:t>incidentista</w:t>
      </w:r>
      <w:r>
        <w:rPr>
          <w:rFonts w:ascii="Arial" w:hAnsi="Arial" w:cs="Arial"/>
          <w:sz w:val="24"/>
          <w:szCs w:val="24"/>
          <w:lang w:val="es-ES"/>
        </w:rPr>
        <w:t xml:space="preserve">, la </w:t>
      </w:r>
      <w:r>
        <w:rPr>
          <w:rFonts w:ascii="Arial" w:hAnsi="Arial" w:cs="Arial"/>
          <w:i/>
          <w:iCs/>
          <w:sz w:val="24"/>
          <w:szCs w:val="24"/>
          <w:lang w:val="es-ES"/>
        </w:rPr>
        <w:t xml:space="preserve">parte incidentada </w:t>
      </w:r>
      <w:r>
        <w:rPr>
          <w:rFonts w:ascii="Arial" w:hAnsi="Arial" w:cs="Arial"/>
          <w:sz w:val="24"/>
          <w:szCs w:val="24"/>
          <w:lang w:val="es-ES"/>
        </w:rPr>
        <w:t xml:space="preserve">confunde la naturaleza de los fondos públicos institucionales en atención a que es un programa con reglas de operación específicas orientado al financiamiento de obras, acciones sociales básicas e infraestructura en zonas de atención prioritaria. El hecho de que una comunidad indígena asuma la ejecución y administración directa de este fondo en el marco de sus derechos a la autonomía y libre determinación no extingue, disminuye ni sustituye las facultades y obligaciones de representación administrativa y política que la </w:t>
      </w:r>
      <w:r>
        <w:rPr>
          <w:rFonts w:ascii="Arial" w:hAnsi="Arial" w:cs="Arial"/>
          <w:i/>
          <w:iCs/>
          <w:sz w:val="24"/>
          <w:szCs w:val="24"/>
          <w:lang w:val="es-ES"/>
        </w:rPr>
        <w:t>Ley Orgánica Municipal</w:t>
      </w:r>
      <w:r>
        <w:rPr>
          <w:rFonts w:ascii="Arial" w:hAnsi="Arial" w:cs="Arial"/>
          <w:sz w:val="24"/>
          <w:szCs w:val="24"/>
          <w:lang w:val="es-ES"/>
        </w:rPr>
        <w:t xml:space="preserve"> confiere a una autoridad auxiliar.</w:t>
      </w:r>
    </w:p>
    <w:p w14:paraId="2C46E888" w14:textId="77777777" w:rsidR="00E606DF" w:rsidRDefault="00207D14">
      <w:pPr>
        <w:spacing w:before="100" w:beforeAutospacing="1" w:after="100" w:afterAutospacing="1" w:line="360" w:lineRule="auto"/>
        <w:jc w:val="both"/>
        <w:rPr>
          <w:rFonts w:ascii="Arial" w:hAnsi="Arial" w:cs="Arial"/>
          <w:sz w:val="24"/>
          <w:szCs w:val="24"/>
          <w:lang w:val="es-ES_tradnl"/>
        </w:rPr>
      </w:pPr>
      <w:r>
        <w:rPr>
          <w:rFonts w:ascii="Arial" w:hAnsi="Arial" w:cs="Arial"/>
          <w:sz w:val="24"/>
          <w:szCs w:val="24"/>
          <w:lang w:val="es-ES_tradnl"/>
        </w:rPr>
        <w:t xml:space="preserve">Asimismo, las obligaciones de carácter presupuestal que tiene el </w:t>
      </w:r>
      <w:r>
        <w:rPr>
          <w:rFonts w:ascii="Arial" w:hAnsi="Arial" w:cs="Arial"/>
          <w:i/>
          <w:iCs/>
          <w:sz w:val="24"/>
          <w:szCs w:val="24"/>
          <w:lang w:val="es-ES_tradnl"/>
        </w:rPr>
        <w:t>Ayuntamiento</w:t>
      </w:r>
      <w:r>
        <w:rPr>
          <w:rFonts w:ascii="Arial" w:hAnsi="Arial" w:cs="Arial"/>
          <w:sz w:val="24"/>
          <w:szCs w:val="24"/>
          <w:lang w:val="es-ES_tradnl"/>
        </w:rPr>
        <w:t xml:space="preserve"> para sufragar las remuneraciones y dietas de sus autoridades locales provienen directamente de su presupuesto de egresos ordinario y de </w:t>
      </w:r>
      <w:r>
        <w:rPr>
          <w:rFonts w:ascii="Arial" w:hAnsi="Arial" w:cs="Arial"/>
          <w:sz w:val="24"/>
          <w:szCs w:val="24"/>
          <w:lang w:val="es-ES_tradnl"/>
        </w:rPr>
        <w:lastRenderedPageBreak/>
        <w:t xml:space="preserve">la </w:t>
      </w:r>
      <w:r>
        <w:rPr>
          <w:rFonts w:ascii="Arial" w:hAnsi="Arial" w:cs="Arial"/>
          <w:i/>
          <w:iCs/>
          <w:sz w:val="24"/>
          <w:szCs w:val="24"/>
          <w:lang w:val="es-ES_tradnl"/>
        </w:rPr>
        <w:t xml:space="preserve">Constitución General </w:t>
      </w:r>
      <w:r>
        <w:rPr>
          <w:rFonts w:ascii="Arial" w:hAnsi="Arial" w:cs="Arial"/>
          <w:sz w:val="24"/>
          <w:szCs w:val="24"/>
          <w:lang w:val="es-ES_tradnl"/>
        </w:rPr>
        <w:t>contenidas en el artículo 2º</w:t>
      </w:r>
      <w:r>
        <w:rPr>
          <w:rFonts w:ascii="Arial" w:hAnsi="Arial" w:cs="Arial"/>
          <w:i/>
          <w:iCs/>
          <w:sz w:val="24"/>
          <w:szCs w:val="24"/>
          <w:lang w:val="es-ES_tradnl"/>
        </w:rPr>
        <w:t>,</w:t>
      </w:r>
      <w:r>
        <w:rPr>
          <w:rFonts w:ascii="Arial" w:hAnsi="Arial" w:cs="Arial"/>
          <w:sz w:val="24"/>
          <w:szCs w:val="24"/>
          <w:lang w:val="es-ES_tradnl"/>
        </w:rPr>
        <w:t xml:space="preserve"> las cuales son totalmente independientes a las bolsas o fondos concursables de infraestructura social.</w:t>
      </w:r>
    </w:p>
    <w:p w14:paraId="2C46E889" w14:textId="77777777" w:rsidR="00E606DF" w:rsidRDefault="00207D14">
      <w:pPr>
        <w:spacing w:before="100" w:beforeAutospacing="1" w:after="100" w:afterAutospacing="1" w:line="360" w:lineRule="auto"/>
        <w:jc w:val="both"/>
        <w:rPr>
          <w:rFonts w:ascii="Arial" w:hAnsi="Arial" w:cs="Arial"/>
          <w:sz w:val="24"/>
          <w:szCs w:val="24"/>
          <w:lang w:val="es-ES"/>
        </w:rPr>
      </w:pPr>
      <w:r>
        <w:rPr>
          <w:rFonts w:ascii="Arial" w:hAnsi="Arial" w:cs="Arial"/>
          <w:sz w:val="24"/>
          <w:szCs w:val="24"/>
          <w:lang w:val="es-ES"/>
        </w:rPr>
        <w:t xml:space="preserve">Por tanto, resulta inadecuado usar el ejercicio del </w:t>
      </w:r>
      <w:r>
        <w:rPr>
          <w:rFonts w:ascii="Arial" w:hAnsi="Arial" w:cs="Arial"/>
          <w:i/>
          <w:iCs/>
          <w:sz w:val="24"/>
          <w:szCs w:val="24"/>
          <w:lang w:val="es-ES"/>
        </w:rPr>
        <w:t>FAISPIAM</w:t>
      </w:r>
      <w:r>
        <w:rPr>
          <w:rFonts w:ascii="Arial" w:hAnsi="Arial" w:cs="Arial"/>
          <w:sz w:val="24"/>
          <w:szCs w:val="24"/>
          <w:lang w:val="es-ES"/>
        </w:rPr>
        <w:t xml:space="preserve"> como condicionante o pretexto para menoscabar el pago de la remuneración de la </w:t>
      </w:r>
      <w:r>
        <w:rPr>
          <w:rFonts w:ascii="Arial" w:hAnsi="Arial" w:cs="Arial"/>
          <w:i/>
          <w:iCs/>
          <w:sz w:val="24"/>
          <w:szCs w:val="24"/>
          <w:lang w:val="es-ES"/>
        </w:rPr>
        <w:t>incidentista,</w:t>
      </w:r>
      <w:r>
        <w:rPr>
          <w:rFonts w:ascii="Arial" w:hAnsi="Arial" w:cs="Arial"/>
          <w:sz w:val="24"/>
          <w:szCs w:val="24"/>
          <w:lang w:val="es-ES"/>
        </w:rPr>
        <w:t xml:space="preserve"> lo cual constituye un acto discriminatorio y un cumplimiento defectuoso y simulado de la ejecutoria de este </w:t>
      </w:r>
      <w:r>
        <w:rPr>
          <w:rFonts w:ascii="Arial" w:hAnsi="Arial" w:cs="Arial"/>
          <w:i/>
          <w:sz w:val="24"/>
          <w:szCs w:val="24"/>
          <w:lang w:val="es-ES"/>
        </w:rPr>
        <w:t>Tribunal Electoral</w:t>
      </w:r>
      <w:r>
        <w:rPr>
          <w:rFonts w:ascii="Arial" w:hAnsi="Arial" w:cs="Arial"/>
          <w:sz w:val="24"/>
          <w:szCs w:val="24"/>
          <w:lang w:val="es-ES"/>
        </w:rPr>
        <w:t>.</w:t>
      </w:r>
    </w:p>
    <w:p w14:paraId="2C46E88A" w14:textId="77777777" w:rsidR="00E606DF" w:rsidRDefault="00207D14">
      <w:pPr>
        <w:pStyle w:val="Ttulo2"/>
        <w:spacing w:before="240" w:after="240"/>
        <w:rPr>
          <w:rFonts w:ascii="Arial" w:eastAsia="Arial" w:hAnsi="Arial" w:cs="Arial"/>
          <w:b/>
          <w:bCs/>
          <w:color w:val="auto"/>
          <w:sz w:val="24"/>
          <w:szCs w:val="24"/>
        </w:rPr>
      </w:pPr>
      <w:bookmarkStart w:id="10" w:name="_Toc235708974"/>
      <w:r>
        <w:rPr>
          <w:rFonts w:ascii="Arial" w:eastAsia="Arial" w:hAnsi="Arial" w:cs="Arial"/>
          <w:b/>
          <w:bCs/>
          <w:color w:val="auto"/>
          <w:sz w:val="24"/>
          <w:szCs w:val="24"/>
          <w:lang w:val="es-419"/>
        </w:rPr>
        <w:t xml:space="preserve">4.6 </w:t>
      </w:r>
      <w:r>
        <w:rPr>
          <w:rFonts w:ascii="Arial" w:eastAsia="Arial" w:hAnsi="Arial" w:cs="Arial"/>
          <w:b/>
          <w:bCs/>
          <w:color w:val="auto"/>
          <w:sz w:val="24"/>
          <w:szCs w:val="24"/>
        </w:rPr>
        <w:t>Atención a las solicitudes planteadas</w:t>
      </w:r>
      <w:bookmarkEnd w:id="10"/>
    </w:p>
    <w:p w14:paraId="2C46E88B" w14:textId="77777777" w:rsidR="00E606DF" w:rsidRDefault="00207D14">
      <w:pPr>
        <w:spacing w:before="240" w:line="360" w:lineRule="auto"/>
        <w:jc w:val="both"/>
        <w:rPr>
          <w:rFonts w:ascii="Arial" w:eastAsia="Arial" w:hAnsi="Arial" w:cs="Arial"/>
          <w:sz w:val="24"/>
          <w:szCs w:val="24"/>
        </w:rPr>
      </w:pPr>
      <w:r>
        <w:rPr>
          <w:rFonts w:ascii="Arial" w:eastAsia="Arial" w:hAnsi="Arial" w:cs="Arial"/>
          <w:sz w:val="24"/>
          <w:szCs w:val="24"/>
        </w:rPr>
        <w:t xml:space="preserve">No pasa desapercibido para este </w:t>
      </w:r>
      <w:r>
        <w:rPr>
          <w:rFonts w:ascii="Arial" w:eastAsia="Arial" w:hAnsi="Arial" w:cs="Arial"/>
          <w:i/>
          <w:iCs/>
          <w:sz w:val="24"/>
          <w:szCs w:val="24"/>
        </w:rPr>
        <w:t>órgano jurisdiccional</w:t>
      </w:r>
      <w:r>
        <w:rPr>
          <w:rFonts w:ascii="Arial" w:eastAsia="Arial" w:hAnsi="Arial" w:cs="Arial"/>
          <w:sz w:val="24"/>
          <w:szCs w:val="24"/>
        </w:rPr>
        <w:t xml:space="preserve"> que la </w:t>
      </w:r>
      <w:r>
        <w:rPr>
          <w:rFonts w:ascii="Arial" w:eastAsia="Arial" w:hAnsi="Arial" w:cs="Arial"/>
          <w:i/>
          <w:iCs/>
          <w:sz w:val="24"/>
          <w:szCs w:val="24"/>
        </w:rPr>
        <w:t xml:space="preserve">incidentista </w:t>
      </w:r>
      <w:r>
        <w:rPr>
          <w:rFonts w:ascii="Arial" w:eastAsia="Arial" w:hAnsi="Arial" w:cs="Arial"/>
          <w:sz w:val="24"/>
          <w:szCs w:val="24"/>
        </w:rPr>
        <w:t xml:space="preserve">solicita expresamente en su escrito que se impongan las medidas de apremio conducentes ante el alegado desacato de la </w:t>
      </w:r>
      <w:r>
        <w:rPr>
          <w:rFonts w:ascii="Arial" w:eastAsia="Arial" w:hAnsi="Arial" w:cs="Arial"/>
          <w:i/>
          <w:sz w:val="24"/>
          <w:szCs w:val="24"/>
        </w:rPr>
        <w:t>sentencia</w:t>
      </w:r>
      <w:r>
        <w:rPr>
          <w:rFonts w:ascii="Arial" w:eastAsia="Arial" w:hAnsi="Arial" w:cs="Arial"/>
          <w:sz w:val="24"/>
          <w:szCs w:val="24"/>
        </w:rPr>
        <w:t>.</w:t>
      </w:r>
    </w:p>
    <w:p w14:paraId="2C46E88C" w14:textId="77777777" w:rsidR="00E606DF" w:rsidRDefault="00207D14">
      <w:pPr>
        <w:spacing w:before="240" w:line="360" w:lineRule="auto"/>
        <w:jc w:val="both"/>
        <w:rPr>
          <w:rFonts w:ascii="Arial" w:eastAsia="Arial" w:hAnsi="Arial" w:cs="Arial"/>
          <w:sz w:val="24"/>
          <w:szCs w:val="24"/>
        </w:rPr>
      </w:pPr>
      <w:r>
        <w:rPr>
          <w:rFonts w:ascii="Arial" w:eastAsia="Arial" w:hAnsi="Arial" w:cs="Arial"/>
          <w:sz w:val="24"/>
          <w:szCs w:val="24"/>
        </w:rPr>
        <w:t xml:space="preserve">Al respecto, este </w:t>
      </w:r>
      <w:r>
        <w:rPr>
          <w:rFonts w:ascii="Arial" w:eastAsia="Arial" w:hAnsi="Arial" w:cs="Arial"/>
          <w:i/>
          <w:iCs/>
          <w:sz w:val="24"/>
          <w:szCs w:val="24"/>
        </w:rPr>
        <w:t>órgano jurisdiccional</w:t>
      </w:r>
      <w:r>
        <w:rPr>
          <w:rFonts w:ascii="Arial" w:eastAsia="Arial" w:hAnsi="Arial" w:cs="Arial"/>
          <w:sz w:val="24"/>
          <w:szCs w:val="24"/>
        </w:rPr>
        <w:t xml:space="preserve"> determina que, en el caso concreto, no resulta procedente la imposición de alguna medida de apremio en esta etapa procesal.</w:t>
      </w:r>
    </w:p>
    <w:p w14:paraId="2C46E88D" w14:textId="77777777" w:rsidR="00E606DF" w:rsidRDefault="00207D14">
      <w:pPr>
        <w:spacing w:before="240" w:line="360" w:lineRule="auto"/>
        <w:jc w:val="both"/>
        <w:rPr>
          <w:rFonts w:ascii="Arial" w:eastAsia="Arial" w:hAnsi="Arial" w:cs="Arial"/>
          <w:sz w:val="24"/>
          <w:szCs w:val="24"/>
        </w:rPr>
      </w:pPr>
      <w:r>
        <w:rPr>
          <w:rFonts w:ascii="Arial" w:eastAsia="Arial" w:hAnsi="Arial" w:cs="Arial"/>
          <w:sz w:val="24"/>
          <w:szCs w:val="24"/>
        </w:rPr>
        <w:t>Lo anterior es así, toda vez que, conforme a la interpretación sistemática y funcional del artículo 44 de la</w:t>
      </w:r>
      <w:r>
        <w:rPr>
          <w:rFonts w:ascii="Arial" w:eastAsia="Arial" w:hAnsi="Arial" w:cs="Arial"/>
          <w:i/>
          <w:iCs/>
          <w:sz w:val="24"/>
          <w:szCs w:val="24"/>
        </w:rPr>
        <w:t xml:space="preserve"> Ley de Justicia Electoral</w:t>
      </w:r>
      <w:r>
        <w:rPr>
          <w:rFonts w:ascii="Arial" w:eastAsia="Arial" w:hAnsi="Arial" w:cs="Arial"/>
          <w:sz w:val="24"/>
          <w:szCs w:val="24"/>
        </w:rPr>
        <w:t>, en relación con los principios de proporcionalidad y razonabilidad que rigen a las medidas de apremio, estas herramientas coercitivas tienen como finalidad vencer la resistencia de un actuar contumaz, y no sancionar el error interpretativo en un acto de ejecución.</w:t>
      </w:r>
    </w:p>
    <w:p w14:paraId="2C46E88E" w14:textId="77777777" w:rsidR="00E606DF" w:rsidRDefault="00207D14">
      <w:pPr>
        <w:spacing w:before="240" w:line="360" w:lineRule="auto"/>
        <w:jc w:val="both"/>
        <w:rPr>
          <w:rFonts w:ascii="Arial" w:eastAsia="Arial" w:hAnsi="Arial" w:cs="Arial"/>
          <w:sz w:val="24"/>
          <w:szCs w:val="24"/>
        </w:rPr>
      </w:pPr>
      <w:r>
        <w:rPr>
          <w:rFonts w:ascii="Arial" w:eastAsia="Arial" w:hAnsi="Arial" w:cs="Arial"/>
          <w:sz w:val="24"/>
          <w:szCs w:val="24"/>
        </w:rPr>
        <w:t xml:space="preserve">En la especie, si bien se ha determinado que el incidente es parcialmente fundado debido a que la </w:t>
      </w:r>
      <w:r>
        <w:rPr>
          <w:rFonts w:ascii="Arial" w:eastAsia="Arial" w:hAnsi="Arial" w:cs="Arial"/>
          <w:i/>
          <w:iCs/>
          <w:sz w:val="24"/>
          <w:szCs w:val="24"/>
        </w:rPr>
        <w:t>parte incidentada</w:t>
      </w:r>
      <w:r>
        <w:rPr>
          <w:rFonts w:ascii="Arial" w:eastAsia="Arial" w:hAnsi="Arial" w:cs="Arial"/>
          <w:sz w:val="24"/>
          <w:szCs w:val="24"/>
        </w:rPr>
        <w:t xml:space="preserve"> incumplió parcialmente con la ejecutoria, ello obedeció a un cumplimiento defectuoso (al interpretar de forma errónea e incompleta los parámetros ordenados), y no a una conducta de pasividad absoluta o negativa expresa a actuar.</w:t>
      </w:r>
    </w:p>
    <w:p w14:paraId="2C46E88F" w14:textId="77777777" w:rsidR="00E606DF" w:rsidRDefault="00207D14">
      <w:pPr>
        <w:spacing w:before="240" w:line="360" w:lineRule="auto"/>
        <w:jc w:val="both"/>
        <w:rPr>
          <w:rFonts w:ascii="Arial" w:eastAsia="Arial" w:hAnsi="Arial" w:cs="Arial"/>
          <w:sz w:val="24"/>
          <w:szCs w:val="24"/>
        </w:rPr>
      </w:pPr>
      <w:r>
        <w:rPr>
          <w:rFonts w:ascii="Arial" w:eastAsia="Arial" w:hAnsi="Arial" w:cs="Arial"/>
          <w:sz w:val="24"/>
          <w:szCs w:val="24"/>
        </w:rPr>
        <w:t xml:space="preserve">En efecto, como ha quedado acreditado en autos, el </w:t>
      </w:r>
      <w:r>
        <w:rPr>
          <w:rFonts w:ascii="Arial" w:eastAsia="Arial" w:hAnsi="Arial" w:cs="Arial"/>
          <w:i/>
          <w:iCs/>
          <w:sz w:val="24"/>
          <w:szCs w:val="24"/>
        </w:rPr>
        <w:t>Ayuntamiento</w:t>
      </w:r>
      <w:r>
        <w:rPr>
          <w:rFonts w:ascii="Arial" w:eastAsia="Arial" w:hAnsi="Arial" w:cs="Arial"/>
          <w:sz w:val="24"/>
          <w:szCs w:val="24"/>
        </w:rPr>
        <w:t xml:space="preserve"> desplegó actos tendentes a acatar el fallo mediante la celebración de la sesión de Cabildo correspondiente e inclusive fijó un monto de remuneración y viáticos bajo su particular apreciación. Por tanto, al existir una </w:t>
      </w:r>
      <w:r>
        <w:rPr>
          <w:rFonts w:ascii="Arial" w:eastAsia="Arial" w:hAnsi="Arial" w:cs="Arial"/>
          <w:b/>
          <w:bCs/>
          <w:sz w:val="24"/>
          <w:szCs w:val="24"/>
        </w:rPr>
        <w:t>actuación encaminada a la ejecución</w:t>
      </w:r>
      <w:r>
        <w:rPr>
          <w:rFonts w:ascii="Arial" w:eastAsia="Arial" w:hAnsi="Arial" w:cs="Arial"/>
          <w:sz w:val="24"/>
          <w:szCs w:val="24"/>
        </w:rPr>
        <w:t xml:space="preserve"> que demuestra la realización de gestiones para dar cumplimiento a lo ordenado, no se actualizan los extremos de dolo o desacato </w:t>
      </w:r>
      <w:r>
        <w:rPr>
          <w:rFonts w:ascii="Arial" w:eastAsia="Arial" w:hAnsi="Arial" w:cs="Arial"/>
          <w:sz w:val="24"/>
          <w:szCs w:val="24"/>
        </w:rPr>
        <w:lastRenderedPageBreak/>
        <w:t xml:space="preserve">absoluto que justifiquen la imposición inmediata de una sanción pecuniaria o de otra naturaleza coercitiva a la </w:t>
      </w:r>
      <w:r>
        <w:rPr>
          <w:rFonts w:ascii="Arial" w:eastAsia="Arial" w:hAnsi="Arial" w:cs="Arial"/>
          <w:i/>
          <w:iCs/>
          <w:sz w:val="24"/>
          <w:szCs w:val="24"/>
        </w:rPr>
        <w:t>parte incidentada</w:t>
      </w:r>
      <w:r>
        <w:rPr>
          <w:rFonts w:ascii="Arial" w:eastAsia="Arial" w:hAnsi="Arial" w:cs="Arial"/>
          <w:sz w:val="24"/>
          <w:szCs w:val="24"/>
        </w:rPr>
        <w:t>.</w:t>
      </w:r>
    </w:p>
    <w:p w14:paraId="2C46E890" w14:textId="77777777" w:rsidR="00E606DF" w:rsidRDefault="00207D14">
      <w:pPr>
        <w:spacing w:before="240" w:line="360" w:lineRule="auto"/>
        <w:jc w:val="both"/>
        <w:rPr>
          <w:rFonts w:ascii="Arial" w:eastAsiaTheme="minorEastAsia" w:hAnsi="Arial" w:cs="Arial"/>
          <w:i/>
          <w:iCs/>
          <w:sz w:val="26"/>
          <w:szCs w:val="26"/>
        </w:rPr>
      </w:pPr>
      <w:r>
        <w:rPr>
          <w:rFonts w:ascii="Arial" w:eastAsia="Arial" w:hAnsi="Arial" w:cs="Arial"/>
          <w:sz w:val="24"/>
          <w:szCs w:val="24"/>
        </w:rPr>
        <w:t xml:space="preserve">No obstante, a fin de salvaguardar la eficacia de la tutela judicial sumaria y evitar que el cumplimiento defectuoso se prolongue de manera injustificada, este </w:t>
      </w:r>
      <w:r>
        <w:rPr>
          <w:rFonts w:ascii="Arial" w:eastAsia="Arial" w:hAnsi="Arial" w:cs="Arial"/>
          <w:i/>
          <w:iCs/>
          <w:sz w:val="24"/>
          <w:szCs w:val="24"/>
        </w:rPr>
        <w:t>Tribunal Electoral</w:t>
      </w:r>
      <w:r>
        <w:rPr>
          <w:rFonts w:ascii="Arial" w:eastAsia="Arial" w:hAnsi="Arial" w:cs="Arial"/>
          <w:sz w:val="24"/>
          <w:szCs w:val="24"/>
        </w:rPr>
        <w:t xml:space="preserve"> estima que lo procedente es </w:t>
      </w:r>
      <w:r>
        <w:rPr>
          <w:rFonts w:ascii="Arial" w:eastAsia="Arial" w:hAnsi="Arial" w:cs="Arial"/>
          <w:b/>
          <w:bCs/>
          <w:sz w:val="24"/>
          <w:szCs w:val="24"/>
        </w:rPr>
        <w:t xml:space="preserve">conminar </w:t>
      </w:r>
      <w:r>
        <w:rPr>
          <w:rFonts w:ascii="Arial" w:eastAsia="Arial" w:hAnsi="Arial" w:cs="Arial"/>
          <w:sz w:val="24"/>
          <w:szCs w:val="24"/>
        </w:rPr>
        <w:t xml:space="preserve">a la </w:t>
      </w:r>
      <w:r>
        <w:rPr>
          <w:rFonts w:ascii="Arial" w:eastAsia="Arial" w:hAnsi="Arial" w:cs="Arial"/>
          <w:i/>
          <w:iCs/>
          <w:sz w:val="24"/>
          <w:szCs w:val="24"/>
        </w:rPr>
        <w:t>parte incidentada</w:t>
      </w:r>
      <w:r>
        <w:rPr>
          <w:rFonts w:ascii="Arial" w:eastAsia="Arial" w:hAnsi="Arial" w:cs="Arial"/>
          <w:sz w:val="24"/>
          <w:szCs w:val="24"/>
        </w:rPr>
        <w:t xml:space="preserve"> para que ajuste su actuación a las directrices y plazos establecidos, bajo el </w:t>
      </w:r>
      <w:r>
        <w:rPr>
          <w:rFonts w:ascii="Arial" w:eastAsia="Arial" w:hAnsi="Arial" w:cs="Arial"/>
          <w:b/>
          <w:bCs/>
          <w:sz w:val="24"/>
          <w:szCs w:val="24"/>
        </w:rPr>
        <w:t>apercibimiento</w:t>
      </w:r>
      <w:r>
        <w:rPr>
          <w:rFonts w:ascii="Arial" w:eastAsia="Arial" w:hAnsi="Arial" w:cs="Arial"/>
          <w:sz w:val="24"/>
          <w:szCs w:val="24"/>
        </w:rPr>
        <w:t xml:space="preserve"> de que, en caso de reiterar en determinaciones evasivas o deficientes, se procederá a la aplicación individualizada de las medidas de apremio previstas </w:t>
      </w:r>
      <w:r>
        <w:rPr>
          <w:rFonts w:ascii="Arial" w:hAnsi="Arial" w:cs="Arial"/>
          <w:sz w:val="24"/>
          <w:szCs w:val="24"/>
        </w:rPr>
        <w:t xml:space="preserve">en el artículo 44, fracción I, de la </w:t>
      </w:r>
      <w:r>
        <w:rPr>
          <w:rFonts w:ascii="Arial" w:hAnsi="Arial" w:cs="Arial"/>
          <w:i/>
          <w:sz w:val="24"/>
          <w:szCs w:val="24"/>
        </w:rPr>
        <w:t xml:space="preserve">Ley de Justicia Electoral, </w:t>
      </w:r>
      <w:r>
        <w:rPr>
          <w:rFonts w:ascii="Arial" w:hAnsi="Arial" w:cs="Arial"/>
          <w:sz w:val="24"/>
          <w:szCs w:val="24"/>
        </w:rPr>
        <w:t>consistente en una multa hasta por cien veces el valor diario de la Unidad de Medida y Actualización</w:t>
      </w:r>
      <w:r>
        <w:rPr>
          <w:rFonts w:ascii="Arial" w:hAnsi="Arial" w:cs="Arial"/>
          <w:i/>
          <w:sz w:val="24"/>
          <w:szCs w:val="24"/>
        </w:rPr>
        <w:t xml:space="preserve">. </w:t>
      </w:r>
    </w:p>
    <w:p w14:paraId="2C46E891" w14:textId="77777777" w:rsidR="00E606DF" w:rsidRDefault="00207D14">
      <w:pPr>
        <w:spacing w:before="240" w:line="360" w:lineRule="auto"/>
        <w:jc w:val="both"/>
        <w:rPr>
          <w:rFonts w:ascii="Arial" w:eastAsia="Arial" w:hAnsi="Arial" w:cs="Arial"/>
          <w:sz w:val="24"/>
          <w:szCs w:val="24"/>
        </w:rPr>
      </w:pPr>
      <w:r>
        <w:rPr>
          <w:rFonts w:ascii="Arial" w:eastAsia="Arial" w:hAnsi="Arial" w:cs="Arial"/>
          <w:sz w:val="24"/>
          <w:szCs w:val="24"/>
        </w:rPr>
        <w:t xml:space="preserve">Finalmente, por cuanto hace a la solicitud, acerca de que se dé vista a la Fiscalía Especializada en Combate a la Corrupción del Estado de Michoacán, a efecto de que inicie la investigación correspondiente y se finquen las responsabilidades necesarias a los servidores públicos que hayan incurrido en alguna conducta antijurídica, se estima que es inatendible dicha petición, porque no se cuenta con elementos que permitan suponer a este </w:t>
      </w:r>
      <w:r>
        <w:rPr>
          <w:rFonts w:ascii="Arial" w:eastAsia="Arial" w:hAnsi="Arial" w:cs="Arial"/>
          <w:i/>
          <w:iCs/>
          <w:sz w:val="24"/>
          <w:szCs w:val="24"/>
        </w:rPr>
        <w:t>Tribunal Electoral</w:t>
      </w:r>
      <w:r>
        <w:rPr>
          <w:rFonts w:ascii="Arial" w:eastAsia="Arial" w:hAnsi="Arial" w:cs="Arial"/>
          <w:sz w:val="24"/>
          <w:szCs w:val="24"/>
        </w:rPr>
        <w:t xml:space="preserve"> un actuar ilícito en el desempeño del cargo, respecto al cumplimiento de la </w:t>
      </w:r>
      <w:r>
        <w:rPr>
          <w:rFonts w:ascii="Arial" w:eastAsia="Arial" w:hAnsi="Arial" w:cs="Arial"/>
          <w:i/>
          <w:iCs/>
          <w:sz w:val="24"/>
          <w:szCs w:val="24"/>
        </w:rPr>
        <w:t>sentencia</w:t>
      </w:r>
      <w:r>
        <w:rPr>
          <w:rFonts w:ascii="Arial" w:eastAsia="Arial" w:hAnsi="Arial" w:cs="Arial"/>
          <w:sz w:val="24"/>
          <w:szCs w:val="24"/>
        </w:rPr>
        <w:t>; no obstante, se dejan a salvo sus derechos para que los haga valer a través de la instancia y las vías que considere oportunas.</w:t>
      </w:r>
    </w:p>
    <w:p w14:paraId="2C46E892" w14:textId="77777777" w:rsidR="00E606DF" w:rsidRDefault="00207D14">
      <w:pPr>
        <w:pStyle w:val="Ttulo1"/>
        <w:jc w:val="center"/>
        <w:rPr>
          <w:rFonts w:ascii="Arial" w:eastAsia="Arial" w:hAnsi="Arial" w:cs="Arial"/>
          <w:b/>
          <w:bCs/>
          <w:color w:val="auto"/>
          <w:sz w:val="24"/>
          <w:szCs w:val="24"/>
        </w:rPr>
      </w:pPr>
      <w:bookmarkStart w:id="11" w:name="_Toc235708975"/>
      <w:r>
        <w:rPr>
          <w:rFonts w:ascii="Arial" w:eastAsia="Arial" w:hAnsi="Arial" w:cs="Arial"/>
          <w:b/>
          <w:bCs/>
          <w:color w:val="auto"/>
          <w:sz w:val="24"/>
          <w:szCs w:val="24"/>
        </w:rPr>
        <w:t>V. EFECTOS</w:t>
      </w:r>
      <w:bookmarkEnd w:id="11"/>
    </w:p>
    <w:p w14:paraId="2C46E893" w14:textId="77777777" w:rsidR="00E606DF" w:rsidRDefault="00207D14">
      <w:pPr>
        <w:tabs>
          <w:tab w:val="right" w:pos="7655"/>
        </w:tabs>
        <w:spacing w:before="100" w:beforeAutospacing="1" w:after="100" w:afterAutospacing="1" w:line="360" w:lineRule="auto"/>
        <w:jc w:val="both"/>
        <w:rPr>
          <w:rFonts w:ascii="Arial" w:eastAsia="Arial" w:hAnsi="Arial" w:cs="Arial"/>
          <w:bCs/>
          <w:sz w:val="24"/>
          <w:szCs w:val="24"/>
        </w:rPr>
      </w:pPr>
      <w:r>
        <w:rPr>
          <w:rFonts w:ascii="Arial" w:eastAsia="Arial" w:hAnsi="Arial" w:cs="Arial"/>
          <w:bCs/>
          <w:sz w:val="24"/>
          <w:szCs w:val="24"/>
          <w:lang w:val="es-ES_tradnl"/>
        </w:rPr>
        <w:t xml:space="preserve">Tomando en cuenta que, conforme a lo señalado en la </w:t>
      </w:r>
      <w:r>
        <w:rPr>
          <w:rFonts w:ascii="Arial" w:eastAsia="Arial" w:hAnsi="Arial" w:cs="Arial"/>
          <w:bCs/>
          <w:i/>
          <w:iCs/>
          <w:sz w:val="24"/>
          <w:szCs w:val="24"/>
          <w:lang w:val="es-ES_tradnl"/>
        </w:rPr>
        <w:t>sentencia</w:t>
      </w:r>
      <w:r>
        <w:rPr>
          <w:rFonts w:ascii="Arial" w:eastAsia="Arial" w:hAnsi="Arial" w:cs="Arial"/>
          <w:bCs/>
          <w:sz w:val="24"/>
          <w:szCs w:val="24"/>
          <w:lang w:val="es-ES_tradnl"/>
        </w:rPr>
        <w:t xml:space="preserve"> y lo expuesto en la presente resolución incidental, la </w:t>
      </w:r>
      <w:r>
        <w:rPr>
          <w:rFonts w:ascii="Arial" w:eastAsia="Arial" w:hAnsi="Arial" w:cs="Arial"/>
          <w:bCs/>
          <w:i/>
          <w:iCs/>
          <w:sz w:val="24"/>
          <w:szCs w:val="24"/>
          <w:lang w:val="es-ES_tradnl"/>
        </w:rPr>
        <w:t>incidentista</w:t>
      </w:r>
      <w:r>
        <w:rPr>
          <w:rFonts w:ascii="Arial" w:eastAsia="Arial" w:hAnsi="Arial" w:cs="Arial"/>
          <w:bCs/>
          <w:sz w:val="24"/>
          <w:szCs w:val="24"/>
          <w:lang w:val="es-ES_tradnl"/>
        </w:rPr>
        <w:t xml:space="preserve"> en su calidad de encargada del orden de la </w:t>
      </w:r>
      <w:r>
        <w:rPr>
          <w:rFonts w:ascii="Arial" w:eastAsia="Arial" w:hAnsi="Arial" w:cs="Arial"/>
          <w:bCs/>
          <w:i/>
          <w:iCs/>
          <w:sz w:val="24"/>
          <w:szCs w:val="24"/>
          <w:lang w:val="es-ES_tradnl"/>
        </w:rPr>
        <w:t>comunidad</w:t>
      </w:r>
      <w:r>
        <w:rPr>
          <w:rFonts w:ascii="Arial" w:eastAsia="Arial" w:hAnsi="Arial" w:cs="Arial"/>
          <w:bCs/>
          <w:sz w:val="24"/>
          <w:szCs w:val="24"/>
          <w:lang w:val="es-ES_tradnl"/>
        </w:rPr>
        <w:t xml:space="preserve"> se desempeña como auxiliar de la administración pública municipal</w:t>
      </w:r>
      <w:r>
        <w:rPr>
          <w:rFonts w:ascii="Arial" w:eastAsia="Arial" w:hAnsi="Arial" w:cs="Arial"/>
          <w:bCs/>
          <w:sz w:val="24"/>
          <w:szCs w:val="24"/>
        </w:rPr>
        <w:t>, </w:t>
      </w:r>
      <w:r>
        <w:rPr>
          <w:rFonts w:ascii="Arial" w:eastAsia="Arial" w:hAnsi="Arial" w:cs="Arial"/>
          <w:bCs/>
          <w:sz w:val="24"/>
          <w:szCs w:val="24"/>
          <w:lang w:val="es-ES_tradnl"/>
        </w:rPr>
        <w:t xml:space="preserve">cuyas </w:t>
      </w:r>
      <w:r>
        <w:rPr>
          <w:rFonts w:ascii="Arial" w:hAnsi="Arial" w:cs="Arial"/>
          <w:sz w:val="24"/>
          <w:szCs w:val="24"/>
        </w:rPr>
        <w:t xml:space="preserve">funciones públicas establecidas en la </w:t>
      </w:r>
      <w:r>
        <w:rPr>
          <w:rFonts w:ascii="Arial" w:hAnsi="Arial" w:cs="Arial"/>
          <w:i/>
          <w:sz w:val="24"/>
          <w:szCs w:val="24"/>
        </w:rPr>
        <w:t>Ley Orgánica Municipal</w:t>
      </w:r>
      <w:r>
        <w:rPr>
          <w:rFonts w:ascii="Arial" w:hAnsi="Arial" w:cs="Arial"/>
          <w:sz w:val="24"/>
          <w:szCs w:val="24"/>
        </w:rPr>
        <w:t xml:space="preserve"> son </w:t>
      </w:r>
      <w:r>
        <w:rPr>
          <w:rFonts w:ascii="Arial" w:hAnsi="Arial" w:cs="Arial"/>
          <w:b/>
          <w:bCs/>
          <w:sz w:val="24"/>
          <w:szCs w:val="24"/>
        </w:rPr>
        <w:t>de naturaleza permanente y de tracto continuo,</w:t>
      </w:r>
      <w:r>
        <w:rPr>
          <w:rFonts w:ascii="Arial" w:hAnsi="Arial" w:cs="Arial"/>
          <w:sz w:val="24"/>
          <w:szCs w:val="24"/>
        </w:rPr>
        <w:t xml:space="preserve"> </w:t>
      </w:r>
      <w:r>
        <w:rPr>
          <w:rFonts w:ascii="Arial" w:eastAsia="Arial" w:hAnsi="Arial" w:cs="Arial"/>
          <w:bCs/>
          <w:sz w:val="24"/>
          <w:szCs w:val="24"/>
          <w:lang w:val="es-ES_tradnl"/>
        </w:rPr>
        <w:t xml:space="preserve">el </w:t>
      </w:r>
      <w:r>
        <w:rPr>
          <w:rFonts w:ascii="Arial" w:eastAsia="Arial" w:hAnsi="Arial" w:cs="Arial"/>
          <w:bCs/>
          <w:i/>
          <w:iCs/>
          <w:sz w:val="24"/>
          <w:szCs w:val="24"/>
          <w:lang w:val="es-ES_tradnl"/>
        </w:rPr>
        <w:t>Ayuntamiento</w:t>
      </w:r>
      <w:r>
        <w:rPr>
          <w:rFonts w:ascii="Arial" w:eastAsia="Arial" w:hAnsi="Arial" w:cs="Arial"/>
          <w:bCs/>
          <w:sz w:val="24"/>
          <w:szCs w:val="24"/>
          <w:lang w:val="es-ES_tradnl"/>
        </w:rPr>
        <w:t xml:space="preserve"> deberá:</w:t>
      </w:r>
    </w:p>
    <w:p w14:paraId="2C46E894" w14:textId="77777777" w:rsidR="00E606DF" w:rsidRDefault="00207D14">
      <w:pPr>
        <w:pStyle w:val="Prrafodelista"/>
        <w:numPr>
          <w:ilvl w:val="0"/>
          <w:numId w:val="19"/>
        </w:numPr>
        <w:tabs>
          <w:tab w:val="right" w:pos="7655"/>
        </w:tabs>
        <w:spacing w:before="280" w:after="280" w:line="360" w:lineRule="auto"/>
        <w:ind w:left="426"/>
        <w:jc w:val="both"/>
        <w:rPr>
          <w:rFonts w:ascii="Arial" w:eastAsia="Arial" w:hAnsi="Arial" w:cs="Arial"/>
          <w:bCs/>
          <w:sz w:val="24"/>
          <w:szCs w:val="24"/>
          <w:lang w:val="es-ES_tradnl"/>
        </w:rPr>
      </w:pPr>
      <w:r>
        <w:rPr>
          <w:rFonts w:ascii="Arial" w:eastAsia="Arial" w:hAnsi="Arial" w:cs="Arial"/>
          <w:bCs/>
          <w:sz w:val="24"/>
          <w:szCs w:val="24"/>
          <w:lang w:val="es-ES_tradnl"/>
        </w:rPr>
        <w:t xml:space="preserve">Incluir en la próxima sesión que se celebre </w:t>
      </w:r>
      <w:r>
        <w:rPr>
          <w:rFonts w:ascii="Arial" w:hAnsi="Arial" w:cs="Arial"/>
        </w:rPr>
        <w:t>—</w:t>
      </w:r>
      <w:r>
        <w:rPr>
          <w:rFonts w:ascii="Arial" w:eastAsia="Arial" w:hAnsi="Arial" w:cs="Arial"/>
          <w:bCs/>
          <w:sz w:val="24"/>
          <w:szCs w:val="24"/>
          <w:lang w:val="es-ES_tradnl"/>
        </w:rPr>
        <w:t>sea ordinaria o extraordinaria</w:t>
      </w:r>
      <w:r>
        <w:rPr>
          <w:rFonts w:ascii="Arial" w:hAnsi="Arial" w:cs="Arial"/>
        </w:rPr>
        <w:t>—</w:t>
      </w:r>
      <w:r>
        <w:rPr>
          <w:rFonts w:ascii="Arial" w:eastAsia="Arial" w:hAnsi="Arial" w:cs="Arial"/>
          <w:bCs/>
          <w:sz w:val="24"/>
          <w:szCs w:val="24"/>
          <w:lang w:val="es-ES_tradnl"/>
        </w:rPr>
        <w:t xml:space="preserve"> un punto en el orden del día en el que determine una remuneración acorde a los parámetros establecidos en la </w:t>
      </w:r>
      <w:r>
        <w:rPr>
          <w:rFonts w:ascii="Arial" w:eastAsia="Arial" w:hAnsi="Arial" w:cs="Arial"/>
          <w:bCs/>
          <w:i/>
          <w:iCs/>
          <w:sz w:val="24"/>
          <w:szCs w:val="24"/>
          <w:lang w:val="es-ES_tradnl"/>
        </w:rPr>
        <w:t>sentencia</w:t>
      </w:r>
      <w:r>
        <w:rPr>
          <w:rFonts w:ascii="Arial" w:eastAsia="Arial" w:hAnsi="Arial" w:cs="Arial"/>
          <w:bCs/>
          <w:sz w:val="24"/>
          <w:szCs w:val="24"/>
          <w:lang w:val="es-ES_tradnl"/>
        </w:rPr>
        <w:t xml:space="preserve">, siendo en específico los siguientes: </w:t>
      </w:r>
    </w:p>
    <w:p w14:paraId="2C46E895" w14:textId="77777777" w:rsidR="00E606DF" w:rsidRDefault="00207D14">
      <w:pPr>
        <w:pStyle w:val="Prrafodelista"/>
        <w:numPr>
          <w:ilvl w:val="0"/>
          <w:numId w:val="20"/>
        </w:numPr>
        <w:tabs>
          <w:tab w:val="right" w:pos="7655"/>
        </w:tabs>
        <w:spacing w:before="280" w:after="280" w:line="360" w:lineRule="auto"/>
        <w:jc w:val="both"/>
        <w:rPr>
          <w:rFonts w:ascii="Arial" w:eastAsia="Arial" w:hAnsi="Arial" w:cs="Arial"/>
          <w:b/>
          <w:bCs/>
          <w:sz w:val="24"/>
          <w:szCs w:val="24"/>
          <w:lang w:val="es-ES"/>
        </w:rPr>
      </w:pPr>
      <w:r>
        <w:rPr>
          <w:rFonts w:ascii="Arial" w:eastAsia="Arial" w:hAnsi="Arial" w:cs="Arial"/>
          <w:sz w:val="24"/>
          <w:szCs w:val="24"/>
          <w:lang w:val="es-ES"/>
        </w:rPr>
        <w:lastRenderedPageBreak/>
        <w:t>Considerar que se trata de una auxiliar de la autoridad, electa a través del voto popular.</w:t>
      </w:r>
    </w:p>
    <w:p w14:paraId="2C46E896" w14:textId="77777777" w:rsidR="00E606DF" w:rsidRDefault="00207D14">
      <w:pPr>
        <w:pStyle w:val="Prrafodelista"/>
        <w:numPr>
          <w:ilvl w:val="0"/>
          <w:numId w:val="20"/>
        </w:numPr>
        <w:tabs>
          <w:tab w:val="right" w:pos="7655"/>
        </w:tabs>
        <w:spacing w:before="280" w:after="280" w:line="360" w:lineRule="auto"/>
        <w:jc w:val="both"/>
        <w:rPr>
          <w:rFonts w:ascii="Arial" w:eastAsia="Arial" w:hAnsi="Arial" w:cs="Arial"/>
          <w:bCs/>
          <w:sz w:val="24"/>
          <w:szCs w:val="24"/>
          <w:lang w:val="es-ES_tradnl"/>
        </w:rPr>
      </w:pPr>
      <w:r>
        <w:rPr>
          <w:rFonts w:ascii="Arial" w:eastAsia="Arial" w:hAnsi="Arial" w:cs="Arial"/>
          <w:bCs/>
          <w:sz w:val="24"/>
          <w:szCs w:val="24"/>
          <w:lang w:val="es-ES_tradnl"/>
        </w:rPr>
        <w:t xml:space="preserve">Ser adecuado y proporcional a sus responsabilidades y al tiempo que debe dedicar al desempeño de sus funciones, mismas que se consideran de </w:t>
      </w:r>
      <w:r>
        <w:rPr>
          <w:rFonts w:ascii="Arial" w:eastAsia="Arial" w:hAnsi="Arial" w:cs="Arial"/>
          <w:b/>
          <w:sz w:val="24"/>
          <w:szCs w:val="24"/>
          <w:lang w:val="es-ES_tradnl"/>
        </w:rPr>
        <w:t>tracto continuo y naturaleza permanente.</w:t>
      </w:r>
    </w:p>
    <w:p w14:paraId="2C46E897" w14:textId="77777777" w:rsidR="00E606DF" w:rsidRDefault="00207D14">
      <w:pPr>
        <w:pStyle w:val="Prrafodelista"/>
        <w:numPr>
          <w:ilvl w:val="0"/>
          <w:numId w:val="20"/>
        </w:numPr>
        <w:tabs>
          <w:tab w:val="right" w:pos="7655"/>
        </w:tabs>
        <w:spacing w:before="280" w:after="280" w:line="360" w:lineRule="auto"/>
        <w:jc w:val="both"/>
        <w:rPr>
          <w:rFonts w:ascii="Arial" w:eastAsia="Arial" w:hAnsi="Arial" w:cs="Arial"/>
          <w:bCs/>
          <w:sz w:val="24"/>
          <w:szCs w:val="24"/>
          <w:lang w:val="es-ES_tradnl"/>
        </w:rPr>
      </w:pPr>
      <w:r>
        <w:rPr>
          <w:rFonts w:ascii="Arial" w:eastAsia="Arial" w:hAnsi="Arial" w:cs="Arial"/>
          <w:bCs/>
          <w:sz w:val="24"/>
          <w:szCs w:val="24"/>
          <w:lang w:val="es-ES_tradnl"/>
        </w:rPr>
        <w:t>No ser mayor a lo que reciben la sindicatura y las regidurías, ni menor al salario mínimo general vigente.</w:t>
      </w:r>
    </w:p>
    <w:p w14:paraId="2C46E898" w14:textId="77777777" w:rsidR="00E606DF" w:rsidRDefault="00207D14">
      <w:pPr>
        <w:pStyle w:val="Prrafodelista"/>
        <w:numPr>
          <w:ilvl w:val="0"/>
          <w:numId w:val="19"/>
        </w:numPr>
        <w:tabs>
          <w:tab w:val="right" w:pos="7655"/>
        </w:tabs>
        <w:spacing w:before="280" w:after="280" w:line="360" w:lineRule="auto"/>
        <w:ind w:left="426"/>
        <w:jc w:val="both"/>
        <w:rPr>
          <w:rFonts w:ascii="Arial" w:hAnsi="Arial" w:cs="Arial"/>
          <w:sz w:val="24"/>
          <w:szCs w:val="24"/>
        </w:rPr>
      </w:pPr>
      <w:r>
        <w:rPr>
          <w:rFonts w:ascii="Arial" w:hAnsi="Arial" w:cs="Arial"/>
          <w:sz w:val="24"/>
          <w:szCs w:val="24"/>
        </w:rPr>
        <w:t xml:space="preserve">Dentro del plazo de </w:t>
      </w:r>
      <w:r>
        <w:rPr>
          <w:rFonts w:ascii="Arial" w:hAnsi="Arial" w:cs="Arial"/>
          <w:b/>
          <w:bCs/>
          <w:sz w:val="24"/>
          <w:szCs w:val="24"/>
        </w:rPr>
        <w:t>diez días hábiles</w:t>
      </w:r>
      <w:r>
        <w:rPr>
          <w:rFonts w:ascii="Arial" w:hAnsi="Arial" w:cs="Arial"/>
          <w:sz w:val="24"/>
          <w:szCs w:val="24"/>
        </w:rPr>
        <w:t xml:space="preserve"> contados a partir de que se lleve a cabo la sesión de cabildo precisada, deberá cubrirse a la </w:t>
      </w:r>
      <w:r>
        <w:rPr>
          <w:rFonts w:ascii="Arial" w:hAnsi="Arial" w:cs="Arial"/>
          <w:i/>
          <w:iCs/>
          <w:sz w:val="24"/>
          <w:szCs w:val="24"/>
        </w:rPr>
        <w:t>incidentista</w:t>
      </w:r>
      <w:r>
        <w:rPr>
          <w:rFonts w:ascii="Arial" w:hAnsi="Arial" w:cs="Arial"/>
          <w:sz w:val="24"/>
          <w:szCs w:val="24"/>
        </w:rPr>
        <w:t xml:space="preserve"> la cantidad que corresponda al pago retroactivo de su remuneración, correspondiente a la diferencia entre lo efectivamente recibido</w:t>
      </w:r>
      <w:r>
        <w:rPr>
          <w:rStyle w:val="Refdenotaalpie"/>
          <w:rFonts w:ascii="Arial" w:hAnsi="Arial" w:cs="Arial"/>
          <w:sz w:val="24"/>
          <w:szCs w:val="24"/>
        </w:rPr>
        <w:footnoteReference w:id="22"/>
      </w:r>
      <w:r>
        <w:rPr>
          <w:rFonts w:ascii="Arial" w:hAnsi="Arial" w:cs="Arial"/>
          <w:sz w:val="24"/>
          <w:szCs w:val="24"/>
        </w:rPr>
        <w:t xml:space="preserve"> y la remuneración que debió percibir conforme al carácter permanente del cargo, </w:t>
      </w:r>
      <w:r>
        <w:rPr>
          <w:rFonts w:ascii="Arial" w:eastAsiaTheme="majorEastAsia" w:hAnsi="Arial" w:cs="Arial"/>
          <w:sz w:val="24"/>
          <w:szCs w:val="24"/>
        </w:rPr>
        <w:t>correspondientes al año laborado de dos mil veinticinco y lo devengado del año fiscal en curso.</w:t>
      </w:r>
    </w:p>
    <w:p w14:paraId="2C46E899" w14:textId="77777777" w:rsidR="00E606DF" w:rsidRDefault="00207D14">
      <w:pPr>
        <w:tabs>
          <w:tab w:val="right" w:pos="7655"/>
        </w:tabs>
        <w:spacing w:before="100" w:beforeAutospacing="1" w:after="100" w:afterAutospacing="1" w:line="360" w:lineRule="auto"/>
        <w:jc w:val="both"/>
        <w:rPr>
          <w:rFonts w:ascii="Arial" w:hAnsi="Arial" w:cs="Arial"/>
          <w:sz w:val="24"/>
          <w:szCs w:val="24"/>
        </w:rPr>
      </w:pPr>
      <w:r>
        <w:rPr>
          <w:rFonts w:ascii="Arial" w:hAnsi="Arial" w:cs="Arial"/>
          <w:sz w:val="24"/>
          <w:szCs w:val="24"/>
        </w:rPr>
        <w:t xml:space="preserve">Para tal efecto, la </w:t>
      </w:r>
      <w:r>
        <w:rPr>
          <w:rFonts w:ascii="Arial" w:hAnsi="Arial" w:cs="Arial"/>
          <w:i/>
          <w:iCs/>
          <w:sz w:val="24"/>
          <w:szCs w:val="24"/>
        </w:rPr>
        <w:t>parte incidentada</w:t>
      </w:r>
      <w:r>
        <w:rPr>
          <w:rFonts w:ascii="Arial" w:hAnsi="Arial" w:cs="Arial"/>
          <w:sz w:val="24"/>
          <w:szCs w:val="24"/>
        </w:rPr>
        <w:t xml:space="preserve"> podrá efectuar las adecuaciones presupuestales necesarias en términos de lo dispuesto en la Ley de Planeación Hacendaria, Presupuesto, Gasto Público y Contabilidad Gubernamental. Asimismo, el Presidente y Tesorero, ambos del </w:t>
      </w:r>
      <w:r>
        <w:rPr>
          <w:rFonts w:ascii="Arial" w:hAnsi="Arial" w:cs="Arial"/>
          <w:i/>
          <w:iCs/>
          <w:sz w:val="24"/>
          <w:szCs w:val="24"/>
        </w:rPr>
        <w:t>Ayuntamiento,</w:t>
      </w:r>
      <w:r>
        <w:rPr>
          <w:rFonts w:ascii="Arial" w:hAnsi="Arial" w:cs="Arial"/>
          <w:sz w:val="24"/>
          <w:szCs w:val="24"/>
        </w:rPr>
        <w:t xml:space="preserve"> deberán, en el ámbito de su competencia y atribuciones, realizar las gestiones pertinentes para que se efectúe el pago retroactivo a favor de la </w:t>
      </w:r>
      <w:r>
        <w:rPr>
          <w:rFonts w:ascii="Arial" w:hAnsi="Arial" w:cs="Arial"/>
          <w:i/>
          <w:iCs/>
          <w:sz w:val="24"/>
          <w:szCs w:val="24"/>
        </w:rPr>
        <w:t>incidentista.</w:t>
      </w:r>
    </w:p>
    <w:p w14:paraId="2C46E89A" w14:textId="77777777" w:rsidR="00E606DF" w:rsidRDefault="00207D14">
      <w:pPr>
        <w:pStyle w:val="Prrafodelista"/>
        <w:numPr>
          <w:ilvl w:val="0"/>
          <w:numId w:val="19"/>
        </w:numPr>
        <w:tabs>
          <w:tab w:val="right" w:pos="7655"/>
        </w:tabs>
        <w:spacing w:before="280" w:after="280" w:line="360" w:lineRule="auto"/>
        <w:ind w:left="426"/>
        <w:jc w:val="both"/>
        <w:rPr>
          <w:rFonts w:ascii="Arial" w:hAnsi="Arial" w:cs="Arial"/>
          <w:sz w:val="24"/>
          <w:szCs w:val="24"/>
        </w:rPr>
      </w:pPr>
      <w:r>
        <w:rPr>
          <w:rFonts w:ascii="Arial" w:hAnsi="Arial" w:cs="Arial"/>
          <w:sz w:val="24"/>
          <w:szCs w:val="24"/>
        </w:rPr>
        <w:t>Hecho lo</w:t>
      </w:r>
      <w:r>
        <w:rPr>
          <w:rFonts w:ascii="Arial" w:eastAsiaTheme="majorEastAsia" w:hAnsi="Arial" w:cs="Arial"/>
          <w:bCs/>
          <w:sz w:val="24"/>
          <w:szCs w:val="24"/>
          <w:lang w:val="es-ES_tradnl"/>
        </w:rPr>
        <w:t xml:space="preserve"> anterior, dentro del plazo de </w:t>
      </w:r>
      <w:r>
        <w:rPr>
          <w:rFonts w:ascii="Arial" w:eastAsiaTheme="majorEastAsia" w:hAnsi="Arial" w:cs="Arial"/>
          <w:b/>
          <w:sz w:val="24"/>
          <w:szCs w:val="24"/>
          <w:lang w:val="es-ES_tradnl"/>
        </w:rPr>
        <w:t>dos días hábiles</w:t>
      </w:r>
      <w:r>
        <w:rPr>
          <w:rFonts w:ascii="Arial" w:eastAsiaTheme="majorEastAsia" w:hAnsi="Arial" w:cs="Arial"/>
          <w:bCs/>
          <w:sz w:val="24"/>
          <w:szCs w:val="24"/>
          <w:lang w:val="es-ES_tradnl"/>
        </w:rPr>
        <w:t xml:space="preserve"> siguientes a que ello ocurra, deberán </w:t>
      </w:r>
      <w:r>
        <w:rPr>
          <w:rFonts w:ascii="Arial" w:eastAsiaTheme="majorEastAsia" w:hAnsi="Arial" w:cs="Arial"/>
          <w:b/>
          <w:sz w:val="24"/>
          <w:szCs w:val="24"/>
          <w:lang w:val="es-ES_tradnl"/>
        </w:rPr>
        <w:t>informar</w:t>
      </w:r>
      <w:r>
        <w:rPr>
          <w:rFonts w:ascii="Arial" w:eastAsiaTheme="majorEastAsia" w:hAnsi="Arial" w:cs="Arial"/>
          <w:bCs/>
          <w:sz w:val="24"/>
          <w:szCs w:val="24"/>
          <w:lang w:val="es-ES_tradnl"/>
        </w:rPr>
        <w:t xml:space="preserve"> a este </w:t>
      </w:r>
      <w:r>
        <w:rPr>
          <w:rFonts w:ascii="Arial" w:eastAsiaTheme="majorEastAsia" w:hAnsi="Arial" w:cs="Arial"/>
          <w:bCs/>
          <w:i/>
          <w:iCs/>
          <w:sz w:val="24"/>
          <w:szCs w:val="24"/>
          <w:lang w:val="es-ES_tradnl"/>
        </w:rPr>
        <w:t>Tribunal Electoral,</w:t>
      </w:r>
      <w:r>
        <w:rPr>
          <w:rFonts w:ascii="Arial" w:eastAsiaTheme="majorEastAsia" w:hAnsi="Arial" w:cs="Arial"/>
          <w:bCs/>
          <w:sz w:val="24"/>
          <w:szCs w:val="24"/>
          <w:lang w:val="es-ES_tradnl"/>
        </w:rPr>
        <w:t xml:space="preserve"> remitiendo las constancias que así lo acrediten.</w:t>
      </w:r>
    </w:p>
    <w:p w14:paraId="2C46E89B" w14:textId="77777777" w:rsidR="00E606DF" w:rsidRDefault="00207D14">
      <w:pPr>
        <w:pStyle w:val="Prrafodelista"/>
        <w:numPr>
          <w:ilvl w:val="0"/>
          <w:numId w:val="19"/>
        </w:numPr>
        <w:tabs>
          <w:tab w:val="right" w:pos="7655"/>
        </w:tabs>
        <w:spacing w:before="280" w:after="280" w:line="360" w:lineRule="auto"/>
        <w:ind w:left="426"/>
        <w:jc w:val="both"/>
        <w:rPr>
          <w:rFonts w:ascii="Arial" w:hAnsi="Arial" w:cs="Arial"/>
          <w:sz w:val="24"/>
          <w:szCs w:val="24"/>
        </w:rPr>
      </w:pPr>
      <w:r>
        <w:rPr>
          <w:rFonts w:ascii="Arial" w:hAnsi="Arial" w:cs="Arial"/>
          <w:sz w:val="24"/>
          <w:szCs w:val="24"/>
        </w:rPr>
        <w:t xml:space="preserve">Deberán cubrir oportunamente el pago de las remuneraciones subsecuentes a favor de la </w:t>
      </w:r>
      <w:r>
        <w:rPr>
          <w:rFonts w:ascii="Arial" w:hAnsi="Arial" w:cs="Arial"/>
          <w:i/>
          <w:iCs/>
          <w:sz w:val="24"/>
          <w:szCs w:val="24"/>
        </w:rPr>
        <w:t>incidentista</w:t>
      </w:r>
      <w:r>
        <w:rPr>
          <w:rFonts w:ascii="Arial" w:hAnsi="Arial" w:cs="Arial"/>
          <w:sz w:val="24"/>
          <w:szCs w:val="24"/>
        </w:rPr>
        <w:t xml:space="preserve"> mientras continúe desempeñando el cargo que ostenta.</w:t>
      </w:r>
    </w:p>
    <w:p w14:paraId="2C46E89C" w14:textId="77777777" w:rsidR="00E606DF" w:rsidRDefault="00207D14">
      <w:pPr>
        <w:spacing w:before="100" w:beforeAutospacing="1" w:after="100" w:afterAutospacing="1" w:line="360" w:lineRule="auto"/>
        <w:jc w:val="both"/>
        <w:rPr>
          <w:rFonts w:ascii="Arial" w:eastAsiaTheme="majorEastAsia" w:hAnsi="Arial" w:cs="Arial"/>
          <w:sz w:val="24"/>
          <w:szCs w:val="24"/>
          <w:lang w:val="es-ES"/>
        </w:rPr>
      </w:pPr>
      <w:r>
        <w:rPr>
          <w:rFonts w:ascii="Arial" w:eastAsiaTheme="majorEastAsia" w:hAnsi="Arial" w:cs="Arial"/>
          <w:sz w:val="24"/>
          <w:szCs w:val="24"/>
          <w:lang w:val="es-ES"/>
        </w:rPr>
        <w:t xml:space="preserve">Para dar puntual cumplimiento a los efectos de la presente sentencia, se </w:t>
      </w:r>
      <w:r>
        <w:rPr>
          <w:rFonts w:ascii="Arial" w:eastAsiaTheme="majorEastAsia" w:hAnsi="Arial" w:cs="Arial"/>
          <w:b/>
          <w:bCs/>
          <w:sz w:val="24"/>
          <w:szCs w:val="24"/>
          <w:lang w:val="es-ES"/>
        </w:rPr>
        <w:t>vincula</w:t>
      </w:r>
      <w:r>
        <w:rPr>
          <w:rFonts w:ascii="Arial" w:eastAsiaTheme="majorEastAsia" w:hAnsi="Arial" w:cs="Arial"/>
          <w:sz w:val="24"/>
          <w:szCs w:val="24"/>
          <w:lang w:val="es-ES"/>
        </w:rPr>
        <w:t xml:space="preserve"> a todas y todos los integrantes del </w:t>
      </w:r>
      <w:r>
        <w:rPr>
          <w:rFonts w:ascii="Arial" w:eastAsiaTheme="majorEastAsia" w:hAnsi="Arial" w:cs="Arial"/>
          <w:i/>
          <w:iCs/>
          <w:sz w:val="24"/>
          <w:szCs w:val="24"/>
          <w:lang w:val="es-ES"/>
        </w:rPr>
        <w:t>Ayuntamiento</w:t>
      </w:r>
      <w:r>
        <w:rPr>
          <w:rFonts w:ascii="Arial" w:eastAsiaTheme="majorEastAsia" w:hAnsi="Arial" w:cs="Arial"/>
          <w:sz w:val="24"/>
          <w:szCs w:val="24"/>
          <w:lang w:val="es-ES"/>
        </w:rPr>
        <w:t xml:space="preserve">: Presidente, Síndica y Regidurías, así como a la Tesorera Municipal, para que supervisen y vigilen, </w:t>
      </w:r>
      <w:r>
        <w:rPr>
          <w:rFonts w:ascii="Arial" w:eastAsiaTheme="majorEastAsia" w:hAnsi="Arial" w:cs="Arial"/>
          <w:sz w:val="24"/>
          <w:szCs w:val="24"/>
          <w:lang w:val="es-ES"/>
        </w:rPr>
        <w:lastRenderedPageBreak/>
        <w:t>bajo su más estricta responsabilidad, la realización de los puntos anteriores, así como para ejecutar las acciones pertinentes, según sus facultades.</w:t>
      </w:r>
    </w:p>
    <w:p w14:paraId="2C46E89D" w14:textId="77777777" w:rsidR="00E606DF" w:rsidRDefault="00207D14">
      <w:pPr>
        <w:spacing w:before="100" w:beforeAutospacing="1" w:after="100" w:afterAutospacing="1" w:line="360" w:lineRule="auto"/>
        <w:jc w:val="both"/>
        <w:rPr>
          <w:rFonts w:ascii="Arial" w:eastAsiaTheme="majorEastAsia" w:hAnsi="Arial" w:cs="Arial"/>
          <w:bCs/>
          <w:sz w:val="24"/>
          <w:szCs w:val="24"/>
          <w:lang w:val="es-ES_tradnl"/>
        </w:rPr>
      </w:pPr>
      <w:r>
        <w:rPr>
          <w:rFonts w:ascii="Arial" w:eastAsiaTheme="majorEastAsia" w:hAnsi="Arial" w:cs="Arial"/>
          <w:bCs/>
          <w:sz w:val="24"/>
          <w:szCs w:val="24"/>
        </w:rPr>
        <w:t xml:space="preserve">Lo anterior, bajo el </w:t>
      </w:r>
      <w:r>
        <w:rPr>
          <w:rFonts w:ascii="Arial" w:eastAsiaTheme="majorEastAsia" w:hAnsi="Arial" w:cs="Arial"/>
          <w:b/>
          <w:bCs/>
          <w:sz w:val="24"/>
          <w:szCs w:val="24"/>
        </w:rPr>
        <w:t>apercibimiento</w:t>
      </w:r>
      <w:r>
        <w:rPr>
          <w:rFonts w:ascii="Arial" w:eastAsiaTheme="majorEastAsia" w:hAnsi="Arial" w:cs="Arial"/>
          <w:bCs/>
          <w:sz w:val="24"/>
          <w:szCs w:val="24"/>
        </w:rPr>
        <w:t xml:space="preserve"> de que, en caso de reincidir en determinaciones deficientes, se procederá a la aplicación individualizada a cada uno, del medio de apremio previsto en el artículo 44, fracción I, de la </w:t>
      </w:r>
      <w:r>
        <w:rPr>
          <w:rFonts w:ascii="Arial" w:eastAsiaTheme="majorEastAsia" w:hAnsi="Arial" w:cs="Arial"/>
          <w:bCs/>
          <w:i/>
          <w:iCs/>
          <w:sz w:val="24"/>
          <w:szCs w:val="24"/>
        </w:rPr>
        <w:t>Ley de Justicia Electoral</w:t>
      </w:r>
      <w:r>
        <w:rPr>
          <w:rFonts w:ascii="Arial" w:eastAsiaTheme="majorEastAsia" w:hAnsi="Arial" w:cs="Arial"/>
          <w:bCs/>
          <w:sz w:val="24"/>
          <w:szCs w:val="24"/>
        </w:rPr>
        <w:t xml:space="preserve">, consistente en una </w:t>
      </w:r>
      <w:r>
        <w:rPr>
          <w:rFonts w:ascii="Arial" w:eastAsiaTheme="majorEastAsia" w:hAnsi="Arial" w:cs="Arial"/>
          <w:b/>
          <w:bCs/>
          <w:sz w:val="24"/>
          <w:szCs w:val="24"/>
        </w:rPr>
        <w:t>multa</w:t>
      </w:r>
      <w:r>
        <w:rPr>
          <w:rFonts w:ascii="Arial" w:eastAsiaTheme="majorEastAsia" w:hAnsi="Arial" w:cs="Arial"/>
          <w:bCs/>
          <w:sz w:val="24"/>
          <w:szCs w:val="24"/>
        </w:rPr>
        <w:t xml:space="preserve"> de hasta </w:t>
      </w:r>
      <w:r>
        <w:rPr>
          <w:rFonts w:ascii="Arial" w:eastAsiaTheme="majorEastAsia" w:hAnsi="Arial" w:cs="Arial"/>
          <w:b/>
          <w:bCs/>
          <w:sz w:val="24"/>
          <w:szCs w:val="24"/>
        </w:rPr>
        <w:t>cien veces</w:t>
      </w:r>
      <w:r>
        <w:rPr>
          <w:rFonts w:ascii="Arial" w:eastAsiaTheme="majorEastAsia" w:hAnsi="Arial" w:cs="Arial"/>
          <w:bCs/>
          <w:sz w:val="24"/>
          <w:szCs w:val="24"/>
        </w:rPr>
        <w:t xml:space="preserve"> el valor diario de la Unidad de Medida y Actualización, la cual deberá de ser pagada de su propio peculio.</w:t>
      </w:r>
    </w:p>
    <w:p w14:paraId="2C46E89E" w14:textId="77777777" w:rsidR="00E606DF" w:rsidRDefault="00207D14">
      <w:pPr>
        <w:spacing w:before="240" w:line="360" w:lineRule="auto"/>
        <w:jc w:val="both"/>
        <w:rPr>
          <w:rFonts w:ascii="Arial" w:eastAsia="Arial" w:hAnsi="Arial" w:cs="Arial"/>
          <w:sz w:val="24"/>
          <w:szCs w:val="24"/>
        </w:rPr>
      </w:pPr>
      <w:r>
        <w:rPr>
          <w:rFonts w:ascii="Arial" w:eastAsia="Arial" w:hAnsi="Arial" w:cs="Arial"/>
          <w:sz w:val="24"/>
          <w:szCs w:val="24"/>
        </w:rPr>
        <w:t>Por lo expuesto y fundado se</w:t>
      </w:r>
    </w:p>
    <w:p w14:paraId="2C46E89F" w14:textId="77777777" w:rsidR="00E606DF" w:rsidRDefault="00207D14">
      <w:pPr>
        <w:pStyle w:val="Ttulo1"/>
        <w:jc w:val="center"/>
        <w:rPr>
          <w:rFonts w:ascii="Arial" w:eastAsia="Arial" w:hAnsi="Arial" w:cs="Arial"/>
          <w:b/>
          <w:bCs/>
          <w:color w:val="auto"/>
          <w:sz w:val="24"/>
          <w:szCs w:val="24"/>
          <w:lang w:val="es-419"/>
        </w:rPr>
      </w:pPr>
      <w:bookmarkStart w:id="12" w:name="_Toc221729509"/>
      <w:bookmarkStart w:id="13" w:name="_Toc235708976"/>
      <w:r>
        <w:rPr>
          <w:rFonts w:ascii="Arial" w:eastAsia="Arial" w:hAnsi="Arial" w:cs="Arial"/>
          <w:b/>
          <w:bCs/>
          <w:color w:val="auto"/>
          <w:sz w:val="24"/>
          <w:szCs w:val="24"/>
          <w:lang w:val="es-419"/>
        </w:rPr>
        <w:t>VI. RESUELVE</w:t>
      </w:r>
      <w:bookmarkEnd w:id="12"/>
      <w:bookmarkEnd w:id="13"/>
    </w:p>
    <w:p w14:paraId="2C46E8A0" w14:textId="77777777" w:rsidR="00E606DF" w:rsidRDefault="00207D14">
      <w:pPr>
        <w:spacing w:before="240" w:line="360" w:lineRule="auto"/>
        <w:jc w:val="both"/>
        <w:rPr>
          <w:rFonts w:ascii="Arial" w:eastAsia="Arial" w:hAnsi="Arial" w:cs="Arial"/>
          <w:sz w:val="24"/>
          <w:szCs w:val="24"/>
        </w:rPr>
      </w:pPr>
      <w:r>
        <w:rPr>
          <w:rFonts w:ascii="Arial" w:eastAsia="Arial" w:hAnsi="Arial" w:cs="Arial"/>
          <w:b/>
          <w:bCs/>
          <w:sz w:val="24"/>
          <w:szCs w:val="24"/>
        </w:rPr>
        <w:t>PRIMERO.</w:t>
      </w:r>
      <w:r>
        <w:rPr>
          <w:rFonts w:ascii="Arial" w:eastAsia="Arial" w:hAnsi="Arial" w:cs="Arial"/>
          <w:sz w:val="24"/>
          <w:szCs w:val="24"/>
        </w:rPr>
        <w:t xml:space="preserve"> Se declara </w:t>
      </w:r>
      <w:r>
        <w:rPr>
          <w:rFonts w:ascii="Arial" w:eastAsia="Arial" w:hAnsi="Arial" w:cs="Arial"/>
          <w:b/>
          <w:bCs/>
          <w:sz w:val="24"/>
          <w:szCs w:val="24"/>
        </w:rPr>
        <w:t>parcialmente fundado</w:t>
      </w:r>
      <w:r>
        <w:rPr>
          <w:rFonts w:ascii="Arial" w:eastAsia="Arial" w:hAnsi="Arial" w:cs="Arial"/>
          <w:sz w:val="24"/>
          <w:szCs w:val="24"/>
        </w:rPr>
        <w:t xml:space="preserve"> el incidente de incumplimiento de sentencia planteado. </w:t>
      </w:r>
    </w:p>
    <w:p w14:paraId="2C46E8A1" w14:textId="77777777" w:rsidR="00E606DF" w:rsidRDefault="00207D14">
      <w:pPr>
        <w:spacing w:before="240" w:line="360" w:lineRule="auto"/>
        <w:jc w:val="both"/>
        <w:rPr>
          <w:rFonts w:ascii="Arial" w:hAnsi="Arial" w:cs="Arial"/>
          <w:sz w:val="24"/>
          <w:szCs w:val="24"/>
        </w:rPr>
      </w:pPr>
      <w:r>
        <w:rPr>
          <w:rFonts w:ascii="Arial" w:eastAsia="Arial" w:hAnsi="Arial" w:cs="Arial"/>
          <w:b/>
          <w:bCs/>
          <w:sz w:val="24"/>
          <w:szCs w:val="24"/>
        </w:rPr>
        <w:t>SEGUNDO.</w:t>
      </w:r>
      <w:r>
        <w:rPr>
          <w:rFonts w:ascii="Arial" w:eastAsia="Arial" w:hAnsi="Arial" w:cs="Arial"/>
          <w:sz w:val="24"/>
          <w:szCs w:val="24"/>
        </w:rPr>
        <w:t xml:space="preserve"> Se </w:t>
      </w:r>
      <w:r>
        <w:rPr>
          <w:rFonts w:ascii="Arial" w:hAnsi="Arial" w:cs="Arial"/>
          <w:b/>
          <w:bCs/>
          <w:sz w:val="24"/>
          <w:szCs w:val="24"/>
        </w:rPr>
        <w:t>ordena</w:t>
      </w:r>
      <w:r>
        <w:rPr>
          <w:rFonts w:ascii="Arial" w:hAnsi="Arial" w:cs="Arial"/>
          <w:sz w:val="24"/>
          <w:szCs w:val="24"/>
        </w:rPr>
        <w:t xml:space="preserve"> a la parte incidentada actúe conforme a lo precisado en el apartado de efectos de la presente resolución.</w:t>
      </w:r>
    </w:p>
    <w:p w14:paraId="2C46E8A2" w14:textId="77777777" w:rsidR="00E606DF" w:rsidRDefault="00207D14">
      <w:pPr>
        <w:tabs>
          <w:tab w:val="right" w:pos="7655"/>
        </w:tabs>
        <w:spacing w:before="100" w:beforeAutospacing="1" w:after="100" w:afterAutospacing="1" w:line="360" w:lineRule="auto"/>
        <w:jc w:val="both"/>
        <w:rPr>
          <w:rFonts w:ascii="Arial" w:eastAsia="Arial" w:hAnsi="Arial" w:cs="Arial"/>
          <w:sz w:val="24"/>
          <w:szCs w:val="24"/>
        </w:rPr>
      </w:pPr>
      <w:r>
        <w:rPr>
          <w:rFonts w:ascii="Arial" w:hAnsi="Arial" w:cs="Arial"/>
          <w:b/>
          <w:bCs/>
          <w:sz w:val="24"/>
          <w:szCs w:val="24"/>
        </w:rPr>
        <w:t xml:space="preserve">TERCERO. </w:t>
      </w:r>
      <w:r>
        <w:rPr>
          <w:rFonts w:ascii="Arial" w:eastAsia="Arial" w:hAnsi="Arial" w:cs="Arial"/>
          <w:sz w:val="24"/>
          <w:szCs w:val="24"/>
        </w:rPr>
        <w:t>Se </w:t>
      </w:r>
      <w:r>
        <w:rPr>
          <w:rFonts w:ascii="Arial" w:eastAsia="Arial" w:hAnsi="Arial" w:cs="Arial"/>
          <w:b/>
          <w:bCs/>
          <w:sz w:val="24"/>
          <w:szCs w:val="24"/>
        </w:rPr>
        <w:t>dejan a salvo los derechos</w:t>
      </w:r>
      <w:r>
        <w:rPr>
          <w:rFonts w:ascii="Arial" w:eastAsia="Arial" w:hAnsi="Arial" w:cs="Arial"/>
          <w:sz w:val="24"/>
          <w:szCs w:val="24"/>
        </w:rPr>
        <w:t xml:space="preserve"> de la incidentista para que los haga valer por la vía que considere oportuna, conforme a lo razonado en la presente </w:t>
      </w:r>
      <w:r>
        <w:rPr>
          <w:rFonts w:ascii="Arial" w:hAnsi="Arial" w:cs="Arial"/>
          <w:sz w:val="24"/>
          <w:szCs w:val="24"/>
        </w:rPr>
        <w:t>resolución.</w:t>
      </w:r>
    </w:p>
    <w:p w14:paraId="2C46E8A3" w14:textId="77777777" w:rsidR="00E606DF" w:rsidRDefault="00207D14">
      <w:pPr>
        <w:tabs>
          <w:tab w:val="right" w:pos="7655"/>
        </w:tabs>
        <w:spacing w:before="100" w:beforeAutospacing="1" w:after="100" w:afterAutospacing="1" w:line="360" w:lineRule="auto"/>
        <w:jc w:val="both"/>
        <w:rPr>
          <w:rFonts w:ascii="Arial" w:hAnsi="Arial" w:cs="Arial"/>
          <w:sz w:val="24"/>
          <w:szCs w:val="24"/>
        </w:rPr>
      </w:pPr>
      <w:r>
        <w:rPr>
          <w:rFonts w:ascii="Arial" w:hAnsi="Arial" w:cs="Arial"/>
          <w:b/>
          <w:bCs/>
          <w:sz w:val="24"/>
          <w:szCs w:val="24"/>
        </w:rPr>
        <w:t xml:space="preserve">CUARTO. </w:t>
      </w:r>
      <w:r>
        <w:rPr>
          <w:rFonts w:ascii="Arial" w:hAnsi="Arial" w:cs="Arial"/>
          <w:sz w:val="24"/>
          <w:szCs w:val="24"/>
        </w:rPr>
        <w:t xml:space="preserve">Se </w:t>
      </w:r>
      <w:r>
        <w:rPr>
          <w:rFonts w:ascii="Arial" w:hAnsi="Arial" w:cs="Arial"/>
          <w:b/>
          <w:bCs/>
          <w:sz w:val="24"/>
          <w:szCs w:val="24"/>
        </w:rPr>
        <w:t>vincula</w:t>
      </w:r>
      <w:r>
        <w:rPr>
          <w:rFonts w:ascii="Arial" w:hAnsi="Arial" w:cs="Arial"/>
          <w:sz w:val="24"/>
          <w:szCs w:val="24"/>
        </w:rPr>
        <w:t xml:space="preserve"> a las y los integrantes del Ayuntamiento y Tesorero Municipal, de Tuxpan, Michoacán para que, en el ámbito de su correspondiente competencia y atribuciones, supervisen, vigilen y realicen las gestiones pertinentes para que se efectué el pago retroactivo de la remuneración correspondiente a la </w:t>
      </w:r>
      <w:r>
        <w:rPr>
          <w:rFonts w:ascii="Arial" w:hAnsi="Arial" w:cs="Arial"/>
          <w:i/>
          <w:iCs/>
          <w:sz w:val="24"/>
          <w:szCs w:val="24"/>
        </w:rPr>
        <w:t>incidentista</w:t>
      </w:r>
      <w:r>
        <w:rPr>
          <w:rFonts w:ascii="Arial" w:hAnsi="Arial" w:cs="Arial"/>
          <w:sz w:val="24"/>
          <w:szCs w:val="24"/>
        </w:rPr>
        <w:t>, conforme a lo establecido en la presente resolución.</w:t>
      </w:r>
    </w:p>
    <w:p w14:paraId="2C46E8A4" w14:textId="77777777" w:rsidR="00E606DF" w:rsidRDefault="00207D14">
      <w:pPr>
        <w:spacing w:before="240" w:line="360" w:lineRule="auto"/>
        <w:jc w:val="both"/>
        <w:rPr>
          <w:rFonts w:ascii="Arial" w:eastAsia="Arial" w:hAnsi="Arial" w:cs="Arial"/>
          <w:b/>
          <w:sz w:val="24"/>
          <w:szCs w:val="24"/>
          <w:lang w:val="es-419"/>
        </w:rPr>
      </w:pPr>
      <w:r>
        <w:rPr>
          <w:rFonts w:ascii="Arial" w:eastAsia="Arial" w:hAnsi="Arial" w:cs="Arial"/>
          <w:b/>
          <w:bCs/>
          <w:sz w:val="24"/>
          <w:szCs w:val="24"/>
        </w:rPr>
        <w:t>NOTIFÍQUESE. Personalmente</w:t>
      </w:r>
      <w:r>
        <w:rPr>
          <w:rFonts w:ascii="Arial" w:eastAsia="Arial" w:hAnsi="Arial" w:cs="Arial"/>
          <w:sz w:val="24"/>
          <w:szCs w:val="24"/>
        </w:rPr>
        <w:t xml:space="preserve"> a la incidentista; </w:t>
      </w:r>
      <w:r>
        <w:rPr>
          <w:rFonts w:ascii="Arial" w:eastAsia="Arial" w:hAnsi="Arial" w:cs="Arial"/>
          <w:b/>
          <w:bCs/>
          <w:sz w:val="24"/>
          <w:szCs w:val="24"/>
        </w:rPr>
        <w:t>por</w:t>
      </w:r>
      <w:r>
        <w:rPr>
          <w:rFonts w:ascii="Arial" w:eastAsia="Arial" w:hAnsi="Arial" w:cs="Arial"/>
          <w:sz w:val="24"/>
          <w:szCs w:val="24"/>
        </w:rPr>
        <w:t xml:space="preserve"> </w:t>
      </w:r>
      <w:r>
        <w:rPr>
          <w:rFonts w:ascii="Arial" w:eastAsia="Arial" w:hAnsi="Arial" w:cs="Arial"/>
          <w:b/>
          <w:bCs/>
          <w:sz w:val="24"/>
          <w:szCs w:val="24"/>
        </w:rPr>
        <w:t xml:space="preserve">oficio </w:t>
      </w:r>
      <w:r>
        <w:rPr>
          <w:rFonts w:ascii="Arial" w:eastAsia="Arial" w:hAnsi="Arial" w:cs="Arial"/>
          <w:sz w:val="24"/>
          <w:szCs w:val="24"/>
        </w:rPr>
        <w:t xml:space="preserve">a cada uno de los integrantes del Ayuntamiento de Tuxpan, Michoacán, así como al Tesorero del referido Ayuntamiento; y, </w:t>
      </w:r>
      <w:r>
        <w:rPr>
          <w:rFonts w:ascii="Arial" w:eastAsia="Arial" w:hAnsi="Arial" w:cs="Arial"/>
          <w:b/>
          <w:bCs/>
          <w:sz w:val="24"/>
          <w:szCs w:val="24"/>
        </w:rPr>
        <w:t>por</w:t>
      </w:r>
      <w:r>
        <w:rPr>
          <w:rFonts w:ascii="Arial" w:eastAsia="Arial" w:hAnsi="Arial" w:cs="Arial"/>
          <w:sz w:val="24"/>
          <w:szCs w:val="24"/>
        </w:rPr>
        <w:t xml:space="preserve"> </w:t>
      </w:r>
      <w:r>
        <w:rPr>
          <w:rFonts w:ascii="Arial" w:eastAsia="Arial" w:hAnsi="Arial" w:cs="Arial"/>
          <w:b/>
          <w:bCs/>
          <w:sz w:val="24"/>
          <w:szCs w:val="24"/>
        </w:rPr>
        <w:t>estrados</w:t>
      </w:r>
      <w:r>
        <w:rPr>
          <w:rFonts w:ascii="Arial" w:eastAsia="Arial" w:hAnsi="Arial" w:cs="Arial"/>
          <w:sz w:val="24"/>
          <w:szCs w:val="24"/>
        </w:rPr>
        <w:t xml:space="preserve"> a los demás interesados; </w:t>
      </w:r>
      <w:r>
        <w:rPr>
          <w:rFonts w:ascii="Arial" w:eastAsia="Arial" w:hAnsi="Arial" w:cs="Arial"/>
          <w:sz w:val="24"/>
          <w:szCs w:val="24"/>
          <w:lang w:val="es-419"/>
        </w:rPr>
        <w:t xml:space="preserve">de conformidad con los artículos 37, fracciones I, II y III, 38 y 39 de la Ley de Justicia en Materia Electoral y de Participación Ciudadana del Estado de </w:t>
      </w:r>
      <w:r>
        <w:rPr>
          <w:rFonts w:ascii="Arial" w:eastAsia="Arial" w:hAnsi="Arial" w:cs="Arial"/>
          <w:sz w:val="24"/>
          <w:szCs w:val="24"/>
          <w:lang w:val="es-419"/>
        </w:rPr>
        <w:lastRenderedPageBreak/>
        <w:t>Michoacán de Ocampo; 137, fracción VI, 139, 140 y 142 del Reglamento Interior del Tribunal Electoral del Estado</w:t>
      </w:r>
      <w:r>
        <w:rPr>
          <w:rFonts w:ascii="Arial" w:eastAsia="Arial" w:hAnsi="Arial" w:cs="Arial"/>
          <w:i/>
          <w:sz w:val="24"/>
          <w:szCs w:val="24"/>
          <w:lang w:val="es-419"/>
        </w:rPr>
        <w:t>.</w:t>
      </w:r>
    </w:p>
    <w:p w14:paraId="2C46E8A5" w14:textId="77777777" w:rsidR="00E606DF" w:rsidRDefault="00207D14">
      <w:pPr>
        <w:spacing w:before="240" w:line="360" w:lineRule="auto"/>
        <w:jc w:val="both"/>
        <w:rPr>
          <w:rFonts w:ascii="Arial" w:eastAsia="Arial" w:hAnsi="Arial" w:cs="Arial"/>
          <w:sz w:val="24"/>
          <w:szCs w:val="24"/>
          <w:lang w:val="es-419"/>
        </w:rPr>
      </w:pPr>
      <w:r>
        <w:rPr>
          <w:rFonts w:ascii="Arial" w:eastAsia="Arial" w:hAnsi="Arial" w:cs="Arial"/>
          <w:sz w:val="24"/>
          <w:szCs w:val="24"/>
          <w:lang w:val="es-419"/>
        </w:rPr>
        <w:t>Realizadas las notificaciones, agréguense a los autos para su debida constancia; y, en su oportunidad, archívese como asunto total y definitivamente concluido.</w:t>
      </w:r>
    </w:p>
    <w:p w14:paraId="2C46E8A6" w14:textId="47D6A773" w:rsidR="00E606DF" w:rsidRDefault="00207D14">
      <w:pPr>
        <w:spacing w:before="240" w:line="360" w:lineRule="auto"/>
        <w:jc w:val="both"/>
        <w:rPr>
          <w:rFonts w:ascii="Arial" w:eastAsia="Arial" w:hAnsi="Arial" w:cs="Arial"/>
          <w:sz w:val="24"/>
          <w:szCs w:val="24"/>
          <w:lang w:val="es-419"/>
        </w:rPr>
      </w:pPr>
      <w:r>
        <w:rPr>
          <w:rFonts w:ascii="Arial" w:eastAsia="Arial" w:hAnsi="Arial" w:cs="Arial"/>
          <w:sz w:val="24"/>
          <w:szCs w:val="24"/>
          <w:lang w:val="es-419"/>
        </w:rPr>
        <w:t xml:space="preserve">Así, en sesión pública celebrada el día de hoy, a las doce horas con cuarenta y cuatro minutos, </w:t>
      </w:r>
      <w:r w:rsidR="00D55F7A" w:rsidRPr="00923855">
        <w:rPr>
          <w:rFonts w:ascii="Arial" w:eastAsia="Times New Roman" w:hAnsi="Arial" w:cs="Arial"/>
          <w:sz w:val="24"/>
          <w:szCs w:val="24"/>
          <w:lang w:eastAsia="es-MX"/>
        </w:rPr>
        <w:t xml:space="preserve">por </w:t>
      </w:r>
      <w:r w:rsidR="00D55F7A" w:rsidRPr="00FA3AA4">
        <w:rPr>
          <w:rFonts w:ascii="Arial" w:eastAsia="Times New Roman" w:hAnsi="Arial" w:cs="Arial"/>
          <w:sz w:val="24"/>
          <w:szCs w:val="24"/>
          <w:lang w:eastAsia="es-MX"/>
        </w:rPr>
        <w:t>unanimidad</w:t>
      </w:r>
      <w:r w:rsidR="00D55F7A" w:rsidRPr="00923855">
        <w:rPr>
          <w:rFonts w:ascii="Arial" w:eastAsia="Times New Roman" w:hAnsi="Arial" w:cs="Arial"/>
          <w:sz w:val="24"/>
          <w:szCs w:val="24"/>
          <w:lang w:eastAsia="es-MX"/>
        </w:rPr>
        <w:t xml:space="preserve"> de votos, lo resolvieron y </w:t>
      </w:r>
      <w:r w:rsidR="00D55F7A">
        <w:rPr>
          <w:rFonts w:ascii="Arial" w:eastAsia="Times New Roman" w:hAnsi="Arial" w:cs="Arial"/>
          <w:sz w:val="24"/>
          <w:szCs w:val="24"/>
          <w:lang w:eastAsia="es-MX"/>
        </w:rPr>
        <w:t>firman las Magistraturas</w:t>
      </w:r>
      <w:r w:rsidR="00D55F7A" w:rsidRPr="00923855">
        <w:rPr>
          <w:rFonts w:ascii="Arial" w:eastAsia="Times New Roman" w:hAnsi="Arial" w:cs="Arial"/>
          <w:sz w:val="24"/>
          <w:szCs w:val="24"/>
          <w:lang w:eastAsia="es-MX"/>
        </w:rPr>
        <w:t xml:space="preserve"> </w:t>
      </w:r>
      <w:r w:rsidR="00D55F7A">
        <w:rPr>
          <w:rFonts w:ascii="Arial" w:eastAsia="Times New Roman" w:hAnsi="Arial" w:cs="Arial"/>
          <w:sz w:val="24"/>
          <w:szCs w:val="24"/>
          <w:lang w:eastAsia="es-MX"/>
        </w:rPr>
        <w:t>I</w:t>
      </w:r>
      <w:r w:rsidR="00D55F7A" w:rsidRPr="00923855">
        <w:rPr>
          <w:rFonts w:ascii="Arial" w:eastAsia="Times New Roman" w:hAnsi="Arial" w:cs="Arial"/>
          <w:sz w:val="24"/>
          <w:szCs w:val="24"/>
          <w:lang w:eastAsia="es-MX"/>
        </w:rPr>
        <w:t xml:space="preserve">ntegrantes del Pleno del Tribunal Electoral del Estado, </w:t>
      </w:r>
      <w:r w:rsidR="00D55F7A">
        <w:rPr>
          <w:rFonts w:ascii="Arial" w:eastAsia="Times New Roman" w:hAnsi="Arial" w:cs="Arial"/>
          <w:sz w:val="24"/>
          <w:szCs w:val="24"/>
          <w:lang w:eastAsia="es-MX"/>
        </w:rPr>
        <w:t xml:space="preserve">la </w:t>
      </w:r>
      <w:r w:rsidR="00D55F7A" w:rsidRPr="00923855">
        <w:rPr>
          <w:rFonts w:ascii="Arial" w:eastAsia="Times New Roman" w:hAnsi="Arial" w:cs="Arial"/>
          <w:sz w:val="24"/>
          <w:szCs w:val="24"/>
          <w:lang w:eastAsia="es-MX"/>
        </w:rPr>
        <w:t>Magistrada Presidenta Amelí Gissel Navarro Lepe</w:t>
      </w:r>
      <w:r w:rsidR="00D55F7A">
        <w:rPr>
          <w:rFonts w:ascii="Arial" w:eastAsia="Times New Roman" w:hAnsi="Arial" w:cs="Arial"/>
          <w:sz w:val="24"/>
          <w:szCs w:val="24"/>
          <w:lang w:eastAsia="es-MX"/>
        </w:rPr>
        <w:t xml:space="preserve"> –</w:t>
      </w:r>
      <w:r w:rsidR="00D55F7A" w:rsidRPr="00294633">
        <w:rPr>
          <w:rFonts w:ascii="Arial" w:eastAsia="Times New Roman" w:hAnsi="Arial" w:cs="Arial"/>
          <w:i/>
          <w:iCs/>
          <w:sz w:val="24"/>
          <w:szCs w:val="24"/>
          <w:lang w:eastAsia="es-MX"/>
        </w:rPr>
        <w:t xml:space="preserve">quien presentó el proyecto </w:t>
      </w:r>
      <w:r w:rsidR="00D55F7A">
        <w:rPr>
          <w:rFonts w:ascii="Arial" w:eastAsia="Times New Roman" w:hAnsi="Arial" w:cs="Arial"/>
          <w:i/>
          <w:iCs/>
          <w:sz w:val="24"/>
          <w:szCs w:val="24"/>
          <w:lang w:eastAsia="es-MX"/>
        </w:rPr>
        <w:t xml:space="preserve">a petición y </w:t>
      </w:r>
      <w:r w:rsidR="00D55F7A" w:rsidRPr="00294633">
        <w:rPr>
          <w:rFonts w:ascii="Arial" w:eastAsia="Times New Roman" w:hAnsi="Arial" w:cs="Arial"/>
          <w:i/>
          <w:iCs/>
          <w:sz w:val="24"/>
          <w:szCs w:val="24"/>
          <w:lang w:eastAsia="es-MX"/>
        </w:rPr>
        <w:t>ante la ausencia justificada de la Magistrada Ponente Alma Rosa Bahena Villalobos</w:t>
      </w:r>
      <w:r w:rsidR="00D55F7A">
        <w:rPr>
          <w:rFonts w:ascii="Arial" w:eastAsia="Times New Roman" w:hAnsi="Arial" w:cs="Arial"/>
          <w:sz w:val="24"/>
          <w:szCs w:val="24"/>
          <w:lang w:eastAsia="es-MX"/>
        </w:rPr>
        <w:t>–</w:t>
      </w:r>
      <w:r w:rsidR="00D55F7A" w:rsidRPr="00923855">
        <w:rPr>
          <w:rFonts w:ascii="Arial" w:eastAsia="Times New Roman" w:hAnsi="Arial" w:cs="Arial"/>
          <w:sz w:val="24"/>
          <w:szCs w:val="24"/>
          <w:lang w:eastAsia="es-MX"/>
        </w:rPr>
        <w:t xml:space="preserve">, </w:t>
      </w:r>
      <w:r w:rsidR="00D55F7A">
        <w:rPr>
          <w:rFonts w:ascii="Arial" w:eastAsia="Times New Roman" w:hAnsi="Arial" w:cs="Arial"/>
          <w:sz w:val="24"/>
          <w:szCs w:val="24"/>
          <w:lang w:eastAsia="es-MX"/>
        </w:rPr>
        <w:t xml:space="preserve">la </w:t>
      </w:r>
      <w:r w:rsidR="00D55F7A" w:rsidRPr="00923855">
        <w:rPr>
          <w:rFonts w:ascii="Arial" w:eastAsia="Times New Roman" w:hAnsi="Arial" w:cs="Arial"/>
          <w:sz w:val="24"/>
          <w:szCs w:val="24"/>
          <w:lang w:eastAsia="es-MX"/>
        </w:rPr>
        <w:t xml:space="preserve">Magistrada </w:t>
      </w:r>
      <w:proofErr w:type="spellStart"/>
      <w:r w:rsidR="00D55F7A" w:rsidRPr="00923855">
        <w:rPr>
          <w:rFonts w:ascii="Arial" w:eastAsia="Times New Roman" w:hAnsi="Arial" w:cs="Arial"/>
          <w:sz w:val="24"/>
          <w:szCs w:val="24"/>
          <w:lang w:eastAsia="es-MX"/>
        </w:rPr>
        <w:t>Yurisha</w:t>
      </w:r>
      <w:proofErr w:type="spellEnd"/>
      <w:r w:rsidR="00D55F7A" w:rsidRPr="00923855">
        <w:rPr>
          <w:rFonts w:ascii="Arial" w:eastAsia="Times New Roman" w:hAnsi="Arial" w:cs="Arial"/>
          <w:sz w:val="24"/>
          <w:szCs w:val="24"/>
          <w:lang w:eastAsia="es-MX"/>
        </w:rPr>
        <w:t xml:space="preserve"> Andrade Morales</w:t>
      </w:r>
      <w:r w:rsidR="00D55F7A" w:rsidRPr="009862E7">
        <w:rPr>
          <w:rFonts w:ascii="Arial" w:eastAsia="Times New Roman" w:hAnsi="Arial" w:cs="Arial"/>
          <w:i/>
          <w:iCs/>
          <w:sz w:val="24"/>
          <w:szCs w:val="24"/>
          <w:lang w:eastAsia="es-MX"/>
        </w:rPr>
        <w:t>,</w:t>
      </w:r>
      <w:r w:rsidR="00D55F7A" w:rsidRPr="00923855">
        <w:rPr>
          <w:rFonts w:ascii="Arial" w:eastAsia="Times New Roman" w:hAnsi="Arial" w:cs="Arial"/>
          <w:sz w:val="24"/>
          <w:szCs w:val="24"/>
          <w:lang w:eastAsia="es-MX"/>
        </w:rPr>
        <w:t xml:space="preserve"> </w:t>
      </w:r>
      <w:r w:rsidR="00D55F7A">
        <w:rPr>
          <w:rFonts w:ascii="Arial" w:eastAsia="Times New Roman" w:hAnsi="Arial" w:cs="Arial"/>
          <w:sz w:val="24"/>
          <w:szCs w:val="24"/>
          <w:lang w:eastAsia="es-MX"/>
        </w:rPr>
        <w:t>así como los</w:t>
      </w:r>
      <w:r w:rsidR="00D55F7A" w:rsidRPr="00923855">
        <w:rPr>
          <w:rFonts w:ascii="Arial" w:eastAsia="Times New Roman" w:hAnsi="Arial" w:cs="Arial"/>
          <w:sz w:val="24"/>
          <w:szCs w:val="24"/>
          <w:lang w:eastAsia="es-MX"/>
        </w:rPr>
        <w:t xml:space="preserve"> Magistrados Adrián Hernández Pinedo y Eric López Villaseñor</w:t>
      </w:r>
      <w:r w:rsidR="00D55F7A">
        <w:rPr>
          <w:rFonts w:ascii="Arial" w:eastAsia="Times New Roman" w:hAnsi="Arial" w:cs="Arial"/>
          <w:sz w:val="24"/>
          <w:szCs w:val="24"/>
          <w:lang w:eastAsia="es-MX"/>
        </w:rPr>
        <w:t>;</w:t>
      </w:r>
      <w:r w:rsidR="00D55F7A">
        <w:rPr>
          <w:rFonts w:ascii="Arial" w:eastAsia="Times New Roman" w:hAnsi="Arial" w:cs="Arial"/>
          <w:i/>
          <w:iCs/>
          <w:sz w:val="24"/>
          <w:szCs w:val="24"/>
          <w:lang w:eastAsia="es-MX"/>
        </w:rPr>
        <w:t xml:space="preserve"> </w:t>
      </w:r>
      <w:r w:rsidR="00D55F7A" w:rsidRPr="00923855">
        <w:rPr>
          <w:rFonts w:ascii="Arial" w:eastAsia="Times New Roman" w:hAnsi="Arial" w:cs="Arial"/>
          <w:sz w:val="24"/>
          <w:szCs w:val="24"/>
          <w:lang w:eastAsia="es-MX"/>
        </w:rPr>
        <w:t xml:space="preserve">ante el Secretario General de Acuerdos, </w:t>
      </w:r>
      <w:r w:rsidR="00D55F7A">
        <w:rPr>
          <w:rFonts w:ascii="Arial" w:eastAsia="Times New Roman" w:hAnsi="Arial" w:cs="Arial"/>
          <w:sz w:val="24"/>
          <w:szCs w:val="24"/>
          <w:lang w:eastAsia="es-MX"/>
        </w:rPr>
        <w:t>Víctor Hugo Arroyo Sandoval</w:t>
      </w:r>
      <w:r w:rsidR="00D55F7A" w:rsidRPr="00923855">
        <w:rPr>
          <w:rFonts w:ascii="Arial" w:eastAsia="Times New Roman" w:hAnsi="Arial" w:cs="Arial"/>
          <w:sz w:val="24"/>
          <w:szCs w:val="24"/>
          <w:lang w:eastAsia="es-MX"/>
        </w:rPr>
        <w:t xml:space="preserve">, quien autoriza y </w:t>
      </w:r>
      <w:r w:rsidR="00D55F7A" w:rsidRPr="00577EBD">
        <w:rPr>
          <w:rFonts w:ascii="Arial" w:eastAsia="Times New Roman" w:hAnsi="Arial" w:cs="Arial"/>
          <w:b/>
          <w:bCs/>
          <w:sz w:val="24"/>
          <w:szCs w:val="24"/>
          <w:lang w:eastAsia="es-MX"/>
        </w:rPr>
        <w:t>da fe.</w:t>
      </w:r>
    </w:p>
    <w:tbl>
      <w:tblPr>
        <w:tblW w:w="8370" w:type="dxa"/>
        <w:tblInd w:w="-147" w:type="dxa"/>
        <w:tblLayout w:type="fixed"/>
        <w:tblLook w:val="0400" w:firstRow="0" w:lastRow="0" w:firstColumn="0" w:lastColumn="0" w:noHBand="0" w:noVBand="1"/>
      </w:tblPr>
      <w:tblGrid>
        <w:gridCol w:w="3973"/>
        <w:gridCol w:w="4397"/>
      </w:tblGrid>
      <w:tr w:rsidR="00E606DF" w14:paraId="2C46E8A9" w14:textId="77777777">
        <w:trPr>
          <w:trHeight w:val="1567"/>
        </w:trPr>
        <w:tc>
          <w:tcPr>
            <w:tcW w:w="8370" w:type="dxa"/>
            <w:gridSpan w:val="2"/>
            <w:vAlign w:val="center"/>
          </w:tcPr>
          <w:p w14:paraId="2C46E8A7" w14:textId="77777777" w:rsidR="00E606DF" w:rsidRDefault="00207D14">
            <w:pPr>
              <w:spacing w:before="240" w:line="360" w:lineRule="auto"/>
              <w:jc w:val="center"/>
              <w:rPr>
                <w:rFonts w:ascii="Arial" w:eastAsia="Arial" w:hAnsi="Arial" w:cs="Arial"/>
                <w:b/>
                <w:sz w:val="24"/>
                <w:szCs w:val="24"/>
                <w:lang w:val="it-IT"/>
              </w:rPr>
            </w:pPr>
            <w:r>
              <w:rPr>
                <w:rFonts w:ascii="Arial" w:eastAsia="Arial" w:hAnsi="Arial" w:cs="Arial"/>
                <w:b/>
                <w:sz w:val="24"/>
                <w:szCs w:val="24"/>
                <w:lang w:val="it-IT"/>
              </w:rPr>
              <w:t>MAGISTRADA PRESIDENTA</w:t>
            </w:r>
          </w:p>
          <w:p w14:paraId="5AC8BA60" w14:textId="77777777" w:rsidR="009E4EE0" w:rsidRDefault="009E4EE0">
            <w:pPr>
              <w:spacing w:before="240" w:line="360" w:lineRule="auto"/>
              <w:jc w:val="center"/>
              <w:rPr>
                <w:rFonts w:ascii="Arial" w:eastAsia="Arial" w:hAnsi="Arial" w:cs="Arial"/>
                <w:b/>
                <w:sz w:val="24"/>
                <w:szCs w:val="24"/>
                <w:lang w:val="it-IT"/>
              </w:rPr>
            </w:pPr>
          </w:p>
          <w:p w14:paraId="3615804C" w14:textId="77777777" w:rsidR="009E4EE0" w:rsidRDefault="009E4EE0" w:rsidP="009E4EE0">
            <w:pPr>
              <w:spacing w:before="240" w:line="360" w:lineRule="auto"/>
              <w:rPr>
                <w:rFonts w:ascii="Arial" w:eastAsia="Arial" w:hAnsi="Arial" w:cs="Arial"/>
                <w:b/>
                <w:sz w:val="24"/>
                <w:szCs w:val="24"/>
                <w:lang w:val="it-IT"/>
              </w:rPr>
            </w:pPr>
          </w:p>
          <w:p w14:paraId="2C46E8A8" w14:textId="77777777" w:rsidR="00E606DF" w:rsidRDefault="00207D14">
            <w:pPr>
              <w:spacing w:before="240" w:line="360" w:lineRule="auto"/>
              <w:jc w:val="center"/>
              <w:rPr>
                <w:rFonts w:ascii="Arial" w:eastAsia="Arial" w:hAnsi="Arial" w:cs="Arial"/>
                <w:b/>
                <w:sz w:val="24"/>
                <w:szCs w:val="24"/>
                <w:lang w:val="it-IT"/>
              </w:rPr>
            </w:pPr>
            <w:r>
              <w:rPr>
                <w:rFonts w:ascii="Arial" w:eastAsia="Arial" w:hAnsi="Arial" w:cs="Arial"/>
                <w:b/>
                <w:sz w:val="24"/>
                <w:szCs w:val="24"/>
                <w:lang w:val="it-IT"/>
              </w:rPr>
              <w:t>AMELÍ GISSEL NAVARRO LEPE</w:t>
            </w:r>
          </w:p>
        </w:tc>
      </w:tr>
      <w:tr w:rsidR="00E606DF" w14:paraId="2C46E8AE" w14:textId="77777777">
        <w:trPr>
          <w:trHeight w:val="1830"/>
        </w:trPr>
        <w:tc>
          <w:tcPr>
            <w:tcW w:w="3973" w:type="dxa"/>
            <w:vAlign w:val="center"/>
          </w:tcPr>
          <w:p w14:paraId="384A1077" w14:textId="77777777" w:rsidR="009E4EE0" w:rsidRDefault="009E4EE0">
            <w:pPr>
              <w:spacing w:before="240" w:line="360" w:lineRule="auto"/>
              <w:jc w:val="center"/>
              <w:rPr>
                <w:rFonts w:ascii="Arial" w:eastAsia="Arial" w:hAnsi="Arial" w:cs="Arial"/>
                <w:b/>
                <w:sz w:val="24"/>
                <w:szCs w:val="24"/>
                <w:lang w:val="es-419"/>
              </w:rPr>
            </w:pPr>
          </w:p>
          <w:p w14:paraId="2C46E8AA" w14:textId="5403FE92" w:rsidR="00E606DF" w:rsidRDefault="00207D14">
            <w:pPr>
              <w:spacing w:before="240" w:line="360" w:lineRule="auto"/>
              <w:jc w:val="center"/>
              <w:rPr>
                <w:rFonts w:ascii="Arial" w:eastAsia="Arial" w:hAnsi="Arial" w:cs="Arial"/>
                <w:b/>
                <w:sz w:val="24"/>
                <w:szCs w:val="24"/>
                <w:lang w:val="es-419"/>
              </w:rPr>
            </w:pPr>
            <w:r>
              <w:rPr>
                <w:rFonts w:ascii="Arial" w:eastAsia="Arial" w:hAnsi="Arial" w:cs="Arial"/>
                <w:b/>
                <w:sz w:val="24"/>
                <w:szCs w:val="24"/>
                <w:lang w:val="es-419"/>
              </w:rPr>
              <w:t>MAGISTRADA</w:t>
            </w:r>
          </w:p>
          <w:p w14:paraId="3D42FB44" w14:textId="77777777" w:rsidR="009E4EE0" w:rsidRDefault="009E4EE0">
            <w:pPr>
              <w:spacing w:before="240" w:line="360" w:lineRule="auto"/>
              <w:jc w:val="center"/>
              <w:rPr>
                <w:rFonts w:ascii="Arial" w:eastAsia="Arial" w:hAnsi="Arial" w:cs="Arial"/>
                <w:b/>
                <w:sz w:val="24"/>
                <w:szCs w:val="24"/>
                <w:lang w:val="es-419"/>
              </w:rPr>
            </w:pPr>
          </w:p>
          <w:p w14:paraId="722FD233" w14:textId="77777777" w:rsidR="009E4EE0" w:rsidRDefault="009E4EE0" w:rsidP="009E4EE0">
            <w:pPr>
              <w:spacing w:before="240" w:line="360" w:lineRule="auto"/>
              <w:rPr>
                <w:rFonts w:ascii="Arial" w:eastAsia="Arial" w:hAnsi="Arial" w:cs="Arial"/>
                <w:b/>
                <w:sz w:val="24"/>
                <w:szCs w:val="24"/>
                <w:lang w:val="es-419"/>
              </w:rPr>
            </w:pPr>
          </w:p>
          <w:p w14:paraId="2C46E8AB" w14:textId="77777777" w:rsidR="00E606DF" w:rsidRDefault="00207D14">
            <w:pPr>
              <w:spacing w:before="240" w:line="360" w:lineRule="auto"/>
              <w:jc w:val="center"/>
              <w:rPr>
                <w:rFonts w:ascii="Arial" w:eastAsia="Arial" w:hAnsi="Arial" w:cs="Arial"/>
                <w:b/>
                <w:sz w:val="24"/>
                <w:szCs w:val="24"/>
                <w:lang w:val="it-IT"/>
              </w:rPr>
            </w:pPr>
            <w:r>
              <w:rPr>
                <w:rFonts w:ascii="Arial" w:eastAsia="Arial" w:hAnsi="Arial" w:cs="Arial"/>
                <w:b/>
                <w:sz w:val="24"/>
                <w:szCs w:val="24"/>
                <w:lang w:val="it-IT"/>
              </w:rPr>
              <w:t>YURISHA ANDRADE MORALES</w:t>
            </w:r>
          </w:p>
        </w:tc>
        <w:tc>
          <w:tcPr>
            <w:tcW w:w="4397" w:type="dxa"/>
            <w:vAlign w:val="center"/>
          </w:tcPr>
          <w:p w14:paraId="50AA63CB" w14:textId="77777777" w:rsidR="009E4EE0" w:rsidRDefault="009E4EE0">
            <w:pPr>
              <w:spacing w:before="240" w:line="360" w:lineRule="auto"/>
              <w:jc w:val="center"/>
              <w:rPr>
                <w:rFonts w:ascii="Arial" w:eastAsia="Arial" w:hAnsi="Arial" w:cs="Arial"/>
                <w:b/>
                <w:sz w:val="24"/>
                <w:szCs w:val="24"/>
                <w:lang w:val="es-419"/>
              </w:rPr>
            </w:pPr>
          </w:p>
          <w:p w14:paraId="2C46E8AC" w14:textId="0C666E84" w:rsidR="00E606DF" w:rsidRDefault="00207D14">
            <w:pPr>
              <w:spacing w:before="240" w:line="360" w:lineRule="auto"/>
              <w:jc w:val="center"/>
              <w:rPr>
                <w:rFonts w:ascii="Arial" w:eastAsia="Arial" w:hAnsi="Arial" w:cs="Arial"/>
                <w:b/>
                <w:sz w:val="24"/>
                <w:szCs w:val="24"/>
                <w:lang w:val="es-419"/>
              </w:rPr>
            </w:pPr>
            <w:r>
              <w:rPr>
                <w:rFonts w:ascii="Arial" w:eastAsia="Arial" w:hAnsi="Arial" w:cs="Arial"/>
                <w:b/>
                <w:sz w:val="24"/>
                <w:szCs w:val="24"/>
                <w:lang w:val="es-419"/>
              </w:rPr>
              <w:t>MAGISTRADO</w:t>
            </w:r>
          </w:p>
          <w:p w14:paraId="2F4A0206" w14:textId="77777777" w:rsidR="009E4EE0" w:rsidRDefault="009E4EE0">
            <w:pPr>
              <w:spacing w:before="240" w:line="360" w:lineRule="auto"/>
              <w:jc w:val="center"/>
              <w:rPr>
                <w:rFonts w:ascii="Arial" w:eastAsia="Arial" w:hAnsi="Arial" w:cs="Arial"/>
                <w:b/>
                <w:sz w:val="24"/>
                <w:szCs w:val="24"/>
                <w:lang w:val="es-419"/>
              </w:rPr>
            </w:pPr>
          </w:p>
          <w:p w14:paraId="56F82B9D" w14:textId="77777777" w:rsidR="009E4EE0" w:rsidRDefault="009E4EE0" w:rsidP="009E4EE0">
            <w:pPr>
              <w:spacing w:before="240" w:line="360" w:lineRule="auto"/>
              <w:rPr>
                <w:rFonts w:ascii="Arial" w:eastAsia="Arial" w:hAnsi="Arial" w:cs="Arial"/>
                <w:b/>
                <w:sz w:val="24"/>
                <w:szCs w:val="24"/>
                <w:lang w:val="es-419"/>
              </w:rPr>
            </w:pPr>
          </w:p>
          <w:p w14:paraId="2C46E8AD" w14:textId="77777777" w:rsidR="00E606DF" w:rsidRDefault="00207D14">
            <w:pPr>
              <w:spacing w:before="240" w:line="360" w:lineRule="auto"/>
              <w:jc w:val="center"/>
              <w:rPr>
                <w:rFonts w:ascii="Arial" w:eastAsia="Arial" w:hAnsi="Arial" w:cs="Arial"/>
                <w:b/>
                <w:sz w:val="24"/>
                <w:szCs w:val="24"/>
                <w:lang w:val="es-419"/>
              </w:rPr>
            </w:pPr>
            <w:r>
              <w:rPr>
                <w:rFonts w:ascii="Arial" w:eastAsia="Arial" w:hAnsi="Arial" w:cs="Arial"/>
                <w:b/>
                <w:sz w:val="24"/>
                <w:szCs w:val="24"/>
                <w:lang w:val="es-419"/>
              </w:rPr>
              <w:t>ADRIÁN HERNÁNDEZ PINEDO</w:t>
            </w:r>
          </w:p>
        </w:tc>
      </w:tr>
      <w:tr w:rsidR="00E606DF" w14:paraId="2C46E8B1" w14:textId="77777777">
        <w:trPr>
          <w:trHeight w:val="1830"/>
        </w:trPr>
        <w:tc>
          <w:tcPr>
            <w:tcW w:w="8370" w:type="dxa"/>
            <w:gridSpan w:val="2"/>
            <w:vAlign w:val="center"/>
          </w:tcPr>
          <w:p w14:paraId="5385EDE3" w14:textId="77777777" w:rsidR="009E4EE0" w:rsidRDefault="009E4EE0">
            <w:pPr>
              <w:spacing w:before="240" w:line="360" w:lineRule="auto"/>
              <w:jc w:val="center"/>
              <w:rPr>
                <w:rFonts w:ascii="Arial" w:eastAsia="Arial" w:hAnsi="Arial" w:cs="Arial"/>
                <w:b/>
                <w:sz w:val="24"/>
                <w:szCs w:val="24"/>
                <w:lang w:val="es-419"/>
              </w:rPr>
            </w:pPr>
          </w:p>
          <w:p w14:paraId="2C46E8AF" w14:textId="607A6BC9" w:rsidR="00E606DF" w:rsidRDefault="00207D14">
            <w:pPr>
              <w:spacing w:before="240" w:line="360" w:lineRule="auto"/>
              <w:jc w:val="center"/>
              <w:rPr>
                <w:rFonts w:ascii="Arial" w:eastAsia="Arial" w:hAnsi="Arial" w:cs="Arial"/>
                <w:b/>
                <w:sz w:val="24"/>
                <w:szCs w:val="24"/>
                <w:lang w:val="es-419"/>
              </w:rPr>
            </w:pPr>
            <w:r>
              <w:rPr>
                <w:rFonts w:ascii="Arial" w:eastAsia="Arial" w:hAnsi="Arial" w:cs="Arial"/>
                <w:b/>
                <w:sz w:val="24"/>
                <w:szCs w:val="24"/>
                <w:lang w:val="es-419"/>
              </w:rPr>
              <w:t>MAGISTRADO</w:t>
            </w:r>
          </w:p>
          <w:p w14:paraId="3A4D5892" w14:textId="77777777" w:rsidR="009E4EE0" w:rsidRDefault="009E4EE0">
            <w:pPr>
              <w:spacing w:before="240" w:line="360" w:lineRule="auto"/>
              <w:jc w:val="center"/>
              <w:rPr>
                <w:rFonts w:ascii="Arial" w:eastAsia="Arial" w:hAnsi="Arial" w:cs="Arial"/>
                <w:b/>
                <w:sz w:val="24"/>
                <w:szCs w:val="24"/>
                <w:lang w:val="es-419"/>
              </w:rPr>
            </w:pPr>
          </w:p>
          <w:p w14:paraId="3E543011" w14:textId="77777777" w:rsidR="009E4EE0" w:rsidRDefault="009E4EE0">
            <w:pPr>
              <w:spacing w:before="240" w:line="360" w:lineRule="auto"/>
              <w:jc w:val="center"/>
              <w:rPr>
                <w:rFonts w:ascii="Arial" w:eastAsia="Arial" w:hAnsi="Arial" w:cs="Arial"/>
                <w:b/>
                <w:sz w:val="24"/>
                <w:szCs w:val="24"/>
                <w:lang w:val="es-419"/>
              </w:rPr>
            </w:pPr>
          </w:p>
          <w:p w14:paraId="7B3DFDE1" w14:textId="77777777" w:rsidR="00E606DF" w:rsidRDefault="00207D14">
            <w:pPr>
              <w:spacing w:before="240" w:line="360" w:lineRule="auto"/>
              <w:jc w:val="center"/>
              <w:rPr>
                <w:rFonts w:ascii="Arial" w:eastAsia="Arial" w:hAnsi="Arial" w:cs="Arial"/>
                <w:b/>
                <w:sz w:val="24"/>
                <w:szCs w:val="24"/>
                <w:lang w:val="es-419"/>
              </w:rPr>
            </w:pPr>
            <w:r>
              <w:rPr>
                <w:rFonts w:ascii="Arial" w:eastAsia="Arial" w:hAnsi="Arial" w:cs="Arial"/>
                <w:b/>
                <w:sz w:val="24"/>
                <w:szCs w:val="24"/>
                <w:lang w:val="es-419"/>
              </w:rPr>
              <w:t>ERIC LÓPEZ VILLASEÑOR</w:t>
            </w:r>
          </w:p>
          <w:p w14:paraId="2C46E8B0" w14:textId="77777777" w:rsidR="009E4EE0" w:rsidRDefault="009E4EE0">
            <w:pPr>
              <w:spacing w:before="240" w:line="360" w:lineRule="auto"/>
              <w:jc w:val="center"/>
              <w:rPr>
                <w:rFonts w:ascii="Arial" w:eastAsia="Arial" w:hAnsi="Arial" w:cs="Arial"/>
                <w:b/>
                <w:sz w:val="24"/>
                <w:szCs w:val="24"/>
                <w:lang w:val="it-IT"/>
              </w:rPr>
            </w:pPr>
          </w:p>
        </w:tc>
      </w:tr>
      <w:tr w:rsidR="00E606DF" w14:paraId="2C46E8B4" w14:textId="77777777">
        <w:trPr>
          <w:trHeight w:val="1100"/>
        </w:trPr>
        <w:tc>
          <w:tcPr>
            <w:tcW w:w="8370" w:type="dxa"/>
            <w:gridSpan w:val="2"/>
            <w:vAlign w:val="center"/>
          </w:tcPr>
          <w:p w14:paraId="2C46E8B2" w14:textId="77777777" w:rsidR="00E606DF" w:rsidRDefault="00207D14">
            <w:pPr>
              <w:spacing w:before="240" w:line="360" w:lineRule="auto"/>
              <w:jc w:val="center"/>
              <w:rPr>
                <w:rFonts w:ascii="Arial" w:eastAsia="Arial" w:hAnsi="Arial" w:cs="Arial"/>
                <w:b/>
                <w:sz w:val="24"/>
                <w:szCs w:val="24"/>
                <w:lang w:val="es-419"/>
              </w:rPr>
            </w:pPr>
            <w:r>
              <w:rPr>
                <w:rFonts w:ascii="Arial" w:eastAsia="Arial" w:hAnsi="Arial" w:cs="Arial"/>
                <w:b/>
                <w:sz w:val="24"/>
                <w:szCs w:val="24"/>
                <w:lang w:val="es-419"/>
              </w:rPr>
              <w:t>SECRETARIO GENERAL DE ACUERDOS</w:t>
            </w:r>
          </w:p>
          <w:p w14:paraId="243774A6" w14:textId="77777777" w:rsidR="009E4EE0" w:rsidRDefault="009E4EE0">
            <w:pPr>
              <w:spacing w:before="240" w:line="360" w:lineRule="auto"/>
              <w:jc w:val="center"/>
              <w:rPr>
                <w:rFonts w:ascii="Arial" w:eastAsia="Arial" w:hAnsi="Arial" w:cs="Arial"/>
                <w:b/>
                <w:sz w:val="24"/>
                <w:szCs w:val="24"/>
                <w:lang w:val="es-419"/>
              </w:rPr>
            </w:pPr>
          </w:p>
          <w:p w14:paraId="0D850E59" w14:textId="77777777" w:rsidR="009E4EE0" w:rsidRDefault="009E4EE0" w:rsidP="009E4EE0">
            <w:pPr>
              <w:spacing w:before="240" w:line="360" w:lineRule="auto"/>
              <w:rPr>
                <w:rFonts w:ascii="Arial" w:eastAsia="Arial" w:hAnsi="Arial" w:cs="Arial"/>
                <w:b/>
                <w:sz w:val="24"/>
                <w:szCs w:val="24"/>
                <w:lang w:val="es-419"/>
              </w:rPr>
            </w:pPr>
          </w:p>
          <w:p w14:paraId="2C46E8B3" w14:textId="77777777" w:rsidR="00E606DF" w:rsidRDefault="00207D14">
            <w:pPr>
              <w:spacing w:before="240" w:line="360" w:lineRule="auto"/>
              <w:jc w:val="center"/>
              <w:rPr>
                <w:rFonts w:ascii="Arial" w:eastAsia="Arial" w:hAnsi="Arial" w:cs="Arial"/>
                <w:b/>
                <w:sz w:val="24"/>
                <w:szCs w:val="24"/>
                <w:lang w:val="es-419"/>
              </w:rPr>
            </w:pPr>
            <w:r>
              <w:rPr>
                <w:rFonts w:ascii="Arial" w:eastAsia="Arial" w:hAnsi="Arial" w:cs="Arial"/>
                <w:b/>
                <w:sz w:val="24"/>
                <w:szCs w:val="24"/>
                <w:lang w:val="es-419"/>
              </w:rPr>
              <w:t>VÍCTOR HUGO ARROYO SANDOVAL</w:t>
            </w:r>
          </w:p>
        </w:tc>
      </w:tr>
    </w:tbl>
    <w:p w14:paraId="2C46E8B5" w14:textId="77777777" w:rsidR="00E606DF" w:rsidRDefault="00207D14">
      <w:pPr>
        <w:spacing w:before="240"/>
        <w:jc w:val="both"/>
        <w:rPr>
          <w:rFonts w:ascii="Arial" w:eastAsia="Arial" w:hAnsi="Arial" w:cs="Arial"/>
          <w:b/>
          <w:bCs/>
          <w:sz w:val="20"/>
          <w:szCs w:val="20"/>
          <w:lang w:val="es-419"/>
        </w:rPr>
      </w:pPr>
      <w:r>
        <w:rPr>
          <w:rFonts w:ascii="Arial" w:eastAsia="Arial" w:hAnsi="Arial" w:cs="Arial"/>
          <w:sz w:val="20"/>
          <w:szCs w:val="20"/>
          <w:lang w:val="es-419"/>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w:t>
      </w:r>
      <w:r>
        <w:rPr>
          <w:rFonts w:ascii="Arial" w:eastAsia="Arial" w:hAnsi="Arial" w:cs="Arial"/>
          <w:b/>
          <w:bCs/>
          <w:sz w:val="20"/>
          <w:szCs w:val="20"/>
          <w:lang w:val="es-419"/>
        </w:rPr>
        <w:t>hago constar</w:t>
      </w:r>
      <w:r>
        <w:rPr>
          <w:rFonts w:ascii="Arial" w:eastAsia="Arial" w:hAnsi="Arial" w:cs="Arial"/>
          <w:sz w:val="20"/>
          <w:szCs w:val="20"/>
          <w:lang w:val="es-419"/>
        </w:rPr>
        <w:t xml:space="preserve"> que las firmas que obran en el presente documento corresponden a la resolución incidental, emitida por el Pleno del Tribunal Electoral del Estado, en sesión pública celebrada el veintitrés de julio de dos mil veintiséis, en el </w:t>
      </w:r>
      <w:r>
        <w:rPr>
          <w:rFonts w:ascii="Arial" w:eastAsia="Arial" w:hAnsi="Arial" w:cs="Arial"/>
          <w:bCs/>
          <w:sz w:val="20"/>
          <w:szCs w:val="20"/>
        </w:rPr>
        <w:t xml:space="preserve">incidente de incumplimiento de sentencia del juicio para la protección de los derechos político-electorales del ciudadano </w:t>
      </w:r>
      <w:r>
        <w:rPr>
          <w:rFonts w:ascii="Arial" w:eastAsia="Arial" w:hAnsi="Arial" w:cs="Arial"/>
          <w:b/>
          <w:sz w:val="20"/>
          <w:szCs w:val="20"/>
        </w:rPr>
        <w:t xml:space="preserve">TEEM-JDC-020/2026; </w:t>
      </w:r>
      <w:r>
        <w:rPr>
          <w:rFonts w:ascii="Arial" w:eastAsia="Arial" w:hAnsi="Arial" w:cs="Arial"/>
          <w:sz w:val="20"/>
          <w:szCs w:val="20"/>
          <w:lang w:val="es-419"/>
        </w:rPr>
        <w:t xml:space="preserve">documento que consta de dieciocho páginas, incluida la presente, mismo que se firma de manera electrónica. </w:t>
      </w:r>
      <w:r>
        <w:rPr>
          <w:rFonts w:ascii="Arial" w:eastAsia="Arial" w:hAnsi="Arial" w:cs="Arial"/>
          <w:b/>
          <w:bCs/>
          <w:sz w:val="20"/>
          <w:szCs w:val="20"/>
          <w:lang w:val="es-419"/>
        </w:rPr>
        <w:t xml:space="preserve">Doy fe. </w:t>
      </w:r>
    </w:p>
    <w:p w14:paraId="2C46E8B6" w14:textId="77777777" w:rsidR="00E606DF" w:rsidRDefault="00207D14">
      <w:pPr>
        <w:spacing w:before="240"/>
        <w:jc w:val="both"/>
        <w:rPr>
          <w:rFonts w:ascii="Arial" w:eastAsia="Arial" w:hAnsi="Arial" w:cs="Arial"/>
          <w:b/>
          <w:bCs/>
          <w:sz w:val="20"/>
          <w:szCs w:val="20"/>
          <w:lang w:val="es-419"/>
        </w:rPr>
      </w:pPr>
      <w:r>
        <w:rPr>
          <w:rFonts w:ascii="Arial" w:eastAsia="Arial" w:hAnsi="Arial" w:cs="Arial"/>
          <w:b/>
          <w:bCs/>
          <w:sz w:val="20"/>
          <w:szCs w:val="20"/>
          <w:lang w:val="es-419"/>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E606DF" w:rsidSect="009E4EE0">
      <w:headerReference w:type="default" r:id="rId11"/>
      <w:footerReference w:type="default" r:id="rId12"/>
      <w:headerReference w:type="first" r:id="rId13"/>
      <w:footerReference w:type="first" r:id="rId14"/>
      <w:pgSz w:w="12240" w:h="19083" w:code="257"/>
      <w:pgMar w:top="2268"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06E99" w14:textId="77777777" w:rsidR="00824E51" w:rsidRDefault="00824E51">
      <w:pPr>
        <w:spacing w:after="0" w:line="240" w:lineRule="auto"/>
      </w:pPr>
      <w:r>
        <w:separator/>
      </w:r>
    </w:p>
  </w:endnote>
  <w:endnote w:type="continuationSeparator" w:id="0">
    <w:p w14:paraId="696BBFBE" w14:textId="77777777" w:rsidR="00824E51" w:rsidRDefault="00824E51">
      <w:pPr>
        <w:spacing w:after="0" w:line="240" w:lineRule="auto"/>
      </w:pPr>
      <w:r>
        <w:continuationSeparator/>
      </w:r>
    </w:p>
  </w:endnote>
  <w:endnote w:type="continuationNotice" w:id="1">
    <w:p w14:paraId="738A70CF" w14:textId="77777777" w:rsidR="00824E51" w:rsidRDefault="00824E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E8BF" w14:textId="77777777" w:rsidR="00E606DF" w:rsidRDefault="00207D14">
    <w:pPr>
      <w:pStyle w:val="Piedepgina"/>
      <w:tabs>
        <w:tab w:val="clear" w:pos="8838"/>
      </w:tabs>
      <w:spacing w:after="0" w:line="360" w:lineRule="auto"/>
      <w:rPr>
        <w:rFonts w:ascii="Arial" w:hAnsi="Arial" w:cs="Arial"/>
        <w:sz w:val="28"/>
        <w:szCs w:val="28"/>
      </w:rPr>
    </w:pPr>
    <w:r>
      <w:rPr>
        <w:rFonts w:ascii="Arial" w:hAnsi="Arial" w:cs="Arial"/>
        <w:sz w:val="28"/>
        <w:szCs w:val="28"/>
      </w:rPr>
      <w:tab/>
    </w:r>
    <w:r>
      <w:rPr>
        <w:rFonts w:ascii="Arial" w:hAnsi="Arial" w:cs="Arial"/>
        <w:sz w:val="28"/>
        <w:szCs w:val="28"/>
      </w:rPr>
      <w:tab/>
    </w:r>
  </w:p>
  <w:p w14:paraId="2C46E8C0" w14:textId="77777777" w:rsidR="00E606DF" w:rsidRDefault="00207D14">
    <w:pPr>
      <w:pStyle w:val="Piedepgina"/>
      <w:spacing w:after="0" w:line="360" w:lineRule="auto"/>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Pr>
        <w:rFonts w:ascii="Arial" w:hAnsi="Arial" w:cs="Arial"/>
        <w:noProof/>
        <w:sz w:val="18"/>
        <w:szCs w:val="18"/>
      </w:rPr>
      <w:t>4</w:t>
    </w:r>
    <w:r>
      <w:rPr>
        <w:rFonts w:ascii="Arial" w:hAnsi="Arial" w:cs="Arial"/>
        <w:sz w:val="18"/>
        <w:szCs w:val="18"/>
      </w:rPr>
      <w:fldChar w:fldCharType="end"/>
    </w:r>
  </w:p>
  <w:p w14:paraId="2C46E8C1" w14:textId="77777777" w:rsidR="00E606DF" w:rsidRDefault="00E606DF">
    <w:pPr>
      <w:pStyle w:val="Piedepgina"/>
      <w:spacing w:after="0" w:line="360" w:lineRule="auto"/>
      <w:jc w:val="center"/>
      <w:rPr>
        <w:rFonts w:ascii="Arial" w:hAnsi="Arial" w:cs="Arial"/>
        <w:sz w:val="28"/>
        <w:szCs w:val="28"/>
      </w:rPr>
    </w:pPr>
  </w:p>
  <w:p w14:paraId="2C46E8C2" w14:textId="77777777" w:rsidR="00E606DF" w:rsidRDefault="00E606DF">
    <w:pPr>
      <w:pStyle w:val="Piedepgina"/>
      <w:spacing w:after="0" w:line="360" w:lineRule="auto"/>
      <w:rPr>
        <w:rFonts w:ascii="Arial" w:hAnsi="Arial" w:cs="Arial"/>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E8C5" w14:textId="77777777" w:rsidR="00E606DF" w:rsidRDefault="00E606DF">
    <w:pPr>
      <w:pStyle w:val="Piedepgina"/>
    </w:pPr>
  </w:p>
  <w:p w14:paraId="2C46E8C6" w14:textId="77777777" w:rsidR="00E606DF" w:rsidRDefault="00E606DF">
    <w:pPr>
      <w:pStyle w:val="Piedepgina"/>
    </w:pPr>
  </w:p>
  <w:p w14:paraId="2C46E8C7" w14:textId="77777777" w:rsidR="00E606DF" w:rsidRDefault="00E606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E1318" w14:textId="77777777" w:rsidR="00824E51" w:rsidRDefault="00824E51">
      <w:pPr>
        <w:spacing w:after="0" w:line="240" w:lineRule="auto"/>
      </w:pPr>
      <w:r>
        <w:separator/>
      </w:r>
    </w:p>
  </w:footnote>
  <w:footnote w:type="continuationSeparator" w:id="0">
    <w:p w14:paraId="6A4EB08E" w14:textId="77777777" w:rsidR="00824E51" w:rsidRDefault="00824E51">
      <w:pPr>
        <w:spacing w:after="0" w:line="240" w:lineRule="auto"/>
      </w:pPr>
      <w:r>
        <w:continuationSeparator/>
      </w:r>
    </w:p>
  </w:footnote>
  <w:footnote w:type="continuationNotice" w:id="1">
    <w:p w14:paraId="683B0798" w14:textId="77777777" w:rsidR="00824E51" w:rsidRDefault="00824E51">
      <w:pPr>
        <w:spacing w:after="0" w:line="240" w:lineRule="auto"/>
      </w:pPr>
    </w:p>
  </w:footnote>
  <w:footnote w:id="2">
    <w:p w14:paraId="2C46E8CC" w14:textId="77777777" w:rsidR="00E606DF" w:rsidRDefault="00207D14">
      <w:pPr>
        <w:pStyle w:val="Textonotapie"/>
        <w:jc w:val="both"/>
        <w:rPr>
          <w:rFonts w:ascii="Arial Narrow" w:hAnsi="Arial Narrow" w:cs="Arial"/>
        </w:rPr>
      </w:pPr>
      <w:r>
        <w:rPr>
          <w:rStyle w:val="Refdenotaalpie"/>
          <w:rFonts w:ascii="Arial Narrow" w:hAnsi="Arial Narrow" w:cs="Arial"/>
        </w:rPr>
        <w:footnoteRef/>
      </w:r>
      <w:r>
        <w:rPr>
          <w:rFonts w:ascii="Arial Narrow" w:hAnsi="Arial Narrow" w:cs="Arial"/>
        </w:rPr>
        <w:t xml:space="preserve"> </w:t>
      </w:r>
      <w:r>
        <w:rPr>
          <w:rFonts w:ascii="Arial Narrow" w:hAnsi="Arial Narrow"/>
        </w:rPr>
        <w:t>Las fechas citadas corresponden a dos mil veintiséis, salvo mención expresa.</w:t>
      </w:r>
    </w:p>
  </w:footnote>
  <w:footnote w:id="3">
    <w:p w14:paraId="2C46E8CD" w14:textId="77777777" w:rsidR="00E606DF" w:rsidRDefault="00207D14">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Se desprenden de lo narrado por las partes y de las constancias que integran el expediente incidental.</w:t>
      </w:r>
    </w:p>
  </w:footnote>
  <w:footnote w:id="4">
    <w:p w14:paraId="2C46E8CE" w14:textId="77777777" w:rsidR="00E606DF" w:rsidRDefault="00207D14">
      <w:pPr>
        <w:pStyle w:val="Textonotapie"/>
        <w:rPr>
          <w:rFonts w:ascii="Arial Narrow" w:hAnsi="Arial Narrow"/>
        </w:rPr>
      </w:pPr>
      <w:r>
        <w:rPr>
          <w:rStyle w:val="Refdenotaalpie"/>
          <w:rFonts w:ascii="Arial Narrow" w:hAnsi="Arial Narrow"/>
        </w:rPr>
        <w:footnoteRef/>
      </w:r>
      <w:r>
        <w:rPr>
          <w:rFonts w:ascii="Arial Narrow" w:hAnsi="Arial Narrow"/>
        </w:rPr>
        <w:t xml:space="preserve"> Visible a fojas 1 a 17.</w:t>
      </w:r>
    </w:p>
  </w:footnote>
  <w:footnote w:id="5">
    <w:p w14:paraId="2C46E8CF" w14:textId="77777777" w:rsidR="00E606DF" w:rsidRDefault="00207D14">
      <w:pPr>
        <w:pStyle w:val="Textonotapie"/>
        <w:jc w:val="both"/>
        <w:rPr>
          <w:rFonts w:ascii="Arial Narrow" w:hAnsi="Arial Narrow"/>
        </w:rPr>
      </w:pPr>
      <w:r>
        <w:rPr>
          <w:rStyle w:val="Refdenotaalpie"/>
          <w:rFonts w:ascii="Arial Narrow" w:hAnsi="Arial Narrow" w:cs="Arial"/>
          <w:lang w:val="es-419"/>
        </w:rPr>
        <w:footnoteRef/>
      </w:r>
      <w:r>
        <w:rPr>
          <w:rFonts w:ascii="Arial Narrow" w:hAnsi="Arial Narrow" w:cs="Arial"/>
          <w:lang w:val="es-419"/>
        </w:rPr>
        <w:t xml:space="preserve"> </w:t>
      </w:r>
      <w:r>
        <w:rPr>
          <w:rFonts w:ascii="Arial Narrow" w:hAnsi="Arial Narrow"/>
        </w:rPr>
        <w:t>Fojas 32 a 35.</w:t>
      </w:r>
    </w:p>
  </w:footnote>
  <w:footnote w:id="6">
    <w:p w14:paraId="2C46E8D0" w14:textId="77777777" w:rsidR="00E606DF" w:rsidRDefault="00207D14">
      <w:pPr>
        <w:pStyle w:val="Textonotapie"/>
        <w:jc w:val="both"/>
        <w:rPr>
          <w:rFonts w:ascii="Arial Narrow" w:hAnsi="Arial Narrow"/>
        </w:rPr>
      </w:pPr>
      <w:r>
        <w:rPr>
          <w:rFonts w:ascii="Arial Narrow" w:hAnsi="Arial Narrow"/>
        </w:rPr>
        <w:footnoteRef/>
      </w:r>
      <w:r>
        <w:rPr>
          <w:rFonts w:ascii="Arial Narrow" w:hAnsi="Arial Narrow"/>
        </w:rPr>
        <w:t xml:space="preserve"> Fojas 36 a 54.</w:t>
      </w:r>
    </w:p>
  </w:footnote>
  <w:footnote w:id="7">
    <w:p w14:paraId="2C46E8D1" w14:textId="77777777" w:rsidR="00E606DF" w:rsidRDefault="00207D14">
      <w:pPr>
        <w:pStyle w:val="Textonotapie"/>
        <w:rPr>
          <w:rFonts w:ascii="Arial Narrow" w:hAnsi="Arial Narrow"/>
        </w:rPr>
      </w:pPr>
      <w:r>
        <w:rPr>
          <w:rFonts w:ascii="Arial Narrow" w:hAnsi="Arial Narrow"/>
        </w:rPr>
        <w:footnoteRef/>
      </w:r>
      <w:r>
        <w:rPr>
          <w:rFonts w:ascii="Arial Narrow" w:hAnsi="Arial Narrow"/>
        </w:rPr>
        <w:t xml:space="preserve"> Fojas 1 y 2.</w:t>
      </w:r>
    </w:p>
  </w:footnote>
  <w:footnote w:id="8">
    <w:p w14:paraId="2C46E8D2" w14:textId="77777777" w:rsidR="00E606DF" w:rsidRDefault="00207D14">
      <w:pPr>
        <w:pStyle w:val="Textonotapie"/>
        <w:jc w:val="both"/>
        <w:rPr>
          <w:rFonts w:ascii="Arial Narrow" w:hAnsi="Arial Narrow"/>
        </w:rPr>
      </w:pPr>
      <w:r>
        <w:rPr>
          <w:rFonts w:ascii="Arial Narrow" w:hAnsi="Arial Narrow"/>
        </w:rPr>
        <w:footnoteRef/>
      </w:r>
      <w:r>
        <w:rPr>
          <w:rFonts w:ascii="Arial Narrow" w:hAnsi="Arial Narrow"/>
        </w:rPr>
        <w:t xml:space="preserve"> Foja 85.</w:t>
      </w:r>
    </w:p>
  </w:footnote>
  <w:footnote w:id="9">
    <w:p w14:paraId="2C46E8D3" w14:textId="77777777" w:rsidR="00E606DF" w:rsidRDefault="00207D14">
      <w:pPr>
        <w:pStyle w:val="Textonotapie"/>
        <w:jc w:val="both"/>
        <w:rPr>
          <w:rFonts w:ascii="Arial Narrow" w:hAnsi="Arial Narrow"/>
        </w:rPr>
      </w:pPr>
      <w:r>
        <w:rPr>
          <w:rFonts w:ascii="Arial Narrow" w:hAnsi="Arial Narrow"/>
        </w:rPr>
        <w:footnoteRef/>
      </w:r>
      <w:r>
        <w:rPr>
          <w:rFonts w:ascii="Arial Narrow" w:hAnsi="Arial Narrow"/>
        </w:rPr>
        <w:t xml:space="preserve"> Foja 90</w:t>
      </w:r>
    </w:p>
  </w:footnote>
  <w:footnote w:id="10">
    <w:p w14:paraId="2C46E8D4" w14:textId="77777777" w:rsidR="00E606DF" w:rsidRDefault="00207D14">
      <w:pPr>
        <w:pStyle w:val="Textonotapie"/>
        <w:jc w:val="both"/>
        <w:rPr>
          <w:rFonts w:ascii="Arial Narrow" w:hAnsi="Arial Narrow"/>
          <w:lang w:val="es-ES"/>
        </w:rPr>
      </w:pPr>
      <w:r>
        <w:rPr>
          <w:rStyle w:val="Refdenotaalpie"/>
          <w:rFonts w:ascii="Arial Narrow" w:hAnsi="Arial Narrow"/>
        </w:rPr>
        <w:footnoteRef/>
      </w:r>
      <w:r>
        <w:rPr>
          <w:rFonts w:ascii="Arial Narrow" w:hAnsi="Arial Narrow"/>
        </w:rPr>
        <w:t xml:space="preserve"> </w:t>
      </w:r>
      <w:r>
        <w:rPr>
          <w:rFonts w:ascii="Arial Narrow" w:eastAsia="Arial" w:hAnsi="Arial Narrow" w:cs="Arial"/>
          <w:color w:val="000000"/>
        </w:rPr>
        <w:t xml:space="preserve">Es aplicable la jurisprudencia </w:t>
      </w:r>
      <w:r>
        <w:rPr>
          <w:rFonts w:ascii="Arial Narrow" w:eastAsia="Arial" w:hAnsi="Arial Narrow" w:cs="Arial"/>
          <w:b/>
          <w:bCs/>
          <w:color w:val="000000"/>
        </w:rPr>
        <w:t>24/2001</w:t>
      </w:r>
      <w:r>
        <w:rPr>
          <w:rFonts w:ascii="Arial Narrow" w:eastAsia="Arial" w:hAnsi="Arial Narrow" w:cs="Arial"/>
          <w:color w:val="000000"/>
        </w:rPr>
        <w:t xml:space="preserve">, emitida por la </w:t>
      </w:r>
      <w:r>
        <w:rPr>
          <w:rFonts w:ascii="Arial Narrow" w:eastAsia="Arial" w:hAnsi="Arial Narrow" w:cs="Arial"/>
          <w:i/>
          <w:iCs/>
          <w:color w:val="000000"/>
        </w:rPr>
        <w:t>Sala Superior</w:t>
      </w:r>
      <w:r>
        <w:rPr>
          <w:rFonts w:ascii="Arial Narrow" w:eastAsia="Arial" w:hAnsi="Arial Narrow" w:cs="Arial"/>
          <w:color w:val="000000"/>
        </w:rPr>
        <w:t xml:space="preserve">, de rubro: </w:t>
      </w:r>
      <w:r>
        <w:rPr>
          <w:rFonts w:ascii="Arial Narrow" w:eastAsia="Arial" w:hAnsi="Arial Narrow" w:cs="Arial"/>
          <w:b/>
          <w:bCs/>
          <w:i/>
          <w:iCs/>
          <w:color w:val="000000"/>
        </w:rPr>
        <w:t>“TRIBUNAL ELECTORAL DEL PODER JUDICIAL DE LA FEDERACIÓN. ESTÁ FACULTADO CONSTITUCIONALMENTE PARA EXIGIR EL CUMPLIMIENTO DE TODAS SUS RESOLUCIONES”.</w:t>
      </w:r>
    </w:p>
  </w:footnote>
  <w:footnote w:id="11">
    <w:p w14:paraId="2C46E8D5" w14:textId="77777777" w:rsidR="00E606DF" w:rsidRDefault="00207D14">
      <w:pPr>
        <w:pBdr>
          <w:top w:val="nil"/>
          <w:left w:val="nil"/>
          <w:bottom w:val="nil"/>
          <w:right w:val="nil"/>
          <w:between w:val="nil"/>
        </w:pBdr>
        <w:jc w:val="both"/>
        <w:rPr>
          <w:rFonts w:ascii="Arial Narrow" w:eastAsia="Arial" w:hAnsi="Arial Narrow" w:cs="Arial"/>
          <w:color w:val="000000"/>
          <w:sz w:val="20"/>
          <w:szCs w:val="20"/>
        </w:rPr>
      </w:pPr>
      <w:r>
        <w:rPr>
          <w:rFonts w:ascii="Arial Narrow" w:hAnsi="Arial Narrow" w:cs="Arial"/>
          <w:sz w:val="20"/>
          <w:szCs w:val="20"/>
          <w:vertAlign w:val="superscript"/>
        </w:rPr>
        <w:footnoteRef/>
      </w:r>
      <w:r>
        <w:rPr>
          <w:rFonts w:ascii="Arial Narrow" w:eastAsia="Arial" w:hAnsi="Arial Narrow" w:cs="Arial"/>
          <w:color w:val="000000"/>
          <w:sz w:val="20"/>
          <w:szCs w:val="20"/>
        </w:rPr>
        <w:t xml:space="preserve"> De conformidad con la jurisprudencia 15/2011, emitida por la </w:t>
      </w:r>
      <w:r>
        <w:rPr>
          <w:rFonts w:ascii="Arial Narrow" w:eastAsia="Arial" w:hAnsi="Arial Narrow" w:cs="Arial"/>
          <w:i/>
          <w:iCs/>
          <w:color w:val="000000"/>
          <w:sz w:val="20"/>
          <w:szCs w:val="20"/>
        </w:rPr>
        <w:t>Sala</w:t>
      </w:r>
      <w:r>
        <w:rPr>
          <w:rFonts w:ascii="Arial Narrow" w:eastAsia="Arial" w:hAnsi="Arial Narrow" w:cs="Arial"/>
          <w:color w:val="000000"/>
          <w:sz w:val="20"/>
          <w:szCs w:val="20"/>
        </w:rPr>
        <w:t xml:space="preserve"> </w:t>
      </w:r>
      <w:r>
        <w:rPr>
          <w:rFonts w:ascii="Arial Narrow" w:eastAsia="Arial" w:hAnsi="Arial Narrow" w:cs="Arial"/>
          <w:i/>
          <w:iCs/>
          <w:color w:val="000000"/>
          <w:sz w:val="20"/>
          <w:szCs w:val="20"/>
        </w:rPr>
        <w:t>Superior</w:t>
      </w:r>
      <w:r>
        <w:rPr>
          <w:rFonts w:ascii="Arial Narrow" w:eastAsia="Arial" w:hAnsi="Arial Narrow" w:cs="Arial"/>
          <w:color w:val="000000"/>
          <w:sz w:val="20"/>
          <w:szCs w:val="20"/>
        </w:rPr>
        <w:t xml:space="preserve"> de rubro: “</w:t>
      </w:r>
      <w:r>
        <w:rPr>
          <w:rFonts w:ascii="Arial Narrow" w:eastAsia="Arial" w:hAnsi="Arial Narrow" w:cs="Arial"/>
          <w:b/>
          <w:i/>
          <w:color w:val="000000"/>
          <w:sz w:val="20"/>
          <w:szCs w:val="20"/>
        </w:rPr>
        <w:t>PLAZO PARA PRESENTAR UN MEDIO DE IMPUGNACIÓN, TRATÁNDOSE DE OMISIONES”</w:t>
      </w:r>
      <w:r>
        <w:rPr>
          <w:rFonts w:ascii="Arial Narrow" w:eastAsia="Arial" w:hAnsi="Arial Narrow" w:cs="Arial"/>
          <w:color w:val="000000"/>
          <w:sz w:val="20"/>
          <w:szCs w:val="20"/>
        </w:rPr>
        <w:t>.</w:t>
      </w:r>
    </w:p>
  </w:footnote>
  <w:footnote w:id="12">
    <w:p w14:paraId="2C46E8D6" w14:textId="77777777" w:rsidR="00E606DF" w:rsidRDefault="00207D14">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Derivado de la entrega de las cantidades que le fueron puestas a su disposición mediante cheques de números 52087381 y 21712720, así como los montos que, en su caso, se le hayan otorgado posteriormente.</w:t>
      </w:r>
    </w:p>
  </w:footnote>
  <w:footnote w:id="13">
    <w:p w14:paraId="2C46E8D7" w14:textId="77777777" w:rsidR="00E606DF" w:rsidRDefault="00207D14">
      <w:pPr>
        <w:pStyle w:val="Textonotapie"/>
        <w:jc w:val="both"/>
        <w:rPr>
          <w:rFonts w:ascii="Arial Narrow" w:hAnsi="Arial Narrow"/>
          <w:lang w:val="es-ES"/>
        </w:rPr>
      </w:pPr>
      <w:r>
        <w:rPr>
          <w:rStyle w:val="Refdenotaalpie"/>
          <w:rFonts w:ascii="Arial Narrow" w:hAnsi="Arial Narrow"/>
        </w:rPr>
        <w:footnoteRef/>
      </w:r>
      <w:r>
        <w:rPr>
          <w:rFonts w:ascii="Arial Narrow" w:hAnsi="Arial Narrow"/>
        </w:rPr>
        <w:t xml:space="preserve"> En términos de los artículos 16, fracción I, 17, fracción III, 19 y 22, fracciones I y II de la </w:t>
      </w:r>
      <w:r>
        <w:rPr>
          <w:rFonts w:ascii="Arial Narrow" w:hAnsi="Arial Narrow"/>
          <w:i/>
        </w:rPr>
        <w:t>Ley de Justicia Electoral</w:t>
      </w:r>
      <w:r>
        <w:rPr>
          <w:rFonts w:ascii="Arial Narrow" w:hAnsi="Arial Narrow"/>
        </w:rPr>
        <w:t xml:space="preserve">, las documentales públicas cuentan con valor probatorio pleno, al tratarse de copias certificadas emitidas por autoridad facultada, las cuales logran generar convicción sobre la existencia y veracidad de los hechos que ahí se contienen, particularmente sobre las actuaciones tendentes al cumplimiento de lo ordenado en la </w:t>
      </w:r>
      <w:r>
        <w:rPr>
          <w:rFonts w:ascii="Arial Narrow" w:hAnsi="Arial Narrow"/>
          <w:i/>
        </w:rPr>
        <w:t>sentencia</w:t>
      </w:r>
      <w:r>
        <w:rPr>
          <w:rFonts w:ascii="Arial Narrow" w:hAnsi="Arial Narrow"/>
        </w:rPr>
        <w:t>.</w:t>
      </w:r>
    </w:p>
  </w:footnote>
  <w:footnote w:id="14">
    <w:p w14:paraId="2C46E8D8" w14:textId="77777777" w:rsidR="00E606DF" w:rsidRDefault="00207D14">
      <w:pPr>
        <w:pStyle w:val="Textonotapie"/>
        <w:jc w:val="both"/>
        <w:rPr>
          <w:rFonts w:ascii="Arial Narrow" w:hAnsi="Arial Narrow"/>
          <w:lang w:val="es-419"/>
        </w:rPr>
      </w:pPr>
      <w:r>
        <w:rPr>
          <w:rStyle w:val="Refdenotaalpie"/>
          <w:rFonts w:ascii="Arial Narrow" w:hAnsi="Arial Narrow"/>
          <w:lang w:val="es-419"/>
        </w:rPr>
        <w:footnoteRef/>
      </w:r>
      <w:r>
        <w:rPr>
          <w:rFonts w:ascii="Arial Narrow" w:hAnsi="Arial Narrow"/>
          <w:lang w:val="es-419"/>
        </w:rPr>
        <w:t xml:space="preserve"> Foja </w:t>
      </w:r>
      <w:r>
        <w:rPr>
          <w:rFonts w:ascii="Arial Narrow" w:hAnsi="Arial Narrow"/>
          <w:lang w:val="es-ES"/>
        </w:rPr>
        <w:t>36</w:t>
      </w:r>
      <w:r>
        <w:rPr>
          <w:rFonts w:ascii="Arial Narrow" w:hAnsi="Arial Narrow"/>
          <w:lang w:val="es-419"/>
        </w:rPr>
        <w:t>.</w:t>
      </w:r>
    </w:p>
  </w:footnote>
  <w:footnote w:id="15">
    <w:p w14:paraId="2C46E8D9" w14:textId="77777777" w:rsidR="00E606DF" w:rsidRDefault="00207D14">
      <w:pPr>
        <w:pStyle w:val="Textonotapie"/>
        <w:rPr>
          <w:rFonts w:ascii="Arial Narrow" w:hAnsi="Arial Narrow"/>
          <w:lang w:val="es-ES"/>
        </w:rPr>
      </w:pPr>
      <w:r>
        <w:rPr>
          <w:rStyle w:val="Refdenotaalpie"/>
        </w:rPr>
        <w:footnoteRef/>
      </w:r>
      <w:r>
        <w:t xml:space="preserve"> </w:t>
      </w:r>
      <w:r>
        <w:rPr>
          <w:rFonts w:ascii="Arial Narrow" w:hAnsi="Arial Narrow"/>
          <w:lang w:val="es-ES"/>
        </w:rPr>
        <w:t>Fojas 37 a 51.</w:t>
      </w:r>
    </w:p>
  </w:footnote>
  <w:footnote w:id="16">
    <w:p w14:paraId="2C46E8DA" w14:textId="77777777" w:rsidR="00E606DF" w:rsidRDefault="00207D14">
      <w:pPr>
        <w:pStyle w:val="Textonotapie"/>
        <w:jc w:val="both"/>
        <w:rPr>
          <w:rFonts w:ascii="Arial Narrow" w:hAnsi="Arial Narrow"/>
          <w:lang w:val="es-ES"/>
        </w:rPr>
      </w:pPr>
      <w:r>
        <w:rPr>
          <w:rStyle w:val="Refdenotaalpie"/>
          <w:rFonts w:ascii="Arial Narrow" w:hAnsi="Arial Narrow"/>
        </w:rPr>
        <w:footnoteRef/>
      </w:r>
      <w:r>
        <w:rPr>
          <w:rFonts w:ascii="Arial Narrow" w:hAnsi="Arial Narrow"/>
        </w:rPr>
        <w:t xml:space="preserve"> </w:t>
      </w:r>
      <w:r>
        <w:rPr>
          <w:rFonts w:ascii="Arial Narrow" w:hAnsi="Arial Narrow"/>
          <w:lang w:val="es-ES"/>
        </w:rPr>
        <w:t>Fojas 55 y 56.</w:t>
      </w:r>
    </w:p>
  </w:footnote>
  <w:footnote w:id="17">
    <w:p w14:paraId="2C46E8DB" w14:textId="77777777" w:rsidR="00E606DF" w:rsidRDefault="00207D14">
      <w:pPr>
        <w:pStyle w:val="Textonotapie"/>
        <w:jc w:val="both"/>
        <w:rPr>
          <w:rFonts w:ascii="Arial Narrow" w:hAnsi="Arial Narrow"/>
          <w:lang w:val="es-419"/>
        </w:rPr>
      </w:pPr>
      <w:r>
        <w:rPr>
          <w:rStyle w:val="Refdenotaalpie"/>
          <w:rFonts w:ascii="Arial Narrow" w:hAnsi="Arial Narrow" w:cs="Arial"/>
          <w:lang w:val="es-419"/>
        </w:rPr>
        <w:footnoteRef/>
      </w:r>
      <w:r>
        <w:rPr>
          <w:rFonts w:ascii="Arial Narrow" w:hAnsi="Arial Narrow" w:cs="Arial"/>
          <w:lang w:val="es-419"/>
        </w:rPr>
        <w:t xml:space="preserve"> </w:t>
      </w:r>
      <w:r>
        <w:rPr>
          <w:rFonts w:ascii="Arial Narrow" w:hAnsi="Arial Narrow"/>
          <w:lang w:val="es-419"/>
        </w:rPr>
        <w:t xml:space="preserve">Fojas </w:t>
      </w:r>
      <w:r>
        <w:rPr>
          <w:rFonts w:ascii="Arial Narrow" w:hAnsi="Arial Narrow"/>
          <w:lang w:val="es-ES"/>
        </w:rPr>
        <w:t>81 a 83.</w:t>
      </w:r>
    </w:p>
  </w:footnote>
  <w:footnote w:id="18">
    <w:p w14:paraId="2C46E8DC" w14:textId="77777777" w:rsidR="00E606DF" w:rsidRDefault="00207D14">
      <w:pPr>
        <w:pStyle w:val="Textonotapie"/>
        <w:jc w:val="both"/>
        <w:rPr>
          <w:rFonts w:ascii="Arial Narrow" w:hAnsi="Arial Narrow"/>
          <w:lang w:val="es-ES"/>
        </w:rPr>
      </w:pPr>
      <w:r>
        <w:rPr>
          <w:rStyle w:val="Refdenotaalpie"/>
          <w:rFonts w:ascii="Arial Narrow" w:hAnsi="Arial Narrow"/>
        </w:rPr>
        <w:footnoteRef/>
      </w:r>
      <w:r>
        <w:rPr>
          <w:rFonts w:ascii="Arial Narrow" w:hAnsi="Arial Narrow"/>
        </w:rPr>
        <w:t xml:space="preserve"> </w:t>
      </w:r>
      <w:r>
        <w:rPr>
          <w:rFonts w:ascii="Arial Narrow" w:hAnsi="Arial Narrow"/>
          <w:lang w:val="es-ES"/>
        </w:rPr>
        <w:t>SUP-REC-1485/2017 y SUP-REC-588/2025</w:t>
      </w:r>
    </w:p>
  </w:footnote>
  <w:footnote w:id="19">
    <w:p w14:paraId="2C46E8DD" w14:textId="77777777" w:rsidR="00E606DF" w:rsidRDefault="00207D14">
      <w:pPr>
        <w:pStyle w:val="Textonotapie"/>
        <w:jc w:val="both"/>
        <w:rPr>
          <w:rFonts w:ascii="Arial Narrow" w:hAnsi="Arial Narrow"/>
        </w:rPr>
      </w:pPr>
      <w:r>
        <w:rPr>
          <w:rStyle w:val="Refdenotaalpie"/>
          <w:rFonts w:ascii="Arial Narrow" w:hAnsi="Arial Narrow" w:cs="Arial"/>
        </w:rPr>
        <w:footnoteRef/>
      </w:r>
      <w:r>
        <w:rPr>
          <w:rFonts w:ascii="Arial Narrow" w:hAnsi="Arial Narrow" w:cs="Arial"/>
        </w:rPr>
        <w:t xml:space="preserve"> </w:t>
      </w:r>
      <w:r>
        <w:rPr>
          <w:rFonts w:ascii="Arial Narrow" w:hAnsi="Arial Narrow"/>
        </w:rPr>
        <w:t>Los salarios serán fijados en los presupuestos respectivos sin que su cuantía pueda ser disminuida durante la vigencia de éstos, sujetándose a lo dispuesto en el artículo 127 de esta Constitución y en la ley.</w:t>
      </w:r>
    </w:p>
  </w:footnote>
  <w:footnote w:id="20">
    <w:p w14:paraId="2C46E8DE" w14:textId="77777777" w:rsidR="00E606DF" w:rsidRDefault="00207D14">
      <w:pPr>
        <w:pStyle w:val="Textonotapie"/>
        <w:jc w:val="both"/>
        <w:rPr>
          <w:rFonts w:ascii="Arial Narrow" w:hAnsi="Arial Narrow"/>
          <w:lang w:val="es-ES"/>
        </w:rPr>
      </w:pPr>
      <w:r>
        <w:rPr>
          <w:rStyle w:val="Refdenotaalpie"/>
          <w:rFonts w:ascii="Arial Narrow" w:hAnsi="Arial Narrow"/>
        </w:rPr>
        <w:footnoteRef/>
      </w:r>
      <w:r>
        <w:rPr>
          <w:rFonts w:ascii="Arial Narrow" w:hAnsi="Arial Narrow"/>
        </w:rPr>
        <w:t xml:space="preserve"> </w:t>
      </w:r>
      <w:r>
        <w:rPr>
          <w:rFonts w:ascii="Arial Narrow" w:hAnsi="Arial Narrow"/>
          <w:lang w:val="es-ES"/>
        </w:rPr>
        <w:t xml:space="preserve">Sostenido en esos términos en los expedientes de rubro: SX-JDC57/2021 </w:t>
      </w:r>
      <w:r>
        <w:rPr>
          <w:rFonts w:ascii="Arial Narrow" w:hAnsi="Arial Narrow"/>
        </w:rPr>
        <w:t>y SX-JDC-201/2019, entre otros.</w:t>
      </w:r>
    </w:p>
  </w:footnote>
  <w:footnote w:id="21">
    <w:p w14:paraId="2C46E8DF" w14:textId="77777777" w:rsidR="00E606DF" w:rsidRDefault="00207D14">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El salario mínimo vigente es de $315.04 (Trescientos pesos 04/100 m.n.) de conformidad con la Comisión Nacional de los Salarios Mínimos (CONASAMI). Consultable en https://www.gob.mx/conasami/articulos/incremento-a-los-salarios-minimos-para-2026?idiom=es&amp;utm_source=chatgpt.com</w:t>
      </w:r>
    </w:p>
  </w:footnote>
  <w:footnote w:id="22">
    <w:p w14:paraId="2C46E8E0" w14:textId="77777777" w:rsidR="00E606DF" w:rsidRDefault="00207D14">
      <w:pPr>
        <w:pStyle w:val="Textonotapie"/>
        <w:jc w:val="both"/>
        <w:rPr>
          <w:rFonts w:ascii="Arial Narrow" w:hAnsi="Arial Narrow"/>
        </w:rPr>
      </w:pPr>
      <w:r>
        <w:rPr>
          <w:rStyle w:val="Refdenotaalpie"/>
          <w:rFonts w:ascii="Arial Narrow" w:hAnsi="Arial Narrow"/>
        </w:rPr>
        <w:footnoteRef/>
      </w:r>
      <w:r>
        <w:rPr>
          <w:rFonts w:ascii="Arial Narrow" w:hAnsi="Arial Narrow"/>
        </w:rPr>
        <w:t xml:space="preserve"> Derivado de la entrega de las cantidades que le fueron puestas a su disposición mediante cheques de números 52087381 y 21712720, así como los montos que, en su caso, se le hayan otorgado posteriormente.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E8BD" w14:textId="77777777" w:rsidR="00E606DF" w:rsidRDefault="00207D14">
    <w:pPr>
      <w:pStyle w:val="Encabezado"/>
      <w:tabs>
        <w:tab w:val="left" w:pos="964"/>
      </w:tabs>
      <w:spacing w:after="0"/>
      <w:jc w:val="right"/>
      <w:rPr>
        <w:rFonts w:ascii="Arial Narrow" w:eastAsia="Arial Narrow" w:hAnsi="Arial Narrow" w:cs="Arial Narrow"/>
        <w:color w:val="000000"/>
        <w:sz w:val="20"/>
        <w:szCs w:val="20"/>
        <w:lang w:val="es-419" w:eastAsia="ja-JP"/>
      </w:rPr>
    </w:pPr>
    <w:r>
      <w:rPr>
        <w:noProof/>
      </w:rPr>
      <w:drawing>
        <wp:inline distT="0" distB="0" distL="0" distR="0" wp14:anchorId="2C46E8C8" wp14:editId="2C46E8C9">
          <wp:extent cx="1990725" cy="754975"/>
          <wp:effectExtent l="0" t="0" r="0" b="7620"/>
          <wp:docPr id="1797609813"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3985" cy="760004"/>
                  </a:xfrm>
                  <a:prstGeom prst="rect">
                    <a:avLst/>
                  </a:prstGeom>
                  <a:noFill/>
                  <a:ln>
                    <a:noFill/>
                  </a:ln>
                </pic:spPr>
              </pic:pic>
            </a:graphicData>
          </a:graphic>
        </wp:inline>
      </w:drawing>
    </w:r>
    <w:r>
      <w:rPr>
        <w:rFonts w:ascii="Arial" w:hAnsi="Arial" w:cs="Arial"/>
        <w:sz w:val="28"/>
      </w:rPr>
      <w:t xml:space="preserve">                          </w:t>
    </w:r>
    <w:r>
      <w:rPr>
        <w:rFonts w:ascii="Arial Narrow" w:eastAsia="Arial Narrow" w:hAnsi="Arial Narrow" w:cs="Arial Narrow"/>
        <w:color w:val="000000"/>
        <w:sz w:val="20"/>
        <w:szCs w:val="20"/>
        <w:lang w:val="es-419" w:eastAsia="ja-JP"/>
      </w:rPr>
      <w:t>Incidente de Incumplimiento de Sentencia</w:t>
    </w:r>
  </w:p>
  <w:p w14:paraId="2C46E8BE" w14:textId="77777777" w:rsidR="00E606DF" w:rsidRDefault="00207D14">
    <w:pPr>
      <w:pStyle w:val="Encabezado"/>
      <w:tabs>
        <w:tab w:val="left" w:pos="964"/>
      </w:tabs>
      <w:jc w:val="right"/>
      <w:rPr>
        <w:rFonts w:ascii="Arial Narrow" w:hAnsi="Arial Narrow" w:cs="Arial"/>
        <w:sz w:val="20"/>
        <w:szCs w:val="20"/>
      </w:rPr>
    </w:pPr>
    <w:r>
      <w:rPr>
        <w:rFonts w:ascii="Arial" w:hAnsi="Arial" w:cs="Arial"/>
        <w:sz w:val="28"/>
      </w:rPr>
      <w:t xml:space="preserve">                             </w:t>
    </w:r>
    <w:r>
      <w:rPr>
        <w:rFonts w:ascii="Arial Narrow" w:hAnsi="Arial Narrow" w:cs="Arial"/>
        <w:sz w:val="20"/>
        <w:szCs w:val="20"/>
      </w:rPr>
      <w:t>TEEM-JDC-020/2026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E8C3" w14:textId="77777777" w:rsidR="00E606DF" w:rsidRDefault="00E606DF">
    <w:pPr>
      <w:pStyle w:val="Encabezado"/>
      <w:ind w:left="4962"/>
    </w:pPr>
  </w:p>
  <w:p w14:paraId="2C46E8C4" w14:textId="77777777" w:rsidR="00E606DF" w:rsidRDefault="00207D14">
    <w:pPr>
      <w:pStyle w:val="Encabezado"/>
    </w:pPr>
    <w:r>
      <w:rPr>
        <w:noProof/>
      </w:rPr>
      <w:drawing>
        <wp:inline distT="0" distB="0" distL="0" distR="0" wp14:anchorId="2C46E8CA" wp14:editId="2C46E8CB">
          <wp:extent cx="1990725" cy="754975"/>
          <wp:effectExtent l="0" t="0" r="0" b="7620"/>
          <wp:docPr id="2067839773"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3985" cy="76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7ADB"/>
    <w:multiLevelType w:val="hybridMultilevel"/>
    <w:tmpl w:val="0222272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292539"/>
    <w:multiLevelType w:val="multilevel"/>
    <w:tmpl w:val="6824A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800801"/>
    <w:multiLevelType w:val="hybridMultilevel"/>
    <w:tmpl w:val="9A9AAFCA"/>
    <w:lvl w:ilvl="0" w:tplc="080A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544EDF"/>
    <w:multiLevelType w:val="hybridMultilevel"/>
    <w:tmpl w:val="0FFA50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CCE30C2"/>
    <w:multiLevelType w:val="hybridMultilevel"/>
    <w:tmpl w:val="14765B4E"/>
    <w:lvl w:ilvl="0" w:tplc="1F822A4E">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4F7941"/>
    <w:multiLevelType w:val="hybridMultilevel"/>
    <w:tmpl w:val="096A991E"/>
    <w:lvl w:ilvl="0" w:tplc="080A000B">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1FF5A85"/>
    <w:multiLevelType w:val="hybridMultilevel"/>
    <w:tmpl w:val="CB0895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AC23F5"/>
    <w:multiLevelType w:val="hybridMultilevel"/>
    <w:tmpl w:val="DCD4411E"/>
    <w:lvl w:ilvl="0" w:tplc="080A000D">
      <w:start w:val="1"/>
      <w:numFmt w:val="bullet"/>
      <w:lvlText w:val=""/>
      <w:lvlJc w:val="left"/>
      <w:pPr>
        <w:ind w:left="720" w:hanging="360"/>
      </w:pPr>
      <w:rPr>
        <w:rFonts w:ascii="Wingdings" w:hAnsi="Wingdings" w:hint="default"/>
      </w:rPr>
    </w:lvl>
    <w:lvl w:ilvl="1" w:tplc="A8F08712">
      <w:numFmt w:val="bullet"/>
      <w:lvlText w:val="•"/>
      <w:lvlJc w:val="left"/>
      <w:pPr>
        <w:ind w:left="1440" w:hanging="360"/>
      </w:pPr>
      <w:rPr>
        <w:rFonts w:ascii="Arial" w:eastAsia="Arial"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A327DF9"/>
    <w:multiLevelType w:val="hybridMultilevel"/>
    <w:tmpl w:val="7DE407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51C1EA5"/>
    <w:multiLevelType w:val="multilevel"/>
    <w:tmpl w:val="9272B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9A1268"/>
    <w:multiLevelType w:val="hybridMultilevel"/>
    <w:tmpl w:val="9B744E6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45160DE2"/>
    <w:multiLevelType w:val="multilevel"/>
    <w:tmpl w:val="AC2E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8C6E55"/>
    <w:multiLevelType w:val="hybridMultilevel"/>
    <w:tmpl w:val="25C687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3FA5917"/>
    <w:multiLevelType w:val="hybridMultilevel"/>
    <w:tmpl w:val="554A53E4"/>
    <w:lvl w:ilvl="0" w:tplc="080A000F">
      <w:start w:val="1"/>
      <w:numFmt w:val="decimal"/>
      <w:lvlText w:val="%1."/>
      <w:lvlJc w:val="left"/>
      <w:pPr>
        <w:ind w:left="890" w:hanging="360"/>
      </w:pPr>
    </w:lvl>
    <w:lvl w:ilvl="1" w:tplc="080A0019" w:tentative="1">
      <w:start w:val="1"/>
      <w:numFmt w:val="lowerLetter"/>
      <w:lvlText w:val="%2."/>
      <w:lvlJc w:val="left"/>
      <w:pPr>
        <w:ind w:left="1610" w:hanging="360"/>
      </w:pPr>
    </w:lvl>
    <w:lvl w:ilvl="2" w:tplc="080A001B" w:tentative="1">
      <w:start w:val="1"/>
      <w:numFmt w:val="lowerRoman"/>
      <w:lvlText w:val="%3."/>
      <w:lvlJc w:val="right"/>
      <w:pPr>
        <w:ind w:left="2330" w:hanging="180"/>
      </w:pPr>
    </w:lvl>
    <w:lvl w:ilvl="3" w:tplc="080A000F" w:tentative="1">
      <w:start w:val="1"/>
      <w:numFmt w:val="decimal"/>
      <w:lvlText w:val="%4."/>
      <w:lvlJc w:val="left"/>
      <w:pPr>
        <w:ind w:left="3050" w:hanging="360"/>
      </w:pPr>
    </w:lvl>
    <w:lvl w:ilvl="4" w:tplc="080A0019" w:tentative="1">
      <w:start w:val="1"/>
      <w:numFmt w:val="lowerLetter"/>
      <w:lvlText w:val="%5."/>
      <w:lvlJc w:val="left"/>
      <w:pPr>
        <w:ind w:left="3770" w:hanging="360"/>
      </w:pPr>
    </w:lvl>
    <w:lvl w:ilvl="5" w:tplc="080A001B" w:tentative="1">
      <w:start w:val="1"/>
      <w:numFmt w:val="lowerRoman"/>
      <w:lvlText w:val="%6."/>
      <w:lvlJc w:val="right"/>
      <w:pPr>
        <w:ind w:left="4490" w:hanging="180"/>
      </w:pPr>
    </w:lvl>
    <w:lvl w:ilvl="6" w:tplc="080A000F" w:tentative="1">
      <w:start w:val="1"/>
      <w:numFmt w:val="decimal"/>
      <w:lvlText w:val="%7."/>
      <w:lvlJc w:val="left"/>
      <w:pPr>
        <w:ind w:left="5210" w:hanging="360"/>
      </w:pPr>
    </w:lvl>
    <w:lvl w:ilvl="7" w:tplc="080A0019" w:tentative="1">
      <w:start w:val="1"/>
      <w:numFmt w:val="lowerLetter"/>
      <w:lvlText w:val="%8."/>
      <w:lvlJc w:val="left"/>
      <w:pPr>
        <w:ind w:left="5930" w:hanging="360"/>
      </w:pPr>
    </w:lvl>
    <w:lvl w:ilvl="8" w:tplc="080A001B" w:tentative="1">
      <w:start w:val="1"/>
      <w:numFmt w:val="lowerRoman"/>
      <w:lvlText w:val="%9."/>
      <w:lvlJc w:val="right"/>
      <w:pPr>
        <w:ind w:left="6650" w:hanging="180"/>
      </w:pPr>
    </w:lvl>
  </w:abstractNum>
  <w:abstractNum w:abstractNumId="14" w15:restartNumberingAfterBreak="0">
    <w:nsid w:val="56BA738A"/>
    <w:multiLevelType w:val="hybridMultilevel"/>
    <w:tmpl w:val="81FE81AE"/>
    <w:lvl w:ilvl="0" w:tplc="080A0001">
      <w:start w:val="1"/>
      <w:numFmt w:val="bullet"/>
      <w:lvlText w:val=""/>
      <w:lvlJc w:val="left"/>
      <w:pPr>
        <w:ind w:left="1610" w:hanging="360"/>
      </w:pPr>
      <w:rPr>
        <w:rFonts w:ascii="Symbol" w:hAnsi="Symbol" w:hint="default"/>
      </w:rPr>
    </w:lvl>
    <w:lvl w:ilvl="1" w:tplc="080A0003" w:tentative="1">
      <w:start w:val="1"/>
      <w:numFmt w:val="bullet"/>
      <w:lvlText w:val="o"/>
      <w:lvlJc w:val="left"/>
      <w:pPr>
        <w:ind w:left="2330" w:hanging="360"/>
      </w:pPr>
      <w:rPr>
        <w:rFonts w:ascii="Courier New" w:hAnsi="Courier New" w:cs="Courier New" w:hint="default"/>
      </w:rPr>
    </w:lvl>
    <w:lvl w:ilvl="2" w:tplc="080A0005" w:tentative="1">
      <w:start w:val="1"/>
      <w:numFmt w:val="bullet"/>
      <w:lvlText w:val=""/>
      <w:lvlJc w:val="left"/>
      <w:pPr>
        <w:ind w:left="3050" w:hanging="360"/>
      </w:pPr>
      <w:rPr>
        <w:rFonts w:ascii="Wingdings" w:hAnsi="Wingdings" w:hint="default"/>
      </w:rPr>
    </w:lvl>
    <w:lvl w:ilvl="3" w:tplc="080A0001" w:tentative="1">
      <w:start w:val="1"/>
      <w:numFmt w:val="bullet"/>
      <w:lvlText w:val=""/>
      <w:lvlJc w:val="left"/>
      <w:pPr>
        <w:ind w:left="3770" w:hanging="360"/>
      </w:pPr>
      <w:rPr>
        <w:rFonts w:ascii="Symbol" w:hAnsi="Symbol" w:hint="default"/>
      </w:rPr>
    </w:lvl>
    <w:lvl w:ilvl="4" w:tplc="080A0003" w:tentative="1">
      <w:start w:val="1"/>
      <w:numFmt w:val="bullet"/>
      <w:lvlText w:val="o"/>
      <w:lvlJc w:val="left"/>
      <w:pPr>
        <w:ind w:left="4490" w:hanging="360"/>
      </w:pPr>
      <w:rPr>
        <w:rFonts w:ascii="Courier New" w:hAnsi="Courier New" w:cs="Courier New" w:hint="default"/>
      </w:rPr>
    </w:lvl>
    <w:lvl w:ilvl="5" w:tplc="080A0005" w:tentative="1">
      <w:start w:val="1"/>
      <w:numFmt w:val="bullet"/>
      <w:lvlText w:val=""/>
      <w:lvlJc w:val="left"/>
      <w:pPr>
        <w:ind w:left="5210" w:hanging="360"/>
      </w:pPr>
      <w:rPr>
        <w:rFonts w:ascii="Wingdings" w:hAnsi="Wingdings" w:hint="default"/>
      </w:rPr>
    </w:lvl>
    <w:lvl w:ilvl="6" w:tplc="080A0001" w:tentative="1">
      <w:start w:val="1"/>
      <w:numFmt w:val="bullet"/>
      <w:lvlText w:val=""/>
      <w:lvlJc w:val="left"/>
      <w:pPr>
        <w:ind w:left="5930" w:hanging="360"/>
      </w:pPr>
      <w:rPr>
        <w:rFonts w:ascii="Symbol" w:hAnsi="Symbol" w:hint="default"/>
      </w:rPr>
    </w:lvl>
    <w:lvl w:ilvl="7" w:tplc="080A0003" w:tentative="1">
      <w:start w:val="1"/>
      <w:numFmt w:val="bullet"/>
      <w:lvlText w:val="o"/>
      <w:lvlJc w:val="left"/>
      <w:pPr>
        <w:ind w:left="6650" w:hanging="360"/>
      </w:pPr>
      <w:rPr>
        <w:rFonts w:ascii="Courier New" w:hAnsi="Courier New" w:cs="Courier New" w:hint="default"/>
      </w:rPr>
    </w:lvl>
    <w:lvl w:ilvl="8" w:tplc="080A0005" w:tentative="1">
      <w:start w:val="1"/>
      <w:numFmt w:val="bullet"/>
      <w:lvlText w:val=""/>
      <w:lvlJc w:val="left"/>
      <w:pPr>
        <w:ind w:left="7370" w:hanging="360"/>
      </w:pPr>
      <w:rPr>
        <w:rFonts w:ascii="Wingdings" w:hAnsi="Wingdings" w:hint="default"/>
      </w:rPr>
    </w:lvl>
  </w:abstractNum>
  <w:abstractNum w:abstractNumId="15" w15:restartNumberingAfterBreak="0">
    <w:nsid w:val="6267490D"/>
    <w:multiLevelType w:val="hybridMultilevel"/>
    <w:tmpl w:val="06FC46CE"/>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1">
      <w:start w:val="1"/>
      <w:numFmt w:val="bullet"/>
      <w:lvlText w:val=""/>
      <w:lvlJc w:val="left"/>
      <w:pPr>
        <w:ind w:left="2880" w:hanging="360"/>
      </w:pPr>
      <w:rPr>
        <w:rFonts w:ascii="Symbol" w:hAnsi="Symbol"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63E1849"/>
    <w:multiLevelType w:val="hybridMultilevel"/>
    <w:tmpl w:val="BDA614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E2B2EB1"/>
    <w:multiLevelType w:val="hybridMultilevel"/>
    <w:tmpl w:val="DCB2189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1244567"/>
    <w:multiLevelType w:val="hybridMultilevel"/>
    <w:tmpl w:val="FBF47C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DF1523E"/>
    <w:multiLevelType w:val="hybridMultilevel"/>
    <w:tmpl w:val="B25CEF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82483611">
    <w:abstractNumId w:val="19"/>
  </w:num>
  <w:num w:numId="2" w16cid:durableId="606274476">
    <w:abstractNumId w:val="9"/>
  </w:num>
  <w:num w:numId="3" w16cid:durableId="556236264">
    <w:abstractNumId w:val="11"/>
  </w:num>
  <w:num w:numId="4" w16cid:durableId="1265990076">
    <w:abstractNumId w:val="1"/>
  </w:num>
  <w:num w:numId="5" w16cid:durableId="547299365">
    <w:abstractNumId w:val="6"/>
  </w:num>
  <w:num w:numId="6" w16cid:durableId="658073139">
    <w:abstractNumId w:val="0"/>
  </w:num>
  <w:num w:numId="7" w16cid:durableId="1462923419">
    <w:abstractNumId w:val="17"/>
  </w:num>
  <w:num w:numId="8" w16cid:durableId="1566524016">
    <w:abstractNumId w:val="3"/>
  </w:num>
  <w:num w:numId="9" w16cid:durableId="1451894155">
    <w:abstractNumId w:val="10"/>
  </w:num>
  <w:num w:numId="10" w16cid:durableId="2028173527">
    <w:abstractNumId w:val="8"/>
  </w:num>
  <w:num w:numId="11" w16cid:durableId="1028139176">
    <w:abstractNumId w:val="13"/>
  </w:num>
  <w:num w:numId="12" w16cid:durableId="850536068">
    <w:abstractNumId w:val="14"/>
  </w:num>
  <w:num w:numId="13" w16cid:durableId="837304456">
    <w:abstractNumId w:val="12"/>
  </w:num>
  <w:num w:numId="14" w16cid:durableId="100998444">
    <w:abstractNumId w:val="15"/>
  </w:num>
  <w:num w:numId="15" w16cid:durableId="1247688172">
    <w:abstractNumId w:val="18"/>
  </w:num>
  <w:num w:numId="16" w16cid:durableId="1238515391">
    <w:abstractNumId w:val="16"/>
  </w:num>
  <w:num w:numId="17" w16cid:durableId="1458183268">
    <w:abstractNumId w:val="7"/>
  </w:num>
  <w:num w:numId="18" w16cid:durableId="1438871647">
    <w:abstractNumId w:val="5"/>
  </w:num>
  <w:num w:numId="19" w16cid:durableId="1181550547">
    <w:abstractNumId w:val="4"/>
  </w:num>
  <w:num w:numId="20" w16cid:durableId="145682800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6DF"/>
    <w:rsid w:val="00207D14"/>
    <w:rsid w:val="002868C2"/>
    <w:rsid w:val="003465F7"/>
    <w:rsid w:val="005B602F"/>
    <w:rsid w:val="00824E51"/>
    <w:rsid w:val="0098720A"/>
    <w:rsid w:val="009E4EE0"/>
    <w:rsid w:val="009F748B"/>
    <w:rsid w:val="00A66D3B"/>
    <w:rsid w:val="00BC3B66"/>
    <w:rsid w:val="00D55F7A"/>
    <w:rsid w:val="00E606DF"/>
    <w:rsid w:val="00F21447"/>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6E7F9"/>
  <w15:chartTrackingRefBased/>
  <w15:docId w15:val="{AB096B4A-CB0D-4213-A8C2-430337FD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kern w:val="0"/>
      <w:sz w:val="22"/>
      <w:szCs w:val="22"/>
      <w14:ligatures w14:val="none"/>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Pr>
      <w:rFonts w:eastAsiaTheme="majorEastAsia" w:cstheme="majorBidi"/>
      <w:color w:val="272727" w:themeColor="text1" w:themeTint="D8"/>
    </w:r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pPr>
      <w:ind w:left="720"/>
      <w:contextualSpacing/>
    </w:pPr>
  </w:style>
  <w:style w:type="character" w:styleId="nfasisintenso">
    <w:name w:val="Intense Emphasis"/>
    <w:basedOn w:val="Fuentedeprrafopredeter"/>
    <w:uiPriority w:val="21"/>
    <w:qFormat/>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Car, Car3"/>
    <w:basedOn w:val="Normal"/>
    <w:link w:val="TextonotapieCar"/>
    <w:uiPriority w:val="99"/>
    <w:unhideWhenUsed/>
    <w:qFormat/>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Pr>
      <w:rFonts w:ascii="Calibri" w:eastAsia="Calibri" w:hAnsi="Calibri" w:cs="Times New Roman"/>
      <w:kern w:val="0"/>
      <w:sz w:val="20"/>
      <w:szCs w:val="20"/>
      <w14:ligatures w14:val="none"/>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Pr>
      <w:vertAlign w:val="superscript"/>
    </w:rPr>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eastAsia="Calibri" w:hAnsi="Tahoma" w:cs="Tahoma"/>
      <w:kern w:val="0"/>
      <w:sz w:val="16"/>
      <w:szCs w:val="16"/>
      <w14:ligatures w14:val="none"/>
    </w:rPr>
  </w:style>
  <w:style w:type="paragraph" w:styleId="Encabezado">
    <w:name w:val="header"/>
    <w:basedOn w:val="Normal"/>
    <w:link w:val="EncabezadoCar"/>
    <w:uiPriority w:val="99"/>
    <w:unhideWhenUsed/>
    <w:pPr>
      <w:tabs>
        <w:tab w:val="center" w:pos="4419"/>
        <w:tab w:val="right" w:pos="8838"/>
      </w:tabs>
    </w:pPr>
  </w:style>
  <w:style w:type="character" w:customStyle="1" w:styleId="EncabezadoCar">
    <w:name w:val="Encabezado Car"/>
    <w:basedOn w:val="Fuentedeprrafopredeter"/>
    <w:link w:val="Encabezado"/>
    <w:uiPriority w:val="99"/>
    <w:rPr>
      <w:rFonts w:ascii="Calibri" w:eastAsia="Calibri" w:hAnsi="Calibri" w:cs="Times New Roman"/>
      <w:kern w:val="0"/>
      <w:sz w:val="22"/>
      <w:szCs w:val="22"/>
      <w14:ligatures w14:val="none"/>
    </w:rPr>
  </w:style>
  <w:style w:type="paragraph" w:styleId="Piedepgina">
    <w:name w:val="footer"/>
    <w:basedOn w:val="Normal"/>
    <w:link w:val="PiedepginaCar"/>
    <w:uiPriority w:val="99"/>
    <w:unhideWhenUsed/>
    <w:pPr>
      <w:tabs>
        <w:tab w:val="center" w:pos="4419"/>
        <w:tab w:val="right" w:pos="8838"/>
      </w:tabs>
    </w:pPr>
  </w:style>
  <w:style w:type="character" w:customStyle="1" w:styleId="PiedepginaCar">
    <w:name w:val="Pie de página Car"/>
    <w:basedOn w:val="Fuentedeprrafopredeter"/>
    <w:link w:val="Piedepgina"/>
    <w:uiPriority w:val="99"/>
    <w:rPr>
      <w:rFonts w:ascii="Calibri" w:eastAsia="Calibri" w:hAnsi="Calibri" w:cs="Times New Roman"/>
      <w:kern w:val="0"/>
      <w:sz w:val="22"/>
      <w:szCs w:val="22"/>
      <w14:ligatures w14:val="none"/>
    </w:rPr>
  </w:style>
  <w:style w:type="character" w:styleId="Hipervnculo">
    <w:name w:val="Hyperlink"/>
    <w:basedOn w:val="Fuentedeprrafopredeter"/>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basedOn w:val="Fuentedeprrafopredeter"/>
  </w:style>
  <w:style w:type="paragraph" w:styleId="Sinespaciado">
    <w:name w:val="No Spacing"/>
    <w:link w:val="SinespaciadoCar"/>
    <w:uiPriority w:val="1"/>
    <w:qFormat/>
    <w:pPr>
      <w:spacing w:after="0" w:line="360" w:lineRule="auto"/>
      <w:jc w:val="both"/>
    </w:pPr>
    <w:rPr>
      <w:rFonts w:ascii="Arial" w:hAnsi="Arial" w:cs="Arial"/>
      <w:kern w:val="0"/>
      <w:sz w:val="28"/>
      <w:szCs w:val="28"/>
      <w14:ligatures w14:val="none"/>
    </w:rPr>
  </w:style>
  <w:style w:type="table" w:styleId="Tablaconcuadrcula">
    <w:name w:val="Table Grid"/>
    <w:basedOn w:val="Tablanormal"/>
    <w:uiPriority w:val="39"/>
    <w:pPr>
      <w:spacing w:after="0" w:line="240" w:lineRule="auto"/>
    </w:pPr>
    <w:rPr>
      <w:rFonts w:eastAsiaTheme="minorEastAsia"/>
      <w:kern w:val="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spacing w:after="0" w:line="240" w:lineRule="auto"/>
    </w:pPr>
    <w:rPr>
      <w:rFonts w:ascii="Arial" w:eastAsiaTheme="minorEastAsia" w:hAnsi="Arial" w:cs="Arial"/>
      <w:color w:val="000000"/>
      <w:kern w:val="0"/>
      <w:lang w:val="es-ES" w:eastAsia="es-ES"/>
      <w14:ligatures w14:val="none"/>
    </w:rPr>
  </w:style>
  <w:style w:type="paragraph" w:styleId="Sangradetextonormal">
    <w:name w:val="Body Text Indent"/>
    <w:basedOn w:val="Normal"/>
    <w:link w:val="SangradetextonormalCar"/>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Pr>
      <w:rFonts w:ascii="Times New Roman" w:eastAsia="Times New Roman" w:hAnsi="Times New Roman" w:cs="Times New Roman"/>
      <w:kern w:val="0"/>
      <w:lang w:val="es-ES" w:eastAsia="es-ES"/>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pPr>
      <w:spacing w:after="0" w:line="240" w:lineRule="auto"/>
      <w:jc w:val="both"/>
    </w:pPr>
    <w:rPr>
      <w:rFonts w:asciiTheme="minorHAnsi" w:eastAsiaTheme="minorHAnsi" w:hAnsiTheme="minorHAnsi" w:cstheme="minorBidi"/>
      <w:kern w:val="2"/>
      <w:sz w:val="24"/>
      <w:szCs w:val="24"/>
      <w:vertAlign w:val="superscript"/>
      <w14:ligatures w14:val="standardContextual"/>
    </w:rPr>
  </w:style>
  <w:style w:type="character" w:styleId="Mencinsinresolver">
    <w:name w:val="Unresolved Mention"/>
    <w:basedOn w:val="Fuentedeprrafopredeter"/>
    <w:uiPriority w:val="99"/>
    <w:semiHidden/>
    <w:unhideWhenUsed/>
    <w:rPr>
      <w:color w:val="605E5C"/>
      <w:shd w:val="clear" w:color="auto" w:fill="E1DFDD"/>
    </w:rPr>
  </w:style>
  <w:style w:type="character" w:customStyle="1" w:styleId="SinespaciadoCar">
    <w:name w:val="Sin espaciado Car"/>
    <w:basedOn w:val="Fuentedeprrafopredeter"/>
    <w:link w:val="Sinespaciado"/>
    <w:uiPriority w:val="1"/>
    <w:rPr>
      <w:rFonts w:ascii="Arial" w:hAnsi="Arial" w:cs="Arial"/>
      <w:kern w:val="0"/>
      <w:sz w:val="28"/>
      <w:szCs w:val="28"/>
      <w14:ligatures w14:val="none"/>
    </w:rPr>
  </w:style>
  <w:style w:type="paragraph" w:customStyle="1" w:styleId="Normal0">
    <w:name w:val="Normal0"/>
    <w:qFormat/>
    <w:pPr>
      <w:spacing w:line="259" w:lineRule="auto"/>
    </w:pPr>
    <w:rPr>
      <w:rFonts w:ascii="Calibri" w:eastAsia="Calibri" w:hAnsi="Calibri" w:cs="Calibri"/>
      <w:kern w:val="0"/>
      <w:sz w:val="22"/>
      <w:szCs w:val="22"/>
      <w:lang w:val="es" w:eastAsia="ja-JP"/>
      <w14:ligatures w14:val="none"/>
    </w:rPr>
  </w:style>
  <w:style w:type="paragraph" w:styleId="TDC1">
    <w:name w:val="toc 1"/>
    <w:basedOn w:val="Normal0"/>
    <w:next w:val="Normal0"/>
    <w:autoRedefine/>
    <w:uiPriority w:val="39"/>
    <w:unhideWhenUsed/>
    <w:pPr>
      <w:tabs>
        <w:tab w:val="right" w:leader="dot" w:pos="8261"/>
      </w:tabs>
      <w:spacing w:after="100" w:line="240" w:lineRule="auto"/>
    </w:pPr>
  </w:style>
  <w:style w:type="paragraph" w:styleId="TDC2">
    <w:name w:val="toc 2"/>
    <w:basedOn w:val="Normal"/>
    <w:next w:val="Normal"/>
    <w:autoRedefine/>
    <w:uiPriority w:val="39"/>
    <w:unhideWhenUsed/>
    <w:pPr>
      <w:spacing w:after="100"/>
      <w:ind w:left="220"/>
    </w:p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Pr>
      <w:rFonts w:ascii="Calibri" w:eastAsia="Calibri" w:hAnsi="Calibri" w:cs="Times New Roman"/>
      <w:kern w:val="0"/>
      <w:sz w:val="22"/>
      <w:szCs w:val="22"/>
      <w14:ligatures w14:val="none"/>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rFonts w:ascii="Calibri" w:eastAsia="Calibri" w:hAnsi="Calibri"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rFonts w:ascii="Calibri" w:eastAsia="Calibri" w:hAnsi="Calibri" w:cs="Times New Roman"/>
      <w:b/>
      <w:bCs/>
      <w:kern w:val="0"/>
      <w:sz w:val="20"/>
      <w:szCs w:val="20"/>
      <w14:ligatures w14:val="none"/>
    </w:rPr>
  </w:style>
  <w:style w:type="paragraph" w:styleId="Revisin">
    <w:name w:val="Revision"/>
    <w:hidden/>
    <w:uiPriority w:val="99"/>
    <w:semiHidden/>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e95884-59b0-4618-94b1-341346edf85d" xsi:nil="true"/>
    <lcf76f155ced4ddcb4097134ff3c332f xmlns="6d3da5a9-855d-4ba1-80f5-cf1644f7a7a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BE498B-AD75-466A-87D6-0D73ADCB07C3}">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customXml/itemProps2.xml><?xml version="1.0" encoding="utf-8"?>
<ds:datastoreItem xmlns:ds="http://schemas.openxmlformats.org/officeDocument/2006/customXml" ds:itemID="{DC694E90-2EC1-4F82-9BFE-C1162CDF7F1D}">
  <ds:schemaRefs>
    <ds:schemaRef ds:uri="http://schemas.openxmlformats.org/officeDocument/2006/bibliography"/>
  </ds:schemaRefs>
</ds:datastoreItem>
</file>

<file path=customXml/itemProps3.xml><?xml version="1.0" encoding="utf-8"?>
<ds:datastoreItem xmlns:ds="http://schemas.openxmlformats.org/officeDocument/2006/customXml" ds:itemID="{9B37AA4B-12AC-41E1-BEA3-ADAD66981732}">
  <ds:schemaRefs>
    <ds:schemaRef ds:uri="http://schemas.microsoft.com/sharepoint/v3/contenttype/forms"/>
  </ds:schemaRefs>
</ds:datastoreItem>
</file>

<file path=customXml/itemProps4.xml><?xml version="1.0" encoding="utf-8"?>
<ds:datastoreItem xmlns:ds="http://schemas.openxmlformats.org/officeDocument/2006/customXml" ds:itemID="{BEE688E2-EF1D-4951-A97E-04131BEEA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4893</Words>
  <Characters>27407</Characters>
  <Application>Microsoft Office Word</Application>
  <DocSecurity>0</DocSecurity>
  <Lines>668</Lines>
  <Paragraphs>158</Paragraphs>
  <ScaleCrop>false</ScaleCrop>
  <Company/>
  <LinksUpToDate>false</LinksUpToDate>
  <CharactersWithSpaces>32142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Yepez Carranza</dc:creator>
  <cp:keywords/>
  <dc:description/>
  <cp:lastModifiedBy>JESÚS MUÑOZ RIO</cp:lastModifiedBy>
  <cp:revision>5</cp:revision>
  <dcterms:created xsi:type="dcterms:W3CDTF">2026-07-23T20:25:00Z</dcterms:created>
  <dcterms:modified xsi:type="dcterms:W3CDTF">2026-07-23T22:18:00Z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