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CE9B" w14:textId="5CD25DD0" w:rsidR="007823FA" w:rsidRPr="00D62DB3" w:rsidRDefault="00F83F1B" w:rsidP="002E561B">
      <w:pPr>
        <w:tabs>
          <w:tab w:val="left" w:pos="0"/>
        </w:tabs>
        <w:spacing w:after="0" w:line="360" w:lineRule="auto"/>
        <w:rPr>
          <w:rFonts w:ascii="Arial" w:hAnsi="Arial" w:cs="Arial"/>
          <w:sz w:val="24"/>
          <w:szCs w:val="24"/>
        </w:rPr>
      </w:pPr>
      <w:r>
        <w:rPr>
          <w:noProof/>
        </w:rPr>
        <mc:AlternateContent>
          <mc:Choice Requires="wps">
            <w:drawing>
              <wp:anchor distT="0" distB="0" distL="114300" distR="114300" simplePos="0" relativeHeight="251657728" behindDoc="0" locked="0" layoutInCell="1" allowOverlap="1" wp14:anchorId="5091E2ED" wp14:editId="4D9EB6A9">
                <wp:simplePos x="0" y="0"/>
                <wp:positionH relativeFrom="margin">
                  <wp:posOffset>2836545</wp:posOffset>
                </wp:positionH>
                <wp:positionV relativeFrom="paragraph">
                  <wp:posOffset>60325</wp:posOffset>
                </wp:positionV>
                <wp:extent cx="2882265" cy="4429125"/>
                <wp:effectExtent l="0" t="0" r="0" b="0"/>
                <wp:wrapNone/>
                <wp:docPr id="1955207827"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2265" cy="4429125"/>
                        </a:xfrm>
                        <a:prstGeom prst="rect">
                          <a:avLst/>
                        </a:prstGeom>
                        <a:noFill/>
                        <a:ln>
                          <a:noFill/>
                        </a:ln>
                      </wps:spPr>
                      <wps:txbx>
                        <w:txbxContent>
                          <w:p w14:paraId="02E9E856" w14:textId="77777777" w:rsidR="00DC5659" w:rsidRPr="00DC5659" w:rsidRDefault="00DC5659" w:rsidP="00DC5659">
                            <w:pPr>
                              <w:spacing w:after="0"/>
                              <w:jc w:val="center"/>
                              <w:rPr>
                                <w:rFonts w:ascii="Arial" w:hAnsi="Arial" w:cs="Arial"/>
                                <w:b/>
                                <w:sz w:val="24"/>
                                <w:szCs w:val="24"/>
                                <w:lang w:eastAsia="es-MX"/>
                              </w:rPr>
                            </w:pPr>
                            <w:r w:rsidRPr="00DC5659">
                              <w:rPr>
                                <w:rFonts w:ascii="Arial" w:hAnsi="Arial" w:cs="Arial"/>
                                <w:b/>
                                <w:sz w:val="24"/>
                                <w:szCs w:val="24"/>
                              </w:rPr>
                              <w:t>JUICIO PARA LA PROTECCIÓN DE LOS DERECHOS POLÍTICO-ELECTORALES DEL CIUDADANO</w:t>
                            </w:r>
                          </w:p>
                          <w:p w14:paraId="6282E59C" w14:textId="77777777" w:rsidR="00DC5659" w:rsidRPr="00DC5659" w:rsidRDefault="00DC5659" w:rsidP="00DC5659">
                            <w:pPr>
                              <w:spacing w:after="0"/>
                              <w:jc w:val="both"/>
                              <w:rPr>
                                <w:rFonts w:ascii="Arial" w:hAnsi="Arial" w:cs="Arial"/>
                                <w:sz w:val="24"/>
                                <w:szCs w:val="24"/>
                                <w:lang w:eastAsia="es-ES"/>
                              </w:rPr>
                            </w:pPr>
                          </w:p>
                          <w:p w14:paraId="52AF7E9E" w14:textId="77777777" w:rsidR="00DC5659" w:rsidRPr="00DC5659" w:rsidRDefault="00DC5659" w:rsidP="00DC5659">
                            <w:pPr>
                              <w:spacing w:after="0"/>
                              <w:jc w:val="both"/>
                              <w:rPr>
                                <w:rFonts w:ascii="Arial" w:hAnsi="Arial" w:cs="Arial"/>
                                <w:spacing w:val="-3"/>
                                <w:sz w:val="24"/>
                                <w:szCs w:val="24"/>
                                <w:lang w:eastAsia="es-MX"/>
                              </w:rPr>
                            </w:pPr>
                            <w:r w:rsidRPr="00DC5659">
                              <w:rPr>
                                <w:rFonts w:ascii="Arial" w:hAnsi="Arial" w:cs="Arial"/>
                                <w:b/>
                                <w:bCs/>
                                <w:spacing w:val="-3"/>
                                <w:sz w:val="24"/>
                                <w:szCs w:val="24"/>
                              </w:rPr>
                              <w:t>EXPEDIENTE:</w:t>
                            </w:r>
                            <w:r w:rsidRPr="00DC5659">
                              <w:rPr>
                                <w:rFonts w:ascii="Arial" w:hAnsi="Arial" w:cs="Arial"/>
                                <w:spacing w:val="-3"/>
                                <w:sz w:val="24"/>
                                <w:szCs w:val="24"/>
                              </w:rPr>
                              <w:t xml:space="preserve"> TEEM-JDC-</w:t>
                            </w:r>
                            <w:r w:rsidR="00EC6429">
                              <w:rPr>
                                <w:rFonts w:ascii="Arial" w:hAnsi="Arial" w:cs="Arial"/>
                                <w:spacing w:val="-3"/>
                                <w:sz w:val="24"/>
                                <w:szCs w:val="24"/>
                              </w:rPr>
                              <w:t>0</w:t>
                            </w:r>
                            <w:r w:rsidR="00200982">
                              <w:rPr>
                                <w:rFonts w:ascii="Arial" w:hAnsi="Arial" w:cs="Arial"/>
                                <w:spacing w:val="-3"/>
                                <w:sz w:val="24"/>
                                <w:szCs w:val="24"/>
                              </w:rPr>
                              <w:t>39</w:t>
                            </w:r>
                            <w:r w:rsidRPr="00DC5659">
                              <w:rPr>
                                <w:rFonts w:ascii="Arial" w:hAnsi="Arial" w:cs="Arial"/>
                                <w:spacing w:val="-3"/>
                                <w:sz w:val="24"/>
                                <w:szCs w:val="24"/>
                              </w:rPr>
                              <w:t>/202</w:t>
                            </w:r>
                            <w:r w:rsidR="000213CC">
                              <w:rPr>
                                <w:rFonts w:ascii="Arial" w:hAnsi="Arial" w:cs="Arial"/>
                                <w:spacing w:val="-3"/>
                                <w:sz w:val="24"/>
                                <w:szCs w:val="24"/>
                              </w:rPr>
                              <w:t>6</w:t>
                            </w:r>
                          </w:p>
                          <w:p w14:paraId="3199684A" w14:textId="77777777" w:rsidR="00DC5659" w:rsidRPr="00DC5659" w:rsidRDefault="00DC5659" w:rsidP="00DC5659">
                            <w:pPr>
                              <w:spacing w:after="0"/>
                              <w:jc w:val="both"/>
                              <w:rPr>
                                <w:rFonts w:ascii="Arial" w:hAnsi="Arial" w:cs="Arial"/>
                                <w:bCs/>
                                <w:spacing w:val="-3"/>
                                <w:sz w:val="24"/>
                                <w:szCs w:val="24"/>
                              </w:rPr>
                            </w:pPr>
                          </w:p>
                          <w:p w14:paraId="6542A025" w14:textId="77777777" w:rsidR="00DC5659" w:rsidRDefault="00DC5659" w:rsidP="00200982">
                            <w:pPr>
                              <w:ind w:right="14"/>
                              <w:jc w:val="both"/>
                              <w:rPr>
                                <w:rFonts w:ascii="Arial" w:hAnsi="Arial" w:cs="Arial"/>
                                <w:spacing w:val="-3"/>
                                <w:sz w:val="24"/>
                                <w:szCs w:val="24"/>
                              </w:rPr>
                            </w:pPr>
                            <w:r w:rsidRPr="00DC5659">
                              <w:rPr>
                                <w:rFonts w:ascii="Arial" w:hAnsi="Arial" w:cs="Arial"/>
                                <w:b/>
                                <w:bCs/>
                                <w:spacing w:val="-3"/>
                                <w:sz w:val="24"/>
                                <w:szCs w:val="24"/>
                              </w:rPr>
                              <w:t>ACTOR:</w:t>
                            </w:r>
                            <w:r w:rsidR="00611908">
                              <w:rPr>
                                <w:rFonts w:ascii="Arial" w:hAnsi="Arial" w:cs="Arial"/>
                                <w:spacing w:val="-3"/>
                                <w:sz w:val="24"/>
                                <w:szCs w:val="24"/>
                              </w:rPr>
                              <w:t xml:space="preserve"> </w:t>
                            </w:r>
                            <w:r w:rsidR="00611908" w:rsidRPr="00611908">
                              <w:rPr>
                                <w:rFonts w:ascii="Arial" w:hAnsi="Arial" w:cs="Arial"/>
                                <w:spacing w:val="-3"/>
                                <w:sz w:val="24"/>
                                <w:szCs w:val="24"/>
                              </w:rPr>
                              <w:t>C</w:t>
                            </w:r>
                            <w:r w:rsidR="00200982">
                              <w:rPr>
                                <w:rFonts w:ascii="Arial" w:hAnsi="Arial" w:cs="Arial"/>
                                <w:spacing w:val="-3"/>
                                <w:sz w:val="24"/>
                                <w:szCs w:val="24"/>
                              </w:rPr>
                              <w:t>ARLOS DANIEL PÉREZ SILVA</w:t>
                            </w:r>
                          </w:p>
                          <w:p w14:paraId="48068D4C" w14:textId="77777777" w:rsidR="00DC5659" w:rsidRPr="00611908" w:rsidRDefault="00DC5659" w:rsidP="00DC5659">
                            <w:pPr>
                              <w:spacing w:after="0"/>
                              <w:jc w:val="both"/>
                              <w:rPr>
                                <w:rFonts w:ascii="Arial" w:hAnsi="Arial" w:cs="Arial"/>
                                <w:spacing w:val="-3"/>
                                <w:sz w:val="24"/>
                                <w:szCs w:val="24"/>
                              </w:rPr>
                            </w:pPr>
                            <w:r w:rsidRPr="00DC5659">
                              <w:rPr>
                                <w:rFonts w:ascii="Arial" w:hAnsi="Arial" w:cs="Arial"/>
                                <w:b/>
                                <w:bCs/>
                                <w:spacing w:val="-3"/>
                                <w:sz w:val="24"/>
                                <w:szCs w:val="24"/>
                              </w:rPr>
                              <w:t>AUTORIDAD RESPONSABLE:</w:t>
                            </w:r>
                            <w:r w:rsidRPr="00DC5659">
                              <w:rPr>
                                <w:rFonts w:ascii="Arial" w:hAnsi="Arial" w:cs="Arial"/>
                                <w:spacing w:val="-3"/>
                                <w:sz w:val="24"/>
                                <w:szCs w:val="24"/>
                              </w:rPr>
                              <w:t xml:space="preserve"> </w:t>
                            </w:r>
                            <w:bookmarkStart w:id="0" w:name="_Hlk209516365"/>
                            <w:r w:rsidR="00200982">
                              <w:rPr>
                                <w:rFonts w:ascii="Arial" w:hAnsi="Arial" w:cs="Arial"/>
                                <w:spacing w:val="-3"/>
                                <w:sz w:val="24"/>
                                <w:szCs w:val="24"/>
                              </w:rPr>
                              <w:t>SECRETARIA EJECUTIVA DEL INSTITUTO ELECTORAL DE MICHOACÁN</w:t>
                            </w:r>
                            <w:bookmarkEnd w:id="0"/>
                          </w:p>
                          <w:p w14:paraId="3E677EFE" w14:textId="77777777" w:rsidR="00611908" w:rsidRPr="00611908" w:rsidRDefault="00611908" w:rsidP="00DC5659">
                            <w:pPr>
                              <w:spacing w:after="0"/>
                              <w:jc w:val="both"/>
                              <w:rPr>
                                <w:rFonts w:ascii="Arial" w:hAnsi="Arial" w:cs="Arial"/>
                                <w:spacing w:val="-3"/>
                                <w:sz w:val="24"/>
                                <w:szCs w:val="24"/>
                              </w:rPr>
                            </w:pPr>
                          </w:p>
                          <w:p w14:paraId="237F9CB5" w14:textId="77777777" w:rsidR="00DC5659" w:rsidRPr="00DC5659" w:rsidRDefault="00DC5659" w:rsidP="00DC5659">
                            <w:pPr>
                              <w:spacing w:after="0"/>
                              <w:jc w:val="both"/>
                              <w:rPr>
                                <w:rFonts w:ascii="Arial" w:hAnsi="Arial" w:cs="Arial"/>
                                <w:bCs/>
                                <w:sz w:val="24"/>
                                <w:szCs w:val="24"/>
                              </w:rPr>
                            </w:pPr>
                            <w:r w:rsidRPr="00611908">
                              <w:rPr>
                                <w:rFonts w:ascii="Arial" w:hAnsi="Arial" w:cs="Arial"/>
                                <w:b/>
                                <w:bCs/>
                                <w:sz w:val="24"/>
                                <w:szCs w:val="24"/>
                              </w:rPr>
                              <w:t>MAGISTRADA</w:t>
                            </w:r>
                            <w:r w:rsidRPr="00DC5659">
                              <w:rPr>
                                <w:rFonts w:ascii="Arial" w:hAnsi="Arial" w:cs="Arial"/>
                                <w:b/>
                                <w:bCs/>
                                <w:sz w:val="24"/>
                                <w:szCs w:val="24"/>
                              </w:rPr>
                              <w:t xml:space="preserve"> INSTRUCTORA:</w:t>
                            </w:r>
                            <w:r w:rsidRPr="00DC5659">
                              <w:rPr>
                                <w:rFonts w:ascii="Arial" w:hAnsi="Arial" w:cs="Arial"/>
                                <w:bCs/>
                                <w:sz w:val="24"/>
                                <w:szCs w:val="24"/>
                              </w:rPr>
                              <w:t xml:space="preserve"> YURISHA ANDRADE MORALES</w:t>
                            </w:r>
                          </w:p>
                          <w:p w14:paraId="71AB9BB3" w14:textId="77777777" w:rsidR="00DC5659" w:rsidRPr="00DC5659" w:rsidRDefault="00DC5659" w:rsidP="00DC5659">
                            <w:pPr>
                              <w:spacing w:after="0"/>
                              <w:jc w:val="both"/>
                              <w:rPr>
                                <w:rFonts w:ascii="Arial" w:hAnsi="Arial" w:cs="Arial"/>
                                <w:bCs/>
                                <w:sz w:val="24"/>
                                <w:szCs w:val="24"/>
                              </w:rPr>
                            </w:pPr>
                          </w:p>
                          <w:p w14:paraId="5F811AF6" w14:textId="77777777" w:rsidR="00754DBF" w:rsidRDefault="00DC5659" w:rsidP="00DC5659">
                            <w:pPr>
                              <w:spacing w:after="0"/>
                              <w:jc w:val="both"/>
                              <w:rPr>
                                <w:rFonts w:ascii="Arial" w:hAnsi="Arial" w:cs="Arial"/>
                                <w:bCs/>
                                <w:sz w:val="24"/>
                                <w:szCs w:val="24"/>
                              </w:rPr>
                            </w:pPr>
                            <w:r w:rsidRPr="00DC5659">
                              <w:rPr>
                                <w:rFonts w:ascii="Arial" w:hAnsi="Arial" w:cs="Arial"/>
                                <w:b/>
                                <w:sz w:val="24"/>
                                <w:szCs w:val="24"/>
                              </w:rPr>
                              <w:t>SECRETARI</w:t>
                            </w:r>
                            <w:r w:rsidR="00611908">
                              <w:rPr>
                                <w:rFonts w:ascii="Arial" w:hAnsi="Arial" w:cs="Arial"/>
                                <w:b/>
                                <w:sz w:val="24"/>
                                <w:szCs w:val="24"/>
                              </w:rPr>
                              <w:t>A</w:t>
                            </w:r>
                            <w:r w:rsidRPr="00DC5659">
                              <w:rPr>
                                <w:rFonts w:ascii="Arial" w:hAnsi="Arial" w:cs="Arial"/>
                                <w:b/>
                                <w:sz w:val="24"/>
                                <w:szCs w:val="24"/>
                              </w:rPr>
                              <w:t xml:space="preserve"> INSTRUCTOR</w:t>
                            </w:r>
                            <w:r w:rsidR="00611908">
                              <w:rPr>
                                <w:rFonts w:ascii="Arial" w:hAnsi="Arial" w:cs="Arial"/>
                                <w:b/>
                                <w:sz w:val="24"/>
                                <w:szCs w:val="24"/>
                              </w:rPr>
                              <w:t>A</w:t>
                            </w:r>
                            <w:r w:rsidRPr="00DC5659">
                              <w:rPr>
                                <w:rFonts w:ascii="Arial" w:hAnsi="Arial" w:cs="Arial"/>
                                <w:b/>
                                <w:sz w:val="24"/>
                                <w:szCs w:val="24"/>
                              </w:rPr>
                              <w:t xml:space="preserve"> Y PROYECTISTA:</w:t>
                            </w:r>
                            <w:r w:rsidRPr="00DC5659">
                              <w:rPr>
                                <w:rFonts w:ascii="Arial" w:hAnsi="Arial" w:cs="Arial"/>
                                <w:bCs/>
                                <w:sz w:val="24"/>
                                <w:szCs w:val="24"/>
                              </w:rPr>
                              <w:t xml:space="preserve"> </w:t>
                            </w:r>
                            <w:r w:rsidR="00200982">
                              <w:rPr>
                                <w:rFonts w:ascii="Arial" w:hAnsi="Arial" w:cs="Arial"/>
                                <w:bCs/>
                                <w:sz w:val="24"/>
                                <w:szCs w:val="24"/>
                              </w:rPr>
                              <w:t>LISBETH CORTÉS VELASCO</w:t>
                            </w:r>
                          </w:p>
                          <w:p w14:paraId="76F42FCC" w14:textId="77777777" w:rsidR="00200982" w:rsidRDefault="00200982" w:rsidP="00DC5659">
                            <w:pPr>
                              <w:spacing w:after="0"/>
                              <w:jc w:val="both"/>
                              <w:rPr>
                                <w:rFonts w:ascii="Arial" w:hAnsi="Arial" w:cs="Arial"/>
                                <w:bCs/>
                                <w:sz w:val="24"/>
                                <w:szCs w:val="24"/>
                              </w:rPr>
                            </w:pPr>
                          </w:p>
                          <w:p w14:paraId="10DA9C8C" w14:textId="77777777" w:rsidR="00200982" w:rsidRPr="00DC5659" w:rsidRDefault="00200982" w:rsidP="00DC5659">
                            <w:pPr>
                              <w:spacing w:after="0"/>
                              <w:jc w:val="both"/>
                              <w:rPr>
                                <w:rFonts w:ascii="Arial" w:hAnsi="Arial" w:cs="Arial"/>
                                <w:bCs/>
                                <w:sz w:val="24"/>
                                <w:szCs w:val="24"/>
                              </w:rPr>
                            </w:pPr>
                            <w:r w:rsidRPr="00200982">
                              <w:rPr>
                                <w:rFonts w:ascii="Arial" w:hAnsi="Arial" w:cs="Arial"/>
                                <w:b/>
                                <w:sz w:val="24"/>
                                <w:szCs w:val="24"/>
                              </w:rPr>
                              <w:t>COLABORÓ</w:t>
                            </w:r>
                            <w:r>
                              <w:rPr>
                                <w:rFonts w:ascii="Arial" w:hAnsi="Arial" w:cs="Arial"/>
                                <w:bCs/>
                                <w:sz w:val="24"/>
                                <w:szCs w:val="24"/>
                              </w:rPr>
                              <w:t>: MAR</w:t>
                            </w:r>
                            <w:r w:rsidR="00A45A10">
                              <w:rPr>
                                <w:rFonts w:ascii="Arial" w:hAnsi="Arial" w:cs="Arial"/>
                                <w:bCs/>
                                <w:sz w:val="24"/>
                                <w:szCs w:val="24"/>
                              </w:rPr>
                              <w:t>Í</w:t>
                            </w:r>
                            <w:r>
                              <w:rPr>
                                <w:rFonts w:ascii="Arial" w:hAnsi="Arial" w:cs="Arial"/>
                                <w:bCs/>
                                <w:sz w:val="24"/>
                                <w:szCs w:val="24"/>
                              </w:rPr>
                              <w:t>A DEL ROSARIO CIRA ISLAS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1E2ED" id="_x0000_t202" coordsize="21600,21600" o:spt="202" path="m,l,21600r21600,l21600,xe">
                <v:stroke joinstyle="miter"/>
                <v:path gradientshapeok="t" o:connecttype="rect"/>
              </v:shapetype>
              <v:shape id="Cuadro de texto 11" o:spid="_x0000_s1026" type="#_x0000_t202" style="position:absolute;margin-left:223.35pt;margin-top:4.75pt;width:226.95pt;height:348.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" filled="f" stroked="f">
                <v:textbox>
                  <w:txbxContent>
                    <w:p w14:paraId="02E9E856" w14:textId="77777777" w:rsidR="00DC5659" w:rsidRPr="00DC5659" w:rsidRDefault="00DC5659" w:rsidP="00DC5659">
                      <w:pPr>
                        <w:spacing w:after="0"/>
                        <w:jc w:val="center"/>
                        <w:rPr>
                          <w:rFonts w:ascii="Arial" w:hAnsi="Arial" w:cs="Arial"/>
                          <w:b/>
                          <w:sz w:val="24"/>
                          <w:szCs w:val="24"/>
                          <w:lang w:eastAsia="es-MX"/>
                        </w:rPr>
                      </w:pPr>
                      <w:r w:rsidRPr="00DC5659">
                        <w:rPr>
                          <w:rFonts w:ascii="Arial" w:hAnsi="Arial" w:cs="Arial"/>
                          <w:b/>
                          <w:sz w:val="24"/>
                          <w:szCs w:val="24"/>
                        </w:rPr>
                        <w:t>JUICIO PARA LA PROTECCIÓN DE LOS DERECHOS POLÍTICO-ELECTORALES DEL CIUDADANO</w:t>
                      </w:r>
                    </w:p>
                    <w:p w14:paraId="6282E59C" w14:textId="77777777" w:rsidR="00DC5659" w:rsidRPr="00DC5659" w:rsidRDefault="00DC5659" w:rsidP="00DC5659">
                      <w:pPr>
                        <w:spacing w:after="0"/>
                        <w:jc w:val="both"/>
                        <w:rPr>
                          <w:rFonts w:ascii="Arial" w:hAnsi="Arial" w:cs="Arial"/>
                          <w:sz w:val="24"/>
                          <w:szCs w:val="24"/>
                          <w:lang w:eastAsia="es-ES"/>
                        </w:rPr>
                      </w:pPr>
                    </w:p>
                    <w:p w14:paraId="52AF7E9E" w14:textId="77777777" w:rsidR="00DC5659" w:rsidRPr="00DC5659" w:rsidRDefault="00DC5659" w:rsidP="00DC5659">
                      <w:pPr>
                        <w:spacing w:after="0"/>
                        <w:jc w:val="both"/>
                        <w:rPr>
                          <w:rFonts w:ascii="Arial" w:hAnsi="Arial" w:cs="Arial"/>
                          <w:spacing w:val="-3"/>
                          <w:sz w:val="24"/>
                          <w:szCs w:val="24"/>
                          <w:lang w:eastAsia="es-MX"/>
                        </w:rPr>
                      </w:pPr>
                      <w:r w:rsidRPr="00DC5659">
                        <w:rPr>
                          <w:rFonts w:ascii="Arial" w:hAnsi="Arial" w:cs="Arial"/>
                          <w:b/>
                          <w:bCs/>
                          <w:spacing w:val="-3"/>
                          <w:sz w:val="24"/>
                          <w:szCs w:val="24"/>
                        </w:rPr>
                        <w:t>EXPEDIENTE:</w:t>
                      </w:r>
                      <w:r w:rsidRPr="00DC5659">
                        <w:rPr>
                          <w:rFonts w:ascii="Arial" w:hAnsi="Arial" w:cs="Arial"/>
                          <w:spacing w:val="-3"/>
                          <w:sz w:val="24"/>
                          <w:szCs w:val="24"/>
                        </w:rPr>
                        <w:t xml:space="preserve"> TEEM-JDC-</w:t>
                      </w:r>
                      <w:r w:rsidR="00EC6429">
                        <w:rPr>
                          <w:rFonts w:ascii="Arial" w:hAnsi="Arial" w:cs="Arial"/>
                          <w:spacing w:val="-3"/>
                          <w:sz w:val="24"/>
                          <w:szCs w:val="24"/>
                        </w:rPr>
                        <w:t>0</w:t>
                      </w:r>
                      <w:r w:rsidR="00200982">
                        <w:rPr>
                          <w:rFonts w:ascii="Arial" w:hAnsi="Arial" w:cs="Arial"/>
                          <w:spacing w:val="-3"/>
                          <w:sz w:val="24"/>
                          <w:szCs w:val="24"/>
                        </w:rPr>
                        <w:t>39</w:t>
                      </w:r>
                      <w:r w:rsidRPr="00DC5659">
                        <w:rPr>
                          <w:rFonts w:ascii="Arial" w:hAnsi="Arial" w:cs="Arial"/>
                          <w:spacing w:val="-3"/>
                          <w:sz w:val="24"/>
                          <w:szCs w:val="24"/>
                        </w:rPr>
                        <w:t>/202</w:t>
                      </w:r>
                      <w:r w:rsidR="000213CC">
                        <w:rPr>
                          <w:rFonts w:ascii="Arial" w:hAnsi="Arial" w:cs="Arial"/>
                          <w:spacing w:val="-3"/>
                          <w:sz w:val="24"/>
                          <w:szCs w:val="24"/>
                        </w:rPr>
                        <w:t>6</w:t>
                      </w:r>
                    </w:p>
                    <w:p w14:paraId="3199684A" w14:textId="77777777" w:rsidR="00DC5659" w:rsidRPr="00DC5659" w:rsidRDefault="00DC5659" w:rsidP="00DC5659">
                      <w:pPr>
                        <w:spacing w:after="0"/>
                        <w:jc w:val="both"/>
                        <w:rPr>
                          <w:rFonts w:ascii="Arial" w:hAnsi="Arial" w:cs="Arial"/>
                          <w:bCs/>
                          <w:spacing w:val="-3"/>
                          <w:sz w:val="24"/>
                          <w:szCs w:val="24"/>
                        </w:rPr>
                      </w:pPr>
                    </w:p>
                    <w:p w14:paraId="6542A025" w14:textId="77777777" w:rsidR="00DC5659" w:rsidRDefault="00DC5659" w:rsidP="00200982">
                      <w:pPr>
                        <w:ind w:right="14"/>
                        <w:jc w:val="both"/>
                        <w:rPr>
                          <w:rFonts w:ascii="Arial" w:hAnsi="Arial" w:cs="Arial"/>
                          <w:spacing w:val="-3"/>
                          <w:sz w:val="24"/>
                          <w:szCs w:val="24"/>
                        </w:rPr>
                      </w:pPr>
                      <w:r w:rsidRPr="00DC5659">
                        <w:rPr>
                          <w:rFonts w:ascii="Arial" w:hAnsi="Arial" w:cs="Arial"/>
                          <w:b/>
                          <w:bCs/>
                          <w:spacing w:val="-3"/>
                          <w:sz w:val="24"/>
                          <w:szCs w:val="24"/>
                        </w:rPr>
                        <w:t>ACTOR:</w:t>
                      </w:r>
                      <w:r w:rsidR="00611908">
                        <w:rPr>
                          <w:rFonts w:ascii="Arial" w:hAnsi="Arial" w:cs="Arial"/>
                          <w:spacing w:val="-3"/>
                          <w:sz w:val="24"/>
                          <w:szCs w:val="24"/>
                        </w:rPr>
                        <w:t xml:space="preserve"> </w:t>
                      </w:r>
                      <w:r w:rsidR="00611908" w:rsidRPr="00611908">
                        <w:rPr>
                          <w:rFonts w:ascii="Arial" w:hAnsi="Arial" w:cs="Arial"/>
                          <w:spacing w:val="-3"/>
                          <w:sz w:val="24"/>
                          <w:szCs w:val="24"/>
                        </w:rPr>
                        <w:t>C</w:t>
                      </w:r>
                      <w:r w:rsidR="00200982">
                        <w:rPr>
                          <w:rFonts w:ascii="Arial" w:hAnsi="Arial" w:cs="Arial"/>
                          <w:spacing w:val="-3"/>
                          <w:sz w:val="24"/>
                          <w:szCs w:val="24"/>
                        </w:rPr>
                        <w:t>ARLOS DANIEL PÉREZ SILVA</w:t>
                      </w:r>
                    </w:p>
                    <w:p w14:paraId="48068D4C" w14:textId="77777777" w:rsidR="00DC5659" w:rsidRPr="00611908" w:rsidRDefault="00DC5659" w:rsidP="00DC5659">
                      <w:pPr>
                        <w:spacing w:after="0"/>
                        <w:jc w:val="both"/>
                        <w:rPr>
                          <w:rFonts w:ascii="Arial" w:hAnsi="Arial" w:cs="Arial"/>
                          <w:spacing w:val="-3"/>
                          <w:sz w:val="24"/>
                          <w:szCs w:val="24"/>
                        </w:rPr>
                      </w:pPr>
                      <w:r w:rsidRPr="00DC5659">
                        <w:rPr>
                          <w:rFonts w:ascii="Arial" w:hAnsi="Arial" w:cs="Arial"/>
                          <w:b/>
                          <w:bCs/>
                          <w:spacing w:val="-3"/>
                          <w:sz w:val="24"/>
                          <w:szCs w:val="24"/>
                        </w:rPr>
                        <w:t>AUTORIDAD RESPONSABLE:</w:t>
                      </w:r>
                      <w:r w:rsidRPr="00DC5659">
                        <w:rPr>
                          <w:rFonts w:ascii="Arial" w:hAnsi="Arial" w:cs="Arial"/>
                          <w:spacing w:val="-3"/>
                          <w:sz w:val="24"/>
                          <w:szCs w:val="24"/>
                        </w:rPr>
                        <w:t xml:space="preserve"> </w:t>
                      </w:r>
                      <w:bookmarkStart w:id="1" w:name="_Hlk209516365"/>
                      <w:r w:rsidR="00200982">
                        <w:rPr>
                          <w:rFonts w:ascii="Arial" w:hAnsi="Arial" w:cs="Arial"/>
                          <w:spacing w:val="-3"/>
                          <w:sz w:val="24"/>
                          <w:szCs w:val="24"/>
                        </w:rPr>
                        <w:t>SECRETARIA EJECUTIVA DEL INSTITUTO ELECTORAL DE MICHOACÁN</w:t>
                      </w:r>
                      <w:bookmarkEnd w:id="1"/>
                    </w:p>
                    <w:p w14:paraId="3E677EFE" w14:textId="77777777" w:rsidR="00611908" w:rsidRPr="00611908" w:rsidRDefault="00611908" w:rsidP="00DC5659">
                      <w:pPr>
                        <w:spacing w:after="0"/>
                        <w:jc w:val="both"/>
                        <w:rPr>
                          <w:rFonts w:ascii="Arial" w:hAnsi="Arial" w:cs="Arial"/>
                          <w:spacing w:val="-3"/>
                          <w:sz w:val="24"/>
                          <w:szCs w:val="24"/>
                        </w:rPr>
                      </w:pPr>
                    </w:p>
                    <w:p w14:paraId="237F9CB5" w14:textId="77777777" w:rsidR="00DC5659" w:rsidRPr="00DC5659" w:rsidRDefault="00DC5659" w:rsidP="00DC5659">
                      <w:pPr>
                        <w:spacing w:after="0"/>
                        <w:jc w:val="both"/>
                        <w:rPr>
                          <w:rFonts w:ascii="Arial" w:hAnsi="Arial" w:cs="Arial"/>
                          <w:bCs/>
                          <w:sz w:val="24"/>
                          <w:szCs w:val="24"/>
                        </w:rPr>
                      </w:pPr>
                      <w:r w:rsidRPr="00611908">
                        <w:rPr>
                          <w:rFonts w:ascii="Arial" w:hAnsi="Arial" w:cs="Arial"/>
                          <w:b/>
                          <w:bCs/>
                          <w:sz w:val="24"/>
                          <w:szCs w:val="24"/>
                        </w:rPr>
                        <w:t>MAGISTRADA</w:t>
                      </w:r>
                      <w:r w:rsidRPr="00DC5659">
                        <w:rPr>
                          <w:rFonts w:ascii="Arial" w:hAnsi="Arial" w:cs="Arial"/>
                          <w:b/>
                          <w:bCs/>
                          <w:sz w:val="24"/>
                          <w:szCs w:val="24"/>
                        </w:rPr>
                        <w:t xml:space="preserve"> INSTRUCTORA:</w:t>
                      </w:r>
                      <w:r w:rsidRPr="00DC5659">
                        <w:rPr>
                          <w:rFonts w:ascii="Arial" w:hAnsi="Arial" w:cs="Arial"/>
                          <w:bCs/>
                          <w:sz w:val="24"/>
                          <w:szCs w:val="24"/>
                        </w:rPr>
                        <w:t xml:space="preserve"> YURISHA ANDRADE MORALES</w:t>
                      </w:r>
                    </w:p>
                    <w:p w14:paraId="71AB9BB3" w14:textId="77777777" w:rsidR="00DC5659" w:rsidRPr="00DC5659" w:rsidRDefault="00DC5659" w:rsidP="00DC5659">
                      <w:pPr>
                        <w:spacing w:after="0"/>
                        <w:jc w:val="both"/>
                        <w:rPr>
                          <w:rFonts w:ascii="Arial" w:hAnsi="Arial" w:cs="Arial"/>
                          <w:bCs/>
                          <w:sz w:val="24"/>
                          <w:szCs w:val="24"/>
                        </w:rPr>
                      </w:pPr>
                    </w:p>
                    <w:p w14:paraId="5F811AF6" w14:textId="77777777" w:rsidR="00754DBF" w:rsidRDefault="00DC5659" w:rsidP="00DC5659">
                      <w:pPr>
                        <w:spacing w:after="0"/>
                        <w:jc w:val="both"/>
                        <w:rPr>
                          <w:rFonts w:ascii="Arial" w:hAnsi="Arial" w:cs="Arial"/>
                          <w:bCs/>
                          <w:sz w:val="24"/>
                          <w:szCs w:val="24"/>
                        </w:rPr>
                      </w:pPr>
                      <w:r w:rsidRPr="00DC5659">
                        <w:rPr>
                          <w:rFonts w:ascii="Arial" w:hAnsi="Arial" w:cs="Arial"/>
                          <w:b/>
                          <w:sz w:val="24"/>
                          <w:szCs w:val="24"/>
                        </w:rPr>
                        <w:t>SECRETARI</w:t>
                      </w:r>
                      <w:r w:rsidR="00611908">
                        <w:rPr>
                          <w:rFonts w:ascii="Arial" w:hAnsi="Arial" w:cs="Arial"/>
                          <w:b/>
                          <w:sz w:val="24"/>
                          <w:szCs w:val="24"/>
                        </w:rPr>
                        <w:t>A</w:t>
                      </w:r>
                      <w:r w:rsidRPr="00DC5659">
                        <w:rPr>
                          <w:rFonts w:ascii="Arial" w:hAnsi="Arial" w:cs="Arial"/>
                          <w:b/>
                          <w:sz w:val="24"/>
                          <w:szCs w:val="24"/>
                        </w:rPr>
                        <w:t xml:space="preserve"> INSTRUCTOR</w:t>
                      </w:r>
                      <w:r w:rsidR="00611908">
                        <w:rPr>
                          <w:rFonts w:ascii="Arial" w:hAnsi="Arial" w:cs="Arial"/>
                          <w:b/>
                          <w:sz w:val="24"/>
                          <w:szCs w:val="24"/>
                        </w:rPr>
                        <w:t>A</w:t>
                      </w:r>
                      <w:r w:rsidRPr="00DC5659">
                        <w:rPr>
                          <w:rFonts w:ascii="Arial" w:hAnsi="Arial" w:cs="Arial"/>
                          <w:b/>
                          <w:sz w:val="24"/>
                          <w:szCs w:val="24"/>
                        </w:rPr>
                        <w:t xml:space="preserve"> Y PROYECTISTA:</w:t>
                      </w:r>
                      <w:r w:rsidRPr="00DC5659">
                        <w:rPr>
                          <w:rFonts w:ascii="Arial" w:hAnsi="Arial" w:cs="Arial"/>
                          <w:bCs/>
                          <w:sz w:val="24"/>
                          <w:szCs w:val="24"/>
                        </w:rPr>
                        <w:t xml:space="preserve"> </w:t>
                      </w:r>
                      <w:r w:rsidR="00200982">
                        <w:rPr>
                          <w:rFonts w:ascii="Arial" w:hAnsi="Arial" w:cs="Arial"/>
                          <w:bCs/>
                          <w:sz w:val="24"/>
                          <w:szCs w:val="24"/>
                        </w:rPr>
                        <w:t>LISBETH CORTÉS VELASCO</w:t>
                      </w:r>
                    </w:p>
                    <w:p w14:paraId="76F42FCC" w14:textId="77777777" w:rsidR="00200982" w:rsidRDefault="00200982" w:rsidP="00DC5659">
                      <w:pPr>
                        <w:spacing w:after="0"/>
                        <w:jc w:val="both"/>
                        <w:rPr>
                          <w:rFonts w:ascii="Arial" w:hAnsi="Arial" w:cs="Arial"/>
                          <w:bCs/>
                          <w:sz w:val="24"/>
                          <w:szCs w:val="24"/>
                        </w:rPr>
                      </w:pPr>
                    </w:p>
                    <w:p w14:paraId="10DA9C8C" w14:textId="77777777" w:rsidR="00200982" w:rsidRPr="00DC5659" w:rsidRDefault="00200982" w:rsidP="00DC5659">
                      <w:pPr>
                        <w:spacing w:after="0"/>
                        <w:jc w:val="both"/>
                        <w:rPr>
                          <w:rFonts w:ascii="Arial" w:hAnsi="Arial" w:cs="Arial"/>
                          <w:bCs/>
                          <w:sz w:val="24"/>
                          <w:szCs w:val="24"/>
                        </w:rPr>
                      </w:pPr>
                      <w:r w:rsidRPr="00200982">
                        <w:rPr>
                          <w:rFonts w:ascii="Arial" w:hAnsi="Arial" w:cs="Arial"/>
                          <w:b/>
                          <w:sz w:val="24"/>
                          <w:szCs w:val="24"/>
                        </w:rPr>
                        <w:t>COLABORÓ</w:t>
                      </w:r>
                      <w:r>
                        <w:rPr>
                          <w:rFonts w:ascii="Arial" w:hAnsi="Arial" w:cs="Arial"/>
                          <w:bCs/>
                          <w:sz w:val="24"/>
                          <w:szCs w:val="24"/>
                        </w:rPr>
                        <w:t>: MAR</w:t>
                      </w:r>
                      <w:r w:rsidR="00A45A10">
                        <w:rPr>
                          <w:rFonts w:ascii="Arial" w:hAnsi="Arial" w:cs="Arial"/>
                          <w:bCs/>
                          <w:sz w:val="24"/>
                          <w:szCs w:val="24"/>
                        </w:rPr>
                        <w:t>Í</w:t>
                      </w:r>
                      <w:r>
                        <w:rPr>
                          <w:rFonts w:ascii="Arial" w:hAnsi="Arial" w:cs="Arial"/>
                          <w:bCs/>
                          <w:sz w:val="24"/>
                          <w:szCs w:val="24"/>
                        </w:rPr>
                        <w:t>A DEL ROSARIO CIRA ISLAS</w:t>
                      </w:r>
                    </w:p>
                  </w:txbxContent>
                </v:textbox>
                <w10:wrap anchorx="margin"/>
              </v:shape>
            </w:pict>
          </mc:Fallback>
        </mc:AlternateContent>
      </w:r>
    </w:p>
    <w:p w14:paraId="1B38D399" w14:textId="77777777" w:rsidR="007823FA" w:rsidRPr="00D62DB3" w:rsidRDefault="007823FA" w:rsidP="002E561B">
      <w:pPr>
        <w:tabs>
          <w:tab w:val="left" w:pos="0"/>
        </w:tabs>
        <w:spacing w:after="0" w:line="360" w:lineRule="auto"/>
        <w:rPr>
          <w:rFonts w:ascii="Arial" w:hAnsi="Arial" w:cs="Arial"/>
          <w:sz w:val="24"/>
          <w:szCs w:val="24"/>
        </w:rPr>
      </w:pPr>
    </w:p>
    <w:p w14:paraId="6E1A4C67" w14:textId="77777777" w:rsidR="007823FA" w:rsidRPr="00D62DB3" w:rsidRDefault="007823FA" w:rsidP="002E561B">
      <w:pPr>
        <w:tabs>
          <w:tab w:val="left" w:pos="0"/>
        </w:tabs>
        <w:spacing w:after="0" w:line="360" w:lineRule="auto"/>
        <w:rPr>
          <w:rFonts w:ascii="Arial" w:hAnsi="Arial" w:cs="Arial"/>
          <w:sz w:val="24"/>
          <w:szCs w:val="24"/>
        </w:rPr>
      </w:pPr>
    </w:p>
    <w:p w14:paraId="01F1F1A0" w14:textId="77777777" w:rsidR="00754DBF" w:rsidRPr="00D62DB3" w:rsidRDefault="00754DBF" w:rsidP="002E561B">
      <w:pPr>
        <w:tabs>
          <w:tab w:val="left" w:pos="0"/>
        </w:tabs>
        <w:spacing w:after="0" w:line="360" w:lineRule="auto"/>
        <w:jc w:val="right"/>
        <w:rPr>
          <w:rFonts w:ascii="Arial" w:hAnsi="Arial" w:cs="Arial"/>
          <w:sz w:val="24"/>
          <w:szCs w:val="24"/>
        </w:rPr>
      </w:pPr>
    </w:p>
    <w:p w14:paraId="39CF314F" w14:textId="77777777" w:rsidR="00754DBF" w:rsidRPr="00D62DB3" w:rsidRDefault="00754DBF" w:rsidP="002E561B">
      <w:pPr>
        <w:tabs>
          <w:tab w:val="left" w:pos="0"/>
        </w:tabs>
        <w:spacing w:after="0" w:line="360" w:lineRule="auto"/>
        <w:jc w:val="right"/>
        <w:rPr>
          <w:rFonts w:ascii="Arial" w:hAnsi="Arial" w:cs="Arial"/>
          <w:sz w:val="24"/>
          <w:szCs w:val="24"/>
        </w:rPr>
      </w:pPr>
    </w:p>
    <w:p w14:paraId="5CA387A8" w14:textId="77777777" w:rsidR="00754DBF" w:rsidRPr="00D62DB3" w:rsidRDefault="00754DBF" w:rsidP="002E561B">
      <w:pPr>
        <w:tabs>
          <w:tab w:val="left" w:pos="0"/>
        </w:tabs>
        <w:spacing w:after="0" w:line="360" w:lineRule="auto"/>
        <w:jc w:val="right"/>
        <w:rPr>
          <w:rFonts w:ascii="Arial" w:hAnsi="Arial" w:cs="Arial"/>
          <w:sz w:val="24"/>
          <w:szCs w:val="24"/>
        </w:rPr>
      </w:pPr>
    </w:p>
    <w:p w14:paraId="08980E5A" w14:textId="77777777" w:rsidR="00754DBF" w:rsidRPr="00D62DB3" w:rsidRDefault="00754DBF" w:rsidP="002E561B">
      <w:pPr>
        <w:tabs>
          <w:tab w:val="left" w:pos="0"/>
        </w:tabs>
        <w:spacing w:after="0" w:line="360" w:lineRule="auto"/>
        <w:jc w:val="right"/>
        <w:rPr>
          <w:rFonts w:ascii="Arial" w:hAnsi="Arial" w:cs="Arial"/>
          <w:sz w:val="24"/>
          <w:szCs w:val="24"/>
        </w:rPr>
      </w:pPr>
    </w:p>
    <w:p w14:paraId="4C6B4FC3" w14:textId="77777777" w:rsidR="00754DBF" w:rsidRPr="00D62DB3" w:rsidRDefault="00754DBF" w:rsidP="002E561B">
      <w:pPr>
        <w:tabs>
          <w:tab w:val="left" w:pos="0"/>
        </w:tabs>
        <w:spacing w:after="0" w:line="360" w:lineRule="auto"/>
        <w:jc w:val="right"/>
        <w:rPr>
          <w:rFonts w:ascii="Arial" w:hAnsi="Arial" w:cs="Arial"/>
          <w:sz w:val="24"/>
          <w:szCs w:val="24"/>
        </w:rPr>
      </w:pPr>
    </w:p>
    <w:p w14:paraId="4BDFC71A" w14:textId="77777777" w:rsidR="0041085B" w:rsidRPr="00D62DB3" w:rsidRDefault="0041085B" w:rsidP="002E561B">
      <w:pPr>
        <w:tabs>
          <w:tab w:val="left" w:pos="0"/>
        </w:tabs>
        <w:spacing w:after="0" w:line="360" w:lineRule="auto"/>
        <w:jc w:val="right"/>
        <w:rPr>
          <w:rFonts w:ascii="Arial" w:hAnsi="Arial" w:cs="Arial"/>
          <w:sz w:val="24"/>
          <w:szCs w:val="24"/>
        </w:rPr>
      </w:pPr>
    </w:p>
    <w:p w14:paraId="62E6136C" w14:textId="77777777" w:rsidR="00DB3153" w:rsidRPr="00D62DB3" w:rsidRDefault="00DB3153" w:rsidP="002E561B">
      <w:pPr>
        <w:tabs>
          <w:tab w:val="left" w:pos="0"/>
        </w:tabs>
        <w:spacing w:after="0" w:line="360" w:lineRule="auto"/>
        <w:jc w:val="right"/>
        <w:rPr>
          <w:rFonts w:ascii="Arial" w:hAnsi="Arial" w:cs="Arial"/>
          <w:sz w:val="24"/>
          <w:szCs w:val="24"/>
        </w:rPr>
      </w:pPr>
    </w:p>
    <w:p w14:paraId="2F84146A" w14:textId="77777777" w:rsidR="00FA4B5F" w:rsidRPr="00D62DB3" w:rsidRDefault="00FA4B5F" w:rsidP="002E561B">
      <w:pPr>
        <w:tabs>
          <w:tab w:val="left" w:pos="0"/>
        </w:tabs>
        <w:spacing w:after="0" w:line="360" w:lineRule="auto"/>
        <w:jc w:val="right"/>
        <w:rPr>
          <w:rFonts w:ascii="Arial" w:hAnsi="Arial" w:cs="Arial"/>
          <w:sz w:val="24"/>
          <w:szCs w:val="24"/>
        </w:rPr>
      </w:pPr>
    </w:p>
    <w:p w14:paraId="790FFBD9" w14:textId="77777777" w:rsidR="00F8131C" w:rsidRPr="00D62DB3" w:rsidRDefault="00F8131C" w:rsidP="002E561B">
      <w:pPr>
        <w:tabs>
          <w:tab w:val="left" w:pos="0"/>
        </w:tabs>
        <w:spacing w:after="0" w:line="360" w:lineRule="auto"/>
        <w:jc w:val="right"/>
        <w:rPr>
          <w:rFonts w:ascii="Arial" w:hAnsi="Arial" w:cs="Arial"/>
          <w:sz w:val="24"/>
          <w:szCs w:val="24"/>
        </w:rPr>
      </w:pPr>
    </w:p>
    <w:p w14:paraId="753DAFC3" w14:textId="77777777" w:rsidR="00EF1129" w:rsidRPr="00D62DB3" w:rsidRDefault="00EF1129" w:rsidP="002E561B">
      <w:pPr>
        <w:tabs>
          <w:tab w:val="left" w:pos="0"/>
        </w:tabs>
        <w:spacing w:after="0" w:line="360" w:lineRule="auto"/>
        <w:jc w:val="right"/>
        <w:rPr>
          <w:rFonts w:ascii="Arial" w:hAnsi="Arial" w:cs="Arial"/>
          <w:sz w:val="24"/>
          <w:szCs w:val="24"/>
        </w:rPr>
      </w:pPr>
    </w:p>
    <w:p w14:paraId="5A8CB676" w14:textId="77777777" w:rsidR="00F123F5" w:rsidRPr="00D62DB3" w:rsidRDefault="00F123F5" w:rsidP="002E561B">
      <w:pPr>
        <w:tabs>
          <w:tab w:val="left" w:pos="0"/>
        </w:tabs>
        <w:spacing w:after="0" w:line="360" w:lineRule="auto"/>
        <w:jc w:val="right"/>
        <w:rPr>
          <w:rFonts w:ascii="Arial" w:hAnsi="Arial" w:cs="Arial"/>
          <w:sz w:val="24"/>
          <w:szCs w:val="24"/>
        </w:rPr>
      </w:pPr>
    </w:p>
    <w:p w14:paraId="6340B8FD" w14:textId="77777777" w:rsidR="00611908" w:rsidRDefault="00611908" w:rsidP="002E561B">
      <w:pPr>
        <w:tabs>
          <w:tab w:val="left" w:pos="0"/>
        </w:tabs>
        <w:spacing w:after="0" w:line="360" w:lineRule="auto"/>
        <w:jc w:val="right"/>
        <w:rPr>
          <w:rFonts w:ascii="Arial" w:hAnsi="Arial" w:cs="Arial"/>
          <w:sz w:val="24"/>
          <w:szCs w:val="24"/>
        </w:rPr>
      </w:pPr>
    </w:p>
    <w:p w14:paraId="45059FDF" w14:textId="77777777" w:rsidR="00200982" w:rsidRDefault="00200982" w:rsidP="002E561B">
      <w:pPr>
        <w:tabs>
          <w:tab w:val="left" w:pos="0"/>
        </w:tabs>
        <w:spacing w:after="0" w:line="360" w:lineRule="auto"/>
        <w:jc w:val="right"/>
        <w:rPr>
          <w:rFonts w:ascii="Arial" w:hAnsi="Arial" w:cs="Arial"/>
          <w:sz w:val="24"/>
          <w:szCs w:val="24"/>
        </w:rPr>
      </w:pPr>
    </w:p>
    <w:p w14:paraId="03D2FF50" w14:textId="77777777" w:rsidR="00200982" w:rsidRDefault="00200982" w:rsidP="002E561B">
      <w:pPr>
        <w:tabs>
          <w:tab w:val="left" w:pos="0"/>
        </w:tabs>
        <w:spacing w:after="0" w:line="360" w:lineRule="auto"/>
        <w:jc w:val="right"/>
        <w:rPr>
          <w:rFonts w:ascii="Arial" w:hAnsi="Arial" w:cs="Arial"/>
          <w:sz w:val="24"/>
          <w:szCs w:val="24"/>
        </w:rPr>
      </w:pPr>
    </w:p>
    <w:p w14:paraId="5099569C" w14:textId="77777777" w:rsidR="002E561B" w:rsidRDefault="002E561B" w:rsidP="002E561B">
      <w:pPr>
        <w:tabs>
          <w:tab w:val="left" w:pos="0"/>
        </w:tabs>
        <w:spacing w:after="0" w:line="360" w:lineRule="auto"/>
        <w:jc w:val="right"/>
        <w:rPr>
          <w:rFonts w:ascii="Arial" w:hAnsi="Arial" w:cs="Arial"/>
          <w:sz w:val="24"/>
          <w:szCs w:val="24"/>
        </w:rPr>
      </w:pPr>
    </w:p>
    <w:p w14:paraId="259C8181" w14:textId="77777777" w:rsidR="00DB3153" w:rsidRPr="00D62DB3" w:rsidRDefault="00E730D8" w:rsidP="002E561B">
      <w:pPr>
        <w:tabs>
          <w:tab w:val="left" w:pos="0"/>
        </w:tabs>
        <w:spacing w:after="0" w:line="360" w:lineRule="auto"/>
        <w:jc w:val="right"/>
        <w:rPr>
          <w:rFonts w:ascii="Arial" w:hAnsi="Arial" w:cs="Arial"/>
          <w:sz w:val="24"/>
          <w:szCs w:val="24"/>
        </w:rPr>
      </w:pPr>
      <w:r w:rsidRPr="00D62DB3">
        <w:rPr>
          <w:rFonts w:ascii="Arial" w:hAnsi="Arial" w:cs="Arial"/>
          <w:sz w:val="24"/>
          <w:szCs w:val="24"/>
        </w:rPr>
        <w:t>M</w:t>
      </w:r>
      <w:r w:rsidR="00754DBF" w:rsidRPr="00D62DB3">
        <w:rPr>
          <w:rFonts w:ascii="Arial" w:hAnsi="Arial" w:cs="Arial"/>
          <w:sz w:val="24"/>
          <w:szCs w:val="24"/>
        </w:rPr>
        <w:t>orelia, Michoacán a</w:t>
      </w:r>
      <w:r w:rsidR="00EC6429" w:rsidRPr="00D62DB3">
        <w:rPr>
          <w:rFonts w:ascii="Arial" w:hAnsi="Arial" w:cs="Arial"/>
          <w:sz w:val="24"/>
          <w:szCs w:val="24"/>
        </w:rPr>
        <w:t xml:space="preserve"> </w:t>
      </w:r>
      <w:r w:rsidR="00E449E6">
        <w:rPr>
          <w:rFonts w:ascii="Arial" w:hAnsi="Arial" w:cs="Arial"/>
          <w:sz w:val="24"/>
          <w:szCs w:val="24"/>
        </w:rPr>
        <w:t xml:space="preserve">veintiuno </w:t>
      </w:r>
      <w:r w:rsidR="00607A04" w:rsidRPr="00D62DB3">
        <w:rPr>
          <w:rFonts w:ascii="Arial" w:hAnsi="Arial" w:cs="Arial"/>
          <w:sz w:val="24"/>
          <w:szCs w:val="24"/>
        </w:rPr>
        <w:t xml:space="preserve">de </w:t>
      </w:r>
      <w:r w:rsidR="00611908">
        <w:rPr>
          <w:rFonts w:ascii="Arial" w:hAnsi="Arial" w:cs="Arial"/>
          <w:sz w:val="24"/>
          <w:szCs w:val="24"/>
        </w:rPr>
        <w:t>ma</w:t>
      </w:r>
      <w:r w:rsidR="00483CCE">
        <w:rPr>
          <w:rFonts w:ascii="Arial" w:hAnsi="Arial" w:cs="Arial"/>
          <w:sz w:val="24"/>
          <w:szCs w:val="24"/>
        </w:rPr>
        <w:t>y</w:t>
      </w:r>
      <w:r w:rsidR="00611908">
        <w:rPr>
          <w:rFonts w:ascii="Arial" w:hAnsi="Arial" w:cs="Arial"/>
          <w:sz w:val="24"/>
          <w:szCs w:val="24"/>
        </w:rPr>
        <w:t>o</w:t>
      </w:r>
      <w:r w:rsidR="00607A04" w:rsidRPr="00D62DB3">
        <w:rPr>
          <w:rFonts w:ascii="Arial" w:hAnsi="Arial" w:cs="Arial"/>
          <w:sz w:val="24"/>
          <w:szCs w:val="24"/>
        </w:rPr>
        <w:t xml:space="preserve"> </w:t>
      </w:r>
      <w:r w:rsidR="00754DBF" w:rsidRPr="00D62DB3">
        <w:rPr>
          <w:rFonts w:ascii="Arial" w:hAnsi="Arial" w:cs="Arial"/>
          <w:sz w:val="24"/>
          <w:szCs w:val="24"/>
        </w:rPr>
        <w:t xml:space="preserve">de dos mil </w:t>
      </w:r>
      <w:r w:rsidR="00830028" w:rsidRPr="00D62DB3">
        <w:rPr>
          <w:rFonts w:ascii="Arial" w:hAnsi="Arial" w:cs="Arial"/>
          <w:sz w:val="24"/>
          <w:szCs w:val="24"/>
        </w:rPr>
        <w:t>veintiséis</w:t>
      </w:r>
      <w:r w:rsidR="00675978" w:rsidRPr="00D62DB3">
        <w:rPr>
          <w:rFonts w:ascii="Arial" w:hAnsi="Arial" w:cs="Arial"/>
          <w:sz w:val="24"/>
          <w:szCs w:val="24"/>
        </w:rPr>
        <w:t>.</w:t>
      </w:r>
      <w:r w:rsidR="00754DBF" w:rsidRPr="00D62DB3">
        <w:rPr>
          <w:rStyle w:val="Refdenotaalpie"/>
          <w:rFonts w:ascii="Arial" w:hAnsi="Arial" w:cs="Arial"/>
          <w:sz w:val="24"/>
          <w:szCs w:val="24"/>
        </w:rPr>
        <w:footnoteReference w:id="1"/>
      </w:r>
    </w:p>
    <w:p w14:paraId="0020FBBF" w14:textId="77777777" w:rsidR="00F8131C" w:rsidRDefault="00F8131C" w:rsidP="002E561B">
      <w:pPr>
        <w:spacing w:after="0" w:line="360" w:lineRule="auto"/>
        <w:jc w:val="both"/>
        <w:rPr>
          <w:rFonts w:ascii="Arial" w:hAnsi="Arial" w:cs="Arial"/>
          <w:b/>
          <w:sz w:val="24"/>
          <w:szCs w:val="24"/>
        </w:rPr>
      </w:pPr>
    </w:p>
    <w:p w14:paraId="0C66859D" w14:textId="77777777" w:rsidR="00DC5205" w:rsidRPr="00D62DB3" w:rsidRDefault="00DC5205" w:rsidP="002E561B">
      <w:pPr>
        <w:spacing w:after="0" w:line="360" w:lineRule="auto"/>
        <w:jc w:val="both"/>
        <w:rPr>
          <w:rFonts w:ascii="Arial" w:hAnsi="Arial" w:cs="Arial"/>
          <w:b/>
          <w:sz w:val="24"/>
          <w:szCs w:val="24"/>
        </w:rPr>
      </w:pPr>
    </w:p>
    <w:p w14:paraId="5420867E" w14:textId="77777777" w:rsidR="00FA0DA7" w:rsidRPr="00D62DB3" w:rsidRDefault="00FA0DA7" w:rsidP="00FA0DA7">
      <w:pPr>
        <w:spacing w:after="0" w:line="360" w:lineRule="auto"/>
        <w:jc w:val="both"/>
        <w:rPr>
          <w:rFonts w:ascii="Arial" w:hAnsi="Arial" w:cs="Arial"/>
          <w:bCs/>
          <w:sz w:val="24"/>
          <w:szCs w:val="24"/>
        </w:rPr>
      </w:pPr>
      <w:r>
        <w:rPr>
          <w:rFonts w:ascii="Arial" w:hAnsi="Arial" w:cs="Arial"/>
          <w:b/>
          <w:sz w:val="24"/>
          <w:szCs w:val="24"/>
        </w:rPr>
        <w:t>SENTENCIA</w:t>
      </w:r>
      <w:r w:rsidRPr="00D62DB3">
        <w:rPr>
          <w:rFonts w:ascii="Arial" w:hAnsi="Arial" w:cs="Arial"/>
          <w:b/>
          <w:sz w:val="24"/>
          <w:szCs w:val="24"/>
        </w:rPr>
        <w:t xml:space="preserve"> </w:t>
      </w:r>
      <w:r>
        <w:rPr>
          <w:rFonts w:ascii="Arial" w:hAnsi="Arial" w:cs="Arial"/>
          <w:bCs/>
          <w:sz w:val="24"/>
          <w:szCs w:val="24"/>
        </w:rPr>
        <w:t xml:space="preserve">que desecha </w:t>
      </w:r>
      <w:r w:rsidRPr="00D62DB3">
        <w:rPr>
          <w:rFonts w:ascii="Arial" w:hAnsi="Arial" w:cs="Arial"/>
          <w:bCs/>
          <w:sz w:val="24"/>
          <w:szCs w:val="24"/>
        </w:rPr>
        <w:t xml:space="preserve">el </w:t>
      </w:r>
      <w:r w:rsidRPr="00D62DB3">
        <w:rPr>
          <w:rFonts w:ascii="Arial" w:hAnsi="Arial" w:cs="Arial"/>
          <w:bCs/>
          <w:sz w:val="24"/>
          <w:szCs w:val="24"/>
          <w:lang w:val="es-ES_tradnl"/>
        </w:rPr>
        <w:t xml:space="preserve">Juicio para la Protección de los Derechos Político-Electorales del Ciudadano identificado al rubro, promovido por </w:t>
      </w:r>
      <w:r>
        <w:rPr>
          <w:rFonts w:ascii="Arial" w:hAnsi="Arial" w:cs="Arial"/>
          <w:bCs/>
          <w:sz w:val="24"/>
          <w:szCs w:val="24"/>
          <w:lang w:val="es-ES_tradnl"/>
        </w:rPr>
        <w:t>Carlos Daniel Pérez Silva</w:t>
      </w:r>
      <w:r w:rsidRPr="00D62DB3">
        <w:rPr>
          <w:rFonts w:ascii="Arial" w:hAnsi="Arial" w:cs="Arial"/>
          <w:bCs/>
          <w:sz w:val="24"/>
          <w:szCs w:val="24"/>
          <w:lang w:val="es-ES_tradnl"/>
        </w:rPr>
        <w:t>,</w:t>
      </w:r>
      <w:r w:rsidRPr="00D62DB3">
        <w:rPr>
          <w:rFonts w:ascii="Arial" w:eastAsia="Times New Roman" w:hAnsi="Arial" w:cs="Arial"/>
          <w:sz w:val="24"/>
          <w:szCs w:val="24"/>
          <w:lang w:val="es-ES" w:eastAsia="es-ES"/>
        </w:rPr>
        <w:t xml:space="preserve"> </w:t>
      </w:r>
      <w:r w:rsidRPr="00D62DB3">
        <w:rPr>
          <w:rFonts w:ascii="Arial" w:hAnsi="Arial" w:cs="Arial"/>
          <w:bCs/>
          <w:sz w:val="24"/>
          <w:szCs w:val="24"/>
          <w:lang w:val="es-ES_tradnl"/>
        </w:rPr>
        <w:t>por su propio derecho</w:t>
      </w:r>
      <w:r>
        <w:rPr>
          <w:rFonts w:ascii="Arial" w:hAnsi="Arial" w:cs="Arial"/>
          <w:bCs/>
          <w:sz w:val="24"/>
          <w:szCs w:val="24"/>
          <w:lang w:val="es-ES_tradnl"/>
        </w:rPr>
        <w:t>, por ser extemporánea</w:t>
      </w:r>
      <w:r w:rsidRPr="00D62DB3">
        <w:rPr>
          <w:rFonts w:ascii="Arial" w:hAnsi="Arial" w:cs="Arial"/>
          <w:bCs/>
          <w:sz w:val="24"/>
          <w:szCs w:val="24"/>
          <w:lang w:val="es-ES_tradnl"/>
        </w:rPr>
        <w:t>.</w:t>
      </w:r>
    </w:p>
    <w:p w14:paraId="7ED4694D" w14:textId="77777777" w:rsidR="00FA0DA7" w:rsidRDefault="00FA0DA7" w:rsidP="002E561B">
      <w:pPr>
        <w:spacing w:after="0" w:line="360" w:lineRule="auto"/>
        <w:jc w:val="both"/>
        <w:rPr>
          <w:rFonts w:ascii="Arial" w:hAnsi="Arial" w:cs="Arial"/>
          <w:b/>
          <w:sz w:val="24"/>
          <w:szCs w:val="24"/>
        </w:rPr>
      </w:pPr>
    </w:p>
    <w:p w14:paraId="35D8A237" w14:textId="77777777" w:rsidR="00AF40EB" w:rsidRPr="00D62DB3" w:rsidRDefault="00B14EFD" w:rsidP="002E561B">
      <w:pPr>
        <w:pStyle w:val="Prrafodelista"/>
        <w:tabs>
          <w:tab w:val="left" w:pos="0"/>
        </w:tabs>
        <w:spacing w:line="360" w:lineRule="auto"/>
        <w:ind w:left="0"/>
        <w:jc w:val="center"/>
        <w:rPr>
          <w:rFonts w:cs="Arial"/>
          <w:b/>
          <w:sz w:val="24"/>
          <w:szCs w:val="24"/>
        </w:rPr>
      </w:pPr>
      <w:r w:rsidRPr="00D62DB3">
        <w:rPr>
          <w:rFonts w:cs="Arial"/>
          <w:b/>
          <w:sz w:val="24"/>
          <w:szCs w:val="24"/>
        </w:rPr>
        <w:t xml:space="preserve">I. </w:t>
      </w:r>
      <w:r w:rsidR="00AF40EB" w:rsidRPr="00D62DB3">
        <w:rPr>
          <w:rFonts w:cs="Arial"/>
          <w:b/>
          <w:sz w:val="24"/>
          <w:szCs w:val="24"/>
        </w:rPr>
        <w:t>ANTECEDENTES</w:t>
      </w:r>
      <w:r w:rsidR="00AF40EB" w:rsidRPr="00D62DB3">
        <w:rPr>
          <w:rFonts w:cs="Arial"/>
          <w:sz w:val="24"/>
          <w:szCs w:val="24"/>
          <w:vertAlign w:val="superscript"/>
        </w:rPr>
        <w:footnoteReference w:id="2"/>
      </w:r>
    </w:p>
    <w:p w14:paraId="52D3D98B" w14:textId="77777777" w:rsidR="00AF40EB" w:rsidRPr="00D62DB3" w:rsidRDefault="00AF40EB" w:rsidP="002E561B">
      <w:pPr>
        <w:spacing w:after="0" w:line="360" w:lineRule="auto"/>
        <w:jc w:val="both"/>
        <w:rPr>
          <w:rFonts w:ascii="Arial" w:hAnsi="Arial" w:cs="Arial"/>
          <w:b/>
          <w:bCs/>
          <w:sz w:val="24"/>
          <w:szCs w:val="24"/>
        </w:rPr>
      </w:pPr>
    </w:p>
    <w:p w14:paraId="244D80DD" w14:textId="77777777" w:rsidR="00477675" w:rsidRDefault="00477675" w:rsidP="002E561B">
      <w:pPr>
        <w:pStyle w:val="Prrafodelista"/>
        <w:numPr>
          <w:ilvl w:val="1"/>
          <w:numId w:val="7"/>
        </w:numPr>
        <w:spacing w:line="360" w:lineRule="auto"/>
        <w:ind w:left="567" w:hanging="567"/>
        <w:jc w:val="both"/>
        <w:rPr>
          <w:rFonts w:cs="Arial"/>
          <w:bCs/>
          <w:sz w:val="24"/>
          <w:szCs w:val="24"/>
        </w:rPr>
      </w:pPr>
      <w:r w:rsidRPr="00477675">
        <w:rPr>
          <w:rFonts w:cs="Arial"/>
          <w:b/>
          <w:bCs/>
          <w:sz w:val="24"/>
          <w:szCs w:val="24"/>
        </w:rPr>
        <w:t>Denuncia</w:t>
      </w:r>
      <w:r w:rsidR="00E203EF" w:rsidRPr="00477675">
        <w:rPr>
          <w:rFonts w:cs="Arial"/>
          <w:b/>
          <w:sz w:val="24"/>
          <w:szCs w:val="24"/>
        </w:rPr>
        <w:t>.</w:t>
      </w:r>
      <w:r w:rsidR="00E203EF" w:rsidRPr="00477675">
        <w:rPr>
          <w:rFonts w:cs="Arial"/>
          <w:bCs/>
          <w:sz w:val="24"/>
          <w:szCs w:val="24"/>
        </w:rPr>
        <w:t xml:space="preserve"> </w:t>
      </w:r>
      <w:r>
        <w:rPr>
          <w:rFonts w:cs="Arial"/>
          <w:bCs/>
          <w:sz w:val="24"/>
          <w:szCs w:val="24"/>
        </w:rPr>
        <w:t xml:space="preserve">Por escrito presentado el siete de abril </w:t>
      </w:r>
      <w:r w:rsidRPr="00477675">
        <w:rPr>
          <w:rFonts w:cs="Arial"/>
          <w:bCs/>
          <w:sz w:val="24"/>
          <w:szCs w:val="24"/>
        </w:rPr>
        <w:t>ante el Instituto Electoral de Michoacán,</w:t>
      </w:r>
      <w:r>
        <w:rPr>
          <w:rStyle w:val="Refdenotaalpie"/>
          <w:rFonts w:cs="Arial"/>
          <w:bCs/>
          <w:sz w:val="24"/>
          <w:szCs w:val="24"/>
        </w:rPr>
        <w:footnoteReference w:id="3"/>
      </w:r>
      <w:r>
        <w:rPr>
          <w:rFonts w:cs="Arial"/>
          <w:bCs/>
          <w:sz w:val="24"/>
          <w:szCs w:val="24"/>
        </w:rPr>
        <w:t xml:space="preserve"> </w:t>
      </w:r>
      <w:r w:rsidRPr="00477675">
        <w:rPr>
          <w:rFonts w:cs="Arial"/>
          <w:bCs/>
          <w:sz w:val="24"/>
          <w:szCs w:val="24"/>
        </w:rPr>
        <w:t>Carlos Daniel Pérez Silva,</w:t>
      </w:r>
      <w:r w:rsidRPr="00D62DB3">
        <w:rPr>
          <w:vertAlign w:val="superscript"/>
          <w:lang w:val="es-ES_tradnl"/>
        </w:rPr>
        <w:footnoteReference w:id="4"/>
      </w:r>
      <w:r w:rsidRPr="00477675">
        <w:rPr>
          <w:rFonts w:cs="Arial"/>
          <w:bCs/>
          <w:sz w:val="24"/>
          <w:szCs w:val="24"/>
        </w:rPr>
        <w:t xml:space="preserve"> por su propio derecho</w:t>
      </w:r>
      <w:r w:rsidR="00CB7BC2">
        <w:rPr>
          <w:rFonts w:cs="Arial"/>
          <w:bCs/>
          <w:sz w:val="24"/>
          <w:szCs w:val="24"/>
        </w:rPr>
        <w:t>, presentó denuncia en contra de Yarabí Ávila González, Rectora de la Universidad Michoacana de San Nicolas de Hidalgo</w:t>
      </w:r>
      <w:r w:rsidR="00CB7BC2">
        <w:rPr>
          <w:rStyle w:val="Refdenotaalpie"/>
          <w:rFonts w:cs="Arial"/>
          <w:bCs/>
          <w:sz w:val="24"/>
          <w:szCs w:val="24"/>
        </w:rPr>
        <w:footnoteReference w:id="5"/>
      </w:r>
      <w:r w:rsidR="00CB7BC2">
        <w:rPr>
          <w:rFonts w:cs="Arial"/>
          <w:bCs/>
          <w:sz w:val="24"/>
          <w:szCs w:val="24"/>
        </w:rPr>
        <w:t xml:space="preserve"> y en contra de Raúl Morón Orozco, </w:t>
      </w:r>
      <w:r w:rsidR="00CB7BC2">
        <w:rPr>
          <w:rFonts w:cs="Arial"/>
          <w:bCs/>
          <w:sz w:val="24"/>
          <w:szCs w:val="24"/>
        </w:rPr>
        <w:lastRenderedPageBreak/>
        <w:t>Senador de la República,</w:t>
      </w:r>
      <w:r w:rsidR="00DA7835">
        <w:rPr>
          <w:rStyle w:val="Refdenotaalpie"/>
          <w:rFonts w:cs="Arial"/>
          <w:bCs/>
          <w:sz w:val="24"/>
          <w:szCs w:val="24"/>
        </w:rPr>
        <w:footnoteReference w:id="6"/>
      </w:r>
      <w:r w:rsidR="00CB7BC2">
        <w:rPr>
          <w:rFonts w:cs="Arial"/>
          <w:bCs/>
          <w:sz w:val="24"/>
          <w:szCs w:val="24"/>
        </w:rPr>
        <w:t xml:space="preserve"> respectivamente; </w:t>
      </w:r>
      <w:r w:rsidR="00E32A56">
        <w:rPr>
          <w:rFonts w:cs="Arial"/>
          <w:bCs/>
          <w:sz w:val="24"/>
          <w:szCs w:val="24"/>
        </w:rPr>
        <w:t>por hechos presuntamente constitutivos de infracción electoral, particularmente la presunta comisión de uso indebido de recursos públicos, promoción personalizada de servidor público y actos anticipados de campaña.</w:t>
      </w:r>
    </w:p>
    <w:p w14:paraId="4C55702E" w14:textId="77777777" w:rsidR="00493F5F" w:rsidRDefault="00493F5F" w:rsidP="002E561B">
      <w:pPr>
        <w:pStyle w:val="Prrafodelista"/>
        <w:spacing w:line="360" w:lineRule="auto"/>
        <w:ind w:left="567" w:hanging="567"/>
        <w:jc w:val="both"/>
        <w:rPr>
          <w:rFonts w:cs="Arial"/>
          <w:bCs/>
          <w:sz w:val="24"/>
          <w:szCs w:val="24"/>
        </w:rPr>
      </w:pPr>
    </w:p>
    <w:p w14:paraId="04BD8302" w14:textId="77777777" w:rsidR="00493F5F" w:rsidRDefault="00BF3740" w:rsidP="002E561B">
      <w:pPr>
        <w:pStyle w:val="Prrafodelista"/>
        <w:numPr>
          <w:ilvl w:val="1"/>
          <w:numId w:val="7"/>
        </w:numPr>
        <w:spacing w:line="360" w:lineRule="auto"/>
        <w:ind w:left="567" w:hanging="567"/>
        <w:jc w:val="both"/>
        <w:rPr>
          <w:rFonts w:cs="Arial"/>
          <w:bCs/>
          <w:sz w:val="24"/>
          <w:szCs w:val="24"/>
        </w:rPr>
      </w:pPr>
      <w:r w:rsidRPr="00BF3740">
        <w:rPr>
          <w:rFonts w:cs="Arial"/>
          <w:b/>
          <w:sz w:val="24"/>
          <w:szCs w:val="24"/>
        </w:rPr>
        <w:t>Radicación</w:t>
      </w:r>
      <w:r w:rsidR="00493F5F">
        <w:rPr>
          <w:rFonts w:cs="Arial"/>
          <w:b/>
          <w:sz w:val="24"/>
          <w:szCs w:val="24"/>
        </w:rPr>
        <w:t>, diligencias de investigación y reserva.</w:t>
      </w:r>
      <w:r>
        <w:rPr>
          <w:rFonts w:cs="Arial"/>
          <w:bCs/>
          <w:sz w:val="24"/>
          <w:szCs w:val="24"/>
        </w:rPr>
        <w:t xml:space="preserve"> En acuerdo de siete de abril, la Secretaria Ejecutiva del </w:t>
      </w:r>
      <w:r w:rsidRPr="00142C84">
        <w:rPr>
          <w:rFonts w:cs="Arial"/>
          <w:bCs/>
          <w:i/>
          <w:iCs/>
          <w:sz w:val="24"/>
          <w:szCs w:val="24"/>
        </w:rPr>
        <w:t>IEM</w:t>
      </w:r>
      <w:r>
        <w:rPr>
          <w:rFonts w:cs="Arial"/>
          <w:bCs/>
          <w:sz w:val="24"/>
          <w:szCs w:val="24"/>
        </w:rPr>
        <w:t xml:space="preserve"> radicó la denuncia con la clave</w:t>
      </w:r>
      <w:r w:rsidR="00142C84">
        <w:rPr>
          <w:rFonts w:cs="Arial"/>
          <w:bCs/>
          <w:sz w:val="24"/>
          <w:szCs w:val="24"/>
        </w:rPr>
        <w:t xml:space="preserve"> </w:t>
      </w:r>
      <w:r w:rsidR="000F7BC0">
        <w:rPr>
          <w:rFonts w:cs="Arial"/>
          <w:bCs/>
          <w:sz w:val="24"/>
          <w:szCs w:val="24"/>
        </w:rPr>
        <w:t xml:space="preserve">     </w:t>
      </w:r>
      <w:r>
        <w:rPr>
          <w:rFonts w:cs="Arial"/>
          <w:bCs/>
          <w:sz w:val="24"/>
          <w:szCs w:val="24"/>
        </w:rPr>
        <w:t>IEM-CA-19/2026 de su índice</w:t>
      </w:r>
      <w:r w:rsidR="00493F5F">
        <w:rPr>
          <w:rFonts w:cs="Arial"/>
          <w:bCs/>
          <w:sz w:val="24"/>
          <w:szCs w:val="24"/>
        </w:rPr>
        <w:t>, ordenó el desahogo de diversas diligencias y reservó emitir pronunciamiento en</w:t>
      </w:r>
      <w:r w:rsidR="00A45A10">
        <w:rPr>
          <w:rFonts w:cs="Arial"/>
          <w:bCs/>
          <w:sz w:val="24"/>
          <w:szCs w:val="24"/>
        </w:rPr>
        <w:t xml:space="preserve"> </w:t>
      </w:r>
      <w:r w:rsidR="00493F5F">
        <w:rPr>
          <w:rFonts w:cs="Arial"/>
          <w:bCs/>
          <w:sz w:val="24"/>
          <w:szCs w:val="24"/>
        </w:rPr>
        <w:t>torno a la solicitud de medidas cautelares.</w:t>
      </w:r>
    </w:p>
    <w:p w14:paraId="7557A596" w14:textId="77777777" w:rsidR="00493F5F" w:rsidRPr="00493F5F" w:rsidRDefault="00493F5F" w:rsidP="002E561B">
      <w:pPr>
        <w:pStyle w:val="Prrafodelista"/>
        <w:spacing w:line="360" w:lineRule="auto"/>
        <w:ind w:left="567" w:hanging="567"/>
        <w:rPr>
          <w:rFonts w:cs="Arial"/>
          <w:bCs/>
          <w:sz w:val="24"/>
          <w:szCs w:val="24"/>
        </w:rPr>
      </w:pPr>
    </w:p>
    <w:p w14:paraId="3E785EBB" w14:textId="77777777" w:rsidR="00477675" w:rsidRDefault="00493F5F" w:rsidP="002E561B">
      <w:pPr>
        <w:pStyle w:val="Prrafodelista"/>
        <w:numPr>
          <w:ilvl w:val="1"/>
          <w:numId w:val="7"/>
        </w:numPr>
        <w:spacing w:line="360" w:lineRule="auto"/>
        <w:ind w:left="567" w:hanging="567"/>
        <w:jc w:val="both"/>
        <w:rPr>
          <w:rFonts w:cs="Arial"/>
          <w:bCs/>
          <w:sz w:val="24"/>
          <w:szCs w:val="24"/>
        </w:rPr>
      </w:pPr>
      <w:r w:rsidRPr="00493F5F">
        <w:rPr>
          <w:rFonts w:cs="Arial"/>
          <w:b/>
          <w:sz w:val="24"/>
          <w:szCs w:val="24"/>
        </w:rPr>
        <w:t>Diligencias de investigación.</w:t>
      </w:r>
      <w:r>
        <w:rPr>
          <w:rFonts w:cs="Arial"/>
          <w:bCs/>
          <w:sz w:val="24"/>
          <w:szCs w:val="24"/>
        </w:rPr>
        <w:t xml:space="preserve"> Mediante acuerdos de trece y quince de abril, se ordenaron diversas diligencias</w:t>
      </w:r>
      <w:r w:rsidR="00142C84">
        <w:rPr>
          <w:rFonts w:cs="Arial"/>
          <w:bCs/>
          <w:sz w:val="24"/>
          <w:szCs w:val="24"/>
        </w:rPr>
        <w:t>, entre ellas el requerimiento realizado a diversos medios de comunicación, así como a los denunciados y al medio de comunicación “MiMorelia.com”</w:t>
      </w:r>
      <w:r>
        <w:rPr>
          <w:rFonts w:cs="Arial"/>
          <w:bCs/>
          <w:sz w:val="24"/>
          <w:szCs w:val="24"/>
        </w:rPr>
        <w:t>; las cuales fueron llevadas a cabo, como se advierte de los autos de trece, quince y dieciséis de abril, respectivamente.</w:t>
      </w:r>
      <w:r w:rsidR="00840003">
        <w:rPr>
          <w:rFonts w:cs="Arial"/>
          <w:bCs/>
          <w:sz w:val="24"/>
          <w:szCs w:val="24"/>
        </w:rPr>
        <w:t xml:space="preserve"> </w:t>
      </w:r>
    </w:p>
    <w:p w14:paraId="2AD713DC" w14:textId="77777777" w:rsidR="00840003" w:rsidRPr="00840003" w:rsidRDefault="00840003" w:rsidP="002E561B">
      <w:pPr>
        <w:pStyle w:val="Prrafodelista"/>
        <w:spacing w:line="360" w:lineRule="auto"/>
        <w:ind w:left="567" w:hanging="567"/>
        <w:rPr>
          <w:rFonts w:cs="Arial"/>
          <w:b/>
          <w:sz w:val="24"/>
          <w:szCs w:val="24"/>
        </w:rPr>
      </w:pPr>
    </w:p>
    <w:p w14:paraId="1821B64B" w14:textId="77777777" w:rsidR="00840003" w:rsidRDefault="00840003" w:rsidP="002E561B">
      <w:pPr>
        <w:pStyle w:val="Prrafodelista"/>
        <w:numPr>
          <w:ilvl w:val="1"/>
          <w:numId w:val="7"/>
        </w:numPr>
        <w:spacing w:line="360" w:lineRule="auto"/>
        <w:ind w:left="567" w:hanging="567"/>
        <w:jc w:val="both"/>
        <w:rPr>
          <w:rFonts w:cs="Arial"/>
          <w:bCs/>
          <w:sz w:val="24"/>
          <w:szCs w:val="24"/>
        </w:rPr>
      </w:pPr>
      <w:r w:rsidRPr="00840003">
        <w:rPr>
          <w:rFonts w:cs="Arial"/>
          <w:b/>
          <w:sz w:val="24"/>
          <w:szCs w:val="24"/>
        </w:rPr>
        <w:t>Glose de actas.</w:t>
      </w:r>
      <w:r>
        <w:rPr>
          <w:rFonts w:cs="Arial"/>
          <w:bCs/>
          <w:sz w:val="24"/>
          <w:szCs w:val="24"/>
        </w:rPr>
        <w:t xml:space="preserve"> Por acuerdos del trece y dieciséis de abril, se ordenó la glosa de las actas circunstanciadas y acta circunstanciada de verificación IEM-OFI-303/2026, llevadas a cabo con motivo del desahogo de las diligencias de investigación ordenadas en proveídos </w:t>
      </w:r>
      <w:r w:rsidR="003F01CD">
        <w:rPr>
          <w:rFonts w:cs="Arial"/>
          <w:bCs/>
          <w:sz w:val="24"/>
          <w:szCs w:val="24"/>
        </w:rPr>
        <w:t xml:space="preserve">de </w:t>
      </w:r>
      <w:r>
        <w:rPr>
          <w:rFonts w:cs="Arial"/>
          <w:bCs/>
          <w:sz w:val="24"/>
          <w:szCs w:val="24"/>
        </w:rPr>
        <w:t xml:space="preserve">siete y </w:t>
      </w:r>
      <w:r w:rsidR="00D40546">
        <w:rPr>
          <w:rFonts w:cs="Arial"/>
          <w:bCs/>
          <w:sz w:val="24"/>
          <w:szCs w:val="24"/>
        </w:rPr>
        <w:t xml:space="preserve">quince </w:t>
      </w:r>
      <w:r>
        <w:rPr>
          <w:rFonts w:cs="Arial"/>
          <w:bCs/>
          <w:sz w:val="24"/>
          <w:szCs w:val="24"/>
        </w:rPr>
        <w:t xml:space="preserve">de abril, respectivamente. </w:t>
      </w:r>
    </w:p>
    <w:p w14:paraId="605B06C7" w14:textId="77777777" w:rsidR="00493F5F" w:rsidRPr="00493F5F" w:rsidRDefault="00493F5F" w:rsidP="002E561B">
      <w:pPr>
        <w:pStyle w:val="Prrafodelista"/>
        <w:spacing w:line="360" w:lineRule="auto"/>
        <w:ind w:left="567" w:hanging="567"/>
        <w:rPr>
          <w:rFonts w:cs="Arial"/>
          <w:bCs/>
          <w:sz w:val="24"/>
          <w:szCs w:val="24"/>
        </w:rPr>
      </w:pPr>
    </w:p>
    <w:p w14:paraId="1F1FEE97" w14:textId="77777777" w:rsidR="00493F5F" w:rsidRDefault="00493F5F" w:rsidP="002E561B">
      <w:pPr>
        <w:pStyle w:val="Prrafodelista"/>
        <w:numPr>
          <w:ilvl w:val="1"/>
          <w:numId w:val="7"/>
        </w:numPr>
        <w:spacing w:line="360" w:lineRule="auto"/>
        <w:ind w:left="567" w:hanging="567"/>
        <w:jc w:val="both"/>
        <w:rPr>
          <w:rFonts w:cs="Arial"/>
          <w:bCs/>
          <w:sz w:val="24"/>
          <w:szCs w:val="24"/>
        </w:rPr>
      </w:pPr>
      <w:r w:rsidRPr="00493F5F">
        <w:rPr>
          <w:rFonts w:cs="Arial"/>
          <w:b/>
          <w:sz w:val="24"/>
          <w:szCs w:val="24"/>
        </w:rPr>
        <w:t>Ampliación de denuncia.</w:t>
      </w:r>
      <w:r>
        <w:rPr>
          <w:rFonts w:cs="Arial"/>
          <w:bCs/>
          <w:sz w:val="24"/>
          <w:szCs w:val="24"/>
        </w:rPr>
        <w:t xml:space="preserve"> El dieciséis de abril, el </w:t>
      </w:r>
      <w:r w:rsidR="00807B9C">
        <w:rPr>
          <w:rFonts w:cs="Arial"/>
          <w:bCs/>
          <w:i/>
          <w:iCs/>
          <w:sz w:val="24"/>
          <w:szCs w:val="24"/>
        </w:rPr>
        <w:t>A</w:t>
      </w:r>
      <w:r>
        <w:rPr>
          <w:rFonts w:cs="Arial"/>
          <w:bCs/>
          <w:i/>
          <w:iCs/>
          <w:sz w:val="24"/>
          <w:szCs w:val="24"/>
        </w:rPr>
        <w:t xml:space="preserve">ctor </w:t>
      </w:r>
      <w:r>
        <w:rPr>
          <w:rFonts w:cs="Arial"/>
          <w:bCs/>
          <w:sz w:val="24"/>
          <w:szCs w:val="24"/>
        </w:rPr>
        <w:t xml:space="preserve">presentó escrito mediante el cual amplió su denuncia, proporcionando elementos de convicción, por lo cual se ordenó el desahogo de diversas diligencias. </w:t>
      </w:r>
    </w:p>
    <w:p w14:paraId="2710D8B8" w14:textId="77777777" w:rsidR="0072766A" w:rsidRPr="0072766A" w:rsidRDefault="0072766A" w:rsidP="002E561B">
      <w:pPr>
        <w:spacing w:after="0" w:line="360" w:lineRule="auto"/>
        <w:ind w:left="567" w:hanging="567"/>
        <w:jc w:val="both"/>
        <w:rPr>
          <w:rFonts w:cs="Arial"/>
          <w:bCs/>
          <w:sz w:val="24"/>
          <w:szCs w:val="24"/>
        </w:rPr>
      </w:pPr>
    </w:p>
    <w:p w14:paraId="4C56D7B8" w14:textId="77777777" w:rsidR="00477675" w:rsidRDefault="00493F5F" w:rsidP="002E561B">
      <w:pPr>
        <w:pStyle w:val="Prrafodelista"/>
        <w:numPr>
          <w:ilvl w:val="1"/>
          <w:numId w:val="7"/>
        </w:numPr>
        <w:spacing w:line="360" w:lineRule="auto"/>
        <w:ind w:left="567" w:hanging="567"/>
        <w:jc w:val="both"/>
        <w:rPr>
          <w:rFonts w:cs="Arial"/>
          <w:bCs/>
          <w:sz w:val="24"/>
          <w:szCs w:val="24"/>
        </w:rPr>
      </w:pPr>
      <w:r w:rsidRPr="0072766A">
        <w:rPr>
          <w:rFonts w:cs="Arial"/>
          <w:b/>
          <w:sz w:val="24"/>
          <w:szCs w:val="24"/>
        </w:rPr>
        <w:t>Cumplimiento y diligencias de investigación.</w:t>
      </w:r>
      <w:r>
        <w:rPr>
          <w:rFonts w:cs="Arial"/>
          <w:bCs/>
          <w:sz w:val="24"/>
          <w:szCs w:val="24"/>
        </w:rPr>
        <w:t xml:space="preserve"> Mediante autos de </w:t>
      </w:r>
      <w:r w:rsidR="0072766A">
        <w:rPr>
          <w:rFonts w:cs="Arial"/>
          <w:bCs/>
          <w:sz w:val="24"/>
          <w:szCs w:val="24"/>
        </w:rPr>
        <w:t>dieciséis</w:t>
      </w:r>
      <w:r w:rsidR="00DA7835">
        <w:rPr>
          <w:rFonts w:cs="Arial"/>
          <w:bCs/>
          <w:sz w:val="24"/>
          <w:szCs w:val="24"/>
        </w:rPr>
        <w:t xml:space="preserve"> y</w:t>
      </w:r>
      <w:r w:rsidR="0072766A">
        <w:rPr>
          <w:rFonts w:cs="Arial"/>
          <w:bCs/>
          <w:sz w:val="24"/>
          <w:szCs w:val="24"/>
        </w:rPr>
        <w:t xml:space="preserve"> diecisiete de abril, se dio cumplimiento a los requerimientos realizados </w:t>
      </w:r>
      <w:r w:rsidR="00142C84">
        <w:rPr>
          <w:rFonts w:cs="Arial"/>
          <w:bCs/>
          <w:sz w:val="24"/>
          <w:szCs w:val="24"/>
        </w:rPr>
        <w:t>al medio de comunicación “changonga.com” y</w:t>
      </w:r>
      <w:r w:rsidR="00142C84" w:rsidRPr="00142C84">
        <w:rPr>
          <w:rFonts w:cs="Arial"/>
          <w:bCs/>
          <w:i/>
          <w:iCs/>
          <w:sz w:val="24"/>
          <w:szCs w:val="24"/>
        </w:rPr>
        <w:t xml:space="preserve"> Rectora,</w:t>
      </w:r>
      <w:r w:rsidR="00142C84">
        <w:rPr>
          <w:rFonts w:cs="Arial"/>
          <w:bCs/>
          <w:sz w:val="24"/>
          <w:szCs w:val="24"/>
        </w:rPr>
        <w:t xml:space="preserve"> respectivamente. Por otra parte, se ordenó requerir diversa información al Rector de la Universidad Latina de América.</w:t>
      </w:r>
    </w:p>
    <w:p w14:paraId="3A9E959F" w14:textId="77777777" w:rsidR="00142C84" w:rsidRDefault="00142C84" w:rsidP="002E561B">
      <w:pPr>
        <w:pStyle w:val="Prrafodelista"/>
        <w:spacing w:line="360" w:lineRule="auto"/>
        <w:ind w:left="567" w:hanging="567"/>
        <w:rPr>
          <w:rFonts w:cs="Arial"/>
          <w:b/>
          <w:sz w:val="24"/>
          <w:szCs w:val="24"/>
        </w:rPr>
      </w:pPr>
    </w:p>
    <w:p w14:paraId="70DEBE30" w14:textId="77777777" w:rsidR="00D40546" w:rsidRDefault="00D40546" w:rsidP="002E561B">
      <w:pPr>
        <w:pStyle w:val="Prrafodelista"/>
        <w:numPr>
          <w:ilvl w:val="1"/>
          <w:numId w:val="7"/>
        </w:numPr>
        <w:spacing w:line="360" w:lineRule="auto"/>
        <w:ind w:left="567" w:hanging="567"/>
        <w:jc w:val="both"/>
        <w:rPr>
          <w:rFonts w:cs="Arial"/>
          <w:bCs/>
          <w:sz w:val="24"/>
          <w:szCs w:val="24"/>
        </w:rPr>
      </w:pPr>
      <w:r>
        <w:rPr>
          <w:rFonts w:cs="Arial"/>
          <w:b/>
          <w:sz w:val="24"/>
          <w:szCs w:val="24"/>
        </w:rPr>
        <w:t xml:space="preserve">Glose de acta. </w:t>
      </w:r>
      <w:r>
        <w:rPr>
          <w:rFonts w:cs="Arial"/>
          <w:bCs/>
          <w:sz w:val="24"/>
          <w:szCs w:val="24"/>
        </w:rPr>
        <w:t xml:space="preserve">Por acuerdo de veintidós de abril, se ordenó la glosa del acta circunstanciada de verificación IEM-OFI-306/2026, llevada a cabo con motivo del desahogo de las diligencias de investigación ordenada en auto de dieciséis de abril. </w:t>
      </w:r>
    </w:p>
    <w:p w14:paraId="2C3337F1" w14:textId="77777777" w:rsidR="00DA7835" w:rsidRDefault="00DA7835" w:rsidP="002E561B">
      <w:pPr>
        <w:pStyle w:val="Prrafodelista"/>
        <w:numPr>
          <w:ilvl w:val="1"/>
          <w:numId w:val="7"/>
        </w:numPr>
        <w:spacing w:line="360" w:lineRule="auto"/>
        <w:ind w:left="567" w:hanging="567"/>
        <w:jc w:val="both"/>
        <w:rPr>
          <w:rFonts w:cs="Arial"/>
          <w:bCs/>
          <w:sz w:val="24"/>
          <w:szCs w:val="24"/>
        </w:rPr>
      </w:pPr>
      <w:r w:rsidRPr="0072766A">
        <w:rPr>
          <w:rFonts w:cs="Arial"/>
          <w:b/>
          <w:sz w:val="24"/>
          <w:szCs w:val="24"/>
        </w:rPr>
        <w:lastRenderedPageBreak/>
        <w:t>Cumplimiento.</w:t>
      </w:r>
      <w:r>
        <w:rPr>
          <w:rFonts w:cs="Arial"/>
          <w:bCs/>
          <w:sz w:val="24"/>
          <w:szCs w:val="24"/>
        </w:rPr>
        <w:t xml:space="preserve"> Mediante autos de veinticuatro de abril, se dio cumplimiento a los requerimientos realizados al </w:t>
      </w:r>
      <w:r w:rsidRPr="00DA7835">
        <w:rPr>
          <w:rFonts w:cs="Arial"/>
          <w:bCs/>
          <w:i/>
          <w:iCs/>
          <w:sz w:val="24"/>
          <w:szCs w:val="24"/>
        </w:rPr>
        <w:t>Senador</w:t>
      </w:r>
      <w:r>
        <w:rPr>
          <w:rFonts w:cs="Arial"/>
          <w:bCs/>
          <w:i/>
          <w:iCs/>
          <w:sz w:val="24"/>
          <w:szCs w:val="24"/>
        </w:rPr>
        <w:t>,</w:t>
      </w:r>
      <w:r>
        <w:rPr>
          <w:rFonts w:cs="Arial"/>
          <w:bCs/>
          <w:sz w:val="24"/>
          <w:szCs w:val="24"/>
        </w:rPr>
        <w:t xml:space="preserve"> Rector de la Universidad Latina de América y Presidente de la figura “Red Juntos por Michoacán”, respectivamente, </w:t>
      </w:r>
      <w:r w:rsidR="009B1522">
        <w:rPr>
          <w:rFonts w:cs="Arial"/>
          <w:bCs/>
          <w:sz w:val="24"/>
          <w:szCs w:val="24"/>
        </w:rPr>
        <w:t xml:space="preserve">formulados </w:t>
      </w:r>
      <w:r>
        <w:rPr>
          <w:rFonts w:cs="Arial"/>
          <w:bCs/>
          <w:sz w:val="24"/>
          <w:szCs w:val="24"/>
        </w:rPr>
        <w:t>en autos de trece y diecisiete de abril.</w:t>
      </w:r>
    </w:p>
    <w:p w14:paraId="43F5DFCF" w14:textId="77777777" w:rsidR="00DA7835" w:rsidRPr="003A0C59" w:rsidRDefault="00DA7835" w:rsidP="002E561B">
      <w:pPr>
        <w:pStyle w:val="Prrafodelista"/>
        <w:spacing w:line="360" w:lineRule="auto"/>
        <w:ind w:left="567" w:hanging="567"/>
        <w:rPr>
          <w:rFonts w:cs="Arial"/>
          <w:b/>
          <w:sz w:val="24"/>
          <w:szCs w:val="24"/>
        </w:rPr>
      </w:pPr>
    </w:p>
    <w:p w14:paraId="4A97D813" w14:textId="77777777" w:rsidR="00DA7835" w:rsidRDefault="00DA7835" w:rsidP="002E561B">
      <w:pPr>
        <w:pStyle w:val="Prrafodelista"/>
        <w:numPr>
          <w:ilvl w:val="1"/>
          <w:numId w:val="7"/>
        </w:numPr>
        <w:spacing w:line="360" w:lineRule="auto"/>
        <w:ind w:left="567" w:hanging="567"/>
        <w:jc w:val="both"/>
        <w:rPr>
          <w:rFonts w:cs="Arial"/>
          <w:bCs/>
          <w:sz w:val="24"/>
          <w:szCs w:val="24"/>
        </w:rPr>
      </w:pPr>
      <w:r w:rsidRPr="003A0C59">
        <w:rPr>
          <w:rFonts w:cs="Arial"/>
          <w:b/>
          <w:sz w:val="24"/>
          <w:szCs w:val="24"/>
        </w:rPr>
        <w:t xml:space="preserve">Acuerdo </w:t>
      </w:r>
      <w:r w:rsidR="009D1908">
        <w:rPr>
          <w:rFonts w:cs="Arial"/>
          <w:b/>
          <w:sz w:val="24"/>
          <w:szCs w:val="24"/>
        </w:rPr>
        <w:t>impugnado</w:t>
      </w:r>
      <w:r w:rsidRPr="003A0C59">
        <w:rPr>
          <w:rFonts w:cs="Arial"/>
          <w:b/>
          <w:sz w:val="24"/>
          <w:szCs w:val="24"/>
        </w:rPr>
        <w:t xml:space="preserve">. </w:t>
      </w:r>
      <w:r>
        <w:rPr>
          <w:rFonts w:cs="Arial"/>
          <w:bCs/>
          <w:sz w:val="24"/>
          <w:szCs w:val="24"/>
        </w:rPr>
        <w:t xml:space="preserve">Con fecha veintiocho de abril, la Secretaria Ejecutiva del </w:t>
      </w:r>
      <w:r w:rsidRPr="003A0C59">
        <w:rPr>
          <w:rFonts w:cs="Arial"/>
          <w:bCs/>
          <w:i/>
          <w:iCs/>
          <w:sz w:val="24"/>
          <w:szCs w:val="24"/>
        </w:rPr>
        <w:t>IEM,</w:t>
      </w:r>
      <w:r>
        <w:rPr>
          <w:rFonts w:cs="Arial"/>
          <w:bCs/>
          <w:sz w:val="24"/>
          <w:szCs w:val="24"/>
        </w:rPr>
        <w:t xml:space="preserve"> emitió acuerdo de no reencauzamiento del Cuaderno de Antecedentes</w:t>
      </w:r>
      <w:r w:rsidR="003A0C59">
        <w:rPr>
          <w:rFonts w:cs="Arial"/>
          <w:bCs/>
          <w:sz w:val="24"/>
          <w:szCs w:val="24"/>
        </w:rPr>
        <w:t xml:space="preserve"> IEM-CA-19/2026,</w:t>
      </w:r>
      <w:r w:rsidR="000163EA">
        <w:rPr>
          <w:rStyle w:val="Refdenotaalpie"/>
          <w:rFonts w:cs="Arial"/>
          <w:bCs/>
          <w:sz w:val="24"/>
          <w:szCs w:val="24"/>
        </w:rPr>
        <w:footnoteReference w:id="7"/>
      </w:r>
      <w:r w:rsidR="003A0C59">
        <w:rPr>
          <w:rFonts w:cs="Arial"/>
          <w:bCs/>
          <w:sz w:val="24"/>
          <w:szCs w:val="24"/>
        </w:rPr>
        <w:t xml:space="preserve"> de conformidad con lo dispuesto en el artículo 28 párrafo segundo del Reglamento para la Tramitación y Sustanciación de Quejas y Denuncias del </w:t>
      </w:r>
      <w:r w:rsidR="003A0C59" w:rsidRPr="003A0C59">
        <w:rPr>
          <w:rFonts w:cs="Arial"/>
          <w:bCs/>
          <w:i/>
          <w:iCs/>
          <w:sz w:val="24"/>
          <w:szCs w:val="24"/>
        </w:rPr>
        <w:t>IEM</w:t>
      </w:r>
      <w:r w:rsidR="003A0C59">
        <w:rPr>
          <w:rFonts w:cs="Arial"/>
          <w:bCs/>
          <w:i/>
          <w:iCs/>
          <w:sz w:val="24"/>
          <w:szCs w:val="24"/>
        </w:rPr>
        <w:t>,</w:t>
      </w:r>
      <w:r w:rsidR="003A0C59">
        <w:rPr>
          <w:rStyle w:val="Refdenotaalpie"/>
          <w:rFonts w:cs="Arial"/>
          <w:bCs/>
          <w:i/>
          <w:iCs/>
          <w:sz w:val="24"/>
          <w:szCs w:val="24"/>
        </w:rPr>
        <w:footnoteReference w:id="8"/>
      </w:r>
      <w:r w:rsidR="003A0C59">
        <w:rPr>
          <w:rFonts w:cs="Arial"/>
          <w:bCs/>
          <w:i/>
          <w:iCs/>
          <w:sz w:val="24"/>
          <w:szCs w:val="24"/>
        </w:rPr>
        <w:t xml:space="preserve"> </w:t>
      </w:r>
      <w:r w:rsidR="003A0C59">
        <w:rPr>
          <w:rFonts w:cs="Arial"/>
          <w:bCs/>
          <w:sz w:val="24"/>
          <w:szCs w:val="24"/>
        </w:rPr>
        <w:t>en virtud de que los hechos denunciados no constituían infracción en materia electoral, aunado a que de lo obtenido de las diligencias de investigación, no se contaban con elementos para que se diera inicio a un Procedimiento Sancionador.</w:t>
      </w:r>
      <w:r w:rsidR="00347776">
        <w:rPr>
          <w:rStyle w:val="Refdenotaalpie"/>
          <w:rFonts w:cs="Arial"/>
          <w:bCs/>
          <w:sz w:val="24"/>
          <w:szCs w:val="24"/>
        </w:rPr>
        <w:footnoteReference w:id="9"/>
      </w:r>
      <w:r w:rsidR="00464666">
        <w:rPr>
          <w:rFonts w:cs="Arial"/>
          <w:bCs/>
          <w:sz w:val="24"/>
          <w:szCs w:val="24"/>
        </w:rPr>
        <w:t xml:space="preserve"> Mismo que le fue notificado al </w:t>
      </w:r>
      <w:r w:rsidR="00807B9C">
        <w:rPr>
          <w:rFonts w:cs="Arial"/>
          <w:bCs/>
          <w:i/>
          <w:iCs/>
          <w:sz w:val="24"/>
          <w:szCs w:val="24"/>
        </w:rPr>
        <w:t>A</w:t>
      </w:r>
      <w:r w:rsidR="00464666" w:rsidRPr="00464666">
        <w:rPr>
          <w:rFonts w:cs="Arial"/>
          <w:bCs/>
          <w:i/>
          <w:iCs/>
          <w:sz w:val="24"/>
          <w:szCs w:val="24"/>
        </w:rPr>
        <w:t>ctor</w:t>
      </w:r>
      <w:r w:rsidR="00464666">
        <w:rPr>
          <w:rFonts w:cs="Arial"/>
          <w:bCs/>
          <w:i/>
          <w:iCs/>
          <w:sz w:val="24"/>
          <w:szCs w:val="24"/>
        </w:rPr>
        <w:t xml:space="preserve"> </w:t>
      </w:r>
      <w:r w:rsidR="00464666">
        <w:rPr>
          <w:rFonts w:cs="Arial"/>
          <w:bCs/>
          <w:sz w:val="24"/>
          <w:szCs w:val="24"/>
        </w:rPr>
        <w:t>en esa misma fecha.</w:t>
      </w:r>
      <w:r w:rsidR="00464666">
        <w:rPr>
          <w:rStyle w:val="Refdenotaalpie"/>
          <w:rFonts w:cs="Arial"/>
          <w:bCs/>
          <w:sz w:val="24"/>
          <w:szCs w:val="24"/>
        </w:rPr>
        <w:footnoteReference w:id="10"/>
      </w:r>
    </w:p>
    <w:p w14:paraId="3E491C81" w14:textId="77777777" w:rsidR="00D40546" w:rsidRDefault="00D40546" w:rsidP="002E561B">
      <w:pPr>
        <w:pStyle w:val="Prrafodelista"/>
        <w:spacing w:line="360" w:lineRule="auto"/>
        <w:ind w:left="567" w:hanging="567"/>
        <w:rPr>
          <w:rFonts w:cs="Arial"/>
          <w:b/>
          <w:sz w:val="24"/>
          <w:szCs w:val="24"/>
        </w:rPr>
      </w:pPr>
    </w:p>
    <w:p w14:paraId="15D76545" w14:textId="77777777" w:rsidR="000514E5" w:rsidRDefault="009B1522" w:rsidP="002E561B">
      <w:pPr>
        <w:pStyle w:val="Prrafodelista"/>
        <w:numPr>
          <w:ilvl w:val="1"/>
          <w:numId w:val="7"/>
        </w:numPr>
        <w:spacing w:line="360" w:lineRule="auto"/>
        <w:ind w:left="567" w:hanging="567"/>
        <w:jc w:val="both"/>
        <w:rPr>
          <w:rFonts w:cs="Arial"/>
          <w:bCs/>
          <w:sz w:val="24"/>
          <w:szCs w:val="24"/>
        </w:rPr>
      </w:pPr>
      <w:r>
        <w:rPr>
          <w:rFonts w:cs="Arial"/>
          <w:b/>
          <w:sz w:val="24"/>
          <w:szCs w:val="24"/>
        </w:rPr>
        <w:t xml:space="preserve">Presentación del </w:t>
      </w:r>
      <w:r w:rsidRPr="009B1522">
        <w:rPr>
          <w:rFonts w:cs="Arial"/>
          <w:b/>
          <w:sz w:val="24"/>
          <w:szCs w:val="24"/>
        </w:rPr>
        <w:t xml:space="preserve">Juicio </w:t>
      </w:r>
      <w:r w:rsidR="00E03DAE">
        <w:rPr>
          <w:rFonts w:cs="Arial"/>
          <w:b/>
          <w:sz w:val="24"/>
          <w:szCs w:val="24"/>
        </w:rPr>
        <w:t>de la Ciudadanía</w:t>
      </w:r>
      <w:r w:rsidRPr="009B1522">
        <w:rPr>
          <w:rFonts w:cs="Arial"/>
          <w:b/>
          <w:sz w:val="24"/>
          <w:szCs w:val="24"/>
        </w:rPr>
        <w:t>.</w:t>
      </w:r>
      <w:r w:rsidRPr="00D62DB3">
        <w:rPr>
          <w:rFonts w:cs="Arial"/>
          <w:sz w:val="24"/>
          <w:szCs w:val="24"/>
        </w:rPr>
        <w:t xml:space="preserve"> </w:t>
      </w:r>
      <w:r w:rsidR="00477675" w:rsidRPr="00477675">
        <w:rPr>
          <w:rFonts w:cs="Arial"/>
          <w:bCs/>
          <w:sz w:val="24"/>
          <w:szCs w:val="24"/>
        </w:rPr>
        <w:t xml:space="preserve">Por escrito </w:t>
      </w:r>
      <w:r w:rsidR="000514E5">
        <w:rPr>
          <w:rFonts w:cs="Arial"/>
          <w:bCs/>
          <w:sz w:val="24"/>
          <w:szCs w:val="24"/>
        </w:rPr>
        <w:t>d</w:t>
      </w:r>
      <w:r w:rsidR="000514E5" w:rsidRPr="00477675">
        <w:rPr>
          <w:rFonts w:cs="Arial"/>
          <w:bCs/>
          <w:sz w:val="24"/>
          <w:szCs w:val="24"/>
        </w:rPr>
        <w:t xml:space="preserve">e seis de mayo, </w:t>
      </w:r>
      <w:r w:rsidR="000514E5">
        <w:rPr>
          <w:rFonts w:cs="Arial"/>
          <w:bCs/>
          <w:sz w:val="24"/>
          <w:szCs w:val="24"/>
        </w:rPr>
        <w:t xml:space="preserve">el </w:t>
      </w:r>
      <w:r w:rsidR="00807B9C">
        <w:rPr>
          <w:rFonts w:cs="Arial"/>
          <w:bCs/>
          <w:i/>
          <w:iCs/>
          <w:sz w:val="24"/>
          <w:szCs w:val="24"/>
        </w:rPr>
        <w:t>A</w:t>
      </w:r>
      <w:r w:rsidR="000514E5">
        <w:rPr>
          <w:rFonts w:cs="Arial"/>
          <w:bCs/>
          <w:i/>
          <w:iCs/>
          <w:sz w:val="24"/>
          <w:szCs w:val="24"/>
        </w:rPr>
        <w:t>ctor</w:t>
      </w:r>
      <w:r w:rsidR="000514E5" w:rsidRPr="000514E5">
        <w:rPr>
          <w:rFonts w:cs="Arial"/>
          <w:bCs/>
          <w:sz w:val="24"/>
          <w:szCs w:val="24"/>
        </w:rPr>
        <w:t xml:space="preserve"> </w:t>
      </w:r>
      <w:r w:rsidR="000514E5" w:rsidRPr="00477675">
        <w:rPr>
          <w:rFonts w:cs="Arial"/>
          <w:bCs/>
          <w:sz w:val="24"/>
          <w:szCs w:val="24"/>
        </w:rPr>
        <w:t>present</w:t>
      </w:r>
      <w:r w:rsidR="000514E5">
        <w:rPr>
          <w:rFonts w:cs="Arial"/>
          <w:bCs/>
          <w:sz w:val="24"/>
          <w:szCs w:val="24"/>
        </w:rPr>
        <w:t>ó</w:t>
      </w:r>
      <w:r w:rsidR="000514E5" w:rsidRPr="00477675">
        <w:rPr>
          <w:rFonts w:cs="Arial"/>
          <w:bCs/>
          <w:sz w:val="24"/>
          <w:szCs w:val="24"/>
        </w:rPr>
        <w:t xml:space="preserve"> </w:t>
      </w:r>
      <w:r w:rsidR="00477675" w:rsidRPr="00477675">
        <w:rPr>
          <w:rFonts w:cs="Arial"/>
          <w:bCs/>
          <w:sz w:val="24"/>
          <w:szCs w:val="24"/>
        </w:rPr>
        <w:t xml:space="preserve">ante el </w:t>
      </w:r>
      <w:r w:rsidR="00477675" w:rsidRPr="009B1522">
        <w:rPr>
          <w:rFonts w:cs="Arial"/>
          <w:bCs/>
          <w:i/>
          <w:iCs/>
          <w:sz w:val="24"/>
          <w:szCs w:val="24"/>
        </w:rPr>
        <w:t>I</w:t>
      </w:r>
      <w:r w:rsidRPr="009B1522">
        <w:rPr>
          <w:rFonts w:cs="Arial"/>
          <w:bCs/>
          <w:i/>
          <w:iCs/>
          <w:sz w:val="24"/>
          <w:szCs w:val="24"/>
        </w:rPr>
        <w:t>EM</w:t>
      </w:r>
      <w:r>
        <w:rPr>
          <w:rFonts w:cs="Arial"/>
          <w:bCs/>
          <w:sz w:val="24"/>
          <w:szCs w:val="24"/>
        </w:rPr>
        <w:t xml:space="preserve"> Juicio para la Protección de los Derechos Político</w:t>
      </w:r>
      <w:r w:rsidR="009D1908">
        <w:rPr>
          <w:rFonts w:cs="Arial"/>
          <w:bCs/>
          <w:sz w:val="24"/>
          <w:szCs w:val="24"/>
        </w:rPr>
        <w:t>-</w:t>
      </w:r>
      <w:r>
        <w:rPr>
          <w:rFonts w:cs="Arial"/>
          <w:bCs/>
          <w:sz w:val="24"/>
          <w:szCs w:val="24"/>
        </w:rPr>
        <w:t xml:space="preserve"> Electorales del Ciudadano,</w:t>
      </w:r>
      <w:r>
        <w:rPr>
          <w:rStyle w:val="Refdenotaalpie"/>
          <w:rFonts w:cs="Arial"/>
          <w:bCs/>
          <w:sz w:val="24"/>
          <w:szCs w:val="24"/>
        </w:rPr>
        <w:footnoteReference w:id="11"/>
      </w:r>
      <w:r>
        <w:rPr>
          <w:rFonts w:cs="Arial"/>
          <w:bCs/>
          <w:sz w:val="24"/>
          <w:szCs w:val="24"/>
        </w:rPr>
        <w:t xml:space="preserve"> </w:t>
      </w:r>
      <w:r w:rsidR="00477675" w:rsidRPr="00477675">
        <w:rPr>
          <w:rFonts w:cs="Arial"/>
          <w:bCs/>
          <w:sz w:val="24"/>
          <w:szCs w:val="24"/>
        </w:rPr>
        <w:t xml:space="preserve">en contra del </w:t>
      </w:r>
      <w:r w:rsidR="00477675" w:rsidRPr="000163EA">
        <w:rPr>
          <w:rFonts w:cs="Arial"/>
          <w:bCs/>
          <w:i/>
          <w:iCs/>
          <w:sz w:val="24"/>
          <w:szCs w:val="24"/>
        </w:rPr>
        <w:t xml:space="preserve">Acuerdo </w:t>
      </w:r>
      <w:r w:rsidR="000163EA" w:rsidRPr="000163EA">
        <w:rPr>
          <w:rFonts w:cs="Arial"/>
          <w:bCs/>
          <w:i/>
          <w:iCs/>
          <w:sz w:val="24"/>
          <w:szCs w:val="24"/>
        </w:rPr>
        <w:t>impugnado</w:t>
      </w:r>
      <w:r w:rsidR="00477675" w:rsidRPr="00477675">
        <w:rPr>
          <w:rFonts w:cs="Arial"/>
          <w:bCs/>
          <w:sz w:val="24"/>
          <w:szCs w:val="24"/>
        </w:rPr>
        <w:t>.</w:t>
      </w:r>
    </w:p>
    <w:p w14:paraId="0354CAD5" w14:textId="77777777" w:rsidR="000514E5" w:rsidRPr="000514E5" w:rsidRDefault="000514E5" w:rsidP="002E561B">
      <w:pPr>
        <w:pStyle w:val="Prrafodelista"/>
        <w:spacing w:line="360" w:lineRule="auto"/>
        <w:ind w:left="567" w:hanging="567"/>
        <w:rPr>
          <w:rFonts w:cs="Arial"/>
          <w:b/>
          <w:bCs/>
          <w:sz w:val="24"/>
          <w:szCs w:val="24"/>
        </w:rPr>
      </w:pPr>
    </w:p>
    <w:p w14:paraId="66F5FAC9" w14:textId="77777777" w:rsidR="004261BC" w:rsidRPr="004261BC" w:rsidRDefault="000514E5" w:rsidP="002E561B">
      <w:pPr>
        <w:pStyle w:val="Prrafodelista"/>
        <w:numPr>
          <w:ilvl w:val="1"/>
          <w:numId w:val="7"/>
        </w:numPr>
        <w:spacing w:line="360" w:lineRule="auto"/>
        <w:ind w:left="567" w:hanging="567"/>
        <w:jc w:val="both"/>
        <w:rPr>
          <w:rFonts w:cs="Arial"/>
          <w:bCs/>
          <w:sz w:val="24"/>
          <w:szCs w:val="24"/>
        </w:rPr>
      </w:pPr>
      <w:r w:rsidRPr="000514E5">
        <w:rPr>
          <w:rFonts w:cs="Arial"/>
          <w:b/>
          <w:bCs/>
          <w:sz w:val="24"/>
          <w:szCs w:val="24"/>
        </w:rPr>
        <w:t>Radicación</w:t>
      </w:r>
      <w:r w:rsidRPr="000514E5">
        <w:rPr>
          <w:rFonts w:cs="Arial"/>
          <w:b/>
          <w:sz w:val="24"/>
          <w:szCs w:val="24"/>
        </w:rPr>
        <w:t xml:space="preserve"> del </w:t>
      </w:r>
      <w:r w:rsidR="00E03DAE" w:rsidRPr="00E03DAE">
        <w:rPr>
          <w:rFonts w:cs="Arial"/>
          <w:b/>
          <w:i/>
          <w:iCs/>
          <w:sz w:val="24"/>
          <w:szCs w:val="24"/>
        </w:rPr>
        <w:t>Juicio de la Ciudadanía</w:t>
      </w:r>
      <w:r w:rsidRPr="000514E5">
        <w:rPr>
          <w:rFonts w:cs="Arial"/>
          <w:b/>
          <w:sz w:val="24"/>
          <w:szCs w:val="24"/>
        </w:rPr>
        <w:t xml:space="preserve">. </w:t>
      </w:r>
      <w:r w:rsidRPr="000514E5">
        <w:rPr>
          <w:rFonts w:cs="Arial"/>
          <w:sz w:val="24"/>
          <w:szCs w:val="24"/>
          <w:lang w:val="es-ES_tradnl"/>
        </w:rPr>
        <w:t xml:space="preserve">Mediante acuerdo de </w:t>
      </w:r>
      <w:r>
        <w:rPr>
          <w:rFonts w:cs="Arial"/>
          <w:sz w:val="24"/>
          <w:szCs w:val="24"/>
          <w:lang w:val="es-ES_tradnl"/>
        </w:rPr>
        <w:t>seis de mayo</w:t>
      </w:r>
      <w:r w:rsidRPr="000514E5">
        <w:rPr>
          <w:rFonts w:cs="Arial"/>
          <w:sz w:val="24"/>
          <w:szCs w:val="24"/>
          <w:lang w:val="es-ES_tradnl"/>
        </w:rPr>
        <w:t>,</w:t>
      </w:r>
      <w:r w:rsidRPr="004E19A1">
        <w:rPr>
          <w:rStyle w:val="Refdenotaalpie"/>
          <w:rFonts w:cs="Arial"/>
          <w:sz w:val="24"/>
          <w:szCs w:val="24"/>
          <w:lang w:val="es-ES_tradnl"/>
        </w:rPr>
        <w:footnoteReference w:id="12"/>
      </w:r>
      <w:r w:rsidRPr="000514E5">
        <w:rPr>
          <w:rFonts w:cs="Arial"/>
          <w:sz w:val="24"/>
          <w:szCs w:val="24"/>
          <w:lang w:val="es-ES_tradnl"/>
        </w:rPr>
        <w:t xml:space="preserve"> </w:t>
      </w:r>
      <w:r>
        <w:rPr>
          <w:rFonts w:cs="Arial"/>
          <w:sz w:val="24"/>
          <w:szCs w:val="24"/>
          <w:lang w:val="es-ES_tradnl"/>
        </w:rPr>
        <w:t>e</w:t>
      </w:r>
      <w:r w:rsidRPr="000514E5">
        <w:rPr>
          <w:rFonts w:cs="Arial"/>
          <w:sz w:val="24"/>
          <w:szCs w:val="24"/>
          <w:lang w:val="es-ES_tradnl"/>
        </w:rPr>
        <w:t>l</w:t>
      </w:r>
      <w:r>
        <w:rPr>
          <w:rFonts w:cs="Arial"/>
          <w:sz w:val="24"/>
          <w:szCs w:val="24"/>
          <w:lang w:val="es-ES_tradnl"/>
        </w:rPr>
        <w:t xml:space="preserve"> Coordinador de lo Contencioso Electoral </w:t>
      </w:r>
      <w:r w:rsidRPr="000514E5">
        <w:rPr>
          <w:rFonts w:cs="Arial"/>
          <w:sz w:val="24"/>
          <w:szCs w:val="24"/>
          <w:lang w:val="es-ES_tradnl"/>
        </w:rPr>
        <w:t xml:space="preserve">del </w:t>
      </w:r>
      <w:r w:rsidRPr="000514E5">
        <w:rPr>
          <w:rFonts w:cs="Arial"/>
          <w:i/>
          <w:iCs/>
          <w:sz w:val="24"/>
          <w:szCs w:val="24"/>
          <w:lang w:val="es-ES_tradnl"/>
        </w:rPr>
        <w:t>IEM,</w:t>
      </w:r>
      <w:r w:rsidRPr="000514E5">
        <w:rPr>
          <w:rFonts w:cs="Arial"/>
          <w:sz w:val="24"/>
          <w:szCs w:val="24"/>
          <w:lang w:val="es-ES_tradnl"/>
        </w:rPr>
        <w:t xml:space="preserve"> radicó el </w:t>
      </w:r>
      <w:r w:rsidRPr="000514E5">
        <w:rPr>
          <w:rFonts w:cs="Arial"/>
          <w:i/>
          <w:iCs/>
          <w:sz w:val="24"/>
          <w:szCs w:val="24"/>
          <w:lang w:val="es-ES_tradnl"/>
        </w:rPr>
        <w:t xml:space="preserve">Juicio </w:t>
      </w:r>
      <w:r w:rsidR="003F01CD">
        <w:rPr>
          <w:rFonts w:cs="Arial"/>
          <w:i/>
          <w:iCs/>
          <w:sz w:val="24"/>
          <w:szCs w:val="24"/>
          <w:lang w:val="es-ES_tradnl"/>
        </w:rPr>
        <w:t xml:space="preserve">de la </w:t>
      </w:r>
      <w:r w:rsidRPr="000514E5">
        <w:rPr>
          <w:rFonts w:cs="Arial"/>
          <w:i/>
          <w:iCs/>
          <w:sz w:val="24"/>
          <w:szCs w:val="24"/>
          <w:lang w:val="es-ES_tradnl"/>
        </w:rPr>
        <w:t>Ciudadan</w:t>
      </w:r>
      <w:r w:rsidR="003F01CD">
        <w:rPr>
          <w:rFonts w:cs="Arial"/>
          <w:i/>
          <w:iCs/>
          <w:sz w:val="24"/>
          <w:szCs w:val="24"/>
          <w:lang w:val="es-ES_tradnl"/>
        </w:rPr>
        <w:t>ía</w:t>
      </w:r>
      <w:r w:rsidRPr="000514E5">
        <w:rPr>
          <w:rFonts w:cs="Arial"/>
          <w:sz w:val="24"/>
          <w:szCs w:val="24"/>
          <w:lang w:val="es-ES_tradnl"/>
        </w:rPr>
        <w:t xml:space="preserve"> registrándolo bajo la clave </w:t>
      </w:r>
      <w:r w:rsidRPr="000514E5">
        <w:rPr>
          <w:rFonts w:cs="Arial"/>
          <w:b/>
          <w:bCs/>
          <w:sz w:val="24"/>
          <w:szCs w:val="24"/>
          <w:lang w:val="es-ES_tradnl"/>
        </w:rPr>
        <w:t>IEM-JDC-</w:t>
      </w:r>
      <w:r w:rsidR="004261BC">
        <w:rPr>
          <w:rFonts w:cs="Arial"/>
          <w:b/>
          <w:bCs/>
          <w:sz w:val="24"/>
          <w:szCs w:val="24"/>
          <w:lang w:val="es-ES_tradnl"/>
        </w:rPr>
        <w:t>03</w:t>
      </w:r>
      <w:r w:rsidRPr="000514E5">
        <w:rPr>
          <w:rFonts w:cs="Arial"/>
          <w:b/>
          <w:bCs/>
          <w:sz w:val="24"/>
          <w:szCs w:val="24"/>
          <w:lang w:val="es-ES_tradnl"/>
        </w:rPr>
        <w:t>/202</w:t>
      </w:r>
      <w:r w:rsidR="004261BC">
        <w:rPr>
          <w:rFonts w:cs="Arial"/>
          <w:b/>
          <w:bCs/>
          <w:sz w:val="24"/>
          <w:szCs w:val="24"/>
          <w:lang w:val="es-ES_tradnl"/>
        </w:rPr>
        <w:t>6</w:t>
      </w:r>
      <w:r w:rsidRPr="000514E5">
        <w:rPr>
          <w:rFonts w:cs="Arial"/>
          <w:b/>
          <w:bCs/>
          <w:sz w:val="24"/>
          <w:szCs w:val="24"/>
          <w:lang w:val="es-ES_tradnl"/>
        </w:rPr>
        <w:t>,</w:t>
      </w:r>
      <w:r w:rsidRPr="000514E5">
        <w:rPr>
          <w:rFonts w:cs="Arial"/>
          <w:sz w:val="24"/>
          <w:szCs w:val="24"/>
          <w:lang w:val="es-ES_tradnl"/>
        </w:rPr>
        <w:t xml:space="preserve"> además de ordenar la realización del trámite de ley correspondiente.</w:t>
      </w:r>
    </w:p>
    <w:p w14:paraId="05A2CDB6" w14:textId="77777777" w:rsidR="004261BC" w:rsidRPr="004261BC" w:rsidRDefault="004261BC" w:rsidP="002E561B">
      <w:pPr>
        <w:pStyle w:val="Prrafodelista"/>
        <w:spacing w:line="360" w:lineRule="auto"/>
        <w:ind w:left="567" w:hanging="567"/>
        <w:rPr>
          <w:rFonts w:cs="Arial"/>
          <w:b/>
          <w:bCs/>
          <w:sz w:val="24"/>
          <w:szCs w:val="24"/>
        </w:rPr>
      </w:pPr>
    </w:p>
    <w:p w14:paraId="51BA7DAE" w14:textId="77777777" w:rsidR="000514E5" w:rsidRPr="004261BC" w:rsidRDefault="000514E5" w:rsidP="002E561B">
      <w:pPr>
        <w:pStyle w:val="Prrafodelista"/>
        <w:numPr>
          <w:ilvl w:val="1"/>
          <w:numId w:val="7"/>
        </w:numPr>
        <w:spacing w:line="360" w:lineRule="auto"/>
        <w:ind w:left="567" w:hanging="567"/>
        <w:jc w:val="both"/>
        <w:rPr>
          <w:rFonts w:cs="Arial"/>
          <w:bCs/>
          <w:sz w:val="24"/>
          <w:szCs w:val="24"/>
        </w:rPr>
      </w:pPr>
      <w:r w:rsidRPr="004261BC">
        <w:rPr>
          <w:rFonts w:cs="Arial"/>
          <w:b/>
          <w:bCs/>
          <w:sz w:val="24"/>
          <w:szCs w:val="24"/>
        </w:rPr>
        <w:t>Remisión del expediente</w:t>
      </w:r>
      <w:r w:rsidRPr="004261BC">
        <w:rPr>
          <w:rFonts w:cs="Arial"/>
          <w:sz w:val="24"/>
          <w:szCs w:val="24"/>
        </w:rPr>
        <w:t>. En los términos del oficio IEM-SE-CE-</w:t>
      </w:r>
      <w:r w:rsidR="004261BC">
        <w:rPr>
          <w:rFonts w:cs="Arial"/>
          <w:sz w:val="24"/>
          <w:szCs w:val="24"/>
        </w:rPr>
        <w:t>392</w:t>
      </w:r>
      <w:r w:rsidRPr="004261BC">
        <w:rPr>
          <w:rFonts w:cs="Arial"/>
          <w:sz w:val="24"/>
          <w:szCs w:val="24"/>
        </w:rPr>
        <w:t>/202</w:t>
      </w:r>
      <w:r w:rsidR="004261BC">
        <w:rPr>
          <w:rFonts w:cs="Arial"/>
          <w:sz w:val="24"/>
          <w:szCs w:val="24"/>
        </w:rPr>
        <w:t>6</w:t>
      </w:r>
      <w:r w:rsidRPr="009015AC">
        <w:rPr>
          <w:rStyle w:val="Refdenotaalpie"/>
          <w:rFonts w:cs="Arial"/>
          <w:sz w:val="24"/>
          <w:szCs w:val="24"/>
        </w:rPr>
        <w:footnoteReference w:id="13"/>
      </w:r>
      <w:r w:rsidRPr="004261BC">
        <w:rPr>
          <w:rFonts w:cs="Arial"/>
          <w:sz w:val="24"/>
          <w:szCs w:val="24"/>
        </w:rPr>
        <w:t xml:space="preserve"> de </w:t>
      </w:r>
      <w:r w:rsidR="004261BC">
        <w:rPr>
          <w:rFonts w:cs="Arial"/>
          <w:sz w:val="24"/>
          <w:szCs w:val="24"/>
        </w:rPr>
        <w:t>once de mayo</w:t>
      </w:r>
      <w:r w:rsidRPr="004261BC">
        <w:rPr>
          <w:rFonts w:cs="Arial"/>
          <w:sz w:val="24"/>
          <w:szCs w:val="24"/>
        </w:rPr>
        <w:t xml:space="preserve">, suscrito por la Secretaria Ejecutiva del </w:t>
      </w:r>
      <w:r w:rsidRPr="004261BC">
        <w:rPr>
          <w:rFonts w:cs="Arial"/>
          <w:i/>
          <w:iCs/>
          <w:sz w:val="24"/>
          <w:szCs w:val="24"/>
        </w:rPr>
        <w:t>IEM,</w:t>
      </w:r>
      <w:r w:rsidRPr="004261BC">
        <w:rPr>
          <w:rFonts w:cs="Arial"/>
          <w:sz w:val="24"/>
          <w:szCs w:val="24"/>
        </w:rPr>
        <w:t xml:space="preserve"> recibido en la </w:t>
      </w:r>
      <w:r w:rsidR="00655074">
        <w:rPr>
          <w:rFonts w:cs="Arial"/>
          <w:sz w:val="24"/>
          <w:szCs w:val="24"/>
        </w:rPr>
        <w:t>O</w:t>
      </w:r>
      <w:r w:rsidRPr="004261BC">
        <w:rPr>
          <w:rFonts w:cs="Arial"/>
          <w:sz w:val="24"/>
          <w:szCs w:val="24"/>
        </w:rPr>
        <w:t xml:space="preserve">ficialía de </w:t>
      </w:r>
      <w:r w:rsidR="00655074">
        <w:rPr>
          <w:rFonts w:cs="Arial"/>
          <w:sz w:val="24"/>
          <w:szCs w:val="24"/>
        </w:rPr>
        <w:t>P</w:t>
      </w:r>
      <w:r w:rsidRPr="004261BC">
        <w:rPr>
          <w:rFonts w:cs="Arial"/>
          <w:sz w:val="24"/>
          <w:szCs w:val="24"/>
        </w:rPr>
        <w:t xml:space="preserve">artes del </w:t>
      </w:r>
      <w:r w:rsidRPr="004261BC">
        <w:rPr>
          <w:rFonts w:cs="Arial"/>
          <w:i/>
          <w:iCs/>
          <w:sz w:val="24"/>
          <w:szCs w:val="24"/>
        </w:rPr>
        <w:t>Tribunal Electoral</w:t>
      </w:r>
      <w:r w:rsidRPr="004261BC">
        <w:rPr>
          <w:rFonts w:cs="Arial"/>
          <w:sz w:val="24"/>
          <w:szCs w:val="24"/>
        </w:rPr>
        <w:t xml:space="preserve"> el </w:t>
      </w:r>
      <w:r w:rsidR="004261BC">
        <w:rPr>
          <w:rFonts w:cs="Arial"/>
          <w:sz w:val="24"/>
          <w:szCs w:val="24"/>
        </w:rPr>
        <w:t xml:space="preserve">doce </w:t>
      </w:r>
      <w:r w:rsidRPr="004261BC">
        <w:rPr>
          <w:rFonts w:cs="Arial"/>
          <w:sz w:val="24"/>
          <w:szCs w:val="24"/>
        </w:rPr>
        <w:t xml:space="preserve">de mayo, se recibieron los autos del </w:t>
      </w:r>
      <w:r w:rsidR="003F01CD" w:rsidRPr="000514E5">
        <w:rPr>
          <w:rFonts w:cs="Arial"/>
          <w:i/>
          <w:iCs/>
          <w:sz w:val="24"/>
          <w:szCs w:val="24"/>
          <w:lang w:val="es-ES_tradnl"/>
        </w:rPr>
        <w:t xml:space="preserve">Juicio </w:t>
      </w:r>
      <w:r w:rsidR="003F01CD">
        <w:rPr>
          <w:rFonts w:cs="Arial"/>
          <w:i/>
          <w:iCs/>
          <w:sz w:val="24"/>
          <w:szCs w:val="24"/>
          <w:lang w:val="es-ES_tradnl"/>
        </w:rPr>
        <w:t xml:space="preserve">de la </w:t>
      </w:r>
      <w:r w:rsidR="003F01CD" w:rsidRPr="000514E5">
        <w:rPr>
          <w:rFonts w:cs="Arial"/>
          <w:i/>
          <w:iCs/>
          <w:sz w:val="24"/>
          <w:szCs w:val="24"/>
          <w:lang w:val="es-ES_tradnl"/>
        </w:rPr>
        <w:t>Ciudadan</w:t>
      </w:r>
      <w:r w:rsidR="003F01CD">
        <w:rPr>
          <w:rFonts w:cs="Arial"/>
          <w:i/>
          <w:iCs/>
          <w:sz w:val="24"/>
          <w:szCs w:val="24"/>
          <w:lang w:val="es-ES_tradnl"/>
        </w:rPr>
        <w:t>ía</w:t>
      </w:r>
      <w:r w:rsidR="003F01CD" w:rsidRPr="004261BC">
        <w:rPr>
          <w:rFonts w:cs="Arial"/>
          <w:sz w:val="24"/>
          <w:szCs w:val="24"/>
        </w:rPr>
        <w:t xml:space="preserve"> </w:t>
      </w:r>
      <w:r w:rsidR="003F01CD">
        <w:rPr>
          <w:rFonts w:cs="Arial"/>
          <w:sz w:val="24"/>
          <w:szCs w:val="24"/>
        </w:rPr>
        <w:t>c</w:t>
      </w:r>
      <w:r w:rsidRPr="004261BC">
        <w:rPr>
          <w:rFonts w:cs="Arial"/>
          <w:sz w:val="24"/>
          <w:szCs w:val="24"/>
        </w:rPr>
        <w:t xml:space="preserve">on </w:t>
      </w:r>
      <w:r w:rsidRPr="004261BC">
        <w:rPr>
          <w:rFonts w:cs="Arial"/>
          <w:sz w:val="24"/>
          <w:szCs w:val="24"/>
          <w:lang w:val="es-ES_tradnl"/>
        </w:rPr>
        <w:t xml:space="preserve">clave </w:t>
      </w:r>
      <w:r w:rsidRPr="004261BC">
        <w:rPr>
          <w:rFonts w:cs="Arial"/>
          <w:b/>
          <w:bCs/>
          <w:sz w:val="24"/>
          <w:szCs w:val="24"/>
          <w:lang w:val="es-ES_tradnl"/>
        </w:rPr>
        <w:t>IEM-JDC-</w:t>
      </w:r>
      <w:r w:rsidR="004261BC">
        <w:rPr>
          <w:rFonts w:cs="Arial"/>
          <w:b/>
          <w:bCs/>
          <w:sz w:val="24"/>
          <w:szCs w:val="24"/>
          <w:lang w:val="es-ES_tradnl"/>
        </w:rPr>
        <w:t>03</w:t>
      </w:r>
      <w:r w:rsidRPr="004261BC">
        <w:rPr>
          <w:rFonts w:cs="Arial"/>
          <w:b/>
          <w:bCs/>
          <w:sz w:val="24"/>
          <w:szCs w:val="24"/>
          <w:lang w:val="es-ES_tradnl"/>
        </w:rPr>
        <w:t>/202</w:t>
      </w:r>
      <w:r w:rsidR="004261BC">
        <w:rPr>
          <w:rFonts w:cs="Arial"/>
          <w:b/>
          <w:bCs/>
          <w:sz w:val="24"/>
          <w:szCs w:val="24"/>
          <w:lang w:val="es-ES_tradnl"/>
        </w:rPr>
        <w:t>6</w:t>
      </w:r>
      <w:r w:rsidRPr="004261BC">
        <w:rPr>
          <w:rFonts w:cs="Arial"/>
          <w:b/>
          <w:bCs/>
          <w:sz w:val="24"/>
          <w:szCs w:val="24"/>
          <w:lang w:val="es-ES_tradnl"/>
        </w:rPr>
        <w:t>.</w:t>
      </w:r>
    </w:p>
    <w:p w14:paraId="7A746FBF" w14:textId="77777777" w:rsidR="000514E5" w:rsidRDefault="000514E5" w:rsidP="002E561B">
      <w:pPr>
        <w:pStyle w:val="Prrafodelista"/>
        <w:tabs>
          <w:tab w:val="left" w:pos="426"/>
        </w:tabs>
        <w:spacing w:line="360" w:lineRule="auto"/>
        <w:ind w:left="0"/>
        <w:jc w:val="both"/>
        <w:rPr>
          <w:rFonts w:cs="Arial"/>
          <w:sz w:val="24"/>
          <w:szCs w:val="24"/>
        </w:rPr>
      </w:pPr>
    </w:p>
    <w:p w14:paraId="5FEFF609" w14:textId="77777777" w:rsidR="002F7B8C" w:rsidRDefault="002F7B8C" w:rsidP="002E561B">
      <w:pPr>
        <w:spacing w:after="0" w:line="360" w:lineRule="auto"/>
        <w:jc w:val="center"/>
        <w:rPr>
          <w:rFonts w:ascii="Arial" w:hAnsi="Arial" w:cs="Arial"/>
          <w:b/>
          <w:bCs/>
          <w:kern w:val="2"/>
          <w:sz w:val="24"/>
          <w:szCs w:val="24"/>
        </w:rPr>
      </w:pPr>
      <w:r w:rsidRPr="002F7B8C">
        <w:rPr>
          <w:rFonts w:ascii="Arial" w:hAnsi="Arial" w:cs="Arial"/>
          <w:b/>
          <w:bCs/>
          <w:kern w:val="2"/>
          <w:sz w:val="24"/>
          <w:szCs w:val="24"/>
        </w:rPr>
        <w:t>II. TRÁMITE JURISDICCIONAL</w:t>
      </w:r>
    </w:p>
    <w:p w14:paraId="13BE96A8" w14:textId="77777777" w:rsidR="00091109" w:rsidRPr="002F7B8C" w:rsidRDefault="00091109" w:rsidP="002E561B">
      <w:pPr>
        <w:spacing w:after="0" w:line="360" w:lineRule="auto"/>
        <w:jc w:val="center"/>
        <w:rPr>
          <w:rFonts w:ascii="Arial" w:hAnsi="Arial" w:cs="Arial"/>
          <w:b/>
          <w:bCs/>
          <w:kern w:val="2"/>
          <w:sz w:val="24"/>
          <w:szCs w:val="24"/>
        </w:rPr>
      </w:pPr>
    </w:p>
    <w:p w14:paraId="11A66747" w14:textId="77777777" w:rsidR="00FA6398" w:rsidRDefault="009B6BCE" w:rsidP="002E561B">
      <w:pPr>
        <w:tabs>
          <w:tab w:val="left" w:pos="567"/>
        </w:tabs>
        <w:spacing w:after="0" w:line="360" w:lineRule="auto"/>
        <w:ind w:left="567" w:hanging="567"/>
        <w:jc w:val="both"/>
        <w:rPr>
          <w:rFonts w:ascii="Arial" w:hAnsi="Arial" w:cs="Arial"/>
          <w:sz w:val="24"/>
          <w:szCs w:val="24"/>
        </w:rPr>
      </w:pPr>
      <w:r w:rsidRPr="009B6BCE">
        <w:rPr>
          <w:rFonts w:ascii="Arial" w:hAnsi="Arial" w:cs="Arial"/>
          <w:b/>
          <w:sz w:val="24"/>
          <w:szCs w:val="24"/>
        </w:rPr>
        <w:lastRenderedPageBreak/>
        <w:t xml:space="preserve">2.1. </w:t>
      </w:r>
      <w:r w:rsidR="00F54FCB" w:rsidRPr="009B6BCE">
        <w:rPr>
          <w:rFonts w:ascii="Arial" w:hAnsi="Arial" w:cs="Arial"/>
          <w:b/>
          <w:sz w:val="24"/>
          <w:szCs w:val="24"/>
        </w:rPr>
        <w:t>Registro y turno a Ponencia.</w:t>
      </w:r>
      <w:r w:rsidR="00F54FCB" w:rsidRPr="009B6BCE">
        <w:rPr>
          <w:rFonts w:ascii="Arial" w:hAnsi="Arial" w:cs="Arial"/>
          <w:sz w:val="24"/>
          <w:szCs w:val="24"/>
        </w:rPr>
        <w:t xml:space="preserve"> Mediante acuerdo de </w:t>
      </w:r>
      <w:r w:rsidR="000514E5" w:rsidRPr="009B6BCE">
        <w:rPr>
          <w:rFonts w:ascii="Arial" w:hAnsi="Arial" w:cs="Arial"/>
          <w:sz w:val="24"/>
          <w:szCs w:val="24"/>
        </w:rPr>
        <w:t>doce de mayo</w:t>
      </w:r>
      <w:r w:rsidR="00F54FCB" w:rsidRPr="009B6BCE">
        <w:rPr>
          <w:rFonts w:ascii="Arial" w:hAnsi="Arial" w:cs="Arial"/>
          <w:sz w:val="24"/>
          <w:szCs w:val="24"/>
        </w:rPr>
        <w:t>,</w:t>
      </w:r>
      <w:r w:rsidR="00F54FCB" w:rsidRPr="009B6BCE">
        <w:rPr>
          <w:rStyle w:val="Refdenotaalpie"/>
          <w:rFonts w:ascii="Arial" w:hAnsi="Arial" w:cs="Arial"/>
          <w:sz w:val="24"/>
          <w:szCs w:val="24"/>
        </w:rPr>
        <w:footnoteReference w:id="14"/>
      </w:r>
      <w:r w:rsidR="00F54FCB" w:rsidRPr="009B6BCE">
        <w:rPr>
          <w:rFonts w:ascii="Arial" w:hAnsi="Arial" w:cs="Arial"/>
          <w:sz w:val="24"/>
          <w:szCs w:val="24"/>
        </w:rPr>
        <w:t xml:space="preserve"> la Magistrada Presidenta del Tribunal</w:t>
      </w:r>
      <w:r w:rsidR="00091109">
        <w:rPr>
          <w:rFonts w:ascii="Arial" w:hAnsi="Arial" w:cs="Arial"/>
          <w:sz w:val="24"/>
          <w:szCs w:val="24"/>
        </w:rPr>
        <w:t xml:space="preserve"> Electoral acordó registrar el expediente con la clave </w:t>
      </w:r>
      <w:r w:rsidR="00F54FCB" w:rsidRPr="009B6BCE">
        <w:rPr>
          <w:rFonts w:ascii="Arial" w:hAnsi="Arial" w:cs="Arial"/>
          <w:b/>
          <w:sz w:val="24"/>
          <w:szCs w:val="24"/>
        </w:rPr>
        <w:t>TEEM-JDC-0</w:t>
      </w:r>
      <w:r w:rsidR="00091109">
        <w:rPr>
          <w:rFonts w:ascii="Arial" w:hAnsi="Arial" w:cs="Arial"/>
          <w:b/>
          <w:sz w:val="24"/>
          <w:szCs w:val="24"/>
        </w:rPr>
        <w:t>39</w:t>
      </w:r>
      <w:r w:rsidR="00F54FCB" w:rsidRPr="009B6BCE">
        <w:rPr>
          <w:rFonts w:ascii="Arial" w:hAnsi="Arial" w:cs="Arial"/>
          <w:b/>
          <w:sz w:val="24"/>
          <w:szCs w:val="24"/>
        </w:rPr>
        <w:t>/202</w:t>
      </w:r>
      <w:r w:rsidR="006B2565" w:rsidRPr="009B6BCE">
        <w:rPr>
          <w:rFonts w:ascii="Arial" w:hAnsi="Arial" w:cs="Arial"/>
          <w:b/>
          <w:sz w:val="24"/>
          <w:szCs w:val="24"/>
        </w:rPr>
        <w:t>6</w:t>
      </w:r>
      <w:r w:rsidR="00F54FCB" w:rsidRPr="009B6BCE">
        <w:rPr>
          <w:rFonts w:ascii="Arial" w:hAnsi="Arial" w:cs="Arial"/>
          <w:sz w:val="24"/>
          <w:szCs w:val="24"/>
        </w:rPr>
        <w:t>, y turn</w:t>
      </w:r>
      <w:r w:rsidR="00091109">
        <w:rPr>
          <w:rFonts w:ascii="Arial" w:hAnsi="Arial" w:cs="Arial"/>
          <w:sz w:val="24"/>
          <w:szCs w:val="24"/>
        </w:rPr>
        <w:t xml:space="preserve">arlo </w:t>
      </w:r>
      <w:r w:rsidR="00F54FCB" w:rsidRPr="009B6BCE">
        <w:rPr>
          <w:rFonts w:ascii="Arial" w:hAnsi="Arial" w:cs="Arial"/>
          <w:sz w:val="24"/>
          <w:szCs w:val="24"/>
        </w:rPr>
        <w:t>a la Ponencia a cargo de la Magistrada Yurisha Andrade Morales, para los efectos previstos en los artículos 27 y 76 de la Ley de Justicia en Materia Electoral y de Participación Ciudadana del Estado de Michoacán de Ocampo.</w:t>
      </w:r>
      <w:r w:rsidR="00F54FCB" w:rsidRPr="009B6BCE">
        <w:rPr>
          <w:rFonts w:ascii="Arial" w:hAnsi="Arial" w:cs="Arial"/>
          <w:sz w:val="24"/>
          <w:szCs w:val="24"/>
          <w:vertAlign w:val="superscript"/>
        </w:rPr>
        <w:footnoteReference w:id="15"/>
      </w:r>
      <w:r w:rsidR="00F54FCB" w:rsidRPr="009B6BCE">
        <w:rPr>
          <w:rFonts w:ascii="Arial" w:hAnsi="Arial" w:cs="Arial"/>
          <w:sz w:val="24"/>
          <w:szCs w:val="24"/>
        </w:rPr>
        <w:t xml:space="preserve"> Lo </w:t>
      </w:r>
      <w:r w:rsidR="00091109">
        <w:rPr>
          <w:rFonts w:ascii="Arial" w:hAnsi="Arial" w:cs="Arial"/>
          <w:sz w:val="24"/>
          <w:szCs w:val="24"/>
        </w:rPr>
        <w:t>cual fue</w:t>
      </w:r>
      <w:r w:rsidR="00F54FCB" w:rsidRPr="009B6BCE">
        <w:rPr>
          <w:rFonts w:ascii="Arial" w:hAnsi="Arial" w:cs="Arial"/>
          <w:sz w:val="24"/>
          <w:szCs w:val="24"/>
        </w:rPr>
        <w:t xml:space="preserve"> cumpliment</w:t>
      </w:r>
      <w:r w:rsidR="00091109">
        <w:rPr>
          <w:rFonts w:ascii="Arial" w:hAnsi="Arial" w:cs="Arial"/>
          <w:sz w:val="24"/>
          <w:szCs w:val="24"/>
        </w:rPr>
        <w:t>ado</w:t>
      </w:r>
      <w:r w:rsidR="00F54FCB" w:rsidRPr="009B6BCE">
        <w:rPr>
          <w:rFonts w:ascii="Arial" w:hAnsi="Arial" w:cs="Arial"/>
          <w:sz w:val="24"/>
          <w:szCs w:val="24"/>
        </w:rPr>
        <w:t xml:space="preserve"> </w:t>
      </w:r>
      <w:r w:rsidR="00091109">
        <w:rPr>
          <w:rFonts w:ascii="Arial" w:hAnsi="Arial" w:cs="Arial"/>
          <w:sz w:val="24"/>
          <w:szCs w:val="24"/>
        </w:rPr>
        <w:t xml:space="preserve">en términos del </w:t>
      </w:r>
      <w:r w:rsidR="00F54FCB" w:rsidRPr="009B6BCE">
        <w:rPr>
          <w:rFonts w:ascii="Arial" w:hAnsi="Arial" w:cs="Arial"/>
          <w:sz w:val="24"/>
          <w:szCs w:val="24"/>
        </w:rPr>
        <w:t>oficio TEEM-SGA-</w:t>
      </w:r>
      <w:r w:rsidR="00091109">
        <w:rPr>
          <w:rFonts w:ascii="Arial" w:hAnsi="Arial" w:cs="Arial"/>
          <w:sz w:val="24"/>
          <w:szCs w:val="24"/>
        </w:rPr>
        <w:t>952</w:t>
      </w:r>
      <w:r w:rsidR="00F54FCB" w:rsidRPr="009B6BCE">
        <w:rPr>
          <w:rFonts w:ascii="Arial" w:hAnsi="Arial" w:cs="Arial"/>
          <w:sz w:val="24"/>
          <w:szCs w:val="24"/>
        </w:rPr>
        <w:t>/202</w:t>
      </w:r>
      <w:r w:rsidR="004D5A08" w:rsidRPr="009B6BCE">
        <w:rPr>
          <w:rFonts w:ascii="Arial" w:hAnsi="Arial" w:cs="Arial"/>
          <w:sz w:val="24"/>
          <w:szCs w:val="24"/>
        </w:rPr>
        <w:t>6</w:t>
      </w:r>
      <w:r w:rsidR="00F54FCB" w:rsidRPr="009B6BCE">
        <w:rPr>
          <w:rFonts w:ascii="Arial" w:hAnsi="Arial" w:cs="Arial"/>
          <w:sz w:val="24"/>
          <w:szCs w:val="24"/>
        </w:rPr>
        <w:t>.</w:t>
      </w:r>
      <w:r w:rsidR="00F54FCB" w:rsidRPr="009B6BCE">
        <w:rPr>
          <w:rFonts w:ascii="Arial" w:hAnsi="Arial" w:cs="Arial"/>
          <w:sz w:val="24"/>
          <w:szCs w:val="24"/>
          <w:vertAlign w:val="superscript"/>
        </w:rPr>
        <w:footnoteReference w:id="16"/>
      </w:r>
    </w:p>
    <w:p w14:paraId="37D4C3C5" w14:textId="77777777" w:rsidR="00FA6398" w:rsidRDefault="00FA6398" w:rsidP="002E561B">
      <w:pPr>
        <w:tabs>
          <w:tab w:val="left" w:pos="567"/>
        </w:tabs>
        <w:spacing w:after="0" w:line="360" w:lineRule="auto"/>
        <w:ind w:left="567" w:hanging="567"/>
        <w:jc w:val="both"/>
        <w:rPr>
          <w:rFonts w:ascii="Arial" w:hAnsi="Arial" w:cs="Arial"/>
          <w:sz w:val="24"/>
          <w:szCs w:val="24"/>
        </w:rPr>
      </w:pPr>
    </w:p>
    <w:p w14:paraId="78672026" w14:textId="77777777" w:rsidR="00FA6398" w:rsidRPr="00FA6398" w:rsidRDefault="00FA6398" w:rsidP="002E561B">
      <w:pPr>
        <w:tabs>
          <w:tab w:val="left" w:pos="567"/>
        </w:tabs>
        <w:spacing w:after="0" w:line="360" w:lineRule="auto"/>
        <w:ind w:left="567" w:hanging="567"/>
        <w:jc w:val="both"/>
        <w:rPr>
          <w:rFonts w:ascii="Arial" w:hAnsi="Arial" w:cs="Arial"/>
          <w:b/>
          <w:bCs/>
          <w:sz w:val="24"/>
          <w:szCs w:val="24"/>
        </w:rPr>
      </w:pPr>
      <w:r w:rsidRPr="00FA6398">
        <w:rPr>
          <w:rFonts w:ascii="Arial" w:hAnsi="Arial" w:cs="Arial"/>
          <w:b/>
          <w:sz w:val="24"/>
          <w:szCs w:val="24"/>
        </w:rPr>
        <w:t>2.</w:t>
      </w:r>
      <w:r w:rsidRPr="00FA6398">
        <w:rPr>
          <w:rFonts w:ascii="Arial" w:hAnsi="Arial" w:cs="Arial"/>
          <w:b/>
          <w:sz w:val="24"/>
          <w:szCs w:val="24"/>
          <w:lang w:val="es-ES_tradnl"/>
        </w:rPr>
        <w:t>2. Radicación</w:t>
      </w:r>
      <w:r>
        <w:rPr>
          <w:rFonts w:ascii="Arial" w:hAnsi="Arial" w:cs="Arial"/>
          <w:b/>
          <w:sz w:val="24"/>
          <w:szCs w:val="24"/>
          <w:lang w:val="es-ES_tradnl"/>
        </w:rPr>
        <w:t xml:space="preserve"> y</w:t>
      </w:r>
      <w:r w:rsidRPr="00FA6398">
        <w:rPr>
          <w:rFonts w:ascii="Arial" w:hAnsi="Arial" w:cs="Arial"/>
          <w:b/>
          <w:sz w:val="24"/>
          <w:szCs w:val="24"/>
          <w:lang w:val="es-ES_tradnl"/>
        </w:rPr>
        <w:t xml:space="preserve"> trámite de ley.</w:t>
      </w:r>
      <w:r w:rsidRPr="00FA6398">
        <w:rPr>
          <w:rFonts w:ascii="Arial" w:hAnsi="Arial" w:cs="Arial"/>
          <w:sz w:val="24"/>
          <w:szCs w:val="24"/>
          <w:lang w:val="es-ES_tradnl"/>
        </w:rPr>
        <w:t xml:space="preserve"> El </w:t>
      </w:r>
      <w:r>
        <w:rPr>
          <w:rFonts w:ascii="Arial" w:hAnsi="Arial" w:cs="Arial"/>
          <w:sz w:val="24"/>
          <w:szCs w:val="24"/>
          <w:lang w:val="es-ES_tradnl"/>
        </w:rPr>
        <w:t xml:space="preserve">catorce </w:t>
      </w:r>
      <w:r w:rsidRPr="00FA6398">
        <w:rPr>
          <w:rFonts w:ascii="Arial" w:hAnsi="Arial" w:cs="Arial"/>
          <w:sz w:val="24"/>
          <w:szCs w:val="24"/>
          <w:lang w:val="es-ES_tradnl"/>
        </w:rPr>
        <w:t>de mayo, la Ponencia instructora dictó acuerdo</w:t>
      </w:r>
      <w:r w:rsidR="003F01CD">
        <w:rPr>
          <w:rFonts w:ascii="Arial" w:hAnsi="Arial" w:cs="Arial"/>
          <w:sz w:val="24"/>
          <w:szCs w:val="24"/>
          <w:lang w:val="es-ES_tradnl"/>
        </w:rPr>
        <w:t xml:space="preserve"> </w:t>
      </w:r>
      <w:r w:rsidRPr="00FA6398">
        <w:rPr>
          <w:rFonts w:ascii="Arial" w:hAnsi="Arial" w:cs="Arial"/>
          <w:sz w:val="24"/>
          <w:szCs w:val="24"/>
          <w:lang w:val="es-ES_tradnl"/>
        </w:rPr>
        <w:t xml:space="preserve">en el que radicó el </w:t>
      </w:r>
      <w:r w:rsidR="00E03DAE" w:rsidRPr="00E03DAE">
        <w:rPr>
          <w:rFonts w:ascii="Arial" w:hAnsi="Arial" w:cs="Arial"/>
          <w:i/>
          <w:sz w:val="24"/>
          <w:szCs w:val="24"/>
          <w:lang w:val="es-ES_tradnl"/>
        </w:rPr>
        <w:t>Juicio de la Ciudadanía</w:t>
      </w:r>
      <w:r w:rsidRPr="00FA6398">
        <w:rPr>
          <w:rFonts w:ascii="Arial" w:hAnsi="Arial" w:cs="Arial"/>
          <w:i/>
          <w:sz w:val="24"/>
          <w:szCs w:val="24"/>
          <w:lang w:val="es-ES_tradnl"/>
        </w:rPr>
        <w:t>,</w:t>
      </w:r>
      <w:r w:rsidR="003F01CD" w:rsidRPr="00FA6398">
        <w:rPr>
          <w:rStyle w:val="Refdenotaalpie"/>
          <w:rFonts w:ascii="Arial" w:hAnsi="Arial" w:cs="Arial"/>
          <w:sz w:val="24"/>
          <w:szCs w:val="24"/>
          <w:lang w:val="es-ES_tradnl"/>
        </w:rPr>
        <w:footnoteReference w:id="17"/>
      </w:r>
      <w:r w:rsidRPr="00FA6398">
        <w:rPr>
          <w:rFonts w:ascii="Arial" w:hAnsi="Arial" w:cs="Arial"/>
          <w:i/>
          <w:sz w:val="24"/>
          <w:szCs w:val="24"/>
          <w:lang w:val="es-ES_tradnl"/>
        </w:rPr>
        <w:t xml:space="preserve"> </w:t>
      </w:r>
      <w:r w:rsidRPr="00FA6398">
        <w:rPr>
          <w:rFonts w:ascii="Arial" w:hAnsi="Arial" w:cs="Arial"/>
          <w:sz w:val="24"/>
          <w:szCs w:val="24"/>
          <w:lang w:val="es-ES_tradnl"/>
        </w:rPr>
        <w:t xml:space="preserve">y al haberse presentado de forma directa en el </w:t>
      </w:r>
      <w:r w:rsidRPr="00FA6398">
        <w:rPr>
          <w:rFonts w:ascii="Arial" w:hAnsi="Arial" w:cs="Arial"/>
          <w:i/>
          <w:iCs/>
          <w:sz w:val="24"/>
          <w:szCs w:val="24"/>
          <w:lang w:val="es-ES_tradnl"/>
        </w:rPr>
        <w:t>IEM</w:t>
      </w:r>
      <w:r w:rsidRPr="00FA6398">
        <w:rPr>
          <w:rFonts w:ascii="Arial" w:hAnsi="Arial" w:cs="Arial"/>
          <w:sz w:val="24"/>
          <w:szCs w:val="24"/>
          <w:lang w:val="es-ES_tradnl"/>
        </w:rPr>
        <w:t xml:space="preserve">, por lo que la Secretaria Ejecutiva realizó el trámite de ley establecido en los artículos 23, 25 y 26 de la </w:t>
      </w:r>
      <w:r w:rsidRPr="00FA6398">
        <w:rPr>
          <w:rFonts w:ascii="Arial" w:hAnsi="Arial" w:cs="Arial"/>
          <w:i/>
          <w:iCs/>
          <w:sz w:val="24"/>
          <w:szCs w:val="24"/>
          <w:lang w:val="es-ES_tradnl"/>
        </w:rPr>
        <w:t>Ley de Justicia</w:t>
      </w:r>
      <w:r w:rsidRPr="00FA6398">
        <w:rPr>
          <w:rFonts w:ascii="Arial" w:hAnsi="Arial" w:cs="Arial"/>
          <w:sz w:val="24"/>
          <w:szCs w:val="24"/>
          <w:lang w:val="es-ES_tradnl"/>
        </w:rPr>
        <w:t xml:space="preserve">.  </w:t>
      </w:r>
    </w:p>
    <w:p w14:paraId="27494BDD" w14:textId="77777777" w:rsidR="00FA6398" w:rsidRDefault="00FA6398" w:rsidP="002E561B">
      <w:pPr>
        <w:pStyle w:val="Prrafodelista"/>
        <w:tabs>
          <w:tab w:val="left" w:pos="0"/>
          <w:tab w:val="left" w:pos="284"/>
        </w:tabs>
        <w:spacing w:line="360" w:lineRule="auto"/>
        <w:ind w:left="0"/>
        <w:jc w:val="both"/>
        <w:rPr>
          <w:rFonts w:eastAsia="Calibri" w:cs="Arial"/>
          <w:sz w:val="24"/>
          <w:szCs w:val="24"/>
          <w:lang w:val="es-ES_tradnl"/>
        </w:rPr>
      </w:pPr>
    </w:p>
    <w:p w14:paraId="41F03314" w14:textId="77777777" w:rsidR="00FA6398" w:rsidRPr="00F76730" w:rsidRDefault="00FA6398" w:rsidP="002E561B">
      <w:pPr>
        <w:pStyle w:val="Prrafodelista"/>
        <w:tabs>
          <w:tab w:val="left" w:pos="284"/>
          <w:tab w:val="left" w:pos="567"/>
        </w:tabs>
        <w:spacing w:line="360" w:lineRule="auto"/>
        <w:ind w:left="567"/>
        <w:jc w:val="both"/>
        <w:rPr>
          <w:rFonts w:eastAsia="Calibri" w:cs="Arial"/>
          <w:sz w:val="24"/>
          <w:szCs w:val="24"/>
          <w:lang w:val="es-ES_tradnl"/>
        </w:rPr>
      </w:pPr>
      <w:r w:rsidRPr="00F76730">
        <w:rPr>
          <w:rFonts w:eastAsia="Calibri" w:cs="Arial"/>
          <w:sz w:val="24"/>
          <w:szCs w:val="24"/>
          <w:lang w:val="es-ES_tradnl"/>
        </w:rPr>
        <w:t>Asimismo, se tuv</w:t>
      </w:r>
      <w:r>
        <w:rPr>
          <w:rFonts w:eastAsia="Calibri" w:cs="Arial"/>
          <w:sz w:val="24"/>
          <w:szCs w:val="24"/>
          <w:lang w:val="es-ES_tradnl"/>
        </w:rPr>
        <w:t xml:space="preserve">o por recibido el escrito de la tercera interesada, </w:t>
      </w:r>
      <w:r w:rsidRPr="00F76730">
        <w:rPr>
          <w:rFonts w:eastAsia="Calibri" w:cs="Arial"/>
          <w:sz w:val="24"/>
          <w:szCs w:val="24"/>
          <w:lang w:val="es-ES_tradnl"/>
        </w:rPr>
        <w:t xml:space="preserve">el informe circunstanciado, así como las pruebas ofrecidas por </w:t>
      </w:r>
      <w:r>
        <w:rPr>
          <w:rFonts w:eastAsia="Calibri" w:cs="Arial"/>
          <w:sz w:val="24"/>
          <w:szCs w:val="24"/>
          <w:lang w:val="es-ES_tradnl"/>
        </w:rPr>
        <w:t xml:space="preserve">el </w:t>
      </w:r>
      <w:r w:rsidRPr="00FA6398">
        <w:rPr>
          <w:rFonts w:eastAsia="Calibri" w:cs="Arial"/>
          <w:i/>
          <w:iCs/>
          <w:sz w:val="24"/>
          <w:szCs w:val="24"/>
          <w:lang w:val="es-ES_tradnl"/>
        </w:rPr>
        <w:t>actor</w:t>
      </w:r>
      <w:r w:rsidRPr="00F76730">
        <w:rPr>
          <w:rFonts w:eastAsia="Calibri" w:cs="Arial"/>
          <w:i/>
          <w:iCs/>
          <w:sz w:val="24"/>
          <w:szCs w:val="24"/>
          <w:lang w:val="es-ES_tradnl"/>
        </w:rPr>
        <w:t>.</w:t>
      </w:r>
    </w:p>
    <w:p w14:paraId="36E45F48" w14:textId="77777777" w:rsidR="008B3E3F" w:rsidRPr="00D62DB3" w:rsidRDefault="008B3E3F" w:rsidP="002E561B">
      <w:pPr>
        <w:spacing w:after="0" w:line="360" w:lineRule="auto"/>
        <w:rPr>
          <w:rFonts w:ascii="Arial" w:hAnsi="Arial" w:cs="Arial"/>
          <w:b/>
          <w:sz w:val="24"/>
          <w:szCs w:val="24"/>
        </w:rPr>
      </w:pPr>
    </w:p>
    <w:p w14:paraId="72281EE6" w14:textId="77777777" w:rsidR="00EC0FF4" w:rsidRPr="00D62DB3" w:rsidRDefault="000F2ABE" w:rsidP="00271C08">
      <w:pPr>
        <w:pStyle w:val="Ttulo1"/>
        <w:spacing w:before="0" w:after="0" w:line="360" w:lineRule="auto"/>
        <w:jc w:val="center"/>
        <w:rPr>
          <w:rFonts w:ascii="Arial" w:hAnsi="Arial" w:cs="Arial"/>
          <w:b/>
          <w:bCs/>
          <w:color w:val="000000"/>
          <w:sz w:val="24"/>
          <w:szCs w:val="24"/>
        </w:rPr>
      </w:pPr>
      <w:bookmarkStart w:id="2" w:name="_Toc180659399"/>
      <w:r>
        <w:rPr>
          <w:rFonts w:ascii="Arial" w:hAnsi="Arial" w:cs="Arial"/>
          <w:b/>
          <w:bCs/>
          <w:color w:val="000000"/>
          <w:sz w:val="24"/>
          <w:szCs w:val="24"/>
        </w:rPr>
        <w:t>I</w:t>
      </w:r>
      <w:r w:rsidR="00EC0FF4" w:rsidRPr="00D62DB3">
        <w:rPr>
          <w:rFonts w:ascii="Arial" w:hAnsi="Arial" w:cs="Arial"/>
          <w:b/>
          <w:bCs/>
          <w:color w:val="000000"/>
          <w:sz w:val="24"/>
          <w:szCs w:val="24"/>
        </w:rPr>
        <w:t>II. COMPETENCIA</w:t>
      </w:r>
      <w:bookmarkEnd w:id="2"/>
      <w:r w:rsidR="00EC0FF4" w:rsidRPr="00D62DB3">
        <w:rPr>
          <w:rFonts w:ascii="Arial" w:hAnsi="Arial" w:cs="Arial"/>
          <w:b/>
          <w:bCs/>
          <w:color w:val="000000"/>
          <w:sz w:val="24"/>
          <w:szCs w:val="24"/>
        </w:rPr>
        <w:t xml:space="preserve"> </w:t>
      </w:r>
    </w:p>
    <w:p w14:paraId="08366448" w14:textId="77777777" w:rsidR="00AF40EB" w:rsidRPr="00D62DB3" w:rsidRDefault="00AF40EB" w:rsidP="00271C08">
      <w:pPr>
        <w:pStyle w:val="Prrafodelista"/>
        <w:spacing w:line="360" w:lineRule="auto"/>
        <w:ind w:left="0"/>
        <w:rPr>
          <w:rFonts w:cs="Arial"/>
          <w:b/>
          <w:sz w:val="24"/>
          <w:szCs w:val="24"/>
        </w:rPr>
      </w:pPr>
    </w:p>
    <w:p w14:paraId="29B1C20C" w14:textId="77777777" w:rsidR="00EF4647" w:rsidRPr="00EF4647" w:rsidRDefault="00EC0FF4" w:rsidP="00271C08">
      <w:pPr>
        <w:spacing w:after="0" w:line="360" w:lineRule="auto"/>
        <w:jc w:val="both"/>
        <w:rPr>
          <w:rFonts w:ascii="Arial" w:hAnsi="Arial" w:cs="Arial"/>
          <w:bCs/>
          <w:sz w:val="24"/>
          <w:szCs w:val="24"/>
        </w:rPr>
      </w:pPr>
      <w:r w:rsidRPr="00EF4647">
        <w:rPr>
          <w:rFonts w:ascii="Arial" w:hAnsi="Arial" w:cs="Arial"/>
          <w:sz w:val="24"/>
          <w:szCs w:val="24"/>
        </w:rPr>
        <w:t xml:space="preserve">El Pleno de este Tribunal </w:t>
      </w:r>
      <w:r w:rsidR="00EF4647" w:rsidRPr="00EF4647">
        <w:rPr>
          <w:rFonts w:ascii="Arial" w:hAnsi="Arial" w:cs="Arial"/>
          <w:sz w:val="24"/>
          <w:szCs w:val="24"/>
        </w:rPr>
        <w:t xml:space="preserve">Electoral </w:t>
      </w:r>
      <w:r w:rsidR="00AF40EB" w:rsidRPr="00EF4647">
        <w:rPr>
          <w:rFonts w:ascii="Arial" w:hAnsi="Arial" w:cs="Arial"/>
          <w:sz w:val="24"/>
          <w:szCs w:val="24"/>
        </w:rPr>
        <w:t xml:space="preserve">es competente para conocer y resolver el </w:t>
      </w:r>
      <w:r w:rsidR="00AF40EB" w:rsidRPr="003F01CD">
        <w:rPr>
          <w:rFonts w:ascii="Arial" w:hAnsi="Arial" w:cs="Arial"/>
          <w:sz w:val="24"/>
          <w:szCs w:val="24"/>
        </w:rPr>
        <w:t xml:space="preserve">presente </w:t>
      </w:r>
      <w:r w:rsidR="003F01CD" w:rsidRPr="003F01CD">
        <w:rPr>
          <w:rFonts w:ascii="Arial" w:hAnsi="Arial" w:cs="Arial"/>
          <w:i/>
          <w:iCs/>
          <w:sz w:val="24"/>
          <w:szCs w:val="24"/>
          <w:lang w:val="es-ES_tradnl"/>
        </w:rPr>
        <w:t>Juicio de la Ciudadanía</w:t>
      </w:r>
      <w:r w:rsidR="00AF40EB" w:rsidRPr="003F01CD">
        <w:rPr>
          <w:rFonts w:ascii="Arial" w:hAnsi="Arial" w:cs="Arial"/>
          <w:sz w:val="24"/>
          <w:szCs w:val="24"/>
        </w:rPr>
        <w:t>, en razón de que fue promovido por ciudadan</w:t>
      </w:r>
      <w:r w:rsidR="00AC3AC1" w:rsidRPr="003F01CD">
        <w:rPr>
          <w:rFonts w:ascii="Arial" w:hAnsi="Arial" w:cs="Arial"/>
          <w:sz w:val="24"/>
          <w:szCs w:val="24"/>
        </w:rPr>
        <w:t>o</w:t>
      </w:r>
      <w:r w:rsidR="00AF40EB" w:rsidRPr="003F01CD">
        <w:rPr>
          <w:rFonts w:ascii="Arial" w:hAnsi="Arial" w:cs="Arial"/>
          <w:sz w:val="24"/>
          <w:szCs w:val="24"/>
        </w:rPr>
        <w:t xml:space="preserve"> que</w:t>
      </w:r>
      <w:r w:rsidR="00AF40EB" w:rsidRPr="00EF4647">
        <w:rPr>
          <w:rFonts w:ascii="Arial" w:hAnsi="Arial" w:cs="Arial"/>
          <w:sz w:val="24"/>
          <w:szCs w:val="24"/>
        </w:rPr>
        <w:t xml:space="preserve"> comparece por su propio derecho</w:t>
      </w:r>
      <w:r w:rsidR="00AC3AC1" w:rsidRPr="00EF4647">
        <w:rPr>
          <w:rFonts w:ascii="Arial" w:hAnsi="Arial" w:cs="Arial"/>
          <w:sz w:val="24"/>
          <w:szCs w:val="24"/>
        </w:rPr>
        <w:t xml:space="preserve">, en contra del </w:t>
      </w:r>
      <w:r w:rsidR="00EF4647" w:rsidRPr="00072A76">
        <w:rPr>
          <w:rFonts w:ascii="Arial" w:hAnsi="Arial" w:cs="Arial"/>
          <w:bCs/>
          <w:i/>
          <w:iCs/>
          <w:sz w:val="24"/>
          <w:szCs w:val="24"/>
        </w:rPr>
        <w:t xml:space="preserve">Acuerdo </w:t>
      </w:r>
      <w:r w:rsidR="00072A76" w:rsidRPr="00072A76">
        <w:rPr>
          <w:rFonts w:ascii="Arial" w:hAnsi="Arial" w:cs="Arial"/>
          <w:bCs/>
          <w:i/>
          <w:iCs/>
          <w:sz w:val="24"/>
          <w:szCs w:val="24"/>
        </w:rPr>
        <w:t>impugnado</w:t>
      </w:r>
      <w:r w:rsidR="00EF4647" w:rsidRPr="00EF4647">
        <w:rPr>
          <w:rFonts w:ascii="Arial" w:hAnsi="Arial" w:cs="Arial"/>
          <w:bCs/>
          <w:sz w:val="24"/>
          <w:szCs w:val="24"/>
        </w:rPr>
        <w:t>.</w:t>
      </w:r>
    </w:p>
    <w:p w14:paraId="236E206D" w14:textId="77777777" w:rsidR="00AF40EB" w:rsidRPr="00D62DB3" w:rsidRDefault="00AF40EB" w:rsidP="00271C08">
      <w:pPr>
        <w:spacing w:after="0" w:line="360" w:lineRule="auto"/>
        <w:jc w:val="both"/>
        <w:rPr>
          <w:rFonts w:ascii="Arial" w:hAnsi="Arial" w:cs="Arial"/>
          <w:sz w:val="24"/>
          <w:szCs w:val="24"/>
        </w:rPr>
      </w:pPr>
    </w:p>
    <w:p w14:paraId="52DEB5CF" w14:textId="77777777" w:rsidR="007778D8" w:rsidRPr="00EF4647" w:rsidRDefault="00AF40EB" w:rsidP="00271C08">
      <w:pPr>
        <w:spacing w:after="0" w:line="360" w:lineRule="auto"/>
        <w:jc w:val="both"/>
        <w:rPr>
          <w:rFonts w:ascii="Arial" w:hAnsi="Arial" w:cs="Arial"/>
          <w:sz w:val="24"/>
          <w:szCs w:val="24"/>
        </w:rPr>
      </w:pPr>
      <w:r w:rsidRPr="00D62DB3">
        <w:rPr>
          <w:rFonts w:ascii="Arial" w:hAnsi="Arial" w:cs="Arial"/>
          <w:sz w:val="24"/>
          <w:szCs w:val="24"/>
        </w:rPr>
        <w:t xml:space="preserve">Lo anterior, de conformidad con lo dispuesto en los artículos 98 A de la Constitución Política del Estado Libre y </w:t>
      </w:r>
      <w:r w:rsidRPr="00EF4647">
        <w:rPr>
          <w:rFonts w:ascii="Arial" w:hAnsi="Arial" w:cs="Arial"/>
          <w:sz w:val="24"/>
          <w:szCs w:val="24"/>
        </w:rPr>
        <w:t>Soberano de Michoacán de Ocampo;</w:t>
      </w:r>
      <w:r w:rsidR="006E3B70" w:rsidRPr="00EF4647">
        <w:rPr>
          <w:rStyle w:val="Refdenotaalpie"/>
          <w:rFonts w:ascii="Arial" w:hAnsi="Arial" w:cs="Arial"/>
          <w:sz w:val="24"/>
          <w:szCs w:val="24"/>
        </w:rPr>
        <w:footnoteReference w:id="18"/>
      </w:r>
      <w:r w:rsidRPr="00EF4647">
        <w:rPr>
          <w:rFonts w:ascii="Arial" w:hAnsi="Arial" w:cs="Arial"/>
          <w:sz w:val="24"/>
          <w:szCs w:val="24"/>
        </w:rPr>
        <w:t xml:space="preserve"> 8, 60, 64 fracción XIII y 66 fracciones II y III del Código Electoral del Estado de Michoacán de Ocampo;</w:t>
      </w:r>
      <w:r w:rsidR="008D5AA0" w:rsidRPr="00EF4647">
        <w:rPr>
          <w:rStyle w:val="Refdenotaalpie"/>
          <w:rFonts w:ascii="Arial" w:hAnsi="Arial" w:cs="Arial"/>
          <w:sz w:val="24"/>
          <w:szCs w:val="24"/>
        </w:rPr>
        <w:footnoteReference w:id="19"/>
      </w:r>
      <w:r w:rsidRPr="00EF4647">
        <w:rPr>
          <w:rFonts w:ascii="Arial" w:hAnsi="Arial" w:cs="Arial"/>
          <w:sz w:val="24"/>
          <w:szCs w:val="24"/>
        </w:rPr>
        <w:t xml:space="preserve"> así como </w:t>
      </w:r>
      <w:r w:rsidR="00EF4647" w:rsidRPr="00EF4647">
        <w:rPr>
          <w:rFonts w:ascii="Arial" w:hAnsi="Arial" w:cs="Arial"/>
          <w:sz w:val="24"/>
          <w:szCs w:val="24"/>
        </w:rPr>
        <w:t>5</w:t>
      </w:r>
      <w:r w:rsidR="00EA7412">
        <w:rPr>
          <w:rFonts w:ascii="Arial" w:hAnsi="Arial" w:cs="Arial"/>
          <w:sz w:val="24"/>
          <w:szCs w:val="24"/>
        </w:rPr>
        <w:t>,</w:t>
      </w:r>
      <w:r w:rsidRPr="00EF4647">
        <w:rPr>
          <w:rFonts w:ascii="Arial" w:hAnsi="Arial" w:cs="Arial"/>
          <w:sz w:val="24"/>
          <w:szCs w:val="24"/>
        </w:rPr>
        <w:t xml:space="preserve"> 73</w:t>
      </w:r>
      <w:r w:rsidR="00EA7412">
        <w:rPr>
          <w:rFonts w:ascii="Arial" w:hAnsi="Arial" w:cs="Arial"/>
          <w:sz w:val="24"/>
          <w:szCs w:val="24"/>
        </w:rPr>
        <w:t>, 74 inciso c) y 76 fracción V</w:t>
      </w:r>
      <w:r w:rsidRPr="00EF4647">
        <w:rPr>
          <w:rFonts w:ascii="Arial" w:hAnsi="Arial" w:cs="Arial"/>
          <w:sz w:val="24"/>
          <w:szCs w:val="24"/>
        </w:rPr>
        <w:t xml:space="preserve"> de la </w:t>
      </w:r>
      <w:r w:rsidRPr="00EF4647">
        <w:rPr>
          <w:rFonts w:ascii="Arial" w:hAnsi="Arial" w:cs="Arial"/>
          <w:i/>
          <w:iCs/>
          <w:sz w:val="24"/>
          <w:szCs w:val="24"/>
        </w:rPr>
        <w:t>Ley de Justicia</w:t>
      </w:r>
      <w:r w:rsidR="00694CFF" w:rsidRPr="00EF4647">
        <w:rPr>
          <w:rFonts w:ascii="Arial" w:hAnsi="Arial" w:cs="Arial"/>
          <w:sz w:val="24"/>
          <w:szCs w:val="24"/>
        </w:rPr>
        <w:t>.</w:t>
      </w:r>
    </w:p>
    <w:p w14:paraId="44F1B997" w14:textId="77777777" w:rsidR="00271C08" w:rsidRDefault="00271C08" w:rsidP="00271C08">
      <w:pPr>
        <w:pStyle w:val="Prrafodelista"/>
        <w:widowControl w:val="0"/>
        <w:tabs>
          <w:tab w:val="left" w:pos="426"/>
        </w:tabs>
        <w:autoSpaceDE w:val="0"/>
        <w:autoSpaceDN w:val="0"/>
        <w:spacing w:line="360" w:lineRule="auto"/>
        <w:ind w:left="0" w:right="-519"/>
        <w:jc w:val="center"/>
        <w:rPr>
          <w:rFonts w:cs="Arial"/>
          <w:b/>
          <w:bCs/>
          <w:sz w:val="24"/>
          <w:szCs w:val="24"/>
        </w:rPr>
      </w:pPr>
    </w:p>
    <w:p w14:paraId="0869A535" w14:textId="77777777" w:rsidR="00195C34" w:rsidRDefault="00EF4647" w:rsidP="00271C08">
      <w:pPr>
        <w:pStyle w:val="Prrafodelista"/>
        <w:widowControl w:val="0"/>
        <w:tabs>
          <w:tab w:val="left" w:pos="426"/>
        </w:tabs>
        <w:autoSpaceDE w:val="0"/>
        <w:autoSpaceDN w:val="0"/>
        <w:spacing w:line="360" w:lineRule="auto"/>
        <w:ind w:left="0" w:right="-519"/>
        <w:jc w:val="center"/>
        <w:rPr>
          <w:rFonts w:cs="Arial"/>
          <w:b/>
          <w:bCs/>
          <w:sz w:val="24"/>
          <w:szCs w:val="24"/>
        </w:rPr>
      </w:pPr>
      <w:r w:rsidRPr="00EF4647">
        <w:rPr>
          <w:rFonts w:cs="Arial"/>
          <w:b/>
          <w:bCs/>
          <w:sz w:val="24"/>
          <w:szCs w:val="24"/>
        </w:rPr>
        <w:t xml:space="preserve">IV. </w:t>
      </w:r>
      <w:r w:rsidR="00195C34">
        <w:rPr>
          <w:rFonts w:cs="Arial"/>
          <w:b/>
          <w:bCs/>
          <w:sz w:val="24"/>
          <w:szCs w:val="24"/>
        </w:rPr>
        <w:t>IMPROCEDENCIA</w:t>
      </w:r>
    </w:p>
    <w:p w14:paraId="57F3A371" w14:textId="77777777" w:rsidR="00195C34" w:rsidRDefault="00195C34" w:rsidP="00271C08">
      <w:pPr>
        <w:pStyle w:val="Prrafodelista"/>
        <w:widowControl w:val="0"/>
        <w:tabs>
          <w:tab w:val="left" w:pos="426"/>
        </w:tabs>
        <w:autoSpaceDE w:val="0"/>
        <w:autoSpaceDN w:val="0"/>
        <w:spacing w:line="360" w:lineRule="auto"/>
        <w:ind w:left="0" w:right="-519"/>
        <w:jc w:val="center"/>
        <w:rPr>
          <w:rFonts w:cs="Arial"/>
          <w:b/>
          <w:bCs/>
          <w:sz w:val="24"/>
          <w:szCs w:val="24"/>
        </w:rPr>
      </w:pPr>
    </w:p>
    <w:p w14:paraId="38D200F1" w14:textId="77777777" w:rsidR="00AA4FC9" w:rsidRDefault="00AA4FC9" w:rsidP="00271C08">
      <w:pPr>
        <w:pStyle w:val="Prrafodelista"/>
        <w:widowControl w:val="0"/>
        <w:tabs>
          <w:tab w:val="left" w:pos="426"/>
        </w:tabs>
        <w:autoSpaceDE w:val="0"/>
        <w:autoSpaceDN w:val="0"/>
        <w:spacing w:line="360" w:lineRule="auto"/>
        <w:ind w:left="0" w:right="-519"/>
        <w:jc w:val="center"/>
        <w:rPr>
          <w:rFonts w:cs="Arial"/>
          <w:b/>
          <w:bCs/>
          <w:sz w:val="24"/>
          <w:szCs w:val="24"/>
        </w:rPr>
      </w:pPr>
    </w:p>
    <w:p w14:paraId="6B7ADDB0" w14:textId="77777777" w:rsidR="00AA4FC9" w:rsidRDefault="00AA4FC9" w:rsidP="00271C08">
      <w:pPr>
        <w:pStyle w:val="Prrafodelista"/>
        <w:widowControl w:val="0"/>
        <w:tabs>
          <w:tab w:val="left" w:pos="426"/>
        </w:tabs>
        <w:autoSpaceDE w:val="0"/>
        <w:autoSpaceDN w:val="0"/>
        <w:spacing w:line="360" w:lineRule="auto"/>
        <w:ind w:left="0" w:right="-519"/>
        <w:jc w:val="center"/>
        <w:rPr>
          <w:rFonts w:cs="Arial"/>
          <w:b/>
          <w:bCs/>
          <w:sz w:val="24"/>
          <w:szCs w:val="24"/>
        </w:rPr>
      </w:pPr>
    </w:p>
    <w:p w14:paraId="6397955B" w14:textId="77777777" w:rsidR="00195C34" w:rsidRDefault="00195C34" w:rsidP="00271C08">
      <w:pPr>
        <w:numPr>
          <w:ilvl w:val="0"/>
          <w:numId w:val="11"/>
        </w:numPr>
        <w:spacing w:after="0" w:line="360" w:lineRule="auto"/>
        <w:ind w:left="567" w:hanging="567"/>
        <w:jc w:val="both"/>
        <w:rPr>
          <w:rFonts w:ascii="Arial" w:hAnsi="Arial" w:cs="Arial"/>
          <w:b/>
          <w:bCs/>
          <w:sz w:val="24"/>
          <w:szCs w:val="24"/>
        </w:rPr>
      </w:pPr>
      <w:r>
        <w:rPr>
          <w:rFonts w:ascii="Arial" w:hAnsi="Arial" w:cs="Arial"/>
          <w:b/>
          <w:bCs/>
          <w:sz w:val="24"/>
          <w:szCs w:val="24"/>
        </w:rPr>
        <w:lastRenderedPageBreak/>
        <w:t>Error en la vía</w:t>
      </w:r>
    </w:p>
    <w:p w14:paraId="4949BDF7" w14:textId="77777777" w:rsidR="00195C34" w:rsidRDefault="00195C34" w:rsidP="00195C34">
      <w:pPr>
        <w:spacing w:after="0" w:line="360" w:lineRule="auto"/>
        <w:jc w:val="both"/>
        <w:rPr>
          <w:rFonts w:ascii="Arial" w:hAnsi="Arial" w:cs="Arial"/>
          <w:sz w:val="24"/>
          <w:szCs w:val="24"/>
        </w:rPr>
      </w:pPr>
      <w:r>
        <w:rPr>
          <w:rFonts w:ascii="Arial" w:hAnsi="Arial" w:cs="Arial"/>
          <w:sz w:val="24"/>
          <w:szCs w:val="24"/>
        </w:rPr>
        <w:t xml:space="preserve">En concepto de este </w:t>
      </w:r>
      <w:r w:rsidRPr="00195C34">
        <w:rPr>
          <w:rFonts w:ascii="Arial" w:hAnsi="Arial" w:cs="Arial"/>
          <w:sz w:val="24"/>
          <w:szCs w:val="24"/>
        </w:rPr>
        <w:t xml:space="preserve">Órgano Jurisdiccional, </w:t>
      </w:r>
      <w:r>
        <w:rPr>
          <w:rFonts w:ascii="Arial" w:hAnsi="Arial" w:cs="Arial"/>
          <w:sz w:val="24"/>
          <w:szCs w:val="24"/>
        </w:rPr>
        <w:t>el medio de impugnación intentado no es la vía idónea para conocer de la litis, en virtud de que, el acto impugnado, versa sobre una cuestión que debe ser analizada y resuelta a través del Recurso de Apelación.</w:t>
      </w:r>
    </w:p>
    <w:p w14:paraId="2D099AE0" w14:textId="77777777" w:rsidR="00195C34" w:rsidRDefault="00195C34" w:rsidP="00195C34">
      <w:pPr>
        <w:spacing w:after="0" w:line="360" w:lineRule="auto"/>
        <w:jc w:val="both"/>
        <w:rPr>
          <w:rFonts w:ascii="Arial" w:hAnsi="Arial" w:cs="Arial"/>
          <w:sz w:val="24"/>
          <w:szCs w:val="24"/>
        </w:rPr>
      </w:pPr>
    </w:p>
    <w:p w14:paraId="64875DA9" w14:textId="77777777" w:rsidR="00FC39B9" w:rsidRPr="00FC39B9" w:rsidRDefault="00195C34" w:rsidP="00195C34">
      <w:pPr>
        <w:spacing w:after="0" w:line="360" w:lineRule="auto"/>
        <w:jc w:val="both"/>
        <w:rPr>
          <w:rFonts w:ascii="Arial" w:hAnsi="Arial" w:cs="Arial"/>
          <w:color w:val="000000"/>
          <w:sz w:val="24"/>
          <w:szCs w:val="24"/>
        </w:rPr>
      </w:pPr>
      <w:r w:rsidRPr="00FC39B9">
        <w:rPr>
          <w:rFonts w:ascii="Arial" w:hAnsi="Arial" w:cs="Arial"/>
          <w:sz w:val="24"/>
          <w:szCs w:val="24"/>
        </w:rPr>
        <w:t xml:space="preserve">Lo anterior, </w:t>
      </w:r>
      <w:r w:rsidR="00FC39B9">
        <w:rPr>
          <w:rFonts w:ascii="Arial" w:hAnsi="Arial" w:cs="Arial"/>
          <w:sz w:val="24"/>
          <w:szCs w:val="24"/>
        </w:rPr>
        <w:t xml:space="preserve">tomando en consideración </w:t>
      </w:r>
      <w:r w:rsidRPr="00FC39B9">
        <w:rPr>
          <w:rFonts w:ascii="Arial" w:hAnsi="Arial" w:cs="Arial"/>
          <w:sz w:val="24"/>
          <w:szCs w:val="24"/>
        </w:rPr>
        <w:t xml:space="preserve">que se controvierte un </w:t>
      </w:r>
      <w:r w:rsidRPr="00FC39B9">
        <w:rPr>
          <w:rFonts w:ascii="Arial" w:hAnsi="Arial" w:cs="Arial"/>
          <w:color w:val="000000"/>
          <w:sz w:val="24"/>
          <w:szCs w:val="24"/>
        </w:rPr>
        <w:t xml:space="preserve">acuerdo de </w:t>
      </w:r>
      <w:r w:rsidR="00FC39B9" w:rsidRPr="00FC39B9">
        <w:rPr>
          <w:rFonts w:ascii="Arial" w:hAnsi="Arial" w:cs="Arial"/>
          <w:bCs/>
          <w:sz w:val="24"/>
          <w:szCs w:val="24"/>
        </w:rPr>
        <w:t xml:space="preserve">no reencauzamiento </w:t>
      </w:r>
      <w:r w:rsidR="00FC39B9">
        <w:rPr>
          <w:rFonts w:ascii="Arial" w:hAnsi="Arial" w:cs="Arial"/>
          <w:bCs/>
          <w:sz w:val="24"/>
          <w:szCs w:val="24"/>
        </w:rPr>
        <w:t>emitido en e</w:t>
      </w:r>
      <w:r w:rsidR="00FC39B9" w:rsidRPr="00FC39B9">
        <w:rPr>
          <w:rFonts w:ascii="Arial" w:hAnsi="Arial" w:cs="Arial"/>
          <w:bCs/>
          <w:sz w:val="24"/>
          <w:szCs w:val="24"/>
        </w:rPr>
        <w:t xml:space="preserve">l Cuaderno de Antecedentes IEM-CA-19/2026, de conformidad con lo dispuesto en el artículo 28 párrafo segundo del </w:t>
      </w:r>
      <w:r w:rsidR="00FC39B9" w:rsidRPr="00FC39B9">
        <w:rPr>
          <w:rFonts w:ascii="Arial" w:hAnsi="Arial" w:cs="Arial"/>
          <w:bCs/>
          <w:i/>
          <w:iCs/>
          <w:sz w:val="24"/>
          <w:szCs w:val="24"/>
        </w:rPr>
        <w:t xml:space="preserve">Reglamento de Quejas, </w:t>
      </w:r>
      <w:r w:rsidR="00FC39B9" w:rsidRPr="00FC39B9">
        <w:rPr>
          <w:rFonts w:ascii="Arial" w:hAnsi="Arial" w:cs="Arial"/>
          <w:bCs/>
          <w:sz w:val="24"/>
          <w:szCs w:val="24"/>
        </w:rPr>
        <w:t>en virtud de que los hechos denunciados no constituían infracción en materia electoral, aunado a que, de lo obtenido de las diligencias de investigación, no se contaban con elementos para que se diera inicio a un Procedimiento Sancionador</w:t>
      </w:r>
      <w:r w:rsidR="005A4436">
        <w:rPr>
          <w:rFonts w:ascii="Arial" w:hAnsi="Arial" w:cs="Arial"/>
          <w:bCs/>
          <w:sz w:val="24"/>
          <w:szCs w:val="24"/>
        </w:rPr>
        <w:t>.</w:t>
      </w:r>
    </w:p>
    <w:p w14:paraId="382117E1" w14:textId="77777777" w:rsidR="00FC39B9" w:rsidRDefault="00FC39B9" w:rsidP="00195C34">
      <w:pPr>
        <w:spacing w:after="0" w:line="360" w:lineRule="auto"/>
        <w:jc w:val="both"/>
        <w:rPr>
          <w:rFonts w:ascii="Arial" w:hAnsi="Arial" w:cs="Arial"/>
          <w:color w:val="000000"/>
          <w:sz w:val="24"/>
          <w:szCs w:val="24"/>
        </w:rPr>
      </w:pPr>
    </w:p>
    <w:p w14:paraId="689DD366" w14:textId="77777777" w:rsidR="00E21701" w:rsidRPr="00F61882" w:rsidRDefault="00E21701" w:rsidP="00E21701">
      <w:pPr>
        <w:spacing w:after="0" w:line="360" w:lineRule="auto"/>
        <w:jc w:val="both"/>
        <w:rPr>
          <w:rFonts w:ascii="Arial" w:hAnsi="Arial" w:cs="Arial"/>
          <w:bCs/>
          <w:sz w:val="24"/>
          <w:szCs w:val="24"/>
        </w:rPr>
      </w:pPr>
      <w:r w:rsidRPr="00F61882">
        <w:rPr>
          <w:rFonts w:ascii="Arial" w:hAnsi="Arial" w:cs="Arial"/>
          <w:sz w:val="24"/>
          <w:szCs w:val="24"/>
        </w:rPr>
        <w:t xml:space="preserve">De la lectura integral de la demanda se desprende que el </w:t>
      </w:r>
      <w:r>
        <w:rPr>
          <w:rFonts w:ascii="Arial" w:hAnsi="Arial" w:cs="Arial"/>
          <w:i/>
          <w:iCs/>
          <w:sz w:val="24"/>
          <w:szCs w:val="24"/>
        </w:rPr>
        <w:t>A</w:t>
      </w:r>
      <w:r w:rsidRPr="00F61882">
        <w:rPr>
          <w:rFonts w:ascii="Arial" w:hAnsi="Arial" w:cs="Arial"/>
          <w:i/>
          <w:iCs/>
          <w:sz w:val="24"/>
          <w:szCs w:val="24"/>
        </w:rPr>
        <w:t>ctor</w:t>
      </w:r>
      <w:r>
        <w:rPr>
          <w:rFonts w:ascii="Arial" w:hAnsi="Arial" w:cs="Arial"/>
          <w:sz w:val="24"/>
          <w:szCs w:val="24"/>
        </w:rPr>
        <w:t xml:space="preserve">, </w:t>
      </w:r>
      <w:r w:rsidRPr="00F61882">
        <w:rPr>
          <w:rFonts w:ascii="Arial" w:hAnsi="Arial" w:cs="Arial"/>
          <w:bCs/>
          <w:sz w:val="24"/>
          <w:szCs w:val="24"/>
        </w:rPr>
        <w:t xml:space="preserve">de conformidad con lo dispuesto en el artículo 28 párrafo segundo del </w:t>
      </w:r>
      <w:r w:rsidRPr="00F61882">
        <w:rPr>
          <w:rFonts w:ascii="Arial" w:hAnsi="Arial" w:cs="Arial"/>
          <w:bCs/>
          <w:i/>
          <w:iCs/>
          <w:sz w:val="24"/>
          <w:szCs w:val="24"/>
        </w:rPr>
        <w:t>Reglamento de Quejas</w:t>
      </w:r>
      <w:r w:rsidRPr="00F61882">
        <w:rPr>
          <w:rFonts w:ascii="Arial" w:hAnsi="Arial" w:cs="Arial"/>
          <w:sz w:val="24"/>
          <w:szCs w:val="24"/>
        </w:rPr>
        <w:t xml:space="preserve"> controvierte el </w:t>
      </w:r>
      <w:r w:rsidRPr="0095616F">
        <w:rPr>
          <w:rFonts w:ascii="Arial" w:hAnsi="Arial" w:cs="Arial"/>
          <w:bCs/>
          <w:i/>
          <w:iCs/>
          <w:sz w:val="24"/>
          <w:szCs w:val="24"/>
        </w:rPr>
        <w:t>Acuerdo impugnado</w:t>
      </w:r>
      <w:r w:rsidRPr="00F61882">
        <w:rPr>
          <w:rFonts w:ascii="Arial" w:hAnsi="Arial" w:cs="Arial"/>
          <w:bCs/>
          <w:sz w:val="24"/>
          <w:szCs w:val="24"/>
        </w:rPr>
        <w:t xml:space="preserve">, </w:t>
      </w:r>
      <w:r>
        <w:rPr>
          <w:rFonts w:ascii="Arial" w:hAnsi="Arial" w:cs="Arial"/>
          <w:bCs/>
          <w:sz w:val="24"/>
          <w:szCs w:val="24"/>
        </w:rPr>
        <w:t xml:space="preserve">en el que se determinó que </w:t>
      </w:r>
      <w:r w:rsidRPr="00F61882">
        <w:rPr>
          <w:rFonts w:ascii="Arial" w:hAnsi="Arial" w:cs="Arial"/>
          <w:bCs/>
          <w:sz w:val="24"/>
          <w:szCs w:val="24"/>
        </w:rPr>
        <w:t>los hechos denunciados no constituían infracción en materia electoral, aunado a que, de lo obtenido de las diligencias de investigación, no se contaban con elementos para que se diera inicio a un Procedimiento Sancionador.</w:t>
      </w:r>
    </w:p>
    <w:p w14:paraId="09C3E6E5" w14:textId="77777777" w:rsidR="00E21701" w:rsidRPr="00F61882" w:rsidRDefault="00E21701" w:rsidP="00E21701">
      <w:pPr>
        <w:pStyle w:val="Textoindependiente"/>
        <w:spacing w:after="0" w:line="360" w:lineRule="auto"/>
        <w:contextualSpacing/>
        <w:rPr>
          <w:rFonts w:ascii="Arial" w:hAnsi="Arial" w:cs="Arial"/>
          <w:sz w:val="24"/>
          <w:szCs w:val="24"/>
        </w:rPr>
      </w:pPr>
    </w:p>
    <w:p w14:paraId="3B7D95D1" w14:textId="77777777" w:rsidR="00E21701" w:rsidRPr="00EF4647" w:rsidRDefault="00E21701" w:rsidP="00E21701">
      <w:pPr>
        <w:pStyle w:val="Textoindependiente"/>
        <w:spacing w:after="0" w:line="360" w:lineRule="auto"/>
        <w:contextualSpacing/>
        <w:jc w:val="both"/>
        <w:rPr>
          <w:rFonts w:ascii="Arial" w:hAnsi="Arial" w:cs="Arial"/>
          <w:sz w:val="24"/>
          <w:szCs w:val="24"/>
        </w:rPr>
      </w:pPr>
      <w:r w:rsidRPr="00EF4647">
        <w:rPr>
          <w:rFonts w:ascii="Arial" w:hAnsi="Arial" w:cs="Arial"/>
          <w:sz w:val="24"/>
          <w:szCs w:val="24"/>
        </w:rPr>
        <w:t xml:space="preserve">Lo que pone de manifiesto que en la especie se actualiza la hipótesis prevista en la fracción I del artículo 51 de la </w:t>
      </w:r>
      <w:r w:rsidRPr="00EF4647">
        <w:rPr>
          <w:rFonts w:ascii="Arial" w:hAnsi="Arial" w:cs="Arial"/>
          <w:i/>
          <w:iCs/>
          <w:sz w:val="24"/>
          <w:szCs w:val="24"/>
        </w:rPr>
        <w:t>Ley de Justicia</w:t>
      </w:r>
      <w:r>
        <w:rPr>
          <w:rFonts w:ascii="Arial" w:hAnsi="Arial" w:cs="Arial"/>
          <w:i/>
          <w:iCs/>
          <w:sz w:val="24"/>
          <w:szCs w:val="24"/>
        </w:rPr>
        <w:t>,</w:t>
      </w:r>
      <w:r w:rsidRPr="009452C3">
        <w:rPr>
          <w:rStyle w:val="Refdenotaalpie"/>
          <w:rFonts w:ascii="Arial" w:hAnsi="Arial" w:cs="Arial"/>
          <w:sz w:val="24"/>
          <w:szCs w:val="24"/>
        </w:rPr>
        <w:footnoteReference w:id="20"/>
      </w:r>
      <w:r w:rsidRPr="00EF4647">
        <w:rPr>
          <w:rFonts w:ascii="Arial" w:hAnsi="Arial" w:cs="Arial"/>
          <w:i/>
          <w:iCs/>
          <w:sz w:val="24"/>
          <w:szCs w:val="24"/>
        </w:rPr>
        <w:t xml:space="preserve"> </w:t>
      </w:r>
      <w:r w:rsidRPr="00EF4647">
        <w:rPr>
          <w:rFonts w:ascii="Arial" w:hAnsi="Arial" w:cs="Arial"/>
          <w:sz w:val="24"/>
          <w:szCs w:val="24"/>
        </w:rPr>
        <w:t xml:space="preserve">dado que se controvierte un acuerdo emitido por el </w:t>
      </w:r>
      <w:r w:rsidRPr="00EF4647">
        <w:rPr>
          <w:rFonts w:ascii="Arial" w:hAnsi="Arial" w:cs="Arial"/>
          <w:i/>
          <w:iCs/>
          <w:sz w:val="24"/>
          <w:szCs w:val="24"/>
        </w:rPr>
        <w:t xml:space="preserve">IEM </w:t>
      </w:r>
      <w:r w:rsidRPr="00EF4647">
        <w:rPr>
          <w:rFonts w:ascii="Arial" w:hAnsi="Arial" w:cs="Arial"/>
          <w:sz w:val="24"/>
          <w:szCs w:val="24"/>
        </w:rPr>
        <w:t>a través de la Secretaria Ejecutiva, sin que se advierta que con la emisión del</w:t>
      </w:r>
      <w:r w:rsidRPr="00EF4647">
        <w:rPr>
          <w:rFonts w:ascii="Arial" w:hAnsi="Arial" w:cs="Arial"/>
          <w:spacing w:val="1"/>
          <w:sz w:val="24"/>
          <w:szCs w:val="24"/>
        </w:rPr>
        <w:t xml:space="preserve"> </w:t>
      </w:r>
      <w:r w:rsidRPr="00EF4647">
        <w:rPr>
          <w:rFonts w:ascii="Arial" w:hAnsi="Arial" w:cs="Arial"/>
          <w:sz w:val="24"/>
          <w:szCs w:val="24"/>
        </w:rPr>
        <w:t>acto</w:t>
      </w:r>
      <w:r w:rsidRPr="00EF4647">
        <w:rPr>
          <w:rFonts w:ascii="Arial" w:hAnsi="Arial" w:cs="Arial"/>
          <w:spacing w:val="-11"/>
          <w:sz w:val="24"/>
          <w:szCs w:val="24"/>
        </w:rPr>
        <w:t xml:space="preserve"> </w:t>
      </w:r>
      <w:r w:rsidRPr="00EF4647">
        <w:rPr>
          <w:rFonts w:ascii="Arial" w:hAnsi="Arial" w:cs="Arial"/>
          <w:sz w:val="24"/>
          <w:szCs w:val="24"/>
        </w:rPr>
        <w:t>impugnado</w:t>
      </w:r>
      <w:r w:rsidRPr="00EF4647">
        <w:rPr>
          <w:rFonts w:ascii="Arial" w:hAnsi="Arial" w:cs="Arial"/>
          <w:spacing w:val="-8"/>
          <w:sz w:val="24"/>
          <w:szCs w:val="24"/>
        </w:rPr>
        <w:t xml:space="preserve"> </w:t>
      </w:r>
      <w:r w:rsidRPr="00EF4647">
        <w:rPr>
          <w:rFonts w:ascii="Arial" w:hAnsi="Arial" w:cs="Arial"/>
          <w:sz w:val="24"/>
          <w:szCs w:val="24"/>
        </w:rPr>
        <w:t>se</w:t>
      </w:r>
      <w:r w:rsidRPr="00EF4647">
        <w:rPr>
          <w:rFonts w:ascii="Arial" w:hAnsi="Arial" w:cs="Arial"/>
          <w:spacing w:val="-11"/>
          <w:sz w:val="24"/>
          <w:szCs w:val="24"/>
        </w:rPr>
        <w:t xml:space="preserve"> </w:t>
      </w:r>
      <w:r w:rsidRPr="00EF4647">
        <w:rPr>
          <w:rFonts w:ascii="Arial" w:hAnsi="Arial" w:cs="Arial"/>
          <w:sz w:val="24"/>
          <w:szCs w:val="24"/>
        </w:rPr>
        <w:t>vulnere</w:t>
      </w:r>
      <w:r w:rsidRPr="00EF4647">
        <w:rPr>
          <w:rFonts w:ascii="Arial" w:hAnsi="Arial" w:cs="Arial"/>
          <w:spacing w:val="-10"/>
          <w:sz w:val="24"/>
          <w:szCs w:val="24"/>
        </w:rPr>
        <w:t xml:space="preserve"> </w:t>
      </w:r>
      <w:r w:rsidRPr="00EF4647">
        <w:rPr>
          <w:rFonts w:ascii="Arial" w:hAnsi="Arial" w:cs="Arial"/>
          <w:sz w:val="24"/>
          <w:szCs w:val="24"/>
        </w:rPr>
        <w:t>alguno</w:t>
      </w:r>
      <w:r w:rsidRPr="00EF4647">
        <w:rPr>
          <w:rFonts w:ascii="Arial" w:hAnsi="Arial" w:cs="Arial"/>
          <w:spacing w:val="-10"/>
          <w:sz w:val="24"/>
          <w:szCs w:val="24"/>
        </w:rPr>
        <w:t xml:space="preserve"> </w:t>
      </w:r>
      <w:r w:rsidRPr="00EF4647">
        <w:rPr>
          <w:rFonts w:ascii="Arial" w:hAnsi="Arial" w:cs="Arial"/>
          <w:sz w:val="24"/>
          <w:szCs w:val="24"/>
        </w:rPr>
        <w:t>de</w:t>
      </w:r>
      <w:r w:rsidRPr="00EF4647">
        <w:rPr>
          <w:rFonts w:ascii="Arial" w:hAnsi="Arial" w:cs="Arial"/>
          <w:spacing w:val="-10"/>
          <w:sz w:val="24"/>
          <w:szCs w:val="24"/>
        </w:rPr>
        <w:t xml:space="preserve"> </w:t>
      </w:r>
      <w:r w:rsidRPr="00EF4647">
        <w:rPr>
          <w:rFonts w:ascii="Arial" w:hAnsi="Arial" w:cs="Arial"/>
          <w:sz w:val="24"/>
          <w:szCs w:val="24"/>
        </w:rPr>
        <w:t>los</w:t>
      </w:r>
      <w:r w:rsidRPr="00EF4647">
        <w:rPr>
          <w:rFonts w:ascii="Arial" w:hAnsi="Arial" w:cs="Arial"/>
          <w:spacing w:val="-11"/>
          <w:sz w:val="24"/>
          <w:szCs w:val="24"/>
        </w:rPr>
        <w:t xml:space="preserve"> </w:t>
      </w:r>
      <w:r w:rsidRPr="00EF4647">
        <w:rPr>
          <w:rFonts w:ascii="Arial" w:hAnsi="Arial" w:cs="Arial"/>
          <w:sz w:val="24"/>
          <w:szCs w:val="24"/>
        </w:rPr>
        <w:t>derechos</w:t>
      </w:r>
      <w:r w:rsidRPr="00EF4647">
        <w:rPr>
          <w:rFonts w:ascii="Arial" w:hAnsi="Arial" w:cs="Arial"/>
          <w:spacing w:val="-10"/>
          <w:sz w:val="24"/>
          <w:szCs w:val="24"/>
        </w:rPr>
        <w:t xml:space="preserve"> </w:t>
      </w:r>
      <w:r w:rsidRPr="00EF4647">
        <w:rPr>
          <w:rFonts w:ascii="Arial" w:hAnsi="Arial" w:cs="Arial"/>
          <w:sz w:val="24"/>
          <w:szCs w:val="24"/>
        </w:rPr>
        <w:t>político-</w:t>
      </w:r>
      <w:r w:rsidRPr="00EF4647">
        <w:rPr>
          <w:rFonts w:ascii="Arial" w:hAnsi="Arial" w:cs="Arial"/>
          <w:spacing w:val="-73"/>
          <w:sz w:val="24"/>
          <w:szCs w:val="24"/>
        </w:rPr>
        <w:t xml:space="preserve"> </w:t>
      </w:r>
      <w:r w:rsidRPr="00EF4647">
        <w:rPr>
          <w:rFonts w:ascii="Arial" w:hAnsi="Arial" w:cs="Arial"/>
          <w:sz w:val="24"/>
          <w:szCs w:val="24"/>
        </w:rPr>
        <w:t>electorales reconocidos a la ciudadanía en términos de lo dispuesto en los artículos 73, 74 y 75 del mismo ordenamiento legal.</w:t>
      </w:r>
    </w:p>
    <w:p w14:paraId="5BE9365C" w14:textId="77777777" w:rsidR="00E21701" w:rsidRDefault="00E21701" w:rsidP="00195C34">
      <w:pPr>
        <w:spacing w:after="0" w:line="360" w:lineRule="auto"/>
        <w:jc w:val="both"/>
        <w:rPr>
          <w:rFonts w:ascii="Arial" w:hAnsi="Arial" w:cs="Arial"/>
          <w:color w:val="000000"/>
          <w:sz w:val="24"/>
          <w:szCs w:val="24"/>
        </w:rPr>
      </w:pPr>
    </w:p>
    <w:p w14:paraId="1CD7538C" w14:textId="77777777" w:rsidR="00195C34" w:rsidRPr="00195C34" w:rsidRDefault="00195C34" w:rsidP="00195C34">
      <w:pPr>
        <w:spacing w:after="0" w:line="360" w:lineRule="auto"/>
        <w:jc w:val="both"/>
        <w:rPr>
          <w:rFonts w:ascii="Arial" w:hAnsi="Arial" w:cs="Arial"/>
          <w:color w:val="000000"/>
          <w:sz w:val="24"/>
          <w:szCs w:val="24"/>
        </w:rPr>
      </w:pPr>
      <w:r w:rsidRPr="00195C34">
        <w:rPr>
          <w:rFonts w:ascii="Arial" w:hAnsi="Arial" w:cs="Arial"/>
          <w:color w:val="000000"/>
          <w:sz w:val="24"/>
          <w:szCs w:val="24"/>
        </w:rPr>
        <w:t>Por lo expuesto, se concluye que no</w:t>
      </w:r>
      <w:r w:rsidRPr="00195C34">
        <w:rPr>
          <w:rFonts w:ascii="Arial" w:hAnsi="Arial" w:cs="Arial"/>
          <w:b/>
          <w:color w:val="000000"/>
          <w:sz w:val="24"/>
          <w:szCs w:val="24"/>
        </w:rPr>
        <w:t xml:space="preserve"> se actualizan los supuestos de procedibilidad del </w:t>
      </w:r>
      <w:r w:rsidR="00E21701" w:rsidRPr="00E21701">
        <w:rPr>
          <w:rFonts w:ascii="Arial" w:hAnsi="Arial" w:cs="Arial"/>
          <w:b/>
          <w:i/>
          <w:iCs/>
          <w:color w:val="000000"/>
          <w:sz w:val="24"/>
          <w:szCs w:val="24"/>
        </w:rPr>
        <w:t>J</w:t>
      </w:r>
      <w:r w:rsidRPr="00195C34">
        <w:rPr>
          <w:rFonts w:ascii="Arial" w:hAnsi="Arial" w:cs="Arial"/>
          <w:b/>
          <w:i/>
          <w:color w:val="000000"/>
          <w:sz w:val="24"/>
          <w:szCs w:val="24"/>
        </w:rPr>
        <w:t xml:space="preserve">uicio de la </w:t>
      </w:r>
      <w:r w:rsidR="00E21701">
        <w:rPr>
          <w:rFonts w:ascii="Arial" w:hAnsi="Arial" w:cs="Arial"/>
          <w:b/>
          <w:i/>
          <w:color w:val="000000"/>
          <w:sz w:val="24"/>
          <w:szCs w:val="24"/>
        </w:rPr>
        <w:t>C</w:t>
      </w:r>
      <w:r w:rsidRPr="00195C34">
        <w:rPr>
          <w:rFonts w:ascii="Arial" w:hAnsi="Arial" w:cs="Arial"/>
          <w:b/>
          <w:i/>
          <w:color w:val="000000"/>
          <w:sz w:val="24"/>
          <w:szCs w:val="24"/>
        </w:rPr>
        <w:t>iudadanía</w:t>
      </w:r>
      <w:r w:rsidRPr="00195C34">
        <w:rPr>
          <w:rFonts w:ascii="Arial" w:hAnsi="Arial" w:cs="Arial"/>
          <w:color w:val="000000"/>
          <w:sz w:val="24"/>
          <w:szCs w:val="24"/>
        </w:rPr>
        <w:t xml:space="preserve">, medio de impugnación por el que se puede demandar la restitución del ejercicio de los siguientes derechos político-electorales: </w:t>
      </w:r>
      <w:r w:rsidRPr="00195C34">
        <w:rPr>
          <w:rFonts w:ascii="Arial" w:hAnsi="Arial" w:cs="Arial"/>
          <w:b/>
          <w:color w:val="000000"/>
          <w:sz w:val="24"/>
          <w:szCs w:val="24"/>
        </w:rPr>
        <w:t>a)</w:t>
      </w:r>
      <w:r w:rsidRPr="00195C34">
        <w:rPr>
          <w:rFonts w:ascii="Arial" w:hAnsi="Arial" w:cs="Arial"/>
          <w:color w:val="000000"/>
          <w:sz w:val="24"/>
          <w:szCs w:val="24"/>
        </w:rPr>
        <w:t xml:space="preserve"> derecho de votar; </w:t>
      </w:r>
      <w:r w:rsidRPr="00195C34">
        <w:rPr>
          <w:rFonts w:ascii="Arial" w:hAnsi="Arial" w:cs="Arial"/>
          <w:b/>
          <w:color w:val="000000"/>
          <w:sz w:val="24"/>
          <w:szCs w:val="24"/>
        </w:rPr>
        <w:t>b)</w:t>
      </w:r>
      <w:r w:rsidRPr="00195C34">
        <w:rPr>
          <w:rFonts w:ascii="Arial" w:hAnsi="Arial" w:cs="Arial"/>
          <w:color w:val="000000"/>
          <w:sz w:val="24"/>
          <w:szCs w:val="24"/>
        </w:rPr>
        <w:t xml:space="preserve"> derecho de ser votado; </w:t>
      </w:r>
      <w:r w:rsidRPr="00195C34">
        <w:rPr>
          <w:rFonts w:ascii="Arial" w:hAnsi="Arial" w:cs="Arial"/>
          <w:b/>
          <w:color w:val="000000"/>
          <w:sz w:val="24"/>
          <w:szCs w:val="24"/>
        </w:rPr>
        <w:t>c)</w:t>
      </w:r>
      <w:r w:rsidRPr="00195C34">
        <w:rPr>
          <w:rFonts w:ascii="Arial" w:hAnsi="Arial" w:cs="Arial"/>
          <w:color w:val="000000"/>
          <w:sz w:val="24"/>
          <w:szCs w:val="24"/>
        </w:rPr>
        <w:t xml:space="preserve"> asociación política; </w:t>
      </w:r>
      <w:r w:rsidRPr="00195C34">
        <w:rPr>
          <w:rFonts w:ascii="Arial" w:hAnsi="Arial" w:cs="Arial"/>
          <w:b/>
          <w:color w:val="000000"/>
          <w:sz w:val="24"/>
          <w:szCs w:val="24"/>
        </w:rPr>
        <w:t>d)</w:t>
      </w:r>
      <w:r w:rsidRPr="00195C34">
        <w:rPr>
          <w:rFonts w:ascii="Arial" w:hAnsi="Arial" w:cs="Arial"/>
          <w:color w:val="000000"/>
          <w:sz w:val="24"/>
          <w:szCs w:val="24"/>
        </w:rPr>
        <w:t xml:space="preserve"> derechos derivados de procesos intrapartidistas para la postulación de candidaturas a cargos de elección popular; y, </w:t>
      </w:r>
      <w:r w:rsidRPr="00195C34">
        <w:rPr>
          <w:rFonts w:ascii="Arial" w:hAnsi="Arial" w:cs="Arial"/>
          <w:b/>
          <w:color w:val="000000"/>
          <w:sz w:val="24"/>
          <w:szCs w:val="24"/>
        </w:rPr>
        <w:t>e)</w:t>
      </w:r>
      <w:r w:rsidRPr="00195C34">
        <w:rPr>
          <w:rFonts w:ascii="Arial" w:hAnsi="Arial" w:cs="Arial"/>
          <w:color w:val="000000"/>
          <w:sz w:val="24"/>
          <w:szCs w:val="24"/>
        </w:rPr>
        <w:t xml:space="preserve"> derechos político-electorales </w:t>
      </w:r>
      <w:r w:rsidR="00E21701">
        <w:rPr>
          <w:rFonts w:ascii="Arial" w:hAnsi="Arial" w:cs="Arial"/>
          <w:color w:val="000000"/>
          <w:sz w:val="24"/>
          <w:szCs w:val="24"/>
        </w:rPr>
        <w:lastRenderedPageBreak/>
        <w:t>derivados d</w:t>
      </w:r>
      <w:r w:rsidRPr="00195C34">
        <w:rPr>
          <w:rFonts w:ascii="Arial" w:hAnsi="Arial" w:cs="Arial"/>
          <w:color w:val="000000"/>
          <w:sz w:val="24"/>
          <w:szCs w:val="24"/>
        </w:rPr>
        <w:t xml:space="preserve">el ejercicio del cargo, derivados de actos o resoluciones emitidas por órganos partidistas o autoridades. </w:t>
      </w:r>
    </w:p>
    <w:p w14:paraId="0BACD976" w14:textId="77777777" w:rsidR="00FC39B9" w:rsidRDefault="00FC39B9" w:rsidP="00195C34">
      <w:pPr>
        <w:spacing w:after="0" w:line="360" w:lineRule="auto"/>
        <w:jc w:val="both"/>
        <w:rPr>
          <w:rFonts w:ascii="Arial" w:hAnsi="Arial" w:cs="Arial"/>
          <w:color w:val="000000"/>
          <w:sz w:val="24"/>
          <w:szCs w:val="24"/>
        </w:rPr>
      </w:pPr>
    </w:p>
    <w:p w14:paraId="011F2ECE" w14:textId="77777777" w:rsidR="00195C34" w:rsidRPr="00A121EE" w:rsidRDefault="00195C34" w:rsidP="00CC6D5D">
      <w:pPr>
        <w:spacing w:after="0" w:line="360" w:lineRule="auto"/>
        <w:jc w:val="both"/>
        <w:rPr>
          <w:rFonts w:ascii="Arial" w:hAnsi="Arial" w:cs="Arial"/>
          <w:i/>
          <w:iCs/>
          <w:color w:val="000000"/>
          <w:sz w:val="24"/>
          <w:szCs w:val="24"/>
        </w:rPr>
      </w:pPr>
      <w:r w:rsidRPr="00195C34">
        <w:rPr>
          <w:rFonts w:ascii="Arial" w:hAnsi="Arial" w:cs="Arial"/>
          <w:color w:val="000000"/>
          <w:sz w:val="24"/>
          <w:szCs w:val="24"/>
        </w:rPr>
        <w:t xml:space="preserve">De ahí, que se actualice la causal de improcedencia prevista en el artículo 11 fracción II de la </w:t>
      </w:r>
      <w:r w:rsidRPr="00195C34">
        <w:rPr>
          <w:rFonts w:ascii="Arial" w:hAnsi="Arial" w:cs="Arial"/>
          <w:i/>
          <w:iCs/>
          <w:color w:val="000000"/>
          <w:sz w:val="24"/>
          <w:szCs w:val="24"/>
        </w:rPr>
        <w:t xml:space="preserve">Ley de Justicia, </w:t>
      </w:r>
      <w:r w:rsidRPr="00195C34">
        <w:rPr>
          <w:rFonts w:ascii="Arial" w:hAnsi="Arial" w:cs="Arial"/>
          <w:color w:val="000000"/>
          <w:sz w:val="24"/>
          <w:szCs w:val="24"/>
        </w:rPr>
        <w:t>ya que</w:t>
      </w:r>
      <w:r w:rsidR="00CC6D5D">
        <w:rPr>
          <w:rFonts w:ascii="Arial" w:hAnsi="Arial" w:cs="Arial"/>
          <w:color w:val="000000"/>
          <w:sz w:val="24"/>
          <w:szCs w:val="24"/>
        </w:rPr>
        <w:t xml:space="preserve">, como ya se refirió </w:t>
      </w:r>
      <w:r w:rsidRPr="00195C34">
        <w:rPr>
          <w:rFonts w:ascii="Arial" w:hAnsi="Arial" w:cs="Arial"/>
          <w:color w:val="000000"/>
          <w:sz w:val="24"/>
          <w:szCs w:val="24"/>
        </w:rPr>
        <w:t xml:space="preserve">el </w:t>
      </w:r>
      <w:r w:rsidR="00E21701" w:rsidRPr="00E21701">
        <w:rPr>
          <w:rFonts w:ascii="Arial" w:hAnsi="Arial" w:cs="Arial"/>
          <w:i/>
          <w:iCs/>
          <w:color w:val="000000"/>
          <w:sz w:val="24"/>
          <w:szCs w:val="24"/>
        </w:rPr>
        <w:t>A</w:t>
      </w:r>
      <w:r w:rsidRPr="00E21701">
        <w:rPr>
          <w:rFonts w:ascii="Arial" w:hAnsi="Arial" w:cs="Arial"/>
          <w:i/>
          <w:iCs/>
          <w:color w:val="000000"/>
          <w:sz w:val="24"/>
          <w:szCs w:val="24"/>
        </w:rPr>
        <w:t>c</w:t>
      </w:r>
      <w:r w:rsidR="00E21701" w:rsidRPr="00E21701">
        <w:rPr>
          <w:rFonts w:ascii="Arial" w:hAnsi="Arial" w:cs="Arial"/>
          <w:i/>
          <w:iCs/>
          <w:color w:val="000000"/>
          <w:sz w:val="24"/>
          <w:szCs w:val="24"/>
        </w:rPr>
        <w:t>uerdo</w:t>
      </w:r>
      <w:r w:rsidRPr="00E21701">
        <w:rPr>
          <w:rFonts w:ascii="Arial" w:hAnsi="Arial" w:cs="Arial"/>
          <w:i/>
          <w:iCs/>
          <w:color w:val="000000"/>
          <w:sz w:val="24"/>
          <w:szCs w:val="24"/>
        </w:rPr>
        <w:t xml:space="preserve"> impugnado</w:t>
      </w:r>
      <w:r w:rsidRPr="00195C34">
        <w:rPr>
          <w:rFonts w:ascii="Arial" w:hAnsi="Arial" w:cs="Arial"/>
          <w:color w:val="000000"/>
          <w:sz w:val="24"/>
          <w:szCs w:val="24"/>
        </w:rPr>
        <w:t xml:space="preserve"> constituye una cuestión que debe ser analizada y resuelta a través del </w:t>
      </w:r>
      <w:r w:rsidR="00E21701">
        <w:rPr>
          <w:rFonts w:ascii="Arial" w:hAnsi="Arial" w:cs="Arial"/>
          <w:color w:val="000000"/>
          <w:sz w:val="24"/>
          <w:szCs w:val="24"/>
        </w:rPr>
        <w:t>R</w:t>
      </w:r>
      <w:r w:rsidRPr="00195C34">
        <w:rPr>
          <w:rFonts w:ascii="Arial" w:hAnsi="Arial" w:cs="Arial"/>
          <w:color w:val="000000"/>
          <w:sz w:val="24"/>
          <w:szCs w:val="24"/>
        </w:rPr>
        <w:t xml:space="preserve">ecurso de </w:t>
      </w:r>
      <w:r w:rsidR="00E21701">
        <w:rPr>
          <w:rFonts w:ascii="Arial" w:hAnsi="Arial" w:cs="Arial"/>
          <w:color w:val="000000"/>
          <w:sz w:val="24"/>
          <w:szCs w:val="24"/>
        </w:rPr>
        <w:t>A</w:t>
      </w:r>
      <w:r w:rsidRPr="00195C34">
        <w:rPr>
          <w:rFonts w:ascii="Arial" w:hAnsi="Arial" w:cs="Arial"/>
          <w:color w:val="000000"/>
          <w:sz w:val="24"/>
          <w:szCs w:val="24"/>
        </w:rPr>
        <w:t>pelación</w:t>
      </w:r>
      <w:r w:rsidR="00CC6D5D">
        <w:rPr>
          <w:rFonts w:ascii="Arial" w:hAnsi="Arial" w:cs="Arial"/>
          <w:color w:val="000000"/>
          <w:sz w:val="24"/>
          <w:szCs w:val="24"/>
        </w:rPr>
        <w:t xml:space="preserve">, al ser un </w:t>
      </w:r>
      <w:r w:rsidR="00AF5786">
        <w:rPr>
          <w:rFonts w:ascii="Arial" w:hAnsi="Arial" w:cs="Arial"/>
          <w:color w:val="000000"/>
          <w:sz w:val="24"/>
          <w:szCs w:val="24"/>
        </w:rPr>
        <w:t xml:space="preserve">acuerdo emitido por la Secretaría General del </w:t>
      </w:r>
      <w:r w:rsidR="00AF5786" w:rsidRPr="00AF5786">
        <w:rPr>
          <w:rFonts w:ascii="Arial" w:hAnsi="Arial" w:cs="Arial"/>
          <w:i/>
          <w:iCs/>
          <w:color w:val="000000"/>
          <w:sz w:val="24"/>
          <w:szCs w:val="24"/>
        </w:rPr>
        <w:t>IEM.</w:t>
      </w:r>
    </w:p>
    <w:p w14:paraId="24534B63" w14:textId="77777777" w:rsidR="0098341F" w:rsidRDefault="0098341F" w:rsidP="0098341F">
      <w:pPr>
        <w:spacing w:after="0" w:line="360" w:lineRule="auto"/>
        <w:jc w:val="both"/>
        <w:rPr>
          <w:rFonts w:ascii="Arial" w:hAnsi="Arial" w:cs="Arial"/>
          <w:sz w:val="24"/>
          <w:szCs w:val="24"/>
        </w:rPr>
      </w:pPr>
    </w:p>
    <w:p w14:paraId="2A7FD16F" w14:textId="77777777" w:rsidR="0098341F" w:rsidRPr="007953C3" w:rsidRDefault="0098341F" w:rsidP="0098341F">
      <w:pPr>
        <w:spacing w:after="0" w:line="360" w:lineRule="auto"/>
        <w:jc w:val="both"/>
        <w:rPr>
          <w:rFonts w:ascii="Arial" w:hAnsi="Arial" w:cs="Arial"/>
          <w:bCs/>
          <w:sz w:val="24"/>
          <w:szCs w:val="24"/>
        </w:rPr>
      </w:pPr>
      <w:r w:rsidRPr="00EF4647">
        <w:rPr>
          <w:rFonts w:ascii="Arial" w:hAnsi="Arial" w:cs="Arial"/>
          <w:sz w:val="24"/>
          <w:szCs w:val="24"/>
        </w:rPr>
        <w:t>Por tanto, la materia sobre la que versa el</w:t>
      </w:r>
      <w:r w:rsidRPr="00EF4647">
        <w:rPr>
          <w:rFonts w:ascii="Arial" w:hAnsi="Arial" w:cs="Arial"/>
          <w:spacing w:val="1"/>
          <w:sz w:val="24"/>
          <w:szCs w:val="24"/>
        </w:rPr>
        <w:t xml:space="preserve"> </w:t>
      </w:r>
      <w:r w:rsidRPr="00EF4647">
        <w:rPr>
          <w:rFonts w:ascii="Arial" w:hAnsi="Arial" w:cs="Arial"/>
          <w:sz w:val="24"/>
          <w:szCs w:val="24"/>
        </w:rPr>
        <w:t xml:space="preserve">medio de impugnación en que se actúa, consiste en determinar la legalidad o no del </w:t>
      </w:r>
      <w:r w:rsidRPr="00366EE0">
        <w:rPr>
          <w:rFonts w:ascii="Arial" w:hAnsi="Arial" w:cs="Arial"/>
          <w:i/>
          <w:iCs/>
          <w:sz w:val="24"/>
          <w:szCs w:val="24"/>
        </w:rPr>
        <w:t>Acuerdo impugnado</w:t>
      </w:r>
      <w:r w:rsidRPr="00F61882">
        <w:rPr>
          <w:rFonts w:ascii="Arial" w:hAnsi="Arial" w:cs="Arial"/>
          <w:bCs/>
          <w:i/>
          <w:iCs/>
          <w:sz w:val="24"/>
          <w:szCs w:val="24"/>
        </w:rPr>
        <w:t xml:space="preserve">, </w:t>
      </w:r>
      <w:r w:rsidRPr="00F61882">
        <w:rPr>
          <w:rFonts w:ascii="Arial" w:hAnsi="Arial" w:cs="Arial"/>
          <w:bCs/>
          <w:sz w:val="24"/>
          <w:szCs w:val="24"/>
        </w:rPr>
        <w:t>en virtud de que los hechos denunciados no constituían infracción en materia electoral, aunado a que de lo obtenido de las diligencias de investigación, no se contaban con elementos para que se diera inicio a un Procedimiento Sancionador</w:t>
      </w:r>
      <w:r>
        <w:rPr>
          <w:rFonts w:ascii="Arial" w:hAnsi="Arial" w:cs="Arial"/>
          <w:bCs/>
          <w:sz w:val="24"/>
          <w:szCs w:val="24"/>
        </w:rPr>
        <w:t>,</w:t>
      </w:r>
      <w:r w:rsidRPr="00EF4647">
        <w:rPr>
          <w:rFonts w:ascii="Arial" w:hAnsi="Arial" w:cs="Arial"/>
          <w:sz w:val="24"/>
          <w:szCs w:val="24"/>
        </w:rPr>
        <w:t xml:space="preserve"> el que, como se dijo, no restringe el ejercicio de derechos político-electorales; por lo que la vía idónea</w:t>
      </w:r>
      <w:r>
        <w:rPr>
          <w:rFonts w:ascii="Arial" w:hAnsi="Arial" w:cs="Arial"/>
          <w:sz w:val="24"/>
          <w:szCs w:val="24"/>
        </w:rPr>
        <w:t xml:space="preserve">, para conocer el presente asunto, </w:t>
      </w:r>
      <w:r w:rsidRPr="00EF4647">
        <w:rPr>
          <w:rFonts w:ascii="Arial" w:hAnsi="Arial" w:cs="Arial"/>
          <w:sz w:val="24"/>
          <w:szCs w:val="24"/>
        </w:rPr>
        <w:t>es</w:t>
      </w:r>
      <w:r>
        <w:rPr>
          <w:rFonts w:ascii="Arial" w:hAnsi="Arial" w:cs="Arial"/>
          <w:sz w:val="24"/>
          <w:szCs w:val="24"/>
        </w:rPr>
        <w:t xml:space="preserve"> un </w:t>
      </w:r>
      <w:r w:rsidRPr="00EF4647">
        <w:rPr>
          <w:rFonts w:ascii="Arial" w:hAnsi="Arial" w:cs="Arial"/>
          <w:sz w:val="24"/>
          <w:szCs w:val="24"/>
        </w:rPr>
        <w:t xml:space="preserve">Recurso de Apelación previsto en la aludida fracción I del artículo 51 de la </w:t>
      </w:r>
      <w:r w:rsidRPr="00EF4647">
        <w:rPr>
          <w:rFonts w:ascii="Arial" w:hAnsi="Arial" w:cs="Arial"/>
          <w:i/>
          <w:iCs/>
          <w:sz w:val="24"/>
          <w:szCs w:val="24"/>
        </w:rPr>
        <w:t>Ley de</w:t>
      </w:r>
      <w:r w:rsidRPr="00EF4647">
        <w:rPr>
          <w:rFonts w:ascii="Arial" w:hAnsi="Arial" w:cs="Arial"/>
          <w:i/>
          <w:iCs/>
          <w:spacing w:val="1"/>
          <w:sz w:val="24"/>
          <w:szCs w:val="24"/>
        </w:rPr>
        <w:t xml:space="preserve"> </w:t>
      </w:r>
      <w:r w:rsidRPr="00EF4647">
        <w:rPr>
          <w:rFonts w:ascii="Arial" w:hAnsi="Arial" w:cs="Arial"/>
          <w:i/>
          <w:iCs/>
          <w:sz w:val="24"/>
          <w:szCs w:val="24"/>
        </w:rPr>
        <w:t>Justicia</w:t>
      </w:r>
      <w:r w:rsidRPr="00EF4647">
        <w:rPr>
          <w:rFonts w:ascii="Arial" w:hAnsi="Arial" w:cs="Arial"/>
          <w:sz w:val="24"/>
          <w:szCs w:val="24"/>
        </w:rPr>
        <w:t>.</w:t>
      </w:r>
    </w:p>
    <w:p w14:paraId="049264B5" w14:textId="77777777" w:rsidR="00FC39B9" w:rsidRDefault="00FC39B9" w:rsidP="00195C34">
      <w:pPr>
        <w:spacing w:after="0" w:line="360" w:lineRule="auto"/>
        <w:jc w:val="both"/>
        <w:rPr>
          <w:rFonts w:ascii="Arial" w:hAnsi="Arial" w:cs="Arial"/>
          <w:color w:val="000000"/>
          <w:sz w:val="24"/>
          <w:szCs w:val="24"/>
        </w:rPr>
      </w:pPr>
    </w:p>
    <w:p w14:paraId="7F2E399F" w14:textId="77777777" w:rsidR="00195C34" w:rsidRPr="00195C34" w:rsidRDefault="0098341F" w:rsidP="0098341F">
      <w:pPr>
        <w:spacing w:after="0" w:line="360" w:lineRule="auto"/>
        <w:jc w:val="both"/>
        <w:rPr>
          <w:rFonts w:ascii="Arial" w:hAnsi="Arial" w:cs="Arial"/>
          <w:color w:val="000000"/>
          <w:sz w:val="24"/>
          <w:szCs w:val="24"/>
        </w:rPr>
      </w:pPr>
      <w:r>
        <w:rPr>
          <w:rFonts w:ascii="Arial" w:hAnsi="Arial" w:cs="Arial"/>
          <w:color w:val="000000"/>
          <w:sz w:val="24"/>
          <w:szCs w:val="24"/>
        </w:rPr>
        <w:t xml:space="preserve">No obstante, lo anterior, cabe resaltar que </w:t>
      </w:r>
      <w:r w:rsidR="00195C34" w:rsidRPr="00195C34">
        <w:rPr>
          <w:rFonts w:ascii="Arial" w:hAnsi="Arial" w:cs="Arial"/>
          <w:color w:val="000000"/>
          <w:sz w:val="24"/>
          <w:szCs w:val="24"/>
        </w:rPr>
        <w:t xml:space="preserve">la </w:t>
      </w:r>
      <w:r w:rsidR="00195C34" w:rsidRPr="0098341F">
        <w:rPr>
          <w:rFonts w:ascii="Arial" w:hAnsi="Arial" w:cs="Arial"/>
          <w:color w:val="000000"/>
          <w:sz w:val="24"/>
          <w:szCs w:val="24"/>
        </w:rPr>
        <w:t>Secretaria Ejecutiva</w:t>
      </w:r>
      <w:r>
        <w:rPr>
          <w:rFonts w:ascii="Arial" w:hAnsi="Arial" w:cs="Arial"/>
          <w:i/>
          <w:iCs/>
          <w:color w:val="000000"/>
          <w:sz w:val="24"/>
          <w:szCs w:val="24"/>
        </w:rPr>
        <w:t xml:space="preserve"> </w:t>
      </w:r>
      <w:r>
        <w:rPr>
          <w:rFonts w:ascii="Arial" w:hAnsi="Arial" w:cs="Arial"/>
          <w:color w:val="000000"/>
          <w:sz w:val="24"/>
          <w:szCs w:val="24"/>
        </w:rPr>
        <w:t xml:space="preserve">del </w:t>
      </w:r>
      <w:r w:rsidRPr="0098341F">
        <w:rPr>
          <w:rFonts w:ascii="Arial" w:hAnsi="Arial" w:cs="Arial"/>
          <w:i/>
          <w:iCs/>
          <w:color w:val="000000"/>
          <w:sz w:val="24"/>
          <w:szCs w:val="24"/>
        </w:rPr>
        <w:t>IEM</w:t>
      </w:r>
      <w:r w:rsidR="00195C34" w:rsidRPr="00195C34">
        <w:rPr>
          <w:rFonts w:ascii="Arial" w:hAnsi="Arial" w:cs="Arial"/>
          <w:i/>
          <w:iCs/>
          <w:color w:val="000000"/>
          <w:sz w:val="24"/>
          <w:szCs w:val="24"/>
        </w:rPr>
        <w:t xml:space="preserve"> </w:t>
      </w:r>
      <w:r w:rsidR="00195C34" w:rsidRPr="00195C34">
        <w:rPr>
          <w:rFonts w:ascii="Arial" w:hAnsi="Arial" w:cs="Arial"/>
          <w:color w:val="000000"/>
          <w:sz w:val="24"/>
          <w:szCs w:val="24"/>
        </w:rPr>
        <w:t>cuenta con la facultad de prevenir a la persona denunciante cuando considere que la queja es imprecisa, vaga o genérica, asimismo podrá desechar de plano sin prevención alguna cuando no se cumplan los requisitos de la queja</w:t>
      </w:r>
      <w:r>
        <w:rPr>
          <w:rFonts w:ascii="Arial" w:hAnsi="Arial" w:cs="Arial"/>
          <w:color w:val="000000"/>
          <w:sz w:val="24"/>
          <w:szCs w:val="24"/>
        </w:rPr>
        <w:t>.</w:t>
      </w:r>
      <w:r w:rsidR="00195C34" w:rsidRPr="00195C34">
        <w:rPr>
          <w:rStyle w:val="Refdenotaalpie"/>
          <w:rFonts w:ascii="Arial" w:hAnsi="Arial" w:cs="Arial"/>
          <w:color w:val="000000"/>
          <w:sz w:val="24"/>
          <w:szCs w:val="24"/>
        </w:rPr>
        <w:footnoteReference w:id="21"/>
      </w:r>
    </w:p>
    <w:p w14:paraId="2B65845C" w14:textId="77777777" w:rsidR="0098341F" w:rsidRDefault="0098341F" w:rsidP="0098341F">
      <w:pPr>
        <w:spacing w:after="0" w:line="360" w:lineRule="auto"/>
        <w:jc w:val="both"/>
        <w:rPr>
          <w:rFonts w:ascii="Arial" w:hAnsi="Arial" w:cs="Arial"/>
          <w:color w:val="000000"/>
          <w:sz w:val="24"/>
          <w:szCs w:val="24"/>
        </w:rPr>
      </w:pPr>
    </w:p>
    <w:p w14:paraId="70937564" w14:textId="77777777" w:rsidR="00195C34" w:rsidRDefault="00195C34" w:rsidP="000013F6">
      <w:pPr>
        <w:spacing w:after="0" w:line="360" w:lineRule="auto"/>
        <w:jc w:val="both"/>
        <w:rPr>
          <w:rFonts w:ascii="Arial" w:hAnsi="Arial" w:cs="Arial"/>
          <w:sz w:val="24"/>
          <w:szCs w:val="24"/>
        </w:rPr>
      </w:pPr>
      <w:r w:rsidRPr="000F0C0F">
        <w:rPr>
          <w:rFonts w:ascii="Arial" w:hAnsi="Arial" w:cs="Arial"/>
          <w:sz w:val="24"/>
          <w:szCs w:val="24"/>
        </w:rPr>
        <w:t>Consecuentemente, a</w:t>
      </w:r>
      <w:r>
        <w:rPr>
          <w:rFonts w:ascii="Arial" w:hAnsi="Arial" w:cs="Arial"/>
          <w:sz w:val="24"/>
          <w:szCs w:val="24"/>
        </w:rPr>
        <w:t>ú</w:t>
      </w:r>
      <w:r w:rsidRPr="000F0C0F">
        <w:rPr>
          <w:rFonts w:ascii="Arial" w:hAnsi="Arial" w:cs="Arial"/>
          <w:sz w:val="24"/>
          <w:szCs w:val="24"/>
        </w:rPr>
        <w:t xml:space="preserve">n y cuando el </w:t>
      </w:r>
      <w:r w:rsidR="0098341F">
        <w:rPr>
          <w:rFonts w:ascii="Arial" w:hAnsi="Arial" w:cs="Arial"/>
          <w:i/>
          <w:iCs/>
          <w:sz w:val="24"/>
          <w:szCs w:val="24"/>
        </w:rPr>
        <w:t>J</w:t>
      </w:r>
      <w:r w:rsidRPr="000F0C0F">
        <w:rPr>
          <w:rFonts w:ascii="Arial" w:hAnsi="Arial" w:cs="Arial"/>
          <w:i/>
          <w:iCs/>
          <w:sz w:val="24"/>
          <w:szCs w:val="24"/>
        </w:rPr>
        <w:t xml:space="preserve">uicio de la </w:t>
      </w:r>
      <w:r w:rsidR="0098341F">
        <w:rPr>
          <w:rFonts w:ascii="Arial" w:hAnsi="Arial" w:cs="Arial"/>
          <w:i/>
          <w:iCs/>
          <w:sz w:val="24"/>
          <w:szCs w:val="24"/>
        </w:rPr>
        <w:t>C</w:t>
      </w:r>
      <w:r w:rsidRPr="000F0C0F">
        <w:rPr>
          <w:rFonts w:ascii="Arial" w:hAnsi="Arial" w:cs="Arial"/>
          <w:i/>
          <w:iCs/>
          <w:sz w:val="24"/>
          <w:szCs w:val="24"/>
        </w:rPr>
        <w:t>iudadanía</w:t>
      </w:r>
      <w:r w:rsidRPr="000F0C0F">
        <w:rPr>
          <w:rFonts w:ascii="Arial" w:hAnsi="Arial" w:cs="Arial"/>
          <w:sz w:val="24"/>
          <w:szCs w:val="24"/>
        </w:rPr>
        <w:t xml:space="preserve"> no es la vía idónea para controvertir el </w:t>
      </w:r>
      <w:r w:rsidR="00BB2179" w:rsidRPr="00BB2179">
        <w:rPr>
          <w:rFonts w:ascii="Arial" w:hAnsi="Arial" w:cs="Arial"/>
          <w:i/>
          <w:iCs/>
          <w:sz w:val="24"/>
          <w:szCs w:val="24"/>
        </w:rPr>
        <w:t>A</w:t>
      </w:r>
      <w:r w:rsidRPr="00BB2179">
        <w:rPr>
          <w:rFonts w:ascii="Arial" w:hAnsi="Arial" w:cs="Arial"/>
          <w:i/>
          <w:iCs/>
          <w:sz w:val="24"/>
          <w:szCs w:val="24"/>
        </w:rPr>
        <w:t>cuerdo impugnado</w:t>
      </w:r>
      <w:r w:rsidRPr="000F0C0F">
        <w:rPr>
          <w:rFonts w:ascii="Arial" w:hAnsi="Arial" w:cs="Arial"/>
          <w:sz w:val="24"/>
          <w:szCs w:val="24"/>
        </w:rPr>
        <w:t xml:space="preserve">, </w:t>
      </w:r>
      <w:r w:rsidRPr="00D11D12">
        <w:rPr>
          <w:rFonts w:ascii="Arial" w:hAnsi="Arial" w:cs="Arial"/>
          <w:b/>
          <w:sz w:val="24"/>
          <w:szCs w:val="24"/>
        </w:rPr>
        <w:t>a ningún fin práctico llevaría reencauzarlo a la vía que corresponde —</w:t>
      </w:r>
      <w:r w:rsidR="00BB2179">
        <w:rPr>
          <w:rFonts w:ascii="Arial" w:hAnsi="Arial" w:cs="Arial"/>
          <w:b/>
          <w:sz w:val="24"/>
          <w:szCs w:val="24"/>
        </w:rPr>
        <w:t>R</w:t>
      </w:r>
      <w:r w:rsidRPr="00D11D12">
        <w:rPr>
          <w:rFonts w:ascii="Arial" w:hAnsi="Arial" w:cs="Arial"/>
          <w:b/>
          <w:sz w:val="24"/>
          <w:szCs w:val="24"/>
        </w:rPr>
        <w:t xml:space="preserve">ecurso de </w:t>
      </w:r>
      <w:r w:rsidR="00BB2179">
        <w:rPr>
          <w:rFonts w:ascii="Arial" w:hAnsi="Arial" w:cs="Arial"/>
          <w:b/>
          <w:sz w:val="24"/>
          <w:szCs w:val="24"/>
        </w:rPr>
        <w:t>A</w:t>
      </w:r>
      <w:r w:rsidRPr="00D11D12">
        <w:rPr>
          <w:rFonts w:ascii="Arial" w:hAnsi="Arial" w:cs="Arial"/>
          <w:b/>
          <w:sz w:val="24"/>
          <w:szCs w:val="24"/>
        </w:rPr>
        <w:t>pelación—,</w:t>
      </w:r>
      <w:r w:rsidRPr="000F0C0F">
        <w:rPr>
          <w:rFonts w:ascii="Arial" w:hAnsi="Arial" w:cs="Arial"/>
          <w:sz w:val="24"/>
          <w:szCs w:val="24"/>
        </w:rPr>
        <w:t xml:space="preserve"> debido a que, en el caso, se actualiza la causal de improcedencia relativa a la extemporaneidad</w:t>
      </w:r>
      <w:r>
        <w:rPr>
          <w:rFonts w:ascii="Arial" w:hAnsi="Arial" w:cs="Arial"/>
          <w:sz w:val="24"/>
          <w:szCs w:val="24"/>
        </w:rPr>
        <w:t xml:space="preserve"> de dicho recurso</w:t>
      </w:r>
      <w:r w:rsidRPr="000F0C0F">
        <w:rPr>
          <w:rFonts w:ascii="Arial" w:hAnsi="Arial" w:cs="Arial"/>
          <w:sz w:val="24"/>
          <w:szCs w:val="24"/>
        </w:rPr>
        <w:t>, que trae como consecuencia</w:t>
      </w:r>
      <w:r>
        <w:rPr>
          <w:rFonts w:ascii="Arial" w:hAnsi="Arial" w:cs="Arial"/>
          <w:sz w:val="24"/>
          <w:szCs w:val="24"/>
        </w:rPr>
        <w:t>,</w:t>
      </w:r>
      <w:r w:rsidRPr="000F0C0F">
        <w:rPr>
          <w:rFonts w:ascii="Arial" w:hAnsi="Arial" w:cs="Arial"/>
          <w:sz w:val="24"/>
          <w:szCs w:val="24"/>
        </w:rPr>
        <w:t xml:space="preserve"> el desechamiento del medio de impugnación, de acuerdo con las razones que enseguida se precisan.</w:t>
      </w:r>
      <w:r w:rsidR="0085757E">
        <w:rPr>
          <w:rStyle w:val="Refdenotaalpie"/>
          <w:rFonts w:ascii="Arial" w:hAnsi="Arial" w:cs="Arial"/>
          <w:sz w:val="24"/>
          <w:szCs w:val="24"/>
        </w:rPr>
        <w:footnoteReference w:id="22"/>
      </w:r>
    </w:p>
    <w:p w14:paraId="640B7177" w14:textId="77777777" w:rsidR="00195C34" w:rsidRDefault="00195C34" w:rsidP="000013F6">
      <w:pPr>
        <w:spacing w:after="0" w:line="360" w:lineRule="auto"/>
        <w:jc w:val="both"/>
        <w:rPr>
          <w:rFonts w:ascii="Arial" w:hAnsi="Arial" w:cs="Arial"/>
          <w:sz w:val="24"/>
          <w:szCs w:val="24"/>
        </w:rPr>
      </w:pPr>
    </w:p>
    <w:p w14:paraId="260CD10D" w14:textId="77777777" w:rsidR="000013F6" w:rsidRPr="00D11D12" w:rsidRDefault="000013F6" w:rsidP="005D08EE">
      <w:pPr>
        <w:pStyle w:val="NormalWeb"/>
        <w:numPr>
          <w:ilvl w:val="0"/>
          <w:numId w:val="11"/>
        </w:numPr>
        <w:shd w:val="clear" w:color="auto" w:fill="FFFFFF"/>
        <w:spacing w:before="0" w:beforeAutospacing="0" w:after="0" w:afterAutospacing="0" w:line="360" w:lineRule="auto"/>
        <w:ind w:left="567" w:hanging="567"/>
        <w:jc w:val="both"/>
        <w:rPr>
          <w:rFonts w:ascii="Arial" w:hAnsi="Arial" w:cs="Arial"/>
          <w:b/>
          <w:bCs/>
        </w:rPr>
      </w:pPr>
      <w:r>
        <w:rPr>
          <w:rFonts w:ascii="Arial" w:hAnsi="Arial" w:cs="Arial"/>
          <w:b/>
          <w:bCs/>
        </w:rPr>
        <w:t>Extemporaneidad</w:t>
      </w:r>
    </w:p>
    <w:p w14:paraId="54BCAC00" w14:textId="77777777" w:rsidR="000013F6" w:rsidRDefault="000013F6" w:rsidP="000013F6">
      <w:pPr>
        <w:spacing w:after="0" w:line="360" w:lineRule="auto"/>
        <w:jc w:val="both"/>
        <w:rPr>
          <w:rFonts w:ascii="Arial" w:hAnsi="Arial" w:cs="Arial"/>
          <w:sz w:val="24"/>
          <w:szCs w:val="24"/>
        </w:rPr>
      </w:pPr>
    </w:p>
    <w:p w14:paraId="651F5264" w14:textId="77777777" w:rsidR="000013F6" w:rsidRPr="000F0C0F" w:rsidRDefault="000013F6" w:rsidP="000013F6">
      <w:pPr>
        <w:spacing w:after="0" w:line="360" w:lineRule="auto"/>
        <w:jc w:val="both"/>
        <w:rPr>
          <w:rFonts w:ascii="Arial" w:hAnsi="Arial" w:cs="Arial"/>
          <w:b/>
          <w:bCs/>
          <w:sz w:val="24"/>
          <w:szCs w:val="24"/>
        </w:rPr>
      </w:pPr>
      <w:r w:rsidRPr="00D11D12">
        <w:rPr>
          <w:rFonts w:ascii="Arial" w:hAnsi="Arial" w:cs="Arial"/>
          <w:sz w:val="24"/>
          <w:szCs w:val="24"/>
        </w:rPr>
        <w:t>Los presupuestos procesales son de orden público y su estudio es de oficio</w:t>
      </w:r>
      <w:r>
        <w:rPr>
          <w:rFonts w:ascii="Arial" w:hAnsi="Arial" w:cs="Arial"/>
          <w:sz w:val="24"/>
          <w:szCs w:val="24"/>
        </w:rPr>
        <w:t xml:space="preserve"> y preferente</w:t>
      </w:r>
      <w:r w:rsidRPr="00D11D12">
        <w:rPr>
          <w:rFonts w:ascii="Arial" w:hAnsi="Arial" w:cs="Arial"/>
          <w:sz w:val="24"/>
          <w:szCs w:val="24"/>
        </w:rPr>
        <w:t xml:space="preserve">. Asimismo, el derecho de acceso a una tutela judicial efectiva no implica evitar los presupuestos procesales necesarios para la procedencia de las </w:t>
      </w:r>
      <w:r w:rsidRPr="00D11D12">
        <w:rPr>
          <w:rFonts w:ascii="Arial" w:hAnsi="Arial" w:cs="Arial"/>
          <w:sz w:val="24"/>
          <w:szCs w:val="24"/>
        </w:rPr>
        <w:lastRenderedPageBreak/>
        <w:t>vías jurisdiccionales que las personas tengan a su alcance, porque ello equivaldría a dejar de observar los demás principios constitucionales y legales que rigen su función jurisdiccional, provocando con ello un estado de incertidumbre en los destinatarios de esa función</w:t>
      </w:r>
      <w:r>
        <w:rPr>
          <w:rFonts w:ascii="Arial" w:hAnsi="Arial" w:cs="Arial"/>
          <w:sz w:val="24"/>
          <w:szCs w:val="24"/>
        </w:rPr>
        <w:t>.</w:t>
      </w:r>
      <w:r w:rsidRPr="00D11D12">
        <w:rPr>
          <w:rStyle w:val="Refdenotaalpie"/>
          <w:rFonts w:ascii="Arial" w:hAnsi="Arial" w:cs="Arial"/>
          <w:sz w:val="24"/>
          <w:szCs w:val="24"/>
        </w:rPr>
        <w:footnoteReference w:id="23"/>
      </w:r>
      <w:bookmarkStart w:id="3" w:name="_ftnref4"/>
      <w:bookmarkEnd w:id="3"/>
      <w:r w:rsidRPr="000F0C0F">
        <w:rPr>
          <w:rFonts w:ascii="Arial" w:hAnsi="Arial" w:cs="Arial"/>
        </w:rPr>
        <w:t xml:space="preserve"> </w:t>
      </w:r>
      <w:r w:rsidRPr="000F0C0F">
        <w:rPr>
          <w:rFonts w:ascii="Arial" w:hAnsi="Arial" w:cs="Arial"/>
          <w:sz w:val="24"/>
          <w:szCs w:val="24"/>
        </w:rPr>
        <w:t xml:space="preserve">El artículo 11 fracción III de la </w:t>
      </w:r>
      <w:r w:rsidRPr="000F0C0F">
        <w:rPr>
          <w:rFonts w:ascii="Arial" w:hAnsi="Arial" w:cs="Arial"/>
          <w:i/>
          <w:iCs/>
          <w:sz w:val="24"/>
          <w:szCs w:val="24"/>
        </w:rPr>
        <w:t>Ley de Justicia</w:t>
      </w:r>
      <w:r w:rsidRPr="000F0C0F">
        <w:rPr>
          <w:rFonts w:ascii="Arial" w:hAnsi="Arial" w:cs="Arial"/>
          <w:sz w:val="24"/>
          <w:szCs w:val="24"/>
        </w:rPr>
        <w:t xml:space="preserve">, señala que los medios de impugnación </w:t>
      </w:r>
      <w:r w:rsidRPr="000F0C0F">
        <w:rPr>
          <w:rFonts w:ascii="Arial" w:hAnsi="Arial" w:cs="Arial"/>
          <w:b/>
          <w:bCs/>
          <w:sz w:val="24"/>
          <w:szCs w:val="24"/>
        </w:rPr>
        <w:t>son improcedentes cuando no sean presentados dentro de los plazos señalados.</w:t>
      </w:r>
    </w:p>
    <w:p w14:paraId="7DA8B0B9" w14:textId="77777777" w:rsidR="000013F6" w:rsidRDefault="000013F6" w:rsidP="000013F6">
      <w:pPr>
        <w:spacing w:after="0" w:line="360" w:lineRule="auto"/>
        <w:jc w:val="both"/>
        <w:rPr>
          <w:rFonts w:ascii="Arial" w:hAnsi="Arial" w:cs="Arial"/>
          <w:sz w:val="24"/>
          <w:szCs w:val="24"/>
          <w:lang w:val="es-ES_tradnl"/>
        </w:rPr>
      </w:pPr>
    </w:p>
    <w:p w14:paraId="4B90A6B6" w14:textId="77777777" w:rsidR="000013F6" w:rsidRPr="000F0C0F" w:rsidRDefault="000013F6" w:rsidP="000013F6">
      <w:pPr>
        <w:spacing w:after="0" w:line="360" w:lineRule="auto"/>
        <w:jc w:val="both"/>
        <w:rPr>
          <w:rFonts w:ascii="Arial" w:hAnsi="Arial" w:cs="Arial"/>
          <w:sz w:val="24"/>
          <w:szCs w:val="24"/>
          <w:lang w:val="es-ES_tradnl"/>
        </w:rPr>
      </w:pPr>
      <w:r w:rsidRPr="000F0C0F">
        <w:rPr>
          <w:rFonts w:ascii="Arial" w:hAnsi="Arial" w:cs="Arial"/>
          <w:sz w:val="24"/>
          <w:szCs w:val="24"/>
          <w:lang w:val="es-ES_tradnl"/>
        </w:rPr>
        <w:t>Por su parte, el numeral 51 fracción I</w:t>
      </w:r>
      <w:r w:rsidR="004F124C">
        <w:rPr>
          <w:rFonts w:ascii="Arial" w:hAnsi="Arial" w:cs="Arial"/>
          <w:sz w:val="24"/>
          <w:szCs w:val="24"/>
          <w:lang w:val="es-ES_tradnl"/>
        </w:rPr>
        <w:t xml:space="preserve"> </w:t>
      </w:r>
      <w:r w:rsidRPr="000F0C0F">
        <w:rPr>
          <w:rFonts w:ascii="Arial" w:hAnsi="Arial" w:cs="Arial"/>
          <w:sz w:val="24"/>
          <w:szCs w:val="24"/>
          <w:lang w:val="es-ES_tradnl"/>
        </w:rPr>
        <w:t xml:space="preserve">de la </w:t>
      </w:r>
      <w:r w:rsidRPr="000F0C0F">
        <w:rPr>
          <w:rFonts w:ascii="Arial" w:hAnsi="Arial" w:cs="Arial"/>
          <w:i/>
          <w:iCs/>
          <w:sz w:val="24"/>
          <w:szCs w:val="24"/>
          <w:lang w:val="es-ES_tradnl"/>
        </w:rPr>
        <w:t>Ley de Justicia</w:t>
      </w:r>
      <w:r w:rsidR="004F124C">
        <w:rPr>
          <w:rFonts w:ascii="Arial" w:hAnsi="Arial" w:cs="Arial"/>
          <w:i/>
          <w:iCs/>
          <w:sz w:val="24"/>
          <w:szCs w:val="24"/>
        </w:rPr>
        <w:t>,</w:t>
      </w:r>
      <w:r w:rsidR="004F124C" w:rsidRPr="009452C3">
        <w:rPr>
          <w:rStyle w:val="Refdenotaalpie"/>
          <w:rFonts w:ascii="Arial" w:hAnsi="Arial" w:cs="Arial"/>
          <w:sz w:val="24"/>
          <w:szCs w:val="24"/>
        </w:rPr>
        <w:footnoteReference w:id="24"/>
      </w:r>
      <w:r w:rsidRPr="000F0C0F">
        <w:rPr>
          <w:rFonts w:ascii="Arial" w:hAnsi="Arial" w:cs="Arial"/>
          <w:i/>
          <w:iCs/>
          <w:sz w:val="24"/>
          <w:szCs w:val="24"/>
          <w:lang w:val="es-ES_tradnl"/>
        </w:rPr>
        <w:t xml:space="preserve"> </w:t>
      </w:r>
      <w:r>
        <w:rPr>
          <w:rFonts w:ascii="Arial" w:hAnsi="Arial" w:cs="Arial"/>
          <w:sz w:val="24"/>
          <w:szCs w:val="24"/>
          <w:lang w:val="es-ES_tradnl"/>
        </w:rPr>
        <w:t>refiere</w:t>
      </w:r>
      <w:r w:rsidRPr="000F0C0F">
        <w:rPr>
          <w:rFonts w:ascii="Arial" w:hAnsi="Arial" w:cs="Arial"/>
          <w:sz w:val="24"/>
          <w:szCs w:val="24"/>
          <w:lang w:val="es-ES_tradnl"/>
        </w:rPr>
        <w:t xml:space="preserve"> que el </w:t>
      </w:r>
      <w:r w:rsidR="004F124C">
        <w:rPr>
          <w:rFonts w:ascii="Arial" w:hAnsi="Arial" w:cs="Arial"/>
          <w:b/>
          <w:sz w:val="24"/>
          <w:szCs w:val="24"/>
          <w:lang w:val="es-ES_tradnl"/>
        </w:rPr>
        <w:t>R</w:t>
      </w:r>
      <w:r w:rsidRPr="000955DD">
        <w:rPr>
          <w:rFonts w:ascii="Arial" w:hAnsi="Arial" w:cs="Arial"/>
          <w:b/>
          <w:sz w:val="24"/>
          <w:szCs w:val="24"/>
          <w:lang w:val="es-ES_tradnl"/>
        </w:rPr>
        <w:t xml:space="preserve">ecurso de </w:t>
      </w:r>
      <w:r w:rsidR="004F124C">
        <w:rPr>
          <w:rFonts w:ascii="Arial" w:hAnsi="Arial" w:cs="Arial"/>
          <w:b/>
          <w:sz w:val="24"/>
          <w:szCs w:val="24"/>
          <w:lang w:val="es-ES_tradnl"/>
        </w:rPr>
        <w:t>A</w:t>
      </w:r>
      <w:r w:rsidRPr="000955DD">
        <w:rPr>
          <w:rFonts w:ascii="Arial" w:hAnsi="Arial" w:cs="Arial"/>
          <w:b/>
          <w:sz w:val="24"/>
          <w:szCs w:val="24"/>
          <w:lang w:val="es-ES_tradnl"/>
        </w:rPr>
        <w:t>pelación</w:t>
      </w:r>
      <w:r w:rsidRPr="000F0C0F">
        <w:rPr>
          <w:rFonts w:ascii="Arial" w:hAnsi="Arial" w:cs="Arial"/>
          <w:sz w:val="24"/>
          <w:szCs w:val="24"/>
          <w:lang w:val="es-ES_tradnl"/>
        </w:rPr>
        <w:t xml:space="preserve"> será procedente en contra de los actos, acuerdos o resoluciones del </w:t>
      </w:r>
      <w:r w:rsidRPr="000F0C0F">
        <w:rPr>
          <w:rFonts w:ascii="Arial" w:hAnsi="Arial" w:cs="Arial"/>
          <w:i/>
          <w:iCs/>
          <w:sz w:val="24"/>
          <w:szCs w:val="24"/>
          <w:lang w:val="es-ES_tradnl"/>
        </w:rPr>
        <w:t>IEM</w:t>
      </w:r>
      <w:r w:rsidRPr="000F0C0F">
        <w:rPr>
          <w:rFonts w:ascii="Arial" w:hAnsi="Arial" w:cs="Arial"/>
          <w:sz w:val="24"/>
          <w:szCs w:val="24"/>
          <w:lang w:val="es-ES_tradnl"/>
        </w:rPr>
        <w:t>.</w:t>
      </w:r>
    </w:p>
    <w:p w14:paraId="0758778D" w14:textId="77777777" w:rsidR="000013F6" w:rsidRDefault="000013F6" w:rsidP="000013F6">
      <w:pPr>
        <w:spacing w:after="0" w:line="360" w:lineRule="auto"/>
        <w:jc w:val="both"/>
        <w:rPr>
          <w:rFonts w:ascii="Arial" w:hAnsi="Arial" w:cs="Arial"/>
          <w:sz w:val="24"/>
          <w:szCs w:val="24"/>
          <w:lang w:val="es-ES_tradnl"/>
        </w:rPr>
      </w:pPr>
    </w:p>
    <w:p w14:paraId="67EF111F" w14:textId="77777777" w:rsidR="000013F6" w:rsidRPr="000F0C0F" w:rsidRDefault="000013F6" w:rsidP="000013F6">
      <w:pPr>
        <w:spacing w:after="0" w:line="360" w:lineRule="auto"/>
        <w:jc w:val="both"/>
        <w:rPr>
          <w:rFonts w:ascii="Arial" w:hAnsi="Arial" w:cs="Arial"/>
          <w:sz w:val="24"/>
          <w:szCs w:val="24"/>
          <w:lang w:val="es-ES_tradnl"/>
        </w:rPr>
      </w:pPr>
      <w:r w:rsidRPr="000F0C0F">
        <w:rPr>
          <w:rFonts w:ascii="Arial" w:hAnsi="Arial" w:cs="Arial"/>
          <w:sz w:val="24"/>
          <w:szCs w:val="24"/>
          <w:lang w:val="es-ES_tradnl"/>
        </w:rPr>
        <w:t xml:space="preserve">En tanto que, el artículo 9 de la </w:t>
      </w:r>
      <w:r w:rsidRPr="000F0C0F">
        <w:rPr>
          <w:rFonts w:ascii="Arial" w:hAnsi="Arial" w:cs="Arial"/>
          <w:i/>
          <w:iCs/>
          <w:sz w:val="24"/>
          <w:szCs w:val="24"/>
          <w:lang w:val="es-ES_tradnl"/>
        </w:rPr>
        <w:t>Ley de Justicia</w:t>
      </w:r>
      <w:r w:rsidR="004F124C" w:rsidRPr="001942BB">
        <w:rPr>
          <w:rStyle w:val="Refdenotaalpie"/>
          <w:rFonts w:ascii="Arial" w:hAnsi="Arial" w:cs="Arial"/>
          <w:sz w:val="24"/>
          <w:szCs w:val="24"/>
          <w:lang w:val="es-ES_tradnl"/>
        </w:rPr>
        <w:footnoteReference w:id="25"/>
      </w:r>
      <w:r w:rsidRPr="000F0C0F">
        <w:rPr>
          <w:rFonts w:ascii="Arial" w:hAnsi="Arial" w:cs="Arial"/>
          <w:i/>
          <w:iCs/>
          <w:sz w:val="24"/>
          <w:szCs w:val="24"/>
          <w:lang w:val="es-ES_tradnl"/>
        </w:rPr>
        <w:t xml:space="preserve"> </w:t>
      </w:r>
      <w:r w:rsidRPr="000F0C0F">
        <w:rPr>
          <w:rFonts w:ascii="Arial" w:hAnsi="Arial" w:cs="Arial"/>
          <w:sz w:val="24"/>
          <w:szCs w:val="24"/>
          <w:lang w:val="es-ES_tradnl"/>
        </w:rPr>
        <w:t xml:space="preserve">dispone que la demanda deberá presentarse dentro de los </w:t>
      </w:r>
      <w:r w:rsidRPr="000F0C0F">
        <w:rPr>
          <w:rFonts w:ascii="Arial" w:hAnsi="Arial" w:cs="Arial"/>
          <w:b/>
          <w:bCs/>
          <w:sz w:val="24"/>
          <w:szCs w:val="24"/>
          <w:lang w:val="es-ES_tradnl"/>
        </w:rPr>
        <w:t>cuatro días contados a partir del siguiente en que tenga conocimiento del acto, acuerdo o resolución</w:t>
      </w:r>
      <w:r w:rsidRPr="000F0C0F">
        <w:rPr>
          <w:rFonts w:ascii="Arial" w:hAnsi="Arial" w:cs="Arial"/>
          <w:sz w:val="24"/>
          <w:szCs w:val="24"/>
          <w:lang w:val="es-ES_tradnl"/>
        </w:rPr>
        <w:t>.</w:t>
      </w:r>
    </w:p>
    <w:p w14:paraId="5970B53E" w14:textId="77777777" w:rsidR="000013F6" w:rsidRDefault="000013F6" w:rsidP="000013F6">
      <w:pPr>
        <w:pStyle w:val="NormalWeb"/>
        <w:spacing w:before="0" w:beforeAutospacing="0" w:after="0" w:afterAutospacing="0" w:line="360" w:lineRule="auto"/>
        <w:jc w:val="both"/>
        <w:rPr>
          <w:rFonts w:ascii="Arial" w:hAnsi="Arial" w:cs="Arial"/>
          <w:lang w:val="es-ES_tradnl"/>
        </w:rPr>
      </w:pPr>
    </w:p>
    <w:p w14:paraId="53E5E357" w14:textId="77777777" w:rsidR="000013F6" w:rsidRDefault="000013F6" w:rsidP="000013F6">
      <w:pPr>
        <w:pStyle w:val="NormalWeb"/>
        <w:spacing w:before="0" w:beforeAutospacing="0" w:after="0" w:afterAutospacing="0" w:line="360" w:lineRule="auto"/>
        <w:jc w:val="both"/>
        <w:rPr>
          <w:rFonts w:ascii="Arial" w:hAnsi="Arial" w:cs="Arial"/>
          <w:color w:val="000000"/>
        </w:rPr>
      </w:pPr>
      <w:r w:rsidRPr="000F0C0F">
        <w:rPr>
          <w:rFonts w:ascii="Arial" w:hAnsi="Arial" w:cs="Arial"/>
          <w:lang w:val="es-ES_tradnl"/>
        </w:rPr>
        <w:t>En ese contexto, de las constancias que obra</w:t>
      </w:r>
      <w:r>
        <w:rPr>
          <w:rFonts w:ascii="Arial" w:hAnsi="Arial" w:cs="Arial"/>
          <w:lang w:val="es-ES_tradnl"/>
        </w:rPr>
        <w:t>n</w:t>
      </w:r>
      <w:r w:rsidRPr="000F0C0F">
        <w:rPr>
          <w:rFonts w:ascii="Arial" w:hAnsi="Arial" w:cs="Arial"/>
          <w:lang w:val="es-ES_tradnl"/>
        </w:rPr>
        <w:t xml:space="preserve"> en autos se advierte que </w:t>
      </w:r>
      <w:r w:rsidR="004F124C">
        <w:rPr>
          <w:rFonts w:ascii="Arial" w:hAnsi="Arial" w:cs="Arial"/>
          <w:lang w:val="es-ES_tradnl"/>
        </w:rPr>
        <w:t>e</w:t>
      </w:r>
      <w:r w:rsidRPr="000F0C0F">
        <w:rPr>
          <w:rFonts w:ascii="Arial" w:hAnsi="Arial" w:cs="Arial"/>
          <w:lang w:val="es-ES_tradnl"/>
        </w:rPr>
        <w:t xml:space="preserve">l </w:t>
      </w:r>
      <w:r w:rsidR="00DC5205">
        <w:rPr>
          <w:rFonts w:ascii="Arial" w:hAnsi="Arial" w:cs="Arial"/>
          <w:i/>
          <w:iCs/>
          <w:lang w:val="es-ES_tradnl"/>
        </w:rPr>
        <w:t>A</w:t>
      </w:r>
      <w:r w:rsidRPr="00FB7674">
        <w:rPr>
          <w:rFonts w:ascii="Arial" w:hAnsi="Arial" w:cs="Arial"/>
          <w:i/>
          <w:iCs/>
          <w:lang w:val="es-ES_tradnl"/>
        </w:rPr>
        <w:t xml:space="preserve">ctor </w:t>
      </w:r>
      <w:r w:rsidR="00C6515F" w:rsidRPr="00C6515F">
        <w:rPr>
          <w:rFonts w:ascii="Arial" w:hAnsi="Arial" w:cs="Arial"/>
          <w:lang w:val="es-ES_tradnl"/>
        </w:rPr>
        <w:t>promueve</w:t>
      </w:r>
      <w:r w:rsidR="00C6515F">
        <w:rPr>
          <w:rFonts w:ascii="Arial" w:hAnsi="Arial" w:cs="Arial"/>
          <w:lang w:val="es-ES_tradnl"/>
        </w:rPr>
        <w:t xml:space="preserve"> medio de impugnación en contra d</w:t>
      </w:r>
      <w:r w:rsidRPr="000F0C0F">
        <w:rPr>
          <w:rFonts w:ascii="Arial" w:hAnsi="Arial" w:cs="Arial"/>
          <w:lang w:val="es-ES_tradnl"/>
        </w:rPr>
        <w:t xml:space="preserve">el </w:t>
      </w:r>
      <w:r w:rsidR="004F124C" w:rsidRPr="004F124C">
        <w:rPr>
          <w:rFonts w:ascii="Arial" w:hAnsi="Arial" w:cs="Arial"/>
          <w:i/>
          <w:iCs/>
          <w:lang w:val="es-ES_tradnl"/>
        </w:rPr>
        <w:t>A</w:t>
      </w:r>
      <w:r w:rsidRPr="004F124C">
        <w:rPr>
          <w:rFonts w:ascii="Arial" w:hAnsi="Arial" w:cs="Arial"/>
          <w:i/>
          <w:iCs/>
          <w:lang w:val="es-ES_tradnl"/>
        </w:rPr>
        <w:t xml:space="preserve">cuerdo </w:t>
      </w:r>
      <w:r w:rsidR="004F124C" w:rsidRPr="004F124C">
        <w:rPr>
          <w:rFonts w:ascii="Arial" w:hAnsi="Arial" w:cs="Arial"/>
          <w:i/>
          <w:iCs/>
          <w:lang w:val="es-ES_tradnl"/>
        </w:rPr>
        <w:t>impugnado</w:t>
      </w:r>
      <w:r w:rsidRPr="000F0C0F">
        <w:rPr>
          <w:rFonts w:ascii="Arial" w:hAnsi="Arial" w:cs="Arial"/>
          <w:lang w:val="es-ES_tradnl"/>
        </w:rPr>
        <w:t>, tal y como se advierte del i</w:t>
      </w:r>
      <w:r w:rsidRPr="00AE638A">
        <w:rPr>
          <w:rFonts w:ascii="Arial" w:hAnsi="Arial" w:cs="Arial"/>
          <w:lang w:val="es-ES_tradnl"/>
        </w:rPr>
        <w:t>nforme circunstanciado</w:t>
      </w:r>
      <w:r w:rsidR="00C6515F">
        <w:rPr>
          <w:rFonts w:ascii="Arial" w:hAnsi="Arial" w:cs="Arial"/>
          <w:lang w:val="es-ES_tradnl"/>
        </w:rPr>
        <w:t>,</w:t>
      </w:r>
      <w:r w:rsidRPr="000013F6">
        <w:rPr>
          <w:rFonts w:ascii="Arial" w:hAnsi="Arial" w:cs="Arial"/>
          <w:color w:val="000000"/>
        </w:rPr>
        <w:t xml:space="preserve"> documental pública a la que se le concede valor probatorio pleno conforme </w:t>
      </w:r>
      <w:r w:rsidR="001942BB">
        <w:rPr>
          <w:rFonts w:ascii="Arial" w:hAnsi="Arial" w:cs="Arial"/>
          <w:color w:val="000000"/>
        </w:rPr>
        <w:t>con e</w:t>
      </w:r>
      <w:r w:rsidRPr="000013F6">
        <w:rPr>
          <w:rFonts w:ascii="Arial" w:hAnsi="Arial" w:cs="Arial"/>
          <w:color w:val="000000"/>
        </w:rPr>
        <w:t xml:space="preserve">l artículo 22 fracciones I y II de la </w:t>
      </w:r>
      <w:r w:rsidRPr="000013F6">
        <w:rPr>
          <w:rFonts w:ascii="Arial" w:hAnsi="Arial" w:cs="Arial"/>
          <w:i/>
          <w:iCs/>
          <w:color w:val="000000"/>
        </w:rPr>
        <w:t>Ley de Justicia</w:t>
      </w:r>
      <w:r w:rsidRPr="000013F6">
        <w:rPr>
          <w:rFonts w:ascii="Arial" w:hAnsi="Arial" w:cs="Arial"/>
          <w:color w:val="000000"/>
        </w:rPr>
        <w:t xml:space="preserve">. </w:t>
      </w:r>
    </w:p>
    <w:p w14:paraId="354F55F3" w14:textId="77777777" w:rsidR="00C6515F" w:rsidRPr="000013F6" w:rsidRDefault="00C6515F" w:rsidP="000013F6">
      <w:pPr>
        <w:pStyle w:val="NormalWeb"/>
        <w:spacing w:before="0" w:beforeAutospacing="0" w:after="0" w:afterAutospacing="0" w:line="360" w:lineRule="auto"/>
        <w:jc w:val="both"/>
        <w:rPr>
          <w:rFonts w:ascii="Arial" w:hAnsi="Arial" w:cs="Arial"/>
          <w:color w:val="000000"/>
        </w:rPr>
      </w:pPr>
    </w:p>
    <w:p w14:paraId="3FA120D9" w14:textId="77777777" w:rsidR="004F29CD" w:rsidRDefault="000013F6" w:rsidP="000013F6">
      <w:pPr>
        <w:spacing w:after="0" w:line="360" w:lineRule="auto"/>
        <w:jc w:val="both"/>
        <w:rPr>
          <w:rFonts w:ascii="Arial" w:hAnsi="Arial" w:cs="Arial"/>
          <w:color w:val="000000"/>
          <w:sz w:val="24"/>
          <w:szCs w:val="24"/>
        </w:rPr>
      </w:pPr>
      <w:r w:rsidRPr="000013F6">
        <w:rPr>
          <w:rFonts w:ascii="Arial" w:hAnsi="Arial" w:cs="Arial"/>
          <w:color w:val="000000"/>
          <w:sz w:val="24"/>
          <w:szCs w:val="24"/>
        </w:rPr>
        <w:t xml:space="preserve">Aunado a ello, </w:t>
      </w:r>
      <w:r w:rsidR="00C6515F">
        <w:rPr>
          <w:rFonts w:ascii="Arial" w:hAnsi="Arial" w:cs="Arial"/>
          <w:color w:val="000000"/>
          <w:sz w:val="24"/>
          <w:szCs w:val="24"/>
        </w:rPr>
        <w:t>de las constancias que obran en autos del expediente IEM-CA-19/2026 se desprende que el</w:t>
      </w:r>
      <w:r w:rsidRPr="000013F6">
        <w:rPr>
          <w:rFonts w:ascii="Arial" w:hAnsi="Arial" w:cs="Arial"/>
          <w:color w:val="000000"/>
          <w:sz w:val="24"/>
          <w:szCs w:val="24"/>
        </w:rPr>
        <w:t xml:space="preserve"> </w:t>
      </w:r>
      <w:r w:rsidR="00DC5205">
        <w:rPr>
          <w:rFonts w:ascii="Arial" w:hAnsi="Arial" w:cs="Arial"/>
          <w:i/>
          <w:iCs/>
          <w:color w:val="000000"/>
          <w:sz w:val="24"/>
          <w:szCs w:val="24"/>
        </w:rPr>
        <w:t>A</w:t>
      </w:r>
      <w:r w:rsidRPr="000013F6">
        <w:rPr>
          <w:rFonts w:ascii="Arial" w:hAnsi="Arial" w:cs="Arial"/>
          <w:i/>
          <w:iCs/>
          <w:color w:val="000000"/>
          <w:sz w:val="24"/>
          <w:szCs w:val="24"/>
        </w:rPr>
        <w:t>ctor</w:t>
      </w:r>
      <w:r w:rsidRPr="000013F6">
        <w:rPr>
          <w:rFonts w:ascii="Arial" w:hAnsi="Arial" w:cs="Arial"/>
          <w:color w:val="000000"/>
          <w:sz w:val="24"/>
          <w:szCs w:val="24"/>
        </w:rPr>
        <w:t xml:space="preserve"> </w:t>
      </w:r>
      <w:r w:rsidR="00652B6F">
        <w:rPr>
          <w:rFonts w:ascii="Arial" w:hAnsi="Arial" w:cs="Arial"/>
          <w:color w:val="000000"/>
          <w:sz w:val="24"/>
          <w:szCs w:val="24"/>
        </w:rPr>
        <w:t xml:space="preserve">fue notificado del </w:t>
      </w:r>
      <w:r w:rsidR="00652B6F" w:rsidRPr="00652B6F">
        <w:rPr>
          <w:rFonts w:ascii="Arial" w:hAnsi="Arial" w:cs="Arial"/>
          <w:i/>
          <w:iCs/>
          <w:color w:val="000000"/>
          <w:sz w:val="24"/>
          <w:szCs w:val="24"/>
        </w:rPr>
        <w:t>A</w:t>
      </w:r>
      <w:r w:rsidRPr="00652B6F">
        <w:rPr>
          <w:rFonts w:ascii="Arial" w:hAnsi="Arial" w:cs="Arial"/>
          <w:i/>
          <w:iCs/>
          <w:color w:val="000000"/>
          <w:sz w:val="24"/>
          <w:szCs w:val="24"/>
        </w:rPr>
        <w:t>cuerdo impugnado</w:t>
      </w:r>
      <w:r w:rsidRPr="000013F6">
        <w:rPr>
          <w:rFonts w:ascii="Arial" w:hAnsi="Arial" w:cs="Arial"/>
          <w:color w:val="000000"/>
          <w:sz w:val="24"/>
          <w:szCs w:val="24"/>
        </w:rPr>
        <w:t xml:space="preserve"> </w:t>
      </w:r>
      <w:r w:rsidR="00652B6F">
        <w:rPr>
          <w:rFonts w:ascii="Arial" w:hAnsi="Arial" w:cs="Arial"/>
          <w:color w:val="000000"/>
          <w:sz w:val="24"/>
          <w:szCs w:val="24"/>
        </w:rPr>
        <w:t>el veintiocho de abril,</w:t>
      </w:r>
      <w:r w:rsidRPr="000013F6">
        <w:rPr>
          <w:rFonts w:ascii="Arial" w:hAnsi="Arial" w:cs="Arial"/>
          <w:color w:val="000000"/>
          <w:sz w:val="24"/>
          <w:szCs w:val="24"/>
        </w:rPr>
        <w:t xml:space="preserve"> </w:t>
      </w:r>
      <w:r w:rsidR="00652B6F">
        <w:rPr>
          <w:rFonts w:ascii="Arial" w:hAnsi="Arial" w:cs="Arial"/>
          <w:color w:val="000000"/>
          <w:sz w:val="24"/>
          <w:szCs w:val="24"/>
        </w:rPr>
        <w:t>por lo que</w:t>
      </w:r>
      <w:r w:rsidRPr="000013F6">
        <w:rPr>
          <w:rFonts w:ascii="Arial" w:hAnsi="Arial" w:cs="Arial"/>
          <w:color w:val="000000"/>
          <w:sz w:val="24"/>
          <w:szCs w:val="24"/>
        </w:rPr>
        <w:t xml:space="preserve">, si la demanda se presentó el </w:t>
      </w:r>
      <w:r w:rsidR="00652B6F">
        <w:rPr>
          <w:rFonts w:ascii="Arial" w:hAnsi="Arial" w:cs="Arial"/>
          <w:color w:val="000000"/>
          <w:sz w:val="24"/>
          <w:szCs w:val="24"/>
        </w:rPr>
        <w:t>seis de mayo</w:t>
      </w:r>
      <w:r w:rsidRPr="000013F6">
        <w:rPr>
          <w:rFonts w:ascii="Arial" w:hAnsi="Arial" w:cs="Arial"/>
          <w:color w:val="000000"/>
          <w:sz w:val="24"/>
          <w:szCs w:val="24"/>
        </w:rPr>
        <w:t xml:space="preserve">, es evidente que se </w:t>
      </w:r>
      <w:r w:rsidR="00DC5205">
        <w:rPr>
          <w:rFonts w:ascii="Arial" w:hAnsi="Arial" w:cs="Arial"/>
          <w:color w:val="000000"/>
          <w:sz w:val="24"/>
          <w:szCs w:val="24"/>
        </w:rPr>
        <w:t>realiz</w:t>
      </w:r>
      <w:r w:rsidRPr="000013F6">
        <w:rPr>
          <w:rFonts w:ascii="Arial" w:hAnsi="Arial" w:cs="Arial"/>
          <w:color w:val="000000"/>
          <w:sz w:val="24"/>
          <w:szCs w:val="24"/>
        </w:rPr>
        <w:t>ó fuera del plazo, como se muestra enseguida:</w:t>
      </w:r>
    </w:p>
    <w:p w14:paraId="2375E8F2" w14:textId="77777777" w:rsidR="001942BB" w:rsidRPr="004F29CD" w:rsidRDefault="001942BB" w:rsidP="000013F6">
      <w:pPr>
        <w:spacing w:after="0" w:line="360" w:lineRule="auto"/>
        <w:jc w:val="both"/>
        <w:rPr>
          <w:rFonts w:ascii="Arial" w:hAnsi="Arial" w:cs="Arial"/>
          <w:color w:val="000000"/>
          <w:sz w:val="24"/>
          <w:szCs w:val="24"/>
        </w:rPr>
      </w:pPr>
    </w:p>
    <w:tbl>
      <w:tblPr>
        <w:tblW w:w="8947" w:type="dxa"/>
        <w:jc w:val="center"/>
        <w:tblBorders>
          <w:top w:val="thickThinLargeGap" w:sz="24" w:space="0" w:color="000000"/>
          <w:left w:val="thickThinLargeGap" w:sz="24" w:space="0" w:color="000000"/>
          <w:bottom w:val="thickThinLargeGap" w:sz="24" w:space="0" w:color="000000"/>
          <w:right w:val="thickThinLargeGap" w:sz="24" w:space="0" w:color="000000"/>
          <w:insideH w:val="single" w:sz="4" w:space="0" w:color="auto"/>
          <w:insideV w:val="single" w:sz="6" w:space="0" w:color="000000"/>
        </w:tblBorders>
        <w:tblCellMar>
          <w:left w:w="0" w:type="dxa"/>
          <w:right w:w="0" w:type="dxa"/>
        </w:tblCellMar>
        <w:tblLook w:val="04A0" w:firstRow="1" w:lastRow="0" w:firstColumn="1" w:lastColumn="0" w:noHBand="0" w:noVBand="1"/>
      </w:tblPr>
      <w:tblGrid>
        <w:gridCol w:w="1109"/>
        <w:gridCol w:w="1345"/>
        <w:gridCol w:w="972"/>
        <w:gridCol w:w="972"/>
        <w:gridCol w:w="1084"/>
        <w:gridCol w:w="1833"/>
        <w:gridCol w:w="1632"/>
      </w:tblGrid>
      <w:tr w:rsidR="00652B6F" w:rsidRPr="009C7328" w14:paraId="5DAFA09C" w14:textId="77777777" w:rsidTr="00DC5205">
        <w:trPr>
          <w:tblHeader/>
          <w:jc w:val="center"/>
        </w:trPr>
        <w:tc>
          <w:tcPr>
            <w:tcW w:w="1110" w:type="dxa"/>
            <w:shd w:val="clear" w:color="auto" w:fill="E2EFD9"/>
            <w:vAlign w:val="center"/>
          </w:tcPr>
          <w:p w14:paraId="7D7643A8" w14:textId="77777777" w:rsidR="00652B6F" w:rsidRPr="00652B6F" w:rsidRDefault="00DC5205" w:rsidP="00DC5205">
            <w:pPr>
              <w:spacing w:after="0" w:line="276" w:lineRule="auto"/>
              <w:jc w:val="center"/>
              <w:rPr>
                <w:rFonts w:ascii="Arial" w:eastAsia="Times New Roman" w:hAnsi="Arial" w:cs="Arial"/>
                <w:b/>
                <w:bCs/>
                <w:i/>
                <w:iCs/>
                <w:sz w:val="16"/>
                <w:szCs w:val="16"/>
                <w:lang w:eastAsia="es-MX"/>
              </w:rPr>
            </w:pPr>
            <w:r w:rsidRPr="00DC5205">
              <w:rPr>
                <w:rFonts w:ascii="Arial" w:eastAsia="Times New Roman" w:hAnsi="Arial" w:cs="Arial"/>
                <w:b/>
                <w:bCs/>
                <w:sz w:val="16"/>
                <w:szCs w:val="16"/>
                <w:lang w:eastAsia="es-MX"/>
              </w:rPr>
              <w:t>Emisión del</w:t>
            </w:r>
            <w:r>
              <w:rPr>
                <w:rFonts w:ascii="Arial" w:eastAsia="Times New Roman" w:hAnsi="Arial" w:cs="Arial"/>
                <w:b/>
                <w:bCs/>
                <w:i/>
                <w:iCs/>
                <w:sz w:val="16"/>
                <w:szCs w:val="16"/>
                <w:lang w:eastAsia="es-MX"/>
              </w:rPr>
              <w:t xml:space="preserve"> </w:t>
            </w:r>
            <w:r w:rsidR="00652B6F" w:rsidRPr="00652B6F">
              <w:rPr>
                <w:rFonts w:ascii="Arial" w:eastAsia="Times New Roman" w:hAnsi="Arial" w:cs="Arial"/>
                <w:b/>
                <w:bCs/>
                <w:i/>
                <w:iCs/>
                <w:sz w:val="16"/>
                <w:szCs w:val="16"/>
                <w:lang w:eastAsia="es-MX"/>
              </w:rPr>
              <w:t xml:space="preserve">Acuerdo </w:t>
            </w:r>
            <w:r w:rsidR="00537F35">
              <w:rPr>
                <w:rFonts w:ascii="Arial" w:eastAsia="Times New Roman" w:hAnsi="Arial" w:cs="Arial"/>
                <w:b/>
                <w:bCs/>
                <w:i/>
                <w:iCs/>
                <w:sz w:val="16"/>
                <w:szCs w:val="16"/>
                <w:lang w:eastAsia="es-MX"/>
              </w:rPr>
              <w:t>i</w:t>
            </w:r>
            <w:r w:rsidR="00652B6F" w:rsidRPr="00652B6F">
              <w:rPr>
                <w:rFonts w:ascii="Arial" w:eastAsia="Times New Roman" w:hAnsi="Arial" w:cs="Arial"/>
                <w:b/>
                <w:bCs/>
                <w:i/>
                <w:iCs/>
                <w:sz w:val="16"/>
                <w:szCs w:val="16"/>
                <w:lang w:eastAsia="es-MX"/>
              </w:rPr>
              <w:t>mpugnado</w:t>
            </w:r>
          </w:p>
        </w:tc>
        <w:tc>
          <w:tcPr>
            <w:tcW w:w="1338" w:type="dxa"/>
            <w:shd w:val="clear" w:color="auto" w:fill="E2EFD9"/>
            <w:tcMar>
              <w:top w:w="120" w:type="dxa"/>
              <w:left w:w="101" w:type="dxa"/>
              <w:bottom w:w="120" w:type="dxa"/>
              <w:right w:w="101" w:type="dxa"/>
            </w:tcMar>
            <w:vAlign w:val="center"/>
            <w:hideMark/>
          </w:tcPr>
          <w:p w14:paraId="3D0E89A1" w14:textId="77777777" w:rsidR="00652B6F" w:rsidRPr="009C7328" w:rsidRDefault="00652B6F" w:rsidP="00DC5205">
            <w:pPr>
              <w:spacing w:after="0" w:line="276" w:lineRule="auto"/>
              <w:jc w:val="center"/>
              <w:rPr>
                <w:rFonts w:ascii="Arial" w:eastAsia="Times New Roman" w:hAnsi="Arial" w:cs="Arial"/>
                <w:sz w:val="16"/>
                <w:szCs w:val="16"/>
                <w:lang w:eastAsia="es-MX"/>
              </w:rPr>
            </w:pPr>
            <w:r w:rsidRPr="009C7328">
              <w:rPr>
                <w:rFonts w:ascii="Arial" w:eastAsia="Times New Roman" w:hAnsi="Arial" w:cs="Arial"/>
                <w:b/>
                <w:bCs/>
                <w:sz w:val="16"/>
                <w:szCs w:val="16"/>
                <w:lang w:eastAsia="es-MX"/>
              </w:rPr>
              <w:t>Fecha de</w:t>
            </w:r>
            <w:r>
              <w:rPr>
                <w:rFonts w:ascii="Arial" w:eastAsia="Times New Roman" w:hAnsi="Arial" w:cs="Arial"/>
                <w:b/>
                <w:bCs/>
                <w:sz w:val="16"/>
                <w:szCs w:val="16"/>
                <w:lang w:eastAsia="es-MX"/>
              </w:rPr>
              <w:t xml:space="preserve"> notificación</w:t>
            </w:r>
          </w:p>
        </w:tc>
        <w:tc>
          <w:tcPr>
            <w:tcW w:w="972" w:type="dxa"/>
            <w:shd w:val="clear" w:color="auto" w:fill="E2EFD9"/>
            <w:tcMar>
              <w:top w:w="120" w:type="dxa"/>
              <w:left w:w="101" w:type="dxa"/>
              <w:bottom w:w="120" w:type="dxa"/>
              <w:right w:w="101" w:type="dxa"/>
            </w:tcMar>
            <w:vAlign w:val="center"/>
            <w:hideMark/>
          </w:tcPr>
          <w:p w14:paraId="71C2BA3B" w14:textId="77777777" w:rsidR="00652B6F" w:rsidRPr="009C7328" w:rsidRDefault="00652B6F" w:rsidP="00DC5205">
            <w:pPr>
              <w:spacing w:after="0" w:line="276" w:lineRule="auto"/>
              <w:jc w:val="center"/>
              <w:rPr>
                <w:rFonts w:ascii="Arial" w:eastAsia="Times New Roman" w:hAnsi="Arial" w:cs="Arial"/>
                <w:sz w:val="16"/>
                <w:szCs w:val="16"/>
                <w:lang w:eastAsia="es-MX"/>
              </w:rPr>
            </w:pPr>
            <w:r w:rsidRPr="009C7328">
              <w:rPr>
                <w:rFonts w:ascii="Arial" w:eastAsia="Times New Roman" w:hAnsi="Arial" w:cs="Arial"/>
                <w:b/>
                <w:bCs/>
                <w:sz w:val="16"/>
                <w:szCs w:val="16"/>
                <w:lang w:eastAsia="es-MX"/>
              </w:rPr>
              <w:t>Día 1</w:t>
            </w:r>
          </w:p>
        </w:tc>
        <w:tc>
          <w:tcPr>
            <w:tcW w:w="972" w:type="dxa"/>
            <w:shd w:val="clear" w:color="auto" w:fill="E2EFD9"/>
            <w:tcMar>
              <w:top w:w="120" w:type="dxa"/>
              <w:left w:w="101" w:type="dxa"/>
              <w:bottom w:w="120" w:type="dxa"/>
              <w:right w:w="101" w:type="dxa"/>
            </w:tcMar>
            <w:vAlign w:val="center"/>
            <w:hideMark/>
          </w:tcPr>
          <w:p w14:paraId="566F53FB" w14:textId="77777777" w:rsidR="00652B6F" w:rsidRPr="009C7328" w:rsidRDefault="00652B6F" w:rsidP="00DC5205">
            <w:pPr>
              <w:spacing w:after="0" w:line="276" w:lineRule="auto"/>
              <w:jc w:val="center"/>
              <w:rPr>
                <w:rFonts w:ascii="Arial" w:eastAsia="Times New Roman" w:hAnsi="Arial" w:cs="Arial"/>
                <w:sz w:val="16"/>
                <w:szCs w:val="16"/>
                <w:lang w:eastAsia="es-MX"/>
              </w:rPr>
            </w:pPr>
            <w:r w:rsidRPr="009C7328">
              <w:rPr>
                <w:rFonts w:ascii="Arial" w:eastAsia="Times New Roman" w:hAnsi="Arial" w:cs="Arial"/>
                <w:b/>
                <w:bCs/>
                <w:sz w:val="16"/>
                <w:szCs w:val="16"/>
                <w:lang w:eastAsia="es-MX"/>
              </w:rPr>
              <w:t>Día 2</w:t>
            </w:r>
          </w:p>
        </w:tc>
        <w:tc>
          <w:tcPr>
            <w:tcW w:w="1084" w:type="dxa"/>
            <w:shd w:val="clear" w:color="auto" w:fill="E2EFD9"/>
            <w:tcMar>
              <w:top w:w="120" w:type="dxa"/>
              <w:left w:w="101" w:type="dxa"/>
              <w:bottom w:w="120" w:type="dxa"/>
              <w:right w:w="101" w:type="dxa"/>
            </w:tcMar>
            <w:vAlign w:val="center"/>
            <w:hideMark/>
          </w:tcPr>
          <w:p w14:paraId="07F5A96A" w14:textId="77777777" w:rsidR="00652B6F" w:rsidRPr="009C7328" w:rsidRDefault="00652B6F" w:rsidP="00DC5205">
            <w:pPr>
              <w:spacing w:after="0" w:line="276" w:lineRule="auto"/>
              <w:jc w:val="center"/>
              <w:rPr>
                <w:rFonts w:ascii="Arial" w:eastAsia="Times New Roman" w:hAnsi="Arial" w:cs="Arial"/>
                <w:sz w:val="16"/>
                <w:szCs w:val="16"/>
                <w:lang w:eastAsia="es-MX"/>
              </w:rPr>
            </w:pPr>
            <w:r w:rsidRPr="009C7328">
              <w:rPr>
                <w:rFonts w:ascii="Arial" w:eastAsia="Times New Roman" w:hAnsi="Arial" w:cs="Arial"/>
                <w:b/>
                <w:bCs/>
                <w:sz w:val="16"/>
                <w:szCs w:val="16"/>
                <w:lang w:eastAsia="es-MX"/>
              </w:rPr>
              <w:t>Día 3</w:t>
            </w:r>
          </w:p>
        </w:tc>
        <w:tc>
          <w:tcPr>
            <w:tcW w:w="1833" w:type="dxa"/>
            <w:shd w:val="clear" w:color="auto" w:fill="E2EFD9"/>
            <w:tcMar>
              <w:top w:w="120" w:type="dxa"/>
              <w:left w:w="101" w:type="dxa"/>
              <w:bottom w:w="120" w:type="dxa"/>
              <w:right w:w="101" w:type="dxa"/>
            </w:tcMar>
            <w:vAlign w:val="center"/>
            <w:hideMark/>
          </w:tcPr>
          <w:p w14:paraId="76710A31" w14:textId="77777777" w:rsidR="00652B6F" w:rsidRPr="009C7328" w:rsidRDefault="00652B6F" w:rsidP="00DC5205">
            <w:pPr>
              <w:spacing w:after="0" w:line="276" w:lineRule="auto"/>
              <w:jc w:val="center"/>
              <w:rPr>
                <w:rFonts w:ascii="Arial" w:eastAsia="Times New Roman" w:hAnsi="Arial" w:cs="Arial"/>
                <w:sz w:val="16"/>
                <w:szCs w:val="16"/>
                <w:lang w:eastAsia="es-MX"/>
              </w:rPr>
            </w:pPr>
            <w:r w:rsidRPr="009C7328">
              <w:rPr>
                <w:rFonts w:ascii="Arial" w:eastAsia="Times New Roman" w:hAnsi="Arial" w:cs="Arial"/>
                <w:b/>
                <w:bCs/>
                <w:sz w:val="16"/>
                <w:szCs w:val="16"/>
                <w:lang w:eastAsia="es-MX"/>
              </w:rPr>
              <w:t xml:space="preserve">Día 4 </w:t>
            </w:r>
            <w:r>
              <w:rPr>
                <w:rFonts w:ascii="Arial" w:eastAsia="Times New Roman" w:hAnsi="Arial" w:cs="Arial"/>
                <w:b/>
                <w:bCs/>
                <w:sz w:val="16"/>
                <w:szCs w:val="16"/>
                <w:lang w:eastAsia="es-MX"/>
              </w:rPr>
              <w:t>(</w:t>
            </w:r>
            <w:r w:rsidRPr="009C7328">
              <w:rPr>
                <w:rFonts w:ascii="Arial" w:eastAsia="Times New Roman" w:hAnsi="Arial" w:cs="Arial"/>
                <w:b/>
                <w:bCs/>
                <w:sz w:val="16"/>
                <w:szCs w:val="16"/>
                <w:lang w:eastAsia="es-MX"/>
              </w:rPr>
              <w:t>último día para impugnar)</w:t>
            </w:r>
            <w:r>
              <w:rPr>
                <w:rStyle w:val="Refdenotaalpie"/>
                <w:rFonts w:ascii="Arial" w:eastAsia="Times New Roman" w:hAnsi="Arial" w:cs="Arial"/>
                <w:b/>
                <w:bCs/>
                <w:sz w:val="16"/>
                <w:szCs w:val="16"/>
                <w:lang w:eastAsia="es-MX"/>
              </w:rPr>
              <w:footnoteReference w:id="26"/>
            </w:r>
          </w:p>
        </w:tc>
        <w:tc>
          <w:tcPr>
            <w:tcW w:w="1632" w:type="dxa"/>
            <w:shd w:val="clear" w:color="auto" w:fill="E2EFD9"/>
            <w:vAlign w:val="center"/>
          </w:tcPr>
          <w:p w14:paraId="69A0ECF7" w14:textId="77777777" w:rsidR="00652B6F" w:rsidRPr="009C7328" w:rsidRDefault="00652B6F" w:rsidP="00DC5205">
            <w:pPr>
              <w:spacing w:after="0" w:line="276" w:lineRule="auto"/>
              <w:jc w:val="center"/>
              <w:rPr>
                <w:rFonts w:ascii="Arial" w:eastAsia="Times New Roman" w:hAnsi="Arial" w:cs="Arial"/>
                <w:b/>
                <w:bCs/>
                <w:sz w:val="16"/>
                <w:szCs w:val="16"/>
                <w:lang w:eastAsia="es-MX"/>
              </w:rPr>
            </w:pPr>
            <w:r w:rsidRPr="009C7328">
              <w:rPr>
                <w:rFonts w:ascii="Arial" w:eastAsia="Times New Roman" w:hAnsi="Arial" w:cs="Arial"/>
                <w:b/>
                <w:bCs/>
                <w:sz w:val="16"/>
                <w:szCs w:val="16"/>
                <w:lang w:eastAsia="es-MX"/>
              </w:rPr>
              <w:t>Fecha de presentación de la demanda</w:t>
            </w:r>
          </w:p>
        </w:tc>
      </w:tr>
      <w:tr w:rsidR="00652B6F" w:rsidRPr="009C7328" w14:paraId="1779E92F" w14:textId="77777777" w:rsidTr="00537F35">
        <w:trPr>
          <w:trHeight w:val="443"/>
          <w:jc w:val="center"/>
        </w:trPr>
        <w:tc>
          <w:tcPr>
            <w:tcW w:w="1109" w:type="dxa"/>
            <w:vAlign w:val="center"/>
          </w:tcPr>
          <w:p w14:paraId="35B17B8E" w14:textId="77777777" w:rsidR="00652B6F" w:rsidRDefault="00652B6F" w:rsidP="00537F35">
            <w:pPr>
              <w:spacing w:after="0" w:line="36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lastRenderedPageBreak/>
              <w:t>28 de abril</w:t>
            </w:r>
            <w:r>
              <w:rPr>
                <w:rStyle w:val="Refdenotaalpie"/>
                <w:rFonts w:ascii="Arial" w:eastAsia="Times New Roman" w:hAnsi="Arial" w:cs="Arial"/>
                <w:sz w:val="16"/>
                <w:szCs w:val="16"/>
                <w:lang w:eastAsia="es-MX"/>
              </w:rPr>
              <w:footnoteReference w:id="27"/>
            </w:r>
          </w:p>
        </w:tc>
        <w:tc>
          <w:tcPr>
            <w:tcW w:w="1345" w:type="dxa"/>
            <w:tcMar>
              <w:top w:w="120" w:type="dxa"/>
              <w:left w:w="101" w:type="dxa"/>
              <w:bottom w:w="120" w:type="dxa"/>
              <w:right w:w="101" w:type="dxa"/>
            </w:tcMar>
            <w:vAlign w:val="center"/>
            <w:hideMark/>
          </w:tcPr>
          <w:p w14:paraId="74DDCC3A" w14:textId="77777777" w:rsidR="00652B6F" w:rsidRPr="009C7328" w:rsidRDefault="00652B6F" w:rsidP="00537F35">
            <w:pPr>
              <w:spacing w:after="0" w:line="36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28 de abril</w:t>
            </w:r>
            <w:r>
              <w:rPr>
                <w:rStyle w:val="Refdenotaalpie"/>
                <w:rFonts w:ascii="Arial" w:eastAsia="Times New Roman" w:hAnsi="Arial" w:cs="Arial"/>
                <w:sz w:val="16"/>
                <w:szCs w:val="16"/>
                <w:lang w:eastAsia="es-MX"/>
              </w:rPr>
              <w:footnoteReference w:id="28"/>
            </w:r>
          </w:p>
        </w:tc>
        <w:tc>
          <w:tcPr>
            <w:tcW w:w="972" w:type="dxa"/>
            <w:tcMar>
              <w:top w:w="120" w:type="dxa"/>
              <w:left w:w="101" w:type="dxa"/>
              <w:bottom w:w="120" w:type="dxa"/>
              <w:right w:w="101" w:type="dxa"/>
            </w:tcMar>
            <w:vAlign w:val="center"/>
            <w:hideMark/>
          </w:tcPr>
          <w:p w14:paraId="7BF0BE82" w14:textId="77777777" w:rsidR="00652B6F" w:rsidRPr="009C7328" w:rsidRDefault="00652B6F" w:rsidP="00537F35">
            <w:pPr>
              <w:spacing w:after="0" w:line="36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29 de abril</w:t>
            </w:r>
          </w:p>
        </w:tc>
        <w:tc>
          <w:tcPr>
            <w:tcW w:w="972" w:type="dxa"/>
            <w:tcMar>
              <w:top w:w="120" w:type="dxa"/>
              <w:left w:w="101" w:type="dxa"/>
              <w:bottom w:w="120" w:type="dxa"/>
              <w:right w:w="101" w:type="dxa"/>
            </w:tcMar>
            <w:vAlign w:val="center"/>
            <w:hideMark/>
          </w:tcPr>
          <w:p w14:paraId="5DC981BA" w14:textId="77777777" w:rsidR="00652B6F" w:rsidRPr="009C7328" w:rsidRDefault="00652B6F" w:rsidP="00537F35">
            <w:pPr>
              <w:spacing w:after="0" w:line="36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30 de abril</w:t>
            </w:r>
          </w:p>
        </w:tc>
        <w:tc>
          <w:tcPr>
            <w:tcW w:w="1084" w:type="dxa"/>
            <w:tcMar>
              <w:top w:w="120" w:type="dxa"/>
              <w:left w:w="101" w:type="dxa"/>
              <w:bottom w:w="120" w:type="dxa"/>
              <w:right w:w="101" w:type="dxa"/>
            </w:tcMar>
            <w:vAlign w:val="center"/>
            <w:hideMark/>
          </w:tcPr>
          <w:p w14:paraId="1682AA31" w14:textId="77777777" w:rsidR="00652B6F" w:rsidRPr="009C7328" w:rsidRDefault="00652B6F" w:rsidP="00537F35">
            <w:pPr>
              <w:spacing w:after="0" w:line="36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4 de mayo</w:t>
            </w:r>
          </w:p>
        </w:tc>
        <w:tc>
          <w:tcPr>
            <w:tcW w:w="1833" w:type="dxa"/>
            <w:tcMar>
              <w:top w:w="120" w:type="dxa"/>
              <w:left w:w="101" w:type="dxa"/>
              <w:bottom w:w="120" w:type="dxa"/>
              <w:right w:w="101" w:type="dxa"/>
            </w:tcMar>
            <w:vAlign w:val="center"/>
            <w:hideMark/>
          </w:tcPr>
          <w:p w14:paraId="2DC7E9AD" w14:textId="77777777" w:rsidR="00652B6F" w:rsidRPr="009C7328" w:rsidRDefault="00652B6F" w:rsidP="00537F35">
            <w:pPr>
              <w:spacing w:after="0" w:line="36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5 de mayo</w:t>
            </w:r>
          </w:p>
        </w:tc>
        <w:tc>
          <w:tcPr>
            <w:tcW w:w="1632" w:type="dxa"/>
            <w:vAlign w:val="center"/>
          </w:tcPr>
          <w:p w14:paraId="695C5D73" w14:textId="77777777" w:rsidR="00652B6F" w:rsidRPr="009C7328" w:rsidRDefault="00652B6F" w:rsidP="00537F35">
            <w:pPr>
              <w:spacing w:after="0" w:line="36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6 de mayo</w:t>
            </w:r>
          </w:p>
        </w:tc>
      </w:tr>
    </w:tbl>
    <w:p w14:paraId="3AF372D6" w14:textId="77777777" w:rsidR="00652B6F" w:rsidRDefault="00652B6F" w:rsidP="000013F6">
      <w:pPr>
        <w:pStyle w:val="NormalWeb"/>
        <w:shd w:val="clear" w:color="auto" w:fill="FFFFFF"/>
        <w:spacing w:before="0" w:beforeAutospacing="0" w:after="0" w:afterAutospacing="0" w:line="360" w:lineRule="auto"/>
        <w:jc w:val="both"/>
        <w:rPr>
          <w:rFonts w:ascii="Arial" w:hAnsi="Arial" w:cs="Arial"/>
          <w:color w:val="000000"/>
        </w:rPr>
      </w:pPr>
    </w:p>
    <w:p w14:paraId="28894F84" w14:textId="77777777" w:rsidR="000013F6" w:rsidRPr="000013F6" w:rsidRDefault="000013F6" w:rsidP="000013F6">
      <w:pPr>
        <w:pStyle w:val="NormalWeb"/>
        <w:shd w:val="clear" w:color="auto" w:fill="FFFFFF"/>
        <w:spacing w:before="0" w:beforeAutospacing="0" w:after="0" w:afterAutospacing="0" w:line="360" w:lineRule="auto"/>
        <w:jc w:val="both"/>
        <w:rPr>
          <w:rFonts w:ascii="Arial" w:hAnsi="Arial" w:cs="Arial"/>
          <w:color w:val="000000"/>
        </w:rPr>
      </w:pPr>
      <w:r w:rsidRPr="000013F6">
        <w:rPr>
          <w:rFonts w:ascii="Arial" w:hAnsi="Arial" w:cs="Arial"/>
          <w:color w:val="000000"/>
        </w:rPr>
        <w:t xml:space="preserve">Por tanto, el presente medio de impugnación es improcedente por extemporáneo, al haberse presentado fuera del plazo de cuatro días que establece la </w:t>
      </w:r>
      <w:r w:rsidRPr="000013F6">
        <w:rPr>
          <w:rFonts w:ascii="Arial" w:hAnsi="Arial" w:cs="Arial"/>
          <w:i/>
          <w:iCs/>
          <w:color w:val="000000"/>
        </w:rPr>
        <w:t>Ley de Justicia</w:t>
      </w:r>
      <w:r w:rsidRPr="000013F6">
        <w:rPr>
          <w:rFonts w:ascii="Arial" w:hAnsi="Arial" w:cs="Arial"/>
          <w:color w:val="000000"/>
        </w:rPr>
        <w:t>.</w:t>
      </w:r>
    </w:p>
    <w:p w14:paraId="36BC3147" w14:textId="77777777" w:rsidR="00652B6F" w:rsidRDefault="00652B6F" w:rsidP="000013F6">
      <w:pPr>
        <w:pStyle w:val="NormalWeb"/>
        <w:shd w:val="clear" w:color="auto" w:fill="FFFFFF"/>
        <w:spacing w:before="0" w:beforeAutospacing="0" w:after="0" w:afterAutospacing="0" w:line="360" w:lineRule="auto"/>
        <w:jc w:val="both"/>
        <w:rPr>
          <w:rFonts w:ascii="Arial" w:hAnsi="Arial" w:cs="Arial"/>
        </w:rPr>
      </w:pPr>
    </w:p>
    <w:p w14:paraId="6CBB3EB7" w14:textId="77777777" w:rsidR="000013F6" w:rsidRPr="000F0C0F" w:rsidRDefault="000013F6" w:rsidP="000013F6">
      <w:pPr>
        <w:pStyle w:val="NormalWeb"/>
        <w:shd w:val="clear" w:color="auto" w:fill="FFFFFF"/>
        <w:spacing w:before="0" w:beforeAutospacing="0" w:after="0" w:afterAutospacing="0" w:line="360" w:lineRule="auto"/>
        <w:jc w:val="both"/>
        <w:rPr>
          <w:rFonts w:ascii="Arial" w:hAnsi="Arial" w:cs="Arial"/>
        </w:rPr>
      </w:pPr>
      <w:r w:rsidRPr="000F0C0F">
        <w:rPr>
          <w:rFonts w:ascii="Arial" w:hAnsi="Arial" w:cs="Arial"/>
        </w:rPr>
        <w:t xml:space="preserve">En consecuencia, con fundamento en lo dispuesto por el artículo 27 fracción II en relación con el </w:t>
      </w:r>
      <w:r w:rsidRPr="000013F6">
        <w:rPr>
          <w:rFonts w:ascii="Arial" w:hAnsi="Arial" w:cs="Arial"/>
          <w:color w:val="000000"/>
        </w:rPr>
        <w:t xml:space="preserve">11 fracción III de la </w:t>
      </w:r>
      <w:r w:rsidRPr="000013F6">
        <w:rPr>
          <w:rFonts w:ascii="Arial" w:hAnsi="Arial" w:cs="Arial"/>
          <w:i/>
          <w:iCs/>
          <w:color w:val="000000"/>
        </w:rPr>
        <w:t>Ley de Justicia,</w:t>
      </w:r>
      <w:r w:rsidRPr="000F0C0F">
        <w:rPr>
          <w:rFonts w:ascii="Arial" w:hAnsi="Arial" w:cs="Arial"/>
        </w:rPr>
        <w:t xml:space="preserve"> </w:t>
      </w:r>
      <w:bookmarkStart w:id="6" w:name="_Hlk75945521"/>
      <w:r w:rsidRPr="000F0C0F">
        <w:rPr>
          <w:rFonts w:ascii="Arial" w:hAnsi="Arial" w:cs="Arial"/>
        </w:rPr>
        <w:t xml:space="preserve">lo procedente es desechar de plano el presente </w:t>
      </w:r>
      <w:bookmarkEnd w:id="6"/>
      <w:r w:rsidRPr="000F0C0F">
        <w:rPr>
          <w:rFonts w:ascii="Arial" w:hAnsi="Arial" w:cs="Arial"/>
        </w:rPr>
        <w:t>medio de impugnación.</w:t>
      </w:r>
    </w:p>
    <w:p w14:paraId="6661EF16" w14:textId="77777777" w:rsidR="00195C34" w:rsidRDefault="00195C34" w:rsidP="000013F6">
      <w:pPr>
        <w:pStyle w:val="Prrafodelista"/>
        <w:widowControl w:val="0"/>
        <w:tabs>
          <w:tab w:val="left" w:pos="426"/>
        </w:tabs>
        <w:autoSpaceDE w:val="0"/>
        <w:autoSpaceDN w:val="0"/>
        <w:spacing w:line="360" w:lineRule="auto"/>
        <w:ind w:left="0" w:right="-519"/>
        <w:jc w:val="center"/>
        <w:rPr>
          <w:rFonts w:cs="Arial"/>
          <w:b/>
          <w:bCs/>
          <w:sz w:val="24"/>
          <w:szCs w:val="24"/>
        </w:rPr>
      </w:pPr>
    </w:p>
    <w:p w14:paraId="561DFB87" w14:textId="77777777" w:rsidR="00EF4647" w:rsidRPr="00EF4647" w:rsidRDefault="00EF4647" w:rsidP="002E561B">
      <w:pPr>
        <w:pStyle w:val="Textoindependiente"/>
        <w:spacing w:after="0" w:line="360" w:lineRule="auto"/>
        <w:ind w:right="-519"/>
        <w:contextualSpacing/>
        <w:jc w:val="both"/>
        <w:rPr>
          <w:rFonts w:ascii="Arial" w:hAnsi="Arial" w:cs="Arial"/>
          <w:sz w:val="24"/>
          <w:szCs w:val="24"/>
        </w:rPr>
      </w:pPr>
      <w:r w:rsidRPr="00EF4647">
        <w:rPr>
          <w:rFonts w:ascii="Arial" w:hAnsi="Arial" w:cs="Arial"/>
          <w:sz w:val="24"/>
          <w:szCs w:val="24"/>
        </w:rPr>
        <w:t>Por</w:t>
      </w:r>
      <w:r w:rsidRPr="00EF4647">
        <w:rPr>
          <w:rFonts w:ascii="Arial" w:hAnsi="Arial" w:cs="Arial"/>
          <w:spacing w:val="-1"/>
          <w:sz w:val="24"/>
          <w:szCs w:val="24"/>
        </w:rPr>
        <w:t xml:space="preserve"> </w:t>
      </w:r>
      <w:r w:rsidRPr="00EF4647">
        <w:rPr>
          <w:rFonts w:ascii="Arial" w:hAnsi="Arial" w:cs="Arial"/>
          <w:sz w:val="24"/>
          <w:szCs w:val="24"/>
        </w:rPr>
        <w:t>lo expuesto</w:t>
      </w:r>
      <w:r w:rsidRPr="00EF4647">
        <w:rPr>
          <w:rFonts w:ascii="Arial" w:hAnsi="Arial" w:cs="Arial"/>
          <w:spacing w:val="-4"/>
          <w:sz w:val="24"/>
          <w:szCs w:val="24"/>
        </w:rPr>
        <w:t xml:space="preserve"> </w:t>
      </w:r>
      <w:r w:rsidRPr="00EF4647">
        <w:rPr>
          <w:rFonts w:ascii="Arial" w:hAnsi="Arial" w:cs="Arial"/>
          <w:sz w:val="24"/>
          <w:szCs w:val="24"/>
        </w:rPr>
        <w:t>y fundado</w:t>
      </w:r>
      <w:r w:rsidR="005D08EE">
        <w:rPr>
          <w:rFonts w:ascii="Arial" w:hAnsi="Arial" w:cs="Arial"/>
          <w:sz w:val="24"/>
          <w:szCs w:val="24"/>
        </w:rPr>
        <w:t>,</w:t>
      </w:r>
      <w:r w:rsidRPr="00EF4647">
        <w:rPr>
          <w:rFonts w:ascii="Arial" w:hAnsi="Arial" w:cs="Arial"/>
          <w:spacing w:val="-4"/>
          <w:sz w:val="24"/>
          <w:szCs w:val="24"/>
        </w:rPr>
        <w:t xml:space="preserve"> </w:t>
      </w:r>
      <w:r w:rsidRPr="00EF4647">
        <w:rPr>
          <w:rFonts w:ascii="Arial" w:hAnsi="Arial" w:cs="Arial"/>
          <w:sz w:val="24"/>
          <w:szCs w:val="24"/>
        </w:rPr>
        <w:t>se</w:t>
      </w:r>
      <w:r w:rsidR="005D08EE">
        <w:rPr>
          <w:rFonts w:ascii="Arial" w:hAnsi="Arial" w:cs="Arial"/>
          <w:sz w:val="24"/>
          <w:szCs w:val="24"/>
        </w:rPr>
        <w:t xml:space="preserve"> emite </w:t>
      </w:r>
      <w:r w:rsidR="00345982">
        <w:rPr>
          <w:rFonts w:ascii="Arial" w:hAnsi="Arial" w:cs="Arial"/>
          <w:sz w:val="24"/>
          <w:szCs w:val="24"/>
        </w:rPr>
        <w:t>el</w:t>
      </w:r>
      <w:r w:rsidR="005D08EE">
        <w:rPr>
          <w:rFonts w:ascii="Arial" w:hAnsi="Arial" w:cs="Arial"/>
          <w:sz w:val="24"/>
          <w:szCs w:val="24"/>
        </w:rPr>
        <w:t xml:space="preserve"> siguiente</w:t>
      </w:r>
      <w:r w:rsidRPr="00EF4647">
        <w:rPr>
          <w:rFonts w:ascii="Arial" w:hAnsi="Arial" w:cs="Arial"/>
          <w:sz w:val="24"/>
          <w:szCs w:val="24"/>
        </w:rPr>
        <w:t>:</w:t>
      </w:r>
    </w:p>
    <w:p w14:paraId="57475065" w14:textId="77777777" w:rsidR="00EF4647" w:rsidRPr="00EF4647" w:rsidRDefault="00EF4647" w:rsidP="002E561B">
      <w:pPr>
        <w:pStyle w:val="Ttulo1"/>
        <w:tabs>
          <w:tab w:val="left" w:pos="419"/>
        </w:tabs>
        <w:spacing w:before="0" w:after="0" w:line="360" w:lineRule="auto"/>
        <w:ind w:right="-519"/>
        <w:contextualSpacing/>
        <w:jc w:val="right"/>
        <w:rPr>
          <w:rFonts w:ascii="Arial" w:hAnsi="Arial" w:cs="Arial"/>
          <w:sz w:val="24"/>
          <w:szCs w:val="24"/>
        </w:rPr>
      </w:pPr>
    </w:p>
    <w:p w14:paraId="65E4112D" w14:textId="77777777" w:rsidR="00EF4647" w:rsidRPr="00EF4647" w:rsidRDefault="00A151BC" w:rsidP="002E561B">
      <w:pPr>
        <w:pStyle w:val="Ttulo1"/>
        <w:numPr>
          <w:ilvl w:val="0"/>
          <w:numId w:val="10"/>
        </w:numPr>
        <w:tabs>
          <w:tab w:val="left" w:pos="419"/>
        </w:tabs>
        <w:spacing w:before="0" w:after="0" w:line="360" w:lineRule="auto"/>
        <w:ind w:right="-519"/>
        <w:contextualSpacing/>
        <w:jc w:val="center"/>
        <w:rPr>
          <w:rFonts w:ascii="Arial" w:hAnsi="Arial" w:cs="Arial"/>
          <w:b/>
          <w:bCs/>
          <w:color w:val="auto"/>
          <w:sz w:val="24"/>
          <w:szCs w:val="24"/>
        </w:rPr>
      </w:pPr>
      <w:r>
        <w:rPr>
          <w:rFonts w:ascii="Arial" w:hAnsi="Arial" w:cs="Arial"/>
          <w:b/>
          <w:bCs/>
          <w:color w:val="auto"/>
          <w:sz w:val="24"/>
          <w:szCs w:val="24"/>
        </w:rPr>
        <w:t>RESOLUTIVO</w:t>
      </w:r>
    </w:p>
    <w:p w14:paraId="7973C70F" w14:textId="77777777" w:rsidR="00EF4647" w:rsidRPr="00EF4647" w:rsidRDefault="00EF4647" w:rsidP="002E561B">
      <w:pPr>
        <w:pStyle w:val="Textoindependiente"/>
        <w:spacing w:after="0" w:line="360" w:lineRule="auto"/>
        <w:ind w:right="-519"/>
        <w:contextualSpacing/>
        <w:jc w:val="center"/>
        <w:rPr>
          <w:rFonts w:ascii="Arial" w:hAnsi="Arial" w:cs="Arial"/>
          <w:b/>
          <w:bCs/>
          <w:sz w:val="24"/>
          <w:szCs w:val="24"/>
        </w:rPr>
      </w:pPr>
    </w:p>
    <w:p w14:paraId="69A870E0" w14:textId="77777777" w:rsidR="00EF4647" w:rsidRPr="00A151BC" w:rsidRDefault="00A151BC" w:rsidP="002E561B">
      <w:pPr>
        <w:spacing w:after="0" w:line="360" w:lineRule="auto"/>
        <w:ind w:right="49"/>
        <w:contextualSpacing/>
        <w:jc w:val="both"/>
        <w:rPr>
          <w:rFonts w:ascii="Arial" w:hAnsi="Arial" w:cs="Arial"/>
          <w:sz w:val="24"/>
          <w:szCs w:val="24"/>
        </w:rPr>
      </w:pPr>
      <w:r>
        <w:rPr>
          <w:rFonts w:ascii="Arial" w:hAnsi="Arial" w:cs="Arial"/>
          <w:b/>
          <w:sz w:val="24"/>
          <w:szCs w:val="24"/>
        </w:rPr>
        <w:t>ÚNICO</w:t>
      </w:r>
      <w:r w:rsidR="00EF4647" w:rsidRPr="00EF4647">
        <w:rPr>
          <w:rFonts w:ascii="Arial" w:hAnsi="Arial" w:cs="Arial"/>
          <w:b/>
          <w:sz w:val="24"/>
          <w:szCs w:val="24"/>
        </w:rPr>
        <w:t xml:space="preserve">. </w:t>
      </w:r>
      <w:r w:rsidR="00EF4647" w:rsidRPr="00EF4647">
        <w:rPr>
          <w:rFonts w:ascii="Arial" w:hAnsi="Arial" w:cs="Arial"/>
          <w:sz w:val="24"/>
          <w:szCs w:val="24"/>
        </w:rPr>
        <w:t>Se</w:t>
      </w:r>
      <w:r w:rsidR="00EF4647" w:rsidRPr="00EF4647">
        <w:rPr>
          <w:rFonts w:ascii="Arial" w:hAnsi="Arial" w:cs="Arial"/>
          <w:spacing w:val="1"/>
          <w:sz w:val="24"/>
          <w:szCs w:val="24"/>
        </w:rPr>
        <w:t xml:space="preserve"> </w:t>
      </w:r>
      <w:r w:rsidRPr="00A151BC">
        <w:rPr>
          <w:rFonts w:ascii="Arial" w:hAnsi="Arial" w:cs="Arial"/>
          <w:b/>
          <w:sz w:val="24"/>
          <w:szCs w:val="24"/>
        </w:rPr>
        <w:t>d</w:t>
      </w:r>
      <w:r w:rsidR="00EF4647" w:rsidRPr="00A151BC">
        <w:rPr>
          <w:rFonts w:ascii="Arial" w:hAnsi="Arial" w:cs="Arial"/>
          <w:b/>
          <w:sz w:val="24"/>
          <w:szCs w:val="24"/>
        </w:rPr>
        <w:t>e</w:t>
      </w:r>
      <w:r w:rsidRPr="00A151BC">
        <w:rPr>
          <w:rFonts w:ascii="Arial" w:hAnsi="Arial" w:cs="Arial"/>
          <w:b/>
          <w:sz w:val="24"/>
          <w:szCs w:val="24"/>
        </w:rPr>
        <w:t>s</w:t>
      </w:r>
      <w:r w:rsidR="00EF4647" w:rsidRPr="00A151BC">
        <w:rPr>
          <w:rFonts w:ascii="Arial" w:hAnsi="Arial" w:cs="Arial"/>
          <w:b/>
          <w:sz w:val="24"/>
          <w:szCs w:val="24"/>
        </w:rPr>
        <w:t>ec</w:t>
      </w:r>
      <w:r w:rsidRPr="00A151BC">
        <w:rPr>
          <w:rFonts w:ascii="Arial" w:hAnsi="Arial" w:cs="Arial"/>
          <w:b/>
          <w:sz w:val="24"/>
          <w:szCs w:val="24"/>
        </w:rPr>
        <w:t>h</w:t>
      </w:r>
      <w:r w:rsidR="00EF4647" w:rsidRPr="00A151BC">
        <w:rPr>
          <w:rFonts w:ascii="Arial" w:hAnsi="Arial" w:cs="Arial"/>
          <w:b/>
          <w:sz w:val="24"/>
          <w:szCs w:val="24"/>
        </w:rPr>
        <w:t xml:space="preserve">a </w:t>
      </w:r>
      <w:r w:rsidR="00B132C1">
        <w:rPr>
          <w:rFonts w:ascii="Arial" w:hAnsi="Arial" w:cs="Arial"/>
          <w:sz w:val="24"/>
          <w:szCs w:val="24"/>
        </w:rPr>
        <w:t xml:space="preserve">de plano el medio </w:t>
      </w:r>
      <w:r w:rsidRPr="00A151BC">
        <w:rPr>
          <w:rFonts w:ascii="Arial" w:hAnsi="Arial" w:cs="Arial"/>
          <w:sz w:val="24"/>
          <w:szCs w:val="24"/>
        </w:rPr>
        <w:t>de impugnación</w:t>
      </w:r>
      <w:r w:rsidR="00B132C1">
        <w:rPr>
          <w:rFonts w:ascii="Arial" w:hAnsi="Arial" w:cs="Arial"/>
          <w:sz w:val="24"/>
          <w:szCs w:val="24"/>
        </w:rPr>
        <w:t>.</w:t>
      </w:r>
    </w:p>
    <w:p w14:paraId="7DFF26E6" w14:textId="77777777" w:rsidR="00EF4647" w:rsidRPr="00EF4647" w:rsidRDefault="00EF4647" w:rsidP="002E561B">
      <w:pPr>
        <w:pStyle w:val="Textoindependiente"/>
        <w:spacing w:after="0" w:line="360" w:lineRule="auto"/>
        <w:ind w:right="49"/>
        <w:contextualSpacing/>
        <w:rPr>
          <w:rFonts w:ascii="Arial" w:hAnsi="Arial" w:cs="Arial"/>
          <w:sz w:val="24"/>
          <w:szCs w:val="24"/>
        </w:rPr>
      </w:pPr>
    </w:p>
    <w:p w14:paraId="40844A7A" w14:textId="77777777" w:rsidR="00EF4647" w:rsidRPr="00EF4647" w:rsidRDefault="00EF4647" w:rsidP="002E561B">
      <w:pPr>
        <w:pStyle w:val="Textoindependiente"/>
        <w:spacing w:after="0" w:line="360" w:lineRule="auto"/>
        <w:ind w:right="49"/>
        <w:contextualSpacing/>
        <w:jc w:val="both"/>
        <w:rPr>
          <w:rFonts w:ascii="Arial" w:hAnsi="Arial" w:cs="Arial"/>
          <w:b/>
          <w:sz w:val="24"/>
          <w:szCs w:val="24"/>
        </w:rPr>
      </w:pPr>
      <w:r w:rsidRPr="00EF4647">
        <w:rPr>
          <w:rFonts w:ascii="Arial" w:hAnsi="Arial" w:cs="Arial"/>
          <w:b/>
          <w:sz w:val="24"/>
          <w:szCs w:val="24"/>
        </w:rPr>
        <w:t>NOTIFÍQUESE</w:t>
      </w:r>
      <w:r w:rsidRPr="00EF4647">
        <w:rPr>
          <w:rFonts w:ascii="Arial" w:hAnsi="Arial" w:cs="Arial"/>
          <w:sz w:val="24"/>
          <w:szCs w:val="24"/>
        </w:rPr>
        <w:t>;</w:t>
      </w:r>
      <w:r w:rsidRPr="00EF4647">
        <w:rPr>
          <w:rFonts w:ascii="Arial" w:hAnsi="Arial" w:cs="Arial"/>
          <w:b/>
          <w:sz w:val="24"/>
          <w:szCs w:val="24"/>
        </w:rPr>
        <w:t xml:space="preserve"> personalmente </w:t>
      </w:r>
      <w:r w:rsidRPr="00EF4647">
        <w:rPr>
          <w:rFonts w:ascii="Arial" w:hAnsi="Arial" w:cs="Arial"/>
          <w:bCs/>
          <w:sz w:val="24"/>
          <w:szCs w:val="24"/>
        </w:rPr>
        <w:t>al actor;</w:t>
      </w:r>
      <w:r w:rsidRPr="00EF4647">
        <w:rPr>
          <w:rFonts w:ascii="Arial" w:hAnsi="Arial" w:cs="Arial"/>
          <w:b/>
          <w:sz w:val="24"/>
          <w:szCs w:val="24"/>
        </w:rPr>
        <w:t xml:space="preserve"> por oficio </w:t>
      </w:r>
      <w:r w:rsidRPr="00EF4647">
        <w:rPr>
          <w:rFonts w:ascii="Arial" w:hAnsi="Arial" w:cs="Arial"/>
          <w:bCs/>
          <w:sz w:val="24"/>
          <w:szCs w:val="24"/>
        </w:rPr>
        <w:t>a</w:t>
      </w:r>
      <w:r w:rsidR="000C18A2">
        <w:rPr>
          <w:rFonts w:ascii="Arial" w:hAnsi="Arial" w:cs="Arial"/>
          <w:bCs/>
          <w:sz w:val="24"/>
          <w:szCs w:val="24"/>
        </w:rPr>
        <w:t xml:space="preserve"> la Secretaria Ejecutiva del </w:t>
      </w:r>
      <w:r w:rsidR="00CD121C">
        <w:rPr>
          <w:rFonts w:ascii="Arial" w:hAnsi="Arial" w:cs="Arial"/>
          <w:bCs/>
          <w:sz w:val="24"/>
          <w:szCs w:val="24"/>
        </w:rPr>
        <w:t>Instituto Electoral de Michoacán</w:t>
      </w:r>
      <w:r w:rsidRPr="00EF4647">
        <w:rPr>
          <w:rFonts w:ascii="Arial" w:hAnsi="Arial" w:cs="Arial"/>
          <w:sz w:val="24"/>
          <w:szCs w:val="24"/>
        </w:rPr>
        <w:t xml:space="preserve">; y, </w:t>
      </w:r>
      <w:r w:rsidRPr="00EF4647">
        <w:rPr>
          <w:rFonts w:ascii="Arial" w:hAnsi="Arial" w:cs="Arial"/>
          <w:b/>
          <w:bCs/>
          <w:sz w:val="24"/>
          <w:szCs w:val="24"/>
        </w:rPr>
        <w:t xml:space="preserve">por estrados </w:t>
      </w:r>
      <w:r w:rsidRPr="00EF4647">
        <w:rPr>
          <w:rFonts w:ascii="Arial" w:hAnsi="Arial" w:cs="Arial"/>
          <w:sz w:val="24"/>
          <w:szCs w:val="24"/>
        </w:rPr>
        <w:t xml:space="preserve">a los demás interesados. Lo anterior, </w:t>
      </w:r>
      <w:r w:rsidR="00A67194" w:rsidRPr="00A67194">
        <w:rPr>
          <w:rFonts w:ascii="Arial" w:eastAsia="Arial" w:hAnsi="Arial" w:cs="Arial"/>
          <w:sz w:val="24"/>
          <w:szCs w:val="24"/>
        </w:rPr>
        <w:t xml:space="preserve">con fundamento en los artículos 37 fracciones I, II y III, 38 y 39 de la </w:t>
      </w:r>
      <w:r w:rsidR="00A67194" w:rsidRPr="00A67194">
        <w:rPr>
          <w:rFonts w:ascii="Arial" w:eastAsia="Arial" w:hAnsi="Arial" w:cs="Arial"/>
          <w:iCs/>
          <w:sz w:val="24"/>
          <w:szCs w:val="24"/>
        </w:rPr>
        <w:t>Ley de Justicia en Materia Electoral y de Participación Ciudadana del Estado de Michoacán de Ocampo;</w:t>
      </w:r>
      <w:r w:rsidR="00A67194" w:rsidRPr="00A67194">
        <w:rPr>
          <w:rFonts w:ascii="Arial" w:eastAsia="Arial" w:hAnsi="Arial" w:cs="Arial"/>
          <w:sz w:val="24"/>
          <w:szCs w:val="24"/>
        </w:rPr>
        <w:t xml:space="preserve"> </w:t>
      </w:r>
      <w:r w:rsidR="004F1734">
        <w:rPr>
          <w:rFonts w:ascii="Arial" w:eastAsia="Arial" w:hAnsi="Arial" w:cs="Arial"/>
          <w:sz w:val="24"/>
          <w:szCs w:val="24"/>
        </w:rPr>
        <w:t xml:space="preserve">así como </w:t>
      </w:r>
      <w:r w:rsidR="00A67194" w:rsidRPr="00A67194">
        <w:rPr>
          <w:rFonts w:ascii="Arial" w:eastAsia="Arial" w:hAnsi="Arial" w:cs="Arial"/>
          <w:sz w:val="24"/>
          <w:szCs w:val="24"/>
        </w:rPr>
        <w:t>137 párrafo primero, 139, 140 y 142, del Reglamento Interior del Tribunal Electoral del Estado</w:t>
      </w:r>
      <w:r w:rsidRPr="00EF4647">
        <w:rPr>
          <w:rFonts w:ascii="Arial" w:hAnsi="Arial" w:cs="Arial"/>
          <w:sz w:val="24"/>
          <w:szCs w:val="24"/>
        </w:rPr>
        <w:t>. Una vez realizadas las notificaciones, agréguense a los autos para su debida constancia.</w:t>
      </w:r>
    </w:p>
    <w:p w14:paraId="2E2A0D27" w14:textId="77777777" w:rsidR="00EF4647" w:rsidRDefault="00EF4647" w:rsidP="002E561B">
      <w:pPr>
        <w:pStyle w:val="Textoindependiente"/>
        <w:spacing w:after="0" w:line="360" w:lineRule="auto"/>
        <w:ind w:right="49"/>
        <w:contextualSpacing/>
        <w:jc w:val="both"/>
        <w:rPr>
          <w:rFonts w:ascii="Arial" w:hAnsi="Arial" w:cs="Arial"/>
          <w:sz w:val="24"/>
          <w:szCs w:val="24"/>
        </w:rPr>
      </w:pPr>
    </w:p>
    <w:p w14:paraId="1E475B0D" w14:textId="77777777" w:rsidR="00CD121C" w:rsidRDefault="00CD121C" w:rsidP="002E561B">
      <w:pPr>
        <w:pStyle w:val="Textoindependiente"/>
        <w:spacing w:after="0" w:line="360" w:lineRule="auto"/>
        <w:ind w:right="49"/>
        <w:contextualSpacing/>
        <w:jc w:val="both"/>
        <w:rPr>
          <w:rFonts w:ascii="Arial" w:hAnsi="Arial" w:cs="Arial"/>
          <w:sz w:val="24"/>
          <w:szCs w:val="24"/>
        </w:rPr>
      </w:pPr>
      <w:r>
        <w:rPr>
          <w:rFonts w:ascii="Arial" w:hAnsi="Arial" w:cs="Arial"/>
          <w:sz w:val="24"/>
          <w:szCs w:val="24"/>
        </w:rPr>
        <w:t>En su oportunidad, archívese este expediente como asunto total y definitivamente concluido.</w:t>
      </w:r>
    </w:p>
    <w:p w14:paraId="327CB8F2" w14:textId="77777777" w:rsidR="00CD121C" w:rsidRPr="00EF4647" w:rsidRDefault="00CD121C" w:rsidP="002E561B">
      <w:pPr>
        <w:pStyle w:val="Textoindependiente"/>
        <w:spacing w:after="0" w:line="360" w:lineRule="auto"/>
        <w:ind w:right="49"/>
        <w:contextualSpacing/>
        <w:jc w:val="both"/>
        <w:rPr>
          <w:rFonts w:ascii="Arial" w:hAnsi="Arial" w:cs="Arial"/>
          <w:sz w:val="24"/>
          <w:szCs w:val="24"/>
        </w:rPr>
      </w:pPr>
    </w:p>
    <w:p w14:paraId="75CFF0BB" w14:textId="77777777" w:rsidR="00A67194" w:rsidRDefault="00EF4647" w:rsidP="002E561B">
      <w:pPr>
        <w:pStyle w:val="Textoindependiente"/>
        <w:spacing w:after="0" w:line="360" w:lineRule="auto"/>
        <w:ind w:right="49"/>
        <w:contextualSpacing/>
        <w:jc w:val="both"/>
        <w:rPr>
          <w:rFonts w:cs="Arial"/>
          <w:color w:val="000000"/>
          <w:sz w:val="24"/>
          <w:szCs w:val="24"/>
          <w:shd w:val="clear" w:color="auto" w:fill="FFFFFF"/>
        </w:rPr>
      </w:pPr>
      <w:r w:rsidRPr="00EF4647">
        <w:rPr>
          <w:rFonts w:ascii="Arial" w:hAnsi="Arial" w:cs="Arial"/>
          <w:sz w:val="24"/>
          <w:szCs w:val="24"/>
        </w:rPr>
        <w:t xml:space="preserve">Así, en </w:t>
      </w:r>
      <w:r w:rsidR="00AA4FC9">
        <w:rPr>
          <w:rFonts w:ascii="Arial" w:hAnsi="Arial" w:cs="Arial"/>
          <w:sz w:val="24"/>
          <w:szCs w:val="24"/>
        </w:rPr>
        <w:t>s</w:t>
      </w:r>
      <w:r w:rsidR="00CD121C">
        <w:rPr>
          <w:rFonts w:ascii="Arial" w:hAnsi="Arial" w:cs="Arial"/>
          <w:sz w:val="24"/>
          <w:szCs w:val="24"/>
        </w:rPr>
        <w:t xml:space="preserve">esión </w:t>
      </w:r>
      <w:r w:rsidR="00AA4FC9">
        <w:rPr>
          <w:rFonts w:ascii="Arial" w:hAnsi="Arial" w:cs="Arial"/>
          <w:sz w:val="24"/>
          <w:szCs w:val="24"/>
        </w:rPr>
        <w:t>p</w:t>
      </w:r>
      <w:r w:rsidR="00CD121C">
        <w:rPr>
          <w:rFonts w:ascii="Arial" w:hAnsi="Arial" w:cs="Arial"/>
          <w:sz w:val="24"/>
          <w:szCs w:val="24"/>
        </w:rPr>
        <w:t>ública</w:t>
      </w:r>
      <w:r w:rsidR="00627CC3">
        <w:rPr>
          <w:rFonts w:ascii="Arial" w:hAnsi="Arial" w:cs="Arial"/>
          <w:sz w:val="24"/>
          <w:szCs w:val="24"/>
        </w:rPr>
        <w:t xml:space="preserve"> </w:t>
      </w:r>
      <w:r w:rsidRPr="00EF4647">
        <w:rPr>
          <w:rFonts w:ascii="Arial" w:hAnsi="Arial" w:cs="Arial"/>
          <w:sz w:val="24"/>
          <w:szCs w:val="24"/>
        </w:rPr>
        <w:t>celebrada el</w:t>
      </w:r>
      <w:r w:rsidR="00E449E6">
        <w:rPr>
          <w:rFonts w:ascii="Arial" w:hAnsi="Arial" w:cs="Arial"/>
          <w:sz w:val="24"/>
          <w:szCs w:val="24"/>
        </w:rPr>
        <w:t xml:space="preserve"> </w:t>
      </w:r>
      <w:r w:rsidR="00AA4FC9">
        <w:rPr>
          <w:rFonts w:ascii="Arial" w:hAnsi="Arial" w:cs="Arial"/>
          <w:sz w:val="24"/>
          <w:szCs w:val="24"/>
        </w:rPr>
        <w:t>día de hoy,</w:t>
      </w:r>
      <w:r w:rsidR="00CD121C">
        <w:rPr>
          <w:rFonts w:ascii="Arial" w:hAnsi="Arial" w:cs="Arial"/>
          <w:sz w:val="24"/>
          <w:szCs w:val="24"/>
        </w:rPr>
        <w:t xml:space="preserve"> a las</w:t>
      </w:r>
      <w:r w:rsidR="00E449E6">
        <w:rPr>
          <w:rFonts w:ascii="Arial" w:hAnsi="Arial" w:cs="Arial"/>
          <w:sz w:val="24"/>
          <w:szCs w:val="24"/>
        </w:rPr>
        <w:t xml:space="preserve"> quince </w:t>
      </w:r>
      <w:r w:rsidR="00CD121C">
        <w:rPr>
          <w:rFonts w:ascii="Arial" w:hAnsi="Arial" w:cs="Arial"/>
          <w:sz w:val="24"/>
          <w:szCs w:val="24"/>
        </w:rPr>
        <w:t>horas</w:t>
      </w:r>
      <w:r w:rsidR="00E449E6">
        <w:rPr>
          <w:rFonts w:ascii="Arial" w:hAnsi="Arial" w:cs="Arial"/>
          <w:sz w:val="24"/>
          <w:szCs w:val="24"/>
        </w:rPr>
        <w:t xml:space="preserve"> con catorce minutos</w:t>
      </w:r>
      <w:r w:rsidR="00CD121C">
        <w:rPr>
          <w:rFonts w:ascii="Arial" w:hAnsi="Arial" w:cs="Arial"/>
          <w:sz w:val="24"/>
          <w:szCs w:val="24"/>
        </w:rPr>
        <w:t xml:space="preserve">, </w:t>
      </w:r>
      <w:r w:rsidRPr="00EF4647">
        <w:rPr>
          <w:rFonts w:ascii="Arial" w:hAnsi="Arial" w:cs="Arial"/>
          <w:sz w:val="24"/>
          <w:szCs w:val="24"/>
        </w:rPr>
        <w:t>por</w:t>
      </w:r>
      <w:r w:rsidR="00E449E6">
        <w:rPr>
          <w:rFonts w:ascii="Arial" w:hAnsi="Arial" w:cs="Arial"/>
          <w:sz w:val="24"/>
          <w:szCs w:val="24"/>
        </w:rPr>
        <w:t xml:space="preserve"> unanimidad</w:t>
      </w:r>
      <w:r w:rsidRPr="00EF4647">
        <w:rPr>
          <w:rFonts w:ascii="Arial" w:hAnsi="Arial" w:cs="Arial"/>
          <w:sz w:val="24"/>
          <w:szCs w:val="24"/>
        </w:rPr>
        <w:t xml:space="preserve"> de votos, lo </w:t>
      </w:r>
      <w:r w:rsidR="00CD121C">
        <w:rPr>
          <w:rFonts w:ascii="Arial" w:hAnsi="Arial" w:cs="Arial"/>
          <w:sz w:val="24"/>
          <w:szCs w:val="24"/>
        </w:rPr>
        <w:t xml:space="preserve">resolvieron </w:t>
      </w:r>
      <w:r w:rsidRPr="00EF4647">
        <w:rPr>
          <w:rFonts w:ascii="Arial" w:hAnsi="Arial" w:cs="Arial"/>
          <w:sz w:val="24"/>
          <w:szCs w:val="24"/>
        </w:rPr>
        <w:t xml:space="preserve">y firman </w:t>
      </w:r>
      <w:r w:rsidR="00CD121C">
        <w:rPr>
          <w:rFonts w:ascii="Arial" w:hAnsi="Arial" w:cs="Arial"/>
          <w:sz w:val="24"/>
          <w:szCs w:val="24"/>
        </w:rPr>
        <w:t xml:space="preserve">las Magistraturas </w:t>
      </w:r>
      <w:r w:rsidRPr="00EF4647">
        <w:rPr>
          <w:rFonts w:ascii="Arial" w:eastAsia="Times New Roman" w:hAnsi="Arial" w:cs="Arial"/>
          <w:sz w:val="24"/>
          <w:szCs w:val="24"/>
          <w:lang w:eastAsia="es-MX"/>
        </w:rPr>
        <w:t xml:space="preserve">integrantes del Pleno del Tribunal Electoral del Estado, </w:t>
      </w:r>
      <w:r w:rsidR="00A67194" w:rsidRPr="00D62DB3">
        <w:rPr>
          <w:rFonts w:ascii="Arial" w:hAnsi="Arial" w:cs="Arial"/>
          <w:color w:val="000000"/>
          <w:sz w:val="24"/>
          <w:szCs w:val="24"/>
          <w:shd w:val="clear" w:color="auto" w:fill="FFFFFF"/>
        </w:rPr>
        <w:t xml:space="preserve">la Magistrada Presidenta Amelí Gissel Navarro Lepe, las Magistradas Yurisha Andrade Morales </w:t>
      </w:r>
      <w:r w:rsidR="00A67194" w:rsidRPr="00766D5F">
        <w:rPr>
          <w:rFonts w:ascii="Arial" w:hAnsi="Arial" w:cs="Arial"/>
          <w:color w:val="000000"/>
          <w:sz w:val="24"/>
          <w:szCs w:val="24"/>
          <w:shd w:val="clear" w:color="auto" w:fill="FFFFFF"/>
        </w:rPr>
        <w:t>-</w:t>
      </w:r>
      <w:r w:rsidR="00A67194" w:rsidRPr="004F1734">
        <w:rPr>
          <w:rFonts w:ascii="Arial" w:hAnsi="Arial" w:cs="Arial"/>
          <w:i/>
          <w:iCs/>
          <w:color w:val="000000"/>
          <w:sz w:val="24"/>
          <w:szCs w:val="24"/>
          <w:shd w:val="clear" w:color="auto" w:fill="FFFFFF"/>
        </w:rPr>
        <w:t>quien fue ponente</w:t>
      </w:r>
      <w:r w:rsidR="00A67194" w:rsidRPr="00766D5F">
        <w:rPr>
          <w:rFonts w:ascii="Arial" w:hAnsi="Arial" w:cs="Arial"/>
          <w:color w:val="000000"/>
          <w:sz w:val="24"/>
          <w:szCs w:val="24"/>
          <w:shd w:val="clear" w:color="auto" w:fill="FFFFFF"/>
        </w:rPr>
        <w:t>-</w:t>
      </w:r>
      <w:r w:rsidR="00A67194" w:rsidRPr="00D62DB3">
        <w:rPr>
          <w:rFonts w:ascii="Arial" w:hAnsi="Arial" w:cs="Arial"/>
          <w:color w:val="000000"/>
          <w:sz w:val="24"/>
          <w:szCs w:val="24"/>
          <w:shd w:val="clear" w:color="auto" w:fill="FFFFFF"/>
        </w:rPr>
        <w:t xml:space="preserve"> y Alma Rosa Bahena Villalobos</w:t>
      </w:r>
      <w:r w:rsidR="00A67194">
        <w:rPr>
          <w:rFonts w:ascii="Arial" w:hAnsi="Arial" w:cs="Arial"/>
          <w:color w:val="000000"/>
          <w:sz w:val="24"/>
          <w:szCs w:val="24"/>
          <w:shd w:val="clear" w:color="auto" w:fill="FFFFFF"/>
        </w:rPr>
        <w:t>, así como los</w:t>
      </w:r>
      <w:r w:rsidR="00A67194" w:rsidRPr="00D62DB3">
        <w:rPr>
          <w:rFonts w:ascii="Arial" w:hAnsi="Arial" w:cs="Arial"/>
          <w:color w:val="000000"/>
          <w:sz w:val="24"/>
          <w:szCs w:val="24"/>
          <w:shd w:val="clear" w:color="auto" w:fill="FFFFFF"/>
        </w:rPr>
        <w:t xml:space="preserve"> Magistrados Adrián </w:t>
      </w:r>
      <w:r w:rsidR="00A67194" w:rsidRPr="00D62DB3">
        <w:rPr>
          <w:rFonts w:ascii="Arial" w:hAnsi="Arial" w:cs="Arial"/>
          <w:color w:val="000000"/>
          <w:sz w:val="24"/>
          <w:szCs w:val="24"/>
          <w:shd w:val="clear" w:color="auto" w:fill="FFFFFF"/>
        </w:rPr>
        <w:lastRenderedPageBreak/>
        <w:t xml:space="preserve">Hernández Pinedo y Eric López Villaseñor, ante el Secretario General de Acuerdos, </w:t>
      </w:r>
      <w:r w:rsidR="00A67194" w:rsidRPr="00D62DB3">
        <w:rPr>
          <w:rFonts w:ascii="Arial" w:hAnsi="Arial" w:cs="Arial"/>
          <w:color w:val="000000"/>
          <w:sz w:val="24"/>
          <w:szCs w:val="24"/>
        </w:rPr>
        <w:t>Víctor Hugo Arroyo Sandoval</w:t>
      </w:r>
      <w:r w:rsidR="00A67194" w:rsidRPr="00D62DB3">
        <w:rPr>
          <w:rFonts w:ascii="Arial" w:hAnsi="Arial" w:cs="Arial"/>
          <w:color w:val="000000"/>
          <w:sz w:val="24"/>
          <w:szCs w:val="24"/>
          <w:shd w:val="clear" w:color="auto" w:fill="FFFFFF"/>
        </w:rPr>
        <w:t>, quien autoriza y da fe</w:t>
      </w:r>
      <w:r w:rsidR="00A67194" w:rsidRPr="00D62DB3">
        <w:rPr>
          <w:rFonts w:cs="Arial"/>
          <w:color w:val="000000"/>
          <w:sz w:val="24"/>
          <w:szCs w:val="24"/>
          <w:shd w:val="clear" w:color="auto" w:fill="FFFFFF"/>
        </w:rPr>
        <w:t>.</w:t>
      </w:r>
    </w:p>
    <w:p w14:paraId="45532773" w14:textId="77777777" w:rsidR="00AA4FC9" w:rsidRPr="00D62DB3" w:rsidRDefault="00AA4FC9" w:rsidP="002E561B">
      <w:pPr>
        <w:pStyle w:val="Textoindependiente"/>
        <w:spacing w:after="0" w:line="360" w:lineRule="auto"/>
        <w:ind w:right="49"/>
        <w:contextualSpacing/>
        <w:jc w:val="both"/>
        <w:rPr>
          <w:rFonts w:ascii="Arial" w:eastAsia="Times New Roman" w:hAnsi="Arial" w:cs="Arial"/>
          <w:b/>
          <w:bCs/>
          <w:sz w:val="24"/>
          <w:szCs w:val="24"/>
          <w:shd w:val="clear" w:color="auto" w:fill="FFFFFF"/>
        </w:rPr>
      </w:pPr>
    </w:p>
    <w:tbl>
      <w:tblPr>
        <w:tblW w:w="8500" w:type="dxa"/>
        <w:tblLayout w:type="fixed"/>
        <w:tblLook w:val="0400" w:firstRow="0" w:lastRow="0" w:firstColumn="0" w:lastColumn="0" w:noHBand="0" w:noVBand="1"/>
      </w:tblPr>
      <w:tblGrid>
        <w:gridCol w:w="3964"/>
        <w:gridCol w:w="4536"/>
      </w:tblGrid>
      <w:tr w:rsidR="005D6316" w:rsidRPr="00E449E6" w14:paraId="2F4EB4D7" w14:textId="77777777" w:rsidTr="00627CC3">
        <w:trPr>
          <w:trHeight w:val="402"/>
        </w:trPr>
        <w:tc>
          <w:tcPr>
            <w:tcW w:w="8500" w:type="dxa"/>
            <w:gridSpan w:val="2"/>
          </w:tcPr>
          <w:p w14:paraId="221D47D0" w14:textId="77777777" w:rsidR="005D6316" w:rsidRPr="00D62DB3" w:rsidRDefault="005D6316" w:rsidP="00627CC3">
            <w:pPr>
              <w:spacing w:after="0" w:line="240" w:lineRule="auto"/>
              <w:jc w:val="center"/>
              <w:rPr>
                <w:rFonts w:ascii="Arial" w:eastAsia="Arial" w:hAnsi="Arial" w:cs="Arial"/>
                <w:b/>
                <w:sz w:val="24"/>
                <w:szCs w:val="24"/>
                <w:lang w:val="it-IT"/>
              </w:rPr>
            </w:pPr>
            <w:r w:rsidRPr="00D62DB3">
              <w:rPr>
                <w:rFonts w:ascii="Arial" w:eastAsia="Arial" w:hAnsi="Arial" w:cs="Arial"/>
                <w:b/>
                <w:sz w:val="24"/>
                <w:szCs w:val="24"/>
                <w:lang w:val="it-IT"/>
              </w:rPr>
              <w:t>MAGISTRADA PRESIDENTA</w:t>
            </w:r>
          </w:p>
          <w:p w14:paraId="5858B2A7" w14:textId="77777777" w:rsidR="005D6316" w:rsidRDefault="005D6316" w:rsidP="00627CC3">
            <w:pPr>
              <w:spacing w:after="0" w:line="240" w:lineRule="auto"/>
              <w:jc w:val="center"/>
              <w:rPr>
                <w:rFonts w:ascii="Arial" w:eastAsia="Arial" w:hAnsi="Arial" w:cs="Arial"/>
                <w:b/>
                <w:sz w:val="24"/>
                <w:szCs w:val="24"/>
                <w:lang w:val="it-IT"/>
              </w:rPr>
            </w:pPr>
          </w:p>
          <w:p w14:paraId="5DCAA46E" w14:textId="77777777" w:rsidR="009452C3" w:rsidRDefault="009452C3" w:rsidP="00627CC3">
            <w:pPr>
              <w:spacing w:after="0" w:line="240" w:lineRule="auto"/>
              <w:jc w:val="center"/>
              <w:rPr>
                <w:rFonts w:ascii="Arial" w:eastAsia="Arial" w:hAnsi="Arial" w:cs="Arial"/>
                <w:b/>
                <w:sz w:val="24"/>
                <w:szCs w:val="24"/>
                <w:lang w:val="it-IT"/>
              </w:rPr>
            </w:pPr>
          </w:p>
          <w:p w14:paraId="42130227" w14:textId="77777777" w:rsidR="00531022" w:rsidRDefault="00531022" w:rsidP="00627CC3">
            <w:pPr>
              <w:spacing w:after="0" w:line="240" w:lineRule="auto"/>
              <w:jc w:val="center"/>
              <w:rPr>
                <w:rFonts w:ascii="Arial" w:eastAsia="Arial" w:hAnsi="Arial" w:cs="Arial"/>
                <w:b/>
                <w:sz w:val="24"/>
                <w:szCs w:val="24"/>
                <w:lang w:val="it-IT"/>
              </w:rPr>
            </w:pPr>
          </w:p>
          <w:p w14:paraId="6E46651C" w14:textId="77777777" w:rsidR="004315B1" w:rsidRDefault="004315B1" w:rsidP="00627CC3">
            <w:pPr>
              <w:spacing w:after="0" w:line="240" w:lineRule="auto"/>
              <w:jc w:val="center"/>
              <w:rPr>
                <w:rFonts w:ascii="Arial" w:eastAsia="Arial" w:hAnsi="Arial" w:cs="Arial"/>
                <w:b/>
                <w:sz w:val="24"/>
                <w:szCs w:val="24"/>
                <w:lang w:val="it-IT"/>
              </w:rPr>
            </w:pPr>
          </w:p>
          <w:p w14:paraId="1DA1E64C" w14:textId="77777777" w:rsidR="005D6316" w:rsidRDefault="005D6316" w:rsidP="00627CC3">
            <w:pPr>
              <w:spacing w:after="0" w:line="240" w:lineRule="auto"/>
              <w:jc w:val="center"/>
              <w:rPr>
                <w:rFonts w:ascii="Arial" w:eastAsia="Arial" w:hAnsi="Arial" w:cs="Arial"/>
                <w:b/>
                <w:sz w:val="24"/>
                <w:szCs w:val="24"/>
                <w:lang w:val="it-IT"/>
              </w:rPr>
            </w:pPr>
            <w:r w:rsidRPr="00D62DB3">
              <w:rPr>
                <w:rFonts w:ascii="Arial" w:eastAsia="Arial" w:hAnsi="Arial" w:cs="Arial"/>
                <w:b/>
                <w:sz w:val="24"/>
                <w:szCs w:val="24"/>
                <w:lang w:val="it-IT"/>
              </w:rPr>
              <w:t>AMELÍ GISSEL NAVARRO LEPE</w:t>
            </w:r>
          </w:p>
          <w:p w14:paraId="670CC6A7" w14:textId="77777777" w:rsidR="00433F4D" w:rsidRDefault="00433F4D" w:rsidP="00627CC3">
            <w:pPr>
              <w:spacing w:after="0" w:line="240" w:lineRule="auto"/>
              <w:jc w:val="center"/>
              <w:rPr>
                <w:rFonts w:ascii="Arial" w:eastAsia="Arial" w:hAnsi="Arial" w:cs="Arial"/>
                <w:b/>
                <w:sz w:val="24"/>
                <w:szCs w:val="24"/>
                <w:lang w:val="it-IT"/>
              </w:rPr>
            </w:pPr>
          </w:p>
          <w:p w14:paraId="702DD4B9" w14:textId="77777777" w:rsidR="00AA4FC9" w:rsidRDefault="00AA4FC9" w:rsidP="00627CC3">
            <w:pPr>
              <w:spacing w:after="0" w:line="240" w:lineRule="auto"/>
              <w:jc w:val="center"/>
              <w:rPr>
                <w:rFonts w:ascii="Arial" w:eastAsia="Arial" w:hAnsi="Arial" w:cs="Arial"/>
                <w:b/>
                <w:sz w:val="24"/>
                <w:szCs w:val="24"/>
                <w:lang w:val="it-IT"/>
              </w:rPr>
            </w:pPr>
          </w:p>
          <w:p w14:paraId="2946B82B" w14:textId="77777777" w:rsidR="004315B1" w:rsidRDefault="004315B1" w:rsidP="00627CC3">
            <w:pPr>
              <w:spacing w:after="0" w:line="240" w:lineRule="auto"/>
              <w:jc w:val="center"/>
              <w:rPr>
                <w:rFonts w:ascii="Arial" w:eastAsia="Arial" w:hAnsi="Arial" w:cs="Arial"/>
                <w:b/>
                <w:sz w:val="24"/>
                <w:szCs w:val="24"/>
                <w:lang w:val="it-IT"/>
              </w:rPr>
            </w:pPr>
          </w:p>
          <w:p w14:paraId="1913FFF2" w14:textId="77777777" w:rsidR="004315B1" w:rsidRPr="00D62DB3" w:rsidRDefault="004315B1" w:rsidP="00345982">
            <w:pPr>
              <w:spacing w:after="0" w:line="240" w:lineRule="auto"/>
              <w:rPr>
                <w:rFonts w:ascii="Arial" w:eastAsia="Arial" w:hAnsi="Arial" w:cs="Arial"/>
                <w:b/>
                <w:sz w:val="24"/>
                <w:szCs w:val="24"/>
                <w:lang w:val="it-IT"/>
              </w:rPr>
            </w:pPr>
          </w:p>
        </w:tc>
      </w:tr>
      <w:tr w:rsidR="005D6316" w:rsidRPr="00D62DB3" w14:paraId="477C8008" w14:textId="77777777" w:rsidTr="00627CC3">
        <w:trPr>
          <w:trHeight w:val="827"/>
        </w:trPr>
        <w:tc>
          <w:tcPr>
            <w:tcW w:w="3964" w:type="dxa"/>
          </w:tcPr>
          <w:p w14:paraId="797C7258" w14:textId="77777777" w:rsidR="005D6316" w:rsidRPr="00D62DB3" w:rsidRDefault="005D6316" w:rsidP="00627CC3">
            <w:pPr>
              <w:spacing w:after="0" w:line="240" w:lineRule="auto"/>
              <w:jc w:val="center"/>
              <w:rPr>
                <w:rFonts w:ascii="Arial" w:eastAsia="Arial" w:hAnsi="Arial" w:cs="Arial"/>
                <w:b/>
                <w:sz w:val="24"/>
                <w:szCs w:val="24"/>
              </w:rPr>
            </w:pPr>
            <w:r w:rsidRPr="00D62DB3">
              <w:rPr>
                <w:rFonts w:ascii="Arial" w:eastAsia="Arial" w:hAnsi="Arial" w:cs="Arial"/>
                <w:b/>
                <w:sz w:val="24"/>
                <w:szCs w:val="24"/>
              </w:rPr>
              <w:t>MAGISTRADA</w:t>
            </w:r>
          </w:p>
          <w:p w14:paraId="363B9CCB" w14:textId="77777777" w:rsidR="005D6316" w:rsidRPr="00D62DB3" w:rsidRDefault="005D6316" w:rsidP="00627CC3">
            <w:pPr>
              <w:spacing w:after="0" w:line="240" w:lineRule="auto"/>
              <w:jc w:val="center"/>
              <w:rPr>
                <w:rFonts w:ascii="Arial" w:eastAsia="Arial" w:hAnsi="Arial" w:cs="Arial"/>
                <w:b/>
                <w:sz w:val="24"/>
                <w:szCs w:val="24"/>
              </w:rPr>
            </w:pPr>
          </w:p>
          <w:p w14:paraId="27FAF748" w14:textId="77777777" w:rsidR="005D6316" w:rsidRDefault="005D6316" w:rsidP="00627CC3">
            <w:pPr>
              <w:spacing w:after="0" w:line="240" w:lineRule="auto"/>
              <w:jc w:val="center"/>
              <w:rPr>
                <w:rFonts w:ascii="Arial" w:eastAsia="Arial" w:hAnsi="Arial" w:cs="Arial"/>
                <w:b/>
                <w:sz w:val="24"/>
                <w:szCs w:val="24"/>
              </w:rPr>
            </w:pPr>
          </w:p>
          <w:p w14:paraId="61ED4F55" w14:textId="77777777" w:rsidR="004315B1" w:rsidRDefault="004315B1" w:rsidP="00627CC3">
            <w:pPr>
              <w:spacing w:after="0" w:line="240" w:lineRule="auto"/>
              <w:jc w:val="center"/>
              <w:rPr>
                <w:rFonts w:ascii="Arial" w:eastAsia="Arial" w:hAnsi="Arial" w:cs="Arial"/>
                <w:b/>
                <w:sz w:val="24"/>
                <w:szCs w:val="24"/>
              </w:rPr>
            </w:pPr>
          </w:p>
          <w:p w14:paraId="68096956" w14:textId="77777777" w:rsidR="004315B1" w:rsidRDefault="004315B1" w:rsidP="00627CC3">
            <w:pPr>
              <w:spacing w:after="0" w:line="240" w:lineRule="auto"/>
              <w:jc w:val="center"/>
              <w:rPr>
                <w:rFonts w:ascii="Arial" w:eastAsia="Arial" w:hAnsi="Arial" w:cs="Arial"/>
                <w:b/>
                <w:sz w:val="24"/>
                <w:szCs w:val="24"/>
              </w:rPr>
            </w:pPr>
          </w:p>
          <w:p w14:paraId="4C1AF2F1" w14:textId="77777777" w:rsidR="005D6316" w:rsidRPr="00D62DB3" w:rsidRDefault="005D6316" w:rsidP="00627CC3">
            <w:pPr>
              <w:spacing w:after="0" w:line="240" w:lineRule="auto"/>
              <w:jc w:val="center"/>
              <w:rPr>
                <w:rFonts w:ascii="Arial" w:eastAsia="Arial" w:hAnsi="Arial" w:cs="Arial"/>
                <w:b/>
                <w:sz w:val="24"/>
                <w:szCs w:val="24"/>
                <w:lang w:val="it-IT"/>
              </w:rPr>
            </w:pPr>
            <w:r w:rsidRPr="00D62DB3">
              <w:rPr>
                <w:rFonts w:ascii="Arial" w:eastAsia="Arial" w:hAnsi="Arial" w:cs="Arial"/>
                <w:b/>
                <w:sz w:val="24"/>
                <w:szCs w:val="24"/>
                <w:lang w:val="it-IT"/>
              </w:rPr>
              <w:t>YURISHA ANDRADE MORALES</w:t>
            </w:r>
          </w:p>
        </w:tc>
        <w:tc>
          <w:tcPr>
            <w:tcW w:w="4536" w:type="dxa"/>
          </w:tcPr>
          <w:p w14:paraId="40E6D434" w14:textId="77777777" w:rsidR="005D6316" w:rsidRPr="00D62DB3" w:rsidRDefault="005D6316" w:rsidP="00627CC3">
            <w:pPr>
              <w:spacing w:after="0" w:line="240" w:lineRule="auto"/>
              <w:jc w:val="center"/>
              <w:rPr>
                <w:rFonts w:ascii="Arial" w:eastAsia="Arial" w:hAnsi="Arial" w:cs="Arial"/>
                <w:b/>
                <w:sz w:val="24"/>
                <w:szCs w:val="24"/>
              </w:rPr>
            </w:pPr>
            <w:r w:rsidRPr="00D62DB3">
              <w:rPr>
                <w:rFonts w:ascii="Arial" w:eastAsia="Arial" w:hAnsi="Arial" w:cs="Arial"/>
                <w:b/>
                <w:sz w:val="24"/>
                <w:szCs w:val="24"/>
              </w:rPr>
              <w:t>MAGISTRADA</w:t>
            </w:r>
          </w:p>
          <w:p w14:paraId="7267A1C2" w14:textId="77777777" w:rsidR="004315B1" w:rsidRDefault="004315B1" w:rsidP="00345982">
            <w:pPr>
              <w:spacing w:after="0" w:line="240" w:lineRule="auto"/>
              <w:rPr>
                <w:rFonts w:ascii="Arial" w:eastAsia="Arial" w:hAnsi="Arial" w:cs="Arial"/>
                <w:b/>
                <w:sz w:val="24"/>
                <w:szCs w:val="24"/>
              </w:rPr>
            </w:pPr>
          </w:p>
          <w:p w14:paraId="0CB58BA3" w14:textId="77777777" w:rsidR="00345982" w:rsidRDefault="00345982" w:rsidP="00345982">
            <w:pPr>
              <w:spacing w:after="0" w:line="240" w:lineRule="auto"/>
              <w:rPr>
                <w:rFonts w:ascii="Arial" w:eastAsia="Arial" w:hAnsi="Arial" w:cs="Arial"/>
                <w:b/>
                <w:sz w:val="24"/>
                <w:szCs w:val="24"/>
              </w:rPr>
            </w:pPr>
          </w:p>
          <w:p w14:paraId="2BBA9EF1" w14:textId="77777777" w:rsidR="00345982" w:rsidRDefault="00345982" w:rsidP="00345982">
            <w:pPr>
              <w:spacing w:after="0" w:line="240" w:lineRule="auto"/>
              <w:rPr>
                <w:rFonts w:ascii="Arial" w:eastAsia="Arial" w:hAnsi="Arial" w:cs="Arial"/>
                <w:b/>
                <w:sz w:val="24"/>
                <w:szCs w:val="24"/>
              </w:rPr>
            </w:pPr>
          </w:p>
          <w:p w14:paraId="31705C44" w14:textId="77777777" w:rsidR="004315B1" w:rsidRPr="00D62DB3" w:rsidRDefault="004315B1" w:rsidP="00627CC3">
            <w:pPr>
              <w:spacing w:after="0" w:line="240" w:lineRule="auto"/>
              <w:jc w:val="center"/>
              <w:rPr>
                <w:rFonts w:ascii="Arial" w:eastAsia="Arial" w:hAnsi="Arial" w:cs="Arial"/>
                <w:b/>
                <w:sz w:val="24"/>
                <w:szCs w:val="24"/>
              </w:rPr>
            </w:pPr>
          </w:p>
          <w:p w14:paraId="3E9078F1" w14:textId="77777777" w:rsidR="005D6316" w:rsidRPr="00D62DB3" w:rsidRDefault="005D6316" w:rsidP="00627CC3">
            <w:pPr>
              <w:spacing w:after="0" w:line="240" w:lineRule="auto"/>
              <w:jc w:val="center"/>
              <w:rPr>
                <w:rFonts w:ascii="Arial" w:eastAsia="Arial" w:hAnsi="Arial" w:cs="Arial"/>
                <w:b/>
                <w:sz w:val="24"/>
                <w:szCs w:val="24"/>
              </w:rPr>
            </w:pPr>
            <w:r w:rsidRPr="00D62DB3">
              <w:rPr>
                <w:rFonts w:ascii="Arial" w:eastAsia="Arial" w:hAnsi="Arial" w:cs="Arial"/>
                <w:b/>
                <w:sz w:val="24"/>
                <w:szCs w:val="24"/>
                <w:lang w:val="it-IT"/>
              </w:rPr>
              <w:t>ALMA ROSA BAHENA VILLALOBOS</w:t>
            </w:r>
          </w:p>
        </w:tc>
      </w:tr>
      <w:tr w:rsidR="005D6316" w:rsidRPr="00D62DB3" w14:paraId="62AB1E7A" w14:textId="77777777" w:rsidTr="00627CC3">
        <w:trPr>
          <w:trHeight w:val="1443"/>
        </w:trPr>
        <w:tc>
          <w:tcPr>
            <w:tcW w:w="3964" w:type="dxa"/>
          </w:tcPr>
          <w:p w14:paraId="0E487B84" w14:textId="77777777" w:rsidR="005D6316" w:rsidRPr="00D62DB3" w:rsidRDefault="005D6316" w:rsidP="00627CC3">
            <w:pPr>
              <w:spacing w:after="0" w:line="240" w:lineRule="auto"/>
              <w:jc w:val="center"/>
              <w:rPr>
                <w:rFonts w:ascii="Arial" w:eastAsia="Arial" w:hAnsi="Arial" w:cs="Arial"/>
                <w:b/>
                <w:sz w:val="24"/>
                <w:szCs w:val="24"/>
              </w:rPr>
            </w:pPr>
          </w:p>
          <w:p w14:paraId="0DB72ACF" w14:textId="77777777" w:rsidR="00433F4D" w:rsidRDefault="00433F4D" w:rsidP="00627CC3">
            <w:pPr>
              <w:spacing w:after="0" w:line="240" w:lineRule="auto"/>
              <w:jc w:val="center"/>
              <w:rPr>
                <w:rFonts w:ascii="Arial" w:eastAsia="Arial" w:hAnsi="Arial" w:cs="Arial"/>
                <w:b/>
                <w:sz w:val="24"/>
                <w:szCs w:val="24"/>
              </w:rPr>
            </w:pPr>
          </w:p>
          <w:p w14:paraId="46F1EEFC" w14:textId="77777777" w:rsidR="004315B1" w:rsidRDefault="004315B1" w:rsidP="00627CC3">
            <w:pPr>
              <w:spacing w:after="0" w:line="240" w:lineRule="auto"/>
              <w:jc w:val="center"/>
              <w:rPr>
                <w:rFonts w:ascii="Arial" w:eastAsia="Arial" w:hAnsi="Arial" w:cs="Arial"/>
                <w:b/>
                <w:sz w:val="24"/>
                <w:szCs w:val="24"/>
              </w:rPr>
            </w:pPr>
          </w:p>
          <w:p w14:paraId="4A6A24B2" w14:textId="77777777" w:rsidR="00AA4FC9" w:rsidRDefault="00AA4FC9" w:rsidP="00627CC3">
            <w:pPr>
              <w:spacing w:after="0" w:line="240" w:lineRule="auto"/>
              <w:jc w:val="center"/>
              <w:rPr>
                <w:rFonts w:ascii="Arial" w:eastAsia="Arial" w:hAnsi="Arial" w:cs="Arial"/>
                <w:b/>
                <w:sz w:val="24"/>
                <w:szCs w:val="24"/>
              </w:rPr>
            </w:pPr>
          </w:p>
          <w:p w14:paraId="650E90C3" w14:textId="77777777" w:rsidR="005D6316" w:rsidRPr="00D62DB3" w:rsidRDefault="005D6316" w:rsidP="00627CC3">
            <w:pPr>
              <w:spacing w:after="0" w:line="240" w:lineRule="auto"/>
              <w:jc w:val="center"/>
              <w:rPr>
                <w:rFonts w:ascii="Arial" w:eastAsia="Arial" w:hAnsi="Arial" w:cs="Arial"/>
                <w:b/>
                <w:sz w:val="24"/>
                <w:szCs w:val="24"/>
              </w:rPr>
            </w:pPr>
            <w:r w:rsidRPr="00D62DB3">
              <w:rPr>
                <w:rFonts w:ascii="Arial" w:eastAsia="Arial" w:hAnsi="Arial" w:cs="Arial"/>
                <w:b/>
                <w:sz w:val="24"/>
                <w:szCs w:val="24"/>
              </w:rPr>
              <w:t>MAGISTRADO</w:t>
            </w:r>
          </w:p>
          <w:p w14:paraId="7AD46958" w14:textId="77777777" w:rsidR="005D6316" w:rsidRPr="00D62DB3" w:rsidRDefault="005D6316" w:rsidP="00627CC3">
            <w:pPr>
              <w:spacing w:after="0" w:line="240" w:lineRule="auto"/>
              <w:jc w:val="center"/>
              <w:rPr>
                <w:rFonts w:ascii="Arial" w:eastAsia="Arial" w:hAnsi="Arial" w:cs="Arial"/>
                <w:b/>
                <w:sz w:val="24"/>
                <w:szCs w:val="24"/>
              </w:rPr>
            </w:pPr>
          </w:p>
          <w:p w14:paraId="41DA535F" w14:textId="77777777" w:rsidR="005D6316" w:rsidRDefault="005D6316" w:rsidP="00627CC3">
            <w:pPr>
              <w:spacing w:after="0" w:line="240" w:lineRule="auto"/>
              <w:jc w:val="center"/>
              <w:rPr>
                <w:rFonts w:ascii="Arial" w:eastAsia="Arial" w:hAnsi="Arial" w:cs="Arial"/>
                <w:b/>
                <w:sz w:val="24"/>
                <w:szCs w:val="24"/>
              </w:rPr>
            </w:pPr>
          </w:p>
          <w:p w14:paraId="6FBD4DD5" w14:textId="77777777" w:rsidR="005D6316" w:rsidRDefault="005D6316" w:rsidP="00627CC3">
            <w:pPr>
              <w:spacing w:after="0" w:line="240" w:lineRule="auto"/>
              <w:jc w:val="center"/>
              <w:rPr>
                <w:rFonts w:ascii="Arial" w:eastAsia="Arial" w:hAnsi="Arial" w:cs="Arial"/>
                <w:b/>
                <w:sz w:val="24"/>
                <w:szCs w:val="24"/>
              </w:rPr>
            </w:pPr>
          </w:p>
          <w:p w14:paraId="4C5FDAEA" w14:textId="77777777" w:rsidR="00345982" w:rsidRDefault="00345982" w:rsidP="00627CC3">
            <w:pPr>
              <w:spacing w:after="0" w:line="240" w:lineRule="auto"/>
              <w:jc w:val="center"/>
              <w:rPr>
                <w:rFonts w:ascii="Arial" w:eastAsia="Arial" w:hAnsi="Arial" w:cs="Arial"/>
                <w:b/>
                <w:sz w:val="24"/>
                <w:szCs w:val="24"/>
              </w:rPr>
            </w:pPr>
          </w:p>
          <w:p w14:paraId="145E2AA3" w14:textId="77777777" w:rsidR="005D6316" w:rsidRPr="00D62DB3" w:rsidRDefault="005D6316" w:rsidP="00627CC3">
            <w:pPr>
              <w:spacing w:after="0" w:line="240" w:lineRule="auto"/>
              <w:jc w:val="center"/>
              <w:rPr>
                <w:rFonts w:ascii="Arial" w:eastAsia="Arial" w:hAnsi="Arial" w:cs="Arial"/>
                <w:b/>
                <w:sz w:val="24"/>
                <w:szCs w:val="24"/>
              </w:rPr>
            </w:pPr>
            <w:r w:rsidRPr="00D62DB3">
              <w:rPr>
                <w:rFonts w:ascii="Arial" w:eastAsia="Arial" w:hAnsi="Arial" w:cs="Arial"/>
                <w:b/>
                <w:sz w:val="24"/>
                <w:szCs w:val="24"/>
              </w:rPr>
              <w:t>ADRIÁN HERNÁNDEZ PINEDO</w:t>
            </w:r>
          </w:p>
        </w:tc>
        <w:tc>
          <w:tcPr>
            <w:tcW w:w="4536" w:type="dxa"/>
          </w:tcPr>
          <w:p w14:paraId="7B966AB4" w14:textId="77777777" w:rsidR="005D6316" w:rsidRPr="00D62DB3" w:rsidRDefault="005D6316" w:rsidP="00627CC3">
            <w:pPr>
              <w:spacing w:after="0" w:line="240" w:lineRule="auto"/>
              <w:jc w:val="center"/>
              <w:rPr>
                <w:rFonts w:ascii="Arial" w:eastAsia="Arial" w:hAnsi="Arial" w:cs="Arial"/>
                <w:b/>
                <w:sz w:val="24"/>
                <w:szCs w:val="24"/>
              </w:rPr>
            </w:pPr>
          </w:p>
          <w:p w14:paraId="54888422" w14:textId="77777777" w:rsidR="00433F4D" w:rsidRDefault="00433F4D" w:rsidP="00627CC3">
            <w:pPr>
              <w:spacing w:after="0" w:line="240" w:lineRule="auto"/>
              <w:jc w:val="center"/>
              <w:rPr>
                <w:rFonts w:ascii="Arial" w:eastAsia="Arial" w:hAnsi="Arial" w:cs="Arial"/>
                <w:b/>
                <w:sz w:val="24"/>
                <w:szCs w:val="24"/>
              </w:rPr>
            </w:pPr>
          </w:p>
          <w:p w14:paraId="1441F93A" w14:textId="77777777" w:rsidR="004315B1" w:rsidRDefault="004315B1" w:rsidP="00627CC3">
            <w:pPr>
              <w:spacing w:after="0" w:line="240" w:lineRule="auto"/>
              <w:jc w:val="center"/>
              <w:rPr>
                <w:rFonts w:ascii="Arial" w:eastAsia="Arial" w:hAnsi="Arial" w:cs="Arial"/>
                <w:b/>
                <w:sz w:val="24"/>
                <w:szCs w:val="24"/>
              </w:rPr>
            </w:pPr>
          </w:p>
          <w:p w14:paraId="4202D6A0" w14:textId="77777777" w:rsidR="00AA4FC9" w:rsidRDefault="00AA4FC9" w:rsidP="00627CC3">
            <w:pPr>
              <w:spacing w:after="0" w:line="240" w:lineRule="auto"/>
              <w:jc w:val="center"/>
              <w:rPr>
                <w:rFonts w:ascii="Arial" w:eastAsia="Arial" w:hAnsi="Arial" w:cs="Arial"/>
                <w:b/>
                <w:sz w:val="24"/>
                <w:szCs w:val="24"/>
              </w:rPr>
            </w:pPr>
          </w:p>
          <w:p w14:paraId="01F08694" w14:textId="77777777" w:rsidR="005D6316" w:rsidRPr="00D62DB3" w:rsidRDefault="005D6316" w:rsidP="00627CC3">
            <w:pPr>
              <w:spacing w:after="0" w:line="240" w:lineRule="auto"/>
              <w:jc w:val="center"/>
              <w:rPr>
                <w:rFonts w:ascii="Arial" w:eastAsia="Arial" w:hAnsi="Arial" w:cs="Arial"/>
                <w:b/>
                <w:sz w:val="24"/>
                <w:szCs w:val="24"/>
              </w:rPr>
            </w:pPr>
            <w:r w:rsidRPr="00D62DB3">
              <w:rPr>
                <w:rFonts w:ascii="Arial" w:eastAsia="Arial" w:hAnsi="Arial" w:cs="Arial"/>
                <w:b/>
                <w:sz w:val="24"/>
                <w:szCs w:val="24"/>
              </w:rPr>
              <w:t>MAGISTRADO</w:t>
            </w:r>
          </w:p>
          <w:p w14:paraId="03679610" w14:textId="77777777" w:rsidR="005D6316" w:rsidRDefault="005D6316" w:rsidP="00627CC3">
            <w:pPr>
              <w:spacing w:after="0" w:line="240" w:lineRule="auto"/>
              <w:jc w:val="center"/>
              <w:rPr>
                <w:rFonts w:ascii="Arial" w:eastAsia="Arial" w:hAnsi="Arial" w:cs="Arial"/>
                <w:b/>
                <w:sz w:val="24"/>
                <w:szCs w:val="24"/>
              </w:rPr>
            </w:pPr>
          </w:p>
          <w:p w14:paraId="37F4A36E" w14:textId="77777777" w:rsidR="005D6316" w:rsidRDefault="005D6316" w:rsidP="00627CC3">
            <w:pPr>
              <w:spacing w:after="0" w:line="240" w:lineRule="auto"/>
              <w:jc w:val="center"/>
              <w:rPr>
                <w:rFonts w:ascii="Arial" w:eastAsia="Arial" w:hAnsi="Arial" w:cs="Arial"/>
                <w:b/>
                <w:sz w:val="24"/>
                <w:szCs w:val="24"/>
              </w:rPr>
            </w:pPr>
          </w:p>
          <w:p w14:paraId="3F2E8599" w14:textId="77777777" w:rsidR="004315B1" w:rsidRDefault="004315B1" w:rsidP="00627CC3">
            <w:pPr>
              <w:spacing w:after="0" w:line="240" w:lineRule="auto"/>
              <w:jc w:val="center"/>
              <w:rPr>
                <w:rFonts w:ascii="Arial" w:eastAsia="Arial" w:hAnsi="Arial" w:cs="Arial"/>
                <w:b/>
                <w:sz w:val="24"/>
                <w:szCs w:val="24"/>
              </w:rPr>
            </w:pPr>
          </w:p>
          <w:p w14:paraId="76C8168B" w14:textId="77777777" w:rsidR="004315B1" w:rsidRDefault="004315B1" w:rsidP="00627CC3">
            <w:pPr>
              <w:spacing w:after="0" w:line="240" w:lineRule="auto"/>
              <w:jc w:val="center"/>
              <w:rPr>
                <w:rFonts w:ascii="Arial" w:eastAsia="Arial" w:hAnsi="Arial" w:cs="Arial"/>
                <w:b/>
                <w:sz w:val="24"/>
                <w:szCs w:val="24"/>
              </w:rPr>
            </w:pPr>
          </w:p>
          <w:p w14:paraId="7515DC23" w14:textId="77777777" w:rsidR="005D6316" w:rsidRPr="00D62DB3" w:rsidRDefault="005D6316" w:rsidP="00627CC3">
            <w:pPr>
              <w:spacing w:after="0" w:line="240" w:lineRule="auto"/>
              <w:jc w:val="center"/>
              <w:rPr>
                <w:rFonts w:ascii="Arial" w:eastAsia="Arial" w:hAnsi="Arial" w:cs="Arial"/>
                <w:b/>
                <w:sz w:val="24"/>
                <w:szCs w:val="24"/>
                <w:lang w:val="it-IT"/>
              </w:rPr>
            </w:pPr>
            <w:r w:rsidRPr="00D62DB3">
              <w:rPr>
                <w:rFonts w:ascii="Arial" w:eastAsia="Arial" w:hAnsi="Arial" w:cs="Arial"/>
                <w:b/>
                <w:sz w:val="24"/>
                <w:szCs w:val="24"/>
              </w:rPr>
              <w:t>ERIC LÓPEZ VILLASEÑOR</w:t>
            </w:r>
          </w:p>
        </w:tc>
      </w:tr>
      <w:tr w:rsidR="005D6316" w:rsidRPr="00D62DB3" w14:paraId="2CA5E6A8" w14:textId="77777777" w:rsidTr="00627CC3">
        <w:trPr>
          <w:trHeight w:val="1100"/>
        </w:trPr>
        <w:tc>
          <w:tcPr>
            <w:tcW w:w="8500" w:type="dxa"/>
            <w:gridSpan w:val="2"/>
          </w:tcPr>
          <w:p w14:paraId="59BD2096" w14:textId="77777777" w:rsidR="005D6316" w:rsidRPr="00D62DB3" w:rsidRDefault="005D6316" w:rsidP="00627CC3">
            <w:pPr>
              <w:spacing w:after="0" w:line="240" w:lineRule="auto"/>
              <w:jc w:val="center"/>
              <w:rPr>
                <w:rFonts w:ascii="Arial" w:eastAsia="Arial" w:hAnsi="Arial" w:cs="Arial"/>
                <w:b/>
                <w:sz w:val="24"/>
                <w:szCs w:val="24"/>
              </w:rPr>
            </w:pPr>
          </w:p>
          <w:p w14:paraId="4797F468" w14:textId="77777777" w:rsidR="004315B1" w:rsidRDefault="004315B1" w:rsidP="004315B1">
            <w:pPr>
              <w:spacing w:after="0" w:line="240" w:lineRule="auto"/>
              <w:rPr>
                <w:rFonts w:ascii="Arial" w:eastAsia="Arial" w:hAnsi="Arial" w:cs="Arial"/>
                <w:b/>
                <w:sz w:val="24"/>
                <w:szCs w:val="24"/>
              </w:rPr>
            </w:pPr>
          </w:p>
          <w:p w14:paraId="2B88126C" w14:textId="77777777" w:rsidR="00AA4FC9" w:rsidRDefault="00AA4FC9" w:rsidP="004315B1">
            <w:pPr>
              <w:spacing w:after="0" w:line="240" w:lineRule="auto"/>
              <w:rPr>
                <w:rFonts w:ascii="Arial" w:eastAsia="Arial" w:hAnsi="Arial" w:cs="Arial"/>
                <w:b/>
                <w:sz w:val="24"/>
                <w:szCs w:val="24"/>
              </w:rPr>
            </w:pPr>
          </w:p>
          <w:p w14:paraId="1E378E81" w14:textId="77777777" w:rsidR="009D7F7A" w:rsidRDefault="009D7F7A" w:rsidP="00627CC3">
            <w:pPr>
              <w:spacing w:after="0" w:line="240" w:lineRule="auto"/>
              <w:jc w:val="center"/>
              <w:rPr>
                <w:rFonts w:ascii="Arial" w:eastAsia="Arial" w:hAnsi="Arial" w:cs="Arial"/>
                <w:b/>
                <w:sz w:val="24"/>
                <w:szCs w:val="24"/>
              </w:rPr>
            </w:pPr>
          </w:p>
          <w:p w14:paraId="5462B976" w14:textId="77777777" w:rsidR="005D6316" w:rsidRPr="00D62DB3" w:rsidRDefault="005D6316" w:rsidP="00627CC3">
            <w:pPr>
              <w:spacing w:after="0" w:line="240" w:lineRule="auto"/>
              <w:jc w:val="center"/>
              <w:rPr>
                <w:rFonts w:ascii="Arial" w:eastAsia="Arial" w:hAnsi="Arial" w:cs="Arial"/>
                <w:b/>
                <w:sz w:val="24"/>
                <w:szCs w:val="24"/>
              </w:rPr>
            </w:pPr>
            <w:r w:rsidRPr="00D62DB3">
              <w:rPr>
                <w:rFonts w:ascii="Arial" w:eastAsia="Arial" w:hAnsi="Arial" w:cs="Arial"/>
                <w:b/>
                <w:sz w:val="24"/>
                <w:szCs w:val="24"/>
              </w:rPr>
              <w:t>SECRETARIO GENERAL DE ACUERDOS</w:t>
            </w:r>
          </w:p>
          <w:p w14:paraId="6A71D276" w14:textId="77777777" w:rsidR="005D6316" w:rsidRPr="00D62DB3" w:rsidRDefault="005D6316" w:rsidP="00627CC3">
            <w:pPr>
              <w:spacing w:after="0" w:line="240" w:lineRule="auto"/>
              <w:jc w:val="center"/>
              <w:rPr>
                <w:rFonts w:ascii="Arial" w:eastAsia="Arial" w:hAnsi="Arial" w:cs="Arial"/>
                <w:b/>
                <w:sz w:val="24"/>
                <w:szCs w:val="24"/>
              </w:rPr>
            </w:pPr>
          </w:p>
          <w:p w14:paraId="2BA3D69B" w14:textId="77777777" w:rsidR="005D6316" w:rsidRDefault="005D6316" w:rsidP="00627CC3">
            <w:pPr>
              <w:spacing w:after="0" w:line="240" w:lineRule="auto"/>
              <w:jc w:val="center"/>
              <w:rPr>
                <w:rFonts w:ascii="Arial" w:eastAsia="Arial" w:hAnsi="Arial" w:cs="Arial"/>
                <w:b/>
                <w:sz w:val="24"/>
                <w:szCs w:val="24"/>
              </w:rPr>
            </w:pPr>
          </w:p>
          <w:p w14:paraId="476CB4B3" w14:textId="77777777" w:rsidR="004315B1" w:rsidRDefault="004315B1" w:rsidP="00627CC3">
            <w:pPr>
              <w:spacing w:after="0" w:line="240" w:lineRule="auto"/>
              <w:jc w:val="center"/>
              <w:rPr>
                <w:rFonts w:ascii="Arial" w:eastAsia="Arial" w:hAnsi="Arial" w:cs="Arial"/>
                <w:b/>
                <w:sz w:val="24"/>
                <w:szCs w:val="24"/>
              </w:rPr>
            </w:pPr>
          </w:p>
          <w:p w14:paraId="305D204E" w14:textId="77777777" w:rsidR="009452C3" w:rsidRDefault="009452C3" w:rsidP="00627CC3">
            <w:pPr>
              <w:spacing w:after="0" w:line="240" w:lineRule="auto"/>
              <w:jc w:val="center"/>
              <w:rPr>
                <w:rFonts w:ascii="Arial" w:eastAsia="Arial" w:hAnsi="Arial" w:cs="Arial"/>
                <w:b/>
                <w:sz w:val="24"/>
                <w:szCs w:val="24"/>
              </w:rPr>
            </w:pPr>
          </w:p>
          <w:p w14:paraId="7FAD0BAD" w14:textId="77777777" w:rsidR="005D6316" w:rsidRPr="00D62DB3" w:rsidRDefault="005D6316" w:rsidP="00627CC3">
            <w:pPr>
              <w:spacing w:after="0" w:line="240" w:lineRule="auto"/>
              <w:jc w:val="center"/>
              <w:rPr>
                <w:rFonts w:ascii="Arial" w:eastAsia="Arial" w:hAnsi="Arial" w:cs="Arial"/>
                <w:b/>
                <w:bCs/>
                <w:sz w:val="24"/>
                <w:szCs w:val="24"/>
              </w:rPr>
            </w:pPr>
            <w:r w:rsidRPr="00D62DB3">
              <w:rPr>
                <w:rFonts w:ascii="Arial" w:hAnsi="Arial" w:cs="Arial"/>
                <w:b/>
                <w:bCs/>
                <w:color w:val="000000"/>
                <w:sz w:val="24"/>
                <w:szCs w:val="24"/>
              </w:rPr>
              <w:t>VÍCTOR HUGO ARROYO SANDOVAL</w:t>
            </w:r>
          </w:p>
        </w:tc>
      </w:tr>
    </w:tbl>
    <w:p w14:paraId="738E89C7" w14:textId="77777777" w:rsidR="00AA4FC9" w:rsidRDefault="00EF4647" w:rsidP="00AA4FC9">
      <w:pPr>
        <w:spacing w:after="0" w:line="360" w:lineRule="auto"/>
        <w:contextualSpacing/>
        <w:jc w:val="both"/>
        <w:rPr>
          <w:rFonts w:ascii="Arial" w:eastAsia="Arial Narrow" w:hAnsi="Arial" w:cs="Arial"/>
          <w:sz w:val="24"/>
          <w:szCs w:val="24"/>
        </w:rPr>
      </w:pPr>
      <w:r w:rsidRPr="00EF4647">
        <w:rPr>
          <w:rFonts w:ascii="Arial" w:eastAsia="Arial Narrow" w:hAnsi="Arial" w:cs="Arial"/>
          <w:sz w:val="24"/>
          <w:szCs w:val="24"/>
        </w:rPr>
        <w:t> </w:t>
      </w:r>
    </w:p>
    <w:p w14:paraId="3E4893D3" w14:textId="77777777" w:rsidR="00A87A32" w:rsidRDefault="00AA4FC9" w:rsidP="00AA4FC9">
      <w:pPr>
        <w:spacing w:after="0" w:line="240" w:lineRule="auto"/>
        <w:contextualSpacing/>
        <w:jc w:val="both"/>
        <w:rPr>
          <w:rFonts w:ascii="Arial Narrow" w:hAnsi="Arial Narrow" w:cs="Arial"/>
          <w:b/>
          <w:bCs/>
          <w:kern w:val="2"/>
          <w:sz w:val="20"/>
          <w:szCs w:val="20"/>
        </w:rPr>
      </w:pPr>
      <w:r w:rsidRPr="00BB6E1B">
        <w:rPr>
          <w:rFonts w:ascii="Arial Narrow" w:hAnsi="Arial Narrow" w:cs="Arial"/>
          <w:bCs/>
          <w:kern w:val="2"/>
          <w:sz w:val="20"/>
          <w:szCs w:val="20"/>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 a la sentencia emitida por el Pleno del Tribunal Electoral del Estado, en sesión pública</w:t>
      </w:r>
      <w:r>
        <w:rPr>
          <w:rFonts w:ascii="Arial Narrow" w:hAnsi="Arial Narrow" w:cs="Arial"/>
          <w:bCs/>
          <w:kern w:val="2"/>
          <w:sz w:val="20"/>
          <w:szCs w:val="20"/>
        </w:rPr>
        <w:t xml:space="preserve"> </w:t>
      </w:r>
      <w:r w:rsidRPr="00BB6E1B">
        <w:rPr>
          <w:rFonts w:ascii="Arial Narrow" w:hAnsi="Arial Narrow" w:cs="Arial"/>
          <w:bCs/>
          <w:kern w:val="2"/>
          <w:sz w:val="20"/>
          <w:szCs w:val="20"/>
        </w:rPr>
        <w:t xml:space="preserve">celebrada el </w:t>
      </w:r>
      <w:r>
        <w:rPr>
          <w:rFonts w:ascii="Arial Narrow" w:hAnsi="Arial Narrow" w:cs="Arial"/>
          <w:bCs/>
          <w:kern w:val="2"/>
          <w:sz w:val="20"/>
          <w:szCs w:val="20"/>
        </w:rPr>
        <w:t>veintiuno</w:t>
      </w:r>
      <w:r w:rsidRPr="00BB6E1B">
        <w:rPr>
          <w:rFonts w:ascii="Arial Narrow" w:hAnsi="Arial Narrow" w:cs="Arial"/>
          <w:bCs/>
          <w:kern w:val="2"/>
          <w:sz w:val="20"/>
          <w:szCs w:val="20"/>
        </w:rPr>
        <w:t xml:space="preserve"> de mayo de dos mil veintiséis, en el Juicio para la Protección de los Derechos Político Electorales del Ciudadano identificado con la clave </w:t>
      </w:r>
      <w:r w:rsidRPr="00BB6E1B">
        <w:rPr>
          <w:rFonts w:ascii="Arial Narrow" w:hAnsi="Arial Narrow" w:cs="Arial"/>
          <w:b/>
          <w:bCs/>
          <w:kern w:val="2"/>
          <w:sz w:val="20"/>
          <w:szCs w:val="20"/>
        </w:rPr>
        <w:t>TEEM-JDC-0</w:t>
      </w:r>
      <w:r w:rsidR="000A0AE1">
        <w:rPr>
          <w:rFonts w:ascii="Arial Narrow" w:hAnsi="Arial Narrow" w:cs="Arial"/>
          <w:b/>
          <w:bCs/>
          <w:kern w:val="2"/>
          <w:sz w:val="20"/>
          <w:szCs w:val="20"/>
        </w:rPr>
        <w:t>39</w:t>
      </w:r>
      <w:r w:rsidRPr="00BB6E1B">
        <w:rPr>
          <w:rFonts w:ascii="Arial Narrow" w:hAnsi="Arial Narrow" w:cs="Arial"/>
          <w:b/>
          <w:bCs/>
          <w:kern w:val="2"/>
          <w:sz w:val="20"/>
          <w:szCs w:val="20"/>
        </w:rPr>
        <w:t>/202</w:t>
      </w:r>
      <w:r w:rsidR="007901DD">
        <w:rPr>
          <w:rFonts w:ascii="Arial Narrow" w:hAnsi="Arial Narrow" w:cs="Arial"/>
          <w:b/>
          <w:bCs/>
          <w:kern w:val="2"/>
          <w:sz w:val="20"/>
          <w:szCs w:val="20"/>
        </w:rPr>
        <w:t>6</w:t>
      </w:r>
      <w:r w:rsidRPr="003C1B1F">
        <w:rPr>
          <w:rFonts w:ascii="Arial Narrow" w:hAnsi="Arial Narrow" w:cs="Arial"/>
          <w:bCs/>
          <w:kern w:val="2"/>
          <w:sz w:val="20"/>
          <w:szCs w:val="20"/>
        </w:rPr>
        <w:t xml:space="preserve">; documento que consta de </w:t>
      </w:r>
      <w:r w:rsidR="000A0AE1">
        <w:rPr>
          <w:rFonts w:ascii="Arial Narrow" w:hAnsi="Arial Narrow" w:cs="Arial"/>
          <w:bCs/>
          <w:kern w:val="2"/>
          <w:sz w:val="20"/>
          <w:szCs w:val="20"/>
        </w:rPr>
        <w:t>nueve</w:t>
      </w:r>
      <w:r w:rsidRPr="00BB6E1B">
        <w:rPr>
          <w:rFonts w:ascii="Arial Narrow" w:hAnsi="Arial Narrow" w:cs="Arial"/>
          <w:bCs/>
          <w:kern w:val="2"/>
          <w:sz w:val="20"/>
          <w:szCs w:val="20"/>
        </w:rPr>
        <w:t xml:space="preserve"> páginas, incluida la presente; mismo que se firma de manera electrónica. </w:t>
      </w:r>
      <w:r w:rsidRPr="00BB6E1B">
        <w:rPr>
          <w:rFonts w:ascii="Arial Narrow" w:hAnsi="Arial Narrow" w:cs="Arial"/>
          <w:b/>
          <w:bCs/>
          <w:kern w:val="2"/>
          <w:sz w:val="20"/>
          <w:szCs w:val="20"/>
        </w:rPr>
        <w:t>Doy fe.</w:t>
      </w:r>
    </w:p>
    <w:p w14:paraId="015BDB4D" w14:textId="77777777" w:rsidR="00AA4FC9" w:rsidRPr="00AA4FC9" w:rsidRDefault="00AA4FC9" w:rsidP="00AA4FC9">
      <w:pPr>
        <w:tabs>
          <w:tab w:val="left" w:pos="426"/>
        </w:tabs>
        <w:spacing w:after="240"/>
        <w:contextualSpacing/>
        <w:jc w:val="both"/>
        <w:rPr>
          <w:rFonts w:ascii="Arial Narrow" w:hAnsi="Arial Narrow" w:cs="Arial"/>
          <w:bCs/>
          <w:kern w:val="2"/>
          <w:sz w:val="20"/>
          <w:szCs w:val="20"/>
        </w:rPr>
      </w:pPr>
    </w:p>
    <w:p w14:paraId="3BF8BDB0" w14:textId="77777777" w:rsidR="00694CFF" w:rsidRPr="00AA4FC9" w:rsidRDefault="00AA4FC9" w:rsidP="00AA4FC9">
      <w:pPr>
        <w:tabs>
          <w:tab w:val="left" w:pos="426"/>
        </w:tabs>
        <w:spacing w:after="240"/>
        <w:contextualSpacing/>
        <w:jc w:val="both"/>
        <w:rPr>
          <w:rFonts w:ascii="Arial Narrow" w:hAnsi="Arial Narrow" w:cs="Arial"/>
          <w:bCs/>
          <w:kern w:val="2"/>
          <w:sz w:val="20"/>
          <w:szCs w:val="20"/>
        </w:rPr>
      </w:pPr>
      <w:r w:rsidRPr="00BB6E1B">
        <w:rPr>
          <w:rFonts w:ascii="Arial Narrow" w:hAnsi="Arial Narrow" w:cs="Arial"/>
          <w:b/>
          <w:bCs/>
          <w:kern w:val="2"/>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r w:rsidR="00A87A32" w:rsidRPr="00345982">
        <w:rPr>
          <w:rFonts w:ascii="Arial" w:hAnsi="Arial" w:cs="Arial"/>
          <w:b/>
          <w:bCs/>
          <w:i/>
          <w:iCs/>
          <w:sz w:val="19"/>
          <w:szCs w:val="19"/>
          <w:lang w:eastAsia="es-MX"/>
        </w:rPr>
        <w:t xml:space="preserve">. </w:t>
      </w:r>
    </w:p>
    <w:sectPr w:rsidR="00694CFF" w:rsidRPr="00AA4FC9" w:rsidSect="00AA4FC9">
      <w:headerReference w:type="even" r:id="rId8"/>
      <w:headerReference w:type="default" r:id="rId9"/>
      <w:footerReference w:type="even" r:id="rId10"/>
      <w:footerReference w:type="default" r:id="rId11"/>
      <w:headerReference w:type="first" r:id="rId12"/>
      <w:pgSz w:w="12240" w:h="18720" w:code="14"/>
      <w:pgMar w:top="1418" w:right="1134" w:bottom="1418" w:left="2268" w:header="709"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299F" w14:textId="77777777" w:rsidR="000C6EB9" w:rsidRDefault="000C6EB9" w:rsidP="00754DBF">
      <w:pPr>
        <w:spacing w:after="0" w:line="240" w:lineRule="auto"/>
      </w:pPr>
      <w:r>
        <w:separator/>
      </w:r>
    </w:p>
  </w:endnote>
  <w:endnote w:type="continuationSeparator" w:id="0">
    <w:p w14:paraId="1B1FE546" w14:textId="77777777" w:rsidR="000C6EB9" w:rsidRDefault="000C6EB9" w:rsidP="0075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E8ED" w14:textId="77777777" w:rsidR="00101022" w:rsidRPr="00FB3B07" w:rsidRDefault="0063682F">
    <w:pPr>
      <w:pStyle w:val="Piedepgina"/>
      <w:jc w:val="right"/>
      <w:rPr>
        <w:rFonts w:ascii="Arial" w:hAnsi="Arial" w:cs="Arial"/>
        <w:color w:val="D9D9D9"/>
        <w:sz w:val="24"/>
        <w:szCs w:val="24"/>
      </w:rPr>
    </w:pPr>
    <w:r w:rsidRPr="00FB3B07">
      <w:rPr>
        <w:rFonts w:ascii="Arial" w:hAnsi="Arial" w:cs="Arial"/>
        <w:color w:val="D9D9D9"/>
        <w:sz w:val="24"/>
        <w:szCs w:val="24"/>
      </w:rPr>
      <w:fldChar w:fldCharType="begin"/>
    </w:r>
    <w:r w:rsidRPr="00FB3B07">
      <w:rPr>
        <w:rFonts w:ascii="Arial" w:hAnsi="Arial" w:cs="Arial"/>
        <w:color w:val="D9D9D9"/>
        <w:sz w:val="24"/>
        <w:szCs w:val="24"/>
      </w:rPr>
      <w:instrText>PAGE   \* MERGEFORMAT</w:instrText>
    </w:r>
    <w:r w:rsidRPr="00FB3B07">
      <w:rPr>
        <w:rFonts w:ascii="Arial" w:hAnsi="Arial" w:cs="Arial"/>
        <w:color w:val="D9D9D9"/>
        <w:sz w:val="24"/>
        <w:szCs w:val="24"/>
      </w:rPr>
      <w:fldChar w:fldCharType="separate"/>
    </w:r>
    <w:r w:rsidRPr="00FB3B07">
      <w:rPr>
        <w:rFonts w:ascii="Arial" w:hAnsi="Arial" w:cs="Arial"/>
        <w:color w:val="D9D9D9"/>
        <w:sz w:val="24"/>
        <w:szCs w:val="24"/>
        <w:lang w:val="es-ES"/>
      </w:rPr>
      <w:t>2</w:t>
    </w:r>
    <w:r w:rsidRPr="00FB3B07">
      <w:rPr>
        <w:rFonts w:ascii="Arial" w:hAnsi="Arial" w:cs="Arial"/>
        <w:color w:val="D9D9D9"/>
        <w:sz w:val="24"/>
        <w:szCs w:val="24"/>
      </w:rPr>
      <w:fldChar w:fldCharType="end"/>
    </w:r>
  </w:p>
  <w:p w14:paraId="4413906F" w14:textId="77777777" w:rsidR="00101022" w:rsidRDefault="00101022">
    <w:pPr>
      <w:pStyle w:val="Piedepgina"/>
    </w:pPr>
  </w:p>
  <w:p w14:paraId="3D98BEFA" w14:textId="77777777" w:rsidR="00101022" w:rsidRDefault="001010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0F18" w14:textId="77777777" w:rsidR="00101022" w:rsidRPr="00410368" w:rsidRDefault="0063682F">
    <w:pPr>
      <w:pStyle w:val="Piedepgina"/>
      <w:jc w:val="right"/>
      <w:rPr>
        <w:rFonts w:ascii="Arial" w:hAnsi="Arial" w:cs="Arial"/>
        <w:sz w:val="18"/>
        <w:szCs w:val="18"/>
      </w:rPr>
    </w:pPr>
    <w:r w:rsidRPr="00410368">
      <w:rPr>
        <w:rFonts w:ascii="Arial" w:hAnsi="Arial" w:cs="Arial"/>
        <w:sz w:val="18"/>
        <w:szCs w:val="18"/>
      </w:rPr>
      <w:fldChar w:fldCharType="begin"/>
    </w:r>
    <w:r w:rsidRPr="00410368">
      <w:rPr>
        <w:rFonts w:ascii="Arial" w:hAnsi="Arial" w:cs="Arial"/>
        <w:sz w:val="18"/>
        <w:szCs w:val="18"/>
      </w:rPr>
      <w:instrText>PAGE   \* MERGEFORMAT</w:instrText>
    </w:r>
    <w:r w:rsidRPr="00410368">
      <w:rPr>
        <w:rFonts w:ascii="Arial" w:hAnsi="Arial" w:cs="Arial"/>
        <w:sz w:val="18"/>
        <w:szCs w:val="18"/>
      </w:rPr>
      <w:fldChar w:fldCharType="separate"/>
    </w:r>
    <w:r w:rsidRPr="00410368">
      <w:rPr>
        <w:rFonts w:ascii="Arial" w:hAnsi="Arial" w:cs="Arial"/>
        <w:sz w:val="18"/>
        <w:szCs w:val="18"/>
        <w:lang w:val="es-ES"/>
      </w:rPr>
      <w:t>2</w:t>
    </w:r>
    <w:r w:rsidRPr="0041036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CAB3" w14:textId="77777777" w:rsidR="000C6EB9" w:rsidRDefault="000C6EB9" w:rsidP="00754DBF">
      <w:pPr>
        <w:spacing w:after="0" w:line="240" w:lineRule="auto"/>
      </w:pPr>
      <w:r>
        <w:separator/>
      </w:r>
    </w:p>
  </w:footnote>
  <w:footnote w:type="continuationSeparator" w:id="0">
    <w:p w14:paraId="479605D0" w14:textId="77777777" w:rsidR="000C6EB9" w:rsidRDefault="000C6EB9" w:rsidP="00754DBF">
      <w:pPr>
        <w:spacing w:after="0" w:line="240" w:lineRule="auto"/>
      </w:pPr>
      <w:r>
        <w:continuationSeparator/>
      </w:r>
    </w:p>
  </w:footnote>
  <w:footnote w:id="1">
    <w:p w14:paraId="67D78315" w14:textId="77777777" w:rsidR="00754DBF" w:rsidRPr="00D62DB3" w:rsidRDefault="00754DBF" w:rsidP="009D7F7A">
      <w:pPr>
        <w:pStyle w:val="Textonotapie"/>
        <w:jc w:val="both"/>
        <w:rPr>
          <w:rFonts w:cs="Arial"/>
        </w:rPr>
      </w:pPr>
      <w:r w:rsidRPr="00D62DB3">
        <w:rPr>
          <w:rStyle w:val="Refdenotaalpie"/>
          <w:rFonts w:cs="Arial"/>
        </w:rPr>
        <w:footnoteRef/>
      </w:r>
      <w:r w:rsidRPr="00D62DB3">
        <w:rPr>
          <w:rFonts w:cs="Arial"/>
        </w:rPr>
        <w:t xml:space="preserve"> En adelante, las fechas que se citen corresponden al año dos mil </w:t>
      </w:r>
      <w:r w:rsidR="00FC4A20" w:rsidRPr="00D62DB3">
        <w:rPr>
          <w:rFonts w:cs="Arial"/>
        </w:rPr>
        <w:t>veinti</w:t>
      </w:r>
      <w:r w:rsidR="00830028" w:rsidRPr="00D62DB3">
        <w:rPr>
          <w:rFonts w:cs="Arial"/>
        </w:rPr>
        <w:t>séis</w:t>
      </w:r>
      <w:r w:rsidRPr="00D62DB3">
        <w:rPr>
          <w:rFonts w:cs="Arial"/>
        </w:rPr>
        <w:t>, salvo que se indique otra distinta.</w:t>
      </w:r>
    </w:p>
  </w:footnote>
  <w:footnote w:id="2">
    <w:p w14:paraId="51CCB051" w14:textId="77777777" w:rsidR="00AF40EB" w:rsidRPr="00D62DB3" w:rsidRDefault="00AF40EB" w:rsidP="009D7F7A">
      <w:pPr>
        <w:pStyle w:val="Textonotapie"/>
        <w:jc w:val="both"/>
        <w:rPr>
          <w:rFonts w:cs="Arial"/>
        </w:rPr>
      </w:pPr>
      <w:r w:rsidRPr="00D62DB3">
        <w:rPr>
          <w:rStyle w:val="Refdenotaalpie"/>
          <w:rFonts w:cs="Arial"/>
        </w:rPr>
        <w:footnoteRef/>
      </w:r>
      <w:r w:rsidRPr="00D62DB3">
        <w:rPr>
          <w:rFonts w:cs="Arial"/>
        </w:rPr>
        <w:t xml:space="preserve"> Derivados de las constancias que integran el expediente.</w:t>
      </w:r>
    </w:p>
  </w:footnote>
  <w:footnote w:id="3">
    <w:p w14:paraId="3494FEA6" w14:textId="77777777" w:rsidR="00477675" w:rsidRPr="00477675" w:rsidRDefault="00477675" w:rsidP="009D7F7A">
      <w:pPr>
        <w:pStyle w:val="Textonotapie"/>
        <w:jc w:val="both"/>
        <w:rPr>
          <w:lang w:val="es-ES"/>
        </w:rPr>
      </w:pPr>
      <w:r>
        <w:rPr>
          <w:rStyle w:val="Refdenotaalpie"/>
        </w:rPr>
        <w:footnoteRef/>
      </w:r>
      <w:r>
        <w:t xml:space="preserve"> </w:t>
      </w:r>
      <w:r>
        <w:rPr>
          <w:lang w:val="es-ES"/>
        </w:rPr>
        <w:t xml:space="preserve">En adelante, </w:t>
      </w:r>
      <w:r w:rsidRPr="00477675">
        <w:rPr>
          <w:i/>
          <w:iCs/>
          <w:lang w:val="es-ES"/>
        </w:rPr>
        <w:t>IEM.</w:t>
      </w:r>
    </w:p>
  </w:footnote>
  <w:footnote w:id="4">
    <w:p w14:paraId="52F9FD5F" w14:textId="77777777" w:rsidR="00477675" w:rsidRPr="00D62DB3" w:rsidRDefault="00477675" w:rsidP="009D7F7A">
      <w:pPr>
        <w:pStyle w:val="Textonotapie"/>
        <w:jc w:val="both"/>
        <w:rPr>
          <w:rFonts w:cs="Arial"/>
          <w:lang w:val="es-ES"/>
        </w:rPr>
      </w:pPr>
      <w:r w:rsidRPr="00D62DB3">
        <w:rPr>
          <w:rStyle w:val="Refdenotaalpie"/>
          <w:rFonts w:cs="Arial"/>
        </w:rPr>
        <w:footnoteRef/>
      </w:r>
      <w:r w:rsidRPr="00D62DB3">
        <w:rPr>
          <w:rFonts w:cs="Arial"/>
        </w:rPr>
        <w:t xml:space="preserve"> </w:t>
      </w:r>
      <w:r w:rsidRPr="00D62DB3">
        <w:rPr>
          <w:rFonts w:cs="Arial"/>
          <w:lang w:val="es-ES"/>
        </w:rPr>
        <w:t xml:space="preserve">En adelante, </w:t>
      </w:r>
      <w:r w:rsidRPr="00D62DB3">
        <w:rPr>
          <w:rFonts w:cs="Arial"/>
          <w:i/>
          <w:iCs/>
          <w:lang w:val="es-ES"/>
        </w:rPr>
        <w:t>Actor.</w:t>
      </w:r>
    </w:p>
  </w:footnote>
  <w:footnote w:id="5">
    <w:p w14:paraId="5B7A01E6" w14:textId="77777777" w:rsidR="00CB7BC2" w:rsidRPr="00CB7BC2" w:rsidRDefault="00CB7BC2" w:rsidP="009D7F7A">
      <w:pPr>
        <w:pStyle w:val="Textonotapie"/>
        <w:jc w:val="both"/>
        <w:rPr>
          <w:lang w:val="es-ES"/>
        </w:rPr>
      </w:pPr>
      <w:r>
        <w:rPr>
          <w:rStyle w:val="Refdenotaalpie"/>
        </w:rPr>
        <w:footnoteRef/>
      </w:r>
      <w:r>
        <w:t xml:space="preserve"> </w:t>
      </w:r>
      <w:r>
        <w:rPr>
          <w:lang w:val="es-ES"/>
        </w:rPr>
        <w:t xml:space="preserve">En adelante, </w:t>
      </w:r>
      <w:r w:rsidRPr="00CB7BC2">
        <w:rPr>
          <w:i/>
          <w:iCs/>
          <w:lang w:val="es-ES"/>
        </w:rPr>
        <w:t>Rectora.</w:t>
      </w:r>
    </w:p>
  </w:footnote>
  <w:footnote w:id="6">
    <w:p w14:paraId="72A7ACF8" w14:textId="77777777" w:rsidR="00DA7835" w:rsidRPr="00DA7835" w:rsidRDefault="00DA7835" w:rsidP="009D7F7A">
      <w:pPr>
        <w:pStyle w:val="Textonotapie"/>
        <w:jc w:val="both"/>
        <w:rPr>
          <w:lang w:val="es-ES"/>
        </w:rPr>
      </w:pPr>
      <w:r>
        <w:rPr>
          <w:rStyle w:val="Refdenotaalpie"/>
        </w:rPr>
        <w:footnoteRef/>
      </w:r>
      <w:r>
        <w:t xml:space="preserve"> </w:t>
      </w:r>
      <w:r>
        <w:rPr>
          <w:lang w:val="es-ES"/>
        </w:rPr>
        <w:t xml:space="preserve">En adelante, </w:t>
      </w:r>
      <w:r w:rsidRPr="00DA7835">
        <w:rPr>
          <w:i/>
          <w:iCs/>
          <w:lang w:val="es-ES"/>
        </w:rPr>
        <w:t>Senador.</w:t>
      </w:r>
    </w:p>
  </w:footnote>
  <w:footnote w:id="7">
    <w:p w14:paraId="25A38CD3" w14:textId="77777777" w:rsidR="000163EA" w:rsidRDefault="000163EA" w:rsidP="009D7F7A">
      <w:pPr>
        <w:pStyle w:val="Textonotapie"/>
        <w:jc w:val="both"/>
      </w:pPr>
      <w:r>
        <w:rPr>
          <w:rStyle w:val="Refdenotaalpie"/>
        </w:rPr>
        <w:footnoteRef/>
      </w:r>
      <w:r>
        <w:t xml:space="preserve"> En adelante, </w:t>
      </w:r>
      <w:r w:rsidRPr="000163EA">
        <w:rPr>
          <w:i/>
          <w:iCs/>
        </w:rPr>
        <w:t>Acuerdo impugnado</w:t>
      </w:r>
      <w:r>
        <w:t>.</w:t>
      </w:r>
    </w:p>
  </w:footnote>
  <w:footnote w:id="8">
    <w:p w14:paraId="0E5E2F55" w14:textId="77777777" w:rsidR="003A0C59" w:rsidRPr="003A0C59" w:rsidRDefault="003A0C59" w:rsidP="009D7F7A">
      <w:pPr>
        <w:pStyle w:val="Textonotapie"/>
        <w:jc w:val="both"/>
        <w:rPr>
          <w:lang w:val="es-ES"/>
        </w:rPr>
      </w:pPr>
      <w:r>
        <w:rPr>
          <w:rStyle w:val="Refdenotaalpie"/>
        </w:rPr>
        <w:footnoteRef/>
      </w:r>
      <w:r>
        <w:t xml:space="preserve"> </w:t>
      </w:r>
      <w:r>
        <w:rPr>
          <w:lang w:val="es-ES"/>
        </w:rPr>
        <w:t>En adelante,</w:t>
      </w:r>
      <w:r w:rsidRPr="003A0C59">
        <w:rPr>
          <w:i/>
          <w:iCs/>
          <w:lang w:val="es-ES"/>
        </w:rPr>
        <w:t xml:space="preserve"> Reglamento de Quejas.</w:t>
      </w:r>
    </w:p>
  </w:footnote>
  <w:footnote w:id="9">
    <w:p w14:paraId="4E4A7797" w14:textId="77777777" w:rsidR="00347776" w:rsidRDefault="00347776" w:rsidP="009D7F7A">
      <w:pPr>
        <w:pStyle w:val="Textonotapie"/>
        <w:jc w:val="both"/>
      </w:pPr>
      <w:r>
        <w:rPr>
          <w:rStyle w:val="Refdenotaalpie"/>
        </w:rPr>
        <w:footnoteRef/>
      </w:r>
      <w:r>
        <w:t xml:space="preserve"> Fojas 77 a 87.</w:t>
      </w:r>
    </w:p>
  </w:footnote>
  <w:footnote w:id="10">
    <w:p w14:paraId="19DAC00A" w14:textId="77777777" w:rsidR="00464666" w:rsidRDefault="00464666" w:rsidP="009D7F7A">
      <w:pPr>
        <w:pStyle w:val="Textonotapie"/>
        <w:jc w:val="both"/>
      </w:pPr>
      <w:r>
        <w:rPr>
          <w:rStyle w:val="Refdenotaalpie"/>
        </w:rPr>
        <w:footnoteRef/>
      </w:r>
      <w:r>
        <w:t xml:space="preserve"> Foja 88.</w:t>
      </w:r>
    </w:p>
  </w:footnote>
  <w:footnote w:id="11">
    <w:p w14:paraId="7805ED7C" w14:textId="77777777" w:rsidR="009B1522" w:rsidRPr="009B1522" w:rsidRDefault="009B1522" w:rsidP="009D7F7A">
      <w:pPr>
        <w:pStyle w:val="Textonotapie"/>
        <w:jc w:val="both"/>
        <w:rPr>
          <w:lang w:val="es-ES"/>
        </w:rPr>
      </w:pPr>
      <w:r>
        <w:rPr>
          <w:rStyle w:val="Refdenotaalpie"/>
        </w:rPr>
        <w:footnoteRef/>
      </w:r>
      <w:r>
        <w:t xml:space="preserve"> </w:t>
      </w:r>
      <w:r>
        <w:rPr>
          <w:lang w:val="es-ES"/>
        </w:rPr>
        <w:t xml:space="preserve">En adelante, </w:t>
      </w:r>
      <w:r w:rsidRPr="009B1522">
        <w:rPr>
          <w:i/>
          <w:iCs/>
          <w:lang w:val="es-ES"/>
        </w:rPr>
        <w:t xml:space="preserve">Juicio </w:t>
      </w:r>
      <w:r w:rsidR="003F01CD">
        <w:rPr>
          <w:i/>
          <w:iCs/>
          <w:lang w:val="es-ES"/>
        </w:rPr>
        <w:t xml:space="preserve">de la </w:t>
      </w:r>
      <w:r w:rsidRPr="009B1522">
        <w:rPr>
          <w:i/>
          <w:iCs/>
          <w:lang w:val="es-ES"/>
        </w:rPr>
        <w:t>Ciudadan</w:t>
      </w:r>
      <w:r w:rsidR="003F01CD">
        <w:rPr>
          <w:i/>
          <w:iCs/>
          <w:lang w:val="es-ES"/>
        </w:rPr>
        <w:t>ía</w:t>
      </w:r>
      <w:r w:rsidRPr="009B1522">
        <w:rPr>
          <w:i/>
          <w:iCs/>
          <w:lang w:val="es-ES"/>
        </w:rPr>
        <w:t>.</w:t>
      </w:r>
    </w:p>
  </w:footnote>
  <w:footnote w:id="12">
    <w:p w14:paraId="1674B48C" w14:textId="77777777" w:rsidR="000514E5" w:rsidRPr="00D26B17" w:rsidRDefault="000514E5" w:rsidP="009D7F7A">
      <w:pPr>
        <w:pStyle w:val="Textonotapie"/>
        <w:jc w:val="both"/>
        <w:rPr>
          <w:rFonts w:cs="Arial"/>
        </w:rPr>
      </w:pPr>
      <w:r w:rsidRPr="00D26B17">
        <w:rPr>
          <w:rStyle w:val="Refdenotaalpie"/>
          <w:rFonts w:cs="Arial"/>
        </w:rPr>
        <w:footnoteRef/>
      </w:r>
      <w:r w:rsidRPr="00D26B17">
        <w:rPr>
          <w:rFonts w:cs="Arial"/>
        </w:rPr>
        <w:t xml:space="preserve"> Foja</w:t>
      </w:r>
      <w:r>
        <w:rPr>
          <w:rFonts w:cs="Arial"/>
        </w:rPr>
        <w:t xml:space="preserve"> 25</w:t>
      </w:r>
      <w:r w:rsidRPr="00D26B17">
        <w:rPr>
          <w:rFonts w:cs="Arial"/>
        </w:rPr>
        <w:t>.</w:t>
      </w:r>
    </w:p>
  </w:footnote>
  <w:footnote w:id="13">
    <w:p w14:paraId="163F1423" w14:textId="77777777" w:rsidR="000514E5" w:rsidRDefault="000514E5" w:rsidP="009D7F7A">
      <w:pPr>
        <w:pStyle w:val="Textonotapie"/>
        <w:jc w:val="both"/>
      </w:pPr>
      <w:r>
        <w:rPr>
          <w:rStyle w:val="Refdenotaalpie"/>
        </w:rPr>
        <w:footnoteRef/>
      </w:r>
      <w:r>
        <w:t xml:space="preserve"> Foja </w:t>
      </w:r>
      <w:r w:rsidR="004261BC">
        <w:t>3</w:t>
      </w:r>
      <w:r>
        <w:t>.</w:t>
      </w:r>
    </w:p>
  </w:footnote>
  <w:footnote w:id="14">
    <w:p w14:paraId="0CF43BD0" w14:textId="77777777" w:rsidR="00F54FCB" w:rsidRPr="00D62DB3" w:rsidRDefault="00F54FCB" w:rsidP="009D7F7A">
      <w:pPr>
        <w:pStyle w:val="Textonotapie"/>
        <w:jc w:val="both"/>
        <w:rPr>
          <w:rFonts w:cs="Arial"/>
        </w:rPr>
      </w:pPr>
      <w:r w:rsidRPr="00D62DB3">
        <w:rPr>
          <w:rStyle w:val="Refdenotaalpie"/>
          <w:rFonts w:cs="Arial"/>
        </w:rPr>
        <w:footnoteRef/>
      </w:r>
      <w:r w:rsidRPr="00D62DB3">
        <w:rPr>
          <w:rFonts w:cs="Arial"/>
        </w:rPr>
        <w:t xml:space="preserve"> Foja</w:t>
      </w:r>
      <w:r w:rsidR="000514E5">
        <w:rPr>
          <w:rFonts w:cs="Arial"/>
        </w:rPr>
        <w:t xml:space="preserve"> 70</w:t>
      </w:r>
      <w:r w:rsidRPr="00D62DB3">
        <w:rPr>
          <w:rFonts w:cs="Arial"/>
        </w:rPr>
        <w:t>.</w:t>
      </w:r>
    </w:p>
  </w:footnote>
  <w:footnote w:id="15">
    <w:p w14:paraId="10A75DC7" w14:textId="77777777" w:rsidR="00F54FCB" w:rsidRPr="00D62DB3" w:rsidRDefault="00F54FCB" w:rsidP="009D7F7A">
      <w:pPr>
        <w:pStyle w:val="Textonotapie"/>
        <w:jc w:val="both"/>
        <w:rPr>
          <w:rFonts w:cs="Arial"/>
        </w:rPr>
      </w:pPr>
      <w:r w:rsidRPr="00D62DB3">
        <w:rPr>
          <w:rStyle w:val="Refdenotaalpie"/>
          <w:rFonts w:cs="Arial"/>
        </w:rPr>
        <w:footnoteRef/>
      </w:r>
      <w:r w:rsidRPr="00D62DB3">
        <w:rPr>
          <w:rFonts w:cs="Arial"/>
        </w:rPr>
        <w:t xml:space="preserve"> En adelante, </w:t>
      </w:r>
      <w:r w:rsidRPr="00D62DB3">
        <w:rPr>
          <w:rFonts w:cs="Arial"/>
          <w:i/>
          <w:iCs/>
        </w:rPr>
        <w:t>Ley de Justicia</w:t>
      </w:r>
      <w:r w:rsidRPr="00D62DB3">
        <w:rPr>
          <w:rFonts w:cs="Arial"/>
        </w:rPr>
        <w:t>.</w:t>
      </w:r>
    </w:p>
  </w:footnote>
  <w:footnote w:id="16">
    <w:p w14:paraId="7FC54C25" w14:textId="77777777" w:rsidR="00F54FCB" w:rsidRPr="00D62DB3" w:rsidRDefault="00F54FCB" w:rsidP="009D7F7A">
      <w:pPr>
        <w:pStyle w:val="Textonotapie"/>
        <w:jc w:val="both"/>
        <w:rPr>
          <w:rFonts w:cs="Arial"/>
        </w:rPr>
      </w:pPr>
      <w:r w:rsidRPr="00D62DB3">
        <w:rPr>
          <w:rStyle w:val="Refdenotaalpie"/>
          <w:rFonts w:cs="Arial"/>
        </w:rPr>
        <w:footnoteRef/>
      </w:r>
      <w:r w:rsidRPr="00D62DB3">
        <w:rPr>
          <w:rFonts w:cs="Arial"/>
        </w:rPr>
        <w:t xml:space="preserve"> Foja </w:t>
      </w:r>
      <w:r w:rsidR="00091109">
        <w:rPr>
          <w:rFonts w:cs="Arial"/>
        </w:rPr>
        <w:t>69</w:t>
      </w:r>
      <w:r w:rsidRPr="00D62DB3">
        <w:rPr>
          <w:rFonts w:cs="Arial"/>
        </w:rPr>
        <w:t>.</w:t>
      </w:r>
    </w:p>
  </w:footnote>
  <w:footnote w:id="17">
    <w:p w14:paraId="4F0711C4" w14:textId="77777777" w:rsidR="003F01CD" w:rsidRDefault="003F01CD" w:rsidP="009D7F7A">
      <w:pPr>
        <w:pStyle w:val="Textonotapie"/>
        <w:jc w:val="both"/>
      </w:pPr>
      <w:r>
        <w:rPr>
          <w:rStyle w:val="Refdenotaalpie"/>
        </w:rPr>
        <w:footnoteRef/>
      </w:r>
      <w:r>
        <w:t xml:space="preserve"> Fojas 71 a 73.</w:t>
      </w:r>
    </w:p>
  </w:footnote>
  <w:footnote w:id="18">
    <w:p w14:paraId="5D415C73" w14:textId="77777777" w:rsidR="006E3B70" w:rsidRPr="00D62DB3" w:rsidRDefault="006E3B70" w:rsidP="009D7F7A">
      <w:pPr>
        <w:pStyle w:val="Textonotapie"/>
        <w:jc w:val="both"/>
        <w:rPr>
          <w:lang w:val="es-ES"/>
        </w:rPr>
      </w:pPr>
      <w:r w:rsidRPr="00D62DB3">
        <w:rPr>
          <w:rStyle w:val="Refdenotaalpie"/>
        </w:rPr>
        <w:footnoteRef/>
      </w:r>
      <w:r w:rsidRPr="00D62DB3">
        <w:t xml:space="preserve"> </w:t>
      </w:r>
      <w:r w:rsidRPr="00D62DB3">
        <w:rPr>
          <w:lang w:val="es-ES"/>
        </w:rPr>
        <w:t xml:space="preserve">En adelante, </w:t>
      </w:r>
      <w:r w:rsidRPr="00D62DB3">
        <w:rPr>
          <w:i/>
          <w:iCs/>
          <w:lang w:val="es-ES"/>
        </w:rPr>
        <w:t>Constitución Local.</w:t>
      </w:r>
    </w:p>
  </w:footnote>
  <w:footnote w:id="19">
    <w:p w14:paraId="2F849639" w14:textId="77777777" w:rsidR="008D5AA0" w:rsidRPr="008D5AA0" w:rsidRDefault="008D5AA0" w:rsidP="009D7F7A">
      <w:pPr>
        <w:pStyle w:val="Textonotapie"/>
        <w:jc w:val="both"/>
        <w:rPr>
          <w:lang w:val="es-ES"/>
        </w:rPr>
      </w:pPr>
      <w:r>
        <w:rPr>
          <w:rStyle w:val="Refdenotaalpie"/>
        </w:rPr>
        <w:footnoteRef/>
      </w:r>
      <w:r>
        <w:t xml:space="preserve"> </w:t>
      </w:r>
      <w:r>
        <w:rPr>
          <w:lang w:val="es-ES"/>
        </w:rPr>
        <w:t>En adelante,</w:t>
      </w:r>
      <w:r w:rsidRPr="008D5AA0">
        <w:rPr>
          <w:i/>
          <w:iCs/>
          <w:lang w:val="es-ES"/>
        </w:rPr>
        <w:t xml:space="preserve"> Código Electoral.</w:t>
      </w:r>
    </w:p>
  </w:footnote>
  <w:footnote w:id="20">
    <w:p w14:paraId="0C83D882" w14:textId="77777777" w:rsidR="00E21701" w:rsidRPr="00F61882" w:rsidRDefault="00E21701" w:rsidP="009D7F7A">
      <w:pPr>
        <w:pStyle w:val="Textonotapie"/>
        <w:jc w:val="both"/>
        <w:rPr>
          <w:rFonts w:cs="Arial"/>
          <w:i/>
          <w:iCs/>
        </w:rPr>
      </w:pPr>
      <w:r w:rsidRPr="002011EB">
        <w:rPr>
          <w:rStyle w:val="Refdenotaalpie"/>
          <w:rFonts w:cs="Arial"/>
          <w:b/>
          <w:bCs/>
        </w:rPr>
        <w:footnoteRef/>
      </w:r>
      <w:r w:rsidRPr="002011EB">
        <w:rPr>
          <w:rFonts w:cs="Arial"/>
          <w:b/>
          <w:bCs/>
        </w:rPr>
        <w:t xml:space="preserve"> </w:t>
      </w:r>
      <w:r w:rsidRPr="00F61882">
        <w:rPr>
          <w:rFonts w:cs="Arial"/>
          <w:b/>
          <w:bCs/>
          <w:i/>
          <w:iCs/>
        </w:rPr>
        <w:t>“…Artículo 51.</w:t>
      </w:r>
      <w:r w:rsidRPr="00F61882">
        <w:rPr>
          <w:rFonts w:cs="Arial"/>
          <w:i/>
          <w:iCs/>
        </w:rPr>
        <w:t xml:space="preserve"> Durante el tiempo que transcurra entre dos procesos electorales, y durante la etapa de preparación del proceso electoral o del referéndum y plebiscito, el recurso de apelación será procedente contra:</w:t>
      </w:r>
    </w:p>
    <w:p w14:paraId="3915B7DD" w14:textId="77777777" w:rsidR="00E21701" w:rsidRPr="00F61882" w:rsidRDefault="00E21701" w:rsidP="009D7F7A">
      <w:pPr>
        <w:pStyle w:val="Textonotapie"/>
        <w:jc w:val="both"/>
        <w:rPr>
          <w:i/>
          <w:iCs/>
        </w:rPr>
      </w:pPr>
      <w:r w:rsidRPr="00F61882">
        <w:rPr>
          <w:rFonts w:cs="Arial"/>
          <w:b/>
          <w:bCs/>
          <w:i/>
          <w:iCs/>
        </w:rPr>
        <w:t>I.</w:t>
      </w:r>
      <w:r w:rsidRPr="00F61882">
        <w:rPr>
          <w:rFonts w:cs="Arial"/>
          <w:i/>
          <w:iCs/>
        </w:rPr>
        <w:t xml:space="preserve"> Los actos, acuerdos o resoluciones del Instituto…”</w:t>
      </w:r>
    </w:p>
  </w:footnote>
  <w:footnote w:id="21">
    <w:p w14:paraId="113B5B73" w14:textId="77777777" w:rsidR="00195C34" w:rsidRPr="0098341F" w:rsidRDefault="00195C34" w:rsidP="009D7F7A">
      <w:pPr>
        <w:pStyle w:val="Textonotapie"/>
        <w:jc w:val="both"/>
        <w:rPr>
          <w:rFonts w:cs="Arial"/>
          <w:i/>
          <w:iCs/>
        </w:rPr>
      </w:pPr>
      <w:r w:rsidRPr="00D11D12">
        <w:rPr>
          <w:rStyle w:val="Refdenotaalpie"/>
          <w:rFonts w:ascii="Arial Narrow" w:hAnsi="Arial Narrow"/>
        </w:rPr>
        <w:footnoteRef/>
      </w:r>
      <w:r w:rsidRPr="00D11D12">
        <w:rPr>
          <w:rFonts w:ascii="Arial Narrow" w:hAnsi="Arial Narrow"/>
        </w:rPr>
        <w:t xml:space="preserve"> </w:t>
      </w:r>
      <w:r w:rsidRPr="0098341F">
        <w:rPr>
          <w:rFonts w:cs="Arial"/>
        </w:rPr>
        <w:t xml:space="preserve">Artículo 257 del </w:t>
      </w:r>
      <w:r w:rsidRPr="0098341F">
        <w:rPr>
          <w:rFonts w:cs="Arial"/>
          <w:i/>
          <w:iCs/>
        </w:rPr>
        <w:t>Código Electoral.</w:t>
      </w:r>
    </w:p>
  </w:footnote>
  <w:footnote w:id="22">
    <w:p w14:paraId="2D300D2A" w14:textId="77777777" w:rsidR="0085757E" w:rsidRPr="007953C3" w:rsidRDefault="0085757E" w:rsidP="009D7F7A">
      <w:pPr>
        <w:pStyle w:val="Textonotapie"/>
        <w:jc w:val="both"/>
        <w:rPr>
          <w:lang w:val="es-ES"/>
        </w:rPr>
      </w:pPr>
      <w:r>
        <w:rPr>
          <w:rStyle w:val="Refdenotaalpie"/>
        </w:rPr>
        <w:footnoteRef/>
      </w:r>
      <w:r>
        <w:t xml:space="preserve"> Sirve como precedente la sentencia dictada dentro del expediente </w:t>
      </w:r>
      <w:r w:rsidRPr="00C7785F">
        <w:rPr>
          <w:b/>
          <w:bCs/>
        </w:rPr>
        <w:t>TEEM-JDC-</w:t>
      </w:r>
      <w:r>
        <w:rPr>
          <w:b/>
          <w:bCs/>
        </w:rPr>
        <w:t>264</w:t>
      </w:r>
      <w:r w:rsidRPr="00C7785F">
        <w:rPr>
          <w:b/>
          <w:bCs/>
        </w:rPr>
        <w:t>/2025.</w:t>
      </w:r>
      <w:r>
        <w:rPr>
          <w:lang w:val="es-ES"/>
        </w:rPr>
        <w:t xml:space="preserve"> </w:t>
      </w:r>
    </w:p>
  </w:footnote>
  <w:footnote w:id="23">
    <w:p w14:paraId="2775DB8D" w14:textId="77777777" w:rsidR="000013F6" w:rsidRPr="000013F6" w:rsidRDefault="000013F6" w:rsidP="009D7F7A">
      <w:pPr>
        <w:pStyle w:val="Textonotapie"/>
        <w:jc w:val="both"/>
        <w:rPr>
          <w:rFonts w:cs="Arial"/>
        </w:rPr>
      </w:pPr>
      <w:r w:rsidRPr="000013F6">
        <w:rPr>
          <w:rStyle w:val="Refdenotaalpie"/>
          <w:rFonts w:cs="Arial"/>
        </w:rPr>
        <w:footnoteRef/>
      </w:r>
      <w:r w:rsidRPr="000013F6">
        <w:rPr>
          <w:rFonts w:cs="Arial"/>
        </w:rPr>
        <w:t xml:space="preserve"> Criterio sostenido por la Segunda Sala de la Suprema Corte de Justicia de la Nación en la tesis de jurisprudencia 2a./J. 98/2014 (10a.), de rubro: </w:t>
      </w:r>
      <w:r w:rsidRPr="000013F6">
        <w:rPr>
          <w:rFonts w:cs="Arial"/>
          <w:b/>
          <w:bCs/>
          <w:i/>
          <w:iCs/>
        </w:rPr>
        <w:t>DERECHO DE ACCESO A LA IMPARTICIÓN DE JUSTICIA. SU APLICACIÓN RESPECTO DE LOS PRESUPUESTOS PROCESALES QUE RIGEN LA FUNCIÓN JURISDICCIONAL</w:t>
      </w:r>
      <w:r w:rsidRPr="000013F6">
        <w:rPr>
          <w:rFonts w:cs="Arial"/>
        </w:rPr>
        <w:t>.</w:t>
      </w:r>
    </w:p>
  </w:footnote>
  <w:footnote w:id="24">
    <w:p w14:paraId="6F747B26" w14:textId="77777777" w:rsidR="004F124C" w:rsidRPr="00F61882" w:rsidRDefault="004F124C" w:rsidP="009D7F7A">
      <w:pPr>
        <w:pStyle w:val="Textonotapie"/>
        <w:jc w:val="both"/>
        <w:rPr>
          <w:rFonts w:cs="Arial"/>
          <w:i/>
          <w:iCs/>
        </w:rPr>
      </w:pPr>
      <w:r w:rsidRPr="002011EB">
        <w:rPr>
          <w:rStyle w:val="Refdenotaalpie"/>
          <w:rFonts w:cs="Arial"/>
          <w:b/>
          <w:bCs/>
        </w:rPr>
        <w:footnoteRef/>
      </w:r>
      <w:r w:rsidRPr="002011EB">
        <w:rPr>
          <w:rFonts w:cs="Arial"/>
          <w:b/>
          <w:bCs/>
        </w:rPr>
        <w:t xml:space="preserve"> </w:t>
      </w:r>
      <w:r w:rsidRPr="00F61882">
        <w:rPr>
          <w:rFonts w:cs="Arial"/>
          <w:b/>
          <w:bCs/>
          <w:i/>
          <w:iCs/>
        </w:rPr>
        <w:t>“…Artículo 51.</w:t>
      </w:r>
      <w:r w:rsidRPr="00F61882">
        <w:rPr>
          <w:rFonts w:cs="Arial"/>
          <w:i/>
          <w:iCs/>
        </w:rPr>
        <w:t xml:space="preserve"> Durante el tiempo que transcurra entre dos procesos electorales, y durante la etapa de preparación del proceso electoral o del referéndum y plebiscito, el recurso de apelación será procedente contra:</w:t>
      </w:r>
    </w:p>
    <w:p w14:paraId="62A55338" w14:textId="77777777" w:rsidR="004F124C" w:rsidRPr="00F61882" w:rsidRDefault="004F124C" w:rsidP="009D7F7A">
      <w:pPr>
        <w:pStyle w:val="Textonotapie"/>
        <w:jc w:val="both"/>
        <w:rPr>
          <w:i/>
          <w:iCs/>
        </w:rPr>
      </w:pPr>
      <w:r w:rsidRPr="00F61882">
        <w:rPr>
          <w:rFonts w:cs="Arial"/>
          <w:b/>
          <w:bCs/>
          <w:i/>
          <w:iCs/>
        </w:rPr>
        <w:t>I.</w:t>
      </w:r>
      <w:r w:rsidRPr="00F61882">
        <w:rPr>
          <w:rFonts w:cs="Arial"/>
          <w:i/>
          <w:iCs/>
        </w:rPr>
        <w:t xml:space="preserve"> Los actos, acuerdos o resoluciones del Instituto…”</w:t>
      </w:r>
    </w:p>
  </w:footnote>
  <w:footnote w:id="25">
    <w:p w14:paraId="7B767344" w14:textId="77777777" w:rsidR="004F124C" w:rsidRPr="004F124C" w:rsidRDefault="004F124C" w:rsidP="009D7F7A">
      <w:pPr>
        <w:pStyle w:val="Textonotapie"/>
        <w:jc w:val="both"/>
        <w:rPr>
          <w:lang w:val="es-ES"/>
        </w:rPr>
      </w:pPr>
      <w:r>
        <w:rPr>
          <w:rStyle w:val="Refdenotaalpie"/>
        </w:rPr>
        <w:footnoteRef/>
      </w:r>
      <w:r>
        <w:t xml:space="preserve"> </w:t>
      </w:r>
      <w:r w:rsidRPr="004F124C">
        <w:rPr>
          <w:i/>
          <w:iCs/>
          <w:lang w:val="es-ES"/>
        </w:rPr>
        <w:t>“…</w:t>
      </w:r>
      <w:r w:rsidRPr="004F124C">
        <w:rPr>
          <w:b/>
          <w:bCs/>
          <w:i/>
          <w:iCs/>
          <w:lang w:val="es-ES"/>
        </w:rPr>
        <w:t>Artículo 9.</w:t>
      </w:r>
      <w:r w:rsidRPr="004F124C">
        <w:rPr>
          <w:i/>
          <w:iCs/>
          <w:lang w:val="es-ES"/>
        </w:rPr>
        <w:t xml:space="preserve"> </w:t>
      </w:r>
      <w:r w:rsidRPr="004F124C">
        <w:rPr>
          <w:i/>
          <w:iCs/>
        </w:rPr>
        <w:t>Los medios de impugnación previstos en esta Ley deberán presentarse dentro de los cuatro días contados a partir del día siguiente a aquel en que se tenga conocimiento del acto, acuerdo o resolución impugnado…”</w:t>
      </w:r>
    </w:p>
  </w:footnote>
  <w:footnote w:id="26">
    <w:p w14:paraId="0A30F570" w14:textId="77777777" w:rsidR="00652B6F" w:rsidRPr="00652B6F" w:rsidRDefault="00652B6F" w:rsidP="009D7F7A">
      <w:pPr>
        <w:pStyle w:val="Textonotapie"/>
        <w:jc w:val="both"/>
        <w:rPr>
          <w:rFonts w:cs="Arial"/>
          <w:sz w:val="18"/>
          <w:szCs w:val="18"/>
        </w:rPr>
      </w:pPr>
      <w:r w:rsidRPr="00972EDC">
        <w:rPr>
          <w:rStyle w:val="Refdenotaalpie"/>
          <w:rFonts w:ascii="Arial Narrow" w:hAnsi="Arial Narrow"/>
        </w:rPr>
        <w:footnoteRef/>
      </w:r>
      <w:r w:rsidRPr="00972EDC">
        <w:rPr>
          <w:rFonts w:ascii="Arial Narrow" w:hAnsi="Arial Narrow"/>
        </w:rPr>
        <w:t xml:space="preserve"> </w:t>
      </w:r>
      <w:bookmarkStart w:id="4" w:name="_Hlk216861934"/>
      <w:bookmarkStart w:id="5" w:name="_Hlk216861935"/>
      <w:r w:rsidRPr="00652B6F">
        <w:rPr>
          <w:rFonts w:cs="Arial"/>
        </w:rPr>
        <w:t xml:space="preserve">Para ello no se tomará en consideración </w:t>
      </w:r>
      <w:r>
        <w:rPr>
          <w:rFonts w:cs="Arial"/>
        </w:rPr>
        <w:t>el</w:t>
      </w:r>
      <w:r w:rsidRPr="00652B6F">
        <w:rPr>
          <w:rFonts w:cs="Arial"/>
        </w:rPr>
        <w:t xml:space="preserve"> día </w:t>
      </w:r>
      <w:r>
        <w:rPr>
          <w:rFonts w:cs="Arial"/>
        </w:rPr>
        <w:t>uno de mayo</w:t>
      </w:r>
      <w:r w:rsidRPr="00652B6F">
        <w:rPr>
          <w:rFonts w:cs="Arial"/>
        </w:rPr>
        <w:t xml:space="preserve"> por ser inhábil de conformidad con los artículos 8 de la </w:t>
      </w:r>
      <w:r w:rsidRPr="00652B6F">
        <w:rPr>
          <w:rFonts w:cs="Arial"/>
          <w:i/>
          <w:iCs/>
        </w:rPr>
        <w:t xml:space="preserve">Ley de Justicia </w:t>
      </w:r>
      <w:r w:rsidRPr="00652B6F">
        <w:rPr>
          <w:rFonts w:cs="Arial"/>
        </w:rPr>
        <w:t xml:space="preserve">y 74 </w:t>
      </w:r>
      <w:r>
        <w:rPr>
          <w:rFonts w:cs="Arial"/>
        </w:rPr>
        <w:t xml:space="preserve">fracción IV </w:t>
      </w:r>
      <w:r w:rsidRPr="00652B6F">
        <w:rPr>
          <w:rFonts w:cs="Arial"/>
        </w:rPr>
        <w:t>de la Ley Federal de Trabajo.</w:t>
      </w:r>
      <w:bookmarkEnd w:id="4"/>
      <w:bookmarkEnd w:id="5"/>
    </w:p>
  </w:footnote>
  <w:footnote w:id="27">
    <w:p w14:paraId="13447560" w14:textId="77777777" w:rsidR="00652B6F" w:rsidRPr="00652B6F" w:rsidRDefault="00652B6F" w:rsidP="009D7F7A">
      <w:pPr>
        <w:pStyle w:val="Textonotapie"/>
        <w:jc w:val="both"/>
        <w:rPr>
          <w:lang w:val="es-ES"/>
        </w:rPr>
      </w:pPr>
      <w:r>
        <w:rPr>
          <w:rStyle w:val="Refdenotaalpie"/>
        </w:rPr>
        <w:footnoteRef/>
      </w:r>
      <w:r>
        <w:t xml:space="preserve"> </w:t>
      </w:r>
      <w:r>
        <w:rPr>
          <w:lang w:val="es-ES"/>
        </w:rPr>
        <w:t>Fojas 77 a 87.</w:t>
      </w:r>
    </w:p>
  </w:footnote>
  <w:footnote w:id="28">
    <w:p w14:paraId="44579361" w14:textId="77777777" w:rsidR="00652B6F" w:rsidRPr="00652B6F" w:rsidRDefault="00652B6F" w:rsidP="009D7F7A">
      <w:pPr>
        <w:pStyle w:val="Textonotapie"/>
        <w:jc w:val="both"/>
        <w:rPr>
          <w:lang w:val="es-ES"/>
        </w:rPr>
      </w:pPr>
      <w:r>
        <w:rPr>
          <w:rStyle w:val="Refdenotaalpie"/>
        </w:rPr>
        <w:footnoteRef/>
      </w:r>
      <w:r>
        <w:t xml:space="preserve"> </w:t>
      </w:r>
      <w:r>
        <w:rPr>
          <w:lang w:val="es-ES"/>
        </w:rPr>
        <w:t>Foja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1A36" w14:textId="77777777" w:rsidR="00101022" w:rsidRDefault="00101022">
    <w:pPr>
      <w:pStyle w:val="Encabezado"/>
    </w:pPr>
  </w:p>
  <w:p w14:paraId="7A0243AF" w14:textId="69600A3F" w:rsidR="00101022" w:rsidRDefault="00F83F1B">
    <w:pPr>
      <w:pStyle w:val="Encabezado"/>
    </w:pPr>
    <w:r>
      <w:rPr>
        <w:noProof/>
      </w:rPr>
      <w:drawing>
        <wp:anchor distT="0" distB="0" distL="114300" distR="114300" simplePos="0" relativeHeight="251656704" behindDoc="1" locked="0" layoutInCell="1" allowOverlap="1" wp14:anchorId="485E8A45" wp14:editId="7872DB9D">
          <wp:simplePos x="0" y="0"/>
          <wp:positionH relativeFrom="column">
            <wp:posOffset>4181475</wp:posOffset>
          </wp:positionH>
          <wp:positionV relativeFrom="paragraph">
            <wp:posOffset>10160</wp:posOffset>
          </wp:positionV>
          <wp:extent cx="1257300" cy="746760"/>
          <wp:effectExtent l="0" t="0" r="0" b="0"/>
          <wp:wrapTopAndBottom/>
          <wp:docPr id="9" name="Imagen 7" descr="C:\Users\hpnegra4X\Downloads\LOGO30FIN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C:\Users\hpnegra4X\Downloads\LOGO30FINAL.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DEB5C6B" wp14:editId="7F0B7FB7">
          <wp:simplePos x="0" y="0"/>
          <wp:positionH relativeFrom="margin">
            <wp:posOffset>0</wp:posOffset>
          </wp:positionH>
          <wp:positionV relativeFrom="paragraph">
            <wp:posOffset>102870</wp:posOffset>
          </wp:positionV>
          <wp:extent cx="1533525" cy="617855"/>
          <wp:effectExtent l="0" t="0" r="0" b="0"/>
          <wp:wrapTopAndBottom/>
          <wp:docPr id="8"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61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B8803" w14:textId="77777777" w:rsidR="00101022" w:rsidRDefault="00101022">
    <w:pPr>
      <w:pStyle w:val="Encabezado"/>
    </w:pPr>
  </w:p>
  <w:p w14:paraId="3DCDA33F" w14:textId="77777777" w:rsidR="00101022" w:rsidRDefault="00101022">
    <w:pPr>
      <w:pStyle w:val="Encabezado"/>
    </w:pPr>
  </w:p>
  <w:p w14:paraId="14FC7EA8" w14:textId="77777777" w:rsidR="00101022" w:rsidRDefault="00101022">
    <w:pPr>
      <w:pStyle w:val="Encabezado"/>
    </w:pPr>
  </w:p>
  <w:p w14:paraId="3593B38C" w14:textId="77777777" w:rsidR="00101022" w:rsidRDefault="00101022">
    <w:pPr>
      <w:pStyle w:val="Encabezado"/>
    </w:pPr>
  </w:p>
  <w:p w14:paraId="7E5BC464" w14:textId="50481EAA" w:rsidR="00101022" w:rsidRDefault="00F83F1B">
    <w:pPr>
      <w:pStyle w:val="Encabezado"/>
    </w:pPr>
    <w:r>
      <w:rPr>
        <w:noProof/>
      </w:rPr>
      <mc:AlternateContent>
        <mc:Choice Requires="wps">
          <w:drawing>
            <wp:anchor distT="0" distB="0" distL="114300" distR="114300" simplePos="0" relativeHeight="251658752" behindDoc="1" locked="0" layoutInCell="1" allowOverlap="1" wp14:anchorId="79456F87" wp14:editId="700D7B82">
              <wp:simplePos x="0" y="0"/>
              <wp:positionH relativeFrom="page">
                <wp:posOffset>7364730</wp:posOffset>
              </wp:positionH>
              <wp:positionV relativeFrom="paragraph">
                <wp:posOffset>5872480</wp:posOffset>
              </wp:positionV>
              <wp:extent cx="571500" cy="6086475"/>
              <wp:effectExtent l="0" t="0" r="0" b="9525"/>
              <wp:wrapNone/>
              <wp:docPr id="1214345487" name="Rectángulo: esquinas diagonales cort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6086475"/>
                      </a:xfrm>
                      <a:prstGeom prst="snip2DiagRect">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88BA3" id="Rectángulo: esquinas diagonales cortadas 9" o:spid="_x0000_s1026" style="position:absolute;margin-left:579.9pt;margin-top:462.4pt;width:45pt;height:47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71500,608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" path="m,l476248,r95252,95252l571500,6086475r,l95252,6086475,,5991223,,xe" fillcolor="#7f7f7f" strokecolor="#7f7f7f" strokeweight="1pt">
              <v:stroke joinstyle="miter"/>
              <v:path arrowok="t" o:connecttype="custom" o:connectlocs="0,0;476248,0;571500,95252;571500,6086475;571500,6086475;95252,6086475;0,5991223;0,0" o:connectangles="0,0,0,0,0,0,0,0"/>
              <w10:wrap anchorx="page"/>
            </v:shape>
          </w:pict>
        </mc:Fallback>
      </mc:AlternateContent>
    </w:r>
    <w:r>
      <w:rPr>
        <w:noProof/>
      </w:rPr>
      <mc:AlternateContent>
        <mc:Choice Requires="wps">
          <w:drawing>
            <wp:anchor distT="0" distB="0" distL="114300" distR="114300" simplePos="0" relativeHeight="251655680" behindDoc="0" locked="0" layoutInCell="1" allowOverlap="1" wp14:anchorId="77D47537" wp14:editId="621C18E3">
              <wp:simplePos x="0" y="0"/>
              <wp:positionH relativeFrom="column">
                <wp:posOffset>6309995</wp:posOffset>
              </wp:positionH>
              <wp:positionV relativeFrom="paragraph">
                <wp:posOffset>5017135</wp:posOffset>
              </wp:positionV>
              <wp:extent cx="1476375" cy="1943100"/>
              <wp:effectExtent l="0" t="0" r="28575" b="19050"/>
              <wp:wrapNone/>
              <wp:docPr id="568904237" name="Franja diagon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943100"/>
                      </a:xfrm>
                      <a:prstGeom prst="diagStrip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E496E" id="Franja diagonal 7" o:spid="_x0000_s1026" style="position:absolute;margin-left:496.85pt;margin-top:395.05pt;width:116.25pt;height:1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6375,194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" path="m,971550l738188,r738187,l,1943100,,971550xe" fillcolor="window" strokecolor="window" strokeweight="1pt">
              <v:stroke joinstyle="miter"/>
              <v:path arrowok="t" o:connecttype="custom" o:connectlocs="0,971550;738188,0;1476375,0;0,1943100;0,971550" o:connectangles="0,0,0,0,0"/>
            </v:shape>
          </w:pict>
        </mc:Fallback>
      </mc:AlternateContent>
    </w:r>
    <w:r>
      <w:rPr>
        <w:noProof/>
      </w:rPr>
      <mc:AlternateContent>
        <mc:Choice Requires="wps">
          <w:drawing>
            <wp:anchor distT="0" distB="0" distL="114300" distR="114300" simplePos="0" relativeHeight="251654656" behindDoc="1" locked="0" layoutInCell="1" allowOverlap="1" wp14:anchorId="2CA1C3D4" wp14:editId="4E21584B">
              <wp:simplePos x="0" y="0"/>
              <wp:positionH relativeFrom="page">
                <wp:posOffset>7383145</wp:posOffset>
              </wp:positionH>
              <wp:positionV relativeFrom="paragraph">
                <wp:posOffset>-448310</wp:posOffset>
              </wp:positionV>
              <wp:extent cx="495300" cy="6353175"/>
              <wp:effectExtent l="0" t="0" r="0" b="9525"/>
              <wp:wrapNone/>
              <wp:docPr id="1148496625" name="Rectángulo: esquinas diagonales cort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6353175"/>
                      </a:xfrm>
                      <a:prstGeom prst="snip2DiagRect">
                        <a:avLst/>
                      </a:prstGeom>
                      <a:solidFill>
                        <a:srgbClr val="70AD47">
                          <a:lumMod val="75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632C" id="Rectángulo: esquinas diagonales cortadas 5" o:spid="_x0000_s1026" style="position:absolute;margin-left:581.35pt;margin-top:-35.3pt;width:39pt;height:500.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95300,6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" path="m,l412748,r82552,82552l495300,6353175r,l82552,6353175,,6270623,,xe" fillcolor="#548235" strokecolor="#548235" strokeweight="1pt">
              <v:stroke joinstyle="miter"/>
              <v:path arrowok="t" o:connecttype="custom" o:connectlocs="0,0;412748,0;495300,82552;495300,6353175;495300,6353175;82552,6353175;0,6270623;0,0" o:connectangles="0,0,0,0,0,0,0,0"/>
              <w10:wrap anchorx="page"/>
            </v:shape>
          </w:pict>
        </mc:Fallback>
      </mc:AlternateContent>
    </w:r>
  </w:p>
  <w:p w14:paraId="218A3BEC" w14:textId="77777777" w:rsidR="00101022" w:rsidRDefault="001010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CEE9" w14:textId="47AFFA34" w:rsidR="00101022" w:rsidRPr="00FB3B07" w:rsidRDefault="00F83F1B">
    <w:pPr>
      <w:pStyle w:val="Encabezado"/>
      <w:jc w:val="both"/>
      <w:rPr>
        <w:b/>
        <w:color w:val="A5A5A5"/>
        <w:u w:val="thick" w:color="808080"/>
      </w:rPr>
    </w:pPr>
    <w:r>
      <w:rPr>
        <w:noProof/>
      </w:rPr>
      <w:drawing>
        <wp:anchor distT="0" distB="0" distL="114300" distR="114300" simplePos="0" relativeHeight="251661824" behindDoc="1" locked="0" layoutInCell="1" allowOverlap="1" wp14:anchorId="54E277CD" wp14:editId="2C1BF5C3">
          <wp:simplePos x="0" y="0"/>
          <wp:positionH relativeFrom="column">
            <wp:posOffset>47625</wp:posOffset>
          </wp:positionH>
          <wp:positionV relativeFrom="paragraph">
            <wp:posOffset>-75565</wp:posOffset>
          </wp:positionV>
          <wp:extent cx="2279650" cy="862330"/>
          <wp:effectExtent l="0" t="0" r="0" b="0"/>
          <wp:wrapNone/>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0F1AE0DF" wp14:editId="0EDA4AC8">
              <wp:simplePos x="0" y="0"/>
              <wp:positionH relativeFrom="column">
                <wp:posOffset>6322695</wp:posOffset>
              </wp:positionH>
              <wp:positionV relativeFrom="paragraph">
                <wp:posOffset>5188585</wp:posOffset>
              </wp:positionV>
              <wp:extent cx="1069340" cy="1285875"/>
              <wp:effectExtent l="0" t="0" r="16510" b="28575"/>
              <wp:wrapNone/>
              <wp:docPr id="504319196" name="Franja diagon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1285875"/>
                      </a:xfrm>
                      <a:prstGeom prst="diagStrip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B63D3" id="Franja diagonal 3" o:spid="_x0000_s1026" style="position:absolute;margin-left:497.85pt;margin-top:408.55pt;width:84.2pt;height:10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9340,12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" path="m,642938l534670,r534670,l,1285875,,642938xe" fillcolor="window" strokecolor="window" strokeweight="1pt">
              <v:stroke joinstyle="miter"/>
              <v:path arrowok="t" o:connecttype="custom" o:connectlocs="0,642938;534670,0;1069340,0;0,1285875;0,642938" o:connectangles="0,0,0,0,0"/>
            </v:shape>
          </w:pict>
        </mc:Fallback>
      </mc:AlternateContent>
    </w:r>
    <w:r w:rsidR="0063682F" w:rsidRPr="00FB3B07">
      <w:rPr>
        <w:b/>
        <w:color w:val="A5A5A5"/>
        <w:u w:val="thick" w:color="808080"/>
      </w:rPr>
      <w:t xml:space="preserve">   </w:t>
    </w:r>
  </w:p>
  <w:p w14:paraId="377876F8" w14:textId="759E1A4F" w:rsidR="00DB3153" w:rsidRPr="009C4505" w:rsidRDefault="00F83F1B" w:rsidP="00DB3153">
    <w:pPr>
      <w:pStyle w:val="Encabezado"/>
      <w:jc w:val="right"/>
      <w:rPr>
        <w:rFonts w:ascii="Arial" w:hAnsi="Arial" w:cs="Arial"/>
        <w:b/>
        <w:bCs/>
        <w:color w:val="404040"/>
      </w:rPr>
    </w:pPr>
    <w:r>
      <w:rPr>
        <w:noProof/>
      </w:rPr>
      <mc:AlternateContent>
        <mc:Choice Requires="wps">
          <w:drawing>
            <wp:anchor distT="0" distB="0" distL="114300" distR="114300" simplePos="0" relativeHeight="251659776" behindDoc="0" locked="0" layoutInCell="1" allowOverlap="1" wp14:anchorId="153185FC" wp14:editId="7A2EEF45">
              <wp:simplePos x="0" y="0"/>
              <wp:positionH relativeFrom="column">
                <wp:posOffset>5716270</wp:posOffset>
              </wp:positionH>
              <wp:positionV relativeFrom="paragraph">
                <wp:posOffset>3973830</wp:posOffset>
              </wp:positionV>
              <wp:extent cx="1190625" cy="1820545"/>
              <wp:effectExtent l="0" t="0" r="28575" b="46355"/>
              <wp:wrapNone/>
              <wp:docPr id="240558624" name="Franja diagon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820545"/>
                      </a:xfrm>
                      <a:prstGeom prst="diagStrip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BB36" id="Franja diagonal 1" o:spid="_x0000_s1026" style="position:absolute;margin-left:450.1pt;margin-top:312.9pt;width:93.75pt;height:14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0625,182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" path="m,910273l595313,r595312,l,1820545,,910273xe" fillcolor="window" strokecolor="window" strokeweight="1pt">
              <v:stroke joinstyle="miter"/>
              <v:path arrowok="t" o:connecttype="custom" o:connectlocs="0,910273;595313,0;1190625,0;0,1820545;0,910273" o:connectangles="0,0,0,0,0"/>
            </v:shape>
          </w:pict>
        </mc:Fallback>
      </mc:AlternateContent>
    </w:r>
    <w:r w:rsidR="00DB3153" w:rsidRPr="009C4505">
      <w:rPr>
        <w:rFonts w:ascii="Arial" w:hAnsi="Arial" w:cs="Arial"/>
        <w:b/>
        <w:bCs/>
        <w:color w:val="767171"/>
      </w:rPr>
      <w:t>TEEM-JDC-</w:t>
    </w:r>
    <w:r w:rsidR="00791FF5">
      <w:rPr>
        <w:rFonts w:ascii="Arial" w:hAnsi="Arial" w:cs="Arial"/>
        <w:b/>
        <w:bCs/>
        <w:color w:val="767171"/>
      </w:rPr>
      <w:t>0</w:t>
    </w:r>
    <w:r w:rsidR="00C92990">
      <w:rPr>
        <w:rFonts w:ascii="Arial" w:hAnsi="Arial" w:cs="Arial"/>
        <w:b/>
        <w:bCs/>
        <w:color w:val="767171"/>
      </w:rPr>
      <w:t>39</w:t>
    </w:r>
    <w:r w:rsidR="00DB3153" w:rsidRPr="009C4505">
      <w:rPr>
        <w:rFonts w:ascii="Arial" w:hAnsi="Arial" w:cs="Arial"/>
        <w:b/>
        <w:bCs/>
        <w:color w:val="767171"/>
      </w:rPr>
      <w:t>/202</w:t>
    </w:r>
    <w:r w:rsidR="000213CC">
      <w:rPr>
        <w:rFonts w:ascii="Arial" w:hAnsi="Arial" w:cs="Arial"/>
        <w:b/>
        <w:bCs/>
        <w:color w:val="767171"/>
      </w:rPr>
      <w:t>6</w:t>
    </w:r>
  </w:p>
  <w:p w14:paraId="2378D605" w14:textId="77777777" w:rsidR="007823FA" w:rsidRDefault="007823FA" w:rsidP="00580CEB">
    <w:pPr>
      <w:pStyle w:val="Encabezado"/>
      <w:jc w:val="right"/>
      <w:rPr>
        <w:rFonts w:ascii="Arial" w:hAnsi="Arial" w:cs="Arial"/>
        <w:b/>
        <w:bCs/>
        <w:color w:val="767171"/>
      </w:rPr>
    </w:pPr>
  </w:p>
  <w:p w14:paraId="6DB7540E" w14:textId="77777777" w:rsidR="003B75A3" w:rsidRDefault="003B75A3" w:rsidP="00580CEB">
    <w:pPr>
      <w:pStyle w:val="Encabezado"/>
      <w:jc w:val="right"/>
      <w:rPr>
        <w:rFonts w:ascii="Arial" w:hAnsi="Arial" w:cs="Arial"/>
        <w:b/>
        <w:bCs/>
        <w:color w:val="767171"/>
        <w:sz w:val="14"/>
        <w:szCs w:val="14"/>
      </w:rPr>
    </w:pPr>
  </w:p>
  <w:p w14:paraId="2D209FEA" w14:textId="77777777" w:rsidR="009452C3" w:rsidRDefault="009452C3" w:rsidP="00580CEB">
    <w:pPr>
      <w:pStyle w:val="Encabezado"/>
      <w:jc w:val="right"/>
      <w:rPr>
        <w:rFonts w:ascii="Arial" w:hAnsi="Arial" w:cs="Arial"/>
        <w:b/>
        <w:bCs/>
        <w:color w:val="767171"/>
        <w:sz w:val="14"/>
        <w:szCs w:val="14"/>
      </w:rPr>
    </w:pPr>
  </w:p>
  <w:p w14:paraId="57A38D2D" w14:textId="77777777" w:rsidR="009452C3" w:rsidRPr="009452C3" w:rsidRDefault="009452C3" w:rsidP="00580CEB">
    <w:pPr>
      <w:pStyle w:val="Encabezado"/>
      <w:jc w:val="right"/>
      <w:rPr>
        <w:rFonts w:ascii="Arial" w:hAnsi="Arial" w:cs="Arial"/>
        <w:b/>
        <w:bCs/>
        <w:color w:val="767171"/>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D20B" w14:textId="3724279E" w:rsidR="007823FA" w:rsidRDefault="00F83F1B">
    <w:pPr>
      <w:pStyle w:val="Encabezado"/>
    </w:pPr>
    <w:r>
      <w:rPr>
        <w:noProof/>
      </w:rPr>
      <w:drawing>
        <wp:anchor distT="0" distB="0" distL="114300" distR="114300" simplePos="0" relativeHeight="251660800" behindDoc="1" locked="0" layoutInCell="1" allowOverlap="1" wp14:anchorId="27EDC627" wp14:editId="2623669C">
          <wp:simplePos x="0" y="0"/>
          <wp:positionH relativeFrom="column">
            <wp:posOffset>-153035</wp:posOffset>
          </wp:positionH>
          <wp:positionV relativeFrom="paragraph">
            <wp:posOffset>-136525</wp:posOffset>
          </wp:positionV>
          <wp:extent cx="2670810" cy="1010285"/>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81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DD05B" w14:textId="77777777" w:rsidR="007823FA" w:rsidRDefault="007823FA">
    <w:pPr>
      <w:pStyle w:val="Encabezado"/>
    </w:pPr>
  </w:p>
  <w:p w14:paraId="412EFD2A" w14:textId="77777777" w:rsidR="007823FA" w:rsidRDefault="007823FA">
    <w:pPr>
      <w:pStyle w:val="Encabezado"/>
    </w:pPr>
  </w:p>
  <w:p w14:paraId="42B30063" w14:textId="77777777" w:rsidR="007A6AD8" w:rsidRDefault="007A6AD8">
    <w:pPr>
      <w:pStyle w:val="Encabezado"/>
      <w:rPr>
        <w:noProof/>
      </w:rPr>
    </w:pPr>
  </w:p>
  <w:p w14:paraId="68229E6B" w14:textId="77777777" w:rsidR="007823FA" w:rsidRDefault="007823FA" w:rsidP="00006E97">
    <w:pPr>
      <w:pStyle w:val="Encabezado"/>
      <w:tabs>
        <w:tab w:val="clear" w:pos="4419"/>
        <w:tab w:val="clear" w:pos="8838"/>
        <w:tab w:val="left" w:pos="1260"/>
      </w:tabs>
      <w:rPr>
        <w:noProof/>
      </w:rPr>
    </w:pPr>
  </w:p>
  <w:p w14:paraId="13246184" w14:textId="77777777" w:rsidR="007823FA" w:rsidRDefault="007823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7DDE"/>
    <w:multiLevelType w:val="hybridMultilevel"/>
    <w:tmpl w:val="D8EA0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E8678C"/>
    <w:multiLevelType w:val="multilevel"/>
    <w:tmpl w:val="AAB0D7D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1502C2"/>
    <w:multiLevelType w:val="hybridMultilevel"/>
    <w:tmpl w:val="846A7442"/>
    <w:lvl w:ilvl="0" w:tplc="87462CB8">
      <w:start w:val="1"/>
      <w:numFmt w:val="decimal"/>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CA247F"/>
    <w:multiLevelType w:val="multilevel"/>
    <w:tmpl w:val="9528CC24"/>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4F2A361D"/>
    <w:multiLevelType w:val="hybridMultilevel"/>
    <w:tmpl w:val="945E49E6"/>
    <w:lvl w:ilvl="0" w:tplc="88BAAD7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2E2920"/>
    <w:multiLevelType w:val="hybridMultilevel"/>
    <w:tmpl w:val="38B84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14705E"/>
    <w:multiLevelType w:val="hybridMultilevel"/>
    <w:tmpl w:val="5A60A2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CF5D18"/>
    <w:multiLevelType w:val="hybridMultilevel"/>
    <w:tmpl w:val="4C584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3B6589"/>
    <w:multiLevelType w:val="hybridMultilevel"/>
    <w:tmpl w:val="F4F029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836B80"/>
    <w:multiLevelType w:val="multilevel"/>
    <w:tmpl w:val="ADC870C2"/>
    <w:lvl w:ilvl="0">
      <w:start w:val="1"/>
      <w:numFmt w:val="decimal"/>
      <w:lvlText w:val="%1."/>
      <w:lvlJc w:val="left"/>
      <w:pPr>
        <w:ind w:left="525" w:hanging="525"/>
      </w:pPr>
      <w:rPr>
        <w:rFonts w:hint="default"/>
        <w:b/>
      </w:rPr>
    </w:lvl>
    <w:lvl w:ilvl="1">
      <w:start w:val="1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0" w15:restartNumberingAfterBreak="0">
    <w:nsid w:val="7B51242C"/>
    <w:multiLevelType w:val="hybridMultilevel"/>
    <w:tmpl w:val="8DE05066"/>
    <w:lvl w:ilvl="0" w:tplc="65447D6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7731783">
    <w:abstractNumId w:val="5"/>
  </w:num>
  <w:num w:numId="2" w16cid:durableId="1447584125">
    <w:abstractNumId w:val="8"/>
  </w:num>
  <w:num w:numId="3" w16cid:durableId="1125539255">
    <w:abstractNumId w:val="2"/>
  </w:num>
  <w:num w:numId="4" w16cid:durableId="235170602">
    <w:abstractNumId w:val="0"/>
  </w:num>
  <w:num w:numId="5" w16cid:durableId="2113352597">
    <w:abstractNumId w:val="1"/>
  </w:num>
  <w:num w:numId="6" w16cid:durableId="515078321">
    <w:abstractNumId w:val="7"/>
  </w:num>
  <w:num w:numId="7" w16cid:durableId="1905676470">
    <w:abstractNumId w:val="3"/>
  </w:num>
  <w:num w:numId="8" w16cid:durableId="463814000">
    <w:abstractNumId w:val="9"/>
  </w:num>
  <w:num w:numId="9" w16cid:durableId="853963218">
    <w:abstractNumId w:val="10"/>
  </w:num>
  <w:num w:numId="10" w16cid:durableId="1649699242">
    <w:abstractNumId w:val="4"/>
  </w:num>
  <w:num w:numId="11" w16cid:durableId="194807537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BF"/>
    <w:rsid w:val="000013F6"/>
    <w:rsid w:val="000058DF"/>
    <w:rsid w:val="0000680B"/>
    <w:rsid w:val="00006E97"/>
    <w:rsid w:val="00011D05"/>
    <w:rsid w:val="00012332"/>
    <w:rsid w:val="000145EB"/>
    <w:rsid w:val="000163EA"/>
    <w:rsid w:val="00016497"/>
    <w:rsid w:val="00017AC0"/>
    <w:rsid w:val="00020359"/>
    <w:rsid w:val="000213CC"/>
    <w:rsid w:val="00021C64"/>
    <w:rsid w:val="000232D4"/>
    <w:rsid w:val="00025CDD"/>
    <w:rsid w:val="0002627D"/>
    <w:rsid w:val="00026714"/>
    <w:rsid w:val="0002783E"/>
    <w:rsid w:val="00032648"/>
    <w:rsid w:val="0003285A"/>
    <w:rsid w:val="00032C9C"/>
    <w:rsid w:val="00034726"/>
    <w:rsid w:val="0003673F"/>
    <w:rsid w:val="00037493"/>
    <w:rsid w:val="0004426C"/>
    <w:rsid w:val="0004506A"/>
    <w:rsid w:val="0004784D"/>
    <w:rsid w:val="00047CC1"/>
    <w:rsid w:val="000514E5"/>
    <w:rsid w:val="0005372A"/>
    <w:rsid w:val="000542EB"/>
    <w:rsid w:val="00055B28"/>
    <w:rsid w:val="00057316"/>
    <w:rsid w:val="00063B1E"/>
    <w:rsid w:val="000666AE"/>
    <w:rsid w:val="00067535"/>
    <w:rsid w:val="000714A9"/>
    <w:rsid w:val="00071541"/>
    <w:rsid w:val="00071D5B"/>
    <w:rsid w:val="00072A76"/>
    <w:rsid w:val="00074FCF"/>
    <w:rsid w:val="00075EAC"/>
    <w:rsid w:val="00076379"/>
    <w:rsid w:val="0008002E"/>
    <w:rsid w:val="00081A4D"/>
    <w:rsid w:val="000821B1"/>
    <w:rsid w:val="000830C4"/>
    <w:rsid w:val="000862D4"/>
    <w:rsid w:val="00086E80"/>
    <w:rsid w:val="000871AD"/>
    <w:rsid w:val="00091109"/>
    <w:rsid w:val="0009312D"/>
    <w:rsid w:val="00093FEA"/>
    <w:rsid w:val="000959AE"/>
    <w:rsid w:val="0009793D"/>
    <w:rsid w:val="000A0847"/>
    <w:rsid w:val="000A0AE1"/>
    <w:rsid w:val="000A2F99"/>
    <w:rsid w:val="000A7C72"/>
    <w:rsid w:val="000B0103"/>
    <w:rsid w:val="000B1F84"/>
    <w:rsid w:val="000B3E2F"/>
    <w:rsid w:val="000B5087"/>
    <w:rsid w:val="000B75A6"/>
    <w:rsid w:val="000C18A2"/>
    <w:rsid w:val="000C2F08"/>
    <w:rsid w:val="000C3F68"/>
    <w:rsid w:val="000C42AD"/>
    <w:rsid w:val="000C6EB9"/>
    <w:rsid w:val="000D4EAA"/>
    <w:rsid w:val="000D5B45"/>
    <w:rsid w:val="000D5CC5"/>
    <w:rsid w:val="000E0B4D"/>
    <w:rsid w:val="000E1951"/>
    <w:rsid w:val="000E1FA3"/>
    <w:rsid w:val="000E6814"/>
    <w:rsid w:val="000E6B52"/>
    <w:rsid w:val="000F249A"/>
    <w:rsid w:val="000F2ABE"/>
    <w:rsid w:val="000F3192"/>
    <w:rsid w:val="000F3B37"/>
    <w:rsid w:val="000F5038"/>
    <w:rsid w:val="000F77AA"/>
    <w:rsid w:val="000F7BC0"/>
    <w:rsid w:val="00100213"/>
    <w:rsid w:val="00100E75"/>
    <w:rsid w:val="00101022"/>
    <w:rsid w:val="00101361"/>
    <w:rsid w:val="00101AA2"/>
    <w:rsid w:val="0010298D"/>
    <w:rsid w:val="00102F8C"/>
    <w:rsid w:val="0010435A"/>
    <w:rsid w:val="001065EA"/>
    <w:rsid w:val="00106D2E"/>
    <w:rsid w:val="00110531"/>
    <w:rsid w:val="00110A26"/>
    <w:rsid w:val="00111B9F"/>
    <w:rsid w:val="001136F6"/>
    <w:rsid w:val="001160D7"/>
    <w:rsid w:val="001169A7"/>
    <w:rsid w:val="00122043"/>
    <w:rsid w:val="00122557"/>
    <w:rsid w:val="001238C5"/>
    <w:rsid w:val="00126410"/>
    <w:rsid w:val="001278A4"/>
    <w:rsid w:val="00131237"/>
    <w:rsid w:val="00131F5F"/>
    <w:rsid w:val="00134A64"/>
    <w:rsid w:val="00134FDE"/>
    <w:rsid w:val="00136BEA"/>
    <w:rsid w:val="00140BC9"/>
    <w:rsid w:val="0014100E"/>
    <w:rsid w:val="00142C84"/>
    <w:rsid w:val="00143D54"/>
    <w:rsid w:val="001505E9"/>
    <w:rsid w:val="00150821"/>
    <w:rsid w:val="0015173B"/>
    <w:rsid w:val="00157292"/>
    <w:rsid w:val="0016275C"/>
    <w:rsid w:val="00167D1D"/>
    <w:rsid w:val="001721E1"/>
    <w:rsid w:val="00177BA1"/>
    <w:rsid w:val="00182BA8"/>
    <w:rsid w:val="001833B3"/>
    <w:rsid w:val="0018340E"/>
    <w:rsid w:val="0018585D"/>
    <w:rsid w:val="00185978"/>
    <w:rsid w:val="0019202C"/>
    <w:rsid w:val="00192D38"/>
    <w:rsid w:val="00193B54"/>
    <w:rsid w:val="00193D4E"/>
    <w:rsid w:val="001942BB"/>
    <w:rsid w:val="00194A9A"/>
    <w:rsid w:val="00195C34"/>
    <w:rsid w:val="00195D58"/>
    <w:rsid w:val="001A03AA"/>
    <w:rsid w:val="001A17ED"/>
    <w:rsid w:val="001A6044"/>
    <w:rsid w:val="001A7C76"/>
    <w:rsid w:val="001B04E1"/>
    <w:rsid w:val="001B0CDE"/>
    <w:rsid w:val="001C11CA"/>
    <w:rsid w:val="001C183C"/>
    <w:rsid w:val="001C2199"/>
    <w:rsid w:val="001C45A5"/>
    <w:rsid w:val="001C6DBF"/>
    <w:rsid w:val="001D1293"/>
    <w:rsid w:val="001D5908"/>
    <w:rsid w:val="001D5CA7"/>
    <w:rsid w:val="001D6535"/>
    <w:rsid w:val="001D6B04"/>
    <w:rsid w:val="001D7C66"/>
    <w:rsid w:val="001E154D"/>
    <w:rsid w:val="001E29FD"/>
    <w:rsid w:val="001E51BA"/>
    <w:rsid w:val="001E639F"/>
    <w:rsid w:val="001E695C"/>
    <w:rsid w:val="001F0AA8"/>
    <w:rsid w:val="001F0C37"/>
    <w:rsid w:val="001F1FA6"/>
    <w:rsid w:val="001F655D"/>
    <w:rsid w:val="001F780F"/>
    <w:rsid w:val="00200982"/>
    <w:rsid w:val="0021092B"/>
    <w:rsid w:val="00211251"/>
    <w:rsid w:val="00211888"/>
    <w:rsid w:val="002220C4"/>
    <w:rsid w:val="00223B05"/>
    <w:rsid w:val="00224FC3"/>
    <w:rsid w:val="00231AE5"/>
    <w:rsid w:val="00231CBD"/>
    <w:rsid w:val="00235779"/>
    <w:rsid w:val="00237648"/>
    <w:rsid w:val="00237DEF"/>
    <w:rsid w:val="0024160B"/>
    <w:rsid w:val="002459DF"/>
    <w:rsid w:val="00252C74"/>
    <w:rsid w:val="00253E3F"/>
    <w:rsid w:val="00263667"/>
    <w:rsid w:val="00266F06"/>
    <w:rsid w:val="00271C08"/>
    <w:rsid w:val="002740CC"/>
    <w:rsid w:val="002748F0"/>
    <w:rsid w:val="002762DB"/>
    <w:rsid w:val="0027630F"/>
    <w:rsid w:val="00276356"/>
    <w:rsid w:val="002771C2"/>
    <w:rsid w:val="0027734A"/>
    <w:rsid w:val="00277411"/>
    <w:rsid w:val="002825E6"/>
    <w:rsid w:val="002847FC"/>
    <w:rsid w:val="00285873"/>
    <w:rsid w:val="00290AD2"/>
    <w:rsid w:val="0029362A"/>
    <w:rsid w:val="00293F95"/>
    <w:rsid w:val="00294C2C"/>
    <w:rsid w:val="00295CF5"/>
    <w:rsid w:val="002A1455"/>
    <w:rsid w:val="002A2498"/>
    <w:rsid w:val="002A3E9A"/>
    <w:rsid w:val="002A5A55"/>
    <w:rsid w:val="002B21D3"/>
    <w:rsid w:val="002B28ED"/>
    <w:rsid w:val="002B3917"/>
    <w:rsid w:val="002B3A2E"/>
    <w:rsid w:val="002B611C"/>
    <w:rsid w:val="002B72CC"/>
    <w:rsid w:val="002C255C"/>
    <w:rsid w:val="002C3823"/>
    <w:rsid w:val="002C4E16"/>
    <w:rsid w:val="002C563E"/>
    <w:rsid w:val="002C618B"/>
    <w:rsid w:val="002D0172"/>
    <w:rsid w:val="002D0C08"/>
    <w:rsid w:val="002D196C"/>
    <w:rsid w:val="002D3340"/>
    <w:rsid w:val="002D3A50"/>
    <w:rsid w:val="002D3C3C"/>
    <w:rsid w:val="002D4B61"/>
    <w:rsid w:val="002D6754"/>
    <w:rsid w:val="002D7307"/>
    <w:rsid w:val="002E2AA0"/>
    <w:rsid w:val="002E4813"/>
    <w:rsid w:val="002E4A98"/>
    <w:rsid w:val="002E561B"/>
    <w:rsid w:val="002E6FC5"/>
    <w:rsid w:val="002F0787"/>
    <w:rsid w:val="002F10AC"/>
    <w:rsid w:val="002F223C"/>
    <w:rsid w:val="002F6821"/>
    <w:rsid w:val="002F742B"/>
    <w:rsid w:val="002F77B1"/>
    <w:rsid w:val="002F7B8C"/>
    <w:rsid w:val="003004F3"/>
    <w:rsid w:val="00300FD0"/>
    <w:rsid w:val="00302678"/>
    <w:rsid w:val="00302AA1"/>
    <w:rsid w:val="00310177"/>
    <w:rsid w:val="00310BCD"/>
    <w:rsid w:val="0031112B"/>
    <w:rsid w:val="00313997"/>
    <w:rsid w:val="00323B15"/>
    <w:rsid w:val="0032427F"/>
    <w:rsid w:val="00325825"/>
    <w:rsid w:val="00332BFB"/>
    <w:rsid w:val="003368DC"/>
    <w:rsid w:val="003375F2"/>
    <w:rsid w:val="00337B7E"/>
    <w:rsid w:val="00345982"/>
    <w:rsid w:val="00347776"/>
    <w:rsid w:val="00347AD9"/>
    <w:rsid w:val="00350410"/>
    <w:rsid w:val="003544B2"/>
    <w:rsid w:val="0035482A"/>
    <w:rsid w:val="00356544"/>
    <w:rsid w:val="003627FB"/>
    <w:rsid w:val="00363A68"/>
    <w:rsid w:val="00364068"/>
    <w:rsid w:val="00366EE0"/>
    <w:rsid w:val="003672DA"/>
    <w:rsid w:val="0037597C"/>
    <w:rsid w:val="00376817"/>
    <w:rsid w:val="00376870"/>
    <w:rsid w:val="00380BBC"/>
    <w:rsid w:val="00380C96"/>
    <w:rsid w:val="00382B67"/>
    <w:rsid w:val="00385B79"/>
    <w:rsid w:val="00386BE6"/>
    <w:rsid w:val="003872CF"/>
    <w:rsid w:val="00391D9E"/>
    <w:rsid w:val="003920D8"/>
    <w:rsid w:val="003941A1"/>
    <w:rsid w:val="00394B45"/>
    <w:rsid w:val="00396276"/>
    <w:rsid w:val="00396BBE"/>
    <w:rsid w:val="003A035D"/>
    <w:rsid w:val="003A0C59"/>
    <w:rsid w:val="003A21A5"/>
    <w:rsid w:val="003A33CC"/>
    <w:rsid w:val="003A498B"/>
    <w:rsid w:val="003A6E9B"/>
    <w:rsid w:val="003A6F0B"/>
    <w:rsid w:val="003B03C3"/>
    <w:rsid w:val="003B0D45"/>
    <w:rsid w:val="003B1017"/>
    <w:rsid w:val="003B16D8"/>
    <w:rsid w:val="003B37FA"/>
    <w:rsid w:val="003B687E"/>
    <w:rsid w:val="003B75A3"/>
    <w:rsid w:val="003C2597"/>
    <w:rsid w:val="003C799B"/>
    <w:rsid w:val="003D1780"/>
    <w:rsid w:val="003D44CD"/>
    <w:rsid w:val="003D5025"/>
    <w:rsid w:val="003D5FAD"/>
    <w:rsid w:val="003D63ED"/>
    <w:rsid w:val="003E0785"/>
    <w:rsid w:val="003E2437"/>
    <w:rsid w:val="003E47C4"/>
    <w:rsid w:val="003E4AF6"/>
    <w:rsid w:val="003F01CD"/>
    <w:rsid w:val="003F31C2"/>
    <w:rsid w:val="003F5789"/>
    <w:rsid w:val="004002EA"/>
    <w:rsid w:val="00401ADC"/>
    <w:rsid w:val="0040387F"/>
    <w:rsid w:val="0040569E"/>
    <w:rsid w:val="004074CE"/>
    <w:rsid w:val="004102D5"/>
    <w:rsid w:val="00410368"/>
    <w:rsid w:val="0041085B"/>
    <w:rsid w:val="0041120F"/>
    <w:rsid w:val="00414635"/>
    <w:rsid w:val="004148A2"/>
    <w:rsid w:val="00416857"/>
    <w:rsid w:val="004179EE"/>
    <w:rsid w:val="0042319D"/>
    <w:rsid w:val="00423473"/>
    <w:rsid w:val="00424284"/>
    <w:rsid w:val="004261BC"/>
    <w:rsid w:val="004315B1"/>
    <w:rsid w:val="00432AD4"/>
    <w:rsid w:val="00433F4D"/>
    <w:rsid w:val="004340B4"/>
    <w:rsid w:val="00437D4C"/>
    <w:rsid w:val="00442F58"/>
    <w:rsid w:val="004467F9"/>
    <w:rsid w:val="00446ACF"/>
    <w:rsid w:val="00450B36"/>
    <w:rsid w:val="00450C97"/>
    <w:rsid w:val="0045195B"/>
    <w:rsid w:val="004520B2"/>
    <w:rsid w:val="004543A7"/>
    <w:rsid w:val="004578C5"/>
    <w:rsid w:val="00457B6F"/>
    <w:rsid w:val="00461A9C"/>
    <w:rsid w:val="00464666"/>
    <w:rsid w:val="00465A3F"/>
    <w:rsid w:val="00465BB5"/>
    <w:rsid w:val="00472386"/>
    <w:rsid w:val="00472C9D"/>
    <w:rsid w:val="00473290"/>
    <w:rsid w:val="004745F1"/>
    <w:rsid w:val="004758B3"/>
    <w:rsid w:val="0047609E"/>
    <w:rsid w:val="00477675"/>
    <w:rsid w:val="00477BB8"/>
    <w:rsid w:val="00477C6F"/>
    <w:rsid w:val="00477FBB"/>
    <w:rsid w:val="00480305"/>
    <w:rsid w:val="004807D1"/>
    <w:rsid w:val="00483CCE"/>
    <w:rsid w:val="0049042C"/>
    <w:rsid w:val="00490DAA"/>
    <w:rsid w:val="00490ED8"/>
    <w:rsid w:val="00493F5F"/>
    <w:rsid w:val="00496336"/>
    <w:rsid w:val="00497936"/>
    <w:rsid w:val="004A14B3"/>
    <w:rsid w:val="004A2383"/>
    <w:rsid w:val="004A3CDB"/>
    <w:rsid w:val="004A6A1F"/>
    <w:rsid w:val="004A7541"/>
    <w:rsid w:val="004A7BD7"/>
    <w:rsid w:val="004B2D90"/>
    <w:rsid w:val="004B3AA2"/>
    <w:rsid w:val="004B4B8D"/>
    <w:rsid w:val="004B4BB9"/>
    <w:rsid w:val="004B7044"/>
    <w:rsid w:val="004B7A6A"/>
    <w:rsid w:val="004C203D"/>
    <w:rsid w:val="004C47B8"/>
    <w:rsid w:val="004D3CB1"/>
    <w:rsid w:val="004D3DE7"/>
    <w:rsid w:val="004D5A08"/>
    <w:rsid w:val="004D64CA"/>
    <w:rsid w:val="004E1283"/>
    <w:rsid w:val="004E23CC"/>
    <w:rsid w:val="004E4F53"/>
    <w:rsid w:val="004E7BE3"/>
    <w:rsid w:val="004F05E2"/>
    <w:rsid w:val="004F124C"/>
    <w:rsid w:val="004F1734"/>
    <w:rsid w:val="004F1CE2"/>
    <w:rsid w:val="004F2031"/>
    <w:rsid w:val="004F27EF"/>
    <w:rsid w:val="004F29CD"/>
    <w:rsid w:val="004F4241"/>
    <w:rsid w:val="004F5A2F"/>
    <w:rsid w:val="004F7200"/>
    <w:rsid w:val="004F7FBA"/>
    <w:rsid w:val="0050042C"/>
    <w:rsid w:val="00501D64"/>
    <w:rsid w:val="00502404"/>
    <w:rsid w:val="00503576"/>
    <w:rsid w:val="0050396E"/>
    <w:rsid w:val="00504550"/>
    <w:rsid w:val="00504CE9"/>
    <w:rsid w:val="005063AA"/>
    <w:rsid w:val="00507226"/>
    <w:rsid w:val="00510BE2"/>
    <w:rsid w:val="00511F43"/>
    <w:rsid w:val="00512083"/>
    <w:rsid w:val="00514CC4"/>
    <w:rsid w:val="00515173"/>
    <w:rsid w:val="005212EF"/>
    <w:rsid w:val="00521C59"/>
    <w:rsid w:val="00531022"/>
    <w:rsid w:val="005311C1"/>
    <w:rsid w:val="005313CF"/>
    <w:rsid w:val="00535369"/>
    <w:rsid w:val="0053539F"/>
    <w:rsid w:val="00536EAB"/>
    <w:rsid w:val="00537587"/>
    <w:rsid w:val="005376B9"/>
    <w:rsid w:val="00537F35"/>
    <w:rsid w:val="0054003B"/>
    <w:rsid w:val="005422B1"/>
    <w:rsid w:val="00545BAB"/>
    <w:rsid w:val="00546A6C"/>
    <w:rsid w:val="00546BFE"/>
    <w:rsid w:val="005502FF"/>
    <w:rsid w:val="00551527"/>
    <w:rsid w:val="00552968"/>
    <w:rsid w:val="00554AAC"/>
    <w:rsid w:val="0055798F"/>
    <w:rsid w:val="00557E94"/>
    <w:rsid w:val="00560F48"/>
    <w:rsid w:val="00570928"/>
    <w:rsid w:val="0057230A"/>
    <w:rsid w:val="00573390"/>
    <w:rsid w:val="00574FAE"/>
    <w:rsid w:val="00580CEB"/>
    <w:rsid w:val="00584851"/>
    <w:rsid w:val="0058532D"/>
    <w:rsid w:val="00585D45"/>
    <w:rsid w:val="0059171F"/>
    <w:rsid w:val="00592416"/>
    <w:rsid w:val="005927BA"/>
    <w:rsid w:val="00592CF8"/>
    <w:rsid w:val="00595445"/>
    <w:rsid w:val="005A40EB"/>
    <w:rsid w:val="005A4436"/>
    <w:rsid w:val="005A4960"/>
    <w:rsid w:val="005A52A1"/>
    <w:rsid w:val="005A6D6F"/>
    <w:rsid w:val="005B1078"/>
    <w:rsid w:val="005B14C1"/>
    <w:rsid w:val="005B2D07"/>
    <w:rsid w:val="005B2F7B"/>
    <w:rsid w:val="005B3232"/>
    <w:rsid w:val="005B51A3"/>
    <w:rsid w:val="005B5F3D"/>
    <w:rsid w:val="005B60CD"/>
    <w:rsid w:val="005C1712"/>
    <w:rsid w:val="005C3733"/>
    <w:rsid w:val="005C3769"/>
    <w:rsid w:val="005C3DA1"/>
    <w:rsid w:val="005C57A8"/>
    <w:rsid w:val="005D08EE"/>
    <w:rsid w:val="005D266F"/>
    <w:rsid w:val="005D6316"/>
    <w:rsid w:val="005D6A74"/>
    <w:rsid w:val="005D7914"/>
    <w:rsid w:val="005E369E"/>
    <w:rsid w:val="005E4B35"/>
    <w:rsid w:val="005E4F4D"/>
    <w:rsid w:val="005F040C"/>
    <w:rsid w:val="005F048B"/>
    <w:rsid w:val="005F15D8"/>
    <w:rsid w:val="005F4428"/>
    <w:rsid w:val="005F4CBA"/>
    <w:rsid w:val="005F5D9D"/>
    <w:rsid w:val="006027C4"/>
    <w:rsid w:val="00602EAC"/>
    <w:rsid w:val="0060426A"/>
    <w:rsid w:val="00607A04"/>
    <w:rsid w:val="00611603"/>
    <w:rsid w:val="00611908"/>
    <w:rsid w:val="0061264A"/>
    <w:rsid w:val="006127D7"/>
    <w:rsid w:val="00612C23"/>
    <w:rsid w:val="00612E7F"/>
    <w:rsid w:val="00616210"/>
    <w:rsid w:val="006172FE"/>
    <w:rsid w:val="006217EC"/>
    <w:rsid w:val="00627CC3"/>
    <w:rsid w:val="00630576"/>
    <w:rsid w:val="006338B4"/>
    <w:rsid w:val="00634AE3"/>
    <w:rsid w:val="0063682F"/>
    <w:rsid w:val="00636D50"/>
    <w:rsid w:val="006415AF"/>
    <w:rsid w:val="00642F3A"/>
    <w:rsid w:val="0064597C"/>
    <w:rsid w:val="00650BCF"/>
    <w:rsid w:val="00651684"/>
    <w:rsid w:val="00652B6F"/>
    <w:rsid w:val="006544D3"/>
    <w:rsid w:val="0065473A"/>
    <w:rsid w:val="00655074"/>
    <w:rsid w:val="00656E2D"/>
    <w:rsid w:val="00657200"/>
    <w:rsid w:val="00665E82"/>
    <w:rsid w:val="0066661C"/>
    <w:rsid w:val="00667A3E"/>
    <w:rsid w:val="00670CFE"/>
    <w:rsid w:val="00670D02"/>
    <w:rsid w:val="00675978"/>
    <w:rsid w:val="0068026E"/>
    <w:rsid w:val="006819AE"/>
    <w:rsid w:val="00683A14"/>
    <w:rsid w:val="006843CC"/>
    <w:rsid w:val="00690034"/>
    <w:rsid w:val="00692F56"/>
    <w:rsid w:val="00694CFF"/>
    <w:rsid w:val="00695700"/>
    <w:rsid w:val="00697D73"/>
    <w:rsid w:val="006A1114"/>
    <w:rsid w:val="006A39B9"/>
    <w:rsid w:val="006A41F6"/>
    <w:rsid w:val="006A55C8"/>
    <w:rsid w:val="006A69B2"/>
    <w:rsid w:val="006A777E"/>
    <w:rsid w:val="006B2565"/>
    <w:rsid w:val="006B4CBD"/>
    <w:rsid w:val="006C0922"/>
    <w:rsid w:val="006D0AC2"/>
    <w:rsid w:val="006D3806"/>
    <w:rsid w:val="006D51F9"/>
    <w:rsid w:val="006D67FB"/>
    <w:rsid w:val="006D6EC5"/>
    <w:rsid w:val="006E208D"/>
    <w:rsid w:val="006E215A"/>
    <w:rsid w:val="006E3AB5"/>
    <w:rsid w:val="006E3B70"/>
    <w:rsid w:val="006E41C4"/>
    <w:rsid w:val="006E649F"/>
    <w:rsid w:val="006F137D"/>
    <w:rsid w:val="006F250D"/>
    <w:rsid w:val="006F7532"/>
    <w:rsid w:val="0070247E"/>
    <w:rsid w:val="00702861"/>
    <w:rsid w:val="00702CBA"/>
    <w:rsid w:val="007030D9"/>
    <w:rsid w:val="00703884"/>
    <w:rsid w:val="0071039A"/>
    <w:rsid w:val="00710E42"/>
    <w:rsid w:val="007114BA"/>
    <w:rsid w:val="007131FD"/>
    <w:rsid w:val="007147BE"/>
    <w:rsid w:val="007177C3"/>
    <w:rsid w:val="0072227B"/>
    <w:rsid w:val="007227E9"/>
    <w:rsid w:val="007228CB"/>
    <w:rsid w:val="00726D48"/>
    <w:rsid w:val="0072755D"/>
    <w:rsid w:val="0072766A"/>
    <w:rsid w:val="00731761"/>
    <w:rsid w:val="00735912"/>
    <w:rsid w:val="00737F23"/>
    <w:rsid w:val="007403D5"/>
    <w:rsid w:val="007404D8"/>
    <w:rsid w:val="0074085B"/>
    <w:rsid w:val="00744C94"/>
    <w:rsid w:val="007511DC"/>
    <w:rsid w:val="00752335"/>
    <w:rsid w:val="00754DBF"/>
    <w:rsid w:val="00757E87"/>
    <w:rsid w:val="007604F8"/>
    <w:rsid w:val="00760F75"/>
    <w:rsid w:val="00761CE1"/>
    <w:rsid w:val="00764468"/>
    <w:rsid w:val="00764D9A"/>
    <w:rsid w:val="0076676C"/>
    <w:rsid w:val="00766D5F"/>
    <w:rsid w:val="00767AEB"/>
    <w:rsid w:val="0077138D"/>
    <w:rsid w:val="007725AA"/>
    <w:rsid w:val="00773840"/>
    <w:rsid w:val="007747D9"/>
    <w:rsid w:val="007778D8"/>
    <w:rsid w:val="00777F18"/>
    <w:rsid w:val="007823FA"/>
    <w:rsid w:val="007901DD"/>
    <w:rsid w:val="00790354"/>
    <w:rsid w:val="00791FF5"/>
    <w:rsid w:val="00792CDF"/>
    <w:rsid w:val="007933DF"/>
    <w:rsid w:val="007940A9"/>
    <w:rsid w:val="007953C3"/>
    <w:rsid w:val="00797CFB"/>
    <w:rsid w:val="00797FF6"/>
    <w:rsid w:val="007A4DAD"/>
    <w:rsid w:val="007A54FE"/>
    <w:rsid w:val="007A6AD8"/>
    <w:rsid w:val="007A6F45"/>
    <w:rsid w:val="007A7172"/>
    <w:rsid w:val="007B168B"/>
    <w:rsid w:val="007B1EDE"/>
    <w:rsid w:val="007C04A9"/>
    <w:rsid w:val="007C39E2"/>
    <w:rsid w:val="007C73D4"/>
    <w:rsid w:val="007C77EB"/>
    <w:rsid w:val="007D1CD3"/>
    <w:rsid w:val="007D6564"/>
    <w:rsid w:val="007D6769"/>
    <w:rsid w:val="007D7F40"/>
    <w:rsid w:val="007E72CE"/>
    <w:rsid w:val="007E7CA0"/>
    <w:rsid w:val="007F1E55"/>
    <w:rsid w:val="007F2911"/>
    <w:rsid w:val="007F3094"/>
    <w:rsid w:val="007F4B54"/>
    <w:rsid w:val="007F4DBE"/>
    <w:rsid w:val="007F706A"/>
    <w:rsid w:val="00800A62"/>
    <w:rsid w:val="00800CA0"/>
    <w:rsid w:val="00802D2E"/>
    <w:rsid w:val="0080323D"/>
    <w:rsid w:val="00803567"/>
    <w:rsid w:val="00803C1F"/>
    <w:rsid w:val="00803FD3"/>
    <w:rsid w:val="00805341"/>
    <w:rsid w:val="00807B9C"/>
    <w:rsid w:val="008130E8"/>
    <w:rsid w:val="008166B1"/>
    <w:rsid w:val="0082017D"/>
    <w:rsid w:val="00821BD4"/>
    <w:rsid w:val="00821E32"/>
    <w:rsid w:val="0082255A"/>
    <w:rsid w:val="008226EA"/>
    <w:rsid w:val="0082274B"/>
    <w:rsid w:val="00825F22"/>
    <w:rsid w:val="00830028"/>
    <w:rsid w:val="0083194F"/>
    <w:rsid w:val="00831A9B"/>
    <w:rsid w:val="008330CD"/>
    <w:rsid w:val="00835FB7"/>
    <w:rsid w:val="00840003"/>
    <w:rsid w:val="008407F6"/>
    <w:rsid w:val="00842C63"/>
    <w:rsid w:val="008442C4"/>
    <w:rsid w:val="008454C8"/>
    <w:rsid w:val="00846A9E"/>
    <w:rsid w:val="008502EB"/>
    <w:rsid w:val="00853583"/>
    <w:rsid w:val="00853A7A"/>
    <w:rsid w:val="0085757E"/>
    <w:rsid w:val="00860948"/>
    <w:rsid w:val="0086228B"/>
    <w:rsid w:val="008660D8"/>
    <w:rsid w:val="00871C26"/>
    <w:rsid w:val="008727F5"/>
    <w:rsid w:val="00876AF8"/>
    <w:rsid w:val="00877457"/>
    <w:rsid w:val="00880608"/>
    <w:rsid w:val="00883D68"/>
    <w:rsid w:val="00885816"/>
    <w:rsid w:val="00886677"/>
    <w:rsid w:val="00892C1E"/>
    <w:rsid w:val="008934E6"/>
    <w:rsid w:val="00893595"/>
    <w:rsid w:val="00894611"/>
    <w:rsid w:val="0089529A"/>
    <w:rsid w:val="008961CF"/>
    <w:rsid w:val="008963D2"/>
    <w:rsid w:val="008975F2"/>
    <w:rsid w:val="008A0A5B"/>
    <w:rsid w:val="008A2DE4"/>
    <w:rsid w:val="008A36B4"/>
    <w:rsid w:val="008A4826"/>
    <w:rsid w:val="008A4EF0"/>
    <w:rsid w:val="008A58DA"/>
    <w:rsid w:val="008B3E3F"/>
    <w:rsid w:val="008B44C6"/>
    <w:rsid w:val="008B44C9"/>
    <w:rsid w:val="008C0C58"/>
    <w:rsid w:val="008C4580"/>
    <w:rsid w:val="008C7342"/>
    <w:rsid w:val="008C74DD"/>
    <w:rsid w:val="008C7ECA"/>
    <w:rsid w:val="008D3202"/>
    <w:rsid w:val="008D5AA0"/>
    <w:rsid w:val="008E1778"/>
    <w:rsid w:val="008E197A"/>
    <w:rsid w:val="008E1FE3"/>
    <w:rsid w:val="008E7931"/>
    <w:rsid w:val="008F05AD"/>
    <w:rsid w:val="008F1622"/>
    <w:rsid w:val="008F176E"/>
    <w:rsid w:val="008F1D25"/>
    <w:rsid w:val="008F1DB4"/>
    <w:rsid w:val="008F3F65"/>
    <w:rsid w:val="008F4FE6"/>
    <w:rsid w:val="008F5896"/>
    <w:rsid w:val="008F6803"/>
    <w:rsid w:val="00900106"/>
    <w:rsid w:val="00900EF9"/>
    <w:rsid w:val="00900F5B"/>
    <w:rsid w:val="00910128"/>
    <w:rsid w:val="009105C7"/>
    <w:rsid w:val="00912874"/>
    <w:rsid w:val="00912E8E"/>
    <w:rsid w:val="009135EF"/>
    <w:rsid w:val="009139EE"/>
    <w:rsid w:val="00914DB6"/>
    <w:rsid w:val="009158F0"/>
    <w:rsid w:val="00915B31"/>
    <w:rsid w:val="00915E89"/>
    <w:rsid w:val="00916FCE"/>
    <w:rsid w:val="009211B9"/>
    <w:rsid w:val="009342A0"/>
    <w:rsid w:val="0093569E"/>
    <w:rsid w:val="009356AB"/>
    <w:rsid w:val="00941DC2"/>
    <w:rsid w:val="009420E5"/>
    <w:rsid w:val="00943AC6"/>
    <w:rsid w:val="00943B3F"/>
    <w:rsid w:val="00943BA9"/>
    <w:rsid w:val="009452C3"/>
    <w:rsid w:val="0094554E"/>
    <w:rsid w:val="00947A18"/>
    <w:rsid w:val="00951007"/>
    <w:rsid w:val="00954113"/>
    <w:rsid w:val="00955742"/>
    <w:rsid w:val="00955B05"/>
    <w:rsid w:val="0095616F"/>
    <w:rsid w:val="0096023D"/>
    <w:rsid w:val="00960FA6"/>
    <w:rsid w:val="00962C4E"/>
    <w:rsid w:val="00966912"/>
    <w:rsid w:val="00970652"/>
    <w:rsid w:val="0097067E"/>
    <w:rsid w:val="00970957"/>
    <w:rsid w:val="009717CE"/>
    <w:rsid w:val="00976654"/>
    <w:rsid w:val="0097741E"/>
    <w:rsid w:val="00980647"/>
    <w:rsid w:val="0098296B"/>
    <w:rsid w:val="0098341F"/>
    <w:rsid w:val="00983805"/>
    <w:rsid w:val="00984D27"/>
    <w:rsid w:val="00990B93"/>
    <w:rsid w:val="0099249D"/>
    <w:rsid w:val="009935EA"/>
    <w:rsid w:val="00997B7C"/>
    <w:rsid w:val="009A0215"/>
    <w:rsid w:val="009A27CA"/>
    <w:rsid w:val="009A54A0"/>
    <w:rsid w:val="009A7634"/>
    <w:rsid w:val="009B0372"/>
    <w:rsid w:val="009B0503"/>
    <w:rsid w:val="009B1522"/>
    <w:rsid w:val="009B6BCE"/>
    <w:rsid w:val="009B7080"/>
    <w:rsid w:val="009B7FAF"/>
    <w:rsid w:val="009C1551"/>
    <w:rsid w:val="009C3BF7"/>
    <w:rsid w:val="009C4505"/>
    <w:rsid w:val="009C5509"/>
    <w:rsid w:val="009C6A2C"/>
    <w:rsid w:val="009D1908"/>
    <w:rsid w:val="009D4AA4"/>
    <w:rsid w:val="009D7F0D"/>
    <w:rsid w:val="009D7F7A"/>
    <w:rsid w:val="009E0699"/>
    <w:rsid w:val="009E2911"/>
    <w:rsid w:val="009E4137"/>
    <w:rsid w:val="009E52DD"/>
    <w:rsid w:val="009E7974"/>
    <w:rsid w:val="009F01FC"/>
    <w:rsid w:val="009F03AF"/>
    <w:rsid w:val="009F0FDF"/>
    <w:rsid w:val="009F281A"/>
    <w:rsid w:val="009F3116"/>
    <w:rsid w:val="009F3440"/>
    <w:rsid w:val="009F6873"/>
    <w:rsid w:val="009F7D85"/>
    <w:rsid w:val="00A0080E"/>
    <w:rsid w:val="00A01728"/>
    <w:rsid w:val="00A02D25"/>
    <w:rsid w:val="00A03474"/>
    <w:rsid w:val="00A03D43"/>
    <w:rsid w:val="00A043E8"/>
    <w:rsid w:val="00A048E1"/>
    <w:rsid w:val="00A115AE"/>
    <w:rsid w:val="00A11EE6"/>
    <w:rsid w:val="00A121EE"/>
    <w:rsid w:val="00A1271D"/>
    <w:rsid w:val="00A1280C"/>
    <w:rsid w:val="00A134BC"/>
    <w:rsid w:val="00A13B20"/>
    <w:rsid w:val="00A14A59"/>
    <w:rsid w:val="00A151BC"/>
    <w:rsid w:val="00A16DD3"/>
    <w:rsid w:val="00A16E0A"/>
    <w:rsid w:val="00A17D90"/>
    <w:rsid w:val="00A209F5"/>
    <w:rsid w:val="00A2747C"/>
    <w:rsid w:val="00A3149F"/>
    <w:rsid w:val="00A316B3"/>
    <w:rsid w:val="00A34214"/>
    <w:rsid w:val="00A35839"/>
    <w:rsid w:val="00A36095"/>
    <w:rsid w:val="00A363C5"/>
    <w:rsid w:val="00A379C8"/>
    <w:rsid w:val="00A43D76"/>
    <w:rsid w:val="00A4485C"/>
    <w:rsid w:val="00A45A10"/>
    <w:rsid w:val="00A5101D"/>
    <w:rsid w:val="00A52FD9"/>
    <w:rsid w:val="00A54A15"/>
    <w:rsid w:val="00A55DBC"/>
    <w:rsid w:val="00A562B4"/>
    <w:rsid w:val="00A56E58"/>
    <w:rsid w:val="00A60B29"/>
    <w:rsid w:val="00A6172F"/>
    <w:rsid w:val="00A63598"/>
    <w:rsid w:val="00A64DCF"/>
    <w:rsid w:val="00A67194"/>
    <w:rsid w:val="00A6757E"/>
    <w:rsid w:val="00A70B1C"/>
    <w:rsid w:val="00A72BD9"/>
    <w:rsid w:val="00A7448A"/>
    <w:rsid w:val="00A800E9"/>
    <w:rsid w:val="00A81AB6"/>
    <w:rsid w:val="00A81B77"/>
    <w:rsid w:val="00A82D39"/>
    <w:rsid w:val="00A82EBF"/>
    <w:rsid w:val="00A83FFD"/>
    <w:rsid w:val="00A84C5B"/>
    <w:rsid w:val="00A86507"/>
    <w:rsid w:val="00A86640"/>
    <w:rsid w:val="00A86F9D"/>
    <w:rsid w:val="00A87A32"/>
    <w:rsid w:val="00A901E7"/>
    <w:rsid w:val="00A908E4"/>
    <w:rsid w:val="00A90EB2"/>
    <w:rsid w:val="00A93484"/>
    <w:rsid w:val="00A9485D"/>
    <w:rsid w:val="00A948D2"/>
    <w:rsid w:val="00A94EB9"/>
    <w:rsid w:val="00A96752"/>
    <w:rsid w:val="00AA2A4F"/>
    <w:rsid w:val="00AA35C1"/>
    <w:rsid w:val="00AA4FC9"/>
    <w:rsid w:val="00AA588F"/>
    <w:rsid w:val="00AB15E6"/>
    <w:rsid w:val="00AB21A1"/>
    <w:rsid w:val="00AB31C6"/>
    <w:rsid w:val="00AB329E"/>
    <w:rsid w:val="00AB7CF9"/>
    <w:rsid w:val="00AC0613"/>
    <w:rsid w:val="00AC2416"/>
    <w:rsid w:val="00AC3AC1"/>
    <w:rsid w:val="00AC3CDB"/>
    <w:rsid w:val="00AC4C54"/>
    <w:rsid w:val="00AC67E5"/>
    <w:rsid w:val="00AC7B03"/>
    <w:rsid w:val="00AD0391"/>
    <w:rsid w:val="00AD0BD8"/>
    <w:rsid w:val="00AD197C"/>
    <w:rsid w:val="00AD6D75"/>
    <w:rsid w:val="00AE3C80"/>
    <w:rsid w:val="00AE754A"/>
    <w:rsid w:val="00AF07F1"/>
    <w:rsid w:val="00AF3746"/>
    <w:rsid w:val="00AF40EB"/>
    <w:rsid w:val="00AF4342"/>
    <w:rsid w:val="00AF5786"/>
    <w:rsid w:val="00AF6452"/>
    <w:rsid w:val="00AF69CE"/>
    <w:rsid w:val="00B0081A"/>
    <w:rsid w:val="00B03A73"/>
    <w:rsid w:val="00B0492A"/>
    <w:rsid w:val="00B06668"/>
    <w:rsid w:val="00B1117A"/>
    <w:rsid w:val="00B132C1"/>
    <w:rsid w:val="00B13305"/>
    <w:rsid w:val="00B143CC"/>
    <w:rsid w:val="00B14EFD"/>
    <w:rsid w:val="00B21206"/>
    <w:rsid w:val="00B235D9"/>
    <w:rsid w:val="00B242B0"/>
    <w:rsid w:val="00B24DF0"/>
    <w:rsid w:val="00B24F52"/>
    <w:rsid w:val="00B27A40"/>
    <w:rsid w:val="00B32C3A"/>
    <w:rsid w:val="00B340D5"/>
    <w:rsid w:val="00B36006"/>
    <w:rsid w:val="00B36269"/>
    <w:rsid w:val="00B36C5D"/>
    <w:rsid w:val="00B37A85"/>
    <w:rsid w:val="00B44F47"/>
    <w:rsid w:val="00B46467"/>
    <w:rsid w:val="00B464D3"/>
    <w:rsid w:val="00B50225"/>
    <w:rsid w:val="00B51CA7"/>
    <w:rsid w:val="00B51CE6"/>
    <w:rsid w:val="00B52F71"/>
    <w:rsid w:val="00B5356B"/>
    <w:rsid w:val="00B53F26"/>
    <w:rsid w:val="00B53F84"/>
    <w:rsid w:val="00B54589"/>
    <w:rsid w:val="00B55156"/>
    <w:rsid w:val="00B55E64"/>
    <w:rsid w:val="00B61870"/>
    <w:rsid w:val="00B63152"/>
    <w:rsid w:val="00B66B76"/>
    <w:rsid w:val="00B66F10"/>
    <w:rsid w:val="00B701BB"/>
    <w:rsid w:val="00B70ACF"/>
    <w:rsid w:val="00B70DDC"/>
    <w:rsid w:val="00B71CD0"/>
    <w:rsid w:val="00B72DF8"/>
    <w:rsid w:val="00B76C5C"/>
    <w:rsid w:val="00B808DB"/>
    <w:rsid w:val="00B81939"/>
    <w:rsid w:val="00B85CC5"/>
    <w:rsid w:val="00B865C7"/>
    <w:rsid w:val="00B9093A"/>
    <w:rsid w:val="00B91313"/>
    <w:rsid w:val="00B916EE"/>
    <w:rsid w:val="00B91E90"/>
    <w:rsid w:val="00B91ED1"/>
    <w:rsid w:val="00B93412"/>
    <w:rsid w:val="00B94899"/>
    <w:rsid w:val="00B951C0"/>
    <w:rsid w:val="00B97218"/>
    <w:rsid w:val="00BA1050"/>
    <w:rsid w:val="00BA194E"/>
    <w:rsid w:val="00BA2D23"/>
    <w:rsid w:val="00BA3110"/>
    <w:rsid w:val="00BA513F"/>
    <w:rsid w:val="00BB0629"/>
    <w:rsid w:val="00BB2179"/>
    <w:rsid w:val="00BB3A44"/>
    <w:rsid w:val="00BB6E59"/>
    <w:rsid w:val="00BC1A2B"/>
    <w:rsid w:val="00BC2D31"/>
    <w:rsid w:val="00BC2D99"/>
    <w:rsid w:val="00BC3DEB"/>
    <w:rsid w:val="00BC6BD3"/>
    <w:rsid w:val="00BD2A09"/>
    <w:rsid w:val="00BD3681"/>
    <w:rsid w:val="00BD7204"/>
    <w:rsid w:val="00BE07E5"/>
    <w:rsid w:val="00BE0A33"/>
    <w:rsid w:val="00BE6914"/>
    <w:rsid w:val="00BF0862"/>
    <w:rsid w:val="00BF3740"/>
    <w:rsid w:val="00BF4290"/>
    <w:rsid w:val="00BF753F"/>
    <w:rsid w:val="00C023D8"/>
    <w:rsid w:val="00C03069"/>
    <w:rsid w:val="00C03179"/>
    <w:rsid w:val="00C03213"/>
    <w:rsid w:val="00C03FD9"/>
    <w:rsid w:val="00C11737"/>
    <w:rsid w:val="00C11B03"/>
    <w:rsid w:val="00C12056"/>
    <w:rsid w:val="00C12357"/>
    <w:rsid w:val="00C160AF"/>
    <w:rsid w:val="00C203A2"/>
    <w:rsid w:val="00C205F5"/>
    <w:rsid w:val="00C21FD6"/>
    <w:rsid w:val="00C22EF5"/>
    <w:rsid w:val="00C256CA"/>
    <w:rsid w:val="00C3314B"/>
    <w:rsid w:val="00C33C3E"/>
    <w:rsid w:val="00C3511D"/>
    <w:rsid w:val="00C354D1"/>
    <w:rsid w:val="00C36B59"/>
    <w:rsid w:val="00C4028F"/>
    <w:rsid w:val="00C43FED"/>
    <w:rsid w:val="00C44401"/>
    <w:rsid w:val="00C455DA"/>
    <w:rsid w:val="00C50AF8"/>
    <w:rsid w:val="00C50B63"/>
    <w:rsid w:val="00C5147A"/>
    <w:rsid w:val="00C5338E"/>
    <w:rsid w:val="00C53627"/>
    <w:rsid w:val="00C55D0F"/>
    <w:rsid w:val="00C6014E"/>
    <w:rsid w:val="00C60AA8"/>
    <w:rsid w:val="00C62381"/>
    <w:rsid w:val="00C626BE"/>
    <w:rsid w:val="00C64499"/>
    <w:rsid w:val="00C64ECB"/>
    <w:rsid w:val="00C6515F"/>
    <w:rsid w:val="00C66884"/>
    <w:rsid w:val="00C67895"/>
    <w:rsid w:val="00C725A2"/>
    <w:rsid w:val="00C73022"/>
    <w:rsid w:val="00C741ED"/>
    <w:rsid w:val="00C75F31"/>
    <w:rsid w:val="00C777B0"/>
    <w:rsid w:val="00C7785F"/>
    <w:rsid w:val="00C800B8"/>
    <w:rsid w:val="00C802BE"/>
    <w:rsid w:val="00C81866"/>
    <w:rsid w:val="00C83361"/>
    <w:rsid w:val="00C85C05"/>
    <w:rsid w:val="00C86D7F"/>
    <w:rsid w:val="00C92990"/>
    <w:rsid w:val="00C95315"/>
    <w:rsid w:val="00C9544D"/>
    <w:rsid w:val="00CA270B"/>
    <w:rsid w:val="00CA2D48"/>
    <w:rsid w:val="00CA2E10"/>
    <w:rsid w:val="00CA38EA"/>
    <w:rsid w:val="00CA4617"/>
    <w:rsid w:val="00CA5944"/>
    <w:rsid w:val="00CA6DDC"/>
    <w:rsid w:val="00CB0BA7"/>
    <w:rsid w:val="00CB0C5C"/>
    <w:rsid w:val="00CB4551"/>
    <w:rsid w:val="00CB494E"/>
    <w:rsid w:val="00CB7077"/>
    <w:rsid w:val="00CB7BC2"/>
    <w:rsid w:val="00CC33A9"/>
    <w:rsid w:val="00CC369D"/>
    <w:rsid w:val="00CC36FA"/>
    <w:rsid w:val="00CC638A"/>
    <w:rsid w:val="00CC6D5D"/>
    <w:rsid w:val="00CC730E"/>
    <w:rsid w:val="00CD121C"/>
    <w:rsid w:val="00CD4809"/>
    <w:rsid w:val="00CD710F"/>
    <w:rsid w:val="00CD77A0"/>
    <w:rsid w:val="00CD7F69"/>
    <w:rsid w:val="00CE0130"/>
    <w:rsid w:val="00CE461D"/>
    <w:rsid w:val="00CE6871"/>
    <w:rsid w:val="00CF07C6"/>
    <w:rsid w:val="00CF5AFE"/>
    <w:rsid w:val="00CF778E"/>
    <w:rsid w:val="00D03D87"/>
    <w:rsid w:val="00D05358"/>
    <w:rsid w:val="00D056AB"/>
    <w:rsid w:val="00D1177D"/>
    <w:rsid w:val="00D13E69"/>
    <w:rsid w:val="00D2105A"/>
    <w:rsid w:val="00D227DC"/>
    <w:rsid w:val="00D23B2E"/>
    <w:rsid w:val="00D26F94"/>
    <w:rsid w:val="00D30701"/>
    <w:rsid w:val="00D316F0"/>
    <w:rsid w:val="00D32E5B"/>
    <w:rsid w:val="00D40546"/>
    <w:rsid w:val="00D416B8"/>
    <w:rsid w:val="00D42C71"/>
    <w:rsid w:val="00D4346F"/>
    <w:rsid w:val="00D4385F"/>
    <w:rsid w:val="00D43C2A"/>
    <w:rsid w:val="00D4580D"/>
    <w:rsid w:val="00D500CD"/>
    <w:rsid w:val="00D537AB"/>
    <w:rsid w:val="00D54180"/>
    <w:rsid w:val="00D56424"/>
    <w:rsid w:val="00D609BF"/>
    <w:rsid w:val="00D62DB3"/>
    <w:rsid w:val="00D62F9E"/>
    <w:rsid w:val="00D65B90"/>
    <w:rsid w:val="00D662F2"/>
    <w:rsid w:val="00D6654B"/>
    <w:rsid w:val="00D672A9"/>
    <w:rsid w:val="00D70B85"/>
    <w:rsid w:val="00D71EC5"/>
    <w:rsid w:val="00D72DFD"/>
    <w:rsid w:val="00D7397A"/>
    <w:rsid w:val="00D74B06"/>
    <w:rsid w:val="00D7536F"/>
    <w:rsid w:val="00D75DE0"/>
    <w:rsid w:val="00D76914"/>
    <w:rsid w:val="00D80DDB"/>
    <w:rsid w:val="00D80EB2"/>
    <w:rsid w:val="00D815D6"/>
    <w:rsid w:val="00D8642E"/>
    <w:rsid w:val="00D86B32"/>
    <w:rsid w:val="00D86C64"/>
    <w:rsid w:val="00D90605"/>
    <w:rsid w:val="00D90E77"/>
    <w:rsid w:val="00D911A7"/>
    <w:rsid w:val="00D935F8"/>
    <w:rsid w:val="00D95A6F"/>
    <w:rsid w:val="00DA25BB"/>
    <w:rsid w:val="00DA36F8"/>
    <w:rsid w:val="00DA63DE"/>
    <w:rsid w:val="00DA70A8"/>
    <w:rsid w:val="00DA77DF"/>
    <w:rsid w:val="00DA7835"/>
    <w:rsid w:val="00DB035C"/>
    <w:rsid w:val="00DB0E2C"/>
    <w:rsid w:val="00DB2FA0"/>
    <w:rsid w:val="00DB3153"/>
    <w:rsid w:val="00DB6D1F"/>
    <w:rsid w:val="00DB7F86"/>
    <w:rsid w:val="00DC00DD"/>
    <w:rsid w:val="00DC00F0"/>
    <w:rsid w:val="00DC4F02"/>
    <w:rsid w:val="00DC5205"/>
    <w:rsid w:val="00DC5659"/>
    <w:rsid w:val="00DC7EB9"/>
    <w:rsid w:val="00DD4B8E"/>
    <w:rsid w:val="00DE21F8"/>
    <w:rsid w:val="00DE570B"/>
    <w:rsid w:val="00DF185E"/>
    <w:rsid w:val="00DF2E66"/>
    <w:rsid w:val="00E03DAE"/>
    <w:rsid w:val="00E03EC3"/>
    <w:rsid w:val="00E07FD4"/>
    <w:rsid w:val="00E12199"/>
    <w:rsid w:val="00E12ECB"/>
    <w:rsid w:val="00E1354A"/>
    <w:rsid w:val="00E14703"/>
    <w:rsid w:val="00E149C6"/>
    <w:rsid w:val="00E150D1"/>
    <w:rsid w:val="00E168C3"/>
    <w:rsid w:val="00E1698F"/>
    <w:rsid w:val="00E16B56"/>
    <w:rsid w:val="00E203EF"/>
    <w:rsid w:val="00E21701"/>
    <w:rsid w:val="00E21742"/>
    <w:rsid w:val="00E21DFF"/>
    <w:rsid w:val="00E22FB9"/>
    <w:rsid w:val="00E24417"/>
    <w:rsid w:val="00E25DD2"/>
    <w:rsid w:val="00E26552"/>
    <w:rsid w:val="00E27559"/>
    <w:rsid w:val="00E307DC"/>
    <w:rsid w:val="00E30A80"/>
    <w:rsid w:val="00E32A56"/>
    <w:rsid w:val="00E37C9A"/>
    <w:rsid w:val="00E41670"/>
    <w:rsid w:val="00E449E6"/>
    <w:rsid w:val="00E53421"/>
    <w:rsid w:val="00E558C2"/>
    <w:rsid w:val="00E56212"/>
    <w:rsid w:val="00E601F0"/>
    <w:rsid w:val="00E62B46"/>
    <w:rsid w:val="00E65515"/>
    <w:rsid w:val="00E67E64"/>
    <w:rsid w:val="00E70461"/>
    <w:rsid w:val="00E71C42"/>
    <w:rsid w:val="00E72B5B"/>
    <w:rsid w:val="00E730D8"/>
    <w:rsid w:val="00E80F8B"/>
    <w:rsid w:val="00E84126"/>
    <w:rsid w:val="00E86D71"/>
    <w:rsid w:val="00E915E9"/>
    <w:rsid w:val="00E94C58"/>
    <w:rsid w:val="00E979DF"/>
    <w:rsid w:val="00EA0116"/>
    <w:rsid w:val="00EA0438"/>
    <w:rsid w:val="00EA2743"/>
    <w:rsid w:val="00EA397C"/>
    <w:rsid w:val="00EA4C30"/>
    <w:rsid w:val="00EA61A6"/>
    <w:rsid w:val="00EA7412"/>
    <w:rsid w:val="00EB10EA"/>
    <w:rsid w:val="00EB2E1F"/>
    <w:rsid w:val="00EB581C"/>
    <w:rsid w:val="00EC0FF4"/>
    <w:rsid w:val="00EC3D44"/>
    <w:rsid w:val="00EC6429"/>
    <w:rsid w:val="00EC6F43"/>
    <w:rsid w:val="00ED2107"/>
    <w:rsid w:val="00ED2367"/>
    <w:rsid w:val="00ED25A9"/>
    <w:rsid w:val="00ED2994"/>
    <w:rsid w:val="00ED339B"/>
    <w:rsid w:val="00ED4742"/>
    <w:rsid w:val="00ED6373"/>
    <w:rsid w:val="00EE1E5B"/>
    <w:rsid w:val="00EE4D08"/>
    <w:rsid w:val="00EE5298"/>
    <w:rsid w:val="00EE570B"/>
    <w:rsid w:val="00EE5F9F"/>
    <w:rsid w:val="00EE7016"/>
    <w:rsid w:val="00EF1129"/>
    <w:rsid w:val="00EF3616"/>
    <w:rsid w:val="00EF39D1"/>
    <w:rsid w:val="00EF4647"/>
    <w:rsid w:val="00EF68A9"/>
    <w:rsid w:val="00EF7186"/>
    <w:rsid w:val="00EF73F5"/>
    <w:rsid w:val="00F008F4"/>
    <w:rsid w:val="00F021E4"/>
    <w:rsid w:val="00F02840"/>
    <w:rsid w:val="00F02903"/>
    <w:rsid w:val="00F02982"/>
    <w:rsid w:val="00F05174"/>
    <w:rsid w:val="00F077A6"/>
    <w:rsid w:val="00F07DC2"/>
    <w:rsid w:val="00F123F5"/>
    <w:rsid w:val="00F12766"/>
    <w:rsid w:val="00F13369"/>
    <w:rsid w:val="00F15459"/>
    <w:rsid w:val="00F17DE3"/>
    <w:rsid w:val="00F216FF"/>
    <w:rsid w:val="00F23238"/>
    <w:rsid w:val="00F25410"/>
    <w:rsid w:val="00F25845"/>
    <w:rsid w:val="00F30361"/>
    <w:rsid w:val="00F30D94"/>
    <w:rsid w:val="00F30E9E"/>
    <w:rsid w:val="00F3178F"/>
    <w:rsid w:val="00F31826"/>
    <w:rsid w:val="00F318DF"/>
    <w:rsid w:val="00F32D0A"/>
    <w:rsid w:val="00F32D3B"/>
    <w:rsid w:val="00F40533"/>
    <w:rsid w:val="00F40E4C"/>
    <w:rsid w:val="00F52F15"/>
    <w:rsid w:val="00F54711"/>
    <w:rsid w:val="00F54FCB"/>
    <w:rsid w:val="00F563FB"/>
    <w:rsid w:val="00F57DAF"/>
    <w:rsid w:val="00F60326"/>
    <w:rsid w:val="00F60848"/>
    <w:rsid w:val="00F61882"/>
    <w:rsid w:val="00F62E98"/>
    <w:rsid w:val="00F62E9F"/>
    <w:rsid w:val="00F66BBD"/>
    <w:rsid w:val="00F70B94"/>
    <w:rsid w:val="00F7103B"/>
    <w:rsid w:val="00F71660"/>
    <w:rsid w:val="00F72100"/>
    <w:rsid w:val="00F727FD"/>
    <w:rsid w:val="00F73C4A"/>
    <w:rsid w:val="00F80BAC"/>
    <w:rsid w:val="00F810BE"/>
    <w:rsid w:val="00F8131C"/>
    <w:rsid w:val="00F83032"/>
    <w:rsid w:val="00F83F1B"/>
    <w:rsid w:val="00F90719"/>
    <w:rsid w:val="00F926B1"/>
    <w:rsid w:val="00F9667D"/>
    <w:rsid w:val="00FA07D3"/>
    <w:rsid w:val="00FA0DA7"/>
    <w:rsid w:val="00FA24DD"/>
    <w:rsid w:val="00FA43B0"/>
    <w:rsid w:val="00FA4B5F"/>
    <w:rsid w:val="00FA5DB9"/>
    <w:rsid w:val="00FA6398"/>
    <w:rsid w:val="00FB2011"/>
    <w:rsid w:val="00FB30CC"/>
    <w:rsid w:val="00FB4AB2"/>
    <w:rsid w:val="00FB5763"/>
    <w:rsid w:val="00FB58BF"/>
    <w:rsid w:val="00FC1D2C"/>
    <w:rsid w:val="00FC39B9"/>
    <w:rsid w:val="00FC4A20"/>
    <w:rsid w:val="00FC5898"/>
    <w:rsid w:val="00FC6AE0"/>
    <w:rsid w:val="00FC719F"/>
    <w:rsid w:val="00FD112D"/>
    <w:rsid w:val="00FE1D4F"/>
    <w:rsid w:val="00FE1F7B"/>
    <w:rsid w:val="00FE24EF"/>
    <w:rsid w:val="00FE56EC"/>
    <w:rsid w:val="00FE57DE"/>
    <w:rsid w:val="00FE65F0"/>
    <w:rsid w:val="00FE79C9"/>
    <w:rsid w:val="00FF0259"/>
    <w:rsid w:val="00FF3724"/>
    <w:rsid w:val="00FF4CDF"/>
    <w:rsid w:val="00FF6E90"/>
    <w:rsid w:val="00FF7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A752"/>
  <w15:chartTrackingRefBased/>
  <w15:docId w15:val="{0623F0C8-EDE8-4F59-9220-70E9D319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BF"/>
    <w:pPr>
      <w:spacing w:after="160" w:line="259" w:lineRule="auto"/>
    </w:pPr>
    <w:rPr>
      <w:sz w:val="22"/>
      <w:szCs w:val="22"/>
      <w:lang w:eastAsia="en-US"/>
    </w:rPr>
  </w:style>
  <w:style w:type="paragraph" w:styleId="Ttulo1">
    <w:name w:val="heading 1"/>
    <w:basedOn w:val="Normal"/>
    <w:next w:val="Normal"/>
    <w:link w:val="Ttulo1Car"/>
    <w:uiPriority w:val="9"/>
    <w:qFormat/>
    <w:rsid w:val="00EC0FF4"/>
    <w:pPr>
      <w:keepNext/>
      <w:keepLines/>
      <w:spacing w:before="360" w:after="40" w:line="240" w:lineRule="auto"/>
      <w:outlineLvl w:val="0"/>
    </w:pPr>
    <w:rPr>
      <w:rFonts w:ascii="Calibri Light" w:eastAsia="Times New Roman" w:hAnsi="Calibri Light"/>
      <w:color w:val="538135"/>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4DBF"/>
    <w:pPr>
      <w:tabs>
        <w:tab w:val="center" w:pos="4419"/>
        <w:tab w:val="right" w:pos="8838"/>
      </w:tabs>
      <w:spacing w:after="0" w:line="240" w:lineRule="auto"/>
    </w:pPr>
  </w:style>
  <w:style w:type="character" w:customStyle="1" w:styleId="EncabezadoCar">
    <w:name w:val="Encabezado Car"/>
    <w:link w:val="Encabezado"/>
    <w:uiPriority w:val="99"/>
    <w:rsid w:val="00754DBF"/>
    <w:rPr>
      <w:rFonts w:ascii="Calibri" w:eastAsia="Calibri" w:hAnsi="Calibri" w:cs="Times New Roman"/>
    </w:rPr>
  </w:style>
  <w:style w:type="paragraph" w:styleId="Piedepgina">
    <w:name w:val="footer"/>
    <w:basedOn w:val="Normal"/>
    <w:link w:val="PiedepginaCar"/>
    <w:uiPriority w:val="99"/>
    <w:unhideWhenUsed/>
    <w:rsid w:val="00754DBF"/>
    <w:pPr>
      <w:tabs>
        <w:tab w:val="center" w:pos="4419"/>
        <w:tab w:val="right" w:pos="8838"/>
      </w:tabs>
      <w:spacing w:after="0" w:line="240" w:lineRule="auto"/>
    </w:pPr>
  </w:style>
  <w:style w:type="character" w:customStyle="1" w:styleId="PiedepginaCar">
    <w:name w:val="Pie de página Car"/>
    <w:link w:val="Piedepgina"/>
    <w:uiPriority w:val="99"/>
    <w:rsid w:val="00754DBF"/>
    <w:rPr>
      <w:rFonts w:ascii="Calibri" w:eastAsia="Calibri" w:hAnsi="Calibri" w:cs="Times New Roman"/>
    </w:rPr>
  </w:style>
  <w:style w:type="paragraph" w:styleId="Textodeglobo">
    <w:name w:val="Balloon Text"/>
    <w:basedOn w:val="Normal"/>
    <w:link w:val="TextodegloboCar"/>
    <w:uiPriority w:val="99"/>
    <w:semiHidden/>
    <w:unhideWhenUsed/>
    <w:rsid w:val="00754D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54DBF"/>
    <w:rPr>
      <w:rFonts w:ascii="Segoe UI" w:eastAsia="Calibri" w:hAnsi="Segoe UI" w:cs="Segoe UI"/>
      <w:sz w:val="18"/>
      <w:szCs w:val="18"/>
    </w:rPr>
  </w:style>
  <w:style w:type="table" w:styleId="Tablaconcuadrcula">
    <w:name w:val="Table Grid"/>
    <w:basedOn w:val="Tablanormal"/>
    <w:uiPriority w:val="39"/>
    <w:rsid w:val="00754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1"/>
    <w:qFormat/>
    <w:rsid w:val="00754DBF"/>
    <w:pPr>
      <w:spacing w:after="0" w:line="240" w:lineRule="auto"/>
      <w:ind w:left="720"/>
      <w:contextualSpacing/>
    </w:pPr>
    <w:rPr>
      <w:rFonts w:ascii="Arial" w:eastAsia="Times New Roman" w:hAnsi="Arial"/>
      <w:sz w:val="28"/>
      <w:szCs w:val="28"/>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754DBF"/>
    <w:pPr>
      <w:spacing w:after="0" w:line="240" w:lineRule="auto"/>
    </w:pPr>
    <w:rPr>
      <w:rFonts w:ascii="Arial" w:eastAsia="Times New Roman" w:hAnsi="Arial"/>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qFormat/>
    <w:rsid w:val="00754DBF"/>
    <w:rPr>
      <w:rFonts w:ascii="Arial" w:eastAsia="Times New Roman" w:hAnsi="Arial" w:cs="Times New Roman"/>
      <w:sz w:val="20"/>
      <w:szCs w:val="20"/>
      <w:lang w:eastAsia="es-MX"/>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link w:val="4GChar"/>
    <w:uiPriority w:val="99"/>
    <w:unhideWhenUsed/>
    <w:qFormat/>
    <w:rsid w:val="00754DB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54DBF"/>
    <w:pPr>
      <w:spacing w:after="0" w:line="240" w:lineRule="auto"/>
      <w:jc w:val="both"/>
    </w:pPr>
    <w:rPr>
      <w:vertAlign w:val="superscript"/>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link w:val="Prrafodelista"/>
    <w:uiPriority w:val="34"/>
    <w:qFormat/>
    <w:locked/>
    <w:rsid w:val="00754DBF"/>
    <w:rPr>
      <w:rFonts w:ascii="Arial" w:eastAsia="Times New Roman" w:hAnsi="Arial" w:cs="Times New Roman"/>
      <w:sz w:val="28"/>
      <w:szCs w:val="28"/>
      <w:lang w:eastAsia="es-MX"/>
    </w:rPr>
  </w:style>
  <w:style w:type="paragraph" w:customStyle="1" w:styleId="Default">
    <w:name w:val="Default"/>
    <w:qFormat/>
    <w:rsid w:val="00754DBF"/>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754DBF"/>
    <w:rPr>
      <w:color w:val="0563C1"/>
      <w:u w:val="single"/>
    </w:rPr>
  </w:style>
  <w:style w:type="character" w:styleId="Mencinsinresolver">
    <w:name w:val="Unresolved Mention"/>
    <w:uiPriority w:val="99"/>
    <w:semiHidden/>
    <w:unhideWhenUsed/>
    <w:rsid w:val="00754DBF"/>
    <w:rPr>
      <w:color w:val="605E5C"/>
      <w:shd w:val="clear" w:color="auto" w:fill="E1DFDD"/>
    </w:rPr>
  </w:style>
  <w:style w:type="table" w:customStyle="1" w:styleId="Estilo1">
    <w:name w:val="Estilo1"/>
    <w:basedOn w:val="Tablaweb1"/>
    <w:uiPriority w:val="99"/>
    <w:qFormat/>
    <w:rsid w:val="00754DBF"/>
    <w:rPr>
      <w:lang w:eastAsia="es-ES"/>
    </w:rPr>
    <w:tbl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754DB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nespaciado">
    <w:name w:val="No Spacing"/>
    <w:link w:val="SinespaciadoCar"/>
    <w:uiPriority w:val="1"/>
    <w:qFormat/>
    <w:rsid w:val="00754DBF"/>
    <w:pPr>
      <w:spacing w:line="360" w:lineRule="auto"/>
      <w:jc w:val="both"/>
    </w:pPr>
    <w:rPr>
      <w:rFonts w:ascii="Arial" w:hAnsi="Arial" w:cs="Arial"/>
      <w:sz w:val="28"/>
      <w:szCs w:val="28"/>
      <w:lang w:eastAsia="en-US"/>
    </w:rPr>
  </w:style>
  <w:style w:type="character" w:customStyle="1" w:styleId="SinespaciadoCar">
    <w:name w:val="Sin espaciado Car"/>
    <w:link w:val="Sinespaciado"/>
    <w:uiPriority w:val="1"/>
    <w:rsid w:val="00754DBF"/>
    <w:rPr>
      <w:rFonts w:ascii="Arial" w:eastAsia="Calibri" w:hAnsi="Arial" w:cs="Arial"/>
      <w:sz w:val="28"/>
      <w:szCs w:val="28"/>
    </w:rPr>
  </w:style>
  <w:style w:type="paragraph" w:styleId="Sangradetextonormal">
    <w:name w:val="Body Text Indent"/>
    <w:basedOn w:val="Normal"/>
    <w:link w:val="SangradetextonormalCar"/>
    <w:rsid w:val="00754DBF"/>
    <w:pPr>
      <w:spacing w:after="0" w:line="480" w:lineRule="auto"/>
      <w:ind w:firstLine="708"/>
    </w:pPr>
    <w:rPr>
      <w:rFonts w:ascii="Univers" w:eastAsia="Times New Roman" w:hAnsi="Univers" w:cs="Arial"/>
      <w:sz w:val="28"/>
      <w:szCs w:val="28"/>
      <w:lang w:val="es-ES" w:eastAsia="es-ES"/>
    </w:rPr>
  </w:style>
  <w:style w:type="character" w:customStyle="1" w:styleId="SangradetextonormalCar">
    <w:name w:val="Sangría de texto normal Car"/>
    <w:link w:val="Sangradetextonormal"/>
    <w:rsid w:val="00754DBF"/>
    <w:rPr>
      <w:rFonts w:ascii="Univers" w:eastAsia="Times New Roman" w:hAnsi="Univers" w:cs="Arial"/>
      <w:sz w:val="28"/>
      <w:szCs w:val="28"/>
      <w:lang w:val="es-ES" w:eastAsia="es-ES"/>
    </w:rPr>
  </w:style>
  <w:style w:type="character" w:styleId="Hipervnculovisitado">
    <w:name w:val="FollowedHyperlink"/>
    <w:uiPriority w:val="99"/>
    <w:semiHidden/>
    <w:unhideWhenUsed/>
    <w:rsid w:val="00BE07E5"/>
    <w:rPr>
      <w:color w:val="954F72"/>
      <w:u w:val="single"/>
    </w:rPr>
  </w:style>
  <w:style w:type="paragraph" w:styleId="Textoindependiente">
    <w:name w:val="Body Text"/>
    <w:basedOn w:val="Normal"/>
    <w:link w:val="TextoindependienteCar"/>
    <w:uiPriority w:val="99"/>
    <w:unhideWhenUsed/>
    <w:rsid w:val="006544D3"/>
    <w:pPr>
      <w:spacing w:after="120"/>
    </w:pPr>
  </w:style>
  <w:style w:type="character" w:customStyle="1" w:styleId="TextoindependienteCar">
    <w:name w:val="Texto independiente Car"/>
    <w:link w:val="Textoindependiente"/>
    <w:uiPriority w:val="99"/>
    <w:rsid w:val="006544D3"/>
    <w:rPr>
      <w:sz w:val="22"/>
      <w:szCs w:val="22"/>
      <w:lang w:eastAsia="en-US"/>
    </w:rPr>
  </w:style>
  <w:style w:type="paragraph" w:styleId="Revisin">
    <w:name w:val="Revision"/>
    <w:hidden/>
    <w:uiPriority w:val="99"/>
    <w:semiHidden/>
    <w:rsid w:val="00461A9C"/>
    <w:rPr>
      <w:sz w:val="22"/>
      <w:szCs w:val="22"/>
      <w:lang w:eastAsia="en-U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qFormat/>
    <w:rsid w:val="006C092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qFormat/>
    <w:locked/>
    <w:rsid w:val="006C0922"/>
    <w:rPr>
      <w:rFonts w:ascii="Times New Roman" w:eastAsia="Times New Roman" w:hAnsi="Times New Roman"/>
      <w:sz w:val="24"/>
      <w:szCs w:val="24"/>
    </w:rPr>
  </w:style>
  <w:style w:type="table" w:customStyle="1" w:styleId="Tablaconcuadrcula1">
    <w:name w:val="Tabla con cuadrícula1"/>
    <w:basedOn w:val="Tablanormal"/>
    <w:next w:val="Tablaconcuadrcula"/>
    <w:uiPriority w:val="59"/>
    <w:rsid w:val="006C0922"/>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C0FF4"/>
    <w:rPr>
      <w:rFonts w:ascii="Calibri Light" w:eastAsia="Times New Roman" w:hAnsi="Calibri Light"/>
      <w:color w:val="538135"/>
      <w:sz w:val="40"/>
      <w:szCs w:val="40"/>
      <w:lang w:eastAsia="en-US"/>
    </w:rPr>
  </w:style>
  <w:style w:type="character" w:styleId="Fuerte">
    <w:name w:val="Strong"/>
    <w:uiPriority w:val="22"/>
    <w:qFormat/>
    <w:rsid w:val="00665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389">
      <w:bodyDiv w:val="1"/>
      <w:marLeft w:val="0"/>
      <w:marRight w:val="0"/>
      <w:marTop w:val="0"/>
      <w:marBottom w:val="0"/>
      <w:divBdr>
        <w:top w:val="none" w:sz="0" w:space="0" w:color="auto"/>
        <w:left w:val="none" w:sz="0" w:space="0" w:color="auto"/>
        <w:bottom w:val="none" w:sz="0" w:space="0" w:color="auto"/>
        <w:right w:val="none" w:sz="0" w:space="0" w:color="auto"/>
      </w:divBdr>
    </w:div>
    <w:div w:id="247616143">
      <w:bodyDiv w:val="1"/>
      <w:marLeft w:val="0"/>
      <w:marRight w:val="0"/>
      <w:marTop w:val="0"/>
      <w:marBottom w:val="0"/>
      <w:divBdr>
        <w:top w:val="none" w:sz="0" w:space="0" w:color="auto"/>
        <w:left w:val="none" w:sz="0" w:space="0" w:color="auto"/>
        <w:bottom w:val="none" w:sz="0" w:space="0" w:color="auto"/>
        <w:right w:val="none" w:sz="0" w:space="0" w:color="auto"/>
      </w:divBdr>
    </w:div>
    <w:div w:id="421992133">
      <w:bodyDiv w:val="1"/>
      <w:marLeft w:val="0"/>
      <w:marRight w:val="0"/>
      <w:marTop w:val="0"/>
      <w:marBottom w:val="0"/>
      <w:divBdr>
        <w:top w:val="none" w:sz="0" w:space="0" w:color="auto"/>
        <w:left w:val="none" w:sz="0" w:space="0" w:color="auto"/>
        <w:bottom w:val="none" w:sz="0" w:space="0" w:color="auto"/>
        <w:right w:val="none" w:sz="0" w:space="0" w:color="auto"/>
      </w:divBdr>
    </w:div>
    <w:div w:id="911886482">
      <w:bodyDiv w:val="1"/>
      <w:marLeft w:val="0"/>
      <w:marRight w:val="0"/>
      <w:marTop w:val="0"/>
      <w:marBottom w:val="0"/>
      <w:divBdr>
        <w:top w:val="none" w:sz="0" w:space="0" w:color="auto"/>
        <w:left w:val="none" w:sz="0" w:space="0" w:color="auto"/>
        <w:bottom w:val="none" w:sz="0" w:space="0" w:color="auto"/>
        <w:right w:val="none" w:sz="0" w:space="0" w:color="auto"/>
      </w:divBdr>
    </w:div>
    <w:div w:id="1620529123">
      <w:bodyDiv w:val="1"/>
      <w:marLeft w:val="0"/>
      <w:marRight w:val="0"/>
      <w:marTop w:val="0"/>
      <w:marBottom w:val="0"/>
      <w:divBdr>
        <w:top w:val="none" w:sz="0" w:space="0" w:color="auto"/>
        <w:left w:val="none" w:sz="0" w:space="0" w:color="auto"/>
        <w:bottom w:val="none" w:sz="0" w:space="0" w:color="auto"/>
        <w:right w:val="none" w:sz="0" w:space="0" w:color="auto"/>
      </w:divBdr>
    </w:div>
    <w:div w:id="1629899336">
      <w:bodyDiv w:val="1"/>
      <w:marLeft w:val="0"/>
      <w:marRight w:val="0"/>
      <w:marTop w:val="0"/>
      <w:marBottom w:val="0"/>
      <w:divBdr>
        <w:top w:val="none" w:sz="0" w:space="0" w:color="auto"/>
        <w:left w:val="none" w:sz="0" w:space="0" w:color="auto"/>
        <w:bottom w:val="none" w:sz="0" w:space="0" w:color="auto"/>
        <w:right w:val="none" w:sz="0" w:space="0" w:color="auto"/>
      </w:divBdr>
    </w:div>
    <w:div w:id="19927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555B-86B0-4C57-A4FF-5CE0B950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2301</Words>
  <Characters>12659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Teemcp</dc:creator>
  <cp:keywords/>
  <dc:description/>
  <cp:lastModifiedBy>CAMILA MONTSERRAT MONTAÑO APARICIO</cp:lastModifiedBy>
  <cp:revision>3</cp:revision>
  <cp:lastPrinted>2026-02-19T22:28:00Z</cp:lastPrinted>
  <dcterms:created xsi:type="dcterms:W3CDTF">2026-05-22T19:43:00Z</dcterms:created>
  <dcterms:modified xsi:type="dcterms:W3CDTF">2026-05-22T19:43:00Z</dcterms:modified>
</cp:coreProperties>
</file>