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65BBC" w14:textId="40E6A187" w:rsidR="00FD66E8" w:rsidRPr="00F27457" w:rsidRDefault="00CA18F5">
      <w:pPr>
        <w:spacing w:after="0" w:line="360" w:lineRule="auto"/>
        <w:ind w:left="1416" w:hanging="1416"/>
        <w:jc w:val="right"/>
        <w:rPr>
          <w:rFonts w:ascii="Arial" w:eastAsia="Arial" w:hAnsi="Arial" w:cs="Arial"/>
          <w:b/>
          <w:bCs/>
          <w:sz w:val="24"/>
          <w:szCs w:val="24"/>
        </w:rPr>
      </w:pPr>
      <w:r w:rsidRPr="00F27457">
        <w:rPr>
          <w:rFonts w:ascii="Arial" w:hAnsi="Arial" w:cs="Arial"/>
          <w:b/>
          <w:noProof/>
          <w:sz w:val="24"/>
          <w:szCs w:val="24"/>
          <w:lang w:val="en-US" w:eastAsia="en-US"/>
        </w:rPr>
        <mc:AlternateContent>
          <mc:Choice Requires="wps">
            <w:drawing>
              <wp:anchor distT="0" distB="0" distL="114300" distR="114300" simplePos="0" relativeHeight="251659264" behindDoc="0" locked="0" layoutInCell="1" allowOverlap="1" wp14:anchorId="4DDC1472" wp14:editId="6ACF8FC8">
                <wp:simplePos x="0" y="0"/>
                <wp:positionH relativeFrom="margin">
                  <wp:align>right</wp:align>
                </wp:positionH>
                <wp:positionV relativeFrom="paragraph">
                  <wp:posOffset>-60960</wp:posOffset>
                </wp:positionV>
                <wp:extent cx="2717165" cy="3012141"/>
                <wp:effectExtent l="0" t="0" r="0" b="0"/>
                <wp:wrapNone/>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165" cy="3012141"/>
                        </a:xfrm>
                        <a:prstGeom prst="rect">
                          <a:avLst/>
                        </a:prstGeom>
                        <a:noFill/>
                        <a:ln>
                          <a:noFill/>
                        </a:ln>
                      </wps:spPr>
                      <wps:txbx>
                        <w:txbxContent>
                          <w:p w14:paraId="237D0E39" w14:textId="77777777" w:rsidR="00CA18F5" w:rsidRPr="007D57DD" w:rsidRDefault="00CA18F5" w:rsidP="00CA18F5">
                            <w:pPr>
                              <w:pStyle w:val="Default"/>
                              <w:jc w:val="center"/>
                              <w:rPr>
                                <w:b/>
                                <w:sz w:val="22"/>
                                <w:szCs w:val="22"/>
                              </w:rPr>
                            </w:pPr>
                            <w:r w:rsidRPr="007D57DD">
                              <w:rPr>
                                <w:b/>
                                <w:sz w:val="22"/>
                                <w:szCs w:val="22"/>
                              </w:rPr>
                              <w:t>JUICIO PARA LA PROTECCIÓN DE LOS DERECHOS POLÍTICO-ELECTORALES DEL CIUDADANO</w:t>
                            </w:r>
                          </w:p>
                          <w:p w14:paraId="0F975396" w14:textId="77777777" w:rsidR="00CA18F5" w:rsidRPr="007D57DD" w:rsidRDefault="00CA18F5" w:rsidP="00CA18F5">
                            <w:pPr>
                              <w:pStyle w:val="Default"/>
                              <w:jc w:val="both"/>
                              <w:rPr>
                                <w:b/>
                                <w:sz w:val="22"/>
                                <w:szCs w:val="22"/>
                              </w:rPr>
                            </w:pPr>
                          </w:p>
                          <w:p w14:paraId="3B6E61C8" w14:textId="77777777" w:rsidR="00CA18F5" w:rsidRPr="007D57DD" w:rsidRDefault="00CA18F5" w:rsidP="00CA18F5">
                            <w:pPr>
                              <w:pStyle w:val="Default"/>
                              <w:jc w:val="both"/>
                              <w:rPr>
                                <w:sz w:val="22"/>
                                <w:szCs w:val="22"/>
                              </w:rPr>
                            </w:pPr>
                            <w:r w:rsidRPr="007D57DD">
                              <w:rPr>
                                <w:b/>
                                <w:sz w:val="22"/>
                                <w:szCs w:val="22"/>
                              </w:rPr>
                              <w:t xml:space="preserve">EXPEDIENTE: </w:t>
                            </w:r>
                            <w:r w:rsidRPr="007D57DD">
                              <w:rPr>
                                <w:sz w:val="22"/>
                                <w:szCs w:val="22"/>
                              </w:rPr>
                              <w:t>TEEM-JDC-034/2026</w:t>
                            </w:r>
                          </w:p>
                          <w:p w14:paraId="14AA09A7" w14:textId="77777777" w:rsidR="00CA18F5" w:rsidRPr="007D57DD" w:rsidRDefault="00CA18F5" w:rsidP="00CA18F5">
                            <w:pPr>
                              <w:pStyle w:val="Default"/>
                              <w:jc w:val="both"/>
                              <w:rPr>
                                <w:b/>
                                <w:sz w:val="22"/>
                                <w:szCs w:val="22"/>
                              </w:rPr>
                            </w:pPr>
                          </w:p>
                          <w:p w14:paraId="5A4116E5" w14:textId="781FBF00" w:rsidR="00CA18F5" w:rsidRPr="007D57DD" w:rsidRDefault="00CA18F5" w:rsidP="00CA18F5">
                            <w:pPr>
                              <w:pStyle w:val="Default"/>
                              <w:jc w:val="both"/>
                              <w:rPr>
                                <w:sz w:val="22"/>
                                <w:szCs w:val="22"/>
                              </w:rPr>
                            </w:pPr>
                            <w:r w:rsidRPr="007D57DD">
                              <w:rPr>
                                <w:b/>
                                <w:sz w:val="22"/>
                                <w:szCs w:val="22"/>
                              </w:rPr>
                              <w:t xml:space="preserve">ACTORA: </w:t>
                            </w:r>
                            <w:r w:rsidRPr="007D57DD">
                              <w:rPr>
                                <w:bCs/>
                                <w:sz w:val="22"/>
                                <w:szCs w:val="22"/>
                              </w:rPr>
                              <w:t>SILVIA CORT</w:t>
                            </w:r>
                            <w:r w:rsidR="00142FA2">
                              <w:rPr>
                                <w:bCs/>
                                <w:sz w:val="22"/>
                                <w:szCs w:val="22"/>
                              </w:rPr>
                              <w:t>É</w:t>
                            </w:r>
                            <w:r w:rsidRPr="007D57DD">
                              <w:rPr>
                                <w:bCs/>
                                <w:sz w:val="22"/>
                                <w:szCs w:val="22"/>
                              </w:rPr>
                              <w:t>S ZAMUDIO</w:t>
                            </w:r>
                          </w:p>
                          <w:p w14:paraId="0E18371F" w14:textId="77777777" w:rsidR="00CA18F5" w:rsidRPr="007D57DD" w:rsidRDefault="00CA18F5" w:rsidP="00CA18F5">
                            <w:pPr>
                              <w:pStyle w:val="Default"/>
                              <w:jc w:val="both"/>
                              <w:rPr>
                                <w:b/>
                                <w:sz w:val="22"/>
                                <w:szCs w:val="22"/>
                              </w:rPr>
                            </w:pPr>
                          </w:p>
                          <w:p w14:paraId="52075144" w14:textId="4BA91A90" w:rsidR="00CA18F5" w:rsidRPr="007D57DD" w:rsidRDefault="00CA18F5" w:rsidP="00CA18F5">
                            <w:pPr>
                              <w:pStyle w:val="Default"/>
                              <w:jc w:val="both"/>
                              <w:rPr>
                                <w:sz w:val="22"/>
                                <w:szCs w:val="22"/>
                              </w:rPr>
                            </w:pPr>
                            <w:r w:rsidRPr="007D57DD">
                              <w:rPr>
                                <w:b/>
                                <w:sz w:val="22"/>
                                <w:szCs w:val="22"/>
                              </w:rPr>
                              <w:t xml:space="preserve">AUTORIDADES RESPONSABLES: </w:t>
                            </w:r>
                            <w:r w:rsidRPr="007D57DD">
                              <w:rPr>
                                <w:bCs/>
                                <w:sz w:val="22"/>
                                <w:szCs w:val="22"/>
                              </w:rPr>
                              <w:t>AYUNTAMIENTO DE MORELIA, MICHOACÁN Y OTR</w:t>
                            </w:r>
                            <w:r w:rsidR="00142FA2">
                              <w:rPr>
                                <w:bCs/>
                                <w:sz w:val="22"/>
                                <w:szCs w:val="22"/>
                              </w:rPr>
                              <w:t>A</w:t>
                            </w:r>
                            <w:r w:rsidRPr="007D57DD">
                              <w:rPr>
                                <w:bCs/>
                                <w:sz w:val="22"/>
                                <w:szCs w:val="22"/>
                              </w:rPr>
                              <w:t>S</w:t>
                            </w:r>
                          </w:p>
                          <w:p w14:paraId="7DC56F99" w14:textId="77777777" w:rsidR="00CA18F5" w:rsidRPr="007D57DD" w:rsidRDefault="00CA18F5" w:rsidP="00CA18F5">
                            <w:pPr>
                              <w:pStyle w:val="Default"/>
                              <w:jc w:val="both"/>
                              <w:rPr>
                                <w:b/>
                                <w:sz w:val="22"/>
                                <w:szCs w:val="22"/>
                              </w:rPr>
                            </w:pPr>
                          </w:p>
                          <w:p w14:paraId="1A572EE1" w14:textId="03F51C59" w:rsidR="00CA18F5" w:rsidRPr="007D57DD" w:rsidRDefault="00CA18F5" w:rsidP="00CA18F5">
                            <w:pPr>
                              <w:pStyle w:val="Default"/>
                              <w:jc w:val="both"/>
                              <w:rPr>
                                <w:sz w:val="22"/>
                                <w:szCs w:val="22"/>
                              </w:rPr>
                            </w:pPr>
                            <w:r w:rsidRPr="007D57DD">
                              <w:rPr>
                                <w:b/>
                                <w:sz w:val="22"/>
                                <w:szCs w:val="22"/>
                              </w:rPr>
                              <w:t>MAGISTRADA</w:t>
                            </w:r>
                            <w:r w:rsidR="00142FA2">
                              <w:rPr>
                                <w:b/>
                                <w:sz w:val="22"/>
                                <w:szCs w:val="22"/>
                              </w:rPr>
                              <w:t xml:space="preserve"> PONENTE</w:t>
                            </w:r>
                            <w:r w:rsidRPr="007D57DD">
                              <w:rPr>
                                <w:b/>
                                <w:sz w:val="22"/>
                                <w:szCs w:val="22"/>
                              </w:rPr>
                              <w:t>:</w:t>
                            </w:r>
                            <w:r w:rsidRPr="007D57DD">
                              <w:rPr>
                                <w:sz w:val="22"/>
                                <w:szCs w:val="22"/>
                              </w:rPr>
                              <w:t xml:space="preserve"> YURISHA ANDRADE MORALES</w:t>
                            </w:r>
                          </w:p>
                          <w:p w14:paraId="1DAE2F9A" w14:textId="77777777" w:rsidR="00CA18F5" w:rsidRPr="007D57DD" w:rsidRDefault="00CA18F5" w:rsidP="00CA18F5">
                            <w:pPr>
                              <w:pStyle w:val="Default"/>
                              <w:jc w:val="both"/>
                              <w:rPr>
                                <w:b/>
                                <w:sz w:val="22"/>
                                <w:szCs w:val="22"/>
                              </w:rPr>
                            </w:pPr>
                          </w:p>
                          <w:p w14:paraId="3E64F3D2" w14:textId="77777777" w:rsidR="00CA18F5" w:rsidRPr="007D57DD" w:rsidRDefault="00CA18F5" w:rsidP="00CA18F5">
                            <w:pPr>
                              <w:pStyle w:val="Default"/>
                              <w:jc w:val="both"/>
                              <w:rPr>
                                <w:sz w:val="22"/>
                                <w:szCs w:val="22"/>
                              </w:rPr>
                            </w:pPr>
                            <w:r w:rsidRPr="007D57DD">
                              <w:rPr>
                                <w:b/>
                                <w:sz w:val="22"/>
                                <w:szCs w:val="22"/>
                              </w:rPr>
                              <w:t>SECRETARIA INSTRUCTORA Y PROYECTISTA:</w:t>
                            </w:r>
                            <w:r w:rsidRPr="007D57DD">
                              <w:rPr>
                                <w:sz w:val="22"/>
                                <w:szCs w:val="22"/>
                              </w:rPr>
                              <w:t xml:space="preserve"> MARÍA DOLORES VELÁZQUEZ GONZÁLEZ</w:t>
                            </w:r>
                          </w:p>
                          <w:p w14:paraId="41EAA711" w14:textId="77777777" w:rsidR="00CA18F5" w:rsidRPr="007D57DD" w:rsidRDefault="00CA18F5" w:rsidP="00CA18F5">
                            <w:pPr>
                              <w:pStyle w:val="Default"/>
                              <w:jc w:val="both"/>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DDC1472" id="_x0000_t202" coordsize="21600,21600" o:spt="202" path="m,l,21600r21600,l21600,xe">
                <v:stroke joinstyle="miter"/>
                <v:path gradientshapeok="t" o:connecttype="rect"/>
              </v:shapetype>
              <v:shape id="Cuadro de texto 3" o:spid="_x0000_s1026" type="#_x0000_t202" style="position:absolute;left:0;text-align:left;margin-left:162.75pt;margin-top:-4.8pt;width:213.95pt;height:237.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" filled="f" stroked="f">
                <v:textbox>
                  <w:txbxContent>
                    <w:p w14:paraId="237D0E39" w14:textId="77777777" w:rsidR="00CA18F5" w:rsidRPr="007D57DD" w:rsidRDefault="00CA18F5" w:rsidP="00CA18F5">
                      <w:pPr>
                        <w:pStyle w:val="Default"/>
                        <w:jc w:val="center"/>
                        <w:rPr>
                          <w:b/>
                          <w:sz w:val="22"/>
                          <w:szCs w:val="22"/>
                        </w:rPr>
                      </w:pPr>
                      <w:r w:rsidRPr="007D57DD">
                        <w:rPr>
                          <w:b/>
                          <w:sz w:val="22"/>
                          <w:szCs w:val="22"/>
                        </w:rPr>
                        <w:t>JUICIO PARA LA PROTECCIÓN DE LOS DERECHOS POLÍTICO-ELECTORALES DEL CIUDADANO</w:t>
                      </w:r>
                    </w:p>
                    <w:p w14:paraId="0F975396" w14:textId="77777777" w:rsidR="00CA18F5" w:rsidRPr="007D57DD" w:rsidRDefault="00CA18F5" w:rsidP="00CA18F5">
                      <w:pPr>
                        <w:pStyle w:val="Default"/>
                        <w:jc w:val="both"/>
                        <w:rPr>
                          <w:b/>
                          <w:sz w:val="22"/>
                          <w:szCs w:val="22"/>
                        </w:rPr>
                      </w:pPr>
                    </w:p>
                    <w:p w14:paraId="3B6E61C8" w14:textId="77777777" w:rsidR="00CA18F5" w:rsidRPr="007D57DD" w:rsidRDefault="00CA18F5" w:rsidP="00CA18F5">
                      <w:pPr>
                        <w:pStyle w:val="Default"/>
                        <w:jc w:val="both"/>
                        <w:rPr>
                          <w:sz w:val="22"/>
                          <w:szCs w:val="22"/>
                        </w:rPr>
                      </w:pPr>
                      <w:r w:rsidRPr="007D57DD">
                        <w:rPr>
                          <w:b/>
                          <w:sz w:val="22"/>
                          <w:szCs w:val="22"/>
                        </w:rPr>
                        <w:t xml:space="preserve">EXPEDIENTE: </w:t>
                      </w:r>
                      <w:r w:rsidRPr="007D57DD">
                        <w:rPr>
                          <w:sz w:val="22"/>
                          <w:szCs w:val="22"/>
                        </w:rPr>
                        <w:t>TEEM-JDC-034/2026</w:t>
                      </w:r>
                    </w:p>
                    <w:p w14:paraId="14AA09A7" w14:textId="77777777" w:rsidR="00CA18F5" w:rsidRPr="007D57DD" w:rsidRDefault="00CA18F5" w:rsidP="00CA18F5">
                      <w:pPr>
                        <w:pStyle w:val="Default"/>
                        <w:jc w:val="both"/>
                        <w:rPr>
                          <w:b/>
                          <w:sz w:val="22"/>
                          <w:szCs w:val="22"/>
                        </w:rPr>
                      </w:pPr>
                    </w:p>
                    <w:p w14:paraId="5A4116E5" w14:textId="781FBF00" w:rsidR="00CA18F5" w:rsidRPr="007D57DD" w:rsidRDefault="00CA18F5" w:rsidP="00CA18F5">
                      <w:pPr>
                        <w:pStyle w:val="Default"/>
                        <w:jc w:val="both"/>
                        <w:rPr>
                          <w:sz w:val="22"/>
                          <w:szCs w:val="22"/>
                        </w:rPr>
                      </w:pPr>
                      <w:r w:rsidRPr="007D57DD">
                        <w:rPr>
                          <w:b/>
                          <w:sz w:val="22"/>
                          <w:szCs w:val="22"/>
                        </w:rPr>
                        <w:t xml:space="preserve">ACTORA: </w:t>
                      </w:r>
                      <w:r w:rsidRPr="007D57DD">
                        <w:rPr>
                          <w:bCs/>
                          <w:sz w:val="22"/>
                          <w:szCs w:val="22"/>
                        </w:rPr>
                        <w:t>SILVIA CORT</w:t>
                      </w:r>
                      <w:r w:rsidR="00142FA2">
                        <w:rPr>
                          <w:bCs/>
                          <w:sz w:val="22"/>
                          <w:szCs w:val="22"/>
                        </w:rPr>
                        <w:t>É</w:t>
                      </w:r>
                      <w:r w:rsidRPr="007D57DD">
                        <w:rPr>
                          <w:bCs/>
                          <w:sz w:val="22"/>
                          <w:szCs w:val="22"/>
                        </w:rPr>
                        <w:t>S ZAMUDIO</w:t>
                      </w:r>
                    </w:p>
                    <w:p w14:paraId="0E18371F" w14:textId="77777777" w:rsidR="00CA18F5" w:rsidRPr="007D57DD" w:rsidRDefault="00CA18F5" w:rsidP="00CA18F5">
                      <w:pPr>
                        <w:pStyle w:val="Default"/>
                        <w:jc w:val="both"/>
                        <w:rPr>
                          <w:b/>
                          <w:sz w:val="22"/>
                          <w:szCs w:val="22"/>
                        </w:rPr>
                      </w:pPr>
                    </w:p>
                    <w:p w14:paraId="52075144" w14:textId="4BA91A90" w:rsidR="00CA18F5" w:rsidRPr="007D57DD" w:rsidRDefault="00CA18F5" w:rsidP="00CA18F5">
                      <w:pPr>
                        <w:pStyle w:val="Default"/>
                        <w:jc w:val="both"/>
                        <w:rPr>
                          <w:sz w:val="22"/>
                          <w:szCs w:val="22"/>
                        </w:rPr>
                      </w:pPr>
                      <w:r w:rsidRPr="007D57DD">
                        <w:rPr>
                          <w:b/>
                          <w:sz w:val="22"/>
                          <w:szCs w:val="22"/>
                        </w:rPr>
                        <w:t xml:space="preserve">AUTORIDADES RESPONSABLES: </w:t>
                      </w:r>
                      <w:r w:rsidRPr="007D57DD">
                        <w:rPr>
                          <w:bCs/>
                          <w:sz w:val="22"/>
                          <w:szCs w:val="22"/>
                        </w:rPr>
                        <w:t>AYUNTAMIENTO DE MORELIA, MICHOACÁN Y OTR</w:t>
                      </w:r>
                      <w:r w:rsidR="00142FA2">
                        <w:rPr>
                          <w:bCs/>
                          <w:sz w:val="22"/>
                          <w:szCs w:val="22"/>
                        </w:rPr>
                        <w:t>A</w:t>
                      </w:r>
                      <w:r w:rsidRPr="007D57DD">
                        <w:rPr>
                          <w:bCs/>
                          <w:sz w:val="22"/>
                          <w:szCs w:val="22"/>
                        </w:rPr>
                        <w:t>S</w:t>
                      </w:r>
                    </w:p>
                    <w:p w14:paraId="7DC56F99" w14:textId="77777777" w:rsidR="00CA18F5" w:rsidRPr="007D57DD" w:rsidRDefault="00CA18F5" w:rsidP="00CA18F5">
                      <w:pPr>
                        <w:pStyle w:val="Default"/>
                        <w:jc w:val="both"/>
                        <w:rPr>
                          <w:b/>
                          <w:sz w:val="22"/>
                          <w:szCs w:val="22"/>
                        </w:rPr>
                      </w:pPr>
                    </w:p>
                    <w:p w14:paraId="1A572EE1" w14:textId="03F51C59" w:rsidR="00CA18F5" w:rsidRPr="007D57DD" w:rsidRDefault="00CA18F5" w:rsidP="00CA18F5">
                      <w:pPr>
                        <w:pStyle w:val="Default"/>
                        <w:jc w:val="both"/>
                        <w:rPr>
                          <w:sz w:val="22"/>
                          <w:szCs w:val="22"/>
                        </w:rPr>
                      </w:pPr>
                      <w:r w:rsidRPr="007D57DD">
                        <w:rPr>
                          <w:b/>
                          <w:sz w:val="22"/>
                          <w:szCs w:val="22"/>
                        </w:rPr>
                        <w:t>MAGISTRADA</w:t>
                      </w:r>
                      <w:r w:rsidR="00142FA2">
                        <w:rPr>
                          <w:b/>
                          <w:sz w:val="22"/>
                          <w:szCs w:val="22"/>
                        </w:rPr>
                        <w:t xml:space="preserve"> PONENTE</w:t>
                      </w:r>
                      <w:r w:rsidRPr="007D57DD">
                        <w:rPr>
                          <w:b/>
                          <w:sz w:val="22"/>
                          <w:szCs w:val="22"/>
                        </w:rPr>
                        <w:t>:</w:t>
                      </w:r>
                      <w:r w:rsidRPr="007D57DD">
                        <w:rPr>
                          <w:sz w:val="22"/>
                          <w:szCs w:val="22"/>
                        </w:rPr>
                        <w:t xml:space="preserve"> </w:t>
                      </w:r>
                      <w:proofErr w:type="spellStart"/>
                      <w:r w:rsidRPr="007D57DD">
                        <w:rPr>
                          <w:sz w:val="22"/>
                          <w:szCs w:val="22"/>
                        </w:rPr>
                        <w:t>YURISHA</w:t>
                      </w:r>
                      <w:proofErr w:type="spellEnd"/>
                      <w:r w:rsidRPr="007D57DD">
                        <w:rPr>
                          <w:sz w:val="22"/>
                          <w:szCs w:val="22"/>
                        </w:rPr>
                        <w:t xml:space="preserve"> ANDRADE MORALES</w:t>
                      </w:r>
                    </w:p>
                    <w:p w14:paraId="1DAE2F9A" w14:textId="77777777" w:rsidR="00CA18F5" w:rsidRPr="007D57DD" w:rsidRDefault="00CA18F5" w:rsidP="00CA18F5">
                      <w:pPr>
                        <w:pStyle w:val="Default"/>
                        <w:jc w:val="both"/>
                        <w:rPr>
                          <w:b/>
                          <w:sz w:val="22"/>
                          <w:szCs w:val="22"/>
                        </w:rPr>
                      </w:pPr>
                    </w:p>
                    <w:p w14:paraId="3E64F3D2" w14:textId="77777777" w:rsidR="00CA18F5" w:rsidRPr="007D57DD" w:rsidRDefault="00CA18F5" w:rsidP="00CA18F5">
                      <w:pPr>
                        <w:pStyle w:val="Default"/>
                        <w:jc w:val="both"/>
                        <w:rPr>
                          <w:sz w:val="22"/>
                          <w:szCs w:val="22"/>
                        </w:rPr>
                      </w:pPr>
                      <w:r w:rsidRPr="007D57DD">
                        <w:rPr>
                          <w:b/>
                          <w:sz w:val="22"/>
                          <w:szCs w:val="22"/>
                        </w:rPr>
                        <w:t>SECRETARIA INSTRUCTORA Y PROYECTISTA:</w:t>
                      </w:r>
                      <w:r w:rsidRPr="007D57DD">
                        <w:rPr>
                          <w:sz w:val="22"/>
                          <w:szCs w:val="22"/>
                        </w:rPr>
                        <w:t xml:space="preserve"> MARÍA DOLORES VELÁZQUEZ GONZÁLEZ</w:t>
                      </w:r>
                    </w:p>
                    <w:p w14:paraId="41EAA711" w14:textId="77777777" w:rsidR="00CA18F5" w:rsidRPr="007D57DD" w:rsidRDefault="00CA18F5" w:rsidP="00CA18F5">
                      <w:pPr>
                        <w:pStyle w:val="Default"/>
                        <w:jc w:val="both"/>
                        <w:rPr>
                          <w:b/>
                          <w:bCs/>
                          <w:sz w:val="22"/>
                          <w:szCs w:val="22"/>
                        </w:rPr>
                      </w:pPr>
                    </w:p>
                  </w:txbxContent>
                </v:textbox>
                <w10:wrap anchorx="margin"/>
              </v:shape>
            </w:pict>
          </mc:Fallback>
        </mc:AlternateContent>
      </w:r>
      <w:r w:rsidRPr="00F27457">
        <w:rPr>
          <w:rFonts w:ascii="Arial" w:eastAsia="Arial" w:hAnsi="Arial" w:cs="Arial"/>
          <w:b/>
          <w:bCs/>
          <w:sz w:val="24"/>
          <w:szCs w:val="24"/>
        </w:rPr>
        <w:t xml:space="preserve"> </w:t>
      </w:r>
    </w:p>
    <w:p w14:paraId="5729E9D4" w14:textId="6CC4470D" w:rsidR="00FD66E8" w:rsidRPr="00F27457" w:rsidRDefault="00FD66E8">
      <w:pPr>
        <w:spacing w:after="0" w:line="360" w:lineRule="auto"/>
        <w:ind w:left="1416" w:hanging="1416"/>
        <w:jc w:val="right"/>
        <w:rPr>
          <w:rFonts w:ascii="Arial" w:eastAsia="Arial" w:hAnsi="Arial" w:cs="Arial"/>
          <w:b/>
          <w:bCs/>
          <w:sz w:val="24"/>
          <w:szCs w:val="24"/>
        </w:rPr>
      </w:pPr>
    </w:p>
    <w:p w14:paraId="7DFC3C22" w14:textId="77777777" w:rsidR="00FD66E8" w:rsidRPr="00F27457" w:rsidRDefault="00FD66E8">
      <w:pPr>
        <w:spacing w:after="0" w:line="360" w:lineRule="auto"/>
        <w:jc w:val="right"/>
        <w:rPr>
          <w:rFonts w:ascii="Arial" w:eastAsia="Arial" w:hAnsi="Arial" w:cs="Arial"/>
          <w:sz w:val="24"/>
          <w:szCs w:val="24"/>
        </w:rPr>
      </w:pPr>
    </w:p>
    <w:p w14:paraId="509BE78D" w14:textId="77777777" w:rsidR="00FD66E8" w:rsidRPr="00F27457" w:rsidRDefault="00FD66E8">
      <w:pPr>
        <w:spacing w:after="0" w:line="360" w:lineRule="auto"/>
        <w:jc w:val="right"/>
        <w:rPr>
          <w:rFonts w:ascii="Arial" w:eastAsia="Arial" w:hAnsi="Arial" w:cs="Arial"/>
          <w:sz w:val="24"/>
          <w:szCs w:val="24"/>
        </w:rPr>
      </w:pPr>
    </w:p>
    <w:p w14:paraId="080EE82A" w14:textId="77777777" w:rsidR="00FD66E8" w:rsidRPr="00F27457" w:rsidRDefault="00FD66E8">
      <w:pPr>
        <w:spacing w:after="0" w:line="360" w:lineRule="auto"/>
        <w:jc w:val="right"/>
        <w:rPr>
          <w:rFonts w:ascii="Arial" w:eastAsia="Arial" w:hAnsi="Arial" w:cs="Arial"/>
          <w:sz w:val="24"/>
          <w:szCs w:val="24"/>
        </w:rPr>
      </w:pPr>
    </w:p>
    <w:p w14:paraId="3EED41DD" w14:textId="77777777" w:rsidR="00FD66E8" w:rsidRPr="00F27457" w:rsidRDefault="00FD66E8">
      <w:pPr>
        <w:spacing w:after="0" w:line="360" w:lineRule="auto"/>
        <w:jc w:val="right"/>
        <w:rPr>
          <w:rFonts w:ascii="Arial" w:eastAsia="Arial" w:hAnsi="Arial" w:cs="Arial"/>
          <w:sz w:val="24"/>
          <w:szCs w:val="24"/>
        </w:rPr>
      </w:pPr>
    </w:p>
    <w:p w14:paraId="2F049460" w14:textId="77777777" w:rsidR="00FD66E8" w:rsidRPr="00F27457" w:rsidRDefault="00FD66E8">
      <w:pPr>
        <w:spacing w:after="0" w:line="360" w:lineRule="auto"/>
        <w:rPr>
          <w:rFonts w:ascii="Arial" w:eastAsia="Arial" w:hAnsi="Arial" w:cs="Arial"/>
          <w:sz w:val="24"/>
          <w:szCs w:val="24"/>
        </w:rPr>
      </w:pPr>
    </w:p>
    <w:p w14:paraId="5DBCFF97" w14:textId="77777777" w:rsidR="00FD66E8" w:rsidRPr="00F27457" w:rsidRDefault="00FD66E8">
      <w:pPr>
        <w:spacing w:after="0" w:line="360" w:lineRule="auto"/>
        <w:jc w:val="right"/>
        <w:rPr>
          <w:rFonts w:ascii="Arial" w:eastAsia="Arial" w:hAnsi="Arial" w:cs="Arial"/>
          <w:sz w:val="24"/>
          <w:szCs w:val="24"/>
        </w:rPr>
      </w:pPr>
    </w:p>
    <w:p w14:paraId="36A62018" w14:textId="77777777" w:rsidR="00FD66E8" w:rsidRPr="00F27457" w:rsidRDefault="00FD66E8">
      <w:pPr>
        <w:spacing w:after="0" w:line="360" w:lineRule="auto"/>
        <w:jc w:val="right"/>
        <w:rPr>
          <w:rFonts w:ascii="Arial" w:eastAsia="Arial" w:hAnsi="Arial" w:cs="Arial"/>
          <w:sz w:val="24"/>
          <w:szCs w:val="24"/>
        </w:rPr>
      </w:pPr>
    </w:p>
    <w:p w14:paraId="1E2A0333" w14:textId="77777777" w:rsidR="00FD66E8" w:rsidRPr="00F27457" w:rsidRDefault="00FD66E8">
      <w:pPr>
        <w:spacing w:after="0" w:line="360" w:lineRule="auto"/>
        <w:jc w:val="right"/>
        <w:rPr>
          <w:rFonts w:ascii="Arial" w:eastAsia="Arial" w:hAnsi="Arial" w:cs="Arial"/>
          <w:sz w:val="24"/>
          <w:szCs w:val="24"/>
        </w:rPr>
      </w:pPr>
    </w:p>
    <w:p w14:paraId="4CC98422" w14:textId="77777777" w:rsidR="00FD66E8" w:rsidRPr="00F27457" w:rsidRDefault="00FD66E8">
      <w:pPr>
        <w:spacing w:after="0" w:line="360" w:lineRule="auto"/>
        <w:jc w:val="right"/>
        <w:rPr>
          <w:rFonts w:ascii="Arial" w:eastAsia="Arial" w:hAnsi="Arial" w:cs="Arial"/>
          <w:sz w:val="24"/>
          <w:szCs w:val="24"/>
        </w:rPr>
      </w:pPr>
    </w:p>
    <w:p w14:paraId="2053F41A" w14:textId="65461B70" w:rsidR="006E4967" w:rsidRPr="00F27457" w:rsidRDefault="006E4967" w:rsidP="000356DF">
      <w:pPr>
        <w:spacing w:after="0" w:line="360" w:lineRule="auto"/>
        <w:rPr>
          <w:rFonts w:ascii="Arial" w:eastAsia="Arial" w:hAnsi="Arial" w:cs="Arial"/>
          <w:sz w:val="24"/>
          <w:szCs w:val="24"/>
        </w:rPr>
      </w:pPr>
    </w:p>
    <w:p w14:paraId="60B887CC" w14:textId="7608B976" w:rsidR="00FD66E8" w:rsidRPr="00F27457" w:rsidRDefault="00DF1F3E">
      <w:pPr>
        <w:spacing w:after="0" w:line="360" w:lineRule="auto"/>
        <w:jc w:val="right"/>
        <w:rPr>
          <w:rFonts w:ascii="Arial" w:eastAsia="Arial" w:hAnsi="Arial" w:cs="Arial"/>
          <w:sz w:val="24"/>
          <w:szCs w:val="24"/>
        </w:rPr>
      </w:pPr>
      <w:r w:rsidRPr="00F27457">
        <w:rPr>
          <w:rFonts w:ascii="Arial" w:eastAsia="Arial" w:hAnsi="Arial" w:cs="Arial"/>
          <w:sz w:val="24"/>
          <w:szCs w:val="24"/>
        </w:rPr>
        <w:t xml:space="preserve">Morelia, Michoacán, a </w:t>
      </w:r>
      <w:r w:rsidR="007844F5" w:rsidRPr="00F27457">
        <w:rPr>
          <w:rFonts w:ascii="Arial" w:eastAsia="Arial" w:hAnsi="Arial" w:cs="Arial"/>
          <w:sz w:val="24"/>
          <w:szCs w:val="24"/>
        </w:rPr>
        <w:t>siete</w:t>
      </w:r>
      <w:r w:rsidRPr="00F27457">
        <w:rPr>
          <w:rFonts w:ascii="Arial" w:eastAsia="Arial" w:hAnsi="Arial" w:cs="Arial"/>
          <w:sz w:val="24"/>
          <w:szCs w:val="24"/>
        </w:rPr>
        <w:t xml:space="preserve"> de mayo dos mil veintiséis.</w:t>
      </w:r>
      <w:r w:rsidRPr="00F27457">
        <w:rPr>
          <w:rFonts w:ascii="Arial" w:eastAsia="Arial" w:hAnsi="Arial" w:cs="Arial"/>
          <w:sz w:val="24"/>
          <w:szCs w:val="24"/>
          <w:vertAlign w:val="superscript"/>
        </w:rPr>
        <w:footnoteReference w:id="1"/>
      </w:r>
    </w:p>
    <w:p w14:paraId="223E9393" w14:textId="77777777" w:rsidR="00FD66E8" w:rsidRPr="00F27457" w:rsidRDefault="00FD66E8">
      <w:pPr>
        <w:tabs>
          <w:tab w:val="left" w:pos="544"/>
        </w:tabs>
        <w:spacing w:after="0" w:line="360" w:lineRule="auto"/>
        <w:jc w:val="both"/>
        <w:rPr>
          <w:rFonts w:ascii="Arial" w:eastAsia="Arial" w:hAnsi="Arial" w:cs="Arial"/>
          <w:b/>
          <w:bCs/>
          <w:sz w:val="24"/>
          <w:szCs w:val="24"/>
        </w:rPr>
      </w:pPr>
    </w:p>
    <w:p w14:paraId="55B0288C" w14:textId="3CE1DDEA" w:rsidR="00FD66E8" w:rsidRPr="00F27457" w:rsidRDefault="00DF1F3E">
      <w:pPr>
        <w:tabs>
          <w:tab w:val="left" w:pos="544"/>
        </w:tabs>
        <w:spacing w:after="0" w:line="360" w:lineRule="auto"/>
        <w:jc w:val="both"/>
        <w:rPr>
          <w:b/>
          <w:bCs/>
        </w:rPr>
      </w:pPr>
      <w:bookmarkStart w:id="0" w:name="_pd3mv5szdf0o" w:colFirst="0" w:colLast="0"/>
      <w:bookmarkEnd w:id="0"/>
      <w:r w:rsidRPr="00F27457">
        <w:rPr>
          <w:rFonts w:ascii="Arial" w:eastAsia="Arial" w:hAnsi="Arial" w:cs="Arial"/>
          <w:b/>
          <w:bCs/>
          <w:sz w:val="24"/>
          <w:szCs w:val="24"/>
        </w:rPr>
        <w:t xml:space="preserve">Sentencia </w:t>
      </w:r>
      <w:r w:rsidRPr="00F27457">
        <w:rPr>
          <w:rFonts w:ascii="Arial" w:eastAsia="Arial" w:hAnsi="Arial" w:cs="Arial"/>
          <w:sz w:val="24"/>
          <w:szCs w:val="24"/>
        </w:rPr>
        <w:t>que:</w:t>
      </w:r>
      <w:r w:rsidRPr="00F27457">
        <w:rPr>
          <w:rFonts w:ascii="Arial" w:eastAsia="Arial" w:hAnsi="Arial" w:cs="Arial"/>
          <w:b/>
          <w:bCs/>
          <w:sz w:val="24"/>
          <w:szCs w:val="24"/>
        </w:rPr>
        <w:t xml:space="preserve"> I</w:t>
      </w:r>
      <w:r w:rsidRPr="00F27457">
        <w:rPr>
          <w:rFonts w:ascii="Arial" w:eastAsia="Arial" w:hAnsi="Arial" w:cs="Arial"/>
          <w:sz w:val="24"/>
          <w:szCs w:val="24"/>
        </w:rPr>
        <w:t xml:space="preserve">. Declara </w:t>
      </w:r>
      <w:r w:rsidRPr="00F27457">
        <w:rPr>
          <w:rFonts w:ascii="Arial" w:eastAsia="Arial" w:hAnsi="Arial" w:cs="Arial"/>
          <w:b/>
          <w:bCs/>
          <w:sz w:val="24"/>
          <w:szCs w:val="24"/>
        </w:rPr>
        <w:t>existente</w:t>
      </w:r>
      <w:r w:rsidRPr="00F27457">
        <w:rPr>
          <w:rFonts w:ascii="Arial" w:eastAsia="Arial" w:hAnsi="Arial" w:cs="Arial"/>
          <w:sz w:val="24"/>
          <w:szCs w:val="24"/>
        </w:rPr>
        <w:t xml:space="preserve"> la omisión por parte del Ayuntamiento, Secretario y Comisión Especial Electoral Municipal,</w:t>
      </w:r>
      <w:r w:rsidRPr="00F27457">
        <w:rPr>
          <w:rFonts w:ascii="Arial" w:eastAsia="Arial" w:hAnsi="Arial" w:cs="Arial"/>
          <w:sz w:val="24"/>
          <w:szCs w:val="24"/>
          <w:vertAlign w:val="superscript"/>
        </w:rPr>
        <w:footnoteReference w:id="2"/>
      </w:r>
      <w:r w:rsidRPr="00F27457">
        <w:rPr>
          <w:rFonts w:ascii="Arial" w:eastAsia="Arial" w:hAnsi="Arial" w:cs="Arial"/>
          <w:sz w:val="24"/>
          <w:szCs w:val="24"/>
        </w:rPr>
        <w:t xml:space="preserve"> todos de Morelia, Michoacán, de emitir la convocatoria para la </w:t>
      </w:r>
      <w:r w:rsidRPr="00F27457">
        <w:rPr>
          <w:rFonts w:ascii="Arial" w:eastAsia="Arial" w:hAnsi="Arial" w:cs="Arial"/>
          <w:b/>
          <w:bCs/>
          <w:sz w:val="24"/>
          <w:szCs w:val="24"/>
        </w:rPr>
        <w:t xml:space="preserve">elección del Encargado del Orden del Fraccionamiento Villas del Pedregal Etapa I del Municipio </w:t>
      </w:r>
      <w:r w:rsidRPr="00F27457">
        <w:rPr>
          <w:rFonts w:ascii="Arial" w:eastAsia="Arial" w:hAnsi="Arial" w:cs="Arial"/>
          <w:sz w:val="24"/>
          <w:szCs w:val="24"/>
        </w:rPr>
        <w:t>en cita;</w:t>
      </w:r>
      <w:r w:rsidRPr="00F27457">
        <w:rPr>
          <w:rFonts w:ascii="Arial" w:eastAsia="Arial" w:hAnsi="Arial" w:cs="Arial"/>
          <w:sz w:val="24"/>
          <w:szCs w:val="24"/>
          <w:vertAlign w:val="superscript"/>
        </w:rPr>
        <w:footnoteReference w:id="3"/>
      </w:r>
      <w:r w:rsidR="00142FA2" w:rsidRPr="00F27457">
        <w:rPr>
          <w:rFonts w:ascii="Arial" w:eastAsia="Arial" w:hAnsi="Arial" w:cs="Arial"/>
          <w:sz w:val="24"/>
          <w:szCs w:val="24"/>
        </w:rPr>
        <w:t xml:space="preserve"> y,</w:t>
      </w:r>
      <w:r w:rsidRPr="00F27457">
        <w:rPr>
          <w:rFonts w:ascii="Arial" w:eastAsia="Arial" w:hAnsi="Arial" w:cs="Arial"/>
          <w:sz w:val="24"/>
          <w:szCs w:val="24"/>
        </w:rPr>
        <w:t xml:space="preserve"> </w:t>
      </w:r>
      <w:r w:rsidRPr="00F27457">
        <w:rPr>
          <w:rFonts w:ascii="Arial" w:eastAsia="Arial" w:hAnsi="Arial" w:cs="Arial"/>
          <w:b/>
          <w:bCs/>
          <w:sz w:val="24"/>
          <w:szCs w:val="24"/>
        </w:rPr>
        <w:t>II.</w:t>
      </w:r>
      <w:r w:rsidRPr="00F27457">
        <w:rPr>
          <w:rFonts w:ascii="Arial" w:eastAsia="Arial" w:hAnsi="Arial" w:cs="Arial"/>
          <w:sz w:val="24"/>
          <w:szCs w:val="24"/>
        </w:rPr>
        <w:t xml:space="preserve"> </w:t>
      </w:r>
      <w:r w:rsidRPr="00F27457">
        <w:rPr>
          <w:rFonts w:ascii="Arial" w:eastAsia="Arial" w:hAnsi="Arial" w:cs="Arial"/>
          <w:b/>
          <w:bCs/>
          <w:sz w:val="24"/>
          <w:szCs w:val="24"/>
        </w:rPr>
        <w:t xml:space="preserve">Ordena </w:t>
      </w:r>
      <w:r w:rsidRPr="00F27457">
        <w:rPr>
          <w:rFonts w:ascii="Arial" w:eastAsia="Arial" w:hAnsi="Arial" w:cs="Arial"/>
          <w:sz w:val="24"/>
          <w:szCs w:val="24"/>
        </w:rPr>
        <w:t xml:space="preserve">a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 xml:space="preserve">y vinculadas actúen conforme </w:t>
      </w:r>
      <w:r w:rsidR="00142FA2" w:rsidRPr="00F27457">
        <w:rPr>
          <w:rFonts w:ascii="Arial" w:eastAsia="Arial" w:hAnsi="Arial" w:cs="Arial"/>
          <w:sz w:val="24"/>
          <w:szCs w:val="24"/>
        </w:rPr>
        <w:t>con</w:t>
      </w:r>
      <w:r w:rsidRPr="00F27457">
        <w:rPr>
          <w:rFonts w:ascii="Arial" w:eastAsia="Arial" w:hAnsi="Arial" w:cs="Arial"/>
          <w:sz w:val="24"/>
          <w:szCs w:val="24"/>
        </w:rPr>
        <w:t xml:space="preserve"> lo determinado en el apartado de efectos.</w:t>
      </w:r>
    </w:p>
    <w:p w14:paraId="62105AE6" w14:textId="77777777" w:rsidR="00FD66E8" w:rsidRPr="00F27457" w:rsidRDefault="00FD66E8">
      <w:pPr>
        <w:spacing w:after="0" w:line="360" w:lineRule="auto"/>
        <w:jc w:val="both"/>
        <w:rPr>
          <w:b/>
          <w:bCs/>
        </w:rPr>
      </w:pPr>
    </w:p>
    <w:p w14:paraId="287C13CE"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bookmarkStart w:id="1" w:name="_pnm0ay3it5la" w:colFirst="0" w:colLast="0"/>
      <w:bookmarkEnd w:id="1"/>
      <w:r w:rsidRPr="00F27457">
        <w:rPr>
          <w:rFonts w:ascii="Arial" w:eastAsia="Arial" w:hAnsi="Arial" w:cs="Arial"/>
          <w:b/>
          <w:bCs/>
          <w:color w:val="000000"/>
          <w:sz w:val="24"/>
          <w:szCs w:val="24"/>
        </w:rPr>
        <w:t>ANTECEDENTES, TRÁMITE Y SUSTANCIACIÓN</w:t>
      </w:r>
    </w:p>
    <w:p w14:paraId="3B108F0B" w14:textId="77777777" w:rsidR="00FD66E8" w:rsidRPr="00F27457" w:rsidRDefault="00FD66E8">
      <w:pPr>
        <w:pBdr>
          <w:top w:val="nil"/>
          <w:left w:val="nil"/>
          <w:bottom w:val="nil"/>
          <w:right w:val="nil"/>
          <w:between w:val="nil"/>
        </w:pBdr>
        <w:spacing w:after="0" w:line="360" w:lineRule="auto"/>
        <w:ind w:left="1080"/>
        <w:rPr>
          <w:rFonts w:ascii="Arial" w:eastAsia="Arial" w:hAnsi="Arial" w:cs="Arial"/>
          <w:b/>
          <w:bCs/>
          <w:color w:val="000000"/>
          <w:sz w:val="24"/>
          <w:szCs w:val="24"/>
        </w:rPr>
      </w:pPr>
    </w:p>
    <w:p w14:paraId="054C5E3C" w14:textId="77777777" w:rsidR="00FD66E8" w:rsidRPr="00F27457" w:rsidRDefault="00DF1F3E">
      <w:pPr>
        <w:numPr>
          <w:ilvl w:val="0"/>
          <w:numId w:val="2"/>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t xml:space="preserve">Instalación del </w:t>
      </w:r>
      <w:r w:rsidRPr="00F27457">
        <w:rPr>
          <w:rFonts w:ascii="Arial" w:eastAsia="Arial" w:hAnsi="Arial" w:cs="Arial"/>
          <w:b/>
          <w:bCs/>
          <w:i/>
          <w:iCs/>
          <w:color w:val="000000"/>
          <w:sz w:val="24"/>
          <w:szCs w:val="24"/>
        </w:rPr>
        <w:t>Ayuntamiento</w:t>
      </w:r>
      <w:r w:rsidRPr="00F27457">
        <w:rPr>
          <w:rFonts w:ascii="Arial" w:eastAsia="Arial" w:hAnsi="Arial" w:cs="Arial"/>
          <w:b/>
          <w:bCs/>
          <w:color w:val="000000"/>
          <w:sz w:val="24"/>
          <w:szCs w:val="24"/>
        </w:rPr>
        <w:t xml:space="preserve">. </w:t>
      </w:r>
      <w:r w:rsidRPr="00F27457">
        <w:rPr>
          <w:rFonts w:ascii="Arial" w:eastAsia="Arial" w:hAnsi="Arial" w:cs="Arial"/>
          <w:color w:val="000000"/>
          <w:sz w:val="24"/>
          <w:szCs w:val="24"/>
        </w:rPr>
        <w:t>El uno de septiembre de dos mil veinticuatro, tomaron protesta los miembros del cabildo.</w:t>
      </w:r>
    </w:p>
    <w:p w14:paraId="5DC7D0FA" w14:textId="77777777" w:rsidR="00FD66E8" w:rsidRPr="00F27457" w:rsidRDefault="00FD66E8">
      <w:pPr>
        <w:pBdr>
          <w:top w:val="nil"/>
          <w:left w:val="nil"/>
          <w:bottom w:val="nil"/>
          <w:right w:val="nil"/>
          <w:between w:val="nil"/>
        </w:pBdr>
        <w:tabs>
          <w:tab w:val="left" w:pos="284"/>
        </w:tabs>
        <w:spacing w:after="0" w:line="360" w:lineRule="auto"/>
        <w:jc w:val="both"/>
        <w:rPr>
          <w:rFonts w:ascii="Arial" w:eastAsia="Arial" w:hAnsi="Arial" w:cs="Arial"/>
          <w:color w:val="000000"/>
          <w:sz w:val="24"/>
          <w:szCs w:val="24"/>
        </w:rPr>
      </w:pPr>
    </w:p>
    <w:p w14:paraId="55A8F4F7" w14:textId="538D8A6F" w:rsidR="00FD66E8" w:rsidRPr="00F27457" w:rsidRDefault="00DF1F3E">
      <w:pPr>
        <w:numPr>
          <w:ilvl w:val="0"/>
          <w:numId w:val="2"/>
        </w:numPr>
        <w:pBdr>
          <w:top w:val="nil"/>
          <w:left w:val="nil"/>
          <w:bottom w:val="nil"/>
          <w:right w:val="nil"/>
          <w:between w:val="nil"/>
        </w:pBdr>
        <w:tabs>
          <w:tab w:val="left" w:pos="284"/>
        </w:tabs>
        <w:spacing w:after="0" w:line="360" w:lineRule="auto"/>
        <w:ind w:left="0" w:firstLine="0"/>
        <w:jc w:val="both"/>
        <w:rPr>
          <w:rFonts w:ascii="Arial" w:eastAsia="Arial" w:hAnsi="Arial" w:cs="Arial"/>
          <w:i/>
          <w:iCs/>
          <w:color w:val="000000"/>
          <w:sz w:val="24"/>
          <w:szCs w:val="24"/>
        </w:rPr>
      </w:pPr>
      <w:r w:rsidRPr="00F27457">
        <w:rPr>
          <w:rFonts w:ascii="Arial" w:eastAsia="Arial" w:hAnsi="Arial" w:cs="Arial"/>
          <w:b/>
          <w:bCs/>
          <w:color w:val="000000"/>
          <w:sz w:val="24"/>
          <w:szCs w:val="24"/>
        </w:rPr>
        <w:t>Medio de impugnación</w:t>
      </w:r>
      <w:r w:rsidRPr="00F27457">
        <w:rPr>
          <w:rFonts w:ascii="Arial" w:eastAsia="Arial" w:hAnsi="Arial" w:cs="Arial"/>
          <w:b/>
          <w:bCs/>
          <w:i/>
          <w:iCs/>
          <w:color w:val="000000"/>
          <w:sz w:val="24"/>
          <w:szCs w:val="24"/>
        </w:rPr>
        <w:t xml:space="preserve">. </w:t>
      </w:r>
      <w:r w:rsidRPr="00F27457">
        <w:rPr>
          <w:rFonts w:ascii="Arial" w:eastAsia="Arial" w:hAnsi="Arial" w:cs="Arial"/>
          <w:color w:val="000000"/>
          <w:sz w:val="24"/>
          <w:szCs w:val="24"/>
        </w:rPr>
        <w:t>El veintiuno de abril, la actora presentó ante este Órgano Jurisdiccional</w:t>
      </w:r>
      <w:r w:rsidRPr="00F27457">
        <w:rPr>
          <w:rFonts w:ascii="Arial" w:eastAsia="Arial" w:hAnsi="Arial" w:cs="Arial"/>
          <w:i/>
          <w:iCs/>
          <w:color w:val="000000"/>
          <w:sz w:val="24"/>
          <w:szCs w:val="24"/>
        </w:rPr>
        <w:t xml:space="preserve"> </w:t>
      </w:r>
      <w:r w:rsidRPr="00F27457">
        <w:rPr>
          <w:rFonts w:ascii="Arial" w:eastAsia="Arial" w:hAnsi="Arial" w:cs="Arial"/>
          <w:color w:val="000000"/>
          <w:sz w:val="24"/>
          <w:szCs w:val="24"/>
        </w:rPr>
        <w:t xml:space="preserve">demanda </w:t>
      </w:r>
      <w:r w:rsidR="00142FA2" w:rsidRPr="00F27457">
        <w:rPr>
          <w:rFonts w:ascii="Arial" w:eastAsia="Arial" w:hAnsi="Arial" w:cs="Arial"/>
          <w:color w:val="000000"/>
          <w:sz w:val="24"/>
          <w:szCs w:val="24"/>
        </w:rPr>
        <w:t>por</w:t>
      </w:r>
      <w:r w:rsidRPr="00F27457">
        <w:rPr>
          <w:rFonts w:ascii="Arial" w:eastAsia="Arial" w:hAnsi="Arial" w:cs="Arial"/>
          <w:color w:val="000000"/>
          <w:sz w:val="24"/>
          <w:szCs w:val="24"/>
        </w:rPr>
        <w:t xml:space="preserve"> la omisión de emitir la convocatoria para la renovación del </w:t>
      </w:r>
      <w:r w:rsidRPr="00F27457">
        <w:rPr>
          <w:rFonts w:ascii="Arial" w:eastAsia="Arial" w:hAnsi="Arial" w:cs="Arial"/>
          <w:i/>
          <w:iCs/>
          <w:color w:val="000000"/>
          <w:sz w:val="24"/>
          <w:szCs w:val="24"/>
        </w:rPr>
        <w:t>Encargado del orden.</w:t>
      </w:r>
    </w:p>
    <w:p w14:paraId="4DCA8205" w14:textId="77777777" w:rsidR="00FD66E8" w:rsidRPr="00F27457" w:rsidRDefault="00FD66E8" w:rsidP="009E0055">
      <w:pPr>
        <w:pBdr>
          <w:top w:val="nil"/>
          <w:left w:val="nil"/>
          <w:bottom w:val="nil"/>
          <w:right w:val="nil"/>
          <w:between w:val="nil"/>
        </w:pBdr>
        <w:tabs>
          <w:tab w:val="left" w:pos="284"/>
        </w:tabs>
        <w:spacing w:after="0"/>
        <w:jc w:val="both"/>
        <w:rPr>
          <w:rFonts w:ascii="Arial" w:eastAsia="Arial" w:hAnsi="Arial" w:cs="Arial"/>
          <w:color w:val="000000"/>
          <w:sz w:val="24"/>
          <w:szCs w:val="24"/>
        </w:rPr>
      </w:pPr>
    </w:p>
    <w:p w14:paraId="6CEACEEF" w14:textId="343EE652" w:rsidR="00FD66E8" w:rsidRPr="00F27457" w:rsidRDefault="00DF1F3E">
      <w:pPr>
        <w:numPr>
          <w:ilvl w:val="0"/>
          <w:numId w:val="2"/>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lastRenderedPageBreak/>
        <w:t xml:space="preserve">Recepción y turno. </w:t>
      </w:r>
      <w:r w:rsidRPr="00F27457">
        <w:rPr>
          <w:rFonts w:ascii="Arial" w:eastAsia="Arial" w:hAnsi="Arial" w:cs="Arial"/>
          <w:color w:val="000000"/>
          <w:sz w:val="24"/>
          <w:szCs w:val="24"/>
        </w:rPr>
        <w:t xml:space="preserve">El veintidós posterior, la Magistrada Presidenta acordó registrar el medio de impugnación con la clave TEEM-JDC-034/2026 y turnarlo a la Ponencia </w:t>
      </w:r>
      <w:r w:rsidR="00142FA2" w:rsidRPr="00F27457">
        <w:rPr>
          <w:rFonts w:ascii="Arial" w:eastAsia="Arial" w:hAnsi="Arial" w:cs="Arial"/>
          <w:color w:val="000000"/>
          <w:sz w:val="24"/>
          <w:szCs w:val="24"/>
        </w:rPr>
        <w:t xml:space="preserve">a cargo </w:t>
      </w:r>
      <w:r w:rsidRPr="00F27457">
        <w:rPr>
          <w:rFonts w:ascii="Arial" w:eastAsia="Arial" w:hAnsi="Arial" w:cs="Arial"/>
          <w:color w:val="000000"/>
          <w:sz w:val="24"/>
          <w:szCs w:val="24"/>
        </w:rPr>
        <w:t xml:space="preserve">de la Magistrada </w:t>
      </w:r>
      <w:proofErr w:type="spellStart"/>
      <w:r w:rsidRPr="00F27457">
        <w:rPr>
          <w:rFonts w:ascii="Arial" w:eastAsia="Arial" w:hAnsi="Arial" w:cs="Arial"/>
          <w:color w:val="000000"/>
          <w:sz w:val="24"/>
          <w:szCs w:val="24"/>
        </w:rPr>
        <w:t>Yurisha</w:t>
      </w:r>
      <w:proofErr w:type="spellEnd"/>
      <w:r w:rsidRPr="00F27457">
        <w:rPr>
          <w:rFonts w:ascii="Arial" w:eastAsia="Arial" w:hAnsi="Arial" w:cs="Arial"/>
          <w:color w:val="000000"/>
          <w:sz w:val="24"/>
          <w:szCs w:val="24"/>
        </w:rPr>
        <w:t xml:space="preserve"> Andrade Morales.</w:t>
      </w:r>
      <w:r w:rsidRPr="00F27457">
        <w:rPr>
          <w:rFonts w:ascii="Arial" w:eastAsia="Arial" w:hAnsi="Arial" w:cs="Arial"/>
          <w:color w:val="000000"/>
          <w:sz w:val="24"/>
          <w:szCs w:val="24"/>
          <w:vertAlign w:val="superscript"/>
        </w:rPr>
        <w:footnoteReference w:id="4"/>
      </w:r>
    </w:p>
    <w:p w14:paraId="07118DDB" w14:textId="77777777" w:rsidR="00FD66E8" w:rsidRPr="00F27457" w:rsidRDefault="00FD66E8">
      <w:pPr>
        <w:pBdr>
          <w:top w:val="nil"/>
          <w:left w:val="nil"/>
          <w:bottom w:val="nil"/>
          <w:right w:val="nil"/>
          <w:between w:val="nil"/>
        </w:pBdr>
        <w:tabs>
          <w:tab w:val="left" w:pos="284"/>
        </w:tabs>
        <w:spacing w:after="0"/>
        <w:rPr>
          <w:rFonts w:ascii="Arial" w:eastAsia="Arial" w:hAnsi="Arial" w:cs="Arial"/>
          <w:b/>
          <w:bCs/>
          <w:color w:val="000000"/>
          <w:sz w:val="24"/>
          <w:szCs w:val="24"/>
        </w:rPr>
      </w:pPr>
    </w:p>
    <w:p w14:paraId="477BB4BE" w14:textId="77777777" w:rsidR="00FD66E8" w:rsidRPr="00F27457" w:rsidRDefault="00DF1F3E">
      <w:pPr>
        <w:numPr>
          <w:ilvl w:val="0"/>
          <w:numId w:val="2"/>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t xml:space="preserve">Radicación y trámite de ley. </w:t>
      </w:r>
      <w:r w:rsidRPr="00F27457">
        <w:rPr>
          <w:rFonts w:ascii="Arial" w:eastAsia="Arial" w:hAnsi="Arial" w:cs="Arial"/>
          <w:color w:val="000000"/>
          <w:sz w:val="24"/>
          <w:szCs w:val="24"/>
        </w:rPr>
        <w:t xml:space="preserve">En igual fecha, se radicó el expediente, requiriéndose el trámite de ley a las </w:t>
      </w:r>
      <w:r w:rsidRPr="00F27457">
        <w:rPr>
          <w:rFonts w:ascii="Arial" w:eastAsia="Arial" w:hAnsi="Arial" w:cs="Arial"/>
          <w:i/>
          <w:iCs/>
          <w:color w:val="000000"/>
          <w:sz w:val="24"/>
          <w:szCs w:val="24"/>
        </w:rPr>
        <w:t>autoridades responsables</w:t>
      </w:r>
      <w:r w:rsidRPr="00F27457">
        <w:rPr>
          <w:rFonts w:ascii="Arial" w:eastAsia="Arial" w:hAnsi="Arial" w:cs="Arial"/>
          <w:color w:val="000000"/>
          <w:sz w:val="24"/>
          <w:szCs w:val="24"/>
        </w:rPr>
        <w:t>, el cual se cumplió el veintisiete de abril.</w:t>
      </w:r>
    </w:p>
    <w:p w14:paraId="6FD1C0FA" w14:textId="77777777" w:rsidR="00FD66E8" w:rsidRPr="00F27457" w:rsidRDefault="00FD66E8">
      <w:pPr>
        <w:pBdr>
          <w:top w:val="nil"/>
          <w:left w:val="nil"/>
          <w:bottom w:val="nil"/>
          <w:right w:val="nil"/>
          <w:between w:val="nil"/>
        </w:pBdr>
        <w:spacing w:after="0"/>
        <w:ind w:left="720"/>
        <w:rPr>
          <w:rFonts w:ascii="Arial" w:eastAsia="Arial" w:hAnsi="Arial" w:cs="Arial"/>
          <w:color w:val="000000"/>
          <w:sz w:val="24"/>
          <w:szCs w:val="24"/>
        </w:rPr>
      </w:pPr>
    </w:p>
    <w:p w14:paraId="5CE51C7F" w14:textId="77777777" w:rsidR="00FD66E8" w:rsidRPr="00F27457" w:rsidRDefault="00DF1F3E">
      <w:pPr>
        <w:numPr>
          <w:ilvl w:val="0"/>
          <w:numId w:val="2"/>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bookmarkStart w:id="2" w:name="_k4k3t77rrm61" w:colFirst="0" w:colLast="0"/>
      <w:bookmarkEnd w:id="2"/>
      <w:r w:rsidRPr="00F27457">
        <w:rPr>
          <w:rFonts w:ascii="Arial" w:eastAsia="Arial" w:hAnsi="Arial" w:cs="Arial"/>
          <w:b/>
          <w:bCs/>
          <w:color w:val="000000"/>
          <w:sz w:val="24"/>
          <w:szCs w:val="24"/>
        </w:rPr>
        <w:t xml:space="preserve">Admisión y cierre de instrucción. </w:t>
      </w:r>
      <w:r w:rsidRPr="00F27457">
        <w:rPr>
          <w:rFonts w:ascii="Arial" w:eastAsia="Arial" w:hAnsi="Arial" w:cs="Arial"/>
          <w:color w:val="000000"/>
          <w:sz w:val="24"/>
          <w:szCs w:val="24"/>
        </w:rPr>
        <w:t>En su oportunidad admitió a trámite el juicio y al no existir diligencias pendientes que desahogar, se declaró cerrada la instrucción, quedando los autos en estado para dictar sentencia.</w:t>
      </w:r>
    </w:p>
    <w:p w14:paraId="5C8320B5" w14:textId="77777777" w:rsidR="00FD66E8" w:rsidRPr="00F27457" w:rsidRDefault="00FD66E8">
      <w:pPr>
        <w:pBdr>
          <w:top w:val="nil"/>
          <w:left w:val="nil"/>
          <w:bottom w:val="nil"/>
          <w:right w:val="nil"/>
          <w:between w:val="nil"/>
        </w:pBdr>
        <w:spacing w:after="0" w:line="360" w:lineRule="auto"/>
        <w:jc w:val="both"/>
        <w:rPr>
          <w:rFonts w:ascii="Arial" w:eastAsia="Arial" w:hAnsi="Arial" w:cs="Arial"/>
          <w:color w:val="000000"/>
          <w:sz w:val="24"/>
          <w:szCs w:val="24"/>
        </w:rPr>
      </w:pPr>
    </w:p>
    <w:p w14:paraId="2D8AA12A"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COMPETENCIA</w:t>
      </w:r>
    </w:p>
    <w:p w14:paraId="3A5580D4" w14:textId="77777777" w:rsidR="00FD66E8" w:rsidRPr="00F27457" w:rsidRDefault="00FD66E8">
      <w:pPr>
        <w:pBdr>
          <w:top w:val="nil"/>
          <w:left w:val="nil"/>
          <w:bottom w:val="nil"/>
          <w:right w:val="nil"/>
          <w:between w:val="nil"/>
        </w:pBdr>
        <w:spacing w:after="0" w:line="360" w:lineRule="auto"/>
        <w:ind w:left="1080"/>
        <w:rPr>
          <w:rFonts w:ascii="Arial" w:eastAsia="Arial" w:hAnsi="Arial" w:cs="Arial"/>
          <w:color w:val="000000"/>
          <w:sz w:val="24"/>
          <w:szCs w:val="24"/>
        </w:rPr>
      </w:pPr>
    </w:p>
    <w:p w14:paraId="7D3C242C" w14:textId="13D8B58E" w:rsidR="00FD66E8" w:rsidRPr="00F27457" w:rsidRDefault="00DF1F3E">
      <w:pPr>
        <w:spacing w:after="0" w:line="360" w:lineRule="auto"/>
        <w:jc w:val="both"/>
        <w:rPr>
          <w:rFonts w:ascii="Arial" w:eastAsia="Arial" w:hAnsi="Arial" w:cs="Arial"/>
          <w:sz w:val="24"/>
          <w:szCs w:val="24"/>
        </w:rPr>
      </w:pPr>
      <w:bookmarkStart w:id="3" w:name="_i3tkj6w40r3" w:colFirst="0" w:colLast="0"/>
      <w:bookmarkEnd w:id="3"/>
      <w:r w:rsidRPr="00F27457">
        <w:rPr>
          <w:rFonts w:ascii="Arial" w:eastAsia="Arial" w:hAnsi="Arial" w:cs="Arial"/>
          <w:sz w:val="24"/>
          <w:szCs w:val="24"/>
        </w:rPr>
        <w:t>El Pleno de este Tribunal es competente para conocer y resolver el presente</w:t>
      </w:r>
      <w:r w:rsidR="00142FA2" w:rsidRPr="00F27457">
        <w:rPr>
          <w:rFonts w:ascii="Arial" w:eastAsia="Arial" w:hAnsi="Arial" w:cs="Arial"/>
          <w:sz w:val="24"/>
          <w:szCs w:val="24"/>
        </w:rPr>
        <w:t xml:space="preserve"> medio de impugnación</w:t>
      </w:r>
      <w:r w:rsidRPr="00F27457">
        <w:rPr>
          <w:rFonts w:ascii="Arial" w:eastAsia="Arial" w:hAnsi="Arial" w:cs="Arial"/>
          <w:sz w:val="24"/>
          <w:szCs w:val="24"/>
        </w:rPr>
        <w:t xml:space="preserve">, al promoverse por una ciudadana que comparece por propio derecho, en cuanto vecina del Fraccionamiento Villas del Pedregal Etapa I de Morelia, Michoacán, quien impugna la omisión de emitir la convocatoria para la renovación del </w:t>
      </w:r>
      <w:r w:rsidRPr="00F27457">
        <w:rPr>
          <w:rFonts w:ascii="Arial" w:eastAsia="Arial" w:hAnsi="Arial" w:cs="Arial"/>
          <w:i/>
          <w:iCs/>
          <w:sz w:val="24"/>
          <w:szCs w:val="24"/>
        </w:rPr>
        <w:t>Encargado del Orden</w:t>
      </w:r>
      <w:r w:rsidRPr="00F27457">
        <w:rPr>
          <w:rFonts w:ascii="Arial" w:eastAsia="Arial" w:hAnsi="Arial" w:cs="Arial"/>
          <w:sz w:val="24"/>
          <w:szCs w:val="24"/>
        </w:rPr>
        <w:t>, lo cual</w:t>
      </w:r>
      <w:r w:rsidR="00142FA2" w:rsidRPr="00F27457">
        <w:rPr>
          <w:rFonts w:ascii="Arial" w:eastAsia="Arial" w:hAnsi="Arial" w:cs="Arial"/>
          <w:sz w:val="24"/>
          <w:szCs w:val="24"/>
        </w:rPr>
        <w:t>,</w:t>
      </w:r>
      <w:r w:rsidRPr="00F27457">
        <w:rPr>
          <w:rFonts w:ascii="Arial" w:eastAsia="Arial" w:hAnsi="Arial" w:cs="Arial"/>
          <w:sz w:val="24"/>
          <w:szCs w:val="24"/>
        </w:rPr>
        <w:t xml:space="preserve"> en su concepto</w:t>
      </w:r>
      <w:r w:rsidR="00142FA2" w:rsidRPr="00F27457">
        <w:rPr>
          <w:rFonts w:ascii="Arial" w:eastAsia="Arial" w:hAnsi="Arial" w:cs="Arial"/>
          <w:sz w:val="24"/>
          <w:szCs w:val="24"/>
        </w:rPr>
        <w:t>,</w:t>
      </w:r>
      <w:r w:rsidRPr="00F27457">
        <w:rPr>
          <w:rFonts w:ascii="Arial" w:eastAsia="Arial" w:hAnsi="Arial" w:cs="Arial"/>
          <w:sz w:val="24"/>
          <w:szCs w:val="24"/>
        </w:rPr>
        <w:t xml:space="preserve"> vulnera sus derechos político-electorales de votar y ser votada</w:t>
      </w:r>
      <w:r w:rsidRPr="00F27457">
        <w:rPr>
          <w:rFonts w:ascii="Arial" w:eastAsia="Arial" w:hAnsi="Arial" w:cs="Arial"/>
          <w:i/>
          <w:iCs/>
          <w:sz w:val="24"/>
          <w:szCs w:val="24"/>
        </w:rPr>
        <w:t>.</w:t>
      </w:r>
      <w:r w:rsidRPr="00F27457">
        <w:rPr>
          <w:rFonts w:ascii="Arial" w:eastAsia="Arial" w:hAnsi="Arial" w:cs="Arial"/>
          <w:sz w:val="24"/>
          <w:szCs w:val="24"/>
          <w:vertAlign w:val="superscript"/>
        </w:rPr>
        <w:footnoteReference w:id="5"/>
      </w:r>
    </w:p>
    <w:p w14:paraId="0744A00D" w14:textId="77777777" w:rsidR="00FD66E8" w:rsidRPr="00F27457" w:rsidRDefault="00FD66E8">
      <w:pPr>
        <w:spacing w:after="0" w:line="360" w:lineRule="auto"/>
        <w:jc w:val="both"/>
        <w:rPr>
          <w:rFonts w:ascii="Arial" w:eastAsia="Arial" w:hAnsi="Arial" w:cs="Arial"/>
          <w:sz w:val="24"/>
          <w:szCs w:val="24"/>
        </w:rPr>
      </w:pPr>
    </w:p>
    <w:p w14:paraId="6EBCD422"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CAUSALES DE IMPROCEDENCIA</w:t>
      </w:r>
    </w:p>
    <w:p w14:paraId="5D230C25" w14:textId="77777777" w:rsidR="00FD66E8" w:rsidRPr="00F27457" w:rsidRDefault="00FD66E8">
      <w:pPr>
        <w:pBdr>
          <w:top w:val="nil"/>
          <w:left w:val="nil"/>
          <w:bottom w:val="nil"/>
          <w:right w:val="nil"/>
          <w:between w:val="nil"/>
        </w:pBdr>
        <w:spacing w:after="0" w:line="360" w:lineRule="auto"/>
        <w:ind w:left="1080"/>
        <w:rPr>
          <w:rFonts w:ascii="Arial" w:eastAsia="Arial" w:hAnsi="Arial" w:cs="Arial"/>
          <w:b/>
          <w:bCs/>
          <w:color w:val="000000"/>
          <w:sz w:val="24"/>
          <w:szCs w:val="24"/>
        </w:rPr>
      </w:pPr>
    </w:p>
    <w:p w14:paraId="2495C195" w14:textId="2095B64C"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Las causales de improcedencia están relacionadas con aspectos necesarios para la válida constitución de un proceso jurisdiccional, por tratarse de cuestiones de orden público, su estudio es preferente, y su examen puede ser incluso oficioso, con independencia de que lo aleguen o no las partes.</w:t>
      </w:r>
      <w:r w:rsidRPr="00F27457">
        <w:rPr>
          <w:rFonts w:ascii="Arial" w:eastAsia="Arial" w:hAnsi="Arial" w:cs="Arial"/>
          <w:color w:val="000000"/>
          <w:sz w:val="24"/>
          <w:szCs w:val="24"/>
          <w:vertAlign w:val="superscript"/>
        </w:rPr>
        <w:footnoteReference w:id="6"/>
      </w:r>
    </w:p>
    <w:p w14:paraId="20303850" w14:textId="77777777" w:rsidR="00FD66E8" w:rsidRPr="00F27457" w:rsidRDefault="00FD66E8">
      <w:pPr>
        <w:spacing w:after="0" w:line="360" w:lineRule="auto"/>
        <w:jc w:val="both"/>
        <w:rPr>
          <w:rFonts w:ascii="Arial" w:eastAsia="Arial" w:hAnsi="Arial" w:cs="Arial"/>
          <w:color w:val="000000"/>
          <w:sz w:val="24"/>
          <w:szCs w:val="24"/>
        </w:rPr>
      </w:pPr>
    </w:p>
    <w:p w14:paraId="74ED1DF7"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Al respecto, las </w:t>
      </w:r>
      <w:r w:rsidRPr="00F27457">
        <w:rPr>
          <w:rFonts w:ascii="Arial" w:eastAsia="Arial" w:hAnsi="Arial" w:cs="Arial"/>
          <w:i/>
          <w:iCs/>
          <w:color w:val="000000"/>
          <w:sz w:val="24"/>
          <w:szCs w:val="24"/>
        </w:rPr>
        <w:t>autoridades responsables</w:t>
      </w:r>
      <w:r w:rsidRPr="00F27457">
        <w:rPr>
          <w:rFonts w:ascii="Arial" w:eastAsia="Arial" w:hAnsi="Arial" w:cs="Arial"/>
          <w:color w:val="000000"/>
          <w:sz w:val="24"/>
          <w:szCs w:val="24"/>
        </w:rPr>
        <w:t xml:space="preserve"> al rendir su informe circunstanciado, hacen valer como causales de improcedencia las siguientes: </w:t>
      </w:r>
    </w:p>
    <w:p w14:paraId="47A382D1" w14:textId="77777777" w:rsidR="00FD66E8" w:rsidRPr="00F27457" w:rsidRDefault="00FD66E8">
      <w:pPr>
        <w:spacing w:after="0" w:line="360" w:lineRule="auto"/>
        <w:jc w:val="both"/>
        <w:rPr>
          <w:rFonts w:ascii="Arial" w:eastAsia="Arial" w:hAnsi="Arial" w:cs="Arial"/>
          <w:color w:val="000000"/>
          <w:sz w:val="24"/>
          <w:szCs w:val="24"/>
        </w:rPr>
      </w:pPr>
    </w:p>
    <w:p w14:paraId="66DE6FF4"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Falta de legitimación;</w:t>
      </w:r>
    </w:p>
    <w:p w14:paraId="7E79D048"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lastRenderedPageBreak/>
        <w:t>Falta de interés jurídico;</w:t>
      </w:r>
    </w:p>
    <w:p w14:paraId="223868E6"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Inexistencia del acto impugnable -omisión-;</w:t>
      </w:r>
    </w:p>
    <w:p w14:paraId="691CF414"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Impugnación de actos futuros e inciertos;</w:t>
      </w:r>
    </w:p>
    <w:p w14:paraId="16CC89C5"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Falta de definitividad; y</w:t>
      </w:r>
    </w:p>
    <w:p w14:paraId="3FCE10A0" w14:textId="77777777" w:rsidR="00FD66E8" w:rsidRPr="00F27457" w:rsidRDefault="00DF1F3E">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Ausencia de afectación real a los derechos político-electorales.</w:t>
      </w:r>
    </w:p>
    <w:p w14:paraId="5F609D98" w14:textId="77777777" w:rsidR="00FD66E8" w:rsidRPr="00F27457" w:rsidRDefault="00FD66E8">
      <w:pPr>
        <w:spacing w:after="0" w:line="360" w:lineRule="auto"/>
        <w:jc w:val="both"/>
        <w:rPr>
          <w:rFonts w:ascii="Arial" w:eastAsia="Arial" w:hAnsi="Arial" w:cs="Arial"/>
          <w:color w:val="000000"/>
          <w:sz w:val="24"/>
          <w:szCs w:val="24"/>
        </w:rPr>
      </w:pPr>
    </w:p>
    <w:p w14:paraId="188AB766"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Respecto a la falta de legitimación e interés jurídico, </w:t>
      </w:r>
      <w:r w:rsidRPr="00F27457">
        <w:rPr>
          <w:rFonts w:ascii="Arial" w:eastAsia="Arial" w:hAnsi="Arial" w:cs="Arial"/>
          <w:sz w:val="24"/>
          <w:szCs w:val="24"/>
        </w:rPr>
        <w:t xml:space="preserve">refieren que </w:t>
      </w:r>
      <w:r w:rsidRPr="00F27457">
        <w:rPr>
          <w:rFonts w:ascii="Arial" w:eastAsia="Arial" w:hAnsi="Arial" w:cs="Arial"/>
          <w:color w:val="000000"/>
          <w:sz w:val="24"/>
          <w:szCs w:val="24"/>
        </w:rPr>
        <w:t xml:space="preserve">la actora carece de estos para promover el medio de impugnación, porque, desde su perspectiva, no adjuntó a su escrito de demanda identificación oficial vigente, lo que actualizaría lo previsto en el artículo 11 fracciones III y IV en relación con el diverso 10 fracción III de la </w:t>
      </w:r>
      <w:r w:rsidRPr="00F27457">
        <w:rPr>
          <w:rFonts w:ascii="Arial" w:eastAsia="Arial" w:hAnsi="Arial" w:cs="Arial"/>
          <w:i/>
          <w:iCs/>
          <w:color w:val="000000"/>
          <w:sz w:val="24"/>
          <w:szCs w:val="24"/>
        </w:rPr>
        <w:t>Ley de Justicia.</w:t>
      </w:r>
    </w:p>
    <w:p w14:paraId="1CAA7C1B" w14:textId="77777777" w:rsidR="00FD66E8" w:rsidRPr="00F27457" w:rsidRDefault="00FD66E8">
      <w:pPr>
        <w:spacing w:after="0" w:line="360" w:lineRule="auto"/>
        <w:jc w:val="both"/>
        <w:rPr>
          <w:rFonts w:ascii="Arial" w:eastAsia="Arial" w:hAnsi="Arial" w:cs="Arial"/>
          <w:color w:val="000000"/>
          <w:sz w:val="24"/>
          <w:szCs w:val="24"/>
        </w:rPr>
      </w:pPr>
    </w:p>
    <w:p w14:paraId="5367C630"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Causales que se </w:t>
      </w:r>
      <w:r w:rsidRPr="00F27457">
        <w:rPr>
          <w:rFonts w:ascii="Arial" w:eastAsia="Arial" w:hAnsi="Arial" w:cs="Arial"/>
          <w:b/>
          <w:bCs/>
          <w:color w:val="000000"/>
          <w:sz w:val="24"/>
          <w:szCs w:val="24"/>
        </w:rPr>
        <w:t>desestiman</w:t>
      </w:r>
      <w:r w:rsidRPr="00F27457">
        <w:rPr>
          <w:rFonts w:ascii="Arial" w:eastAsia="Arial" w:hAnsi="Arial" w:cs="Arial"/>
          <w:color w:val="000000"/>
          <w:sz w:val="24"/>
          <w:szCs w:val="24"/>
        </w:rPr>
        <w:t>, porque la demanda sí fue promovida por parte legitima, quien a su vez posee interés jurídico, al tratarse de una ciudadana, quien acude por su propio derecho, en calidad de vecina del Fraccionamiento Villas del Pedregal Etapa I, tal y como se desprende de la copia simple que anexó de la credencial de elector expedida a su favor por el Instituto Nacional Electoral.</w:t>
      </w:r>
      <w:r w:rsidRPr="00F27457">
        <w:rPr>
          <w:rFonts w:ascii="Arial" w:eastAsia="Arial" w:hAnsi="Arial" w:cs="Arial"/>
          <w:color w:val="000000"/>
          <w:sz w:val="24"/>
          <w:szCs w:val="24"/>
          <w:vertAlign w:val="superscript"/>
        </w:rPr>
        <w:footnoteReference w:id="7"/>
      </w:r>
    </w:p>
    <w:p w14:paraId="4F2B09FC" w14:textId="77777777" w:rsidR="00FD66E8" w:rsidRPr="00F27457" w:rsidRDefault="00FD66E8">
      <w:pPr>
        <w:spacing w:after="0" w:line="360" w:lineRule="auto"/>
        <w:jc w:val="both"/>
        <w:rPr>
          <w:rFonts w:ascii="Arial" w:eastAsia="Arial" w:hAnsi="Arial" w:cs="Arial"/>
          <w:color w:val="000000"/>
          <w:sz w:val="24"/>
          <w:szCs w:val="24"/>
        </w:rPr>
      </w:pPr>
    </w:p>
    <w:p w14:paraId="412AEDA0" w14:textId="605CF859"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Documental a la que se le concede pleno valor probatorio de conformidad con lo dispuesto por los artículos 16 fracción II en relación con el 22 fracción IV de la</w:t>
      </w:r>
      <w:r w:rsidR="00142FA2" w:rsidRPr="00F27457">
        <w:rPr>
          <w:rFonts w:ascii="Arial" w:eastAsia="Arial" w:hAnsi="Arial" w:cs="Arial"/>
          <w:color w:val="000000"/>
          <w:sz w:val="24"/>
          <w:szCs w:val="24"/>
        </w:rPr>
        <w:t xml:space="preserve"> </w:t>
      </w:r>
      <w:r w:rsidRPr="00F27457">
        <w:rPr>
          <w:rFonts w:ascii="Arial" w:eastAsia="Arial" w:hAnsi="Arial" w:cs="Arial"/>
          <w:i/>
          <w:iCs/>
          <w:color w:val="000000"/>
          <w:sz w:val="24"/>
          <w:szCs w:val="24"/>
        </w:rPr>
        <w:t>Ley de Justicia,</w:t>
      </w:r>
      <w:r w:rsidR="00142FA2" w:rsidRPr="00F27457">
        <w:rPr>
          <w:rFonts w:ascii="Arial" w:eastAsia="Arial" w:hAnsi="Arial" w:cs="Arial"/>
          <w:i/>
          <w:iCs/>
          <w:color w:val="000000"/>
          <w:sz w:val="24"/>
          <w:szCs w:val="24"/>
        </w:rPr>
        <w:t xml:space="preserve"> </w:t>
      </w:r>
      <w:r w:rsidRPr="00F27457">
        <w:rPr>
          <w:rFonts w:ascii="Arial" w:eastAsia="Arial" w:hAnsi="Arial" w:cs="Arial"/>
          <w:color w:val="000000"/>
          <w:sz w:val="24"/>
          <w:szCs w:val="24"/>
        </w:rPr>
        <w:t>pues pese a que se trata de una copia fotostática, la</w:t>
      </w:r>
      <w:r w:rsidR="00142FA2" w:rsidRPr="00F27457">
        <w:rPr>
          <w:rFonts w:ascii="Arial" w:eastAsia="Arial" w:hAnsi="Arial" w:cs="Arial"/>
          <w:color w:val="000000"/>
          <w:sz w:val="24"/>
          <w:szCs w:val="24"/>
        </w:rPr>
        <w:t xml:space="preserve"> </w:t>
      </w:r>
      <w:r w:rsidRPr="00F27457">
        <w:rPr>
          <w:rFonts w:ascii="Arial" w:eastAsia="Arial" w:hAnsi="Arial" w:cs="Arial"/>
          <w:i/>
          <w:iCs/>
          <w:color w:val="000000"/>
          <w:sz w:val="24"/>
          <w:szCs w:val="24"/>
        </w:rPr>
        <w:t>Sala Superior</w:t>
      </w:r>
      <w:r w:rsidR="00142FA2" w:rsidRPr="00F27457">
        <w:rPr>
          <w:rFonts w:ascii="Arial" w:eastAsia="Arial" w:hAnsi="Arial" w:cs="Arial"/>
          <w:i/>
          <w:iCs/>
          <w:color w:val="000000"/>
          <w:sz w:val="24"/>
          <w:szCs w:val="24"/>
        </w:rPr>
        <w:t xml:space="preserve"> </w:t>
      </w:r>
      <w:r w:rsidRPr="00F27457">
        <w:rPr>
          <w:rFonts w:ascii="Arial" w:eastAsia="Arial" w:hAnsi="Arial" w:cs="Arial"/>
          <w:color w:val="000000"/>
          <w:sz w:val="24"/>
          <w:szCs w:val="24"/>
        </w:rPr>
        <w:t>dejó al arbitrio del juzgador el valor probatorio que debe concedérsele a los medios de convicción proporcionados.</w:t>
      </w:r>
    </w:p>
    <w:p w14:paraId="26EAEE3D" w14:textId="77777777" w:rsidR="00FD66E8" w:rsidRPr="00F27457" w:rsidRDefault="00FD66E8">
      <w:pPr>
        <w:spacing w:after="0" w:line="360" w:lineRule="auto"/>
        <w:jc w:val="both"/>
        <w:rPr>
          <w:rFonts w:ascii="Arial" w:eastAsia="Arial" w:hAnsi="Arial" w:cs="Arial"/>
          <w:color w:val="000000"/>
          <w:sz w:val="24"/>
          <w:szCs w:val="24"/>
        </w:rPr>
      </w:pPr>
    </w:p>
    <w:p w14:paraId="339FAC31" w14:textId="75CF99C5" w:rsidR="00471BDF" w:rsidRPr="00F27457" w:rsidRDefault="00471BDF">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Lo anterior, sin que pase inadvertido que, en el documento de identificación no se señala la etapa a la que pertenece el domicilio en el que radica, no obstante, dicha circunstancia pudo se</w:t>
      </w:r>
      <w:r w:rsidR="00142FA2" w:rsidRPr="00F27457">
        <w:rPr>
          <w:rFonts w:ascii="Arial" w:eastAsia="Arial" w:hAnsi="Arial" w:cs="Arial"/>
          <w:color w:val="000000"/>
          <w:sz w:val="24"/>
          <w:szCs w:val="24"/>
        </w:rPr>
        <w:t>r</w:t>
      </w:r>
      <w:r w:rsidRPr="00F27457">
        <w:rPr>
          <w:rFonts w:ascii="Arial" w:eastAsia="Arial" w:hAnsi="Arial" w:cs="Arial"/>
          <w:color w:val="000000"/>
          <w:sz w:val="24"/>
          <w:szCs w:val="24"/>
        </w:rPr>
        <w:t xml:space="preserve"> deducida </w:t>
      </w:r>
      <w:r w:rsidR="00A56E6B" w:rsidRPr="00F27457">
        <w:rPr>
          <w:rFonts w:ascii="Arial" w:eastAsia="Arial" w:hAnsi="Arial" w:cs="Arial"/>
          <w:color w:val="000000"/>
          <w:sz w:val="24"/>
          <w:szCs w:val="24"/>
        </w:rPr>
        <w:t>por esta autoridad de los datos obtenidos y arrojados del mapa interactivo de Morelia</w:t>
      </w:r>
      <w:r w:rsidR="001C6240" w:rsidRPr="00F27457">
        <w:rPr>
          <w:rFonts w:ascii="Arial" w:eastAsia="Arial" w:hAnsi="Arial" w:cs="Arial"/>
          <w:color w:val="000000"/>
          <w:sz w:val="24"/>
          <w:szCs w:val="24"/>
        </w:rPr>
        <w:t>:</w:t>
      </w:r>
      <w:r w:rsidR="003C7290" w:rsidRPr="00F27457">
        <w:rPr>
          <w:rStyle w:val="Refdenotaalpie"/>
          <w:rFonts w:ascii="Arial" w:eastAsia="Arial" w:hAnsi="Arial" w:cs="Arial"/>
          <w:color w:val="000000"/>
          <w:sz w:val="24"/>
          <w:szCs w:val="24"/>
        </w:rPr>
        <w:footnoteReference w:id="8"/>
      </w:r>
    </w:p>
    <w:p w14:paraId="6DCE1CAD" w14:textId="77777777" w:rsidR="00A56E6B" w:rsidRPr="00F27457" w:rsidRDefault="00A56E6B">
      <w:pPr>
        <w:spacing w:after="0" w:line="360" w:lineRule="auto"/>
        <w:jc w:val="both"/>
        <w:rPr>
          <w:rFonts w:ascii="Arial" w:eastAsia="Arial" w:hAnsi="Arial" w:cs="Arial"/>
          <w:color w:val="000000"/>
          <w:sz w:val="24"/>
          <w:szCs w:val="24"/>
        </w:rPr>
      </w:pPr>
    </w:p>
    <w:p w14:paraId="00E18783" w14:textId="3ADC90E6" w:rsidR="00A56E6B" w:rsidRPr="00F27457" w:rsidRDefault="006A614B">
      <w:pPr>
        <w:spacing w:after="0" w:line="360" w:lineRule="auto"/>
        <w:jc w:val="both"/>
        <w:rPr>
          <w:rFonts w:ascii="Arial" w:eastAsia="Arial" w:hAnsi="Arial" w:cs="Arial"/>
          <w:color w:val="000000"/>
          <w:sz w:val="24"/>
          <w:szCs w:val="24"/>
        </w:rPr>
      </w:pPr>
      <w:r w:rsidRPr="00F27457">
        <w:rPr>
          <w:rFonts w:ascii="Arial" w:eastAsia="Arial" w:hAnsi="Arial" w:cs="Arial"/>
          <w:noProof/>
          <w:color w:val="000000"/>
          <w:sz w:val="24"/>
          <w:szCs w:val="24"/>
          <w:lang w:val="en-US" w:eastAsia="en-US"/>
        </w:rPr>
        <w:drawing>
          <wp:inline distT="0" distB="0" distL="0" distR="0" wp14:anchorId="692F7DE3" wp14:editId="34018F20">
            <wp:extent cx="5433060" cy="2518410"/>
            <wp:effectExtent l="0" t="0" r="0" b="0"/>
            <wp:docPr id="1396949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9584" name=""/>
                    <pic:cNvPicPr/>
                  </pic:nvPicPr>
                  <pic:blipFill>
                    <a:blip r:embed="rId8"/>
                    <a:stretch>
                      <a:fillRect/>
                    </a:stretch>
                  </pic:blipFill>
                  <pic:spPr>
                    <a:xfrm>
                      <a:off x="0" y="0"/>
                      <a:ext cx="5433060" cy="2518410"/>
                    </a:xfrm>
                    <a:prstGeom prst="rect">
                      <a:avLst/>
                    </a:prstGeom>
                  </pic:spPr>
                </pic:pic>
              </a:graphicData>
            </a:graphic>
          </wp:inline>
        </w:drawing>
      </w:r>
    </w:p>
    <w:p w14:paraId="773476B8" w14:textId="77777777" w:rsidR="008C7BA6" w:rsidRPr="00F27457" w:rsidRDefault="008C7BA6">
      <w:pPr>
        <w:spacing w:after="0" w:line="360" w:lineRule="auto"/>
        <w:jc w:val="both"/>
        <w:rPr>
          <w:rFonts w:ascii="Arial" w:eastAsia="Arial" w:hAnsi="Arial" w:cs="Arial"/>
          <w:color w:val="000000"/>
          <w:sz w:val="24"/>
          <w:szCs w:val="24"/>
        </w:rPr>
      </w:pPr>
    </w:p>
    <w:p w14:paraId="7B995659" w14:textId="2566067D" w:rsidR="006A614B" w:rsidRPr="00F27457" w:rsidRDefault="006A614B" w:rsidP="008C7BA6">
      <w:pPr>
        <w:spacing w:after="0" w:line="360" w:lineRule="auto"/>
        <w:jc w:val="center"/>
        <w:rPr>
          <w:rFonts w:ascii="Arial" w:eastAsia="Arial" w:hAnsi="Arial" w:cs="Arial"/>
          <w:color w:val="000000"/>
          <w:sz w:val="24"/>
          <w:szCs w:val="24"/>
        </w:rPr>
      </w:pPr>
      <w:r w:rsidRPr="00F27457">
        <w:rPr>
          <w:rFonts w:ascii="Arial" w:eastAsia="Arial" w:hAnsi="Arial" w:cs="Arial"/>
          <w:noProof/>
          <w:color w:val="000000"/>
          <w:sz w:val="24"/>
          <w:szCs w:val="24"/>
          <w:lang w:val="en-US" w:eastAsia="en-US"/>
        </w:rPr>
        <w:drawing>
          <wp:inline distT="0" distB="0" distL="0" distR="0" wp14:anchorId="5613C259" wp14:editId="418F38CE">
            <wp:extent cx="4476750" cy="3362794"/>
            <wp:effectExtent l="0" t="0" r="0" b="9525"/>
            <wp:docPr id="1911129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29168" name=""/>
                    <pic:cNvPicPr/>
                  </pic:nvPicPr>
                  <pic:blipFill>
                    <a:blip r:embed="rId9"/>
                    <a:stretch>
                      <a:fillRect/>
                    </a:stretch>
                  </pic:blipFill>
                  <pic:spPr>
                    <a:xfrm>
                      <a:off x="0" y="0"/>
                      <a:ext cx="4489377" cy="3372279"/>
                    </a:xfrm>
                    <a:prstGeom prst="rect">
                      <a:avLst/>
                    </a:prstGeom>
                  </pic:spPr>
                </pic:pic>
              </a:graphicData>
            </a:graphic>
          </wp:inline>
        </w:drawing>
      </w:r>
    </w:p>
    <w:p w14:paraId="141EFDD4" w14:textId="77777777" w:rsidR="00961CB4" w:rsidRPr="00F27457" w:rsidRDefault="00961CB4">
      <w:pPr>
        <w:spacing w:after="0" w:line="360" w:lineRule="auto"/>
        <w:jc w:val="both"/>
        <w:rPr>
          <w:rFonts w:ascii="Arial" w:eastAsia="Arial" w:hAnsi="Arial" w:cs="Arial"/>
          <w:color w:val="000000"/>
          <w:sz w:val="24"/>
          <w:szCs w:val="24"/>
        </w:rPr>
      </w:pPr>
    </w:p>
    <w:p w14:paraId="493C50AC" w14:textId="5981134D" w:rsidR="00306532" w:rsidRPr="00F27457" w:rsidRDefault="00961CB4">
      <w:pPr>
        <w:spacing w:after="0" w:line="360" w:lineRule="auto"/>
        <w:jc w:val="both"/>
        <w:rPr>
          <w:rFonts w:ascii="Arial" w:eastAsia="Arial" w:hAnsi="Arial" w:cs="Arial"/>
          <w:i/>
          <w:iCs/>
          <w:color w:val="000000"/>
          <w:sz w:val="24"/>
          <w:szCs w:val="24"/>
        </w:rPr>
      </w:pPr>
      <w:r w:rsidRPr="00F27457">
        <w:rPr>
          <w:rFonts w:ascii="Arial" w:eastAsia="Arial" w:hAnsi="Arial" w:cs="Arial"/>
          <w:color w:val="000000"/>
          <w:sz w:val="24"/>
          <w:szCs w:val="24"/>
        </w:rPr>
        <w:t>Información que se corroboró además al ingresar a la</w:t>
      </w:r>
      <w:r w:rsidR="001C6240" w:rsidRPr="00F27457">
        <w:rPr>
          <w:rFonts w:ascii="Arial" w:eastAsia="Arial" w:hAnsi="Arial" w:cs="Arial"/>
          <w:color w:val="000000"/>
          <w:sz w:val="24"/>
          <w:szCs w:val="24"/>
        </w:rPr>
        <w:t>s</w:t>
      </w:r>
      <w:r w:rsidRPr="00F27457">
        <w:rPr>
          <w:rFonts w:ascii="Arial" w:eastAsia="Arial" w:hAnsi="Arial" w:cs="Arial"/>
          <w:color w:val="000000"/>
          <w:sz w:val="24"/>
          <w:szCs w:val="24"/>
        </w:rPr>
        <w:t xml:space="preserve"> página</w:t>
      </w:r>
      <w:r w:rsidR="001C6240" w:rsidRPr="00F27457">
        <w:rPr>
          <w:rFonts w:ascii="Arial" w:eastAsia="Arial" w:hAnsi="Arial" w:cs="Arial"/>
          <w:color w:val="000000"/>
          <w:sz w:val="24"/>
          <w:szCs w:val="24"/>
        </w:rPr>
        <w:t>s</w:t>
      </w:r>
      <w:r w:rsidRPr="00F27457">
        <w:rPr>
          <w:rFonts w:ascii="Arial" w:eastAsia="Arial" w:hAnsi="Arial" w:cs="Arial"/>
          <w:color w:val="000000"/>
          <w:sz w:val="24"/>
          <w:szCs w:val="24"/>
        </w:rPr>
        <w:t xml:space="preserve"> oficial</w:t>
      </w:r>
      <w:r w:rsidR="001C6240" w:rsidRPr="00F27457">
        <w:rPr>
          <w:rFonts w:ascii="Arial" w:eastAsia="Arial" w:hAnsi="Arial" w:cs="Arial"/>
          <w:color w:val="000000"/>
          <w:sz w:val="24"/>
          <w:szCs w:val="24"/>
        </w:rPr>
        <w:t>es</w:t>
      </w:r>
      <w:r w:rsidR="001C6240" w:rsidRPr="00F27457">
        <w:rPr>
          <w:rStyle w:val="Refdenotaalpie"/>
          <w:rFonts w:ascii="Arial" w:eastAsia="Arial" w:hAnsi="Arial" w:cs="Arial"/>
          <w:color w:val="000000"/>
          <w:sz w:val="24"/>
          <w:szCs w:val="24"/>
        </w:rPr>
        <w:footnoteReference w:id="9"/>
      </w:r>
      <w:r w:rsidRPr="00F27457">
        <w:rPr>
          <w:rFonts w:ascii="Arial" w:eastAsia="Arial" w:hAnsi="Arial" w:cs="Arial"/>
          <w:color w:val="000000"/>
          <w:sz w:val="24"/>
          <w:szCs w:val="24"/>
        </w:rPr>
        <w:t xml:space="preserve"> de Google </w:t>
      </w:r>
      <w:proofErr w:type="spellStart"/>
      <w:r w:rsidRPr="00F27457">
        <w:rPr>
          <w:rFonts w:ascii="Arial" w:eastAsia="Arial" w:hAnsi="Arial" w:cs="Arial"/>
          <w:color w:val="000000"/>
          <w:sz w:val="24"/>
          <w:szCs w:val="24"/>
        </w:rPr>
        <w:t>maps</w:t>
      </w:r>
      <w:proofErr w:type="spellEnd"/>
      <w:r w:rsidRPr="00F27457">
        <w:rPr>
          <w:rFonts w:ascii="Arial" w:eastAsia="Arial" w:hAnsi="Arial" w:cs="Arial"/>
          <w:color w:val="000000"/>
          <w:sz w:val="24"/>
          <w:szCs w:val="24"/>
        </w:rPr>
        <w:t>,</w:t>
      </w:r>
      <w:r w:rsidR="00306532" w:rsidRPr="00F27457">
        <w:rPr>
          <w:rFonts w:ascii="Arial" w:eastAsia="Arial" w:hAnsi="Arial" w:cs="Arial"/>
          <w:color w:val="000000"/>
          <w:sz w:val="24"/>
          <w:szCs w:val="24"/>
        </w:rPr>
        <w:t xml:space="preserve"> y contrastar la información contenida por la constructora “</w:t>
      </w:r>
      <w:r w:rsidR="00306532" w:rsidRPr="00F27457">
        <w:rPr>
          <w:rFonts w:ascii="Arial" w:eastAsia="Arial" w:hAnsi="Arial" w:cs="Arial"/>
          <w:i/>
          <w:iCs/>
          <w:color w:val="000000"/>
          <w:sz w:val="24"/>
          <w:szCs w:val="24"/>
        </w:rPr>
        <w:t>Grupo HERSO”,</w:t>
      </w:r>
      <w:r w:rsidR="001C6240" w:rsidRPr="00F27457">
        <w:rPr>
          <w:rStyle w:val="Refdenotaalpie"/>
          <w:rFonts w:ascii="Arial" w:eastAsia="Arial" w:hAnsi="Arial" w:cs="Arial"/>
          <w:i/>
          <w:iCs/>
          <w:color w:val="000000"/>
          <w:sz w:val="24"/>
          <w:szCs w:val="24"/>
        </w:rPr>
        <w:footnoteReference w:id="10"/>
      </w:r>
      <w:r w:rsidR="00306532" w:rsidRPr="00F27457">
        <w:rPr>
          <w:rFonts w:ascii="Arial" w:eastAsia="Arial" w:hAnsi="Arial" w:cs="Arial"/>
          <w:i/>
          <w:iCs/>
          <w:color w:val="000000"/>
          <w:sz w:val="24"/>
          <w:szCs w:val="24"/>
        </w:rPr>
        <w:t xml:space="preserve"> </w:t>
      </w:r>
      <w:r w:rsidR="00306532" w:rsidRPr="00F27457">
        <w:rPr>
          <w:rFonts w:ascii="Arial" w:eastAsia="Arial" w:hAnsi="Arial" w:cs="Arial"/>
          <w:color w:val="000000"/>
          <w:sz w:val="24"/>
          <w:szCs w:val="24"/>
        </w:rPr>
        <w:t>encargada de la creación y distribución de dicho fraccionamiento, como se advierte:</w:t>
      </w:r>
    </w:p>
    <w:p w14:paraId="06CFD272" w14:textId="037F646D" w:rsidR="00961CB4" w:rsidRPr="00F27457" w:rsidRDefault="00306532">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 </w:t>
      </w:r>
    </w:p>
    <w:p w14:paraId="62D8AF36" w14:textId="127DA838" w:rsidR="00473EAA" w:rsidRPr="00F27457" w:rsidRDefault="00473EAA">
      <w:pPr>
        <w:spacing w:after="0" w:line="360" w:lineRule="auto"/>
        <w:jc w:val="both"/>
        <w:rPr>
          <w:rFonts w:ascii="Arial" w:eastAsia="Arial" w:hAnsi="Arial" w:cs="Arial"/>
          <w:color w:val="000000"/>
          <w:sz w:val="24"/>
          <w:szCs w:val="24"/>
        </w:rPr>
      </w:pPr>
      <w:r w:rsidRPr="00F27457">
        <w:rPr>
          <w:rFonts w:ascii="Arial" w:eastAsia="Arial" w:hAnsi="Arial" w:cs="Arial"/>
          <w:noProof/>
          <w:color w:val="000000"/>
          <w:sz w:val="24"/>
          <w:szCs w:val="24"/>
          <w:lang w:val="en-US" w:eastAsia="en-US"/>
        </w:rPr>
        <w:lastRenderedPageBreak/>
        <w:drawing>
          <wp:inline distT="0" distB="0" distL="0" distR="0" wp14:anchorId="21FAEE63" wp14:editId="6CEDCE56">
            <wp:extent cx="2562838" cy="2085975"/>
            <wp:effectExtent l="0" t="0" r="9525" b="0"/>
            <wp:docPr id="1465758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8977" name=""/>
                    <pic:cNvPicPr/>
                  </pic:nvPicPr>
                  <pic:blipFill>
                    <a:blip r:embed="rId10"/>
                    <a:stretch>
                      <a:fillRect/>
                    </a:stretch>
                  </pic:blipFill>
                  <pic:spPr>
                    <a:xfrm>
                      <a:off x="0" y="0"/>
                      <a:ext cx="2585215" cy="2104189"/>
                    </a:xfrm>
                    <a:prstGeom prst="rect">
                      <a:avLst/>
                    </a:prstGeom>
                  </pic:spPr>
                </pic:pic>
              </a:graphicData>
            </a:graphic>
          </wp:inline>
        </w:drawing>
      </w:r>
      <w:r w:rsidRPr="00F27457">
        <w:rPr>
          <w:rFonts w:ascii="Arial" w:eastAsia="Arial" w:hAnsi="Arial" w:cs="Arial"/>
          <w:noProof/>
          <w:color w:val="000000"/>
          <w:sz w:val="24"/>
          <w:szCs w:val="24"/>
          <w:lang w:val="en-US" w:eastAsia="en-US"/>
        </w:rPr>
        <w:drawing>
          <wp:inline distT="0" distB="0" distL="0" distR="0" wp14:anchorId="2935351C" wp14:editId="643E54F1">
            <wp:extent cx="2546350" cy="2076127"/>
            <wp:effectExtent l="0" t="0" r="6350" b="635"/>
            <wp:docPr id="2106977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77442" name=""/>
                    <pic:cNvPicPr/>
                  </pic:nvPicPr>
                  <pic:blipFill rotWithShape="1">
                    <a:blip r:embed="rId11"/>
                    <a:srcRect l="1543" r="25205" b="16821"/>
                    <a:stretch>
                      <a:fillRect/>
                    </a:stretch>
                  </pic:blipFill>
                  <pic:spPr bwMode="auto">
                    <a:xfrm>
                      <a:off x="0" y="0"/>
                      <a:ext cx="2587197" cy="2109431"/>
                    </a:xfrm>
                    <a:prstGeom prst="rect">
                      <a:avLst/>
                    </a:prstGeom>
                    <a:ln>
                      <a:noFill/>
                    </a:ln>
                    <a:extLst>
                      <a:ext uri="{53640926-AAD7-44D8-BBD7-CCE9431645EC}">
                        <a14:shadowObscured xmlns:a14="http://schemas.microsoft.com/office/drawing/2010/main"/>
                      </a:ext>
                    </a:extLst>
                  </pic:spPr>
                </pic:pic>
              </a:graphicData>
            </a:graphic>
          </wp:inline>
        </w:drawing>
      </w:r>
    </w:p>
    <w:p w14:paraId="09292379" w14:textId="77777777" w:rsidR="00471BDF" w:rsidRPr="00F27457" w:rsidRDefault="00471BDF">
      <w:pPr>
        <w:spacing w:after="0" w:line="360" w:lineRule="auto"/>
        <w:jc w:val="both"/>
        <w:rPr>
          <w:rFonts w:ascii="Arial" w:eastAsia="Arial" w:hAnsi="Arial" w:cs="Arial"/>
          <w:color w:val="000000"/>
          <w:sz w:val="24"/>
          <w:szCs w:val="24"/>
        </w:rPr>
      </w:pPr>
    </w:p>
    <w:p w14:paraId="1DC26F35" w14:textId="6ACB0C2A"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Por ello, </w:t>
      </w:r>
      <w:r w:rsidR="008C7BA6" w:rsidRPr="00F27457">
        <w:rPr>
          <w:rFonts w:ascii="Arial" w:eastAsia="Arial" w:hAnsi="Arial" w:cs="Arial"/>
          <w:color w:val="000000"/>
          <w:sz w:val="24"/>
          <w:szCs w:val="24"/>
        </w:rPr>
        <w:t xml:space="preserve">al </w:t>
      </w:r>
      <w:r w:rsidRPr="00F27457">
        <w:rPr>
          <w:rFonts w:ascii="Arial" w:eastAsia="Arial" w:hAnsi="Arial" w:cs="Arial"/>
          <w:color w:val="000000"/>
          <w:sz w:val="24"/>
          <w:szCs w:val="24"/>
        </w:rPr>
        <w:t>alega</w:t>
      </w:r>
      <w:r w:rsidR="008C7BA6" w:rsidRPr="00F27457">
        <w:rPr>
          <w:rFonts w:ascii="Arial" w:eastAsia="Arial" w:hAnsi="Arial" w:cs="Arial"/>
          <w:color w:val="000000"/>
          <w:sz w:val="24"/>
          <w:szCs w:val="24"/>
        </w:rPr>
        <w:t>r</w:t>
      </w:r>
      <w:r w:rsidRPr="00F27457">
        <w:rPr>
          <w:rFonts w:ascii="Arial" w:eastAsia="Arial" w:hAnsi="Arial" w:cs="Arial"/>
          <w:color w:val="000000"/>
          <w:sz w:val="24"/>
          <w:szCs w:val="24"/>
        </w:rPr>
        <w:t xml:space="preserve"> </w:t>
      </w:r>
      <w:r w:rsidR="00471BDF" w:rsidRPr="00F27457">
        <w:rPr>
          <w:rFonts w:ascii="Arial" w:eastAsia="Arial" w:hAnsi="Arial" w:cs="Arial"/>
          <w:color w:val="000000"/>
          <w:sz w:val="24"/>
          <w:szCs w:val="24"/>
        </w:rPr>
        <w:t>que</w:t>
      </w:r>
      <w:r w:rsidR="00B17EA2" w:rsidRPr="00F27457">
        <w:rPr>
          <w:rFonts w:ascii="Arial" w:eastAsia="Arial" w:hAnsi="Arial" w:cs="Arial"/>
          <w:color w:val="000000"/>
          <w:sz w:val="24"/>
          <w:szCs w:val="24"/>
        </w:rPr>
        <w:t>,</w:t>
      </w:r>
      <w:r w:rsidR="008C7BA6" w:rsidRPr="00F27457">
        <w:rPr>
          <w:rFonts w:ascii="Arial" w:eastAsia="Arial" w:hAnsi="Arial" w:cs="Arial"/>
          <w:color w:val="000000"/>
          <w:sz w:val="24"/>
          <w:szCs w:val="24"/>
        </w:rPr>
        <w:t xml:space="preserve"> </w:t>
      </w:r>
      <w:r w:rsidRPr="00F27457">
        <w:rPr>
          <w:rFonts w:ascii="Arial" w:eastAsia="Arial" w:hAnsi="Arial" w:cs="Arial"/>
          <w:color w:val="000000"/>
          <w:sz w:val="24"/>
          <w:szCs w:val="24"/>
        </w:rPr>
        <w:t xml:space="preserve">ante la omisión por parte de las </w:t>
      </w:r>
      <w:r w:rsidRPr="00F27457">
        <w:rPr>
          <w:rFonts w:ascii="Arial" w:eastAsia="Arial" w:hAnsi="Arial" w:cs="Arial"/>
          <w:i/>
          <w:iCs/>
          <w:color w:val="000000"/>
          <w:sz w:val="24"/>
          <w:szCs w:val="24"/>
        </w:rPr>
        <w:t>autoridades responsables</w:t>
      </w:r>
      <w:r w:rsidRPr="00F27457">
        <w:rPr>
          <w:rFonts w:ascii="Arial" w:eastAsia="Arial" w:hAnsi="Arial" w:cs="Arial"/>
          <w:sz w:val="24"/>
          <w:szCs w:val="24"/>
        </w:rPr>
        <w:t xml:space="preserve">, </w:t>
      </w:r>
      <w:r w:rsidRPr="00F27457">
        <w:rPr>
          <w:rFonts w:ascii="Arial" w:eastAsia="Arial" w:hAnsi="Arial" w:cs="Arial"/>
          <w:color w:val="000000"/>
          <w:sz w:val="24"/>
          <w:szCs w:val="24"/>
        </w:rPr>
        <w:t xml:space="preserve">le genera una violación a sus derechos político-electorales de votar y ser votada; por tanto, es claro que cuenta con legitimación, </w:t>
      </w:r>
      <w:r w:rsidR="00471BDF" w:rsidRPr="00F27457">
        <w:rPr>
          <w:rFonts w:ascii="Arial" w:eastAsia="Arial" w:hAnsi="Arial" w:cs="Arial"/>
          <w:color w:val="000000"/>
          <w:sz w:val="24"/>
          <w:szCs w:val="24"/>
        </w:rPr>
        <w:t>así</w:t>
      </w:r>
      <w:r w:rsidRPr="00F27457">
        <w:rPr>
          <w:rFonts w:ascii="Arial" w:eastAsia="Arial" w:hAnsi="Arial" w:cs="Arial"/>
          <w:color w:val="000000"/>
          <w:sz w:val="24"/>
          <w:szCs w:val="24"/>
        </w:rPr>
        <w:t xml:space="preserve"> como interés jurídico para promover el presente.</w:t>
      </w:r>
    </w:p>
    <w:p w14:paraId="322F81D5" w14:textId="77777777" w:rsidR="00142FA2" w:rsidRPr="00F27457" w:rsidRDefault="00142FA2">
      <w:pPr>
        <w:spacing w:after="0" w:line="360" w:lineRule="auto"/>
        <w:jc w:val="both"/>
        <w:rPr>
          <w:rFonts w:ascii="Arial" w:eastAsia="Arial" w:hAnsi="Arial" w:cs="Arial"/>
          <w:color w:val="000000"/>
          <w:sz w:val="24"/>
          <w:szCs w:val="24"/>
        </w:rPr>
      </w:pPr>
    </w:p>
    <w:p w14:paraId="3D8B27DF"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Ahora respecto a que el acto impugnable -omisión- es inexistente, porque se pretende hacerlo sobre actos futuros e inciertos y que existe una ausencia de afectación real a sus derechos político-electorales.</w:t>
      </w:r>
    </w:p>
    <w:p w14:paraId="1E8572A0" w14:textId="77777777" w:rsidR="00FD66E8" w:rsidRPr="00F27457" w:rsidRDefault="00FD66E8">
      <w:pPr>
        <w:spacing w:after="0" w:line="360" w:lineRule="auto"/>
        <w:jc w:val="both"/>
        <w:rPr>
          <w:rFonts w:ascii="Arial" w:eastAsia="Arial" w:hAnsi="Arial" w:cs="Arial"/>
          <w:color w:val="000000"/>
          <w:sz w:val="24"/>
          <w:szCs w:val="24"/>
        </w:rPr>
      </w:pPr>
    </w:p>
    <w:p w14:paraId="008B2B16"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También se </w:t>
      </w:r>
      <w:r w:rsidRPr="00F27457">
        <w:rPr>
          <w:rFonts w:ascii="Arial" w:eastAsia="Arial" w:hAnsi="Arial" w:cs="Arial"/>
          <w:b/>
          <w:bCs/>
          <w:color w:val="000000"/>
          <w:sz w:val="24"/>
          <w:szCs w:val="24"/>
        </w:rPr>
        <w:t xml:space="preserve">desestima, </w:t>
      </w:r>
      <w:r w:rsidRPr="00F27457">
        <w:rPr>
          <w:rFonts w:ascii="Arial" w:eastAsia="Arial" w:hAnsi="Arial" w:cs="Arial"/>
          <w:color w:val="000000"/>
          <w:sz w:val="24"/>
          <w:szCs w:val="24"/>
        </w:rPr>
        <w:t>porque tales cuestiones entrañan el estudio de fondo, lo que debe ser analizado por este Órgano Jurisdiccional en el apartado conducente a efecto de determinar si el derecho político-electoral puede ser restituido o reparable al obtener sentencia favorable.</w:t>
      </w:r>
      <w:r w:rsidRPr="00F27457">
        <w:rPr>
          <w:rFonts w:ascii="Arial" w:eastAsia="Arial" w:hAnsi="Arial" w:cs="Arial"/>
          <w:color w:val="000000"/>
          <w:sz w:val="24"/>
          <w:szCs w:val="24"/>
          <w:vertAlign w:val="superscript"/>
        </w:rPr>
        <w:footnoteReference w:id="11"/>
      </w:r>
    </w:p>
    <w:p w14:paraId="76009EFD" w14:textId="77777777" w:rsidR="00FD66E8" w:rsidRPr="00F27457" w:rsidRDefault="00FD66E8">
      <w:pPr>
        <w:spacing w:after="0" w:line="360" w:lineRule="auto"/>
        <w:jc w:val="both"/>
        <w:rPr>
          <w:rFonts w:ascii="Arial" w:eastAsia="Arial" w:hAnsi="Arial" w:cs="Arial"/>
          <w:color w:val="000000"/>
          <w:sz w:val="24"/>
          <w:szCs w:val="24"/>
        </w:rPr>
      </w:pPr>
    </w:p>
    <w:p w14:paraId="10E0525D" w14:textId="77777777" w:rsidR="00FD66E8" w:rsidRPr="00F27457" w:rsidRDefault="00DF1F3E">
      <w:pPr>
        <w:spacing w:after="0" w:line="360" w:lineRule="auto"/>
        <w:jc w:val="both"/>
        <w:rPr>
          <w:rFonts w:ascii="Arial" w:eastAsia="Arial" w:hAnsi="Arial" w:cs="Arial"/>
          <w:color w:val="000000"/>
          <w:sz w:val="24"/>
          <w:szCs w:val="24"/>
        </w:rPr>
      </w:pPr>
      <w:r w:rsidRPr="00F27457">
        <w:rPr>
          <w:rFonts w:ascii="Arial" w:eastAsia="Arial" w:hAnsi="Arial" w:cs="Arial"/>
          <w:color w:val="000000"/>
          <w:sz w:val="24"/>
          <w:szCs w:val="24"/>
        </w:rPr>
        <w:t xml:space="preserve">Finalmente refiere la falta de definitividad, manifestación que se realizó únicamente de forma genérica pues señala que la actora no acreditó haber agotado instancias previas, por ello, al hacerse de manera vaga y subjetiva, es que </w:t>
      </w:r>
      <w:r w:rsidRPr="00F27457">
        <w:rPr>
          <w:rFonts w:ascii="Arial" w:eastAsia="Arial" w:hAnsi="Arial" w:cs="Arial"/>
          <w:sz w:val="24"/>
          <w:szCs w:val="24"/>
        </w:rPr>
        <w:t>no sea procedente su análisis.</w:t>
      </w:r>
    </w:p>
    <w:p w14:paraId="08C481F2" w14:textId="77777777" w:rsidR="00FD66E8" w:rsidRPr="00F27457" w:rsidRDefault="00FD66E8">
      <w:pPr>
        <w:spacing w:after="0" w:line="360" w:lineRule="auto"/>
        <w:jc w:val="both"/>
        <w:rPr>
          <w:rFonts w:ascii="Arial" w:eastAsia="Arial" w:hAnsi="Arial" w:cs="Arial"/>
          <w:color w:val="000000"/>
          <w:sz w:val="24"/>
          <w:szCs w:val="24"/>
        </w:rPr>
      </w:pPr>
    </w:p>
    <w:p w14:paraId="75B9D151"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 xml:space="preserve">PRECISIÓN DE AUTORIDADES </w:t>
      </w:r>
    </w:p>
    <w:p w14:paraId="749FF74D" w14:textId="77777777" w:rsidR="00FD66E8" w:rsidRPr="00F27457" w:rsidRDefault="00FD66E8">
      <w:pPr>
        <w:pBdr>
          <w:top w:val="nil"/>
          <w:left w:val="nil"/>
          <w:bottom w:val="nil"/>
          <w:right w:val="nil"/>
          <w:between w:val="nil"/>
        </w:pBdr>
        <w:spacing w:after="0" w:line="360" w:lineRule="auto"/>
        <w:ind w:left="1080"/>
        <w:rPr>
          <w:rFonts w:ascii="Arial" w:eastAsia="Arial" w:hAnsi="Arial" w:cs="Arial"/>
          <w:color w:val="000000"/>
          <w:sz w:val="24"/>
          <w:szCs w:val="24"/>
        </w:rPr>
      </w:pPr>
    </w:p>
    <w:p w14:paraId="37DF2DF3" w14:textId="1656D4CA" w:rsidR="00FD66E8" w:rsidRPr="00F27457" w:rsidRDefault="00DF1F3E">
      <w:pPr>
        <w:tabs>
          <w:tab w:val="left" w:pos="544"/>
        </w:tabs>
        <w:spacing w:after="0" w:line="360" w:lineRule="auto"/>
        <w:jc w:val="both"/>
        <w:rPr>
          <w:rFonts w:ascii="Arial" w:eastAsia="Arial" w:hAnsi="Arial" w:cs="Arial"/>
          <w:sz w:val="24"/>
          <w:szCs w:val="24"/>
        </w:rPr>
      </w:pPr>
      <w:r w:rsidRPr="00F27457">
        <w:rPr>
          <w:rFonts w:ascii="Arial" w:eastAsia="Arial" w:hAnsi="Arial" w:cs="Arial"/>
          <w:sz w:val="24"/>
          <w:szCs w:val="24"/>
        </w:rPr>
        <w:t xml:space="preserve">La actora controvierte la omisión por parte de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de emitir la convocatoria para elegir al</w:t>
      </w:r>
      <w:r w:rsidRPr="00F27457">
        <w:rPr>
          <w:rFonts w:ascii="Arial" w:eastAsia="Arial" w:hAnsi="Arial" w:cs="Arial"/>
          <w:i/>
          <w:iCs/>
          <w:sz w:val="24"/>
          <w:szCs w:val="24"/>
        </w:rPr>
        <w:t xml:space="preserve"> Encargado del Orden,</w:t>
      </w:r>
      <w:r w:rsidRPr="00F27457">
        <w:rPr>
          <w:rFonts w:ascii="Arial" w:eastAsia="Arial" w:hAnsi="Arial" w:cs="Arial"/>
          <w:sz w:val="24"/>
          <w:szCs w:val="24"/>
        </w:rPr>
        <w:t xml:space="preserve"> señalando con tal carácter </w:t>
      </w:r>
      <w:r w:rsidRPr="00F27457">
        <w:rPr>
          <w:rFonts w:ascii="Arial" w:eastAsia="Arial" w:hAnsi="Arial" w:cs="Arial"/>
          <w:sz w:val="24"/>
          <w:szCs w:val="24"/>
        </w:rPr>
        <w:lastRenderedPageBreak/>
        <w:t xml:space="preserve">al </w:t>
      </w:r>
      <w:r w:rsidRPr="00F27457">
        <w:rPr>
          <w:rFonts w:ascii="Arial" w:eastAsia="Arial" w:hAnsi="Arial" w:cs="Arial"/>
          <w:i/>
          <w:iCs/>
          <w:sz w:val="24"/>
          <w:szCs w:val="24"/>
        </w:rPr>
        <w:t>Ayuntamiento</w:t>
      </w:r>
      <w:r w:rsidRPr="00F27457">
        <w:rPr>
          <w:rFonts w:ascii="Arial" w:eastAsia="Arial" w:hAnsi="Arial" w:cs="Arial"/>
          <w:sz w:val="24"/>
          <w:szCs w:val="24"/>
        </w:rPr>
        <w:t xml:space="preserve">, Secretario, </w:t>
      </w:r>
      <w:r w:rsidRPr="00F27457">
        <w:rPr>
          <w:rFonts w:ascii="Arial" w:eastAsia="Arial" w:hAnsi="Arial" w:cs="Arial"/>
          <w:i/>
          <w:iCs/>
          <w:sz w:val="24"/>
          <w:szCs w:val="24"/>
        </w:rPr>
        <w:t>Comisión Electoral</w:t>
      </w:r>
      <w:r w:rsidRPr="00F27457">
        <w:rPr>
          <w:rFonts w:ascii="Arial" w:eastAsia="Arial" w:hAnsi="Arial" w:cs="Arial"/>
          <w:sz w:val="24"/>
          <w:szCs w:val="24"/>
        </w:rPr>
        <w:t xml:space="preserve"> y a la Dirección de Auxiliares de la Autoridad Municipal.</w:t>
      </w:r>
    </w:p>
    <w:p w14:paraId="07F28930" w14:textId="77777777" w:rsidR="00FD66E8" w:rsidRPr="00F27457" w:rsidRDefault="00FD66E8">
      <w:pPr>
        <w:tabs>
          <w:tab w:val="left" w:pos="544"/>
        </w:tabs>
        <w:spacing w:after="0" w:line="360" w:lineRule="auto"/>
        <w:jc w:val="both"/>
        <w:rPr>
          <w:rFonts w:ascii="Arial" w:eastAsia="Arial" w:hAnsi="Arial" w:cs="Arial"/>
          <w:sz w:val="24"/>
          <w:szCs w:val="24"/>
        </w:rPr>
      </w:pPr>
    </w:p>
    <w:p w14:paraId="7E85BBF8" w14:textId="73D14A24" w:rsidR="00FD66E8" w:rsidRPr="00F27457" w:rsidRDefault="00DF1F3E">
      <w:pPr>
        <w:tabs>
          <w:tab w:val="left" w:pos="544"/>
        </w:tabs>
        <w:spacing w:after="0" w:line="360" w:lineRule="auto"/>
        <w:jc w:val="both"/>
        <w:rPr>
          <w:rFonts w:ascii="Arial" w:eastAsia="Arial" w:hAnsi="Arial" w:cs="Arial"/>
          <w:i/>
          <w:iCs/>
          <w:sz w:val="24"/>
          <w:szCs w:val="24"/>
        </w:rPr>
      </w:pPr>
      <w:r w:rsidRPr="00F27457">
        <w:rPr>
          <w:rFonts w:ascii="Arial" w:eastAsia="Arial" w:hAnsi="Arial" w:cs="Arial"/>
          <w:sz w:val="24"/>
          <w:szCs w:val="24"/>
        </w:rPr>
        <w:t>Al respecto, resulta necesario precisar que el artículo 84 de la Ley Orgánica Municipal del Estado de Michoacán de Ocampo,</w:t>
      </w:r>
      <w:r w:rsidRPr="00F27457">
        <w:rPr>
          <w:rFonts w:ascii="Arial" w:eastAsia="Arial" w:hAnsi="Arial" w:cs="Arial"/>
          <w:sz w:val="24"/>
          <w:szCs w:val="24"/>
          <w:vertAlign w:val="superscript"/>
        </w:rPr>
        <w:footnoteReference w:id="12"/>
      </w:r>
      <w:r w:rsidRPr="00F27457">
        <w:rPr>
          <w:rFonts w:ascii="Arial" w:eastAsia="Arial" w:hAnsi="Arial" w:cs="Arial"/>
          <w:sz w:val="24"/>
          <w:szCs w:val="24"/>
        </w:rPr>
        <w:t xml:space="preserve"> en relación con el diverso 7</w:t>
      </w:r>
      <w:r w:rsidR="0007136B" w:rsidRPr="00F27457">
        <w:rPr>
          <w:rFonts w:ascii="Arial" w:eastAsia="Arial" w:hAnsi="Arial" w:cs="Arial"/>
          <w:sz w:val="24"/>
          <w:szCs w:val="24"/>
        </w:rPr>
        <w:t xml:space="preserve"> </w:t>
      </w:r>
      <w:r w:rsidRPr="00F27457">
        <w:rPr>
          <w:rFonts w:ascii="Arial" w:eastAsia="Arial" w:hAnsi="Arial" w:cs="Arial"/>
          <w:sz w:val="24"/>
          <w:szCs w:val="24"/>
        </w:rPr>
        <w:t>fracción I del Reglamento de Auxiliares de la Administración Pública Municipal de Morelia, Michoacán</w:t>
      </w:r>
      <w:r w:rsidRPr="00F27457">
        <w:rPr>
          <w:rFonts w:ascii="Arial" w:eastAsia="Arial" w:hAnsi="Arial" w:cs="Arial"/>
          <w:sz w:val="24"/>
          <w:szCs w:val="24"/>
          <w:vertAlign w:val="superscript"/>
        </w:rPr>
        <w:footnoteReference w:id="13"/>
      </w:r>
      <w:r w:rsidRPr="00F27457">
        <w:rPr>
          <w:rFonts w:ascii="Arial" w:eastAsia="Arial" w:hAnsi="Arial" w:cs="Arial"/>
          <w:sz w:val="24"/>
          <w:szCs w:val="24"/>
        </w:rPr>
        <w:t xml:space="preserve"> establecen que la convocatoria será expedida por el </w:t>
      </w:r>
      <w:r w:rsidRPr="00F27457">
        <w:rPr>
          <w:rFonts w:ascii="Arial" w:eastAsia="Arial" w:hAnsi="Arial" w:cs="Arial"/>
          <w:i/>
          <w:iCs/>
          <w:sz w:val="24"/>
          <w:szCs w:val="24"/>
        </w:rPr>
        <w:t>Ayuntamiento</w:t>
      </w:r>
      <w:r w:rsidRPr="00F27457">
        <w:rPr>
          <w:rFonts w:ascii="Arial" w:eastAsia="Arial" w:hAnsi="Arial" w:cs="Arial"/>
          <w:sz w:val="24"/>
          <w:szCs w:val="24"/>
        </w:rPr>
        <w:t xml:space="preserve"> a través del Secretario, previa aprobación del Cabildo, misma que se someterá al visto bueno de la </w:t>
      </w:r>
      <w:r w:rsidRPr="00F27457">
        <w:rPr>
          <w:rFonts w:ascii="Arial" w:eastAsia="Arial" w:hAnsi="Arial" w:cs="Arial"/>
          <w:i/>
          <w:iCs/>
          <w:sz w:val="24"/>
          <w:szCs w:val="24"/>
        </w:rPr>
        <w:t>Comisión Electoral.</w:t>
      </w:r>
    </w:p>
    <w:p w14:paraId="6B890883" w14:textId="77777777" w:rsidR="00FD66E8" w:rsidRPr="00F27457" w:rsidRDefault="00FD66E8">
      <w:pPr>
        <w:tabs>
          <w:tab w:val="left" w:pos="544"/>
        </w:tabs>
        <w:spacing w:after="0" w:line="360" w:lineRule="auto"/>
        <w:jc w:val="both"/>
        <w:rPr>
          <w:rFonts w:ascii="Arial" w:eastAsia="Arial" w:hAnsi="Arial" w:cs="Arial"/>
          <w:sz w:val="24"/>
          <w:szCs w:val="24"/>
        </w:rPr>
      </w:pPr>
    </w:p>
    <w:p w14:paraId="03186754" w14:textId="77777777" w:rsidR="00FD66E8" w:rsidRPr="00F27457" w:rsidRDefault="00DF1F3E">
      <w:pPr>
        <w:tabs>
          <w:tab w:val="left" w:pos="544"/>
        </w:tabs>
        <w:spacing w:after="0" w:line="360" w:lineRule="auto"/>
        <w:jc w:val="both"/>
        <w:rPr>
          <w:rFonts w:ascii="Arial" w:eastAsia="Arial" w:hAnsi="Arial" w:cs="Arial"/>
          <w:sz w:val="24"/>
          <w:szCs w:val="24"/>
        </w:rPr>
      </w:pPr>
      <w:r w:rsidRPr="00F27457">
        <w:rPr>
          <w:rFonts w:ascii="Arial" w:eastAsia="Arial" w:hAnsi="Arial" w:cs="Arial"/>
          <w:sz w:val="24"/>
          <w:szCs w:val="24"/>
        </w:rPr>
        <w:t xml:space="preserve">Con base en ello, se deduce que la obligación de emitirla y los actos relativos corresponden al </w:t>
      </w:r>
      <w:r w:rsidRPr="00F27457">
        <w:rPr>
          <w:rFonts w:ascii="Arial" w:eastAsia="Arial" w:hAnsi="Arial" w:cs="Arial"/>
          <w:i/>
          <w:iCs/>
          <w:sz w:val="24"/>
          <w:szCs w:val="24"/>
        </w:rPr>
        <w:t>Ayuntamiento</w:t>
      </w:r>
      <w:r w:rsidRPr="00F27457">
        <w:rPr>
          <w:rFonts w:ascii="Arial" w:eastAsia="Arial" w:hAnsi="Arial" w:cs="Arial"/>
          <w:sz w:val="24"/>
          <w:szCs w:val="24"/>
        </w:rPr>
        <w:t>,</w:t>
      </w:r>
      <w:r w:rsidRPr="00F27457">
        <w:rPr>
          <w:rFonts w:ascii="Arial" w:eastAsia="Arial" w:hAnsi="Arial" w:cs="Arial"/>
          <w:i/>
          <w:iCs/>
          <w:sz w:val="24"/>
          <w:szCs w:val="24"/>
        </w:rPr>
        <w:t xml:space="preserve"> </w:t>
      </w:r>
      <w:r w:rsidRPr="00F27457">
        <w:rPr>
          <w:rFonts w:ascii="Arial" w:eastAsia="Arial" w:hAnsi="Arial" w:cs="Arial"/>
          <w:sz w:val="24"/>
          <w:szCs w:val="24"/>
        </w:rPr>
        <w:t>S</w:t>
      </w:r>
      <w:r w:rsidRPr="00F27457">
        <w:rPr>
          <w:rFonts w:ascii="Arial" w:eastAsia="Arial" w:hAnsi="Arial" w:cs="Arial"/>
          <w:i/>
          <w:iCs/>
          <w:sz w:val="24"/>
          <w:szCs w:val="24"/>
        </w:rPr>
        <w:t>ecretario</w:t>
      </w:r>
      <w:r w:rsidRPr="00F27457">
        <w:rPr>
          <w:rFonts w:ascii="Arial" w:eastAsia="Arial" w:hAnsi="Arial" w:cs="Arial"/>
          <w:sz w:val="24"/>
          <w:szCs w:val="24"/>
        </w:rPr>
        <w:t xml:space="preserve"> y </w:t>
      </w:r>
      <w:r w:rsidRPr="00F27457">
        <w:rPr>
          <w:rFonts w:ascii="Arial" w:eastAsia="Arial" w:hAnsi="Arial" w:cs="Arial"/>
          <w:i/>
          <w:iCs/>
          <w:sz w:val="24"/>
          <w:szCs w:val="24"/>
        </w:rPr>
        <w:t>Comisión Electoral</w:t>
      </w:r>
      <w:r w:rsidRPr="00F27457">
        <w:rPr>
          <w:rFonts w:ascii="Arial" w:eastAsia="Arial" w:hAnsi="Arial" w:cs="Arial"/>
          <w:sz w:val="24"/>
          <w:szCs w:val="24"/>
        </w:rPr>
        <w:t>, no así a la Dirección de Auxiliares de la Autoridad Municipal, pues entre las atribuciones de esta no se encuentran las relacionadas con su emisión, sino que únicamente versan sobre la organización y desarrollo de los procesos de elección de los auxiliares de la administración pública.</w:t>
      </w:r>
      <w:r w:rsidRPr="00F27457">
        <w:rPr>
          <w:rFonts w:ascii="Arial" w:eastAsia="Arial" w:hAnsi="Arial" w:cs="Arial"/>
          <w:sz w:val="24"/>
          <w:szCs w:val="24"/>
          <w:vertAlign w:val="superscript"/>
        </w:rPr>
        <w:footnoteReference w:id="14"/>
      </w:r>
      <w:r w:rsidRPr="00F27457">
        <w:rPr>
          <w:rFonts w:ascii="Arial" w:eastAsia="Arial" w:hAnsi="Arial" w:cs="Arial"/>
          <w:sz w:val="24"/>
          <w:szCs w:val="24"/>
        </w:rPr>
        <w:t xml:space="preserve"> </w:t>
      </w:r>
    </w:p>
    <w:p w14:paraId="5A40BDFB" w14:textId="77777777" w:rsidR="00FD66E8" w:rsidRPr="00F27457" w:rsidRDefault="00FD66E8">
      <w:pPr>
        <w:tabs>
          <w:tab w:val="left" w:pos="544"/>
        </w:tabs>
        <w:spacing w:after="0" w:line="360" w:lineRule="auto"/>
        <w:jc w:val="both"/>
        <w:rPr>
          <w:rFonts w:ascii="Arial" w:eastAsia="Arial" w:hAnsi="Arial" w:cs="Arial"/>
          <w:sz w:val="24"/>
          <w:szCs w:val="24"/>
        </w:rPr>
      </w:pPr>
    </w:p>
    <w:p w14:paraId="00C5366F" w14:textId="77777777" w:rsidR="00FD66E8" w:rsidRPr="00F27457" w:rsidRDefault="00DF1F3E">
      <w:pPr>
        <w:tabs>
          <w:tab w:val="left" w:pos="544"/>
        </w:tabs>
        <w:spacing w:after="0" w:line="360" w:lineRule="auto"/>
        <w:jc w:val="both"/>
        <w:rPr>
          <w:rFonts w:ascii="Arial" w:eastAsia="Arial" w:hAnsi="Arial" w:cs="Arial"/>
          <w:i/>
          <w:iCs/>
          <w:sz w:val="24"/>
          <w:szCs w:val="24"/>
        </w:rPr>
      </w:pPr>
      <w:bookmarkStart w:id="4" w:name="_bkw8qyhaymjx" w:colFirst="0" w:colLast="0"/>
      <w:bookmarkEnd w:id="4"/>
      <w:r w:rsidRPr="00F27457">
        <w:rPr>
          <w:rFonts w:ascii="Arial" w:eastAsia="Arial" w:hAnsi="Arial" w:cs="Arial"/>
          <w:sz w:val="24"/>
          <w:szCs w:val="24"/>
        </w:rPr>
        <w:t xml:space="preserve">Ante tales consideraciones, </w:t>
      </w:r>
      <w:r w:rsidRPr="00F27457">
        <w:rPr>
          <w:rFonts w:ascii="Arial" w:eastAsia="Arial" w:hAnsi="Arial" w:cs="Arial"/>
          <w:b/>
          <w:bCs/>
          <w:sz w:val="24"/>
          <w:szCs w:val="24"/>
        </w:rPr>
        <w:t xml:space="preserve">únicamente se tendrá como autoridades responsables al </w:t>
      </w:r>
      <w:r w:rsidRPr="00F27457">
        <w:rPr>
          <w:rFonts w:ascii="Arial" w:eastAsia="Arial" w:hAnsi="Arial" w:cs="Arial"/>
          <w:b/>
          <w:bCs/>
          <w:i/>
          <w:iCs/>
          <w:sz w:val="24"/>
          <w:szCs w:val="24"/>
        </w:rPr>
        <w:t>Ayuntamiento</w:t>
      </w:r>
      <w:r w:rsidRPr="00F27457">
        <w:rPr>
          <w:rFonts w:ascii="Arial" w:eastAsia="Arial" w:hAnsi="Arial" w:cs="Arial"/>
          <w:b/>
          <w:bCs/>
          <w:sz w:val="24"/>
          <w:szCs w:val="24"/>
        </w:rPr>
        <w:t xml:space="preserve">, </w:t>
      </w:r>
      <w:r w:rsidRPr="00F27457">
        <w:rPr>
          <w:rFonts w:ascii="Arial" w:eastAsia="Arial" w:hAnsi="Arial" w:cs="Arial"/>
          <w:b/>
          <w:bCs/>
          <w:i/>
          <w:iCs/>
          <w:sz w:val="24"/>
          <w:szCs w:val="24"/>
        </w:rPr>
        <w:t>Secretario y Comisión Electoral</w:t>
      </w:r>
      <w:r w:rsidRPr="00F27457">
        <w:rPr>
          <w:rFonts w:ascii="Arial" w:eastAsia="Arial" w:hAnsi="Arial" w:cs="Arial"/>
          <w:i/>
          <w:iCs/>
          <w:sz w:val="24"/>
          <w:szCs w:val="24"/>
        </w:rPr>
        <w:t xml:space="preserve">, </w:t>
      </w:r>
      <w:r w:rsidRPr="00F27457">
        <w:rPr>
          <w:rFonts w:ascii="Arial" w:eastAsia="Arial" w:hAnsi="Arial" w:cs="Arial"/>
          <w:sz w:val="24"/>
          <w:szCs w:val="24"/>
        </w:rPr>
        <w:t>no así a la</w:t>
      </w:r>
      <w:r w:rsidRPr="00F27457">
        <w:rPr>
          <w:rFonts w:ascii="Arial" w:eastAsia="Arial" w:hAnsi="Arial" w:cs="Arial"/>
          <w:i/>
          <w:iCs/>
          <w:sz w:val="24"/>
          <w:szCs w:val="24"/>
        </w:rPr>
        <w:t xml:space="preserve"> </w:t>
      </w:r>
      <w:r w:rsidRPr="00F27457">
        <w:rPr>
          <w:rFonts w:ascii="Arial" w:eastAsia="Arial" w:hAnsi="Arial" w:cs="Arial"/>
          <w:sz w:val="24"/>
          <w:szCs w:val="24"/>
        </w:rPr>
        <w:t>Dirección de Auxiliares de la Autoridad Municipal</w:t>
      </w:r>
      <w:r w:rsidRPr="00F27457">
        <w:rPr>
          <w:rFonts w:ascii="Arial" w:eastAsia="Arial" w:hAnsi="Arial" w:cs="Arial"/>
          <w:i/>
          <w:iCs/>
          <w:sz w:val="24"/>
          <w:szCs w:val="24"/>
        </w:rPr>
        <w:t>.</w:t>
      </w:r>
    </w:p>
    <w:p w14:paraId="28C5E830" w14:textId="77777777" w:rsidR="00FD66E8" w:rsidRPr="00F27457" w:rsidRDefault="00FD66E8">
      <w:pPr>
        <w:tabs>
          <w:tab w:val="left" w:pos="544"/>
        </w:tabs>
        <w:spacing w:after="0" w:line="360" w:lineRule="auto"/>
        <w:jc w:val="both"/>
        <w:rPr>
          <w:rFonts w:ascii="Arial" w:eastAsia="Arial" w:hAnsi="Arial" w:cs="Arial"/>
          <w:sz w:val="24"/>
          <w:szCs w:val="24"/>
        </w:rPr>
      </w:pPr>
    </w:p>
    <w:p w14:paraId="4B694531" w14:textId="77777777" w:rsidR="00FD66E8" w:rsidRPr="00F27457" w:rsidRDefault="00DF1F3E">
      <w:pPr>
        <w:numPr>
          <w:ilvl w:val="0"/>
          <w:numId w:val="1"/>
        </w:numPr>
        <w:pBdr>
          <w:top w:val="nil"/>
          <w:left w:val="nil"/>
          <w:bottom w:val="nil"/>
          <w:right w:val="nil"/>
          <w:between w:val="nil"/>
        </w:pBdr>
        <w:tabs>
          <w:tab w:val="left" w:pos="544"/>
        </w:tabs>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REQUISITOS DE PROCEDENCIA</w:t>
      </w:r>
    </w:p>
    <w:p w14:paraId="20904048" w14:textId="77777777" w:rsidR="00FD66E8" w:rsidRPr="00F27457" w:rsidRDefault="00FD66E8">
      <w:pPr>
        <w:pBdr>
          <w:top w:val="nil"/>
          <w:left w:val="nil"/>
          <w:bottom w:val="nil"/>
          <w:right w:val="nil"/>
          <w:between w:val="nil"/>
        </w:pBdr>
        <w:tabs>
          <w:tab w:val="left" w:pos="544"/>
        </w:tabs>
        <w:spacing w:after="0" w:line="360" w:lineRule="auto"/>
        <w:ind w:left="1080"/>
        <w:rPr>
          <w:rFonts w:ascii="Arial" w:eastAsia="Arial" w:hAnsi="Arial" w:cs="Arial"/>
          <w:color w:val="000000"/>
          <w:sz w:val="24"/>
          <w:szCs w:val="24"/>
        </w:rPr>
      </w:pPr>
    </w:p>
    <w:p w14:paraId="58FED349" w14:textId="77777777" w:rsidR="00FD66E8" w:rsidRPr="00F27457" w:rsidRDefault="00DF1F3E">
      <w:pPr>
        <w:numPr>
          <w:ilvl w:val="0"/>
          <w:numId w:val="3"/>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t xml:space="preserve">Oportunidad. </w:t>
      </w:r>
      <w:r w:rsidRPr="00F27457">
        <w:rPr>
          <w:rFonts w:ascii="Arial" w:eastAsia="Arial" w:hAnsi="Arial" w:cs="Arial"/>
          <w:color w:val="000000"/>
          <w:sz w:val="24"/>
          <w:szCs w:val="24"/>
        </w:rPr>
        <w:t xml:space="preserve">En atención a que se reclama una omisión atribuida a las </w:t>
      </w:r>
      <w:r w:rsidRPr="00F27457">
        <w:rPr>
          <w:rFonts w:ascii="Arial" w:eastAsia="Arial" w:hAnsi="Arial" w:cs="Arial"/>
          <w:i/>
          <w:iCs/>
          <w:color w:val="000000"/>
          <w:sz w:val="24"/>
          <w:szCs w:val="24"/>
        </w:rPr>
        <w:t>autoridades responsables</w:t>
      </w:r>
      <w:r w:rsidRPr="00F27457">
        <w:rPr>
          <w:rFonts w:ascii="Arial" w:eastAsia="Arial" w:hAnsi="Arial" w:cs="Arial"/>
          <w:color w:val="000000"/>
          <w:sz w:val="24"/>
          <w:szCs w:val="24"/>
        </w:rPr>
        <w:t>, esta se considera de tracto sucesivo por lo que se actualiza de momento a momento, de modo que la interposición es oportuna.</w:t>
      </w:r>
      <w:r w:rsidRPr="00F27457">
        <w:rPr>
          <w:rFonts w:ascii="Arial" w:eastAsia="Arial" w:hAnsi="Arial" w:cs="Arial"/>
          <w:color w:val="000000"/>
          <w:sz w:val="24"/>
          <w:szCs w:val="24"/>
          <w:vertAlign w:val="superscript"/>
        </w:rPr>
        <w:footnoteReference w:id="15"/>
      </w:r>
      <w:r w:rsidRPr="00F27457">
        <w:rPr>
          <w:rFonts w:ascii="Arial" w:eastAsia="Arial" w:hAnsi="Arial" w:cs="Arial"/>
          <w:color w:val="000000"/>
          <w:sz w:val="24"/>
          <w:szCs w:val="24"/>
        </w:rPr>
        <w:t xml:space="preserve">  </w:t>
      </w:r>
    </w:p>
    <w:p w14:paraId="42FC7C26" w14:textId="77777777" w:rsidR="00FD66E8" w:rsidRPr="00F27457" w:rsidRDefault="00FD66E8">
      <w:pPr>
        <w:pBdr>
          <w:top w:val="nil"/>
          <w:left w:val="nil"/>
          <w:bottom w:val="nil"/>
          <w:right w:val="nil"/>
          <w:between w:val="nil"/>
        </w:pBdr>
        <w:tabs>
          <w:tab w:val="left" w:pos="284"/>
        </w:tabs>
        <w:spacing w:after="0" w:line="360" w:lineRule="auto"/>
        <w:jc w:val="both"/>
        <w:rPr>
          <w:rFonts w:ascii="Arial" w:eastAsia="Arial" w:hAnsi="Arial" w:cs="Arial"/>
          <w:color w:val="000000"/>
          <w:sz w:val="24"/>
          <w:szCs w:val="24"/>
        </w:rPr>
      </w:pPr>
    </w:p>
    <w:p w14:paraId="6B339578" w14:textId="77777777" w:rsidR="00FD66E8" w:rsidRPr="00F27457" w:rsidRDefault="00DF1F3E">
      <w:pPr>
        <w:numPr>
          <w:ilvl w:val="0"/>
          <w:numId w:val="3"/>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t xml:space="preserve">Forma. </w:t>
      </w:r>
      <w:r w:rsidRPr="00F27457">
        <w:rPr>
          <w:rFonts w:ascii="Arial" w:eastAsia="Arial" w:hAnsi="Arial" w:cs="Arial"/>
          <w:color w:val="000000"/>
          <w:sz w:val="24"/>
          <w:szCs w:val="24"/>
        </w:rPr>
        <w:t>Se cumple, ya que la demanda se presentó por escrito, se hace constar el nombre y firma de quien comparece, se expresan los hechos que motivan la impugnación, se identifica el acto impugnado y la autoridad.</w:t>
      </w:r>
    </w:p>
    <w:p w14:paraId="34FA0A5D" w14:textId="77777777" w:rsidR="00FD66E8" w:rsidRPr="00F27457" w:rsidRDefault="00FD66E8">
      <w:pPr>
        <w:pBdr>
          <w:top w:val="nil"/>
          <w:left w:val="nil"/>
          <w:bottom w:val="nil"/>
          <w:right w:val="nil"/>
          <w:between w:val="nil"/>
        </w:pBdr>
        <w:spacing w:after="0"/>
        <w:ind w:left="720"/>
        <w:rPr>
          <w:rFonts w:ascii="Arial" w:eastAsia="Arial" w:hAnsi="Arial" w:cs="Arial"/>
          <w:b/>
          <w:bCs/>
          <w:color w:val="000000"/>
          <w:sz w:val="24"/>
          <w:szCs w:val="24"/>
        </w:rPr>
      </w:pPr>
    </w:p>
    <w:p w14:paraId="776C6FAB" w14:textId="7D86C902" w:rsidR="00FD66E8" w:rsidRPr="00F27457" w:rsidRDefault="00DF1F3E">
      <w:pPr>
        <w:numPr>
          <w:ilvl w:val="0"/>
          <w:numId w:val="3"/>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bookmarkStart w:id="5" w:name="_547847ei0r2o" w:colFirst="0" w:colLast="0"/>
      <w:bookmarkEnd w:id="5"/>
      <w:r w:rsidRPr="00F27457">
        <w:rPr>
          <w:rFonts w:ascii="Arial" w:eastAsia="Arial" w:hAnsi="Arial" w:cs="Arial"/>
          <w:b/>
          <w:bCs/>
          <w:color w:val="000000"/>
          <w:sz w:val="24"/>
          <w:szCs w:val="24"/>
        </w:rPr>
        <w:lastRenderedPageBreak/>
        <w:t xml:space="preserve">Legitimación e Interés jurídico. </w:t>
      </w:r>
      <w:r w:rsidRPr="00F27457">
        <w:rPr>
          <w:rFonts w:ascii="Arial" w:eastAsia="Arial" w:hAnsi="Arial" w:cs="Arial"/>
          <w:color w:val="000000"/>
          <w:sz w:val="24"/>
          <w:szCs w:val="24"/>
        </w:rPr>
        <w:t>Se satisface</w:t>
      </w:r>
      <w:r w:rsidRPr="00F27457">
        <w:rPr>
          <w:rFonts w:ascii="Arial" w:eastAsia="Arial" w:hAnsi="Arial" w:cs="Arial"/>
          <w:sz w:val="24"/>
          <w:szCs w:val="24"/>
        </w:rPr>
        <w:t>, t</w:t>
      </w:r>
      <w:r w:rsidR="00FD3B21" w:rsidRPr="00F27457">
        <w:rPr>
          <w:rFonts w:ascii="Arial" w:eastAsia="Arial" w:hAnsi="Arial" w:cs="Arial"/>
          <w:sz w:val="24"/>
          <w:szCs w:val="24"/>
        </w:rPr>
        <w:t>a</w:t>
      </w:r>
      <w:r w:rsidRPr="00F27457">
        <w:rPr>
          <w:rFonts w:ascii="Arial" w:eastAsia="Arial" w:hAnsi="Arial" w:cs="Arial"/>
          <w:sz w:val="24"/>
          <w:szCs w:val="24"/>
        </w:rPr>
        <w:t>l como se explicó en el apartado de causales de improcedencia</w:t>
      </w:r>
      <w:r w:rsidRPr="00F27457">
        <w:rPr>
          <w:rFonts w:ascii="Arial" w:eastAsia="Arial" w:hAnsi="Arial" w:cs="Arial"/>
          <w:i/>
          <w:iCs/>
          <w:color w:val="000000"/>
          <w:sz w:val="24"/>
          <w:szCs w:val="24"/>
        </w:rPr>
        <w:t>.</w:t>
      </w:r>
      <w:r w:rsidRPr="00F27457">
        <w:rPr>
          <w:rFonts w:ascii="Arial" w:eastAsia="Arial" w:hAnsi="Arial" w:cs="Arial"/>
          <w:color w:val="000000"/>
          <w:sz w:val="24"/>
          <w:szCs w:val="24"/>
          <w:vertAlign w:val="superscript"/>
        </w:rPr>
        <w:footnoteReference w:id="16"/>
      </w:r>
    </w:p>
    <w:p w14:paraId="1604E3D1" w14:textId="77777777" w:rsidR="00FD66E8" w:rsidRPr="00F27457" w:rsidRDefault="00FD66E8">
      <w:pPr>
        <w:pBdr>
          <w:top w:val="nil"/>
          <w:left w:val="nil"/>
          <w:bottom w:val="nil"/>
          <w:right w:val="nil"/>
          <w:between w:val="nil"/>
        </w:pBdr>
        <w:spacing w:after="0"/>
        <w:ind w:left="720"/>
        <w:rPr>
          <w:rFonts w:ascii="Arial" w:eastAsia="Arial" w:hAnsi="Arial" w:cs="Arial"/>
          <w:color w:val="000000"/>
          <w:sz w:val="24"/>
          <w:szCs w:val="24"/>
        </w:rPr>
      </w:pPr>
    </w:p>
    <w:p w14:paraId="54A48398" w14:textId="77777777" w:rsidR="00FD66E8" w:rsidRPr="00F27457" w:rsidRDefault="00DF1F3E">
      <w:pPr>
        <w:numPr>
          <w:ilvl w:val="0"/>
          <w:numId w:val="3"/>
        </w:numPr>
        <w:pBdr>
          <w:top w:val="nil"/>
          <w:left w:val="nil"/>
          <w:bottom w:val="nil"/>
          <w:right w:val="nil"/>
          <w:between w:val="nil"/>
        </w:pBdr>
        <w:tabs>
          <w:tab w:val="left" w:pos="284"/>
        </w:tabs>
        <w:spacing w:after="0" w:line="360" w:lineRule="auto"/>
        <w:ind w:left="0" w:firstLine="0"/>
        <w:jc w:val="both"/>
        <w:rPr>
          <w:rFonts w:ascii="Arial" w:eastAsia="Arial" w:hAnsi="Arial" w:cs="Arial"/>
          <w:color w:val="000000"/>
          <w:sz w:val="24"/>
          <w:szCs w:val="24"/>
        </w:rPr>
      </w:pPr>
      <w:r w:rsidRPr="00F27457">
        <w:rPr>
          <w:rFonts w:ascii="Arial" w:eastAsia="Arial" w:hAnsi="Arial" w:cs="Arial"/>
          <w:b/>
          <w:bCs/>
          <w:color w:val="000000"/>
          <w:sz w:val="24"/>
          <w:szCs w:val="24"/>
        </w:rPr>
        <w:t xml:space="preserve">Definitividad. </w:t>
      </w:r>
      <w:r w:rsidRPr="00F27457">
        <w:rPr>
          <w:rFonts w:ascii="Arial" w:eastAsia="Arial" w:hAnsi="Arial" w:cs="Arial"/>
          <w:color w:val="000000"/>
          <w:sz w:val="24"/>
          <w:szCs w:val="24"/>
        </w:rPr>
        <w:t>Se cumple, en virtud de que en la legislación electoral no se prevé algún otro medio de impugnación que tenga que ser agotado previamente a la interposición del presente.</w:t>
      </w:r>
    </w:p>
    <w:p w14:paraId="465940AD" w14:textId="77777777" w:rsidR="00FD66E8" w:rsidRPr="00F27457" w:rsidRDefault="00FD66E8">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6912FA3F" w14:textId="77777777" w:rsidR="00FD66E8" w:rsidRPr="00F27457" w:rsidRDefault="00DF1F3E">
      <w:pPr>
        <w:numPr>
          <w:ilvl w:val="0"/>
          <w:numId w:val="1"/>
        </w:numPr>
        <w:pBdr>
          <w:top w:val="nil"/>
          <w:left w:val="nil"/>
          <w:bottom w:val="nil"/>
          <w:right w:val="nil"/>
          <w:between w:val="nil"/>
        </w:pBdr>
        <w:spacing w:after="0" w:line="360" w:lineRule="auto"/>
        <w:jc w:val="center"/>
        <w:rPr>
          <w:rFonts w:ascii="Arial" w:eastAsia="Arial" w:hAnsi="Arial" w:cs="Arial"/>
          <w:color w:val="000000"/>
          <w:sz w:val="24"/>
          <w:szCs w:val="24"/>
        </w:rPr>
      </w:pPr>
      <w:bookmarkStart w:id="6" w:name="_uwzo28viz3q2" w:colFirst="0" w:colLast="0"/>
      <w:bookmarkEnd w:id="6"/>
      <w:r w:rsidRPr="00F27457">
        <w:rPr>
          <w:rFonts w:ascii="Arial" w:eastAsia="Arial" w:hAnsi="Arial" w:cs="Arial"/>
          <w:b/>
          <w:bCs/>
          <w:color w:val="000000"/>
          <w:sz w:val="24"/>
          <w:szCs w:val="24"/>
        </w:rPr>
        <w:t>ESTUDIO DE FONDO</w:t>
      </w:r>
    </w:p>
    <w:p w14:paraId="18173515" w14:textId="77777777" w:rsidR="00FD66E8" w:rsidRPr="00F27457" w:rsidRDefault="00FD66E8"/>
    <w:p w14:paraId="4D5C1336"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Tratándose de medios de impugnación en la materia, la</w:t>
      </w:r>
      <w:r w:rsidRPr="00F27457">
        <w:rPr>
          <w:rFonts w:ascii="Arial" w:eastAsia="Arial" w:hAnsi="Arial" w:cs="Arial"/>
          <w:i/>
          <w:iCs/>
          <w:sz w:val="24"/>
          <w:szCs w:val="24"/>
        </w:rPr>
        <w:t xml:space="preserve"> Sala Superior,</w:t>
      </w:r>
      <w:r w:rsidRPr="00F27457">
        <w:rPr>
          <w:rFonts w:ascii="Arial" w:eastAsia="Arial" w:hAnsi="Arial" w:cs="Arial"/>
          <w:sz w:val="24"/>
          <w:szCs w:val="24"/>
        </w:rPr>
        <w:t xml:space="preserve"> ha determinado que la persona juzgadora debe leer de manera cuidadosa y detallada el contenido del escrito inicial con la finalidad de identificar la verdadera intención de quien promueve.</w:t>
      </w:r>
      <w:r w:rsidRPr="00F27457">
        <w:rPr>
          <w:rFonts w:ascii="Arial" w:eastAsia="Arial" w:hAnsi="Arial" w:cs="Arial"/>
          <w:sz w:val="24"/>
          <w:szCs w:val="24"/>
          <w:vertAlign w:val="superscript"/>
        </w:rPr>
        <w:footnoteReference w:id="17"/>
      </w:r>
    </w:p>
    <w:p w14:paraId="6059DB60" w14:textId="77777777" w:rsidR="00FD66E8" w:rsidRPr="00F27457" w:rsidRDefault="00FD66E8">
      <w:pPr>
        <w:spacing w:after="0" w:line="360" w:lineRule="auto"/>
        <w:rPr>
          <w:rFonts w:ascii="Arial" w:eastAsia="Arial" w:hAnsi="Arial" w:cs="Arial"/>
          <w:b/>
          <w:bCs/>
          <w:sz w:val="24"/>
          <w:szCs w:val="24"/>
        </w:rPr>
      </w:pPr>
    </w:p>
    <w:p w14:paraId="66330379" w14:textId="36DA5287" w:rsidR="00FD66E8" w:rsidRPr="00F27457" w:rsidRDefault="00DF1F3E" w:rsidP="00621D30">
      <w:pPr>
        <w:tabs>
          <w:tab w:val="center" w:pos="4278"/>
        </w:tabs>
        <w:spacing w:after="0" w:line="360" w:lineRule="auto"/>
        <w:rPr>
          <w:rFonts w:ascii="Arial" w:eastAsia="Arial" w:hAnsi="Arial" w:cs="Arial"/>
          <w:b/>
          <w:bCs/>
          <w:sz w:val="24"/>
          <w:szCs w:val="24"/>
        </w:rPr>
      </w:pPr>
      <w:r w:rsidRPr="00F27457">
        <w:rPr>
          <w:rFonts w:ascii="Arial" w:eastAsia="Arial" w:hAnsi="Arial" w:cs="Arial"/>
          <w:b/>
          <w:bCs/>
          <w:sz w:val="24"/>
          <w:szCs w:val="24"/>
        </w:rPr>
        <w:t>Agravio</w:t>
      </w:r>
    </w:p>
    <w:p w14:paraId="4D71142C" w14:textId="77777777" w:rsidR="00621D30" w:rsidRPr="00F27457" w:rsidRDefault="00621D30" w:rsidP="00621D30">
      <w:pPr>
        <w:tabs>
          <w:tab w:val="center" w:pos="4278"/>
        </w:tabs>
        <w:spacing w:after="0" w:line="360" w:lineRule="auto"/>
        <w:rPr>
          <w:rFonts w:ascii="Arial" w:eastAsia="Arial" w:hAnsi="Arial" w:cs="Arial"/>
          <w:sz w:val="24"/>
          <w:szCs w:val="24"/>
        </w:rPr>
      </w:pPr>
    </w:p>
    <w:p w14:paraId="4E1915CB" w14:textId="5C1F660C" w:rsidR="00FD66E8" w:rsidRPr="00F27457" w:rsidRDefault="00DF1F3E">
      <w:pPr>
        <w:spacing w:after="0" w:line="360" w:lineRule="auto"/>
        <w:jc w:val="both"/>
        <w:rPr>
          <w:rFonts w:ascii="Arial" w:eastAsia="Arial" w:hAnsi="Arial" w:cs="Arial"/>
          <w:i/>
          <w:iCs/>
          <w:sz w:val="24"/>
          <w:szCs w:val="24"/>
        </w:rPr>
      </w:pPr>
      <w:bookmarkStart w:id="7" w:name="_fqua8pkcwi9q" w:colFirst="0" w:colLast="0"/>
      <w:bookmarkEnd w:id="7"/>
      <w:r w:rsidRPr="00F27457">
        <w:rPr>
          <w:rFonts w:ascii="Arial" w:eastAsia="Arial" w:hAnsi="Arial" w:cs="Arial"/>
          <w:color w:val="000000"/>
          <w:sz w:val="24"/>
          <w:szCs w:val="24"/>
        </w:rPr>
        <w:t>De la lectura efectuada a la demanda</w:t>
      </w:r>
      <w:r w:rsidRPr="00F27457">
        <w:rPr>
          <w:rFonts w:ascii="Arial" w:eastAsia="Arial" w:hAnsi="Arial" w:cs="Arial"/>
          <w:sz w:val="24"/>
          <w:szCs w:val="24"/>
        </w:rPr>
        <w:t>, se advierte que el único agravio hecho v</w:t>
      </w:r>
      <w:r w:rsidR="009E0055" w:rsidRPr="00F27457">
        <w:rPr>
          <w:rFonts w:ascii="Arial" w:eastAsia="Arial" w:hAnsi="Arial" w:cs="Arial"/>
          <w:sz w:val="24"/>
          <w:szCs w:val="24"/>
        </w:rPr>
        <w:t>al</w:t>
      </w:r>
      <w:r w:rsidRPr="00F27457">
        <w:rPr>
          <w:rFonts w:ascii="Arial" w:eastAsia="Arial" w:hAnsi="Arial" w:cs="Arial"/>
          <w:sz w:val="24"/>
          <w:szCs w:val="24"/>
        </w:rPr>
        <w:t xml:space="preserve">er por la actora, consiste en la omisión por parte de las </w:t>
      </w:r>
      <w:r w:rsidRPr="00F27457">
        <w:rPr>
          <w:rFonts w:ascii="Arial" w:eastAsia="Arial" w:hAnsi="Arial" w:cs="Arial"/>
          <w:i/>
          <w:iCs/>
          <w:sz w:val="24"/>
          <w:szCs w:val="24"/>
        </w:rPr>
        <w:t>autoridades</w:t>
      </w:r>
      <w:r w:rsidRPr="00F27457">
        <w:rPr>
          <w:rFonts w:ascii="Arial" w:eastAsia="Arial" w:hAnsi="Arial" w:cs="Arial"/>
          <w:sz w:val="24"/>
          <w:szCs w:val="24"/>
        </w:rPr>
        <w:t xml:space="preserve"> </w:t>
      </w:r>
      <w:r w:rsidRPr="00F27457">
        <w:rPr>
          <w:rFonts w:ascii="Arial" w:eastAsia="Arial" w:hAnsi="Arial" w:cs="Arial"/>
          <w:i/>
          <w:iCs/>
          <w:sz w:val="24"/>
          <w:szCs w:val="24"/>
        </w:rPr>
        <w:t>responsables</w:t>
      </w:r>
      <w:r w:rsidRPr="00F27457">
        <w:rPr>
          <w:rFonts w:ascii="Arial" w:eastAsia="Arial" w:hAnsi="Arial" w:cs="Arial"/>
          <w:sz w:val="24"/>
          <w:szCs w:val="24"/>
        </w:rPr>
        <w:t xml:space="preserve"> de aprobar y emitir la convocatoria, lo que violenta sus derechos político-electorales de votar y ser votada, </w:t>
      </w:r>
      <w:r w:rsidR="0046070A" w:rsidRPr="00F27457">
        <w:rPr>
          <w:rFonts w:ascii="Arial" w:eastAsia="Arial" w:hAnsi="Arial" w:cs="Arial"/>
          <w:sz w:val="24"/>
          <w:szCs w:val="24"/>
        </w:rPr>
        <w:t>generándole</w:t>
      </w:r>
      <w:r w:rsidRPr="00F27457">
        <w:rPr>
          <w:rFonts w:ascii="Arial" w:eastAsia="Arial" w:hAnsi="Arial" w:cs="Arial"/>
          <w:sz w:val="24"/>
          <w:szCs w:val="24"/>
        </w:rPr>
        <w:t xml:space="preserve"> una vulneración directa a su derecho a participar en la vida democrática e intervenir en la dirección de los asuntos públicos del Fraccionamiento del cual es vecina</w:t>
      </w:r>
      <w:r w:rsidRPr="00F27457">
        <w:rPr>
          <w:rFonts w:ascii="Arial" w:eastAsia="Arial" w:hAnsi="Arial" w:cs="Arial"/>
          <w:i/>
          <w:iCs/>
          <w:sz w:val="24"/>
          <w:szCs w:val="24"/>
        </w:rPr>
        <w:t>.</w:t>
      </w:r>
    </w:p>
    <w:p w14:paraId="3365E89C" w14:textId="77777777" w:rsidR="00FD66E8" w:rsidRPr="00F27457" w:rsidRDefault="00FD66E8">
      <w:pPr>
        <w:spacing w:after="0" w:line="360" w:lineRule="auto"/>
        <w:jc w:val="both"/>
        <w:rPr>
          <w:rFonts w:ascii="Arial" w:eastAsia="Arial" w:hAnsi="Arial" w:cs="Arial"/>
          <w:sz w:val="24"/>
          <w:szCs w:val="24"/>
        </w:rPr>
      </w:pPr>
    </w:p>
    <w:p w14:paraId="679976AC" w14:textId="0CF8AF93"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En ese sentido, se precisa el marco normativo aplicable al caso </w:t>
      </w:r>
      <w:r w:rsidR="00FD3B21" w:rsidRPr="00F27457">
        <w:rPr>
          <w:rFonts w:ascii="Arial" w:eastAsia="Arial" w:hAnsi="Arial" w:cs="Arial"/>
          <w:sz w:val="24"/>
          <w:szCs w:val="24"/>
        </w:rPr>
        <w:t>concreto a efecto</w:t>
      </w:r>
      <w:r w:rsidRPr="00F27457">
        <w:rPr>
          <w:rFonts w:ascii="Arial" w:eastAsia="Arial" w:hAnsi="Arial" w:cs="Arial"/>
          <w:sz w:val="24"/>
          <w:szCs w:val="24"/>
        </w:rPr>
        <w:t xml:space="preserve"> de determinar si se actualiza</w:t>
      </w:r>
      <w:r w:rsidR="00FD3B21" w:rsidRPr="00F27457">
        <w:rPr>
          <w:rFonts w:ascii="Arial" w:eastAsia="Arial" w:hAnsi="Arial" w:cs="Arial"/>
          <w:sz w:val="24"/>
          <w:szCs w:val="24"/>
        </w:rPr>
        <w:t xml:space="preserve"> o no,</w:t>
      </w:r>
      <w:r w:rsidRPr="00F27457">
        <w:rPr>
          <w:rFonts w:ascii="Arial" w:eastAsia="Arial" w:hAnsi="Arial" w:cs="Arial"/>
          <w:sz w:val="24"/>
          <w:szCs w:val="24"/>
        </w:rPr>
        <w:t xml:space="preserve"> la vulneración alegada.</w:t>
      </w:r>
    </w:p>
    <w:p w14:paraId="056A81B3" w14:textId="77777777" w:rsidR="00FD66E8" w:rsidRPr="00F27457" w:rsidRDefault="00FD66E8">
      <w:pPr>
        <w:spacing w:after="0" w:line="360" w:lineRule="auto"/>
        <w:jc w:val="both"/>
        <w:rPr>
          <w:rFonts w:ascii="Arial" w:eastAsia="Arial" w:hAnsi="Arial" w:cs="Arial"/>
          <w:sz w:val="24"/>
          <w:szCs w:val="24"/>
        </w:rPr>
      </w:pPr>
    </w:p>
    <w:p w14:paraId="61FE6201"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b/>
          <w:bCs/>
          <w:color w:val="000000"/>
          <w:sz w:val="24"/>
          <w:szCs w:val="24"/>
        </w:rPr>
        <w:t>Marco normativo</w:t>
      </w:r>
    </w:p>
    <w:p w14:paraId="7702A01E" w14:textId="77777777" w:rsidR="00FD66E8" w:rsidRPr="00F27457" w:rsidRDefault="00FD66E8">
      <w:pPr>
        <w:spacing w:after="0" w:line="360" w:lineRule="auto"/>
        <w:jc w:val="both"/>
        <w:rPr>
          <w:rFonts w:ascii="Arial" w:eastAsia="Arial" w:hAnsi="Arial" w:cs="Arial"/>
          <w:b/>
          <w:bCs/>
          <w:sz w:val="24"/>
          <w:szCs w:val="24"/>
        </w:rPr>
      </w:pPr>
    </w:p>
    <w:p w14:paraId="3AC5A459" w14:textId="77777777" w:rsidR="00FD66E8" w:rsidRPr="00F27457" w:rsidRDefault="00DF1F3E">
      <w:pPr>
        <w:spacing w:after="0" w:line="360" w:lineRule="auto"/>
        <w:jc w:val="both"/>
        <w:rPr>
          <w:rFonts w:ascii="Arial" w:eastAsia="Arial" w:hAnsi="Arial" w:cs="Arial"/>
          <w:b/>
          <w:bCs/>
          <w:sz w:val="24"/>
          <w:szCs w:val="24"/>
        </w:rPr>
      </w:pPr>
      <w:proofErr w:type="spellStart"/>
      <w:r w:rsidRPr="00F27457">
        <w:rPr>
          <w:rFonts w:ascii="Arial" w:eastAsia="Arial" w:hAnsi="Arial" w:cs="Arial"/>
          <w:b/>
          <w:bCs/>
          <w:sz w:val="24"/>
          <w:szCs w:val="24"/>
        </w:rPr>
        <w:t>Encargaturas</w:t>
      </w:r>
      <w:proofErr w:type="spellEnd"/>
      <w:r w:rsidRPr="00F27457">
        <w:rPr>
          <w:rFonts w:ascii="Arial" w:eastAsia="Arial" w:hAnsi="Arial" w:cs="Arial"/>
          <w:b/>
          <w:bCs/>
          <w:sz w:val="24"/>
          <w:szCs w:val="24"/>
        </w:rPr>
        <w:t xml:space="preserve"> del orden</w:t>
      </w:r>
    </w:p>
    <w:p w14:paraId="4B3EB124" w14:textId="77777777" w:rsidR="00FD66E8" w:rsidRPr="00F27457" w:rsidRDefault="00FD66E8">
      <w:pPr>
        <w:spacing w:after="0" w:line="360" w:lineRule="auto"/>
        <w:jc w:val="both"/>
        <w:rPr>
          <w:rFonts w:ascii="Arial" w:eastAsia="Arial" w:hAnsi="Arial" w:cs="Arial"/>
          <w:sz w:val="24"/>
          <w:szCs w:val="24"/>
        </w:rPr>
      </w:pPr>
    </w:p>
    <w:p w14:paraId="3F1E7E81" w14:textId="3B9ACA4E"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La legislación local establece que la administración pública municipal se auxiliará de jefas o jefes de tenencia y encargadas o encargados del orden, en sus </w:t>
      </w:r>
      <w:r w:rsidRPr="00F27457">
        <w:rPr>
          <w:rFonts w:ascii="Arial" w:eastAsia="Arial" w:hAnsi="Arial" w:cs="Arial"/>
          <w:sz w:val="24"/>
          <w:szCs w:val="24"/>
        </w:rPr>
        <w:lastRenderedPageBreak/>
        <w:t>respectivas demarcaciones territoriales, para el mejor cumplimiento de sus funciones.</w:t>
      </w:r>
      <w:r w:rsidRPr="00F27457">
        <w:rPr>
          <w:rFonts w:ascii="Arial" w:eastAsia="Arial" w:hAnsi="Arial" w:cs="Arial"/>
          <w:sz w:val="24"/>
          <w:szCs w:val="24"/>
          <w:vertAlign w:val="superscript"/>
        </w:rPr>
        <w:footnoteReference w:id="18"/>
      </w:r>
    </w:p>
    <w:p w14:paraId="0FE7FF32" w14:textId="77777777" w:rsidR="00FD66E8" w:rsidRPr="00F27457" w:rsidRDefault="00FD66E8">
      <w:pPr>
        <w:spacing w:after="0" w:line="360" w:lineRule="auto"/>
        <w:jc w:val="both"/>
        <w:rPr>
          <w:rFonts w:ascii="Arial" w:eastAsia="Arial" w:hAnsi="Arial" w:cs="Arial"/>
          <w:sz w:val="24"/>
          <w:szCs w:val="24"/>
        </w:rPr>
      </w:pPr>
    </w:p>
    <w:p w14:paraId="5235DCF5"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La </w:t>
      </w:r>
      <w:r w:rsidRPr="00F27457">
        <w:rPr>
          <w:rFonts w:ascii="Arial" w:eastAsia="Arial" w:hAnsi="Arial" w:cs="Arial"/>
          <w:i/>
          <w:iCs/>
          <w:sz w:val="24"/>
          <w:szCs w:val="24"/>
        </w:rPr>
        <w:t xml:space="preserve">Ley Orgánica </w:t>
      </w:r>
      <w:r w:rsidRPr="00F27457">
        <w:rPr>
          <w:rFonts w:ascii="Arial" w:eastAsia="Arial" w:hAnsi="Arial" w:cs="Arial"/>
          <w:sz w:val="24"/>
          <w:szCs w:val="24"/>
        </w:rPr>
        <w:t>en su artículo 86 establece que en aquellas comunidades que pertenezcan territorial y administrativamente a las jefaturas de tenencia se designará a una encargada o encargado del orden, quien lo auxiliará en sus funciones y en su ausencia a la administración pública municipal, en sus respectivas demarcaciones territoriales.</w:t>
      </w:r>
    </w:p>
    <w:p w14:paraId="776A7AE4" w14:textId="77777777" w:rsidR="00FD66E8" w:rsidRPr="00F27457" w:rsidRDefault="00FD66E8">
      <w:pPr>
        <w:spacing w:after="0" w:line="360" w:lineRule="auto"/>
        <w:jc w:val="both"/>
        <w:rPr>
          <w:rFonts w:ascii="Arial" w:eastAsia="Arial" w:hAnsi="Arial" w:cs="Arial"/>
          <w:sz w:val="24"/>
          <w:szCs w:val="24"/>
        </w:rPr>
      </w:pPr>
    </w:p>
    <w:p w14:paraId="4AF97F81"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Por su parte, referente a los encargados del orden, el </w:t>
      </w:r>
      <w:r w:rsidRPr="00F27457">
        <w:rPr>
          <w:rFonts w:ascii="Arial" w:eastAsia="Arial" w:hAnsi="Arial" w:cs="Arial"/>
          <w:i/>
          <w:iCs/>
          <w:sz w:val="24"/>
          <w:szCs w:val="24"/>
        </w:rPr>
        <w:t>Reglamento de Auxiliares</w:t>
      </w:r>
      <w:r w:rsidRPr="00F27457">
        <w:rPr>
          <w:rFonts w:ascii="Arial" w:eastAsia="Arial" w:hAnsi="Arial" w:cs="Arial"/>
          <w:sz w:val="24"/>
          <w:szCs w:val="24"/>
        </w:rPr>
        <w:t xml:space="preserve"> establece que son representantes del ayuntamiento en las colonias, </w:t>
      </w:r>
      <w:r w:rsidRPr="00F27457">
        <w:rPr>
          <w:rFonts w:ascii="Arial" w:eastAsia="Arial" w:hAnsi="Arial" w:cs="Arial"/>
          <w:b/>
          <w:bCs/>
          <w:sz w:val="24"/>
          <w:szCs w:val="24"/>
        </w:rPr>
        <w:t>fraccionamientos</w:t>
      </w:r>
      <w:r w:rsidRPr="00F27457">
        <w:rPr>
          <w:rFonts w:ascii="Arial" w:eastAsia="Arial" w:hAnsi="Arial" w:cs="Arial"/>
          <w:sz w:val="24"/>
          <w:szCs w:val="24"/>
        </w:rPr>
        <w:t>, conjuntos habitacionales, comunidades y en general en los centros de población regulares que componen el municipio, responsables de coadyuvar para mantener el orden, la tranquilidad, la paz pública, promover el establecimiento y conservación de los servicios públicos municipales, así como la seguridad y la protección de las y los habitantes en el territorio que les corresponda.</w:t>
      </w:r>
      <w:r w:rsidRPr="00F27457">
        <w:rPr>
          <w:rFonts w:ascii="Arial" w:eastAsia="Arial" w:hAnsi="Arial" w:cs="Arial"/>
          <w:sz w:val="24"/>
          <w:szCs w:val="24"/>
          <w:vertAlign w:val="superscript"/>
        </w:rPr>
        <w:footnoteReference w:id="19"/>
      </w:r>
    </w:p>
    <w:p w14:paraId="609D494F" w14:textId="77777777" w:rsidR="00FD66E8" w:rsidRPr="00F27457" w:rsidRDefault="00FD66E8">
      <w:pPr>
        <w:spacing w:after="0" w:line="360" w:lineRule="auto"/>
        <w:jc w:val="both"/>
        <w:rPr>
          <w:rFonts w:ascii="Arial" w:eastAsia="Arial" w:hAnsi="Arial" w:cs="Arial"/>
          <w:sz w:val="24"/>
          <w:szCs w:val="24"/>
        </w:rPr>
      </w:pPr>
    </w:p>
    <w:p w14:paraId="0D12468D" w14:textId="4FA977E6" w:rsidR="00FD66E8" w:rsidRPr="00F27457" w:rsidRDefault="00DF1F3E">
      <w:pPr>
        <w:spacing w:after="0" w:line="360" w:lineRule="auto"/>
        <w:jc w:val="both"/>
        <w:rPr>
          <w:rFonts w:ascii="Arial" w:eastAsia="Arial" w:hAnsi="Arial" w:cs="Arial"/>
          <w:i/>
          <w:iCs/>
          <w:sz w:val="24"/>
          <w:szCs w:val="24"/>
        </w:rPr>
      </w:pPr>
      <w:r w:rsidRPr="00F27457">
        <w:rPr>
          <w:rFonts w:ascii="Arial" w:eastAsia="Arial" w:hAnsi="Arial" w:cs="Arial"/>
          <w:sz w:val="24"/>
          <w:szCs w:val="24"/>
        </w:rPr>
        <w:t>Respecto a la temporalidad de dicho cargo, la</w:t>
      </w:r>
      <w:r w:rsidR="00C547E0" w:rsidRPr="00F27457">
        <w:rPr>
          <w:rFonts w:ascii="Arial" w:eastAsia="Arial" w:hAnsi="Arial" w:cs="Arial"/>
          <w:sz w:val="24"/>
          <w:szCs w:val="24"/>
        </w:rPr>
        <w:t xml:space="preserve"> </w:t>
      </w:r>
      <w:r w:rsidRPr="00F27457">
        <w:rPr>
          <w:rFonts w:ascii="Arial" w:eastAsia="Arial" w:hAnsi="Arial" w:cs="Arial"/>
          <w:i/>
          <w:iCs/>
          <w:sz w:val="24"/>
          <w:szCs w:val="24"/>
        </w:rPr>
        <w:t>Ley Orgánica</w:t>
      </w:r>
      <w:r w:rsidR="00C547E0" w:rsidRPr="00F27457">
        <w:rPr>
          <w:rFonts w:ascii="Arial" w:eastAsia="Arial" w:hAnsi="Arial" w:cs="Arial"/>
          <w:i/>
          <w:iCs/>
          <w:sz w:val="24"/>
          <w:szCs w:val="24"/>
        </w:rPr>
        <w:t xml:space="preserve"> </w:t>
      </w:r>
      <w:r w:rsidRPr="00F27457">
        <w:rPr>
          <w:rFonts w:ascii="Arial" w:eastAsia="Arial" w:hAnsi="Arial" w:cs="Arial"/>
          <w:sz w:val="24"/>
          <w:szCs w:val="24"/>
        </w:rPr>
        <w:t xml:space="preserve">únicamente regula la duración de los jefes de Tenencia – igual periodo que los ayuntamientos-, sin que de los encargados del orden lo establezca, no obstante, el </w:t>
      </w:r>
      <w:r w:rsidRPr="00F27457">
        <w:rPr>
          <w:rFonts w:ascii="Arial" w:eastAsia="Arial" w:hAnsi="Arial" w:cs="Arial"/>
          <w:i/>
          <w:iCs/>
          <w:sz w:val="24"/>
          <w:szCs w:val="24"/>
        </w:rPr>
        <w:t xml:space="preserve">Reglamento de Auxiliares, </w:t>
      </w:r>
      <w:r w:rsidRPr="00F27457">
        <w:rPr>
          <w:rFonts w:ascii="Arial" w:eastAsia="Arial" w:hAnsi="Arial" w:cs="Arial"/>
          <w:sz w:val="24"/>
          <w:szCs w:val="24"/>
        </w:rPr>
        <w:t>para ambos casos señala la misma duración ya indicada, adicionando además que podrán ser reelectas por una sola ocasión para el periodo inmediato posterior.</w:t>
      </w:r>
      <w:r w:rsidRPr="00F27457">
        <w:rPr>
          <w:rFonts w:ascii="Arial" w:eastAsia="Arial" w:hAnsi="Arial" w:cs="Arial"/>
          <w:sz w:val="24"/>
          <w:szCs w:val="24"/>
          <w:vertAlign w:val="superscript"/>
        </w:rPr>
        <w:footnoteReference w:id="20"/>
      </w:r>
    </w:p>
    <w:p w14:paraId="11294373" w14:textId="77777777" w:rsidR="00FD66E8" w:rsidRPr="00F27457" w:rsidRDefault="00FD66E8">
      <w:pPr>
        <w:spacing w:after="0" w:line="360" w:lineRule="auto"/>
        <w:jc w:val="both"/>
        <w:rPr>
          <w:rFonts w:ascii="Arial" w:eastAsia="Arial" w:hAnsi="Arial" w:cs="Arial"/>
          <w:i/>
          <w:iCs/>
          <w:sz w:val="24"/>
          <w:szCs w:val="24"/>
        </w:rPr>
      </w:pPr>
    </w:p>
    <w:p w14:paraId="770D5D67"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En cuanto al proceso electivo la </w:t>
      </w:r>
      <w:r w:rsidRPr="00F27457">
        <w:rPr>
          <w:rFonts w:ascii="Arial" w:eastAsia="Arial" w:hAnsi="Arial" w:cs="Arial"/>
          <w:i/>
          <w:iCs/>
          <w:sz w:val="24"/>
          <w:szCs w:val="24"/>
        </w:rPr>
        <w:t xml:space="preserve">Ley Orgánica </w:t>
      </w:r>
      <w:r w:rsidRPr="00F27457">
        <w:rPr>
          <w:rFonts w:ascii="Arial" w:eastAsia="Arial" w:hAnsi="Arial" w:cs="Arial"/>
          <w:sz w:val="24"/>
          <w:szCs w:val="24"/>
        </w:rPr>
        <w:t xml:space="preserve">establece que las y los titulares de las </w:t>
      </w:r>
      <w:proofErr w:type="spellStart"/>
      <w:r w:rsidRPr="00F27457">
        <w:rPr>
          <w:rFonts w:ascii="Arial" w:eastAsia="Arial" w:hAnsi="Arial" w:cs="Arial"/>
          <w:sz w:val="24"/>
          <w:szCs w:val="24"/>
        </w:rPr>
        <w:t>encargaturas</w:t>
      </w:r>
      <w:proofErr w:type="spellEnd"/>
      <w:r w:rsidRPr="00F27457">
        <w:rPr>
          <w:rFonts w:ascii="Arial" w:eastAsia="Arial" w:hAnsi="Arial" w:cs="Arial"/>
          <w:sz w:val="24"/>
          <w:szCs w:val="24"/>
        </w:rPr>
        <w:t xml:space="preserve"> del orden se elegirán en una asamblea en la que participará la ciudadanía inscrita en la lista nominal de electores de la comunidad, sin que establezca fechas específicas para la emisión de la convocatoria para su renovación, señalando que se expedirá según la reglamentación municipal.</w:t>
      </w:r>
    </w:p>
    <w:p w14:paraId="56C53553" w14:textId="77777777" w:rsidR="00FD66E8" w:rsidRPr="00F27457" w:rsidRDefault="00FD66E8">
      <w:pPr>
        <w:spacing w:after="0" w:line="360" w:lineRule="auto"/>
        <w:jc w:val="both"/>
        <w:rPr>
          <w:rFonts w:ascii="Arial" w:eastAsia="Arial" w:hAnsi="Arial" w:cs="Arial"/>
          <w:sz w:val="24"/>
          <w:szCs w:val="24"/>
        </w:rPr>
      </w:pPr>
    </w:p>
    <w:p w14:paraId="669B8332"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Por su parte el </w:t>
      </w:r>
      <w:r w:rsidRPr="00F27457">
        <w:rPr>
          <w:rFonts w:ascii="Arial" w:eastAsia="Arial" w:hAnsi="Arial" w:cs="Arial"/>
          <w:i/>
          <w:iCs/>
          <w:sz w:val="24"/>
          <w:szCs w:val="24"/>
        </w:rPr>
        <w:t xml:space="preserve">Reglamento de Auxiliares </w:t>
      </w:r>
      <w:r w:rsidRPr="00F27457">
        <w:rPr>
          <w:rFonts w:ascii="Arial" w:eastAsia="Arial" w:hAnsi="Arial" w:cs="Arial"/>
          <w:sz w:val="24"/>
          <w:szCs w:val="24"/>
        </w:rPr>
        <w:t xml:space="preserve">refiere que corresponde al ayuntamiento, a través del secretario emitir la convocatoria, la cual deberá someterse al visto bueno de la </w:t>
      </w:r>
      <w:r w:rsidRPr="00F27457">
        <w:rPr>
          <w:rFonts w:ascii="Arial" w:eastAsia="Arial" w:hAnsi="Arial" w:cs="Arial"/>
          <w:i/>
          <w:iCs/>
          <w:sz w:val="24"/>
          <w:szCs w:val="24"/>
        </w:rPr>
        <w:t>Comisión Electoral</w:t>
      </w:r>
      <w:r w:rsidRPr="00F27457">
        <w:rPr>
          <w:rFonts w:ascii="Arial" w:eastAsia="Arial" w:hAnsi="Arial" w:cs="Arial"/>
          <w:sz w:val="24"/>
          <w:szCs w:val="24"/>
        </w:rPr>
        <w:t xml:space="preserve"> y que la misma se expedirá a más tardar quince días </w:t>
      </w:r>
      <w:r w:rsidRPr="00F27457">
        <w:rPr>
          <w:rFonts w:ascii="Arial" w:eastAsia="Arial" w:hAnsi="Arial" w:cs="Arial"/>
          <w:sz w:val="24"/>
          <w:szCs w:val="24"/>
        </w:rPr>
        <w:lastRenderedPageBreak/>
        <w:t>antes de la terminación del periodo correspondiente de cada auxiliar, en lugares concurridos, comercios, vía pública y medios de comunicación.</w:t>
      </w:r>
    </w:p>
    <w:p w14:paraId="77051164" w14:textId="77777777" w:rsidR="00FD66E8" w:rsidRPr="00F27457" w:rsidRDefault="00FD66E8">
      <w:pPr>
        <w:spacing w:after="0" w:line="360" w:lineRule="auto"/>
        <w:jc w:val="both"/>
        <w:rPr>
          <w:rFonts w:ascii="Arial" w:eastAsia="Arial" w:hAnsi="Arial" w:cs="Arial"/>
          <w:sz w:val="24"/>
          <w:szCs w:val="24"/>
        </w:rPr>
      </w:pPr>
    </w:p>
    <w:p w14:paraId="18792FAD"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Bajo este contexto, de una interpretación sistemática y funcional de lo regulado en los ordenamientos invocados, el cargo de quienes ostenten las </w:t>
      </w:r>
      <w:proofErr w:type="spellStart"/>
      <w:r w:rsidRPr="00F27457">
        <w:rPr>
          <w:rFonts w:ascii="Arial" w:eastAsia="Arial" w:hAnsi="Arial" w:cs="Arial"/>
          <w:sz w:val="24"/>
          <w:szCs w:val="24"/>
        </w:rPr>
        <w:t>encargaturas</w:t>
      </w:r>
      <w:proofErr w:type="spellEnd"/>
      <w:r w:rsidRPr="00F27457">
        <w:rPr>
          <w:rFonts w:ascii="Arial" w:eastAsia="Arial" w:hAnsi="Arial" w:cs="Arial"/>
          <w:sz w:val="24"/>
          <w:szCs w:val="24"/>
        </w:rPr>
        <w:t xml:space="preserve"> del orden son ejercidos por el mismo periodo que el ayuntamiento en funciones, por lo que, por analogía, aplican los plazos establecidos para las jefaturas de tenencia, en los que la </w:t>
      </w:r>
      <w:r w:rsidRPr="00F27457">
        <w:rPr>
          <w:rFonts w:ascii="Arial" w:eastAsia="Arial" w:hAnsi="Arial" w:cs="Arial"/>
          <w:i/>
          <w:iCs/>
          <w:sz w:val="24"/>
          <w:szCs w:val="24"/>
        </w:rPr>
        <w:t xml:space="preserve">Ley Orgánica </w:t>
      </w:r>
      <w:r w:rsidRPr="00F27457">
        <w:rPr>
          <w:rFonts w:ascii="Arial" w:eastAsia="Arial" w:hAnsi="Arial" w:cs="Arial"/>
          <w:sz w:val="24"/>
          <w:szCs w:val="24"/>
        </w:rPr>
        <w:t>indica que la convocatoria para el proceso electivo debe emitirse a más tardar dentro de los noventa días posteriores a la instalación de los ayuntamientos que, en el caso que nos ocupa, transcurrió del uno de septiembre al treinta de noviembre de dos mil veinticuatro.</w:t>
      </w:r>
      <w:r w:rsidRPr="00F27457">
        <w:rPr>
          <w:rFonts w:ascii="Arial" w:eastAsia="Arial" w:hAnsi="Arial" w:cs="Arial"/>
          <w:sz w:val="24"/>
          <w:szCs w:val="24"/>
          <w:vertAlign w:val="superscript"/>
        </w:rPr>
        <w:footnoteReference w:id="21"/>
      </w:r>
    </w:p>
    <w:p w14:paraId="7C26CD8C" w14:textId="77777777" w:rsidR="00FD66E8" w:rsidRPr="00F27457" w:rsidRDefault="00FD66E8">
      <w:pPr>
        <w:spacing w:after="0" w:line="360" w:lineRule="auto"/>
        <w:jc w:val="both"/>
        <w:rPr>
          <w:rFonts w:ascii="Arial" w:eastAsia="Arial" w:hAnsi="Arial" w:cs="Arial"/>
          <w:sz w:val="24"/>
          <w:szCs w:val="24"/>
        </w:rPr>
      </w:pPr>
    </w:p>
    <w:p w14:paraId="77A85B8F"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Ello, con entera independencia de que en el </w:t>
      </w:r>
      <w:r w:rsidRPr="00F27457">
        <w:rPr>
          <w:rFonts w:ascii="Arial" w:eastAsia="Arial" w:hAnsi="Arial" w:cs="Arial"/>
          <w:i/>
          <w:iCs/>
          <w:sz w:val="24"/>
          <w:szCs w:val="24"/>
        </w:rPr>
        <w:t>Reglamento</w:t>
      </w:r>
      <w:r w:rsidRPr="00F27457">
        <w:rPr>
          <w:rFonts w:ascii="Arial" w:eastAsia="Arial" w:hAnsi="Arial" w:cs="Arial"/>
          <w:sz w:val="24"/>
          <w:szCs w:val="24"/>
        </w:rPr>
        <w:t xml:space="preserve"> se contemple que las convocatorias serán emitidas quince días antes de la terminación del periodo que corresponda a cada auxiliar, ya que se trata de un ordenamiento de regulación secundaria, mientras que el supuesto específico se encuentra contemplado en la </w:t>
      </w:r>
      <w:r w:rsidRPr="00F27457">
        <w:rPr>
          <w:rFonts w:ascii="Arial" w:eastAsia="Arial" w:hAnsi="Arial" w:cs="Arial"/>
          <w:i/>
          <w:iCs/>
          <w:sz w:val="24"/>
          <w:szCs w:val="24"/>
        </w:rPr>
        <w:t>Ley Orgánica,</w:t>
      </w:r>
      <w:r w:rsidRPr="00F27457">
        <w:rPr>
          <w:rFonts w:ascii="Arial" w:eastAsia="Arial" w:hAnsi="Arial" w:cs="Arial"/>
          <w:sz w:val="24"/>
          <w:szCs w:val="24"/>
        </w:rPr>
        <w:t xml:space="preserve"> y este es un ordenamiento superior.</w:t>
      </w:r>
      <w:r w:rsidRPr="00F27457">
        <w:rPr>
          <w:rFonts w:ascii="Arial" w:eastAsia="Arial" w:hAnsi="Arial" w:cs="Arial"/>
          <w:sz w:val="24"/>
          <w:szCs w:val="24"/>
          <w:vertAlign w:val="superscript"/>
        </w:rPr>
        <w:footnoteReference w:id="22"/>
      </w:r>
    </w:p>
    <w:p w14:paraId="10CD65C7" w14:textId="77777777" w:rsidR="00FD66E8" w:rsidRPr="00F27457" w:rsidRDefault="00FD66E8">
      <w:pPr>
        <w:spacing w:after="0" w:line="360" w:lineRule="auto"/>
        <w:jc w:val="both"/>
        <w:rPr>
          <w:rFonts w:ascii="Arial" w:eastAsia="Arial" w:hAnsi="Arial" w:cs="Arial"/>
          <w:b/>
          <w:bCs/>
          <w:sz w:val="24"/>
          <w:szCs w:val="24"/>
        </w:rPr>
      </w:pPr>
    </w:p>
    <w:p w14:paraId="32C63B44" w14:textId="77777777" w:rsidR="00FD66E8" w:rsidRPr="00F27457" w:rsidRDefault="00DF1F3E">
      <w:pPr>
        <w:spacing w:after="0" w:line="360" w:lineRule="auto"/>
        <w:jc w:val="both"/>
        <w:rPr>
          <w:rFonts w:ascii="Arial" w:eastAsia="Arial" w:hAnsi="Arial" w:cs="Arial"/>
          <w:b/>
          <w:bCs/>
          <w:sz w:val="24"/>
          <w:szCs w:val="24"/>
        </w:rPr>
      </w:pPr>
      <w:r w:rsidRPr="00F27457">
        <w:rPr>
          <w:rFonts w:ascii="Arial" w:eastAsia="Arial" w:hAnsi="Arial" w:cs="Arial"/>
          <w:b/>
          <w:bCs/>
          <w:sz w:val="24"/>
          <w:szCs w:val="24"/>
        </w:rPr>
        <w:t>Figura de la omisión</w:t>
      </w:r>
    </w:p>
    <w:p w14:paraId="79DC6D7A" w14:textId="77777777" w:rsidR="00FD66E8" w:rsidRPr="00F27457" w:rsidRDefault="00FD66E8">
      <w:pPr>
        <w:spacing w:after="0" w:line="360" w:lineRule="auto"/>
        <w:jc w:val="both"/>
        <w:rPr>
          <w:rFonts w:ascii="Arial" w:eastAsia="Arial" w:hAnsi="Arial" w:cs="Arial"/>
          <w:sz w:val="24"/>
          <w:szCs w:val="24"/>
        </w:rPr>
      </w:pPr>
    </w:p>
    <w:p w14:paraId="1860CFFE"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En el ámbito legal, la omisión</w:t>
      </w:r>
      <w:r w:rsidRPr="00F27457">
        <w:rPr>
          <w:rFonts w:ascii="Arial" w:eastAsia="Arial" w:hAnsi="Arial" w:cs="Arial"/>
          <w:sz w:val="24"/>
          <w:szCs w:val="24"/>
          <w:vertAlign w:val="superscript"/>
        </w:rPr>
        <w:footnoteReference w:id="23"/>
      </w:r>
      <w:r w:rsidRPr="00F27457">
        <w:rPr>
          <w:rFonts w:ascii="Arial" w:eastAsia="Arial" w:hAnsi="Arial" w:cs="Arial"/>
          <w:sz w:val="24"/>
          <w:szCs w:val="24"/>
        </w:rPr>
        <w:t xml:space="preserve"> es un estado pasivo y permanente, parcial o absoluto, cuyo cambio se exige en proporción a un deber derivado de una facultad que habilita o da competencia a la autoridad, que tratándose de actos omisivos, por regla general, la carga de la prueba recae en las autoridades, lo cual aplica cuando teniendo conocimiento, están obligadas a actuar y no lo hacen, lo que se traduce en una abstención de hacer con base en sus atribuciones,</w:t>
      </w:r>
      <w:r w:rsidRPr="00F27457">
        <w:rPr>
          <w:rFonts w:ascii="Arial" w:eastAsia="Arial" w:hAnsi="Arial" w:cs="Arial"/>
          <w:sz w:val="24"/>
          <w:szCs w:val="24"/>
          <w:vertAlign w:val="superscript"/>
        </w:rPr>
        <w:footnoteReference w:id="24"/>
      </w:r>
      <w:r w:rsidRPr="00F27457">
        <w:rPr>
          <w:rFonts w:ascii="Arial" w:eastAsia="Arial" w:hAnsi="Arial" w:cs="Arial"/>
          <w:sz w:val="24"/>
          <w:szCs w:val="24"/>
        </w:rPr>
        <w:t xml:space="preserve"> de modo que para que se actualice debe existir previamente la obligación correlativa, conforme lo dispongan las normas legales.</w:t>
      </w:r>
      <w:r w:rsidRPr="00F27457">
        <w:rPr>
          <w:rFonts w:ascii="Arial" w:eastAsia="Arial" w:hAnsi="Arial" w:cs="Arial"/>
          <w:sz w:val="24"/>
          <w:szCs w:val="24"/>
          <w:vertAlign w:val="superscript"/>
        </w:rPr>
        <w:footnoteReference w:id="25"/>
      </w:r>
    </w:p>
    <w:p w14:paraId="551801B0" w14:textId="77777777" w:rsidR="00FD66E8" w:rsidRPr="00F27457" w:rsidRDefault="00FD66E8">
      <w:pPr>
        <w:spacing w:after="0" w:line="360" w:lineRule="auto"/>
        <w:jc w:val="both"/>
        <w:rPr>
          <w:rFonts w:ascii="Arial" w:eastAsia="Arial" w:hAnsi="Arial" w:cs="Arial"/>
          <w:sz w:val="24"/>
          <w:szCs w:val="24"/>
        </w:rPr>
      </w:pPr>
    </w:p>
    <w:p w14:paraId="1505A28B"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Por su parte, la </w:t>
      </w:r>
      <w:r w:rsidRPr="00F27457">
        <w:rPr>
          <w:rFonts w:ascii="Arial" w:eastAsia="Arial" w:hAnsi="Arial" w:cs="Arial"/>
          <w:i/>
          <w:iCs/>
          <w:sz w:val="24"/>
          <w:szCs w:val="24"/>
        </w:rPr>
        <w:t>Sala Superior</w:t>
      </w:r>
      <w:r w:rsidRPr="00F27457">
        <w:rPr>
          <w:rFonts w:ascii="Arial" w:eastAsia="Arial" w:hAnsi="Arial" w:cs="Arial"/>
          <w:sz w:val="24"/>
          <w:szCs w:val="24"/>
        </w:rPr>
        <w:t xml:space="preserve"> ha sostenido que las omisiones son impugnables siempre que exista una norma que imponga el deber jurídico de hacer a la autoridad identificada como responsable, a fin de dotar de certeza y eficacia al sistema de medios de impugnación en la materia.</w:t>
      </w:r>
      <w:r w:rsidRPr="00F27457">
        <w:rPr>
          <w:rFonts w:ascii="Arial" w:eastAsia="Arial" w:hAnsi="Arial" w:cs="Arial"/>
          <w:sz w:val="24"/>
          <w:szCs w:val="24"/>
          <w:vertAlign w:val="superscript"/>
        </w:rPr>
        <w:footnoteReference w:id="26"/>
      </w:r>
    </w:p>
    <w:p w14:paraId="14396DAA" w14:textId="77777777" w:rsidR="00FD66E8" w:rsidRPr="00F27457" w:rsidRDefault="00FD66E8">
      <w:pPr>
        <w:spacing w:after="0" w:line="360" w:lineRule="auto"/>
        <w:jc w:val="both"/>
        <w:rPr>
          <w:rFonts w:ascii="Arial" w:eastAsia="Arial" w:hAnsi="Arial" w:cs="Arial"/>
          <w:sz w:val="24"/>
          <w:szCs w:val="24"/>
        </w:rPr>
      </w:pPr>
    </w:p>
    <w:p w14:paraId="7A30CAF3"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En conclusión, para que se configure una omisión en el ámbito jurídico es imprescindible que exista el deber de realizar una conducta y que alguien haya incumplido con esa obligación.</w:t>
      </w:r>
    </w:p>
    <w:p w14:paraId="3CE6D552" w14:textId="77777777" w:rsidR="00FD66E8" w:rsidRPr="00F27457" w:rsidRDefault="00FD66E8">
      <w:pPr>
        <w:pStyle w:val="Ttulo2"/>
        <w:spacing w:before="0" w:line="360" w:lineRule="auto"/>
        <w:jc w:val="both"/>
        <w:rPr>
          <w:rFonts w:ascii="Arial" w:eastAsia="Arial" w:hAnsi="Arial" w:cs="Arial"/>
          <w:b/>
          <w:bCs/>
          <w:color w:val="000000"/>
          <w:sz w:val="24"/>
          <w:szCs w:val="24"/>
        </w:rPr>
      </w:pPr>
      <w:bookmarkStart w:id="8" w:name="_565ad36spjez" w:colFirst="0" w:colLast="0"/>
      <w:bookmarkEnd w:id="8"/>
    </w:p>
    <w:p w14:paraId="7E928D2B" w14:textId="77777777" w:rsidR="00FD66E8" w:rsidRPr="00F27457" w:rsidRDefault="00DF1F3E">
      <w:pPr>
        <w:pStyle w:val="Ttulo2"/>
        <w:spacing w:before="0" w:line="360" w:lineRule="auto"/>
        <w:jc w:val="both"/>
        <w:rPr>
          <w:rFonts w:ascii="Arial" w:eastAsia="Arial" w:hAnsi="Arial" w:cs="Arial"/>
          <w:b/>
          <w:bCs/>
          <w:color w:val="000000"/>
          <w:sz w:val="24"/>
          <w:szCs w:val="24"/>
        </w:rPr>
      </w:pPr>
      <w:r w:rsidRPr="00F27457">
        <w:rPr>
          <w:rFonts w:ascii="Arial" w:eastAsia="Arial" w:hAnsi="Arial" w:cs="Arial"/>
          <w:b/>
          <w:bCs/>
          <w:color w:val="000000"/>
          <w:sz w:val="24"/>
          <w:szCs w:val="24"/>
        </w:rPr>
        <w:t>Caso concreto</w:t>
      </w:r>
    </w:p>
    <w:p w14:paraId="573E976A" w14:textId="77777777" w:rsidR="00FD66E8" w:rsidRPr="00F27457" w:rsidRDefault="00FD66E8"/>
    <w:p w14:paraId="1743B3D3"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La actora señala que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 xml:space="preserve">han sido omisas en emitir la convocatoria para la renovación del </w:t>
      </w:r>
      <w:r w:rsidRPr="00F27457">
        <w:rPr>
          <w:rFonts w:ascii="Arial" w:eastAsia="Arial" w:hAnsi="Arial" w:cs="Arial"/>
          <w:i/>
          <w:iCs/>
          <w:sz w:val="24"/>
          <w:szCs w:val="24"/>
        </w:rPr>
        <w:t>Encargado del Orden</w:t>
      </w:r>
      <w:r w:rsidRPr="00F27457">
        <w:rPr>
          <w:rFonts w:ascii="Arial" w:eastAsia="Arial" w:hAnsi="Arial" w:cs="Arial"/>
          <w:sz w:val="24"/>
          <w:szCs w:val="24"/>
        </w:rPr>
        <w:t xml:space="preserve">, agravio que se califica como </w:t>
      </w:r>
      <w:r w:rsidRPr="00F27457">
        <w:rPr>
          <w:rFonts w:ascii="Arial" w:eastAsia="Arial" w:hAnsi="Arial" w:cs="Arial"/>
          <w:b/>
          <w:bCs/>
          <w:sz w:val="24"/>
          <w:szCs w:val="24"/>
        </w:rPr>
        <w:t xml:space="preserve">fundado, </w:t>
      </w:r>
      <w:r w:rsidRPr="00F27457">
        <w:rPr>
          <w:rFonts w:ascii="Arial" w:eastAsia="Arial" w:hAnsi="Arial" w:cs="Arial"/>
          <w:sz w:val="24"/>
          <w:szCs w:val="24"/>
        </w:rPr>
        <w:t>por lo siguiente.</w:t>
      </w:r>
    </w:p>
    <w:p w14:paraId="1B5651DD" w14:textId="77777777" w:rsidR="00FD66E8" w:rsidRPr="00F27457" w:rsidRDefault="00FD66E8">
      <w:pPr>
        <w:spacing w:after="0" w:line="360" w:lineRule="auto"/>
        <w:jc w:val="both"/>
        <w:rPr>
          <w:rFonts w:ascii="Arial" w:eastAsia="Arial" w:hAnsi="Arial" w:cs="Arial"/>
          <w:sz w:val="24"/>
          <w:szCs w:val="24"/>
        </w:rPr>
      </w:pPr>
    </w:p>
    <w:p w14:paraId="598F4534" w14:textId="3369A259"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Tal como se mencionó en el apartado del marco normativo, la </w:t>
      </w:r>
      <w:r w:rsidRPr="00F27457">
        <w:rPr>
          <w:rFonts w:ascii="Arial" w:eastAsia="Arial" w:hAnsi="Arial" w:cs="Arial"/>
          <w:i/>
          <w:iCs/>
          <w:sz w:val="24"/>
          <w:szCs w:val="24"/>
        </w:rPr>
        <w:t xml:space="preserve">Ley Orgánica </w:t>
      </w:r>
      <w:r w:rsidRPr="00F27457">
        <w:rPr>
          <w:rFonts w:ascii="Arial" w:eastAsia="Arial" w:hAnsi="Arial" w:cs="Arial"/>
          <w:sz w:val="24"/>
          <w:szCs w:val="24"/>
        </w:rPr>
        <w:t>en el artículo 84 señala que la convocatoria para la elección de autoridades auxiliares debe ser expedida por los ayuntamientos dentro de los noventa días naturales posteriores a la instalación de estos.</w:t>
      </w:r>
      <w:r w:rsidRPr="00F27457">
        <w:rPr>
          <w:rFonts w:ascii="Arial" w:eastAsia="Arial" w:hAnsi="Arial" w:cs="Arial"/>
          <w:sz w:val="24"/>
          <w:szCs w:val="24"/>
          <w:vertAlign w:val="superscript"/>
        </w:rPr>
        <w:footnoteReference w:id="27"/>
      </w:r>
      <w:r w:rsidRPr="00F27457">
        <w:rPr>
          <w:rFonts w:ascii="Arial" w:eastAsia="Arial" w:hAnsi="Arial" w:cs="Arial"/>
          <w:sz w:val="24"/>
          <w:szCs w:val="24"/>
        </w:rPr>
        <w:t xml:space="preserve"> </w:t>
      </w:r>
    </w:p>
    <w:p w14:paraId="685EC563" w14:textId="77777777" w:rsidR="00FD66E8" w:rsidRPr="00F27457" w:rsidRDefault="00FD66E8">
      <w:pPr>
        <w:spacing w:after="0" w:line="360" w:lineRule="auto"/>
        <w:jc w:val="both"/>
        <w:rPr>
          <w:rFonts w:ascii="Arial" w:eastAsia="Arial" w:hAnsi="Arial" w:cs="Arial"/>
          <w:sz w:val="24"/>
          <w:szCs w:val="24"/>
        </w:rPr>
      </w:pPr>
    </w:p>
    <w:p w14:paraId="16C75D94" w14:textId="2613B7A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En ese sentido, dicha porción normativa pone de manifiesto que existe la obligación del Ayuntamiento de llevar a cabo las acciones necesarias para emitir la convocatoria dentro del </w:t>
      </w:r>
      <w:r w:rsidR="00C547E0" w:rsidRPr="00F27457">
        <w:rPr>
          <w:rFonts w:ascii="Arial" w:eastAsia="Arial" w:hAnsi="Arial" w:cs="Arial"/>
          <w:sz w:val="24"/>
          <w:szCs w:val="24"/>
        </w:rPr>
        <w:t>plazo</w:t>
      </w:r>
      <w:r w:rsidRPr="00F27457">
        <w:rPr>
          <w:rFonts w:ascii="Arial" w:eastAsia="Arial" w:hAnsi="Arial" w:cs="Arial"/>
          <w:sz w:val="24"/>
          <w:szCs w:val="24"/>
        </w:rPr>
        <w:t xml:space="preserve"> indicado, cuestión que no cumplieron, ya que no fue aprobada ni tampoco emitida.</w:t>
      </w:r>
    </w:p>
    <w:p w14:paraId="795DBED8" w14:textId="77777777" w:rsidR="00FD66E8" w:rsidRPr="00F27457" w:rsidRDefault="00FD66E8">
      <w:pPr>
        <w:spacing w:after="0" w:line="360" w:lineRule="auto"/>
        <w:jc w:val="both"/>
        <w:rPr>
          <w:rFonts w:ascii="Arial" w:eastAsia="Arial" w:hAnsi="Arial" w:cs="Arial"/>
          <w:sz w:val="24"/>
          <w:szCs w:val="24"/>
        </w:rPr>
      </w:pPr>
    </w:p>
    <w:p w14:paraId="1C6F5AA2"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De ahí que se evidencie que las </w:t>
      </w:r>
      <w:r w:rsidRPr="00F27457">
        <w:rPr>
          <w:rFonts w:ascii="Arial" w:eastAsia="Arial" w:hAnsi="Arial" w:cs="Arial"/>
          <w:i/>
          <w:iCs/>
          <w:sz w:val="24"/>
          <w:szCs w:val="24"/>
        </w:rPr>
        <w:t>autoridades responsables</w:t>
      </w:r>
      <w:r w:rsidRPr="00F27457">
        <w:rPr>
          <w:rFonts w:ascii="Arial" w:eastAsia="Arial" w:hAnsi="Arial" w:cs="Arial"/>
          <w:sz w:val="24"/>
          <w:szCs w:val="24"/>
        </w:rPr>
        <w:t xml:space="preserve"> incurrieron en una omisión legal, pues, pese a que la norma les impone el deber de realizar determinadas actividades para aprobar y posteriormente emitir la </w:t>
      </w:r>
      <w:r w:rsidRPr="00F27457">
        <w:rPr>
          <w:rFonts w:ascii="Arial" w:eastAsia="Arial" w:hAnsi="Arial" w:cs="Arial"/>
          <w:i/>
          <w:iCs/>
          <w:sz w:val="24"/>
          <w:szCs w:val="24"/>
        </w:rPr>
        <w:t>convocatoria</w:t>
      </w:r>
      <w:r w:rsidRPr="00F27457">
        <w:rPr>
          <w:rFonts w:ascii="Arial" w:eastAsia="Arial" w:hAnsi="Arial" w:cs="Arial"/>
          <w:sz w:val="24"/>
          <w:szCs w:val="24"/>
        </w:rPr>
        <w:t xml:space="preserve">, incumplieron con dicha obligación, lo que se traduce en una abstención de un deber de hacer con base en sus atribuciones. </w:t>
      </w:r>
    </w:p>
    <w:p w14:paraId="76F4BD8F" w14:textId="77777777" w:rsidR="00FD66E8" w:rsidRPr="00F27457" w:rsidRDefault="00FD66E8">
      <w:pPr>
        <w:spacing w:after="0" w:line="360" w:lineRule="auto"/>
        <w:jc w:val="both"/>
        <w:rPr>
          <w:rFonts w:ascii="Arial" w:eastAsia="Arial" w:hAnsi="Arial" w:cs="Arial"/>
          <w:sz w:val="24"/>
          <w:szCs w:val="24"/>
        </w:rPr>
      </w:pPr>
    </w:p>
    <w:p w14:paraId="26190672" w14:textId="3C7C4584"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lastRenderedPageBreak/>
        <w:t xml:space="preserve">Dicha conclusión se robustece con el reconocimiento tácito efectuado por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 xml:space="preserve">por conducto del Secretario del </w:t>
      </w:r>
      <w:r w:rsidRPr="00F27457">
        <w:rPr>
          <w:rFonts w:ascii="Arial" w:eastAsia="Arial" w:hAnsi="Arial" w:cs="Arial"/>
          <w:i/>
          <w:iCs/>
          <w:sz w:val="24"/>
          <w:szCs w:val="24"/>
        </w:rPr>
        <w:t>Ayuntamiento</w:t>
      </w:r>
      <w:r w:rsidRPr="00F27457">
        <w:rPr>
          <w:rFonts w:ascii="Arial" w:eastAsia="Arial" w:hAnsi="Arial" w:cs="Arial"/>
          <w:sz w:val="24"/>
          <w:szCs w:val="24"/>
        </w:rPr>
        <w:t>, al rendir su informe circunstanciado,</w:t>
      </w:r>
      <w:r w:rsidRPr="00F27457">
        <w:rPr>
          <w:rFonts w:ascii="Arial" w:eastAsia="Arial" w:hAnsi="Arial" w:cs="Arial"/>
          <w:sz w:val="24"/>
          <w:szCs w:val="24"/>
          <w:vertAlign w:val="superscript"/>
        </w:rPr>
        <w:footnoteReference w:id="28"/>
      </w:r>
      <w:r w:rsidRPr="00F27457">
        <w:rPr>
          <w:rFonts w:ascii="Arial" w:eastAsia="Arial" w:hAnsi="Arial" w:cs="Arial"/>
          <w:sz w:val="24"/>
          <w:szCs w:val="24"/>
        </w:rPr>
        <w:t xml:space="preserve"> en el que de manera sustancial en lo que </w:t>
      </w:r>
      <w:r w:rsidR="00351979" w:rsidRPr="00F27457">
        <w:rPr>
          <w:rFonts w:ascii="Arial" w:eastAsia="Arial" w:hAnsi="Arial" w:cs="Arial"/>
          <w:sz w:val="24"/>
          <w:szCs w:val="24"/>
        </w:rPr>
        <w:t>aquí</w:t>
      </w:r>
      <w:r w:rsidRPr="00F27457">
        <w:rPr>
          <w:rFonts w:ascii="Arial" w:eastAsia="Arial" w:hAnsi="Arial" w:cs="Arial"/>
          <w:sz w:val="24"/>
          <w:szCs w:val="24"/>
        </w:rPr>
        <w:t xml:space="preserve"> interesa señalaron: </w:t>
      </w:r>
    </w:p>
    <w:p w14:paraId="291901AE" w14:textId="77777777" w:rsidR="00FD66E8" w:rsidRPr="00F27457" w:rsidRDefault="00FD66E8">
      <w:pPr>
        <w:spacing w:after="0" w:line="360" w:lineRule="auto"/>
        <w:jc w:val="both"/>
        <w:rPr>
          <w:rFonts w:ascii="Arial" w:eastAsia="Arial" w:hAnsi="Arial" w:cs="Arial"/>
          <w:sz w:val="24"/>
          <w:szCs w:val="24"/>
        </w:rPr>
      </w:pPr>
    </w:p>
    <w:p w14:paraId="0EC2F3CB" w14:textId="48EDE6E4" w:rsidR="004820BE" w:rsidRPr="00F27457" w:rsidRDefault="004820BE">
      <w:pPr>
        <w:tabs>
          <w:tab w:val="left" w:pos="7938"/>
        </w:tabs>
        <w:spacing w:after="0" w:line="276" w:lineRule="auto"/>
        <w:ind w:left="426" w:right="-91"/>
        <w:jc w:val="both"/>
        <w:rPr>
          <w:rFonts w:ascii="Arial Narrow" w:eastAsia="Arial Narrow" w:hAnsi="Arial Narrow" w:cs="Arial Narrow"/>
          <w:i/>
          <w:iCs/>
          <w:sz w:val="22"/>
          <w:szCs w:val="22"/>
        </w:rPr>
      </w:pPr>
      <w:r w:rsidRPr="00F27457">
        <w:rPr>
          <w:rFonts w:ascii="Arial Narrow" w:eastAsia="Arial Narrow" w:hAnsi="Arial Narrow" w:cs="Arial Narrow"/>
          <w:i/>
          <w:iCs/>
          <w:sz w:val="22"/>
          <w:szCs w:val="22"/>
        </w:rPr>
        <w:t>“</w:t>
      </w:r>
      <w:r w:rsidR="00DF1F3E" w:rsidRPr="00F27457">
        <w:rPr>
          <w:rFonts w:ascii="Arial Narrow" w:eastAsia="Arial Narrow" w:hAnsi="Arial Narrow" w:cs="Arial Narrow"/>
          <w:i/>
          <w:iCs/>
          <w:sz w:val="22"/>
          <w:szCs w:val="22"/>
        </w:rPr>
        <w:t>…</w:t>
      </w:r>
      <w:r w:rsidRPr="00F27457">
        <w:rPr>
          <w:rFonts w:ascii="Arial Narrow" w:eastAsia="Arial Narrow" w:hAnsi="Arial Narrow" w:cs="Arial Narrow"/>
          <w:i/>
          <w:iCs/>
          <w:sz w:val="22"/>
          <w:szCs w:val="22"/>
          <w:lang w:val="es-419"/>
        </w:rPr>
        <w:t>…si bien es cierto que a la fecha no se ha emitido la convocatoria específica para la colonia (sic) referida…</w:t>
      </w:r>
    </w:p>
    <w:p w14:paraId="34668CA3" w14:textId="77777777" w:rsidR="004820BE" w:rsidRPr="00F27457" w:rsidRDefault="004820BE">
      <w:pPr>
        <w:tabs>
          <w:tab w:val="left" w:pos="7938"/>
        </w:tabs>
        <w:spacing w:after="0" w:line="276" w:lineRule="auto"/>
        <w:ind w:left="426" w:right="-91"/>
        <w:jc w:val="both"/>
        <w:rPr>
          <w:rFonts w:ascii="Arial Narrow" w:eastAsia="Arial Narrow" w:hAnsi="Arial Narrow" w:cs="Arial Narrow"/>
          <w:i/>
          <w:iCs/>
          <w:sz w:val="22"/>
          <w:szCs w:val="22"/>
        </w:rPr>
      </w:pPr>
    </w:p>
    <w:p w14:paraId="3F6247E1" w14:textId="1DFD53B9" w:rsidR="00FD66E8" w:rsidRPr="00F27457" w:rsidRDefault="004820BE">
      <w:pPr>
        <w:tabs>
          <w:tab w:val="left" w:pos="7938"/>
        </w:tabs>
        <w:spacing w:after="0" w:line="276" w:lineRule="auto"/>
        <w:ind w:left="426" w:right="-91"/>
        <w:jc w:val="both"/>
        <w:rPr>
          <w:rFonts w:ascii="Arial Narrow" w:eastAsia="Arial Narrow" w:hAnsi="Arial Narrow" w:cs="Arial Narrow"/>
          <w:i/>
          <w:iCs/>
          <w:sz w:val="22"/>
          <w:szCs w:val="22"/>
        </w:rPr>
      </w:pPr>
      <w:r w:rsidRPr="00F27457">
        <w:rPr>
          <w:rFonts w:ascii="Arial Narrow" w:eastAsia="Arial Narrow" w:hAnsi="Arial Narrow" w:cs="Arial Narrow"/>
          <w:i/>
          <w:iCs/>
          <w:sz w:val="22"/>
          <w:szCs w:val="22"/>
        </w:rPr>
        <w:t>…</w:t>
      </w:r>
      <w:r w:rsidR="00DF1F3E" w:rsidRPr="00F27457">
        <w:rPr>
          <w:rFonts w:ascii="Arial Narrow" w:eastAsia="Arial Narrow" w:hAnsi="Arial Narrow" w:cs="Arial Narrow"/>
          <w:i/>
          <w:iCs/>
          <w:sz w:val="22"/>
          <w:szCs w:val="22"/>
        </w:rPr>
        <w:t xml:space="preserve">La parte actora sostiene una supuesta omisión… consistente en la emisión de convocatoria para la renovación de autoridades auxiliares, sin embargo, no le asiste la razón, en virtud de que no se actualiza una afectación real, directa ni actual en su esfera jurídica… </w:t>
      </w:r>
    </w:p>
    <w:p w14:paraId="386C4A25" w14:textId="77777777" w:rsidR="00FD66E8" w:rsidRPr="00F27457" w:rsidRDefault="00FD66E8">
      <w:pPr>
        <w:tabs>
          <w:tab w:val="left" w:pos="7938"/>
        </w:tabs>
        <w:spacing w:after="0" w:line="276" w:lineRule="auto"/>
        <w:ind w:left="426" w:right="-91"/>
        <w:jc w:val="both"/>
        <w:rPr>
          <w:rFonts w:ascii="Arial Narrow" w:eastAsia="Arial Narrow" w:hAnsi="Arial Narrow" w:cs="Arial Narrow"/>
          <w:i/>
          <w:iCs/>
          <w:sz w:val="22"/>
          <w:szCs w:val="22"/>
        </w:rPr>
      </w:pPr>
    </w:p>
    <w:p w14:paraId="2D654B41" w14:textId="77777777" w:rsidR="00FD66E8" w:rsidRPr="00F27457" w:rsidRDefault="00DF1F3E">
      <w:pPr>
        <w:tabs>
          <w:tab w:val="left" w:pos="7938"/>
        </w:tabs>
        <w:spacing w:after="0" w:line="276" w:lineRule="auto"/>
        <w:ind w:left="426" w:right="-91"/>
        <w:jc w:val="both"/>
        <w:rPr>
          <w:rFonts w:ascii="Arial Narrow" w:eastAsia="Arial Narrow" w:hAnsi="Arial Narrow" w:cs="Arial Narrow"/>
          <w:i/>
          <w:iCs/>
          <w:sz w:val="22"/>
          <w:szCs w:val="22"/>
        </w:rPr>
      </w:pPr>
      <w:r w:rsidRPr="00F27457">
        <w:rPr>
          <w:rFonts w:ascii="Arial Narrow" w:eastAsia="Arial Narrow" w:hAnsi="Arial Narrow" w:cs="Arial Narrow"/>
          <w:i/>
          <w:iCs/>
          <w:sz w:val="22"/>
          <w:szCs w:val="22"/>
        </w:rPr>
        <w:t>…Dicha afirmación es jurídicamente incorrecta, ya que:</w:t>
      </w:r>
    </w:p>
    <w:p w14:paraId="2204BFFA" w14:textId="77777777" w:rsidR="00FD66E8" w:rsidRPr="00F27457" w:rsidRDefault="00FD66E8">
      <w:pPr>
        <w:tabs>
          <w:tab w:val="left" w:pos="7938"/>
        </w:tabs>
        <w:spacing w:after="0" w:line="276" w:lineRule="auto"/>
        <w:ind w:left="426" w:right="-91"/>
        <w:jc w:val="both"/>
        <w:rPr>
          <w:rFonts w:ascii="Arial Narrow" w:eastAsia="Arial Narrow" w:hAnsi="Arial Narrow" w:cs="Arial Narrow"/>
          <w:i/>
          <w:iCs/>
          <w:sz w:val="22"/>
          <w:szCs w:val="22"/>
        </w:rPr>
      </w:pPr>
    </w:p>
    <w:p w14:paraId="2B45989D" w14:textId="77777777" w:rsidR="00FD66E8" w:rsidRPr="00F27457" w:rsidRDefault="00DF1F3E">
      <w:pPr>
        <w:numPr>
          <w:ilvl w:val="0"/>
          <w:numId w:val="5"/>
        </w:numPr>
        <w:pBdr>
          <w:top w:val="nil"/>
          <w:left w:val="nil"/>
          <w:bottom w:val="nil"/>
          <w:right w:val="nil"/>
          <w:between w:val="nil"/>
        </w:pBdr>
        <w:tabs>
          <w:tab w:val="left" w:pos="7938"/>
        </w:tabs>
        <w:spacing w:after="0" w:line="276" w:lineRule="auto"/>
        <w:ind w:left="851" w:right="-91"/>
        <w:jc w:val="both"/>
        <w:rPr>
          <w:i/>
          <w:iCs/>
          <w:color w:val="000000"/>
          <w:sz w:val="22"/>
          <w:szCs w:val="22"/>
        </w:rPr>
      </w:pPr>
      <w:r w:rsidRPr="00F27457">
        <w:rPr>
          <w:rFonts w:ascii="Arial Narrow" w:eastAsia="Arial Narrow" w:hAnsi="Arial Narrow" w:cs="Arial Narrow"/>
          <w:b/>
          <w:bCs/>
          <w:i/>
          <w:iCs/>
          <w:color w:val="000000"/>
          <w:sz w:val="22"/>
          <w:szCs w:val="22"/>
        </w:rPr>
        <w:t>La inexistencia de la convocatoria implica la inexistencia del proceso electivo</w:t>
      </w:r>
      <w:r w:rsidRPr="00F27457">
        <w:rPr>
          <w:rFonts w:ascii="Arial Narrow" w:eastAsia="Arial Narrow" w:hAnsi="Arial Narrow" w:cs="Arial Narrow"/>
          <w:i/>
          <w:iCs/>
          <w:color w:val="000000"/>
          <w:sz w:val="22"/>
          <w:szCs w:val="22"/>
        </w:rPr>
        <w:t>, por lo que no puede hablarse de exclusión o restricción en el ejercicio de derechos político-electorales.</w:t>
      </w:r>
    </w:p>
    <w:p w14:paraId="27FC7AC1" w14:textId="77777777" w:rsidR="00FD66E8" w:rsidRPr="00F27457" w:rsidRDefault="00DF1F3E">
      <w:pPr>
        <w:numPr>
          <w:ilvl w:val="0"/>
          <w:numId w:val="5"/>
        </w:numPr>
        <w:pBdr>
          <w:top w:val="nil"/>
          <w:left w:val="nil"/>
          <w:bottom w:val="nil"/>
          <w:right w:val="nil"/>
          <w:between w:val="nil"/>
        </w:pBdr>
        <w:tabs>
          <w:tab w:val="left" w:pos="7938"/>
        </w:tabs>
        <w:spacing w:after="0" w:line="276" w:lineRule="auto"/>
        <w:ind w:left="851" w:right="-91"/>
        <w:jc w:val="both"/>
        <w:rPr>
          <w:i/>
          <w:iCs/>
          <w:color w:val="000000"/>
          <w:sz w:val="22"/>
          <w:szCs w:val="22"/>
        </w:rPr>
      </w:pPr>
      <w:r w:rsidRPr="00F27457">
        <w:rPr>
          <w:rFonts w:ascii="Arial Narrow" w:eastAsia="Arial Narrow" w:hAnsi="Arial Narrow" w:cs="Arial Narrow"/>
          <w:b/>
          <w:bCs/>
          <w:i/>
          <w:iCs/>
          <w:color w:val="000000"/>
          <w:sz w:val="22"/>
          <w:szCs w:val="22"/>
        </w:rPr>
        <w:t xml:space="preserve">La actora no acredita haber intentado participar en un proceso determinado ni haber sido impedida para ello… </w:t>
      </w:r>
      <w:r w:rsidRPr="00F27457">
        <w:rPr>
          <w:rFonts w:ascii="Arial Narrow" w:eastAsia="Arial Narrow" w:hAnsi="Arial Narrow" w:cs="Arial Narrow"/>
          <w:i/>
          <w:iCs/>
          <w:color w:val="000000"/>
          <w:sz w:val="22"/>
          <w:szCs w:val="22"/>
        </w:rPr>
        <w:t>-Lo resaltado es propio-</w:t>
      </w:r>
    </w:p>
    <w:p w14:paraId="1BFE0F0A" w14:textId="77777777" w:rsidR="00FD66E8" w:rsidRPr="00F27457" w:rsidRDefault="00FD66E8">
      <w:pPr>
        <w:tabs>
          <w:tab w:val="left" w:pos="7938"/>
        </w:tabs>
        <w:spacing w:after="0" w:line="276" w:lineRule="auto"/>
        <w:ind w:left="426" w:right="-91"/>
        <w:jc w:val="both"/>
        <w:rPr>
          <w:rFonts w:ascii="Arial Narrow" w:eastAsia="Arial Narrow" w:hAnsi="Arial Narrow" w:cs="Arial Narrow"/>
          <w:i/>
          <w:iCs/>
          <w:sz w:val="22"/>
          <w:szCs w:val="22"/>
        </w:rPr>
      </w:pPr>
    </w:p>
    <w:p w14:paraId="7C93ACB3" w14:textId="77777777" w:rsidR="00FD66E8" w:rsidRPr="00F27457" w:rsidRDefault="00DF1F3E">
      <w:pPr>
        <w:tabs>
          <w:tab w:val="left" w:pos="7938"/>
        </w:tabs>
        <w:spacing w:after="0" w:line="276" w:lineRule="auto"/>
        <w:ind w:left="426" w:right="-91"/>
        <w:jc w:val="both"/>
        <w:rPr>
          <w:rFonts w:ascii="Arial Narrow" w:eastAsia="Arial Narrow" w:hAnsi="Arial Narrow" w:cs="Arial Narrow"/>
          <w:i/>
          <w:iCs/>
          <w:sz w:val="22"/>
          <w:szCs w:val="22"/>
        </w:rPr>
      </w:pPr>
      <w:r w:rsidRPr="00F27457">
        <w:rPr>
          <w:rFonts w:ascii="Arial Narrow" w:eastAsia="Arial Narrow" w:hAnsi="Arial Narrow" w:cs="Arial Narrow"/>
          <w:i/>
          <w:iCs/>
          <w:sz w:val="22"/>
          <w:szCs w:val="22"/>
        </w:rPr>
        <w:t>Caso contrario, el Ayuntamiento si ha desplegado actuaciones administrativas, implementando un proceso de renovación progresivo y mantiene una estrategia institucional activa.</w:t>
      </w:r>
    </w:p>
    <w:p w14:paraId="48554676" w14:textId="77777777" w:rsidR="00FD66E8" w:rsidRPr="00F27457" w:rsidRDefault="00FD66E8">
      <w:pPr>
        <w:tabs>
          <w:tab w:val="left" w:pos="7938"/>
        </w:tabs>
        <w:spacing w:after="0" w:line="276" w:lineRule="auto"/>
        <w:ind w:left="426" w:right="-91"/>
        <w:jc w:val="both"/>
        <w:rPr>
          <w:rFonts w:ascii="Arial Narrow" w:eastAsia="Arial Narrow" w:hAnsi="Arial Narrow" w:cs="Arial Narrow"/>
          <w:i/>
          <w:iCs/>
          <w:sz w:val="22"/>
          <w:szCs w:val="22"/>
        </w:rPr>
      </w:pPr>
    </w:p>
    <w:p w14:paraId="0A7D0B64" w14:textId="77777777" w:rsidR="00FD66E8" w:rsidRPr="00F27457" w:rsidRDefault="00DF1F3E">
      <w:pPr>
        <w:tabs>
          <w:tab w:val="left" w:pos="7938"/>
        </w:tabs>
        <w:spacing w:after="0" w:line="276" w:lineRule="auto"/>
        <w:ind w:left="426" w:right="-91"/>
        <w:jc w:val="both"/>
        <w:rPr>
          <w:rFonts w:ascii="Arial Narrow" w:eastAsia="Arial Narrow" w:hAnsi="Arial Narrow" w:cs="Arial Narrow"/>
          <w:b/>
          <w:bCs/>
          <w:i/>
          <w:iCs/>
          <w:sz w:val="22"/>
          <w:szCs w:val="22"/>
        </w:rPr>
      </w:pPr>
      <w:r w:rsidRPr="00F27457">
        <w:rPr>
          <w:rFonts w:ascii="Arial Narrow" w:eastAsia="Arial Narrow" w:hAnsi="Arial Narrow" w:cs="Arial Narrow"/>
          <w:i/>
          <w:iCs/>
          <w:sz w:val="22"/>
          <w:szCs w:val="22"/>
        </w:rPr>
        <w:t xml:space="preserve">Por tanto, </w:t>
      </w:r>
      <w:r w:rsidRPr="00F27457">
        <w:rPr>
          <w:rFonts w:ascii="Arial Narrow" w:eastAsia="Arial Narrow" w:hAnsi="Arial Narrow" w:cs="Arial Narrow"/>
          <w:b/>
          <w:bCs/>
          <w:i/>
          <w:iCs/>
          <w:sz w:val="22"/>
          <w:szCs w:val="22"/>
        </w:rPr>
        <w:t xml:space="preserve">no hay convocatoria → no hay proceso →no hay exclusión → no hay violación… </w:t>
      </w:r>
      <w:r w:rsidRPr="00F27457">
        <w:rPr>
          <w:rFonts w:ascii="Arial Narrow" w:eastAsia="Arial Narrow" w:hAnsi="Arial Narrow" w:cs="Arial Narrow"/>
          <w:i/>
          <w:iCs/>
          <w:sz w:val="22"/>
          <w:szCs w:val="22"/>
        </w:rPr>
        <w:t>-Lo resaltado es propio-</w:t>
      </w:r>
    </w:p>
    <w:p w14:paraId="7A2AABBB" w14:textId="77777777" w:rsidR="00FD66E8" w:rsidRPr="00F27457" w:rsidRDefault="00FD66E8">
      <w:pPr>
        <w:tabs>
          <w:tab w:val="left" w:pos="7938"/>
        </w:tabs>
        <w:spacing w:after="0" w:line="276" w:lineRule="auto"/>
        <w:ind w:left="426" w:right="-91"/>
        <w:jc w:val="both"/>
        <w:rPr>
          <w:rFonts w:ascii="Arial Narrow" w:eastAsia="Arial Narrow" w:hAnsi="Arial Narrow" w:cs="Arial Narrow"/>
          <w:i/>
          <w:iCs/>
          <w:sz w:val="22"/>
          <w:szCs w:val="22"/>
        </w:rPr>
      </w:pPr>
    </w:p>
    <w:p w14:paraId="520B0BCF" w14:textId="5C1FC930" w:rsidR="00FD66E8" w:rsidRPr="00F27457" w:rsidRDefault="00DF1F3E">
      <w:pPr>
        <w:tabs>
          <w:tab w:val="left" w:pos="7938"/>
        </w:tabs>
        <w:spacing w:after="0" w:line="276" w:lineRule="auto"/>
        <w:ind w:left="426" w:right="-91"/>
        <w:jc w:val="both"/>
        <w:rPr>
          <w:rFonts w:ascii="Arial Narrow" w:eastAsia="Arial Narrow" w:hAnsi="Arial Narrow" w:cs="Arial Narrow"/>
          <w:i/>
          <w:iCs/>
          <w:sz w:val="22"/>
          <w:szCs w:val="22"/>
        </w:rPr>
      </w:pPr>
      <w:r w:rsidRPr="00F27457">
        <w:rPr>
          <w:rFonts w:ascii="Arial Narrow" w:eastAsia="Arial Narrow" w:hAnsi="Arial Narrow" w:cs="Arial Narrow"/>
          <w:i/>
          <w:iCs/>
          <w:sz w:val="22"/>
          <w:szCs w:val="22"/>
        </w:rPr>
        <w:t>Es un hecho notorio que el Municipio cuenta con más de mil colonias, lo que hace materialmente imposible la realización simultanea de procesos de renovación, justificando un esquema progresivo…</w:t>
      </w:r>
      <w:r w:rsidR="004820BE" w:rsidRPr="00F27457">
        <w:rPr>
          <w:rFonts w:ascii="Arial Narrow" w:eastAsia="Arial Narrow" w:hAnsi="Arial Narrow" w:cs="Arial Narrow"/>
          <w:i/>
          <w:iCs/>
          <w:sz w:val="22"/>
          <w:szCs w:val="22"/>
        </w:rPr>
        <w:t>”</w:t>
      </w:r>
      <w:r w:rsidRPr="00F27457">
        <w:rPr>
          <w:rFonts w:ascii="Arial Narrow" w:eastAsia="Arial Narrow" w:hAnsi="Arial Narrow" w:cs="Arial Narrow"/>
          <w:sz w:val="22"/>
          <w:szCs w:val="22"/>
          <w:vertAlign w:val="superscript"/>
        </w:rPr>
        <w:footnoteReference w:id="29"/>
      </w:r>
    </w:p>
    <w:p w14:paraId="0CD0ED2D" w14:textId="77777777" w:rsidR="00FD66E8" w:rsidRPr="00F27457" w:rsidRDefault="00FD66E8">
      <w:pPr>
        <w:spacing w:after="0" w:line="360" w:lineRule="auto"/>
        <w:jc w:val="both"/>
        <w:rPr>
          <w:rFonts w:ascii="Arial" w:eastAsia="Arial" w:hAnsi="Arial" w:cs="Arial"/>
          <w:sz w:val="24"/>
          <w:szCs w:val="24"/>
        </w:rPr>
      </w:pPr>
    </w:p>
    <w:p w14:paraId="46279D2E"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Manifestaciones que constituyen </w:t>
      </w:r>
      <w:r w:rsidRPr="00F27457">
        <w:rPr>
          <w:rFonts w:ascii="Arial" w:eastAsia="Arial" w:hAnsi="Arial" w:cs="Arial"/>
          <w:b/>
          <w:bCs/>
          <w:sz w:val="24"/>
          <w:szCs w:val="24"/>
        </w:rPr>
        <w:t xml:space="preserve">un allanamiento -aceptación- por parte de las </w:t>
      </w:r>
      <w:r w:rsidRPr="00F27457">
        <w:rPr>
          <w:rFonts w:ascii="Arial" w:eastAsia="Arial" w:hAnsi="Arial" w:cs="Arial"/>
          <w:b/>
          <w:bCs/>
          <w:i/>
          <w:iCs/>
          <w:sz w:val="24"/>
          <w:szCs w:val="24"/>
        </w:rPr>
        <w:t>autoridades</w:t>
      </w:r>
      <w:r w:rsidRPr="00F27457">
        <w:rPr>
          <w:rFonts w:ascii="Arial" w:eastAsia="Arial" w:hAnsi="Arial" w:cs="Arial"/>
          <w:b/>
          <w:bCs/>
          <w:sz w:val="24"/>
          <w:szCs w:val="24"/>
        </w:rPr>
        <w:t xml:space="preserve"> </w:t>
      </w:r>
      <w:r w:rsidRPr="00F27457">
        <w:rPr>
          <w:rFonts w:ascii="Arial" w:eastAsia="Arial" w:hAnsi="Arial" w:cs="Arial"/>
          <w:b/>
          <w:bCs/>
          <w:i/>
          <w:iCs/>
          <w:sz w:val="24"/>
          <w:szCs w:val="24"/>
        </w:rPr>
        <w:t>responsables</w:t>
      </w:r>
      <w:r w:rsidRPr="00F27457">
        <w:rPr>
          <w:rFonts w:ascii="Arial" w:eastAsia="Arial" w:hAnsi="Arial" w:cs="Arial"/>
          <w:sz w:val="24"/>
          <w:szCs w:val="24"/>
        </w:rPr>
        <w:t xml:space="preserve">, mismo que, en consideración de este </w:t>
      </w:r>
      <w:r w:rsidRPr="00F27457">
        <w:rPr>
          <w:rFonts w:ascii="Arial" w:eastAsia="Arial" w:hAnsi="Arial" w:cs="Arial"/>
          <w:i/>
          <w:iCs/>
          <w:sz w:val="24"/>
          <w:szCs w:val="24"/>
        </w:rPr>
        <w:t>órgano jurisdiccional</w:t>
      </w:r>
      <w:r w:rsidRPr="00F27457">
        <w:rPr>
          <w:rFonts w:ascii="Arial" w:eastAsia="Arial" w:hAnsi="Arial" w:cs="Arial"/>
          <w:sz w:val="24"/>
          <w:szCs w:val="24"/>
        </w:rPr>
        <w:t>, produce todos sus efectos legales y consecuencias jurídicas,</w:t>
      </w:r>
      <w:r w:rsidRPr="00F27457">
        <w:rPr>
          <w:rFonts w:ascii="Arial" w:eastAsia="Arial" w:hAnsi="Arial" w:cs="Arial"/>
          <w:sz w:val="24"/>
          <w:szCs w:val="24"/>
          <w:vertAlign w:val="superscript"/>
        </w:rPr>
        <w:t xml:space="preserve"> </w:t>
      </w:r>
      <w:r w:rsidRPr="00F27457">
        <w:rPr>
          <w:rFonts w:ascii="Arial" w:eastAsia="Arial" w:hAnsi="Arial" w:cs="Arial"/>
          <w:sz w:val="24"/>
          <w:szCs w:val="24"/>
          <w:vertAlign w:val="superscript"/>
        </w:rPr>
        <w:footnoteReference w:id="30"/>
      </w:r>
      <w:r w:rsidRPr="00F27457">
        <w:rPr>
          <w:rFonts w:ascii="Arial" w:eastAsia="Arial" w:hAnsi="Arial" w:cs="Arial"/>
          <w:sz w:val="24"/>
          <w:szCs w:val="24"/>
        </w:rPr>
        <w:t xml:space="preserve"> lo cual es suficiente para acreditar la omisión reclamada desde la debida instalación del </w:t>
      </w:r>
      <w:r w:rsidRPr="00F27457">
        <w:rPr>
          <w:rFonts w:ascii="Arial" w:eastAsia="Arial" w:hAnsi="Arial" w:cs="Arial"/>
          <w:i/>
          <w:iCs/>
          <w:sz w:val="24"/>
          <w:szCs w:val="24"/>
        </w:rPr>
        <w:t>Ayuntamiento</w:t>
      </w:r>
      <w:r w:rsidRPr="00F27457">
        <w:rPr>
          <w:rFonts w:ascii="Arial" w:eastAsia="Arial" w:hAnsi="Arial" w:cs="Arial"/>
          <w:sz w:val="24"/>
          <w:szCs w:val="24"/>
        </w:rPr>
        <w:t>.</w:t>
      </w:r>
    </w:p>
    <w:p w14:paraId="78C5D2A3" w14:textId="77777777" w:rsidR="00FD66E8" w:rsidRPr="00F27457" w:rsidRDefault="00FD66E8">
      <w:pPr>
        <w:spacing w:after="0" w:line="360" w:lineRule="auto"/>
        <w:jc w:val="both"/>
        <w:rPr>
          <w:rFonts w:ascii="Arial" w:eastAsia="Arial" w:hAnsi="Arial" w:cs="Arial"/>
          <w:sz w:val="24"/>
          <w:szCs w:val="24"/>
        </w:rPr>
      </w:pPr>
    </w:p>
    <w:p w14:paraId="582EAAC1"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En ese sentido, se considera que las bases establecidas en la </w:t>
      </w:r>
      <w:r w:rsidRPr="00F27457">
        <w:rPr>
          <w:rFonts w:ascii="Arial" w:eastAsia="Arial" w:hAnsi="Arial" w:cs="Arial"/>
          <w:i/>
          <w:iCs/>
          <w:sz w:val="24"/>
          <w:szCs w:val="24"/>
        </w:rPr>
        <w:t xml:space="preserve">Ley Orgánica </w:t>
      </w:r>
      <w:r w:rsidRPr="00F27457">
        <w:rPr>
          <w:rFonts w:ascii="Arial" w:eastAsia="Arial" w:hAnsi="Arial" w:cs="Arial"/>
          <w:sz w:val="24"/>
          <w:szCs w:val="24"/>
        </w:rPr>
        <w:t xml:space="preserve">son claras en fijar los supuestos mínimos necesarios para desarrollar el proceso electivo de las autoridades auxiliares, ya que contempla sus funciones, la forma de elección, la integración de la </w:t>
      </w:r>
      <w:r w:rsidRPr="00F27457">
        <w:rPr>
          <w:rFonts w:ascii="Arial" w:eastAsia="Arial" w:hAnsi="Arial" w:cs="Arial"/>
          <w:i/>
          <w:iCs/>
          <w:sz w:val="24"/>
          <w:szCs w:val="24"/>
        </w:rPr>
        <w:t>Comisión Electoral</w:t>
      </w:r>
      <w:r w:rsidRPr="00F27457">
        <w:rPr>
          <w:rFonts w:ascii="Arial" w:eastAsia="Arial" w:hAnsi="Arial" w:cs="Arial"/>
          <w:sz w:val="24"/>
          <w:szCs w:val="24"/>
        </w:rPr>
        <w:t xml:space="preserve">; puntualiza la obligación de emitir la </w:t>
      </w:r>
      <w:r w:rsidRPr="00F27457">
        <w:rPr>
          <w:rFonts w:ascii="Arial" w:eastAsia="Arial" w:hAnsi="Arial" w:cs="Arial"/>
          <w:sz w:val="24"/>
          <w:szCs w:val="24"/>
        </w:rPr>
        <w:lastRenderedPageBreak/>
        <w:t>convocatoria respectiva, el plazo para su expedición, el término para llevar a cabo la elección, duración en el encargo y los requisitos para participar.</w:t>
      </w:r>
    </w:p>
    <w:p w14:paraId="11598B8D" w14:textId="77777777" w:rsidR="00FD66E8" w:rsidRPr="00F27457" w:rsidRDefault="00FD66E8">
      <w:pPr>
        <w:spacing w:after="0" w:line="360" w:lineRule="auto"/>
        <w:jc w:val="both"/>
        <w:rPr>
          <w:rFonts w:ascii="Arial" w:eastAsia="Arial" w:hAnsi="Arial" w:cs="Arial"/>
          <w:sz w:val="24"/>
          <w:szCs w:val="24"/>
        </w:rPr>
      </w:pPr>
    </w:p>
    <w:p w14:paraId="334B671B"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Elementos que resultan suficientes para que el </w:t>
      </w:r>
      <w:r w:rsidRPr="00F27457">
        <w:rPr>
          <w:rFonts w:ascii="Arial" w:eastAsia="Arial" w:hAnsi="Arial" w:cs="Arial"/>
          <w:i/>
          <w:iCs/>
          <w:sz w:val="24"/>
          <w:szCs w:val="24"/>
        </w:rPr>
        <w:t>Ayuntamiento</w:t>
      </w:r>
      <w:r w:rsidRPr="00F27457">
        <w:rPr>
          <w:rFonts w:ascii="Arial" w:eastAsia="Arial" w:hAnsi="Arial" w:cs="Arial"/>
          <w:sz w:val="24"/>
          <w:szCs w:val="24"/>
        </w:rPr>
        <w:t xml:space="preserve"> esté en aptitud jurídica de analizar, discutir, aprobar y emitir la </w:t>
      </w:r>
      <w:r w:rsidRPr="00F27457">
        <w:rPr>
          <w:rFonts w:ascii="Arial" w:eastAsia="Arial" w:hAnsi="Arial" w:cs="Arial"/>
          <w:i/>
          <w:iCs/>
          <w:sz w:val="24"/>
          <w:szCs w:val="24"/>
        </w:rPr>
        <w:t>convocatoria</w:t>
      </w:r>
      <w:r w:rsidRPr="00F27457">
        <w:rPr>
          <w:rFonts w:ascii="Arial" w:eastAsia="Arial" w:hAnsi="Arial" w:cs="Arial"/>
          <w:sz w:val="24"/>
          <w:szCs w:val="24"/>
        </w:rPr>
        <w:t xml:space="preserve"> dentro de los plazos fijados en la norma, observando en todo momento los requisitos legales previstos.</w:t>
      </w:r>
      <w:r w:rsidRPr="00F27457">
        <w:rPr>
          <w:rFonts w:ascii="Arial" w:eastAsia="Arial" w:hAnsi="Arial" w:cs="Arial"/>
          <w:sz w:val="24"/>
          <w:szCs w:val="24"/>
          <w:vertAlign w:val="superscript"/>
        </w:rPr>
        <w:footnoteReference w:id="31"/>
      </w:r>
    </w:p>
    <w:p w14:paraId="6EBF4A34" w14:textId="77777777" w:rsidR="00FD66E8" w:rsidRPr="00F27457" w:rsidRDefault="00FD66E8">
      <w:pPr>
        <w:spacing w:after="0" w:line="360" w:lineRule="auto"/>
        <w:jc w:val="both"/>
        <w:rPr>
          <w:rFonts w:ascii="Arial" w:eastAsia="Arial" w:hAnsi="Arial" w:cs="Arial"/>
          <w:sz w:val="24"/>
          <w:szCs w:val="24"/>
        </w:rPr>
      </w:pPr>
    </w:p>
    <w:p w14:paraId="3B8E8D19" w14:textId="40183D41" w:rsidR="00FD66E8" w:rsidRPr="00F27457" w:rsidRDefault="00DF1F3E">
      <w:pPr>
        <w:spacing w:after="0" w:line="360" w:lineRule="auto"/>
        <w:jc w:val="both"/>
      </w:pPr>
      <w:r w:rsidRPr="00F27457">
        <w:rPr>
          <w:rFonts w:ascii="Arial" w:eastAsia="Arial" w:hAnsi="Arial" w:cs="Arial"/>
          <w:sz w:val="24"/>
          <w:szCs w:val="24"/>
        </w:rPr>
        <w:t xml:space="preserve">Lo anterior, sin que pasen inadvertidas las manifestaciones hechas por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 xml:space="preserve">en el sentido de que el Municipio de Morelia cuenta con más de mil colonias, lo cual hace materialmente imposible la realización simultánea de procesos de renovación, lo que justifica un esquema progresivo, por tanto no se encuentra obligada a ejecutarlo, resultando humanamente imposible, sin la estructura de personal y presupuesto, lo cual en su concepto se encuentra protegido por los principios de autonomía municipal, razonabilidad, proporcionalidad y eficiencia administrativa; y que el </w:t>
      </w:r>
      <w:r w:rsidRPr="00F27457">
        <w:rPr>
          <w:rFonts w:ascii="Arial" w:eastAsia="Arial" w:hAnsi="Arial" w:cs="Arial"/>
          <w:i/>
          <w:iCs/>
          <w:sz w:val="24"/>
          <w:szCs w:val="24"/>
        </w:rPr>
        <w:t>Ayuntamiento</w:t>
      </w:r>
      <w:r w:rsidRPr="00F27457">
        <w:rPr>
          <w:rFonts w:ascii="Arial" w:eastAsia="Arial" w:hAnsi="Arial" w:cs="Arial"/>
          <w:sz w:val="24"/>
          <w:szCs w:val="24"/>
        </w:rPr>
        <w:t xml:space="preserve"> ha iniciado procesos de renovación, existiendo un calendario progresivo de interacción. </w:t>
      </w:r>
    </w:p>
    <w:p w14:paraId="66C7DA9C" w14:textId="77777777" w:rsidR="00FD66E8" w:rsidRPr="00F27457" w:rsidRDefault="00FD66E8">
      <w:pPr>
        <w:spacing w:after="0" w:line="360" w:lineRule="auto"/>
        <w:jc w:val="both"/>
        <w:rPr>
          <w:rFonts w:ascii="Arial" w:eastAsia="Arial" w:hAnsi="Arial" w:cs="Arial"/>
          <w:sz w:val="24"/>
          <w:szCs w:val="24"/>
        </w:rPr>
      </w:pPr>
    </w:p>
    <w:p w14:paraId="1C1A8D68"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Refiriendo además que la organización de los procesos de renovación de Encargados del Orden y Jefes de Tenencia, constituye una facultad discrecional técnica, cuyo control jurisdiccional se limita a verificar la legalidad de estas, sin que se pueda sustituir a dicha autoridad.</w:t>
      </w:r>
      <w:r w:rsidRPr="00F27457">
        <w:rPr>
          <w:rFonts w:ascii="Arial" w:eastAsia="Arial" w:hAnsi="Arial" w:cs="Arial"/>
          <w:sz w:val="24"/>
          <w:szCs w:val="24"/>
          <w:vertAlign w:val="superscript"/>
        </w:rPr>
        <w:footnoteReference w:id="32"/>
      </w:r>
    </w:p>
    <w:p w14:paraId="41AF967D" w14:textId="77777777" w:rsidR="00FD66E8" w:rsidRPr="00F27457" w:rsidRDefault="00FD66E8">
      <w:pPr>
        <w:spacing w:after="0" w:line="360" w:lineRule="auto"/>
        <w:jc w:val="both"/>
        <w:rPr>
          <w:rFonts w:ascii="Arial" w:eastAsia="Arial" w:hAnsi="Arial" w:cs="Arial"/>
          <w:sz w:val="24"/>
          <w:szCs w:val="24"/>
        </w:rPr>
      </w:pPr>
    </w:p>
    <w:p w14:paraId="082D0CBC" w14:textId="6BE8CAE6"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Al respecto, tales alegaciones resultan ineficaces, ya que son insuficientes para justificar la falta de responsabilidad que les compete, pues en el supuesto de que se convalidara la omisión en la que se ha incurrido, al tratarse de hechos inherentes a su función, haría nugatorio el derecho de las y los ciudadanos que habitan en el Fraccionamiento de Villas del Pedregal Etapa I, lo que vulneraría su derecho político-electoral de votar y ser votado, tanto en su vertiente activa y pasiva, para participar y elegir a sus representantes a través de un proceso democrático, quedando condicionados de manera indeterminada en el tiempo, al quehacer de la autoridad responsable, lo cual generaría un estado de incertidumbre. </w:t>
      </w:r>
    </w:p>
    <w:p w14:paraId="434E3B2C" w14:textId="77777777" w:rsidR="00FD66E8" w:rsidRPr="00F27457" w:rsidRDefault="00FD66E8">
      <w:pPr>
        <w:spacing w:after="0" w:line="360" w:lineRule="auto"/>
        <w:jc w:val="both"/>
        <w:rPr>
          <w:rFonts w:ascii="Arial" w:eastAsia="Arial" w:hAnsi="Arial" w:cs="Arial"/>
          <w:sz w:val="24"/>
          <w:szCs w:val="24"/>
        </w:rPr>
      </w:pPr>
    </w:p>
    <w:p w14:paraId="2B40EDA3" w14:textId="7A5AE789"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Por tanto, por las consideraciones expuestas, parten de la premisa errónea de que</w:t>
      </w:r>
      <w:r w:rsidR="001B06B3" w:rsidRPr="00F27457">
        <w:rPr>
          <w:rFonts w:ascii="Arial" w:eastAsia="Arial" w:hAnsi="Arial" w:cs="Arial"/>
          <w:sz w:val="24"/>
          <w:szCs w:val="24"/>
        </w:rPr>
        <w:t>,</w:t>
      </w:r>
      <w:r w:rsidRPr="00F27457">
        <w:rPr>
          <w:rFonts w:ascii="Arial" w:eastAsia="Arial" w:hAnsi="Arial" w:cs="Arial"/>
          <w:sz w:val="24"/>
          <w:szCs w:val="24"/>
        </w:rPr>
        <w:t xml:space="preserve"> la renovación de los cargos constituye una facultad discrecional técnica</w:t>
      </w:r>
      <w:r w:rsidR="001B06B3" w:rsidRPr="00F27457">
        <w:rPr>
          <w:rFonts w:ascii="Arial" w:eastAsia="Arial" w:hAnsi="Arial" w:cs="Arial"/>
          <w:sz w:val="24"/>
          <w:szCs w:val="24"/>
        </w:rPr>
        <w:t>,</w:t>
      </w:r>
      <w:r w:rsidRPr="00F27457">
        <w:rPr>
          <w:rFonts w:ascii="Arial" w:eastAsia="Arial" w:hAnsi="Arial" w:cs="Arial"/>
          <w:sz w:val="24"/>
          <w:szCs w:val="24"/>
        </w:rPr>
        <w:t xml:space="preserve"> no </w:t>
      </w:r>
      <w:r w:rsidRPr="00F27457">
        <w:rPr>
          <w:rFonts w:ascii="Arial" w:eastAsia="Arial" w:hAnsi="Arial" w:cs="Arial"/>
          <w:sz w:val="24"/>
          <w:szCs w:val="24"/>
        </w:rPr>
        <w:lastRenderedPageBreak/>
        <w:t xml:space="preserve">obstante, no señalan o identifican la base legal que les concede tal </w:t>
      </w:r>
      <w:r w:rsidR="00B17EA2" w:rsidRPr="00F27457">
        <w:rPr>
          <w:rFonts w:ascii="Arial" w:eastAsia="Arial" w:hAnsi="Arial" w:cs="Arial"/>
          <w:sz w:val="24"/>
          <w:szCs w:val="24"/>
        </w:rPr>
        <w:t>atribución</w:t>
      </w:r>
      <w:r w:rsidRPr="00F27457">
        <w:rPr>
          <w:rFonts w:ascii="Arial" w:eastAsia="Arial" w:hAnsi="Arial" w:cs="Arial"/>
          <w:sz w:val="24"/>
          <w:szCs w:val="24"/>
        </w:rPr>
        <w:t xml:space="preserve"> </w:t>
      </w:r>
      <w:proofErr w:type="gramStart"/>
      <w:r w:rsidRPr="00F27457">
        <w:rPr>
          <w:rFonts w:ascii="Arial" w:eastAsia="Arial" w:hAnsi="Arial" w:cs="Arial"/>
          <w:sz w:val="24"/>
          <w:szCs w:val="24"/>
        </w:rPr>
        <w:t>y</w:t>
      </w:r>
      <w:proofErr w:type="gramEnd"/>
      <w:r w:rsidRPr="00F27457">
        <w:rPr>
          <w:rFonts w:ascii="Arial" w:eastAsia="Arial" w:hAnsi="Arial" w:cs="Arial"/>
          <w:sz w:val="24"/>
          <w:szCs w:val="24"/>
        </w:rPr>
        <w:t xml:space="preserve"> por el contrario, se ha demostrado que no se trata de una cuestión potestativa, sino que existe una obligación legal </w:t>
      </w:r>
      <w:r w:rsidR="005F5792" w:rsidRPr="00F27457">
        <w:rPr>
          <w:rFonts w:ascii="Arial" w:eastAsia="Arial" w:hAnsi="Arial" w:cs="Arial"/>
          <w:sz w:val="24"/>
          <w:szCs w:val="24"/>
        </w:rPr>
        <w:t xml:space="preserve">de </w:t>
      </w:r>
      <w:r w:rsidR="00B17EA2" w:rsidRPr="00F27457">
        <w:rPr>
          <w:rFonts w:ascii="Arial" w:eastAsia="Arial" w:hAnsi="Arial" w:cs="Arial"/>
          <w:sz w:val="24"/>
          <w:szCs w:val="24"/>
        </w:rPr>
        <w:t>efectuarlo</w:t>
      </w:r>
      <w:r w:rsidRPr="00F27457">
        <w:rPr>
          <w:rFonts w:ascii="Arial" w:eastAsia="Arial" w:hAnsi="Arial" w:cs="Arial"/>
          <w:sz w:val="24"/>
          <w:szCs w:val="24"/>
        </w:rPr>
        <w:t xml:space="preserve">, pues los procesos electivos en cita se encuentran </w:t>
      </w:r>
      <w:r w:rsidR="00B17EA2" w:rsidRPr="00F27457">
        <w:rPr>
          <w:rFonts w:ascii="Arial" w:eastAsia="Arial" w:hAnsi="Arial" w:cs="Arial"/>
          <w:sz w:val="24"/>
          <w:szCs w:val="24"/>
        </w:rPr>
        <w:t>explícitamente</w:t>
      </w:r>
      <w:r w:rsidRPr="00F27457">
        <w:rPr>
          <w:rFonts w:ascii="Arial" w:eastAsia="Arial" w:hAnsi="Arial" w:cs="Arial"/>
          <w:sz w:val="24"/>
          <w:szCs w:val="24"/>
        </w:rPr>
        <w:t xml:space="preserve"> regulados en las normas reglamentarias que rigen su actuar.</w:t>
      </w:r>
    </w:p>
    <w:p w14:paraId="74E95A35" w14:textId="77777777" w:rsidR="00FD66E8" w:rsidRPr="00F27457" w:rsidRDefault="00FD66E8">
      <w:pPr>
        <w:spacing w:after="0" w:line="360" w:lineRule="auto"/>
        <w:jc w:val="both"/>
        <w:rPr>
          <w:rFonts w:ascii="Arial" w:eastAsia="Arial" w:hAnsi="Arial" w:cs="Arial"/>
          <w:sz w:val="24"/>
          <w:szCs w:val="24"/>
        </w:rPr>
      </w:pPr>
    </w:p>
    <w:p w14:paraId="373694D9" w14:textId="478BF3B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Como última manifestación, refieren que la pretensión de la actora se basa en un acto futuro e incierto, ya que, al no existir la convocatoria ni proceso, por tanto, no hay exclusión ni violación lo cual deriva a su vez en la inexistencia de la afectación de derecho alguno, </w:t>
      </w:r>
      <w:proofErr w:type="gramStart"/>
      <w:r w:rsidRPr="00F27457">
        <w:rPr>
          <w:rFonts w:ascii="Arial" w:eastAsia="Arial" w:hAnsi="Arial" w:cs="Arial"/>
          <w:sz w:val="24"/>
          <w:szCs w:val="24"/>
        </w:rPr>
        <w:t>y</w:t>
      </w:r>
      <w:proofErr w:type="gramEnd"/>
      <w:r w:rsidRPr="00F27457">
        <w:rPr>
          <w:rFonts w:ascii="Arial" w:eastAsia="Arial" w:hAnsi="Arial" w:cs="Arial"/>
          <w:sz w:val="24"/>
          <w:szCs w:val="24"/>
        </w:rPr>
        <w:t xml:space="preserve"> por tanto</w:t>
      </w:r>
      <w:r w:rsidR="001B06B3" w:rsidRPr="00F27457">
        <w:rPr>
          <w:rFonts w:ascii="Arial" w:eastAsia="Arial" w:hAnsi="Arial" w:cs="Arial"/>
          <w:sz w:val="24"/>
          <w:szCs w:val="24"/>
        </w:rPr>
        <w:t xml:space="preserve">, </w:t>
      </w:r>
      <w:r w:rsidRPr="00F27457">
        <w:rPr>
          <w:rFonts w:ascii="Arial" w:eastAsia="Arial" w:hAnsi="Arial" w:cs="Arial"/>
          <w:sz w:val="24"/>
          <w:szCs w:val="24"/>
        </w:rPr>
        <w:t xml:space="preserve">no se pueden impugnar actos que no han ocurrido aún. </w:t>
      </w:r>
    </w:p>
    <w:p w14:paraId="43F90A65" w14:textId="77777777" w:rsidR="00FD66E8" w:rsidRPr="00F27457" w:rsidRDefault="00FD66E8">
      <w:pPr>
        <w:spacing w:after="0" w:line="360" w:lineRule="auto"/>
        <w:jc w:val="both"/>
        <w:rPr>
          <w:rFonts w:ascii="Arial" w:eastAsia="Arial" w:hAnsi="Arial" w:cs="Arial"/>
          <w:sz w:val="24"/>
          <w:szCs w:val="24"/>
        </w:rPr>
      </w:pPr>
    </w:p>
    <w:p w14:paraId="44109C0F" w14:textId="0A8742F5"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Empero, tal apreciación es incorrecta, ya que, tal situación jurídica – realización de un acto futuro e incierto- es diverso al que aquí nos ocupa, ya que, como se ha precisado la actora impugnó la falta de hacer de las</w:t>
      </w:r>
      <w:r w:rsidRPr="00F27457">
        <w:rPr>
          <w:rFonts w:ascii="Arial" w:eastAsia="Arial" w:hAnsi="Arial" w:cs="Arial"/>
          <w:i/>
          <w:iCs/>
          <w:sz w:val="24"/>
          <w:szCs w:val="24"/>
        </w:rPr>
        <w:t xml:space="preserve"> autoridades responsables,</w:t>
      </w:r>
      <w:r w:rsidR="001B06B3" w:rsidRPr="00F27457">
        <w:rPr>
          <w:rFonts w:ascii="Arial" w:eastAsia="Arial" w:hAnsi="Arial" w:cs="Arial"/>
          <w:i/>
          <w:iCs/>
          <w:sz w:val="24"/>
          <w:szCs w:val="24"/>
        </w:rPr>
        <w:br/>
      </w:r>
      <w:r w:rsidRPr="00F27457">
        <w:rPr>
          <w:rFonts w:ascii="Arial" w:eastAsia="Arial" w:hAnsi="Arial" w:cs="Arial"/>
          <w:sz w:val="24"/>
          <w:szCs w:val="24"/>
        </w:rPr>
        <w:t xml:space="preserve">-aprobación y emisión de la </w:t>
      </w:r>
      <w:r w:rsidRPr="00F27457">
        <w:rPr>
          <w:rFonts w:ascii="Arial" w:eastAsia="Arial" w:hAnsi="Arial" w:cs="Arial"/>
          <w:i/>
          <w:iCs/>
          <w:sz w:val="24"/>
          <w:szCs w:val="24"/>
        </w:rPr>
        <w:t>convocatoria</w:t>
      </w:r>
      <w:r w:rsidRPr="00F27457">
        <w:rPr>
          <w:rFonts w:ascii="Arial" w:eastAsia="Arial" w:hAnsi="Arial" w:cs="Arial"/>
          <w:sz w:val="24"/>
          <w:szCs w:val="24"/>
        </w:rPr>
        <w:t xml:space="preserve">- por tanto no se trata de un acto incierto, ya que éstas como se dijo, por disposición legal -previsto tanto en la </w:t>
      </w:r>
      <w:r w:rsidRPr="00F27457">
        <w:rPr>
          <w:rFonts w:ascii="Arial" w:eastAsia="Arial" w:hAnsi="Arial" w:cs="Arial"/>
          <w:i/>
          <w:iCs/>
          <w:sz w:val="24"/>
          <w:szCs w:val="24"/>
        </w:rPr>
        <w:t>Ley Orgánica</w:t>
      </w:r>
      <w:r w:rsidRPr="00F27457">
        <w:rPr>
          <w:rFonts w:ascii="Arial" w:eastAsia="Arial" w:hAnsi="Arial" w:cs="Arial"/>
          <w:sz w:val="24"/>
          <w:szCs w:val="24"/>
        </w:rPr>
        <w:t xml:space="preserve"> como en el </w:t>
      </w:r>
      <w:r w:rsidRPr="00F27457">
        <w:rPr>
          <w:rFonts w:ascii="Arial" w:eastAsia="Arial" w:hAnsi="Arial" w:cs="Arial"/>
          <w:i/>
          <w:iCs/>
          <w:sz w:val="24"/>
          <w:szCs w:val="24"/>
        </w:rPr>
        <w:t>Reglamento de Auxiliares-</w:t>
      </w:r>
      <w:r w:rsidRPr="00F27457">
        <w:rPr>
          <w:rFonts w:ascii="Arial" w:eastAsia="Arial" w:hAnsi="Arial" w:cs="Arial"/>
          <w:sz w:val="24"/>
          <w:szCs w:val="24"/>
        </w:rPr>
        <w:t xml:space="preserve"> tienen</w:t>
      </w:r>
      <w:r w:rsidRPr="00F27457">
        <w:t xml:space="preserve"> </w:t>
      </w:r>
      <w:r w:rsidRPr="00F27457">
        <w:rPr>
          <w:rFonts w:ascii="Arial" w:eastAsia="Arial" w:hAnsi="Arial" w:cs="Arial"/>
          <w:sz w:val="24"/>
          <w:szCs w:val="24"/>
        </w:rPr>
        <w:t>el deber jurídico de emitir las convocatorias para la renovación de l</w:t>
      </w:r>
      <w:r w:rsidR="001B06B3" w:rsidRPr="00F27457">
        <w:rPr>
          <w:rFonts w:ascii="Arial" w:eastAsia="Arial" w:hAnsi="Arial" w:cs="Arial"/>
          <w:sz w:val="24"/>
          <w:szCs w:val="24"/>
        </w:rPr>
        <w:t xml:space="preserve">as </w:t>
      </w:r>
      <w:proofErr w:type="spellStart"/>
      <w:r w:rsidRPr="00F27457">
        <w:rPr>
          <w:rFonts w:ascii="Arial" w:eastAsia="Arial" w:hAnsi="Arial" w:cs="Arial"/>
          <w:sz w:val="24"/>
          <w:szCs w:val="24"/>
        </w:rPr>
        <w:t>encarga</w:t>
      </w:r>
      <w:r w:rsidR="001B06B3" w:rsidRPr="00F27457">
        <w:rPr>
          <w:rFonts w:ascii="Arial" w:eastAsia="Arial" w:hAnsi="Arial" w:cs="Arial"/>
          <w:sz w:val="24"/>
          <w:szCs w:val="24"/>
        </w:rPr>
        <w:t>turas</w:t>
      </w:r>
      <w:proofErr w:type="spellEnd"/>
      <w:r w:rsidR="001B06B3" w:rsidRPr="00F27457">
        <w:rPr>
          <w:rFonts w:ascii="Arial" w:eastAsia="Arial" w:hAnsi="Arial" w:cs="Arial"/>
          <w:sz w:val="24"/>
          <w:szCs w:val="24"/>
        </w:rPr>
        <w:t xml:space="preserve"> </w:t>
      </w:r>
      <w:r w:rsidRPr="00F27457">
        <w:rPr>
          <w:rFonts w:ascii="Arial" w:eastAsia="Arial" w:hAnsi="Arial" w:cs="Arial"/>
          <w:sz w:val="24"/>
          <w:szCs w:val="24"/>
        </w:rPr>
        <w:t>del orden, aunado a que la misma omisión fue reconocida, lo cual trae aparejada una consecuencia.</w:t>
      </w:r>
    </w:p>
    <w:p w14:paraId="4C3FBD58" w14:textId="77777777" w:rsidR="00FD66E8" w:rsidRPr="00F27457" w:rsidRDefault="00FD66E8">
      <w:pPr>
        <w:spacing w:after="0" w:line="360" w:lineRule="auto"/>
        <w:jc w:val="both"/>
        <w:rPr>
          <w:rFonts w:ascii="Arial" w:eastAsia="Arial" w:hAnsi="Arial" w:cs="Arial"/>
          <w:sz w:val="24"/>
          <w:szCs w:val="24"/>
        </w:rPr>
      </w:pPr>
    </w:p>
    <w:p w14:paraId="444FC743" w14:textId="77777777" w:rsidR="00FD66E8" w:rsidRPr="00F27457" w:rsidRDefault="00DF1F3E">
      <w:pPr>
        <w:spacing w:after="0" w:line="360" w:lineRule="auto"/>
        <w:jc w:val="both"/>
        <w:rPr>
          <w:rFonts w:ascii="Arial" w:eastAsia="Arial" w:hAnsi="Arial" w:cs="Arial"/>
          <w:sz w:val="24"/>
          <w:szCs w:val="24"/>
        </w:rPr>
      </w:pPr>
      <w:bookmarkStart w:id="9" w:name="_dbxvlbaighep" w:colFirst="0" w:colLast="0"/>
      <w:bookmarkEnd w:id="9"/>
      <w:r w:rsidRPr="00F27457">
        <w:rPr>
          <w:rFonts w:ascii="Arial" w:eastAsia="Arial" w:hAnsi="Arial" w:cs="Arial"/>
          <w:sz w:val="24"/>
          <w:szCs w:val="24"/>
        </w:rPr>
        <w:t xml:space="preserve">Por las consideraciones expuestas, se advierte una vulneración a los derechos político-electorales de la </w:t>
      </w:r>
      <w:r w:rsidRPr="00F27457">
        <w:rPr>
          <w:rFonts w:ascii="Arial" w:eastAsia="Arial" w:hAnsi="Arial" w:cs="Arial"/>
          <w:i/>
          <w:iCs/>
          <w:sz w:val="24"/>
          <w:szCs w:val="24"/>
        </w:rPr>
        <w:t>actora</w:t>
      </w:r>
      <w:r w:rsidRPr="00F27457">
        <w:rPr>
          <w:rFonts w:ascii="Arial" w:eastAsia="Arial" w:hAnsi="Arial" w:cs="Arial"/>
          <w:sz w:val="24"/>
          <w:szCs w:val="24"/>
        </w:rPr>
        <w:t xml:space="preserve">, en su vertiente de votar y ser votada respecto de la elección del </w:t>
      </w:r>
      <w:r w:rsidRPr="00F27457">
        <w:rPr>
          <w:rFonts w:ascii="Arial" w:eastAsia="Arial" w:hAnsi="Arial" w:cs="Arial"/>
          <w:i/>
          <w:iCs/>
          <w:sz w:val="24"/>
          <w:szCs w:val="24"/>
        </w:rPr>
        <w:t>Encargado del Orden</w:t>
      </w:r>
      <w:r w:rsidRPr="00F27457">
        <w:rPr>
          <w:rFonts w:ascii="Arial" w:eastAsia="Arial" w:hAnsi="Arial" w:cs="Arial"/>
          <w:sz w:val="24"/>
          <w:szCs w:val="24"/>
        </w:rPr>
        <w:t xml:space="preserve">, ya que, a la fecha, se le ha impedido intervenir en los asuntos públicos de la demarcación en que reside -ya sea de votar o ser votada- de ahí lo </w:t>
      </w:r>
      <w:r w:rsidRPr="00F27457">
        <w:rPr>
          <w:rFonts w:ascii="Arial" w:eastAsia="Arial" w:hAnsi="Arial" w:cs="Arial"/>
          <w:b/>
          <w:bCs/>
          <w:sz w:val="24"/>
          <w:szCs w:val="24"/>
        </w:rPr>
        <w:t>fundado</w:t>
      </w:r>
      <w:r w:rsidRPr="00F27457">
        <w:rPr>
          <w:rFonts w:ascii="Arial" w:eastAsia="Arial" w:hAnsi="Arial" w:cs="Arial"/>
          <w:sz w:val="24"/>
          <w:szCs w:val="24"/>
        </w:rPr>
        <w:t xml:space="preserve"> de su agravio.</w:t>
      </w:r>
    </w:p>
    <w:p w14:paraId="439C3D91" w14:textId="77777777" w:rsidR="00FD66E8" w:rsidRPr="00F27457" w:rsidRDefault="00FD66E8">
      <w:pPr>
        <w:spacing w:after="0" w:line="360" w:lineRule="auto"/>
        <w:jc w:val="both"/>
        <w:rPr>
          <w:rFonts w:ascii="Arial" w:eastAsia="Arial" w:hAnsi="Arial" w:cs="Arial"/>
          <w:sz w:val="24"/>
          <w:szCs w:val="24"/>
        </w:rPr>
      </w:pPr>
    </w:p>
    <w:p w14:paraId="5BF2B08D"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EFECTOS</w:t>
      </w:r>
    </w:p>
    <w:p w14:paraId="086BF901" w14:textId="77777777" w:rsidR="00FD66E8" w:rsidRPr="00F27457" w:rsidRDefault="00FD66E8">
      <w:pPr>
        <w:pBdr>
          <w:top w:val="nil"/>
          <w:left w:val="nil"/>
          <w:bottom w:val="nil"/>
          <w:right w:val="nil"/>
          <w:between w:val="nil"/>
        </w:pBdr>
        <w:spacing w:after="0" w:line="360" w:lineRule="auto"/>
        <w:ind w:left="1080"/>
        <w:jc w:val="both"/>
        <w:rPr>
          <w:rFonts w:ascii="Arial" w:eastAsia="Arial" w:hAnsi="Arial" w:cs="Arial"/>
          <w:color w:val="000000"/>
          <w:sz w:val="24"/>
          <w:szCs w:val="24"/>
        </w:rPr>
      </w:pPr>
    </w:p>
    <w:p w14:paraId="313C3E6E" w14:textId="77777777" w:rsidR="00FD66E8" w:rsidRPr="00F27457" w:rsidRDefault="00DF1F3E">
      <w:pPr>
        <w:numPr>
          <w:ilvl w:val="0"/>
          <w:numId w:val="4"/>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sidRPr="00F27457">
        <w:rPr>
          <w:rFonts w:ascii="Arial" w:eastAsia="Arial" w:hAnsi="Arial" w:cs="Arial"/>
          <w:color w:val="000000"/>
          <w:sz w:val="24"/>
          <w:szCs w:val="24"/>
        </w:rPr>
        <w:t xml:space="preserve">Se ordena a las </w:t>
      </w:r>
      <w:r w:rsidRPr="00F27457">
        <w:rPr>
          <w:rFonts w:ascii="Arial" w:eastAsia="Arial" w:hAnsi="Arial" w:cs="Arial"/>
          <w:i/>
          <w:iCs/>
          <w:color w:val="000000"/>
          <w:sz w:val="24"/>
          <w:szCs w:val="24"/>
        </w:rPr>
        <w:t>autoridades responsables</w:t>
      </w:r>
      <w:r w:rsidRPr="00F27457">
        <w:rPr>
          <w:rFonts w:ascii="Arial" w:eastAsia="Arial" w:hAnsi="Arial" w:cs="Arial"/>
          <w:color w:val="000000"/>
          <w:sz w:val="24"/>
          <w:szCs w:val="24"/>
        </w:rPr>
        <w:t xml:space="preserve"> que, dentro del término de </w:t>
      </w:r>
      <w:r w:rsidRPr="00F27457">
        <w:rPr>
          <w:rFonts w:ascii="Arial" w:eastAsia="Arial" w:hAnsi="Arial" w:cs="Arial"/>
          <w:b/>
          <w:bCs/>
          <w:color w:val="000000"/>
          <w:sz w:val="24"/>
          <w:szCs w:val="24"/>
        </w:rPr>
        <w:t>diez días naturales</w:t>
      </w:r>
      <w:r w:rsidRPr="00F27457">
        <w:rPr>
          <w:rFonts w:ascii="Arial" w:eastAsia="Arial" w:hAnsi="Arial" w:cs="Arial"/>
          <w:color w:val="000000"/>
          <w:sz w:val="24"/>
          <w:szCs w:val="24"/>
        </w:rPr>
        <w:t xml:space="preserve">, contados a partir de que les sea notificada la presente y en ejercicio de sus respectivas atribuciones, emitan la convocatoria para la elección del </w:t>
      </w:r>
      <w:r w:rsidRPr="00F27457">
        <w:rPr>
          <w:rFonts w:ascii="Arial" w:eastAsia="Arial" w:hAnsi="Arial" w:cs="Arial"/>
          <w:i/>
          <w:iCs/>
          <w:color w:val="000000"/>
          <w:sz w:val="24"/>
          <w:szCs w:val="24"/>
        </w:rPr>
        <w:t>Encargado del Orden</w:t>
      </w:r>
      <w:r w:rsidRPr="00F27457">
        <w:rPr>
          <w:rFonts w:ascii="Arial" w:eastAsia="Arial" w:hAnsi="Arial" w:cs="Arial"/>
          <w:color w:val="000000"/>
          <w:sz w:val="24"/>
          <w:szCs w:val="24"/>
        </w:rPr>
        <w:t xml:space="preserve"> del Fraccionamiento Villas del Pedregal Etapa I.</w:t>
      </w:r>
      <w:r w:rsidRPr="00F27457">
        <w:rPr>
          <w:rFonts w:ascii="Arial" w:eastAsia="Arial" w:hAnsi="Arial" w:cs="Arial"/>
          <w:color w:val="000000"/>
          <w:sz w:val="24"/>
          <w:szCs w:val="24"/>
          <w:vertAlign w:val="superscript"/>
        </w:rPr>
        <w:footnoteReference w:id="33"/>
      </w:r>
    </w:p>
    <w:p w14:paraId="303A0EAB" w14:textId="77777777" w:rsidR="001B06B3" w:rsidRPr="00F27457" w:rsidRDefault="001B06B3" w:rsidP="001B06B3">
      <w:pPr>
        <w:pBdr>
          <w:top w:val="nil"/>
          <w:left w:val="nil"/>
          <w:bottom w:val="nil"/>
          <w:right w:val="nil"/>
          <w:between w:val="nil"/>
        </w:pBdr>
        <w:spacing w:after="0" w:line="360" w:lineRule="auto"/>
        <w:ind w:left="567"/>
        <w:jc w:val="both"/>
        <w:rPr>
          <w:rFonts w:ascii="Arial" w:eastAsia="Arial" w:hAnsi="Arial" w:cs="Arial"/>
          <w:color w:val="000000"/>
          <w:sz w:val="24"/>
          <w:szCs w:val="24"/>
        </w:rPr>
      </w:pPr>
    </w:p>
    <w:p w14:paraId="6F33DC19" w14:textId="022067C8" w:rsidR="00FD66E8" w:rsidRPr="00F27457" w:rsidRDefault="00DF1F3E">
      <w:pPr>
        <w:numPr>
          <w:ilvl w:val="0"/>
          <w:numId w:val="4"/>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sidRPr="00F27457">
        <w:rPr>
          <w:rFonts w:ascii="Arial" w:eastAsia="Arial" w:hAnsi="Arial" w:cs="Arial"/>
          <w:color w:val="000000"/>
          <w:sz w:val="24"/>
          <w:szCs w:val="24"/>
        </w:rPr>
        <w:lastRenderedPageBreak/>
        <w:t xml:space="preserve">Para ello, se </w:t>
      </w:r>
      <w:r w:rsidRPr="00F27457">
        <w:rPr>
          <w:rFonts w:ascii="Arial" w:eastAsia="Arial" w:hAnsi="Arial" w:cs="Arial"/>
          <w:b/>
          <w:bCs/>
          <w:color w:val="000000"/>
          <w:sz w:val="24"/>
          <w:szCs w:val="24"/>
        </w:rPr>
        <w:t xml:space="preserve">vincula a las y los integrantes del </w:t>
      </w:r>
      <w:r w:rsidRPr="00F27457">
        <w:rPr>
          <w:rFonts w:ascii="Arial" w:eastAsia="Arial" w:hAnsi="Arial" w:cs="Arial"/>
          <w:b/>
          <w:bCs/>
          <w:i/>
          <w:iCs/>
          <w:color w:val="000000"/>
          <w:sz w:val="24"/>
          <w:szCs w:val="24"/>
        </w:rPr>
        <w:t xml:space="preserve">Ayuntamiento </w:t>
      </w:r>
      <w:r w:rsidRPr="00F27457">
        <w:rPr>
          <w:rFonts w:ascii="Arial" w:eastAsia="Arial" w:hAnsi="Arial" w:cs="Arial"/>
          <w:color w:val="000000"/>
          <w:sz w:val="24"/>
          <w:szCs w:val="24"/>
        </w:rPr>
        <w:t xml:space="preserve">para que garanticen y vigilen que se cumpla con los plazos y términos legales previstos en la normativa electoral, en la </w:t>
      </w:r>
      <w:r w:rsidRPr="00F27457">
        <w:rPr>
          <w:rFonts w:ascii="Arial" w:eastAsia="Arial" w:hAnsi="Arial" w:cs="Arial"/>
          <w:i/>
          <w:iCs/>
          <w:color w:val="000000"/>
          <w:sz w:val="24"/>
          <w:szCs w:val="24"/>
        </w:rPr>
        <w:t xml:space="preserve">Ley Orgánica </w:t>
      </w:r>
      <w:r w:rsidRPr="00F27457">
        <w:rPr>
          <w:rFonts w:ascii="Arial" w:eastAsia="Arial" w:hAnsi="Arial" w:cs="Arial"/>
          <w:color w:val="000000"/>
          <w:sz w:val="24"/>
          <w:szCs w:val="24"/>
        </w:rPr>
        <w:t xml:space="preserve">y en el </w:t>
      </w:r>
      <w:r w:rsidRPr="00F27457">
        <w:rPr>
          <w:rFonts w:ascii="Arial" w:eastAsia="Arial" w:hAnsi="Arial" w:cs="Arial"/>
          <w:i/>
          <w:iCs/>
          <w:color w:val="000000"/>
          <w:sz w:val="24"/>
          <w:szCs w:val="24"/>
        </w:rPr>
        <w:t>Reglamento de Auxiliares</w:t>
      </w:r>
      <w:r w:rsidRPr="00F27457">
        <w:rPr>
          <w:rFonts w:ascii="Arial" w:eastAsia="Arial" w:hAnsi="Arial" w:cs="Arial"/>
          <w:color w:val="000000"/>
          <w:sz w:val="24"/>
          <w:szCs w:val="24"/>
        </w:rPr>
        <w:t xml:space="preserve"> y que se respeten los principios que en toda contienda electoral deben prevalecer.</w:t>
      </w:r>
    </w:p>
    <w:p w14:paraId="55CE29ED" w14:textId="77777777" w:rsidR="001B06B3" w:rsidRPr="00F27457" w:rsidRDefault="001B06B3" w:rsidP="001B06B3">
      <w:pPr>
        <w:pBdr>
          <w:top w:val="nil"/>
          <w:left w:val="nil"/>
          <w:bottom w:val="nil"/>
          <w:right w:val="nil"/>
          <w:between w:val="nil"/>
        </w:pBdr>
        <w:spacing w:after="0" w:line="360" w:lineRule="auto"/>
        <w:ind w:left="567"/>
        <w:jc w:val="both"/>
        <w:rPr>
          <w:rFonts w:ascii="Arial" w:eastAsia="Arial" w:hAnsi="Arial" w:cs="Arial"/>
          <w:color w:val="000000"/>
          <w:sz w:val="24"/>
          <w:szCs w:val="24"/>
        </w:rPr>
      </w:pPr>
    </w:p>
    <w:p w14:paraId="338F98A1" w14:textId="3E5173A4" w:rsidR="00FD66E8" w:rsidRPr="00F27457" w:rsidRDefault="00DF1F3E">
      <w:pPr>
        <w:numPr>
          <w:ilvl w:val="0"/>
          <w:numId w:val="4"/>
        </w:numPr>
        <w:pBdr>
          <w:top w:val="nil"/>
          <w:left w:val="nil"/>
          <w:bottom w:val="nil"/>
          <w:right w:val="nil"/>
          <w:between w:val="nil"/>
        </w:pBdr>
        <w:spacing w:after="0" w:line="360" w:lineRule="auto"/>
        <w:ind w:left="567"/>
        <w:jc w:val="both"/>
        <w:rPr>
          <w:rFonts w:ascii="Arial" w:eastAsia="Arial" w:hAnsi="Arial" w:cs="Arial"/>
          <w:color w:val="000000"/>
          <w:sz w:val="24"/>
          <w:szCs w:val="24"/>
        </w:rPr>
      </w:pPr>
      <w:r w:rsidRPr="00F27457">
        <w:rPr>
          <w:rFonts w:ascii="Arial" w:eastAsia="Arial" w:hAnsi="Arial" w:cs="Arial"/>
          <w:color w:val="000000"/>
          <w:sz w:val="24"/>
          <w:szCs w:val="24"/>
        </w:rPr>
        <w:t xml:space="preserve">Emitida la convocatoria, el </w:t>
      </w:r>
      <w:r w:rsidRPr="00F27457">
        <w:rPr>
          <w:rFonts w:ascii="Arial" w:eastAsia="Arial" w:hAnsi="Arial" w:cs="Arial"/>
          <w:i/>
          <w:iCs/>
          <w:color w:val="000000"/>
          <w:sz w:val="24"/>
          <w:szCs w:val="24"/>
        </w:rPr>
        <w:t>Ayuntamiento</w:t>
      </w:r>
      <w:r w:rsidRPr="00F27457">
        <w:rPr>
          <w:rFonts w:ascii="Arial" w:eastAsia="Arial" w:hAnsi="Arial" w:cs="Arial"/>
          <w:color w:val="000000"/>
          <w:sz w:val="24"/>
          <w:szCs w:val="24"/>
        </w:rPr>
        <w:t xml:space="preserve"> deberá </w:t>
      </w:r>
      <w:r w:rsidRPr="00F27457">
        <w:rPr>
          <w:rFonts w:ascii="Arial" w:eastAsia="Arial" w:hAnsi="Arial" w:cs="Arial"/>
          <w:b/>
          <w:bCs/>
          <w:color w:val="000000"/>
          <w:sz w:val="24"/>
          <w:szCs w:val="24"/>
        </w:rPr>
        <w:t>informarlo</w:t>
      </w:r>
      <w:r w:rsidRPr="00F27457">
        <w:rPr>
          <w:rFonts w:ascii="Arial" w:eastAsia="Arial" w:hAnsi="Arial" w:cs="Arial"/>
          <w:color w:val="000000"/>
          <w:sz w:val="24"/>
          <w:szCs w:val="24"/>
        </w:rPr>
        <w:t xml:space="preserve"> a este Órgano Jurisdiccional dentro de las </w:t>
      </w:r>
      <w:r w:rsidRPr="00F27457">
        <w:rPr>
          <w:rFonts w:ascii="Arial" w:eastAsia="Arial" w:hAnsi="Arial" w:cs="Arial"/>
          <w:b/>
          <w:bCs/>
          <w:color w:val="000000"/>
          <w:sz w:val="24"/>
          <w:szCs w:val="24"/>
        </w:rPr>
        <w:t>cuarenta y ocho</w:t>
      </w:r>
      <w:r w:rsidRPr="00F27457">
        <w:rPr>
          <w:rFonts w:ascii="Arial" w:eastAsia="Arial" w:hAnsi="Arial" w:cs="Arial"/>
          <w:color w:val="000000"/>
          <w:sz w:val="24"/>
          <w:szCs w:val="24"/>
        </w:rPr>
        <w:t xml:space="preserve"> horas posteriores a que ello ocurra, remitiendo las constancias que así lo acrediten.</w:t>
      </w:r>
    </w:p>
    <w:p w14:paraId="26DF218C" w14:textId="77777777" w:rsidR="00FD66E8" w:rsidRPr="00F27457" w:rsidRDefault="00FD66E8">
      <w:pPr>
        <w:spacing w:after="0" w:line="360" w:lineRule="auto"/>
        <w:jc w:val="both"/>
        <w:rPr>
          <w:rFonts w:ascii="Arial" w:eastAsia="Arial" w:hAnsi="Arial" w:cs="Arial"/>
          <w:sz w:val="24"/>
          <w:szCs w:val="24"/>
        </w:rPr>
      </w:pPr>
    </w:p>
    <w:p w14:paraId="5916AF28" w14:textId="406EB708" w:rsidR="00FD66E8" w:rsidRPr="00F27457" w:rsidRDefault="00DF1F3E">
      <w:pPr>
        <w:spacing w:after="0" w:line="360" w:lineRule="auto"/>
        <w:jc w:val="both"/>
        <w:rPr>
          <w:rFonts w:ascii="Arial" w:eastAsia="Arial" w:hAnsi="Arial" w:cs="Arial"/>
          <w:sz w:val="24"/>
          <w:szCs w:val="24"/>
        </w:rPr>
      </w:pPr>
      <w:bookmarkStart w:id="10" w:name="_oork0uootdrb" w:colFirst="0" w:colLast="0"/>
      <w:bookmarkEnd w:id="10"/>
      <w:r w:rsidRPr="00F27457">
        <w:rPr>
          <w:rFonts w:ascii="Arial" w:eastAsia="Arial" w:hAnsi="Arial" w:cs="Arial"/>
          <w:sz w:val="24"/>
          <w:szCs w:val="24"/>
        </w:rPr>
        <w:t xml:space="preserve">Lo anterior, </w:t>
      </w:r>
      <w:r w:rsidRPr="00F27457">
        <w:rPr>
          <w:rFonts w:ascii="Arial" w:eastAsia="Arial" w:hAnsi="Arial" w:cs="Arial"/>
          <w:b/>
          <w:bCs/>
          <w:sz w:val="24"/>
          <w:szCs w:val="24"/>
        </w:rPr>
        <w:t xml:space="preserve">bajo apercibimiento </w:t>
      </w:r>
      <w:r w:rsidR="001B06B3" w:rsidRPr="00F27457">
        <w:rPr>
          <w:rFonts w:ascii="Arial" w:eastAsia="Arial" w:hAnsi="Arial" w:cs="Arial"/>
          <w:b/>
          <w:bCs/>
          <w:sz w:val="24"/>
          <w:szCs w:val="24"/>
        </w:rPr>
        <w:t xml:space="preserve">para las </w:t>
      </w:r>
      <w:r w:rsidR="001B06B3" w:rsidRPr="00F27457">
        <w:rPr>
          <w:rFonts w:ascii="Arial" w:eastAsia="Arial" w:hAnsi="Arial" w:cs="Arial"/>
          <w:b/>
          <w:bCs/>
          <w:i/>
          <w:iCs/>
          <w:sz w:val="24"/>
          <w:szCs w:val="24"/>
        </w:rPr>
        <w:t>autoridades responsables</w:t>
      </w:r>
      <w:r w:rsidR="001B06B3" w:rsidRPr="00F27457">
        <w:rPr>
          <w:rFonts w:ascii="Arial" w:eastAsia="Arial" w:hAnsi="Arial" w:cs="Arial"/>
          <w:sz w:val="24"/>
          <w:szCs w:val="24"/>
        </w:rPr>
        <w:t xml:space="preserve"> </w:t>
      </w:r>
      <w:r w:rsidR="001B06B3" w:rsidRPr="00F27457">
        <w:rPr>
          <w:rFonts w:ascii="Arial" w:eastAsia="Arial" w:hAnsi="Arial" w:cs="Arial"/>
          <w:b/>
          <w:bCs/>
          <w:sz w:val="24"/>
          <w:szCs w:val="24"/>
        </w:rPr>
        <w:t>y</w:t>
      </w:r>
      <w:r w:rsidRPr="00F27457">
        <w:rPr>
          <w:rFonts w:ascii="Arial" w:eastAsia="Arial" w:hAnsi="Arial" w:cs="Arial"/>
          <w:b/>
          <w:bCs/>
          <w:sz w:val="24"/>
          <w:szCs w:val="24"/>
        </w:rPr>
        <w:t xml:space="preserve"> </w:t>
      </w:r>
      <w:r w:rsidR="001B06B3" w:rsidRPr="00F27457">
        <w:rPr>
          <w:rFonts w:ascii="Arial" w:eastAsia="Arial" w:hAnsi="Arial" w:cs="Arial"/>
          <w:b/>
          <w:bCs/>
          <w:sz w:val="24"/>
          <w:szCs w:val="24"/>
        </w:rPr>
        <w:t xml:space="preserve">a </w:t>
      </w:r>
      <w:r w:rsidRPr="00F27457">
        <w:rPr>
          <w:rFonts w:ascii="Arial" w:eastAsia="Arial" w:hAnsi="Arial" w:cs="Arial"/>
          <w:b/>
          <w:bCs/>
          <w:sz w:val="24"/>
          <w:szCs w:val="24"/>
        </w:rPr>
        <w:t xml:space="preserve">cada uno de los integrantes del </w:t>
      </w:r>
      <w:r w:rsidRPr="00F27457">
        <w:rPr>
          <w:rFonts w:ascii="Arial" w:eastAsia="Arial" w:hAnsi="Arial" w:cs="Arial"/>
          <w:b/>
          <w:bCs/>
          <w:i/>
          <w:iCs/>
          <w:sz w:val="24"/>
          <w:szCs w:val="24"/>
        </w:rPr>
        <w:t>Ayuntamiento</w:t>
      </w:r>
      <w:r w:rsidRPr="00F27457">
        <w:rPr>
          <w:rFonts w:ascii="Arial" w:eastAsia="Arial" w:hAnsi="Arial" w:cs="Arial"/>
          <w:b/>
          <w:bCs/>
          <w:sz w:val="24"/>
          <w:szCs w:val="24"/>
        </w:rPr>
        <w:t xml:space="preserve"> </w:t>
      </w:r>
      <w:r w:rsidRPr="00F27457">
        <w:rPr>
          <w:rFonts w:ascii="Arial" w:eastAsia="Arial" w:hAnsi="Arial" w:cs="Arial"/>
          <w:sz w:val="24"/>
          <w:szCs w:val="24"/>
        </w:rPr>
        <w:t xml:space="preserve">que, de no cumplir en tiempo y forma con lo ordenado, se podrá aplicar, de manera individual, la medida de apremio contemplada en el artículo 44 fracción I de la </w:t>
      </w:r>
      <w:r w:rsidRPr="00F27457">
        <w:rPr>
          <w:rFonts w:ascii="Arial" w:eastAsia="Arial" w:hAnsi="Arial" w:cs="Arial"/>
          <w:i/>
          <w:iCs/>
          <w:sz w:val="24"/>
          <w:szCs w:val="24"/>
        </w:rPr>
        <w:t>Ley de Justicia</w:t>
      </w:r>
      <w:r w:rsidRPr="00F27457">
        <w:rPr>
          <w:rFonts w:ascii="Arial" w:eastAsia="Arial" w:hAnsi="Arial" w:cs="Arial"/>
          <w:sz w:val="24"/>
          <w:szCs w:val="24"/>
        </w:rPr>
        <w:t xml:space="preserve">, consistente en una multa de hasta </w:t>
      </w:r>
      <w:r w:rsidR="001B06B3" w:rsidRPr="00F27457">
        <w:rPr>
          <w:rFonts w:ascii="Arial" w:eastAsia="Arial" w:hAnsi="Arial" w:cs="Arial"/>
          <w:sz w:val="24"/>
          <w:szCs w:val="24"/>
        </w:rPr>
        <w:t>cien veces</w:t>
      </w:r>
      <w:r w:rsidRPr="00F27457">
        <w:rPr>
          <w:rFonts w:ascii="Arial" w:eastAsia="Arial" w:hAnsi="Arial" w:cs="Arial"/>
          <w:sz w:val="24"/>
          <w:szCs w:val="24"/>
        </w:rPr>
        <w:t xml:space="preserve"> </w:t>
      </w:r>
      <w:r w:rsidR="001B06B3" w:rsidRPr="00F27457">
        <w:rPr>
          <w:rFonts w:ascii="Arial" w:eastAsia="Arial" w:hAnsi="Arial" w:cs="Arial"/>
          <w:sz w:val="24"/>
          <w:szCs w:val="24"/>
        </w:rPr>
        <w:t xml:space="preserve">la </w:t>
      </w:r>
      <w:r w:rsidRPr="00F27457">
        <w:rPr>
          <w:rFonts w:ascii="Arial" w:eastAsia="Arial" w:hAnsi="Arial" w:cs="Arial"/>
          <w:sz w:val="24"/>
          <w:szCs w:val="24"/>
        </w:rPr>
        <w:t>Unidad de Medida y Actualización.</w:t>
      </w:r>
    </w:p>
    <w:p w14:paraId="564A6D51" w14:textId="77777777" w:rsidR="00FD66E8" w:rsidRPr="00F27457" w:rsidRDefault="00FD66E8">
      <w:pPr>
        <w:spacing w:after="0" w:line="360" w:lineRule="auto"/>
        <w:jc w:val="both"/>
        <w:rPr>
          <w:rFonts w:ascii="Arial" w:eastAsia="Arial" w:hAnsi="Arial" w:cs="Arial"/>
          <w:sz w:val="24"/>
          <w:szCs w:val="24"/>
        </w:rPr>
      </w:pPr>
    </w:p>
    <w:p w14:paraId="0050A9D3"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Por último, no se inobserva la petición hecha por las </w:t>
      </w:r>
      <w:r w:rsidRPr="00F27457">
        <w:rPr>
          <w:rFonts w:ascii="Arial" w:eastAsia="Arial" w:hAnsi="Arial" w:cs="Arial"/>
          <w:i/>
          <w:iCs/>
          <w:sz w:val="24"/>
          <w:szCs w:val="24"/>
        </w:rPr>
        <w:t xml:space="preserve">autoridades responsables, </w:t>
      </w:r>
      <w:r w:rsidRPr="00F27457">
        <w:rPr>
          <w:rFonts w:ascii="Arial" w:eastAsia="Arial" w:hAnsi="Arial" w:cs="Arial"/>
          <w:sz w:val="24"/>
          <w:szCs w:val="24"/>
        </w:rPr>
        <w:t xml:space="preserve">consistente en que, de acreditarse la omisión, se les conceda el plazo razonable de 60 días hábiles, para la correspondiente calendarización y validación por la </w:t>
      </w:r>
      <w:r w:rsidRPr="00F27457">
        <w:rPr>
          <w:rFonts w:ascii="Arial" w:eastAsia="Arial" w:hAnsi="Arial" w:cs="Arial"/>
          <w:i/>
          <w:iCs/>
          <w:sz w:val="24"/>
          <w:szCs w:val="24"/>
        </w:rPr>
        <w:t>Comisión Electoral,</w:t>
      </w:r>
      <w:r w:rsidRPr="00F27457">
        <w:rPr>
          <w:rFonts w:ascii="Arial" w:eastAsia="Arial" w:hAnsi="Arial" w:cs="Arial"/>
          <w:sz w:val="24"/>
          <w:szCs w:val="24"/>
        </w:rPr>
        <w:t xml:space="preserve"> ya que la emisión inmediata sin planeación vulneraría los principios de certeza, equidad y organización electoral.</w:t>
      </w:r>
    </w:p>
    <w:p w14:paraId="318FBE9F" w14:textId="77777777" w:rsidR="00FD66E8" w:rsidRPr="00F27457" w:rsidRDefault="00FD66E8">
      <w:pPr>
        <w:spacing w:after="0" w:line="360" w:lineRule="auto"/>
        <w:jc w:val="both"/>
        <w:rPr>
          <w:rFonts w:ascii="Arial" w:eastAsia="Arial" w:hAnsi="Arial" w:cs="Arial"/>
          <w:sz w:val="24"/>
          <w:szCs w:val="24"/>
        </w:rPr>
      </w:pPr>
    </w:p>
    <w:p w14:paraId="7290B1BA"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sz w:val="24"/>
          <w:szCs w:val="24"/>
        </w:rPr>
        <w:t xml:space="preserve">Misma que no resulta procedente, en virtud de que, al día del dictado de esta sentencia, han transcurrido 524 días en exceso a la fecha límite en la que tenían la obligación de realizar la aprobación, por lo que, caso contrario se extendería la incertidumbre de la actora, para ejercer sus derechos político-electorales; por tanto el plazo de 10 días se considera razonable para efectuar las acciones ordenadas, </w:t>
      </w:r>
      <w:r w:rsidRPr="00F27457">
        <w:rPr>
          <w:rFonts w:ascii="Arial" w:eastAsia="Arial" w:hAnsi="Arial" w:cs="Arial"/>
          <w:b/>
          <w:bCs/>
          <w:sz w:val="24"/>
          <w:szCs w:val="24"/>
        </w:rPr>
        <w:t>lo cual tendrán que realizar de manera diligente,</w:t>
      </w:r>
      <w:r w:rsidRPr="00F27457">
        <w:rPr>
          <w:rFonts w:ascii="Arial" w:eastAsia="Arial" w:hAnsi="Arial" w:cs="Arial"/>
          <w:sz w:val="24"/>
          <w:szCs w:val="24"/>
        </w:rPr>
        <w:t xml:space="preserve"> </w:t>
      </w:r>
      <w:r w:rsidRPr="00F27457">
        <w:rPr>
          <w:rFonts w:ascii="Arial" w:eastAsia="Arial" w:hAnsi="Arial" w:cs="Arial"/>
          <w:b/>
          <w:bCs/>
          <w:sz w:val="24"/>
          <w:szCs w:val="24"/>
        </w:rPr>
        <w:t>ejecutando las acciones necesarias a efecto de que cumplan con lo mandatado</w:t>
      </w:r>
      <w:r w:rsidRPr="00F27457">
        <w:rPr>
          <w:rFonts w:ascii="Arial" w:eastAsia="Arial" w:hAnsi="Arial" w:cs="Arial"/>
          <w:sz w:val="24"/>
          <w:szCs w:val="24"/>
        </w:rPr>
        <w:t xml:space="preserve">. </w:t>
      </w:r>
    </w:p>
    <w:p w14:paraId="33FF1E3D" w14:textId="77777777"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i/>
          <w:iCs/>
          <w:sz w:val="24"/>
          <w:szCs w:val="24"/>
        </w:rPr>
        <w:t xml:space="preserve"> </w:t>
      </w:r>
    </w:p>
    <w:p w14:paraId="5D37D2C4" w14:textId="77777777" w:rsidR="00FD66E8" w:rsidRPr="00F27457" w:rsidRDefault="00DF1F3E">
      <w:pPr>
        <w:numPr>
          <w:ilvl w:val="0"/>
          <w:numId w:val="1"/>
        </w:numPr>
        <w:pBdr>
          <w:top w:val="nil"/>
          <w:left w:val="nil"/>
          <w:bottom w:val="nil"/>
          <w:right w:val="nil"/>
          <w:between w:val="nil"/>
        </w:pBdr>
        <w:spacing w:after="0" w:line="360" w:lineRule="auto"/>
        <w:ind w:left="0" w:firstLine="0"/>
        <w:jc w:val="center"/>
        <w:rPr>
          <w:rFonts w:ascii="Arial" w:eastAsia="Arial" w:hAnsi="Arial" w:cs="Arial"/>
          <w:color w:val="000000"/>
          <w:sz w:val="24"/>
          <w:szCs w:val="24"/>
        </w:rPr>
      </w:pPr>
      <w:r w:rsidRPr="00F27457">
        <w:rPr>
          <w:rFonts w:ascii="Arial" w:eastAsia="Arial" w:hAnsi="Arial" w:cs="Arial"/>
          <w:b/>
          <w:bCs/>
          <w:color w:val="000000"/>
          <w:sz w:val="24"/>
          <w:szCs w:val="24"/>
        </w:rPr>
        <w:t>RESOLUTIVOS</w:t>
      </w:r>
    </w:p>
    <w:p w14:paraId="419D836B" w14:textId="77777777" w:rsidR="00FD66E8" w:rsidRPr="00F27457" w:rsidRDefault="00FD66E8">
      <w:pPr>
        <w:pBdr>
          <w:top w:val="nil"/>
          <w:left w:val="nil"/>
          <w:bottom w:val="nil"/>
          <w:right w:val="nil"/>
          <w:between w:val="nil"/>
        </w:pBdr>
        <w:spacing w:after="0" w:line="360" w:lineRule="auto"/>
        <w:ind w:left="1080"/>
        <w:rPr>
          <w:rFonts w:ascii="Arial" w:eastAsia="Arial" w:hAnsi="Arial" w:cs="Arial"/>
          <w:color w:val="000000"/>
          <w:sz w:val="24"/>
          <w:szCs w:val="24"/>
        </w:rPr>
      </w:pPr>
    </w:p>
    <w:p w14:paraId="52C76E05" w14:textId="32247E08" w:rsidR="00FD66E8" w:rsidRPr="00F27457" w:rsidRDefault="00DF1F3E">
      <w:pPr>
        <w:tabs>
          <w:tab w:val="left" w:pos="544"/>
        </w:tabs>
        <w:spacing w:after="0" w:line="360" w:lineRule="auto"/>
        <w:jc w:val="both"/>
        <w:rPr>
          <w:rFonts w:ascii="Arial" w:eastAsia="Arial" w:hAnsi="Arial" w:cs="Arial"/>
          <w:sz w:val="24"/>
          <w:szCs w:val="24"/>
        </w:rPr>
      </w:pPr>
      <w:r w:rsidRPr="00F27457">
        <w:rPr>
          <w:rFonts w:ascii="Arial" w:eastAsia="Arial" w:hAnsi="Arial" w:cs="Arial"/>
          <w:b/>
          <w:bCs/>
          <w:sz w:val="24"/>
          <w:szCs w:val="24"/>
        </w:rPr>
        <w:t xml:space="preserve">PRIMERO. </w:t>
      </w:r>
      <w:r w:rsidRPr="00F27457">
        <w:rPr>
          <w:rFonts w:ascii="Arial" w:eastAsia="Arial" w:hAnsi="Arial" w:cs="Arial"/>
          <w:sz w:val="24"/>
          <w:szCs w:val="24"/>
        </w:rPr>
        <w:t>Se</w:t>
      </w:r>
      <w:r w:rsidR="00B7700B" w:rsidRPr="00F27457">
        <w:rPr>
          <w:rFonts w:ascii="Arial" w:eastAsia="Arial" w:hAnsi="Arial" w:cs="Arial"/>
          <w:sz w:val="24"/>
          <w:szCs w:val="24"/>
        </w:rPr>
        <w:t xml:space="preserve"> declara </w:t>
      </w:r>
      <w:r w:rsidR="00B7700B" w:rsidRPr="00F27457">
        <w:rPr>
          <w:rFonts w:ascii="Arial" w:eastAsia="Arial" w:hAnsi="Arial" w:cs="Arial"/>
          <w:b/>
          <w:bCs/>
          <w:sz w:val="24"/>
          <w:szCs w:val="24"/>
        </w:rPr>
        <w:t>existente la omisión</w:t>
      </w:r>
      <w:r w:rsidRPr="00F27457">
        <w:rPr>
          <w:rFonts w:ascii="Arial" w:eastAsia="Arial" w:hAnsi="Arial" w:cs="Arial"/>
          <w:sz w:val="24"/>
          <w:szCs w:val="24"/>
        </w:rPr>
        <w:t xml:space="preserve"> atribuida a las autoridades responsables.</w:t>
      </w:r>
    </w:p>
    <w:p w14:paraId="578D717D" w14:textId="77777777" w:rsidR="00B7700B" w:rsidRPr="00F27457" w:rsidRDefault="00B7700B">
      <w:pPr>
        <w:spacing w:after="0" w:line="360" w:lineRule="auto"/>
        <w:jc w:val="both"/>
        <w:rPr>
          <w:rFonts w:ascii="Arial" w:eastAsia="Arial" w:hAnsi="Arial" w:cs="Arial"/>
          <w:b/>
          <w:bCs/>
          <w:sz w:val="24"/>
          <w:szCs w:val="24"/>
        </w:rPr>
      </w:pPr>
    </w:p>
    <w:p w14:paraId="432FF3D4" w14:textId="3D03D84A"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b/>
          <w:bCs/>
          <w:sz w:val="24"/>
          <w:szCs w:val="24"/>
        </w:rPr>
        <w:lastRenderedPageBreak/>
        <w:t>SEGUNDO.</w:t>
      </w:r>
      <w:r w:rsidRPr="00F27457">
        <w:rPr>
          <w:rFonts w:ascii="Arial" w:eastAsia="Arial" w:hAnsi="Arial" w:cs="Arial"/>
          <w:sz w:val="24"/>
          <w:szCs w:val="24"/>
        </w:rPr>
        <w:t xml:space="preserve"> Se </w:t>
      </w:r>
      <w:r w:rsidRPr="00F27457">
        <w:rPr>
          <w:rFonts w:ascii="Arial" w:eastAsia="Arial" w:hAnsi="Arial" w:cs="Arial"/>
          <w:b/>
          <w:bCs/>
          <w:sz w:val="24"/>
          <w:szCs w:val="24"/>
        </w:rPr>
        <w:t xml:space="preserve">ordena </w:t>
      </w:r>
      <w:r w:rsidRPr="00F27457">
        <w:rPr>
          <w:rFonts w:ascii="Arial" w:eastAsia="Arial" w:hAnsi="Arial" w:cs="Arial"/>
          <w:sz w:val="24"/>
          <w:szCs w:val="24"/>
        </w:rPr>
        <w:t xml:space="preserve">al Ayuntamiento, Secretario y </w:t>
      </w:r>
      <w:r w:rsidR="001B06B3" w:rsidRPr="00F27457">
        <w:rPr>
          <w:rFonts w:ascii="Arial" w:eastAsia="Arial" w:hAnsi="Arial" w:cs="Arial"/>
          <w:sz w:val="24"/>
          <w:szCs w:val="24"/>
        </w:rPr>
        <w:t xml:space="preserve">a la </w:t>
      </w:r>
      <w:r w:rsidRPr="00F27457">
        <w:rPr>
          <w:rFonts w:ascii="Arial" w:eastAsia="Arial" w:hAnsi="Arial" w:cs="Arial"/>
          <w:sz w:val="24"/>
          <w:szCs w:val="24"/>
        </w:rPr>
        <w:t>Comisión Especial Electoral Municipal, todos de Morelia, realicen las acciones determinadas en los efectos de esta sentencia.</w:t>
      </w:r>
    </w:p>
    <w:p w14:paraId="21A9EC87" w14:textId="77777777" w:rsidR="00FD66E8" w:rsidRPr="00F27457" w:rsidRDefault="00FD66E8">
      <w:pPr>
        <w:spacing w:after="0" w:line="360" w:lineRule="auto"/>
        <w:jc w:val="both"/>
        <w:rPr>
          <w:rFonts w:ascii="Arial" w:eastAsia="Arial" w:hAnsi="Arial" w:cs="Arial"/>
          <w:sz w:val="24"/>
          <w:szCs w:val="24"/>
        </w:rPr>
      </w:pPr>
    </w:p>
    <w:p w14:paraId="0EE3A8B9" w14:textId="498D47BC" w:rsidR="00FD66E8" w:rsidRPr="00F27457" w:rsidRDefault="00DF1F3E">
      <w:pPr>
        <w:spacing w:after="0" w:line="360" w:lineRule="auto"/>
        <w:jc w:val="both"/>
        <w:rPr>
          <w:rFonts w:ascii="Arial" w:eastAsia="Arial" w:hAnsi="Arial" w:cs="Arial"/>
          <w:sz w:val="24"/>
          <w:szCs w:val="24"/>
        </w:rPr>
      </w:pPr>
      <w:r w:rsidRPr="00F27457">
        <w:rPr>
          <w:rFonts w:ascii="Arial" w:eastAsia="Arial" w:hAnsi="Arial" w:cs="Arial"/>
          <w:b/>
          <w:bCs/>
          <w:sz w:val="24"/>
          <w:szCs w:val="24"/>
        </w:rPr>
        <w:t>TERCERO.</w:t>
      </w:r>
      <w:r w:rsidRPr="00F27457">
        <w:rPr>
          <w:rFonts w:ascii="Arial" w:eastAsia="Arial" w:hAnsi="Arial" w:cs="Arial"/>
          <w:sz w:val="24"/>
          <w:szCs w:val="24"/>
        </w:rPr>
        <w:t xml:space="preserve"> Se </w:t>
      </w:r>
      <w:r w:rsidRPr="00F27457">
        <w:rPr>
          <w:rFonts w:ascii="Arial" w:eastAsia="Arial" w:hAnsi="Arial" w:cs="Arial"/>
          <w:b/>
          <w:bCs/>
          <w:sz w:val="24"/>
          <w:szCs w:val="24"/>
        </w:rPr>
        <w:t>ordena</w:t>
      </w:r>
      <w:r w:rsidRPr="00F27457">
        <w:rPr>
          <w:rFonts w:ascii="Arial" w:eastAsia="Arial" w:hAnsi="Arial" w:cs="Arial"/>
          <w:sz w:val="24"/>
          <w:szCs w:val="24"/>
        </w:rPr>
        <w:t xml:space="preserve"> a las autoridades vinculadas procedan conforme </w:t>
      </w:r>
      <w:r w:rsidR="001B06B3" w:rsidRPr="00F27457">
        <w:rPr>
          <w:rFonts w:ascii="Arial" w:eastAsia="Arial" w:hAnsi="Arial" w:cs="Arial"/>
          <w:sz w:val="24"/>
          <w:szCs w:val="24"/>
        </w:rPr>
        <w:t>con</w:t>
      </w:r>
      <w:r w:rsidRPr="00F27457">
        <w:rPr>
          <w:rFonts w:ascii="Arial" w:eastAsia="Arial" w:hAnsi="Arial" w:cs="Arial"/>
          <w:sz w:val="24"/>
          <w:szCs w:val="24"/>
        </w:rPr>
        <w:t xml:space="preserve"> lo ordenado en el apartado de efectos.</w:t>
      </w:r>
    </w:p>
    <w:p w14:paraId="4ECC8517" w14:textId="77777777" w:rsidR="00FD66E8" w:rsidRPr="00F27457" w:rsidRDefault="00FD66E8">
      <w:pPr>
        <w:spacing w:after="0" w:line="360" w:lineRule="auto"/>
        <w:jc w:val="both"/>
        <w:rPr>
          <w:rFonts w:ascii="Arial" w:eastAsia="Arial" w:hAnsi="Arial" w:cs="Arial"/>
          <w:sz w:val="24"/>
          <w:szCs w:val="24"/>
        </w:rPr>
      </w:pPr>
    </w:p>
    <w:p w14:paraId="392A3874" w14:textId="72AD21BD" w:rsidR="00FD66E8" w:rsidRPr="00F27457" w:rsidRDefault="00DF1F3E">
      <w:pPr>
        <w:tabs>
          <w:tab w:val="left" w:pos="5730"/>
        </w:tabs>
        <w:spacing w:after="0" w:line="360" w:lineRule="auto"/>
        <w:jc w:val="both"/>
        <w:rPr>
          <w:rFonts w:ascii="Arial" w:eastAsia="Arial" w:hAnsi="Arial" w:cs="Arial"/>
          <w:sz w:val="24"/>
          <w:szCs w:val="24"/>
        </w:rPr>
      </w:pPr>
      <w:r w:rsidRPr="00F27457">
        <w:rPr>
          <w:rFonts w:ascii="Arial" w:eastAsia="Arial" w:hAnsi="Arial" w:cs="Arial"/>
          <w:b/>
          <w:bCs/>
          <w:sz w:val="24"/>
          <w:szCs w:val="24"/>
        </w:rPr>
        <w:t>NOTIFÍQUESE. Personalmente</w:t>
      </w:r>
      <w:r w:rsidRPr="00F27457">
        <w:rPr>
          <w:rFonts w:ascii="Arial" w:eastAsia="Arial" w:hAnsi="Arial" w:cs="Arial"/>
          <w:sz w:val="24"/>
          <w:szCs w:val="24"/>
        </w:rPr>
        <w:t xml:space="preserve"> a la actora; </w:t>
      </w:r>
      <w:r w:rsidRPr="00F27457">
        <w:rPr>
          <w:rFonts w:ascii="Arial" w:eastAsia="Arial" w:hAnsi="Arial" w:cs="Arial"/>
          <w:b/>
          <w:bCs/>
          <w:sz w:val="24"/>
          <w:szCs w:val="24"/>
        </w:rPr>
        <w:t>por oficio</w:t>
      </w:r>
      <w:r w:rsidRPr="00F27457">
        <w:rPr>
          <w:rFonts w:ascii="Arial" w:eastAsia="Arial" w:hAnsi="Arial" w:cs="Arial"/>
          <w:sz w:val="24"/>
          <w:szCs w:val="24"/>
        </w:rPr>
        <w:t xml:space="preserve"> a la totalidad de los integrantes del Ayuntamiento, Secretario Municipal, a la Comisión Especial Electoral Municipal, así como a la Dirección de Auxiliares de la Autoridad Municipal, todos de Morelia, Michoacán; y </w:t>
      </w:r>
      <w:r w:rsidRPr="00F27457">
        <w:rPr>
          <w:rFonts w:ascii="Arial" w:eastAsia="Arial" w:hAnsi="Arial" w:cs="Arial"/>
          <w:b/>
          <w:bCs/>
          <w:sz w:val="24"/>
          <w:szCs w:val="24"/>
        </w:rPr>
        <w:t>por estrados</w:t>
      </w:r>
      <w:r w:rsidRPr="00F27457">
        <w:rPr>
          <w:rFonts w:ascii="Arial" w:eastAsia="Arial" w:hAnsi="Arial" w:cs="Arial"/>
          <w:sz w:val="24"/>
          <w:szCs w:val="24"/>
        </w:rPr>
        <w:t xml:space="preserve"> a los demás interesados. Lo anterior, de conformidad con lo dispuesto en los artículos 37, fracciones I, II y III, 38 y 39 de la Ley de Justicia en Materia Electoral y de Participación Ciudadana del Estado de Michoacán de Ocampo, así como 137</w:t>
      </w:r>
      <w:r w:rsidR="001B06B3" w:rsidRPr="00F27457">
        <w:rPr>
          <w:rFonts w:ascii="Arial" w:eastAsia="Arial" w:hAnsi="Arial" w:cs="Arial"/>
          <w:sz w:val="24"/>
          <w:szCs w:val="24"/>
        </w:rPr>
        <w:t xml:space="preserve"> párrafo primero</w:t>
      </w:r>
      <w:r w:rsidRPr="00F27457">
        <w:rPr>
          <w:rFonts w:ascii="Arial" w:eastAsia="Arial" w:hAnsi="Arial" w:cs="Arial"/>
          <w:sz w:val="24"/>
          <w:szCs w:val="24"/>
        </w:rPr>
        <w:t>, 139, 140 y 142 Reglamento Interior del Tribunal Electoral del Estado.</w:t>
      </w:r>
    </w:p>
    <w:p w14:paraId="1B4B46B6" w14:textId="72D51526" w:rsidR="000356DF" w:rsidRPr="000356DF" w:rsidRDefault="000356DF" w:rsidP="000356DF">
      <w:pPr>
        <w:keepNext/>
        <w:shd w:val="clear" w:color="auto" w:fill="FFFFFF"/>
        <w:tabs>
          <w:tab w:val="left" w:pos="360"/>
        </w:tabs>
        <w:spacing w:before="280" w:line="360" w:lineRule="auto"/>
        <w:jc w:val="both"/>
        <w:rPr>
          <w:rFonts w:ascii="Arial" w:eastAsia="Arial" w:hAnsi="Arial" w:cs="Arial"/>
          <w:sz w:val="24"/>
          <w:szCs w:val="24"/>
        </w:rPr>
      </w:pPr>
      <w:r w:rsidRPr="000356DF">
        <w:rPr>
          <w:rFonts w:ascii="Arial" w:eastAsia="Arial" w:hAnsi="Arial" w:cs="Arial"/>
          <w:sz w:val="24"/>
          <w:szCs w:val="24"/>
        </w:rPr>
        <w:t xml:space="preserve">Así, en sesión pública celebrada el día de hoy, a las </w:t>
      </w:r>
      <w:r>
        <w:rPr>
          <w:rFonts w:ascii="Arial" w:eastAsia="Arial" w:hAnsi="Arial" w:cs="Arial"/>
          <w:sz w:val="24"/>
          <w:szCs w:val="24"/>
        </w:rPr>
        <w:t xml:space="preserve">doce </w:t>
      </w:r>
      <w:r w:rsidRPr="000356DF">
        <w:rPr>
          <w:rFonts w:ascii="Arial" w:eastAsia="Arial" w:hAnsi="Arial" w:cs="Arial"/>
          <w:sz w:val="24"/>
          <w:szCs w:val="24"/>
        </w:rPr>
        <w:t xml:space="preserve">horas con </w:t>
      </w:r>
      <w:r>
        <w:rPr>
          <w:rFonts w:ascii="Arial" w:eastAsia="Arial" w:hAnsi="Arial" w:cs="Arial"/>
          <w:sz w:val="24"/>
          <w:szCs w:val="24"/>
        </w:rPr>
        <w:t xml:space="preserve">cincuenta </w:t>
      </w:r>
      <w:r w:rsidRPr="000356DF">
        <w:rPr>
          <w:rFonts w:ascii="Arial" w:eastAsia="Arial" w:hAnsi="Arial" w:cs="Arial"/>
          <w:sz w:val="24"/>
          <w:szCs w:val="24"/>
        </w:rPr>
        <w:t xml:space="preserve">minutos, por unanimidad de votos, lo resolvieron y firman las Magistraturas Integrantes del Pleno del Tribunal Electoral del Estado, la Magistrada Presidenta </w:t>
      </w:r>
      <w:proofErr w:type="spellStart"/>
      <w:r w:rsidRPr="000356DF">
        <w:rPr>
          <w:rFonts w:ascii="Arial" w:eastAsia="Arial" w:hAnsi="Arial" w:cs="Arial"/>
          <w:sz w:val="24"/>
          <w:szCs w:val="24"/>
        </w:rPr>
        <w:t>Amelí</w:t>
      </w:r>
      <w:proofErr w:type="spellEnd"/>
      <w:r w:rsidRPr="000356DF">
        <w:rPr>
          <w:rFonts w:ascii="Arial" w:eastAsia="Arial" w:hAnsi="Arial" w:cs="Arial"/>
          <w:sz w:val="24"/>
          <w:szCs w:val="24"/>
        </w:rPr>
        <w:t xml:space="preserve"> </w:t>
      </w:r>
      <w:proofErr w:type="spellStart"/>
      <w:r w:rsidRPr="000356DF">
        <w:rPr>
          <w:rFonts w:ascii="Arial" w:eastAsia="Arial" w:hAnsi="Arial" w:cs="Arial"/>
          <w:sz w:val="24"/>
          <w:szCs w:val="24"/>
        </w:rPr>
        <w:t>Gissel</w:t>
      </w:r>
      <w:proofErr w:type="spellEnd"/>
      <w:r w:rsidRPr="000356DF">
        <w:rPr>
          <w:rFonts w:ascii="Arial" w:eastAsia="Arial" w:hAnsi="Arial" w:cs="Arial"/>
          <w:sz w:val="24"/>
          <w:szCs w:val="24"/>
        </w:rPr>
        <w:t xml:space="preserve"> Navarro Lepe las Magistradas </w:t>
      </w:r>
      <w:proofErr w:type="spellStart"/>
      <w:r w:rsidRPr="000356DF">
        <w:rPr>
          <w:rFonts w:ascii="Arial" w:eastAsia="Arial" w:hAnsi="Arial" w:cs="Arial"/>
          <w:sz w:val="24"/>
          <w:szCs w:val="24"/>
        </w:rPr>
        <w:t>Yurisha</w:t>
      </w:r>
      <w:proofErr w:type="spellEnd"/>
      <w:r w:rsidRPr="000356DF">
        <w:rPr>
          <w:rFonts w:ascii="Arial" w:eastAsia="Arial" w:hAnsi="Arial" w:cs="Arial"/>
          <w:sz w:val="24"/>
          <w:szCs w:val="24"/>
        </w:rPr>
        <w:t xml:space="preserve"> Andrade Morales</w:t>
      </w:r>
      <w:r>
        <w:rPr>
          <w:rFonts w:ascii="Arial" w:eastAsia="Arial" w:hAnsi="Arial" w:cs="Arial"/>
          <w:sz w:val="24"/>
          <w:szCs w:val="24"/>
        </w:rPr>
        <w:t xml:space="preserve"> </w:t>
      </w:r>
      <w:r w:rsidRPr="000356DF">
        <w:rPr>
          <w:rFonts w:ascii="Arial" w:eastAsia="Arial" w:hAnsi="Arial" w:cs="Arial"/>
          <w:i/>
          <w:iCs/>
          <w:sz w:val="24"/>
          <w:szCs w:val="24"/>
        </w:rPr>
        <w:t>-quien fue ponente-</w:t>
      </w:r>
      <w:r>
        <w:rPr>
          <w:rFonts w:ascii="Arial" w:eastAsia="Arial" w:hAnsi="Arial" w:cs="Arial"/>
          <w:sz w:val="24"/>
          <w:szCs w:val="24"/>
        </w:rPr>
        <w:t xml:space="preserve"> </w:t>
      </w:r>
      <w:r w:rsidRPr="000356DF">
        <w:rPr>
          <w:rFonts w:ascii="Arial" w:eastAsia="Arial" w:hAnsi="Arial" w:cs="Arial"/>
          <w:sz w:val="24"/>
          <w:szCs w:val="24"/>
        </w:rPr>
        <w:t>y Alma Rosa Bahena Villalobos, así como los Magistrados Adrián Hernández Pinedo y Eric López Villaseñor, ante el Secretario General de Acuerdos, Víctor Hugo Arroyo Sandoval, quien autoriza y da fe.</w:t>
      </w:r>
    </w:p>
    <w:p w14:paraId="00D4D6D1" w14:textId="362EC898" w:rsidR="00142FA2" w:rsidRPr="00F27457" w:rsidRDefault="00142FA2">
      <w:pPr>
        <w:keepNext/>
        <w:pBdr>
          <w:top w:val="nil"/>
          <w:left w:val="nil"/>
          <w:bottom w:val="nil"/>
          <w:right w:val="nil"/>
          <w:between w:val="nil"/>
        </w:pBdr>
        <w:shd w:val="clear" w:color="auto" w:fill="FFFFFF"/>
        <w:tabs>
          <w:tab w:val="left" w:pos="360"/>
        </w:tabs>
        <w:spacing w:after="0" w:line="360" w:lineRule="auto"/>
        <w:jc w:val="both"/>
        <w:rPr>
          <w:rFonts w:ascii="Arial" w:eastAsia="Arial" w:hAnsi="Arial" w:cs="Arial"/>
          <w:color w:val="000000"/>
          <w:sz w:val="24"/>
          <w:szCs w:val="24"/>
        </w:rPr>
      </w:pPr>
    </w:p>
    <w:tbl>
      <w:tblPr>
        <w:tblStyle w:val="a"/>
        <w:tblW w:w="8648" w:type="dxa"/>
        <w:jc w:val="center"/>
        <w:tblInd w:w="0" w:type="dxa"/>
        <w:tblLayout w:type="fixed"/>
        <w:tblLook w:val="0400" w:firstRow="0" w:lastRow="0" w:firstColumn="0" w:lastColumn="0" w:noHBand="0" w:noVBand="1"/>
      </w:tblPr>
      <w:tblGrid>
        <w:gridCol w:w="4241"/>
        <w:gridCol w:w="4407"/>
      </w:tblGrid>
      <w:tr w:rsidR="00FD66E8" w:rsidRPr="00F27457" w14:paraId="6267F732" w14:textId="77777777" w:rsidTr="001B06B3">
        <w:trPr>
          <w:jc w:val="center"/>
        </w:trPr>
        <w:tc>
          <w:tcPr>
            <w:tcW w:w="8648" w:type="dxa"/>
            <w:gridSpan w:val="2"/>
          </w:tcPr>
          <w:p w14:paraId="00ECFF21"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bookmarkStart w:id="11" w:name="_i6z7ch3ow2nw" w:colFirst="0" w:colLast="0"/>
            <w:bookmarkEnd w:id="11"/>
            <w:r w:rsidRPr="00F27457">
              <w:rPr>
                <w:rFonts w:ascii="Arial" w:eastAsia="Arial" w:hAnsi="Arial" w:cs="Arial"/>
                <w:b/>
                <w:bCs/>
                <w:color w:val="000000"/>
                <w:sz w:val="24"/>
                <w:szCs w:val="24"/>
                <w:lang w:val="it-IT"/>
              </w:rPr>
              <w:t>MAGISTRADA PRESIDENTA</w:t>
            </w:r>
          </w:p>
          <w:p w14:paraId="1F043B94"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p>
          <w:p w14:paraId="224E9C0B"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p>
          <w:p w14:paraId="70EDBC68"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p>
          <w:p w14:paraId="4C0826D7" w14:textId="77777777" w:rsidR="00F26160" w:rsidRPr="00F27457" w:rsidRDefault="00F26160"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p>
          <w:p w14:paraId="006E6527"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p>
          <w:p w14:paraId="262B339E"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lang w:val="it-IT"/>
              </w:rPr>
            </w:pPr>
            <w:r w:rsidRPr="00F27457">
              <w:rPr>
                <w:rFonts w:ascii="Arial" w:eastAsia="Arial" w:hAnsi="Arial" w:cs="Arial"/>
                <w:b/>
                <w:bCs/>
                <w:color w:val="000000"/>
                <w:sz w:val="24"/>
                <w:szCs w:val="24"/>
                <w:lang w:val="it-IT"/>
              </w:rPr>
              <w:t>AMELÍ GISSEL NAVARRO LEPE</w:t>
            </w:r>
          </w:p>
        </w:tc>
      </w:tr>
      <w:tr w:rsidR="00FD66E8" w:rsidRPr="00F27457" w14:paraId="743B98C5" w14:textId="77777777" w:rsidTr="001B06B3">
        <w:trPr>
          <w:jc w:val="center"/>
        </w:trPr>
        <w:tc>
          <w:tcPr>
            <w:tcW w:w="4241" w:type="dxa"/>
          </w:tcPr>
          <w:p w14:paraId="086B2CCA" w14:textId="72ADEB33" w:rsidR="00F26160" w:rsidRDefault="00F26160"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1524E7C9" w14:textId="77777777" w:rsidR="000356DF"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C2A5E64" w14:textId="77777777" w:rsidR="000356DF" w:rsidRPr="00F27457"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6BED7A10" w14:textId="77777777" w:rsidR="00F26160" w:rsidRPr="00F27457" w:rsidRDefault="00F26160"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3731DEA8" w14:textId="12A2002D"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MAGISTRADA</w:t>
            </w:r>
          </w:p>
          <w:p w14:paraId="0F37B4E4"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67234AD8"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3A15A9E"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AAB8717"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5F08397"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FFB2D44"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YURISHA ANDRADE MORALES</w:t>
            </w:r>
          </w:p>
        </w:tc>
        <w:tc>
          <w:tcPr>
            <w:tcW w:w="4407" w:type="dxa"/>
          </w:tcPr>
          <w:p w14:paraId="4DFA3284" w14:textId="77777777" w:rsidR="00F26160" w:rsidRPr="00F27457" w:rsidRDefault="00F26160"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0AF6AB8D" w14:textId="428B1384" w:rsidR="00F26160" w:rsidRDefault="00F26160"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6C787F33" w14:textId="77777777" w:rsidR="000356DF"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565035E" w14:textId="77777777" w:rsidR="000356DF" w:rsidRPr="00F27457"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A452A4A" w14:textId="1270C30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MAGISTRADA</w:t>
            </w:r>
          </w:p>
          <w:p w14:paraId="2A744741"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9DE5171"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2BD4E07"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354309CD"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A3238AF"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0E74B2B"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ALMA ROSA BAHENA VILLALOBOS</w:t>
            </w:r>
          </w:p>
        </w:tc>
      </w:tr>
      <w:tr w:rsidR="00FD66E8" w:rsidRPr="00F27457" w14:paraId="6AC95422" w14:textId="77777777" w:rsidTr="001B06B3">
        <w:trPr>
          <w:jc w:val="center"/>
        </w:trPr>
        <w:tc>
          <w:tcPr>
            <w:tcW w:w="4241" w:type="dxa"/>
          </w:tcPr>
          <w:p w14:paraId="1944AA4A" w14:textId="486C20E7" w:rsidR="00FD66E8" w:rsidRPr="00F27457" w:rsidRDefault="00FD66E8" w:rsidP="000356DF">
            <w:pPr>
              <w:pBdr>
                <w:top w:val="nil"/>
                <w:left w:val="nil"/>
                <w:bottom w:val="nil"/>
                <w:right w:val="nil"/>
                <w:between w:val="nil"/>
              </w:pBdr>
              <w:spacing w:after="0" w:line="240" w:lineRule="auto"/>
              <w:rPr>
                <w:rFonts w:ascii="Arial" w:eastAsia="Arial" w:hAnsi="Arial" w:cs="Arial"/>
                <w:b/>
                <w:bCs/>
                <w:color w:val="000000"/>
                <w:sz w:val="24"/>
                <w:szCs w:val="24"/>
              </w:rPr>
            </w:pPr>
          </w:p>
          <w:p w14:paraId="7A458CF4"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lastRenderedPageBreak/>
              <w:t>MAGISTRADO</w:t>
            </w:r>
          </w:p>
          <w:p w14:paraId="593D760F"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5E6FC63"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0E8879EE"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831295A"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1AC4B618"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96D1AC3"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ADRIÁN HERNÁNDEZ PINEDO</w:t>
            </w:r>
          </w:p>
        </w:tc>
        <w:tc>
          <w:tcPr>
            <w:tcW w:w="4407" w:type="dxa"/>
          </w:tcPr>
          <w:p w14:paraId="0894C429" w14:textId="73573234" w:rsidR="000356DF" w:rsidRPr="00F27457" w:rsidRDefault="000356DF" w:rsidP="000356DF">
            <w:pPr>
              <w:pBdr>
                <w:top w:val="nil"/>
                <w:left w:val="nil"/>
                <w:bottom w:val="nil"/>
                <w:right w:val="nil"/>
                <w:between w:val="nil"/>
              </w:pBdr>
              <w:spacing w:after="0" w:line="240" w:lineRule="auto"/>
              <w:rPr>
                <w:rFonts w:ascii="Arial" w:eastAsia="Arial" w:hAnsi="Arial" w:cs="Arial"/>
                <w:b/>
                <w:bCs/>
                <w:color w:val="000000"/>
                <w:sz w:val="24"/>
                <w:szCs w:val="24"/>
              </w:rPr>
            </w:pPr>
          </w:p>
          <w:p w14:paraId="2B3F0227"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lastRenderedPageBreak/>
              <w:t>MAGISTRADO</w:t>
            </w:r>
          </w:p>
          <w:p w14:paraId="2B4258FA"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B5C3B40"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2333BEC"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5A8A97A"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3C72DD30"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0C59C438"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ERIC LÓPEZ VILLASEÑOR</w:t>
            </w:r>
          </w:p>
        </w:tc>
      </w:tr>
      <w:tr w:rsidR="00FD66E8" w:rsidRPr="00F27457" w14:paraId="16F13748" w14:textId="77777777" w:rsidTr="001B06B3">
        <w:trPr>
          <w:jc w:val="center"/>
        </w:trPr>
        <w:tc>
          <w:tcPr>
            <w:tcW w:w="8648" w:type="dxa"/>
            <w:gridSpan w:val="2"/>
          </w:tcPr>
          <w:p w14:paraId="48AD9A9B"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2D707EFE" w14:textId="0B176E13" w:rsidR="00FD66E8"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1CE68EE5" w14:textId="2D096555" w:rsidR="000356DF"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5C813A61" w14:textId="77777777" w:rsidR="000356DF" w:rsidRPr="00F27457" w:rsidRDefault="000356DF"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FC4B150"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SECRETARIO GENERAL DE ACUERDOS</w:t>
            </w:r>
          </w:p>
          <w:p w14:paraId="47D31823"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0851DAE6" w14:textId="77777777" w:rsidR="00FD66E8" w:rsidRPr="00F27457" w:rsidRDefault="00FD66E8"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67F88537"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6FE67487"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0492803" w14:textId="77777777" w:rsidR="001B06B3" w:rsidRPr="00F27457" w:rsidRDefault="001B06B3"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7475769" w14:textId="77777777" w:rsidR="00FD66E8" w:rsidRPr="00F27457" w:rsidRDefault="00DF1F3E" w:rsidP="00142FA2">
            <w:pPr>
              <w:pBdr>
                <w:top w:val="nil"/>
                <w:left w:val="nil"/>
                <w:bottom w:val="nil"/>
                <w:right w:val="nil"/>
                <w:between w:val="nil"/>
              </w:pBdr>
              <w:spacing w:after="0" w:line="240" w:lineRule="auto"/>
              <w:jc w:val="center"/>
              <w:rPr>
                <w:rFonts w:ascii="Arial" w:eastAsia="Arial" w:hAnsi="Arial" w:cs="Arial"/>
                <w:b/>
                <w:bCs/>
                <w:color w:val="000000"/>
                <w:sz w:val="24"/>
                <w:szCs w:val="24"/>
              </w:rPr>
            </w:pPr>
            <w:r w:rsidRPr="00F27457">
              <w:rPr>
                <w:rFonts w:ascii="Arial" w:eastAsia="Arial" w:hAnsi="Arial" w:cs="Arial"/>
                <w:b/>
                <w:bCs/>
                <w:color w:val="000000"/>
                <w:sz w:val="24"/>
                <w:szCs w:val="24"/>
              </w:rPr>
              <w:t>VÍCTOR HUGO ARROYO SANDOVAL</w:t>
            </w:r>
          </w:p>
        </w:tc>
      </w:tr>
    </w:tbl>
    <w:p w14:paraId="3EE27A5B" w14:textId="77777777" w:rsidR="00FD66E8" w:rsidRPr="00F27457" w:rsidRDefault="00FD66E8">
      <w:pPr>
        <w:tabs>
          <w:tab w:val="left" w:pos="426"/>
        </w:tabs>
        <w:spacing w:after="0" w:line="360" w:lineRule="auto"/>
        <w:jc w:val="both"/>
        <w:rPr>
          <w:rFonts w:ascii="Arial Narrow" w:eastAsia="Arial Narrow" w:hAnsi="Arial Narrow" w:cs="Arial Narrow"/>
          <w:sz w:val="18"/>
          <w:szCs w:val="18"/>
        </w:rPr>
      </w:pPr>
    </w:p>
    <w:p w14:paraId="45D53509" w14:textId="21B41DC0" w:rsidR="000356DF" w:rsidRPr="000356DF" w:rsidRDefault="000356DF" w:rsidP="000356DF">
      <w:pPr>
        <w:tabs>
          <w:tab w:val="left" w:pos="1935"/>
        </w:tabs>
        <w:spacing w:line="240" w:lineRule="auto"/>
        <w:jc w:val="both"/>
        <w:rPr>
          <w:rFonts w:ascii="Arial Narrow" w:eastAsia="Arial Narrow" w:hAnsi="Arial Narrow" w:cs="Arial Narrow"/>
          <w:sz w:val="20"/>
          <w:szCs w:val="20"/>
        </w:rPr>
      </w:pPr>
      <w:r w:rsidRPr="00624217">
        <w:rPr>
          <w:rFonts w:ascii="Arial Narrow" w:eastAsia="Arial Narrow" w:hAnsi="Arial Narrow" w:cs="Arial Narrow"/>
          <w:sz w:val="20"/>
          <w:szCs w:val="20"/>
        </w:rPr>
        <w:t xml:space="preserve">El suscrito Víctor Hugo Arroyo Sandoval, Secretario General de Acuerdos del Tribunal Electoral del Estado, </w:t>
      </w:r>
      <w:r w:rsidRPr="00624217">
        <w:rPr>
          <w:rFonts w:ascii="Arial Narrow" w:eastAsia="Arial Narrow" w:hAnsi="Arial Narrow" w:cs="Arial"/>
          <w:bCs/>
          <w:sz w:val="20"/>
          <w:szCs w:val="20"/>
        </w:rPr>
        <w:t xml:space="preserve">con fundamento en los artículos 69, fracción VII, del Código Electoral del Estado de Michoacán de Ocampo; 66, fracciones I y II y 69, fracción I del Reglamento Interior del Tribunal Electoral del Estado, hago constar que las firmas </w:t>
      </w:r>
      <w:r>
        <w:rPr>
          <w:rFonts w:ascii="Arial Narrow" w:eastAsia="Arial Narrow" w:hAnsi="Arial Narrow" w:cs="Arial"/>
          <w:bCs/>
          <w:sz w:val="20"/>
          <w:szCs w:val="20"/>
        </w:rPr>
        <w:t xml:space="preserve">electrónicas </w:t>
      </w:r>
      <w:r w:rsidRPr="00624217">
        <w:rPr>
          <w:rFonts w:ascii="Arial Narrow" w:eastAsia="Arial Narrow" w:hAnsi="Arial Narrow" w:cs="Arial"/>
          <w:bCs/>
          <w:sz w:val="20"/>
          <w:szCs w:val="20"/>
        </w:rPr>
        <w:t>que obran en el presente documento, corresponden a la sentencia emitida por el Pleno del Tribunal Electoral del Estado, en sesión pública celebrada el</w:t>
      </w:r>
      <w:r>
        <w:rPr>
          <w:rFonts w:ascii="Arial Narrow" w:eastAsia="Arial Narrow" w:hAnsi="Arial Narrow" w:cs="Arial"/>
          <w:bCs/>
          <w:sz w:val="20"/>
          <w:szCs w:val="20"/>
        </w:rPr>
        <w:t xml:space="preserve"> siete de mayo </w:t>
      </w:r>
      <w:r w:rsidRPr="00624217">
        <w:rPr>
          <w:rFonts w:ascii="Arial Narrow" w:eastAsia="Arial Narrow" w:hAnsi="Arial Narrow" w:cs="Arial"/>
          <w:bCs/>
          <w:sz w:val="20"/>
          <w:szCs w:val="20"/>
        </w:rPr>
        <w:t>de dos mil veinti</w:t>
      </w:r>
      <w:r>
        <w:rPr>
          <w:rFonts w:ascii="Arial Narrow" w:eastAsia="Arial Narrow" w:hAnsi="Arial Narrow" w:cs="Arial"/>
          <w:bCs/>
          <w:sz w:val="20"/>
          <w:szCs w:val="20"/>
        </w:rPr>
        <w:t>séis</w:t>
      </w:r>
      <w:r w:rsidRPr="00624217">
        <w:rPr>
          <w:rFonts w:ascii="Arial Narrow" w:eastAsia="Arial Narrow" w:hAnsi="Arial Narrow" w:cs="Arial Narrow"/>
          <w:sz w:val="20"/>
          <w:szCs w:val="20"/>
        </w:rPr>
        <w:t xml:space="preserve">, en el </w:t>
      </w:r>
      <w:r w:rsidRPr="00624217">
        <w:rPr>
          <w:rFonts w:ascii="Arial Narrow" w:eastAsia="Arial Narrow" w:hAnsi="Arial Narrow" w:cs="Arial"/>
          <w:bCs/>
          <w:sz w:val="20"/>
          <w:szCs w:val="20"/>
        </w:rPr>
        <w:t xml:space="preserve">Juicio para la Protección de los Derechos Político Electorales del Ciudadano </w:t>
      </w:r>
      <w:r>
        <w:rPr>
          <w:rFonts w:ascii="Arial Narrow" w:eastAsia="Arial Narrow" w:hAnsi="Arial Narrow" w:cs="Arial Narrow"/>
          <w:b/>
          <w:bCs/>
          <w:sz w:val="20"/>
          <w:szCs w:val="20"/>
        </w:rPr>
        <w:t>TEEM-JDC-034</w:t>
      </w:r>
      <w:r w:rsidRPr="00624217">
        <w:rPr>
          <w:rFonts w:ascii="Arial Narrow" w:eastAsia="Arial Narrow" w:hAnsi="Arial Narrow" w:cs="Arial Narrow"/>
          <w:b/>
          <w:bCs/>
          <w:sz w:val="20"/>
          <w:szCs w:val="20"/>
        </w:rPr>
        <w:t>/2026</w:t>
      </w:r>
      <w:r w:rsidRPr="00624217">
        <w:rPr>
          <w:rFonts w:ascii="Arial Narrow" w:eastAsia="Arial Narrow" w:hAnsi="Arial Narrow" w:cs="Arial Narrow"/>
          <w:sz w:val="20"/>
          <w:szCs w:val="20"/>
        </w:rPr>
        <w:t>;</w:t>
      </w:r>
      <w:r>
        <w:rPr>
          <w:rFonts w:ascii="Arial Narrow" w:eastAsia="Arial Narrow" w:hAnsi="Arial Narrow" w:cs="Arial Narrow"/>
          <w:sz w:val="20"/>
          <w:szCs w:val="20"/>
        </w:rPr>
        <w:t xml:space="preserve"> documento que</w:t>
      </w:r>
      <w:r w:rsidRPr="00624217">
        <w:rPr>
          <w:rFonts w:ascii="Arial Narrow" w:eastAsia="Arial Narrow" w:hAnsi="Arial Narrow" w:cs="Arial Narrow"/>
          <w:sz w:val="20"/>
          <w:szCs w:val="20"/>
        </w:rPr>
        <w:t xml:space="preserve"> consta de </w:t>
      </w:r>
      <w:r>
        <w:rPr>
          <w:rFonts w:ascii="Arial Narrow" w:eastAsia="Arial Narrow" w:hAnsi="Arial Narrow" w:cs="Arial Narrow"/>
          <w:sz w:val="20"/>
          <w:szCs w:val="20"/>
        </w:rPr>
        <w:t xml:space="preserve">dieciséis </w:t>
      </w:r>
      <w:r w:rsidRPr="00624217">
        <w:rPr>
          <w:rFonts w:ascii="Arial Narrow" w:eastAsia="Arial Narrow" w:hAnsi="Arial Narrow" w:cs="Arial Narrow"/>
          <w:sz w:val="20"/>
          <w:szCs w:val="20"/>
        </w:rPr>
        <w:t>páginas</w:t>
      </w:r>
      <w:r>
        <w:rPr>
          <w:rFonts w:ascii="Arial Narrow" w:eastAsia="Arial Narrow" w:hAnsi="Arial Narrow" w:cs="Arial Narrow"/>
          <w:sz w:val="20"/>
          <w:szCs w:val="20"/>
        </w:rPr>
        <w:t>,</w:t>
      </w:r>
      <w:r w:rsidRPr="00624217">
        <w:rPr>
          <w:rFonts w:ascii="Arial Narrow" w:eastAsia="Arial Narrow" w:hAnsi="Arial Narrow" w:cs="Arial Narrow"/>
          <w:sz w:val="20"/>
          <w:szCs w:val="20"/>
        </w:rPr>
        <w:t xml:space="preserve"> incluida la presente; misma que se firma de manera electrónica. </w:t>
      </w:r>
      <w:r w:rsidRPr="006D55E8">
        <w:rPr>
          <w:rFonts w:ascii="Arial Narrow" w:eastAsia="Arial Narrow" w:hAnsi="Arial Narrow" w:cs="Arial Narrow"/>
          <w:b/>
          <w:sz w:val="20"/>
          <w:szCs w:val="20"/>
        </w:rPr>
        <w:t>Doy fe.</w:t>
      </w:r>
    </w:p>
    <w:p w14:paraId="00DA5E96" w14:textId="77777777" w:rsidR="000356DF" w:rsidRPr="00624217" w:rsidRDefault="000356DF" w:rsidP="000356DF">
      <w:pPr>
        <w:tabs>
          <w:tab w:val="left" w:pos="1935"/>
        </w:tabs>
        <w:spacing w:line="240" w:lineRule="auto"/>
        <w:jc w:val="both"/>
        <w:rPr>
          <w:rFonts w:ascii="Arial Narrow" w:eastAsia="Arial Narrow" w:hAnsi="Arial Narrow" w:cs="Arial Narrow"/>
          <w:b/>
          <w:bCs/>
          <w:sz w:val="20"/>
          <w:szCs w:val="20"/>
        </w:rPr>
      </w:pPr>
      <w:r w:rsidRPr="00624217">
        <w:rPr>
          <w:rFonts w:ascii="Arial Narrow" w:eastAsia="Arial Narrow" w:hAnsi="Arial Narrow" w:cs="Arial Narrow"/>
          <w:b/>
          <w:bCs/>
          <w:sz w:val="20"/>
          <w:szCs w:val="20"/>
        </w:rPr>
        <w:t>Este documento es una representación gráfica autorizada mediante firmas electrónicas certificadas, el cual tiene plena validez jurídica de conformidad con el numeral ter</w:t>
      </w:r>
      <w:bookmarkStart w:id="12" w:name="_GoBack"/>
      <w:bookmarkEnd w:id="12"/>
      <w:r w:rsidRPr="00624217">
        <w:rPr>
          <w:rFonts w:ascii="Arial Narrow" w:eastAsia="Arial Narrow" w:hAnsi="Arial Narrow" w:cs="Arial Narrow"/>
          <w:b/>
          <w:bCs/>
          <w:sz w:val="20"/>
          <w:szCs w:val="20"/>
        </w:rPr>
        <w:t>cero y cuarto del 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06EB7DB4" w14:textId="77777777" w:rsidR="00FD66E8" w:rsidRDefault="00FD66E8">
      <w:pPr>
        <w:spacing w:after="0" w:line="360" w:lineRule="auto"/>
        <w:ind w:right="-91"/>
        <w:jc w:val="both"/>
        <w:rPr>
          <w:rFonts w:ascii="Arial Narrow" w:eastAsia="Arial Narrow" w:hAnsi="Arial Narrow" w:cs="Arial Narrow"/>
          <w:i/>
          <w:iCs/>
          <w:sz w:val="18"/>
          <w:szCs w:val="18"/>
        </w:rPr>
      </w:pPr>
    </w:p>
    <w:sectPr w:rsidR="00FD66E8" w:rsidSect="006E4967">
      <w:headerReference w:type="default" r:id="rId12"/>
      <w:footerReference w:type="default" r:id="rId13"/>
      <w:headerReference w:type="first" r:id="rId14"/>
      <w:footerReference w:type="first" r:id="rId15"/>
      <w:pgSz w:w="12240" w:h="18720" w:code="14"/>
      <w:pgMar w:top="1418" w:right="1134" w:bottom="1418" w:left="2268" w:header="1276" w:footer="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D3754" w14:textId="77777777" w:rsidR="006A3620" w:rsidRDefault="006A3620">
      <w:pPr>
        <w:spacing w:after="0" w:line="240" w:lineRule="auto"/>
      </w:pPr>
      <w:r>
        <w:separator/>
      </w:r>
    </w:p>
  </w:endnote>
  <w:endnote w:type="continuationSeparator" w:id="0">
    <w:p w14:paraId="43C32225" w14:textId="77777777" w:rsidR="006A3620" w:rsidRDefault="006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B5E2F3-6AAF-4E26-8DD7-3D876C045817}"/>
    <w:embedBold r:id="rId2" w:fontKey="{E742DA18-91EC-4B91-9C12-8DDA17D27F2D}"/>
    <w:embedItalic r:id="rId3" w:fontKey="{7A92A406-8DF1-4F9A-AA4F-CDD8E481CC31}"/>
    <w:embedBoldItalic r:id="rId4" w:fontKey="{20EF75C8-DE8F-479E-BAF1-8401830B9D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FE192E2-09CE-479C-9933-3DF622B2C2C6}"/>
    <w:embedBold r:id="rId6" w:fontKey="{D86D274D-2452-46A2-94A6-19A1435F1DAD}"/>
  </w:font>
  <w:font w:name="Arial Narrow">
    <w:panose1 w:val="020B0606020202030204"/>
    <w:charset w:val="00"/>
    <w:family w:val="swiss"/>
    <w:pitch w:val="variable"/>
    <w:sig w:usb0="00000287" w:usb1="00000800" w:usb2="00000000" w:usb3="00000000" w:csb0="0000009F" w:csb1="00000000"/>
    <w:embedRegular r:id="rId7" w:fontKey="{E61DFB10-DEC8-4961-B70A-71C3FDA61848}"/>
    <w:embedBold r:id="rId8" w:fontKey="{0FE1F878-EF51-44A8-8BD7-3741E1931A85}"/>
    <w:embedItalic r:id="rId9" w:fontKey="{A22D3E5B-DA36-48EB-886C-83FDA7FF158B}"/>
    <w:embedBoldItalic r:id="rId10" w:fontKey="{25D103CA-C976-420D-9F9C-17EE3A18BB1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9DC9B" w14:textId="77777777" w:rsidR="00142FA2" w:rsidRDefault="00142FA2" w:rsidP="00142FA2">
    <w:pPr>
      <w:pBdr>
        <w:top w:val="nil"/>
        <w:left w:val="nil"/>
        <w:bottom w:val="nil"/>
        <w:right w:val="nil"/>
        <w:between w:val="nil"/>
      </w:pBdr>
      <w:tabs>
        <w:tab w:val="center" w:pos="4419"/>
        <w:tab w:val="right" w:pos="8838"/>
      </w:tabs>
      <w:spacing w:after="0" w:line="240" w:lineRule="auto"/>
      <w:jc w:val="right"/>
      <w:rPr>
        <w:rFonts w:ascii="Arial" w:eastAsia="Arial Narrow" w:hAnsi="Arial" w:cs="Arial"/>
        <w:color w:val="000000"/>
        <w:sz w:val="24"/>
        <w:szCs w:val="24"/>
      </w:rPr>
    </w:pPr>
  </w:p>
  <w:p w14:paraId="369785B4" w14:textId="56CB2DA9" w:rsidR="00FD66E8" w:rsidRPr="00142FA2" w:rsidRDefault="00DF1F3E" w:rsidP="00142FA2">
    <w:pPr>
      <w:pBdr>
        <w:top w:val="nil"/>
        <w:left w:val="nil"/>
        <w:bottom w:val="nil"/>
        <w:right w:val="nil"/>
        <w:between w:val="nil"/>
      </w:pBdr>
      <w:tabs>
        <w:tab w:val="center" w:pos="4419"/>
        <w:tab w:val="right" w:pos="8838"/>
      </w:tabs>
      <w:spacing w:after="0" w:line="240" w:lineRule="auto"/>
      <w:jc w:val="right"/>
      <w:rPr>
        <w:rFonts w:ascii="Arial" w:eastAsia="Arial Narrow" w:hAnsi="Arial" w:cs="Arial"/>
        <w:color w:val="000000"/>
        <w:sz w:val="24"/>
        <w:szCs w:val="24"/>
      </w:rPr>
    </w:pPr>
    <w:r w:rsidRPr="00142FA2">
      <w:rPr>
        <w:rFonts w:ascii="Arial" w:eastAsia="Arial Narrow" w:hAnsi="Arial" w:cs="Arial"/>
        <w:color w:val="000000"/>
        <w:sz w:val="24"/>
        <w:szCs w:val="24"/>
      </w:rPr>
      <w:fldChar w:fldCharType="begin"/>
    </w:r>
    <w:r w:rsidRPr="00142FA2">
      <w:rPr>
        <w:rFonts w:ascii="Arial" w:eastAsia="Arial Narrow" w:hAnsi="Arial" w:cs="Arial"/>
        <w:color w:val="000000"/>
        <w:sz w:val="24"/>
        <w:szCs w:val="24"/>
      </w:rPr>
      <w:instrText>PAGE</w:instrText>
    </w:r>
    <w:r w:rsidRPr="00142FA2">
      <w:rPr>
        <w:rFonts w:ascii="Arial" w:eastAsia="Arial Narrow" w:hAnsi="Arial" w:cs="Arial"/>
        <w:color w:val="000000"/>
        <w:sz w:val="24"/>
        <w:szCs w:val="24"/>
      </w:rPr>
      <w:fldChar w:fldCharType="separate"/>
    </w:r>
    <w:r w:rsidR="006D55E8">
      <w:rPr>
        <w:rFonts w:ascii="Arial" w:eastAsia="Arial Narrow" w:hAnsi="Arial" w:cs="Arial"/>
        <w:noProof/>
        <w:color w:val="000000"/>
        <w:sz w:val="24"/>
        <w:szCs w:val="24"/>
      </w:rPr>
      <w:t>14</w:t>
    </w:r>
    <w:r w:rsidRPr="00142FA2">
      <w:rPr>
        <w:rFonts w:ascii="Arial" w:eastAsia="Arial Narrow" w:hAnsi="Arial" w:cs="Arial"/>
        <w:color w:val="000000"/>
        <w:sz w:val="24"/>
        <w:szCs w:val="24"/>
      </w:rPr>
      <w:fldChar w:fldCharType="end"/>
    </w:r>
  </w:p>
  <w:p w14:paraId="6DF128F3" w14:textId="77777777" w:rsidR="00FD66E8" w:rsidRDefault="00FD66E8" w:rsidP="00142FA2">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57BCD4F5" w14:textId="77777777" w:rsidR="00FD66E8" w:rsidRDefault="00FD66E8">
    <w:pPr>
      <w:pBdr>
        <w:top w:val="nil"/>
        <w:left w:val="nil"/>
        <w:bottom w:val="nil"/>
        <w:right w:val="nil"/>
        <w:between w:val="nil"/>
      </w:pBdr>
      <w:tabs>
        <w:tab w:val="center" w:pos="4419"/>
        <w:tab w:val="right" w:pos="8838"/>
      </w:tabs>
      <w:spacing w:after="0" w:line="360" w:lineRule="auto"/>
      <w:rPr>
        <w:rFonts w:ascii="Arial" w:eastAsia="Arial" w:hAnsi="Arial" w:cs="Arial"/>
        <w:color w:val="000000"/>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51B69" w14:textId="77777777" w:rsidR="00FD66E8" w:rsidRDefault="00FD66E8">
    <w:pPr>
      <w:pBdr>
        <w:top w:val="nil"/>
        <w:left w:val="nil"/>
        <w:bottom w:val="nil"/>
        <w:right w:val="nil"/>
        <w:between w:val="nil"/>
      </w:pBdr>
      <w:tabs>
        <w:tab w:val="center" w:pos="4419"/>
        <w:tab w:val="right" w:pos="8838"/>
        <w:tab w:val="left" w:pos="1640"/>
      </w:tabs>
      <w:rPr>
        <w:color w:val="000000"/>
      </w:rPr>
    </w:pPr>
  </w:p>
  <w:p w14:paraId="591928BD" w14:textId="77777777" w:rsidR="00FD66E8" w:rsidRDefault="00FD66E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E16C5" w14:textId="77777777" w:rsidR="006A3620" w:rsidRDefault="006A3620">
      <w:pPr>
        <w:spacing w:after="0" w:line="240" w:lineRule="auto"/>
      </w:pPr>
      <w:r>
        <w:separator/>
      </w:r>
    </w:p>
  </w:footnote>
  <w:footnote w:type="continuationSeparator" w:id="0">
    <w:p w14:paraId="1F073DD9" w14:textId="77777777" w:rsidR="006A3620" w:rsidRDefault="006A3620">
      <w:pPr>
        <w:spacing w:after="0" w:line="240" w:lineRule="auto"/>
      </w:pPr>
      <w:r>
        <w:continuationSeparator/>
      </w:r>
    </w:p>
  </w:footnote>
  <w:footnote w:id="1">
    <w:p w14:paraId="645E70CA" w14:textId="77777777" w:rsidR="00FD66E8" w:rsidRPr="00F27457" w:rsidRDefault="00DF1F3E" w:rsidP="009E0055">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En adelante, las fechas que se señalen corresponden al dos mil veintiséis, salvo señalamiento expreso.</w:t>
      </w:r>
    </w:p>
  </w:footnote>
  <w:footnote w:id="2">
    <w:p w14:paraId="1619E075"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En adelante, </w:t>
      </w:r>
      <w:r w:rsidRPr="00F27457">
        <w:rPr>
          <w:rFonts w:ascii="Arial" w:eastAsia="Arial" w:hAnsi="Arial" w:cs="Arial"/>
          <w:i/>
          <w:iCs/>
          <w:color w:val="000000"/>
          <w:sz w:val="20"/>
          <w:szCs w:val="20"/>
        </w:rPr>
        <w:t>Comisión Electoral.</w:t>
      </w:r>
    </w:p>
  </w:footnote>
  <w:footnote w:id="3">
    <w:p w14:paraId="79C4B1A1"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En adelante, </w:t>
      </w:r>
      <w:r w:rsidRPr="00F27457">
        <w:rPr>
          <w:rFonts w:ascii="Arial" w:eastAsia="Arial" w:hAnsi="Arial" w:cs="Arial"/>
          <w:i/>
          <w:iCs/>
          <w:color w:val="000000"/>
          <w:sz w:val="20"/>
          <w:szCs w:val="20"/>
        </w:rPr>
        <w:t>autoridades responsables,</w:t>
      </w:r>
      <w:r w:rsidRPr="00F27457">
        <w:rPr>
          <w:rFonts w:ascii="Arial" w:eastAsia="Arial" w:hAnsi="Arial" w:cs="Arial"/>
          <w:color w:val="000000"/>
          <w:sz w:val="20"/>
          <w:szCs w:val="20"/>
        </w:rPr>
        <w:t xml:space="preserve"> </w:t>
      </w:r>
      <w:r w:rsidRPr="00F27457">
        <w:rPr>
          <w:rFonts w:ascii="Arial" w:eastAsia="Arial" w:hAnsi="Arial" w:cs="Arial"/>
          <w:i/>
          <w:iCs/>
          <w:color w:val="000000"/>
          <w:sz w:val="20"/>
          <w:szCs w:val="20"/>
        </w:rPr>
        <w:t>Ayuntamiento y Encargado del Orden.</w:t>
      </w:r>
    </w:p>
  </w:footnote>
  <w:footnote w:id="4">
    <w:p w14:paraId="09DF787C" w14:textId="6A288F7E"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Para los efectos establecidos en el artículo 27 fracción I de la Ley de Justicia en Materia Electoral y de Participación Ciudadana del Estado de Michoacán de Ocampo. -En adelante,</w:t>
      </w:r>
      <w:r w:rsidRPr="00F27457">
        <w:rPr>
          <w:rFonts w:ascii="Arial" w:eastAsia="Arial" w:hAnsi="Arial" w:cs="Arial"/>
          <w:i/>
          <w:iCs/>
          <w:color w:val="000000"/>
          <w:sz w:val="20"/>
          <w:szCs w:val="20"/>
        </w:rPr>
        <w:t xml:space="preserve"> Ley de Justicia-</w:t>
      </w:r>
    </w:p>
  </w:footnote>
  <w:footnote w:id="5">
    <w:p w14:paraId="5D1DDE6C" w14:textId="3CA3294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De conformidad con lo dispuesto en los artículos 98 A de la Constitución política del Estado Libre y Soberano de Michoacán; 8, 60, 64 fracción XIII y 66, fracciones II y III, del </w:t>
      </w:r>
      <w:r w:rsidRPr="00F27457">
        <w:rPr>
          <w:rFonts w:ascii="Arial" w:eastAsia="Arial" w:hAnsi="Arial" w:cs="Arial"/>
          <w:i/>
          <w:iCs/>
          <w:color w:val="000000"/>
          <w:sz w:val="20"/>
          <w:szCs w:val="20"/>
        </w:rPr>
        <w:t>Código Electoral</w:t>
      </w:r>
      <w:r w:rsidRPr="00F27457">
        <w:rPr>
          <w:rFonts w:ascii="Arial" w:eastAsia="Arial" w:hAnsi="Arial" w:cs="Arial"/>
          <w:color w:val="000000"/>
          <w:sz w:val="20"/>
          <w:szCs w:val="20"/>
        </w:rPr>
        <w:t xml:space="preserve">; así como 5, 73, 74, inciso c) y 76, fracción III, de la </w:t>
      </w:r>
      <w:r w:rsidRPr="00F27457">
        <w:rPr>
          <w:rFonts w:ascii="Arial" w:eastAsia="Arial" w:hAnsi="Arial" w:cs="Arial"/>
          <w:i/>
          <w:iCs/>
          <w:color w:val="000000"/>
          <w:sz w:val="20"/>
          <w:szCs w:val="20"/>
        </w:rPr>
        <w:t>Ley de Justicia</w:t>
      </w:r>
      <w:r w:rsidR="00D30375" w:rsidRPr="00F27457">
        <w:rPr>
          <w:rFonts w:ascii="Arial" w:eastAsia="Arial" w:hAnsi="Arial" w:cs="Arial"/>
          <w:i/>
          <w:iCs/>
          <w:color w:val="000000"/>
          <w:sz w:val="20"/>
          <w:szCs w:val="20"/>
        </w:rPr>
        <w:t>.</w:t>
      </w:r>
    </w:p>
  </w:footnote>
  <w:footnote w:id="6">
    <w:p w14:paraId="5DEAC9F9"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i/>
          <w:iCs/>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Resulta aplicable por analogía la Jurisprudencia 814, de </w:t>
      </w:r>
      <w:r w:rsidRPr="00F27457">
        <w:rPr>
          <w:rFonts w:ascii="Arial" w:eastAsia="Arial" w:hAnsi="Arial" w:cs="Arial"/>
          <w:i/>
          <w:iCs/>
          <w:color w:val="000000"/>
          <w:sz w:val="20"/>
          <w:szCs w:val="20"/>
        </w:rPr>
        <w:t xml:space="preserve">rubro </w:t>
      </w:r>
      <w:r w:rsidRPr="00F27457">
        <w:rPr>
          <w:rFonts w:ascii="Arial" w:eastAsia="Arial" w:hAnsi="Arial" w:cs="Arial"/>
          <w:b/>
          <w:bCs/>
          <w:i/>
          <w:iCs/>
          <w:color w:val="000000"/>
          <w:sz w:val="20"/>
          <w:szCs w:val="20"/>
        </w:rPr>
        <w:t>“IMPROCEDENCIA, CAUSALES DE. EN EL JUICIO DE AMPARO”</w:t>
      </w:r>
      <w:r w:rsidRPr="00F27457">
        <w:rPr>
          <w:rFonts w:ascii="Arial" w:eastAsia="Arial" w:hAnsi="Arial" w:cs="Arial"/>
          <w:color w:val="000000"/>
          <w:sz w:val="20"/>
          <w:szCs w:val="20"/>
        </w:rPr>
        <w:t>.</w:t>
      </w:r>
    </w:p>
  </w:footnote>
  <w:footnote w:id="7">
    <w:p w14:paraId="13532F26" w14:textId="77777777" w:rsidR="00FD66E8" w:rsidRPr="000356DF"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0356DF">
        <w:rPr>
          <w:rFonts w:ascii="Arial" w:hAnsi="Arial" w:cs="Arial"/>
          <w:sz w:val="20"/>
          <w:szCs w:val="20"/>
          <w:vertAlign w:val="superscript"/>
        </w:rPr>
        <w:footnoteRef/>
      </w:r>
      <w:r w:rsidRPr="000356DF">
        <w:rPr>
          <w:rFonts w:ascii="Arial" w:eastAsia="Arial" w:hAnsi="Arial" w:cs="Arial"/>
          <w:color w:val="000000"/>
          <w:sz w:val="20"/>
          <w:szCs w:val="20"/>
        </w:rPr>
        <w:t xml:space="preserve"> Al ser el documento esencial para ejercer los derechos político-electorales, tal como lo sostuvo la Sala Superior del Tribunal Electoral del Poder Judicial de la Federación -En adelante </w:t>
      </w:r>
      <w:r w:rsidRPr="000356DF">
        <w:rPr>
          <w:rFonts w:ascii="Arial" w:eastAsia="Arial" w:hAnsi="Arial" w:cs="Arial"/>
          <w:i/>
          <w:iCs/>
          <w:color w:val="000000"/>
          <w:sz w:val="20"/>
          <w:szCs w:val="20"/>
        </w:rPr>
        <w:t>Sala Superior</w:t>
      </w:r>
      <w:r w:rsidRPr="000356DF">
        <w:rPr>
          <w:rFonts w:ascii="Arial" w:eastAsia="Arial" w:hAnsi="Arial" w:cs="Arial"/>
          <w:color w:val="000000"/>
          <w:sz w:val="20"/>
          <w:szCs w:val="20"/>
        </w:rPr>
        <w:t xml:space="preserve">- en la Tesis número </w:t>
      </w:r>
      <w:r w:rsidRPr="000356DF">
        <w:rPr>
          <w:rFonts w:ascii="Arial" w:eastAsia="Arial" w:hAnsi="Arial" w:cs="Arial"/>
          <w:b/>
          <w:bCs/>
          <w:color w:val="000000"/>
          <w:sz w:val="20"/>
          <w:szCs w:val="20"/>
        </w:rPr>
        <w:t>XV/2011,</w:t>
      </w:r>
      <w:r w:rsidRPr="000356DF">
        <w:rPr>
          <w:rFonts w:ascii="Arial" w:eastAsia="Arial" w:hAnsi="Arial" w:cs="Arial"/>
          <w:color w:val="000000"/>
          <w:sz w:val="20"/>
          <w:szCs w:val="20"/>
        </w:rPr>
        <w:t xml:space="preserve"> de rubro </w:t>
      </w:r>
      <w:r w:rsidRPr="000356DF">
        <w:rPr>
          <w:rFonts w:ascii="Arial" w:eastAsia="Arial" w:hAnsi="Arial" w:cs="Arial"/>
          <w:b/>
          <w:bCs/>
          <w:i/>
          <w:iCs/>
          <w:color w:val="000000"/>
          <w:sz w:val="20"/>
          <w:szCs w:val="20"/>
        </w:rPr>
        <w:t>“CREDENCIAL PARA VOTAR CON FOTOGRAFÍA. AL PERDER VIGENCIA COMO INSTRUMENTO ELECTORAL, TAMBIÉN LA PIERDE COMO DOCUMENTO DE IDENTIFICACIÓN OFICIAL”.</w:t>
      </w:r>
    </w:p>
  </w:footnote>
  <w:footnote w:id="8">
    <w:p w14:paraId="79B019C9" w14:textId="0CA10C69" w:rsidR="003C7290" w:rsidRPr="00F27457" w:rsidRDefault="003C7290" w:rsidP="00FD3B21">
      <w:pPr>
        <w:pStyle w:val="Textonotapie"/>
        <w:tabs>
          <w:tab w:val="left" w:pos="1985"/>
        </w:tabs>
        <w:jc w:val="both"/>
        <w:rPr>
          <w:rFonts w:ascii="Arial" w:hAnsi="Arial" w:cs="Arial"/>
          <w:lang w:val="es-419"/>
        </w:rPr>
      </w:pPr>
      <w:r w:rsidRPr="000356DF">
        <w:rPr>
          <w:rStyle w:val="Refdenotaalpie"/>
          <w:rFonts w:ascii="Arial" w:hAnsi="Arial" w:cs="Arial"/>
        </w:rPr>
        <w:footnoteRef/>
      </w:r>
      <w:r w:rsidRPr="000356DF">
        <w:rPr>
          <w:rFonts w:ascii="Arial" w:hAnsi="Arial" w:cs="Arial"/>
        </w:rPr>
        <w:t xml:space="preserve"> </w:t>
      </w:r>
      <w:r w:rsidR="00F93921" w:rsidRPr="000356DF">
        <w:rPr>
          <w:rFonts w:ascii="Arial" w:hAnsi="Arial" w:cs="Arial"/>
          <w:lang w:val="es-419"/>
        </w:rPr>
        <w:t>Página</w:t>
      </w:r>
      <w:r w:rsidRPr="000356DF">
        <w:rPr>
          <w:rFonts w:ascii="Arial" w:hAnsi="Arial" w:cs="Arial"/>
          <w:lang w:val="es-419"/>
        </w:rPr>
        <w:t xml:space="preserve"> oficial del Ayuntamiento de Morelia</w:t>
      </w:r>
      <w:r w:rsidR="006B188A" w:rsidRPr="000356DF">
        <w:rPr>
          <w:rFonts w:ascii="Arial" w:hAnsi="Arial" w:cs="Arial"/>
          <w:lang w:val="es-419"/>
        </w:rPr>
        <w:t xml:space="preserve"> consultable en </w:t>
      </w:r>
      <w:hyperlink r:id="rId1" w:history="1">
        <w:r w:rsidR="0046070A" w:rsidRPr="000356DF">
          <w:rPr>
            <w:rFonts w:ascii="Arial" w:eastAsia="Arial" w:hAnsi="Arial" w:cs="Arial"/>
            <w:color w:val="0563C1"/>
          </w:rPr>
          <w:t>https://sigmorelia.gob.mx/?v=bGF0OjE5LjY4NDAzLGxvbjotMTAxLjMwMTgxLHo6MTMsbDpjMTAyfGMxMDM=</w:t>
        </w:r>
      </w:hyperlink>
      <w:r w:rsidR="0046070A" w:rsidRPr="000356DF">
        <w:rPr>
          <w:rFonts w:ascii="Arial" w:eastAsia="Arial" w:hAnsi="Arial" w:cs="Arial"/>
          <w:color w:val="0563C1"/>
        </w:rPr>
        <w:t>,</w:t>
      </w:r>
      <w:r w:rsidR="0046070A" w:rsidRPr="000356DF">
        <w:rPr>
          <w:rFonts w:ascii="Arial" w:hAnsi="Arial" w:cs="Arial"/>
          <w:color w:val="000000"/>
          <w:lang w:val="es-419"/>
        </w:rPr>
        <w:t xml:space="preserve"> </w:t>
      </w:r>
      <w:r w:rsidRPr="000356DF">
        <w:rPr>
          <w:rFonts w:ascii="Arial" w:hAnsi="Arial" w:cs="Arial"/>
          <w:lang w:val="es-419"/>
        </w:rPr>
        <w:t xml:space="preserve"> </w:t>
      </w:r>
      <w:r w:rsidR="00620BDA" w:rsidRPr="000356DF">
        <w:rPr>
          <w:rFonts w:ascii="Arial" w:hAnsi="Arial" w:cs="Arial"/>
          <w:lang w:val="es-419"/>
        </w:rPr>
        <w:t xml:space="preserve">la </w:t>
      </w:r>
      <w:r w:rsidRPr="000356DF">
        <w:rPr>
          <w:rFonts w:ascii="Arial" w:hAnsi="Arial" w:cs="Arial"/>
          <w:lang w:val="es-419"/>
        </w:rPr>
        <w:t xml:space="preserve">cual se invoca como un hecho notorio de conformidad con lo establecido en el artículo 21 de la </w:t>
      </w:r>
      <w:r w:rsidRPr="000356DF">
        <w:rPr>
          <w:rFonts w:ascii="Arial" w:hAnsi="Arial" w:cs="Arial"/>
          <w:i/>
          <w:iCs/>
          <w:lang w:val="es-419"/>
        </w:rPr>
        <w:t>Ley de Justicia</w:t>
      </w:r>
      <w:r w:rsidR="00620BDA" w:rsidRPr="000356DF">
        <w:rPr>
          <w:rFonts w:ascii="Arial" w:hAnsi="Arial" w:cs="Arial"/>
          <w:i/>
          <w:iCs/>
          <w:lang w:val="es-419"/>
        </w:rPr>
        <w:t xml:space="preserve">, robustece lo anterior la </w:t>
      </w:r>
      <w:r w:rsidR="00F93921" w:rsidRPr="000356DF">
        <w:rPr>
          <w:rFonts w:ascii="Arial" w:hAnsi="Arial" w:cs="Arial"/>
          <w:i/>
          <w:iCs/>
          <w:lang w:val="es-419"/>
        </w:rPr>
        <w:t>tesis</w:t>
      </w:r>
      <w:r w:rsidR="00620BDA" w:rsidRPr="000356DF">
        <w:rPr>
          <w:rFonts w:ascii="Arial" w:hAnsi="Arial" w:cs="Arial"/>
          <w:i/>
          <w:iCs/>
          <w:lang w:val="es-419"/>
        </w:rPr>
        <w:t xml:space="preserve"> emitida por la </w:t>
      </w:r>
      <w:r w:rsidR="00F93921" w:rsidRPr="000356DF">
        <w:rPr>
          <w:rFonts w:ascii="Arial" w:hAnsi="Arial" w:cs="Arial"/>
          <w:lang w:val="es-419"/>
        </w:rPr>
        <w:t xml:space="preserve">Suprema Corte de Justicia de la Nación en adelante -SCJN- clave </w:t>
      </w:r>
      <w:r w:rsidR="00F93921" w:rsidRPr="000356DF">
        <w:rPr>
          <w:rFonts w:ascii="Arial" w:hAnsi="Arial" w:cs="Arial"/>
        </w:rPr>
        <w:t xml:space="preserve">XX.2o. J/24 de rubro </w:t>
      </w:r>
      <w:r w:rsidR="00F93921" w:rsidRPr="000356DF">
        <w:rPr>
          <w:rFonts w:ascii="Arial" w:hAnsi="Arial" w:cs="Arial"/>
          <w:b/>
          <w:bCs/>
          <w:i/>
          <w:iCs/>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p>
  </w:footnote>
  <w:footnote w:id="9">
    <w:p w14:paraId="47CE4651" w14:textId="06EE75F7" w:rsidR="001C6240" w:rsidRPr="000356DF" w:rsidRDefault="001C6240" w:rsidP="00FD3B21">
      <w:pPr>
        <w:pStyle w:val="Textonotapie"/>
        <w:jc w:val="both"/>
        <w:rPr>
          <w:rFonts w:ascii="Arial" w:hAnsi="Arial" w:cs="Arial"/>
          <w:lang w:val="es-419"/>
        </w:rPr>
      </w:pPr>
      <w:r w:rsidRPr="000356DF">
        <w:rPr>
          <w:rStyle w:val="Refdenotaalpie"/>
          <w:rFonts w:ascii="Arial" w:hAnsi="Arial" w:cs="Arial"/>
        </w:rPr>
        <w:footnoteRef/>
      </w:r>
      <w:r w:rsidRPr="000356DF">
        <w:rPr>
          <w:rFonts w:ascii="Arial" w:hAnsi="Arial" w:cs="Arial"/>
        </w:rPr>
        <w:t xml:space="preserve"> </w:t>
      </w:r>
      <w:r w:rsidRPr="000356DF">
        <w:rPr>
          <w:rFonts w:ascii="Arial" w:hAnsi="Arial" w:cs="Arial"/>
          <w:lang w:val="es-419"/>
        </w:rPr>
        <w:t>Resulta aplicable por analogía la tesis emitida por la SCJN</w:t>
      </w:r>
      <w:r w:rsidR="00620BDA" w:rsidRPr="000356DF">
        <w:rPr>
          <w:rFonts w:ascii="Arial" w:hAnsi="Arial" w:cs="Arial"/>
          <w:lang w:val="es-419"/>
        </w:rPr>
        <w:t>,</w:t>
      </w:r>
      <w:r w:rsidRPr="000356DF">
        <w:rPr>
          <w:rFonts w:ascii="Arial" w:hAnsi="Arial" w:cs="Arial"/>
          <w:lang w:val="es-419"/>
        </w:rPr>
        <w:t xml:space="preserve"> clave I.4o.A.110 A (10a.) de rubro: </w:t>
      </w:r>
      <w:r w:rsidRPr="000356DF">
        <w:rPr>
          <w:rFonts w:ascii="Arial" w:hAnsi="Arial" w:cs="Arial"/>
          <w:b/>
          <w:bCs/>
          <w:i/>
          <w:iCs/>
          <w:lang w:val="es-419"/>
        </w:rPr>
        <w:t>“INFORMACIÓN CONTENIDA EN PÁGINAS DE INTERNET. SU VALOR PROBATORIO EN EL JUICIO CONTENCIOSO ADMINISTRATIVO FEDERAL”.</w:t>
      </w:r>
    </w:p>
  </w:footnote>
  <w:footnote w:id="10">
    <w:p w14:paraId="2A99D719" w14:textId="1D3DD4C4" w:rsidR="001C6240" w:rsidRPr="00F27457" w:rsidRDefault="001C6240" w:rsidP="00FD3B21">
      <w:pPr>
        <w:pStyle w:val="Textonotapie"/>
        <w:jc w:val="both"/>
        <w:rPr>
          <w:rFonts w:ascii="Arial" w:hAnsi="Arial" w:cs="Arial"/>
          <w:lang w:val="es-419"/>
        </w:rPr>
      </w:pPr>
      <w:r w:rsidRPr="000356DF">
        <w:rPr>
          <w:rStyle w:val="Refdenotaalpie"/>
          <w:rFonts w:ascii="Arial" w:hAnsi="Arial" w:cs="Arial"/>
        </w:rPr>
        <w:footnoteRef/>
      </w:r>
      <w:r w:rsidRPr="000356DF">
        <w:rPr>
          <w:rFonts w:ascii="Arial" w:hAnsi="Arial" w:cs="Arial"/>
        </w:rPr>
        <w:t xml:space="preserve"> </w:t>
      </w:r>
      <w:r w:rsidRPr="000356DF">
        <w:rPr>
          <w:rFonts w:ascii="Arial" w:hAnsi="Arial" w:cs="Arial"/>
          <w:lang w:val="es-419"/>
        </w:rPr>
        <w:t>Consultable</w:t>
      </w:r>
      <w:r w:rsidR="00866C1E" w:rsidRPr="000356DF">
        <w:rPr>
          <w:rFonts w:ascii="Arial" w:hAnsi="Arial" w:cs="Arial"/>
          <w:lang w:val="es-419"/>
        </w:rPr>
        <w:t>s</w:t>
      </w:r>
      <w:r w:rsidRPr="000356DF">
        <w:rPr>
          <w:rFonts w:ascii="Arial" w:hAnsi="Arial" w:cs="Arial"/>
          <w:lang w:val="es-419"/>
        </w:rPr>
        <w:t xml:space="preserve"> </w:t>
      </w:r>
      <w:r w:rsidR="00F27457" w:rsidRPr="000356DF">
        <w:rPr>
          <w:rFonts w:ascii="Arial" w:hAnsi="Arial" w:cs="Arial"/>
          <w:lang w:val="es-419"/>
        </w:rPr>
        <w:t>en el siguiente enlace electrónico:</w:t>
      </w:r>
      <w:r w:rsidRPr="000356DF">
        <w:rPr>
          <w:rFonts w:ascii="Arial" w:hAnsi="Arial" w:cs="Arial"/>
          <w:lang w:val="es-419"/>
        </w:rPr>
        <w:t xml:space="preserve"> </w:t>
      </w:r>
      <w:hyperlink r:id="rId2" w:history="1">
        <w:r w:rsidRPr="000356DF">
          <w:rPr>
            <w:rFonts w:ascii="Arial" w:eastAsia="Arial" w:hAnsi="Arial" w:cs="Arial"/>
            <w:color w:val="0563C1"/>
          </w:rPr>
          <w:t>https://www.google.com/maps/place/Av+Villas+del+Pedregal+633,+Villas+del+Pedregal,+58330+Morelia,+Mich./@19.6842235,-101.3025592,17z/data=!4m5!3m4!1s0x842d0a2bb6fd3ccf:0x5c4a37de46861f70!8m2!3d19.6827449!4d-101.3017126?entry=ttu&amp;g_ep=EgoyMDI2MDQyNy4wIKXMDSoASAFQAw%3D%3D</w:t>
        </w:r>
      </w:hyperlink>
      <w:r w:rsidRPr="000356DF">
        <w:rPr>
          <w:rFonts w:ascii="Arial" w:eastAsia="Arial" w:hAnsi="Arial" w:cs="Arial"/>
          <w:color w:val="0563C1"/>
        </w:rPr>
        <w:t xml:space="preserve"> y </w:t>
      </w:r>
      <w:hyperlink r:id="rId3" w:history="1">
        <w:r w:rsidRPr="000356DF">
          <w:rPr>
            <w:rFonts w:ascii="Arial" w:eastAsia="Arial" w:hAnsi="Arial" w:cs="Arial"/>
            <w:color w:val="0563C1"/>
          </w:rPr>
          <w:t>https://hogaresherso.com.mx/fraccionamientos-en-morelia/villas-del-pedregal/</w:t>
        </w:r>
      </w:hyperlink>
      <w:r w:rsidRPr="00F27457">
        <w:rPr>
          <w:rFonts w:ascii="Arial" w:hAnsi="Arial" w:cs="Arial"/>
          <w:lang w:val="es-419"/>
        </w:rPr>
        <w:t xml:space="preserve"> </w:t>
      </w:r>
    </w:p>
  </w:footnote>
  <w:footnote w:id="11">
    <w:p w14:paraId="79448889" w14:textId="38D03D6D"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Sirven de apoyo las jurisprudencias del Pleno de la </w:t>
      </w:r>
      <w:r w:rsidRPr="00F27457">
        <w:rPr>
          <w:rFonts w:ascii="Arial" w:eastAsia="Arial" w:hAnsi="Arial" w:cs="Arial"/>
          <w:i/>
          <w:iCs/>
          <w:color w:val="000000"/>
          <w:sz w:val="20"/>
          <w:szCs w:val="20"/>
        </w:rPr>
        <w:t>SCJN</w:t>
      </w:r>
      <w:r w:rsidRPr="00F27457">
        <w:rPr>
          <w:rFonts w:ascii="Arial" w:eastAsia="Arial" w:hAnsi="Arial" w:cs="Arial"/>
          <w:color w:val="000000"/>
          <w:sz w:val="20"/>
          <w:szCs w:val="20"/>
        </w:rPr>
        <w:t xml:space="preserve"> P./J. 135/2001 y P./J. 36/2004, de rubros: “</w:t>
      </w:r>
      <w:r w:rsidRPr="00F27457">
        <w:rPr>
          <w:rFonts w:ascii="Arial" w:eastAsia="Arial" w:hAnsi="Arial" w:cs="Arial"/>
          <w:b/>
          <w:bCs/>
          <w:color w:val="000000"/>
          <w:sz w:val="20"/>
          <w:szCs w:val="20"/>
        </w:rPr>
        <w:t>IMPROCEDENCIA DEL JUICIO DE AMPARO. SI SE HACE VALER UNA CAUSAL QUE INVOLUCRA EL ESTUDIO DE FONDO DEL ASUNTO, DEBERÁ DESESTIMARSE y ACCIÓN DE INCONSTITUCIONALIDAD. SI SE HACE VALER UNA CAUSAL DE IMPROCEDENCIA QUE INVOLUCRA EL ESTUDIO DE FONDO, DEBERÁ DESESTIMARSE”.</w:t>
      </w:r>
    </w:p>
  </w:footnote>
  <w:footnote w:id="12">
    <w:p w14:paraId="5536F7C3"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En adelante </w:t>
      </w:r>
      <w:r w:rsidRPr="00F27457">
        <w:rPr>
          <w:rFonts w:ascii="Arial" w:eastAsia="Arial" w:hAnsi="Arial" w:cs="Arial"/>
          <w:i/>
          <w:iCs/>
          <w:color w:val="000000"/>
          <w:sz w:val="20"/>
          <w:szCs w:val="20"/>
        </w:rPr>
        <w:t>Ley Orgánica.</w:t>
      </w:r>
    </w:p>
  </w:footnote>
  <w:footnote w:id="13">
    <w:p w14:paraId="38CBE7C1" w14:textId="1B6D08C1"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En lo subsecuente</w:t>
      </w:r>
      <w:r w:rsidR="00F2236E" w:rsidRPr="00F27457">
        <w:rPr>
          <w:rFonts w:ascii="Arial" w:eastAsia="Arial" w:hAnsi="Arial" w:cs="Arial"/>
          <w:color w:val="000000"/>
          <w:sz w:val="20"/>
          <w:szCs w:val="20"/>
        </w:rPr>
        <w:t xml:space="preserve">, </w:t>
      </w:r>
      <w:r w:rsidRPr="00F27457">
        <w:rPr>
          <w:rFonts w:ascii="Arial" w:eastAsia="Arial" w:hAnsi="Arial" w:cs="Arial"/>
          <w:i/>
          <w:iCs/>
          <w:color w:val="000000"/>
          <w:sz w:val="20"/>
          <w:szCs w:val="20"/>
        </w:rPr>
        <w:t>Reglamento de Auxiliares.</w:t>
      </w:r>
    </w:p>
  </w:footnote>
  <w:footnote w:id="14">
    <w:p w14:paraId="0186B0E2" w14:textId="046177BD"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Conforme </w:t>
      </w:r>
      <w:r w:rsidR="004B550F" w:rsidRPr="00F27457">
        <w:rPr>
          <w:rFonts w:ascii="Arial" w:eastAsia="Arial" w:hAnsi="Arial" w:cs="Arial"/>
          <w:color w:val="000000"/>
          <w:sz w:val="20"/>
          <w:szCs w:val="20"/>
        </w:rPr>
        <w:t>con el</w:t>
      </w:r>
      <w:r w:rsidRPr="00F27457">
        <w:rPr>
          <w:rFonts w:ascii="Arial" w:eastAsia="Arial" w:hAnsi="Arial" w:cs="Arial"/>
          <w:color w:val="000000"/>
          <w:sz w:val="20"/>
          <w:szCs w:val="20"/>
        </w:rPr>
        <w:t xml:space="preserve"> artículo 10 del </w:t>
      </w:r>
      <w:r w:rsidRPr="00F27457">
        <w:rPr>
          <w:rFonts w:ascii="Arial" w:eastAsia="Arial" w:hAnsi="Arial" w:cs="Arial"/>
          <w:i/>
          <w:iCs/>
          <w:color w:val="000000"/>
          <w:sz w:val="20"/>
          <w:szCs w:val="20"/>
        </w:rPr>
        <w:t>Reglamento</w:t>
      </w:r>
      <w:r w:rsidRPr="00F27457">
        <w:rPr>
          <w:rFonts w:ascii="Arial" w:eastAsia="Arial" w:hAnsi="Arial" w:cs="Arial"/>
          <w:i/>
          <w:iCs/>
          <w:sz w:val="20"/>
          <w:szCs w:val="20"/>
        </w:rPr>
        <w:t xml:space="preserve"> de Auxiliares.</w:t>
      </w:r>
    </w:p>
  </w:footnote>
  <w:footnote w:id="15">
    <w:p w14:paraId="273C7272"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Sirve de apoyo la jurisprudencia 15/2011, emitida por la </w:t>
      </w:r>
      <w:r w:rsidRPr="00F27457">
        <w:rPr>
          <w:rFonts w:ascii="Arial" w:eastAsia="Arial" w:hAnsi="Arial" w:cs="Arial"/>
          <w:i/>
          <w:iCs/>
          <w:color w:val="000000"/>
          <w:sz w:val="20"/>
          <w:szCs w:val="20"/>
        </w:rPr>
        <w:t>Sala Superior</w:t>
      </w:r>
      <w:r w:rsidRPr="00F27457">
        <w:rPr>
          <w:rFonts w:ascii="Arial" w:eastAsia="Arial" w:hAnsi="Arial" w:cs="Arial"/>
          <w:sz w:val="20"/>
          <w:szCs w:val="20"/>
        </w:rPr>
        <w:t xml:space="preserve"> </w:t>
      </w:r>
      <w:r w:rsidRPr="00F27457">
        <w:rPr>
          <w:rFonts w:ascii="Arial" w:eastAsia="Arial" w:hAnsi="Arial" w:cs="Arial"/>
          <w:color w:val="000000"/>
          <w:sz w:val="20"/>
          <w:szCs w:val="20"/>
        </w:rPr>
        <w:t xml:space="preserve">de rubro: </w:t>
      </w:r>
      <w:r w:rsidRPr="00F27457">
        <w:rPr>
          <w:rFonts w:ascii="Arial" w:eastAsia="Arial" w:hAnsi="Arial" w:cs="Arial"/>
          <w:b/>
          <w:bCs/>
          <w:i/>
          <w:iCs/>
          <w:color w:val="000000"/>
          <w:sz w:val="20"/>
          <w:szCs w:val="20"/>
        </w:rPr>
        <w:t>PLAZO PARA PRESENTAR UN MEDIO DE IMPUGNACIÓN, TRATÁNDOSE DE OMISIONES</w:t>
      </w:r>
      <w:r w:rsidRPr="00F27457">
        <w:rPr>
          <w:rFonts w:ascii="Arial" w:eastAsia="Arial" w:hAnsi="Arial" w:cs="Arial"/>
          <w:i/>
          <w:iCs/>
          <w:color w:val="000000"/>
          <w:sz w:val="20"/>
          <w:szCs w:val="20"/>
        </w:rPr>
        <w:t>.</w:t>
      </w:r>
    </w:p>
  </w:footnote>
  <w:footnote w:id="16">
    <w:p w14:paraId="54FF3690"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De conformidad con lo establecido en el artículo 15 fracción IV de la </w:t>
      </w:r>
      <w:r w:rsidRPr="00F27457">
        <w:rPr>
          <w:rFonts w:ascii="Arial" w:eastAsia="Arial" w:hAnsi="Arial" w:cs="Arial"/>
          <w:i/>
          <w:iCs/>
          <w:color w:val="000000"/>
          <w:sz w:val="20"/>
          <w:szCs w:val="20"/>
        </w:rPr>
        <w:t>Ley de Justicia.</w:t>
      </w:r>
      <w:r w:rsidRPr="00F27457">
        <w:rPr>
          <w:rFonts w:ascii="Arial" w:eastAsia="Arial" w:hAnsi="Arial" w:cs="Arial"/>
          <w:color w:val="000000"/>
          <w:sz w:val="20"/>
          <w:szCs w:val="20"/>
        </w:rPr>
        <w:t xml:space="preserve"> Resultando aplicable la jurisprudencia 7/2002 emitida por </w:t>
      </w:r>
      <w:r w:rsidRPr="00F27457">
        <w:rPr>
          <w:rFonts w:ascii="Arial" w:eastAsia="Arial" w:hAnsi="Arial" w:cs="Arial"/>
          <w:i/>
          <w:iCs/>
          <w:color w:val="000000"/>
          <w:sz w:val="20"/>
          <w:szCs w:val="20"/>
        </w:rPr>
        <w:t>Sala Superior</w:t>
      </w:r>
      <w:r w:rsidRPr="00F27457">
        <w:rPr>
          <w:rFonts w:ascii="Arial" w:eastAsia="Arial" w:hAnsi="Arial" w:cs="Arial"/>
          <w:color w:val="000000"/>
          <w:sz w:val="20"/>
          <w:szCs w:val="20"/>
        </w:rPr>
        <w:t xml:space="preserve"> de rubro: </w:t>
      </w:r>
      <w:r w:rsidRPr="00F27457">
        <w:rPr>
          <w:rFonts w:ascii="Arial" w:eastAsia="Arial" w:hAnsi="Arial" w:cs="Arial"/>
          <w:b/>
          <w:bCs/>
          <w:i/>
          <w:iCs/>
          <w:color w:val="000000"/>
          <w:sz w:val="20"/>
          <w:szCs w:val="20"/>
        </w:rPr>
        <w:t>INTERÉS JURÍDICO DIRECTO PARA PROMOVER MEDIOS DE IMPUGNACIÓN. REQUISITOS PARA SU SURTIMIENTO</w:t>
      </w:r>
      <w:r w:rsidRPr="00F27457">
        <w:rPr>
          <w:rFonts w:ascii="Arial" w:eastAsia="Arial" w:hAnsi="Arial" w:cs="Arial"/>
          <w:color w:val="000000"/>
          <w:sz w:val="20"/>
          <w:szCs w:val="20"/>
        </w:rPr>
        <w:t xml:space="preserve">. </w:t>
      </w:r>
    </w:p>
  </w:footnote>
  <w:footnote w:id="17">
    <w:p w14:paraId="5DDD0BAA"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Jurisprudencia 4/99 de rubro: </w:t>
      </w:r>
      <w:r w:rsidRPr="00F27457">
        <w:rPr>
          <w:rFonts w:ascii="Arial" w:eastAsia="Arial" w:hAnsi="Arial" w:cs="Arial"/>
          <w:b/>
          <w:bCs/>
          <w:i/>
          <w:iCs/>
          <w:color w:val="000000"/>
          <w:sz w:val="20"/>
          <w:szCs w:val="20"/>
        </w:rPr>
        <w:t>MEDIOS DE IMPUGNACIÓN EN MATERIA ELECTORAL. EL RESOLUTOR DEBE INTERPRETAR EL OCURSO QUE LOS CONTENGA PARA DETERMINAR LA VERDADERA INTENCIÓN DEL ACTOR</w:t>
      </w:r>
      <w:r w:rsidRPr="00F27457">
        <w:rPr>
          <w:rFonts w:ascii="Arial" w:eastAsia="Arial" w:hAnsi="Arial" w:cs="Arial"/>
          <w:color w:val="000000"/>
          <w:sz w:val="20"/>
          <w:szCs w:val="20"/>
        </w:rPr>
        <w:t>.</w:t>
      </w:r>
    </w:p>
  </w:footnote>
  <w:footnote w:id="18">
    <w:p w14:paraId="041556B9"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Tal como lo establecen los artículos 81 de la </w:t>
      </w:r>
      <w:r w:rsidRPr="00F27457">
        <w:rPr>
          <w:rFonts w:ascii="Arial" w:eastAsia="Arial" w:hAnsi="Arial" w:cs="Arial"/>
          <w:i/>
          <w:iCs/>
          <w:color w:val="000000"/>
          <w:sz w:val="20"/>
          <w:szCs w:val="20"/>
        </w:rPr>
        <w:t xml:space="preserve">Ley Orgánica y </w:t>
      </w:r>
      <w:r w:rsidRPr="00F27457">
        <w:rPr>
          <w:rFonts w:ascii="Arial" w:eastAsia="Arial" w:hAnsi="Arial" w:cs="Arial"/>
          <w:color w:val="000000"/>
          <w:sz w:val="20"/>
          <w:szCs w:val="20"/>
        </w:rPr>
        <w:t xml:space="preserve">5 fracción I del </w:t>
      </w:r>
      <w:r w:rsidRPr="00F27457">
        <w:rPr>
          <w:rFonts w:ascii="Arial" w:eastAsia="Arial" w:hAnsi="Arial" w:cs="Arial"/>
          <w:i/>
          <w:iCs/>
          <w:color w:val="000000"/>
          <w:sz w:val="20"/>
          <w:szCs w:val="20"/>
        </w:rPr>
        <w:t>Reglamento de Auxiliares, respectivamente.</w:t>
      </w:r>
    </w:p>
  </w:footnote>
  <w:footnote w:id="19">
    <w:p w14:paraId="41ACA224"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Artículo 22.</w:t>
      </w:r>
    </w:p>
  </w:footnote>
  <w:footnote w:id="20">
    <w:p w14:paraId="16D51BFE"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Artículos 84 párrafo tercero y 23, respectivamente.</w:t>
      </w:r>
    </w:p>
  </w:footnote>
  <w:footnote w:id="21">
    <w:p w14:paraId="089F9BBF" w14:textId="77777777" w:rsidR="00FD66E8" w:rsidRPr="000356DF"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0356DF">
        <w:rPr>
          <w:rFonts w:ascii="Arial" w:hAnsi="Arial" w:cs="Arial"/>
          <w:sz w:val="20"/>
          <w:szCs w:val="20"/>
          <w:vertAlign w:val="superscript"/>
        </w:rPr>
        <w:footnoteRef/>
      </w:r>
      <w:r w:rsidRPr="000356DF">
        <w:rPr>
          <w:rFonts w:ascii="Arial" w:eastAsia="Arial" w:hAnsi="Arial" w:cs="Arial"/>
          <w:color w:val="000000"/>
          <w:sz w:val="20"/>
          <w:szCs w:val="20"/>
        </w:rPr>
        <w:t xml:space="preserve"> Criterio reiterado por este </w:t>
      </w:r>
      <w:r w:rsidRPr="000356DF">
        <w:rPr>
          <w:rFonts w:ascii="Arial" w:eastAsia="Arial" w:hAnsi="Arial" w:cs="Arial"/>
          <w:i/>
          <w:iCs/>
          <w:color w:val="000000"/>
          <w:sz w:val="20"/>
          <w:szCs w:val="20"/>
        </w:rPr>
        <w:t>órgano jurisdiccional</w:t>
      </w:r>
      <w:r w:rsidRPr="000356DF">
        <w:rPr>
          <w:rFonts w:ascii="Arial" w:eastAsia="Arial" w:hAnsi="Arial" w:cs="Arial"/>
          <w:color w:val="000000"/>
          <w:sz w:val="20"/>
          <w:szCs w:val="20"/>
        </w:rPr>
        <w:t xml:space="preserve"> al resolver los juicios TEEM-JDC-025/2026, TEEM-JDC-026/2026, TEEM-JDC-027/2026, TEEM-JDC-170/2025, TEEM-JDC-160/2025 y TEEM-JDC-75/2025, por mencionar algunos.</w:t>
      </w:r>
    </w:p>
  </w:footnote>
  <w:footnote w:id="22">
    <w:p w14:paraId="6E2691E6" w14:textId="77777777" w:rsidR="00FD66E8" w:rsidRPr="000356DF"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0356DF">
        <w:rPr>
          <w:rFonts w:ascii="Arial" w:hAnsi="Arial" w:cs="Arial"/>
          <w:sz w:val="20"/>
          <w:szCs w:val="20"/>
          <w:vertAlign w:val="superscript"/>
        </w:rPr>
        <w:footnoteRef/>
      </w:r>
      <w:r w:rsidRPr="000356DF">
        <w:rPr>
          <w:rFonts w:ascii="Arial" w:eastAsia="Arial" w:hAnsi="Arial" w:cs="Arial"/>
          <w:color w:val="000000"/>
          <w:sz w:val="20"/>
          <w:szCs w:val="20"/>
        </w:rPr>
        <w:t xml:space="preserve"> Resulta aplicable la Tesis emitida por </w:t>
      </w:r>
      <w:r w:rsidRPr="000356DF">
        <w:rPr>
          <w:rFonts w:ascii="Arial" w:eastAsia="Arial" w:hAnsi="Arial" w:cs="Arial"/>
          <w:sz w:val="20"/>
          <w:szCs w:val="20"/>
        </w:rPr>
        <w:t xml:space="preserve">la </w:t>
      </w:r>
      <w:r w:rsidRPr="000356DF">
        <w:rPr>
          <w:rFonts w:ascii="Arial" w:eastAsia="Arial" w:hAnsi="Arial" w:cs="Arial"/>
          <w:i/>
          <w:iCs/>
          <w:sz w:val="20"/>
          <w:szCs w:val="20"/>
        </w:rPr>
        <w:t xml:space="preserve">SCJN </w:t>
      </w:r>
      <w:r w:rsidRPr="000356DF">
        <w:rPr>
          <w:rFonts w:ascii="Arial" w:eastAsia="Arial" w:hAnsi="Arial" w:cs="Arial"/>
          <w:color w:val="000000"/>
          <w:sz w:val="20"/>
          <w:szCs w:val="20"/>
        </w:rPr>
        <w:t>identificable con la clave P./J. 30/2007, de rubro “</w:t>
      </w:r>
      <w:r w:rsidRPr="000356DF">
        <w:rPr>
          <w:rFonts w:ascii="Arial" w:eastAsia="Arial" w:hAnsi="Arial" w:cs="Arial"/>
          <w:b/>
          <w:bCs/>
          <w:i/>
          <w:iCs/>
          <w:color w:val="000000"/>
          <w:sz w:val="20"/>
          <w:szCs w:val="20"/>
        </w:rPr>
        <w:t>FACULTAD REGLAMENTARIA. SUS LÍMITES”</w:t>
      </w:r>
      <w:r w:rsidRPr="000356DF">
        <w:rPr>
          <w:rFonts w:ascii="Arial" w:eastAsia="Arial" w:hAnsi="Arial" w:cs="Arial"/>
          <w:b/>
          <w:bCs/>
          <w:color w:val="000000"/>
          <w:sz w:val="20"/>
          <w:szCs w:val="20"/>
        </w:rPr>
        <w:t>.</w:t>
      </w:r>
    </w:p>
  </w:footnote>
  <w:footnote w:id="23">
    <w:p w14:paraId="58B82881" w14:textId="77777777" w:rsidR="00FD66E8" w:rsidRPr="000356DF" w:rsidRDefault="00DF1F3E" w:rsidP="00FD3B21">
      <w:pPr>
        <w:spacing w:after="0" w:line="240" w:lineRule="auto"/>
        <w:jc w:val="both"/>
        <w:rPr>
          <w:rFonts w:ascii="Arial" w:eastAsia="Arial" w:hAnsi="Arial" w:cs="Arial"/>
          <w:sz w:val="20"/>
          <w:szCs w:val="20"/>
        </w:rPr>
      </w:pPr>
      <w:r w:rsidRPr="000356DF">
        <w:rPr>
          <w:rFonts w:ascii="Arial" w:hAnsi="Arial" w:cs="Arial"/>
          <w:sz w:val="20"/>
          <w:szCs w:val="20"/>
          <w:vertAlign w:val="superscript"/>
        </w:rPr>
        <w:footnoteRef/>
      </w:r>
      <w:r w:rsidRPr="000356DF">
        <w:rPr>
          <w:rFonts w:ascii="Arial" w:eastAsia="Arial" w:hAnsi="Arial" w:cs="Arial"/>
          <w:sz w:val="20"/>
          <w:szCs w:val="20"/>
        </w:rPr>
        <w:t xml:space="preserve"> Definida como una abstención de hacer o decir, atendiendo a lo establecido en el Diccionario de la Real Academia Española, consultable en: </w:t>
      </w:r>
      <w:hyperlink r:id="rId4">
        <w:r w:rsidRPr="000356DF">
          <w:rPr>
            <w:rFonts w:ascii="Arial" w:eastAsia="Arial" w:hAnsi="Arial" w:cs="Arial"/>
            <w:color w:val="0563C1"/>
            <w:sz w:val="20"/>
            <w:szCs w:val="20"/>
            <w:u w:val="single"/>
          </w:rPr>
          <w:t>https://www.rae.es/drae2001/omisi%C3%B3</w:t>
        </w:r>
      </w:hyperlink>
      <w:hyperlink r:id="rId5">
        <w:r w:rsidRPr="000356DF">
          <w:rPr>
            <w:rFonts w:ascii="Arial" w:eastAsia="Arial" w:hAnsi="Arial" w:cs="Arial"/>
            <w:i/>
            <w:iCs/>
            <w:color w:val="0563C1"/>
            <w:sz w:val="20"/>
            <w:szCs w:val="20"/>
            <w:u w:val="single"/>
          </w:rPr>
          <w:t>n</w:t>
        </w:r>
      </w:hyperlink>
      <w:r w:rsidRPr="000356DF">
        <w:rPr>
          <w:rFonts w:ascii="Arial" w:eastAsia="Arial" w:hAnsi="Arial" w:cs="Arial"/>
          <w:sz w:val="20"/>
          <w:szCs w:val="20"/>
        </w:rPr>
        <w:t>.</w:t>
      </w:r>
      <w:r w:rsidRPr="000356DF">
        <w:rPr>
          <w:rFonts w:ascii="Arial" w:eastAsia="Arial" w:hAnsi="Arial" w:cs="Arial"/>
          <w:i/>
          <w:iCs/>
          <w:sz w:val="20"/>
          <w:szCs w:val="20"/>
        </w:rPr>
        <w:t xml:space="preserve"> </w:t>
      </w:r>
    </w:p>
  </w:footnote>
  <w:footnote w:id="24">
    <w:p w14:paraId="2BF6B1C2" w14:textId="77777777" w:rsidR="00FD66E8" w:rsidRPr="000356DF"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0356DF">
        <w:rPr>
          <w:rFonts w:ascii="Arial" w:hAnsi="Arial" w:cs="Arial"/>
          <w:sz w:val="20"/>
          <w:szCs w:val="20"/>
          <w:vertAlign w:val="superscript"/>
        </w:rPr>
        <w:footnoteRef/>
      </w:r>
      <w:r w:rsidRPr="000356DF">
        <w:rPr>
          <w:rFonts w:ascii="Arial" w:eastAsia="Arial" w:hAnsi="Arial" w:cs="Arial"/>
          <w:color w:val="000000"/>
          <w:sz w:val="20"/>
          <w:szCs w:val="20"/>
        </w:rPr>
        <w:t xml:space="preserve"> Jurisprudencia (V Región) 2o. J/2 (10a.), registro 2017654, emitida por los Tribunales Colegiados de Circuito, de rubro: </w:t>
      </w:r>
      <w:r w:rsidRPr="000356DF">
        <w:rPr>
          <w:rFonts w:ascii="Arial" w:eastAsia="Arial" w:hAnsi="Arial" w:cs="Arial"/>
          <w:b/>
          <w:bCs/>
          <w:i/>
          <w:iCs/>
          <w:color w:val="000000"/>
          <w:sz w:val="20"/>
          <w:szCs w:val="20"/>
        </w:rPr>
        <w:t>ACTOS OMISIVOS ATRIBUIDOS A UNA AUTORIDAD. PRESUPUESTOS DE SU EXISTENCIA</w:t>
      </w:r>
      <w:r w:rsidRPr="000356DF">
        <w:rPr>
          <w:rFonts w:ascii="Arial" w:eastAsia="Arial" w:hAnsi="Arial" w:cs="Arial"/>
          <w:b/>
          <w:bCs/>
          <w:color w:val="000000"/>
          <w:sz w:val="20"/>
          <w:szCs w:val="20"/>
        </w:rPr>
        <w:t>.</w:t>
      </w:r>
    </w:p>
  </w:footnote>
  <w:footnote w:id="25">
    <w:p w14:paraId="320E3199"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0356DF">
        <w:rPr>
          <w:rFonts w:ascii="Arial" w:hAnsi="Arial" w:cs="Arial"/>
          <w:sz w:val="20"/>
          <w:szCs w:val="20"/>
          <w:vertAlign w:val="superscript"/>
        </w:rPr>
        <w:footnoteRef/>
      </w:r>
      <w:r w:rsidRPr="000356DF">
        <w:rPr>
          <w:rFonts w:ascii="Arial" w:eastAsia="Arial" w:hAnsi="Arial" w:cs="Arial"/>
          <w:color w:val="000000"/>
          <w:sz w:val="20"/>
          <w:szCs w:val="20"/>
        </w:rPr>
        <w:t xml:space="preserve"> Tesis:</w:t>
      </w:r>
      <w:r w:rsidRPr="000356DF">
        <w:rPr>
          <w:rFonts w:ascii="Arial" w:eastAsia="Arial" w:hAnsi="Arial" w:cs="Arial"/>
          <w:b/>
          <w:bCs/>
          <w:color w:val="000000"/>
          <w:sz w:val="20"/>
          <w:szCs w:val="20"/>
        </w:rPr>
        <w:t xml:space="preserve"> </w:t>
      </w:r>
      <w:r w:rsidRPr="000356DF">
        <w:rPr>
          <w:rFonts w:ascii="Arial" w:eastAsia="Arial" w:hAnsi="Arial" w:cs="Arial"/>
          <w:color w:val="000000"/>
          <w:sz w:val="20"/>
          <w:szCs w:val="20"/>
        </w:rPr>
        <w:t xml:space="preserve">1a. XXIV/98, registro 196080, emitida por la Primera Sala de la </w:t>
      </w:r>
      <w:r w:rsidRPr="000356DF">
        <w:rPr>
          <w:rFonts w:ascii="Arial" w:eastAsia="Arial" w:hAnsi="Arial" w:cs="Arial"/>
          <w:i/>
          <w:iCs/>
          <w:color w:val="000000"/>
          <w:sz w:val="20"/>
          <w:szCs w:val="20"/>
        </w:rPr>
        <w:t>SCJN</w:t>
      </w:r>
      <w:r w:rsidRPr="000356DF">
        <w:rPr>
          <w:rFonts w:ascii="Arial" w:eastAsia="Arial" w:hAnsi="Arial" w:cs="Arial"/>
          <w:color w:val="000000"/>
          <w:sz w:val="20"/>
          <w:szCs w:val="20"/>
        </w:rPr>
        <w:t xml:space="preserve">, de rubro: </w:t>
      </w:r>
      <w:r w:rsidRPr="000356DF">
        <w:rPr>
          <w:rFonts w:ascii="Arial" w:eastAsia="Arial" w:hAnsi="Arial" w:cs="Arial"/>
          <w:b/>
          <w:bCs/>
          <w:i/>
          <w:iCs/>
          <w:color w:val="000000"/>
          <w:sz w:val="20"/>
          <w:szCs w:val="20"/>
        </w:rPr>
        <w:t>ACTOS DE NATURALEZA OMISIVA. PARA ESTAR EN APTITUD DE PRECISAR SU CERTEZA O FALSEDAD, DEBE ACUDIRSE EN PRINCIPIO A LAS NORMAS LEGALES QUE PREVÉN LA COMPETENCIA DE LA AUTORIDAD PARA DETERMINAR SI EXISTE O NO LA OBLIGACIÓN DE ACTUAR EN EL SENTIDO QUE INDICA EL QUEJOSO</w:t>
      </w:r>
      <w:r w:rsidRPr="000356DF">
        <w:rPr>
          <w:rFonts w:ascii="Arial" w:eastAsia="Arial" w:hAnsi="Arial" w:cs="Arial"/>
          <w:color w:val="000000"/>
          <w:sz w:val="20"/>
          <w:szCs w:val="20"/>
        </w:rPr>
        <w:t>.</w:t>
      </w:r>
    </w:p>
  </w:footnote>
  <w:footnote w:id="26">
    <w:p w14:paraId="6591976B"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i/>
          <w:iCs/>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Tal como lo señaló en la Jurisprudencia </w:t>
      </w:r>
      <w:r w:rsidRPr="00F27457">
        <w:rPr>
          <w:rFonts w:ascii="Arial" w:eastAsia="Arial" w:hAnsi="Arial" w:cs="Arial"/>
          <w:b/>
          <w:bCs/>
          <w:color w:val="000000"/>
          <w:sz w:val="20"/>
          <w:szCs w:val="20"/>
        </w:rPr>
        <w:t>41/2002,</w:t>
      </w:r>
      <w:r w:rsidRPr="00F27457">
        <w:rPr>
          <w:rFonts w:ascii="Arial" w:eastAsia="Arial" w:hAnsi="Arial" w:cs="Arial"/>
          <w:color w:val="000000"/>
          <w:sz w:val="20"/>
          <w:szCs w:val="20"/>
        </w:rPr>
        <w:t xml:space="preserve"> de rubro </w:t>
      </w:r>
      <w:r w:rsidRPr="00F27457">
        <w:rPr>
          <w:rFonts w:ascii="Arial" w:eastAsia="Arial" w:hAnsi="Arial" w:cs="Arial"/>
          <w:b/>
          <w:bCs/>
          <w:color w:val="000000"/>
          <w:sz w:val="20"/>
          <w:szCs w:val="20"/>
        </w:rPr>
        <w:t>“</w:t>
      </w:r>
      <w:r w:rsidRPr="00F27457">
        <w:rPr>
          <w:rFonts w:ascii="Arial" w:eastAsia="Arial" w:hAnsi="Arial" w:cs="Arial"/>
          <w:b/>
          <w:bCs/>
          <w:i/>
          <w:iCs/>
          <w:color w:val="000000"/>
          <w:sz w:val="20"/>
          <w:szCs w:val="20"/>
        </w:rPr>
        <w:t>OMISIONES EN MATERIA ELECTORAL. SON IMPUGNABLES”</w:t>
      </w:r>
      <w:r w:rsidRPr="00F27457">
        <w:rPr>
          <w:rFonts w:ascii="Arial" w:eastAsia="Arial" w:hAnsi="Arial" w:cs="Arial"/>
          <w:b/>
          <w:bCs/>
          <w:color w:val="000000"/>
          <w:sz w:val="20"/>
          <w:szCs w:val="20"/>
        </w:rPr>
        <w:t>.</w:t>
      </w:r>
    </w:p>
  </w:footnote>
  <w:footnote w:id="27">
    <w:p w14:paraId="1D6ABFBC"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La toma de protesta por parte de los integrantes del cabildo, se llevó a cabo el uno de septiembre de dos mil veinticuatro, lo que se invoca como un hecho notorio de conformidad con lo establecido en el artículo 21 de la </w:t>
      </w:r>
      <w:r w:rsidRPr="00F27457">
        <w:rPr>
          <w:rFonts w:ascii="Arial" w:eastAsia="Arial" w:hAnsi="Arial" w:cs="Arial"/>
          <w:i/>
          <w:iCs/>
          <w:color w:val="000000"/>
          <w:sz w:val="20"/>
          <w:szCs w:val="20"/>
        </w:rPr>
        <w:t>Ley de Justicia</w:t>
      </w:r>
      <w:r w:rsidRPr="00F27457">
        <w:rPr>
          <w:rFonts w:ascii="Arial" w:eastAsia="Arial" w:hAnsi="Arial" w:cs="Arial"/>
          <w:color w:val="000000"/>
          <w:sz w:val="20"/>
          <w:szCs w:val="20"/>
        </w:rPr>
        <w:t>.</w:t>
      </w:r>
    </w:p>
  </w:footnote>
  <w:footnote w:id="28">
    <w:p w14:paraId="234A5D4D" w14:textId="5D793E49"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w:t>
      </w:r>
      <w:proofErr w:type="gramStart"/>
      <w:r w:rsidRPr="00F27457">
        <w:rPr>
          <w:rFonts w:ascii="Arial" w:eastAsia="Arial" w:hAnsi="Arial" w:cs="Arial"/>
          <w:color w:val="000000"/>
          <w:sz w:val="20"/>
          <w:szCs w:val="20"/>
        </w:rPr>
        <w:t>Documental pública</w:t>
      </w:r>
      <w:proofErr w:type="gramEnd"/>
      <w:r w:rsidRPr="00F27457">
        <w:rPr>
          <w:rFonts w:ascii="Arial" w:eastAsia="Arial" w:hAnsi="Arial" w:cs="Arial"/>
          <w:color w:val="000000"/>
          <w:sz w:val="20"/>
          <w:szCs w:val="20"/>
        </w:rPr>
        <w:t xml:space="preserve"> a la que se le concede pleno valor probatorio, de conformidad con los artículos 16 fracción I, 17 fracción III en relación con el diverso 22 fracción II de la </w:t>
      </w:r>
      <w:r w:rsidRPr="00F27457">
        <w:rPr>
          <w:rFonts w:ascii="Arial" w:eastAsia="Arial" w:hAnsi="Arial" w:cs="Arial"/>
          <w:i/>
          <w:iCs/>
          <w:color w:val="000000"/>
          <w:sz w:val="20"/>
          <w:szCs w:val="20"/>
        </w:rPr>
        <w:t>Ley de Justicia.</w:t>
      </w:r>
    </w:p>
  </w:footnote>
  <w:footnote w:id="29">
    <w:p w14:paraId="76EA09D1"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Consultable a fojas 34, 37 y 38 del expediente.</w:t>
      </w:r>
    </w:p>
  </w:footnote>
  <w:footnote w:id="30">
    <w:p w14:paraId="0B8795A2"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w:t>
      </w:r>
      <w:r w:rsidRPr="00F27457">
        <w:rPr>
          <w:rFonts w:ascii="Arial" w:eastAsia="Arial" w:hAnsi="Arial" w:cs="Arial"/>
          <w:i/>
          <w:iCs/>
          <w:color w:val="000000"/>
          <w:sz w:val="20"/>
          <w:szCs w:val="20"/>
        </w:rPr>
        <w:t>El allanamiento a la demanda lleva implícito el reconocimiento de la legitimidad o justificación de la pretensión</w:t>
      </w:r>
      <w:r w:rsidRPr="00F27457">
        <w:rPr>
          <w:rFonts w:ascii="Arial" w:eastAsia="Arial" w:hAnsi="Arial" w:cs="Arial"/>
          <w:color w:val="000000"/>
          <w:sz w:val="20"/>
          <w:szCs w:val="20"/>
        </w:rPr>
        <w:t xml:space="preserve">, así fue determinado en la tesis emitida por la Tercera Sala de la </w:t>
      </w:r>
      <w:r w:rsidRPr="00F27457">
        <w:rPr>
          <w:rFonts w:ascii="Arial" w:eastAsia="Arial" w:hAnsi="Arial" w:cs="Arial"/>
          <w:i/>
          <w:iCs/>
          <w:color w:val="000000"/>
          <w:sz w:val="20"/>
          <w:szCs w:val="20"/>
        </w:rPr>
        <w:t>SCJN</w:t>
      </w:r>
      <w:r w:rsidRPr="00F27457">
        <w:rPr>
          <w:rFonts w:ascii="Arial" w:eastAsia="Arial" w:hAnsi="Arial" w:cs="Arial"/>
          <w:color w:val="000000"/>
          <w:sz w:val="20"/>
          <w:szCs w:val="20"/>
        </w:rPr>
        <w:t xml:space="preserve">, de rubro: </w:t>
      </w:r>
      <w:r w:rsidRPr="00F27457">
        <w:rPr>
          <w:rFonts w:ascii="Arial" w:eastAsia="Arial" w:hAnsi="Arial" w:cs="Arial"/>
          <w:b/>
          <w:bCs/>
          <w:i/>
          <w:iCs/>
          <w:color w:val="000000"/>
          <w:sz w:val="20"/>
          <w:szCs w:val="20"/>
        </w:rPr>
        <w:t>ALLANAMIENTO A LA DEMANDA (LEGISLACIÓN DEL ESTADO DE JALISCO)</w:t>
      </w:r>
      <w:r w:rsidRPr="00F27457">
        <w:rPr>
          <w:rFonts w:ascii="Arial" w:eastAsia="Arial" w:hAnsi="Arial" w:cs="Arial"/>
          <w:b/>
          <w:bCs/>
          <w:color w:val="000000"/>
          <w:sz w:val="20"/>
          <w:szCs w:val="20"/>
        </w:rPr>
        <w:t>.</w:t>
      </w:r>
    </w:p>
  </w:footnote>
  <w:footnote w:id="31">
    <w:p w14:paraId="6B842152" w14:textId="77777777" w:rsidR="00FD66E8" w:rsidRPr="00F27457" w:rsidRDefault="00DF1F3E" w:rsidP="00FD3B21">
      <w:pPr>
        <w:pBdr>
          <w:top w:val="nil"/>
          <w:left w:val="nil"/>
          <w:bottom w:val="nil"/>
          <w:right w:val="nil"/>
          <w:between w:val="nil"/>
        </w:pBdr>
        <w:spacing w:after="0" w:line="240" w:lineRule="auto"/>
        <w:jc w:val="both"/>
        <w:rPr>
          <w:rFonts w:ascii="Arial" w:eastAsia="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Similar criterio sostuvo este </w:t>
      </w:r>
      <w:r w:rsidRPr="00F27457">
        <w:rPr>
          <w:rFonts w:ascii="Arial" w:eastAsia="Arial" w:hAnsi="Arial" w:cs="Arial"/>
          <w:i/>
          <w:iCs/>
          <w:color w:val="000000"/>
          <w:sz w:val="20"/>
          <w:szCs w:val="20"/>
        </w:rPr>
        <w:t>Tribunal</w:t>
      </w:r>
      <w:r w:rsidRPr="00F27457">
        <w:rPr>
          <w:rFonts w:ascii="Arial" w:eastAsia="Arial" w:hAnsi="Arial" w:cs="Arial"/>
          <w:i/>
          <w:iCs/>
          <w:sz w:val="20"/>
          <w:szCs w:val="20"/>
        </w:rPr>
        <w:t xml:space="preserve"> </w:t>
      </w:r>
      <w:r w:rsidRPr="00F27457">
        <w:rPr>
          <w:rFonts w:ascii="Arial" w:eastAsia="Arial" w:hAnsi="Arial" w:cs="Arial"/>
          <w:color w:val="000000"/>
          <w:sz w:val="20"/>
          <w:szCs w:val="20"/>
        </w:rPr>
        <w:t>en los expedientes TEEM-JDC-027/2026, TEEM-JDC-026/2027, TEEM-JDC-025/2027, TEEM-JDC-161/2025 y TEEM-JDC-170/2025, entre otros.</w:t>
      </w:r>
    </w:p>
  </w:footnote>
  <w:footnote w:id="32">
    <w:p w14:paraId="46FF2CD7" w14:textId="77777777" w:rsidR="00FD66E8" w:rsidRPr="00F27457" w:rsidRDefault="00DF1F3E" w:rsidP="00FD3B21">
      <w:pPr>
        <w:pBdr>
          <w:top w:val="nil"/>
          <w:left w:val="nil"/>
          <w:bottom w:val="nil"/>
          <w:right w:val="nil"/>
          <w:between w:val="nil"/>
        </w:pBdr>
        <w:spacing w:after="0" w:line="240" w:lineRule="auto"/>
        <w:jc w:val="both"/>
        <w:rPr>
          <w:rFonts w:ascii="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Consultable en las fojas 37 y 38 del expediente.</w:t>
      </w:r>
    </w:p>
  </w:footnote>
  <w:footnote w:id="33">
    <w:p w14:paraId="46681D3B" w14:textId="77777777" w:rsidR="00FD66E8" w:rsidRPr="00F27457" w:rsidRDefault="00DF1F3E" w:rsidP="00FD3B21">
      <w:pPr>
        <w:pBdr>
          <w:top w:val="nil"/>
          <w:left w:val="nil"/>
          <w:bottom w:val="nil"/>
          <w:right w:val="nil"/>
          <w:between w:val="nil"/>
        </w:pBdr>
        <w:spacing w:after="0" w:line="240" w:lineRule="auto"/>
        <w:jc w:val="both"/>
        <w:rPr>
          <w:rFonts w:ascii="Arial" w:hAnsi="Arial" w:cs="Arial"/>
          <w:color w:val="000000"/>
          <w:sz w:val="20"/>
          <w:szCs w:val="20"/>
        </w:rPr>
      </w:pPr>
      <w:r w:rsidRPr="00F27457">
        <w:rPr>
          <w:rFonts w:ascii="Arial" w:hAnsi="Arial" w:cs="Arial"/>
          <w:sz w:val="20"/>
          <w:szCs w:val="20"/>
          <w:vertAlign w:val="superscript"/>
        </w:rPr>
        <w:footnoteRef/>
      </w:r>
      <w:r w:rsidRPr="00F27457">
        <w:rPr>
          <w:rFonts w:ascii="Arial" w:eastAsia="Arial" w:hAnsi="Arial" w:cs="Arial"/>
          <w:color w:val="000000"/>
          <w:sz w:val="20"/>
          <w:szCs w:val="20"/>
        </w:rPr>
        <w:t xml:space="preserve"> Conforme a los artículos 84 de la </w:t>
      </w:r>
      <w:r w:rsidRPr="00F27457">
        <w:rPr>
          <w:rFonts w:ascii="Arial" w:eastAsia="Arial" w:hAnsi="Arial" w:cs="Arial"/>
          <w:i/>
          <w:iCs/>
          <w:color w:val="000000"/>
          <w:sz w:val="20"/>
          <w:szCs w:val="20"/>
        </w:rPr>
        <w:t>Ley Orgánica</w:t>
      </w:r>
      <w:r w:rsidRPr="00F27457">
        <w:rPr>
          <w:rFonts w:ascii="Arial" w:eastAsia="Arial" w:hAnsi="Arial" w:cs="Arial"/>
          <w:color w:val="000000"/>
          <w:sz w:val="20"/>
          <w:szCs w:val="20"/>
        </w:rPr>
        <w:t xml:space="preserve"> y 7, fracción I del </w:t>
      </w:r>
      <w:r w:rsidRPr="00F27457">
        <w:rPr>
          <w:rFonts w:ascii="Arial" w:eastAsia="Arial" w:hAnsi="Arial" w:cs="Arial"/>
          <w:i/>
          <w:iCs/>
          <w:color w:val="000000"/>
          <w:sz w:val="20"/>
          <w:szCs w:val="20"/>
        </w:rPr>
        <w:t>Reglamento de Auxiliares</w:t>
      </w:r>
      <w:r w:rsidRPr="00F27457">
        <w:rPr>
          <w:rFonts w:ascii="Arial" w:hAnsi="Arial" w:cs="Arial"/>
          <w:i/>
          <w:iCs/>
          <w:color w:val="000000"/>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7CCD" w14:textId="77777777" w:rsidR="00FD66E8" w:rsidRDefault="00DF1F3E">
    <w:pPr>
      <w:pBdr>
        <w:top w:val="nil"/>
        <w:left w:val="nil"/>
        <w:bottom w:val="nil"/>
        <w:right w:val="nil"/>
        <w:between w:val="nil"/>
      </w:pBdr>
      <w:tabs>
        <w:tab w:val="center" w:pos="4419"/>
        <w:tab w:val="right" w:pos="8838"/>
        <w:tab w:val="left" w:pos="964"/>
      </w:tabs>
      <w:spacing w:after="0" w:line="360" w:lineRule="auto"/>
      <w:jc w:val="right"/>
      <w:rPr>
        <w:rFonts w:ascii="Arial" w:eastAsia="Arial" w:hAnsi="Arial" w:cs="Arial"/>
        <w:b/>
        <w:bCs/>
        <w:color w:val="BFBFBF"/>
        <w:sz w:val="20"/>
        <w:szCs w:val="20"/>
      </w:rPr>
    </w:pPr>
    <w:r>
      <w:rPr>
        <w:rFonts w:ascii="Arial Narrow" w:eastAsia="Arial Narrow" w:hAnsi="Arial Narrow" w:cs="Arial Narrow"/>
        <w:color w:val="BFBFBF"/>
        <w:sz w:val="20"/>
        <w:szCs w:val="20"/>
      </w:rPr>
      <w:t xml:space="preserve"> </w:t>
    </w:r>
    <w:r w:rsidRPr="00142FA2">
      <w:rPr>
        <w:rFonts w:ascii="Arial" w:eastAsia="Arial" w:hAnsi="Arial" w:cs="Arial"/>
        <w:b/>
        <w:bCs/>
        <w:color w:val="7F7F7F" w:themeColor="text1" w:themeTint="80"/>
        <w:sz w:val="20"/>
        <w:szCs w:val="20"/>
      </w:rPr>
      <w:t>TEEM-JDC-034/2026</w:t>
    </w:r>
    <w:r>
      <w:rPr>
        <w:noProof/>
        <w:lang w:val="en-US" w:eastAsia="en-US"/>
      </w:rPr>
      <w:drawing>
        <wp:anchor distT="0" distB="0" distL="0" distR="0" simplePos="0" relativeHeight="251658240" behindDoc="1" locked="0" layoutInCell="1" hidden="0" allowOverlap="1" wp14:anchorId="1C50FDB7" wp14:editId="6A22091B">
          <wp:simplePos x="0" y="0"/>
          <wp:positionH relativeFrom="column">
            <wp:posOffset>19797</wp:posOffset>
          </wp:positionH>
          <wp:positionV relativeFrom="paragraph">
            <wp:posOffset>-202600</wp:posOffset>
          </wp:positionV>
          <wp:extent cx="1685925" cy="551793"/>
          <wp:effectExtent l="0" t="0" r="0" b="0"/>
          <wp:wrapNone/>
          <wp:docPr id="2"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10;&#10;El contenido generado por IA puede ser incorrecto."/>
                  <pic:cNvPicPr preferRelativeResize="0"/>
                </pic:nvPicPr>
                <pic:blipFill>
                  <a:blip r:embed="rId1"/>
                  <a:srcRect l="5522" t="13241" r="5623" b="9973"/>
                  <a:stretch>
                    <a:fillRect/>
                  </a:stretch>
                </pic:blipFill>
                <pic:spPr>
                  <a:xfrm>
                    <a:off x="0" y="0"/>
                    <a:ext cx="1685925" cy="551793"/>
                  </a:xfrm>
                  <a:prstGeom prst="rect">
                    <a:avLst/>
                  </a:prstGeom>
                  <a:ln/>
                </pic:spPr>
              </pic:pic>
            </a:graphicData>
          </a:graphic>
        </wp:anchor>
      </w:drawing>
    </w:r>
  </w:p>
  <w:p w14:paraId="4FD982E3" w14:textId="77777777" w:rsidR="00FD66E8" w:rsidRDefault="00FD66E8">
    <w:pPr>
      <w:pBdr>
        <w:top w:val="nil"/>
        <w:left w:val="nil"/>
        <w:bottom w:val="nil"/>
        <w:right w:val="nil"/>
        <w:between w:val="nil"/>
      </w:pBdr>
      <w:tabs>
        <w:tab w:val="center" w:pos="4419"/>
        <w:tab w:val="right" w:pos="8838"/>
        <w:tab w:val="left" w:pos="964"/>
      </w:tabs>
      <w:spacing w:after="0" w:line="360" w:lineRule="auto"/>
      <w:jc w:val="right"/>
      <w:rPr>
        <w:rFonts w:ascii="Arial Narrow" w:eastAsia="Arial Narrow" w:hAnsi="Arial Narrow" w:cs="Arial Narrow"/>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A566" w14:textId="77777777" w:rsidR="00FD66E8" w:rsidRDefault="00DF1F3E">
    <w:pPr>
      <w:pBdr>
        <w:top w:val="nil"/>
        <w:left w:val="nil"/>
        <w:bottom w:val="nil"/>
        <w:right w:val="nil"/>
        <w:between w:val="nil"/>
      </w:pBdr>
      <w:tabs>
        <w:tab w:val="center" w:pos="4419"/>
        <w:tab w:val="right" w:pos="8838"/>
      </w:tabs>
      <w:rPr>
        <w:color w:val="000000"/>
      </w:rPr>
    </w:pPr>
    <w:r>
      <w:rPr>
        <w:noProof/>
        <w:lang w:val="en-US" w:eastAsia="en-US"/>
      </w:rPr>
      <w:drawing>
        <wp:anchor distT="0" distB="0" distL="0" distR="0" simplePos="0" relativeHeight="251659264" behindDoc="1" locked="0" layoutInCell="1" hidden="0" allowOverlap="1" wp14:anchorId="36C4306B" wp14:editId="1F824A05">
          <wp:simplePos x="0" y="0"/>
          <wp:positionH relativeFrom="column">
            <wp:posOffset>-74294</wp:posOffset>
          </wp:positionH>
          <wp:positionV relativeFrom="paragraph">
            <wp:posOffset>-328031</wp:posOffset>
          </wp:positionV>
          <wp:extent cx="1685925" cy="551793"/>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522" t="13241" r="5623" b="9973"/>
                  <a:stretch>
                    <a:fillRect/>
                  </a:stretch>
                </pic:blipFill>
                <pic:spPr>
                  <a:xfrm>
                    <a:off x="0" y="0"/>
                    <a:ext cx="1685925" cy="551793"/>
                  </a:xfrm>
                  <a:prstGeom prst="rect">
                    <a:avLst/>
                  </a:prstGeom>
                  <a:ln/>
                </pic:spPr>
              </pic:pic>
            </a:graphicData>
          </a:graphic>
        </wp:anchor>
      </w:drawing>
    </w:r>
  </w:p>
  <w:p w14:paraId="24820A02" w14:textId="77777777" w:rsidR="00FD66E8" w:rsidRDefault="00FD66E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68B"/>
    <w:multiLevelType w:val="multilevel"/>
    <w:tmpl w:val="64A69B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56D5C63"/>
    <w:multiLevelType w:val="multilevel"/>
    <w:tmpl w:val="1152F6A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CD73A4"/>
    <w:multiLevelType w:val="multilevel"/>
    <w:tmpl w:val="31B8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1D00B2"/>
    <w:multiLevelType w:val="multilevel"/>
    <w:tmpl w:val="A292248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5125FA"/>
    <w:multiLevelType w:val="multilevel"/>
    <w:tmpl w:val="5BBC8E0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F91E4D"/>
    <w:multiLevelType w:val="multilevel"/>
    <w:tmpl w:val="4DB2027A"/>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E8"/>
    <w:rsid w:val="000356DF"/>
    <w:rsid w:val="0007136B"/>
    <w:rsid w:val="000B72A5"/>
    <w:rsid w:val="00142FA2"/>
    <w:rsid w:val="001B06B3"/>
    <w:rsid w:val="001C6240"/>
    <w:rsid w:val="002060FE"/>
    <w:rsid w:val="0022071B"/>
    <w:rsid w:val="00306532"/>
    <w:rsid w:val="00351979"/>
    <w:rsid w:val="003C7290"/>
    <w:rsid w:val="0046070A"/>
    <w:rsid w:val="00471BDF"/>
    <w:rsid w:val="00473EAA"/>
    <w:rsid w:val="004820BE"/>
    <w:rsid w:val="004B550F"/>
    <w:rsid w:val="004F3163"/>
    <w:rsid w:val="005F5792"/>
    <w:rsid w:val="00620BDA"/>
    <w:rsid w:val="00621D30"/>
    <w:rsid w:val="006A06F3"/>
    <w:rsid w:val="006A3620"/>
    <w:rsid w:val="006A5EB9"/>
    <w:rsid w:val="006A614B"/>
    <w:rsid w:val="006B188A"/>
    <w:rsid w:val="006D55E8"/>
    <w:rsid w:val="006E4967"/>
    <w:rsid w:val="00735060"/>
    <w:rsid w:val="007844F5"/>
    <w:rsid w:val="00866C1E"/>
    <w:rsid w:val="008C4827"/>
    <w:rsid w:val="008C7BA6"/>
    <w:rsid w:val="00961CB4"/>
    <w:rsid w:val="009E0055"/>
    <w:rsid w:val="00A50A38"/>
    <w:rsid w:val="00A56E6B"/>
    <w:rsid w:val="00B17EA2"/>
    <w:rsid w:val="00B21364"/>
    <w:rsid w:val="00B7700B"/>
    <w:rsid w:val="00BC4A96"/>
    <w:rsid w:val="00BD69E7"/>
    <w:rsid w:val="00C547E0"/>
    <w:rsid w:val="00CA18F5"/>
    <w:rsid w:val="00CB1034"/>
    <w:rsid w:val="00CE3CD1"/>
    <w:rsid w:val="00D30375"/>
    <w:rsid w:val="00D914CD"/>
    <w:rsid w:val="00DE43C0"/>
    <w:rsid w:val="00DF1F3E"/>
    <w:rsid w:val="00DF66DD"/>
    <w:rsid w:val="00E15E68"/>
    <w:rsid w:val="00E815F5"/>
    <w:rsid w:val="00EC2F64"/>
    <w:rsid w:val="00F2236E"/>
    <w:rsid w:val="00F22A84"/>
    <w:rsid w:val="00F26160"/>
    <w:rsid w:val="00F27457"/>
    <w:rsid w:val="00F93921"/>
    <w:rsid w:val="00FD3B21"/>
    <w:rsid w:val="00FD66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BAAF0"/>
  <w15:docId w15:val="{EA68304C-7491-420A-AF25-888C8D1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s-MX" w:eastAsia="es-MX"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40" w:line="240" w:lineRule="auto"/>
      <w:outlineLvl w:val="0"/>
    </w:pPr>
    <w:rPr>
      <w:color w:val="538135"/>
      <w:sz w:val="40"/>
      <w:szCs w:val="40"/>
    </w:rPr>
  </w:style>
  <w:style w:type="paragraph" w:styleId="Ttulo2">
    <w:name w:val="heading 2"/>
    <w:basedOn w:val="Normal"/>
    <w:next w:val="Normal"/>
    <w:uiPriority w:val="9"/>
    <w:unhideWhenUsed/>
    <w:qFormat/>
    <w:pPr>
      <w:keepNext/>
      <w:keepLines/>
      <w:spacing w:before="80" w:after="0" w:line="240" w:lineRule="auto"/>
      <w:outlineLvl w:val="1"/>
    </w:pPr>
    <w:rPr>
      <w:color w:val="538135"/>
      <w:sz w:val="28"/>
      <w:szCs w:val="28"/>
    </w:rPr>
  </w:style>
  <w:style w:type="paragraph" w:styleId="Ttulo3">
    <w:name w:val="heading 3"/>
    <w:basedOn w:val="Normal"/>
    <w:next w:val="Normal"/>
    <w:uiPriority w:val="9"/>
    <w:semiHidden/>
    <w:unhideWhenUsed/>
    <w:qFormat/>
    <w:pPr>
      <w:keepNext/>
      <w:keepLines/>
      <w:spacing w:before="80" w:after="0" w:line="240" w:lineRule="auto"/>
      <w:outlineLvl w:val="2"/>
    </w:pPr>
    <w:rPr>
      <w:color w:val="538135"/>
      <w:sz w:val="24"/>
      <w:szCs w:val="24"/>
    </w:rPr>
  </w:style>
  <w:style w:type="paragraph" w:styleId="Ttulo4">
    <w:name w:val="heading 4"/>
    <w:basedOn w:val="Normal"/>
    <w:next w:val="Normal"/>
    <w:uiPriority w:val="9"/>
    <w:semiHidden/>
    <w:unhideWhenUsed/>
    <w:qFormat/>
    <w:pPr>
      <w:keepNext/>
      <w:keepLines/>
      <w:spacing w:before="80" w:after="0"/>
      <w:outlineLvl w:val="3"/>
    </w:pPr>
    <w:rPr>
      <w:color w:val="70AD47"/>
      <w:sz w:val="22"/>
      <w:szCs w:val="22"/>
    </w:rPr>
  </w:style>
  <w:style w:type="paragraph" w:styleId="Ttulo5">
    <w:name w:val="heading 5"/>
    <w:basedOn w:val="Normal"/>
    <w:next w:val="Normal"/>
    <w:uiPriority w:val="9"/>
    <w:semiHidden/>
    <w:unhideWhenUsed/>
    <w:qFormat/>
    <w:pPr>
      <w:keepNext/>
      <w:keepLines/>
      <w:spacing w:before="40" w:after="0"/>
      <w:outlineLvl w:val="4"/>
    </w:pPr>
    <w:rPr>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color w:val="70AD4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color w:val="262626"/>
      <w:sz w:val="96"/>
      <w:szCs w:val="96"/>
    </w:rPr>
  </w:style>
  <w:style w:type="paragraph" w:styleId="Subttulo">
    <w:name w:val="Subtitle"/>
    <w:basedOn w:val="Normal"/>
    <w:next w:val="Normal"/>
    <w:uiPriority w:val="11"/>
    <w:qFormat/>
    <w:pPr>
      <w:spacing w:line="240" w:lineRule="auto"/>
    </w:pPr>
    <w:rPr>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customStyle="1" w:styleId="Default">
    <w:name w:val="Default"/>
    <w:qFormat/>
    <w:rsid w:val="00CA18F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onotapie">
    <w:name w:val="footnote text"/>
    <w:basedOn w:val="Normal"/>
    <w:link w:val="TextonotapieCar"/>
    <w:uiPriority w:val="99"/>
    <w:semiHidden/>
    <w:unhideWhenUsed/>
    <w:rsid w:val="001C62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C6240"/>
    <w:rPr>
      <w:sz w:val="20"/>
      <w:szCs w:val="20"/>
    </w:rPr>
  </w:style>
  <w:style w:type="character" w:styleId="Refdenotaalpie">
    <w:name w:val="footnote reference"/>
    <w:basedOn w:val="Fuentedeprrafopredeter"/>
    <w:uiPriority w:val="99"/>
    <w:semiHidden/>
    <w:unhideWhenUsed/>
    <w:rsid w:val="001C6240"/>
    <w:rPr>
      <w:vertAlign w:val="superscript"/>
    </w:rPr>
  </w:style>
  <w:style w:type="character" w:styleId="Hipervnculo">
    <w:name w:val="Hyperlink"/>
    <w:basedOn w:val="Fuentedeprrafopredeter"/>
    <w:uiPriority w:val="99"/>
    <w:unhideWhenUsed/>
    <w:rsid w:val="001C6240"/>
    <w:rPr>
      <w:color w:val="0000FF" w:themeColor="hyperlink"/>
      <w:u w:val="single"/>
    </w:rPr>
  </w:style>
  <w:style w:type="character" w:customStyle="1" w:styleId="UnresolvedMention">
    <w:name w:val="Unresolved Mention"/>
    <w:basedOn w:val="Fuentedeprrafopredeter"/>
    <w:uiPriority w:val="99"/>
    <w:semiHidden/>
    <w:unhideWhenUsed/>
    <w:rsid w:val="001C6240"/>
    <w:rPr>
      <w:color w:val="605E5C"/>
      <w:shd w:val="clear" w:color="auto" w:fill="E1DFDD"/>
    </w:rPr>
  </w:style>
  <w:style w:type="paragraph" w:styleId="Encabezado">
    <w:name w:val="header"/>
    <w:basedOn w:val="Normal"/>
    <w:link w:val="EncabezadoCar"/>
    <w:uiPriority w:val="99"/>
    <w:unhideWhenUsed/>
    <w:rsid w:val="00142F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FA2"/>
  </w:style>
  <w:style w:type="paragraph" w:styleId="Piedepgina">
    <w:name w:val="footer"/>
    <w:basedOn w:val="Normal"/>
    <w:link w:val="PiedepginaCar"/>
    <w:uiPriority w:val="99"/>
    <w:unhideWhenUsed/>
    <w:rsid w:val="00142F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hogaresherso.com.mx/fraccionamientos-en-morelia/villas-del-pedregal/" TargetMode="External"/><Relationship Id="rId2" Type="http://schemas.openxmlformats.org/officeDocument/2006/relationships/hyperlink" Target="https://www.google.com/maps/place/Av+Villas+del+Pedregal+633,+Villas+del+Pedregal,+58330+Morelia,+Mich./@19.6842235,-101.3025592,17z/data=!4m5!3m4!1s0x842d0a2bb6fd3ccf:0x5c4a37de46861f70!8m2!3d19.6827449!4d-101.3017126?entry=ttu&amp;g_ep=EgoyMDI2MDQyNy4wIKXMDSoASAFQAw%3D%3D" TargetMode="External"/><Relationship Id="rId1" Type="http://schemas.openxmlformats.org/officeDocument/2006/relationships/hyperlink" Target="https://sigmorelia.gob.mx/?v=bGF0OjE5LjY4NDAzLGxvbjotMTAxLjMwMTgxLHo6MTMsbDpjMTAyfGMxMDM=" TargetMode="External"/><Relationship Id="rId5" Type="http://schemas.openxmlformats.org/officeDocument/2006/relationships/hyperlink" Target="https://www.rae.es/drae2001/omisi%C3%B3n" TargetMode="External"/><Relationship Id="rId4" Type="http://schemas.openxmlformats.org/officeDocument/2006/relationships/hyperlink" Target="https://www.rae.es/drae2001/omisi%C3%B3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584CF-3D24-4731-89F6-E16025A6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3762</Words>
  <Characters>21448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MARITZA LAUREL PADILLA</cp:lastModifiedBy>
  <cp:revision>47</cp:revision>
  <dcterms:created xsi:type="dcterms:W3CDTF">2026-04-30T17:01:00Z</dcterms:created>
  <dcterms:modified xsi:type="dcterms:W3CDTF">2026-05-07T20:17:00Z</dcterms:modified>
</cp:coreProperties>
</file>