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925F1" w14:textId="77777777" w:rsidR="008657C9" w:rsidRPr="00B14947" w:rsidRDefault="008657C9" w:rsidP="008657C9">
      <w:pPr>
        <w:spacing w:after="0" w:line="240" w:lineRule="auto"/>
        <w:jc w:val="both"/>
        <w:rPr>
          <w:rFonts w:ascii="Arial" w:eastAsia="Arial" w:hAnsi="Arial" w:cs="Arial"/>
          <w:sz w:val="24"/>
          <w:szCs w:val="24"/>
        </w:rPr>
      </w:pPr>
      <w:r w:rsidRPr="00B14947">
        <w:rPr>
          <w:rFonts w:ascii="Arial" w:eastAsia="Arial" w:hAnsi="Arial" w:cs="Arial"/>
          <w:noProof/>
          <w:sz w:val="24"/>
          <w:szCs w:val="24"/>
        </w:rPr>
        <mc:AlternateContent>
          <mc:Choice Requires="wps">
            <w:drawing>
              <wp:anchor distT="0" distB="0" distL="114300" distR="114300" simplePos="0" relativeHeight="251659264" behindDoc="0" locked="0" layoutInCell="1" hidden="0" allowOverlap="1" wp14:anchorId="6C57CE01" wp14:editId="7BA1E036">
                <wp:simplePos x="0" y="0"/>
                <wp:positionH relativeFrom="margin">
                  <wp:align>right</wp:align>
                </wp:positionH>
                <wp:positionV relativeFrom="margin">
                  <wp:posOffset>-272300</wp:posOffset>
                </wp:positionV>
                <wp:extent cx="2794000" cy="3649345"/>
                <wp:effectExtent l="0" t="0" r="25400" b="27305"/>
                <wp:wrapSquare wrapText="bothSides" distT="0" distB="0" distL="114300" distR="114300"/>
                <wp:docPr id="1808212061" name="Rectángulo 1808212061"/>
                <wp:cNvGraphicFramePr/>
                <a:graphic xmlns:a="http://schemas.openxmlformats.org/drawingml/2006/main">
                  <a:graphicData uri="http://schemas.microsoft.com/office/word/2010/wordprocessingShape">
                    <wps:wsp>
                      <wps:cNvSpPr/>
                      <wps:spPr>
                        <a:xfrm>
                          <a:off x="0" y="0"/>
                          <a:ext cx="2794000" cy="3649649"/>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4227ED9" w14:textId="77777777" w:rsidR="008657C9" w:rsidRDefault="008657C9" w:rsidP="008657C9">
                            <w:pPr>
                              <w:spacing w:before="100" w:after="100" w:line="276" w:lineRule="auto"/>
                              <w:jc w:val="center"/>
                              <w:textDirection w:val="btLr"/>
                            </w:pPr>
                            <w:r>
                              <w:rPr>
                                <w:rFonts w:ascii="Arial" w:eastAsia="Arial" w:hAnsi="Arial" w:cs="Arial"/>
                                <w:b/>
                                <w:color w:val="000000"/>
                              </w:rPr>
                              <w:t>JUICIO PARA LA PROTECCIÓN DE LOS DERECHOS POLÍTICO-ELECTORALES DEL CIUDADANO</w:t>
                            </w:r>
                          </w:p>
                          <w:p w14:paraId="7A6923B2" w14:textId="4774AF9B" w:rsidR="008657C9" w:rsidRDefault="008657C9" w:rsidP="005A384E">
                            <w:pPr>
                              <w:spacing w:before="240" w:line="276" w:lineRule="auto"/>
                              <w:jc w:val="both"/>
                              <w:textDirection w:val="btLr"/>
                            </w:pPr>
                            <w:r>
                              <w:rPr>
                                <w:rFonts w:ascii="Arial" w:eastAsia="Arial" w:hAnsi="Arial" w:cs="Arial"/>
                                <w:b/>
                                <w:color w:val="000000"/>
                              </w:rPr>
                              <w:t xml:space="preserve">EXPEDIENTE: </w:t>
                            </w:r>
                            <w:r>
                              <w:rPr>
                                <w:rFonts w:ascii="Arial" w:eastAsia="Arial" w:hAnsi="Arial" w:cs="Arial"/>
                                <w:color w:val="000000"/>
                              </w:rPr>
                              <w:t>TEEM-JDC-</w:t>
                            </w:r>
                            <w:r w:rsidR="009F5537">
                              <w:rPr>
                                <w:rFonts w:ascii="Arial" w:eastAsia="Arial" w:hAnsi="Arial" w:cs="Arial"/>
                                <w:color w:val="000000"/>
                              </w:rPr>
                              <w:t>0</w:t>
                            </w:r>
                            <w:r>
                              <w:rPr>
                                <w:rFonts w:ascii="Arial" w:eastAsia="Arial" w:hAnsi="Arial" w:cs="Arial"/>
                                <w:color w:val="000000"/>
                              </w:rPr>
                              <w:t>21/2026</w:t>
                            </w:r>
                          </w:p>
                          <w:p w14:paraId="2E8B4DD7" w14:textId="0EB0EA82" w:rsidR="008657C9" w:rsidRPr="007057EA" w:rsidRDefault="008657C9" w:rsidP="005A384E">
                            <w:pPr>
                              <w:spacing w:before="100" w:line="276" w:lineRule="auto"/>
                              <w:jc w:val="both"/>
                              <w:textDirection w:val="btLr"/>
                              <w:rPr>
                                <w:rFonts w:ascii="Arial" w:eastAsia="Arial" w:hAnsi="Arial" w:cs="Arial"/>
                                <w:bCs/>
                                <w:color w:val="000000"/>
                              </w:rPr>
                            </w:pPr>
                            <w:r>
                              <w:rPr>
                                <w:rFonts w:ascii="Arial" w:eastAsia="Arial" w:hAnsi="Arial" w:cs="Arial"/>
                                <w:b/>
                                <w:color w:val="000000"/>
                              </w:rPr>
                              <w:t xml:space="preserve">ACTORA: </w:t>
                            </w:r>
                            <w:r>
                              <w:rPr>
                                <w:rFonts w:ascii="Arial" w:eastAsia="Arial" w:hAnsi="Arial" w:cs="Arial"/>
                                <w:bCs/>
                                <w:color w:val="000000"/>
                              </w:rPr>
                              <w:t>MARÍA TERESA MIGUEL SÁNCHEZ</w:t>
                            </w:r>
                          </w:p>
                          <w:p w14:paraId="3135F36B" w14:textId="2524C71D" w:rsidR="008657C9" w:rsidRDefault="008657C9" w:rsidP="005A384E">
                            <w:pPr>
                              <w:spacing w:before="100" w:line="276" w:lineRule="auto"/>
                              <w:jc w:val="both"/>
                              <w:textDirection w:val="btLr"/>
                            </w:pPr>
                            <w:r>
                              <w:rPr>
                                <w:rFonts w:ascii="Arial" w:eastAsia="Arial" w:hAnsi="Arial" w:cs="Arial"/>
                                <w:b/>
                                <w:color w:val="000000"/>
                              </w:rPr>
                              <w:t xml:space="preserve">AUTORIDAD RESPONSABLE: </w:t>
                            </w:r>
                            <w:r w:rsidRPr="002910B0">
                              <w:rPr>
                                <w:rFonts w:ascii="Arial" w:eastAsia="Arial" w:hAnsi="Arial" w:cs="Arial"/>
                                <w:bCs/>
                                <w:color w:val="000000"/>
                              </w:rPr>
                              <w:t xml:space="preserve">AYUNTAMIENTO DE </w:t>
                            </w:r>
                            <w:r>
                              <w:rPr>
                                <w:rFonts w:ascii="Arial" w:eastAsia="Arial" w:hAnsi="Arial" w:cs="Arial"/>
                                <w:bCs/>
                                <w:color w:val="000000"/>
                              </w:rPr>
                              <w:t>TUXPAN</w:t>
                            </w:r>
                            <w:r w:rsidRPr="002910B0">
                              <w:rPr>
                                <w:rFonts w:ascii="Arial" w:eastAsia="Arial" w:hAnsi="Arial" w:cs="Arial"/>
                                <w:bCs/>
                                <w:color w:val="000000"/>
                              </w:rPr>
                              <w:t>, MICHOACÁN</w:t>
                            </w:r>
                          </w:p>
                          <w:p w14:paraId="7DC82031" w14:textId="77777777" w:rsidR="008657C9" w:rsidRPr="007057EA" w:rsidRDefault="008657C9" w:rsidP="005A384E">
                            <w:pPr>
                              <w:spacing w:before="100" w:line="276" w:lineRule="auto"/>
                              <w:jc w:val="both"/>
                              <w:textDirection w:val="btLr"/>
                              <w:rPr>
                                <w:rFonts w:ascii="Arial" w:eastAsia="Arial" w:hAnsi="Arial" w:cs="Arial"/>
                                <w:bCs/>
                                <w:color w:val="000000"/>
                              </w:rPr>
                            </w:pPr>
                            <w:r w:rsidRPr="007057EA">
                              <w:rPr>
                                <w:rFonts w:ascii="Arial" w:eastAsia="Arial" w:hAnsi="Arial" w:cs="Arial"/>
                                <w:b/>
                                <w:color w:val="000000"/>
                              </w:rPr>
                              <w:t>MAGISTRADO</w:t>
                            </w:r>
                            <w:r>
                              <w:rPr>
                                <w:rFonts w:ascii="Arial" w:eastAsia="Arial" w:hAnsi="Arial" w:cs="Arial"/>
                                <w:b/>
                                <w:color w:val="000000"/>
                              </w:rPr>
                              <w:t xml:space="preserve"> PONENTE</w:t>
                            </w:r>
                            <w:r w:rsidRPr="007057EA">
                              <w:rPr>
                                <w:rFonts w:ascii="Arial" w:eastAsia="Arial" w:hAnsi="Arial" w:cs="Arial"/>
                                <w:b/>
                                <w:color w:val="000000"/>
                              </w:rPr>
                              <w:t xml:space="preserve">:  </w:t>
                            </w:r>
                            <w:r w:rsidRPr="007057EA">
                              <w:rPr>
                                <w:rFonts w:ascii="Arial" w:eastAsia="Arial" w:hAnsi="Arial" w:cs="Arial"/>
                                <w:bCs/>
                                <w:color w:val="000000"/>
                              </w:rPr>
                              <w:t>ADRIÁN HERNÁNDEZ PINEDO</w:t>
                            </w:r>
                          </w:p>
                          <w:p w14:paraId="0187ED38" w14:textId="77777777" w:rsidR="008657C9" w:rsidRDefault="008657C9" w:rsidP="005A384E">
                            <w:pPr>
                              <w:spacing w:before="100" w:line="276" w:lineRule="auto"/>
                              <w:jc w:val="both"/>
                              <w:textDirection w:val="btLr"/>
                              <w:rPr>
                                <w:rFonts w:ascii="Arial" w:eastAsia="Arial" w:hAnsi="Arial" w:cs="Arial"/>
                                <w:color w:val="000000"/>
                              </w:rPr>
                            </w:pPr>
                            <w:r>
                              <w:rPr>
                                <w:rFonts w:ascii="Arial" w:eastAsia="Arial" w:hAnsi="Arial" w:cs="Arial"/>
                                <w:b/>
                                <w:color w:val="000000"/>
                              </w:rPr>
                              <w:t>SECRETARIO INSTRUCTOR Y PROYECTISTA:</w:t>
                            </w:r>
                            <w:r>
                              <w:rPr>
                                <w:rFonts w:ascii="Arial" w:eastAsia="Arial" w:hAnsi="Arial" w:cs="Arial"/>
                                <w:color w:val="000000"/>
                              </w:rPr>
                              <w:t xml:space="preserve"> ALAN GUEVARA DÁVILA</w:t>
                            </w:r>
                          </w:p>
                          <w:p w14:paraId="71D55246" w14:textId="53BA3FFC" w:rsidR="008657C9" w:rsidRDefault="008657C9" w:rsidP="005A384E">
                            <w:pPr>
                              <w:spacing w:before="100" w:after="100" w:line="360" w:lineRule="auto"/>
                              <w:jc w:val="both"/>
                              <w:textDirection w:val="btLr"/>
                            </w:pPr>
                            <w:r w:rsidRPr="00DF7EC8">
                              <w:rPr>
                                <w:rFonts w:ascii="Arial" w:eastAsia="Arial" w:hAnsi="Arial" w:cs="Arial"/>
                                <w:b/>
                                <w:bCs/>
                                <w:color w:val="000000"/>
                              </w:rPr>
                              <w:t>COLABORÓ:</w:t>
                            </w:r>
                            <w:r>
                              <w:rPr>
                                <w:rFonts w:ascii="Arial" w:eastAsia="Arial" w:hAnsi="Arial" w:cs="Arial"/>
                                <w:color w:val="000000"/>
                              </w:rPr>
                              <w:t xml:space="preserve"> ALEJANDRA TAPIA ARIAS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57CE01" id="Rectángulo 1808212061" o:spid="_x0000_s1026" style="position:absolute;left:0;text-align:left;margin-left:168.8pt;margin-top:-21.45pt;width:220pt;height:287.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" strokecolor="white">
                <v:stroke startarrowwidth="narrow" startarrowlength="short" endarrowwidth="narrow" endarrowlength="short"/>
                <v:textbox inset="2.53958mm,1.2694mm,2.53958mm,1.2694mm">
                  <w:txbxContent>
                    <w:p w14:paraId="44227ED9" w14:textId="77777777" w:rsidR="008657C9" w:rsidRDefault="008657C9" w:rsidP="008657C9">
                      <w:pPr>
                        <w:spacing w:before="100" w:after="100" w:line="276" w:lineRule="auto"/>
                        <w:jc w:val="center"/>
                        <w:textDirection w:val="btLr"/>
                      </w:pPr>
                      <w:r>
                        <w:rPr>
                          <w:rFonts w:ascii="Arial" w:eastAsia="Arial" w:hAnsi="Arial" w:cs="Arial"/>
                          <w:b/>
                          <w:color w:val="000000"/>
                        </w:rPr>
                        <w:t>JUICIO PARA LA PROTECCIÓN DE LOS DERECHOS POLÍTICO-ELECTORALES DEL CIUDADANO</w:t>
                      </w:r>
                    </w:p>
                    <w:p w14:paraId="7A6923B2" w14:textId="4774AF9B" w:rsidR="008657C9" w:rsidRDefault="008657C9" w:rsidP="005A384E">
                      <w:pPr>
                        <w:spacing w:before="240" w:line="276" w:lineRule="auto"/>
                        <w:jc w:val="both"/>
                        <w:textDirection w:val="btLr"/>
                      </w:pPr>
                      <w:r>
                        <w:rPr>
                          <w:rFonts w:ascii="Arial" w:eastAsia="Arial" w:hAnsi="Arial" w:cs="Arial"/>
                          <w:b/>
                          <w:color w:val="000000"/>
                        </w:rPr>
                        <w:t xml:space="preserve">EXPEDIENTE: </w:t>
                      </w:r>
                      <w:r>
                        <w:rPr>
                          <w:rFonts w:ascii="Arial" w:eastAsia="Arial" w:hAnsi="Arial" w:cs="Arial"/>
                          <w:color w:val="000000"/>
                        </w:rPr>
                        <w:t>TEEM-JDC-</w:t>
                      </w:r>
                      <w:r w:rsidR="009F5537">
                        <w:rPr>
                          <w:rFonts w:ascii="Arial" w:eastAsia="Arial" w:hAnsi="Arial" w:cs="Arial"/>
                          <w:color w:val="000000"/>
                        </w:rPr>
                        <w:t>0</w:t>
                      </w:r>
                      <w:r>
                        <w:rPr>
                          <w:rFonts w:ascii="Arial" w:eastAsia="Arial" w:hAnsi="Arial" w:cs="Arial"/>
                          <w:color w:val="000000"/>
                        </w:rPr>
                        <w:t>21/2026</w:t>
                      </w:r>
                    </w:p>
                    <w:p w14:paraId="2E8B4DD7" w14:textId="0EB0EA82" w:rsidR="008657C9" w:rsidRPr="007057EA" w:rsidRDefault="008657C9" w:rsidP="005A384E">
                      <w:pPr>
                        <w:spacing w:before="100" w:line="276" w:lineRule="auto"/>
                        <w:jc w:val="both"/>
                        <w:textDirection w:val="btLr"/>
                        <w:rPr>
                          <w:rFonts w:ascii="Arial" w:eastAsia="Arial" w:hAnsi="Arial" w:cs="Arial"/>
                          <w:bCs/>
                          <w:color w:val="000000"/>
                        </w:rPr>
                      </w:pPr>
                      <w:r>
                        <w:rPr>
                          <w:rFonts w:ascii="Arial" w:eastAsia="Arial" w:hAnsi="Arial" w:cs="Arial"/>
                          <w:b/>
                          <w:color w:val="000000"/>
                        </w:rPr>
                        <w:t xml:space="preserve">ACTORA: </w:t>
                      </w:r>
                      <w:r>
                        <w:rPr>
                          <w:rFonts w:ascii="Arial" w:eastAsia="Arial" w:hAnsi="Arial" w:cs="Arial"/>
                          <w:bCs/>
                          <w:color w:val="000000"/>
                        </w:rPr>
                        <w:t>MARÍA TERESA MIGUEL SÁNCHEZ</w:t>
                      </w:r>
                    </w:p>
                    <w:p w14:paraId="3135F36B" w14:textId="2524C71D" w:rsidR="008657C9" w:rsidRDefault="008657C9" w:rsidP="005A384E">
                      <w:pPr>
                        <w:spacing w:before="100" w:line="276" w:lineRule="auto"/>
                        <w:jc w:val="both"/>
                        <w:textDirection w:val="btLr"/>
                      </w:pPr>
                      <w:r>
                        <w:rPr>
                          <w:rFonts w:ascii="Arial" w:eastAsia="Arial" w:hAnsi="Arial" w:cs="Arial"/>
                          <w:b/>
                          <w:color w:val="000000"/>
                        </w:rPr>
                        <w:t xml:space="preserve">AUTORIDAD RESPONSABLE: </w:t>
                      </w:r>
                      <w:r w:rsidRPr="002910B0">
                        <w:rPr>
                          <w:rFonts w:ascii="Arial" w:eastAsia="Arial" w:hAnsi="Arial" w:cs="Arial"/>
                          <w:bCs/>
                          <w:color w:val="000000"/>
                        </w:rPr>
                        <w:t xml:space="preserve">AYUNTAMIENTO DE </w:t>
                      </w:r>
                      <w:r>
                        <w:rPr>
                          <w:rFonts w:ascii="Arial" w:eastAsia="Arial" w:hAnsi="Arial" w:cs="Arial"/>
                          <w:bCs/>
                          <w:color w:val="000000"/>
                        </w:rPr>
                        <w:t>TUXPAN</w:t>
                      </w:r>
                      <w:r w:rsidRPr="002910B0">
                        <w:rPr>
                          <w:rFonts w:ascii="Arial" w:eastAsia="Arial" w:hAnsi="Arial" w:cs="Arial"/>
                          <w:bCs/>
                          <w:color w:val="000000"/>
                        </w:rPr>
                        <w:t>, MICHOACÁN</w:t>
                      </w:r>
                    </w:p>
                    <w:p w14:paraId="7DC82031" w14:textId="77777777" w:rsidR="008657C9" w:rsidRPr="007057EA" w:rsidRDefault="008657C9" w:rsidP="005A384E">
                      <w:pPr>
                        <w:spacing w:before="100" w:line="276" w:lineRule="auto"/>
                        <w:jc w:val="both"/>
                        <w:textDirection w:val="btLr"/>
                        <w:rPr>
                          <w:rFonts w:ascii="Arial" w:eastAsia="Arial" w:hAnsi="Arial" w:cs="Arial"/>
                          <w:bCs/>
                          <w:color w:val="000000"/>
                        </w:rPr>
                      </w:pPr>
                      <w:r w:rsidRPr="007057EA">
                        <w:rPr>
                          <w:rFonts w:ascii="Arial" w:eastAsia="Arial" w:hAnsi="Arial" w:cs="Arial"/>
                          <w:b/>
                          <w:color w:val="000000"/>
                        </w:rPr>
                        <w:t>MAGISTRADO</w:t>
                      </w:r>
                      <w:r>
                        <w:rPr>
                          <w:rFonts w:ascii="Arial" w:eastAsia="Arial" w:hAnsi="Arial" w:cs="Arial"/>
                          <w:b/>
                          <w:color w:val="000000"/>
                        </w:rPr>
                        <w:t xml:space="preserve"> PONENTE</w:t>
                      </w:r>
                      <w:r w:rsidRPr="007057EA">
                        <w:rPr>
                          <w:rFonts w:ascii="Arial" w:eastAsia="Arial" w:hAnsi="Arial" w:cs="Arial"/>
                          <w:b/>
                          <w:color w:val="000000"/>
                        </w:rPr>
                        <w:t xml:space="preserve">:  </w:t>
                      </w:r>
                      <w:r w:rsidRPr="007057EA">
                        <w:rPr>
                          <w:rFonts w:ascii="Arial" w:eastAsia="Arial" w:hAnsi="Arial" w:cs="Arial"/>
                          <w:bCs/>
                          <w:color w:val="000000"/>
                        </w:rPr>
                        <w:t>ADRIÁN HERNÁNDEZ PINEDO</w:t>
                      </w:r>
                    </w:p>
                    <w:p w14:paraId="0187ED38" w14:textId="77777777" w:rsidR="008657C9" w:rsidRDefault="008657C9" w:rsidP="005A384E">
                      <w:pPr>
                        <w:spacing w:before="100" w:line="276" w:lineRule="auto"/>
                        <w:jc w:val="both"/>
                        <w:textDirection w:val="btLr"/>
                        <w:rPr>
                          <w:rFonts w:ascii="Arial" w:eastAsia="Arial" w:hAnsi="Arial" w:cs="Arial"/>
                          <w:color w:val="000000"/>
                        </w:rPr>
                      </w:pPr>
                      <w:r>
                        <w:rPr>
                          <w:rFonts w:ascii="Arial" w:eastAsia="Arial" w:hAnsi="Arial" w:cs="Arial"/>
                          <w:b/>
                          <w:color w:val="000000"/>
                        </w:rPr>
                        <w:t>SECRETARIO INSTRUCTOR Y PROYECTISTA:</w:t>
                      </w:r>
                      <w:r>
                        <w:rPr>
                          <w:rFonts w:ascii="Arial" w:eastAsia="Arial" w:hAnsi="Arial" w:cs="Arial"/>
                          <w:color w:val="000000"/>
                        </w:rPr>
                        <w:t xml:space="preserve"> ALAN GUEVARA DÁVILA</w:t>
                      </w:r>
                    </w:p>
                    <w:p w14:paraId="71D55246" w14:textId="53BA3FFC" w:rsidR="008657C9" w:rsidRDefault="008657C9" w:rsidP="005A384E">
                      <w:pPr>
                        <w:spacing w:before="100" w:after="100" w:line="360" w:lineRule="auto"/>
                        <w:jc w:val="both"/>
                        <w:textDirection w:val="btLr"/>
                      </w:pPr>
                      <w:r w:rsidRPr="00DF7EC8">
                        <w:rPr>
                          <w:rFonts w:ascii="Arial" w:eastAsia="Arial" w:hAnsi="Arial" w:cs="Arial"/>
                          <w:b/>
                          <w:bCs/>
                          <w:color w:val="000000"/>
                        </w:rPr>
                        <w:t>COLABORÓ:</w:t>
                      </w:r>
                      <w:r>
                        <w:rPr>
                          <w:rFonts w:ascii="Arial" w:eastAsia="Arial" w:hAnsi="Arial" w:cs="Arial"/>
                          <w:color w:val="000000"/>
                        </w:rPr>
                        <w:t xml:space="preserve"> ALEJANDRA TAPIA ARIAS</w:t>
                      </w:r>
                    </w:p>
                  </w:txbxContent>
                </v:textbox>
                <w10:wrap type="square" anchorx="margin" anchory="margin"/>
              </v:rect>
            </w:pict>
          </mc:Fallback>
        </mc:AlternateContent>
      </w:r>
      <w:r w:rsidRPr="00B14947">
        <w:rPr>
          <w:rFonts w:ascii="Arial" w:eastAsia="Arial" w:hAnsi="Arial" w:cs="Arial"/>
          <w:sz w:val="24"/>
          <w:szCs w:val="24"/>
        </w:rPr>
        <w:t xml:space="preserve"> </w:t>
      </w:r>
    </w:p>
    <w:p w14:paraId="294187C9" w14:textId="77777777" w:rsidR="008657C9" w:rsidRPr="00B14947" w:rsidRDefault="008657C9" w:rsidP="008657C9">
      <w:pPr>
        <w:spacing w:before="280" w:after="280" w:line="240" w:lineRule="auto"/>
        <w:rPr>
          <w:rFonts w:ascii="Arial" w:eastAsia="Times New Roman" w:hAnsi="Arial" w:cs="Arial"/>
          <w:sz w:val="24"/>
          <w:szCs w:val="24"/>
        </w:rPr>
      </w:pPr>
    </w:p>
    <w:p w14:paraId="5202FFF6" w14:textId="77777777" w:rsidR="008657C9" w:rsidRPr="00B14947" w:rsidRDefault="008657C9" w:rsidP="008657C9">
      <w:pPr>
        <w:spacing w:before="280" w:after="280" w:line="240" w:lineRule="auto"/>
        <w:rPr>
          <w:rFonts w:ascii="Arial" w:eastAsia="Times New Roman" w:hAnsi="Arial" w:cs="Arial"/>
          <w:sz w:val="24"/>
          <w:szCs w:val="24"/>
        </w:rPr>
      </w:pPr>
    </w:p>
    <w:p w14:paraId="58226751" w14:textId="77777777" w:rsidR="008657C9" w:rsidRPr="00B14947" w:rsidRDefault="008657C9" w:rsidP="008657C9">
      <w:pPr>
        <w:spacing w:before="280" w:after="280" w:line="240" w:lineRule="auto"/>
        <w:rPr>
          <w:rFonts w:ascii="Arial" w:eastAsia="Times New Roman" w:hAnsi="Arial" w:cs="Arial"/>
          <w:sz w:val="24"/>
          <w:szCs w:val="24"/>
        </w:rPr>
      </w:pPr>
    </w:p>
    <w:p w14:paraId="3AE27E4B" w14:textId="77777777" w:rsidR="008657C9" w:rsidRPr="00B14947" w:rsidRDefault="008657C9" w:rsidP="008657C9">
      <w:pPr>
        <w:spacing w:before="280" w:after="280" w:line="240" w:lineRule="auto"/>
        <w:rPr>
          <w:rFonts w:ascii="Arial" w:eastAsia="Times New Roman" w:hAnsi="Arial" w:cs="Arial"/>
          <w:sz w:val="24"/>
          <w:szCs w:val="24"/>
        </w:rPr>
      </w:pPr>
    </w:p>
    <w:p w14:paraId="1E13E45B" w14:textId="77777777" w:rsidR="008657C9" w:rsidRPr="00B14947" w:rsidRDefault="008657C9" w:rsidP="008657C9">
      <w:pPr>
        <w:spacing w:before="280" w:after="280" w:line="240" w:lineRule="auto"/>
        <w:rPr>
          <w:rFonts w:ascii="Arial" w:eastAsia="Times New Roman" w:hAnsi="Arial" w:cs="Arial"/>
          <w:sz w:val="24"/>
          <w:szCs w:val="24"/>
        </w:rPr>
      </w:pPr>
    </w:p>
    <w:p w14:paraId="7C2C3A1E" w14:textId="77777777" w:rsidR="008657C9" w:rsidRPr="00B14947" w:rsidRDefault="008657C9" w:rsidP="008657C9">
      <w:pPr>
        <w:spacing w:before="280" w:after="280" w:line="360" w:lineRule="auto"/>
        <w:rPr>
          <w:rFonts w:ascii="Arial" w:eastAsia="Arial" w:hAnsi="Arial" w:cs="Arial"/>
          <w:sz w:val="24"/>
          <w:szCs w:val="24"/>
        </w:rPr>
      </w:pPr>
      <w:r w:rsidRPr="00B14947">
        <w:rPr>
          <w:rFonts w:ascii="Arial" w:eastAsia="Times New Roman" w:hAnsi="Arial" w:cs="Arial"/>
          <w:sz w:val="24"/>
          <w:szCs w:val="24"/>
        </w:rPr>
        <w:br/>
      </w:r>
    </w:p>
    <w:p w14:paraId="47BE808B" w14:textId="77777777" w:rsidR="008657C9" w:rsidRPr="00B14947" w:rsidRDefault="008657C9" w:rsidP="008657C9">
      <w:pPr>
        <w:spacing w:after="280" w:line="360" w:lineRule="auto"/>
        <w:rPr>
          <w:rFonts w:ascii="Arial" w:eastAsia="Arial" w:hAnsi="Arial" w:cs="Arial"/>
          <w:sz w:val="24"/>
          <w:szCs w:val="24"/>
        </w:rPr>
      </w:pPr>
    </w:p>
    <w:p w14:paraId="32089DCD" w14:textId="77777777" w:rsidR="008657C9" w:rsidRPr="00B14947" w:rsidRDefault="008657C9" w:rsidP="008657C9">
      <w:pPr>
        <w:spacing w:after="0" w:line="360" w:lineRule="auto"/>
        <w:rPr>
          <w:rFonts w:ascii="Arial" w:eastAsia="Arial" w:hAnsi="Arial" w:cs="Arial"/>
          <w:sz w:val="24"/>
          <w:szCs w:val="24"/>
        </w:rPr>
      </w:pPr>
    </w:p>
    <w:p w14:paraId="725620D8" w14:textId="4D8CB5E3" w:rsidR="008657C9" w:rsidRPr="00B14947" w:rsidRDefault="008657C9" w:rsidP="008657C9">
      <w:pPr>
        <w:spacing w:after="280" w:line="360" w:lineRule="auto"/>
        <w:jc w:val="right"/>
        <w:rPr>
          <w:rFonts w:ascii="Arial" w:eastAsia="Arial" w:hAnsi="Arial" w:cs="Arial"/>
          <w:sz w:val="24"/>
          <w:szCs w:val="24"/>
        </w:rPr>
      </w:pPr>
      <w:r w:rsidRPr="00B14947">
        <w:rPr>
          <w:rFonts w:ascii="Arial" w:eastAsia="Arial" w:hAnsi="Arial" w:cs="Arial"/>
          <w:sz w:val="24"/>
          <w:szCs w:val="24"/>
        </w:rPr>
        <w:t xml:space="preserve">Morelia, Michoacán, a </w:t>
      </w:r>
      <w:r w:rsidR="00E76AA4" w:rsidRPr="0081533D">
        <w:rPr>
          <w:rFonts w:ascii="Arial" w:eastAsia="Arial" w:hAnsi="Arial" w:cs="Arial"/>
          <w:sz w:val="24"/>
          <w:szCs w:val="24"/>
        </w:rPr>
        <w:t>treinta</w:t>
      </w:r>
      <w:r w:rsidR="0092471F">
        <w:rPr>
          <w:rFonts w:ascii="Arial" w:eastAsia="Arial" w:hAnsi="Arial" w:cs="Arial"/>
          <w:sz w:val="24"/>
          <w:szCs w:val="24"/>
        </w:rPr>
        <w:t xml:space="preserve"> </w:t>
      </w:r>
      <w:r w:rsidRPr="00B14947">
        <w:rPr>
          <w:rFonts w:ascii="Arial" w:eastAsia="Arial" w:hAnsi="Arial" w:cs="Arial"/>
          <w:sz w:val="24"/>
          <w:szCs w:val="24"/>
        </w:rPr>
        <w:t>de abril de dos mil veintiséis</w:t>
      </w:r>
      <w:r w:rsidRPr="00B14947">
        <w:rPr>
          <w:rFonts w:ascii="Arial" w:eastAsia="Arial" w:hAnsi="Arial" w:cs="Arial"/>
          <w:sz w:val="24"/>
          <w:szCs w:val="24"/>
          <w:vertAlign w:val="superscript"/>
        </w:rPr>
        <w:footnoteReference w:id="1"/>
      </w:r>
      <w:r w:rsidRPr="00B14947">
        <w:rPr>
          <w:rFonts w:ascii="Arial" w:eastAsia="Arial" w:hAnsi="Arial" w:cs="Arial"/>
          <w:sz w:val="24"/>
          <w:szCs w:val="24"/>
        </w:rPr>
        <w:t>.</w:t>
      </w:r>
    </w:p>
    <w:p w14:paraId="039B2744" w14:textId="54E30FB0" w:rsidR="009F5537" w:rsidRPr="00B14947" w:rsidRDefault="009F5537" w:rsidP="008657C9">
      <w:pPr>
        <w:tabs>
          <w:tab w:val="right" w:pos="7655"/>
        </w:tabs>
        <w:spacing w:before="280" w:after="280" w:line="360" w:lineRule="auto"/>
        <w:jc w:val="both"/>
        <w:rPr>
          <w:rFonts w:ascii="Arial" w:eastAsia="Arial" w:hAnsi="Arial" w:cs="Arial"/>
          <w:bCs/>
          <w:sz w:val="24"/>
          <w:szCs w:val="24"/>
          <w:lang w:val="es-ES_tradnl"/>
        </w:rPr>
      </w:pPr>
      <w:bookmarkStart w:id="0" w:name="_heading=h.gjdgxs" w:colFirst="0" w:colLast="0"/>
      <w:bookmarkEnd w:id="0"/>
      <w:r w:rsidRPr="00B14947">
        <w:rPr>
          <w:rFonts w:ascii="Arial" w:eastAsia="Arial" w:hAnsi="Arial" w:cs="Arial"/>
          <w:b/>
          <w:sz w:val="24"/>
          <w:szCs w:val="24"/>
        </w:rPr>
        <w:t>Sentencia</w:t>
      </w:r>
      <w:r w:rsidRPr="00B14947">
        <w:rPr>
          <w:rFonts w:ascii="Arial" w:eastAsia="Arial" w:hAnsi="Arial" w:cs="Arial"/>
          <w:sz w:val="24"/>
          <w:szCs w:val="24"/>
        </w:rPr>
        <w:t xml:space="preserve"> que: </w:t>
      </w:r>
      <w:r w:rsidRPr="00B14947">
        <w:rPr>
          <w:rFonts w:ascii="Arial" w:eastAsia="Arial" w:hAnsi="Arial" w:cs="Arial"/>
          <w:b/>
          <w:bCs/>
          <w:sz w:val="24"/>
          <w:szCs w:val="24"/>
        </w:rPr>
        <w:t>I)</w:t>
      </w:r>
      <w:r w:rsidRPr="00B14947">
        <w:rPr>
          <w:rFonts w:ascii="Arial" w:eastAsia="Arial" w:hAnsi="Arial" w:cs="Arial"/>
          <w:sz w:val="24"/>
          <w:szCs w:val="24"/>
        </w:rPr>
        <w:t xml:space="preserve"> Determina la </w:t>
      </w:r>
      <w:r w:rsidRPr="00B14947">
        <w:rPr>
          <w:rFonts w:ascii="Arial" w:eastAsia="Arial" w:hAnsi="Arial" w:cs="Arial"/>
          <w:b/>
          <w:bCs/>
          <w:sz w:val="24"/>
          <w:szCs w:val="24"/>
        </w:rPr>
        <w:t>existencia</w:t>
      </w:r>
      <w:r w:rsidRPr="00B14947">
        <w:rPr>
          <w:rFonts w:ascii="Arial" w:eastAsia="Arial" w:hAnsi="Arial" w:cs="Arial"/>
          <w:sz w:val="24"/>
          <w:szCs w:val="24"/>
        </w:rPr>
        <w:t xml:space="preserve"> de la vulneración al derecho político-electoral</w:t>
      </w:r>
      <w:r w:rsidR="00A257E8">
        <w:rPr>
          <w:rFonts w:ascii="Arial" w:eastAsia="Arial" w:hAnsi="Arial" w:cs="Arial"/>
          <w:sz w:val="24"/>
          <w:szCs w:val="24"/>
        </w:rPr>
        <w:t>es</w:t>
      </w:r>
      <w:r w:rsidRPr="00B14947">
        <w:rPr>
          <w:rFonts w:ascii="Arial" w:eastAsia="Arial" w:hAnsi="Arial" w:cs="Arial"/>
          <w:sz w:val="24"/>
          <w:szCs w:val="24"/>
        </w:rPr>
        <w:t xml:space="preserve"> de</w:t>
      </w:r>
      <w:r w:rsidR="00A257E8">
        <w:rPr>
          <w:rFonts w:ascii="Arial" w:eastAsia="Arial" w:hAnsi="Arial" w:cs="Arial"/>
          <w:sz w:val="24"/>
          <w:szCs w:val="24"/>
        </w:rPr>
        <w:t xml:space="preserve"> la actora</w:t>
      </w:r>
      <w:r w:rsidRPr="00B14947">
        <w:rPr>
          <w:rFonts w:ascii="Arial" w:eastAsia="Arial" w:hAnsi="Arial" w:cs="Arial"/>
          <w:sz w:val="24"/>
          <w:szCs w:val="24"/>
        </w:rPr>
        <w:t xml:space="preserve">, en su vertiente de desempeño del cargo; </w:t>
      </w:r>
      <w:r w:rsidRPr="00B14947">
        <w:rPr>
          <w:rFonts w:ascii="Arial" w:eastAsia="Arial" w:hAnsi="Arial" w:cs="Arial"/>
          <w:b/>
          <w:bCs/>
          <w:sz w:val="24"/>
          <w:szCs w:val="24"/>
        </w:rPr>
        <w:t>II)</w:t>
      </w:r>
      <w:r w:rsidRPr="00B14947">
        <w:rPr>
          <w:rFonts w:ascii="Arial" w:eastAsia="Arial" w:hAnsi="Arial" w:cs="Arial"/>
          <w:bCs/>
          <w:sz w:val="24"/>
          <w:szCs w:val="24"/>
          <w:lang w:val="es-ES_tradnl"/>
        </w:rPr>
        <w:t xml:space="preserve"> </w:t>
      </w:r>
      <w:r w:rsidRPr="00B14947">
        <w:rPr>
          <w:rFonts w:ascii="Arial" w:eastAsia="Arial" w:hAnsi="Arial" w:cs="Arial"/>
          <w:b/>
          <w:sz w:val="24"/>
          <w:szCs w:val="24"/>
          <w:lang w:val="es-ES_tradnl"/>
        </w:rPr>
        <w:t>Revoca</w:t>
      </w:r>
      <w:r w:rsidRPr="00B14947">
        <w:rPr>
          <w:rFonts w:ascii="Arial" w:eastAsia="Arial" w:hAnsi="Arial" w:cs="Arial"/>
          <w:bCs/>
          <w:sz w:val="24"/>
          <w:szCs w:val="24"/>
          <w:lang w:val="es-ES_tradnl"/>
        </w:rPr>
        <w:t xml:space="preserve">, en lo que fue materia de impugnación, la determinación adoptada por el Ayuntamiento de Tuxpan, Michoacán, en sesión de cabildo de treinta de enero; </w:t>
      </w:r>
      <w:r w:rsidRPr="00B14947">
        <w:rPr>
          <w:rFonts w:ascii="Arial" w:eastAsia="Arial" w:hAnsi="Arial" w:cs="Arial"/>
          <w:b/>
          <w:sz w:val="24"/>
          <w:szCs w:val="24"/>
          <w:lang w:val="es-ES_tradnl"/>
        </w:rPr>
        <w:t>III)</w:t>
      </w:r>
      <w:r w:rsidRPr="00B14947">
        <w:rPr>
          <w:rFonts w:ascii="Arial" w:eastAsia="Arial" w:hAnsi="Arial" w:cs="Arial"/>
          <w:bCs/>
          <w:sz w:val="24"/>
          <w:szCs w:val="24"/>
          <w:lang w:val="es-ES_tradnl"/>
        </w:rPr>
        <w:t xml:space="preserve"> </w:t>
      </w:r>
      <w:r w:rsidRPr="00B14947">
        <w:rPr>
          <w:rFonts w:ascii="Arial" w:eastAsia="Arial" w:hAnsi="Arial" w:cs="Arial"/>
          <w:b/>
          <w:sz w:val="24"/>
          <w:szCs w:val="24"/>
          <w:lang w:val="es-ES_tradnl"/>
        </w:rPr>
        <w:t>O</w:t>
      </w:r>
      <w:r w:rsidRPr="00B14947">
        <w:rPr>
          <w:rFonts w:ascii="Arial" w:eastAsia="Arial" w:hAnsi="Arial" w:cs="Arial"/>
          <w:b/>
          <w:bCs/>
          <w:sz w:val="24"/>
          <w:szCs w:val="24"/>
          <w:lang w:val="es-ES_tradnl"/>
        </w:rPr>
        <w:t xml:space="preserve">rdena </w:t>
      </w:r>
      <w:r w:rsidRPr="00B14947">
        <w:rPr>
          <w:rFonts w:ascii="Arial" w:eastAsia="Arial" w:hAnsi="Arial" w:cs="Arial"/>
          <w:bCs/>
          <w:sz w:val="24"/>
          <w:szCs w:val="24"/>
          <w:lang w:val="es-ES_tradnl"/>
        </w:rPr>
        <w:t>al Ayuntamiento de Tuxpan, Michoacán actuar conforme a los efectos precisados</w:t>
      </w:r>
      <w:r w:rsidR="00A257E8">
        <w:rPr>
          <w:rFonts w:ascii="Arial" w:eastAsia="Arial" w:hAnsi="Arial" w:cs="Arial"/>
          <w:bCs/>
          <w:sz w:val="24"/>
          <w:szCs w:val="24"/>
          <w:lang w:val="es-ES_tradnl"/>
        </w:rPr>
        <w:t xml:space="preserve"> en la presente sentencia</w:t>
      </w:r>
      <w:r w:rsidRPr="00B14947">
        <w:rPr>
          <w:rFonts w:ascii="Arial" w:eastAsia="Arial" w:hAnsi="Arial" w:cs="Arial"/>
          <w:bCs/>
          <w:sz w:val="24"/>
          <w:szCs w:val="24"/>
          <w:lang w:val="es-ES_tradnl"/>
        </w:rPr>
        <w:t>.</w:t>
      </w:r>
    </w:p>
    <w:p w14:paraId="725BF83A" w14:textId="77777777" w:rsidR="008657C9" w:rsidRPr="00B14947" w:rsidRDefault="008657C9" w:rsidP="008657C9">
      <w:pPr>
        <w:keepNext/>
        <w:keepLines/>
        <w:spacing w:before="240" w:after="0"/>
        <w:jc w:val="center"/>
        <w:rPr>
          <w:rFonts w:ascii="Arial" w:eastAsia="Arial" w:hAnsi="Arial" w:cs="Arial"/>
          <w:b/>
          <w:sz w:val="24"/>
          <w:szCs w:val="24"/>
        </w:rPr>
      </w:pPr>
      <w:r w:rsidRPr="00B14947">
        <w:rPr>
          <w:rFonts w:ascii="Arial" w:eastAsia="Arial" w:hAnsi="Arial" w:cs="Arial"/>
          <w:b/>
          <w:sz w:val="24"/>
          <w:szCs w:val="24"/>
        </w:rPr>
        <w:t>ÍNDICE</w:t>
      </w:r>
    </w:p>
    <w:sdt>
      <w:sdtPr>
        <w:rPr>
          <w:rFonts w:ascii="Arial Narrow" w:eastAsia="Calibri" w:hAnsi="Arial Narrow" w:cs="Arial"/>
          <w:b/>
          <w:bCs/>
          <w:color w:val="auto"/>
          <w:sz w:val="20"/>
          <w:szCs w:val="20"/>
        </w:rPr>
        <w:id w:val="-1369989354"/>
        <w:docPartObj>
          <w:docPartGallery w:val="Table of Contents"/>
          <w:docPartUnique/>
        </w:docPartObj>
      </w:sdtPr>
      <w:sdtContent>
        <w:p w14:paraId="4D4EAE99" w14:textId="77777777" w:rsidR="008657C9" w:rsidRPr="00B14947" w:rsidRDefault="008657C9" w:rsidP="001A0284">
          <w:pPr>
            <w:pStyle w:val="TtuloTDC"/>
            <w:spacing w:before="0" w:line="240" w:lineRule="auto"/>
            <w:ind w:right="1183"/>
            <w:rPr>
              <w:rFonts w:ascii="Arial Narrow" w:eastAsia="Arial Narrow" w:hAnsi="Arial Narrow" w:cs="Arial"/>
              <w:b/>
              <w:color w:val="auto"/>
              <w:sz w:val="20"/>
              <w:szCs w:val="20"/>
            </w:rPr>
          </w:pPr>
        </w:p>
        <w:p w14:paraId="7835B3B9" w14:textId="5FF7BA93" w:rsidR="001B652C" w:rsidRDefault="008657C9">
          <w:pPr>
            <w:pStyle w:val="TDC1"/>
            <w:rPr>
              <w:rFonts w:asciiTheme="minorHAnsi" w:eastAsiaTheme="minorEastAsia" w:hAnsiTheme="minorHAnsi" w:cstheme="minorBidi"/>
              <w:noProof/>
              <w:kern w:val="2"/>
              <w:sz w:val="24"/>
              <w:szCs w:val="24"/>
              <w:lang w:val="es-MX"/>
              <w14:ligatures w14:val="standardContextual"/>
            </w:rPr>
          </w:pPr>
          <w:r w:rsidRPr="00B14947">
            <w:rPr>
              <w:rFonts w:ascii="Arial Narrow" w:hAnsi="Arial Narrow"/>
              <w:b/>
            </w:rPr>
            <w:fldChar w:fldCharType="begin"/>
          </w:r>
          <w:r w:rsidRPr="00B14947">
            <w:rPr>
              <w:rFonts w:ascii="Arial Narrow" w:hAnsi="Arial Narrow"/>
              <w:b/>
            </w:rPr>
            <w:instrText xml:space="preserve"> TOC \o "1-3" \h \z \u </w:instrText>
          </w:r>
          <w:r w:rsidRPr="00B14947">
            <w:rPr>
              <w:rFonts w:ascii="Arial Narrow" w:hAnsi="Arial Narrow"/>
              <w:b/>
            </w:rPr>
            <w:fldChar w:fldCharType="separate"/>
          </w:r>
          <w:hyperlink w:anchor="_Toc228440873" w:history="1">
            <w:r w:rsidR="001B652C" w:rsidRPr="0087130A">
              <w:rPr>
                <w:rStyle w:val="Hipervnculo"/>
                <w:rFonts w:ascii="Arial" w:hAnsi="Arial" w:cs="Arial"/>
                <w:b/>
                <w:bCs/>
                <w:noProof/>
              </w:rPr>
              <w:t>GLOSARIO</w:t>
            </w:r>
            <w:r w:rsidR="001B652C">
              <w:rPr>
                <w:noProof/>
                <w:webHidden/>
              </w:rPr>
              <w:tab/>
            </w:r>
            <w:r w:rsidR="001B652C">
              <w:rPr>
                <w:noProof/>
                <w:webHidden/>
              </w:rPr>
              <w:fldChar w:fldCharType="begin"/>
            </w:r>
            <w:r w:rsidR="001B652C">
              <w:rPr>
                <w:noProof/>
                <w:webHidden/>
              </w:rPr>
              <w:instrText xml:space="preserve"> PAGEREF _Toc228440873 \h </w:instrText>
            </w:r>
            <w:r w:rsidR="001B652C">
              <w:rPr>
                <w:noProof/>
                <w:webHidden/>
              </w:rPr>
            </w:r>
            <w:r w:rsidR="001B652C">
              <w:rPr>
                <w:noProof/>
                <w:webHidden/>
              </w:rPr>
              <w:fldChar w:fldCharType="separate"/>
            </w:r>
            <w:r w:rsidR="001B652C">
              <w:rPr>
                <w:noProof/>
                <w:webHidden/>
              </w:rPr>
              <w:t>1</w:t>
            </w:r>
            <w:r w:rsidR="001B652C">
              <w:rPr>
                <w:noProof/>
                <w:webHidden/>
              </w:rPr>
              <w:fldChar w:fldCharType="end"/>
            </w:r>
          </w:hyperlink>
        </w:p>
        <w:p w14:paraId="3F3CAD3A" w14:textId="292E755C" w:rsidR="001B652C" w:rsidRDefault="001B652C">
          <w:pPr>
            <w:pStyle w:val="TDC1"/>
            <w:rPr>
              <w:rFonts w:asciiTheme="minorHAnsi" w:eastAsiaTheme="minorEastAsia" w:hAnsiTheme="minorHAnsi" w:cstheme="minorBidi"/>
              <w:noProof/>
              <w:kern w:val="2"/>
              <w:sz w:val="24"/>
              <w:szCs w:val="24"/>
              <w:lang w:val="es-MX"/>
              <w14:ligatures w14:val="standardContextual"/>
            </w:rPr>
          </w:pPr>
          <w:hyperlink w:anchor="_Toc228440874" w:history="1">
            <w:r w:rsidRPr="0087130A">
              <w:rPr>
                <w:rStyle w:val="Hipervnculo"/>
                <w:rFonts w:ascii="Arial" w:hAnsi="Arial" w:cs="Arial"/>
                <w:b/>
                <w:bCs/>
                <w:noProof/>
              </w:rPr>
              <w:t>I. ANTECEDENTES</w:t>
            </w:r>
            <w:r>
              <w:rPr>
                <w:noProof/>
                <w:webHidden/>
              </w:rPr>
              <w:tab/>
            </w:r>
            <w:r>
              <w:rPr>
                <w:noProof/>
                <w:webHidden/>
              </w:rPr>
              <w:fldChar w:fldCharType="begin"/>
            </w:r>
            <w:r>
              <w:rPr>
                <w:noProof/>
                <w:webHidden/>
              </w:rPr>
              <w:instrText xml:space="preserve"> PAGEREF _Toc228440874 \h </w:instrText>
            </w:r>
            <w:r>
              <w:rPr>
                <w:noProof/>
                <w:webHidden/>
              </w:rPr>
            </w:r>
            <w:r>
              <w:rPr>
                <w:noProof/>
                <w:webHidden/>
              </w:rPr>
              <w:fldChar w:fldCharType="separate"/>
            </w:r>
            <w:r>
              <w:rPr>
                <w:noProof/>
                <w:webHidden/>
              </w:rPr>
              <w:t>2</w:t>
            </w:r>
            <w:r>
              <w:rPr>
                <w:noProof/>
                <w:webHidden/>
              </w:rPr>
              <w:fldChar w:fldCharType="end"/>
            </w:r>
          </w:hyperlink>
        </w:p>
        <w:p w14:paraId="15CE6F00" w14:textId="51E87182" w:rsidR="001B652C" w:rsidRDefault="001B652C">
          <w:pPr>
            <w:pStyle w:val="TDC1"/>
            <w:rPr>
              <w:rFonts w:asciiTheme="minorHAnsi" w:eastAsiaTheme="minorEastAsia" w:hAnsiTheme="minorHAnsi" w:cstheme="minorBidi"/>
              <w:noProof/>
              <w:kern w:val="2"/>
              <w:sz w:val="24"/>
              <w:szCs w:val="24"/>
              <w:lang w:val="es-MX"/>
              <w14:ligatures w14:val="standardContextual"/>
            </w:rPr>
          </w:pPr>
          <w:hyperlink w:anchor="_Toc228440875" w:history="1">
            <w:r w:rsidRPr="0087130A">
              <w:rPr>
                <w:rStyle w:val="Hipervnculo"/>
                <w:rFonts w:ascii="Arial" w:hAnsi="Arial" w:cs="Arial"/>
                <w:b/>
                <w:bCs/>
                <w:noProof/>
              </w:rPr>
              <w:t>II. COMPETENCIA</w:t>
            </w:r>
            <w:r>
              <w:rPr>
                <w:noProof/>
                <w:webHidden/>
              </w:rPr>
              <w:tab/>
            </w:r>
            <w:r>
              <w:rPr>
                <w:noProof/>
                <w:webHidden/>
              </w:rPr>
              <w:fldChar w:fldCharType="begin"/>
            </w:r>
            <w:r>
              <w:rPr>
                <w:noProof/>
                <w:webHidden/>
              </w:rPr>
              <w:instrText xml:space="preserve"> PAGEREF _Toc228440875 \h </w:instrText>
            </w:r>
            <w:r>
              <w:rPr>
                <w:noProof/>
                <w:webHidden/>
              </w:rPr>
            </w:r>
            <w:r>
              <w:rPr>
                <w:noProof/>
                <w:webHidden/>
              </w:rPr>
              <w:fldChar w:fldCharType="separate"/>
            </w:r>
            <w:r>
              <w:rPr>
                <w:noProof/>
                <w:webHidden/>
              </w:rPr>
              <w:t>4</w:t>
            </w:r>
            <w:r>
              <w:rPr>
                <w:noProof/>
                <w:webHidden/>
              </w:rPr>
              <w:fldChar w:fldCharType="end"/>
            </w:r>
          </w:hyperlink>
        </w:p>
        <w:p w14:paraId="2B85202D" w14:textId="7B460442" w:rsidR="001B652C" w:rsidRDefault="001B652C">
          <w:pPr>
            <w:pStyle w:val="TDC1"/>
            <w:rPr>
              <w:rFonts w:asciiTheme="minorHAnsi" w:eastAsiaTheme="minorEastAsia" w:hAnsiTheme="minorHAnsi" w:cstheme="minorBidi"/>
              <w:noProof/>
              <w:kern w:val="2"/>
              <w:sz w:val="24"/>
              <w:szCs w:val="24"/>
              <w:lang w:val="es-MX"/>
              <w14:ligatures w14:val="standardContextual"/>
            </w:rPr>
          </w:pPr>
          <w:hyperlink w:anchor="_Toc228440876" w:history="1">
            <w:r w:rsidRPr="0087130A">
              <w:rPr>
                <w:rStyle w:val="Hipervnculo"/>
                <w:rFonts w:ascii="Arial" w:hAnsi="Arial" w:cs="Arial"/>
                <w:b/>
                <w:bCs/>
                <w:noProof/>
              </w:rPr>
              <w:t>III. PROCEDENCIA</w:t>
            </w:r>
            <w:r>
              <w:rPr>
                <w:noProof/>
                <w:webHidden/>
              </w:rPr>
              <w:tab/>
            </w:r>
            <w:r>
              <w:rPr>
                <w:noProof/>
                <w:webHidden/>
              </w:rPr>
              <w:fldChar w:fldCharType="begin"/>
            </w:r>
            <w:r>
              <w:rPr>
                <w:noProof/>
                <w:webHidden/>
              </w:rPr>
              <w:instrText xml:space="preserve"> PAGEREF _Toc228440876 \h </w:instrText>
            </w:r>
            <w:r>
              <w:rPr>
                <w:noProof/>
                <w:webHidden/>
              </w:rPr>
            </w:r>
            <w:r>
              <w:rPr>
                <w:noProof/>
                <w:webHidden/>
              </w:rPr>
              <w:fldChar w:fldCharType="separate"/>
            </w:r>
            <w:r>
              <w:rPr>
                <w:noProof/>
                <w:webHidden/>
              </w:rPr>
              <w:t>4</w:t>
            </w:r>
            <w:r>
              <w:rPr>
                <w:noProof/>
                <w:webHidden/>
              </w:rPr>
              <w:fldChar w:fldCharType="end"/>
            </w:r>
          </w:hyperlink>
        </w:p>
        <w:p w14:paraId="2D303BA3" w14:textId="50E45A8A" w:rsidR="001B652C" w:rsidRDefault="001B652C">
          <w:pPr>
            <w:pStyle w:val="TDC1"/>
            <w:rPr>
              <w:rFonts w:asciiTheme="minorHAnsi" w:eastAsiaTheme="minorEastAsia" w:hAnsiTheme="minorHAnsi" w:cstheme="minorBidi"/>
              <w:noProof/>
              <w:kern w:val="2"/>
              <w:sz w:val="24"/>
              <w:szCs w:val="24"/>
              <w:lang w:val="es-MX"/>
              <w14:ligatures w14:val="standardContextual"/>
            </w:rPr>
          </w:pPr>
          <w:hyperlink w:anchor="_Toc228440877" w:history="1">
            <w:r w:rsidRPr="0087130A">
              <w:rPr>
                <w:rStyle w:val="Hipervnculo"/>
                <w:rFonts w:ascii="Arial" w:hAnsi="Arial" w:cs="Arial"/>
                <w:b/>
                <w:bCs/>
                <w:noProof/>
              </w:rPr>
              <w:t>IV. CUESTIÓN PREVIA</w:t>
            </w:r>
            <w:r>
              <w:rPr>
                <w:noProof/>
                <w:webHidden/>
              </w:rPr>
              <w:tab/>
            </w:r>
            <w:r>
              <w:rPr>
                <w:noProof/>
                <w:webHidden/>
              </w:rPr>
              <w:fldChar w:fldCharType="begin"/>
            </w:r>
            <w:r>
              <w:rPr>
                <w:noProof/>
                <w:webHidden/>
              </w:rPr>
              <w:instrText xml:space="preserve"> PAGEREF _Toc228440877 \h </w:instrText>
            </w:r>
            <w:r>
              <w:rPr>
                <w:noProof/>
                <w:webHidden/>
              </w:rPr>
            </w:r>
            <w:r>
              <w:rPr>
                <w:noProof/>
                <w:webHidden/>
              </w:rPr>
              <w:fldChar w:fldCharType="separate"/>
            </w:r>
            <w:r>
              <w:rPr>
                <w:noProof/>
                <w:webHidden/>
              </w:rPr>
              <w:t>5</w:t>
            </w:r>
            <w:r>
              <w:rPr>
                <w:noProof/>
                <w:webHidden/>
              </w:rPr>
              <w:fldChar w:fldCharType="end"/>
            </w:r>
          </w:hyperlink>
        </w:p>
        <w:p w14:paraId="2E6C9529" w14:textId="33C18D9E" w:rsidR="001B652C" w:rsidRDefault="001B652C">
          <w:pPr>
            <w:pStyle w:val="TDC1"/>
            <w:rPr>
              <w:rFonts w:asciiTheme="minorHAnsi" w:eastAsiaTheme="minorEastAsia" w:hAnsiTheme="minorHAnsi" w:cstheme="minorBidi"/>
              <w:noProof/>
              <w:kern w:val="2"/>
              <w:sz w:val="24"/>
              <w:szCs w:val="24"/>
              <w:lang w:val="es-MX"/>
              <w14:ligatures w14:val="standardContextual"/>
            </w:rPr>
          </w:pPr>
          <w:hyperlink w:anchor="_Toc228440878" w:history="1">
            <w:r w:rsidRPr="0087130A">
              <w:rPr>
                <w:rStyle w:val="Hipervnculo"/>
                <w:rFonts w:ascii="Arial" w:hAnsi="Arial" w:cs="Arial"/>
                <w:b/>
                <w:noProof/>
              </w:rPr>
              <w:t>V. ESTUDIO DE FONDO</w:t>
            </w:r>
            <w:r>
              <w:rPr>
                <w:noProof/>
                <w:webHidden/>
              </w:rPr>
              <w:tab/>
            </w:r>
            <w:r>
              <w:rPr>
                <w:noProof/>
                <w:webHidden/>
              </w:rPr>
              <w:fldChar w:fldCharType="begin"/>
            </w:r>
            <w:r>
              <w:rPr>
                <w:noProof/>
                <w:webHidden/>
              </w:rPr>
              <w:instrText xml:space="preserve"> PAGEREF _Toc228440878 \h </w:instrText>
            </w:r>
            <w:r>
              <w:rPr>
                <w:noProof/>
                <w:webHidden/>
              </w:rPr>
            </w:r>
            <w:r>
              <w:rPr>
                <w:noProof/>
                <w:webHidden/>
              </w:rPr>
              <w:fldChar w:fldCharType="separate"/>
            </w:r>
            <w:r>
              <w:rPr>
                <w:noProof/>
                <w:webHidden/>
              </w:rPr>
              <w:t>6</w:t>
            </w:r>
            <w:r>
              <w:rPr>
                <w:noProof/>
                <w:webHidden/>
              </w:rPr>
              <w:fldChar w:fldCharType="end"/>
            </w:r>
          </w:hyperlink>
        </w:p>
        <w:p w14:paraId="16A32189" w14:textId="1B9E768E" w:rsidR="001B652C" w:rsidRDefault="001B652C">
          <w:pPr>
            <w:pStyle w:val="TDC2"/>
            <w:rPr>
              <w:rFonts w:asciiTheme="minorHAnsi" w:eastAsiaTheme="minorEastAsia" w:hAnsiTheme="minorHAnsi" w:cstheme="minorBidi"/>
              <w:noProof/>
              <w:kern w:val="2"/>
              <w:sz w:val="24"/>
              <w:szCs w:val="24"/>
              <w:lang w:val="es-MX"/>
              <w14:ligatures w14:val="standardContextual"/>
            </w:rPr>
          </w:pPr>
          <w:hyperlink w:anchor="_Toc228440879" w:history="1">
            <w:r w:rsidRPr="0087130A">
              <w:rPr>
                <w:rStyle w:val="Hipervnculo"/>
                <w:rFonts w:ascii="Arial" w:hAnsi="Arial" w:cs="Arial"/>
                <w:b/>
                <w:bCs/>
                <w:noProof/>
              </w:rPr>
              <w:t>5.1 Planteamiento de la controversia</w:t>
            </w:r>
            <w:r>
              <w:rPr>
                <w:noProof/>
                <w:webHidden/>
              </w:rPr>
              <w:tab/>
            </w:r>
            <w:r>
              <w:rPr>
                <w:noProof/>
                <w:webHidden/>
              </w:rPr>
              <w:fldChar w:fldCharType="begin"/>
            </w:r>
            <w:r>
              <w:rPr>
                <w:noProof/>
                <w:webHidden/>
              </w:rPr>
              <w:instrText xml:space="preserve"> PAGEREF _Toc228440879 \h </w:instrText>
            </w:r>
            <w:r>
              <w:rPr>
                <w:noProof/>
                <w:webHidden/>
              </w:rPr>
            </w:r>
            <w:r>
              <w:rPr>
                <w:noProof/>
                <w:webHidden/>
              </w:rPr>
              <w:fldChar w:fldCharType="separate"/>
            </w:r>
            <w:r>
              <w:rPr>
                <w:noProof/>
                <w:webHidden/>
              </w:rPr>
              <w:t>6</w:t>
            </w:r>
            <w:r>
              <w:rPr>
                <w:noProof/>
                <w:webHidden/>
              </w:rPr>
              <w:fldChar w:fldCharType="end"/>
            </w:r>
          </w:hyperlink>
        </w:p>
        <w:p w14:paraId="0B4A3DDE" w14:textId="3926617E" w:rsidR="001B652C" w:rsidRDefault="001B652C">
          <w:pPr>
            <w:pStyle w:val="TDC2"/>
            <w:rPr>
              <w:rFonts w:asciiTheme="minorHAnsi" w:eastAsiaTheme="minorEastAsia" w:hAnsiTheme="minorHAnsi" w:cstheme="minorBidi"/>
              <w:noProof/>
              <w:kern w:val="2"/>
              <w:sz w:val="24"/>
              <w:szCs w:val="24"/>
              <w:lang w:val="es-MX"/>
              <w14:ligatures w14:val="standardContextual"/>
            </w:rPr>
          </w:pPr>
          <w:hyperlink w:anchor="_Toc228440880" w:history="1">
            <w:r w:rsidRPr="0087130A">
              <w:rPr>
                <w:rStyle w:val="Hipervnculo"/>
                <w:rFonts w:ascii="Arial" w:hAnsi="Arial" w:cs="Arial"/>
                <w:b/>
                <w:bCs/>
                <w:noProof/>
              </w:rPr>
              <w:t>5.2 Precisión de agravios</w:t>
            </w:r>
            <w:r>
              <w:rPr>
                <w:noProof/>
                <w:webHidden/>
              </w:rPr>
              <w:tab/>
            </w:r>
            <w:r>
              <w:rPr>
                <w:noProof/>
                <w:webHidden/>
              </w:rPr>
              <w:fldChar w:fldCharType="begin"/>
            </w:r>
            <w:r>
              <w:rPr>
                <w:noProof/>
                <w:webHidden/>
              </w:rPr>
              <w:instrText xml:space="preserve"> PAGEREF _Toc228440880 \h </w:instrText>
            </w:r>
            <w:r>
              <w:rPr>
                <w:noProof/>
                <w:webHidden/>
              </w:rPr>
            </w:r>
            <w:r>
              <w:rPr>
                <w:noProof/>
                <w:webHidden/>
              </w:rPr>
              <w:fldChar w:fldCharType="separate"/>
            </w:r>
            <w:r>
              <w:rPr>
                <w:noProof/>
                <w:webHidden/>
              </w:rPr>
              <w:t>7</w:t>
            </w:r>
            <w:r>
              <w:rPr>
                <w:noProof/>
                <w:webHidden/>
              </w:rPr>
              <w:fldChar w:fldCharType="end"/>
            </w:r>
          </w:hyperlink>
        </w:p>
        <w:p w14:paraId="3A3430DC" w14:textId="3E5A9A26" w:rsidR="001B652C" w:rsidRDefault="001B652C">
          <w:pPr>
            <w:pStyle w:val="TDC2"/>
            <w:rPr>
              <w:rFonts w:asciiTheme="minorHAnsi" w:eastAsiaTheme="minorEastAsia" w:hAnsiTheme="minorHAnsi" w:cstheme="minorBidi"/>
              <w:noProof/>
              <w:kern w:val="2"/>
              <w:sz w:val="24"/>
              <w:szCs w:val="24"/>
              <w:lang w:val="es-MX"/>
              <w14:ligatures w14:val="standardContextual"/>
            </w:rPr>
          </w:pPr>
          <w:hyperlink w:anchor="_Toc228440881" w:history="1">
            <w:r w:rsidRPr="0087130A">
              <w:rPr>
                <w:rStyle w:val="Hipervnculo"/>
                <w:rFonts w:ascii="Arial" w:hAnsi="Arial" w:cs="Arial"/>
                <w:b/>
                <w:bCs/>
                <w:noProof/>
              </w:rPr>
              <w:t>5.3 Cuestión jurídica a resolver y metodología</w:t>
            </w:r>
            <w:r>
              <w:rPr>
                <w:noProof/>
                <w:webHidden/>
              </w:rPr>
              <w:tab/>
            </w:r>
            <w:r>
              <w:rPr>
                <w:noProof/>
                <w:webHidden/>
              </w:rPr>
              <w:fldChar w:fldCharType="begin"/>
            </w:r>
            <w:r>
              <w:rPr>
                <w:noProof/>
                <w:webHidden/>
              </w:rPr>
              <w:instrText xml:space="preserve"> PAGEREF _Toc228440881 \h </w:instrText>
            </w:r>
            <w:r>
              <w:rPr>
                <w:noProof/>
                <w:webHidden/>
              </w:rPr>
            </w:r>
            <w:r>
              <w:rPr>
                <w:noProof/>
                <w:webHidden/>
              </w:rPr>
              <w:fldChar w:fldCharType="separate"/>
            </w:r>
            <w:r>
              <w:rPr>
                <w:noProof/>
                <w:webHidden/>
              </w:rPr>
              <w:t>8</w:t>
            </w:r>
            <w:r>
              <w:rPr>
                <w:noProof/>
                <w:webHidden/>
              </w:rPr>
              <w:fldChar w:fldCharType="end"/>
            </w:r>
          </w:hyperlink>
        </w:p>
        <w:p w14:paraId="7F433F23" w14:textId="6F5EDFDD" w:rsidR="001B652C" w:rsidRDefault="001B652C">
          <w:pPr>
            <w:pStyle w:val="TDC2"/>
            <w:rPr>
              <w:rFonts w:asciiTheme="minorHAnsi" w:eastAsiaTheme="minorEastAsia" w:hAnsiTheme="minorHAnsi" w:cstheme="minorBidi"/>
              <w:noProof/>
              <w:kern w:val="2"/>
              <w:sz w:val="24"/>
              <w:szCs w:val="24"/>
              <w:lang w:val="es-MX"/>
              <w14:ligatures w14:val="standardContextual"/>
            </w:rPr>
          </w:pPr>
          <w:hyperlink w:anchor="_Toc228440882" w:history="1">
            <w:r w:rsidRPr="0087130A">
              <w:rPr>
                <w:rStyle w:val="Hipervnculo"/>
                <w:rFonts w:ascii="Arial" w:hAnsi="Arial" w:cs="Arial"/>
                <w:b/>
                <w:bCs/>
                <w:noProof/>
              </w:rPr>
              <w:t>5.4 Determinación Jurídica</w:t>
            </w:r>
            <w:r>
              <w:rPr>
                <w:noProof/>
                <w:webHidden/>
              </w:rPr>
              <w:tab/>
            </w:r>
            <w:r>
              <w:rPr>
                <w:noProof/>
                <w:webHidden/>
              </w:rPr>
              <w:fldChar w:fldCharType="begin"/>
            </w:r>
            <w:r>
              <w:rPr>
                <w:noProof/>
                <w:webHidden/>
              </w:rPr>
              <w:instrText xml:space="preserve"> PAGEREF _Toc228440882 \h </w:instrText>
            </w:r>
            <w:r>
              <w:rPr>
                <w:noProof/>
                <w:webHidden/>
              </w:rPr>
            </w:r>
            <w:r>
              <w:rPr>
                <w:noProof/>
                <w:webHidden/>
              </w:rPr>
              <w:fldChar w:fldCharType="separate"/>
            </w:r>
            <w:r>
              <w:rPr>
                <w:noProof/>
                <w:webHidden/>
              </w:rPr>
              <w:t>9</w:t>
            </w:r>
            <w:r>
              <w:rPr>
                <w:noProof/>
                <w:webHidden/>
              </w:rPr>
              <w:fldChar w:fldCharType="end"/>
            </w:r>
          </w:hyperlink>
        </w:p>
        <w:p w14:paraId="51DA0C0A" w14:textId="2CA05655" w:rsidR="001B652C" w:rsidRDefault="001B652C">
          <w:pPr>
            <w:pStyle w:val="TDC1"/>
            <w:rPr>
              <w:rFonts w:asciiTheme="minorHAnsi" w:eastAsiaTheme="minorEastAsia" w:hAnsiTheme="minorHAnsi" w:cstheme="minorBidi"/>
              <w:noProof/>
              <w:kern w:val="2"/>
              <w:sz w:val="24"/>
              <w:szCs w:val="24"/>
              <w:lang w:val="es-MX"/>
              <w14:ligatures w14:val="standardContextual"/>
            </w:rPr>
          </w:pPr>
          <w:hyperlink w:anchor="_Toc228440883" w:history="1">
            <w:r w:rsidRPr="0087130A">
              <w:rPr>
                <w:rStyle w:val="Hipervnculo"/>
                <w:rFonts w:ascii="Arial" w:eastAsia="Arial" w:hAnsi="Arial" w:cs="Arial"/>
                <w:b/>
                <w:noProof/>
                <w:lang w:val="es-ES_tradnl"/>
              </w:rPr>
              <w:t>VI. EFECTOS</w:t>
            </w:r>
            <w:r>
              <w:rPr>
                <w:noProof/>
                <w:webHidden/>
              </w:rPr>
              <w:tab/>
            </w:r>
            <w:r>
              <w:rPr>
                <w:noProof/>
                <w:webHidden/>
              </w:rPr>
              <w:fldChar w:fldCharType="begin"/>
            </w:r>
            <w:r>
              <w:rPr>
                <w:noProof/>
                <w:webHidden/>
              </w:rPr>
              <w:instrText xml:space="preserve"> PAGEREF _Toc228440883 \h </w:instrText>
            </w:r>
            <w:r>
              <w:rPr>
                <w:noProof/>
                <w:webHidden/>
              </w:rPr>
            </w:r>
            <w:r>
              <w:rPr>
                <w:noProof/>
                <w:webHidden/>
              </w:rPr>
              <w:fldChar w:fldCharType="separate"/>
            </w:r>
            <w:r>
              <w:rPr>
                <w:noProof/>
                <w:webHidden/>
              </w:rPr>
              <w:t>20</w:t>
            </w:r>
            <w:r>
              <w:rPr>
                <w:noProof/>
                <w:webHidden/>
              </w:rPr>
              <w:fldChar w:fldCharType="end"/>
            </w:r>
          </w:hyperlink>
        </w:p>
        <w:p w14:paraId="350CABE2" w14:textId="52FF89AE" w:rsidR="001B652C" w:rsidRDefault="001B652C">
          <w:pPr>
            <w:pStyle w:val="TDC1"/>
            <w:rPr>
              <w:rFonts w:asciiTheme="minorHAnsi" w:eastAsiaTheme="minorEastAsia" w:hAnsiTheme="minorHAnsi" w:cstheme="minorBidi"/>
              <w:noProof/>
              <w:kern w:val="2"/>
              <w:sz w:val="24"/>
              <w:szCs w:val="24"/>
              <w:lang w:val="es-MX"/>
              <w14:ligatures w14:val="standardContextual"/>
            </w:rPr>
          </w:pPr>
          <w:hyperlink w:anchor="_Toc228440884" w:history="1">
            <w:r w:rsidRPr="0087130A">
              <w:rPr>
                <w:rStyle w:val="Hipervnculo"/>
                <w:rFonts w:ascii="Arial" w:eastAsia="Arial" w:hAnsi="Arial" w:cs="Arial"/>
                <w:b/>
                <w:noProof/>
              </w:rPr>
              <w:t>VII. RESOLUTIVOS</w:t>
            </w:r>
            <w:r>
              <w:rPr>
                <w:noProof/>
                <w:webHidden/>
              </w:rPr>
              <w:tab/>
            </w:r>
            <w:r>
              <w:rPr>
                <w:noProof/>
                <w:webHidden/>
              </w:rPr>
              <w:fldChar w:fldCharType="begin"/>
            </w:r>
            <w:r>
              <w:rPr>
                <w:noProof/>
                <w:webHidden/>
              </w:rPr>
              <w:instrText xml:space="preserve"> PAGEREF _Toc228440884 \h </w:instrText>
            </w:r>
            <w:r>
              <w:rPr>
                <w:noProof/>
                <w:webHidden/>
              </w:rPr>
            </w:r>
            <w:r>
              <w:rPr>
                <w:noProof/>
                <w:webHidden/>
              </w:rPr>
              <w:fldChar w:fldCharType="separate"/>
            </w:r>
            <w:r>
              <w:rPr>
                <w:noProof/>
                <w:webHidden/>
              </w:rPr>
              <w:t>21</w:t>
            </w:r>
            <w:r>
              <w:rPr>
                <w:noProof/>
                <w:webHidden/>
              </w:rPr>
              <w:fldChar w:fldCharType="end"/>
            </w:r>
          </w:hyperlink>
        </w:p>
        <w:p w14:paraId="070550D7" w14:textId="422AC52F" w:rsidR="008657C9" w:rsidRPr="00B14947" w:rsidRDefault="008657C9" w:rsidP="00414B27">
          <w:pPr>
            <w:tabs>
              <w:tab w:val="right" w:leader="dot" w:pos="7655"/>
            </w:tabs>
            <w:spacing w:after="0" w:line="240" w:lineRule="auto"/>
            <w:ind w:right="1183"/>
            <w:jc w:val="both"/>
            <w:rPr>
              <w:rFonts w:ascii="Arial Narrow" w:hAnsi="Arial Narrow" w:cs="Arial"/>
              <w:b/>
              <w:sz w:val="20"/>
              <w:szCs w:val="20"/>
            </w:rPr>
          </w:pPr>
          <w:r w:rsidRPr="00B14947">
            <w:rPr>
              <w:rFonts w:ascii="Arial Narrow" w:hAnsi="Arial Narrow" w:cs="Arial"/>
              <w:b/>
              <w:sz w:val="20"/>
              <w:szCs w:val="20"/>
            </w:rPr>
            <w:fldChar w:fldCharType="end"/>
          </w:r>
        </w:p>
      </w:sdtContent>
    </w:sdt>
    <w:p w14:paraId="71FB0086" w14:textId="77777777" w:rsidR="008657C9" w:rsidRPr="00B14947" w:rsidRDefault="008657C9" w:rsidP="00291F6F">
      <w:pPr>
        <w:pStyle w:val="Ttulo1"/>
        <w:spacing w:before="100" w:beforeAutospacing="1"/>
        <w:jc w:val="center"/>
        <w:rPr>
          <w:rFonts w:ascii="Arial" w:hAnsi="Arial" w:cs="Arial"/>
          <w:b/>
          <w:bCs/>
          <w:color w:val="auto"/>
          <w:sz w:val="24"/>
          <w:szCs w:val="24"/>
        </w:rPr>
      </w:pPr>
      <w:bookmarkStart w:id="1" w:name="_Toc228440873"/>
      <w:r w:rsidRPr="00B14947">
        <w:rPr>
          <w:rFonts w:ascii="Arial" w:hAnsi="Arial" w:cs="Arial"/>
          <w:b/>
          <w:bCs/>
          <w:color w:val="auto"/>
          <w:sz w:val="24"/>
          <w:szCs w:val="24"/>
        </w:rPr>
        <w:t>GLOSARIO</w:t>
      </w:r>
      <w:bookmarkEnd w:id="1"/>
    </w:p>
    <w:p w14:paraId="45500C44" w14:textId="77777777" w:rsidR="008657C9" w:rsidRPr="00B14947" w:rsidRDefault="008657C9" w:rsidP="008657C9">
      <w:pPr>
        <w:spacing w:after="0" w:line="240" w:lineRule="auto"/>
        <w:rPr>
          <w:rFonts w:ascii="Arial" w:eastAsia="Arial" w:hAnsi="Arial" w:cs="Arial"/>
          <w:sz w:val="24"/>
          <w:szCs w:val="24"/>
        </w:rPr>
      </w:pPr>
    </w:p>
    <w:tbl>
      <w:tblPr>
        <w:tblW w:w="7693" w:type="dxa"/>
        <w:jc w:val="center"/>
        <w:tblLayout w:type="fixed"/>
        <w:tblLook w:val="0400" w:firstRow="0" w:lastRow="0" w:firstColumn="0" w:lastColumn="0" w:noHBand="0" w:noVBand="1"/>
      </w:tblPr>
      <w:tblGrid>
        <w:gridCol w:w="2547"/>
        <w:gridCol w:w="5146"/>
      </w:tblGrid>
      <w:tr w:rsidR="00B14947" w:rsidRPr="00B14947" w14:paraId="140C2CB3" w14:textId="77777777" w:rsidTr="00CF384F">
        <w:trPr>
          <w:trHeight w:val="201"/>
          <w:jc w:val="center"/>
        </w:trPr>
        <w:tc>
          <w:tcPr>
            <w:tcW w:w="2547" w:type="dxa"/>
            <w:vAlign w:val="center"/>
          </w:tcPr>
          <w:p w14:paraId="2AF362A6" w14:textId="65E2B084"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lastRenderedPageBreak/>
              <w:t>Actor</w:t>
            </w:r>
            <w:r w:rsidR="009F5537" w:rsidRPr="00B14947">
              <w:rPr>
                <w:rFonts w:ascii="Arial Narrow" w:eastAsia="Arial Narrow" w:hAnsi="Arial Narrow" w:cs="Arial"/>
                <w:b/>
                <w:i/>
                <w:sz w:val="20"/>
                <w:szCs w:val="20"/>
              </w:rPr>
              <w:t>a</w:t>
            </w:r>
            <w:r w:rsidRPr="00B14947">
              <w:rPr>
                <w:rFonts w:ascii="Arial Narrow" w:eastAsia="Arial Narrow" w:hAnsi="Arial Narrow" w:cs="Arial"/>
                <w:b/>
                <w:i/>
                <w:sz w:val="20"/>
                <w:szCs w:val="20"/>
              </w:rPr>
              <w:t>:</w:t>
            </w:r>
          </w:p>
        </w:tc>
        <w:tc>
          <w:tcPr>
            <w:tcW w:w="5146" w:type="dxa"/>
            <w:vAlign w:val="center"/>
          </w:tcPr>
          <w:p w14:paraId="561C3AE4" w14:textId="1EC4656B" w:rsidR="008657C9" w:rsidRPr="00B14947" w:rsidRDefault="00B14947"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María Teresa Miguel Sánchez</w:t>
            </w:r>
            <w:r w:rsidR="008657C9" w:rsidRPr="00B14947">
              <w:rPr>
                <w:rFonts w:ascii="Arial Narrow" w:eastAsia="Arial Narrow" w:hAnsi="Arial Narrow" w:cs="Arial"/>
                <w:sz w:val="20"/>
                <w:szCs w:val="20"/>
              </w:rPr>
              <w:t>.</w:t>
            </w:r>
          </w:p>
        </w:tc>
      </w:tr>
      <w:tr w:rsidR="00B14947" w:rsidRPr="00B14947" w14:paraId="28B4608E" w14:textId="77777777" w:rsidTr="00CF384F">
        <w:trPr>
          <w:trHeight w:val="201"/>
          <w:jc w:val="center"/>
        </w:trPr>
        <w:tc>
          <w:tcPr>
            <w:tcW w:w="2547" w:type="dxa"/>
            <w:vAlign w:val="center"/>
          </w:tcPr>
          <w:p w14:paraId="321B89C6" w14:textId="27E9A704"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Autoridad responsable</w:t>
            </w:r>
            <w:r w:rsidR="00B14947" w:rsidRPr="00B14947">
              <w:rPr>
                <w:rFonts w:ascii="Arial Narrow" w:eastAsia="Arial Narrow" w:hAnsi="Arial Narrow" w:cs="Arial"/>
                <w:b/>
                <w:i/>
                <w:sz w:val="20"/>
                <w:szCs w:val="20"/>
              </w:rPr>
              <w:t xml:space="preserve"> y/o Ayuntamiento</w:t>
            </w:r>
            <w:r w:rsidRPr="00B14947">
              <w:rPr>
                <w:rFonts w:ascii="Arial Narrow" w:eastAsia="Arial Narrow" w:hAnsi="Arial Narrow" w:cs="Arial"/>
                <w:b/>
                <w:i/>
                <w:sz w:val="20"/>
                <w:szCs w:val="20"/>
              </w:rPr>
              <w:t>:</w:t>
            </w:r>
          </w:p>
        </w:tc>
        <w:tc>
          <w:tcPr>
            <w:tcW w:w="5146" w:type="dxa"/>
            <w:vAlign w:val="center"/>
          </w:tcPr>
          <w:p w14:paraId="658133FD" w14:textId="17A76E50" w:rsidR="008657C9" w:rsidRPr="00B14947" w:rsidRDefault="009F5537"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Ayuntamiento de Tuxpan, Michoacán</w:t>
            </w:r>
            <w:r w:rsidR="008657C9" w:rsidRPr="00B14947">
              <w:rPr>
                <w:rFonts w:ascii="Arial Narrow" w:eastAsia="Arial Narrow" w:hAnsi="Arial Narrow" w:cs="Arial"/>
                <w:sz w:val="20"/>
                <w:szCs w:val="20"/>
              </w:rPr>
              <w:t>.</w:t>
            </w:r>
          </w:p>
        </w:tc>
      </w:tr>
      <w:tr w:rsidR="00B14947" w:rsidRPr="00B14947" w14:paraId="6080C1F1" w14:textId="77777777" w:rsidTr="00CF384F">
        <w:trPr>
          <w:trHeight w:val="219"/>
          <w:jc w:val="center"/>
        </w:trPr>
        <w:tc>
          <w:tcPr>
            <w:tcW w:w="2547" w:type="dxa"/>
            <w:vAlign w:val="center"/>
          </w:tcPr>
          <w:p w14:paraId="266D65D4" w14:textId="77777777"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 xml:space="preserve">Código Electoral: </w:t>
            </w:r>
          </w:p>
        </w:tc>
        <w:tc>
          <w:tcPr>
            <w:tcW w:w="5146" w:type="dxa"/>
            <w:vAlign w:val="center"/>
          </w:tcPr>
          <w:p w14:paraId="4DE83687" w14:textId="77777777"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Código Electoral del Estado de Michoacán de Ocampo.</w:t>
            </w:r>
          </w:p>
        </w:tc>
      </w:tr>
      <w:tr w:rsidR="00B14947" w:rsidRPr="00B14947" w14:paraId="63A242C5" w14:textId="77777777" w:rsidTr="00CF384F">
        <w:trPr>
          <w:trHeight w:val="219"/>
          <w:jc w:val="center"/>
        </w:trPr>
        <w:tc>
          <w:tcPr>
            <w:tcW w:w="2547" w:type="dxa"/>
            <w:vAlign w:val="center"/>
          </w:tcPr>
          <w:p w14:paraId="469D1FC7" w14:textId="77777777"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Comunidad:</w:t>
            </w:r>
          </w:p>
        </w:tc>
        <w:tc>
          <w:tcPr>
            <w:tcW w:w="5146" w:type="dxa"/>
            <w:vAlign w:val="center"/>
          </w:tcPr>
          <w:p w14:paraId="14D8FE58" w14:textId="4ED2FDDA"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 xml:space="preserve">Comunidad de </w:t>
            </w:r>
            <w:r w:rsidR="009F5537" w:rsidRPr="00B14947">
              <w:rPr>
                <w:rFonts w:ascii="Arial Narrow" w:eastAsia="Arial Narrow" w:hAnsi="Arial Narrow" w:cs="Arial"/>
                <w:sz w:val="20"/>
                <w:szCs w:val="20"/>
              </w:rPr>
              <w:t>Jaripitio</w:t>
            </w:r>
            <w:r w:rsidRPr="00B14947">
              <w:rPr>
                <w:rFonts w:ascii="Arial Narrow" w:eastAsia="Arial Narrow" w:hAnsi="Arial Narrow" w:cs="Arial"/>
                <w:sz w:val="20"/>
                <w:szCs w:val="20"/>
              </w:rPr>
              <w:t>, perteneciente al municipio de Tuxpan, Michoacán.</w:t>
            </w:r>
          </w:p>
        </w:tc>
      </w:tr>
      <w:tr w:rsidR="00B14947" w:rsidRPr="00B14947" w14:paraId="5470FF5C" w14:textId="77777777" w:rsidTr="00CF384F">
        <w:trPr>
          <w:trHeight w:val="219"/>
          <w:jc w:val="center"/>
        </w:trPr>
        <w:tc>
          <w:tcPr>
            <w:tcW w:w="2547" w:type="dxa"/>
            <w:vAlign w:val="center"/>
          </w:tcPr>
          <w:p w14:paraId="62E8605F" w14:textId="67601E8D"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Constitución Federal</w:t>
            </w:r>
            <w:r w:rsidR="006B2349">
              <w:rPr>
                <w:rFonts w:ascii="Arial Narrow" w:eastAsia="Arial Narrow" w:hAnsi="Arial Narrow" w:cs="Arial"/>
                <w:b/>
                <w:i/>
                <w:sz w:val="20"/>
                <w:szCs w:val="20"/>
              </w:rPr>
              <w:t xml:space="preserve"> y/o Constitución </w:t>
            </w:r>
            <w:r w:rsidR="00807079">
              <w:rPr>
                <w:rFonts w:ascii="Arial Narrow" w:eastAsia="Arial Narrow" w:hAnsi="Arial Narrow" w:cs="Arial"/>
                <w:b/>
                <w:i/>
                <w:sz w:val="20"/>
                <w:szCs w:val="20"/>
              </w:rPr>
              <w:t>General</w:t>
            </w:r>
            <w:r w:rsidRPr="00B14947">
              <w:rPr>
                <w:rFonts w:ascii="Arial Narrow" w:eastAsia="Arial Narrow" w:hAnsi="Arial Narrow" w:cs="Arial"/>
                <w:b/>
                <w:i/>
                <w:sz w:val="20"/>
                <w:szCs w:val="20"/>
              </w:rPr>
              <w:t>:</w:t>
            </w:r>
          </w:p>
        </w:tc>
        <w:tc>
          <w:tcPr>
            <w:tcW w:w="5146" w:type="dxa"/>
            <w:vAlign w:val="center"/>
          </w:tcPr>
          <w:p w14:paraId="07C6106E" w14:textId="77777777"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Constitución Política de los Estados Unidos Mexicanos.</w:t>
            </w:r>
          </w:p>
        </w:tc>
      </w:tr>
      <w:tr w:rsidR="00B14947" w:rsidRPr="00B14947" w14:paraId="09F56897" w14:textId="77777777" w:rsidTr="00CF384F">
        <w:trPr>
          <w:trHeight w:val="219"/>
          <w:jc w:val="center"/>
        </w:trPr>
        <w:tc>
          <w:tcPr>
            <w:tcW w:w="2547" w:type="dxa"/>
            <w:vAlign w:val="center"/>
          </w:tcPr>
          <w:p w14:paraId="0E015D7E" w14:textId="77777777"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Constitución Local:</w:t>
            </w:r>
          </w:p>
        </w:tc>
        <w:tc>
          <w:tcPr>
            <w:tcW w:w="5146" w:type="dxa"/>
            <w:vAlign w:val="center"/>
          </w:tcPr>
          <w:p w14:paraId="656C61EB" w14:textId="77777777"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Constitución Política del Estado Libre y Soberano de Michoacán de Ocampo.</w:t>
            </w:r>
          </w:p>
        </w:tc>
      </w:tr>
      <w:tr w:rsidR="00B14947" w:rsidRPr="00B14947" w14:paraId="34823A08" w14:textId="77777777" w:rsidTr="00CF384F">
        <w:trPr>
          <w:trHeight w:val="495"/>
          <w:jc w:val="center"/>
        </w:trPr>
        <w:tc>
          <w:tcPr>
            <w:tcW w:w="2547" w:type="dxa"/>
            <w:vAlign w:val="center"/>
          </w:tcPr>
          <w:p w14:paraId="26BA11C5" w14:textId="77777777"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Juicio de la ciudadanía:</w:t>
            </w:r>
          </w:p>
        </w:tc>
        <w:tc>
          <w:tcPr>
            <w:tcW w:w="5146" w:type="dxa"/>
            <w:vAlign w:val="center"/>
          </w:tcPr>
          <w:p w14:paraId="4B486CC9" w14:textId="77777777"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Juicio para la protección de los derechos político-electorales del ciudadano.</w:t>
            </w:r>
          </w:p>
        </w:tc>
      </w:tr>
      <w:tr w:rsidR="00B14947" w:rsidRPr="00B14947" w14:paraId="5AE9C1E4" w14:textId="77777777" w:rsidTr="00CF384F">
        <w:trPr>
          <w:trHeight w:val="223"/>
          <w:jc w:val="center"/>
        </w:trPr>
        <w:tc>
          <w:tcPr>
            <w:tcW w:w="2547" w:type="dxa"/>
            <w:vAlign w:val="center"/>
          </w:tcPr>
          <w:p w14:paraId="02F904AD" w14:textId="77777777"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Ley Orgánica:</w:t>
            </w:r>
          </w:p>
        </w:tc>
        <w:tc>
          <w:tcPr>
            <w:tcW w:w="5146" w:type="dxa"/>
            <w:vAlign w:val="center"/>
          </w:tcPr>
          <w:p w14:paraId="26350411" w14:textId="77777777"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Ley Orgánica Municipal del Estado de Michoacán de Ocampo.</w:t>
            </w:r>
          </w:p>
        </w:tc>
      </w:tr>
      <w:tr w:rsidR="00B14947" w:rsidRPr="00B14947" w14:paraId="48D1B8D2" w14:textId="77777777" w:rsidTr="00CF384F">
        <w:trPr>
          <w:trHeight w:val="411"/>
          <w:jc w:val="center"/>
        </w:trPr>
        <w:tc>
          <w:tcPr>
            <w:tcW w:w="2547" w:type="dxa"/>
            <w:vAlign w:val="center"/>
          </w:tcPr>
          <w:p w14:paraId="54C01DC5" w14:textId="77777777"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Ley de Justicia Electoral:</w:t>
            </w:r>
          </w:p>
        </w:tc>
        <w:tc>
          <w:tcPr>
            <w:tcW w:w="5146" w:type="dxa"/>
            <w:vAlign w:val="center"/>
          </w:tcPr>
          <w:p w14:paraId="6942F584" w14:textId="77777777"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Ley de Justicia en Materia Electoral y de Participación Ciudadana del Estado de Michoacán de Ocampo.</w:t>
            </w:r>
          </w:p>
        </w:tc>
      </w:tr>
      <w:tr w:rsidR="00B14947" w:rsidRPr="00B14947" w14:paraId="04691D2F" w14:textId="77777777" w:rsidTr="00CF384F">
        <w:trPr>
          <w:trHeight w:val="296"/>
          <w:jc w:val="center"/>
        </w:trPr>
        <w:tc>
          <w:tcPr>
            <w:tcW w:w="2547" w:type="dxa"/>
            <w:vAlign w:val="center"/>
          </w:tcPr>
          <w:p w14:paraId="30AC3166" w14:textId="77777777"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Órgano jurisdiccional y/o Tribunal:</w:t>
            </w:r>
          </w:p>
        </w:tc>
        <w:tc>
          <w:tcPr>
            <w:tcW w:w="5146" w:type="dxa"/>
            <w:vAlign w:val="center"/>
          </w:tcPr>
          <w:p w14:paraId="58EFD91D" w14:textId="77777777"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Tribunal Electoral del Estado.</w:t>
            </w:r>
          </w:p>
        </w:tc>
      </w:tr>
      <w:tr w:rsidR="00B14947" w:rsidRPr="00B14947" w14:paraId="4DDC8B7B" w14:textId="77777777" w:rsidTr="00CF384F">
        <w:trPr>
          <w:trHeight w:val="296"/>
          <w:jc w:val="center"/>
        </w:trPr>
        <w:tc>
          <w:tcPr>
            <w:tcW w:w="2547" w:type="dxa"/>
            <w:vAlign w:val="center"/>
          </w:tcPr>
          <w:p w14:paraId="4F9139EA" w14:textId="77777777" w:rsidR="008657C9" w:rsidRPr="00B14947" w:rsidRDefault="008657C9"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Sala Superior:</w:t>
            </w:r>
          </w:p>
        </w:tc>
        <w:tc>
          <w:tcPr>
            <w:tcW w:w="5146" w:type="dxa"/>
            <w:vAlign w:val="center"/>
          </w:tcPr>
          <w:p w14:paraId="1167956F" w14:textId="77777777" w:rsidR="008657C9" w:rsidRPr="00B14947" w:rsidRDefault="008657C9" w:rsidP="00CF384F">
            <w:pPr>
              <w:spacing w:after="0"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Sala Superior del Tribunal Electoral del Poder Judicial de la Federación.</w:t>
            </w:r>
          </w:p>
        </w:tc>
      </w:tr>
      <w:tr w:rsidR="00B14947" w:rsidRPr="00B14947" w14:paraId="6704932D" w14:textId="77777777" w:rsidTr="00CF384F">
        <w:trPr>
          <w:trHeight w:val="296"/>
          <w:jc w:val="center"/>
        </w:trPr>
        <w:tc>
          <w:tcPr>
            <w:tcW w:w="2547" w:type="dxa"/>
            <w:vAlign w:val="center"/>
          </w:tcPr>
          <w:p w14:paraId="53FDE603" w14:textId="3433AF5C" w:rsidR="009F5537" w:rsidRPr="00B14947" w:rsidRDefault="009F5537" w:rsidP="00CF384F">
            <w:pPr>
              <w:spacing w:after="0" w:line="240" w:lineRule="auto"/>
              <w:jc w:val="both"/>
              <w:rPr>
                <w:rFonts w:ascii="Arial Narrow" w:eastAsia="Arial Narrow" w:hAnsi="Arial Narrow" w:cs="Arial"/>
                <w:b/>
                <w:i/>
                <w:sz w:val="20"/>
                <w:szCs w:val="20"/>
              </w:rPr>
            </w:pPr>
            <w:r w:rsidRPr="00B14947">
              <w:rPr>
                <w:rFonts w:ascii="Arial Narrow" w:eastAsia="Arial Narrow" w:hAnsi="Arial Narrow" w:cs="Arial"/>
                <w:b/>
                <w:i/>
                <w:sz w:val="20"/>
                <w:szCs w:val="20"/>
              </w:rPr>
              <w:t>Sala Toluca</w:t>
            </w:r>
            <w:r w:rsidR="000D3744">
              <w:rPr>
                <w:rFonts w:ascii="Arial Narrow" w:eastAsia="Arial Narrow" w:hAnsi="Arial Narrow" w:cs="Arial"/>
                <w:b/>
                <w:i/>
                <w:sz w:val="20"/>
                <w:szCs w:val="20"/>
              </w:rPr>
              <w:t>:</w:t>
            </w:r>
          </w:p>
        </w:tc>
        <w:tc>
          <w:tcPr>
            <w:tcW w:w="5146" w:type="dxa"/>
            <w:vAlign w:val="center"/>
          </w:tcPr>
          <w:p w14:paraId="4E6DD802" w14:textId="1E5ADD35" w:rsidR="009F5537" w:rsidRPr="00B14947" w:rsidRDefault="00B14947" w:rsidP="00291F6F">
            <w:pPr>
              <w:spacing w:before="100" w:beforeAutospacing="1" w:after="100" w:afterAutospacing="1" w:line="240" w:lineRule="auto"/>
              <w:jc w:val="both"/>
              <w:rPr>
                <w:rFonts w:ascii="Arial Narrow" w:eastAsia="Arial Narrow" w:hAnsi="Arial Narrow" w:cs="Arial"/>
                <w:sz w:val="20"/>
                <w:szCs w:val="20"/>
              </w:rPr>
            </w:pPr>
            <w:r w:rsidRPr="00B14947">
              <w:rPr>
                <w:rFonts w:ascii="Arial Narrow" w:eastAsia="Arial Narrow" w:hAnsi="Arial Narrow" w:cs="Arial"/>
                <w:sz w:val="20"/>
                <w:szCs w:val="20"/>
              </w:rPr>
              <w:t>Sala Regional del Tribunal Electoral del Poder Judicial de la Federación</w:t>
            </w:r>
            <w:r w:rsidR="000D3744">
              <w:rPr>
                <w:rFonts w:ascii="Arial Narrow" w:eastAsia="Arial Narrow" w:hAnsi="Arial Narrow" w:cs="Arial"/>
                <w:sz w:val="20"/>
                <w:szCs w:val="20"/>
              </w:rPr>
              <w:t xml:space="preserve"> correspondiente a </w:t>
            </w:r>
            <w:r w:rsidR="000D3744" w:rsidRPr="00B14947">
              <w:rPr>
                <w:rFonts w:ascii="Arial Narrow" w:eastAsia="Arial Narrow" w:hAnsi="Arial Narrow" w:cs="Arial"/>
                <w:sz w:val="20"/>
                <w:szCs w:val="20"/>
              </w:rPr>
              <w:t>la Quinta Circunscripción Plurinominal</w:t>
            </w:r>
            <w:r w:rsidR="000D3744">
              <w:rPr>
                <w:rFonts w:ascii="Arial Narrow" w:eastAsia="Arial Narrow" w:hAnsi="Arial Narrow" w:cs="Arial"/>
                <w:sz w:val="20"/>
                <w:szCs w:val="20"/>
              </w:rPr>
              <w:t>, con sede en Toluca de Lerdo, Estado de México</w:t>
            </w:r>
            <w:r w:rsidRPr="00B14947">
              <w:rPr>
                <w:rFonts w:ascii="Arial Narrow" w:eastAsia="Arial Narrow" w:hAnsi="Arial Narrow" w:cs="Arial"/>
                <w:sz w:val="20"/>
                <w:szCs w:val="20"/>
              </w:rPr>
              <w:t>.</w:t>
            </w:r>
          </w:p>
        </w:tc>
      </w:tr>
    </w:tbl>
    <w:p w14:paraId="20DFC474" w14:textId="77777777" w:rsidR="008657C9" w:rsidRPr="00B14947" w:rsidRDefault="008657C9" w:rsidP="00291F6F">
      <w:pPr>
        <w:pStyle w:val="Ttulo1"/>
        <w:spacing w:before="480" w:after="100" w:afterAutospacing="1" w:line="360" w:lineRule="auto"/>
        <w:jc w:val="center"/>
        <w:rPr>
          <w:rFonts w:ascii="Arial" w:hAnsi="Arial" w:cs="Arial"/>
          <w:b/>
          <w:bCs/>
          <w:color w:val="auto"/>
          <w:sz w:val="24"/>
          <w:szCs w:val="24"/>
        </w:rPr>
      </w:pPr>
      <w:bookmarkStart w:id="2" w:name="_Toc228440874"/>
      <w:r w:rsidRPr="00B14947">
        <w:rPr>
          <w:rFonts w:ascii="Arial" w:hAnsi="Arial" w:cs="Arial"/>
          <w:b/>
          <w:bCs/>
          <w:color w:val="auto"/>
          <w:sz w:val="24"/>
          <w:szCs w:val="24"/>
        </w:rPr>
        <w:t>I. ANTECEDENTES</w:t>
      </w:r>
      <w:bookmarkEnd w:id="2"/>
    </w:p>
    <w:p w14:paraId="66F7EC84" w14:textId="33CF7F7B" w:rsidR="00B14947" w:rsidRPr="00B14947" w:rsidRDefault="00B14947" w:rsidP="00B14947">
      <w:pPr>
        <w:spacing w:before="100" w:beforeAutospacing="1" w:after="100" w:afterAutospacing="1" w:line="360" w:lineRule="auto"/>
        <w:jc w:val="both"/>
        <w:rPr>
          <w:rFonts w:ascii="Arial" w:eastAsia="Arial" w:hAnsi="Arial" w:cs="Arial"/>
          <w:bCs/>
          <w:sz w:val="24"/>
          <w:szCs w:val="24"/>
        </w:rPr>
      </w:pPr>
      <w:r w:rsidRPr="00B14947">
        <w:rPr>
          <w:rFonts w:ascii="Arial" w:eastAsia="Arial" w:hAnsi="Arial" w:cs="Arial"/>
          <w:b/>
          <w:bCs/>
          <w:sz w:val="24"/>
          <w:szCs w:val="24"/>
        </w:rPr>
        <w:t xml:space="preserve">1. </w:t>
      </w:r>
      <w:r w:rsidRPr="00B14947">
        <w:rPr>
          <w:rFonts w:ascii="Arial" w:eastAsia="Arial" w:hAnsi="Arial" w:cs="Arial"/>
          <w:b/>
          <w:iCs/>
          <w:sz w:val="24"/>
          <w:szCs w:val="24"/>
        </w:rPr>
        <w:t>TEEM-JDC-262/2025</w:t>
      </w:r>
      <w:r w:rsidRPr="00B14947">
        <w:rPr>
          <w:rFonts w:ascii="Arial" w:eastAsia="Arial" w:hAnsi="Arial" w:cs="Arial"/>
          <w:b/>
          <w:bCs/>
          <w:sz w:val="24"/>
          <w:szCs w:val="24"/>
        </w:rPr>
        <w:t xml:space="preserve">. </w:t>
      </w:r>
      <w:r w:rsidRPr="00B14947">
        <w:rPr>
          <w:rFonts w:ascii="Arial" w:eastAsia="Arial" w:hAnsi="Arial" w:cs="Arial"/>
          <w:bCs/>
          <w:sz w:val="24"/>
          <w:szCs w:val="24"/>
        </w:rPr>
        <w:t xml:space="preserve">El veintiuno de noviembre de dos mil veinticinco, la </w:t>
      </w:r>
      <w:r w:rsidRPr="00B14947">
        <w:rPr>
          <w:rFonts w:ascii="Arial" w:eastAsia="Arial" w:hAnsi="Arial" w:cs="Arial"/>
          <w:bCs/>
          <w:i/>
          <w:iCs/>
          <w:sz w:val="24"/>
          <w:szCs w:val="24"/>
        </w:rPr>
        <w:t>actora</w:t>
      </w:r>
      <w:r w:rsidRPr="00B14947">
        <w:rPr>
          <w:rFonts w:ascii="Arial" w:eastAsia="Arial" w:hAnsi="Arial" w:cs="Arial"/>
          <w:bCs/>
          <w:sz w:val="24"/>
          <w:szCs w:val="24"/>
        </w:rPr>
        <w:t xml:space="preserve"> presentó un escrito ante la</w:t>
      </w:r>
      <w:r w:rsidRPr="00B14947">
        <w:rPr>
          <w:rFonts w:ascii="Arial" w:eastAsia="Arial" w:hAnsi="Arial" w:cs="Arial"/>
          <w:bCs/>
          <w:i/>
          <w:iCs/>
          <w:sz w:val="24"/>
          <w:szCs w:val="24"/>
        </w:rPr>
        <w:t xml:space="preserve"> autoridad responsable</w:t>
      </w:r>
      <w:r w:rsidRPr="00B14947">
        <w:rPr>
          <w:rStyle w:val="Refdenotaalpie"/>
          <w:rFonts w:ascii="Arial" w:eastAsia="Arial" w:hAnsi="Arial" w:cs="Arial"/>
          <w:bCs/>
          <w:sz w:val="24"/>
          <w:szCs w:val="24"/>
        </w:rPr>
        <w:t xml:space="preserve"> </w:t>
      </w:r>
      <w:r w:rsidRPr="00B14947">
        <w:rPr>
          <w:rFonts w:ascii="Arial" w:eastAsia="Arial" w:hAnsi="Arial" w:cs="Arial"/>
          <w:bCs/>
          <w:sz w:val="24"/>
          <w:szCs w:val="24"/>
        </w:rPr>
        <w:t>por el que solicitó el pago de sus retribuciones correspondientes por el ejercicio del cargo como encargada del orden</w:t>
      </w:r>
      <w:r w:rsidRPr="00B14947">
        <w:rPr>
          <w:rFonts w:ascii="Arial" w:eastAsia="Arial" w:hAnsi="Arial" w:cs="Arial"/>
          <w:bCs/>
          <w:i/>
          <w:iCs/>
          <w:sz w:val="24"/>
          <w:szCs w:val="24"/>
        </w:rPr>
        <w:t xml:space="preserve">, </w:t>
      </w:r>
      <w:r w:rsidRPr="00B14947">
        <w:rPr>
          <w:rFonts w:ascii="Arial" w:eastAsia="Arial" w:hAnsi="Arial" w:cs="Arial"/>
          <w:bCs/>
          <w:sz w:val="24"/>
          <w:szCs w:val="24"/>
        </w:rPr>
        <w:t xml:space="preserve">y al no recibir respuesta presentó ante este </w:t>
      </w:r>
      <w:r w:rsidRPr="00B14947">
        <w:rPr>
          <w:rFonts w:ascii="Arial" w:eastAsia="Arial" w:hAnsi="Arial" w:cs="Arial"/>
          <w:bCs/>
          <w:i/>
          <w:iCs/>
          <w:sz w:val="24"/>
          <w:szCs w:val="24"/>
        </w:rPr>
        <w:t>Tribunal</w:t>
      </w:r>
      <w:r w:rsidRPr="00B14947">
        <w:rPr>
          <w:rFonts w:ascii="Arial" w:eastAsia="Arial" w:hAnsi="Arial" w:cs="Arial"/>
          <w:bCs/>
          <w:sz w:val="24"/>
          <w:szCs w:val="24"/>
        </w:rPr>
        <w:t xml:space="preserve"> escrito de demanda, el cual se registró con la clave TEEM-JDC-262/2025 y se resolvió </w:t>
      </w:r>
      <w:r w:rsidRPr="00B14947">
        <w:rPr>
          <w:rFonts w:ascii="Arial" w:eastAsia="Arial" w:hAnsi="Arial" w:cs="Arial"/>
          <w:bCs/>
          <w:sz w:val="24"/>
          <w:szCs w:val="24"/>
          <w:lang w:val="es-419"/>
        </w:rPr>
        <w:t xml:space="preserve">mediante </w:t>
      </w:r>
      <w:r w:rsidRPr="00B14947">
        <w:rPr>
          <w:rFonts w:ascii="Arial" w:eastAsia="Arial" w:hAnsi="Arial" w:cs="Arial"/>
          <w:bCs/>
          <w:sz w:val="24"/>
          <w:szCs w:val="24"/>
        </w:rPr>
        <w:t>sentencia dictada el veintinueve de diciembre de ese mismo año</w:t>
      </w:r>
      <w:r w:rsidR="0012487D" w:rsidRPr="00B14947">
        <w:rPr>
          <w:rStyle w:val="Refdenotaalpie"/>
          <w:rFonts w:ascii="Arial" w:eastAsia="Arial" w:hAnsi="Arial" w:cs="Arial"/>
          <w:sz w:val="24"/>
          <w:szCs w:val="24"/>
        </w:rPr>
        <w:footnoteReference w:id="2"/>
      </w:r>
      <w:r w:rsidRPr="00B14947">
        <w:rPr>
          <w:rFonts w:ascii="Arial" w:eastAsia="Arial" w:hAnsi="Arial" w:cs="Arial"/>
          <w:bCs/>
          <w:sz w:val="24"/>
          <w:szCs w:val="24"/>
        </w:rPr>
        <w:t xml:space="preserve">.  </w:t>
      </w:r>
    </w:p>
    <w:p w14:paraId="503962E3" w14:textId="1647932E" w:rsidR="00B14947" w:rsidRPr="00B14947" w:rsidRDefault="00B14947" w:rsidP="00B14947">
      <w:pPr>
        <w:pStyle w:val="Sinespaciado"/>
        <w:tabs>
          <w:tab w:val="left" w:pos="426"/>
        </w:tabs>
        <w:spacing w:before="100" w:beforeAutospacing="1" w:after="240"/>
        <w:rPr>
          <w:i/>
          <w:iCs/>
          <w:sz w:val="24"/>
          <w:szCs w:val="24"/>
          <w:lang w:val="es-419"/>
        </w:rPr>
      </w:pPr>
      <w:r w:rsidRPr="00B14947">
        <w:rPr>
          <w:rFonts w:eastAsia="Arial"/>
          <w:b/>
          <w:sz w:val="24"/>
          <w:szCs w:val="24"/>
        </w:rPr>
        <w:t xml:space="preserve">2. </w:t>
      </w:r>
      <w:r w:rsidRPr="00B14947">
        <w:rPr>
          <w:b/>
          <w:bCs/>
          <w:sz w:val="24"/>
          <w:szCs w:val="24"/>
          <w:lang w:val="es-419"/>
        </w:rPr>
        <w:t xml:space="preserve">Impugnación federal. </w:t>
      </w:r>
      <w:r w:rsidRPr="00B14947">
        <w:rPr>
          <w:sz w:val="24"/>
          <w:szCs w:val="24"/>
          <w:lang w:val="es-419"/>
        </w:rPr>
        <w:t>El cinco de enero,</w:t>
      </w:r>
      <w:r w:rsidRPr="00B14947">
        <w:rPr>
          <w:b/>
          <w:bCs/>
          <w:sz w:val="24"/>
          <w:szCs w:val="24"/>
          <w:lang w:val="es-419"/>
        </w:rPr>
        <w:t xml:space="preserve"> </w:t>
      </w:r>
      <w:r w:rsidRPr="00B14947">
        <w:rPr>
          <w:sz w:val="24"/>
          <w:szCs w:val="24"/>
          <w:lang w:val="es-419"/>
        </w:rPr>
        <w:t xml:space="preserve">el </w:t>
      </w:r>
      <w:r w:rsidR="000D3744">
        <w:rPr>
          <w:sz w:val="24"/>
          <w:szCs w:val="24"/>
          <w:lang w:val="es-419"/>
        </w:rPr>
        <w:t>p</w:t>
      </w:r>
      <w:r w:rsidRPr="00B14947">
        <w:rPr>
          <w:sz w:val="24"/>
          <w:szCs w:val="24"/>
          <w:lang w:val="es-419"/>
        </w:rPr>
        <w:t xml:space="preserve">residente del </w:t>
      </w:r>
      <w:r w:rsidRPr="00B14947">
        <w:rPr>
          <w:i/>
          <w:iCs/>
          <w:sz w:val="24"/>
          <w:szCs w:val="24"/>
          <w:lang w:val="es-419"/>
        </w:rPr>
        <w:t>Ayuntamiento</w:t>
      </w:r>
      <w:r w:rsidRPr="00B14947">
        <w:rPr>
          <w:sz w:val="24"/>
          <w:szCs w:val="24"/>
          <w:lang w:val="es-419"/>
        </w:rPr>
        <w:t xml:space="preserve"> </w:t>
      </w:r>
      <w:r w:rsidR="00694458" w:rsidRPr="00B14947">
        <w:rPr>
          <w:sz w:val="24"/>
          <w:szCs w:val="24"/>
          <w:lang w:val="es-419"/>
        </w:rPr>
        <w:t>presentó juicio</w:t>
      </w:r>
      <w:r w:rsidRPr="00B14947">
        <w:rPr>
          <w:sz w:val="24"/>
          <w:szCs w:val="24"/>
          <w:lang w:val="es-419"/>
        </w:rPr>
        <w:t xml:space="preserve"> electoral ante </w:t>
      </w:r>
      <w:r w:rsidRPr="00B14947">
        <w:rPr>
          <w:i/>
          <w:iCs/>
          <w:sz w:val="24"/>
          <w:szCs w:val="24"/>
          <w:lang w:val="es-419"/>
        </w:rPr>
        <w:t>Sala Toluca</w:t>
      </w:r>
      <w:r w:rsidRPr="00B14947">
        <w:rPr>
          <w:sz w:val="24"/>
          <w:szCs w:val="24"/>
          <w:lang w:val="es-419"/>
        </w:rPr>
        <w:t xml:space="preserve"> para controvertir la sentencia de veintiuno de noviembre de dos mil veinticinco, registrado con la clave ST-JG-</w:t>
      </w:r>
      <w:r w:rsidR="00A257E8" w:rsidRPr="009575F9">
        <w:rPr>
          <w:sz w:val="24"/>
          <w:szCs w:val="24"/>
          <w:lang w:val="es-419"/>
        </w:rPr>
        <w:t>5</w:t>
      </w:r>
      <w:r w:rsidRPr="00B14947">
        <w:rPr>
          <w:sz w:val="24"/>
          <w:szCs w:val="24"/>
          <w:lang w:val="es-419"/>
        </w:rPr>
        <w:t xml:space="preserve">/2026, que el veintidós siguiente confirmó la determinación adoptada por este </w:t>
      </w:r>
      <w:r w:rsidRPr="00B14947">
        <w:rPr>
          <w:i/>
          <w:iCs/>
          <w:sz w:val="24"/>
          <w:szCs w:val="24"/>
          <w:lang w:val="es-419"/>
        </w:rPr>
        <w:t>Tribunal.</w:t>
      </w:r>
    </w:p>
    <w:p w14:paraId="44937DA0" w14:textId="77777777" w:rsidR="00B14947" w:rsidRPr="00B14947" w:rsidRDefault="00B14947" w:rsidP="00B14947">
      <w:pPr>
        <w:pStyle w:val="Sinespaciado"/>
        <w:tabs>
          <w:tab w:val="left" w:pos="426"/>
        </w:tabs>
        <w:spacing w:after="240"/>
        <w:rPr>
          <w:sz w:val="24"/>
          <w:szCs w:val="24"/>
          <w:lang w:val="es-419"/>
        </w:rPr>
      </w:pPr>
      <w:r w:rsidRPr="00B14947">
        <w:rPr>
          <w:b/>
          <w:bCs/>
          <w:sz w:val="24"/>
          <w:szCs w:val="24"/>
          <w:lang w:val="es-419"/>
        </w:rPr>
        <w:t xml:space="preserve">3. Incidencia. </w:t>
      </w:r>
      <w:r w:rsidRPr="00B14947">
        <w:rPr>
          <w:sz w:val="24"/>
          <w:szCs w:val="24"/>
          <w:lang w:val="es-419"/>
        </w:rPr>
        <w:t xml:space="preserve">El veintinueve de enero, la </w:t>
      </w:r>
      <w:r w:rsidRPr="00B14947">
        <w:rPr>
          <w:i/>
          <w:iCs/>
          <w:sz w:val="24"/>
          <w:szCs w:val="24"/>
          <w:lang w:val="es-419"/>
        </w:rPr>
        <w:t>actora</w:t>
      </w:r>
      <w:r w:rsidRPr="00B14947">
        <w:rPr>
          <w:sz w:val="24"/>
          <w:szCs w:val="24"/>
          <w:lang w:val="es-419"/>
        </w:rPr>
        <w:t xml:space="preserve"> presentó escrito ante este </w:t>
      </w:r>
      <w:r w:rsidRPr="00B14947">
        <w:rPr>
          <w:i/>
          <w:iCs/>
          <w:sz w:val="24"/>
          <w:szCs w:val="24"/>
          <w:lang w:val="es-419"/>
        </w:rPr>
        <w:t>Tribunal</w:t>
      </w:r>
      <w:r w:rsidRPr="00B14947">
        <w:rPr>
          <w:sz w:val="24"/>
          <w:szCs w:val="24"/>
          <w:lang w:val="es-419"/>
        </w:rPr>
        <w:t xml:space="preserve">, para reclamar el incumplimiento de lo ordenado en la sentencia de veintinueve de diciembre de dos mil veinticinco.  </w:t>
      </w:r>
    </w:p>
    <w:p w14:paraId="694730D3" w14:textId="57FA532F" w:rsidR="00B14947" w:rsidRPr="00B14947" w:rsidRDefault="00B14947" w:rsidP="00B14947">
      <w:pPr>
        <w:pStyle w:val="Sinespaciado"/>
        <w:tabs>
          <w:tab w:val="left" w:pos="426"/>
        </w:tabs>
        <w:spacing w:after="240"/>
        <w:rPr>
          <w:sz w:val="24"/>
          <w:szCs w:val="24"/>
          <w:lang w:val="es-419"/>
        </w:rPr>
      </w:pPr>
      <w:r w:rsidRPr="00B14947">
        <w:rPr>
          <w:b/>
          <w:bCs/>
          <w:sz w:val="24"/>
          <w:szCs w:val="24"/>
          <w:lang w:val="es-419"/>
        </w:rPr>
        <w:t xml:space="preserve">4. Resolución incidental y nuevo </w:t>
      </w:r>
      <w:r w:rsidRPr="00B14947">
        <w:rPr>
          <w:b/>
          <w:bCs/>
          <w:i/>
          <w:iCs/>
          <w:sz w:val="24"/>
          <w:szCs w:val="24"/>
          <w:lang w:val="es-419"/>
        </w:rPr>
        <w:t>juicio de la ciudadanía</w:t>
      </w:r>
      <w:r w:rsidRPr="00B14947">
        <w:rPr>
          <w:b/>
          <w:bCs/>
          <w:sz w:val="24"/>
          <w:szCs w:val="24"/>
          <w:lang w:val="es-419"/>
        </w:rPr>
        <w:t xml:space="preserve">. </w:t>
      </w:r>
      <w:r w:rsidRPr="00B14947">
        <w:rPr>
          <w:sz w:val="24"/>
          <w:szCs w:val="24"/>
          <w:lang w:val="es-419"/>
        </w:rPr>
        <w:t xml:space="preserve">El doce de marzo este </w:t>
      </w:r>
      <w:r w:rsidRPr="00B14947">
        <w:rPr>
          <w:i/>
          <w:iCs/>
          <w:sz w:val="24"/>
          <w:szCs w:val="24"/>
          <w:lang w:val="es-419"/>
        </w:rPr>
        <w:t>Tribunal</w:t>
      </w:r>
      <w:r w:rsidRPr="00B14947">
        <w:rPr>
          <w:sz w:val="24"/>
          <w:szCs w:val="24"/>
          <w:lang w:val="es-419"/>
        </w:rPr>
        <w:t xml:space="preserve"> emitió la resolución en la que se declaró infundado el incidente de incumplimiento y por consiguiente declaró cumplida la sentencia</w:t>
      </w:r>
      <w:r w:rsidR="00364B4E" w:rsidRPr="00B14947">
        <w:rPr>
          <w:rStyle w:val="Refdenotaalpie"/>
          <w:rFonts w:eastAsia="Arial"/>
          <w:sz w:val="24"/>
          <w:szCs w:val="24"/>
        </w:rPr>
        <w:footnoteReference w:id="3"/>
      </w:r>
      <w:r w:rsidRPr="00B14947">
        <w:rPr>
          <w:sz w:val="24"/>
          <w:szCs w:val="24"/>
          <w:lang w:val="es-419"/>
        </w:rPr>
        <w:t xml:space="preserve">. </w:t>
      </w:r>
    </w:p>
    <w:p w14:paraId="6B28F65A" w14:textId="5A7BCA25" w:rsidR="00B14947" w:rsidRPr="00B14947" w:rsidRDefault="00B14947" w:rsidP="00B14947">
      <w:pPr>
        <w:pStyle w:val="Sinespaciado"/>
        <w:tabs>
          <w:tab w:val="left" w:pos="426"/>
        </w:tabs>
        <w:spacing w:after="240"/>
        <w:rPr>
          <w:sz w:val="24"/>
          <w:szCs w:val="24"/>
          <w:lang w:val="es-419"/>
        </w:rPr>
      </w:pPr>
      <w:r w:rsidRPr="00B14947">
        <w:rPr>
          <w:sz w:val="24"/>
          <w:szCs w:val="24"/>
          <w:lang w:val="es-419"/>
        </w:rPr>
        <w:t xml:space="preserve">Asimismo, se pronunció sobre los escritos presentados por la </w:t>
      </w:r>
      <w:r w:rsidRPr="00B14947">
        <w:rPr>
          <w:i/>
          <w:iCs/>
          <w:sz w:val="24"/>
          <w:szCs w:val="24"/>
          <w:lang w:val="es-419"/>
        </w:rPr>
        <w:t>actora</w:t>
      </w:r>
      <w:r w:rsidRPr="00B14947">
        <w:rPr>
          <w:sz w:val="24"/>
          <w:szCs w:val="24"/>
          <w:lang w:val="es-419"/>
        </w:rPr>
        <w:t xml:space="preserve"> el dieciséis y veinticinco de febrero, así como dos de marzo, en los que realizó manifestaciones en contra del cumplimiento realizado por la </w:t>
      </w:r>
      <w:r w:rsidRPr="00B14947">
        <w:rPr>
          <w:i/>
          <w:iCs/>
          <w:sz w:val="24"/>
          <w:szCs w:val="24"/>
          <w:lang w:val="es-419"/>
        </w:rPr>
        <w:t>autoridad</w:t>
      </w:r>
      <w:r w:rsidR="000D3744">
        <w:rPr>
          <w:i/>
          <w:iCs/>
          <w:sz w:val="24"/>
          <w:szCs w:val="24"/>
          <w:lang w:val="es-419"/>
        </w:rPr>
        <w:t xml:space="preserve"> </w:t>
      </w:r>
      <w:r w:rsidRPr="00B14947">
        <w:rPr>
          <w:i/>
          <w:iCs/>
          <w:sz w:val="24"/>
          <w:szCs w:val="24"/>
          <w:lang w:val="es-419"/>
        </w:rPr>
        <w:t>responsable</w:t>
      </w:r>
      <w:r w:rsidR="000D3744">
        <w:rPr>
          <w:i/>
          <w:iCs/>
          <w:sz w:val="24"/>
          <w:szCs w:val="24"/>
          <w:lang w:val="es-419"/>
        </w:rPr>
        <w:t xml:space="preserve"> </w:t>
      </w:r>
      <w:r w:rsidRPr="00B14947">
        <w:rPr>
          <w:sz w:val="24"/>
          <w:szCs w:val="24"/>
          <w:lang w:val="es-419"/>
        </w:rPr>
        <w:t xml:space="preserve">que, a consideración de este </w:t>
      </w:r>
      <w:r w:rsidRPr="00B14947">
        <w:rPr>
          <w:i/>
          <w:iCs/>
          <w:sz w:val="24"/>
          <w:szCs w:val="24"/>
          <w:lang w:val="es-419"/>
        </w:rPr>
        <w:t xml:space="preserve">órgano jurisdiccional, </w:t>
      </w:r>
      <w:r w:rsidRPr="00B14947">
        <w:rPr>
          <w:sz w:val="24"/>
          <w:szCs w:val="24"/>
          <w:lang w:val="es-419"/>
        </w:rPr>
        <w:t>intentaba combatir cuestiones ajenas</w:t>
      </w:r>
      <w:r w:rsidR="000160F4">
        <w:rPr>
          <w:sz w:val="24"/>
          <w:szCs w:val="24"/>
          <w:lang w:val="es-419"/>
        </w:rPr>
        <w:t xml:space="preserve"> a </w:t>
      </w:r>
      <w:r w:rsidR="000160F4">
        <w:rPr>
          <w:sz w:val="24"/>
          <w:szCs w:val="24"/>
          <w:lang w:val="es-419"/>
        </w:rPr>
        <w:lastRenderedPageBreak/>
        <w:t>las planteadas en los escritos inicial e incidental</w:t>
      </w:r>
      <w:r w:rsidRPr="00B14947">
        <w:rPr>
          <w:sz w:val="24"/>
          <w:szCs w:val="24"/>
          <w:lang w:val="es-419"/>
        </w:rPr>
        <w:t xml:space="preserve">, por lo que se ordenó la apertura de un nuevo medio de impugnación. </w:t>
      </w:r>
    </w:p>
    <w:p w14:paraId="1D7FC386" w14:textId="77777777" w:rsidR="00B14947" w:rsidRPr="00B14947" w:rsidRDefault="00B14947" w:rsidP="00B14947">
      <w:pPr>
        <w:spacing w:before="100" w:beforeAutospacing="1" w:after="100" w:afterAutospacing="1" w:line="360" w:lineRule="auto"/>
        <w:jc w:val="both"/>
        <w:rPr>
          <w:rFonts w:ascii="Arial" w:eastAsia="Arial" w:hAnsi="Arial" w:cs="Arial"/>
          <w:sz w:val="24"/>
          <w:szCs w:val="24"/>
        </w:rPr>
      </w:pPr>
      <w:r w:rsidRPr="00B14947">
        <w:rPr>
          <w:rFonts w:ascii="Arial" w:eastAsia="Arial" w:hAnsi="Arial" w:cs="Arial"/>
          <w:b/>
          <w:sz w:val="24"/>
          <w:szCs w:val="24"/>
        </w:rPr>
        <w:t>5. Registro y turno.</w:t>
      </w:r>
      <w:r w:rsidRPr="00B14947">
        <w:rPr>
          <w:rFonts w:ascii="Arial" w:eastAsia="Arial" w:hAnsi="Arial" w:cs="Arial"/>
          <w:sz w:val="24"/>
          <w:szCs w:val="24"/>
        </w:rPr>
        <w:t xml:space="preserve"> En esa misma fecha, la Magistrada Presidenta acordó registrar el nuevo medio de impugnación con la clave TEEM-JDC-021/2026 y turnarlo para su sustanciación a la ponencia a cargo del Magistrado Adrián Hernández Pinedo</w:t>
      </w:r>
      <w:r w:rsidRPr="00B14947">
        <w:rPr>
          <w:rStyle w:val="Refdenotaalpie"/>
          <w:rFonts w:ascii="Arial" w:eastAsia="Arial" w:hAnsi="Arial" w:cs="Arial"/>
          <w:sz w:val="24"/>
          <w:szCs w:val="24"/>
        </w:rPr>
        <w:footnoteReference w:id="4"/>
      </w:r>
      <w:r w:rsidRPr="00B14947">
        <w:rPr>
          <w:rFonts w:ascii="Arial" w:eastAsia="Arial" w:hAnsi="Arial" w:cs="Arial"/>
          <w:sz w:val="24"/>
          <w:szCs w:val="24"/>
        </w:rPr>
        <w:t>.</w:t>
      </w:r>
    </w:p>
    <w:p w14:paraId="497CA3A7" w14:textId="77777777" w:rsidR="00B14947" w:rsidRPr="00B14947" w:rsidRDefault="00B14947" w:rsidP="00B14947">
      <w:pPr>
        <w:spacing w:before="100" w:beforeAutospacing="1" w:after="100" w:afterAutospacing="1" w:line="360" w:lineRule="auto"/>
        <w:jc w:val="both"/>
        <w:rPr>
          <w:rFonts w:ascii="Arial" w:eastAsia="Arial" w:hAnsi="Arial" w:cs="Arial"/>
          <w:i/>
          <w:sz w:val="24"/>
          <w:szCs w:val="24"/>
        </w:rPr>
      </w:pPr>
      <w:r w:rsidRPr="00B14947">
        <w:rPr>
          <w:rFonts w:ascii="Arial" w:eastAsia="Arial" w:hAnsi="Arial" w:cs="Arial"/>
          <w:b/>
          <w:sz w:val="24"/>
          <w:szCs w:val="24"/>
        </w:rPr>
        <w:t xml:space="preserve">6. Radicación y requerimiento de trámite de ley. </w:t>
      </w:r>
      <w:r w:rsidRPr="00B14947">
        <w:rPr>
          <w:rFonts w:ascii="Arial" w:eastAsia="Arial" w:hAnsi="Arial" w:cs="Arial"/>
          <w:sz w:val="24"/>
          <w:szCs w:val="24"/>
        </w:rPr>
        <w:t>El diecisiete siguiente, se radicó el expediente en la ponencia instructora y se requirió el trámite de ley; asimismo, se requirió diversa información a las partes</w:t>
      </w:r>
      <w:r w:rsidRPr="00B14947">
        <w:rPr>
          <w:rFonts w:ascii="Arial" w:eastAsia="Arial" w:hAnsi="Arial" w:cs="Arial"/>
          <w:sz w:val="24"/>
          <w:szCs w:val="24"/>
          <w:vertAlign w:val="superscript"/>
        </w:rPr>
        <w:footnoteReference w:id="5"/>
      </w:r>
      <w:r w:rsidRPr="00B14947">
        <w:rPr>
          <w:rFonts w:ascii="Arial" w:eastAsia="Arial" w:hAnsi="Arial" w:cs="Arial"/>
          <w:i/>
          <w:sz w:val="24"/>
          <w:szCs w:val="24"/>
        </w:rPr>
        <w:t>.</w:t>
      </w:r>
    </w:p>
    <w:p w14:paraId="4D9F0B71" w14:textId="77777777" w:rsidR="00B14947" w:rsidRPr="00B14947" w:rsidRDefault="00B14947" w:rsidP="00B14947">
      <w:pPr>
        <w:spacing w:before="100" w:beforeAutospacing="1" w:after="100" w:afterAutospacing="1" w:line="360" w:lineRule="auto"/>
        <w:jc w:val="both"/>
        <w:rPr>
          <w:rFonts w:ascii="Arial" w:eastAsia="Arial" w:hAnsi="Arial" w:cs="Arial"/>
          <w:bCs/>
          <w:sz w:val="24"/>
          <w:szCs w:val="24"/>
        </w:rPr>
      </w:pPr>
      <w:r w:rsidRPr="00B14947">
        <w:rPr>
          <w:rFonts w:ascii="Arial" w:eastAsia="Arial" w:hAnsi="Arial" w:cs="Arial"/>
          <w:b/>
          <w:sz w:val="24"/>
          <w:szCs w:val="24"/>
        </w:rPr>
        <w:t xml:space="preserve">7. Cumplimiento de requerimiento. </w:t>
      </w:r>
      <w:r w:rsidRPr="00B14947">
        <w:rPr>
          <w:rFonts w:ascii="Arial" w:eastAsia="Arial" w:hAnsi="Arial" w:cs="Arial"/>
          <w:bCs/>
          <w:sz w:val="24"/>
          <w:szCs w:val="24"/>
        </w:rPr>
        <w:t xml:space="preserve">Por acuerdo de veinticuatro de marzo, se tuvo a la </w:t>
      </w:r>
      <w:r w:rsidRPr="00B14947">
        <w:rPr>
          <w:rFonts w:ascii="Arial" w:eastAsia="Arial" w:hAnsi="Arial" w:cs="Arial"/>
          <w:bCs/>
          <w:i/>
          <w:iCs/>
          <w:sz w:val="24"/>
          <w:szCs w:val="24"/>
        </w:rPr>
        <w:t xml:space="preserve">actora </w:t>
      </w:r>
      <w:r w:rsidRPr="00B14947">
        <w:rPr>
          <w:rFonts w:ascii="Arial" w:eastAsia="Arial" w:hAnsi="Arial" w:cs="Arial"/>
          <w:bCs/>
          <w:sz w:val="24"/>
          <w:szCs w:val="24"/>
        </w:rPr>
        <w:t>cumpliendo con el requerimiento</w:t>
      </w:r>
      <w:r w:rsidRPr="00B14947">
        <w:rPr>
          <w:rFonts w:ascii="Arial" w:eastAsia="Arial" w:hAnsi="Arial" w:cs="Arial"/>
          <w:sz w:val="24"/>
          <w:szCs w:val="24"/>
          <w:vertAlign w:val="superscript"/>
        </w:rPr>
        <w:footnoteReference w:id="6"/>
      </w:r>
      <w:r w:rsidRPr="00B14947">
        <w:rPr>
          <w:rFonts w:ascii="Arial" w:eastAsia="Arial" w:hAnsi="Arial" w:cs="Arial"/>
          <w:bCs/>
          <w:sz w:val="24"/>
          <w:szCs w:val="24"/>
        </w:rPr>
        <w:t>.</w:t>
      </w:r>
    </w:p>
    <w:p w14:paraId="6986DCB8" w14:textId="295C5EF3" w:rsidR="00B14947" w:rsidRPr="00B14947" w:rsidRDefault="00B14947" w:rsidP="00B14947">
      <w:pPr>
        <w:spacing w:before="100" w:beforeAutospacing="1" w:after="100" w:afterAutospacing="1" w:line="360" w:lineRule="auto"/>
        <w:jc w:val="both"/>
        <w:rPr>
          <w:rFonts w:ascii="Arial" w:eastAsia="Arial" w:hAnsi="Arial" w:cs="Arial"/>
          <w:bCs/>
          <w:sz w:val="24"/>
          <w:szCs w:val="24"/>
        </w:rPr>
      </w:pPr>
      <w:r w:rsidRPr="00B14947">
        <w:rPr>
          <w:rFonts w:ascii="Arial" w:eastAsia="Arial" w:hAnsi="Arial" w:cs="Arial"/>
          <w:b/>
          <w:sz w:val="24"/>
          <w:szCs w:val="24"/>
        </w:rPr>
        <w:t xml:space="preserve">8. Incumplimiento y nuevo requerimiento. </w:t>
      </w:r>
      <w:r w:rsidRPr="00B14947">
        <w:rPr>
          <w:rFonts w:ascii="Arial" w:eastAsia="Arial" w:hAnsi="Arial" w:cs="Arial"/>
          <w:bCs/>
          <w:sz w:val="24"/>
          <w:szCs w:val="24"/>
        </w:rPr>
        <w:t xml:space="preserve">Mediante acuerdo de veintiséis de marzo, se tuvo por incumpliendo a la </w:t>
      </w:r>
      <w:r w:rsidRPr="00B14947">
        <w:rPr>
          <w:rFonts w:ascii="Arial" w:eastAsia="Arial" w:hAnsi="Arial" w:cs="Arial"/>
          <w:bCs/>
          <w:i/>
          <w:iCs/>
          <w:sz w:val="24"/>
          <w:szCs w:val="24"/>
        </w:rPr>
        <w:t>autoridad responsable</w:t>
      </w:r>
      <w:r w:rsidRPr="00B14947">
        <w:rPr>
          <w:rFonts w:ascii="Arial" w:eastAsia="Arial" w:hAnsi="Arial" w:cs="Arial"/>
          <w:bCs/>
          <w:sz w:val="24"/>
          <w:szCs w:val="24"/>
        </w:rPr>
        <w:t>, por lo que se le requirió de nueva cuenta el trámite de ley correspondiente y demás información</w:t>
      </w:r>
      <w:r w:rsidRPr="00B14947">
        <w:rPr>
          <w:rFonts w:ascii="Arial" w:eastAsia="Arial" w:hAnsi="Arial" w:cs="Arial"/>
          <w:sz w:val="24"/>
          <w:szCs w:val="24"/>
          <w:vertAlign w:val="superscript"/>
        </w:rPr>
        <w:footnoteReference w:id="7"/>
      </w:r>
      <w:r w:rsidRPr="00B14947">
        <w:rPr>
          <w:rFonts w:ascii="Arial" w:eastAsia="Arial" w:hAnsi="Arial" w:cs="Arial"/>
          <w:bCs/>
          <w:sz w:val="24"/>
          <w:szCs w:val="24"/>
        </w:rPr>
        <w:t xml:space="preserve">. </w:t>
      </w:r>
    </w:p>
    <w:p w14:paraId="75CE638B" w14:textId="15857A68" w:rsidR="00B14947" w:rsidRPr="00B14947" w:rsidRDefault="00B14947" w:rsidP="00B14947">
      <w:pPr>
        <w:spacing w:before="100" w:beforeAutospacing="1" w:after="100" w:afterAutospacing="1" w:line="360" w:lineRule="auto"/>
        <w:jc w:val="both"/>
        <w:rPr>
          <w:rFonts w:ascii="Arial" w:eastAsia="Arial" w:hAnsi="Arial" w:cs="Arial"/>
          <w:sz w:val="24"/>
          <w:szCs w:val="24"/>
        </w:rPr>
      </w:pPr>
      <w:r w:rsidRPr="00B14947">
        <w:rPr>
          <w:rFonts w:ascii="Arial" w:eastAsia="Arial" w:hAnsi="Arial" w:cs="Arial"/>
          <w:b/>
          <w:sz w:val="24"/>
          <w:szCs w:val="24"/>
        </w:rPr>
        <w:t xml:space="preserve">9. Cumplimiento de trámite de ley. </w:t>
      </w:r>
      <w:r w:rsidRPr="00B14947">
        <w:rPr>
          <w:rFonts w:ascii="Arial" w:eastAsia="Arial" w:hAnsi="Arial" w:cs="Arial"/>
          <w:sz w:val="24"/>
          <w:szCs w:val="24"/>
        </w:rPr>
        <w:t>Mediante acuerdo de veintisiete de marzo, se recibió el trámite de ley correspondiente</w:t>
      </w:r>
      <w:r w:rsidRPr="00B14947">
        <w:rPr>
          <w:rFonts w:ascii="Arial" w:eastAsia="Arial" w:hAnsi="Arial" w:cs="Arial"/>
          <w:sz w:val="24"/>
          <w:szCs w:val="24"/>
          <w:vertAlign w:val="superscript"/>
        </w:rPr>
        <w:footnoteReference w:id="8"/>
      </w:r>
      <w:r w:rsidRPr="00B14947">
        <w:rPr>
          <w:rFonts w:ascii="Arial" w:eastAsia="Arial" w:hAnsi="Arial" w:cs="Arial"/>
          <w:sz w:val="24"/>
          <w:szCs w:val="24"/>
        </w:rPr>
        <w:t>.</w:t>
      </w:r>
    </w:p>
    <w:p w14:paraId="09CDD07F" w14:textId="713C99E4" w:rsidR="00B14947" w:rsidRDefault="00B14947" w:rsidP="00B14947">
      <w:pPr>
        <w:pStyle w:val="Sinespaciado"/>
        <w:rPr>
          <w:sz w:val="24"/>
          <w:szCs w:val="24"/>
        </w:rPr>
      </w:pPr>
      <w:r w:rsidRPr="00B14947">
        <w:rPr>
          <w:b/>
          <w:bCs/>
          <w:sz w:val="24"/>
          <w:szCs w:val="24"/>
        </w:rPr>
        <w:t xml:space="preserve">10. Requerimiento y cumplimiento. </w:t>
      </w:r>
      <w:r w:rsidRPr="00B14947">
        <w:rPr>
          <w:sz w:val="24"/>
          <w:szCs w:val="24"/>
        </w:rPr>
        <w:t xml:space="preserve">Por acuerdo de quince de abril, se requirió al </w:t>
      </w:r>
      <w:r w:rsidRPr="00B14947">
        <w:rPr>
          <w:i/>
          <w:iCs/>
          <w:sz w:val="24"/>
          <w:szCs w:val="24"/>
        </w:rPr>
        <w:t>Ayuntamiento</w:t>
      </w:r>
      <w:r w:rsidRPr="00B14947">
        <w:rPr>
          <w:sz w:val="24"/>
          <w:szCs w:val="24"/>
        </w:rPr>
        <w:t xml:space="preserve"> diversa información, con la finalidad de contar con los elementos necesarios para resolver el expediente en que se actúa</w:t>
      </w:r>
      <w:r w:rsidRPr="00B14947">
        <w:rPr>
          <w:rStyle w:val="Refdenotaalpie"/>
          <w:sz w:val="24"/>
          <w:szCs w:val="24"/>
        </w:rPr>
        <w:footnoteReference w:id="9"/>
      </w:r>
      <w:r w:rsidRPr="00B14947">
        <w:rPr>
          <w:sz w:val="24"/>
          <w:szCs w:val="24"/>
        </w:rPr>
        <w:t>, mismo que se tuvo cumpli</w:t>
      </w:r>
      <w:r w:rsidR="000D3744">
        <w:rPr>
          <w:sz w:val="24"/>
          <w:szCs w:val="24"/>
        </w:rPr>
        <w:t>do</w:t>
      </w:r>
      <w:r w:rsidRPr="00B14947">
        <w:rPr>
          <w:sz w:val="24"/>
          <w:szCs w:val="24"/>
        </w:rPr>
        <w:t xml:space="preserve"> mediante acuerdo de </w:t>
      </w:r>
      <w:r w:rsidR="003C59A5" w:rsidRPr="00F0371E">
        <w:rPr>
          <w:sz w:val="24"/>
          <w:szCs w:val="24"/>
        </w:rPr>
        <w:t>veintiocho</w:t>
      </w:r>
      <w:r w:rsidRPr="00F0371E">
        <w:rPr>
          <w:sz w:val="24"/>
          <w:szCs w:val="24"/>
        </w:rPr>
        <w:t xml:space="preserve"> de abril</w:t>
      </w:r>
      <w:r w:rsidRPr="00F0371E">
        <w:rPr>
          <w:rStyle w:val="Refdenotaalpie"/>
          <w:sz w:val="24"/>
          <w:szCs w:val="24"/>
        </w:rPr>
        <w:footnoteReference w:id="10"/>
      </w:r>
      <w:r w:rsidRPr="00F0371E">
        <w:rPr>
          <w:sz w:val="24"/>
          <w:szCs w:val="24"/>
        </w:rPr>
        <w:t>.</w:t>
      </w:r>
      <w:r w:rsidRPr="00B14947">
        <w:rPr>
          <w:sz w:val="24"/>
          <w:szCs w:val="24"/>
        </w:rPr>
        <w:t xml:space="preserve"> </w:t>
      </w:r>
    </w:p>
    <w:p w14:paraId="5E5BB083" w14:textId="0C5A183E" w:rsidR="00A257E8" w:rsidRPr="00A257E8" w:rsidRDefault="00A257E8" w:rsidP="00A257E8">
      <w:pPr>
        <w:pStyle w:val="Sinespaciado"/>
        <w:spacing w:before="100" w:beforeAutospacing="1" w:after="100" w:afterAutospacing="1"/>
        <w:rPr>
          <w:sz w:val="24"/>
          <w:szCs w:val="24"/>
        </w:rPr>
      </w:pPr>
      <w:r>
        <w:rPr>
          <w:b/>
          <w:bCs/>
          <w:sz w:val="24"/>
          <w:szCs w:val="24"/>
        </w:rPr>
        <w:t>11.</w:t>
      </w:r>
      <w:r w:rsidRPr="00A257E8">
        <w:rPr>
          <w:b/>
          <w:bCs/>
          <w:sz w:val="24"/>
          <w:szCs w:val="24"/>
        </w:rPr>
        <w:t xml:space="preserve"> Solicitud de copias certificadas. </w:t>
      </w:r>
      <w:r w:rsidRPr="00A257E8">
        <w:rPr>
          <w:sz w:val="24"/>
          <w:szCs w:val="24"/>
        </w:rPr>
        <w:t xml:space="preserve">Mediante oficio de veintidós de abril, se solicitó al Secretario General de Acuerdos remitiera a esta ponencia copias certificadas de diversa documentación que consta en el </w:t>
      </w:r>
      <w:r>
        <w:rPr>
          <w:sz w:val="24"/>
          <w:szCs w:val="24"/>
        </w:rPr>
        <w:t>incidente de incumplimiento</w:t>
      </w:r>
      <w:r w:rsidRPr="00A257E8">
        <w:rPr>
          <w:sz w:val="24"/>
          <w:szCs w:val="24"/>
        </w:rPr>
        <w:t>, así como del cuadern</w:t>
      </w:r>
      <w:r>
        <w:rPr>
          <w:sz w:val="24"/>
          <w:szCs w:val="24"/>
        </w:rPr>
        <w:t>o de antecedentes,</w:t>
      </w:r>
      <w:r w:rsidRPr="00A257E8">
        <w:rPr>
          <w:sz w:val="24"/>
          <w:szCs w:val="24"/>
        </w:rPr>
        <w:t xml:space="preserve"> ambos del juicio de la ciudadanía TEEM-JDC-261/2025</w:t>
      </w:r>
      <w:r>
        <w:rPr>
          <w:rStyle w:val="Refdenotaalpie"/>
          <w:sz w:val="24"/>
          <w:szCs w:val="24"/>
        </w:rPr>
        <w:footnoteReference w:id="11"/>
      </w:r>
      <w:r>
        <w:rPr>
          <w:sz w:val="24"/>
          <w:szCs w:val="24"/>
        </w:rPr>
        <w:t>.</w:t>
      </w:r>
    </w:p>
    <w:p w14:paraId="37C45B80" w14:textId="406F9E2B" w:rsidR="00B14947" w:rsidRPr="00B14947" w:rsidRDefault="00B14947" w:rsidP="00B14947">
      <w:pPr>
        <w:spacing w:before="100" w:beforeAutospacing="1" w:after="100" w:afterAutospacing="1" w:line="360" w:lineRule="auto"/>
        <w:jc w:val="both"/>
        <w:rPr>
          <w:rFonts w:ascii="Arial" w:eastAsia="Arial" w:hAnsi="Arial" w:cs="Arial"/>
          <w:b/>
          <w:sz w:val="24"/>
          <w:szCs w:val="24"/>
        </w:rPr>
      </w:pPr>
      <w:r w:rsidRPr="00B14947">
        <w:rPr>
          <w:rFonts w:ascii="Arial" w:eastAsia="Arial" w:hAnsi="Arial" w:cs="Arial"/>
          <w:b/>
          <w:bCs/>
          <w:sz w:val="24"/>
          <w:szCs w:val="24"/>
        </w:rPr>
        <w:t>1</w:t>
      </w:r>
      <w:r w:rsidR="00A257E8">
        <w:rPr>
          <w:rFonts w:ascii="Arial" w:eastAsia="Arial" w:hAnsi="Arial" w:cs="Arial"/>
          <w:b/>
          <w:bCs/>
          <w:sz w:val="24"/>
          <w:szCs w:val="24"/>
        </w:rPr>
        <w:t>2</w:t>
      </w:r>
      <w:r w:rsidRPr="00B14947">
        <w:rPr>
          <w:rFonts w:ascii="Arial" w:eastAsia="Arial" w:hAnsi="Arial" w:cs="Arial"/>
          <w:b/>
          <w:bCs/>
          <w:sz w:val="24"/>
          <w:szCs w:val="24"/>
        </w:rPr>
        <w:t xml:space="preserve">. Admisión y cierre de instrucción. </w:t>
      </w:r>
      <w:r w:rsidRPr="00B14947">
        <w:rPr>
          <w:rFonts w:ascii="Arial" w:eastAsia="Arial" w:hAnsi="Arial" w:cs="Arial"/>
          <w:sz w:val="24"/>
          <w:szCs w:val="24"/>
        </w:rPr>
        <w:t xml:space="preserve">Mediante acuerdo </w:t>
      </w:r>
      <w:r w:rsidRPr="0081533D">
        <w:rPr>
          <w:rFonts w:ascii="Arial" w:eastAsia="Arial" w:hAnsi="Arial" w:cs="Arial"/>
          <w:sz w:val="24"/>
          <w:szCs w:val="24"/>
        </w:rPr>
        <w:t xml:space="preserve">de </w:t>
      </w:r>
      <w:r w:rsidR="00F0371E" w:rsidRPr="0081533D">
        <w:rPr>
          <w:rFonts w:ascii="Arial" w:eastAsia="Arial" w:hAnsi="Arial" w:cs="Arial"/>
          <w:sz w:val="24"/>
          <w:szCs w:val="24"/>
        </w:rPr>
        <w:t>veintinueve</w:t>
      </w:r>
      <w:r w:rsidRPr="0081533D">
        <w:rPr>
          <w:rFonts w:ascii="Arial" w:eastAsia="Arial" w:hAnsi="Arial" w:cs="Arial"/>
          <w:sz w:val="24"/>
          <w:szCs w:val="24"/>
        </w:rPr>
        <w:t xml:space="preserve"> de abril</w:t>
      </w:r>
      <w:r w:rsidRPr="00B14947">
        <w:rPr>
          <w:rFonts w:ascii="Arial" w:eastAsia="Arial" w:hAnsi="Arial" w:cs="Arial"/>
          <w:sz w:val="24"/>
          <w:szCs w:val="24"/>
        </w:rPr>
        <w:t xml:space="preserve"> se admitió a trámite el presente medio de impugnación. Asimismo, al considerar que </w:t>
      </w:r>
      <w:r w:rsidRPr="00B14947">
        <w:rPr>
          <w:rFonts w:ascii="Arial" w:eastAsia="Arial" w:hAnsi="Arial" w:cs="Arial"/>
          <w:sz w:val="24"/>
          <w:szCs w:val="24"/>
        </w:rPr>
        <w:lastRenderedPageBreak/>
        <w:t>el expediente se encontraba debidamente integrado, se declaró cerrada la instrucción, quedando los autos en estado para dictar sentenci</w:t>
      </w:r>
      <w:r w:rsidRPr="0081533D">
        <w:rPr>
          <w:rFonts w:ascii="Arial" w:eastAsia="Arial" w:hAnsi="Arial" w:cs="Arial"/>
          <w:sz w:val="24"/>
          <w:szCs w:val="24"/>
        </w:rPr>
        <w:t>a</w:t>
      </w:r>
      <w:r w:rsidRPr="0081533D">
        <w:rPr>
          <w:rFonts w:ascii="Arial" w:eastAsia="Arial" w:hAnsi="Arial" w:cs="Arial"/>
          <w:sz w:val="24"/>
          <w:szCs w:val="24"/>
          <w:vertAlign w:val="superscript"/>
        </w:rPr>
        <w:footnoteReference w:id="12"/>
      </w:r>
      <w:r w:rsidRPr="0081533D">
        <w:rPr>
          <w:rFonts w:ascii="Arial" w:eastAsia="Arial" w:hAnsi="Arial" w:cs="Arial"/>
          <w:sz w:val="24"/>
          <w:szCs w:val="24"/>
        </w:rPr>
        <w:t>.</w:t>
      </w:r>
      <w:r w:rsidRPr="00B14947">
        <w:rPr>
          <w:rFonts w:ascii="Arial" w:eastAsia="Arial" w:hAnsi="Arial" w:cs="Arial"/>
          <w:b/>
          <w:sz w:val="24"/>
          <w:szCs w:val="24"/>
        </w:rPr>
        <w:t xml:space="preserve"> </w:t>
      </w:r>
    </w:p>
    <w:p w14:paraId="5D727F9A" w14:textId="77777777" w:rsidR="008657C9" w:rsidRPr="00B14947" w:rsidRDefault="008657C9" w:rsidP="008657C9">
      <w:pPr>
        <w:pStyle w:val="Ttulo1"/>
        <w:spacing w:before="100" w:beforeAutospacing="1" w:after="100" w:afterAutospacing="1" w:line="360" w:lineRule="auto"/>
        <w:jc w:val="center"/>
        <w:rPr>
          <w:rFonts w:ascii="Arial" w:hAnsi="Arial" w:cs="Arial"/>
          <w:b/>
          <w:bCs/>
          <w:color w:val="auto"/>
          <w:sz w:val="24"/>
          <w:szCs w:val="24"/>
        </w:rPr>
      </w:pPr>
      <w:bookmarkStart w:id="3" w:name="_Toc228440875"/>
      <w:r w:rsidRPr="00B14947">
        <w:rPr>
          <w:rFonts w:ascii="Arial" w:hAnsi="Arial" w:cs="Arial"/>
          <w:b/>
          <w:bCs/>
          <w:color w:val="auto"/>
          <w:sz w:val="24"/>
          <w:szCs w:val="24"/>
        </w:rPr>
        <w:t>II. COMPETENCIA</w:t>
      </w:r>
      <w:bookmarkEnd w:id="3"/>
    </w:p>
    <w:p w14:paraId="48BC8ACA" w14:textId="52CBCEF5" w:rsidR="00B14947" w:rsidRPr="00B14947" w:rsidRDefault="00B14947" w:rsidP="00B14947">
      <w:pPr>
        <w:spacing w:before="100" w:beforeAutospacing="1" w:after="100" w:afterAutospacing="1" w:line="360" w:lineRule="auto"/>
        <w:jc w:val="both"/>
        <w:rPr>
          <w:rFonts w:ascii="Arial" w:eastAsia="Arial" w:hAnsi="Arial" w:cs="Arial"/>
          <w:i/>
          <w:sz w:val="24"/>
          <w:szCs w:val="24"/>
          <w:lang w:val="es-419"/>
        </w:rPr>
      </w:pPr>
      <w:bookmarkStart w:id="4" w:name="_heading=h.2et92p0" w:colFirst="0" w:colLast="0"/>
      <w:bookmarkEnd w:id="4"/>
      <w:r w:rsidRPr="00B14947">
        <w:rPr>
          <w:rFonts w:ascii="Arial" w:eastAsia="Arial" w:hAnsi="Arial" w:cs="Arial"/>
          <w:sz w:val="24"/>
          <w:szCs w:val="24"/>
        </w:rPr>
        <w:t xml:space="preserve">El Pleno del </w:t>
      </w:r>
      <w:r w:rsidRPr="00B14947">
        <w:rPr>
          <w:rFonts w:ascii="Arial" w:eastAsia="Arial" w:hAnsi="Arial" w:cs="Arial"/>
          <w:i/>
          <w:sz w:val="24"/>
          <w:szCs w:val="24"/>
        </w:rPr>
        <w:t xml:space="preserve">Tribunal </w:t>
      </w:r>
      <w:r w:rsidRPr="00B14947">
        <w:rPr>
          <w:rFonts w:ascii="Arial" w:eastAsia="Arial" w:hAnsi="Arial" w:cs="Arial"/>
          <w:sz w:val="24"/>
          <w:szCs w:val="24"/>
        </w:rPr>
        <w:t xml:space="preserve">es competente para conocer y resolver el presente medio de impugnación, en virtud de que se trata de un </w:t>
      </w:r>
      <w:r w:rsidRPr="00B14947">
        <w:rPr>
          <w:rFonts w:ascii="Arial" w:eastAsia="Arial" w:hAnsi="Arial" w:cs="Arial"/>
          <w:i/>
          <w:sz w:val="24"/>
          <w:szCs w:val="24"/>
        </w:rPr>
        <w:t xml:space="preserve">juicio de la ciudadanía, </w:t>
      </w:r>
      <w:r w:rsidRPr="00B14947">
        <w:rPr>
          <w:rFonts w:ascii="Arial" w:eastAsia="Arial" w:hAnsi="Arial" w:cs="Arial"/>
          <w:iCs/>
          <w:sz w:val="24"/>
          <w:szCs w:val="24"/>
        </w:rPr>
        <w:t xml:space="preserve">en el que la </w:t>
      </w:r>
      <w:r w:rsidRPr="00B14947">
        <w:rPr>
          <w:rFonts w:ascii="Arial" w:eastAsia="Arial" w:hAnsi="Arial" w:cs="Arial"/>
          <w:i/>
          <w:sz w:val="24"/>
          <w:szCs w:val="24"/>
        </w:rPr>
        <w:t xml:space="preserve">actora </w:t>
      </w:r>
      <w:r w:rsidRPr="00B14947">
        <w:rPr>
          <w:rFonts w:ascii="Arial" w:eastAsia="Arial" w:hAnsi="Arial" w:cs="Arial"/>
          <w:iCs/>
          <w:sz w:val="24"/>
          <w:szCs w:val="24"/>
        </w:rPr>
        <w:t xml:space="preserve">aduce la vulneración a sus derechos político-electorales, en la vertiente del ejercicio y desempeño del cargo, derivado de los actos realizados por la </w:t>
      </w:r>
      <w:r w:rsidRPr="00B14947">
        <w:rPr>
          <w:rFonts w:ascii="Arial" w:eastAsia="Arial" w:hAnsi="Arial" w:cs="Arial"/>
          <w:i/>
          <w:sz w:val="24"/>
          <w:szCs w:val="24"/>
        </w:rPr>
        <w:t xml:space="preserve">autoridad responsable, </w:t>
      </w:r>
      <w:r w:rsidRPr="00B14947">
        <w:rPr>
          <w:rFonts w:ascii="Arial" w:eastAsia="Arial" w:hAnsi="Arial" w:cs="Arial"/>
          <w:iCs/>
          <w:sz w:val="24"/>
          <w:szCs w:val="24"/>
        </w:rPr>
        <w:t xml:space="preserve">en relación con la determinación adoptada por el cabildo del </w:t>
      </w:r>
      <w:r w:rsidRPr="00B14947">
        <w:rPr>
          <w:rFonts w:ascii="Arial" w:eastAsia="Arial" w:hAnsi="Arial" w:cs="Arial"/>
          <w:i/>
          <w:sz w:val="24"/>
          <w:szCs w:val="24"/>
        </w:rPr>
        <w:t>Ayuntamiento</w:t>
      </w:r>
      <w:r w:rsidRPr="00B14947">
        <w:rPr>
          <w:rFonts w:ascii="Arial" w:eastAsia="Arial" w:hAnsi="Arial" w:cs="Arial"/>
          <w:iCs/>
          <w:sz w:val="24"/>
          <w:szCs w:val="24"/>
        </w:rPr>
        <w:t xml:space="preserve"> con referencia al pago correspondiente por el </w:t>
      </w:r>
      <w:r w:rsidR="000D3744">
        <w:rPr>
          <w:rFonts w:ascii="Arial" w:eastAsia="Arial" w:hAnsi="Arial" w:cs="Arial"/>
          <w:iCs/>
          <w:sz w:val="24"/>
          <w:szCs w:val="24"/>
        </w:rPr>
        <w:t>desempeño</w:t>
      </w:r>
      <w:r w:rsidRPr="00B14947">
        <w:rPr>
          <w:rFonts w:ascii="Arial" w:eastAsia="Arial" w:hAnsi="Arial" w:cs="Arial"/>
          <w:iCs/>
          <w:sz w:val="24"/>
          <w:szCs w:val="24"/>
        </w:rPr>
        <w:t xml:space="preserve"> </w:t>
      </w:r>
      <w:r w:rsidR="000D3744">
        <w:rPr>
          <w:rFonts w:ascii="Arial" w:eastAsia="Arial" w:hAnsi="Arial" w:cs="Arial"/>
          <w:iCs/>
          <w:sz w:val="24"/>
          <w:szCs w:val="24"/>
        </w:rPr>
        <w:t xml:space="preserve">como </w:t>
      </w:r>
      <w:r w:rsidRPr="00B14947">
        <w:rPr>
          <w:rFonts w:ascii="Arial" w:eastAsia="Arial" w:hAnsi="Arial" w:cs="Arial"/>
          <w:iCs/>
          <w:sz w:val="24"/>
          <w:szCs w:val="24"/>
        </w:rPr>
        <w:t xml:space="preserve">encargada del orden de la </w:t>
      </w:r>
      <w:r w:rsidRPr="00B14947">
        <w:rPr>
          <w:rFonts w:ascii="Arial" w:eastAsia="Arial" w:hAnsi="Arial" w:cs="Arial"/>
          <w:i/>
          <w:sz w:val="24"/>
          <w:szCs w:val="24"/>
        </w:rPr>
        <w:t xml:space="preserve">comunidad. </w:t>
      </w:r>
    </w:p>
    <w:p w14:paraId="04253769" w14:textId="77777777" w:rsidR="00B14947" w:rsidRPr="00B14947" w:rsidRDefault="00B14947" w:rsidP="00B14947">
      <w:pPr>
        <w:spacing w:before="100" w:beforeAutospacing="1" w:after="100" w:afterAutospacing="1" w:line="360" w:lineRule="auto"/>
        <w:jc w:val="both"/>
        <w:rPr>
          <w:rFonts w:ascii="Arial" w:eastAsia="Arial" w:hAnsi="Arial" w:cs="Arial"/>
          <w:iCs/>
          <w:sz w:val="24"/>
          <w:szCs w:val="20"/>
        </w:rPr>
      </w:pPr>
      <w:r w:rsidRPr="00B14947">
        <w:rPr>
          <w:rFonts w:ascii="Arial" w:eastAsia="Arial" w:hAnsi="Arial" w:cs="Arial"/>
          <w:sz w:val="24"/>
          <w:szCs w:val="20"/>
        </w:rPr>
        <w:t xml:space="preserve">Lo anterior, de conformidad con los artículos 98 A de la </w:t>
      </w:r>
      <w:r w:rsidRPr="00B14947">
        <w:rPr>
          <w:rFonts w:ascii="Arial" w:eastAsia="Arial" w:hAnsi="Arial" w:cs="Arial"/>
          <w:i/>
          <w:sz w:val="24"/>
          <w:szCs w:val="20"/>
        </w:rPr>
        <w:t>Constitución Local</w:t>
      </w:r>
      <w:r w:rsidRPr="00B14947">
        <w:rPr>
          <w:rFonts w:ascii="Arial" w:eastAsia="Arial" w:hAnsi="Arial" w:cs="Arial"/>
          <w:sz w:val="24"/>
          <w:szCs w:val="20"/>
        </w:rPr>
        <w:t xml:space="preserve">; 60, 64, fracción XIII, 66, fracciones II y III, del </w:t>
      </w:r>
      <w:r w:rsidRPr="00B14947">
        <w:rPr>
          <w:rFonts w:ascii="Arial" w:eastAsia="Arial" w:hAnsi="Arial" w:cs="Arial"/>
          <w:i/>
          <w:sz w:val="24"/>
          <w:szCs w:val="20"/>
        </w:rPr>
        <w:t>Código Electoral</w:t>
      </w:r>
      <w:r w:rsidRPr="00B14947">
        <w:rPr>
          <w:rFonts w:ascii="Arial" w:eastAsia="Arial" w:hAnsi="Arial" w:cs="Arial"/>
          <w:sz w:val="24"/>
          <w:szCs w:val="20"/>
        </w:rPr>
        <w:t>, 1, 4, inciso d), 5, 73, 74, inciso c), y 76, fracción V, de la</w:t>
      </w:r>
      <w:r w:rsidRPr="00B14947">
        <w:rPr>
          <w:rFonts w:ascii="Arial" w:eastAsia="Arial" w:hAnsi="Arial" w:cs="Arial"/>
          <w:i/>
          <w:sz w:val="24"/>
          <w:szCs w:val="20"/>
        </w:rPr>
        <w:t xml:space="preserve"> Ley de Justicia Electoral</w:t>
      </w:r>
      <w:r w:rsidRPr="00B14947">
        <w:rPr>
          <w:rStyle w:val="Refdenotaalpie"/>
          <w:rFonts w:ascii="Arial" w:eastAsia="Arial" w:hAnsi="Arial" w:cs="Arial"/>
          <w:iCs/>
          <w:sz w:val="24"/>
          <w:szCs w:val="20"/>
        </w:rPr>
        <w:footnoteReference w:id="13"/>
      </w:r>
      <w:r w:rsidRPr="00B14947">
        <w:rPr>
          <w:rFonts w:ascii="Arial" w:eastAsia="Arial" w:hAnsi="Arial" w:cs="Arial"/>
          <w:iCs/>
          <w:sz w:val="24"/>
          <w:szCs w:val="20"/>
        </w:rPr>
        <w:t>.</w:t>
      </w:r>
    </w:p>
    <w:p w14:paraId="2B7B348D" w14:textId="77777777" w:rsidR="008657C9" w:rsidRPr="00B14947" w:rsidRDefault="008657C9" w:rsidP="008657C9">
      <w:pPr>
        <w:pStyle w:val="Ttulo1"/>
        <w:spacing w:before="100" w:beforeAutospacing="1" w:after="100" w:afterAutospacing="1" w:line="360" w:lineRule="auto"/>
        <w:jc w:val="center"/>
        <w:rPr>
          <w:rFonts w:ascii="Arial" w:hAnsi="Arial" w:cs="Arial"/>
          <w:b/>
          <w:bCs/>
          <w:color w:val="auto"/>
          <w:sz w:val="24"/>
          <w:szCs w:val="24"/>
        </w:rPr>
      </w:pPr>
      <w:bookmarkStart w:id="5" w:name="_Toc228440876"/>
      <w:r w:rsidRPr="00B14947">
        <w:rPr>
          <w:rFonts w:ascii="Arial" w:hAnsi="Arial" w:cs="Arial"/>
          <w:b/>
          <w:bCs/>
          <w:color w:val="auto"/>
          <w:sz w:val="24"/>
          <w:szCs w:val="24"/>
        </w:rPr>
        <w:t xml:space="preserve">III. </w:t>
      </w:r>
      <w:bookmarkStart w:id="6" w:name="_Toc193803411"/>
      <w:bookmarkStart w:id="7" w:name="_Hlk194406885"/>
      <w:r w:rsidRPr="00B14947">
        <w:rPr>
          <w:rFonts w:ascii="Arial" w:hAnsi="Arial" w:cs="Arial"/>
          <w:b/>
          <w:bCs/>
          <w:color w:val="auto"/>
          <w:sz w:val="24"/>
          <w:szCs w:val="24"/>
        </w:rPr>
        <w:t>PROCEDENCIA</w:t>
      </w:r>
      <w:bookmarkEnd w:id="5"/>
      <w:bookmarkEnd w:id="6"/>
    </w:p>
    <w:p w14:paraId="3791F5B6" w14:textId="77777777" w:rsidR="00B14947" w:rsidRPr="00B14947" w:rsidRDefault="00B14947" w:rsidP="00B14947">
      <w:pPr>
        <w:spacing w:before="100" w:beforeAutospacing="1" w:after="100" w:afterAutospacing="1" w:line="360" w:lineRule="auto"/>
        <w:jc w:val="both"/>
        <w:rPr>
          <w:rFonts w:ascii="Arial" w:hAnsi="Arial" w:cs="Arial"/>
          <w:sz w:val="24"/>
          <w:szCs w:val="24"/>
        </w:rPr>
      </w:pPr>
      <w:bookmarkStart w:id="8" w:name="_Hlk192790773"/>
      <w:r w:rsidRPr="00B14947">
        <w:rPr>
          <w:rFonts w:ascii="Arial" w:hAnsi="Arial" w:cs="Arial"/>
          <w:sz w:val="24"/>
          <w:szCs w:val="24"/>
        </w:rPr>
        <w:t xml:space="preserve">El </w:t>
      </w:r>
      <w:r w:rsidRPr="00B14947">
        <w:rPr>
          <w:rFonts w:ascii="Arial" w:hAnsi="Arial" w:cs="Arial"/>
          <w:i/>
          <w:iCs/>
          <w:sz w:val="24"/>
          <w:szCs w:val="24"/>
        </w:rPr>
        <w:t xml:space="preserve">juicio de la ciudadanía </w:t>
      </w:r>
      <w:r w:rsidRPr="00B14947">
        <w:rPr>
          <w:rFonts w:ascii="Arial" w:hAnsi="Arial" w:cs="Arial"/>
          <w:sz w:val="24"/>
          <w:szCs w:val="24"/>
        </w:rPr>
        <w:t xml:space="preserve">reúne los requisitos de procedencia </w:t>
      </w:r>
      <w:bookmarkEnd w:id="8"/>
      <w:r w:rsidRPr="00B14947">
        <w:rPr>
          <w:rFonts w:ascii="Arial" w:hAnsi="Arial" w:cs="Arial"/>
          <w:sz w:val="24"/>
          <w:szCs w:val="24"/>
        </w:rPr>
        <w:t xml:space="preserve">previstos en los numerales 9, 10, 13, 15, fracción IV, 73 y 74, inciso c), de la </w:t>
      </w:r>
      <w:r w:rsidRPr="00B14947">
        <w:rPr>
          <w:rFonts w:ascii="Arial" w:hAnsi="Arial" w:cs="Arial"/>
          <w:i/>
          <w:iCs/>
          <w:sz w:val="24"/>
          <w:szCs w:val="24"/>
        </w:rPr>
        <w:t>Ley de Justicia Electoral.</w:t>
      </w:r>
    </w:p>
    <w:p w14:paraId="758C1437" w14:textId="00ACAE4B" w:rsidR="00B14947" w:rsidRPr="00B14947" w:rsidRDefault="00B14947" w:rsidP="00B14947">
      <w:pPr>
        <w:spacing w:before="100" w:beforeAutospacing="1" w:after="100" w:afterAutospacing="1" w:line="360" w:lineRule="auto"/>
        <w:jc w:val="both"/>
        <w:rPr>
          <w:rFonts w:ascii="Arial" w:hAnsi="Arial" w:cs="Arial"/>
          <w:sz w:val="24"/>
          <w:szCs w:val="24"/>
        </w:rPr>
      </w:pPr>
      <w:r w:rsidRPr="00B14947">
        <w:rPr>
          <w:rFonts w:ascii="Arial" w:hAnsi="Arial" w:cs="Arial"/>
          <w:b/>
          <w:bCs/>
          <w:sz w:val="24"/>
          <w:szCs w:val="24"/>
        </w:rPr>
        <w:t xml:space="preserve">1. Oportunidad. </w:t>
      </w:r>
      <w:r w:rsidRPr="00B14947">
        <w:rPr>
          <w:rFonts w:ascii="Arial" w:hAnsi="Arial" w:cs="Arial"/>
          <w:sz w:val="24"/>
          <w:szCs w:val="24"/>
        </w:rPr>
        <w:t>Se cumple,</w:t>
      </w:r>
      <w:r w:rsidR="003F0E1B">
        <w:rPr>
          <w:rFonts w:ascii="Arial" w:hAnsi="Arial" w:cs="Arial"/>
          <w:sz w:val="24"/>
          <w:szCs w:val="24"/>
        </w:rPr>
        <w:t xml:space="preserve"> ya que</w:t>
      </w:r>
      <w:r w:rsidR="003F0E1B" w:rsidRPr="003F0E1B">
        <w:rPr>
          <w:rFonts w:ascii="Arial" w:hAnsi="Arial" w:cs="Arial"/>
          <w:sz w:val="24"/>
          <w:szCs w:val="24"/>
        </w:rPr>
        <w:t xml:space="preserve"> los escritos que dieron origen al presente </w:t>
      </w:r>
      <w:r w:rsidR="003F0E1B" w:rsidRPr="003F0E1B">
        <w:rPr>
          <w:rFonts w:ascii="Arial" w:hAnsi="Arial" w:cs="Arial"/>
          <w:i/>
          <w:iCs/>
          <w:sz w:val="24"/>
          <w:szCs w:val="24"/>
        </w:rPr>
        <w:t>juicio de la ciudadanía</w:t>
      </w:r>
      <w:r w:rsidR="003F0E1B" w:rsidRPr="003F0E1B">
        <w:rPr>
          <w:rFonts w:ascii="Arial" w:hAnsi="Arial" w:cs="Arial"/>
          <w:sz w:val="24"/>
          <w:szCs w:val="24"/>
        </w:rPr>
        <w:t xml:space="preserve"> derivan de la vista realizada por este </w:t>
      </w:r>
      <w:r w:rsidR="003F0E1B" w:rsidRPr="003F0E1B">
        <w:rPr>
          <w:rFonts w:ascii="Arial" w:hAnsi="Arial" w:cs="Arial"/>
          <w:i/>
          <w:iCs/>
          <w:sz w:val="24"/>
          <w:szCs w:val="24"/>
        </w:rPr>
        <w:t>órgano jurisdiccional</w:t>
      </w:r>
      <w:r w:rsidR="003F0E1B" w:rsidRPr="003F0E1B">
        <w:rPr>
          <w:rFonts w:ascii="Arial" w:hAnsi="Arial" w:cs="Arial"/>
          <w:sz w:val="24"/>
          <w:szCs w:val="24"/>
        </w:rPr>
        <w:t xml:space="preserve"> dentro de la etapa de cumplimiento de la sentencia; en consecuencia, se actualiza la oportunidad, toda vez que, el medio de impugnación fue integrado en cumplimiento a una determinación de este </w:t>
      </w:r>
      <w:r w:rsidR="003F0E1B" w:rsidRPr="003F0E1B">
        <w:rPr>
          <w:rFonts w:ascii="Arial" w:hAnsi="Arial" w:cs="Arial"/>
          <w:i/>
          <w:iCs/>
          <w:sz w:val="24"/>
          <w:szCs w:val="24"/>
        </w:rPr>
        <w:t>Tribunal</w:t>
      </w:r>
      <w:r w:rsidR="003F0E1B">
        <w:rPr>
          <w:rFonts w:ascii="Arial" w:hAnsi="Arial" w:cs="Arial"/>
          <w:sz w:val="24"/>
          <w:szCs w:val="24"/>
        </w:rPr>
        <w:t xml:space="preserve"> </w:t>
      </w:r>
      <w:r w:rsidRPr="00B14947">
        <w:rPr>
          <w:rFonts w:ascii="Arial" w:hAnsi="Arial" w:cs="Arial"/>
          <w:sz w:val="24"/>
          <w:szCs w:val="24"/>
        </w:rPr>
        <w:t xml:space="preserve">mediante resolución incidental de doce de marzo.  </w:t>
      </w:r>
    </w:p>
    <w:p w14:paraId="19F07EAA" w14:textId="77777777" w:rsidR="00B14947" w:rsidRPr="00B14947" w:rsidRDefault="00B14947" w:rsidP="00B14947">
      <w:pPr>
        <w:spacing w:before="100" w:beforeAutospacing="1" w:after="100" w:afterAutospacing="1" w:line="360" w:lineRule="auto"/>
        <w:jc w:val="both"/>
        <w:rPr>
          <w:rFonts w:ascii="Arial" w:hAnsi="Arial" w:cs="Arial"/>
          <w:sz w:val="24"/>
          <w:szCs w:val="24"/>
        </w:rPr>
      </w:pPr>
      <w:r w:rsidRPr="00B14947">
        <w:rPr>
          <w:rFonts w:ascii="Arial" w:hAnsi="Arial" w:cs="Arial"/>
          <w:b/>
          <w:sz w:val="24"/>
          <w:szCs w:val="24"/>
        </w:rPr>
        <w:t>2. Forma.</w:t>
      </w:r>
      <w:r w:rsidRPr="00B14947">
        <w:rPr>
          <w:rFonts w:ascii="Arial" w:hAnsi="Arial" w:cs="Arial"/>
          <w:sz w:val="24"/>
          <w:szCs w:val="24"/>
        </w:rPr>
        <w:t xml:space="preserve"> Se satisface, debido a que la </w:t>
      </w:r>
      <w:r w:rsidRPr="00B14947">
        <w:rPr>
          <w:rFonts w:ascii="Arial" w:hAnsi="Arial" w:cs="Arial"/>
          <w:i/>
          <w:iCs/>
          <w:sz w:val="24"/>
          <w:szCs w:val="24"/>
        </w:rPr>
        <w:t>actor</w:t>
      </w:r>
      <w:r w:rsidRPr="00B14947">
        <w:rPr>
          <w:rFonts w:ascii="Arial" w:hAnsi="Arial" w:cs="Arial"/>
          <w:sz w:val="24"/>
          <w:szCs w:val="24"/>
        </w:rPr>
        <w:t>a presentó sus manifestaciones por escrito, consta el nombre, la firma y el carácter con que comparece; señaló domicilio para recibir notificaciones; identificó el acto impugnado y la autoridad que consideró responsable; asimismo, expuso los hechos en que sustenta su impugnación, los agravios causados, los preceptos presuntamente violados y, ofreció las pruebas que consideró pertinentes.</w:t>
      </w:r>
    </w:p>
    <w:p w14:paraId="3A37FCD3" w14:textId="51EDB485" w:rsidR="00B14947" w:rsidRDefault="00B14947" w:rsidP="00B14947">
      <w:pPr>
        <w:spacing w:before="100" w:beforeAutospacing="1" w:after="100" w:afterAutospacing="1" w:line="360" w:lineRule="auto"/>
        <w:jc w:val="both"/>
        <w:rPr>
          <w:rFonts w:ascii="Arial" w:hAnsi="Arial" w:cs="Arial"/>
          <w:bCs/>
          <w:sz w:val="24"/>
          <w:szCs w:val="24"/>
        </w:rPr>
      </w:pPr>
      <w:r w:rsidRPr="00B14947">
        <w:rPr>
          <w:rFonts w:ascii="Arial" w:hAnsi="Arial" w:cs="Arial"/>
          <w:b/>
          <w:bCs/>
          <w:sz w:val="24"/>
          <w:szCs w:val="24"/>
        </w:rPr>
        <w:t xml:space="preserve">3. </w:t>
      </w:r>
      <w:r w:rsidRPr="00B14947">
        <w:rPr>
          <w:rFonts w:ascii="Arial" w:hAnsi="Arial" w:cs="Arial"/>
          <w:b/>
          <w:sz w:val="24"/>
          <w:szCs w:val="24"/>
        </w:rPr>
        <w:t xml:space="preserve">Legitimación. </w:t>
      </w:r>
      <w:r w:rsidRPr="00B14947">
        <w:rPr>
          <w:rFonts w:ascii="Arial" w:hAnsi="Arial" w:cs="Arial"/>
          <w:bCs/>
          <w:sz w:val="24"/>
          <w:szCs w:val="24"/>
        </w:rPr>
        <w:t xml:space="preserve">Se satisface, al haber sido promovido por una ciudadana, por propio derecho y en su calidad de </w:t>
      </w:r>
      <w:r w:rsidR="00F866D5">
        <w:rPr>
          <w:rFonts w:ascii="Arial" w:hAnsi="Arial" w:cs="Arial"/>
          <w:bCs/>
          <w:sz w:val="24"/>
          <w:szCs w:val="24"/>
        </w:rPr>
        <w:t>e</w:t>
      </w:r>
      <w:r w:rsidRPr="00B14947">
        <w:rPr>
          <w:rFonts w:ascii="Arial" w:hAnsi="Arial" w:cs="Arial"/>
          <w:bCs/>
          <w:sz w:val="24"/>
          <w:szCs w:val="24"/>
        </w:rPr>
        <w:t xml:space="preserve">ncargada del </w:t>
      </w:r>
      <w:r w:rsidR="00F866D5">
        <w:rPr>
          <w:rFonts w:ascii="Arial" w:hAnsi="Arial" w:cs="Arial"/>
          <w:bCs/>
          <w:sz w:val="24"/>
          <w:szCs w:val="24"/>
        </w:rPr>
        <w:t>o</w:t>
      </w:r>
      <w:r w:rsidRPr="00B14947">
        <w:rPr>
          <w:rFonts w:ascii="Arial" w:hAnsi="Arial" w:cs="Arial"/>
          <w:bCs/>
          <w:sz w:val="24"/>
          <w:szCs w:val="24"/>
        </w:rPr>
        <w:t xml:space="preserve">rden, quien acude en defensa de </w:t>
      </w:r>
      <w:r w:rsidRPr="00B14947">
        <w:rPr>
          <w:rFonts w:ascii="Arial" w:hAnsi="Arial" w:cs="Arial"/>
          <w:bCs/>
          <w:sz w:val="24"/>
          <w:szCs w:val="24"/>
        </w:rPr>
        <w:lastRenderedPageBreak/>
        <w:t xml:space="preserve">sus derechos políticos-electorales en </w:t>
      </w:r>
      <w:r w:rsidR="000160F4">
        <w:rPr>
          <w:rFonts w:ascii="Arial" w:hAnsi="Arial" w:cs="Arial"/>
          <w:bCs/>
          <w:sz w:val="24"/>
          <w:szCs w:val="24"/>
        </w:rPr>
        <w:t>la</w:t>
      </w:r>
      <w:r w:rsidRPr="00B14947">
        <w:rPr>
          <w:rFonts w:ascii="Arial" w:hAnsi="Arial" w:cs="Arial"/>
          <w:bCs/>
          <w:sz w:val="24"/>
          <w:szCs w:val="24"/>
        </w:rPr>
        <w:t xml:space="preserve"> vertiente de desempeño del cargo. Asimismo, tal carácter le fue reconocido por la </w:t>
      </w:r>
      <w:r w:rsidRPr="00B14947">
        <w:rPr>
          <w:rFonts w:ascii="Arial" w:hAnsi="Arial" w:cs="Arial"/>
          <w:bCs/>
          <w:i/>
          <w:iCs/>
          <w:sz w:val="24"/>
          <w:szCs w:val="24"/>
        </w:rPr>
        <w:t xml:space="preserve">autoridad responsable </w:t>
      </w:r>
      <w:r w:rsidRPr="00B14947">
        <w:rPr>
          <w:rFonts w:ascii="Arial" w:hAnsi="Arial" w:cs="Arial"/>
          <w:bCs/>
          <w:sz w:val="24"/>
          <w:szCs w:val="24"/>
        </w:rPr>
        <w:t>al rendir el informe circunstanciado</w:t>
      </w:r>
      <w:r w:rsidRPr="00B14947">
        <w:rPr>
          <w:rStyle w:val="Refdenotaalpie"/>
          <w:rFonts w:ascii="Arial" w:hAnsi="Arial" w:cs="Arial"/>
          <w:bCs/>
          <w:sz w:val="24"/>
          <w:szCs w:val="24"/>
        </w:rPr>
        <w:footnoteReference w:id="14"/>
      </w:r>
      <w:r w:rsidRPr="00B14947">
        <w:rPr>
          <w:rFonts w:ascii="Arial" w:hAnsi="Arial" w:cs="Arial"/>
          <w:bCs/>
          <w:sz w:val="24"/>
          <w:szCs w:val="24"/>
        </w:rPr>
        <w:t>.</w:t>
      </w:r>
    </w:p>
    <w:p w14:paraId="2285452E" w14:textId="2CB77BB9" w:rsidR="0025712C" w:rsidRPr="0025712C" w:rsidRDefault="0025712C" w:rsidP="0025712C">
      <w:pPr>
        <w:tabs>
          <w:tab w:val="left" w:pos="544"/>
        </w:tabs>
        <w:spacing w:before="100" w:beforeAutospacing="1" w:after="100" w:afterAutospacing="1" w:line="360" w:lineRule="auto"/>
        <w:jc w:val="both"/>
        <w:rPr>
          <w:rFonts w:ascii="Arial" w:hAnsi="Arial" w:cs="Arial"/>
          <w:sz w:val="24"/>
          <w:szCs w:val="24"/>
        </w:rPr>
      </w:pPr>
      <w:r w:rsidRPr="0025712C">
        <w:rPr>
          <w:rFonts w:ascii="Arial" w:hAnsi="Arial" w:cs="Arial"/>
          <w:b/>
          <w:sz w:val="24"/>
          <w:szCs w:val="24"/>
        </w:rPr>
        <w:t xml:space="preserve">4. Interés jurídico. </w:t>
      </w:r>
      <w:r w:rsidRPr="0025712C">
        <w:rPr>
          <w:rFonts w:ascii="Arial" w:hAnsi="Arial" w:cs="Arial"/>
          <w:bCs/>
          <w:sz w:val="24"/>
          <w:szCs w:val="24"/>
        </w:rPr>
        <w:t xml:space="preserve">Se colma, puesto que la </w:t>
      </w:r>
      <w:r w:rsidRPr="0025712C">
        <w:rPr>
          <w:rFonts w:ascii="Arial" w:hAnsi="Arial" w:cs="Arial"/>
          <w:i/>
          <w:iCs/>
          <w:sz w:val="24"/>
          <w:szCs w:val="24"/>
        </w:rPr>
        <w:t>actor</w:t>
      </w:r>
      <w:r w:rsidRPr="0025712C">
        <w:rPr>
          <w:rFonts w:ascii="Arial" w:hAnsi="Arial" w:cs="Arial"/>
          <w:sz w:val="24"/>
          <w:szCs w:val="24"/>
        </w:rPr>
        <w:t xml:space="preserve">a alega la indebida determinación de la </w:t>
      </w:r>
      <w:r w:rsidRPr="0025712C">
        <w:rPr>
          <w:rFonts w:ascii="Arial" w:hAnsi="Arial" w:cs="Arial"/>
          <w:i/>
          <w:iCs/>
          <w:sz w:val="24"/>
          <w:szCs w:val="24"/>
        </w:rPr>
        <w:t xml:space="preserve">autoridad responsable </w:t>
      </w:r>
      <w:r w:rsidRPr="0025712C">
        <w:rPr>
          <w:rFonts w:ascii="Arial" w:hAnsi="Arial" w:cs="Arial"/>
          <w:sz w:val="24"/>
          <w:szCs w:val="24"/>
        </w:rPr>
        <w:t>en sesión de cabildo de treinta de enero, en la que estableció un día de salario por semana como remuneración por el desempeño de su cargo; lo cual genera una posible afectación a su esfera jurídica y, con ello, a su derecho político-electoral de ser votad</w:t>
      </w:r>
      <w:r>
        <w:rPr>
          <w:rFonts w:ascii="Arial" w:hAnsi="Arial" w:cs="Arial"/>
          <w:sz w:val="24"/>
          <w:szCs w:val="24"/>
        </w:rPr>
        <w:t>a</w:t>
      </w:r>
      <w:r w:rsidRPr="0025712C">
        <w:rPr>
          <w:rFonts w:ascii="Arial" w:hAnsi="Arial" w:cs="Arial"/>
          <w:sz w:val="24"/>
          <w:szCs w:val="24"/>
        </w:rPr>
        <w:t xml:space="preserve"> en la vertiente de ejercicio del cargo</w:t>
      </w:r>
      <w:r w:rsidRPr="0025712C">
        <w:rPr>
          <w:rStyle w:val="Refdenotaalpie"/>
          <w:rFonts w:ascii="Arial" w:hAnsi="Arial" w:cs="Arial"/>
          <w:sz w:val="24"/>
          <w:szCs w:val="24"/>
        </w:rPr>
        <w:footnoteReference w:id="15"/>
      </w:r>
      <w:r w:rsidRPr="0025712C">
        <w:rPr>
          <w:rFonts w:ascii="Arial" w:hAnsi="Arial" w:cs="Arial"/>
          <w:sz w:val="24"/>
          <w:szCs w:val="24"/>
        </w:rPr>
        <w:t>.</w:t>
      </w:r>
    </w:p>
    <w:p w14:paraId="7DC5895C" w14:textId="77777777" w:rsidR="008657C9" w:rsidRPr="00B14947" w:rsidRDefault="008657C9" w:rsidP="008657C9">
      <w:pPr>
        <w:spacing w:before="100" w:beforeAutospacing="1" w:after="100" w:afterAutospacing="1" w:line="360" w:lineRule="auto"/>
        <w:jc w:val="both"/>
        <w:rPr>
          <w:rFonts w:ascii="Arial" w:hAnsi="Arial" w:cs="Arial"/>
          <w:sz w:val="24"/>
          <w:szCs w:val="24"/>
        </w:rPr>
      </w:pPr>
      <w:r w:rsidRPr="0025712C">
        <w:rPr>
          <w:rFonts w:ascii="Arial" w:hAnsi="Arial" w:cs="Arial"/>
          <w:b/>
          <w:sz w:val="24"/>
          <w:szCs w:val="24"/>
        </w:rPr>
        <w:t>5. Definitividad.</w:t>
      </w:r>
      <w:r w:rsidRPr="0025712C">
        <w:rPr>
          <w:rFonts w:ascii="Arial" w:hAnsi="Arial" w:cs="Arial"/>
          <w:sz w:val="24"/>
          <w:szCs w:val="24"/>
        </w:rPr>
        <w:t xml:space="preserve"> Se cumple, al no existir otro medio de defensa que deba ser agotado previo a acudir ante esta instancia.</w:t>
      </w:r>
    </w:p>
    <w:p w14:paraId="144A15BB" w14:textId="77777777" w:rsidR="009F5537" w:rsidRPr="00B14947" w:rsidRDefault="009F5537" w:rsidP="009F5537">
      <w:pPr>
        <w:pStyle w:val="Ttulo1"/>
        <w:spacing w:before="240" w:after="240"/>
        <w:jc w:val="center"/>
        <w:rPr>
          <w:rFonts w:ascii="Arial" w:hAnsi="Arial" w:cs="Arial"/>
          <w:b/>
          <w:bCs/>
          <w:color w:val="auto"/>
          <w:sz w:val="24"/>
          <w:szCs w:val="24"/>
        </w:rPr>
      </w:pPr>
      <w:bookmarkStart w:id="9" w:name="_Toc228440877"/>
      <w:r w:rsidRPr="00B14947">
        <w:rPr>
          <w:rFonts w:ascii="Arial" w:hAnsi="Arial" w:cs="Arial"/>
          <w:b/>
          <w:bCs/>
          <w:color w:val="auto"/>
          <w:sz w:val="24"/>
          <w:szCs w:val="24"/>
        </w:rPr>
        <w:t>IV. CUESTIÓN PREVIA</w:t>
      </w:r>
      <w:bookmarkEnd w:id="9"/>
    </w:p>
    <w:p w14:paraId="0158ED47" w14:textId="0EB1053A" w:rsidR="000D3744" w:rsidRDefault="009F5537" w:rsidP="009F5537">
      <w:pPr>
        <w:spacing w:line="360" w:lineRule="auto"/>
        <w:jc w:val="both"/>
        <w:rPr>
          <w:rFonts w:ascii="Arial" w:hAnsi="Arial" w:cs="Arial"/>
          <w:sz w:val="24"/>
          <w:szCs w:val="24"/>
        </w:rPr>
      </w:pPr>
      <w:r w:rsidRPr="00B14947">
        <w:rPr>
          <w:rFonts w:ascii="Arial" w:hAnsi="Arial" w:cs="Arial"/>
          <w:b/>
          <w:bCs/>
          <w:sz w:val="24"/>
          <w:szCs w:val="24"/>
        </w:rPr>
        <w:t>Perspectiva intercultural y suplencia de la queja</w:t>
      </w:r>
      <w:r w:rsidR="0081533D">
        <w:rPr>
          <w:rFonts w:ascii="Arial" w:hAnsi="Arial" w:cs="Arial"/>
          <w:b/>
          <w:bCs/>
          <w:sz w:val="24"/>
          <w:szCs w:val="24"/>
        </w:rPr>
        <w:t>.</w:t>
      </w:r>
      <w:r w:rsidRPr="00B14947">
        <w:rPr>
          <w:rFonts w:ascii="Arial" w:hAnsi="Arial" w:cs="Arial"/>
          <w:sz w:val="24"/>
          <w:szCs w:val="24"/>
        </w:rPr>
        <w:t xml:space="preserve"> </w:t>
      </w:r>
    </w:p>
    <w:p w14:paraId="79305323" w14:textId="3CC7676B" w:rsidR="009F5537" w:rsidRPr="00B14947" w:rsidRDefault="009F5537" w:rsidP="009F5537">
      <w:pPr>
        <w:spacing w:line="360" w:lineRule="auto"/>
        <w:jc w:val="both"/>
        <w:rPr>
          <w:rFonts w:ascii="Arial" w:hAnsi="Arial" w:cs="Arial"/>
          <w:sz w:val="24"/>
          <w:szCs w:val="24"/>
        </w:rPr>
      </w:pPr>
      <w:r w:rsidRPr="00B14947">
        <w:rPr>
          <w:rFonts w:ascii="Arial" w:hAnsi="Arial" w:cs="Arial"/>
          <w:sz w:val="24"/>
          <w:szCs w:val="24"/>
        </w:rPr>
        <w:t xml:space="preserve">Previo a emprender el estudio de la controversia, se </w:t>
      </w:r>
      <w:r w:rsidR="000D3744">
        <w:rPr>
          <w:rFonts w:ascii="Arial" w:hAnsi="Arial" w:cs="Arial"/>
          <w:sz w:val="24"/>
          <w:szCs w:val="24"/>
        </w:rPr>
        <w:t>estima</w:t>
      </w:r>
      <w:r w:rsidRPr="00B14947">
        <w:rPr>
          <w:rFonts w:ascii="Arial" w:hAnsi="Arial" w:cs="Arial"/>
          <w:sz w:val="24"/>
          <w:szCs w:val="24"/>
        </w:rPr>
        <w:t xml:space="preserve"> oportuno señalar que de los escritos presentados por la </w:t>
      </w:r>
      <w:r w:rsidRPr="00B14947">
        <w:rPr>
          <w:rFonts w:ascii="Arial" w:hAnsi="Arial" w:cs="Arial"/>
          <w:i/>
          <w:iCs/>
          <w:sz w:val="24"/>
          <w:szCs w:val="24"/>
        </w:rPr>
        <w:t>actora</w:t>
      </w:r>
      <w:r w:rsidRPr="00B14947">
        <w:rPr>
          <w:rFonts w:ascii="Arial" w:hAnsi="Arial" w:cs="Arial"/>
          <w:sz w:val="24"/>
          <w:szCs w:val="24"/>
        </w:rPr>
        <w:t xml:space="preserve"> se desprende que solicita a este </w:t>
      </w:r>
      <w:r w:rsidR="000D3744" w:rsidRPr="00B14947">
        <w:rPr>
          <w:rFonts w:ascii="Arial" w:hAnsi="Arial" w:cs="Arial"/>
          <w:i/>
          <w:iCs/>
          <w:sz w:val="24"/>
          <w:szCs w:val="24"/>
        </w:rPr>
        <w:t>órgano jurisdiccional</w:t>
      </w:r>
      <w:r w:rsidR="000D3744" w:rsidRPr="00B14947">
        <w:rPr>
          <w:rFonts w:ascii="Arial" w:hAnsi="Arial" w:cs="Arial"/>
          <w:sz w:val="24"/>
          <w:szCs w:val="24"/>
        </w:rPr>
        <w:t xml:space="preserve"> </w:t>
      </w:r>
      <w:r w:rsidRPr="00B14947">
        <w:rPr>
          <w:rFonts w:ascii="Arial" w:hAnsi="Arial" w:cs="Arial"/>
          <w:sz w:val="24"/>
          <w:szCs w:val="24"/>
        </w:rPr>
        <w:t xml:space="preserve">que, al resolver el presente </w:t>
      </w:r>
      <w:r w:rsidRPr="00B14947">
        <w:rPr>
          <w:rFonts w:ascii="Arial" w:hAnsi="Arial" w:cs="Arial"/>
          <w:i/>
          <w:iCs/>
          <w:sz w:val="24"/>
          <w:szCs w:val="24"/>
        </w:rPr>
        <w:t>juicio de la ciudadanía</w:t>
      </w:r>
      <w:r w:rsidR="000D3744">
        <w:rPr>
          <w:rFonts w:ascii="Arial" w:hAnsi="Arial" w:cs="Arial"/>
          <w:i/>
          <w:iCs/>
          <w:sz w:val="24"/>
          <w:szCs w:val="24"/>
        </w:rPr>
        <w:t>,</w:t>
      </w:r>
      <w:r w:rsidRPr="00B14947">
        <w:rPr>
          <w:rFonts w:ascii="Arial" w:hAnsi="Arial" w:cs="Arial"/>
          <w:sz w:val="24"/>
          <w:szCs w:val="24"/>
        </w:rPr>
        <w:t xml:space="preserve"> se considere y garantice su condición de pertene</w:t>
      </w:r>
      <w:r w:rsidR="000160F4">
        <w:rPr>
          <w:rFonts w:ascii="Arial" w:hAnsi="Arial" w:cs="Arial"/>
          <w:sz w:val="24"/>
          <w:szCs w:val="24"/>
        </w:rPr>
        <w:t>nci</w:t>
      </w:r>
      <w:r w:rsidRPr="00B14947">
        <w:rPr>
          <w:rFonts w:ascii="Arial" w:hAnsi="Arial" w:cs="Arial"/>
          <w:sz w:val="24"/>
          <w:szCs w:val="24"/>
        </w:rPr>
        <w:t xml:space="preserve">a a una comunidad indígena, ya que, aduce que derivado de la presente cadena impugnativa -en la que solicita </w:t>
      </w:r>
      <w:r w:rsidR="0025712C">
        <w:rPr>
          <w:rFonts w:ascii="Arial" w:hAnsi="Arial" w:cs="Arial"/>
          <w:sz w:val="24"/>
          <w:szCs w:val="24"/>
        </w:rPr>
        <w:t>s</w:t>
      </w:r>
      <w:r w:rsidRPr="00B14947">
        <w:rPr>
          <w:rFonts w:ascii="Arial" w:hAnsi="Arial" w:cs="Arial"/>
          <w:sz w:val="24"/>
          <w:szCs w:val="24"/>
        </w:rPr>
        <w:t xml:space="preserve">e le asigne una remuneración digna por el desempeño de su encargo- se han desplegado en su contra y de la </w:t>
      </w:r>
      <w:r w:rsidRPr="0025712C">
        <w:rPr>
          <w:rFonts w:ascii="Arial" w:hAnsi="Arial" w:cs="Arial"/>
          <w:i/>
          <w:iCs/>
          <w:sz w:val="24"/>
          <w:szCs w:val="24"/>
        </w:rPr>
        <w:t>comunidad</w:t>
      </w:r>
      <w:r w:rsidRPr="00B14947">
        <w:rPr>
          <w:rFonts w:ascii="Arial" w:hAnsi="Arial" w:cs="Arial"/>
          <w:sz w:val="24"/>
          <w:szCs w:val="24"/>
        </w:rPr>
        <w:t xml:space="preserve"> diversas omisiones y represalias que soslayan su efectiva representación política, en términos del artículo 2 de la </w:t>
      </w:r>
      <w:r w:rsidRPr="00B14947">
        <w:rPr>
          <w:rFonts w:ascii="Arial" w:hAnsi="Arial" w:cs="Arial"/>
          <w:i/>
          <w:iCs/>
          <w:sz w:val="24"/>
          <w:szCs w:val="24"/>
        </w:rPr>
        <w:t>Constitución Federal</w:t>
      </w:r>
      <w:r w:rsidRPr="00B14947">
        <w:rPr>
          <w:rFonts w:ascii="Arial" w:hAnsi="Arial" w:cs="Arial"/>
          <w:sz w:val="24"/>
          <w:szCs w:val="24"/>
        </w:rPr>
        <w:t>.</w:t>
      </w:r>
    </w:p>
    <w:p w14:paraId="4DF26C5C" w14:textId="45A8BCDD" w:rsidR="009F5537" w:rsidRPr="00B14947" w:rsidRDefault="009F5537" w:rsidP="009F5537">
      <w:pPr>
        <w:spacing w:line="360" w:lineRule="auto"/>
        <w:jc w:val="both"/>
        <w:rPr>
          <w:rFonts w:ascii="Arial" w:hAnsi="Arial" w:cs="Arial"/>
          <w:sz w:val="24"/>
          <w:szCs w:val="24"/>
        </w:rPr>
      </w:pPr>
      <w:r w:rsidRPr="00B14947">
        <w:rPr>
          <w:rFonts w:ascii="Arial" w:hAnsi="Arial" w:cs="Arial"/>
          <w:sz w:val="24"/>
          <w:szCs w:val="24"/>
        </w:rPr>
        <w:t>En ese sentido, es un hecho notorio</w:t>
      </w:r>
      <w:r w:rsidRPr="00B14947">
        <w:rPr>
          <w:rStyle w:val="Refdenotaalpie"/>
          <w:rFonts w:ascii="Arial" w:hAnsi="Arial" w:cs="Arial"/>
          <w:sz w:val="24"/>
          <w:szCs w:val="24"/>
        </w:rPr>
        <w:footnoteReference w:id="16"/>
      </w:r>
      <w:r w:rsidRPr="00B14947">
        <w:rPr>
          <w:rFonts w:ascii="Arial" w:hAnsi="Arial" w:cs="Arial"/>
          <w:sz w:val="24"/>
          <w:szCs w:val="24"/>
        </w:rPr>
        <w:t xml:space="preserve"> que la comunidad de Jaripitio que integra el municipio de Tuxpan en Michoacán</w:t>
      </w:r>
      <w:r w:rsidR="0025712C">
        <w:rPr>
          <w:rFonts w:ascii="Arial" w:hAnsi="Arial" w:cs="Arial"/>
          <w:sz w:val="24"/>
          <w:szCs w:val="24"/>
        </w:rPr>
        <w:t>,</w:t>
      </w:r>
      <w:r w:rsidRPr="00B14947">
        <w:rPr>
          <w:rFonts w:ascii="Arial" w:hAnsi="Arial" w:cs="Arial"/>
          <w:sz w:val="24"/>
          <w:szCs w:val="24"/>
        </w:rPr>
        <w:t xml:space="preserve"> en la que se desempeña como encargada del orden</w:t>
      </w:r>
      <w:r w:rsidR="000D3744">
        <w:rPr>
          <w:rFonts w:ascii="Arial" w:hAnsi="Arial" w:cs="Arial"/>
          <w:sz w:val="24"/>
          <w:szCs w:val="24"/>
        </w:rPr>
        <w:t>,</w:t>
      </w:r>
      <w:r w:rsidRPr="00B14947">
        <w:rPr>
          <w:rFonts w:ascii="Arial" w:hAnsi="Arial" w:cs="Arial"/>
          <w:sz w:val="24"/>
          <w:szCs w:val="24"/>
        </w:rPr>
        <w:t xml:space="preserve"> es una población originaria, como se advierte al realizar la consulta en el portal oficial del Instituto Nacional de Pueblos Indígenas</w:t>
      </w:r>
      <w:r w:rsidRPr="00B14947">
        <w:rPr>
          <w:rStyle w:val="Refdenotaalpie"/>
          <w:rFonts w:ascii="Arial" w:hAnsi="Arial" w:cs="Arial"/>
          <w:sz w:val="24"/>
          <w:szCs w:val="24"/>
        </w:rPr>
        <w:footnoteReference w:id="17"/>
      </w:r>
      <w:r w:rsidRPr="00B14947">
        <w:rPr>
          <w:rFonts w:ascii="Arial" w:hAnsi="Arial" w:cs="Arial"/>
          <w:sz w:val="24"/>
          <w:szCs w:val="24"/>
        </w:rPr>
        <w:t>.</w:t>
      </w:r>
    </w:p>
    <w:p w14:paraId="6833EEFE" w14:textId="09681FE6" w:rsidR="009F5537" w:rsidRPr="00B14947" w:rsidRDefault="009F5537" w:rsidP="009F5537">
      <w:pPr>
        <w:spacing w:line="360" w:lineRule="auto"/>
        <w:jc w:val="both"/>
        <w:rPr>
          <w:rFonts w:ascii="Arial" w:hAnsi="Arial" w:cs="Arial"/>
          <w:sz w:val="24"/>
          <w:szCs w:val="24"/>
        </w:rPr>
      </w:pPr>
      <w:r w:rsidRPr="00B14947">
        <w:rPr>
          <w:rFonts w:ascii="Arial" w:hAnsi="Arial" w:cs="Arial"/>
          <w:sz w:val="24"/>
          <w:szCs w:val="24"/>
        </w:rPr>
        <w:t xml:space="preserve">En esas condiciones, para resolver la controversia planteada, este </w:t>
      </w:r>
      <w:r w:rsidR="000D3744" w:rsidRPr="00B14947">
        <w:rPr>
          <w:rFonts w:ascii="Arial" w:hAnsi="Arial" w:cs="Arial"/>
          <w:i/>
          <w:iCs/>
          <w:sz w:val="24"/>
          <w:szCs w:val="24"/>
        </w:rPr>
        <w:t>órgano jurisdiccional</w:t>
      </w:r>
      <w:r w:rsidR="000D3744" w:rsidRPr="00B14947">
        <w:rPr>
          <w:rFonts w:ascii="Arial" w:hAnsi="Arial" w:cs="Arial"/>
          <w:sz w:val="24"/>
          <w:szCs w:val="24"/>
        </w:rPr>
        <w:t xml:space="preserve"> abordará su estudio tomando en consideración su autoa</w:t>
      </w:r>
      <w:r w:rsidRPr="00B14947">
        <w:rPr>
          <w:rFonts w:ascii="Arial" w:hAnsi="Arial" w:cs="Arial"/>
          <w:sz w:val="24"/>
          <w:szCs w:val="24"/>
        </w:rPr>
        <w:t>dscripción como persona indígena, así como por existir un reconocimiento oficial respecto de la calidad de comunidad indígena perteneciente al pueblo originario Otomí, cuyos habitantes tienen los derechos que les son reconocidos a nivel constitucional.</w:t>
      </w:r>
    </w:p>
    <w:p w14:paraId="2B6483DB" w14:textId="5C0293ED" w:rsidR="009F5537" w:rsidRPr="00B14947" w:rsidRDefault="009F5537" w:rsidP="009F5537">
      <w:pPr>
        <w:spacing w:line="360" w:lineRule="auto"/>
        <w:jc w:val="both"/>
        <w:rPr>
          <w:rFonts w:ascii="Arial" w:hAnsi="Arial" w:cs="Arial"/>
          <w:b/>
          <w:bCs/>
          <w:sz w:val="24"/>
          <w:szCs w:val="24"/>
        </w:rPr>
      </w:pPr>
      <w:r w:rsidRPr="00B14947">
        <w:rPr>
          <w:rFonts w:ascii="Arial" w:hAnsi="Arial" w:cs="Arial"/>
          <w:sz w:val="24"/>
          <w:szCs w:val="24"/>
        </w:rPr>
        <w:t xml:space="preserve">Además, observando la obligación de este </w:t>
      </w:r>
      <w:r w:rsidRPr="00B14947">
        <w:rPr>
          <w:rFonts w:ascii="Arial" w:hAnsi="Arial" w:cs="Arial"/>
          <w:i/>
          <w:iCs/>
          <w:sz w:val="24"/>
          <w:szCs w:val="24"/>
        </w:rPr>
        <w:t>Tribunal</w:t>
      </w:r>
      <w:r w:rsidRPr="00B14947">
        <w:rPr>
          <w:rFonts w:ascii="Arial" w:hAnsi="Arial" w:cs="Arial"/>
          <w:sz w:val="24"/>
          <w:szCs w:val="24"/>
        </w:rPr>
        <w:t xml:space="preserve"> de juzgar con perspectiva intercultural y de flexibilizar ciertos formalismos procesales, será suplida la </w:t>
      </w:r>
      <w:r w:rsidRPr="00B14947">
        <w:rPr>
          <w:rFonts w:ascii="Arial" w:hAnsi="Arial" w:cs="Arial"/>
          <w:sz w:val="24"/>
          <w:szCs w:val="24"/>
        </w:rPr>
        <w:lastRenderedPageBreak/>
        <w:t xml:space="preserve">deficiente expresión de los argumentos vertidos por la </w:t>
      </w:r>
      <w:r w:rsidRPr="00B14947">
        <w:rPr>
          <w:rFonts w:ascii="Arial" w:hAnsi="Arial" w:cs="Arial"/>
          <w:i/>
          <w:iCs/>
          <w:sz w:val="24"/>
          <w:szCs w:val="24"/>
        </w:rPr>
        <w:t>actora</w:t>
      </w:r>
      <w:r w:rsidRPr="00B14947">
        <w:rPr>
          <w:rFonts w:ascii="Arial" w:hAnsi="Arial" w:cs="Arial"/>
          <w:sz w:val="24"/>
          <w:szCs w:val="24"/>
        </w:rPr>
        <w:t xml:space="preserve">, </w:t>
      </w:r>
      <w:r w:rsidR="00AD5E75">
        <w:rPr>
          <w:rFonts w:ascii="Arial" w:hAnsi="Arial" w:cs="Arial"/>
          <w:sz w:val="24"/>
          <w:szCs w:val="24"/>
        </w:rPr>
        <w:t>de</w:t>
      </w:r>
      <w:r w:rsidRPr="00B14947">
        <w:rPr>
          <w:rFonts w:ascii="Arial" w:hAnsi="Arial" w:cs="Arial"/>
          <w:sz w:val="24"/>
          <w:szCs w:val="24"/>
        </w:rPr>
        <w:t xml:space="preserve"> conformidad con lo establecido en la </w:t>
      </w:r>
      <w:r w:rsidR="000D3744">
        <w:rPr>
          <w:rFonts w:ascii="Arial" w:hAnsi="Arial" w:cs="Arial"/>
          <w:sz w:val="24"/>
          <w:szCs w:val="24"/>
        </w:rPr>
        <w:t>j</w:t>
      </w:r>
      <w:r w:rsidRPr="00B14947">
        <w:rPr>
          <w:rFonts w:ascii="Arial" w:hAnsi="Arial" w:cs="Arial"/>
          <w:sz w:val="24"/>
          <w:szCs w:val="24"/>
        </w:rPr>
        <w:t xml:space="preserve">urisprudencia 13/2018 de rubro: </w:t>
      </w:r>
      <w:r w:rsidRPr="00B14947">
        <w:rPr>
          <w:rFonts w:ascii="Arial" w:hAnsi="Arial" w:cs="Arial"/>
          <w:b/>
          <w:bCs/>
          <w:sz w:val="24"/>
          <w:szCs w:val="24"/>
        </w:rPr>
        <w:t>COMUNIDADES INDÍGENAS. SUPLENCIA DE LA QUEJA EN LOS JUICIOS ELECTORALES PROMOVIDOS POR SUS INTEGRANTES.</w:t>
      </w:r>
    </w:p>
    <w:p w14:paraId="4211B315" w14:textId="5FE2AEDF" w:rsidR="009F5537" w:rsidRPr="00B14947" w:rsidRDefault="009F5537" w:rsidP="009F5537">
      <w:pPr>
        <w:spacing w:line="360" w:lineRule="auto"/>
        <w:jc w:val="both"/>
        <w:rPr>
          <w:rFonts w:ascii="Arial" w:hAnsi="Arial" w:cs="Arial"/>
          <w:sz w:val="24"/>
          <w:szCs w:val="24"/>
        </w:rPr>
      </w:pPr>
      <w:r w:rsidRPr="00B14947">
        <w:rPr>
          <w:rFonts w:ascii="Arial" w:hAnsi="Arial" w:cs="Arial"/>
          <w:sz w:val="24"/>
          <w:szCs w:val="24"/>
        </w:rPr>
        <w:t xml:space="preserve">Lo anterior es acorde con diversos precedentes en los que la </w:t>
      </w:r>
      <w:r w:rsidRPr="00B14947">
        <w:rPr>
          <w:rFonts w:ascii="Arial" w:hAnsi="Arial" w:cs="Arial"/>
          <w:i/>
          <w:iCs/>
          <w:sz w:val="24"/>
          <w:szCs w:val="24"/>
        </w:rPr>
        <w:t>Sala Toluca</w:t>
      </w:r>
      <w:r w:rsidRPr="00B14947">
        <w:rPr>
          <w:rFonts w:ascii="Arial" w:hAnsi="Arial" w:cs="Arial"/>
          <w:sz w:val="24"/>
          <w:szCs w:val="24"/>
        </w:rPr>
        <w:t xml:space="preserve"> ha aplicado la suplencia total de la queja cuando la parte promovente pertenece a alguna comunidad indígena</w:t>
      </w:r>
      <w:r w:rsidRPr="00B14947">
        <w:rPr>
          <w:rStyle w:val="Refdenotaalpie"/>
          <w:rFonts w:ascii="Arial" w:hAnsi="Arial" w:cs="Arial"/>
          <w:sz w:val="24"/>
          <w:szCs w:val="24"/>
        </w:rPr>
        <w:footnoteReference w:id="18"/>
      </w:r>
      <w:r w:rsidRPr="00B14947">
        <w:rPr>
          <w:rFonts w:ascii="Arial" w:hAnsi="Arial" w:cs="Arial"/>
          <w:sz w:val="24"/>
          <w:szCs w:val="24"/>
        </w:rPr>
        <w:t>.</w:t>
      </w:r>
    </w:p>
    <w:p w14:paraId="1E33912D" w14:textId="2AE04842" w:rsidR="008657C9" w:rsidRPr="00B14947" w:rsidRDefault="008657C9" w:rsidP="002A1DF5">
      <w:pPr>
        <w:pStyle w:val="Ttulo1"/>
        <w:spacing w:before="100" w:beforeAutospacing="1" w:after="100" w:afterAutospacing="1"/>
        <w:jc w:val="center"/>
        <w:rPr>
          <w:rFonts w:ascii="Arial" w:hAnsi="Arial" w:cs="Arial"/>
          <w:bCs/>
          <w:color w:val="auto"/>
          <w:sz w:val="24"/>
          <w:szCs w:val="24"/>
        </w:rPr>
      </w:pPr>
      <w:bookmarkStart w:id="10" w:name="_Toc228440878"/>
      <w:r w:rsidRPr="00B14947">
        <w:rPr>
          <w:rStyle w:val="Textoennegrita"/>
          <w:rFonts w:ascii="Arial" w:hAnsi="Arial" w:cs="Arial"/>
          <w:bCs w:val="0"/>
          <w:color w:val="auto"/>
          <w:sz w:val="24"/>
          <w:szCs w:val="24"/>
        </w:rPr>
        <w:t xml:space="preserve">V. </w:t>
      </w:r>
      <w:r w:rsidRPr="00B14947">
        <w:rPr>
          <w:rFonts w:ascii="Arial" w:hAnsi="Arial" w:cs="Arial"/>
          <w:b/>
          <w:color w:val="auto"/>
          <w:sz w:val="24"/>
          <w:szCs w:val="24"/>
        </w:rPr>
        <w:t>ESTUDIO DE FONDO</w:t>
      </w:r>
      <w:bookmarkEnd w:id="10"/>
    </w:p>
    <w:p w14:paraId="7C275ECD" w14:textId="7B61F9C1" w:rsidR="009F5537" w:rsidRPr="00B14947" w:rsidRDefault="002A1DF5" w:rsidP="002A1DF5">
      <w:pPr>
        <w:pStyle w:val="Ttulo2"/>
        <w:spacing w:after="100" w:afterAutospacing="1"/>
        <w:rPr>
          <w:rFonts w:ascii="Arial" w:hAnsi="Arial" w:cs="Arial"/>
          <w:b/>
          <w:bCs/>
          <w:color w:val="auto"/>
          <w:sz w:val="24"/>
          <w:szCs w:val="24"/>
        </w:rPr>
      </w:pPr>
      <w:bookmarkStart w:id="11" w:name="_Toc228440879"/>
      <w:r w:rsidRPr="00B14947">
        <w:rPr>
          <w:rFonts w:ascii="Arial" w:hAnsi="Arial" w:cs="Arial"/>
          <w:b/>
          <w:bCs/>
          <w:color w:val="auto"/>
          <w:sz w:val="24"/>
          <w:szCs w:val="24"/>
        </w:rPr>
        <w:t>5.</w:t>
      </w:r>
      <w:r w:rsidR="009F5537" w:rsidRPr="00B14947">
        <w:rPr>
          <w:rFonts w:ascii="Arial" w:hAnsi="Arial" w:cs="Arial"/>
          <w:b/>
          <w:bCs/>
          <w:color w:val="auto"/>
          <w:sz w:val="24"/>
          <w:szCs w:val="24"/>
        </w:rPr>
        <w:t>1 Planteamiento de la controversia</w:t>
      </w:r>
      <w:bookmarkEnd w:id="11"/>
    </w:p>
    <w:p w14:paraId="0D6CC92D" w14:textId="00A7017D" w:rsidR="009F5537" w:rsidRPr="00B14947" w:rsidRDefault="009F5537" w:rsidP="009F5537">
      <w:pPr>
        <w:spacing w:line="360" w:lineRule="auto"/>
        <w:jc w:val="both"/>
        <w:rPr>
          <w:rFonts w:ascii="Arial" w:hAnsi="Arial" w:cs="Arial"/>
          <w:sz w:val="24"/>
          <w:szCs w:val="24"/>
        </w:rPr>
      </w:pPr>
      <w:r w:rsidRPr="00B14947">
        <w:rPr>
          <w:rFonts w:ascii="Arial" w:hAnsi="Arial" w:cs="Arial"/>
          <w:sz w:val="24"/>
          <w:szCs w:val="24"/>
        </w:rPr>
        <w:t xml:space="preserve">A efecto de dotar de claridad la presente determinación, resulta conveniente destacar que la controversia que aquí se resuelve deriva de una sentencia previa emitida por este </w:t>
      </w:r>
      <w:r w:rsidRPr="00B14947">
        <w:rPr>
          <w:rFonts w:ascii="Arial" w:hAnsi="Arial" w:cs="Arial"/>
          <w:i/>
          <w:iCs/>
          <w:sz w:val="24"/>
          <w:szCs w:val="24"/>
        </w:rPr>
        <w:t>Tribunal</w:t>
      </w:r>
      <w:r w:rsidRPr="00B14947">
        <w:rPr>
          <w:rStyle w:val="Refdenotaalpie"/>
          <w:rFonts w:ascii="Arial" w:hAnsi="Arial" w:cs="Arial"/>
          <w:sz w:val="24"/>
          <w:szCs w:val="24"/>
        </w:rPr>
        <w:footnoteReference w:id="19"/>
      </w:r>
      <w:r w:rsidRPr="00B14947">
        <w:rPr>
          <w:rFonts w:ascii="Arial" w:hAnsi="Arial" w:cs="Arial"/>
          <w:sz w:val="24"/>
          <w:szCs w:val="24"/>
        </w:rPr>
        <w:t xml:space="preserve"> en la que se determinó fundada la omisión en cuanto a la falta de pago de las remuneraciones a las que tiene derecho la </w:t>
      </w:r>
      <w:r w:rsidRPr="00B14947">
        <w:rPr>
          <w:rFonts w:ascii="Arial" w:hAnsi="Arial" w:cs="Arial"/>
          <w:i/>
          <w:iCs/>
          <w:sz w:val="24"/>
          <w:szCs w:val="24"/>
        </w:rPr>
        <w:t>actora</w:t>
      </w:r>
      <w:r w:rsidRPr="00B14947">
        <w:rPr>
          <w:rFonts w:ascii="Arial" w:hAnsi="Arial" w:cs="Arial"/>
          <w:sz w:val="24"/>
          <w:szCs w:val="24"/>
        </w:rPr>
        <w:t xml:space="preserve"> derivado del ejercicio de su cargo, por lo que </w:t>
      </w:r>
      <w:r w:rsidR="000D3744">
        <w:rPr>
          <w:rFonts w:ascii="Arial" w:hAnsi="Arial" w:cs="Arial"/>
          <w:sz w:val="24"/>
          <w:szCs w:val="24"/>
        </w:rPr>
        <w:t xml:space="preserve">se </w:t>
      </w:r>
      <w:r w:rsidRPr="00B14947">
        <w:rPr>
          <w:rFonts w:ascii="Arial" w:hAnsi="Arial" w:cs="Arial"/>
          <w:sz w:val="24"/>
          <w:szCs w:val="24"/>
        </w:rPr>
        <w:t xml:space="preserve">ordenó al </w:t>
      </w:r>
      <w:r w:rsidRPr="00B14947">
        <w:rPr>
          <w:rFonts w:ascii="Arial" w:hAnsi="Arial" w:cs="Arial"/>
          <w:i/>
          <w:iCs/>
          <w:sz w:val="24"/>
          <w:szCs w:val="24"/>
        </w:rPr>
        <w:t>Ayuntamiento</w:t>
      </w:r>
      <w:r w:rsidRPr="00B14947">
        <w:rPr>
          <w:rFonts w:ascii="Arial" w:hAnsi="Arial" w:cs="Arial"/>
          <w:sz w:val="24"/>
          <w:szCs w:val="24"/>
        </w:rPr>
        <w:t xml:space="preserve"> real</w:t>
      </w:r>
      <w:r w:rsidR="00BB41DA" w:rsidRPr="00B14947">
        <w:rPr>
          <w:rFonts w:ascii="Arial" w:hAnsi="Arial" w:cs="Arial"/>
          <w:sz w:val="24"/>
          <w:szCs w:val="24"/>
        </w:rPr>
        <w:t>i</w:t>
      </w:r>
      <w:r w:rsidRPr="00B14947">
        <w:rPr>
          <w:rFonts w:ascii="Arial" w:hAnsi="Arial" w:cs="Arial"/>
          <w:sz w:val="24"/>
          <w:szCs w:val="24"/>
        </w:rPr>
        <w:t>zar los ajustes presupuestales para cubrir las remuneraciones del año dos mil veinticinco y las correspondientes al dos mil veintiséis</w:t>
      </w:r>
      <w:r w:rsidR="000D3744">
        <w:rPr>
          <w:rFonts w:ascii="Arial" w:hAnsi="Arial" w:cs="Arial"/>
          <w:sz w:val="24"/>
          <w:szCs w:val="24"/>
        </w:rPr>
        <w:t>,</w:t>
      </w:r>
      <w:r w:rsidRPr="00B14947">
        <w:rPr>
          <w:rFonts w:ascii="Arial" w:hAnsi="Arial" w:cs="Arial"/>
          <w:sz w:val="24"/>
          <w:szCs w:val="24"/>
        </w:rPr>
        <w:t xml:space="preserve"> y fijar un monto de remuneración tomando en cuenta parámetros relacionados con la proporcionalidad de sus responsabilidades y el tiempo para el desempeño de sus funciones.</w:t>
      </w:r>
    </w:p>
    <w:p w14:paraId="7D770AFF" w14:textId="0C124F69" w:rsidR="009C5DBC" w:rsidRPr="00B14947" w:rsidRDefault="009F5537" w:rsidP="00F56803">
      <w:pPr>
        <w:spacing w:line="360" w:lineRule="auto"/>
        <w:jc w:val="both"/>
        <w:rPr>
          <w:rFonts w:ascii="Arial" w:hAnsi="Arial" w:cs="Arial"/>
          <w:sz w:val="24"/>
          <w:szCs w:val="24"/>
          <w:lang w:val="es-ES_tradnl"/>
        </w:rPr>
      </w:pPr>
      <w:r w:rsidRPr="00B14947">
        <w:rPr>
          <w:rFonts w:ascii="Arial" w:hAnsi="Arial" w:cs="Arial"/>
          <w:sz w:val="24"/>
          <w:szCs w:val="24"/>
        </w:rPr>
        <w:t xml:space="preserve">En cumplimiento a lo anterior, el </w:t>
      </w:r>
      <w:r w:rsidRPr="00B14947">
        <w:rPr>
          <w:rFonts w:ascii="Arial" w:hAnsi="Arial" w:cs="Arial"/>
          <w:i/>
          <w:iCs/>
          <w:sz w:val="24"/>
          <w:szCs w:val="24"/>
        </w:rPr>
        <w:t>Ayuntamiento</w:t>
      </w:r>
      <w:r w:rsidRPr="00B14947">
        <w:rPr>
          <w:rFonts w:ascii="Arial" w:hAnsi="Arial" w:cs="Arial"/>
          <w:sz w:val="24"/>
          <w:szCs w:val="24"/>
        </w:rPr>
        <w:t xml:space="preserve"> </w:t>
      </w:r>
      <w:r w:rsidR="00F56803" w:rsidRPr="00B14947">
        <w:rPr>
          <w:rFonts w:ascii="Arial" w:hAnsi="Arial" w:cs="Arial"/>
          <w:sz w:val="24"/>
          <w:szCs w:val="24"/>
          <w:lang w:val="es-ES_tradnl"/>
        </w:rPr>
        <w:t xml:space="preserve">celebró sesión de cabildo el treinta de enero, en la que, entre otras cuestiones: aprobó la modificación del Presupuesto de Egresos del </w:t>
      </w:r>
      <w:r w:rsidR="000D3744">
        <w:rPr>
          <w:rFonts w:ascii="Arial" w:hAnsi="Arial" w:cs="Arial"/>
          <w:sz w:val="24"/>
          <w:szCs w:val="24"/>
          <w:lang w:val="es-ES_tradnl"/>
        </w:rPr>
        <w:t>m</w:t>
      </w:r>
      <w:r w:rsidR="00F56803" w:rsidRPr="00B14947">
        <w:rPr>
          <w:rFonts w:ascii="Arial" w:hAnsi="Arial" w:cs="Arial"/>
          <w:sz w:val="24"/>
          <w:szCs w:val="24"/>
          <w:lang w:val="es-ES_tradnl"/>
        </w:rPr>
        <w:t xml:space="preserve">unicipio de Tuxpan, Michoacán, para el ejercicio fiscal dos mil veintiséis; modificó la Plantilla del Personal y el Tabulador de Remuneraciones de dicho </w:t>
      </w:r>
      <w:r w:rsidR="00AD5E75">
        <w:rPr>
          <w:rFonts w:ascii="Arial" w:hAnsi="Arial" w:cs="Arial"/>
          <w:sz w:val="24"/>
          <w:szCs w:val="24"/>
          <w:lang w:val="es-ES_tradnl"/>
        </w:rPr>
        <w:t>m</w:t>
      </w:r>
      <w:r w:rsidR="00F56803" w:rsidRPr="00B14947">
        <w:rPr>
          <w:rFonts w:ascii="Arial" w:hAnsi="Arial" w:cs="Arial"/>
          <w:sz w:val="24"/>
          <w:szCs w:val="24"/>
          <w:lang w:val="es-ES_tradnl"/>
        </w:rPr>
        <w:t xml:space="preserve">unicipio por el citado ejercicio fiscal; y modificó </w:t>
      </w:r>
      <w:r w:rsidR="009C5DBC" w:rsidRPr="00B14947">
        <w:rPr>
          <w:rFonts w:ascii="Arial" w:hAnsi="Arial" w:cs="Arial"/>
          <w:sz w:val="24"/>
          <w:szCs w:val="24"/>
          <w:lang w:val="es-ES_tradnl"/>
        </w:rPr>
        <w:t xml:space="preserve">los artículos 26, </w:t>
      </w:r>
      <w:r w:rsidR="000D3744">
        <w:rPr>
          <w:rFonts w:ascii="Arial" w:hAnsi="Arial" w:cs="Arial"/>
          <w:sz w:val="24"/>
          <w:szCs w:val="24"/>
          <w:lang w:val="es-ES_tradnl"/>
        </w:rPr>
        <w:t>y adicionó</w:t>
      </w:r>
      <w:r w:rsidR="009C5DBC" w:rsidRPr="00B14947">
        <w:rPr>
          <w:rFonts w:ascii="Arial" w:hAnsi="Arial" w:cs="Arial"/>
          <w:sz w:val="24"/>
          <w:szCs w:val="24"/>
          <w:lang w:val="es-ES_tradnl"/>
        </w:rPr>
        <w:t xml:space="preserve"> los diversos 26 BIS y 26 DOS BIS del Bando de Gobierno, así como la reforma al artículo 18 y la adición de los diversos 18 BIS y 18 BIS DOS, del Reglamento de la Administración Pública del Municipio, ambos de Tuxpan, Michoacán</w:t>
      </w:r>
      <w:r w:rsidR="008E52BB">
        <w:rPr>
          <w:rFonts w:ascii="Arial" w:hAnsi="Arial" w:cs="Arial"/>
          <w:sz w:val="24"/>
          <w:szCs w:val="24"/>
          <w:lang w:val="es-ES_tradnl"/>
        </w:rPr>
        <w:t>.</w:t>
      </w:r>
    </w:p>
    <w:p w14:paraId="0F013F06" w14:textId="4DE6465E" w:rsidR="00F56803" w:rsidRPr="00B14947" w:rsidRDefault="00F56803" w:rsidP="00F56803">
      <w:pPr>
        <w:spacing w:line="360" w:lineRule="auto"/>
        <w:jc w:val="both"/>
        <w:rPr>
          <w:rFonts w:ascii="Arial" w:hAnsi="Arial" w:cs="Arial"/>
          <w:sz w:val="24"/>
          <w:szCs w:val="24"/>
          <w:lang w:val="es-ES_tradnl"/>
        </w:rPr>
      </w:pPr>
      <w:r w:rsidRPr="00B14947">
        <w:rPr>
          <w:rFonts w:ascii="Arial" w:hAnsi="Arial" w:cs="Arial"/>
          <w:sz w:val="24"/>
          <w:szCs w:val="24"/>
          <w:lang w:val="es-ES_tradnl"/>
        </w:rPr>
        <w:t>En esencia, determinó que el cargo de encargado del orden</w:t>
      </w:r>
      <w:r w:rsidRPr="00B14947">
        <w:rPr>
          <w:rFonts w:ascii="Arial" w:hAnsi="Arial" w:cs="Arial"/>
          <w:sz w:val="24"/>
          <w:szCs w:val="24"/>
          <w:vertAlign w:val="superscript"/>
          <w:lang w:val="es-ES_tradnl"/>
        </w:rPr>
        <w:footnoteReference w:id="20"/>
      </w:r>
      <w:r w:rsidR="000D3744">
        <w:rPr>
          <w:rFonts w:ascii="Arial" w:hAnsi="Arial" w:cs="Arial"/>
          <w:sz w:val="24"/>
          <w:szCs w:val="24"/>
          <w:lang w:val="es-ES_tradnl"/>
        </w:rPr>
        <w:t xml:space="preserve"> </w:t>
      </w:r>
      <w:r w:rsidRPr="00B14947">
        <w:rPr>
          <w:rFonts w:ascii="Arial" w:hAnsi="Arial" w:cs="Arial"/>
          <w:sz w:val="24"/>
          <w:szCs w:val="24"/>
          <w:lang w:val="es-ES_tradnl"/>
        </w:rPr>
        <w:t xml:space="preserve">deberá desempeñarse de manera ordinaria los días “lunes” de cada semana y de manera extraordinaria cuando se lo solicite de manera expresa el Presidente o Presidenta Municipal, y su remuneración será fijada en el presupuesto de egresos del aludido </w:t>
      </w:r>
      <w:r w:rsidR="00AD5E75">
        <w:rPr>
          <w:rFonts w:ascii="Arial" w:hAnsi="Arial" w:cs="Arial"/>
          <w:sz w:val="24"/>
          <w:szCs w:val="24"/>
          <w:lang w:val="es-ES_tradnl"/>
        </w:rPr>
        <w:t>m</w:t>
      </w:r>
      <w:r w:rsidRPr="00B14947">
        <w:rPr>
          <w:rFonts w:ascii="Arial" w:hAnsi="Arial" w:cs="Arial"/>
          <w:sz w:val="24"/>
          <w:szCs w:val="24"/>
          <w:lang w:val="es-ES_tradnl"/>
        </w:rPr>
        <w:t>unicipio.</w:t>
      </w:r>
    </w:p>
    <w:p w14:paraId="29389FF9" w14:textId="16266B7A" w:rsidR="00F56803" w:rsidRPr="00B14947" w:rsidRDefault="00F56803" w:rsidP="00F56803">
      <w:pPr>
        <w:spacing w:line="360" w:lineRule="auto"/>
        <w:jc w:val="both"/>
        <w:rPr>
          <w:rFonts w:ascii="Arial" w:hAnsi="Arial" w:cs="Arial"/>
          <w:sz w:val="24"/>
          <w:szCs w:val="24"/>
          <w:lang w:val="es-ES_tradnl"/>
        </w:rPr>
      </w:pPr>
      <w:r w:rsidRPr="00B14947">
        <w:rPr>
          <w:rFonts w:ascii="Arial" w:hAnsi="Arial" w:cs="Arial"/>
          <w:sz w:val="24"/>
          <w:szCs w:val="24"/>
          <w:lang w:val="es-ES_tradnl"/>
        </w:rPr>
        <w:t>Para ello, requirió a</w:t>
      </w:r>
      <w:r w:rsidR="00736528" w:rsidRPr="00B14947">
        <w:rPr>
          <w:rFonts w:ascii="Arial" w:hAnsi="Arial" w:cs="Arial"/>
          <w:sz w:val="24"/>
          <w:szCs w:val="24"/>
          <w:lang w:val="es-ES_tradnl"/>
        </w:rPr>
        <w:t xml:space="preserve"> la </w:t>
      </w:r>
      <w:r w:rsidR="00736528" w:rsidRPr="00B14947">
        <w:rPr>
          <w:rFonts w:ascii="Arial" w:hAnsi="Arial" w:cs="Arial"/>
          <w:i/>
          <w:iCs/>
          <w:sz w:val="24"/>
          <w:szCs w:val="24"/>
          <w:lang w:val="es-ES_tradnl"/>
        </w:rPr>
        <w:t>actora</w:t>
      </w:r>
      <w:r w:rsidR="00736528" w:rsidRPr="00B14947">
        <w:rPr>
          <w:rFonts w:ascii="Arial" w:hAnsi="Arial" w:cs="Arial"/>
          <w:sz w:val="24"/>
          <w:szCs w:val="24"/>
          <w:lang w:val="es-ES_tradnl"/>
        </w:rPr>
        <w:t xml:space="preserve"> </w:t>
      </w:r>
      <w:r w:rsidRPr="00B14947">
        <w:rPr>
          <w:rFonts w:ascii="Arial" w:hAnsi="Arial" w:cs="Arial"/>
          <w:sz w:val="24"/>
          <w:szCs w:val="24"/>
          <w:lang w:val="es-ES_tradnl"/>
        </w:rPr>
        <w:t xml:space="preserve">un informe que indicó debería ser completo y detallado de sus actividades durante el año dos mil veinticinco; conforme al que, una vez rendido, consideró el </w:t>
      </w:r>
      <w:r w:rsidRPr="00B14947">
        <w:rPr>
          <w:rFonts w:ascii="Arial" w:hAnsi="Arial" w:cs="Arial"/>
          <w:i/>
          <w:iCs/>
          <w:sz w:val="24"/>
          <w:szCs w:val="24"/>
          <w:lang w:val="es-ES_tradnl"/>
        </w:rPr>
        <w:t>Ayuntamiento</w:t>
      </w:r>
      <w:r w:rsidRPr="00B14947">
        <w:rPr>
          <w:rFonts w:ascii="Arial" w:hAnsi="Arial" w:cs="Arial"/>
          <w:sz w:val="24"/>
          <w:szCs w:val="24"/>
          <w:lang w:val="es-ES_tradnl"/>
        </w:rPr>
        <w:t xml:space="preserve"> </w:t>
      </w:r>
      <w:r w:rsidR="00AD5E75">
        <w:rPr>
          <w:rFonts w:ascii="Arial" w:hAnsi="Arial" w:cs="Arial"/>
          <w:sz w:val="24"/>
          <w:szCs w:val="24"/>
          <w:lang w:val="es-ES_tradnl"/>
        </w:rPr>
        <w:t xml:space="preserve">que </w:t>
      </w:r>
      <w:r w:rsidRPr="00B14947">
        <w:rPr>
          <w:rFonts w:ascii="Arial" w:hAnsi="Arial" w:cs="Arial"/>
          <w:sz w:val="24"/>
          <w:szCs w:val="24"/>
          <w:lang w:val="es-ES_tradnl"/>
        </w:rPr>
        <w:t xml:space="preserve">no reveló evidencia alguna de haber </w:t>
      </w:r>
      <w:r w:rsidRPr="00B14947">
        <w:rPr>
          <w:rFonts w:ascii="Arial" w:hAnsi="Arial" w:cs="Arial"/>
          <w:sz w:val="24"/>
          <w:szCs w:val="24"/>
          <w:lang w:val="es-ES_tradnl"/>
        </w:rPr>
        <w:lastRenderedPageBreak/>
        <w:t>realizado actividades, sino que lo calificó de una tra</w:t>
      </w:r>
      <w:r w:rsidR="00AD5E75">
        <w:rPr>
          <w:rFonts w:ascii="Arial" w:hAnsi="Arial" w:cs="Arial"/>
          <w:sz w:val="24"/>
          <w:szCs w:val="24"/>
          <w:lang w:val="es-ES_tradnl"/>
        </w:rPr>
        <w:t>n</w:t>
      </w:r>
      <w:r w:rsidRPr="00B14947">
        <w:rPr>
          <w:rFonts w:ascii="Arial" w:hAnsi="Arial" w:cs="Arial"/>
          <w:sz w:val="24"/>
          <w:szCs w:val="24"/>
          <w:lang w:val="es-ES_tradnl"/>
        </w:rPr>
        <w:t>scripción de funciones</w:t>
      </w:r>
      <w:r w:rsidRPr="00B14947">
        <w:rPr>
          <w:rFonts w:ascii="Arial" w:hAnsi="Arial" w:cs="Arial"/>
          <w:sz w:val="24"/>
          <w:szCs w:val="24"/>
          <w:vertAlign w:val="superscript"/>
          <w:lang w:val="es-ES_tradnl"/>
        </w:rPr>
        <w:footnoteReference w:id="21"/>
      </w:r>
      <w:r w:rsidRPr="00B14947">
        <w:rPr>
          <w:rFonts w:ascii="Arial" w:hAnsi="Arial" w:cs="Arial"/>
          <w:sz w:val="24"/>
          <w:szCs w:val="24"/>
          <w:lang w:val="es-ES_tradnl"/>
        </w:rPr>
        <w:t xml:space="preserve"> relativas al cargo de jefe de tenencia; ni tampoco, a su consideración, evidenció que se le hubiere solicitado actividad alguna por parte de la presidencia municipal.</w:t>
      </w:r>
    </w:p>
    <w:p w14:paraId="350FEBB6" w14:textId="0DE4CC2F" w:rsidR="00F56803" w:rsidRPr="00B14947" w:rsidRDefault="00F56803" w:rsidP="00F56803">
      <w:pPr>
        <w:spacing w:line="360" w:lineRule="auto"/>
        <w:jc w:val="both"/>
        <w:rPr>
          <w:rFonts w:ascii="Arial" w:hAnsi="Arial" w:cs="Arial"/>
          <w:sz w:val="24"/>
          <w:szCs w:val="24"/>
          <w:lang w:val="es-ES_tradnl"/>
        </w:rPr>
      </w:pPr>
      <w:r w:rsidRPr="00B14947">
        <w:rPr>
          <w:rFonts w:ascii="Arial" w:hAnsi="Arial" w:cs="Arial"/>
          <w:sz w:val="24"/>
          <w:szCs w:val="24"/>
          <w:lang w:val="es-ES_tradnl"/>
        </w:rPr>
        <w:t xml:space="preserve">Así, y con base en lo anterior, el </w:t>
      </w:r>
      <w:r w:rsidRPr="00B14947">
        <w:rPr>
          <w:rFonts w:ascii="Arial" w:hAnsi="Arial" w:cs="Arial"/>
          <w:i/>
          <w:iCs/>
          <w:sz w:val="24"/>
          <w:szCs w:val="24"/>
          <w:lang w:val="es-ES_tradnl"/>
        </w:rPr>
        <w:t>Ayuntamiento</w:t>
      </w:r>
      <w:r w:rsidRPr="00B14947">
        <w:rPr>
          <w:rFonts w:ascii="Arial" w:hAnsi="Arial" w:cs="Arial"/>
          <w:sz w:val="24"/>
          <w:szCs w:val="24"/>
          <w:lang w:val="es-ES_tradnl"/>
        </w:rPr>
        <w:t xml:space="preserve"> consideró modificar el Tabulador ya referido, para establecer que sus funciones de manera ordinaria, solo las desempeñaría cada lunes, por $315.00 </w:t>
      </w:r>
      <w:r w:rsidR="006226C5" w:rsidRPr="00B14947">
        <w:rPr>
          <w:rFonts w:ascii="Arial" w:hAnsi="Arial" w:cs="Arial"/>
          <w:sz w:val="24"/>
          <w:szCs w:val="24"/>
          <w:lang w:val="es-ES_tradnl"/>
        </w:rPr>
        <w:t>(</w:t>
      </w:r>
      <w:r w:rsidRPr="00B14947">
        <w:rPr>
          <w:rFonts w:ascii="Arial" w:hAnsi="Arial" w:cs="Arial"/>
          <w:sz w:val="24"/>
          <w:szCs w:val="24"/>
          <w:lang w:val="es-ES_tradnl"/>
        </w:rPr>
        <w:t>tre</w:t>
      </w:r>
      <w:r w:rsidR="00AD5E75">
        <w:rPr>
          <w:rFonts w:ascii="Arial" w:hAnsi="Arial" w:cs="Arial"/>
          <w:sz w:val="24"/>
          <w:szCs w:val="24"/>
          <w:lang w:val="es-ES_tradnl"/>
        </w:rPr>
        <w:t>s</w:t>
      </w:r>
      <w:r w:rsidRPr="00B14947">
        <w:rPr>
          <w:rFonts w:ascii="Arial" w:hAnsi="Arial" w:cs="Arial"/>
          <w:sz w:val="24"/>
          <w:szCs w:val="24"/>
          <w:lang w:val="es-ES_tradnl"/>
        </w:rPr>
        <w:t xml:space="preserve">cientos quince pesos </w:t>
      </w:r>
      <w:r w:rsidR="006226C5" w:rsidRPr="00B14947">
        <w:rPr>
          <w:rFonts w:ascii="Arial" w:hAnsi="Arial" w:cs="Arial"/>
          <w:sz w:val="24"/>
          <w:szCs w:val="24"/>
          <w:lang w:val="es-ES_tradnl"/>
        </w:rPr>
        <w:t>00/</w:t>
      </w:r>
      <w:r w:rsidR="00AD5E75">
        <w:rPr>
          <w:rFonts w:ascii="Arial" w:hAnsi="Arial" w:cs="Arial"/>
          <w:sz w:val="24"/>
          <w:szCs w:val="24"/>
          <w:lang w:val="es-ES_tradnl"/>
        </w:rPr>
        <w:t xml:space="preserve">100 </w:t>
      </w:r>
      <w:r w:rsidR="006226C5" w:rsidRPr="00B14947">
        <w:rPr>
          <w:rFonts w:ascii="Arial" w:hAnsi="Arial" w:cs="Arial"/>
          <w:sz w:val="24"/>
          <w:szCs w:val="24"/>
          <w:lang w:val="es-ES_tradnl"/>
        </w:rPr>
        <w:t>M.N)</w:t>
      </w:r>
      <w:r w:rsidRPr="00B14947">
        <w:rPr>
          <w:rFonts w:ascii="Arial" w:hAnsi="Arial" w:cs="Arial"/>
          <w:sz w:val="24"/>
          <w:szCs w:val="24"/>
          <w:vertAlign w:val="superscript"/>
          <w:lang w:val="es-ES_tradnl"/>
        </w:rPr>
        <w:footnoteReference w:id="22"/>
      </w:r>
      <w:r w:rsidR="00AD5E75">
        <w:rPr>
          <w:rFonts w:ascii="Arial" w:hAnsi="Arial" w:cs="Arial"/>
          <w:sz w:val="24"/>
          <w:szCs w:val="24"/>
          <w:lang w:val="es-ES_tradnl"/>
        </w:rPr>
        <w:t>.</w:t>
      </w:r>
    </w:p>
    <w:p w14:paraId="2C744DA5" w14:textId="0A330C34" w:rsidR="00F56803" w:rsidRPr="00B14947" w:rsidRDefault="00F56803" w:rsidP="00F56803">
      <w:pPr>
        <w:spacing w:line="360" w:lineRule="auto"/>
        <w:jc w:val="both"/>
        <w:rPr>
          <w:rFonts w:ascii="Arial" w:hAnsi="Arial" w:cs="Arial"/>
          <w:sz w:val="24"/>
          <w:szCs w:val="24"/>
          <w:lang w:val="es-ES_tradnl"/>
        </w:rPr>
      </w:pPr>
      <w:r w:rsidRPr="00B14947">
        <w:rPr>
          <w:rFonts w:ascii="Arial" w:hAnsi="Arial" w:cs="Arial"/>
          <w:sz w:val="24"/>
          <w:szCs w:val="24"/>
          <w:lang w:val="es-ES_tradnl"/>
        </w:rPr>
        <w:t xml:space="preserve">Tocante al año </w:t>
      </w:r>
      <w:r w:rsidR="009C5DBC" w:rsidRPr="00B14947">
        <w:rPr>
          <w:rFonts w:ascii="Arial" w:hAnsi="Arial" w:cs="Arial"/>
          <w:sz w:val="24"/>
          <w:szCs w:val="24"/>
          <w:lang w:val="es-ES_tradnl"/>
        </w:rPr>
        <w:t>dos mil veinticinco</w:t>
      </w:r>
      <w:r w:rsidRPr="00B14947">
        <w:rPr>
          <w:rFonts w:ascii="Arial" w:hAnsi="Arial" w:cs="Arial"/>
          <w:sz w:val="24"/>
          <w:szCs w:val="24"/>
          <w:lang w:val="es-ES_tradnl"/>
        </w:rPr>
        <w:t xml:space="preserve">, </w:t>
      </w:r>
      <w:r w:rsidR="006226C5" w:rsidRPr="00B14947">
        <w:rPr>
          <w:rFonts w:ascii="Arial" w:hAnsi="Arial" w:cs="Arial"/>
          <w:sz w:val="24"/>
          <w:szCs w:val="24"/>
          <w:lang w:val="es-ES_tradnl"/>
        </w:rPr>
        <w:t>se aprobó la cantidad de</w:t>
      </w:r>
      <w:r w:rsidRPr="00B14947">
        <w:rPr>
          <w:rFonts w:ascii="Arial" w:hAnsi="Arial" w:cs="Arial"/>
          <w:sz w:val="24"/>
          <w:szCs w:val="24"/>
          <w:lang w:val="es-ES_tradnl"/>
        </w:rPr>
        <w:t xml:space="preserve"> $13,392.00 </w:t>
      </w:r>
      <w:r w:rsidR="006226C5" w:rsidRPr="00B14947">
        <w:rPr>
          <w:rFonts w:ascii="Arial" w:hAnsi="Arial" w:cs="Arial"/>
          <w:sz w:val="24"/>
          <w:szCs w:val="24"/>
          <w:lang w:val="es-ES_tradnl"/>
        </w:rPr>
        <w:t>(</w:t>
      </w:r>
      <w:r w:rsidRPr="00B14947">
        <w:rPr>
          <w:rFonts w:ascii="Arial" w:hAnsi="Arial" w:cs="Arial"/>
          <w:sz w:val="24"/>
          <w:szCs w:val="24"/>
          <w:lang w:val="es-ES_tradnl"/>
        </w:rPr>
        <w:t xml:space="preserve">trece mil trescientos noventa y dos pesos </w:t>
      </w:r>
      <w:r w:rsidR="006226C5" w:rsidRPr="00B14947">
        <w:rPr>
          <w:rFonts w:ascii="Arial" w:hAnsi="Arial" w:cs="Arial"/>
          <w:sz w:val="24"/>
          <w:szCs w:val="24"/>
          <w:lang w:val="es-ES_tradnl"/>
        </w:rPr>
        <w:t>00/</w:t>
      </w:r>
      <w:r w:rsidR="00AD5E75">
        <w:rPr>
          <w:rFonts w:ascii="Arial" w:hAnsi="Arial" w:cs="Arial"/>
          <w:sz w:val="24"/>
          <w:szCs w:val="24"/>
          <w:lang w:val="es-ES_tradnl"/>
        </w:rPr>
        <w:t xml:space="preserve">100 </w:t>
      </w:r>
      <w:r w:rsidR="006226C5" w:rsidRPr="00B14947">
        <w:rPr>
          <w:rFonts w:ascii="Arial" w:hAnsi="Arial" w:cs="Arial"/>
          <w:sz w:val="24"/>
          <w:szCs w:val="24"/>
          <w:lang w:val="es-ES_tradnl"/>
        </w:rPr>
        <w:t>M.N</w:t>
      </w:r>
      <w:r w:rsidR="00AD5E75">
        <w:rPr>
          <w:rFonts w:ascii="Arial" w:hAnsi="Arial" w:cs="Arial"/>
          <w:sz w:val="24"/>
          <w:szCs w:val="24"/>
          <w:lang w:val="es-ES_tradnl"/>
        </w:rPr>
        <w:t>.</w:t>
      </w:r>
      <w:r w:rsidR="006226C5" w:rsidRPr="00B14947">
        <w:rPr>
          <w:rFonts w:ascii="Arial" w:hAnsi="Arial" w:cs="Arial"/>
          <w:sz w:val="24"/>
          <w:szCs w:val="24"/>
          <w:lang w:val="es-ES_tradnl"/>
        </w:rPr>
        <w:t>)</w:t>
      </w:r>
      <w:r w:rsidRPr="00B14947">
        <w:rPr>
          <w:rFonts w:ascii="Arial" w:hAnsi="Arial" w:cs="Arial"/>
          <w:sz w:val="24"/>
          <w:szCs w:val="24"/>
          <w:lang w:val="es-ES_tradnl"/>
        </w:rPr>
        <w:t xml:space="preserve">, correspondiente a cuarenta y ocho lunes, transcurridos en </w:t>
      </w:r>
      <w:r w:rsidR="000D3744">
        <w:rPr>
          <w:rFonts w:ascii="Arial" w:hAnsi="Arial" w:cs="Arial"/>
          <w:sz w:val="24"/>
          <w:szCs w:val="24"/>
          <w:lang w:val="es-ES_tradnl"/>
        </w:rPr>
        <w:t>el</w:t>
      </w:r>
      <w:r w:rsidRPr="00B14947">
        <w:rPr>
          <w:rFonts w:ascii="Arial" w:hAnsi="Arial" w:cs="Arial"/>
          <w:sz w:val="24"/>
          <w:szCs w:val="24"/>
          <w:lang w:val="es-ES_tradnl"/>
        </w:rPr>
        <w:t xml:space="preserve"> precitad</w:t>
      </w:r>
      <w:r w:rsidR="000D3744">
        <w:rPr>
          <w:rFonts w:ascii="Arial" w:hAnsi="Arial" w:cs="Arial"/>
          <w:sz w:val="24"/>
          <w:szCs w:val="24"/>
          <w:lang w:val="es-ES_tradnl"/>
        </w:rPr>
        <w:t>o año</w:t>
      </w:r>
      <w:r w:rsidRPr="00B14947">
        <w:rPr>
          <w:rFonts w:ascii="Arial" w:hAnsi="Arial" w:cs="Arial"/>
          <w:sz w:val="24"/>
          <w:szCs w:val="24"/>
          <w:lang w:val="es-ES_tradnl"/>
        </w:rPr>
        <w:t xml:space="preserve">, a razón cada uno de $279.00 </w:t>
      </w:r>
      <w:r w:rsidR="006226C5" w:rsidRPr="00B14947">
        <w:rPr>
          <w:rFonts w:ascii="Arial" w:hAnsi="Arial" w:cs="Arial"/>
          <w:sz w:val="24"/>
          <w:szCs w:val="24"/>
          <w:lang w:val="es-ES_tradnl"/>
        </w:rPr>
        <w:t>(</w:t>
      </w:r>
      <w:r w:rsidRPr="00B14947">
        <w:rPr>
          <w:rFonts w:ascii="Arial" w:hAnsi="Arial" w:cs="Arial"/>
          <w:sz w:val="24"/>
          <w:szCs w:val="24"/>
          <w:lang w:val="es-ES_tradnl"/>
        </w:rPr>
        <w:t>doscientos setenta y nueve pesos</w:t>
      </w:r>
      <w:r w:rsidR="006226C5" w:rsidRPr="00B14947">
        <w:rPr>
          <w:rFonts w:ascii="Arial" w:hAnsi="Arial" w:cs="Arial"/>
          <w:sz w:val="24"/>
          <w:szCs w:val="24"/>
          <w:lang w:val="es-ES_tradnl"/>
        </w:rPr>
        <w:t xml:space="preserve"> 00/</w:t>
      </w:r>
      <w:r w:rsidR="00AD5E75">
        <w:rPr>
          <w:rFonts w:ascii="Arial" w:hAnsi="Arial" w:cs="Arial"/>
          <w:sz w:val="24"/>
          <w:szCs w:val="24"/>
          <w:lang w:val="es-ES_tradnl"/>
        </w:rPr>
        <w:t xml:space="preserve">100 </w:t>
      </w:r>
      <w:r w:rsidR="006226C5" w:rsidRPr="00B14947">
        <w:rPr>
          <w:rFonts w:ascii="Arial" w:hAnsi="Arial" w:cs="Arial"/>
          <w:sz w:val="24"/>
          <w:szCs w:val="24"/>
          <w:lang w:val="es-ES_tradnl"/>
        </w:rPr>
        <w:t>M.N.)</w:t>
      </w:r>
      <w:r w:rsidRPr="00B14947">
        <w:rPr>
          <w:rFonts w:ascii="Arial" w:hAnsi="Arial" w:cs="Arial"/>
          <w:sz w:val="24"/>
          <w:szCs w:val="24"/>
          <w:lang w:val="es-ES_tradnl"/>
        </w:rPr>
        <w:t xml:space="preserve">, que fue el </w:t>
      </w:r>
      <w:r w:rsidR="006226C5" w:rsidRPr="00B14947">
        <w:rPr>
          <w:rFonts w:ascii="Arial" w:hAnsi="Arial" w:cs="Arial"/>
          <w:sz w:val="24"/>
          <w:szCs w:val="24"/>
          <w:lang w:val="es-ES_tradnl"/>
        </w:rPr>
        <w:t>s</w:t>
      </w:r>
      <w:r w:rsidRPr="00B14947">
        <w:rPr>
          <w:rFonts w:ascii="Arial" w:hAnsi="Arial" w:cs="Arial"/>
          <w:sz w:val="24"/>
          <w:szCs w:val="24"/>
          <w:lang w:val="es-ES_tradnl"/>
        </w:rPr>
        <w:t xml:space="preserve">alario </w:t>
      </w:r>
      <w:r w:rsidR="006226C5" w:rsidRPr="00B14947">
        <w:rPr>
          <w:rFonts w:ascii="Arial" w:hAnsi="Arial" w:cs="Arial"/>
          <w:sz w:val="24"/>
          <w:szCs w:val="24"/>
          <w:lang w:val="es-ES_tradnl"/>
        </w:rPr>
        <w:t>m</w:t>
      </w:r>
      <w:r w:rsidRPr="00B14947">
        <w:rPr>
          <w:rFonts w:ascii="Arial" w:hAnsi="Arial" w:cs="Arial"/>
          <w:sz w:val="24"/>
          <w:szCs w:val="24"/>
          <w:lang w:val="es-ES_tradnl"/>
        </w:rPr>
        <w:t xml:space="preserve">ínimo </w:t>
      </w:r>
      <w:r w:rsidR="006226C5" w:rsidRPr="00B14947">
        <w:rPr>
          <w:rFonts w:ascii="Arial" w:hAnsi="Arial" w:cs="Arial"/>
          <w:sz w:val="24"/>
          <w:szCs w:val="24"/>
          <w:lang w:val="es-ES_tradnl"/>
        </w:rPr>
        <w:t>g</w:t>
      </w:r>
      <w:r w:rsidRPr="00B14947">
        <w:rPr>
          <w:rFonts w:ascii="Arial" w:hAnsi="Arial" w:cs="Arial"/>
          <w:sz w:val="24"/>
          <w:szCs w:val="24"/>
          <w:lang w:val="es-ES_tradnl"/>
        </w:rPr>
        <w:t>eneral para ese año.</w:t>
      </w:r>
    </w:p>
    <w:p w14:paraId="04D36B5E" w14:textId="6367E561" w:rsidR="00F56803" w:rsidRPr="00B14947" w:rsidRDefault="00F56803" w:rsidP="00F56803">
      <w:pPr>
        <w:spacing w:line="360" w:lineRule="auto"/>
        <w:jc w:val="both"/>
        <w:rPr>
          <w:rFonts w:ascii="Arial" w:hAnsi="Arial" w:cs="Arial"/>
          <w:sz w:val="24"/>
          <w:szCs w:val="24"/>
          <w:lang w:val="es-MX"/>
        </w:rPr>
      </w:pPr>
      <w:r w:rsidRPr="00B14947">
        <w:rPr>
          <w:rFonts w:ascii="Arial" w:hAnsi="Arial" w:cs="Arial"/>
          <w:sz w:val="24"/>
          <w:szCs w:val="24"/>
          <w:lang w:val="es-ES_tradnl"/>
        </w:rPr>
        <w:t xml:space="preserve">Por ende, </w:t>
      </w:r>
      <w:r w:rsidR="009C5DBC" w:rsidRPr="00B14947">
        <w:rPr>
          <w:rFonts w:ascii="Arial" w:hAnsi="Arial" w:cs="Arial"/>
          <w:sz w:val="24"/>
          <w:szCs w:val="24"/>
          <w:lang w:val="es-ES_tradnl"/>
        </w:rPr>
        <w:t xml:space="preserve">la </w:t>
      </w:r>
      <w:r w:rsidR="009C5DBC" w:rsidRPr="00B14947">
        <w:rPr>
          <w:rFonts w:ascii="Arial" w:hAnsi="Arial" w:cs="Arial"/>
          <w:i/>
          <w:iCs/>
          <w:sz w:val="24"/>
          <w:szCs w:val="24"/>
          <w:lang w:val="es-ES_tradnl"/>
        </w:rPr>
        <w:t>actora</w:t>
      </w:r>
      <w:r w:rsidRPr="00B14947">
        <w:rPr>
          <w:rFonts w:ascii="Arial" w:hAnsi="Arial" w:cs="Arial"/>
          <w:sz w:val="24"/>
          <w:szCs w:val="24"/>
          <w:lang w:val="es-ES_tradnl"/>
        </w:rPr>
        <w:t xml:space="preserve"> considera</w:t>
      </w:r>
      <w:r w:rsidR="000D3744">
        <w:rPr>
          <w:rFonts w:ascii="Arial" w:hAnsi="Arial" w:cs="Arial"/>
          <w:sz w:val="24"/>
          <w:szCs w:val="24"/>
          <w:lang w:val="es-ES_tradnl"/>
        </w:rPr>
        <w:t>,</w:t>
      </w:r>
      <w:r w:rsidRPr="00B14947">
        <w:rPr>
          <w:rFonts w:ascii="Arial" w:hAnsi="Arial" w:cs="Arial"/>
          <w:sz w:val="24"/>
          <w:szCs w:val="24"/>
          <w:lang w:val="es-ES_tradnl"/>
        </w:rPr>
        <w:t xml:space="preserve"> en esencia, como se verá enseguida, que tal proceder es contrario a su derecho político</w:t>
      </w:r>
      <w:r w:rsidR="00AD5E75">
        <w:rPr>
          <w:rFonts w:ascii="Arial" w:hAnsi="Arial" w:cs="Arial"/>
          <w:sz w:val="24"/>
          <w:szCs w:val="24"/>
          <w:lang w:val="es-ES_tradnl"/>
        </w:rPr>
        <w:t>-</w:t>
      </w:r>
      <w:r w:rsidRPr="00B14947">
        <w:rPr>
          <w:rFonts w:ascii="Arial" w:hAnsi="Arial" w:cs="Arial"/>
          <w:sz w:val="24"/>
          <w:szCs w:val="24"/>
          <w:lang w:val="es-ES_tradnl"/>
        </w:rPr>
        <w:t>electoral de ser votad</w:t>
      </w:r>
      <w:r w:rsidR="006226C5" w:rsidRPr="00B14947">
        <w:rPr>
          <w:rFonts w:ascii="Arial" w:hAnsi="Arial" w:cs="Arial"/>
          <w:sz w:val="24"/>
          <w:szCs w:val="24"/>
          <w:lang w:val="es-ES_tradnl"/>
        </w:rPr>
        <w:t>a</w:t>
      </w:r>
      <w:r w:rsidRPr="00B14947">
        <w:rPr>
          <w:rFonts w:ascii="Arial" w:hAnsi="Arial" w:cs="Arial"/>
          <w:sz w:val="24"/>
          <w:szCs w:val="24"/>
          <w:lang w:val="es-ES_tradnl"/>
        </w:rPr>
        <w:t xml:space="preserve">, en la vertiente de ejercicio del cargo, por aplicar un Bando y Tabulador de manera retroactiva y sin establecer un monto proporcional para el desempeño de su cargo, incluso, ni siquiera una remuneración conforme a la categoría más baja establecida por dicho </w:t>
      </w:r>
      <w:r w:rsidRPr="00B14947">
        <w:rPr>
          <w:rFonts w:ascii="Arial" w:hAnsi="Arial" w:cs="Arial"/>
          <w:i/>
          <w:iCs/>
          <w:sz w:val="24"/>
          <w:szCs w:val="24"/>
          <w:lang w:val="es-ES_tradnl"/>
        </w:rPr>
        <w:t>Ayuntamiento</w:t>
      </w:r>
      <w:r w:rsidR="006226C5" w:rsidRPr="00B14947">
        <w:rPr>
          <w:rFonts w:ascii="Arial" w:hAnsi="Arial" w:cs="Arial"/>
          <w:sz w:val="24"/>
          <w:szCs w:val="24"/>
          <w:lang w:val="es-MX"/>
        </w:rPr>
        <w:t>.</w:t>
      </w:r>
    </w:p>
    <w:p w14:paraId="26C7E697" w14:textId="09C39048" w:rsidR="006226C5" w:rsidRPr="00B14947" w:rsidRDefault="002A1DF5" w:rsidP="002A1DF5">
      <w:pPr>
        <w:pStyle w:val="Ttulo2"/>
        <w:spacing w:before="100" w:beforeAutospacing="1" w:after="100" w:afterAutospacing="1"/>
        <w:rPr>
          <w:rFonts w:ascii="Arial" w:hAnsi="Arial" w:cs="Arial"/>
          <w:b/>
          <w:bCs/>
          <w:color w:val="auto"/>
          <w:sz w:val="24"/>
          <w:szCs w:val="24"/>
        </w:rPr>
      </w:pPr>
      <w:bookmarkStart w:id="12" w:name="_Toc228440880"/>
      <w:r w:rsidRPr="00B14947">
        <w:rPr>
          <w:rFonts w:ascii="Arial" w:hAnsi="Arial" w:cs="Arial"/>
          <w:b/>
          <w:bCs/>
          <w:color w:val="auto"/>
          <w:sz w:val="24"/>
          <w:szCs w:val="24"/>
        </w:rPr>
        <w:t>5.</w:t>
      </w:r>
      <w:r w:rsidR="006226C5" w:rsidRPr="00B14947">
        <w:rPr>
          <w:rFonts w:ascii="Arial" w:hAnsi="Arial" w:cs="Arial"/>
          <w:b/>
          <w:bCs/>
          <w:color w:val="auto"/>
          <w:sz w:val="24"/>
          <w:szCs w:val="24"/>
        </w:rPr>
        <w:t>2 Precisión de agravios</w:t>
      </w:r>
      <w:bookmarkEnd w:id="12"/>
      <w:r w:rsidR="006226C5" w:rsidRPr="00B14947">
        <w:rPr>
          <w:rFonts w:ascii="Arial" w:hAnsi="Arial" w:cs="Arial"/>
          <w:b/>
          <w:bCs/>
          <w:color w:val="auto"/>
          <w:sz w:val="24"/>
          <w:szCs w:val="24"/>
        </w:rPr>
        <w:t xml:space="preserve"> </w:t>
      </w:r>
    </w:p>
    <w:p w14:paraId="5DE5F1C4" w14:textId="79898683" w:rsidR="006226C5" w:rsidRPr="00B14947" w:rsidRDefault="006226C5" w:rsidP="006226C5">
      <w:pPr>
        <w:spacing w:before="240" w:after="240" w:line="360" w:lineRule="auto"/>
        <w:jc w:val="both"/>
        <w:rPr>
          <w:rFonts w:ascii="Arial" w:hAnsi="Arial" w:cs="Arial"/>
          <w:sz w:val="24"/>
          <w:szCs w:val="24"/>
        </w:rPr>
      </w:pPr>
      <w:r w:rsidRPr="00B14947">
        <w:rPr>
          <w:rFonts w:ascii="Arial" w:hAnsi="Arial" w:cs="Arial"/>
          <w:sz w:val="24"/>
          <w:szCs w:val="24"/>
        </w:rPr>
        <w:t xml:space="preserve">Ha sido criterio reiterado de la </w:t>
      </w:r>
      <w:r w:rsidRPr="00B14947">
        <w:rPr>
          <w:rFonts w:ascii="Arial" w:hAnsi="Arial" w:cs="Arial"/>
          <w:i/>
          <w:iCs/>
          <w:sz w:val="24"/>
          <w:szCs w:val="24"/>
        </w:rPr>
        <w:t>Sala Superior</w:t>
      </w:r>
      <w:r w:rsidRPr="00B14947">
        <w:rPr>
          <w:rFonts w:ascii="Arial" w:hAnsi="Arial" w:cs="Arial"/>
          <w:sz w:val="24"/>
          <w:szCs w:val="24"/>
        </w:rPr>
        <w:t xml:space="preserve"> que el escrito que inicia cualquier medio de impugnación, en materia electoral, se debe considerar como un todo y ser analizado en su integridad, a fin de que </w:t>
      </w:r>
      <w:r w:rsidR="000D3744">
        <w:rPr>
          <w:rFonts w:ascii="Arial" w:hAnsi="Arial" w:cs="Arial"/>
          <w:sz w:val="24"/>
          <w:szCs w:val="24"/>
        </w:rPr>
        <w:t>la persona juzgadora</w:t>
      </w:r>
      <w:r w:rsidRPr="00B14947">
        <w:rPr>
          <w:rFonts w:ascii="Arial" w:hAnsi="Arial" w:cs="Arial"/>
          <w:sz w:val="24"/>
          <w:szCs w:val="24"/>
        </w:rPr>
        <w:t xml:space="preserve"> pueda determinar con mayor exactitud posible cuál es la auténtica pretensión de</w:t>
      </w:r>
      <w:r w:rsidR="000D3744">
        <w:rPr>
          <w:rFonts w:ascii="Arial" w:hAnsi="Arial" w:cs="Arial"/>
          <w:sz w:val="24"/>
          <w:szCs w:val="24"/>
        </w:rPr>
        <w:t xml:space="preserve"> quien promueve</w:t>
      </w:r>
      <w:r w:rsidRPr="00B14947">
        <w:rPr>
          <w:rFonts w:ascii="Arial" w:hAnsi="Arial" w:cs="Arial"/>
          <w:sz w:val="24"/>
          <w:szCs w:val="24"/>
        </w:rPr>
        <w:t>; por tanto, se ha de atender preferentemente a lo que se quiso manifestar y no solo a lo que expresamente se señaló.</w:t>
      </w:r>
    </w:p>
    <w:p w14:paraId="5978CDE9" w14:textId="2BFA53B1" w:rsidR="006226C5" w:rsidRPr="00B14947" w:rsidRDefault="006226C5" w:rsidP="006226C5">
      <w:pPr>
        <w:spacing w:before="240" w:after="240" w:line="360" w:lineRule="auto"/>
        <w:jc w:val="both"/>
        <w:rPr>
          <w:rFonts w:ascii="Arial" w:hAnsi="Arial" w:cs="Arial"/>
          <w:sz w:val="24"/>
          <w:szCs w:val="24"/>
        </w:rPr>
      </w:pPr>
      <w:r w:rsidRPr="00B14947">
        <w:rPr>
          <w:rFonts w:ascii="Arial" w:hAnsi="Arial" w:cs="Arial"/>
          <w:sz w:val="24"/>
          <w:szCs w:val="24"/>
        </w:rPr>
        <w:t xml:space="preserve">En ese tenor, de la interpretación integral de los escritos presentados por la </w:t>
      </w:r>
      <w:r w:rsidRPr="00B14947">
        <w:rPr>
          <w:rFonts w:ascii="Arial" w:hAnsi="Arial" w:cs="Arial"/>
          <w:i/>
          <w:iCs/>
          <w:sz w:val="24"/>
          <w:szCs w:val="24"/>
        </w:rPr>
        <w:t>actora</w:t>
      </w:r>
      <w:r w:rsidRPr="00B14947">
        <w:rPr>
          <w:rFonts w:ascii="Arial" w:hAnsi="Arial" w:cs="Arial"/>
          <w:sz w:val="24"/>
          <w:szCs w:val="24"/>
        </w:rPr>
        <w:t xml:space="preserve">, mediante los cuales se formó el presente </w:t>
      </w:r>
      <w:r w:rsidRPr="00B14947">
        <w:rPr>
          <w:rFonts w:ascii="Arial" w:hAnsi="Arial" w:cs="Arial"/>
          <w:i/>
          <w:iCs/>
          <w:sz w:val="24"/>
          <w:szCs w:val="24"/>
        </w:rPr>
        <w:t>juicio de la ciudadanía</w:t>
      </w:r>
      <w:r w:rsidRPr="00B14947">
        <w:rPr>
          <w:rFonts w:ascii="Arial" w:hAnsi="Arial" w:cs="Arial"/>
          <w:sz w:val="24"/>
          <w:szCs w:val="24"/>
        </w:rPr>
        <w:t xml:space="preserve">, y en observancia al principio de la suplencia de la queja, se advierte que en esencia se duele de la vulneración a su derecho político-electoral de ser votada, derivado de su inconformidad con lo siguiente:  </w:t>
      </w:r>
    </w:p>
    <w:p w14:paraId="0A803818" w14:textId="1EA264D1" w:rsidR="006226C5" w:rsidRPr="00B14947" w:rsidRDefault="006226C5" w:rsidP="006226C5">
      <w:pPr>
        <w:pStyle w:val="Prrafodelista"/>
        <w:numPr>
          <w:ilvl w:val="0"/>
          <w:numId w:val="5"/>
        </w:numPr>
        <w:spacing w:before="240" w:after="120" w:line="360" w:lineRule="auto"/>
        <w:ind w:left="426"/>
        <w:jc w:val="both"/>
        <w:rPr>
          <w:rFonts w:ascii="Arial" w:hAnsi="Arial" w:cs="Arial"/>
          <w:sz w:val="24"/>
          <w:szCs w:val="24"/>
        </w:rPr>
      </w:pPr>
      <w:r w:rsidRPr="00B14947">
        <w:rPr>
          <w:rFonts w:ascii="Arial" w:hAnsi="Arial" w:cs="Arial"/>
          <w:sz w:val="24"/>
          <w:szCs w:val="24"/>
        </w:rPr>
        <w:t xml:space="preserve">La determinación adoptada por la </w:t>
      </w:r>
      <w:r w:rsidRPr="00B14947">
        <w:rPr>
          <w:rFonts w:ascii="Arial" w:hAnsi="Arial" w:cs="Arial"/>
          <w:i/>
          <w:iCs/>
          <w:sz w:val="24"/>
          <w:szCs w:val="24"/>
        </w:rPr>
        <w:t>autoridad responsable</w:t>
      </w:r>
      <w:r w:rsidRPr="00B14947">
        <w:rPr>
          <w:rFonts w:ascii="Arial" w:hAnsi="Arial" w:cs="Arial"/>
          <w:sz w:val="24"/>
          <w:szCs w:val="24"/>
        </w:rPr>
        <w:t xml:space="preserve"> en sesión de cabildo de treinta de enero relativa a asignarle un día de salario por semana como remuneración por el desempeño de su encargo, bajo la justificación de que sus funciones como encargada del orden deben llevarse a cabo de manera ordinaria </w:t>
      </w:r>
      <w:r w:rsidRPr="00B14947">
        <w:rPr>
          <w:rFonts w:ascii="Arial" w:hAnsi="Arial" w:cs="Arial"/>
          <w:sz w:val="24"/>
          <w:szCs w:val="24"/>
        </w:rPr>
        <w:lastRenderedPageBreak/>
        <w:t xml:space="preserve">los lunes y de manera extraordinaria cuando </w:t>
      </w:r>
      <w:r w:rsidR="00B40285">
        <w:rPr>
          <w:rFonts w:ascii="Arial" w:hAnsi="Arial" w:cs="Arial"/>
          <w:sz w:val="24"/>
          <w:szCs w:val="24"/>
        </w:rPr>
        <w:t>é</w:t>
      </w:r>
      <w:r w:rsidR="00B40285" w:rsidRPr="00B14947">
        <w:rPr>
          <w:rFonts w:ascii="Arial" w:hAnsi="Arial" w:cs="Arial"/>
          <w:sz w:val="24"/>
          <w:szCs w:val="24"/>
        </w:rPr>
        <w:t>l</w:t>
      </w:r>
      <w:r w:rsidRPr="00B14947">
        <w:rPr>
          <w:rFonts w:ascii="Arial" w:hAnsi="Arial" w:cs="Arial"/>
          <w:sz w:val="24"/>
          <w:szCs w:val="24"/>
        </w:rPr>
        <w:t xml:space="preserve"> o la Presidenta Municipal se lo solicite; ya que a su consideración:</w:t>
      </w:r>
    </w:p>
    <w:p w14:paraId="73F49907" w14:textId="2ED9C6AD" w:rsidR="006226C5" w:rsidRPr="00B14947" w:rsidRDefault="006226C5" w:rsidP="006226C5">
      <w:pPr>
        <w:pStyle w:val="Prrafodelista"/>
        <w:numPr>
          <w:ilvl w:val="0"/>
          <w:numId w:val="4"/>
        </w:numPr>
        <w:spacing w:before="240" w:after="240" w:line="360" w:lineRule="auto"/>
        <w:ind w:left="851"/>
        <w:jc w:val="both"/>
        <w:rPr>
          <w:rFonts w:ascii="Arial" w:hAnsi="Arial" w:cs="Arial"/>
          <w:i/>
          <w:iCs/>
          <w:sz w:val="24"/>
          <w:szCs w:val="24"/>
        </w:rPr>
      </w:pPr>
      <w:r w:rsidRPr="00B14947">
        <w:rPr>
          <w:rFonts w:ascii="Arial" w:hAnsi="Arial" w:cs="Arial"/>
          <w:sz w:val="24"/>
          <w:szCs w:val="24"/>
        </w:rPr>
        <w:t xml:space="preserve">La </w:t>
      </w:r>
      <w:r w:rsidRPr="00B14947">
        <w:rPr>
          <w:rFonts w:ascii="Arial" w:hAnsi="Arial" w:cs="Arial"/>
          <w:i/>
          <w:iCs/>
          <w:sz w:val="24"/>
          <w:szCs w:val="24"/>
        </w:rPr>
        <w:t>autoridad responsable</w:t>
      </w:r>
      <w:r w:rsidRPr="00B14947">
        <w:rPr>
          <w:rFonts w:ascii="Arial" w:hAnsi="Arial" w:cs="Arial"/>
          <w:sz w:val="24"/>
          <w:szCs w:val="24"/>
        </w:rPr>
        <w:t xml:space="preserve"> fundamentó i</w:t>
      </w:r>
      <w:r w:rsidR="000D3744">
        <w:rPr>
          <w:rFonts w:ascii="Arial" w:hAnsi="Arial" w:cs="Arial"/>
          <w:sz w:val="24"/>
          <w:szCs w:val="24"/>
        </w:rPr>
        <w:t>ndebidamente</w:t>
      </w:r>
      <w:r w:rsidRPr="00B14947">
        <w:rPr>
          <w:rFonts w:ascii="Arial" w:hAnsi="Arial" w:cs="Arial"/>
          <w:sz w:val="24"/>
          <w:szCs w:val="24"/>
        </w:rPr>
        <w:t xml:space="preserve"> su determinación en un informe que le fuera requerido respecto a las actividades que realiza, del cual consideró no justificarse que se llevaran a cabo actividades en auxilio del Presidente Municipal, ni que se hubiera dedicado de tiempo completo a sus funciones como encargada del orden</w:t>
      </w:r>
      <w:r w:rsidRPr="00B14947">
        <w:rPr>
          <w:rFonts w:ascii="Arial" w:hAnsi="Arial" w:cs="Arial"/>
          <w:i/>
          <w:iCs/>
          <w:sz w:val="24"/>
          <w:szCs w:val="24"/>
        </w:rPr>
        <w:t>.</w:t>
      </w:r>
    </w:p>
    <w:p w14:paraId="099F971C" w14:textId="29286B6A" w:rsidR="006226C5" w:rsidRPr="00B14947" w:rsidRDefault="006226C5" w:rsidP="006226C5">
      <w:pPr>
        <w:pStyle w:val="Prrafodelista"/>
        <w:numPr>
          <w:ilvl w:val="0"/>
          <w:numId w:val="4"/>
        </w:numPr>
        <w:spacing w:before="240" w:after="240" w:line="360" w:lineRule="auto"/>
        <w:ind w:left="851"/>
        <w:jc w:val="both"/>
        <w:rPr>
          <w:rFonts w:ascii="Arial" w:hAnsi="Arial" w:cs="Arial"/>
          <w:sz w:val="24"/>
          <w:szCs w:val="24"/>
        </w:rPr>
      </w:pPr>
      <w:r w:rsidRPr="00B14947">
        <w:rPr>
          <w:rFonts w:ascii="Arial" w:hAnsi="Arial" w:cs="Arial"/>
          <w:sz w:val="24"/>
          <w:szCs w:val="24"/>
        </w:rPr>
        <w:t>Resulta ilegal que se haya considerado que sus actividades no guardan relación directa con el Gobierno Municipal, cuando no existe disposición que establezca sus funciones</w:t>
      </w:r>
      <w:r w:rsidR="000D3744">
        <w:rPr>
          <w:rFonts w:ascii="Arial" w:hAnsi="Arial" w:cs="Arial"/>
          <w:sz w:val="24"/>
          <w:szCs w:val="24"/>
        </w:rPr>
        <w:t>,</w:t>
      </w:r>
      <w:r w:rsidRPr="00B14947">
        <w:rPr>
          <w:rFonts w:ascii="Arial" w:hAnsi="Arial" w:cs="Arial"/>
          <w:sz w:val="24"/>
          <w:szCs w:val="24"/>
        </w:rPr>
        <w:t xml:space="preserve"> con la que se pueda</w:t>
      </w:r>
      <w:r w:rsidR="000D3744">
        <w:rPr>
          <w:rFonts w:ascii="Arial" w:hAnsi="Arial" w:cs="Arial"/>
          <w:sz w:val="24"/>
          <w:szCs w:val="24"/>
        </w:rPr>
        <w:t>n</w:t>
      </w:r>
      <w:r w:rsidRPr="00B14947">
        <w:rPr>
          <w:rFonts w:ascii="Arial" w:hAnsi="Arial" w:cs="Arial"/>
          <w:sz w:val="24"/>
          <w:szCs w:val="24"/>
        </w:rPr>
        <w:t xml:space="preserve"> contrastar las actividades desarrolladas, circunstancia que considera la deja en estado de indefensión al desconocer en qu</w:t>
      </w:r>
      <w:r w:rsidR="000D3744">
        <w:rPr>
          <w:rFonts w:ascii="Arial" w:hAnsi="Arial" w:cs="Arial"/>
          <w:sz w:val="24"/>
          <w:szCs w:val="24"/>
        </w:rPr>
        <w:t>é</w:t>
      </w:r>
      <w:r w:rsidRPr="00B14947">
        <w:rPr>
          <w:rFonts w:ascii="Arial" w:hAnsi="Arial" w:cs="Arial"/>
          <w:sz w:val="24"/>
          <w:szCs w:val="24"/>
        </w:rPr>
        <w:t xml:space="preserve"> se fundamentó la determinación controvertida.</w:t>
      </w:r>
    </w:p>
    <w:p w14:paraId="4A74C07F" w14:textId="77777777" w:rsidR="006226C5" w:rsidRPr="00B14947" w:rsidRDefault="006226C5" w:rsidP="006226C5">
      <w:pPr>
        <w:pStyle w:val="Prrafodelista"/>
        <w:numPr>
          <w:ilvl w:val="0"/>
          <w:numId w:val="4"/>
        </w:numPr>
        <w:spacing w:line="360" w:lineRule="auto"/>
        <w:ind w:left="851"/>
        <w:jc w:val="both"/>
        <w:rPr>
          <w:rFonts w:ascii="Arial" w:hAnsi="Arial" w:cs="Arial"/>
          <w:sz w:val="24"/>
          <w:szCs w:val="24"/>
        </w:rPr>
      </w:pPr>
      <w:r w:rsidRPr="00B14947">
        <w:rPr>
          <w:rFonts w:ascii="Arial" w:hAnsi="Arial" w:cs="Arial"/>
          <w:sz w:val="24"/>
          <w:szCs w:val="24"/>
        </w:rPr>
        <w:t xml:space="preserve">La </w:t>
      </w:r>
      <w:r w:rsidRPr="00B14947">
        <w:rPr>
          <w:rFonts w:ascii="Arial" w:hAnsi="Arial" w:cs="Arial"/>
          <w:i/>
          <w:iCs/>
          <w:sz w:val="24"/>
          <w:szCs w:val="24"/>
        </w:rPr>
        <w:t>autoridad responsable</w:t>
      </w:r>
      <w:r w:rsidRPr="00B14947">
        <w:rPr>
          <w:rFonts w:ascii="Arial" w:hAnsi="Arial" w:cs="Arial"/>
          <w:sz w:val="24"/>
          <w:szCs w:val="24"/>
        </w:rPr>
        <w:t xml:space="preserve"> indebidamente hace una distinción de funciones ordinarias y extraordinarias tratándose de un mismo cargo de elección popular, pasando por alto que dicho cargo es de carácter permanente durante el periodo para el que fue electa.</w:t>
      </w:r>
    </w:p>
    <w:p w14:paraId="7C09B23B" w14:textId="67B339CB" w:rsidR="006226C5" w:rsidRPr="00B14947" w:rsidRDefault="006226C5" w:rsidP="006226C5">
      <w:pPr>
        <w:pStyle w:val="Prrafodelista"/>
        <w:numPr>
          <w:ilvl w:val="0"/>
          <w:numId w:val="4"/>
        </w:numPr>
        <w:spacing w:before="240" w:after="240" w:line="360" w:lineRule="auto"/>
        <w:ind w:left="851"/>
        <w:jc w:val="both"/>
        <w:rPr>
          <w:rFonts w:ascii="Arial" w:hAnsi="Arial" w:cs="Arial"/>
          <w:sz w:val="24"/>
          <w:szCs w:val="24"/>
        </w:rPr>
      </w:pPr>
      <w:r w:rsidRPr="00B14947">
        <w:rPr>
          <w:rFonts w:ascii="Arial" w:hAnsi="Arial" w:cs="Arial"/>
          <w:sz w:val="24"/>
          <w:szCs w:val="24"/>
        </w:rPr>
        <w:t>La determinación de establecer un único día por semana como remuneración genera disparidad entre las remuneraciones de</w:t>
      </w:r>
      <w:r w:rsidR="000D3744">
        <w:rPr>
          <w:rFonts w:ascii="Arial" w:hAnsi="Arial" w:cs="Arial"/>
          <w:sz w:val="24"/>
          <w:szCs w:val="24"/>
        </w:rPr>
        <w:t xml:space="preserve"> las y </w:t>
      </w:r>
      <w:r w:rsidRPr="00B14947">
        <w:rPr>
          <w:rFonts w:ascii="Arial" w:hAnsi="Arial" w:cs="Arial"/>
          <w:sz w:val="24"/>
          <w:szCs w:val="24"/>
        </w:rPr>
        <w:t xml:space="preserve">los integrantes del </w:t>
      </w:r>
      <w:r w:rsidRPr="00B14947">
        <w:rPr>
          <w:rFonts w:ascii="Arial" w:hAnsi="Arial" w:cs="Arial"/>
          <w:i/>
          <w:iCs/>
          <w:sz w:val="24"/>
          <w:szCs w:val="24"/>
        </w:rPr>
        <w:t>Ayuntamiento</w:t>
      </w:r>
      <w:r w:rsidRPr="00B14947">
        <w:rPr>
          <w:rFonts w:ascii="Arial" w:hAnsi="Arial" w:cs="Arial"/>
          <w:sz w:val="24"/>
          <w:szCs w:val="24"/>
        </w:rPr>
        <w:t>, ya que difiere considerablemente de los salarios contemplados para el resto de las personas servidoras públicas.</w:t>
      </w:r>
    </w:p>
    <w:p w14:paraId="1B07896E" w14:textId="77777777" w:rsidR="006226C5" w:rsidRPr="00B14947" w:rsidRDefault="006226C5" w:rsidP="006226C5">
      <w:pPr>
        <w:pStyle w:val="Prrafodelista"/>
        <w:numPr>
          <w:ilvl w:val="0"/>
          <w:numId w:val="4"/>
        </w:numPr>
        <w:spacing w:before="240" w:after="240" w:line="360" w:lineRule="auto"/>
        <w:ind w:left="851"/>
        <w:jc w:val="both"/>
        <w:rPr>
          <w:rFonts w:ascii="Arial" w:hAnsi="Arial" w:cs="Arial"/>
          <w:sz w:val="24"/>
          <w:szCs w:val="24"/>
        </w:rPr>
      </w:pPr>
      <w:r w:rsidRPr="00B14947">
        <w:rPr>
          <w:rFonts w:ascii="Arial" w:hAnsi="Arial" w:cs="Arial"/>
          <w:sz w:val="24"/>
          <w:szCs w:val="24"/>
        </w:rPr>
        <w:t>Lo determinado soslaya la efectiva representación política de las comunidades indígenas, ya que se impide a quien ejerce dicha representación cumplir materialmente con sus atribuciones.</w:t>
      </w:r>
    </w:p>
    <w:p w14:paraId="0B300E84" w14:textId="77777777" w:rsidR="006226C5" w:rsidRPr="00B14947" w:rsidRDefault="006226C5" w:rsidP="006226C5">
      <w:pPr>
        <w:pStyle w:val="Prrafodelista"/>
        <w:numPr>
          <w:ilvl w:val="0"/>
          <w:numId w:val="4"/>
        </w:numPr>
        <w:spacing w:before="240" w:after="240" w:line="360" w:lineRule="auto"/>
        <w:ind w:left="851"/>
        <w:jc w:val="both"/>
        <w:rPr>
          <w:rFonts w:ascii="Arial" w:hAnsi="Arial" w:cs="Arial"/>
          <w:sz w:val="24"/>
          <w:szCs w:val="24"/>
        </w:rPr>
      </w:pPr>
      <w:r w:rsidRPr="00B14947">
        <w:rPr>
          <w:rFonts w:ascii="Arial" w:hAnsi="Arial" w:cs="Arial"/>
          <w:sz w:val="24"/>
          <w:szCs w:val="24"/>
        </w:rPr>
        <w:t>Existe una vulneración a su derecho a una remuneración justa, digna y proporcional, pues establecer un día de salario por semana desnaturaliza la esencia de la remuneración, considerando que fue electa mediante voto popular.</w:t>
      </w:r>
    </w:p>
    <w:p w14:paraId="4DA9915A" w14:textId="184EA188" w:rsidR="006226C5" w:rsidRPr="00B14947" w:rsidRDefault="006226C5" w:rsidP="006226C5">
      <w:pPr>
        <w:pStyle w:val="Prrafodelista"/>
        <w:numPr>
          <w:ilvl w:val="0"/>
          <w:numId w:val="4"/>
        </w:numPr>
        <w:spacing w:after="0" w:line="360" w:lineRule="auto"/>
        <w:ind w:left="851"/>
        <w:contextualSpacing w:val="0"/>
        <w:jc w:val="both"/>
        <w:rPr>
          <w:rFonts w:ascii="Arial" w:hAnsi="Arial" w:cs="Arial"/>
          <w:sz w:val="24"/>
          <w:szCs w:val="24"/>
        </w:rPr>
      </w:pPr>
      <w:r w:rsidRPr="00B14947">
        <w:rPr>
          <w:rFonts w:ascii="Arial" w:hAnsi="Arial" w:cs="Arial"/>
          <w:sz w:val="24"/>
          <w:szCs w:val="24"/>
        </w:rPr>
        <w:t xml:space="preserve">Se violenta en su perjuicio el principio de igualdad jurídica y libertad de trabajo, así como del derecho a una remuneración equitativa y al acceso a una retribución como persona </w:t>
      </w:r>
      <w:r w:rsidR="00E305DD">
        <w:rPr>
          <w:rFonts w:ascii="Arial" w:hAnsi="Arial" w:cs="Arial"/>
          <w:sz w:val="24"/>
          <w:szCs w:val="24"/>
        </w:rPr>
        <w:t>auxiliar de la administración pública municipal</w:t>
      </w:r>
      <w:r w:rsidRPr="00B14947">
        <w:rPr>
          <w:rFonts w:ascii="Arial" w:hAnsi="Arial" w:cs="Arial"/>
          <w:sz w:val="24"/>
          <w:szCs w:val="24"/>
        </w:rPr>
        <w:t xml:space="preserve">. </w:t>
      </w:r>
    </w:p>
    <w:p w14:paraId="447AB27B" w14:textId="5C5B8BE9" w:rsidR="006226C5" w:rsidRPr="00B14947" w:rsidRDefault="006226C5" w:rsidP="009F5537">
      <w:pPr>
        <w:pStyle w:val="Prrafodelista"/>
        <w:numPr>
          <w:ilvl w:val="0"/>
          <w:numId w:val="4"/>
        </w:numPr>
        <w:spacing w:after="240" w:line="360" w:lineRule="auto"/>
        <w:ind w:left="851"/>
        <w:contextualSpacing w:val="0"/>
        <w:jc w:val="both"/>
        <w:rPr>
          <w:rFonts w:ascii="Arial" w:hAnsi="Arial" w:cs="Arial"/>
          <w:sz w:val="24"/>
          <w:szCs w:val="24"/>
        </w:rPr>
      </w:pPr>
      <w:r w:rsidRPr="00B14947">
        <w:rPr>
          <w:rFonts w:ascii="Arial" w:hAnsi="Arial" w:cs="Arial"/>
          <w:sz w:val="24"/>
          <w:szCs w:val="24"/>
        </w:rPr>
        <w:t>Fue incorrecto aplicar de manera retroactiva en su perjuicio lo aprobado en sesión de treinta de enero para determinar el monto y días que desempeñó sus funciones como encargada del orden durante el año dos mil veinticinco.</w:t>
      </w:r>
    </w:p>
    <w:p w14:paraId="291F6523" w14:textId="68EFAA5A" w:rsidR="006226C5" w:rsidRPr="00B14947" w:rsidRDefault="002A1DF5" w:rsidP="007106D5">
      <w:pPr>
        <w:pStyle w:val="Ttulo2"/>
        <w:spacing w:before="100" w:beforeAutospacing="1" w:after="100" w:afterAutospacing="1"/>
        <w:rPr>
          <w:rFonts w:ascii="Arial" w:hAnsi="Arial" w:cs="Arial"/>
          <w:b/>
          <w:bCs/>
          <w:color w:val="auto"/>
          <w:sz w:val="24"/>
          <w:szCs w:val="24"/>
        </w:rPr>
      </w:pPr>
      <w:bookmarkStart w:id="13" w:name="_Toc228440881"/>
      <w:r w:rsidRPr="00B14947">
        <w:rPr>
          <w:rFonts w:ascii="Arial" w:hAnsi="Arial" w:cs="Arial"/>
          <w:b/>
          <w:bCs/>
          <w:color w:val="auto"/>
          <w:sz w:val="24"/>
          <w:szCs w:val="24"/>
        </w:rPr>
        <w:t>5.3</w:t>
      </w:r>
      <w:r w:rsidR="006226C5" w:rsidRPr="00B14947">
        <w:rPr>
          <w:rFonts w:ascii="Arial" w:hAnsi="Arial" w:cs="Arial"/>
          <w:b/>
          <w:bCs/>
          <w:color w:val="auto"/>
          <w:sz w:val="24"/>
          <w:szCs w:val="24"/>
        </w:rPr>
        <w:t xml:space="preserve"> Cuestión jurídica a resolver y metodología</w:t>
      </w:r>
      <w:bookmarkEnd w:id="13"/>
    </w:p>
    <w:p w14:paraId="3477C848" w14:textId="48D742EC" w:rsidR="006226C5" w:rsidRPr="00B14947" w:rsidRDefault="006226C5" w:rsidP="006226C5">
      <w:pPr>
        <w:spacing w:before="100" w:beforeAutospacing="1" w:after="100" w:afterAutospacing="1" w:line="360" w:lineRule="auto"/>
        <w:jc w:val="both"/>
        <w:rPr>
          <w:rFonts w:ascii="Arial" w:hAnsi="Arial" w:cs="Arial"/>
          <w:iCs/>
          <w:sz w:val="24"/>
          <w:szCs w:val="24"/>
        </w:rPr>
      </w:pPr>
      <w:r w:rsidRPr="00B14947">
        <w:rPr>
          <w:rFonts w:ascii="Arial" w:hAnsi="Arial" w:cs="Arial"/>
          <w:sz w:val="24"/>
          <w:szCs w:val="24"/>
        </w:rPr>
        <w:t xml:space="preserve">La controversia radica en determinar si fue correcto que la </w:t>
      </w:r>
      <w:r w:rsidRPr="00B14947">
        <w:rPr>
          <w:rFonts w:ascii="Arial" w:hAnsi="Arial" w:cs="Arial"/>
          <w:i/>
          <w:iCs/>
          <w:sz w:val="24"/>
          <w:szCs w:val="24"/>
        </w:rPr>
        <w:t>autoridad responsable</w:t>
      </w:r>
      <w:r w:rsidRPr="00B14947">
        <w:rPr>
          <w:rFonts w:ascii="Arial" w:hAnsi="Arial" w:cs="Arial"/>
          <w:sz w:val="24"/>
          <w:szCs w:val="24"/>
        </w:rPr>
        <w:t xml:space="preserve"> estableciera que el cargo que desempeña la </w:t>
      </w:r>
      <w:r w:rsidRPr="00B14947">
        <w:rPr>
          <w:rFonts w:ascii="Arial" w:hAnsi="Arial" w:cs="Arial"/>
          <w:i/>
          <w:iCs/>
          <w:sz w:val="24"/>
          <w:szCs w:val="24"/>
        </w:rPr>
        <w:t>actora</w:t>
      </w:r>
      <w:r w:rsidRPr="00B14947">
        <w:rPr>
          <w:rFonts w:ascii="Arial" w:hAnsi="Arial" w:cs="Arial"/>
          <w:sz w:val="24"/>
          <w:szCs w:val="24"/>
        </w:rPr>
        <w:t xml:space="preserve"> como </w:t>
      </w:r>
      <w:r w:rsidRPr="00F866D5">
        <w:rPr>
          <w:rFonts w:ascii="Arial" w:hAnsi="Arial" w:cs="Arial"/>
          <w:sz w:val="24"/>
          <w:szCs w:val="24"/>
        </w:rPr>
        <w:t>encargada del orden</w:t>
      </w:r>
      <w:r w:rsidRPr="00B14947">
        <w:rPr>
          <w:rFonts w:ascii="Arial" w:hAnsi="Arial" w:cs="Arial"/>
          <w:sz w:val="24"/>
          <w:szCs w:val="24"/>
        </w:rPr>
        <w:t xml:space="preserve"> lo desarrolle de manera ordinaria los lunes de cada semana y su remuneración sea </w:t>
      </w:r>
      <w:r w:rsidRPr="00B14947">
        <w:rPr>
          <w:rFonts w:ascii="Arial" w:hAnsi="Arial" w:cs="Arial"/>
          <w:sz w:val="24"/>
          <w:szCs w:val="24"/>
        </w:rPr>
        <w:lastRenderedPageBreak/>
        <w:t xml:space="preserve">considerada con base en ello. Asimismo, si fue adecuado que tal decisión le fuera aplicada de manera retroactiva a efecto de cubrir la remuneración </w:t>
      </w:r>
      <w:r w:rsidRPr="00B14947">
        <w:rPr>
          <w:rFonts w:ascii="Arial" w:hAnsi="Arial" w:cs="Arial"/>
          <w:iCs/>
          <w:sz w:val="24"/>
          <w:szCs w:val="24"/>
        </w:rPr>
        <w:t>correspondiente al año laborado de dos mil veinticinco.</w:t>
      </w:r>
    </w:p>
    <w:p w14:paraId="413E783E" w14:textId="724B4074" w:rsidR="006226C5" w:rsidRPr="00B14947" w:rsidRDefault="006226C5" w:rsidP="006226C5">
      <w:pPr>
        <w:spacing w:line="360" w:lineRule="auto"/>
        <w:jc w:val="both"/>
        <w:rPr>
          <w:rFonts w:ascii="Arial" w:hAnsi="Arial" w:cs="Arial"/>
          <w:b/>
          <w:bCs/>
          <w:sz w:val="24"/>
          <w:szCs w:val="24"/>
        </w:rPr>
      </w:pPr>
      <w:r w:rsidRPr="00B14947">
        <w:rPr>
          <w:rFonts w:ascii="Arial" w:hAnsi="Arial" w:cs="Arial"/>
          <w:sz w:val="24"/>
          <w:szCs w:val="24"/>
        </w:rPr>
        <w:t xml:space="preserve">Tales motivos de inconformidad se analizarán de manera conjunta, al estar relacionados esencialmente con la determinación de la </w:t>
      </w:r>
      <w:r w:rsidRPr="00B14947">
        <w:rPr>
          <w:rFonts w:ascii="Arial" w:hAnsi="Arial" w:cs="Arial"/>
          <w:i/>
          <w:iCs/>
          <w:sz w:val="24"/>
          <w:szCs w:val="24"/>
        </w:rPr>
        <w:t>autoridad responsable</w:t>
      </w:r>
      <w:r w:rsidRPr="00B14947">
        <w:rPr>
          <w:rFonts w:ascii="Arial" w:hAnsi="Arial" w:cs="Arial"/>
          <w:sz w:val="24"/>
          <w:szCs w:val="24"/>
        </w:rPr>
        <w:t xml:space="preserve"> respecto del tiempo que debe dedicar para el desempeño de su función como encargada del orden y el monto que debe recibir como remuneración</w:t>
      </w:r>
      <w:r w:rsidRPr="00B14947">
        <w:rPr>
          <w:rStyle w:val="Refdenotaalpie"/>
          <w:rFonts w:ascii="Arial" w:hAnsi="Arial" w:cs="Arial"/>
          <w:sz w:val="24"/>
          <w:szCs w:val="24"/>
        </w:rPr>
        <w:footnoteReference w:id="23"/>
      </w:r>
      <w:r w:rsidRPr="00B14947">
        <w:rPr>
          <w:rFonts w:ascii="Arial" w:hAnsi="Arial" w:cs="Arial"/>
          <w:sz w:val="24"/>
          <w:szCs w:val="24"/>
        </w:rPr>
        <w:t>.</w:t>
      </w:r>
    </w:p>
    <w:p w14:paraId="4EA2E9B5" w14:textId="0AABA8D6" w:rsidR="00BB41DA" w:rsidRPr="00B14947" w:rsidRDefault="002A1DF5" w:rsidP="007106D5">
      <w:pPr>
        <w:pStyle w:val="Ttulo2"/>
        <w:spacing w:before="100" w:beforeAutospacing="1" w:after="100" w:afterAutospacing="1"/>
        <w:rPr>
          <w:rFonts w:ascii="Arial" w:hAnsi="Arial" w:cs="Arial"/>
          <w:b/>
          <w:bCs/>
          <w:color w:val="auto"/>
          <w:sz w:val="24"/>
          <w:szCs w:val="24"/>
        </w:rPr>
      </w:pPr>
      <w:bookmarkStart w:id="14" w:name="_Toc228440882"/>
      <w:r w:rsidRPr="00B14947">
        <w:rPr>
          <w:rFonts w:ascii="Arial" w:hAnsi="Arial" w:cs="Arial"/>
          <w:b/>
          <w:bCs/>
          <w:color w:val="auto"/>
          <w:sz w:val="24"/>
          <w:szCs w:val="24"/>
        </w:rPr>
        <w:t>5.4</w:t>
      </w:r>
      <w:r w:rsidR="00BB41DA" w:rsidRPr="00B14947">
        <w:rPr>
          <w:rFonts w:ascii="Arial" w:hAnsi="Arial" w:cs="Arial"/>
          <w:b/>
          <w:bCs/>
          <w:color w:val="auto"/>
          <w:sz w:val="24"/>
          <w:szCs w:val="24"/>
        </w:rPr>
        <w:t xml:space="preserve"> Determinación Jurídica</w:t>
      </w:r>
      <w:bookmarkEnd w:id="14"/>
    </w:p>
    <w:p w14:paraId="5AECA02A" w14:textId="14E11DF3" w:rsidR="00BB41DA" w:rsidRPr="008E52BB" w:rsidRDefault="002A1DF5" w:rsidP="00BB41DA">
      <w:pPr>
        <w:rPr>
          <w:rFonts w:ascii="Arial" w:hAnsi="Arial" w:cs="Arial"/>
          <w:b/>
          <w:bCs/>
          <w:sz w:val="24"/>
          <w:szCs w:val="24"/>
        </w:rPr>
      </w:pPr>
      <w:r w:rsidRPr="008E52BB">
        <w:rPr>
          <w:rFonts w:ascii="Arial" w:hAnsi="Arial" w:cs="Arial"/>
          <w:b/>
          <w:bCs/>
          <w:sz w:val="24"/>
          <w:szCs w:val="24"/>
        </w:rPr>
        <w:t>5</w:t>
      </w:r>
      <w:r w:rsidR="00BB41DA" w:rsidRPr="008E52BB">
        <w:rPr>
          <w:rFonts w:ascii="Arial" w:hAnsi="Arial" w:cs="Arial"/>
          <w:b/>
          <w:bCs/>
          <w:sz w:val="24"/>
          <w:szCs w:val="24"/>
        </w:rPr>
        <w:t>.</w:t>
      </w:r>
      <w:r w:rsidRPr="008E52BB">
        <w:rPr>
          <w:rFonts w:ascii="Arial" w:hAnsi="Arial" w:cs="Arial"/>
          <w:b/>
          <w:bCs/>
          <w:sz w:val="24"/>
          <w:szCs w:val="24"/>
        </w:rPr>
        <w:t>4.1</w:t>
      </w:r>
      <w:r w:rsidR="00BB41DA" w:rsidRPr="008E52BB">
        <w:rPr>
          <w:rFonts w:ascii="Arial" w:hAnsi="Arial" w:cs="Arial"/>
          <w:b/>
          <w:bCs/>
          <w:sz w:val="24"/>
          <w:szCs w:val="24"/>
        </w:rPr>
        <w:t xml:space="preserve"> Marco normativo</w:t>
      </w:r>
    </w:p>
    <w:p w14:paraId="5AAC2E85" w14:textId="651592C0" w:rsidR="00BB41DA" w:rsidRPr="00B14947" w:rsidRDefault="00BB41DA" w:rsidP="00BB41DA">
      <w:pPr>
        <w:pStyle w:val="Prrafodelista"/>
        <w:numPr>
          <w:ilvl w:val="0"/>
          <w:numId w:val="7"/>
        </w:numPr>
        <w:spacing w:line="360" w:lineRule="auto"/>
        <w:jc w:val="both"/>
        <w:rPr>
          <w:rFonts w:ascii="Arial" w:hAnsi="Arial" w:cs="Arial"/>
          <w:b/>
          <w:bCs/>
          <w:sz w:val="24"/>
          <w:szCs w:val="24"/>
        </w:rPr>
      </w:pPr>
      <w:r w:rsidRPr="00B14947">
        <w:rPr>
          <w:rFonts w:ascii="Arial" w:hAnsi="Arial" w:cs="Arial"/>
          <w:b/>
          <w:bCs/>
          <w:sz w:val="24"/>
          <w:szCs w:val="24"/>
        </w:rPr>
        <w:t>Encargaturas del orden</w:t>
      </w:r>
      <w:r w:rsidR="009C5DBC" w:rsidRPr="00B14947">
        <w:rPr>
          <w:rFonts w:ascii="Arial" w:hAnsi="Arial" w:cs="Arial"/>
          <w:b/>
          <w:bCs/>
          <w:sz w:val="24"/>
          <w:szCs w:val="24"/>
        </w:rPr>
        <w:t>;</w:t>
      </w:r>
      <w:r w:rsidRPr="00B14947">
        <w:rPr>
          <w:rFonts w:ascii="Arial" w:hAnsi="Arial" w:cs="Arial"/>
          <w:b/>
          <w:bCs/>
          <w:sz w:val="24"/>
          <w:szCs w:val="24"/>
        </w:rPr>
        <w:t xml:space="preserve"> su derecho a </w:t>
      </w:r>
      <w:r w:rsidR="009C5DBC" w:rsidRPr="00B14947">
        <w:rPr>
          <w:rFonts w:ascii="Arial" w:hAnsi="Arial" w:cs="Arial"/>
          <w:b/>
          <w:bCs/>
          <w:sz w:val="24"/>
          <w:szCs w:val="24"/>
        </w:rPr>
        <w:t xml:space="preserve">desempeñar el cargo y </w:t>
      </w:r>
      <w:r w:rsidRPr="00B14947">
        <w:rPr>
          <w:rFonts w:ascii="Arial" w:hAnsi="Arial" w:cs="Arial"/>
          <w:b/>
          <w:bCs/>
          <w:sz w:val="24"/>
          <w:szCs w:val="24"/>
        </w:rPr>
        <w:t xml:space="preserve">recibir una remuneración </w:t>
      </w:r>
    </w:p>
    <w:p w14:paraId="77A035DE" w14:textId="184A50A8"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La </w:t>
      </w:r>
      <w:r w:rsidRPr="00B14947">
        <w:rPr>
          <w:rFonts w:ascii="Arial" w:hAnsi="Arial" w:cs="Arial"/>
          <w:i/>
          <w:iCs/>
          <w:sz w:val="24"/>
          <w:szCs w:val="24"/>
        </w:rPr>
        <w:t xml:space="preserve">Constitución </w:t>
      </w:r>
      <w:r w:rsidR="00EA501C" w:rsidRPr="00B14947">
        <w:rPr>
          <w:rFonts w:ascii="Arial" w:hAnsi="Arial" w:cs="Arial"/>
          <w:i/>
          <w:iCs/>
          <w:sz w:val="24"/>
          <w:szCs w:val="24"/>
        </w:rPr>
        <w:t>Federal</w:t>
      </w:r>
      <w:r w:rsidRPr="00B14947">
        <w:rPr>
          <w:rFonts w:ascii="Arial" w:hAnsi="Arial" w:cs="Arial"/>
          <w:sz w:val="24"/>
          <w:szCs w:val="24"/>
        </w:rPr>
        <w:t xml:space="preserve"> establece, en lo que interesa, que toda persona servidora pública deberá recibir una remuneración irrenunciable por el desempeño de su función, empleo, cargo o comisión. </w:t>
      </w:r>
    </w:p>
    <w:p w14:paraId="18C24527" w14:textId="6307BA73"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 xml:space="preserve">Ello se obtiene de su artículo 36, fracción IV, que establece como una de las obligaciones de la ciudadanía de la República la de desempeñar los cargos de elección popular de la Federación o de los Estados que en ningún caso serán gratuitos. </w:t>
      </w:r>
    </w:p>
    <w:p w14:paraId="0936E08A" w14:textId="43249A26"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 xml:space="preserve">Mientras que, en su diverso numeral 127, se señala que las y los servidores públicos de la Federación, de las entidades federativas, de los </w:t>
      </w:r>
      <w:r w:rsidR="00F866D5">
        <w:rPr>
          <w:rFonts w:ascii="Arial" w:hAnsi="Arial" w:cs="Arial"/>
          <w:sz w:val="24"/>
          <w:szCs w:val="24"/>
        </w:rPr>
        <w:t>m</w:t>
      </w:r>
      <w:r w:rsidRPr="00B14947">
        <w:rPr>
          <w:rFonts w:ascii="Arial" w:hAnsi="Arial" w:cs="Arial"/>
          <w:sz w:val="24"/>
          <w:szCs w:val="24"/>
        </w:rPr>
        <w:t xml:space="preserve">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 </w:t>
      </w:r>
    </w:p>
    <w:p w14:paraId="4C7074B4" w14:textId="41E5617D"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Por su parte, la</w:t>
      </w:r>
      <w:r w:rsidRPr="00B14947">
        <w:rPr>
          <w:rFonts w:ascii="Arial" w:hAnsi="Arial" w:cs="Arial"/>
          <w:i/>
          <w:iCs/>
          <w:sz w:val="24"/>
          <w:szCs w:val="24"/>
        </w:rPr>
        <w:t> Constitución Local</w:t>
      </w:r>
      <w:r w:rsidRPr="00B14947">
        <w:rPr>
          <w:rFonts w:ascii="Arial" w:hAnsi="Arial" w:cs="Arial"/>
          <w:sz w:val="24"/>
          <w:szCs w:val="24"/>
        </w:rPr>
        <w:t> precisa en su artículo 156 que todas y todos los funcionarios de elección popular, a excepción de aquellos cuyo cargo es concejil, recibirán una compensación por sus servicios, que será determinada por la Ley y pagada por los fondos públicos, misma que no es renunciable</w:t>
      </w:r>
      <w:r w:rsidR="00EA501C" w:rsidRPr="00B14947">
        <w:rPr>
          <w:rStyle w:val="Refdenotaalpie"/>
          <w:rFonts w:ascii="Arial" w:hAnsi="Arial" w:cs="Arial"/>
          <w:sz w:val="24"/>
          <w:szCs w:val="24"/>
        </w:rPr>
        <w:footnoteReference w:id="24"/>
      </w:r>
      <w:r w:rsidRPr="00B14947">
        <w:rPr>
          <w:rFonts w:ascii="Arial" w:hAnsi="Arial" w:cs="Arial"/>
          <w:sz w:val="24"/>
          <w:szCs w:val="24"/>
        </w:rPr>
        <w:t xml:space="preserve">. </w:t>
      </w:r>
    </w:p>
    <w:p w14:paraId="76FF6D6A" w14:textId="17D9CB49"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 xml:space="preserve">En ese sentido, el derecho a desempeñar un cargo público de elección popular, con todas las prerrogativas inherentes al mismo y durante el tiempo previsto para ese </w:t>
      </w:r>
      <w:r w:rsidRPr="00B14947">
        <w:rPr>
          <w:rFonts w:ascii="Arial" w:hAnsi="Arial" w:cs="Arial"/>
          <w:sz w:val="24"/>
          <w:szCs w:val="24"/>
        </w:rPr>
        <w:lastRenderedPageBreak/>
        <w:t xml:space="preserve">efecto, es de base constitucional y forma parte del derecho político-electoral a ser votada o votado. </w:t>
      </w:r>
    </w:p>
    <w:p w14:paraId="119F993B" w14:textId="6700D0F6"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Asimismo</w:t>
      </w:r>
      <w:r w:rsidR="00EA501C" w:rsidRPr="00B14947">
        <w:rPr>
          <w:rFonts w:ascii="Arial" w:hAnsi="Arial" w:cs="Arial"/>
          <w:sz w:val="24"/>
          <w:szCs w:val="24"/>
        </w:rPr>
        <w:t>, l</w:t>
      </w:r>
      <w:r w:rsidRPr="00B14947">
        <w:rPr>
          <w:rFonts w:ascii="Arial" w:hAnsi="Arial" w:cs="Arial"/>
          <w:sz w:val="24"/>
          <w:szCs w:val="24"/>
        </w:rPr>
        <w:t xml:space="preserve">a </w:t>
      </w:r>
      <w:r w:rsidRPr="00B14947">
        <w:rPr>
          <w:rFonts w:ascii="Arial" w:hAnsi="Arial" w:cs="Arial"/>
          <w:i/>
          <w:iCs/>
          <w:sz w:val="24"/>
          <w:szCs w:val="24"/>
        </w:rPr>
        <w:t>Constitución Local</w:t>
      </w:r>
      <w:r w:rsidRPr="00B14947">
        <w:rPr>
          <w:rFonts w:ascii="Arial" w:hAnsi="Arial" w:cs="Arial"/>
          <w:sz w:val="24"/>
          <w:szCs w:val="24"/>
        </w:rPr>
        <w:t xml:space="preserve"> precisa que la administración pública, fuera de la cabecera municipal, estará a cargo de </w:t>
      </w:r>
      <w:r w:rsidR="00EA501C" w:rsidRPr="00B14947">
        <w:rPr>
          <w:rFonts w:ascii="Arial" w:hAnsi="Arial" w:cs="Arial"/>
          <w:sz w:val="24"/>
          <w:szCs w:val="24"/>
        </w:rPr>
        <w:t>j</w:t>
      </w:r>
      <w:r w:rsidRPr="00B14947">
        <w:rPr>
          <w:rFonts w:ascii="Arial" w:hAnsi="Arial" w:cs="Arial"/>
          <w:sz w:val="24"/>
          <w:szCs w:val="24"/>
        </w:rPr>
        <w:t xml:space="preserve">efaturas de </w:t>
      </w:r>
      <w:r w:rsidR="00EA501C" w:rsidRPr="00B14947">
        <w:rPr>
          <w:rFonts w:ascii="Arial" w:hAnsi="Arial" w:cs="Arial"/>
          <w:sz w:val="24"/>
          <w:szCs w:val="24"/>
        </w:rPr>
        <w:t>t</w:t>
      </w:r>
      <w:r w:rsidRPr="00B14947">
        <w:rPr>
          <w:rFonts w:ascii="Arial" w:hAnsi="Arial" w:cs="Arial"/>
          <w:sz w:val="24"/>
          <w:szCs w:val="24"/>
        </w:rPr>
        <w:t xml:space="preserve">enencia o </w:t>
      </w:r>
      <w:r w:rsidR="00EA501C" w:rsidRPr="00B14947">
        <w:rPr>
          <w:rFonts w:ascii="Arial" w:hAnsi="Arial" w:cs="Arial"/>
          <w:sz w:val="24"/>
          <w:szCs w:val="24"/>
        </w:rPr>
        <w:t>e</w:t>
      </w:r>
      <w:r w:rsidRPr="00B14947">
        <w:rPr>
          <w:rFonts w:ascii="Arial" w:hAnsi="Arial" w:cs="Arial"/>
          <w:sz w:val="24"/>
          <w:szCs w:val="24"/>
        </w:rPr>
        <w:t>ncargaturas del orden, con facultades y obligaciones que serán determinadas por la ley</w:t>
      </w:r>
      <w:r w:rsidR="00EA501C" w:rsidRPr="00B14947">
        <w:rPr>
          <w:rStyle w:val="Refdenotaalpie"/>
          <w:rFonts w:ascii="Arial" w:hAnsi="Arial" w:cs="Arial"/>
          <w:sz w:val="24"/>
          <w:szCs w:val="24"/>
        </w:rPr>
        <w:footnoteReference w:id="25"/>
      </w:r>
      <w:r w:rsidRPr="00B14947">
        <w:rPr>
          <w:rFonts w:ascii="Arial" w:hAnsi="Arial" w:cs="Arial"/>
          <w:sz w:val="24"/>
          <w:szCs w:val="24"/>
        </w:rPr>
        <w:t>.</w:t>
      </w:r>
    </w:p>
    <w:p w14:paraId="7832C340" w14:textId="3B97A41C"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 xml:space="preserve">Al respecto, las </w:t>
      </w:r>
      <w:r w:rsidR="00EA501C" w:rsidRPr="00B14947">
        <w:rPr>
          <w:rFonts w:ascii="Arial" w:hAnsi="Arial" w:cs="Arial"/>
          <w:sz w:val="24"/>
          <w:szCs w:val="24"/>
        </w:rPr>
        <w:t>e</w:t>
      </w:r>
      <w:r w:rsidRPr="00B14947">
        <w:rPr>
          <w:rFonts w:ascii="Arial" w:hAnsi="Arial" w:cs="Arial"/>
          <w:sz w:val="24"/>
          <w:szCs w:val="24"/>
        </w:rPr>
        <w:t xml:space="preserve">ncargaturas del </w:t>
      </w:r>
      <w:r w:rsidR="00EA501C" w:rsidRPr="00B14947">
        <w:rPr>
          <w:rFonts w:ascii="Arial" w:hAnsi="Arial" w:cs="Arial"/>
          <w:sz w:val="24"/>
          <w:szCs w:val="24"/>
        </w:rPr>
        <w:t>o</w:t>
      </w:r>
      <w:r w:rsidRPr="00B14947">
        <w:rPr>
          <w:rFonts w:ascii="Arial" w:hAnsi="Arial" w:cs="Arial"/>
          <w:sz w:val="24"/>
          <w:szCs w:val="24"/>
        </w:rPr>
        <w:t>rden serán electas en una asamblea ciudadana en la que participarán las ciudadanas y ciudadanos que estén inscritos en la lista nominal de electores de la comunidad respectiva</w:t>
      </w:r>
      <w:r w:rsidR="00EA501C" w:rsidRPr="00B14947">
        <w:rPr>
          <w:rStyle w:val="Refdenotaalpie"/>
          <w:rFonts w:ascii="Arial" w:hAnsi="Arial" w:cs="Arial"/>
          <w:sz w:val="24"/>
          <w:szCs w:val="24"/>
        </w:rPr>
        <w:footnoteReference w:id="26"/>
      </w:r>
      <w:r w:rsidRPr="00B14947">
        <w:rPr>
          <w:rFonts w:ascii="Arial" w:hAnsi="Arial" w:cs="Arial"/>
          <w:sz w:val="24"/>
          <w:szCs w:val="24"/>
        </w:rPr>
        <w:t>.</w:t>
      </w:r>
    </w:p>
    <w:p w14:paraId="21B4DF4E" w14:textId="46C779FA"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 xml:space="preserve">Esto es, las y los servidores públicos del orden municipal, incluidas las </w:t>
      </w:r>
      <w:r w:rsidR="00EA501C" w:rsidRPr="00B14947">
        <w:rPr>
          <w:rFonts w:ascii="Arial" w:hAnsi="Arial" w:cs="Arial"/>
          <w:sz w:val="24"/>
          <w:szCs w:val="24"/>
        </w:rPr>
        <w:t>e</w:t>
      </w:r>
      <w:r w:rsidRPr="00B14947">
        <w:rPr>
          <w:rFonts w:ascii="Arial" w:hAnsi="Arial" w:cs="Arial"/>
          <w:sz w:val="24"/>
          <w:szCs w:val="24"/>
        </w:rPr>
        <w:t xml:space="preserve">ncargaturas del </w:t>
      </w:r>
      <w:r w:rsidR="00EA501C" w:rsidRPr="00B14947">
        <w:rPr>
          <w:rFonts w:ascii="Arial" w:hAnsi="Arial" w:cs="Arial"/>
          <w:sz w:val="24"/>
          <w:szCs w:val="24"/>
        </w:rPr>
        <w:t>o</w:t>
      </w:r>
      <w:r w:rsidRPr="00B14947">
        <w:rPr>
          <w:rFonts w:ascii="Arial" w:hAnsi="Arial" w:cs="Arial"/>
          <w:sz w:val="24"/>
          <w:szCs w:val="24"/>
        </w:rPr>
        <w:t>rden, en cuanto auxiliares de la autoridad municipal que corresponda, tienen el derecho y la obligación de desempeñarse en el cargo para el que resultaron electos, es decir, de ejercer todas y cada una de las actividades que le fueron encomendados conforme a la ley</w:t>
      </w:r>
      <w:r w:rsidR="00EA501C" w:rsidRPr="00B14947">
        <w:rPr>
          <w:rStyle w:val="Refdenotaalpie"/>
          <w:rFonts w:ascii="Arial" w:hAnsi="Arial" w:cs="Arial"/>
          <w:sz w:val="24"/>
          <w:szCs w:val="24"/>
        </w:rPr>
        <w:footnoteReference w:id="27"/>
      </w:r>
      <w:r w:rsidRPr="00B14947">
        <w:rPr>
          <w:rFonts w:ascii="Arial" w:hAnsi="Arial" w:cs="Arial"/>
          <w:sz w:val="24"/>
          <w:szCs w:val="24"/>
        </w:rPr>
        <w:t xml:space="preserve">. </w:t>
      </w:r>
    </w:p>
    <w:p w14:paraId="1B14F593" w14:textId="5680F487"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 xml:space="preserve">Por su parte, el artículo 87 de la </w:t>
      </w:r>
      <w:r w:rsidRPr="00B14947">
        <w:rPr>
          <w:rFonts w:ascii="Arial" w:hAnsi="Arial" w:cs="Arial"/>
          <w:i/>
          <w:iCs/>
          <w:sz w:val="24"/>
          <w:szCs w:val="24"/>
        </w:rPr>
        <w:t>Ley Orgánica</w:t>
      </w:r>
      <w:r w:rsidRPr="00B14947">
        <w:rPr>
          <w:rFonts w:ascii="Arial" w:hAnsi="Arial" w:cs="Arial"/>
          <w:sz w:val="24"/>
          <w:szCs w:val="24"/>
        </w:rPr>
        <w:t xml:space="preserve"> establece que las </w:t>
      </w:r>
      <w:r w:rsidR="00B3563F" w:rsidRPr="00B14947">
        <w:rPr>
          <w:rFonts w:ascii="Arial" w:hAnsi="Arial" w:cs="Arial"/>
          <w:sz w:val="24"/>
          <w:szCs w:val="24"/>
        </w:rPr>
        <w:t>e</w:t>
      </w:r>
      <w:r w:rsidRPr="00B14947">
        <w:rPr>
          <w:rFonts w:ascii="Arial" w:hAnsi="Arial" w:cs="Arial"/>
          <w:sz w:val="24"/>
          <w:szCs w:val="24"/>
        </w:rPr>
        <w:t>ncargatura</w:t>
      </w:r>
      <w:r w:rsidR="00F866D5">
        <w:rPr>
          <w:rFonts w:ascii="Arial" w:hAnsi="Arial" w:cs="Arial"/>
          <w:sz w:val="24"/>
          <w:szCs w:val="24"/>
        </w:rPr>
        <w:t>s</w:t>
      </w:r>
      <w:r w:rsidRPr="00B14947">
        <w:rPr>
          <w:rFonts w:ascii="Arial" w:hAnsi="Arial" w:cs="Arial"/>
          <w:sz w:val="24"/>
          <w:szCs w:val="24"/>
        </w:rPr>
        <w:t xml:space="preserve"> del </w:t>
      </w:r>
      <w:r w:rsidR="00B3563F" w:rsidRPr="00B14947">
        <w:rPr>
          <w:rFonts w:ascii="Arial" w:hAnsi="Arial" w:cs="Arial"/>
          <w:sz w:val="24"/>
          <w:szCs w:val="24"/>
        </w:rPr>
        <w:t>o</w:t>
      </w:r>
      <w:r w:rsidRPr="00B14947">
        <w:rPr>
          <w:rFonts w:ascii="Arial" w:hAnsi="Arial" w:cs="Arial"/>
          <w:sz w:val="24"/>
          <w:szCs w:val="24"/>
        </w:rPr>
        <w:t xml:space="preserve">rden tienen derecho a recibir la remuneración prevista en el presupuesto de egresos, la cual se pagará a través de la Tesorería Municipal. Esta disposición se vincula con lo previsto en los artículos 127 de la </w:t>
      </w:r>
      <w:r w:rsidRPr="00B14947">
        <w:rPr>
          <w:rFonts w:ascii="Arial" w:hAnsi="Arial" w:cs="Arial"/>
          <w:i/>
          <w:iCs/>
          <w:sz w:val="24"/>
          <w:szCs w:val="24"/>
        </w:rPr>
        <w:t>Constitución Federal</w:t>
      </w:r>
      <w:r w:rsidR="00B3563F" w:rsidRPr="00B14947">
        <w:rPr>
          <w:rStyle w:val="Refdenotaalpie"/>
          <w:rFonts w:ascii="Arial" w:hAnsi="Arial" w:cs="Arial"/>
          <w:sz w:val="24"/>
          <w:szCs w:val="24"/>
        </w:rPr>
        <w:footnoteReference w:id="28"/>
      </w:r>
      <w:r w:rsidRPr="00B14947">
        <w:rPr>
          <w:rFonts w:ascii="Arial" w:hAnsi="Arial" w:cs="Arial"/>
          <w:sz w:val="24"/>
          <w:szCs w:val="24"/>
        </w:rPr>
        <w:t xml:space="preserve"> y 156 de la </w:t>
      </w:r>
      <w:r w:rsidRPr="00B14947">
        <w:rPr>
          <w:rFonts w:ascii="Arial" w:hAnsi="Arial" w:cs="Arial"/>
          <w:i/>
          <w:iCs/>
          <w:sz w:val="24"/>
          <w:szCs w:val="24"/>
        </w:rPr>
        <w:t>Constitución Local</w:t>
      </w:r>
      <w:r w:rsidR="00B3563F" w:rsidRPr="00B14947">
        <w:rPr>
          <w:rStyle w:val="Refdenotaalpie"/>
          <w:rFonts w:ascii="Arial" w:hAnsi="Arial" w:cs="Arial"/>
          <w:i/>
          <w:iCs/>
          <w:sz w:val="24"/>
          <w:szCs w:val="24"/>
        </w:rPr>
        <w:footnoteReference w:id="29"/>
      </w:r>
      <w:r w:rsidRPr="00B14947">
        <w:rPr>
          <w:rFonts w:ascii="Arial" w:hAnsi="Arial" w:cs="Arial"/>
          <w:sz w:val="24"/>
          <w:szCs w:val="24"/>
        </w:rPr>
        <w:t xml:space="preserve">, que consagran el principio de remuneración por el desempeño de funciones públicas. </w:t>
      </w:r>
    </w:p>
    <w:p w14:paraId="17092479" w14:textId="6D1EDEE2"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 xml:space="preserve">Además, la falta de inclusión en el presupuesto de la remuneración obedece a una situación atribuible al </w:t>
      </w:r>
      <w:r w:rsidRPr="00B14947">
        <w:rPr>
          <w:rFonts w:ascii="Arial" w:hAnsi="Arial" w:cs="Arial"/>
          <w:i/>
          <w:iCs/>
          <w:sz w:val="24"/>
          <w:szCs w:val="24"/>
        </w:rPr>
        <w:t>Ayuntamiento</w:t>
      </w:r>
      <w:r w:rsidRPr="00B14947">
        <w:rPr>
          <w:rFonts w:ascii="Arial" w:hAnsi="Arial" w:cs="Arial"/>
          <w:sz w:val="24"/>
          <w:szCs w:val="24"/>
        </w:rPr>
        <w:t xml:space="preserve">, considerando que la </w:t>
      </w:r>
      <w:r w:rsidRPr="00B14947">
        <w:rPr>
          <w:rFonts w:ascii="Arial" w:hAnsi="Arial" w:cs="Arial"/>
          <w:i/>
          <w:iCs/>
          <w:sz w:val="24"/>
          <w:szCs w:val="24"/>
        </w:rPr>
        <w:t>actora</w:t>
      </w:r>
      <w:r w:rsidRPr="00B14947">
        <w:rPr>
          <w:rFonts w:ascii="Arial" w:hAnsi="Arial" w:cs="Arial"/>
          <w:sz w:val="24"/>
          <w:szCs w:val="24"/>
        </w:rPr>
        <w:t xml:space="preserve"> ostenta la calidad de </w:t>
      </w:r>
      <w:r w:rsidR="00E305DD">
        <w:rPr>
          <w:rFonts w:ascii="Arial" w:hAnsi="Arial" w:cs="Arial"/>
          <w:sz w:val="24"/>
          <w:szCs w:val="24"/>
        </w:rPr>
        <w:t>autoridad auxiliar</w:t>
      </w:r>
      <w:r w:rsidR="00B3563F" w:rsidRPr="00B14947">
        <w:rPr>
          <w:rStyle w:val="Refdenotaalpie"/>
          <w:rFonts w:ascii="Arial" w:hAnsi="Arial" w:cs="Arial"/>
          <w:sz w:val="24"/>
          <w:szCs w:val="24"/>
        </w:rPr>
        <w:footnoteReference w:id="30"/>
      </w:r>
      <w:r w:rsidRPr="00B14947">
        <w:rPr>
          <w:rFonts w:ascii="Arial" w:hAnsi="Arial" w:cs="Arial"/>
          <w:sz w:val="24"/>
          <w:szCs w:val="24"/>
        </w:rPr>
        <w:t xml:space="preserve">, electa popularmente, cuya remuneración debía fijarse conforme a lo dispuesto en los artículos 73 y 87 de la </w:t>
      </w:r>
      <w:r w:rsidRPr="00B14947">
        <w:rPr>
          <w:rFonts w:ascii="Arial" w:hAnsi="Arial" w:cs="Arial"/>
          <w:i/>
          <w:iCs/>
          <w:sz w:val="24"/>
          <w:szCs w:val="24"/>
        </w:rPr>
        <w:t>Ley Orgánica</w:t>
      </w:r>
      <w:r w:rsidRPr="00B14947">
        <w:rPr>
          <w:rFonts w:ascii="Arial" w:hAnsi="Arial" w:cs="Arial"/>
          <w:sz w:val="24"/>
          <w:szCs w:val="24"/>
        </w:rPr>
        <w:t xml:space="preserve">. </w:t>
      </w:r>
    </w:p>
    <w:p w14:paraId="3B932EC8" w14:textId="7B2791A7"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Asimismo, que l</w:t>
      </w:r>
      <w:r w:rsidR="000D3744">
        <w:rPr>
          <w:rFonts w:ascii="Arial" w:hAnsi="Arial" w:cs="Arial"/>
          <w:sz w:val="24"/>
          <w:szCs w:val="24"/>
        </w:rPr>
        <w:t>a</w:t>
      </w:r>
      <w:r w:rsidRPr="00B14947">
        <w:rPr>
          <w:rFonts w:ascii="Arial" w:hAnsi="Arial" w:cs="Arial"/>
          <w:sz w:val="24"/>
          <w:szCs w:val="24"/>
        </w:rPr>
        <w:t xml:space="preserve">s </w:t>
      </w:r>
      <w:r w:rsidR="000D3744">
        <w:rPr>
          <w:rFonts w:ascii="Arial" w:hAnsi="Arial" w:cs="Arial"/>
          <w:sz w:val="24"/>
          <w:szCs w:val="24"/>
        </w:rPr>
        <w:t xml:space="preserve">encargaturas </w:t>
      </w:r>
      <w:r w:rsidRPr="00B14947">
        <w:rPr>
          <w:rFonts w:ascii="Arial" w:hAnsi="Arial" w:cs="Arial"/>
          <w:sz w:val="24"/>
          <w:szCs w:val="24"/>
        </w:rPr>
        <w:t xml:space="preserve">del orden, en cuanto </w:t>
      </w:r>
      <w:r w:rsidR="00E305DD">
        <w:rPr>
          <w:rFonts w:ascii="Arial" w:hAnsi="Arial" w:cs="Arial"/>
          <w:sz w:val="24"/>
          <w:szCs w:val="24"/>
        </w:rPr>
        <w:t>autoridades auxiliares</w:t>
      </w:r>
      <w:r w:rsidRPr="00B14947">
        <w:rPr>
          <w:rFonts w:ascii="Arial" w:hAnsi="Arial" w:cs="Arial"/>
          <w:sz w:val="24"/>
          <w:szCs w:val="24"/>
        </w:rPr>
        <w:t xml:space="preserve">, cuentan con derecho a recibir una remuneración que deberá encontrarse determinada en el Presupuesto de Egresos del Ayuntamiento respectivo, como un mecanismo que permite el ejercicio efectivo de sus derechos político-electorales, al </w:t>
      </w:r>
      <w:r w:rsidRPr="00B14947">
        <w:rPr>
          <w:rFonts w:ascii="Arial" w:hAnsi="Arial" w:cs="Arial"/>
          <w:sz w:val="24"/>
          <w:szCs w:val="24"/>
        </w:rPr>
        <w:lastRenderedPageBreak/>
        <w:t>ser elect</w:t>
      </w:r>
      <w:r w:rsidR="000D3744">
        <w:rPr>
          <w:rFonts w:ascii="Arial" w:hAnsi="Arial" w:cs="Arial"/>
          <w:sz w:val="24"/>
          <w:szCs w:val="24"/>
        </w:rPr>
        <w:t>a</w:t>
      </w:r>
      <w:r w:rsidRPr="00B14947">
        <w:rPr>
          <w:rFonts w:ascii="Arial" w:hAnsi="Arial" w:cs="Arial"/>
          <w:sz w:val="24"/>
          <w:szCs w:val="24"/>
        </w:rPr>
        <w:t xml:space="preserve">s de manera popular por la ciudadanía de la demarcación territorial en la que se desempeñan. </w:t>
      </w:r>
    </w:p>
    <w:p w14:paraId="16CA3A61" w14:textId="03AC8E8A" w:rsidR="00BB41DA" w:rsidRPr="00B14947" w:rsidRDefault="00BB41DA" w:rsidP="00BB41DA">
      <w:pPr>
        <w:spacing w:line="360" w:lineRule="auto"/>
        <w:jc w:val="both"/>
        <w:rPr>
          <w:rFonts w:ascii="Arial" w:hAnsi="Arial" w:cs="Arial"/>
          <w:sz w:val="24"/>
          <w:szCs w:val="24"/>
        </w:rPr>
      </w:pPr>
      <w:r w:rsidRPr="00B14947">
        <w:rPr>
          <w:rFonts w:ascii="Arial" w:hAnsi="Arial" w:cs="Arial"/>
          <w:sz w:val="24"/>
          <w:szCs w:val="24"/>
        </w:rPr>
        <w:t xml:space="preserve">En ese sentido, de conformidad con el artículo 12 del Bando de Gobierno Municipal de Tuxpan, Michoacán, para su integración, gobierno y administración, dicho municipio contará con diversas encargaturas del orden, entre ellas, la correspondiente a la localidad de Jaripitio. </w:t>
      </w:r>
    </w:p>
    <w:p w14:paraId="056CCAF2" w14:textId="4273C99B" w:rsidR="007106D5" w:rsidRPr="00B14947" w:rsidRDefault="002A1DF5" w:rsidP="00B3563F">
      <w:pPr>
        <w:spacing w:line="360" w:lineRule="auto"/>
        <w:jc w:val="both"/>
        <w:rPr>
          <w:rFonts w:ascii="Arial" w:hAnsi="Arial" w:cs="Arial"/>
          <w:b/>
          <w:bCs/>
          <w:sz w:val="24"/>
          <w:szCs w:val="24"/>
        </w:rPr>
      </w:pPr>
      <w:r w:rsidRPr="00B14947">
        <w:rPr>
          <w:rFonts w:ascii="Arial" w:hAnsi="Arial" w:cs="Arial"/>
          <w:b/>
          <w:bCs/>
          <w:sz w:val="24"/>
          <w:szCs w:val="24"/>
        </w:rPr>
        <w:t>5</w:t>
      </w:r>
      <w:r w:rsidR="00B3563F" w:rsidRPr="00B14947">
        <w:rPr>
          <w:rFonts w:ascii="Arial" w:hAnsi="Arial" w:cs="Arial"/>
          <w:b/>
          <w:bCs/>
          <w:sz w:val="24"/>
          <w:szCs w:val="24"/>
        </w:rPr>
        <w:t>.</w:t>
      </w:r>
      <w:r w:rsidRPr="00B14947">
        <w:rPr>
          <w:rFonts w:ascii="Arial" w:hAnsi="Arial" w:cs="Arial"/>
          <w:b/>
          <w:bCs/>
          <w:sz w:val="24"/>
          <w:szCs w:val="24"/>
        </w:rPr>
        <w:t>4.</w:t>
      </w:r>
      <w:r w:rsidR="00B3563F" w:rsidRPr="00B14947">
        <w:rPr>
          <w:rFonts w:ascii="Arial" w:hAnsi="Arial" w:cs="Arial"/>
          <w:b/>
          <w:bCs/>
          <w:sz w:val="24"/>
          <w:szCs w:val="24"/>
        </w:rPr>
        <w:t xml:space="preserve">2 Decisión </w:t>
      </w:r>
    </w:p>
    <w:p w14:paraId="0D379347" w14:textId="1811BC04" w:rsidR="00B3563F" w:rsidRPr="00B14947" w:rsidRDefault="00B3563F" w:rsidP="00B3563F">
      <w:pPr>
        <w:spacing w:line="360" w:lineRule="auto"/>
        <w:jc w:val="both"/>
        <w:rPr>
          <w:rFonts w:ascii="Arial" w:hAnsi="Arial" w:cs="Arial"/>
          <w:b/>
          <w:bCs/>
          <w:sz w:val="24"/>
          <w:szCs w:val="24"/>
        </w:rPr>
      </w:pPr>
      <w:r w:rsidRPr="00B14947">
        <w:rPr>
          <w:rFonts w:ascii="Arial" w:hAnsi="Arial" w:cs="Arial"/>
          <w:sz w:val="24"/>
          <w:szCs w:val="24"/>
        </w:rPr>
        <w:t xml:space="preserve">Se acredita la existencia de la irregularidad que reclama la </w:t>
      </w:r>
      <w:r w:rsidRPr="00B14947">
        <w:rPr>
          <w:rFonts w:ascii="Arial" w:hAnsi="Arial" w:cs="Arial"/>
          <w:i/>
          <w:iCs/>
          <w:sz w:val="24"/>
          <w:szCs w:val="24"/>
        </w:rPr>
        <w:t>actora</w:t>
      </w:r>
      <w:r w:rsidRPr="00B14947">
        <w:rPr>
          <w:rFonts w:ascii="Arial" w:hAnsi="Arial" w:cs="Arial"/>
          <w:sz w:val="24"/>
          <w:szCs w:val="24"/>
        </w:rPr>
        <w:t xml:space="preserve"> en cuanto a que el </w:t>
      </w:r>
      <w:r w:rsidRPr="00B14947">
        <w:rPr>
          <w:rFonts w:ascii="Arial" w:hAnsi="Arial" w:cs="Arial"/>
          <w:i/>
          <w:iCs/>
          <w:sz w:val="24"/>
          <w:szCs w:val="24"/>
        </w:rPr>
        <w:t>Ayuntamiento</w:t>
      </w:r>
      <w:r w:rsidRPr="00B14947">
        <w:rPr>
          <w:rFonts w:ascii="Arial" w:hAnsi="Arial" w:cs="Arial"/>
          <w:sz w:val="24"/>
          <w:szCs w:val="24"/>
        </w:rPr>
        <w:t xml:space="preserve"> indebidamente limitó el desarrollo de sus funciones como encargada del orden de la </w:t>
      </w:r>
      <w:r w:rsidRPr="00B14947">
        <w:rPr>
          <w:rFonts w:ascii="Arial" w:hAnsi="Arial" w:cs="Arial"/>
          <w:i/>
          <w:iCs/>
          <w:sz w:val="24"/>
          <w:szCs w:val="24"/>
        </w:rPr>
        <w:t>comunidad</w:t>
      </w:r>
      <w:r w:rsidRPr="00B14947">
        <w:rPr>
          <w:rFonts w:ascii="Arial" w:hAnsi="Arial" w:cs="Arial"/>
          <w:sz w:val="24"/>
          <w:szCs w:val="24"/>
        </w:rPr>
        <w:t xml:space="preserve"> a un solo día por semana </w:t>
      </w:r>
      <w:r w:rsidR="009C5DBC" w:rsidRPr="00B14947">
        <w:rPr>
          <w:rFonts w:ascii="Arial" w:hAnsi="Arial" w:cs="Arial"/>
          <w:sz w:val="24"/>
          <w:szCs w:val="24"/>
        </w:rPr>
        <w:t xml:space="preserve">-lunes- </w:t>
      </w:r>
      <w:r w:rsidRPr="00B14947">
        <w:rPr>
          <w:rFonts w:ascii="Arial" w:hAnsi="Arial" w:cs="Arial"/>
          <w:sz w:val="24"/>
          <w:szCs w:val="24"/>
        </w:rPr>
        <w:t>a efecto de fijar su remuneración con base en ello, por lo que es cierto que existe una vulneración a su derecho político</w:t>
      </w:r>
      <w:r w:rsidR="000160F4">
        <w:rPr>
          <w:rFonts w:ascii="Arial" w:hAnsi="Arial" w:cs="Arial"/>
          <w:sz w:val="24"/>
          <w:szCs w:val="24"/>
        </w:rPr>
        <w:t xml:space="preserve">-electoral </w:t>
      </w:r>
      <w:r w:rsidRPr="00B14947">
        <w:rPr>
          <w:rFonts w:ascii="Arial" w:hAnsi="Arial" w:cs="Arial"/>
          <w:sz w:val="24"/>
          <w:szCs w:val="24"/>
        </w:rPr>
        <w:t>de ejercer plenamente el cargo para el que resultó electa.</w:t>
      </w:r>
    </w:p>
    <w:p w14:paraId="4AC45FFF" w14:textId="514A31FA" w:rsidR="00B3563F" w:rsidRPr="00111009" w:rsidRDefault="002A1DF5" w:rsidP="002A1DF5">
      <w:pPr>
        <w:spacing w:before="100" w:beforeAutospacing="1" w:after="100" w:afterAutospacing="1" w:line="360" w:lineRule="auto"/>
        <w:jc w:val="both"/>
        <w:rPr>
          <w:rFonts w:ascii="Arial" w:hAnsi="Arial" w:cs="Arial"/>
          <w:b/>
          <w:bCs/>
          <w:sz w:val="24"/>
          <w:szCs w:val="24"/>
        </w:rPr>
      </w:pPr>
      <w:r w:rsidRPr="00111009">
        <w:rPr>
          <w:rFonts w:ascii="Arial" w:hAnsi="Arial" w:cs="Arial"/>
          <w:b/>
          <w:bCs/>
          <w:sz w:val="24"/>
          <w:szCs w:val="24"/>
        </w:rPr>
        <w:t>5</w:t>
      </w:r>
      <w:r w:rsidR="00B3563F" w:rsidRPr="00111009">
        <w:rPr>
          <w:rFonts w:ascii="Arial" w:hAnsi="Arial" w:cs="Arial"/>
          <w:b/>
          <w:bCs/>
          <w:sz w:val="24"/>
          <w:szCs w:val="24"/>
        </w:rPr>
        <w:t>.</w:t>
      </w:r>
      <w:r w:rsidRPr="00111009">
        <w:rPr>
          <w:rFonts w:ascii="Arial" w:hAnsi="Arial" w:cs="Arial"/>
          <w:b/>
          <w:bCs/>
          <w:sz w:val="24"/>
          <w:szCs w:val="24"/>
        </w:rPr>
        <w:t>4.</w:t>
      </w:r>
      <w:r w:rsidR="00B3563F" w:rsidRPr="00111009">
        <w:rPr>
          <w:rFonts w:ascii="Arial" w:hAnsi="Arial" w:cs="Arial"/>
          <w:b/>
          <w:bCs/>
          <w:sz w:val="24"/>
          <w:szCs w:val="24"/>
        </w:rPr>
        <w:t>3 Justificación de la decisión</w:t>
      </w:r>
    </w:p>
    <w:p w14:paraId="6AA399B1" w14:textId="4A8AC2CA" w:rsidR="00B3563F" w:rsidRPr="00111009" w:rsidRDefault="00B3563F" w:rsidP="00B3563F">
      <w:pPr>
        <w:spacing w:before="100" w:beforeAutospacing="1" w:after="100" w:afterAutospacing="1" w:line="360" w:lineRule="auto"/>
        <w:jc w:val="both"/>
        <w:rPr>
          <w:rFonts w:ascii="Arial" w:hAnsi="Arial" w:cs="Arial"/>
          <w:sz w:val="24"/>
          <w:szCs w:val="24"/>
        </w:rPr>
      </w:pPr>
      <w:r w:rsidRPr="00111009">
        <w:rPr>
          <w:rFonts w:ascii="Arial" w:hAnsi="Arial" w:cs="Arial"/>
          <w:sz w:val="24"/>
          <w:szCs w:val="24"/>
        </w:rPr>
        <w:t>En el caso, como ya fue precisado</w:t>
      </w:r>
      <w:r w:rsidR="000D3744">
        <w:rPr>
          <w:rFonts w:ascii="Arial" w:hAnsi="Arial" w:cs="Arial"/>
          <w:sz w:val="24"/>
          <w:szCs w:val="24"/>
        </w:rPr>
        <w:t>,</w:t>
      </w:r>
      <w:r w:rsidRPr="00111009">
        <w:rPr>
          <w:rFonts w:ascii="Arial" w:hAnsi="Arial" w:cs="Arial"/>
          <w:sz w:val="24"/>
          <w:szCs w:val="24"/>
        </w:rPr>
        <w:t xml:space="preserve"> la </w:t>
      </w:r>
      <w:r w:rsidRPr="00111009">
        <w:rPr>
          <w:rFonts w:ascii="Arial" w:hAnsi="Arial" w:cs="Arial"/>
          <w:i/>
          <w:iCs/>
          <w:sz w:val="24"/>
          <w:szCs w:val="24"/>
        </w:rPr>
        <w:t>actora</w:t>
      </w:r>
      <w:r w:rsidRPr="00111009">
        <w:rPr>
          <w:rFonts w:ascii="Arial" w:hAnsi="Arial" w:cs="Arial"/>
          <w:sz w:val="24"/>
          <w:szCs w:val="24"/>
        </w:rPr>
        <w:t xml:space="preserve"> estima que fue vulnerado su derecho a una remuneración justa, digna y proporcional, pues </w:t>
      </w:r>
      <w:r w:rsidR="000160F4">
        <w:rPr>
          <w:rFonts w:ascii="Arial" w:hAnsi="Arial" w:cs="Arial"/>
          <w:sz w:val="24"/>
          <w:szCs w:val="24"/>
        </w:rPr>
        <w:t xml:space="preserve">al calcularlo </w:t>
      </w:r>
      <w:r w:rsidRPr="00111009">
        <w:rPr>
          <w:rFonts w:ascii="Arial" w:hAnsi="Arial" w:cs="Arial"/>
          <w:sz w:val="24"/>
          <w:szCs w:val="24"/>
        </w:rPr>
        <w:t>sobre la base de que desarrolla sus funciones un solo día por semana</w:t>
      </w:r>
      <w:r w:rsidR="00111009">
        <w:rPr>
          <w:rFonts w:ascii="Arial" w:hAnsi="Arial" w:cs="Arial"/>
          <w:sz w:val="24"/>
          <w:szCs w:val="24"/>
        </w:rPr>
        <w:t>,</w:t>
      </w:r>
      <w:r w:rsidRPr="00111009">
        <w:rPr>
          <w:rFonts w:ascii="Arial" w:hAnsi="Arial" w:cs="Arial"/>
          <w:sz w:val="24"/>
          <w:szCs w:val="24"/>
        </w:rPr>
        <w:t xml:space="preserve"> al no existir disposición que establezca explícitamente sus funciones ni haberse justificado por su parte que se dedica de tiempo completo a sus actividades, desnaturaliza la esencia de la remuneración, considerando que fue electa mediante voto popular y soslaya la efectiva representación política de las comunidades indígenas.</w:t>
      </w:r>
    </w:p>
    <w:p w14:paraId="214C1643" w14:textId="5D053190" w:rsidR="00B3563F" w:rsidRPr="00111009" w:rsidRDefault="00B3563F" w:rsidP="00B3563F">
      <w:pPr>
        <w:spacing w:before="100" w:beforeAutospacing="1" w:after="100" w:afterAutospacing="1" w:line="360" w:lineRule="auto"/>
        <w:jc w:val="both"/>
        <w:rPr>
          <w:rFonts w:ascii="Arial" w:hAnsi="Arial" w:cs="Arial"/>
          <w:sz w:val="24"/>
          <w:szCs w:val="24"/>
        </w:rPr>
      </w:pPr>
      <w:r w:rsidRPr="00111009">
        <w:rPr>
          <w:rFonts w:ascii="Arial" w:hAnsi="Arial" w:cs="Arial"/>
          <w:sz w:val="24"/>
          <w:szCs w:val="24"/>
        </w:rPr>
        <w:t xml:space="preserve">Por otro lado, la </w:t>
      </w:r>
      <w:r w:rsidRPr="00111009">
        <w:rPr>
          <w:rFonts w:ascii="Arial" w:hAnsi="Arial" w:cs="Arial"/>
          <w:i/>
          <w:iCs/>
          <w:sz w:val="24"/>
          <w:szCs w:val="24"/>
        </w:rPr>
        <w:t>autoridad responsable</w:t>
      </w:r>
      <w:r w:rsidRPr="00111009">
        <w:rPr>
          <w:rFonts w:ascii="Arial" w:hAnsi="Arial" w:cs="Arial"/>
          <w:sz w:val="24"/>
          <w:szCs w:val="24"/>
        </w:rPr>
        <w:t xml:space="preserve"> justifica su actuar al señalar que de conformidad con el artículo 81 de la </w:t>
      </w:r>
      <w:r w:rsidRPr="00111009">
        <w:rPr>
          <w:rFonts w:ascii="Arial" w:hAnsi="Arial" w:cs="Arial"/>
          <w:i/>
          <w:iCs/>
          <w:sz w:val="24"/>
          <w:szCs w:val="24"/>
        </w:rPr>
        <w:t>Ley Orgánica</w:t>
      </w:r>
      <w:r w:rsidRPr="00111009">
        <w:rPr>
          <w:rFonts w:ascii="Arial" w:hAnsi="Arial" w:cs="Arial"/>
          <w:sz w:val="24"/>
          <w:szCs w:val="24"/>
        </w:rPr>
        <w:t xml:space="preserve">, la </w:t>
      </w:r>
      <w:r w:rsidRPr="00111009">
        <w:rPr>
          <w:rFonts w:ascii="Arial" w:hAnsi="Arial" w:cs="Arial"/>
          <w:i/>
          <w:iCs/>
          <w:sz w:val="24"/>
          <w:szCs w:val="24"/>
        </w:rPr>
        <w:t>actora</w:t>
      </w:r>
      <w:r w:rsidRPr="00111009">
        <w:rPr>
          <w:rFonts w:ascii="Arial" w:hAnsi="Arial" w:cs="Arial"/>
          <w:sz w:val="24"/>
          <w:szCs w:val="24"/>
        </w:rPr>
        <w:t xml:space="preserve"> tiene únicamente la calidad de auxiliar de la administración pública municipal, lo que implica que no puede considerarse que sustituye las funciones del </w:t>
      </w:r>
      <w:r w:rsidRPr="00111009">
        <w:rPr>
          <w:rFonts w:ascii="Arial" w:hAnsi="Arial" w:cs="Arial"/>
          <w:i/>
          <w:iCs/>
          <w:sz w:val="24"/>
          <w:szCs w:val="24"/>
        </w:rPr>
        <w:t>Ayuntamiento</w:t>
      </w:r>
      <w:r w:rsidRPr="00111009">
        <w:rPr>
          <w:rFonts w:ascii="Arial" w:hAnsi="Arial" w:cs="Arial"/>
          <w:sz w:val="24"/>
          <w:szCs w:val="24"/>
        </w:rPr>
        <w:t xml:space="preserve"> y por ello deba considerarse que realiza sus funciones de tiempo completo al igual que las personas titulares de la Presidencia, Sindicatura y Regidurías</w:t>
      </w:r>
      <w:r w:rsidR="000D3744">
        <w:rPr>
          <w:rFonts w:ascii="Arial" w:hAnsi="Arial" w:cs="Arial"/>
          <w:sz w:val="24"/>
          <w:szCs w:val="24"/>
        </w:rPr>
        <w:t>;</w:t>
      </w:r>
      <w:r w:rsidRPr="00111009">
        <w:rPr>
          <w:rFonts w:ascii="Arial" w:hAnsi="Arial" w:cs="Arial"/>
          <w:sz w:val="24"/>
          <w:szCs w:val="24"/>
        </w:rPr>
        <w:t xml:space="preserve"> máxime que en el citado ordenamiento no está establecido el desempeño de su función ni </w:t>
      </w:r>
      <w:r w:rsidR="000D3744">
        <w:rPr>
          <w:rFonts w:ascii="Arial" w:hAnsi="Arial" w:cs="Arial"/>
          <w:sz w:val="24"/>
          <w:szCs w:val="24"/>
        </w:rPr>
        <w:t xml:space="preserve">prevé </w:t>
      </w:r>
      <w:r w:rsidRPr="00111009">
        <w:rPr>
          <w:rFonts w:ascii="Arial" w:hAnsi="Arial" w:cs="Arial"/>
          <w:sz w:val="24"/>
          <w:szCs w:val="24"/>
        </w:rPr>
        <w:t xml:space="preserve">que sea de tiempo completo, aunado a no haber acreditado que así fuera ante la solicitud que </w:t>
      </w:r>
      <w:r w:rsidR="000160F4">
        <w:rPr>
          <w:rFonts w:ascii="Arial" w:hAnsi="Arial" w:cs="Arial"/>
          <w:sz w:val="24"/>
          <w:szCs w:val="24"/>
        </w:rPr>
        <w:t>s</w:t>
      </w:r>
      <w:r w:rsidRPr="00111009">
        <w:rPr>
          <w:rFonts w:ascii="Arial" w:hAnsi="Arial" w:cs="Arial"/>
          <w:sz w:val="24"/>
          <w:szCs w:val="24"/>
        </w:rPr>
        <w:t>e</w:t>
      </w:r>
      <w:r w:rsidR="000160F4">
        <w:rPr>
          <w:rFonts w:ascii="Arial" w:hAnsi="Arial" w:cs="Arial"/>
          <w:sz w:val="24"/>
          <w:szCs w:val="24"/>
        </w:rPr>
        <w:t xml:space="preserve"> le realizó</w:t>
      </w:r>
      <w:r w:rsidRPr="00111009">
        <w:rPr>
          <w:rFonts w:ascii="Arial" w:hAnsi="Arial" w:cs="Arial"/>
          <w:sz w:val="24"/>
          <w:szCs w:val="24"/>
        </w:rPr>
        <w:t xml:space="preserve">.  </w:t>
      </w:r>
    </w:p>
    <w:p w14:paraId="7EFEBE96" w14:textId="1FF16C12" w:rsidR="00B3563F" w:rsidRPr="00111009" w:rsidRDefault="00B3563F" w:rsidP="00B3563F">
      <w:pPr>
        <w:spacing w:before="100" w:beforeAutospacing="1" w:after="100" w:afterAutospacing="1" w:line="360" w:lineRule="auto"/>
        <w:jc w:val="both"/>
        <w:rPr>
          <w:rFonts w:ascii="Arial" w:hAnsi="Arial" w:cs="Arial"/>
          <w:sz w:val="24"/>
          <w:szCs w:val="24"/>
        </w:rPr>
      </w:pPr>
      <w:r w:rsidRPr="00111009">
        <w:rPr>
          <w:rFonts w:ascii="Arial" w:hAnsi="Arial" w:cs="Arial"/>
          <w:sz w:val="24"/>
          <w:szCs w:val="24"/>
        </w:rPr>
        <w:t xml:space="preserve">Asimismo, señala que la remuneración hecha en favor de la </w:t>
      </w:r>
      <w:r w:rsidRPr="00111009">
        <w:rPr>
          <w:rFonts w:ascii="Arial" w:hAnsi="Arial" w:cs="Arial"/>
          <w:i/>
          <w:iCs/>
          <w:sz w:val="24"/>
          <w:szCs w:val="24"/>
        </w:rPr>
        <w:t>actora</w:t>
      </w:r>
      <w:r w:rsidRPr="00111009">
        <w:rPr>
          <w:rFonts w:ascii="Arial" w:hAnsi="Arial" w:cs="Arial"/>
          <w:sz w:val="24"/>
          <w:szCs w:val="24"/>
        </w:rPr>
        <w:t xml:space="preserve"> fue realizada de acuerdo con los numerales 115 y 127 de la </w:t>
      </w:r>
      <w:r w:rsidRPr="00111009">
        <w:rPr>
          <w:rFonts w:ascii="Arial" w:hAnsi="Arial" w:cs="Arial"/>
          <w:i/>
          <w:iCs/>
          <w:sz w:val="24"/>
          <w:szCs w:val="24"/>
        </w:rPr>
        <w:t>Constitución Federal</w:t>
      </w:r>
      <w:r w:rsidRPr="00111009">
        <w:rPr>
          <w:rFonts w:ascii="Arial" w:hAnsi="Arial" w:cs="Arial"/>
          <w:sz w:val="24"/>
          <w:szCs w:val="24"/>
        </w:rPr>
        <w:t xml:space="preserve"> que otorgan la facultad constitucional y exclusiva a los ayuntamientos de aprobar su presupuesto de egresos en el que se contemplan las remuneraciones de cada </w:t>
      </w:r>
      <w:r w:rsidR="000D3744">
        <w:rPr>
          <w:rFonts w:ascii="Arial" w:hAnsi="Arial" w:cs="Arial"/>
          <w:sz w:val="24"/>
          <w:szCs w:val="24"/>
        </w:rPr>
        <w:t xml:space="preserve">persona </w:t>
      </w:r>
      <w:r w:rsidRPr="00111009">
        <w:rPr>
          <w:rFonts w:ascii="Arial" w:hAnsi="Arial" w:cs="Arial"/>
          <w:sz w:val="24"/>
          <w:szCs w:val="24"/>
        </w:rPr>
        <w:t>servidor</w:t>
      </w:r>
      <w:r w:rsidR="000D3744">
        <w:rPr>
          <w:rFonts w:ascii="Arial" w:hAnsi="Arial" w:cs="Arial"/>
          <w:sz w:val="24"/>
          <w:szCs w:val="24"/>
        </w:rPr>
        <w:t xml:space="preserve">a </w:t>
      </w:r>
      <w:r w:rsidRPr="00111009">
        <w:rPr>
          <w:rFonts w:ascii="Arial" w:hAnsi="Arial" w:cs="Arial"/>
          <w:sz w:val="24"/>
          <w:szCs w:val="24"/>
        </w:rPr>
        <w:t>públic</w:t>
      </w:r>
      <w:r w:rsidR="000D3744">
        <w:rPr>
          <w:rFonts w:ascii="Arial" w:hAnsi="Arial" w:cs="Arial"/>
          <w:sz w:val="24"/>
          <w:szCs w:val="24"/>
        </w:rPr>
        <w:t>a</w:t>
      </w:r>
      <w:r w:rsidRPr="00111009">
        <w:rPr>
          <w:rFonts w:ascii="Arial" w:hAnsi="Arial" w:cs="Arial"/>
          <w:sz w:val="24"/>
          <w:szCs w:val="24"/>
        </w:rPr>
        <w:t>.</w:t>
      </w:r>
    </w:p>
    <w:p w14:paraId="0DE26DD1" w14:textId="77777777" w:rsidR="00B3563F" w:rsidRPr="00111009" w:rsidRDefault="00B3563F" w:rsidP="00B3563F">
      <w:pPr>
        <w:spacing w:before="100" w:beforeAutospacing="1" w:after="100" w:afterAutospacing="1" w:line="360" w:lineRule="auto"/>
        <w:jc w:val="both"/>
        <w:rPr>
          <w:rFonts w:ascii="Arial" w:hAnsi="Arial" w:cs="Arial"/>
          <w:sz w:val="24"/>
          <w:szCs w:val="24"/>
        </w:rPr>
      </w:pPr>
      <w:r w:rsidRPr="00111009">
        <w:rPr>
          <w:rFonts w:ascii="Arial" w:hAnsi="Arial" w:cs="Arial"/>
          <w:sz w:val="24"/>
          <w:szCs w:val="24"/>
        </w:rPr>
        <w:lastRenderedPageBreak/>
        <w:t xml:space="preserve">Al respecto, este </w:t>
      </w:r>
      <w:r w:rsidRPr="00111009">
        <w:rPr>
          <w:rFonts w:ascii="Arial" w:hAnsi="Arial" w:cs="Arial"/>
          <w:i/>
          <w:iCs/>
          <w:sz w:val="24"/>
          <w:szCs w:val="24"/>
        </w:rPr>
        <w:t xml:space="preserve">Tribunal </w:t>
      </w:r>
      <w:r w:rsidRPr="00111009">
        <w:rPr>
          <w:rFonts w:ascii="Arial" w:hAnsi="Arial" w:cs="Arial"/>
          <w:sz w:val="24"/>
          <w:szCs w:val="24"/>
        </w:rPr>
        <w:t xml:space="preserve">estima que la </w:t>
      </w:r>
      <w:r w:rsidRPr="00111009">
        <w:rPr>
          <w:rFonts w:ascii="Arial" w:hAnsi="Arial" w:cs="Arial"/>
          <w:i/>
          <w:iCs/>
          <w:sz w:val="24"/>
          <w:szCs w:val="24"/>
        </w:rPr>
        <w:t>autoridad responsable</w:t>
      </w:r>
      <w:r w:rsidRPr="00111009">
        <w:rPr>
          <w:rFonts w:ascii="Arial" w:hAnsi="Arial" w:cs="Arial"/>
          <w:sz w:val="24"/>
          <w:szCs w:val="24"/>
        </w:rPr>
        <w:t xml:space="preserve"> parte de una premisa incorrecta al considerar que la legislación es omisa en determinar las actividades auxiliares que deben desempeñar los encargados o encargadas del orden y, por ende, no puede considerarse que realiza sus funciones de tiempo completo.</w:t>
      </w:r>
    </w:p>
    <w:p w14:paraId="429B9F00" w14:textId="065543B2" w:rsidR="00B3563F" w:rsidRPr="00111009" w:rsidRDefault="00B3563F" w:rsidP="00B3563F">
      <w:pPr>
        <w:spacing w:before="100" w:beforeAutospacing="1" w:after="100" w:afterAutospacing="1" w:line="360" w:lineRule="auto"/>
        <w:jc w:val="both"/>
        <w:rPr>
          <w:rFonts w:ascii="Arial" w:hAnsi="Arial" w:cs="Arial"/>
          <w:iCs/>
          <w:sz w:val="24"/>
          <w:szCs w:val="24"/>
        </w:rPr>
      </w:pPr>
      <w:r w:rsidRPr="00111009">
        <w:rPr>
          <w:rFonts w:ascii="Arial" w:hAnsi="Arial" w:cs="Arial"/>
          <w:iCs/>
          <w:sz w:val="24"/>
          <w:szCs w:val="24"/>
        </w:rPr>
        <w:t xml:space="preserve">Lo anterior es así, ya que de una interpretación sistemática y funcional de lo establecido en el Capítulo XVIII de la </w:t>
      </w:r>
      <w:r w:rsidRPr="00111009">
        <w:rPr>
          <w:rFonts w:ascii="Arial" w:hAnsi="Arial" w:cs="Arial"/>
          <w:i/>
          <w:sz w:val="24"/>
          <w:szCs w:val="24"/>
        </w:rPr>
        <w:t>Ley Orgánica</w:t>
      </w:r>
      <w:r w:rsidRPr="00111009">
        <w:rPr>
          <w:rFonts w:ascii="Arial" w:hAnsi="Arial" w:cs="Arial"/>
          <w:iCs/>
          <w:sz w:val="24"/>
          <w:szCs w:val="24"/>
        </w:rPr>
        <w:t>, denominado “De Auxiliares De La Administración Pública Municipal”, se advierte que la figura de</w:t>
      </w:r>
      <w:r w:rsidR="000160F4">
        <w:rPr>
          <w:rFonts w:ascii="Arial" w:hAnsi="Arial" w:cs="Arial"/>
          <w:iCs/>
          <w:sz w:val="24"/>
          <w:szCs w:val="24"/>
        </w:rPr>
        <w:t xml:space="preserve"> encargaturas </w:t>
      </w:r>
      <w:r w:rsidRPr="00111009">
        <w:rPr>
          <w:rFonts w:ascii="Arial" w:hAnsi="Arial" w:cs="Arial"/>
          <w:iCs/>
          <w:sz w:val="24"/>
          <w:szCs w:val="24"/>
        </w:rPr>
        <w:t>del orden comparte una naturaleza jurídica y funcional sustancialmente equiparable a la de la jefatura de tenencia.</w:t>
      </w:r>
    </w:p>
    <w:p w14:paraId="672FA60E" w14:textId="0BCBC370" w:rsidR="00B3563F" w:rsidRPr="00111009" w:rsidRDefault="00B3563F" w:rsidP="00B3563F">
      <w:pPr>
        <w:spacing w:before="100" w:beforeAutospacing="1" w:after="100" w:afterAutospacing="1" w:line="360" w:lineRule="auto"/>
        <w:jc w:val="both"/>
        <w:rPr>
          <w:rFonts w:ascii="Arial" w:hAnsi="Arial" w:cs="Arial"/>
          <w:iCs/>
          <w:sz w:val="24"/>
          <w:szCs w:val="24"/>
        </w:rPr>
      </w:pPr>
      <w:r w:rsidRPr="00111009">
        <w:rPr>
          <w:rFonts w:ascii="Arial" w:hAnsi="Arial" w:cs="Arial"/>
          <w:iCs/>
          <w:sz w:val="24"/>
          <w:szCs w:val="24"/>
        </w:rPr>
        <w:t xml:space="preserve">En efecto, el artículo 81 del citado ordenamiento agrupa a ambos cargos bajo el concepto único de Auxiliares de la Administración Pública Municipal. Tal norma establece que ambos tienen el objetivo idéntico de auxiliar al </w:t>
      </w:r>
      <w:r w:rsidR="00111009">
        <w:rPr>
          <w:rFonts w:ascii="Arial" w:hAnsi="Arial" w:cs="Arial"/>
          <w:iCs/>
          <w:sz w:val="24"/>
          <w:szCs w:val="24"/>
        </w:rPr>
        <w:t>A</w:t>
      </w:r>
      <w:r w:rsidRPr="00111009">
        <w:rPr>
          <w:rFonts w:ascii="Arial" w:hAnsi="Arial" w:cs="Arial"/>
          <w:iCs/>
          <w:sz w:val="24"/>
          <w:szCs w:val="24"/>
        </w:rPr>
        <w:t>yuntamiento en el cumplimiento de sus funciones dentro de sus respectivas demarcaciones territoriales.</w:t>
      </w:r>
    </w:p>
    <w:p w14:paraId="2A0245DF" w14:textId="2DDAA39A" w:rsidR="00B3563F" w:rsidRPr="00111009" w:rsidRDefault="00B3563F" w:rsidP="00B3563F">
      <w:pPr>
        <w:spacing w:before="100" w:beforeAutospacing="1" w:after="100" w:afterAutospacing="1" w:line="360" w:lineRule="auto"/>
        <w:jc w:val="both"/>
        <w:rPr>
          <w:rFonts w:ascii="Arial" w:hAnsi="Arial" w:cs="Arial"/>
          <w:iCs/>
          <w:sz w:val="24"/>
          <w:szCs w:val="24"/>
        </w:rPr>
      </w:pPr>
      <w:r w:rsidRPr="00111009">
        <w:rPr>
          <w:rFonts w:ascii="Arial" w:hAnsi="Arial" w:cs="Arial"/>
          <w:iCs/>
          <w:sz w:val="24"/>
          <w:szCs w:val="24"/>
        </w:rPr>
        <w:t>Si bien</w:t>
      </w:r>
      <w:r w:rsidR="000D3744">
        <w:rPr>
          <w:rFonts w:ascii="Arial" w:hAnsi="Arial" w:cs="Arial"/>
          <w:iCs/>
          <w:sz w:val="24"/>
          <w:szCs w:val="24"/>
        </w:rPr>
        <w:t>,</w:t>
      </w:r>
      <w:r w:rsidRPr="00111009">
        <w:rPr>
          <w:rFonts w:ascii="Arial" w:hAnsi="Arial" w:cs="Arial"/>
          <w:iCs/>
          <w:sz w:val="24"/>
          <w:szCs w:val="24"/>
        </w:rPr>
        <w:t xml:space="preserve"> el art</w:t>
      </w:r>
      <w:r w:rsidR="000D3744">
        <w:rPr>
          <w:rFonts w:ascii="Arial" w:hAnsi="Arial" w:cs="Arial"/>
          <w:iCs/>
          <w:sz w:val="24"/>
          <w:szCs w:val="24"/>
        </w:rPr>
        <w:t>í</w:t>
      </w:r>
      <w:r w:rsidRPr="00111009">
        <w:rPr>
          <w:rFonts w:ascii="Arial" w:hAnsi="Arial" w:cs="Arial"/>
          <w:iCs/>
          <w:sz w:val="24"/>
          <w:szCs w:val="24"/>
        </w:rPr>
        <w:t>culo 82 enlista una serie de funciones que deben llevar a cabo l</w:t>
      </w:r>
      <w:r w:rsidR="000D3744">
        <w:rPr>
          <w:rFonts w:ascii="Arial" w:hAnsi="Arial" w:cs="Arial"/>
          <w:iCs/>
          <w:sz w:val="24"/>
          <w:szCs w:val="24"/>
        </w:rPr>
        <w:t>a</w:t>
      </w:r>
      <w:r w:rsidRPr="00111009">
        <w:rPr>
          <w:rFonts w:ascii="Arial" w:hAnsi="Arial" w:cs="Arial"/>
          <w:iCs/>
          <w:sz w:val="24"/>
          <w:szCs w:val="24"/>
        </w:rPr>
        <w:t>s jef</w:t>
      </w:r>
      <w:r w:rsidR="000D3744">
        <w:rPr>
          <w:rFonts w:ascii="Arial" w:hAnsi="Arial" w:cs="Arial"/>
          <w:iCs/>
          <w:sz w:val="24"/>
          <w:szCs w:val="24"/>
        </w:rPr>
        <w:t>aturas</w:t>
      </w:r>
      <w:r w:rsidRPr="00111009">
        <w:rPr>
          <w:rFonts w:ascii="Arial" w:hAnsi="Arial" w:cs="Arial"/>
          <w:iCs/>
          <w:sz w:val="24"/>
          <w:szCs w:val="24"/>
        </w:rPr>
        <w:t xml:space="preserve"> de tenencia, lo cierto es que de una interpretación sistemática y funcional, esta debe entenderse en el sentido de que dichas atribuciones no son exclusivas de</w:t>
      </w:r>
      <w:r w:rsidR="000D3744">
        <w:rPr>
          <w:rFonts w:ascii="Arial" w:hAnsi="Arial" w:cs="Arial"/>
          <w:iCs/>
          <w:sz w:val="24"/>
          <w:szCs w:val="24"/>
        </w:rPr>
        <w:t xml:space="preserve"> </w:t>
      </w:r>
      <w:r w:rsidR="000160F4">
        <w:rPr>
          <w:rFonts w:ascii="Arial" w:hAnsi="Arial" w:cs="Arial"/>
          <w:iCs/>
          <w:sz w:val="24"/>
          <w:szCs w:val="24"/>
        </w:rPr>
        <w:t>esta</w:t>
      </w:r>
      <w:r w:rsidRPr="00111009">
        <w:rPr>
          <w:rFonts w:ascii="Arial" w:hAnsi="Arial" w:cs="Arial"/>
          <w:iCs/>
          <w:sz w:val="24"/>
          <w:szCs w:val="24"/>
        </w:rPr>
        <w:t xml:space="preserve"> figura, sino que forman parte del conjunto de funciones inherentes a todas las autoridades auxiliares, entre las que se encuentra la encargada o encargado del orden, aun cuando este último no se encuentre desarrollado con el mismo nivel de detalle cada uno de los supuestos previstos por el artículo citado.</w:t>
      </w:r>
    </w:p>
    <w:p w14:paraId="343F4D3C" w14:textId="564D65E9" w:rsidR="00B3563F" w:rsidRPr="00111009" w:rsidRDefault="00B3563F" w:rsidP="002A1DF5">
      <w:pPr>
        <w:spacing w:before="100" w:beforeAutospacing="1" w:after="100" w:afterAutospacing="1" w:line="360" w:lineRule="auto"/>
        <w:jc w:val="both"/>
        <w:rPr>
          <w:rFonts w:ascii="Arial" w:hAnsi="Arial" w:cs="Arial"/>
          <w:iCs/>
          <w:sz w:val="24"/>
          <w:szCs w:val="24"/>
        </w:rPr>
      </w:pPr>
      <w:r w:rsidRPr="00111009">
        <w:rPr>
          <w:rFonts w:ascii="Arial" w:hAnsi="Arial" w:cs="Arial"/>
          <w:iCs/>
          <w:sz w:val="24"/>
          <w:szCs w:val="24"/>
        </w:rPr>
        <w:t xml:space="preserve">Asimismo, el artículo 86 del ordenamiento en cita reconoce una estructura de organización territorial del municipio basada en la delegación de funciones a autoridades auxiliares, cuya razón de ser es garantizar la presencia efectiva del Ayuntamiento en las distintas comunidades. En este contexto, </w:t>
      </w:r>
      <w:r w:rsidR="000D3744">
        <w:rPr>
          <w:rFonts w:ascii="Arial" w:hAnsi="Arial" w:cs="Arial"/>
          <w:iCs/>
          <w:sz w:val="24"/>
          <w:szCs w:val="24"/>
        </w:rPr>
        <w:t>la encargatura</w:t>
      </w:r>
      <w:r w:rsidRPr="00111009">
        <w:rPr>
          <w:rFonts w:ascii="Arial" w:hAnsi="Arial" w:cs="Arial"/>
          <w:iCs/>
          <w:sz w:val="24"/>
          <w:szCs w:val="24"/>
        </w:rPr>
        <w:t xml:space="preserve"> del orden cumple materialmente con las mismas tareas que </w:t>
      </w:r>
      <w:r w:rsidR="000D3744">
        <w:rPr>
          <w:rFonts w:ascii="Arial" w:hAnsi="Arial" w:cs="Arial"/>
          <w:iCs/>
          <w:sz w:val="24"/>
          <w:szCs w:val="24"/>
        </w:rPr>
        <w:t>la jefatura</w:t>
      </w:r>
      <w:r w:rsidRPr="00111009">
        <w:rPr>
          <w:rFonts w:ascii="Arial" w:hAnsi="Arial" w:cs="Arial"/>
          <w:iCs/>
          <w:sz w:val="24"/>
          <w:szCs w:val="24"/>
        </w:rPr>
        <w:t xml:space="preserve"> de tenencia, diferenciándose únicamente por el ámbito territorial o el tamaño de la población en la que ejerce su encargo, pero no por la naturaleza de sus funciones.</w:t>
      </w:r>
    </w:p>
    <w:p w14:paraId="7B82CCBC" w14:textId="37C30EFB" w:rsidR="00B3563F" w:rsidRPr="00111009" w:rsidRDefault="00B3563F" w:rsidP="00B3563F">
      <w:pPr>
        <w:spacing w:before="100" w:beforeAutospacing="1" w:after="100" w:afterAutospacing="1" w:line="360" w:lineRule="auto"/>
        <w:jc w:val="both"/>
        <w:rPr>
          <w:rFonts w:ascii="Arial" w:hAnsi="Arial" w:cs="Arial"/>
          <w:iCs/>
          <w:sz w:val="24"/>
          <w:szCs w:val="24"/>
        </w:rPr>
      </w:pPr>
      <w:r w:rsidRPr="00111009">
        <w:rPr>
          <w:rFonts w:ascii="Arial" w:hAnsi="Arial" w:cs="Arial"/>
          <w:iCs/>
          <w:sz w:val="24"/>
          <w:szCs w:val="24"/>
        </w:rPr>
        <w:t xml:space="preserve">Lo anterior es acorde a lo sostenido por la </w:t>
      </w:r>
      <w:r w:rsidRPr="00111009">
        <w:rPr>
          <w:rFonts w:ascii="Arial" w:hAnsi="Arial" w:cs="Arial"/>
          <w:i/>
          <w:sz w:val="24"/>
          <w:szCs w:val="24"/>
        </w:rPr>
        <w:t>Sala Toluca</w:t>
      </w:r>
      <w:r w:rsidRPr="00111009">
        <w:rPr>
          <w:rFonts w:ascii="Arial" w:hAnsi="Arial" w:cs="Arial"/>
          <w:iCs/>
          <w:sz w:val="24"/>
          <w:szCs w:val="24"/>
        </w:rPr>
        <w:t xml:space="preserve"> a través de las sentencias identificada</w:t>
      </w:r>
      <w:r w:rsidR="000160F4">
        <w:rPr>
          <w:rFonts w:ascii="Arial" w:hAnsi="Arial" w:cs="Arial"/>
          <w:iCs/>
          <w:sz w:val="24"/>
          <w:szCs w:val="24"/>
        </w:rPr>
        <w:t>s</w:t>
      </w:r>
      <w:r w:rsidRPr="00111009">
        <w:rPr>
          <w:rFonts w:ascii="Arial" w:hAnsi="Arial" w:cs="Arial"/>
          <w:iCs/>
          <w:sz w:val="24"/>
          <w:szCs w:val="24"/>
        </w:rPr>
        <w:t xml:space="preserve"> como ST-JDC-781/2018 y ST-JDC-76/2025, en las que se determinó, entre otras cosas, que una tenencia puede contar con una o más encargaturas del orden. Ambas ejercen sus funciones dentro del ámbito de su respectiva demarcación, en el caso de las jefaturas, en la circunscripción de la tenencia, así como, en tratándose de las encargaturas del orden, en las comunidades o centros de población que le correspondan.</w:t>
      </w:r>
    </w:p>
    <w:p w14:paraId="63F5559C" w14:textId="4E215042" w:rsidR="00B3563F" w:rsidRPr="00111009" w:rsidRDefault="00B3563F" w:rsidP="00F0371E">
      <w:pPr>
        <w:spacing w:before="100" w:beforeAutospacing="1" w:after="100" w:afterAutospacing="1" w:line="360" w:lineRule="auto"/>
        <w:jc w:val="both"/>
        <w:rPr>
          <w:rFonts w:ascii="Arial" w:hAnsi="Arial" w:cs="Arial"/>
          <w:iCs/>
          <w:sz w:val="24"/>
          <w:szCs w:val="24"/>
        </w:rPr>
      </w:pPr>
      <w:r w:rsidRPr="00111009">
        <w:rPr>
          <w:rFonts w:ascii="Arial" w:hAnsi="Arial" w:cs="Arial"/>
          <w:iCs/>
          <w:sz w:val="24"/>
          <w:szCs w:val="24"/>
        </w:rPr>
        <w:lastRenderedPageBreak/>
        <w:t>De ahí que se considere que la distinción entre un</w:t>
      </w:r>
      <w:r w:rsidR="000D3744">
        <w:rPr>
          <w:rFonts w:ascii="Arial" w:hAnsi="Arial" w:cs="Arial"/>
          <w:iCs/>
          <w:sz w:val="24"/>
          <w:szCs w:val="24"/>
        </w:rPr>
        <w:t xml:space="preserve">a </w:t>
      </w:r>
      <w:r w:rsidRPr="00111009">
        <w:rPr>
          <w:rFonts w:ascii="Arial" w:hAnsi="Arial" w:cs="Arial"/>
          <w:iCs/>
          <w:sz w:val="24"/>
          <w:szCs w:val="24"/>
        </w:rPr>
        <w:t>jef</w:t>
      </w:r>
      <w:r w:rsidR="000D3744">
        <w:rPr>
          <w:rFonts w:ascii="Arial" w:hAnsi="Arial" w:cs="Arial"/>
          <w:iCs/>
          <w:sz w:val="24"/>
          <w:szCs w:val="24"/>
        </w:rPr>
        <w:t xml:space="preserve">atura </w:t>
      </w:r>
      <w:r w:rsidRPr="00111009">
        <w:rPr>
          <w:rFonts w:ascii="Arial" w:hAnsi="Arial" w:cs="Arial"/>
          <w:iCs/>
          <w:sz w:val="24"/>
          <w:szCs w:val="24"/>
        </w:rPr>
        <w:t>de tenencia y un</w:t>
      </w:r>
      <w:r w:rsidR="000D3744">
        <w:rPr>
          <w:rFonts w:ascii="Arial" w:hAnsi="Arial" w:cs="Arial"/>
          <w:iCs/>
          <w:sz w:val="24"/>
          <w:szCs w:val="24"/>
        </w:rPr>
        <w:t xml:space="preserve">a encargatura </w:t>
      </w:r>
      <w:r w:rsidRPr="00111009">
        <w:rPr>
          <w:rFonts w:ascii="Arial" w:hAnsi="Arial" w:cs="Arial"/>
          <w:iCs/>
          <w:sz w:val="24"/>
          <w:szCs w:val="24"/>
        </w:rPr>
        <w:t xml:space="preserve">del orden es puramente territorial, no funcional. Mientras las jefaturas de tenencia corresponden a divisiones mayores, las encargaturas se establecen en demarcaciones donde no existe Tenencia o que dependen de una. El artículo 86 refuerza esta tesis al señalar que, en ausencia de la administración central, </w:t>
      </w:r>
      <w:r w:rsidR="000D3744">
        <w:rPr>
          <w:rFonts w:ascii="Arial" w:hAnsi="Arial" w:cs="Arial"/>
          <w:iCs/>
          <w:sz w:val="24"/>
          <w:szCs w:val="24"/>
        </w:rPr>
        <w:t>la encargatura</w:t>
      </w:r>
      <w:r w:rsidRPr="00111009">
        <w:rPr>
          <w:rFonts w:ascii="Arial" w:hAnsi="Arial" w:cs="Arial"/>
          <w:iCs/>
          <w:sz w:val="24"/>
          <w:szCs w:val="24"/>
        </w:rPr>
        <w:t xml:space="preserve"> del orden auxilia directamente en las funciones propias de la demarcación.</w:t>
      </w:r>
    </w:p>
    <w:p w14:paraId="55E231B0" w14:textId="77777777" w:rsidR="00B3563F" w:rsidRPr="00111009" w:rsidRDefault="00B3563F" w:rsidP="00F0371E">
      <w:pPr>
        <w:spacing w:before="100" w:beforeAutospacing="1" w:after="100" w:afterAutospacing="1" w:line="360" w:lineRule="auto"/>
        <w:jc w:val="both"/>
        <w:rPr>
          <w:rFonts w:ascii="Arial" w:hAnsi="Arial" w:cs="Arial"/>
          <w:iCs/>
          <w:sz w:val="24"/>
          <w:szCs w:val="24"/>
        </w:rPr>
      </w:pPr>
      <w:r w:rsidRPr="00111009">
        <w:rPr>
          <w:rFonts w:ascii="Arial" w:hAnsi="Arial" w:cs="Arial"/>
          <w:iCs/>
          <w:sz w:val="24"/>
          <w:szCs w:val="24"/>
        </w:rPr>
        <w:t>Abona a lo anterior el hecho de que ambos cargos dependen jerárquicamente de la Presidenta o Presidente Municipal; comparten el mismo origen, ya que las personas que aspiren a dichos cargos auxiliares deben ser electas a través de un proceso electivo conforme a la convocatoria respectiva; y requieren los mismos requisitos de elegibilidad.</w:t>
      </w:r>
    </w:p>
    <w:p w14:paraId="61991BFB" w14:textId="726A1383" w:rsidR="00B3563F" w:rsidRPr="00111009" w:rsidRDefault="00B3563F" w:rsidP="00F0371E">
      <w:pPr>
        <w:spacing w:before="100" w:beforeAutospacing="1" w:after="120" w:line="360" w:lineRule="auto"/>
        <w:jc w:val="both"/>
        <w:rPr>
          <w:rFonts w:ascii="Arial" w:hAnsi="Arial" w:cs="Arial"/>
          <w:iCs/>
          <w:sz w:val="24"/>
          <w:szCs w:val="24"/>
        </w:rPr>
      </w:pPr>
      <w:r w:rsidRPr="00111009">
        <w:rPr>
          <w:rFonts w:ascii="Arial" w:hAnsi="Arial" w:cs="Arial"/>
          <w:iCs/>
          <w:sz w:val="24"/>
          <w:szCs w:val="24"/>
        </w:rPr>
        <w:t xml:space="preserve">En ese contexto, el artículo 82 de la </w:t>
      </w:r>
      <w:r w:rsidRPr="00111009">
        <w:rPr>
          <w:rFonts w:ascii="Arial" w:hAnsi="Arial" w:cs="Arial"/>
          <w:i/>
          <w:sz w:val="24"/>
          <w:szCs w:val="24"/>
        </w:rPr>
        <w:t>Ley Orgánica</w:t>
      </w:r>
      <w:r w:rsidRPr="00111009">
        <w:rPr>
          <w:rFonts w:ascii="Arial" w:hAnsi="Arial" w:cs="Arial"/>
          <w:iCs/>
          <w:sz w:val="24"/>
          <w:szCs w:val="24"/>
        </w:rPr>
        <w:t xml:space="preserve"> establece que </w:t>
      </w:r>
      <w:r w:rsidR="000D3744">
        <w:rPr>
          <w:rFonts w:ascii="Arial" w:hAnsi="Arial" w:cs="Arial"/>
          <w:iCs/>
          <w:sz w:val="24"/>
          <w:szCs w:val="24"/>
        </w:rPr>
        <w:t>las jefaturas</w:t>
      </w:r>
      <w:r w:rsidRPr="00111009">
        <w:rPr>
          <w:rFonts w:ascii="Arial" w:hAnsi="Arial" w:cs="Arial"/>
          <w:iCs/>
          <w:sz w:val="24"/>
          <w:szCs w:val="24"/>
        </w:rPr>
        <w:t xml:space="preserve"> de tenencia tienen como atribuciones las siguientes.</w:t>
      </w:r>
    </w:p>
    <w:p w14:paraId="49D34D5E"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b/>
          <w:bCs/>
          <w:iCs/>
          <w:sz w:val="20"/>
          <w:szCs w:val="20"/>
        </w:rPr>
        <w:t>“Artículo 82</w:t>
      </w:r>
      <w:r w:rsidRPr="00F55938">
        <w:rPr>
          <w:rFonts w:ascii="Arial" w:hAnsi="Arial" w:cs="Arial"/>
          <w:iCs/>
          <w:sz w:val="20"/>
          <w:szCs w:val="20"/>
        </w:rPr>
        <w:t>. Las Jefas o Jefes de Tenencia funcionarán en sus respectivas demarcaciones como auxiliares de la administración pública municipal y tendrán las siguientes funciones:</w:t>
      </w:r>
    </w:p>
    <w:p w14:paraId="4A4BD92D"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I. Representar al municipio en la demarcación territorial que les corresponda en los términos que la reglamentación municipal respectivas lo establezca.</w:t>
      </w:r>
    </w:p>
    <w:p w14:paraId="5AD77EDE"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II. Participar de forma directa con derecho a voz y voto en los Concejos Municipales;</w:t>
      </w:r>
    </w:p>
    <w:p w14:paraId="182AFD97"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III. Organizar e instrumentar el Presupuesto Participativo en su demarcación de conformidad con la legislación correspondiente y la normatividad que establezca el municipio, y que será del total de la recaudación que por concepto del impuesto predial se obtenga en la Tenencia respectiva;</w:t>
      </w:r>
    </w:p>
    <w:p w14:paraId="444F55C2"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IV. Coadyuvar en las acciones de seguridad pública y prevención del delito en su demarcación que implementen las autoridades competentes en términos de lo dispuesto del artículo 21 de la Constitución Política de los Estados Unidos Mexicanos;</w:t>
      </w:r>
    </w:p>
    <w:p w14:paraId="3299CD64"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V. Coadyuvar en la ejecución de los programas, proyectos y acciones que realice el Ayuntamiento, en el ámbito territorial de su competencia;</w:t>
      </w:r>
    </w:p>
    <w:p w14:paraId="51694DF8"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VI. Comunicar oportunamente a las autoridades competentes, de cualquier alteración que adviertan en el orden público y protección civil, así como informar sobre las medidas que hayan tomado para prevenirlas, en el entendido de que, de ser necesario, la Presidenta o Presidente Municipal podrá delegar a la Jefa o Jefe de Tenencia la coordinación y actuación que corresponda, a excepción de la seguridad pública municipal;</w:t>
      </w:r>
    </w:p>
    <w:p w14:paraId="4FE0F85D"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VII. Supervisar la prestación de los servicios públicos y proponer las medidas necesarias a la Presidenta o Presidente Municipal, para mejorar y ampliarlos;</w:t>
      </w:r>
    </w:p>
    <w:p w14:paraId="04A4D664"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VIII. Cumplir y ejecutar los acuerdos, órdenes y citatorios del Ayuntamiento, de la Presidenta o Presidente Municipal y de la Síndica o Síndico;</w:t>
      </w:r>
    </w:p>
    <w:p w14:paraId="42C15C32"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IX. Implementar medidas conciliatorias que tengan por objeto resolver conflictos menores que se susciten entre los pobladores de su demarcación;</w:t>
      </w:r>
    </w:p>
    <w:p w14:paraId="0EFAC7E7"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X. Solicitar a las instancias correspondientes del Poder Judicial del Estado, el reconocimiento e instalación de Juzgados Comunales en comunidades indígenas y/o Jefaturas de Tenencia cuyas condiciones sociales, demográficas, geográficas e históricas lo ameriten;</w:t>
      </w:r>
    </w:p>
    <w:p w14:paraId="45D3A54F"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XI. Coadyuvar en la preservación de las zonas de reserva ecológica, territorial, áreas naturales protegidas y equipamiento urbano; informando oportunamente a las autoridades competentes de cualquier actividad que las afecte;</w:t>
      </w:r>
    </w:p>
    <w:p w14:paraId="6379B0F9"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XII. Informar y coadyuvar con las autoridades de protección civil sobre incendios, desastres naturales, epidemias o cualquier otro evento que ponga en riesgo la seguridad de la población y el medio ambiente;</w:t>
      </w:r>
    </w:p>
    <w:p w14:paraId="4E87222A"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XIII. Promover entre las o los pobladores de su demarcación medidas que fomenten el desarrollo sustentable y la protección ecológica;</w:t>
      </w:r>
    </w:p>
    <w:p w14:paraId="313679B4"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lastRenderedPageBreak/>
        <w:t>XIV. Informar anualmente al Ayuntamiento sobre el estado general que guarde la administración de la Tenencia y del avance del Plan Municipal de Desarrollo en su jurisdicción, un mes antes de la fecha límite para la presentación del informe anual de la Presidenta o Presidente Municipal;</w:t>
      </w:r>
    </w:p>
    <w:p w14:paraId="11E7BD12"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XV. Participar en las sesiones del Cabildo convocadas de forma ex profesa para tratar los asuntos de las tenencias con derecho a voz, que deberán ser al menos dos veces al año de forma ordinaria o de forma extraordinaria cuando haya algún asunto que así lo amerite; debiendo recibir la información sobre los asuntos que se tratarán en la Tenencia;</w:t>
      </w:r>
    </w:p>
    <w:p w14:paraId="024D0461" w14:textId="77777777" w:rsidR="00B3563F" w:rsidRPr="00F55938" w:rsidRDefault="00B3563F" w:rsidP="00F55938">
      <w:pPr>
        <w:spacing w:before="120" w:after="120" w:line="240" w:lineRule="auto"/>
        <w:ind w:left="283" w:right="170"/>
        <w:jc w:val="both"/>
        <w:rPr>
          <w:rFonts w:ascii="Arial" w:hAnsi="Arial" w:cs="Arial"/>
          <w:iCs/>
          <w:sz w:val="20"/>
          <w:szCs w:val="20"/>
        </w:rPr>
      </w:pPr>
      <w:r w:rsidRPr="00F55938">
        <w:rPr>
          <w:rFonts w:ascii="Arial" w:hAnsi="Arial" w:cs="Arial"/>
          <w:iCs/>
          <w:sz w:val="20"/>
          <w:szCs w:val="20"/>
        </w:rPr>
        <w:t>XVI. Organizar las asambleas ciudadanas en las que serán electas las Encargadas o los Encargados del Orden; y,</w:t>
      </w:r>
    </w:p>
    <w:p w14:paraId="5FADB07D" w14:textId="77777777" w:rsidR="00B3563F" w:rsidRPr="00B14947" w:rsidRDefault="00B3563F" w:rsidP="00F55938">
      <w:pPr>
        <w:spacing w:before="120" w:after="120" w:line="240" w:lineRule="auto"/>
        <w:ind w:left="283" w:right="170"/>
        <w:jc w:val="both"/>
        <w:rPr>
          <w:rFonts w:ascii="Arial" w:hAnsi="Arial" w:cs="Arial"/>
          <w:iCs/>
        </w:rPr>
      </w:pPr>
      <w:r w:rsidRPr="00F55938">
        <w:rPr>
          <w:rFonts w:ascii="Arial" w:hAnsi="Arial" w:cs="Arial"/>
          <w:iCs/>
          <w:sz w:val="20"/>
          <w:szCs w:val="20"/>
        </w:rPr>
        <w:t>XVII. Desempeñar todas las demás funciones que les encomienden esta Ley, los reglamentos municipales y demás disposiciones aplicables.”</w:t>
      </w:r>
    </w:p>
    <w:p w14:paraId="25588E8B" w14:textId="51228A53" w:rsidR="00B3563F" w:rsidRPr="006B2349" w:rsidRDefault="00B3563F" w:rsidP="00B3563F">
      <w:pPr>
        <w:spacing w:before="100" w:beforeAutospacing="1" w:after="100" w:afterAutospacing="1" w:line="360" w:lineRule="auto"/>
        <w:jc w:val="both"/>
        <w:rPr>
          <w:rFonts w:ascii="Arial" w:hAnsi="Arial" w:cs="Arial"/>
          <w:iCs/>
          <w:sz w:val="24"/>
          <w:szCs w:val="24"/>
        </w:rPr>
      </w:pPr>
      <w:r w:rsidRPr="006B2349">
        <w:rPr>
          <w:rFonts w:ascii="Arial" w:hAnsi="Arial" w:cs="Arial"/>
          <w:iCs/>
          <w:sz w:val="24"/>
          <w:szCs w:val="24"/>
        </w:rPr>
        <w:t xml:space="preserve">De lo anterior, se desprende que tales funciones comprenden distintas materias -salud, seguridad, financieras, administrativas, entre otras- que, si bien en algunos casos son en auxilio de las autoridades que integran al </w:t>
      </w:r>
      <w:r w:rsidR="00EC0E5D" w:rsidRPr="006B2349">
        <w:rPr>
          <w:rFonts w:ascii="Arial" w:hAnsi="Arial" w:cs="Arial"/>
          <w:iCs/>
          <w:sz w:val="24"/>
          <w:szCs w:val="24"/>
        </w:rPr>
        <w:t>A</w:t>
      </w:r>
      <w:r w:rsidRPr="006B2349">
        <w:rPr>
          <w:rFonts w:ascii="Arial" w:hAnsi="Arial" w:cs="Arial"/>
          <w:iCs/>
          <w:sz w:val="24"/>
          <w:szCs w:val="24"/>
        </w:rPr>
        <w:t>yuntamiento, existen otras de relevancia que puede realizar directamente, como implementar medidas conciliatorias que tengan por objeto resolver conflictos menores que se susciten entre los pobladores de su demarcación e informar de manera oportuna sobre eventualidades que ponga</w:t>
      </w:r>
      <w:r w:rsidR="000160F4">
        <w:rPr>
          <w:rFonts w:ascii="Arial" w:hAnsi="Arial" w:cs="Arial"/>
          <w:iCs/>
          <w:sz w:val="24"/>
          <w:szCs w:val="24"/>
        </w:rPr>
        <w:t>n</w:t>
      </w:r>
      <w:r w:rsidRPr="006B2349">
        <w:rPr>
          <w:rFonts w:ascii="Arial" w:hAnsi="Arial" w:cs="Arial"/>
          <w:iCs/>
          <w:sz w:val="24"/>
          <w:szCs w:val="24"/>
        </w:rPr>
        <w:t xml:space="preserve"> en riesgo la seguridad de la población y el medio ambiente.</w:t>
      </w:r>
    </w:p>
    <w:p w14:paraId="516140E3" w14:textId="315BFD61" w:rsidR="00B3563F" w:rsidRPr="006B2349" w:rsidRDefault="00193C3A" w:rsidP="00B3563F">
      <w:pPr>
        <w:spacing w:before="100" w:beforeAutospacing="1" w:after="100" w:afterAutospacing="1" w:line="360" w:lineRule="auto"/>
        <w:jc w:val="both"/>
        <w:rPr>
          <w:rFonts w:ascii="Arial" w:hAnsi="Arial" w:cs="Arial"/>
          <w:sz w:val="24"/>
          <w:szCs w:val="24"/>
        </w:rPr>
      </w:pPr>
      <w:r>
        <w:rPr>
          <w:rFonts w:ascii="Arial" w:hAnsi="Arial" w:cs="Arial"/>
          <w:iCs/>
          <w:sz w:val="24"/>
          <w:szCs w:val="24"/>
        </w:rPr>
        <w:t>En ese sentido</w:t>
      </w:r>
      <w:r w:rsidR="00B3563F" w:rsidRPr="006B2349">
        <w:rPr>
          <w:rFonts w:ascii="Arial" w:hAnsi="Arial" w:cs="Arial"/>
          <w:iCs/>
          <w:sz w:val="24"/>
          <w:szCs w:val="24"/>
        </w:rPr>
        <w:t xml:space="preserve">, este </w:t>
      </w:r>
      <w:r w:rsidR="00B3563F" w:rsidRPr="006B2349">
        <w:rPr>
          <w:rFonts w:ascii="Arial" w:hAnsi="Arial" w:cs="Arial"/>
          <w:i/>
          <w:sz w:val="24"/>
          <w:szCs w:val="24"/>
        </w:rPr>
        <w:t>Tribunal</w:t>
      </w:r>
      <w:r w:rsidR="00B3563F" w:rsidRPr="006B2349">
        <w:rPr>
          <w:rFonts w:ascii="Arial" w:hAnsi="Arial" w:cs="Arial"/>
          <w:iCs/>
          <w:sz w:val="24"/>
          <w:szCs w:val="24"/>
        </w:rPr>
        <w:t xml:space="preserve"> </w:t>
      </w:r>
      <w:r w:rsidR="00B3563F" w:rsidRPr="006B2349">
        <w:rPr>
          <w:rFonts w:ascii="Arial" w:hAnsi="Arial" w:cs="Arial"/>
          <w:sz w:val="24"/>
          <w:szCs w:val="24"/>
        </w:rPr>
        <w:t xml:space="preserve">estima que, contrario a lo sostenido por la </w:t>
      </w:r>
      <w:r w:rsidR="00B3563F" w:rsidRPr="006B2349">
        <w:rPr>
          <w:rFonts w:ascii="Arial" w:hAnsi="Arial" w:cs="Arial"/>
          <w:i/>
          <w:iCs/>
          <w:sz w:val="24"/>
          <w:szCs w:val="24"/>
        </w:rPr>
        <w:t>autoridad responsable</w:t>
      </w:r>
      <w:r w:rsidR="00B3563F" w:rsidRPr="006B2349">
        <w:rPr>
          <w:rFonts w:ascii="Arial" w:hAnsi="Arial" w:cs="Arial"/>
          <w:sz w:val="24"/>
          <w:szCs w:val="24"/>
        </w:rPr>
        <w:t>, las encargaturas del orden no constituyen cargos de carácter eventual, sino funciones públicas de naturaleza permanente. En efecto, dichas funciones no responden a necesidades extraordinarias, transitorias o contingentes, sino que forman parte de las atribuciones ordinarias, al coadyuvar de manera continua como auxiliares de la administración pública municipal</w:t>
      </w:r>
      <w:r w:rsidR="00B3563F" w:rsidRPr="006B2349">
        <w:rPr>
          <w:rStyle w:val="Refdenotaalpie"/>
          <w:rFonts w:ascii="Arial" w:hAnsi="Arial" w:cs="Arial"/>
          <w:sz w:val="24"/>
          <w:szCs w:val="24"/>
        </w:rPr>
        <w:footnoteReference w:id="31"/>
      </w:r>
      <w:r w:rsidR="00B3563F" w:rsidRPr="006B2349">
        <w:rPr>
          <w:rFonts w:ascii="Arial" w:hAnsi="Arial" w:cs="Arial"/>
          <w:sz w:val="24"/>
          <w:szCs w:val="24"/>
        </w:rPr>
        <w:t>, por lo que su naturaleza jurídica deriva de la ley, así como del voto de la ciudadanía que lo</w:t>
      </w:r>
      <w:r w:rsidR="000160F4">
        <w:rPr>
          <w:rFonts w:ascii="Arial" w:hAnsi="Arial" w:cs="Arial"/>
          <w:sz w:val="24"/>
          <w:szCs w:val="24"/>
        </w:rPr>
        <w:t>s</w:t>
      </w:r>
      <w:r w:rsidR="00B3563F" w:rsidRPr="006B2349">
        <w:rPr>
          <w:rFonts w:ascii="Arial" w:hAnsi="Arial" w:cs="Arial"/>
          <w:sz w:val="24"/>
          <w:szCs w:val="24"/>
        </w:rPr>
        <w:t xml:space="preserve"> eligió y no puede quedar supeditada a la valoración discrecional de un informe de actividades, como indebidamente lo sostuvo la </w:t>
      </w:r>
      <w:r w:rsidR="00B3563F" w:rsidRPr="006B2349">
        <w:rPr>
          <w:rFonts w:ascii="Arial" w:hAnsi="Arial" w:cs="Arial"/>
          <w:i/>
          <w:iCs/>
          <w:sz w:val="24"/>
          <w:szCs w:val="24"/>
        </w:rPr>
        <w:t>autoridad responsable</w:t>
      </w:r>
      <w:r w:rsidR="00B3563F" w:rsidRPr="006B2349">
        <w:rPr>
          <w:rFonts w:ascii="Arial" w:hAnsi="Arial" w:cs="Arial"/>
          <w:sz w:val="24"/>
          <w:szCs w:val="24"/>
        </w:rPr>
        <w:t>.</w:t>
      </w:r>
    </w:p>
    <w:p w14:paraId="1B032EDE" w14:textId="77777777" w:rsidR="00B3563F" w:rsidRPr="006B2349" w:rsidRDefault="00B3563F" w:rsidP="00B3563F">
      <w:pPr>
        <w:spacing w:before="100" w:beforeAutospacing="1" w:after="100" w:afterAutospacing="1" w:line="360" w:lineRule="auto"/>
        <w:jc w:val="both"/>
        <w:rPr>
          <w:rFonts w:ascii="Arial" w:hAnsi="Arial" w:cs="Arial"/>
          <w:sz w:val="24"/>
          <w:szCs w:val="24"/>
        </w:rPr>
      </w:pPr>
      <w:r w:rsidRPr="006B2349">
        <w:rPr>
          <w:rFonts w:ascii="Arial" w:hAnsi="Arial" w:cs="Arial"/>
          <w:sz w:val="24"/>
          <w:szCs w:val="24"/>
        </w:rPr>
        <w:t>La naturaleza auxiliar de dichos cargos no implica eventualidad, sino subordinación funcional dentro de la estructura administrativa municipal, ya que su existencia está prevista en la ley, su actuación es constante y sus funciones subsisten con independencia de la persona que ocupe el encargo.</w:t>
      </w:r>
    </w:p>
    <w:p w14:paraId="6429AB6D" w14:textId="5C43883A" w:rsidR="00B3563F" w:rsidRPr="006B2349" w:rsidRDefault="00B3563F" w:rsidP="00B3563F">
      <w:pPr>
        <w:spacing w:before="100" w:beforeAutospacing="1" w:after="100" w:afterAutospacing="1" w:line="360" w:lineRule="auto"/>
        <w:jc w:val="both"/>
        <w:rPr>
          <w:rFonts w:ascii="Arial" w:hAnsi="Arial" w:cs="Arial"/>
          <w:sz w:val="24"/>
          <w:szCs w:val="24"/>
        </w:rPr>
      </w:pPr>
      <w:r w:rsidRPr="006B2349">
        <w:rPr>
          <w:rFonts w:ascii="Arial" w:hAnsi="Arial" w:cs="Arial"/>
          <w:sz w:val="24"/>
          <w:szCs w:val="24"/>
        </w:rPr>
        <w:t xml:space="preserve">Por ende, le asiste la razón a la </w:t>
      </w:r>
      <w:r w:rsidRPr="006B2349">
        <w:rPr>
          <w:rFonts w:ascii="Arial" w:hAnsi="Arial" w:cs="Arial"/>
          <w:i/>
          <w:iCs/>
          <w:sz w:val="24"/>
          <w:szCs w:val="24"/>
        </w:rPr>
        <w:t>actora</w:t>
      </w:r>
      <w:r w:rsidRPr="006B2349">
        <w:rPr>
          <w:rFonts w:ascii="Arial" w:hAnsi="Arial" w:cs="Arial"/>
          <w:sz w:val="24"/>
          <w:szCs w:val="24"/>
        </w:rPr>
        <w:t xml:space="preserve"> al señalar que resulta ilegal que se haya considerado que sus actividades no guardan relación directa con el Gobierno Municipal, cuando no existe disposición normativa que delimite de manera expresa sus funciones, lo que la coloca en un estado de indefensión, al desconocer el parámetro normativo bajo el cual la </w:t>
      </w:r>
      <w:r w:rsidRPr="006B2349">
        <w:rPr>
          <w:rFonts w:ascii="Arial" w:hAnsi="Arial" w:cs="Arial"/>
          <w:i/>
          <w:iCs/>
          <w:sz w:val="24"/>
          <w:szCs w:val="24"/>
        </w:rPr>
        <w:t>autoridad</w:t>
      </w:r>
      <w:r w:rsidR="000D3744">
        <w:rPr>
          <w:rFonts w:ascii="Arial" w:hAnsi="Arial" w:cs="Arial"/>
          <w:i/>
          <w:iCs/>
          <w:sz w:val="24"/>
          <w:szCs w:val="24"/>
        </w:rPr>
        <w:t xml:space="preserve"> </w:t>
      </w:r>
      <w:r w:rsidRPr="006B2349">
        <w:rPr>
          <w:rFonts w:ascii="Arial" w:hAnsi="Arial" w:cs="Arial"/>
          <w:i/>
          <w:iCs/>
          <w:sz w:val="24"/>
          <w:szCs w:val="24"/>
        </w:rPr>
        <w:t>responsable</w:t>
      </w:r>
      <w:r w:rsidR="000D3744">
        <w:rPr>
          <w:rFonts w:ascii="Arial" w:hAnsi="Arial" w:cs="Arial"/>
          <w:i/>
          <w:iCs/>
          <w:sz w:val="24"/>
          <w:szCs w:val="24"/>
        </w:rPr>
        <w:t xml:space="preserve"> </w:t>
      </w:r>
      <w:r w:rsidRPr="006B2349">
        <w:rPr>
          <w:rFonts w:ascii="Arial" w:hAnsi="Arial" w:cs="Arial"/>
          <w:sz w:val="24"/>
          <w:szCs w:val="24"/>
        </w:rPr>
        <w:t>concluy</w:t>
      </w:r>
      <w:r w:rsidR="000D3744">
        <w:rPr>
          <w:rFonts w:ascii="Arial" w:hAnsi="Arial" w:cs="Arial"/>
          <w:sz w:val="24"/>
          <w:szCs w:val="24"/>
        </w:rPr>
        <w:t>ó</w:t>
      </w:r>
      <w:r w:rsidRPr="006B2349">
        <w:rPr>
          <w:rFonts w:ascii="Arial" w:hAnsi="Arial" w:cs="Arial"/>
          <w:sz w:val="24"/>
          <w:szCs w:val="24"/>
        </w:rPr>
        <w:t xml:space="preserve"> la supuesta insuficiencia de sus actividades, por lo que las limitó a un día laborable —lunes—, </w:t>
      </w:r>
      <w:r w:rsidRPr="006B2349">
        <w:rPr>
          <w:rFonts w:ascii="Arial" w:hAnsi="Arial" w:cs="Arial"/>
          <w:sz w:val="24"/>
          <w:szCs w:val="24"/>
        </w:rPr>
        <w:lastRenderedPageBreak/>
        <w:t xml:space="preserve">lo que implica una vulneración al principio de legalidad y seguridad jurídica, previsto en el artículo 16 de la </w:t>
      </w:r>
      <w:r w:rsidRPr="006B2349">
        <w:rPr>
          <w:rFonts w:ascii="Arial" w:hAnsi="Arial" w:cs="Arial"/>
          <w:i/>
          <w:iCs/>
          <w:sz w:val="24"/>
          <w:szCs w:val="24"/>
        </w:rPr>
        <w:t>Constitución Federal</w:t>
      </w:r>
      <w:r w:rsidRPr="006B2349">
        <w:rPr>
          <w:rFonts w:ascii="Arial" w:hAnsi="Arial" w:cs="Arial"/>
          <w:sz w:val="24"/>
          <w:szCs w:val="24"/>
        </w:rPr>
        <w:t>.</w:t>
      </w:r>
    </w:p>
    <w:p w14:paraId="2DA257F4" w14:textId="67FD8824" w:rsidR="00B3563F" w:rsidRPr="006B2349" w:rsidRDefault="00B3563F" w:rsidP="00B3563F">
      <w:pPr>
        <w:spacing w:before="100" w:beforeAutospacing="1" w:after="100" w:afterAutospacing="1" w:line="360" w:lineRule="auto"/>
        <w:jc w:val="both"/>
        <w:rPr>
          <w:rFonts w:ascii="Arial" w:hAnsi="Arial" w:cs="Arial"/>
          <w:iCs/>
          <w:sz w:val="24"/>
          <w:szCs w:val="24"/>
        </w:rPr>
      </w:pPr>
      <w:r w:rsidRPr="006B2349">
        <w:rPr>
          <w:rFonts w:ascii="Arial" w:hAnsi="Arial" w:cs="Arial"/>
          <w:iCs/>
          <w:sz w:val="24"/>
          <w:szCs w:val="24"/>
        </w:rPr>
        <w:t xml:space="preserve">De ahí que se considere que la determinación adoptada en sesión de treinta de enero es indebida porque la </w:t>
      </w:r>
      <w:r w:rsidRPr="006B2349">
        <w:rPr>
          <w:rFonts w:ascii="Arial" w:hAnsi="Arial" w:cs="Arial"/>
          <w:i/>
          <w:sz w:val="24"/>
          <w:szCs w:val="24"/>
        </w:rPr>
        <w:t>autoridad responsable</w:t>
      </w:r>
      <w:r w:rsidRPr="006B2349">
        <w:rPr>
          <w:rFonts w:ascii="Arial" w:hAnsi="Arial" w:cs="Arial"/>
          <w:iCs/>
          <w:sz w:val="24"/>
          <w:szCs w:val="24"/>
        </w:rPr>
        <w:t xml:space="preserve"> se basó en un informe de actividades</w:t>
      </w:r>
      <w:r w:rsidRPr="006B2349">
        <w:rPr>
          <w:rStyle w:val="Refdenotaalpie"/>
          <w:rFonts w:ascii="Arial" w:hAnsi="Arial" w:cs="Arial"/>
          <w:sz w:val="24"/>
          <w:szCs w:val="24"/>
        </w:rPr>
        <w:footnoteReference w:id="32"/>
      </w:r>
      <w:r w:rsidRPr="006B2349">
        <w:rPr>
          <w:rFonts w:ascii="Arial" w:hAnsi="Arial" w:cs="Arial"/>
          <w:iCs/>
          <w:sz w:val="24"/>
          <w:szCs w:val="24"/>
        </w:rPr>
        <w:t xml:space="preserve"> requerido a la </w:t>
      </w:r>
      <w:r w:rsidRPr="006B2349">
        <w:rPr>
          <w:rFonts w:ascii="Arial" w:hAnsi="Arial" w:cs="Arial"/>
          <w:i/>
          <w:sz w:val="24"/>
          <w:szCs w:val="24"/>
        </w:rPr>
        <w:t>actora</w:t>
      </w:r>
      <w:r w:rsidRPr="006B2349">
        <w:rPr>
          <w:rFonts w:ascii="Arial" w:hAnsi="Arial" w:cs="Arial"/>
          <w:iCs/>
          <w:sz w:val="24"/>
          <w:szCs w:val="24"/>
        </w:rPr>
        <w:t xml:space="preserve"> por el Secretario del </w:t>
      </w:r>
      <w:r w:rsidRPr="006B2349">
        <w:rPr>
          <w:rFonts w:ascii="Arial" w:hAnsi="Arial" w:cs="Arial"/>
          <w:i/>
          <w:sz w:val="24"/>
          <w:szCs w:val="24"/>
        </w:rPr>
        <w:t>Ayuntamiento</w:t>
      </w:r>
      <w:r w:rsidRPr="006B2349">
        <w:rPr>
          <w:rFonts w:ascii="Arial" w:hAnsi="Arial" w:cs="Arial"/>
          <w:iCs/>
          <w:sz w:val="24"/>
          <w:szCs w:val="24"/>
        </w:rPr>
        <w:t xml:space="preserve"> para concluir, erróneamente, que </w:t>
      </w:r>
      <w:r w:rsidR="000160F4">
        <w:rPr>
          <w:rFonts w:ascii="Arial" w:hAnsi="Arial" w:cs="Arial"/>
          <w:iCs/>
          <w:sz w:val="24"/>
          <w:szCs w:val="24"/>
        </w:rPr>
        <w:t>esta</w:t>
      </w:r>
      <w:r w:rsidRPr="006B2349">
        <w:rPr>
          <w:rFonts w:ascii="Arial" w:hAnsi="Arial" w:cs="Arial"/>
          <w:iCs/>
          <w:sz w:val="24"/>
          <w:szCs w:val="24"/>
        </w:rPr>
        <w:t xml:space="preserve"> no realizaba funciones permanentes de auxilio a la Presidencia, tal como se lee en el </w:t>
      </w:r>
      <w:r w:rsidR="006B2349">
        <w:rPr>
          <w:rFonts w:ascii="Arial" w:hAnsi="Arial" w:cs="Arial"/>
          <w:iCs/>
          <w:sz w:val="24"/>
          <w:szCs w:val="24"/>
        </w:rPr>
        <w:t>a</w:t>
      </w:r>
      <w:r w:rsidRPr="006B2349">
        <w:rPr>
          <w:rFonts w:ascii="Arial" w:hAnsi="Arial" w:cs="Arial"/>
          <w:iCs/>
          <w:sz w:val="24"/>
          <w:szCs w:val="24"/>
        </w:rPr>
        <w:t xml:space="preserve">cta </w:t>
      </w:r>
      <w:r w:rsidRPr="006B2349">
        <w:rPr>
          <w:rFonts w:ascii="Arial" w:hAnsi="Arial" w:cs="Arial"/>
          <w:sz w:val="24"/>
          <w:szCs w:val="24"/>
        </w:rPr>
        <w:t xml:space="preserve">de </w:t>
      </w:r>
      <w:r w:rsidR="00F357A7">
        <w:rPr>
          <w:rFonts w:ascii="Arial" w:hAnsi="Arial" w:cs="Arial"/>
          <w:sz w:val="24"/>
          <w:szCs w:val="24"/>
        </w:rPr>
        <w:t>S</w:t>
      </w:r>
      <w:r w:rsidRPr="006B2349">
        <w:rPr>
          <w:rFonts w:ascii="Arial" w:hAnsi="Arial" w:cs="Arial"/>
          <w:sz w:val="24"/>
          <w:szCs w:val="24"/>
        </w:rPr>
        <w:t xml:space="preserve">esión </w:t>
      </w:r>
      <w:r w:rsidR="00F357A7">
        <w:rPr>
          <w:rFonts w:ascii="Arial" w:hAnsi="Arial" w:cs="Arial"/>
          <w:sz w:val="24"/>
          <w:szCs w:val="24"/>
        </w:rPr>
        <w:t>O</w:t>
      </w:r>
      <w:r w:rsidRPr="006B2349">
        <w:rPr>
          <w:rFonts w:ascii="Arial" w:hAnsi="Arial" w:cs="Arial"/>
          <w:sz w:val="24"/>
          <w:szCs w:val="24"/>
        </w:rPr>
        <w:t xml:space="preserve">rdinaria </w:t>
      </w:r>
      <w:r w:rsidRPr="006B2349">
        <w:rPr>
          <w:rFonts w:ascii="Arial" w:hAnsi="Arial" w:cs="Arial"/>
          <w:iCs/>
          <w:sz w:val="24"/>
          <w:szCs w:val="24"/>
        </w:rPr>
        <w:t>06</w:t>
      </w:r>
      <w:r w:rsidRPr="006B2349">
        <w:rPr>
          <w:rStyle w:val="Refdenotaalpie"/>
          <w:rFonts w:ascii="Arial" w:hAnsi="Arial" w:cs="Arial"/>
          <w:sz w:val="24"/>
          <w:szCs w:val="24"/>
        </w:rPr>
        <w:footnoteReference w:id="33"/>
      </w:r>
      <w:r w:rsidRPr="006B2349">
        <w:rPr>
          <w:rFonts w:ascii="Arial" w:hAnsi="Arial" w:cs="Arial"/>
          <w:iCs/>
          <w:sz w:val="24"/>
          <w:szCs w:val="24"/>
        </w:rPr>
        <w:t>.</w:t>
      </w:r>
    </w:p>
    <w:p w14:paraId="4814FFEF" w14:textId="468A554C" w:rsidR="00B3563F" w:rsidRPr="00B14947" w:rsidRDefault="00B3563F" w:rsidP="00B3563F">
      <w:pPr>
        <w:spacing w:before="100" w:beforeAutospacing="1" w:after="100" w:afterAutospacing="1" w:line="360" w:lineRule="auto"/>
        <w:jc w:val="both"/>
        <w:rPr>
          <w:rFonts w:ascii="Arial" w:hAnsi="Arial" w:cs="Arial"/>
        </w:rPr>
      </w:pPr>
      <w:r w:rsidRPr="006B2349">
        <w:rPr>
          <w:rFonts w:ascii="Arial" w:hAnsi="Arial" w:cs="Arial"/>
          <w:sz w:val="24"/>
          <w:szCs w:val="24"/>
        </w:rPr>
        <w:t xml:space="preserve">Sin que sea obstáculo para lo anterior el hecho de que la </w:t>
      </w:r>
      <w:r w:rsidRPr="006B2349">
        <w:rPr>
          <w:rFonts w:ascii="Arial" w:hAnsi="Arial" w:cs="Arial"/>
          <w:i/>
          <w:iCs/>
          <w:sz w:val="24"/>
          <w:szCs w:val="24"/>
        </w:rPr>
        <w:t>autoridad responsable</w:t>
      </w:r>
      <w:r w:rsidRPr="006B2349">
        <w:rPr>
          <w:rFonts w:ascii="Arial" w:hAnsi="Arial" w:cs="Arial"/>
          <w:sz w:val="24"/>
          <w:szCs w:val="24"/>
        </w:rPr>
        <w:t xml:space="preserve"> señalara que el cargo podría desempeñarse de manera extraordinaria cuando lo solicite de manera expresa la persona titular de la Presidencia Municipal, toda vez que, como lo señala la </w:t>
      </w:r>
      <w:r w:rsidRPr="006B2349">
        <w:rPr>
          <w:rFonts w:ascii="Arial" w:hAnsi="Arial" w:cs="Arial"/>
          <w:i/>
          <w:iCs/>
          <w:sz w:val="24"/>
          <w:szCs w:val="24"/>
        </w:rPr>
        <w:t>actora</w:t>
      </w:r>
      <w:r w:rsidRPr="006B2349">
        <w:rPr>
          <w:rFonts w:ascii="Arial" w:hAnsi="Arial" w:cs="Arial"/>
          <w:sz w:val="24"/>
          <w:szCs w:val="24"/>
        </w:rPr>
        <w:t>, resulta indebido realizar una distinción entre funciones ordinarias y extraordinarias tratándose de un mismo cargo de elección popular, pues las encargaturas del orden son electas mediante el voto de la ciudadanía y su encargo subsiste durante todo el periodo para el cual fueron designadas, en el caso por el periodo 2025-2027; por lo que no resulta jurídicamente válido fragmentar el ejercicio del cargo en días específicos, ya que ello desnaturaliza su carácter permanente y continuo, en el sentido de que el ejercicio de los cargos de elección popular debe</w:t>
      </w:r>
      <w:r w:rsidR="00EC0E5D" w:rsidRPr="006B2349">
        <w:rPr>
          <w:rFonts w:ascii="Arial" w:hAnsi="Arial" w:cs="Arial"/>
          <w:sz w:val="24"/>
          <w:szCs w:val="24"/>
        </w:rPr>
        <w:t>n</w:t>
      </w:r>
      <w:r w:rsidRPr="006B2349">
        <w:rPr>
          <w:rFonts w:ascii="Arial" w:hAnsi="Arial" w:cs="Arial"/>
          <w:sz w:val="24"/>
          <w:szCs w:val="24"/>
        </w:rPr>
        <w:t xml:space="preserve"> realizarse en condiciones que garanticen su efectividad, sin restricciones arbitrarias que limiten el desempeño integral de las funciones inherentes al cargo. </w:t>
      </w:r>
    </w:p>
    <w:p w14:paraId="68AB5AEC" w14:textId="6B91A6A5" w:rsidR="00B3563F" w:rsidRPr="006B2349" w:rsidRDefault="00B3563F" w:rsidP="00B3563F">
      <w:pPr>
        <w:spacing w:before="100" w:beforeAutospacing="1" w:after="100" w:afterAutospacing="1" w:line="360" w:lineRule="auto"/>
        <w:jc w:val="both"/>
        <w:rPr>
          <w:rFonts w:ascii="Arial" w:hAnsi="Arial" w:cs="Arial"/>
          <w:sz w:val="24"/>
          <w:szCs w:val="24"/>
        </w:rPr>
      </w:pPr>
      <w:r w:rsidRPr="006B2349">
        <w:rPr>
          <w:rFonts w:ascii="Arial" w:hAnsi="Arial" w:cs="Arial"/>
          <w:sz w:val="24"/>
          <w:szCs w:val="24"/>
        </w:rPr>
        <w:t xml:space="preserve">Ahora bien, determinado lo anterior, se estima que igualmente le asiste la razón a la </w:t>
      </w:r>
      <w:r w:rsidRPr="006B2349">
        <w:rPr>
          <w:rFonts w:ascii="Arial" w:hAnsi="Arial" w:cs="Arial"/>
          <w:i/>
          <w:iCs/>
          <w:sz w:val="24"/>
          <w:szCs w:val="24"/>
        </w:rPr>
        <w:t>actora</w:t>
      </w:r>
      <w:r w:rsidRPr="006B2349">
        <w:rPr>
          <w:rFonts w:ascii="Arial" w:hAnsi="Arial" w:cs="Arial"/>
          <w:sz w:val="24"/>
          <w:szCs w:val="24"/>
        </w:rPr>
        <w:t xml:space="preserve"> al señalar que la determinación de establecer un único día de </w:t>
      </w:r>
      <w:r w:rsidR="00F55938">
        <w:rPr>
          <w:rFonts w:ascii="Arial" w:hAnsi="Arial" w:cs="Arial"/>
          <w:sz w:val="24"/>
          <w:szCs w:val="24"/>
        </w:rPr>
        <w:t>remuneración</w:t>
      </w:r>
      <w:r w:rsidRPr="006B2349">
        <w:rPr>
          <w:rFonts w:ascii="Arial" w:hAnsi="Arial" w:cs="Arial"/>
          <w:sz w:val="24"/>
          <w:szCs w:val="24"/>
        </w:rPr>
        <w:t xml:space="preserve"> por semana genera una disparidad injustificada respecto del resto de las personas integrantes del </w:t>
      </w:r>
      <w:r w:rsidRPr="006B2349">
        <w:rPr>
          <w:rFonts w:ascii="Arial" w:hAnsi="Arial" w:cs="Arial"/>
          <w:i/>
          <w:iCs/>
          <w:sz w:val="24"/>
          <w:szCs w:val="24"/>
        </w:rPr>
        <w:t>Ayuntamiento</w:t>
      </w:r>
      <w:r w:rsidRPr="006B2349">
        <w:rPr>
          <w:rFonts w:ascii="Arial" w:hAnsi="Arial" w:cs="Arial"/>
          <w:sz w:val="24"/>
          <w:szCs w:val="24"/>
        </w:rPr>
        <w:t xml:space="preserve">, ya que implica un trato diferenciado carente de justificación objetiva y razonable, sin que persiga un fin constitucionalmente válido ni resulte proporcional. </w:t>
      </w:r>
    </w:p>
    <w:p w14:paraId="10CC0D8B" w14:textId="25CE1095" w:rsidR="00B3563F" w:rsidRPr="006B2349" w:rsidRDefault="00B3563F" w:rsidP="00B3563F">
      <w:pPr>
        <w:spacing w:before="100" w:beforeAutospacing="1" w:after="100" w:afterAutospacing="1" w:line="360" w:lineRule="auto"/>
        <w:jc w:val="both"/>
        <w:rPr>
          <w:rFonts w:ascii="Arial" w:hAnsi="Arial" w:cs="Arial"/>
          <w:sz w:val="24"/>
          <w:szCs w:val="24"/>
        </w:rPr>
      </w:pPr>
      <w:r w:rsidRPr="006B2349">
        <w:rPr>
          <w:rFonts w:ascii="Arial" w:hAnsi="Arial" w:cs="Arial"/>
          <w:sz w:val="24"/>
          <w:szCs w:val="24"/>
        </w:rPr>
        <w:t xml:space="preserve">De esa manera, se considera que las encargaturas del orden, en términos de lo dispuesto con el artículo 87 de la </w:t>
      </w:r>
      <w:r w:rsidRPr="006B2349">
        <w:rPr>
          <w:rFonts w:ascii="Arial" w:hAnsi="Arial" w:cs="Arial"/>
          <w:i/>
          <w:iCs/>
          <w:sz w:val="24"/>
          <w:szCs w:val="24"/>
        </w:rPr>
        <w:t>Ley Orgánica</w:t>
      </w:r>
      <w:r w:rsidR="000D3744">
        <w:rPr>
          <w:rFonts w:ascii="Arial" w:hAnsi="Arial" w:cs="Arial"/>
          <w:i/>
          <w:iCs/>
          <w:sz w:val="24"/>
          <w:szCs w:val="24"/>
        </w:rPr>
        <w:t>,</w:t>
      </w:r>
      <w:r w:rsidRPr="006B2349">
        <w:rPr>
          <w:rFonts w:ascii="Arial" w:hAnsi="Arial" w:cs="Arial"/>
          <w:i/>
          <w:iCs/>
          <w:sz w:val="24"/>
          <w:szCs w:val="24"/>
        </w:rPr>
        <w:t xml:space="preserve"> </w:t>
      </w:r>
      <w:r w:rsidRPr="006B2349">
        <w:rPr>
          <w:rFonts w:ascii="Arial" w:hAnsi="Arial" w:cs="Arial"/>
          <w:sz w:val="24"/>
          <w:szCs w:val="24"/>
        </w:rPr>
        <w:t xml:space="preserve">tiene derecho a recibir una remuneración. Ello, porque tienen el deber de cumplir encargos o funciones públicas de forma permanente, sin parcialidades en la medida en que se trata, tanto de un derecho individual, derivado del artículo 127 de la </w:t>
      </w:r>
      <w:r w:rsidRPr="006B2349">
        <w:rPr>
          <w:rFonts w:ascii="Arial" w:hAnsi="Arial" w:cs="Arial"/>
          <w:i/>
          <w:iCs/>
          <w:sz w:val="24"/>
          <w:szCs w:val="24"/>
        </w:rPr>
        <w:t>Constitución Federal</w:t>
      </w:r>
      <w:r w:rsidRPr="006B2349">
        <w:rPr>
          <w:rFonts w:ascii="Arial" w:hAnsi="Arial" w:cs="Arial"/>
          <w:sz w:val="24"/>
          <w:szCs w:val="24"/>
        </w:rPr>
        <w:t>, como colectivo, a partir de lo dispuesto en el artículo 2° del máximo ordenamiento.</w:t>
      </w:r>
    </w:p>
    <w:p w14:paraId="7F303FFF" w14:textId="2E5C80F9" w:rsidR="00B3563F" w:rsidRPr="006B2349" w:rsidRDefault="00B3563F" w:rsidP="00B3563F">
      <w:pPr>
        <w:spacing w:before="100" w:beforeAutospacing="1" w:after="100" w:afterAutospacing="1" w:line="360" w:lineRule="auto"/>
        <w:jc w:val="both"/>
        <w:rPr>
          <w:rFonts w:ascii="Arial" w:hAnsi="Arial" w:cs="Arial"/>
          <w:sz w:val="24"/>
          <w:szCs w:val="24"/>
        </w:rPr>
      </w:pPr>
      <w:r w:rsidRPr="006B2349">
        <w:rPr>
          <w:rFonts w:ascii="Arial" w:hAnsi="Arial" w:cs="Arial"/>
          <w:sz w:val="24"/>
          <w:szCs w:val="24"/>
        </w:rPr>
        <w:lastRenderedPageBreak/>
        <w:t xml:space="preserve">Se estima que dicho cargo no puede considerarse pleno si no se ejerce en condiciones que permitan contar con medios económicos o materiales suficientes que hagan posible destinar tiempo a la ciudadanía que la eligió; pues las encargaturas del orden son cargos auxiliares del Ayuntamiento comprendidos en el artículo 35, fracción VI, de la </w:t>
      </w:r>
      <w:r w:rsidRPr="006B2349">
        <w:rPr>
          <w:rFonts w:ascii="Arial" w:hAnsi="Arial" w:cs="Arial"/>
          <w:i/>
          <w:iCs/>
          <w:sz w:val="24"/>
          <w:szCs w:val="24"/>
        </w:rPr>
        <w:t>Constitución Federal</w:t>
      </w:r>
      <w:r w:rsidRPr="006B2349">
        <w:rPr>
          <w:rFonts w:ascii="Arial" w:hAnsi="Arial" w:cs="Arial"/>
          <w:sz w:val="24"/>
          <w:szCs w:val="24"/>
        </w:rPr>
        <w:t>, aunado a que se eligen mediante el voto de la ciudadanía de una localidad y son auxiliares de la administración pública del Ayuntamiento en una comunidad</w:t>
      </w:r>
      <w:r w:rsidR="00193C3A">
        <w:rPr>
          <w:rFonts w:ascii="Arial" w:hAnsi="Arial" w:cs="Arial"/>
          <w:sz w:val="24"/>
          <w:szCs w:val="24"/>
        </w:rPr>
        <w:t xml:space="preserve"> por un periodo determinado.</w:t>
      </w:r>
    </w:p>
    <w:p w14:paraId="791403CF" w14:textId="4B3FBB6C" w:rsidR="00B3563F" w:rsidRPr="006B2349" w:rsidRDefault="00B3563F" w:rsidP="00B3563F">
      <w:pPr>
        <w:spacing w:before="100" w:beforeAutospacing="1" w:after="100" w:afterAutospacing="1" w:line="360" w:lineRule="auto"/>
        <w:jc w:val="both"/>
        <w:rPr>
          <w:rFonts w:ascii="Arial" w:hAnsi="Arial" w:cs="Arial"/>
          <w:sz w:val="24"/>
          <w:szCs w:val="24"/>
        </w:rPr>
      </w:pPr>
      <w:r w:rsidRPr="006B2349">
        <w:rPr>
          <w:rFonts w:ascii="Arial" w:hAnsi="Arial" w:cs="Arial"/>
          <w:sz w:val="24"/>
          <w:szCs w:val="24"/>
        </w:rPr>
        <w:t>En ese mismo orden de ideas, le asiste la razón a la</w:t>
      </w:r>
      <w:r w:rsidRPr="006B2349">
        <w:rPr>
          <w:rFonts w:ascii="Arial" w:hAnsi="Arial" w:cs="Arial"/>
          <w:i/>
          <w:iCs/>
          <w:sz w:val="24"/>
          <w:szCs w:val="24"/>
        </w:rPr>
        <w:t xml:space="preserve"> actora</w:t>
      </w:r>
      <w:r w:rsidRPr="006B2349">
        <w:rPr>
          <w:rFonts w:ascii="Arial" w:hAnsi="Arial" w:cs="Arial"/>
          <w:sz w:val="24"/>
          <w:szCs w:val="24"/>
        </w:rPr>
        <w:t xml:space="preserve"> al sostener que la determinación controvertida soslaya la efectiva participación política de las encargaturas del orden, ya que la representación no se agota en la designación formal del cargo, sino que requiere condiciones materiales que permitan su ejercicio efectivo; máxime si consideramos que, como se precisó en previo apartado, la localidad de Jaripitio pertenece</w:t>
      </w:r>
      <w:r w:rsidR="000D3744">
        <w:rPr>
          <w:rFonts w:ascii="Arial" w:hAnsi="Arial" w:cs="Arial"/>
          <w:sz w:val="24"/>
          <w:szCs w:val="24"/>
        </w:rPr>
        <w:t xml:space="preserve"> </w:t>
      </w:r>
      <w:r w:rsidRPr="006B2349">
        <w:rPr>
          <w:rFonts w:ascii="Arial" w:hAnsi="Arial" w:cs="Arial"/>
          <w:sz w:val="24"/>
          <w:szCs w:val="24"/>
        </w:rPr>
        <w:t>a una comunidad indígena</w:t>
      </w:r>
      <w:r w:rsidRPr="006B2349">
        <w:rPr>
          <w:rStyle w:val="Refdenotaalpie"/>
          <w:rFonts w:ascii="Arial" w:hAnsi="Arial" w:cs="Arial"/>
          <w:sz w:val="24"/>
          <w:szCs w:val="24"/>
        </w:rPr>
        <w:footnoteReference w:id="34"/>
      </w:r>
      <w:r w:rsidRPr="006B2349">
        <w:rPr>
          <w:rFonts w:ascii="Arial" w:hAnsi="Arial" w:cs="Arial"/>
          <w:sz w:val="24"/>
          <w:szCs w:val="24"/>
        </w:rPr>
        <w:t>.</w:t>
      </w:r>
    </w:p>
    <w:p w14:paraId="0FE304E1" w14:textId="018290D8" w:rsidR="00B3563F" w:rsidRPr="006B2349" w:rsidRDefault="00B3563F" w:rsidP="00B3563F">
      <w:pPr>
        <w:spacing w:before="100" w:beforeAutospacing="1" w:after="100" w:afterAutospacing="1" w:line="360" w:lineRule="auto"/>
        <w:jc w:val="both"/>
        <w:rPr>
          <w:rFonts w:ascii="Arial" w:hAnsi="Arial" w:cs="Arial"/>
          <w:sz w:val="24"/>
          <w:szCs w:val="24"/>
        </w:rPr>
      </w:pPr>
      <w:r w:rsidRPr="006B2349">
        <w:rPr>
          <w:rFonts w:ascii="Arial" w:hAnsi="Arial" w:cs="Arial"/>
          <w:sz w:val="24"/>
          <w:szCs w:val="24"/>
        </w:rPr>
        <w:t xml:space="preserve">Por tanto, limitar la remuneración, como lo hizo la </w:t>
      </w:r>
      <w:r w:rsidRPr="006B2349">
        <w:rPr>
          <w:rFonts w:ascii="Arial" w:hAnsi="Arial" w:cs="Arial"/>
          <w:i/>
          <w:iCs/>
          <w:sz w:val="24"/>
          <w:szCs w:val="24"/>
        </w:rPr>
        <w:t>autoridad responsable</w:t>
      </w:r>
      <w:r w:rsidR="000D3744">
        <w:rPr>
          <w:rFonts w:ascii="Arial" w:hAnsi="Arial" w:cs="Arial"/>
          <w:i/>
          <w:iCs/>
          <w:sz w:val="24"/>
          <w:szCs w:val="24"/>
        </w:rPr>
        <w:t>,</w:t>
      </w:r>
      <w:r w:rsidRPr="006B2349">
        <w:rPr>
          <w:rFonts w:ascii="Arial" w:hAnsi="Arial" w:cs="Arial"/>
          <w:sz w:val="24"/>
          <w:szCs w:val="24"/>
        </w:rPr>
        <w:t xml:space="preserve"> implica imponer una carga desproporcionada al exigir el cumplimiento de funciones sin </w:t>
      </w:r>
      <w:r w:rsidR="000D3744">
        <w:rPr>
          <w:rFonts w:ascii="Arial" w:hAnsi="Arial" w:cs="Arial"/>
          <w:sz w:val="24"/>
          <w:szCs w:val="24"/>
        </w:rPr>
        <w:t>dotar de</w:t>
      </w:r>
      <w:r w:rsidRPr="006B2349">
        <w:rPr>
          <w:rFonts w:ascii="Arial" w:hAnsi="Arial" w:cs="Arial"/>
          <w:sz w:val="24"/>
          <w:szCs w:val="24"/>
        </w:rPr>
        <w:t xml:space="preserve"> los medios necesarios para ello, lo cual resulta incompatible con lo dispuesto en </w:t>
      </w:r>
      <w:r w:rsidR="00FF33ED">
        <w:rPr>
          <w:rFonts w:ascii="Arial" w:hAnsi="Arial" w:cs="Arial"/>
          <w:sz w:val="24"/>
          <w:szCs w:val="24"/>
        </w:rPr>
        <w:t>los</w:t>
      </w:r>
      <w:r w:rsidRPr="006B2349">
        <w:rPr>
          <w:rFonts w:ascii="Arial" w:hAnsi="Arial" w:cs="Arial"/>
          <w:sz w:val="24"/>
          <w:szCs w:val="24"/>
        </w:rPr>
        <w:t xml:space="preserve"> artículo</w:t>
      </w:r>
      <w:r w:rsidR="00FF33ED">
        <w:rPr>
          <w:rFonts w:ascii="Arial" w:hAnsi="Arial" w:cs="Arial"/>
          <w:sz w:val="24"/>
          <w:szCs w:val="24"/>
        </w:rPr>
        <w:t xml:space="preserve">s </w:t>
      </w:r>
      <w:r w:rsidR="00FF33ED" w:rsidRPr="006B2349">
        <w:rPr>
          <w:rFonts w:ascii="Arial" w:hAnsi="Arial" w:cs="Arial"/>
          <w:sz w:val="24"/>
          <w:szCs w:val="24"/>
        </w:rPr>
        <w:t>2°</w:t>
      </w:r>
      <w:r w:rsidR="00FF33ED">
        <w:rPr>
          <w:rFonts w:ascii="Arial" w:hAnsi="Arial" w:cs="Arial"/>
          <w:sz w:val="24"/>
          <w:szCs w:val="24"/>
        </w:rPr>
        <w:t xml:space="preserve"> y </w:t>
      </w:r>
      <w:r w:rsidRPr="006B2349">
        <w:rPr>
          <w:rFonts w:ascii="Arial" w:hAnsi="Arial" w:cs="Arial"/>
          <w:sz w:val="24"/>
          <w:szCs w:val="24"/>
        </w:rPr>
        <w:t>127</w:t>
      </w:r>
      <w:r w:rsidR="00EC0E5D" w:rsidRPr="006B2349">
        <w:rPr>
          <w:rFonts w:ascii="Arial" w:hAnsi="Arial" w:cs="Arial"/>
          <w:sz w:val="24"/>
          <w:szCs w:val="24"/>
        </w:rPr>
        <w:t xml:space="preserve"> </w:t>
      </w:r>
      <w:r w:rsidRPr="006B2349">
        <w:rPr>
          <w:rFonts w:ascii="Arial" w:hAnsi="Arial" w:cs="Arial"/>
          <w:sz w:val="24"/>
          <w:szCs w:val="24"/>
        </w:rPr>
        <w:t xml:space="preserve">de la </w:t>
      </w:r>
      <w:r w:rsidRPr="006B2349">
        <w:rPr>
          <w:rFonts w:ascii="Arial" w:hAnsi="Arial" w:cs="Arial"/>
          <w:i/>
          <w:iCs/>
          <w:sz w:val="24"/>
          <w:szCs w:val="24"/>
        </w:rPr>
        <w:t>Constitución General</w:t>
      </w:r>
      <w:r w:rsidRPr="006B2349">
        <w:rPr>
          <w:rFonts w:ascii="Arial" w:hAnsi="Arial" w:cs="Arial"/>
          <w:sz w:val="24"/>
          <w:szCs w:val="24"/>
        </w:rPr>
        <w:t>, así como con los estándares internacionales previstos por la Organización Internacional del Trabajo en el Convenio 169, particularmente en lo relativo a garantizar la participación efectiva de los pueblos y comunidades indígenas en la vida pública</w:t>
      </w:r>
      <w:r w:rsidRPr="006B2349">
        <w:rPr>
          <w:rStyle w:val="Refdenotaalpie"/>
          <w:rFonts w:ascii="Arial" w:hAnsi="Arial" w:cs="Arial"/>
          <w:sz w:val="24"/>
          <w:szCs w:val="24"/>
        </w:rPr>
        <w:footnoteReference w:id="35"/>
      </w:r>
      <w:r w:rsidRPr="006B2349">
        <w:rPr>
          <w:rFonts w:ascii="Arial" w:hAnsi="Arial" w:cs="Arial"/>
          <w:sz w:val="24"/>
          <w:szCs w:val="24"/>
        </w:rPr>
        <w:t>.</w:t>
      </w:r>
    </w:p>
    <w:p w14:paraId="133ED5C7" w14:textId="514B0990" w:rsidR="00B3563F" w:rsidRPr="006B2349" w:rsidRDefault="00B3563F" w:rsidP="00B3563F">
      <w:pPr>
        <w:spacing w:before="100" w:beforeAutospacing="1" w:after="100" w:afterAutospacing="1" w:line="360" w:lineRule="auto"/>
        <w:jc w:val="both"/>
        <w:rPr>
          <w:rFonts w:ascii="Arial" w:hAnsi="Arial" w:cs="Arial"/>
          <w:i/>
          <w:iCs/>
          <w:sz w:val="24"/>
          <w:szCs w:val="24"/>
        </w:rPr>
      </w:pPr>
      <w:r w:rsidRPr="006B2349">
        <w:rPr>
          <w:rFonts w:ascii="Arial" w:hAnsi="Arial" w:cs="Arial"/>
          <w:sz w:val="24"/>
          <w:szCs w:val="24"/>
        </w:rPr>
        <w:t xml:space="preserve">Asimismo, le asiste la razón a la </w:t>
      </w:r>
      <w:r w:rsidRPr="006B2349">
        <w:rPr>
          <w:rFonts w:ascii="Arial" w:hAnsi="Arial" w:cs="Arial"/>
          <w:i/>
          <w:iCs/>
          <w:sz w:val="24"/>
          <w:szCs w:val="24"/>
        </w:rPr>
        <w:t>actora</w:t>
      </w:r>
      <w:r w:rsidRPr="006B2349">
        <w:rPr>
          <w:rFonts w:ascii="Arial" w:hAnsi="Arial" w:cs="Arial"/>
          <w:sz w:val="24"/>
          <w:szCs w:val="24"/>
        </w:rPr>
        <w:t xml:space="preserve"> al señalar que la determinación adoptada por la </w:t>
      </w:r>
      <w:r w:rsidRPr="006B2349">
        <w:rPr>
          <w:rFonts w:ascii="Arial" w:hAnsi="Arial" w:cs="Arial"/>
          <w:i/>
          <w:iCs/>
          <w:sz w:val="24"/>
          <w:szCs w:val="24"/>
        </w:rPr>
        <w:t>autoridad responsable</w:t>
      </w:r>
      <w:r w:rsidRPr="006B2349">
        <w:rPr>
          <w:rFonts w:ascii="Arial" w:hAnsi="Arial" w:cs="Arial"/>
          <w:sz w:val="24"/>
          <w:szCs w:val="24"/>
        </w:rPr>
        <w:t xml:space="preserve"> vulnera su derecho a una remuneración justa, digna y proporcional, ya que establecer un pago equivalente a un solo día </w:t>
      </w:r>
      <w:r w:rsidR="00F55938">
        <w:rPr>
          <w:rFonts w:ascii="Arial" w:hAnsi="Arial" w:cs="Arial"/>
          <w:sz w:val="24"/>
          <w:szCs w:val="24"/>
        </w:rPr>
        <w:t>como remuneración</w:t>
      </w:r>
      <w:r w:rsidRPr="006B2349">
        <w:rPr>
          <w:rFonts w:ascii="Arial" w:hAnsi="Arial" w:cs="Arial"/>
          <w:sz w:val="24"/>
          <w:szCs w:val="24"/>
        </w:rPr>
        <w:t xml:space="preserve"> por semana desnaturaliza la esencia de la remuneración, desconociendo el carácter permanente del cargo, pues </w:t>
      </w:r>
      <w:r w:rsidR="00CC5813">
        <w:rPr>
          <w:rFonts w:ascii="Arial" w:hAnsi="Arial" w:cs="Arial"/>
          <w:sz w:val="24"/>
          <w:szCs w:val="24"/>
        </w:rPr>
        <w:t>esta</w:t>
      </w:r>
      <w:r w:rsidRPr="006B2349">
        <w:rPr>
          <w:rFonts w:ascii="Arial" w:hAnsi="Arial" w:cs="Arial"/>
          <w:sz w:val="24"/>
          <w:szCs w:val="24"/>
        </w:rPr>
        <w:t xml:space="preserve"> debe ser adecuada e irrenunciable, con el fin de garantizar el derecho fundamental a un nivel de vida digno bajo el asidero constitucional del artículo 123 de la </w:t>
      </w:r>
      <w:r w:rsidRPr="006B2349">
        <w:rPr>
          <w:rFonts w:ascii="Arial" w:hAnsi="Arial" w:cs="Arial"/>
          <w:i/>
          <w:iCs/>
          <w:sz w:val="24"/>
          <w:szCs w:val="24"/>
        </w:rPr>
        <w:t>Constitución Federal</w:t>
      </w:r>
      <w:r w:rsidRPr="006B2349">
        <w:rPr>
          <w:rFonts w:ascii="Arial" w:hAnsi="Arial" w:cs="Arial"/>
          <w:sz w:val="24"/>
          <w:szCs w:val="24"/>
        </w:rPr>
        <w:t xml:space="preserve"> en relación con el diverso 127 del mismo ordenamiento.</w:t>
      </w:r>
    </w:p>
    <w:p w14:paraId="6C9BE2F2" w14:textId="77777777" w:rsidR="00B3563F" w:rsidRPr="006B2349" w:rsidRDefault="00B3563F" w:rsidP="00B3563F">
      <w:pPr>
        <w:spacing w:before="100" w:beforeAutospacing="1" w:after="100" w:afterAutospacing="1" w:line="360" w:lineRule="auto"/>
        <w:jc w:val="both"/>
        <w:rPr>
          <w:rFonts w:ascii="Arial" w:hAnsi="Arial" w:cs="Arial"/>
          <w:i/>
          <w:iCs/>
          <w:sz w:val="24"/>
          <w:szCs w:val="24"/>
        </w:rPr>
      </w:pPr>
      <w:r w:rsidRPr="006B2349">
        <w:rPr>
          <w:rFonts w:ascii="Arial" w:hAnsi="Arial" w:cs="Arial"/>
          <w:sz w:val="24"/>
          <w:szCs w:val="24"/>
        </w:rPr>
        <w:t xml:space="preserve">De igual manera, avalar la determinación impugnada generaría un esquema discriminatorio estructural, en contravención de los artículos 1°, 5°, 123 y 127 de la </w:t>
      </w:r>
      <w:r w:rsidRPr="006B2349">
        <w:rPr>
          <w:rFonts w:ascii="Arial" w:hAnsi="Arial" w:cs="Arial"/>
          <w:i/>
          <w:iCs/>
          <w:sz w:val="24"/>
          <w:szCs w:val="24"/>
        </w:rPr>
        <w:t>Constitución General</w:t>
      </w:r>
      <w:r w:rsidRPr="006B2349">
        <w:rPr>
          <w:rFonts w:ascii="Arial" w:hAnsi="Arial" w:cs="Arial"/>
          <w:sz w:val="24"/>
          <w:szCs w:val="24"/>
        </w:rPr>
        <w:t>.</w:t>
      </w:r>
    </w:p>
    <w:p w14:paraId="0745E4AF" w14:textId="50B9E1FB" w:rsidR="002A1DF5" w:rsidRPr="00B14947" w:rsidRDefault="00B3563F" w:rsidP="00B3563F">
      <w:pPr>
        <w:pStyle w:val="Normal0"/>
        <w:spacing w:before="100" w:beforeAutospacing="1" w:after="100" w:afterAutospacing="1" w:line="360" w:lineRule="auto"/>
        <w:jc w:val="both"/>
        <w:rPr>
          <w:rFonts w:ascii="Arial" w:eastAsia="Arial" w:hAnsi="Arial" w:cs="Arial"/>
          <w:sz w:val="24"/>
          <w:szCs w:val="24"/>
        </w:rPr>
      </w:pPr>
      <w:r w:rsidRPr="00B14947">
        <w:rPr>
          <w:rFonts w:ascii="Arial" w:hAnsi="Arial" w:cs="Arial"/>
          <w:sz w:val="24"/>
          <w:szCs w:val="24"/>
        </w:rPr>
        <w:lastRenderedPageBreak/>
        <w:t>Lo anterior, sin que se pase por alto</w:t>
      </w:r>
      <w:r w:rsidRPr="00B14947">
        <w:rPr>
          <w:rFonts w:ascii="Arial" w:eastAsia="Arial" w:hAnsi="Arial" w:cs="Arial"/>
          <w:sz w:val="24"/>
          <w:szCs w:val="24"/>
        </w:rPr>
        <w:t xml:space="preserve"> </w:t>
      </w:r>
      <w:r w:rsidRPr="00B14947">
        <w:rPr>
          <w:rFonts w:ascii="Arial" w:hAnsi="Arial" w:cs="Arial"/>
          <w:sz w:val="24"/>
          <w:szCs w:val="24"/>
          <w:lang w:val="es-ES"/>
        </w:rPr>
        <w:t xml:space="preserve">la facultad constitucional con la que cuentan los </w:t>
      </w:r>
      <w:r w:rsidR="00807079">
        <w:rPr>
          <w:rFonts w:ascii="Arial" w:hAnsi="Arial" w:cs="Arial"/>
          <w:sz w:val="24"/>
          <w:szCs w:val="24"/>
          <w:lang w:val="es-ES"/>
        </w:rPr>
        <w:t>A</w:t>
      </w:r>
      <w:r w:rsidRPr="00B14947">
        <w:rPr>
          <w:rFonts w:ascii="Arial" w:hAnsi="Arial" w:cs="Arial"/>
          <w:sz w:val="24"/>
          <w:szCs w:val="24"/>
          <w:lang w:val="es-ES"/>
        </w:rPr>
        <w:t xml:space="preserve">yuntamientos de aprobar su presupuesto de egresos en el que se contemplan las remuneraciones de cada </w:t>
      </w:r>
      <w:r w:rsidR="00CC5813">
        <w:rPr>
          <w:rFonts w:ascii="Arial" w:hAnsi="Arial" w:cs="Arial"/>
          <w:sz w:val="24"/>
          <w:szCs w:val="24"/>
          <w:lang w:val="es-ES"/>
        </w:rPr>
        <w:t xml:space="preserve">persona </w:t>
      </w:r>
      <w:r w:rsidRPr="00B14947">
        <w:rPr>
          <w:rFonts w:ascii="Arial" w:hAnsi="Arial" w:cs="Arial"/>
          <w:sz w:val="24"/>
          <w:szCs w:val="24"/>
          <w:lang w:val="es-ES"/>
        </w:rPr>
        <w:t>servidor</w:t>
      </w:r>
      <w:r w:rsidR="00CC5813">
        <w:rPr>
          <w:rFonts w:ascii="Arial" w:hAnsi="Arial" w:cs="Arial"/>
          <w:sz w:val="24"/>
          <w:szCs w:val="24"/>
          <w:lang w:val="es-ES"/>
        </w:rPr>
        <w:t xml:space="preserve">a </w:t>
      </w:r>
      <w:r w:rsidRPr="00B14947">
        <w:rPr>
          <w:rFonts w:ascii="Arial" w:hAnsi="Arial" w:cs="Arial"/>
          <w:sz w:val="24"/>
          <w:szCs w:val="24"/>
          <w:lang w:val="es-ES"/>
        </w:rPr>
        <w:t>públic</w:t>
      </w:r>
      <w:r w:rsidR="00CC5813">
        <w:rPr>
          <w:rFonts w:ascii="Arial" w:hAnsi="Arial" w:cs="Arial"/>
          <w:sz w:val="24"/>
          <w:szCs w:val="24"/>
          <w:lang w:val="es-ES"/>
        </w:rPr>
        <w:t>a</w:t>
      </w:r>
      <w:r w:rsidRPr="00B14947">
        <w:rPr>
          <w:rFonts w:ascii="Arial" w:hAnsi="Arial" w:cs="Arial"/>
          <w:sz w:val="24"/>
          <w:szCs w:val="24"/>
          <w:lang w:val="es-ES"/>
        </w:rPr>
        <w:t>.</w:t>
      </w:r>
    </w:p>
    <w:p w14:paraId="43901633" w14:textId="0CBB44AA" w:rsidR="00B3563F" w:rsidRPr="00B14947" w:rsidRDefault="00B3563F" w:rsidP="00B3563F">
      <w:pPr>
        <w:pStyle w:val="Normal0"/>
        <w:spacing w:before="100" w:beforeAutospacing="1" w:after="100" w:afterAutospacing="1" w:line="360" w:lineRule="auto"/>
        <w:jc w:val="both"/>
        <w:rPr>
          <w:rFonts w:ascii="Arial" w:eastAsia="Arial" w:hAnsi="Arial" w:cs="Arial"/>
          <w:sz w:val="24"/>
          <w:szCs w:val="24"/>
        </w:rPr>
      </w:pPr>
      <w:r w:rsidRPr="00B14947">
        <w:rPr>
          <w:rFonts w:ascii="Arial" w:eastAsia="Arial" w:hAnsi="Arial" w:cs="Arial"/>
          <w:sz w:val="24"/>
          <w:szCs w:val="24"/>
        </w:rPr>
        <w:t xml:space="preserve">No obstante, esa libre administración de la hacienda municipal se encuentra ceñida a una serie de bases establecidas en el artículo 127 de la </w:t>
      </w:r>
      <w:r w:rsidRPr="00B14947">
        <w:rPr>
          <w:rFonts w:ascii="Arial" w:eastAsia="Arial" w:hAnsi="Arial" w:cs="Arial"/>
          <w:i/>
          <w:iCs/>
          <w:sz w:val="24"/>
          <w:szCs w:val="24"/>
        </w:rPr>
        <w:t>Constitución Federal</w:t>
      </w:r>
      <w:r w:rsidRPr="00B14947">
        <w:rPr>
          <w:rFonts w:ascii="Arial" w:eastAsia="Arial" w:hAnsi="Arial" w:cs="Arial"/>
          <w:sz w:val="24"/>
          <w:szCs w:val="24"/>
        </w:rPr>
        <w:t>.</w:t>
      </w:r>
    </w:p>
    <w:p w14:paraId="09B08AFB" w14:textId="203BB5A9" w:rsidR="00B3563F" w:rsidRPr="00B14947" w:rsidRDefault="00B3563F" w:rsidP="00B3563F">
      <w:pPr>
        <w:pStyle w:val="Normal0"/>
        <w:spacing w:before="100" w:beforeAutospacing="1" w:after="100" w:afterAutospacing="1" w:line="360" w:lineRule="auto"/>
        <w:jc w:val="both"/>
        <w:rPr>
          <w:rFonts w:ascii="Arial" w:eastAsia="Arial" w:hAnsi="Arial" w:cs="Arial"/>
          <w:sz w:val="24"/>
          <w:szCs w:val="24"/>
        </w:rPr>
      </w:pPr>
      <w:r w:rsidRPr="00B14947">
        <w:rPr>
          <w:rFonts w:ascii="Arial" w:eastAsia="Arial" w:hAnsi="Arial" w:cs="Arial"/>
          <w:sz w:val="24"/>
          <w:szCs w:val="24"/>
        </w:rPr>
        <w:t>Pues si bien</w:t>
      </w:r>
      <w:r w:rsidR="00CC5813">
        <w:rPr>
          <w:rFonts w:ascii="Arial" w:eastAsia="Arial" w:hAnsi="Arial" w:cs="Arial"/>
          <w:sz w:val="24"/>
          <w:szCs w:val="24"/>
        </w:rPr>
        <w:t>,</w:t>
      </w:r>
      <w:r w:rsidRPr="00B14947">
        <w:rPr>
          <w:rFonts w:ascii="Arial" w:eastAsia="Arial" w:hAnsi="Arial" w:cs="Arial"/>
          <w:sz w:val="24"/>
          <w:szCs w:val="24"/>
        </w:rPr>
        <w:t xml:space="preserve"> los ayuntamientos son los entes directamente facultados para fijar l</w:t>
      </w:r>
      <w:r w:rsidR="00F55938">
        <w:rPr>
          <w:rFonts w:ascii="Arial" w:eastAsia="Arial" w:hAnsi="Arial" w:cs="Arial"/>
          <w:sz w:val="24"/>
          <w:szCs w:val="24"/>
        </w:rPr>
        <w:t>as remuneraciones</w:t>
      </w:r>
      <w:r w:rsidRPr="00B14947">
        <w:rPr>
          <w:rFonts w:ascii="Arial" w:eastAsia="Arial" w:hAnsi="Arial" w:cs="Arial"/>
          <w:sz w:val="24"/>
          <w:szCs w:val="24"/>
        </w:rPr>
        <w:t xml:space="preserve"> de sus personas funcionarias municipales, de ningún modo ello se traduce en una permisión de arbitrariedad, ya que el hecho de que estos parámetros no estén previstos en la ley, no significa que aquellos no deberán ajustarse a la racionalidad o que puedan establecer percepciones sin sentido alguno, toda vez que sí existen los lineamientos que deberán observar los</w:t>
      </w:r>
      <w:r w:rsidR="00807079">
        <w:rPr>
          <w:rFonts w:ascii="Arial" w:eastAsia="Arial" w:hAnsi="Arial" w:cs="Arial"/>
          <w:sz w:val="24"/>
          <w:szCs w:val="24"/>
        </w:rPr>
        <w:t xml:space="preserve"> a</w:t>
      </w:r>
      <w:r w:rsidRPr="00B14947">
        <w:rPr>
          <w:rFonts w:ascii="Arial" w:eastAsia="Arial" w:hAnsi="Arial" w:cs="Arial"/>
          <w:sz w:val="24"/>
          <w:szCs w:val="24"/>
        </w:rPr>
        <w:t xml:space="preserve">yuntamientos y que para la Suprema Corte de Justicia de la Nación son precisamente los principios establecidos en el artículo 127 de la </w:t>
      </w:r>
      <w:r w:rsidRPr="00B14947">
        <w:rPr>
          <w:rFonts w:ascii="Arial" w:eastAsia="Arial" w:hAnsi="Arial" w:cs="Arial"/>
          <w:i/>
          <w:iCs/>
          <w:sz w:val="24"/>
          <w:szCs w:val="24"/>
        </w:rPr>
        <w:t>Constitución Federal</w:t>
      </w:r>
      <w:r w:rsidRPr="00B14947">
        <w:rPr>
          <w:rStyle w:val="Refdenotaalpie"/>
          <w:rFonts w:ascii="Arial" w:eastAsia="Arial" w:hAnsi="Arial" w:cs="Arial"/>
          <w:sz w:val="24"/>
          <w:szCs w:val="24"/>
        </w:rPr>
        <w:footnoteReference w:id="36"/>
      </w:r>
      <w:r w:rsidRPr="00B14947">
        <w:rPr>
          <w:rFonts w:ascii="Arial" w:eastAsia="Arial" w:hAnsi="Arial" w:cs="Arial"/>
          <w:sz w:val="24"/>
          <w:szCs w:val="24"/>
        </w:rPr>
        <w:t>.</w:t>
      </w:r>
    </w:p>
    <w:p w14:paraId="54D07A9A" w14:textId="084708C8" w:rsidR="00B3563F" w:rsidRPr="00B14947" w:rsidRDefault="00B3563F" w:rsidP="00B3563F">
      <w:pPr>
        <w:pStyle w:val="Normal0"/>
        <w:spacing w:before="100" w:beforeAutospacing="1" w:after="100" w:afterAutospacing="1" w:line="360" w:lineRule="auto"/>
        <w:jc w:val="both"/>
        <w:rPr>
          <w:rFonts w:ascii="Arial" w:eastAsia="Arial" w:hAnsi="Arial" w:cs="Arial"/>
          <w:sz w:val="24"/>
          <w:szCs w:val="24"/>
        </w:rPr>
      </w:pPr>
      <w:r w:rsidRPr="00B14947">
        <w:rPr>
          <w:rFonts w:ascii="Arial" w:eastAsia="Arial" w:hAnsi="Arial" w:cs="Arial"/>
          <w:sz w:val="24"/>
          <w:szCs w:val="24"/>
        </w:rPr>
        <w:t xml:space="preserve">De ese modo, se puede concluir que las remuneraciones y las prerrogativas de las personas integrantes de los </w:t>
      </w:r>
      <w:r w:rsidR="00807079">
        <w:rPr>
          <w:rFonts w:ascii="Arial" w:eastAsia="Arial" w:hAnsi="Arial" w:cs="Arial"/>
          <w:sz w:val="24"/>
          <w:szCs w:val="24"/>
        </w:rPr>
        <w:t>a</w:t>
      </w:r>
      <w:r w:rsidRPr="00B14947">
        <w:rPr>
          <w:rFonts w:ascii="Arial" w:eastAsia="Arial" w:hAnsi="Arial" w:cs="Arial"/>
          <w:sz w:val="24"/>
          <w:szCs w:val="24"/>
        </w:rPr>
        <w:t>yuntamientos -electas por voto popular- deben estar contenidas en un presupuesto de egresos, cuya emisión no queda al margen de la legalidad bajo el pretexto de la autonomía municipal, sino que impone el deber de que los presupuestos de egresos se ciñan estrictamente a las reglas y requisitos establecidos en la legislación correspondiente.</w:t>
      </w:r>
    </w:p>
    <w:p w14:paraId="5CFC415B" w14:textId="77777777" w:rsidR="00B3563F" w:rsidRPr="00807079" w:rsidRDefault="00B3563F" w:rsidP="00B3563F">
      <w:pPr>
        <w:pStyle w:val="Prrafodelista"/>
        <w:numPr>
          <w:ilvl w:val="0"/>
          <w:numId w:val="8"/>
        </w:numPr>
        <w:spacing w:before="100" w:beforeAutospacing="1" w:after="100" w:afterAutospacing="1" w:line="360" w:lineRule="auto"/>
        <w:jc w:val="both"/>
        <w:rPr>
          <w:rFonts w:ascii="Arial" w:hAnsi="Arial" w:cs="Arial"/>
          <w:b/>
          <w:bCs/>
          <w:sz w:val="24"/>
          <w:szCs w:val="24"/>
        </w:rPr>
      </w:pPr>
      <w:r w:rsidRPr="00807079">
        <w:rPr>
          <w:rFonts w:ascii="Arial" w:hAnsi="Arial" w:cs="Arial"/>
          <w:b/>
          <w:bCs/>
          <w:sz w:val="24"/>
          <w:szCs w:val="24"/>
        </w:rPr>
        <w:t>Indebida aplicación retroactiva</w:t>
      </w:r>
    </w:p>
    <w:p w14:paraId="546430F9" w14:textId="1F442252" w:rsidR="00B3563F" w:rsidRPr="00807079" w:rsidRDefault="00B3563F" w:rsidP="00F0371E">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t xml:space="preserve">De acuerdo con lo precisado en el apartado anterior, se estima que le asiste la razón a la </w:t>
      </w:r>
      <w:r w:rsidRPr="00807079">
        <w:rPr>
          <w:rFonts w:ascii="Arial" w:hAnsi="Arial" w:cs="Arial"/>
          <w:i/>
          <w:iCs/>
          <w:sz w:val="24"/>
          <w:szCs w:val="24"/>
        </w:rPr>
        <w:t>actora</w:t>
      </w:r>
      <w:r w:rsidRPr="00807079">
        <w:rPr>
          <w:rFonts w:ascii="Arial" w:hAnsi="Arial" w:cs="Arial"/>
          <w:sz w:val="24"/>
          <w:szCs w:val="24"/>
        </w:rPr>
        <w:t xml:space="preserve"> en lo relativo a que la </w:t>
      </w:r>
      <w:r w:rsidRPr="00807079">
        <w:rPr>
          <w:rFonts w:ascii="Arial" w:hAnsi="Arial" w:cs="Arial"/>
          <w:i/>
          <w:iCs/>
          <w:sz w:val="24"/>
          <w:szCs w:val="24"/>
        </w:rPr>
        <w:t>autoridad responsable</w:t>
      </w:r>
      <w:r w:rsidRPr="00807079">
        <w:rPr>
          <w:rFonts w:ascii="Arial" w:hAnsi="Arial" w:cs="Arial"/>
          <w:sz w:val="24"/>
          <w:szCs w:val="24"/>
        </w:rPr>
        <w:t xml:space="preserve"> aplicó de manera retroactiva, en su perjuicio, lo aprobado en </w:t>
      </w:r>
      <w:r w:rsidR="00F357A7">
        <w:rPr>
          <w:rFonts w:ascii="Arial" w:hAnsi="Arial" w:cs="Arial"/>
          <w:sz w:val="24"/>
          <w:szCs w:val="24"/>
        </w:rPr>
        <w:t>S</w:t>
      </w:r>
      <w:r w:rsidRPr="00807079">
        <w:rPr>
          <w:rFonts w:ascii="Arial" w:hAnsi="Arial" w:cs="Arial"/>
          <w:sz w:val="24"/>
          <w:szCs w:val="24"/>
        </w:rPr>
        <w:t xml:space="preserve">esión </w:t>
      </w:r>
      <w:r w:rsidR="00F357A7">
        <w:rPr>
          <w:rFonts w:ascii="Arial" w:hAnsi="Arial" w:cs="Arial"/>
          <w:sz w:val="24"/>
          <w:szCs w:val="24"/>
        </w:rPr>
        <w:t>O</w:t>
      </w:r>
      <w:r w:rsidRPr="00807079">
        <w:rPr>
          <w:rFonts w:ascii="Arial" w:hAnsi="Arial" w:cs="Arial"/>
          <w:sz w:val="24"/>
          <w:szCs w:val="24"/>
        </w:rPr>
        <w:t xml:space="preserve">rdinaria 06 de treinta de enero, para efectos de determinar el monto y los días en que desempeñó sus funciones como encargada del orden durante el año dos mil veinticinco, toda vez que lo hizo previa reforma de los artículos 26, </w:t>
      </w:r>
      <w:r w:rsidR="00536451">
        <w:rPr>
          <w:rFonts w:ascii="Arial" w:hAnsi="Arial" w:cs="Arial"/>
          <w:sz w:val="24"/>
          <w:szCs w:val="24"/>
        </w:rPr>
        <w:t xml:space="preserve">y </w:t>
      </w:r>
      <w:r w:rsidRPr="00807079">
        <w:rPr>
          <w:rFonts w:ascii="Arial" w:hAnsi="Arial" w:cs="Arial"/>
          <w:sz w:val="24"/>
          <w:szCs w:val="24"/>
        </w:rPr>
        <w:t>la adición de los diversos 26 BIS y 26 DOS BIS, del Bando de Gobierno, así como la reforma al artículo 18 y la adición de los diversos 18 BIS y 18 BIS DOS, del Reglamento de la Administración Pública del Municipio, ambos de Tuxpan, Michoacán</w:t>
      </w:r>
      <w:r w:rsidR="00BD487A" w:rsidRPr="00F0371E">
        <w:rPr>
          <w:rFonts w:ascii="Arial" w:hAnsi="Arial" w:cs="Arial"/>
          <w:sz w:val="24"/>
          <w:szCs w:val="24"/>
        </w:rPr>
        <w:t>, misma que fue publicada en el Periódico Oficial del Estado el veinte de abril</w:t>
      </w:r>
      <w:r w:rsidR="00BD487A" w:rsidRPr="00F0371E">
        <w:rPr>
          <w:rStyle w:val="Refdenotaalpie"/>
          <w:rFonts w:ascii="Arial" w:hAnsi="Arial" w:cs="Arial"/>
          <w:sz w:val="24"/>
          <w:szCs w:val="24"/>
        </w:rPr>
        <w:footnoteReference w:id="37"/>
      </w:r>
      <w:r w:rsidRPr="00F0371E">
        <w:rPr>
          <w:rFonts w:ascii="Arial" w:hAnsi="Arial" w:cs="Arial"/>
          <w:sz w:val="24"/>
          <w:szCs w:val="24"/>
        </w:rPr>
        <w:t>.</w:t>
      </w:r>
      <w:r w:rsidRPr="00807079">
        <w:rPr>
          <w:rFonts w:ascii="Arial" w:hAnsi="Arial" w:cs="Arial"/>
          <w:sz w:val="24"/>
          <w:szCs w:val="24"/>
        </w:rPr>
        <w:t xml:space="preserve"> </w:t>
      </w:r>
    </w:p>
    <w:p w14:paraId="7CDD16C8" w14:textId="7DADCC7B" w:rsidR="00B3563F" w:rsidRPr="00807079" w:rsidRDefault="00B3563F" w:rsidP="00B3563F">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lastRenderedPageBreak/>
        <w:t>Aspecto que</w:t>
      </w:r>
      <w:r w:rsidR="00367617">
        <w:rPr>
          <w:rFonts w:ascii="Arial" w:hAnsi="Arial" w:cs="Arial"/>
          <w:sz w:val="24"/>
          <w:szCs w:val="24"/>
        </w:rPr>
        <w:t xml:space="preserve"> además</w:t>
      </w:r>
      <w:r w:rsidRPr="00807079">
        <w:rPr>
          <w:rFonts w:ascii="Arial" w:hAnsi="Arial" w:cs="Arial"/>
          <w:sz w:val="24"/>
          <w:szCs w:val="24"/>
        </w:rPr>
        <w:t xml:space="preserve"> fue ratificado por el Presidente Municipal, al rendir su informe circunstanciado</w:t>
      </w:r>
      <w:r w:rsidRPr="00807079">
        <w:rPr>
          <w:rStyle w:val="Refdenotaalpie"/>
          <w:rFonts w:ascii="Arial" w:hAnsi="Arial" w:cs="Arial"/>
          <w:sz w:val="24"/>
          <w:szCs w:val="24"/>
        </w:rPr>
        <w:footnoteReference w:id="38"/>
      </w:r>
      <w:r w:rsidRPr="00807079">
        <w:rPr>
          <w:rFonts w:ascii="Arial" w:hAnsi="Arial" w:cs="Arial"/>
          <w:sz w:val="24"/>
          <w:szCs w:val="24"/>
        </w:rPr>
        <w:t>, en el que pretende argumentar la legalidad del acto impugnado, al señalar:</w:t>
      </w:r>
    </w:p>
    <w:p w14:paraId="48BFEB8B" w14:textId="77777777" w:rsidR="00B3563F" w:rsidRPr="00807079" w:rsidRDefault="00B3563F" w:rsidP="007106D5">
      <w:pPr>
        <w:spacing w:before="120" w:after="120"/>
        <w:ind w:left="709" w:right="758"/>
        <w:jc w:val="both"/>
        <w:rPr>
          <w:rFonts w:ascii="Arial" w:hAnsi="Arial" w:cs="Arial"/>
          <w:i/>
          <w:iCs/>
        </w:rPr>
      </w:pPr>
      <w:r w:rsidRPr="00807079">
        <w:rPr>
          <w:rFonts w:ascii="Arial" w:hAnsi="Arial" w:cs="Arial"/>
          <w:i/>
          <w:iCs/>
        </w:rPr>
        <w:t>(…)</w:t>
      </w:r>
    </w:p>
    <w:p w14:paraId="05BC1B20" w14:textId="77777777" w:rsidR="00B3563F" w:rsidRPr="00807079" w:rsidRDefault="00B3563F" w:rsidP="007106D5">
      <w:pPr>
        <w:spacing w:after="0"/>
        <w:ind w:left="709" w:right="758"/>
        <w:jc w:val="both"/>
        <w:rPr>
          <w:rFonts w:ascii="Arial" w:hAnsi="Arial" w:cs="Arial"/>
          <w:b/>
          <w:bCs/>
          <w:i/>
          <w:iCs/>
        </w:rPr>
      </w:pPr>
      <w:r w:rsidRPr="00807079">
        <w:rPr>
          <w:rFonts w:ascii="Arial" w:hAnsi="Arial" w:cs="Arial"/>
          <w:i/>
          <w:iCs/>
        </w:rPr>
        <w:t xml:space="preserve">“Que, en los artículos 26, 26 bis y 26 dos bis, del Bando de Gobierno Municipal del Ayuntamiento de Tuxpan, Michoacán; así como los artículos 18, 18 bis y 18 dos bis, del Reglamento de la Administración Pública del Municipio de Tuxpan, Michoacán, </w:t>
      </w:r>
      <w:r w:rsidRPr="00807079">
        <w:rPr>
          <w:rFonts w:ascii="Arial" w:hAnsi="Arial" w:cs="Arial"/>
          <w:b/>
          <w:bCs/>
          <w:i/>
          <w:iCs/>
        </w:rPr>
        <w:t>se encuentra regulado el desempeño ordinario y extraordinario de los encargados del orden del Municipio de Tuxpan, Michoacán, así como la remuneración que deberán recibir por desempeño ordinario y extraordinario”.</w:t>
      </w:r>
    </w:p>
    <w:p w14:paraId="6B646848" w14:textId="77777777" w:rsidR="007106D5" w:rsidRPr="00807079" w:rsidRDefault="00B3563F" w:rsidP="007106D5">
      <w:pPr>
        <w:spacing w:after="0"/>
        <w:ind w:left="709" w:right="758"/>
        <w:rPr>
          <w:rFonts w:ascii="Arial" w:hAnsi="Arial" w:cs="Arial"/>
          <w:i/>
          <w:iCs/>
        </w:rPr>
      </w:pPr>
      <w:r w:rsidRPr="00807079">
        <w:rPr>
          <w:rFonts w:ascii="Arial" w:hAnsi="Arial" w:cs="Arial"/>
          <w:i/>
          <w:iCs/>
        </w:rPr>
        <w:t xml:space="preserve">(…)   </w:t>
      </w:r>
    </w:p>
    <w:p w14:paraId="1C69561F" w14:textId="36EE3497" w:rsidR="00B3563F" w:rsidRPr="00807079" w:rsidRDefault="00B3563F" w:rsidP="007106D5">
      <w:pPr>
        <w:spacing w:after="0"/>
        <w:ind w:left="709" w:right="758"/>
        <w:jc w:val="right"/>
        <w:rPr>
          <w:rFonts w:ascii="Arial" w:hAnsi="Arial" w:cs="Arial"/>
          <w:i/>
          <w:iCs/>
        </w:rPr>
      </w:pPr>
      <w:r w:rsidRPr="00807079">
        <w:rPr>
          <w:rFonts w:ascii="Arial" w:hAnsi="Arial" w:cs="Arial"/>
          <w:i/>
          <w:iCs/>
        </w:rPr>
        <w:t xml:space="preserve"> </w:t>
      </w:r>
      <w:r w:rsidRPr="00807079">
        <w:rPr>
          <w:rFonts w:ascii="Arial" w:hAnsi="Arial" w:cs="Arial"/>
        </w:rPr>
        <w:t>(</w:t>
      </w:r>
      <w:r w:rsidRPr="00F55938">
        <w:rPr>
          <w:rFonts w:ascii="Arial" w:hAnsi="Arial" w:cs="Arial"/>
          <w:i/>
          <w:iCs/>
        </w:rPr>
        <w:t>Lo resaltado es propio</w:t>
      </w:r>
      <w:r w:rsidRPr="00807079">
        <w:rPr>
          <w:rFonts w:ascii="Arial" w:hAnsi="Arial" w:cs="Arial"/>
        </w:rPr>
        <w:t>).</w:t>
      </w:r>
    </w:p>
    <w:p w14:paraId="42005397" w14:textId="060193C9" w:rsidR="00B3563F" w:rsidRPr="00807079" w:rsidRDefault="00B3563F" w:rsidP="007106D5">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t xml:space="preserve">No obstante, el fundamento a que hace referencia la </w:t>
      </w:r>
      <w:r w:rsidRPr="00807079">
        <w:rPr>
          <w:rFonts w:ascii="Arial" w:hAnsi="Arial" w:cs="Arial"/>
          <w:i/>
          <w:iCs/>
          <w:sz w:val="24"/>
          <w:szCs w:val="24"/>
        </w:rPr>
        <w:t>autoridad responsable</w:t>
      </w:r>
      <w:r w:rsidRPr="00807079">
        <w:rPr>
          <w:rFonts w:ascii="Arial" w:hAnsi="Arial" w:cs="Arial"/>
          <w:sz w:val="24"/>
          <w:szCs w:val="24"/>
        </w:rPr>
        <w:t xml:space="preserve"> fue reformado en la misma Sesión Ordinaria 06 de treinta de enero, previo a la determinación adoptada respecto a la remuneración a pagar por el desempeño del cargo de </w:t>
      </w:r>
      <w:r w:rsidRPr="00807079">
        <w:rPr>
          <w:rFonts w:ascii="Arial" w:hAnsi="Arial" w:cs="Arial"/>
          <w:i/>
          <w:iCs/>
          <w:sz w:val="24"/>
          <w:szCs w:val="24"/>
        </w:rPr>
        <w:t>Encargada del Orden</w:t>
      </w:r>
      <w:r w:rsidRPr="00807079">
        <w:rPr>
          <w:rFonts w:ascii="Arial" w:hAnsi="Arial" w:cs="Arial"/>
          <w:sz w:val="24"/>
          <w:szCs w:val="24"/>
        </w:rPr>
        <w:t xml:space="preserve"> que ostenta la </w:t>
      </w:r>
      <w:r w:rsidRPr="00807079">
        <w:rPr>
          <w:rFonts w:ascii="Arial" w:hAnsi="Arial" w:cs="Arial"/>
          <w:i/>
          <w:iCs/>
          <w:sz w:val="24"/>
          <w:szCs w:val="24"/>
        </w:rPr>
        <w:t>actora</w:t>
      </w:r>
      <w:r w:rsidRPr="00807079">
        <w:rPr>
          <w:rFonts w:ascii="Arial" w:hAnsi="Arial" w:cs="Arial"/>
          <w:sz w:val="24"/>
          <w:szCs w:val="24"/>
        </w:rPr>
        <w:t>.</w:t>
      </w:r>
    </w:p>
    <w:p w14:paraId="219397CE" w14:textId="77777777" w:rsidR="00B3563F" w:rsidRPr="00807079" w:rsidRDefault="00B3563F" w:rsidP="00B3563F">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t xml:space="preserve">En ese orden de ideas, dicha determinación constituye una aplicación </w:t>
      </w:r>
      <w:r w:rsidRPr="00807079">
        <w:rPr>
          <w:rFonts w:ascii="Arial" w:hAnsi="Arial" w:cs="Arial"/>
          <w:b/>
          <w:bCs/>
          <w:sz w:val="24"/>
          <w:szCs w:val="24"/>
        </w:rPr>
        <w:t>retroactiva</w:t>
      </w:r>
      <w:r w:rsidRPr="00807079">
        <w:rPr>
          <w:rFonts w:ascii="Arial" w:hAnsi="Arial" w:cs="Arial"/>
          <w:sz w:val="24"/>
          <w:szCs w:val="24"/>
        </w:rPr>
        <w:t xml:space="preserve"> en su perjuicio, prohibida por el artículo 14 de la </w:t>
      </w:r>
      <w:r w:rsidRPr="00807079">
        <w:rPr>
          <w:rFonts w:ascii="Arial" w:hAnsi="Arial" w:cs="Arial"/>
          <w:i/>
          <w:iCs/>
          <w:sz w:val="24"/>
          <w:szCs w:val="24"/>
        </w:rPr>
        <w:t>Constitución Federal</w:t>
      </w:r>
      <w:r w:rsidRPr="00807079">
        <w:rPr>
          <w:rFonts w:ascii="Arial" w:hAnsi="Arial" w:cs="Arial"/>
          <w:sz w:val="24"/>
          <w:szCs w:val="24"/>
        </w:rPr>
        <w:t>, que establece que a ninguna ley se dará efecto retroactivo en perjuicio de persona alguna. Así, para que se considere ilegal la aplicación retroactiva de una norma es necesario que, entre otros supuestos, modifique o desconozca derechos que han entrado a la esfera jurídica de la persona.</w:t>
      </w:r>
    </w:p>
    <w:p w14:paraId="36338C68" w14:textId="533A1076" w:rsidR="00B3563F" w:rsidRPr="00807079" w:rsidRDefault="00B3563F" w:rsidP="002A1DF5">
      <w:pPr>
        <w:spacing w:before="100" w:beforeAutospacing="1" w:after="120" w:line="360" w:lineRule="auto"/>
        <w:jc w:val="both"/>
        <w:rPr>
          <w:rFonts w:ascii="Arial" w:hAnsi="Arial" w:cs="Arial"/>
          <w:sz w:val="24"/>
          <w:szCs w:val="24"/>
        </w:rPr>
      </w:pPr>
      <w:r w:rsidRPr="00807079">
        <w:rPr>
          <w:rFonts w:ascii="Arial" w:hAnsi="Arial" w:cs="Arial"/>
          <w:sz w:val="24"/>
          <w:szCs w:val="24"/>
        </w:rPr>
        <w:t xml:space="preserve">En este sentido, la disposición adoptada por la </w:t>
      </w:r>
      <w:r w:rsidRPr="00807079">
        <w:rPr>
          <w:rFonts w:ascii="Arial" w:hAnsi="Arial" w:cs="Arial"/>
          <w:i/>
          <w:iCs/>
          <w:sz w:val="24"/>
          <w:szCs w:val="24"/>
        </w:rPr>
        <w:t>autoridad responsable</w:t>
      </w:r>
      <w:r w:rsidRPr="00807079">
        <w:rPr>
          <w:rFonts w:ascii="Arial" w:hAnsi="Arial" w:cs="Arial"/>
          <w:sz w:val="24"/>
          <w:szCs w:val="24"/>
        </w:rPr>
        <w:t xml:space="preserve">, para determinar el pago retroactivo que se le ordenó debía entregar a la </w:t>
      </w:r>
      <w:r w:rsidRPr="00807079">
        <w:rPr>
          <w:rFonts w:ascii="Arial" w:hAnsi="Arial" w:cs="Arial"/>
          <w:i/>
          <w:iCs/>
          <w:sz w:val="24"/>
          <w:szCs w:val="24"/>
        </w:rPr>
        <w:t>actora</w:t>
      </w:r>
      <w:r w:rsidRPr="00807079">
        <w:rPr>
          <w:rFonts w:ascii="Arial" w:hAnsi="Arial" w:cs="Arial"/>
          <w:sz w:val="24"/>
          <w:szCs w:val="24"/>
        </w:rPr>
        <w:t xml:space="preserve"> por el desempeño de sus funciones, se fundamentó en un precepto reformado del Reglamento de la Administración Pública Municipal</w:t>
      </w:r>
      <w:r w:rsidR="00536451">
        <w:rPr>
          <w:rFonts w:ascii="Arial" w:hAnsi="Arial" w:cs="Arial"/>
          <w:sz w:val="24"/>
          <w:szCs w:val="24"/>
        </w:rPr>
        <w:t>,</w:t>
      </w:r>
      <w:r w:rsidRPr="00807079">
        <w:rPr>
          <w:rFonts w:ascii="Arial" w:hAnsi="Arial" w:cs="Arial"/>
          <w:sz w:val="24"/>
          <w:szCs w:val="24"/>
        </w:rPr>
        <w:t xml:space="preserve"> tal y como se desprende de los puntos TERCERO y CUARTO</w:t>
      </w:r>
      <w:r w:rsidRPr="00807079">
        <w:rPr>
          <w:rStyle w:val="Refdenotaalpie"/>
          <w:rFonts w:ascii="Arial" w:hAnsi="Arial" w:cs="Arial"/>
          <w:sz w:val="24"/>
          <w:szCs w:val="24"/>
        </w:rPr>
        <w:footnoteReference w:id="39"/>
      </w:r>
      <w:r w:rsidRPr="00807079">
        <w:rPr>
          <w:rFonts w:ascii="Arial" w:hAnsi="Arial" w:cs="Arial"/>
          <w:sz w:val="24"/>
          <w:szCs w:val="24"/>
        </w:rPr>
        <w:t xml:space="preserve">, del </w:t>
      </w:r>
      <w:r w:rsidRPr="00536451">
        <w:rPr>
          <w:rFonts w:ascii="Arial" w:hAnsi="Arial" w:cs="Arial"/>
          <w:sz w:val="24"/>
          <w:szCs w:val="24"/>
        </w:rPr>
        <w:t>acta de cabildo</w:t>
      </w:r>
      <w:r w:rsidRPr="00807079">
        <w:rPr>
          <w:rFonts w:ascii="Arial" w:hAnsi="Arial" w:cs="Arial"/>
          <w:i/>
          <w:iCs/>
          <w:sz w:val="24"/>
          <w:szCs w:val="24"/>
        </w:rPr>
        <w:t>,</w:t>
      </w:r>
      <w:r w:rsidRPr="00807079">
        <w:rPr>
          <w:rFonts w:ascii="Arial" w:hAnsi="Arial" w:cs="Arial"/>
          <w:sz w:val="24"/>
          <w:szCs w:val="24"/>
        </w:rPr>
        <w:t xml:space="preserve"> dentro del apartado correspondiente a la actora; tal y como se advierte de la imagen siguiente.</w:t>
      </w:r>
    </w:p>
    <w:p w14:paraId="729E5210" w14:textId="77777777" w:rsidR="00B3563F" w:rsidRPr="00B14947" w:rsidRDefault="00B3563F" w:rsidP="002A1DF5">
      <w:pPr>
        <w:spacing w:before="120" w:after="100" w:afterAutospacing="1" w:line="360" w:lineRule="auto"/>
        <w:jc w:val="center"/>
        <w:rPr>
          <w:rFonts w:ascii="Arial" w:hAnsi="Arial" w:cs="Arial"/>
        </w:rPr>
      </w:pPr>
      <w:r w:rsidRPr="00B14947">
        <w:rPr>
          <w:rFonts w:ascii="Arial" w:hAnsi="Arial" w:cs="Arial"/>
          <w:noProof/>
        </w:rPr>
        <w:lastRenderedPageBreak/>
        <w:drawing>
          <wp:inline distT="0" distB="0" distL="0" distR="0" wp14:anchorId="04382372" wp14:editId="743DDD80">
            <wp:extent cx="5607408" cy="2615979"/>
            <wp:effectExtent l="0" t="0" r="0" b="0"/>
            <wp:docPr id="15297428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7389" cy="2634631"/>
                    </a:xfrm>
                    <a:prstGeom prst="rect">
                      <a:avLst/>
                    </a:prstGeom>
                    <a:noFill/>
                    <a:ln>
                      <a:noFill/>
                    </a:ln>
                  </pic:spPr>
                </pic:pic>
              </a:graphicData>
            </a:graphic>
          </wp:inline>
        </w:drawing>
      </w:r>
    </w:p>
    <w:p w14:paraId="3EBF1950" w14:textId="268D8A21" w:rsidR="00B3563F" w:rsidRPr="00807079" w:rsidRDefault="00B3563F" w:rsidP="00B3563F">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t xml:space="preserve">Lo anterior, constituye una violación al principio de irretroactividad de la ley, toda vez que la </w:t>
      </w:r>
      <w:r w:rsidRPr="00807079">
        <w:rPr>
          <w:rFonts w:ascii="Arial" w:hAnsi="Arial" w:cs="Arial"/>
          <w:i/>
          <w:iCs/>
          <w:sz w:val="24"/>
          <w:szCs w:val="24"/>
        </w:rPr>
        <w:t>autoridad responsable</w:t>
      </w:r>
      <w:r w:rsidRPr="00807079">
        <w:rPr>
          <w:rFonts w:ascii="Arial" w:hAnsi="Arial" w:cs="Arial"/>
          <w:sz w:val="24"/>
          <w:szCs w:val="24"/>
        </w:rPr>
        <w:t xml:space="preserve"> pretendió hacer extensivos los efectos de una decisión adoptada con posterioridad a situaciones jurídicas ya consolidadas con anterioridad a su emisión, pues la </w:t>
      </w:r>
      <w:r w:rsidRPr="00807079">
        <w:rPr>
          <w:rFonts w:ascii="Arial" w:hAnsi="Arial" w:cs="Arial"/>
          <w:i/>
          <w:iCs/>
          <w:sz w:val="24"/>
          <w:szCs w:val="24"/>
        </w:rPr>
        <w:t>actora</w:t>
      </w:r>
      <w:r w:rsidRPr="00807079">
        <w:rPr>
          <w:rFonts w:ascii="Arial" w:hAnsi="Arial" w:cs="Arial"/>
          <w:sz w:val="24"/>
          <w:szCs w:val="24"/>
        </w:rPr>
        <w:t xml:space="preserve"> fue electa popularmente para el periodo 2025-2027, por lo que ya gozaba de derechos adquiridos.</w:t>
      </w:r>
    </w:p>
    <w:p w14:paraId="443AE250" w14:textId="77777777" w:rsidR="00B3563F" w:rsidRPr="00807079" w:rsidRDefault="00B3563F" w:rsidP="00B3563F">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t xml:space="preserve">En efecto, la prohibición de retroactividad implica que ninguna disposición normativa o acto de autoridad puede afectar derechos adquiridos o situaciones jurídicas concretas que se hayan generado con anterioridad a su entrada en vigor, cuando ello resulte en detrimento de una persona. En el caso, la </w:t>
      </w:r>
      <w:r w:rsidRPr="00807079">
        <w:rPr>
          <w:rFonts w:ascii="Arial" w:hAnsi="Arial" w:cs="Arial"/>
          <w:i/>
          <w:iCs/>
          <w:sz w:val="24"/>
          <w:szCs w:val="24"/>
        </w:rPr>
        <w:t>autoridad responsable</w:t>
      </w:r>
      <w:r w:rsidRPr="00807079">
        <w:rPr>
          <w:rFonts w:ascii="Arial" w:hAnsi="Arial" w:cs="Arial"/>
          <w:sz w:val="24"/>
          <w:szCs w:val="24"/>
        </w:rPr>
        <w:t xml:space="preserve"> utilizó lo aprobado en la referida sesión de cabildo para determinar de manera retroactiva la remuneración correspondiente al desempeño del cargo de la</w:t>
      </w:r>
      <w:r w:rsidRPr="00807079">
        <w:rPr>
          <w:rFonts w:ascii="Arial" w:hAnsi="Arial" w:cs="Arial"/>
          <w:i/>
          <w:iCs/>
          <w:sz w:val="24"/>
          <w:szCs w:val="24"/>
        </w:rPr>
        <w:t xml:space="preserve"> actora</w:t>
      </w:r>
      <w:r w:rsidRPr="00807079">
        <w:rPr>
          <w:rFonts w:ascii="Arial" w:hAnsi="Arial" w:cs="Arial"/>
          <w:sz w:val="24"/>
          <w:szCs w:val="24"/>
        </w:rPr>
        <w:t>, durante el ejercicio fiscal dos mil veinticinco, lo cual resulta jurídicamente inadmisible</w:t>
      </w:r>
      <w:r w:rsidRPr="00807079">
        <w:rPr>
          <w:rStyle w:val="Refdenotaalpie"/>
          <w:rFonts w:ascii="Arial" w:hAnsi="Arial" w:cs="Arial"/>
          <w:sz w:val="24"/>
          <w:szCs w:val="24"/>
        </w:rPr>
        <w:footnoteReference w:id="40"/>
      </w:r>
      <w:r w:rsidRPr="00807079">
        <w:rPr>
          <w:rFonts w:ascii="Arial" w:hAnsi="Arial" w:cs="Arial"/>
          <w:sz w:val="24"/>
          <w:szCs w:val="24"/>
        </w:rPr>
        <w:t>.</w:t>
      </w:r>
    </w:p>
    <w:p w14:paraId="2208DF25" w14:textId="5D25C3B2" w:rsidR="00B3563F" w:rsidRPr="00807079" w:rsidRDefault="00B3563F" w:rsidP="00B3563F">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t xml:space="preserve">En ese sentido, le asiste la razón a la </w:t>
      </w:r>
      <w:r w:rsidRPr="00807079">
        <w:rPr>
          <w:rFonts w:ascii="Arial" w:hAnsi="Arial" w:cs="Arial"/>
          <w:i/>
          <w:iCs/>
          <w:sz w:val="24"/>
          <w:szCs w:val="24"/>
        </w:rPr>
        <w:t>actora</w:t>
      </w:r>
      <w:r w:rsidRPr="00807079">
        <w:rPr>
          <w:rFonts w:ascii="Arial" w:hAnsi="Arial" w:cs="Arial"/>
          <w:sz w:val="24"/>
          <w:szCs w:val="24"/>
        </w:rPr>
        <w:t xml:space="preserve">, pues al momento en que desempeñó sus funciones como encargada del orden durante el periodo correspondiente al año dos mil veinticinco, ya se había configurado una situación jurídica concreta consistente en el ejercicio de un cargo público de carácter permanente, con el correlativo derecho a recibir una remuneración en términos de los artículos 1°, 2° y 127 de la </w:t>
      </w:r>
      <w:r w:rsidRPr="00807079">
        <w:rPr>
          <w:rFonts w:ascii="Arial" w:hAnsi="Arial" w:cs="Arial"/>
          <w:i/>
          <w:iCs/>
          <w:sz w:val="24"/>
          <w:szCs w:val="24"/>
        </w:rPr>
        <w:t>Constitución General</w:t>
      </w:r>
      <w:r w:rsidRPr="00807079">
        <w:rPr>
          <w:rFonts w:ascii="Arial" w:hAnsi="Arial" w:cs="Arial"/>
          <w:sz w:val="24"/>
          <w:szCs w:val="24"/>
        </w:rPr>
        <w:t xml:space="preserve">, por lo que no resultaba jurídicamente válido que, con posterioridad, la </w:t>
      </w:r>
      <w:r w:rsidRPr="00807079">
        <w:rPr>
          <w:rFonts w:ascii="Arial" w:hAnsi="Arial" w:cs="Arial"/>
          <w:i/>
          <w:iCs/>
          <w:sz w:val="24"/>
          <w:szCs w:val="24"/>
        </w:rPr>
        <w:t>autoridad</w:t>
      </w:r>
      <w:r w:rsidR="00536451">
        <w:rPr>
          <w:rFonts w:ascii="Arial" w:hAnsi="Arial" w:cs="Arial"/>
          <w:i/>
          <w:iCs/>
          <w:sz w:val="24"/>
          <w:szCs w:val="24"/>
        </w:rPr>
        <w:t xml:space="preserve"> </w:t>
      </w:r>
      <w:r w:rsidRPr="00807079">
        <w:rPr>
          <w:rFonts w:ascii="Arial" w:hAnsi="Arial" w:cs="Arial"/>
          <w:i/>
          <w:iCs/>
          <w:sz w:val="24"/>
          <w:szCs w:val="24"/>
        </w:rPr>
        <w:t>responsabl</w:t>
      </w:r>
      <w:r w:rsidR="00536451">
        <w:rPr>
          <w:rFonts w:ascii="Arial" w:hAnsi="Arial" w:cs="Arial"/>
          <w:i/>
          <w:iCs/>
          <w:sz w:val="24"/>
          <w:szCs w:val="24"/>
        </w:rPr>
        <w:t xml:space="preserve">e </w:t>
      </w:r>
      <w:r w:rsidRPr="00807079">
        <w:rPr>
          <w:rFonts w:ascii="Arial" w:hAnsi="Arial" w:cs="Arial"/>
          <w:sz w:val="24"/>
          <w:szCs w:val="24"/>
        </w:rPr>
        <w:t>modificara las condiciones de dicho ejercicio para reducir o limitar la remuneración correspondiente.</w:t>
      </w:r>
    </w:p>
    <w:p w14:paraId="49655E3D" w14:textId="2332FB3F" w:rsidR="00B3563F" w:rsidRPr="00807079" w:rsidRDefault="00B3563F" w:rsidP="00B3563F">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t xml:space="preserve">De esta manera, la determinación impugnada no solo afecta una expectativa, sino un derecho ya generado, al incidir directamente en la retribución que debía percibir </w:t>
      </w:r>
      <w:r w:rsidRPr="00807079">
        <w:rPr>
          <w:rFonts w:ascii="Arial" w:hAnsi="Arial" w:cs="Arial"/>
          <w:sz w:val="24"/>
          <w:szCs w:val="24"/>
        </w:rPr>
        <w:lastRenderedPageBreak/>
        <w:t xml:space="preserve">la </w:t>
      </w:r>
      <w:r w:rsidRPr="00536451">
        <w:rPr>
          <w:rFonts w:ascii="Arial" w:hAnsi="Arial" w:cs="Arial"/>
          <w:i/>
          <w:iCs/>
          <w:sz w:val="24"/>
          <w:szCs w:val="24"/>
        </w:rPr>
        <w:t>actora</w:t>
      </w:r>
      <w:r w:rsidRPr="00807079">
        <w:rPr>
          <w:rFonts w:ascii="Arial" w:hAnsi="Arial" w:cs="Arial"/>
          <w:sz w:val="24"/>
          <w:szCs w:val="24"/>
        </w:rPr>
        <w:t xml:space="preserve"> por </w:t>
      </w:r>
      <w:r w:rsidR="00FF33ED">
        <w:rPr>
          <w:rFonts w:ascii="Arial" w:hAnsi="Arial" w:cs="Arial"/>
          <w:sz w:val="24"/>
          <w:szCs w:val="24"/>
        </w:rPr>
        <w:t xml:space="preserve">las </w:t>
      </w:r>
      <w:r w:rsidRPr="00807079">
        <w:rPr>
          <w:rFonts w:ascii="Arial" w:hAnsi="Arial" w:cs="Arial"/>
          <w:sz w:val="24"/>
          <w:szCs w:val="24"/>
        </w:rPr>
        <w:t>funciones desempeñadas, de forma completa y sin parcialidades, lo cual actualiza una afectación real y directa en su esfera jurídica.</w:t>
      </w:r>
    </w:p>
    <w:p w14:paraId="50DD3528" w14:textId="1CDF0123" w:rsidR="00B3563F" w:rsidRPr="00807079" w:rsidRDefault="00B3563F" w:rsidP="00B3563F">
      <w:pPr>
        <w:spacing w:before="100" w:beforeAutospacing="1" w:after="100" w:afterAutospacing="1" w:line="360" w:lineRule="auto"/>
        <w:jc w:val="both"/>
        <w:rPr>
          <w:rFonts w:ascii="Arial" w:hAnsi="Arial" w:cs="Arial"/>
          <w:sz w:val="24"/>
          <w:szCs w:val="24"/>
        </w:rPr>
      </w:pPr>
      <w:r w:rsidRPr="00807079">
        <w:rPr>
          <w:rFonts w:ascii="Arial" w:hAnsi="Arial" w:cs="Arial"/>
          <w:sz w:val="24"/>
          <w:szCs w:val="24"/>
        </w:rPr>
        <w:t>Así</w:t>
      </w:r>
      <w:r w:rsidR="00536451">
        <w:rPr>
          <w:rFonts w:ascii="Arial" w:hAnsi="Arial" w:cs="Arial"/>
          <w:sz w:val="24"/>
          <w:szCs w:val="24"/>
        </w:rPr>
        <w:t>,</w:t>
      </w:r>
      <w:r w:rsidRPr="00807079">
        <w:rPr>
          <w:rFonts w:ascii="Arial" w:hAnsi="Arial" w:cs="Arial"/>
          <w:sz w:val="24"/>
          <w:szCs w:val="24"/>
        </w:rPr>
        <w:t xml:space="preserve"> se estima que</w:t>
      </w:r>
      <w:r w:rsidR="00536451">
        <w:rPr>
          <w:rFonts w:ascii="Arial" w:hAnsi="Arial" w:cs="Arial"/>
          <w:sz w:val="24"/>
          <w:szCs w:val="24"/>
        </w:rPr>
        <w:t xml:space="preserve"> la</w:t>
      </w:r>
      <w:r w:rsidRPr="00807079">
        <w:rPr>
          <w:rFonts w:ascii="Arial" w:hAnsi="Arial" w:cs="Arial"/>
          <w:sz w:val="24"/>
          <w:szCs w:val="24"/>
        </w:rPr>
        <w:t xml:space="preserve"> </w:t>
      </w:r>
      <w:r w:rsidRPr="00807079">
        <w:rPr>
          <w:rFonts w:ascii="Arial" w:hAnsi="Arial" w:cs="Arial"/>
          <w:i/>
          <w:iCs/>
          <w:sz w:val="24"/>
          <w:szCs w:val="24"/>
        </w:rPr>
        <w:t>autoridad responsable</w:t>
      </w:r>
      <w:r w:rsidRPr="00807079">
        <w:rPr>
          <w:rFonts w:ascii="Arial" w:hAnsi="Arial" w:cs="Arial"/>
          <w:sz w:val="24"/>
          <w:szCs w:val="24"/>
        </w:rPr>
        <w:t xml:space="preserve"> actuó en contravención del principio de irretroactividad de la ley, al aplicar los efectos de la determinación adoptada en </w:t>
      </w:r>
      <w:r w:rsidR="007876C1">
        <w:rPr>
          <w:rFonts w:ascii="Arial" w:hAnsi="Arial" w:cs="Arial"/>
          <w:sz w:val="24"/>
          <w:szCs w:val="24"/>
        </w:rPr>
        <w:t>S</w:t>
      </w:r>
      <w:r w:rsidRPr="00807079">
        <w:rPr>
          <w:rFonts w:ascii="Arial" w:hAnsi="Arial" w:cs="Arial"/>
          <w:sz w:val="24"/>
          <w:szCs w:val="24"/>
        </w:rPr>
        <w:t xml:space="preserve">esión de </w:t>
      </w:r>
      <w:r w:rsidR="007876C1">
        <w:rPr>
          <w:rFonts w:ascii="Arial" w:hAnsi="Arial" w:cs="Arial"/>
          <w:sz w:val="24"/>
          <w:szCs w:val="24"/>
        </w:rPr>
        <w:t>C</w:t>
      </w:r>
      <w:r w:rsidRPr="00807079">
        <w:rPr>
          <w:rFonts w:ascii="Arial" w:hAnsi="Arial" w:cs="Arial"/>
          <w:sz w:val="24"/>
          <w:szCs w:val="24"/>
        </w:rPr>
        <w:t>abildo de treinta de enero, en perjuicio de la</w:t>
      </w:r>
      <w:r w:rsidRPr="00807079">
        <w:rPr>
          <w:rFonts w:ascii="Arial" w:hAnsi="Arial" w:cs="Arial"/>
          <w:i/>
          <w:iCs/>
          <w:sz w:val="24"/>
          <w:szCs w:val="24"/>
        </w:rPr>
        <w:t xml:space="preserve"> actora</w:t>
      </w:r>
      <w:r w:rsidRPr="00807079">
        <w:rPr>
          <w:rFonts w:ascii="Arial" w:hAnsi="Arial" w:cs="Arial"/>
          <w:sz w:val="24"/>
          <w:szCs w:val="24"/>
        </w:rPr>
        <w:t>, por lo que dicha determinación deviene inconstitucional.</w:t>
      </w:r>
    </w:p>
    <w:p w14:paraId="514D280E" w14:textId="4B0B47E5" w:rsidR="00B3563F" w:rsidRPr="00807079" w:rsidRDefault="00B3563F" w:rsidP="00B3563F">
      <w:pPr>
        <w:tabs>
          <w:tab w:val="right" w:pos="7655"/>
        </w:tabs>
        <w:spacing w:before="100" w:beforeAutospacing="1" w:after="100" w:afterAutospacing="1" w:line="360" w:lineRule="auto"/>
        <w:jc w:val="both"/>
        <w:rPr>
          <w:rFonts w:ascii="Arial" w:eastAsia="Arial" w:hAnsi="Arial" w:cs="Arial"/>
          <w:bCs/>
          <w:sz w:val="24"/>
          <w:szCs w:val="24"/>
          <w:lang w:val="es-ES_tradnl"/>
        </w:rPr>
      </w:pPr>
      <w:r w:rsidRPr="00807079">
        <w:rPr>
          <w:rFonts w:ascii="Arial" w:hAnsi="Arial" w:cs="Arial"/>
          <w:sz w:val="24"/>
          <w:szCs w:val="24"/>
        </w:rPr>
        <w:t>En consecuencia, la determinación impugnada debe ser revocada</w:t>
      </w:r>
      <w:r w:rsidR="00FF33ED">
        <w:rPr>
          <w:rFonts w:ascii="Arial" w:hAnsi="Arial" w:cs="Arial"/>
          <w:sz w:val="24"/>
          <w:szCs w:val="24"/>
        </w:rPr>
        <w:t>,</w:t>
      </w:r>
      <w:r w:rsidRPr="00807079">
        <w:rPr>
          <w:rFonts w:ascii="Arial" w:hAnsi="Arial" w:cs="Arial"/>
          <w:sz w:val="24"/>
          <w:szCs w:val="24"/>
        </w:rPr>
        <w:t xml:space="preserve"> en la parte conducente</w:t>
      </w:r>
      <w:r w:rsidR="00FF33ED">
        <w:rPr>
          <w:rFonts w:ascii="Arial" w:hAnsi="Arial" w:cs="Arial"/>
          <w:sz w:val="24"/>
          <w:szCs w:val="24"/>
        </w:rPr>
        <w:t>,</w:t>
      </w:r>
      <w:r w:rsidRPr="00807079">
        <w:rPr>
          <w:rFonts w:ascii="Arial" w:hAnsi="Arial" w:cs="Arial"/>
          <w:sz w:val="24"/>
          <w:szCs w:val="24"/>
        </w:rPr>
        <w:t xml:space="preserve"> a efecto de que se lleve</w:t>
      </w:r>
      <w:r w:rsidR="007876C1">
        <w:rPr>
          <w:rFonts w:ascii="Arial" w:hAnsi="Arial" w:cs="Arial"/>
          <w:sz w:val="24"/>
          <w:szCs w:val="24"/>
        </w:rPr>
        <w:t>n</w:t>
      </w:r>
      <w:r w:rsidRPr="00807079">
        <w:rPr>
          <w:rFonts w:ascii="Arial" w:hAnsi="Arial" w:cs="Arial"/>
          <w:sz w:val="24"/>
          <w:szCs w:val="24"/>
        </w:rPr>
        <w:t xml:space="preserve"> a cabo los efectos siguientes:</w:t>
      </w:r>
    </w:p>
    <w:p w14:paraId="180689D7" w14:textId="77777777" w:rsidR="00B3563F" w:rsidRPr="00B14947" w:rsidRDefault="00B3563F" w:rsidP="002A1DF5">
      <w:pPr>
        <w:pStyle w:val="Ttulo1"/>
        <w:spacing w:before="100" w:beforeAutospacing="1" w:after="100" w:afterAutospacing="1"/>
        <w:jc w:val="center"/>
        <w:rPr>
          <w:rFonts w:ascii="Arial" w:eastAsia="Arial" w:hAnsi="Arial" w:cs="Arial"/>
          <w:b/>
          <w:color w:val="auto"/>
          <w:sz w:val="24"/>
          <w:szCs w:val="24"/>
          <w:lang w:val="es-ES_tradnl"/>
        </w:rPr>
      </w:pPr>
      <w:bookmarkStart w:id="15" w:name="_Toc228440883"/>
      <w:r w:rsidRPr="00B14947">
        <w:rPr>
          <w:rFonts w:ascii="Arial" w:eastAsia="Arial" w:hAnsi="Arial" w:cs="Arial"/>
          <w:b/>
          <w:color w:val="auto"/>
          <w:sz w:val="24"/>
          <w:szCs w:val="24"/>
          <w:lang w:val="es-ES_tradnl"/>
        </w:rPr>
        <w:t>VI. EFECTOS</w:t>
      </w:r>
      <w:bookmarkEnd w:id="15"/>
    </w:p>
    <w:p w14:paraId="4DE2AE08" w14:textId="4D09A0D4" w:rsidR="00B3563F" w:rsidRPr="0092471F" w:rsidRDefault="00B3563F" w:rsidP="00B3563F">
      <w:pPr>
        <w:tabs>
          <w:tab w:val="right" w:pos="7655"/>
        </w:tabs>
        <w:spacing w:before="280" w:after="280" w:line="360" w:lineRule="auto"/>
        <w:jc w:val="both"/>
        <w:rPr>
          <w:rFonts w:ascii="Arial" w:eastAsia="Arial" w:hAnsi="Arial" w:cs="Arial"/>
          <w:bCs/>
          <w:sz w:val="24"/>
          <w:szCs w:val="24"/>
        </w:rPr>
      </w:pPr>
      <w:r w:rsidRPr="0092471F">
        <w:rPr>
          <w:rFonts w:ascii="Arial" w:eastAsia="Arial" w:hAnsi="Arial" w:cs="Arial"/>
          <w:bCs/>
          <w:sz w:val="24"/>
          <w:szCs w:val="24"/>
          <w:lang w:val="es-ES_tradnl"/>
        </w:rPr>
        <w:t xml:space="preserve">Tomando en cuenta que, conforme a lo expuesto en la presente sentencia, la </w:t>
      </w:r>
      <w:r w:rsidRPr="0092471F">
        <w:rPr>
          <w:rFonts w:ascii="Arial" w:eastAsia="Arial" w:hAnsi="Arial" w:cs="Arial"/>
          <w:bCs/>
          <w:i/>
          <w:iCs/>
          <w:sz w:val="24"/>
          <w:szCs w:val="24"/>
          <w:lang w:val="es-ES_tradnl"/>
        </w:rPr>
        <w:t>actora</w:t>
      </w:r>
      <w:r w:rsidRPr="0092471F">
        <w:rPr>
          <w:rFonts w:ascii="Arial" w:eastAsia="Arial" w:hAnsi="Arial" w:cs="Arial"/>
          <w:bCs/>
          <w:sz w:val="24"/>
          <w:szCs w:val="24"/>
          <w:lang w:val="es-ES_tradnl"/>
        </w:rPr>
        <w:t xml:space="preserve"> en su calidad de encargada del orden de la </w:t>
      </w:r>
      <w:r w:rsidRPr="0092471F">
        <w:rPr>
          <w:rFonts w:ascii="Arial" w:eastAsia="Arial" w:hAnsi="Arial" w:cs="Arial"/>
          <w:bCs/>
          <w:i/>
          <w:iCs/>
          <w:sz w:val="24"/>
          <w:szCs w:val="24"/>
          <w:lang w:val="es-ES_tradnl"/>
        </w:rPr>
        <w:t>comunidad</w:t>
      </w:r>
      <w:r w:rsidRPr="0092471F">
        <w:rPr>
          <w:rFonts w:ascii="Arial" w:eastAsia="Arial" w:hAnsi="Arial" w:cs="Arial"/>
          <w:bCs/>
          <w:sz w:val="24"/>
          <w:szCs w:val="24"/>
          <w:lang w:val="es-ES_tradnl"/>
        </w:rPr>
        <w:t xml:space="preserve"> </w:t>
      </w:r>
      <w:r w:rsidR="00F13474">
        <w:rPr>
          <w:rFonts w:ascii="Arial" w:eastAsia="Arial" w:hAnsi="Arial" w:cs="Arial"/>
          <w:bCs/>
          <w:sz w:val="24"/>
          <w:szCs w:val="24"/>
          <w:lang w:val="es-ES_tradnl"/>
        </w:rPr>
        <w:t>se desempeña como auxiliar de la administración publica</w:t>
      </w:r>
      <w:r w:rsidRPr="0092471F">
        <w:rPr>
          <w:rFonts w:ascii="Arial" w:eastAsia="Arial" w:hAnsi="Arial" w:cs="Arial"/>
          <w:bCs/>
          <w:sz w:val="24"/>
          <w:szCs w:val="24"/>
        </w:rPr>
        <w:t>, </w:t>
      </w:r>
      <w:r w:rsidRPr="0092471F">
        <w:rPr>
          <w:rFonts w:ascii="Arial" w:eastAsia="Arial" w:hAnsi="Arial" w:cs="Arial"/>
          <w:bCs/>
          <w:sz w:val="24"/>
          <w:szCs w:val="24"/>
          <w:lang w:val="es-ES_tradnl"/>
        </w:rPr>
        <w:t xml:space="preserve">cuyas </w:t>
      </w:r>
      <w:r w:rsidRPr="0092471F">
        <w:rPr>
          <w:rFonts w:ascii="Arial" w:hAnsi="Arial" w:cs="Arial"/>
          <w:sz w:val="24"/>
          <w:szCs w:val="24"/>
        </w:rPr>
        <w:t xml:space="preserve">funciones públicas establecidas en la </w:t>
      </w:r>
      <w:r w:rsidRPr="0092471F">
        <w:rPr>
          <w:rFonts w:ascii="Arial" w:hAnsi="Arial" w:cs="Arial"/>
          <w:i/>
          <w:iCs/>
          <w:sz w:val="24"/>
          <w:szCs w:val="24"/>
        </w:rPr>
        <w:t>Ley Orgánica</w:t>
      </w:r>
      <w:r w:rsidRPr="0092471F">
        <w:rPr>
          <w:rFonts w:ascii="Arial" w:hAnsi="Arial" w:cs="Arial"/>
          <w:sz w:val="24"/>
          <w:szCs w:val="24"/>
        </w:rPr>
        <w:t xml:space="preserve"> son </w:t>
      </w:r>
      <w:r w:rsidRPr="0092471F">
        <w:rPr>
          <w:rFonts w:ascii="Arial" w:hAnsi="Arial" w:cs="Arial"/>
          <w:b/>
          <w:bCs/>
          <w:sz w:val="24"/>
          <w:szCs w:val="24"/>
        </w:rPr>
        <w:t>de naturaleza permanente,</w:t>
      </w:r>
      <w:r w:rsidRPr="0092471F">
        <w:rPr>
          <w:rFonts w:ascii="Arial" w:hAnsi="Arial" w:cs="Arial"/>
          <w:sz w:val="24"/>
          <w:szCs w:val="24"/>
        </w:rPr>
        <w:t xml:space="preserve"> </w:t>
      </w:r>
      <w:r w:rsidRPr="0092471F">
        <w:rPr>
          <w:rFonts w:ascii="Arial" w:eastAsia="Arial" w:hAnsi="Arial" w:cs="Arial"/>
          <w:bCs/>
          <w:sz w:val="24"/>
          <w:szCs w:val="24"/>
          <w:lang w:val="es-ES_tradnl"/>
        </w:rPr>
        <w:t xml:space="preserve">el </w:t>
      </w:r>
      <w:r w:rsidRPr="0092471F">
        <w:rPr>
          <w:rFonts w:ascii="Arial" w:eastAsia="Arial" w:hAnsi="Arial" w:cs="Arial"/>
          <w:bCs/>
          <w:i/>
          <w:iCs/>
          <w:sz w:val="24"/>
          <w:szCs w:val="24"/>
          <w:lang w:val="es-ES_tradnl"/>
        </w:rPr>
        <w:t>Ayuntamiento</w:t>
      </w:r>
      <w:r w:rsidRPr="0092471F">
        <w:rPr>
          <w:rFonts w:ascii="Arial" w:eastAsia="Arial" w:hAnsi="Arial" w:cs="Arial"/>
          <w:bCs/>
          <w:sz w:val="24"/>
          <w:szCs w:val="24"/>
          <w:lang w:val="es-ES_tradnl"/>
        </w:rPr>
        <w:t xml:space="preserve"> deberá</w:t>
      </w:r>
      <w:r w:rsidR="00EC0E5D" w:rsidRPr="0092471F">
        <w:rPr>
          <w:rFonts w:ascii="Arial" w:eastAsia="Arial" w:hAnsi="Arial" w:cs="Arial"/>
          <w:bCs/>
          <w:sz w:val="24"/>
          <w:szCs w:val="24"/>
          <w:lang w:val="es-ES_tradnl"/>
        </w:rPr>
        <w:t>:</w:t>
      </w:r>
    </w:p>
    <w:p w14:paraId="0C3B5A34" w14:textId="29744975" w:rsidR="00B3563F" w:rsidRPr="0092471F" w:rsidRDefault="00B3563F" w:rsidP="00B3563F">
      <w:pPr>
        <w:pStyle w:val="Prrafodelista"/>
        <w:numPr>
          <w:ilvl w:val="0"/>
          <w:numId w:val="10"/>
        </w:numPr>
        <w:tabs>
          <w:tab w:val="right" w:pos="7655"/>
        </w:tabs>
        <w:spacing w:before="100" w:beforeAutospacing="1" w:after="120" w:line="360" w:lineRule="auto"/>
        <w:jc w:val="both"/>
        <w:rPr>
          <w:rFonts w:ascii="Arial" w:hAnsi="Arial" w:cs="Arial"/>
          <w:sz w:val="24"/>
          <w:szCs w:val="24"/>
        </w:rPr>
      </w:pPr>
      <w:r w:rsidRPr="0092471F">
        <w:rPr>
          <w:rFonts w:ascii="Arial" w:hAnsi="Arial" w:cs="Arial"/>
          <w:sz w:val="24"/>
          <w:szCs w:val="24"/>
        </w:rPr>
        <w:t xml:space="preserve">Incluir en la </w:t>
      </w:r>
      <w:r w:rsidR="00FF33ED">
        <w:rPr>
          <w:rFonts w:ascii="Arial" w:hAnsi="Arial" w:cs="Arial"/>
          <w:sz w:val="24"/>
          <w:szCs w:val="24"/>
        </w:rPr>
        <w:t xml:space="preserve">próxima </w:t>
      </w:r>
      <w:r w:rsidRPr="0092471F">
        <w:rPr>
          <w:rFonts w:ascii="Arial" w:hAnsi="Arial" w:cs="Arial"/>
          <w:sz w:val="24"/>
          <w:szCs w:val="24"/>
        </w:rPr>
        <w:t>sesión que se celebre —sea ordinaria o extraordinaria—un punto en el orden de</w:t>
      </w:r>
      <w:r w:rsidR="00FF33ED">
        <w:rPr>
          <w:rFonts w:ascii="Arial" w:hAnsi="Arial" w:cs="Arial"/>
          <w:sz w:val="24"/>
          <w:szCs w:val="24"/>
        </w:rPr>
        <w:t>l</w:t>
      </w:r>
      <w:r w:rsidRPr="0092471F">
        <w:rPr>
          <w:rFonts w:ascii="Arial" w:hAnsi="Arial" w:cs="Arial"/>
          <w:sz w:val="24"/>
          <w:szCs w:val="24"/>
        </w:rPr>
        <w:t xml:space="preserve"> día en el que determine una remuneración acorde a</w:t>
      </w:r>
      <w:r w:rsidR="004661DF">
        <w:rPr>
          <w:rFonts w:ascii="Arial" w:hAnsi="Arial" w:cs="Arial"/>
          <w:sz w:val="24"/>
          <w:szCs w:val="24"/>
        </w:rPr>
        <w:t xml:space="preserve"> su naturaleza permanente en los términos precisados en la presente sentencia</w:t>
      </w:r>
      <w:r w:rsidR="004661DF">
        <w:rPr>
          <w:rStyle w:val="Refdenotaalpie"/>
          <w:rFonts w:ascii="Arial" w:hAnsi="Arial" w:cs="Arial"/>
          <w:sz w:val="24"/>
          <w:szCs w:val="24"/>
        </w:rPr>
        <w:footnoteReference w:id="41"/>
      </w:r>
      <w:r w:rsidRPr="0092471F">
        <w:rPr>
          <w:rFonts w:ascii="Arial" w:hAnsi="Arial" w:cs="Arial"/>
          <w:sz w:val="24"/>
          <w:szCs w:val="24"/>
        </w:rPr>
        <w:t>, a saber:</w:t>
      </w:r>
    </w:p>
    <w:p w14:paraId="5C002294" w14:textId="11072EED" w:rsidR="00B3563F" w:rsidRPr="0092471F" w:rsidRDefault="00B3563F" w:rsidP="00B3563F">
      <w:pPr>
        <w:pStyle w:val="Prrafodelista"/>
        <w:numPr>
          <w:ilvl w:val="0"/>
          <w:numId w:val="9"/>
        </w:numPr>
        <w:tabs>
          <w:tab w:val="right" w:pos="7655"/>
        </w:tabs>
        <w:spacing w:before="120" w:after="100" w:afterAutospacing="1" w:line="360" w:lineRule="auto"/>
        <w:contextualSpacing w:val="0"/>
        <w:jc w:val="both"/>
        <w:rPr>
          <w:rFonts w:ascii="Arial" w:hAnsi="Arial" w:cs="Arial"/>
          <w:sz w:val="24"/>
          <w:szCs w:val="24"/>
        </w:rPr>
      </w:pPr>
      <w:r w:rsidRPr="0092471F">
        <w:rPr>
          <w:rFonts w:ascii="Arial" w:hAnsi="Arial" w:cs="Arial"/>
          <w:sz w:val="24"/>
          <w:szCs w:val="24"/>
        </w:rPr>
        <w:t>Considerar que se trata de un</w:t>
      </w:r>
      <w:r w:rsidR="00FF33ED">
        <w:rPr>
          <w:rFonts w:ascii="Arial" w:hAnsi="Arial" w:cs="Arial"/>
          <w:sz w:val="24"/>
          <w:szCs w:val="24"/>
        </w:rPr>
        <w:t>a</w:t>
      </w:r>
      <w:r w:rsidRPr="0092471F">
        <w:rPr>
          <w:rFonts w:ascii="Arial" w:hAnsi="Arial" w:cs="Arial"/>
          <w:sz w:val="24"/>
          <w:szCs w:val="24"/>
        </w:rPr>
        <w:t xml:space="preserve"> </w:t>
      </w:r>
      <w:r w:rsidR="008B3D81" w:rsidRPr="00367617">
        <w:rPr>
          <w:rFonts w:ascii="Arial" w:hAnsi="Arial" w:cs="Arial"/>
          <w:sz w:val="24"/>
          <w:szCs w:val="24"/>
        </w:rPr>
        <w:t>auxiliar de la autoridad electa a través del voto popular.</w:t>
      </w:r>
    </w:p>
    <w:p w14:paraId="0C3B6F9F" w14:textId="77777777" w:rsidR="00B3563F" w:rsidRPr="0092471F" w:rsidRDefault="00B3563F" w:rsidP="00B3563F">
      <w:pPr>
        <w:pStyle w:val="Prrafodelista"/>
        <w:numPr>
          <w:ilvl w:val="0"/>
          <w:numId w:val="9"/>
        </w:numPr>
        <w:tabs>
          <w:tab w:val="right" w:pos="7655"/>
        </w:tabs>
        <w:spacing w:before="100" w:beforeAutospacing="1" w:after="100" w:afterAutospacing="1" w:line="360" w:lineRule="auto"/>
        <w:contextualSpacing w:val="0"/>
        <w:jc w:val="both"/>
        <w:rPr>
          <w:rFonts w:ascii="Arial" w:hAnsi="Arial" w:cs="Arial"/>
          <w:sz w:val="24"/>
          <w:szCs w:val="24"/>
        </w:rPr>
      </w:pPr>
      <w:r w:rsidRPr="0092471F">
        <w:rPr>
          <w:rFonts w:ascii="Arial" w:hAnsi="Arial" w:cs="Arial"/>
          <w:sz w:val="24"/>
          <w:szCs w:val="24"/>
        </w:rPr>
        <w:t>Ser adecuado y proporcional a sus responsabilidades y al tiempo que debe dedicar al desempeño de sus funciones.</w:t>
      </w:r>
    </w:p>
    <w:p w14:paraId="5F35D0CB" w14:textId="1B07838B" w:rsidR="00B3563F" w:rsidRPr="0092471F" w:rsidRDefault="00B3563F" w:rsidP="00B3563F">
      <w:pPr>
        <w:pStyle w:val="Prrafodelista"/>
        <w:numPr>
          <w:ilvl w:val="0"/>
          <w:numId w:val="9"/>
        </w:numPr>
        <w:tabs>
          <w:tab w:val="right" w:pos="7655"/>
        </w:tabs>
        <w:spacing w:before="100" w:beforeAutospacing="1" w:after="100" w:afterAutospacing="1" w:line="360" w:lineRule="auto"/>
        <w:contextualSpacing w:val="0"/>
        <w:jc w:val="both"/>
        <w:rPr>
          <w:rFonts w:ascii="Arial" w:hAnsi="Arial" w:cs="Arial"/>
          <w:sz w:val="24"/>
          <w:szCs w:val="24"/>
        </w:rPr>
      </w:pPr>
      <w:r w:rsidRPr="0092471F">
        <w:rPr>
          <w:rFonts w:ascii="Arial" w:hAnsi="Arial" w:cs="Arial"/>
          <w:sz w:val="24"/>
          <w:szCs w:val="24"/>
        </w:rPr>
        <w:t>No ser mayor a lo que reciben la sindicatura y las regidurías, ni menor al salario mínimo general vigente</w:t>
      </w:r>
      <w:r w:rsidR="00E305DD">
        <w:rPr>
          <w:rFonts w:ascii="Arial" w:hAnsi="Arial" w:cs="Arial"/>
          <w:sz w:val="24"/>
          <w:szCs w:val="24"/>
        </w:rPr>
        <w:t>.</w:t>
      </w:r>
    </w:p>
    <w:p w14:paraId="2E97F821" w14:textId="77777777" w:rsidR="00B3563F" w:rsidRPr="0092471F" w:rsidRDefault="00B3563F" w:rsidP="00B3563F">
      <w:pPr>
        <w:pStyle w:val="Prrafodelista"/>
        <w:numPr>
          <w:ilvl w:val="0"/>
          <w:numId w:val="10"/>
        </w:numPr>
        <w:tabs>
          <w:tab w:val="right" w:pos="7655"/>
        </w:tabs>
        <w:spacing w:before="100" w:beforeAutospacing="1" w:after="100" w:afterAutospacing="1" w:line="360" w:lineRule="auto"/>
        <w:ind w:left="714" w:hanging="357"/>
        <w:contextualSpacing w:val="0"/>
        <w:jc w:val="both"/>
        <w:rPr>
          <w:rFonts w:ascii="Arial" w:hAnsi="Arial" w:cs="Arial"/>
          <w:sz w:val="24"/>
          <w:szCs w:val="24"/>
        </w:rPr>
      </w:pPr>
      <w:r w:rsidRPr="0092471F">
        <w:rPr>
          <w:rFonts w:ascii="Arial" w:hAnsi="Arial" w:cs="Arial"/>
          <w:sz w:val="24"/>
          <w:szCs w:val="24"/>
        </w:rPr>
        <w:t xml:space="preserve">Dentro del plazo de </w:t>
      </w:r>
      <w:r w:rsidRPr="0092471F">
        <w:rPr>
          <w:rFonts w:ascii="Arial" w:hAnsi="Arial" w:cs="Arial"/>
          <w:b/>
          <w:bCs/>
          <w:sz w:val="24"/>
          <w:szCs w:val="24"/>
        </w:rPr>
        <w:t>quince días hábiles</w:t>
      </w:r>
      <w:r w:rsidRPr="0092471F">
        <w:rPr>
          <w:rFonts w:ascii="Arial" w:hAnsi="Arial" w:cs="Arial"/>
          <w:sz w:val="24"/>
          <w:szCs w:val="24"/>
        </w:rPr>
        <w:t xml:space="preserve"> contados a partir de que se lleve a cabo la sesión de cabildo precisada, deberá cubrirse a la </w:t>
      </w:r>
      <w:r w:rsidRPr="0092471F">
        <w:rPr>
          <w:rFonts w:ascii="Arial" w:hAnsi="Arial" w:cs="Arial"/>
          <w:i/>
          <w:iCs/>
          <w:sz w:val="24"/>
          <w:szCs w:val="24"/>
        </w:rPr>
        <w:t>actora</w:t>
      </w:r>
      <w:r w:rsidRPr="0092471F">
        <w:rPr>
          <w:rFonts w:ascii="Arial" w:hAnsi="Arial" w:cs="Arial"/>
          <w:sz w:val="24"/>
          <w:szCs w:val="24"/>
        </w:rPr>
        <w:t xml:space="preserve"> la cantidad que corresponda al pago retroactivo de su remuneración, correspondiente a la diferencia entre lo efectivamente recibido</w:t>
      </w:r>
      <w:r w:rsidRPr="0092471F">
        <w:rPr>
          <w:rStyle w:val="Refdenotaalpie"/>
          <w:rFonts w:ascii="Arial" w:hAnsi="Arial" w:cs="Arial"/>
          <w:sz w:val="24"/>
          <w:szCs w:val="24"/>
        </w:rPr>
        <w:footnoteReference w:id="42"/>
      </w:r>
      <w:r w:rsidRPr="0092471F">
        <w:rPr>
          <w:rFonts w:ascii="Arial" w:hAnsi="Arial" w:cs="Arial"/>
          <w:sz w:val="24"/>
          <w:szCs w:val="24"/>
        </w:rPr>
        <w:t xml:space="preserve"> y la remuneración que debió percibir conforme al carácter permanente del cargo, </w:t>
      </w:r>
      <w:r w:rsidRPr="0092471F">
        <w:rPr>
          <w:rFonts w:ascii="Arial" w:eastAsiaTheme="majorEastAsia" w:hAnsi="Arial" w:cs="Arial"/>
          <w:sz w:val="24"/>
          <w:szCs w:val="24"/>
        </w:rPr>
        <w:t>correspondientes al año laborado de dos mil veinticinco y lo devengado del año fiscal en curso.</w:t>
      </w:r>
    </w:p>
    <w:p w14:paraId="1716D18C" w14:textId="5C0F75E2" w:rsidR="00B3563F" w:rsidRPr="0092471F" w:rsidRDefault="00B3563F" w:rsidP="00B3563F">
      <w:pPr>
        <w:pStyle w:val="Prrafodelista"/>
        <w:tabs>
          <w:tab w:val="right" w:pos="7655"/>
        </w:tabs>
        <w:spacing w:before="100" w:beforeAutospacing="1" w:after="100" w:afterAutospacing="1" w:line="360" w:lineRule="auto"/>
        <w:contextualSpacing w:val="0"/>
        <w:jc w:val="both"/>
        <w:rPr>
          <w:rFonts w:ascii="Arial" w:hAnsi="Arial" w:cs="Arial"/>
          <w:sz w:val="24"/>
          <w:szCs w:val="24"/>
        </w:rPr>
      </w:pPr>
      <w:r w:rsidRPr="0092471F">
        <w:rPr>
          <w:rFonts w:ascii="Arial" w:hAnsi="Arial" w:cs="Arial"/>
          <w:sz w:val="24"/>
          <w:szCs w:val="24"/>
        </w:rPr>
        <w:t xml:space="preserve">Para tal efecto, la </w:t>
      </w:r>
      <w:r w:rsidRPr="0092471F">
        <w:rPr>
          <w:rFonts w:ascii="Arial" w:hAnsi="Arial" w:cs="Arial"/>
          <w:i/>
          <w:iCs/>
          <w:sz w:val="24"/>
          <w:szCs w:val="24"/>
        </w:rPr>
        <w:t>autoridad responsable</w:t>
      </w:r>
      <w:r w:rsidRPr="0092471F">
        <w:rPr>
          <w:rFonts w:ascii="Arial" w:hAnsi="Arial" w:cs="Arial"/>
          <w:sz w:val="24"/>
          <w:szCs w:val="24"/>
        </w:rPr>
        <w:t xml:space="preserve"> podrá efectuar las adecuaciones presupuestales necesarias en términos de lo dispuesto en la Ley de Planeación Hacendaria, Presupuesto, Gasto Público y Contabilidad </w:t>
      </w:r>
      <w:r w:rsidRPr="0092471F">
        <w:rPr>
          <w:rFonts w:ascii="Arial" w:hAnsi="Arial" w:cs="Arial"/>
          <w:sz w:val="24"/>
          <w:szCs w:val="24"/>
        </w:rPr>
        <w:lastRenderedPageBreak/>
        <w:t xml:space="preserve">Gubernamental. Asimismo, el Presidente y Tesorero, ambos del </w:t>
      </w:r>
      <w:r w:rsidRPr="0092471F">
        <w:rPr>
          <w:rFonts w:ascii="Arial" w:hAnsi="Arial" w:cs="Arial"/>
          <w:i/>
          <w:iCs/>
          <w:sz w:val="24"/>
          <w:szCs w:val="24"/>
        </w:rPr>
        <w:t>Ayuntamiento</w:t>
      </w:r>
      <w:r w:rsidRPr="0092471F">
        <w:rPr>
          <w:rFonts w:ascii="Arial" w:hAnsi="Arial" w:cs="Arial"/>
          <w:sz w:val="24"/>
          <w:szCs w:val="24"/>
        </w:rPr>
        <w:t xml:space="preserve"> deberán</w:t>
      </w:r>
      <w:r w:rsidR="0092471F">
        <w:rPr>
          <w:rFonts w:ascii="Arial" w:hAnsi="Arial" w:cs="Arial"/>
          <w:sz w:val="24"/>
          <w:szCs w:val="24"/>
        </w:rPr>
        <w:t>,</w:t>
      </w:r>
      <w:r w:rsidRPr="0092471F">
        <w:rPr>
          <w:rFonts w:ascii="Arial" w:hAnsi="Arial" w:cs="Arial"/>
          <w:sz w:val="24"/>
          <w:szCs w:val="24"/>
        </w:rPr>
        <w:t xml:space="preserve"> en el ámbito de su competencia y atribuciones, realizar las gestiones pertinentes para que se efect</w:t>
      </w:r>
      <w:r w:rsidR="00FF33ED">
        <w:rPr>
          <w:rFonts w:ascii="Arial" w:hAnsi="Arial" w:cs="Arial"/>
          <w:sz w:val="24"/>
          <w:szCs w:val="24"/>
        </w:rPr>
        <w:t>úe</w:t>
      </w:r>
      <w:r w:rsidRPr="0092471F">
        <w:rPr>
          <w:rFonts w:ascii="Arial" w:hAnsi="Arial" w:cs="Arial"/>
          <w:sz w:val="24"/>
          <w:szCs w:val="24"/>
        </w:rPr>
        <w:t xml:space="preserve"> el pago retroactivo a favor de la </w:t>
      </w:r>
      <w:r w:rsidRPr="0092471F">
        <w:rPr>
          <w:rFonts w:ascii="Arial" w:hAnsi="Arial" w:cs="Arial"/>
          <w:i/>
          <w:iCs/>
          <w:sz w:val="24"/>
          <w:szCs w:val="24"/>
        </w:rPr>
        <w:t>actora.</w:t>
      </w:r>
    </w:p>
    <w:p w14:paraId="6171AD3E" w14:textId="47F9829B" w:rsidR="00B3563F" w:rsidRPr="0092471F" w:rsidRDefault="00B3563F" w:rsidP="0092471F">
      <w:pPr>
        <w:pStyle w:val="Prrafodelista"/>
        <w:numPr>
          <w:ilvl w:val="0"/>
          <w:numId w:val="10"/>
        </w:numPr>
        <w:tabs>
          <w:tab w:val="right" w:pos="7655"/>
        </w:tabs>
        <w:spacing w:before="100" w:beforeAutospacing="1" w:line="360" w:lineRule="auto"/>
        <w:ind w:left="714" w:hanging="357"/>
        <w:contextualSpacing w:val="0"/>
        <w:jc w:val="both"/>
        <w:rPr>
          <w:rFonts w:ascii="Arial" w:hAnsi="Arial" w:cs="Arial"/>
          <w:sz w:val="24"/>
          <w:szCs w:val="24"/>
        </w:rPr>
      </w:pPr>
      <w:r w:rsidRPr="0092471F">
        <w:rPr>
          <w:rFonts w:ascii="Arial" w:hAnsi="Arial" w:cs="Arial"/>
          <w:sz w:val="24"/>
          <w:szCs w:val="24"/>
        </w:rPr>
        <w:t xml:space="preserve">Deberá cubrir oportunamente </w:t>
      </w:r>
      <w:r w:rsidRPr="0092471F">
        <w:rPr>
          <w:rFonts w:ascii="Arial" w:hAnsi="Arial" w:cs="Arial"/>
          <w:bCs/>
          <w:sz w:val="24"/>
          <w:szCs w:val="24"/>
        </w:rPr>
        <w:t>el pago de las remuneraciones subsecuentes</w:t>
      </w:r>
      <w:r w:rsidRPr="0092471F">
        <w:rPr>
          <w:rFonts w:ascii="Arial" w:hAnsi="Arial" w:cs="Arial"/>
          <w:sz w:val="24"/>
          <w:szCs w:val="24"/>
        </w:rPr>
        <w:t xml:space="preserve"> a favor </w:t>
      </w:r>
      <w:r w:rsidR="00E305DD">
        <w:rPr>
          <w:rFonts w:ascii="Arial" w:hAnsi="Arial" w:cs="Arial"/>
          <w:sz w:val="24"/>
          <w:szCs w:val="24"/>
        </w:rPr>
        <w:t xml:space="preserve">de </w:t>
      </w:r>
      <w:r w:rsidRPr="0092471F">
        <w:rPr>
          <w:rFonts w:ascii="Arial" w:hAnsi="Arial" w:cs="Arial"/>
          <w:sz w:val="24"/>
          <w:szCs w:val="24"/>
        </w:rPr>
        <w:t xml:space="preserve">la </w:t>
      </w:r>
      <w:r w:rsidRPr="0092471F">
        <w:rPr>
          <w:rFonts w:ascii="Arial" w:hAnsi="Arial" w:cs="Arial"/>
          <w:i/>
          <w:iCs/>
          <w:sz w:val="24"/>
          <w:szCs w:val="24"/>
        </w:rPr>
        <w:t>actora</w:t>
      </w:r>
      <w:r w:rsidRPr="0092471F">
        <w:rPr>
          <w:rFonts w:ascii="Arial" w:hAnsi="Arial" w:cs="Arial"/>
          <w:sz w:val="24"/>
          <w:szCs w:val="24"/>
        </w:rPr>
        <w:t xml:space="preserve"> mientras continúe desempeñando el cargo que ostenta. </w:t>
      </w:r>
    </w:p>
    <w:p w14:paraId="61100501" w14:textId="23393576" w:rsidR="00B3563F" w:rsidRPr="0092471F" w:rsidRDefault="00B3563F" w:rsidP="0092471F">
      <w:pPr>
        <w:pStyle w:val="Prrafodelista"/>
        <w:numPr>
          <w:ilvl w:val="0"/>
          <w:numId w:val="10"/>
        </w:numPr>
        <w:spacing w:before="100" w:beforeAutospacing="1" w:line="360" w:lineRule="auto"/>
        <w:contextualSpacing w:val="0"/>
        <w:jc w:val="both"/>
        <w:rPr>
          <w:rFonts w:ascii="Arial" w:eastAsiaTheme="majorEastAsia" w:hAnsi="Arial" w:cs="Arial"/>
          <w:bCs/>
          <w:sz w:val="24"/>
          <w:szCs w:val="24"/>
          <w:lang w:val="es-ES_tradnl"/>
        </w:rPr>
      </w:pPr>
      <w:r w:rsidRPr="0092471F">
        <w:rPr>
          <w:rFonts w:ascii="Arial" w:eastAsiaTheme="majorEastAsia" w:hAnsi="Arial" w:cs="Arial"/>
          <w:bCs/>
          <w:sz w:val="24"/>
          <w:szCs w:val="24"/>
          <w:lang w:val="es-ES_tradnl"/>
        </w:rPr>
        <w:t xml:space="preserve">Hecho lo anterior, dentro del plazo de </w:t>
      </w:r>
      <w:r w:rsidRPr="0092471F">
        <w:rPr>
          <w:rFonts w:ascii="Arial" w:eastAsiaTheme="majorEastAsia" w:hAnsi="Arial" w:cs="Arial"/>
          <w:b/>
          <w:sz w:val="24"/>
          <w:szCs w:val="24"/>
          <w:lang w:val="es-ES_tradnl"/>
        </w:rPr>
        <w:t>tres días hábiles</w:t>
      </w:r>
      <w:r w:rsidRPr="0092471F">
        <w:rPr>
          <w:rFonts w:ascii="Arial" w:eastAsiaTheme="majorEastAsia" w:hAnsi="Arial" w:cs="Arial"/>
          <w:bCs/>
          <w:sz w:val="24"/>
          <w:szCs w:val="24"/>
          <w:lang w:val="es-ES_tradnl"/>
        </w:rPr>
        <w:t xml:space="preserve"> siguientes a que ello ocurra,</w:t>
      </w:r>
      <w:r w:rsidR="00193C3A">
        <w:rPr>
          <w:rFonts w:ascii="Arial" w:eastAsiaTheme="majorEastAsia" w:hAnsi="Arial" w:cs="Arial"/>
          <w:bCs/>
          <w:sz w:val="24"/>
          <w:szCs w:val="24"/>
          <w:lang w:val="es-ES_tradnl"/>
        </w:rPr>
        <w:t xml:space="preserve"> </w:t>
      </w:r>
      <w:r w:rsidRPr="0092471F">
        <w:rPr>
          <w:rFonts w:ascii="Arial" w:eastAsiaTheme="majorEastAsia" w:hAnsi="Arial" w:cs="Arial"/>
          <w:bCs/>
          <w:sz w:val="24"/>
          <w:szCs w:val="24"/>
          <w:lang w:val="es-ES_tradnl"/>
        </w:rPr>
        <w:t>deberá</w:t>
      </w:r>
      <w:r w:rsidR="00193C3A">
        <w:rPr>
          <w:rFonts w:ascii="Arial" w:eastAsiaTheme="majorEastAsia" w:hAnsi="Arial" w:cs="Arial"/>
          <w:bCs/>
          <w:sz w:val="24"/>
          <w:szCs w:val="24"/>
          <w:lang w:val="es-ES_tradnl"/>
        </w:rPr>
        <w:t>n</w:t>
      </w:r>
      <w:r w:rsidRPr="0092471F">
        <w:rPr>
          <w:rFonts w:ascii="Arial" w:eastAsiaTheme="majorEastAsia" w:hAnsi="Arial" w:cs="Arial"/>
          <w:bCs/>
          <w:sz w:val="24"/>
          <w:szCs w:val="24"/>
          <w:lang w:val="es-ES_tradnl"/>
        </w:rPr>
        <w:t xml:space="preserve"> </w:t>
      </w:r>
      <w:r w:rsidRPr="0092471F">
        <w:rPr>
          <w:rFonts w:ascii="Arial" w:eastAsiaTheme="majorEastAsia" w:hAnsi="Arial" w:cs="Arial"/>
          <w:b/>
          <w:sz w:val="24"/>
          <w:szCs w:val="24"/>
          <w:lang w:val="es-ES_tradnl"/>
        </w:rPr>
        <w:t>informar</w:t>
      </w:r>
      <w:r w:rsidRPr="0092471F">
        <w:rPr>
          <w:rFonts w:ascii="Arial" w:eastAsiaTheme="majorEastAsia" w:hAnsi="Arial" w:cs="Arial"/>
          <w:bCs/>
          <w:sz w:val="24"/>
          <w:szCs w:val="24"/>
          <w:lang w:val="es-ES_tradnl"/>
        </w:rPr>
        <w:t xml:space="preserve"> a este </w:t>
      </w:r>
      <w:r w:rsidRPr="0092471F">
        <w:rPr>
          <w:rFonts w:ascii="Arial" w:eastAsiaTheme="majorEastAsia" w:hAnsi="Arial" w:cs="Arial"/>
          <w:bCs/>
          <w:i/>
          <w:iCs/>
          <w:sz w:val="24"/>
          <w:szCs w:val="24"/>
          <w:lang w:val="es-ES_tradnl"/>
        </w:rPr>
        <w:t>Tribunal,</w:t>
      </w:r>
      <w:r w:rsidRPr="0092471F">
        <w:rPr>
          <w:rFonts w:ascii="Arial" w:eastAsiaTheme="majorEastAsia" w:hAnsi="Arial" w:cs="Arial"/>
          <w:bCs/>
          <w:sz w:val="24"/>
          <w:szCs w:val="24"/>
          <w:lang w:val="es-ES_tradnl"/>
        </w:rPr>
        <w:t xml:space="preserve"> remitiendo las constancias que así lo acrediten.</w:t>
      </w:r>
    </w:p>
    <w:p w14:paraId="3E9CDD44" w14:textId="06A60562" w:rsidR="00B3563F" w:rsidRPr="0092471F" w:rsidRDefault="00B3563F" w:rsidP="00B3563F">
      <w:pPr>
        <w:numPr>
          <w:ilvl w:val="0"/>
          <w:numId w:val="10"/>
        </w:numPr>
        <w:spacing w:before="100" w:beforeAutospacing="1" w:after="100" w:afterAutospacing="1" w:line="360" w:lineRule="auto"/>
        <w:ind w:left="714" w:hanging="357"/>
        <w:jc w:val="both"/>
        <w:rPr>
          <w:rFonts w:ascii="Arial" w:eastAsiaTheme="majorEastAsia" w:hAnsi="Arial" w:cs="Arial"/>
          <w:bCs/>
          <w:sz w:val="24"/>
          <w:szCs w:val="24"/>
          <w:lang w:val="es-ES_tradnl"/>
        </w:rPr>
      </w:pPr>
      <w:r w:rsidRPr="0092471F">
        <w:rPr>
          <w:rFonts w:ascii="Arial" w:eastAsiaTheme="majorEastAsia" w:hAnsi="Arial" w:cs="Arial"/>
          <w:bCs/>
          <w:sz w:val="24"/>
          <w:szCs w:val="24"/>
          <w:lang w:val="es-ES_tradnl"/>
        </w:rPr>
        <w:t xml:space="preserve">Para dar puntual cumplimiento a los efectos de la presente sentencia, se </w:t>
      </w:r>
      <w:r w:rsidR="00F55938">
        <w:rPr>
          <w:rFonts w:ascii="Arial" w:eastAsiaTheme="majorEastAsia" w:hAnsi="Arial" w:cs="Arial"/>
          <w:b/>
          <w:sz w:val="24"/>
          <w:szCs w:val="24"/>
          <w:lang w:val="es-ES_tradnl"/>
        </w:rPr>
        <w:t>vincula</w:t>
      </w:r>
      <w:r w:rsidRPr="0092471F">
        <w:rPr>
          <w:rFonts w:ascii="Arial" w:eastAsiaTheme="majorEastAsia" w:hAnsi="Arial" w:cs="Arial"/>
          <w:bCs/>
          <w:sz w:val="24"/>
          <w:szCs w:val="24"/>
          <w:lang w:val="es-ES_tradnl"/>
        </w:rPr>
        <w:t xml:space="preserve"> a </w:t>
      </w:r>
      <w:r w:rsidR="00E305DD">
        <w:rPr>
          <w:rFonts w:ascii="Arial" w:eastAsiaTheme="majorEastAsia" w:hAnsi="Arial" w:cs="Arial"/>
          <w:bCs/>
          <w:sz w:val="24"/>
          <w:szCs w:val="24"/>
          <w:lang w:val="es-ES_tradnl"/>
        </w:rPr>
        <w:t xml:space="preserve">todas y </w:t>
      </w:r>
      <w:r w:rsidRPr="0092471F">
        <w:rPr>
          <w:rFonts w:ascii="Arial" w:eastAsiaTheme="majorEastAsia" w:hAnsi="Arial" w:cs="Arial"/>
          <w:bCs/>
          <w:sz w:val="24"/>
          <w:szCs w:val="24"/>
          <w:lang w:val="es-ES_tradnl"/>
        </w:rPr>
        <w:t xml:space="preserve">todos los integrantes del </w:t>
      </w:r>
      <w:r w:rsidRPr="0092471F">
        <w:rPr>
          <w:rFonts w:ascii="Arial" w:eastAsiaTheme="majorEastAsia" w:hAnsi="Arial" w:cs="Arial"/>
          <w:bCs/>
          <w:i/>
          <w:iCs/>
          <w:sz w:val="24"/>
          <w:szCs w:val="24"/>
          <w:lang w:val="es-ES_tradnl"/>
        </w:rPr>
        <w:t>Ayuntamiento</w:t>
      </w:r>
      <w:r w:rsidRPr="0092471F">
        <w:rPr>
          <w:rFonts w:ascii="Arial" w:eastAsiaTheme="majorEastAsia" w:hAnsi="Arial" w:cs="Arial"/>
          <w:bCs/>
          <w:sz w:val="24"/>
          <w:szCs w:val="24"/>
          <w:lang w:val="es-ES_tradnl"/>
        </w:rPr>
        <w:t>, President</w:t>
      </w:r>
      <w:r w:rsidR="0092471F">
        <w:rPr>
          <w:rFonts w:ascii="Arial" w:eastAsiaTheme="majorEastAsia" w:hAnsi="Arial" w:cs="Arial"/>
          <w:bCs/>
          <w:sz w:val="24"/>
          <w:szCs w:val="24"/>
          <w:lang w:val="es-ES_tradnl"/>
        </w:rPr>
        <w:t>e</w:t>
      </w:r>
      <w:r w:rsidRPr="0092471F">
        <w:rPr>
          <w:rFonts w:ascii="Arial" w:eastAsiaTheme="majorEastAsia" w:hAnsi="Arial" w:cs="Arial"/>
          <w:bCs/>
          <w:sz w:val="24"/>
          <w:szCs w:val="24"/>
          <w:lang w:val="es-ES_tradnl"/>
        </w:rPr>
        <w:t>, Síndic</w:t>
      </w:r>
      <w:r w:rsidR="0092471F">
        <w:rPr>
          <w:rFonts w:ascii="Arial" w:eastAsiaTheme="majorEastAsia" w:hAnsi="Arial" w:cs="Arial"/>
          <w:bCs/>
          <w:sz w:val="24"/>
          <w:szCs w:val="24"/>
          <w:lang w:val="es-ES_tradnl"/>
        </w:rPr>
        <w:t>a</w:t>
      </w:r>
      <w:r w:rsidRPr="0092471F">
        <w:rPr>
          <w:rFonts w:ascii="Arial" w:eastAsiaTheme="majorEastAsia" w:hAnsi="Arial" w:cs="Arial"/>
          <w:bCs/>
          <w:sz w:val="24"/>
          <w:szCs w:val="24"/>
          <w:lang w:val="es-ES_tradnl"/>
        </w:rPr>
        <w:t xml:space="preserve"> y Regid</w:t>
      </w:r>
      <w:r w:rsidR="0092471F">
        <w:rPr>
          <w:rFonts w:ascii="Arial" w:eastAsiaTheme="majorEastAsia" w:hAnsi="Arial" w:cs="Arial"/>
          <w:bCs/>
          <w:sz w:val="24"/>
          <w:szCs w:val="24"/>
          <w:lang w:val="es-ES_tradnl"/>
        </w:rPr>
        <w:t>urías</w:t>
      </w:r>
      <w:r w:rsidRPr="0092471F">
        <w:rPr>
          <w:rFonts w:ascii="Arial" w:eastAsiaTheme="majorEastAsia" w:hAnsi="Arial" w:cs="Arial"/>
          <w:bCs/>
          <w:sz w:val="24"/>
          <w:szCs w:val="24"/>
          <w:lang w:val="es-ES_tradnl"/>
        </w:rPr>
        <w:t>, así como a la Tesorera Municipal, para que supervisen y vigilen</w:t>
      </w:r>
      <w:r w:rsidR="0092471F">
        <w:rPr>
          <w:rFonts w:ascii="Arial" w:eastAsiaTheme="majorEastAsia" w:hAnsi="Arial" w:cs="Arial"/>
          <w:bCs/>
          <w:sz w:val="24"/>
          <w:szCs w:val="24"/>
          <w:lang w:val="es-ES_tradnl"/>
        </w:rPr>
        <w:t>,</w:t>
      </w:r>
      <w:r w:rsidRPr="0092471F">
        <w:rPr>
          <w:rFonts w:ascii="Arial" w:eastAsiaTheme="majorEastAsia" w:hAnsi="Arial" w:cs="Arial"/>
          <w:bCs/>
          <w:sz w:val="24"/>
          <w:szCs w:val="24"/>
          <w:lang w:val="es-ES_tradnl"/>
        </w:rPr>
        <w:t xml:space="preserve"> bajo su más estricta responsabilidad, la realización de los puntos anteriores, así como para ejecutar las acciones pertinentes, según sus facultades.</w:t>
      </w:r>
    </w:p>
    <w:p w14:paraId="22E154BE" w14:textId="4C6AD5E1" w:rsidR="00B3563F" w:rsidRDefault="00B3563F" w:rsidP="00B3563F">
      <w:pPr>
        <w:spacing w:before="100" w:beforeAutospacing="1" w:after="100" w:afterAutospacing="1" w:line="360" w:lineRule="auto"/>
        <w:jc w:val="both"/>
        <w:rPr>
          <w:rFonts w:ascii="Arial" w:eastAsiaTheme="majorEastAsia" w:hAnsi="Arial" w:cs="Arial"/>
          <w:bCs/>
          <w:sz w:val="24"/>
          <w:szCs w:val="24"/>
          <w:lang w:val="es-ES_tradnl"/>
        </w:rPr>
      </w:pPr>
      <w:r w:rsidRPr="0092471F">
        <w:rPr>
          <w:rFonts w:ascii="Arial" w:eastAsiaTheme="majorEastAsia" w:hAnsi="Arial" w:cs="Arial"/>
          <w:bCs/>
          <w:sz w:val="24"/>
          <w:szCs w:val="24"/>
          <w:lang w:val="es-ES_tradnl"/>
        </w:rPr>
        <w:t xml:space="preserve">Se </w:t>
      </w:r>
      <w:r w:rsidRPr="0092471F">
        <w:rPr>
          <w:rFonts w:ascii="Arial" w:eastAsiaTheme="majorEastAsia" w:hAnsi="Arial" w:cs="Arial"/>
          <w:b/>
          <w:sz w:val="24"/>
          <w:szCs w:val="24"/>
          <w:lang w:val="es-ES_tradnl"/>
        </w:rPr>
        <w:t>apercibe</w:t>
      </w:r>
      <w:r w:rsidRPr="0092471F">
        <w:rPr>
          <w:rFonts w:ascii="Arial" w:eastAsiaTheme="majorEastAsia" w:hAnsi="Arial" w:cs="Arial"/>
          <w:bCs/>
          <w:sz w:val="24"/>
          <w:szCs w:val="24"/>
          <w:lang w:val="es-ES_tradnl"/>
        </w:rPr>
        <w:t xml:space="preserve"> a la </w:t>
      </w:r>
      <w:r w:rsidRPr="0092471F">
        <w:rPr>
          <w:rFonts w:ascii="Arial" w:eastAsiaTheme="majorEastAsia" w:hAnsi="Arial" w:cs="Arial"/>
          <w:bCs/>
          <w:i/>
          <w:iCs/>
          <w:sz w:val="24"/>
          <w:szCs w:val="24"/>
          <w:lang w:val="es-ES_tradnl"/>
        </w:rPr>
        <w:t>autoridad responsable</w:t>
      </w:r>
      <w:r w:rsidRPr="0092471F">
        <w:rPr>
          <w:rFonts w:ascii="Arial" w:eastAsiaTheme="majorEastAsia" w:hAnsi="Arial" w:cs="Arial"/>
          <w:bCs/>
          <w:sz w:val="24"/>
          <w:szCs w:val="24"/>
          <w:lang w:val="es-ES_tradnl"/>
        </w:rPr>
        <w:t xml:space="preserve"> y </w:t>
      </w:r>
      <w:r w:rsidR="00FF33ED">
        <w:rPr>
          <w:rFonts w:ascii="Arial" w:eastAsiaTheme="majorEastAsia" w:hAnsi="Arial" w:cs="Arial"/>
          <w:bCs/>
          <w:sz w:val="24"/>
          <w:szCs w:val="24"/>
          <w:lang w:val="es-ES_tradnl"/>
        </w:rPr>
        <w:t>a la persona titular de la Tesorería que</w:t>
      </w:r>
      <w:r w:rsidRPr="0092471F">
        <w:rPr>
          <w:rFonts w:ascii="Arial" w:eastAsiaTheme="majorEastAsia" w:hAnsi="Arial" w:cs="Arial"/>
          <w:bCs/>
          <w:sz w:val="24"/>
          <w:szCs w:val="24"/>
          <w:lang w:val="es-ES_tradnl"/>
        </w:rPr>
        <w:t xml:space="preserve">, de no cumplir con lo ordenado, en la forma y términos precisados, se podrá aplicar, a cada uno, en su caso, el medio de apremio previsto en el artículo 44, fracción I, de la </w:t>
      </w:r>
      <w:r w:rsidRPr="0092471F">
        <w:rPr>
          <w:rFonts w:ascii="Arial" w:eastAsiaTheme="majorEastAsia" w:hAnsi="Arial" w:cs="Arial"/>
          <w:bCs/>
          <w:i/>
          <w:iCs/>
          <w:sz w:val="24"/>
          <w:szCs w:val="24"/>
          <w:lang w:val="es-ES_tradnl"/>
        </w:rPr>
        <w:t>Ley de Justicia Electoral</w:t>
      </w:r>
      <w:r w:rsidRPr="0092471F">
        <w:rPr>
          <w:rFonts w:ascii="Arial" w:eastAsiaTheme="majorEastAsia" w:hAnsi="Arial" w:cs="Arial"/>
          <w:bCs/>
          <w:sz w:val="24"/>
          <w:szCs w:val="24"/>
          <w:lang w:val="es-ES_tradnl"/>
        </w:rPr>
        <w:t xml:space="preserve">, consistente en una </w:t>
      </w:r>
      <w:r w:rsidRPr="0092471F">
        <w:rPr>
          <w:rFonts w:ascii="Arial" w:eastAsiaTheme="majorEastAsia" w:hAnsi="Arial" w:cs="Arial"/>
          <w:b/>
          <w:sz w:val="24"/>
          <w:szCs w:val="24"/>
          <w:lang w:val="es-ES_tradnl"/>
        </w:rPr>
        <w:t>multa</w:t>
      </w:r>
      <w:r w:rsidRPr="0092471F">
        <w:rPr>
          <w:rFonts w:ascii="Arial" w:eastAsiaTheme="majorEastAsia" w:hAnsi="Arial" w:cs="Arial"/>
          <w:bCs/>
          <w:sz w:val="24"/>
          <w:szCs w:val="24"/>
          <w:lang w:val="es-ES_tradnl"/>
        </w:rPr>
        <w:t xml:space="preserve"> de hasta </w:t>
      </w:r>
      <w:r w:rsidRPr="0092471F">
        <w:rPr>
          <w:rFonts w:ascii="Arial" w:eastAsiaTheme="majorEastAsia" w:hAnsi="Arial" w:cs="Arial"/>
          <w:b/>
          <w:sz w:val="24"/>
          <w:szCs w:val="24"/>
          <w:lang w:val="es-ES_tradnl"/>
        </w:rPr>
        <w:t>cien veces</w:t>
      </w:r>
      <w:r w:rsidRPr="0092471F">
        <w:rPr>
          <w:rFonts w:ascii="Arial" w:eastAsiaTheme="majorEastAsia" w:hAnsi="Arial" w:cs="Arial"/>
          <w:bCs/>
          <w:sz w:val="24"/>
          <w:szCs w:val="24"/>
          <w:lang w:val="es-ES_tradnl"/>
        </w:rPr>
        <w:t xml:space="preserve"> el valor diario de la Unidad de Medida y Actualización, la cual deberá de ser pagada de su propio peculio.</w:t>
      </w:r>
    </w:p>
    <w:p w14:paraId="231417B3" w14:textId="0B34A536" w:rsidR="00FF33ED" w:rsidRPr="00FF33ED" w:rsidRDefault="00FF33ED" w:rsidP="00B3563F">
      <w:pPr>
        <w:spacing w:before="100" w:beforeAutospacing="1" w:after="100" w:afterAutospacing="1" w:line="360" w:lineRule="auto"/>
        <w:jc w:val="both"/>
        <w:rPr>
          <w:rFonts w:ascii="Arial" w:eastAsiaTheme="majorEastAsia" w:hAnsi="Arial" w:cs="Arial"/>
          <w:bCs/>
          <w:sz w:val="24"/>
          <w:szCs w:val="24"/>
          <w:lang w:val="es-ES_tradnl"/>
        </w:rPr>
      </w:pPr>
      <w:r w:rsidRPr="00FF33ED">
        <w:rPr>
          <w:rFonts w:ascii="Arial" w:eastAsiaTheme="majorEastAsia" w:hAnsi="Arial" w:cs="Arial"/>
          <w:bCs/>
          <w:sz w:val="24"/>
          <w:szCs w:val="24"/>
          <w:lang w:val="es-ES_tradnl"/>
        </w:rPr>
        <w:t>Por lo expuesto y fundado, se emiten los siguientes:</w:t>
      </w:r>
    </w:p>
    <w:p w14:paraId="397CCB19" w14:textId="312D2421" w:rsidR="00B3563F" w:rsidRPr="0092471F" w:rsidRDefault="00B3563F" w:rsidP="005E5F88">
      <w:pPr>
        <w:pStyle w:val="Ttulo1"/>
        <w:jc w:val="center"/>
        <w:rPr>
          <w:rFonts w:ascii="Arial" w:eastAsia="Arial" w:hAnsi="Arial" w:cs="Arial"/>
          <w:b/>
          <w:color w:val="auto"/>
          <w:sz w:val="24"/>
          <w:szCs w:val="24"/>
        </w:rPr>
      </w:pPr>
      <w:bookmarkStart w:id="16" w:name="_Toc228440884"/>
      <w:r w:rsidRPr="0092471F">
        <w:rPr>
          <w:rFonts w:ascii="Arial" w:eastAsia="Arial" w:hAnsi="Arial" w:cs="Arial"/>
          <w:b/>
          <w:color w:val="auto"/>
          <w:sz w:val="24"/>
          <w:szCs w:val="24"/>
        </w:rPr>
        <w:t>VII. RESOLUTIVOS</w:t>
      </w:r>
      <w:bookmarkEnd w:id="16"/>
    </w:p>
    <w:p w14:paraId="305AAE35" w14:textId="3A088842" w:rsidR="000B0AD9" w:rsidRPr="000B0AD9" w:rsidRDefault="000B0AD9" w:rsidP="000B0AD9">
      <w:pPr>
        <w:tabs>
          <w:tab w:val="right" w:pos="7655"/>
        </w:tabs>
        <w:spacing w:before="100" w:beforeAutospacing="1" w:after="100" w:afterAutospacing="1" w:line="360" w:lineRule="auto"/>
        <w:jc w:val="both"/>
        <w:rPr>
          <w:rFonts w:ascii="Arial" w:hAnsi="Arial" w:cs="Arial"/>
          <w:b/>
          <w:bCs/>
          <w:sz w:val="24"/>
          <w:szCs w:val="24"/>
        </w:rPr>
      </w:pPr>
      <w:r w:rsidRPr="000B0AD9">
        <w:rPr>
          <w:rFonts w:ascii="Arial" w:hAnsi="Arial" w:cs="Arial"/>
          <w:b/>
          <w:bCs/>
          <w:sz w:val="24"/>
          <w:szCs w:val="24"/>
        </w:rPr>
        <w:t>PRIMERO.</w:t>
      </w:r>
      <w:r>
        <w:rPr>
          <w:rFonts w:ascii="Arial" w:hAnsi="Arial" w:cs="Arial"/>
          <w:b/>
          <w:bCs/>
          <w:sz w:val="24"/>
          <w:szCs w:val="24"/>
        </w:rPr>
        <w:t xml:space="preserve"> </w:t>
      </w:r>
      <w:r w:rsidRPr="000B0AD9">
        <w:rPr>
          <w:rFonts w:ascii="Arial" w:hAnsi="Arial" w:cs="Arial"/>
          <w:sz w:val="24"/>
          <w:szCs w:val="24"/>
        </w:rPr>
        <w:t xml:space="preserve">Se declara </w:t>
      </w:r>
      <w:r w:rsidRPr="000B0AD9">
        <w:rPr>
          <w:rFonts w:ascii="Arial" w:hAnsi="Arial" w:cs="Arial"/>
          <w:b/>
          <w:bCs/>
          <w:sz w:val="24"/>
          <w:szCs w:val="24"/>
        </w:rPr>
        <w:t xml:space="preserve">existente </w:t>
      </w:r>
      <w:r w:rsidRPr="000B0AD9">
        <w:rPr>
          <w:rFonts w:ascii="Arial" w:hAnsi="Arial" w:cs="Arial"/>
          <w:sz w:val="24"/>
          <w:szCs w:val="24"/>
        </w:rPr>
        <w:t>la vulneración a los derechos político-electorales</w:t>
      </w:r>
      <w:r w:rsidR="005064C9">
        <w:rPr>
          <w:rFonts w:ascii="Arial" w:hAnsi="Arial" w:cs="Arial"/>
          <w:sz w:val="24"/>
          <w:szCs w:val="24"/>
        </w:rPr>
        <w:t xml:space="preserve"> de la parte </w:t>
      </w:r>
      <w:r w:rsidRPr="000B0AD9">
        <w:rPr>
          <w:rFonts w:ascii="Arial" w:hAnsi="Arial" w:cs="Arial"/>
          <w:sz w:val="24"/>
          <w:szCs w:val="24"/>
        </w:rPr>
        <w:t>actora</w:t>
      </w:r>
      <w:r w:rsidR="00556F26">
        <w:rPr>
          <w:rFonts w:ascii="Arial" w:hAnsi="Arial" w:cs="Arial"/>
          <w:sz w:val="24"/>
          <w:szCs w:val="24"/>
        </w:rPr>
        <w:t>.</w:t>
      </w:r>
    </w:p>
    <w:p w14:paraId="408608A1" w14:textId="74601853" w:rsidR="000B0AD9" w:rsidRPr="000B0AD9" w:rsidRDefault="000B0AD9" w:rsidP="000B0AD9">
      <w:pPr>
        <w:tabs>
          <w:tab w:val="right" w:pos="7655"/>
        </w:tabs>
        <w:spacing w:before="100" w:beforeAutospacing="1" w:after="100" w:afterAutospacing="1" w:line="360" w:lineRule="auto"/>
        <w:jc w:val="both"/>
        <w:rPr>
          <w:rFonts w:ascii="Arial" w:hAnsi="Arial" w:cs="Arial"/>
          <w:b/>
          <w:bCs/>
          <w:sz w:val="24"/>
          <w:szCs w:val="24"/>
        </w:rPr>
      </w:pPr>
      <w:r w:rsidRPr="000B0AD9">
        <w:rPr>
          <w:rFonts w:ascii="Arial" w:hAnsi="Arial" w:cs="Arial"/>
          <w:b/>
          <w:bCs/>
          <w:sz w:val="24"/>
          <w:szCs w:val="24"/>
        </w:rPr>
        <w:t>SEGUNDO.</w:t>
      </w:r>
      <w:r>
        <w:rPr>
          <w:rFonts w:ascii="Arial" w:hAnsi="Arial" w:cs="Arial"/>
          <w:b/>
          <w:bCs/>
          <w:sz w:val="24"/>
          <w:szCs w:val="24"/>
        </w:rPr>
        <w:t xml:space="preserve"> </w:t>
      </w:r>
      <w:r w:rsidRPr="000B0AD9">
        <w:rPr>
          <w:rFonts w:ascii="Arial" w:hAnsi="Arial" w:cs="Arial"/>
          <w:sz w:val="24"/>
          <w:szCs w:val="24"/>
        </w:rPr>
        <w:t xml:space="preserve">Se </w:t>
      </w:r>
      <w:r w:rsidRPr="000B0AD9">
        <w:rPr>
          <w:rFonts w:ascii="Arial" w:hAnsi="Arial" w:cs="Arial"/>
          <w:b/>
          <w:bCs/>
          <w:sz w:val="24"/>
          <w:szCs w:val="24"/>
        </w:rPr>
        <w:t>revoca</w:t>
      </w:r>
      <w:r w:rsidRPr="000B0AD9">
        <w:rPr>
          <w:rFonts w:ascii="Arial" w:hAnsi="Arial" w:cs="Arial"/>
          <w:sz w:val="24"/>
          <w:szCs w:val="24"/>
        </w:rPr>
        <w:t>, en lo que fue materia de impugnación, la determinación emitida por el Ayuntamiento de Tuxpan, Michoacán</w:t>
      </w:r>
      <w:r w:rsidR="005064C9">
        <w:rPr>
          <w:rFonts w:ascii="Arial" w:hAnsi="Arial" w:cs="Arial"/>
          <w:sz w:val="24"/>
          <w:szCs w:val="24"/>
        </w:rPr>
        <w:t>,</w:t>
      </w:r>
      <w:r w:rsidRPr="000B0AD9">
        <w:rPr>
          <w:rFonts w:ascii="Arial" w:hAnsi="Arial" w:cs="Arial"/>
          <w:sz w:val="24"/>
          <w:szCs w:val="24"/>
        </w:rPr>
        <w:t xml:space="preserve"> en Sesión Ordinaria número 06 de treinta de enero de dos mil veintiséis.</w:t>
      </w:r>
    </w:p>
    <w:p w14:paraId="07757CF6" w14:textId="73AA16CD" w:rsidR="000B0AD9" w:rsidRPr="000B0AD9" w:rsidRDefault="000B0AD9" w:rsidP="000B0AD9">
      <w:pPr>
        <w:tabs>
          <w:tab w:val="right" w:pos="7655"/>
        </w:tabs>
        <w:spacing w:before="100" w:beforeAutospacing="1" w:after="100" w:afterAutospacing="1" w:line="360" w:lineRule="auto"/>
        <w:jc w:val="both"/>
        <w:rPr>
          <w:rFonts w:ascii="Arial" w:hAnsi="Arial" w:cs="Arial"/>
          <w:b/>
          <w:bCs/>
          <w:sz w:val="24"/>
          <w:szCs w:val="24"/>
        </w:rPr>
      </w:pPr>
      <w:r w:rsidRPr="000B0AD9">
        <w:rPr>
          <w:rFonts w:ascii="Arial" w:hAnsi="Arial" w:cs="Arial"/>
          <w:b/>
          <w:bCs/>
          <w:sz w:val="24"/>
          <w:szCs w:val="24"/>
        </w:rPr>
        <w:t>TERCERO.</w:t>
      </w:r>
      <w:r>
        <w:rPr>
          <w:rFonts w:ascii="Arial" w:hAnsi="Arial" w:cs="Arial"/>
          <w:b/>
          <w:bCs/>
          <w:sz w:val="24"/>
          <w:szCs w:val="24"/>
        </w:rPr>
        <w:t xml:space="preserve"> </w:t>
      </w:r>
      <w:r w:rsidRPr="000B0AD9">
        <w:rPr>
          <w:rFonts w:ascii="Arial" w:hAnsi="Arial" w:cs="Arial"/>
          <w:sz w:val="24"/>
          <w:szCs w:val="24"/>
        </w:rPr>
        <w:t xml:space="preserve">Se </w:t>
      </w:r>
      <w:r w:rsidRPr="000B0AD9">
        <w:rPr>
          <w:rFonts w:ascii="Arial" w:hAnsi="Arial" w:cs="Arial"/>
          <w:b/>
          <w:bCs/>
          <w:sz w:val="24"/>
          <w:szCs w:val="24"/>
        </w:rPr>
        <w:t>ordena</w:t>
      </w:r>
      <w:r w:rsidRPr="000B0AD9">
        <w:rPr>
          <w:rFonts w:ascii="Arial" w:hAnsi="Arial" w:cs="Arial"/>
          <w:sz w:val="24"/>
          <w:szCs w:val="24"/>
        </w:rPr>
        <w:t xml:space="preserve"> a la autoridad responsable actúe conforme a lo precisado en el apartado de efectos de la presente sentencia.</w:t>
      </w:r>
    </w:p>
    <w:p w14:paraId="2AEA25C9" w14:textId="0D9FFDD1" w:rsidR="000B0AD9" w:rsidRDefault="000B0AD9" w:rsidP="000B0AD9">
      <w:pPr>
        <w:tabs>
          <w:tab w:val="right" w:pos="7655"/>
        </w:tabs>
        <w:spacing w:before="100" w:beforeAutospacing="1" w:after="100" w:afterAutospacing="1" w:line="360" w:lineRule="auto"/>
        <w:jc w:val="both"/>
        <w:rPr>
          <w:rFonts w:ascii="Arial" w:hAnsi="Arial" w:cs="Arial"/>
          <w:b/>
          <w:bCs/>
          <w:sz w:val="24"/>
          <w:szCs w:val="24"/>
        </w:rPr>
      </w:pPr>
      <w:r w:rsidRPr="000B0AD9">
        <w:rPr>
          <w:rFonts w:ascii="Arial" w:hAnsi="Arial" w:cs="Arial"/>
          <w:b/>
          <w:bCs/>
          <w:sz w:val="24"/>
          <w:szCs w:val="24"/>
        </w:rPr>
        <w:t xml:space="preserve">CUARTO. </w:t>
      </w:r>
      <w:r w:rsidRPr="000B0AD9">
        <w:rPr>
          <w:rFonts w:ascii="Arial" w:hAnsi="Arial" w:cs="Arial"/>
          <w:sz w:val="24"/>
          <w:szCs w:val="24"/>
        </w:rPr>
        <w:t xml:space="preserve">Se </w:t>
      </w:r>
      <w:r w:rsidRPr="000B0AD9">
        <w:rPr>
          <w:rFonts w:ascii="Arial" w:hAnsi="Arial" w:cs="Arial"/>
          <w:b/>
          <w:bCs/>
          <w:sz w:val="24"/>
          <w:szCs w:val="24"/>
        </w:rPr>
        <w:t>ordena</w:t>
      </w:r>
      <w:r w:rsidRPr="000B0AD9">
        <w:rPr>
          <w:rFonts w:ascii="Arial" w:hAnsi="Arial" w:cs="Arial"/>
          <w:sz w:val="24"/>
          <w:szCs w:val="24"/>
        </w:rPr>
        <w:t xml:space="preserve"> a las y los integrantes del Ayuntamiento y Tesorer</w:t>
      </w:r>
      <w:r>
        <w:rPr>
          <w:rFonts w:ascii="Arial" w:hAnsi="Arial" w:cs="Arial"/>
          <w:sz w:val="24"/>
          <w:szCs w:val="24"/>
        </w:rPr>
        <w:t>o</w:t>
      </w:r>
      <w:r w:rsidRPr="000B0AD9">
        <w:rPr>
          <w:rFonts w:ascii="Arial" w:hAnsi="Arial" w:cs="Arial"/>
          <w:sz w:val="24"/>
          <w:szCs w:val="24"/>
        </w:rPr>
        <w:t xml:space="preserve"> Municipal, ambos de Tuxpan, Michoacán que, en el ámbito de su competencia y atribuciones, supervisen, vigilen y realicen las gestiones pertinentes para que se efectué el pago </w:t>
      </w:r>
      <w:r w:rsidRPr="000B0AD9">
        <w:rPr>
          <w:rFonts w:ascii="Arial" w:hAnsi="Arial" w:cs="Arial"/>
          <w:sz w:val="24"/>
          <w:szCs w:val="24"/>
        </w:rPr>
        <w:lastRenderedPageBreak/>
        <w:t>retroactivo de la remuneración correspondiente a la</w:t>
      </w:r>
      <w:r w:rsidR="005064C9">
        <w:rPr>
          <w:rFonts w:ascii="Arial" w:hAnsi="Arial" w:cs="Arial"/>
          <w:sz w:val="24"/>
          <w:szCs w:val="24"/>
        </w:rPr>
        <w:t xml:space="preserve"> parte</w:t>
      </w:r>
      <w:r w:rsidRPr="000B0AD9">
        <w:rPr>
          <w:rFonts w:ascii="Arial" w:hAnsi="Arial" w:cs="Arial"/>
          <w:sz w:val="24"/>
          <w:szCs w:val="24"/>
        </w:rPr>
        <w:t xml:space="preserve"> actora, conforme a lo establecido en la presente sentencia.</w:t>
      </w:r>
    </w:p>
    <w:bookmarkEnd w:id="7"/>
    <w:p w14:paraId="51ACA26E" w14:textId="614203B5" w:rsidR="008657C9" w:rsidRPr="00B14947" w:rsidRDefault="008657C9" w:rsidP="008657C9">
      <w:pPr>
        <w:tabs>
          <w:tab w:val="right" w:pos="7655"/>
        </w:tabs>
        <w:spacing w:before="100" w:beforeAutospacing="1" w:after="100" w:afterAutospacing="1" w:line="360" w:lineRule="auto"/>
        <w:jc w:val="both"/>
        <w:rPr>
          <w:rFonts w:ascii="Arial" w:eastAsia="Arial" w:hAnsi="Arial" w:cs="Arial"/>
          <w:sz w:val="24"/>
          <w:szCs w:val="24"/>
        </w:rPr>
      </w:pPr>
      <w:r w:rsidRPr="00B14947">
        <w:rPr>
          <w:rFonts w:ascii="Arial" w:eastAsia="Arial" w:hAnsi="Arial" w:cs="Arial"/>
          <w:b/>
          <w:sz w:val="24"/>
          <w:szCs w:val="24"/>
        </w:rPr>
        <w:t xml:space="preserve">Notifíquese. Personalmente </w:t>
      </w:r>
      <w:r w:rsidRPr="00B14947">
        <w:rPr>
          <w:rFonts w:ascii="Arial" w:eastAsia="Arial" w:hAnsi="Arial" w:cs="Arial"/>
          <w:sz w:val="24"/>
          <w:szCs w:val="24"/>
        </w:rPr>
        <w:t>a</w:t>
      </w:r>
      <w:r w:rsidR="004C27B3" w:rsidRPr="00B14947">
        <w:rPr>
          <w:rFonts w:ascii="Arial" w:eastAsia="Arial" w:hAnsi="Arial" w:cs="Arial"/>
          <w:sz w:val="24"/>
          <w:szCs w:val="24"/>
        </w:rPr>
        <w:t xml:space="preserve"> la actora</w:t>
      </w:r>
      <w:r w:rsidRPr="00B14947">
        <w:rPr>
          <w:rFonts w:ascii="Arial" w:eastAsia="Arial" w:hAnsi="Arial" w:cs="Arial"/>
          <w:sz w:val="24"/>
          <w:szCs w:val="24"/>
        </w:rPr>
        <w:t xml:space="preserve">; </w:t>
      </w:r>
      <w:r w:rsidRPr="00B14947">
        <w:rPr>
          <w:rFonts w:ascii="Arial" w:eastAsia="Arial" w:hAnsi="Arial" w:cs="Arial"/>
          <w:b/>
          <w:sz w:val="24"/>
          <w:szCs w:val="24"/>
        </w:rPr>
        <w:t>por oficio</w:t>
      </w:r>
      <w:r w:rsidRPr="00B14947">
        <w:rPr>
          <w:rFonts w:ascii="Arial" w:eastAsia="Arial" w:hAnsi="Arial" w:cs="Arial"/>
          <w:sz w:val="24"/>
          <w:szCs w:val="24"/>
        </w:rPr>
        <w:t xml:space="preserve"> a</w:t>
      </w:r>
      <w:r w:rsidR="00E305DD">
        <w:rPr>
          <w:rFonts w:ascii="Arial" w:eastAsia="Arial" w:hAnsi="Arial" w:cs="Arial"/>
          <w:sz w:val="24"/>
          <w:szCs w:val="24"/>
        </w:rPr>
        <w:t xml:space="preserve"> las personas </w:t>
      </w:r>
      <w:r w:rsidRPr="00B14947">
        <w:rPr>
          <w:rFonts w:ascii="Arial" w:eastAsia="Arial" w:hAnsi="Arial" w:cs="Arial"/>
          <w:sz w:val="24"/>
          <w:szCs w:val="24"/>
        </w:rPr>
        <w:t xml:space="preserve">integrantes del Ayuntamiento </w:t>
      </w:r>
      <w:r w:rsidR="00E305DD">
        <w:rPr>
          <w:rFonts w:ascii="Arial" w:eastAsia="Arial" w:hAnsi="Arial" w:cs="Arial"/>
          <w:sz w:val="24"/>
          <w:szCs w:val="24"/>
        </w:rPr>
        <w:t xml:space="preserve">así como a persona titular de la Tesorería, ambos de </w:t>
      </w:r>
      <w:r w:rsidRPr="00B14947">
        <w:rPr>
          <w:rFonts w:ascii="Arial" w:eastAsia="Arial" w:hAnsi="Arial" w:cs="Arial"/>
          <w:sz w:val="24"/>
          <w:szCs w:val="24"/>
        </w:rPr>
        <w:t>Tuxpan, Michoacán</w:t>
      </w:r>
      <w:r w:rsidRPr="00B14947">
        <w:rPr>
          <w:rFonts w:ascii="Arial" w:hAnsi="Arial" w:cs="Arial"/>
          <w:sz w:val="24"/>
          <w:szCs w:val="24"/>
          <w:lang w:val="es-MX"/>
        </w:rPr>
        <w:t xml:space="preserve">; </w:t>
      </w:r>
      <w:r w:rsidRPr="00B14947">
        <w:rPr>
          <w:rFonts w:ascii="Arial" w:eastAsia="Arial" w:hAnsi="Arial" w:cs="Arial"/>
          <w:sz w:val="24"/>
          <w:szCs w:val="24"/>
        </w:rPr>
        <w:t xml:space="preserve">y </w:t>
      </w:r>
      <w:r w:rsidRPr="00B14947">
        <w:rPr>
          <w:rFonts w:ascii="Arial" w:eastAsia="Arial" w:hAnsi="Arial" w:cs="Arial"/>
          <w:b/>
          <w:sz w:val="24"/>
          <w:szCs w:val="24"/>
        </w:rPr>
        <w:t>por</w:t>
      </w:r>
      <w:r w:rsidRPr="00B14947">
        <w:rPr>
          <w:rFonts w:ascii="Arial" w:eastAsia="Arial" w:hAnsi="Arial" w:cs="Arial"/>
          <w:sz w:val="24"/>
          <w:szCs w:val="24"/>
        </w:rPr>
        <w:t xml:space="preserve"> </w:t>
      </w:r>
      <w:r w:rsidRPr="00B14947">
        <w:rPr>
          <w:rFonts w:ascii="Arial" w:eastAsia="Arial" w:hAnsi="Arial" w:cs="Arial"/>
          <w:b/>
          <w:sz w:val="24"/>
          <w:szCs w:val="24"/>
        </w:rPr>
        <w:t xml:space="preserve">estrados </w:t>
      </w:r>
      <w:r w:rsidRPr="00B14947">
        <w:rPr>
          <w:rFonts w:ascii="Arial" w:eastAsia="Arial" w:hAnsi="Arial" w:cs="Arial"/>
          <w:sz w:val="24"/>
          <w:szCs w:val="24"/>
        </w:rPr>
        <w:t>a los demás interesados. Lo anterior, con fundamento en los artículos 37, fracciones I, II y III, 38 y 39, de la Ley de Justicia en Materia Electoral y de Participación Ciudadana del Estado de Michoacán de Ocampo; 137, fracción VI, 139, 140 y 142, del Reglamento Interior del Tribunal Electoral del Estado.</w:t>
      </w:r>
    </w:p>
    <w:p w14:paraId="66E02E39" w14:textId="77777777" w:rsidR="008657C9" w:rsidRPr="00B14947" w:rsidRDefault="008657C9" w:rsidP="008657C9">
      <w:pPr>
        <w:tabs>
          <w:tab w:val="right" w:pos="7655"/>
        </w:tabs>
        <w:spacing w:before="100" w:beforeAutospacing="1" w:after="100" w:afterAutospacing="1" w:line="360" w:lineRule="auto"/>
        <w:jc w:val="both"/>
        <w:rPr>
          <w:rFonts w:ascii="Arial" w:eastAsia="Arial" w:hAnsi="Arial" w:cs="Arial"/>
          <w:sz w:val="24"/>
          <w:szCs w:val="24"/>
        </w:rPr>
      </w:pPr>
      <w:r w:rsidRPr="00B14947">
        <w:rPr>
          <w:rFonts w:ascii="Arial" w:eastAsia="Arial" w:hAnsi="Arial" w:cs="Arial"/>
          <w:sz w:val="24"/>
          <w:szCs w:val="24"/>
        </w:rPr>
        <w:t>Realizadas las notificaciones, agréguense a los autos para que obren conforme corresponda y, en su oportunidad, archívese este expediente como asunto total y definitivamente concluido.</w:t>
      </w:r>
    </w:p>
    <w:p w14:paraId="2A49E09D" w14:textId="6F3AA72C" w:rsidR="005B0ACB" w:rsidRDefault="008657C9" w:rsidP="008657C9">
      <w:pPr>
        <w:keepNext/>
        <w:shd w:val="clear" w:color="auto" w:fill="FFFFFF"/>
        <w:tabs>
          <w:tab w:val="left" w:pos="360"/>
        </w:tabs>
        <w:spacing w:before="100" w:beforeAutospacing="1" w:after="100" w:afterAutospacing="1" w:line="360" w:lineRule="auto"/>
        <w:jc w:val="both"/>
        <w:rPr>
          <w:rFonts w:ascii="Arial" w:eastAsia="Arial" w:hAnsi="Arial" w:cs="Arial"/>
          <w:b/>
          <w:color w:val="000000"/>
          <w:sz w:val="24"/>
          <w:szCs w:val="24"/>
        </w:rPr>
      </w:pPr>
      <w:bookmarkStart w:id="17" w:name="_Hlk217919668"/>
      <w:r w:rsidRPr="00B14947">
        <w:rPr>
          <w:rFonts w:ascii="Arial" w:eastAsia="Arial" w:hAnsi="Arial" w:cs="Arial"/>
          <w:sz w:val="24"/>
          <w:szCs w:val="24"/>
        </w:rPr>
        <w:t xml:space="preserve">Así, en sesión pública celebrada el día de hoy, a las </w:t>
      </w:r>
      <w:r w:rsidR="00C00D88">
        <w:rPr>
          <w:rFonts w:ascii="Arial" w:eastAsia="Arial" w:hAnsi="Arial" w:cs="Arial"/>
          <w:sz w:val="24"/>
          <w:szCs w:val="24"/>
        </w:rPr>
        <w:t>trece</w:t>
      </w:r>
      <w:r w:rsidRPr="00B14947">
        <w:rPr>
          <w:rFonts w:ascii="Arial" w:eastAsia="Arial" w:hAnsi="Arial" w:cs="Arial"/>
          <w:sz w:val="24"/>
          <w:szCs w:val="24"/>
        </w:rPr>
        <w:t xml:space="preserve"> horas con</w:t>
      </w:r>
      <w:r w:rsidR="00C00D88">
        <w:rPr>
          <w:rFonts w:ascii="Arial" w:eastAsia="Arial" w:hAnsi="Arial" w:cs="Arial"/>
          <w:sz w:val="24"/>
          <w:szCs w:val="24"/>
        </w:rPr>
        <w:t xml:space="preserve"> diecinueve</w:t>
      </w:r>
      <w:r w:rsidR="0092471F">
        <w:rPr>
          <w:rFonts w:ascii="Arial" w:eastAsia="Arial" w:hAnsi="Arial" w:cs="Arial"/>
          <w:sz w:val="24"/>
          <w:szCs w:val="24"/>
        </w:rPr>
        <w:t xml:space="preserve"> </w:t>
      </w:r>
      <w:r w:rsidRPr="00B14947">
        <w:rPr>
          <w:rFonts w:ascii="Arial" w:eastAsia="Arial" w:hAnsi="Arial" w:cs="Arial"/>
          <w:sz w:val="24"/>
          <w:szCs w:val="24"/>
        </w:rPr>
        <w:t xml:space="preserve">minutos, por </w:t>
      </w:r>
      <w:r w:rsidR="009731FA">
        <w:rPr>
          <w:rFonts w:ascii="Arial" w:eastAsia="Arial" w:hAnsi="Arial" w:cs="Arial"/>
          <w:sz w:val="24"/>
          <w:szCs w:val="24"/>
        </w:rPr>
        <w:t>unanimidad</w:t>
      </w:r>
      <w:r w:rsidR="0092471F">
        <w:rPr>
          <w:rFonts w:ascii="Arial" w:eastAsia="Arial" w:hAnsi="Arial" w:cs="Arial"/>
          <w:sz w:val="24"/>
          <w:szCs w:val="24"/>
        </w:rPr>
        <w:t xml:space="preserve"> </w:t>
      </w:r>
      <w:r w:rsidRPr="00B14947">
        <w:rPr>
          <w:rFonts w:ascii="Arial" w:eastAsia="Arial" w:hAnsi="Arial" w:cs="Arial"/>
          <w:sz w:val="24"/>
          <w:szCs w:val="24"/>
        </w:rPr>
        <w:t xml:space="preserve">de votos, lo resolvieron y firman las Magistraturas </w:t>
      </w:r>
      <w:r w:rsidR="009731FA">
        <w:rPr>
          <w:rFonts w:ascii="Arial" w:eastAsia="Arial" w:hAnsi="Arial" w:cs="Arial"/>
          <w:sz w:val="24"/>
          <w:szCs w:val="24"/>
        </w:rPr>
        <w:t>I</w:t>
      </w:r>
      <w:r w:rsidRPr="00B14947">
        <w:rPr>
          <w:rFonts w:ascii="Arial" w:eastAsia="Arial" w:hAnsi="Arial" w:cs="Arial"/>
          <w:sz w:val="24"/>
          <w:szCs w:val="24"/>
        </w:rPr>
        <w:t xml:space="preserve">ntegrantes del Pleno del Tribunal Electoral del Estado, la Magistrada Presidenta Amelí Gissel Navarro Lepe, las Magistradas Yurisha Andrade Morales y Alma Rosa Bahena Villalobos, así como los Magistrados Adrián Hernández Pinedo </w:t>
      </w:r>
      <w:r w:rsidR="009731FA">
        <w:rPr>
          <w:rFonts w:ascii="Arial" w:eastAsia="Arial" w:hAnsi="Arial" w:cs="Arial"/>
          <w:sz w:val="24"/>
          <w:szCs w:val="24"/>
        </w:rPr>
        <w:t>-</w:t>
      </w:r>
      <w:r w:rsidRPr="009731FA">
        <w:rPr>
          <w:rFonts w:ascii="Arial" w:eastAsia="Arial" w:hAnsi="Arial" w:cs="Arial"/>
          <w:i/>
          <w:iCs/>
          <w:sz w:val="24"/>
          <w:szCs w:val="24"/>
        </w:rPr>
        <w:t>quien fue ponente</w:t>
      </w:r>
      <w:r w:rsidR="009731FA">
        <w:rPr>
          <w:rFonts w:ascii="Arial" w:eastAsia="Arial" w:hAnsi="Arial" w:cs="Arial"/>
          <w:sz w:val="24"/>
          <w:szCs w:val="24"/>
        </w:rPr>
        <w:t>-</w:t>
      </w:r>
      <w:r w:rsidRPr="00B14947">
        <w:rPr>
          <w:rFonts w:ascii="Arial" w:eastAsia="Arial" w:hAnsi="Arial" w:cs="Arial"/>
          <w:sz w:val="24"/>
          <w:szCs w:val="24"/>
        </w:rPr>
        <w:t xml:space="preserve"> y Eric López Villaseñor, ante el Secretario General de Acuerdos, </w:t>
      </w:r>
      <w:r w:rsidR="0092471F">
        <w:rPr>
          <w:rFonts w:ascii="Arial" w:eastAsia="Arial" w:hAnsi="Arial" w:cs="Arial"/>
          <w:sz w:val="24"/>
          <w:szCs w:val="24"/>
        </w:rPr>
        <w:t>Víctor Hugo Arroyo Sandoval</w:t>
      </w:r>
      <w:r w:rsidRPr="00B14947">
        <w:rPr>
          <w:rFonts w:ascii="Arial" w:eastAsia="Arial" w:hAnsi="Arial" w:cs="Arial"/>
          <w:sz w:val="24"/>
          <w:szCs w:val="24"/>
        </w:rPr>
        <w:t>, quien autoriza y da fe.</w:t>
      </w:r>
      <w:r w:rsidR="005B0ACB">
        <w:rPr>
          <w:rFonts w:ascii="Arial" w:eastAsia="Arial" w:hAnsi="Arial" w:cs="Arial"/>
          <w:sz w:val="24"/>
          <w:szCs w:val="24"/>
        </w:rPr>
        <w:t xml:space="preserve"> </w:t>
      </w:r>
      <w:r w:rsidR="005B0ACB" w:rsidRPr="00210148">
        <w:rPr>
          <w:rFonts w:ascii="Arial" w:eastAsia="Arial" w:hAnsi="Arial" w:cs="Arial"/>
          <w:b/>
          <w:color w:val="000000"/>
          <w:sz w:val="24"/>
          <w:szCs w:val="24"/>
        </w:rPr>
        <w:t>Conste</w:t>
      </w:r>
      <w:r w:rsidR="005B0ACB">
        <w:rPr>
          <w:rFonts w:ascii="Arial" w:eastAsia="Arial" w:hAnsi="Arial" w:cs="Arial"/>
          <w:b/>
          <w:color w:val="000000"/>
          <w:sz w:val="24"/>
          <w:szCs w:val="24"/>
        </w:rPr>
        <w:t>.</w:t>
      </w:r>
    </w:p>
    <w:tbl>
      <w:tblPr>
        <w:tblW w:w="8925" w:type="dxa"/>
        <w:jc w:val="center"/>
        <w:tblLayout w:type="fixed"/>
        <w:tblLook w:val="04A0" w:firstRow="1" w:lastRow="0" w:firstColumn="1" w:lastColumn="0" w:noHBand="0" w:noVBand="1"/>
      </w:tblPr>
      <w:tblGrid>
        <w:gridCol w:w="4293"/>
        <w:gridCol w:w="4632"/>
      </w:tblGrid>
      <w:tr w:rsidR="005B0ACB" w:rsidRPr="00210148" w14:paraId="041E04D5" w14:textId="77777777" w:rsidTr="00EE2499">
        <w:trPr>
          <w:jc w:val="center"/>
        </w:trPr>
        <w:tc>
          <w:tcPr>
            <w:tcW w:w="8925" w:type="dxa"/>
            <w:gridSpan w:val="2"/>
          </w:tcPr>
          <w:p w14:paraId="463E8D9C"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val="it-IT" w:eastAsia="es-ES"/>
              </w:rPr>
            </w:pPr>
            <w:r w:rsidRPr="00210148">
              <w:rPr>
                <w:rFonts w:ascii="Arial" w:eastAsia="Times New Roman" w:hAnsi="Arial" w:cs="Arial"/>
                <w:b/>
                <w:sz w:val="24"/>
                <w:szCs w:val="24"/>
                <w:lang w:val="it-IT" w:eastAsia="es-ES"/>
              </w:rPr>
              <w:t>MAGISTRADA PRESIDENTA</w:t>
            </w:r>
          </w:p>
          <w:p w14:paraId="68CB75D5"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val="it-IT" w:eastAsia="es-ES"/>
              </w:rPr>
            </w:pPr>
          </w:p>
          <w:p w14:paraId="60745640"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val="it-IT" w:eastAsia="es-ES"/>
              </w:rPr>
            </w:pPr>
          </w:p>
          <w:p w14:paraId="6A1DC856"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val="it-IT" w:eastAsia="es-ES"/>
              </w:rPr>
            </w:pPr>
            <w:r w:rsidRPr="00210148">
              <w:rPr>
                <w:rFonts w:ascii="Arial" w:eastAsia="Times New Roman" w:hAnsi="Arial" w:cs="Arial"/>
                <w:b/>
                <w:sz w:val="24"/>
                <w:szCs w:val="24"/>
                <w:lang w:val="it-IT" w:eastAsia="es-ES"/>
              </w:rPr>
              <w:t>AMELÍ GISSEL NAVARRO LEPE</w:t>
            </w:r>
          </w:p>
          <w:p w14:paraId="139B8B73"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val="it-IT" w:eastAsia="es-ES"/>
              </w:rPr>
            </w:pPr>
          </w:p>
          <w:p w14:paraId="51416616" w14:textId="77777777" w:rsidR="005B0ACB" w:rsidRDefault="005B0ACB" w:rsidP="00EE2499">
            <w:pPr>
              <w:tabs>
                <w:tab w:val="left" w:pos="1935"/>
              </w:tabs>
              <w:spacing w:before="100" w:beforeAutospacing="1" w:after="0" w:line="240" w:lineRule="auto"/>
              <w:jc w:val="center"/>
              <w:rPr>
                <w:rFonts w:ascii="Arial" w:eastAsia="Times New Roman" w:hAnsi="Arial" w:cs="Arial"/>
                <w:b/>
                <w:sz w:val="24"/>
                <w:szCs w:val="24"/>
                <w:lang w:val="it-IT" w:eastAsia="es-ES"/>
              </w:rPr>
            </w:pPr>
          </w:p>
          <w:p w14:paraId="54F63361"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val="it-IT" w:eastAsia="es-ES"/>
              </w:rPr>
            </w:pPr>
          </w:p>
        </w:tc>
      </w:tr>
      <w:tr w:rsidR="005B0ACB" w:rsidRPr="00210148" w14:paraId="4F81A8CF" w14:textId="77777777" w:rsidTr="00EE2499">
        <w:trPr>
          <w:jc w:val="center"/>
        </w:trPr>
        <w:tc>
          <w:tcPr>
            <w:tcW w:w="4293" w:type="dxa"/>
          </w:tcPr>
          <w:p w14:paraId="0EAC04C5"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t>MAGISTRADA</w:t>
            </w:r>
          </w:p>
          <w:p w14:paraId="783FC58A"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418A4661"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70BACBD4"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t>YURISHA ANDRADE MORALES</w:t>
            </w:r>
          </w:p>
        </w:tc>
        <w:tc>
          <w:tcPr>
            <w:tcW w:w="4632" w:type="dxa"/>
          </w:tcPr>
          <w:p w14:paraId="492A86FD"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t>MAGISTRADA</w:t>
            </w:r>
          </w:p>
          <w:p w14:paraId="7F89853A"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59C902CC"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0F7D2859"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t>ALMA ROSA BAHENA VILLALOBOS</w:t>
            </w:r>
          </w:p>
        </w:tc>
      </w:tr>
      <w:tr w:rsidR="005B0ACB" w:rsidRPr="00210148" w14:paraId="44DB69F8" w14:textId="77777777" w:rsidTr="00EE2499">
        <w:trPr>
          <w:jc w:val="center"/>
        </w:trPr>
        <w:tc>
          <w:tcPr>
            <w:tcW w:w="4293" w:type="dxa"/>
          </w:tcPr>
          <w:p w14:paraId="3C35FC2B" w14:textId="77777777" w:rsidR="005B0ACB"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7E17D7D5"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73BFFAE4"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2708E80D"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lastRenderedPageBreak/>
              <w:t>MAGISTRADO</w:t>
            </w:r>
          </w:p>
          <w:p w14:paraId="1BBB11DE"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72A92EA3"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5F6F1DDF"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t>ADRIÁN HERNÁNDEZ PINEDO</w:t>
            </w:r>
          </w:p>
        </w:tc>
        <w:tc>
          <w:tcPr>
            <w:tcW w:w="4632" w:type="dxa"/>
          </w:tcPr>
          <w:p w14:paraId="44D9DB30"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74BA9ED8" w14:textId="77777777" w:rsidR="005B0ACB"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366CBF94"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04FE5507"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lastRenderedPageBreak/>
              <w:t>MAGISTRADO</w:t>
            </w:r>
          </w:p>
          <w:p w14:paraId="2C10B33A"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17B88F11"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1E552E3C"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t>ERIC LÓPEZ VILLASEÑOR</w:t>
            </w:r>
          </w:p>
        </w:tc>
      </w:tr>
      <w:tr w:rsidR="005B0ACB" w:rsidRPr="00210148" w14:paraId="2CDC6860" w14:textId="77777777" w:rsidTr="00EE2499">
        <w:trPr>
          <w:trHeight w:val="2453"/>
          <w:jc w:val="center"/>
        </w:trPr>
        <w:tc>
          <w:tcPr>
            <w:tcW w:w="8925" w:type="dxa"/>
            <w:gridSpan w:val="2"/>
          </w:tcPr>
          <w:p w14:paraId="307D3572"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4E7834E6" w14:textId="77777777" w:rsidR="005B0ACB"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74923744"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285F1222"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t>SECRETARIO GENERAL DE ACUERDOS</w:t>
            </w:r>
          </w:p>
          <w:p w14:paraId="62476184"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6774E383"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p>
          <w:p w14:paraId="0A48FB46" w14:textId="77777777" w:rsidR="005B0ACB" w:rsidRPr="00210148" w:rsidRDefault="005B0ACB" w:rsidP="00EE2499">
            <w:pPr>
              <w:tabs>
                <w:tab w:val="left" w:pos="1935"/>
              </w:tabs>
              <w:spacing w:before="100" w:beforeAutospacing="1" w:after="0" w:line="240" w:lineRule="auto"/>
              <w:jc w:val="center"/>
              <w:rPr>
                <w:rFonts w:ascii="Arial" w:eastAsia="Times New Roman" w:hAnsi="Arial" w:cs="Arial"/>
                <w:b/>
                <w:sz w:val="24"/>
                <w:szCs w:val="24"/>
                <w:lang w:eastAsia="es-ES"/>
              </w:rPr>
            </w:pPr>
            <w:r w:rsidRPr="00210148">
              <w:rPr>
                <w:rFonts w:ascii="Arial" w:eastAsia="Times New Roman" w:hAnsi="Arial" w:cs="Arial"/>
                <w:b/>
                <w:sz w:val="24"/>
                <w:szCs w:val="24"/>
                <w:lang w:eastAsia="es-ES"/>
              </w:rPr>
              <w:t>VÍCTOR HUGO ARROYO SANDOVAL</w:t>
            </w:r>
          </w:p>
        </w:tc>
      </w:tr>
    </w:tbl>
    <w:p w14:paraId="2B0CEA8F" w14:textId="77777777" w:rsidR="005B0ACB" w:rsidRDefault="005B0ACB" w:rsidP="008657C9">
      <w:pPr>
        <w:tabs>
          <w:tab w:val="left" w:pos="1935"/>
        </w:tabs>
        <w:spacing w:line="240" w:lineRule="auto"/>
        <w:jc w:val="both"/>
        <w:rPr>
          <w:rFonts w:ascii="Arial Narrow" w:eastAsia="Arial Narrow" w:hAnsi="Arial Narrow" w:cs="Arial Narrow"/>
          <w:sz w:val="18"/>
          <w:szCs w:val="18"/>
        </w:rPr>
      </w:pPr>
      <w:bookmarkStart w:id="18" w:name="_Hlk217919634"/>
      <w:bookmarkEnd w:id="17"/>
    </w:p>
    <w:bookmarkEnd w:id="18"/>
    <w:p w14:paraId="1372633B" w14:textId="15308340" w:rsidR="005B0ACB" w:rsidRPr="009D6D0A" w:rsidRDefault="005B0ACB" w:rsidP="005B0ACB">
      <w:pPr>
        <w:tabs>
          <w:tab w:val="left" w:pos="1935"/>
        </w:tabs>
        <w:spacing w:before="100" w:beforeAutospacing="1" w:after="100" w:afterAutospacing="1"/>
        <w:jc w:val="both"/>
        <w:rPr>
          <w:rFonts w:ascii="Arial Narrow" w:hAnsi="Arial Narrow"/>
          <w:b/>
          <w:sz w:val="18"/>
          <w:szCs w:val="18"/>
        </w:rPr>
      </w:pPr>
      <w:r w:rsidRPr="009D6D0A">
        <w:rPr>
          <w:rFonts w:ascii="Arial Narrow" w:hAnsi="Arial Narrow"/>
          <w:bCs/>
          <w:sz w:val="18"/>
          <w:szCs w:val="18"/>
          <w:lang w:val="es-ES_tradnl"/>
        </w:rPr>
        <w:t>El suscrito Víctor Hugo Arroyo Sandoval, Secretario General de Acuerdos del Tribunal Electoral del Estado, con fundamento en los artículos 69, fracción VII, del Código Electoral del Estado de Michoacán de Ocampo y 66, fracciones I y II, del Reglamento Interior del Tribunal Electoral del Estado, hago constar que las firmas electrónicas que obran en el presente documento, corresponden</w:t>
      </w:r>
      <w:r>
        <w:rPr>
          <w:rFonts w:ascii="Arial Narrow" w:hAnsi="Arial Narrow"/>
          <w:bCs/>
          <w:sz w:val="18"/>
          <w:szCs w:val="18"/>
          <w:lang w:val="es-ES_tradnl"/>
        </w:rPr>
        <w:t xml:space="preserve"> </w:t>
      </w:r>
      <w:r w:rsidRPr="009D6D0A">
        <w:rPr>
          <w:rFonts w:ascii="Arial Narrow" w:hAnsi="Arial Narrow"/>
          <w:bCs/>
          <w:sz w:val="18"/>
          <w:szCs w:val="18"/>
        </w:rPr>
        <w:t>a la</w:t>
      </w:r>
      <w:r>
        <w:rPr>
          <w:rFonts w:ascii="Arial Narrow" w:hAnsi="Arial Narrow"/>
          <w:bCs/>
          <w:sz w:val="18"/>
          <w:szCs w:val="18"/>
        </w:rPr>
        <w:t xml:space="preserve"> </w:t>
      </w:r>
      <w:r w:rsidR="005064C9">
        <w:rPr>
          <w:rFonts w:ascii="Arial Narrow" w:hAnsi="Arial Narrow"/>
          <w:bCs/>
          <w:sz w:val="18"/>
          <w:szCs w:val="18"/>
        </w:rPr>
        <w:t>s</w:t>
      </w:r>
      <w:r w:rsidR="006B22F1">
        <w:rPr>
          <w:rFonts w:ascii="Arial Narrow" w:hAnsi="Arial Narrow"/>
          <w:bCs/>
          <w:sz w:val="18"/>
          <w:szCs w:val="18"/>
        </w:rPr>
        <w:t>entencia</w:t>
      </w:r>
      <w:r w:rsidRPr="009D6D0A">
        <w:rPr>
          <w:rFonts w:ascii="Arial Narrow" w:hAnsi="Arial Narrow"/>
          <w:bCs/>
          <w:sz w:val="18"/>
          <w:szCs w:val="18"/>
        </w:rPr>
        <w:t xml:space="preserve"> emitida por el Pleno del Tribunal Electoral del Estado, en sesión pública celebrada el </w:t>
      </w:r>
      <w:r>
        <w:rPr>
          <w:rFonts w:ascii="Arial Narrow" w:hAnsi="Arial Narrow"/>
          <w:bCs/>
          <w:sz w:val="18"/>
          <w:szCs w:val="18"/>
        </w:rPr>
        <w:t xml:space="preserve">treinta </w:t>
      </w:r>
      <w:r w:rsidRPr="009D6D0A">
        <w:rPr>
          <w:rFonts w:ascii="Arial Narrow" w:hAnsi="Arial Narrow"/>
          <w:bCs/>
          <w:sz w:val="18"/>
          <w:szCs w:val="18"/>
        </w:rPr>
        <w:t>de abril de dos mil veintiséis, dentro del</w:t>
      </w:r>
      <w:r w:rsidR="006B22F1">
        <w:rPr>
          <w:rFonts w:ascii="Arial Narrow" w:hAnsi="Arial Narrow"/>
          <w:bCs/>
          <w:sz w:val="18"/>
          <w:szCs w:val="18"/>
        </w:rPr>
        <w:t xml:space="preserve"> </w:t>
      </w:r>
      <w:r>
        <w:rPr>
          <w:rFonts w:ascii="Arial Narrow" w:hAnsi="Arial Narrow"/>
          <w:bCs/>
          <w:sz w:val="18"/>
          <w:szCs w:val="18"/>
        </w:rPr>
        <w:t>J</w:t>
      </w:r>
      <w:r w:rsidRPr="009D6D0A">
        <w:rPr>
          <w:rFonts w:ascii="Arial Narrow" w:hAnsi="Arial Narrow"/>
          <w:bCs/>
          <w:sz w:val="18"/>
          <w:szCs w:val="18"/>
        </w:rPr>
        <w:t xml:space="preserve">uicio </w:t>
      </w:r>
      <w:r>
        <w:rPr>
          <w:rFonts w:ascii="Arial Narrow" w:hAnsi="Arial Narrow"/>
          <w:bCs/>
          <w:sz w:val="18"/>
          <w:szCs w:val="18"/>
        </w:rPr>
        <w:t>para la Protección de los Derechos Político-Electorales del</w:t>
      </w:r>
      <w:r w:rsidRPr="009D6D0A">
        <w:rPr>
          <w:rFonts w:ascii="Arial Narrow" w:hAnsi="Arial Narrow"/>
          <w:bCs/>
          <w:sz w:val="18"/>
          <w:szCs w:val="18"/>
        </w:rPr>
        <w:t xml:space="preserve"> </w:t>
      </w:r>
      <w:r>
        <w:rPr>
          <w:rFonts w:ascii="Arial Narrow" w:hAnsi="Arial Narrow"/>
          <w:bCs/>
          <w:sz w:val="18"/>
          <w:szCs w:val="18"/>
        </w:rPr>
        <w:t>C</w:t>
      </w:r>
      <w:r w:rsidRPr="009D6D0A">
        <w:rPr>
          <w:rFonts w:ascii="Arial Narrow" w:hAnsi="Arial Narrow"/>
          <w:bCs/>
          <w:sz w:val="18"/>
          <w:szCs w:val="18"/>
        </w:rPr>
        <w:t>iudadan</w:t>
      </w:r>
      <w:r>
        <w:rPr>
          <w:rFonts w:ascii="Arial Narrow" w:hAnsi="Arial Narrow"/>
          <w:bCs/>
          <w:sz w:val="18"/>
          <w:szCs w:val="18"/>
        </w:rPr>
        <w:t>o identificado con la clave</w:t>
      </w:r>
      <w:r w:rsidRPr="009D6D0A">
        <w:rPr>
          <w:rFonts w:ascii="Arial Narrow" w:hAnsi="Arial Narrow"/>
          <w:bCs/>
          <w:sz w:val="18"/>
          <w:szCs w:val="18"/>
        </w:rPr>
        <w:t xml:space="preserve"> </w:t>
      </w:r>
      <w:r w:rsidRPr="009D6D0A">
        <w:rPr>
          <w:rFonts w:ascii="Arial Narrow" w:hAnsi="Arial Narrow"/>
          <w:b/>
          <w:sz w:val="18"/>
          <w:szCs w:val="18"/>
        </w:rPr>
        <w:t>TEEM-JDC-0</w:t>
      </w:r>
      <w:r w:rsidR="006B22F1">
        <w:rPr>
          <w:rFonts w:ascii="Arial Narrow" w:hAnsi="Arial Narrow"/>
          <w:b/>
          <w:sz w:val="18"/>
          <w:szCs w:val="18"/>
        </w:rPr>
        <w:t>21</w:t>
      </w:r>
      <w:r w:rsidRPr="009D6D0A">
        <w:rPr>
          <w:rFonts w:ascii="Arial Narrow" w:hAnsi="Arial Narrow"/>
          <w:b/>
          <w:sz w:val="18"/>
          <w:szCs w:val="18"/>
        </w:rPr>
        <w:t>/2026</w:t>
      </w:r>
      <w:r>
        <w:rPr>
          <w:rFonts w:ascii="Arial Narrow" w:hAnsi="Arial Narrow"/>
          <w:b/>
          <w:sz w:val="18"/>
          <w:szCs w:val="18"/>
        </w:rPr>
        <w:t xml:space="preserve">; </w:t>
      </w:r>
      <w:r>
        <w:rPr>
          <w:rFonts w:ascii="Arial Narrow" w:hAnsi="Arial Narrow"/>
          <w:bCs/>
          <w:sz w:val="18"/>
          <w:szCs w:val="18"/>
        </w:rPr>
        <w:t>documento que consta</w:t>
      </w:r>
      <w:r w:rsidRPr="009D6D0A">
        <w:rPr>
          <w:rFonts w:ascii="Arial Narrow" w:hAnsi="Arial Narrow"/>
          <w:bCs/>
          <w:sz w:val="18"/>
          <w:szCs w:val="18"/>
        </w:rPr>
        <w:t xml:space="preserve"> de </w:t>
      </w:r>
      <w:r w:rsidR="006B22F1">
        <w:rPr>
          <w:rFonts w:ascii="Arial Narrow" w:hAnsi="Arial Narrow"/>
          <w:bCs/>
          <w:sz w:val="18"/>
          <w:szCs w:val="18"/>
        </w:rPr>
        <w:t>veintitrés</w:t>
      </w:r>
      <w:r w:rsidRPr="009D6D0A">
        <w:rPr>
          <w:rFonts w:ascii="Arial Narrow" w:hAnsi="Arial Narrow"/>
          <w:bCs/>
          <w:sz w:val="18"/>
          <w:szCs w:val="18"/>
        </w:rPr>
        <w:t xml:space="preserve"> páginas, incluida la presente</w:t>
      </w:r>
      <w:r>
        <w:rPr>
          <w:rFonts w:ascii="Arial Narrow" w:hAnsi="Arial Narrow"/>
          <w:bCs/>
          <w:sz w:val="18"/>
          <w:szCs w:val="18"/>
        </w:rPr>
        <w:t>; mismo que se firma de manera electrónica</w:t>
      </w:r>
      <w:r w:rsidRPr="009D6D0A">
        <w:rPr>
          <w:rFonts w:ascii="Arial Narrow" w:hAnsi="Arial Narrow"/>
          <w:bCs/>
          <w:sz w:val="18"/>
          <w:szCs w:val="18"/>
        </w:rPr>
        <w:t xml:space="preserve">. </w:t>
      </w:r>
      <w:r w:rsidRPr="009D6D0A">
        <w:rPr>
          <w:rFonts w:ascii="Arial Narrow" w:hAnsi="Arial Narrow"/>
          <w:b/>
          <w:sz w:val="18"/>
          <w:szCs w:val="18"/>
        </w:rPr>
        <w:t>Doy fe.</w:t>
      </w:r>
    </w:p>
    <w:p w14:paraId="26558249" w14:textId="77777777" w:rsidR="005B0ACB" w:rsidRPr="00210148" w:rsidRDefault="005B0ACB" w:rsidP="005B0ACB">
      <w:pPr>
        <w:tabs>
          <w:tab w:val="left" w:pos="1935"/>
        </w:tabs>
        <w:spacing w:before="100" w:beforeAutospacing="1" w:after="100" w:afterAutospacing="1"/>
        <w:jc w:val="both"/>
        <w:rPr>
          <w:rFonts w:ascii="Arial" w:hAnsi="Arial" w:cs="Arial"/>
          <w:b/>
          <w:color w:val="000000" w:themeColor="text1"/>
          <w:sz w:val="20"/>
          <w:szCs w:val="20"/>
          <w:lang w:val="es-ES_tradnl"/>
        </w:rPr>
      </w:pPr>
      <w:r w:rsidRPr="00210148">
        <w:rPr>
          <w:rFonts w:ascii="Arial Narrow" w:hAnsi="Arial Narrow"/>
          <w:b/>
          <w:bCs/>
          <w:sz w:val="18"/>
          <w:szCs w:val="18"/>
        </w:rPr>
        <w:t xml:space="preserve">Este documento es una representación gráfica autorizada mediante firmas electrónicas certificadas, el cual tiene plena validez jurídica de conformidad con el numeral tercero y cuarto del </w:t>
      </w:r>
      <w:r w:rsidRPr="00210148">
        <w:rPr>
          <w:rFonts w:ascii="Arial Narrow" w:hAnsi="Arial Narrow"/>
          <w:b/>
          <w:bCs/>
          <w:i/>
          <w:iCs/>
          <w:sz w:val="18"/>
          <w:szCs w:val="18"/>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2642DE94" w14:textId="62773D2A" w:rsidR="00332A08" w:rsidRPr="0092471F" w:rsidRDefault="00332A08" w:rsidP="005B0ACB">
      <w:pPr>
        <w:tabs>
          <w:tab w:val="left" w:pos="1935"/>
        </w:tabs>
        <w:spacing w:line="240" w:lineRule="auto"/>
        <w:jc w:val="both"/>
        <w:rPr>
          <w:rFonts w:ascii="Arial Narrow" w:eastAsia="Arial Narrow" w:hAnsi="Arial Narrow" w:cs="Arial Narrow"/>
          <w:b/>
          <w:bCs/>
          <w:sz w:val="18"/>
          <w:szCs w:val="18"/>
        </w:rPr>
      </w:pPr>
    </w:p>
    <w:sectPr w:rsidR="00332A08" w:rsidRPr="0092471F" w:rsidSect="009731FA">
      <w:headerReference w:type="default" r:id="rId9"/>
      <w:footerReference w:type="even" r:id="rId10"/>
      <w:footerReference w:type="default" r:id="rId11"/>
      <w:headerReference w:type="first" r:id="rId12"/>
      <w:pgSz w:w="12240" w:h="19298" w:code="551"/>
      <w:pgMar w:top="1418" w:right="1701" w:bottom="1418"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F1EB6" w14:textId="77777777" w:rsidR="00102E7A" w:rsidRDefault="00102E7A" w:rsidP="008657C9">
      <w:pPr>
        <w:spacing w:after="0" w:line="240" w:lineRule="auto"/>
      </w:pPr>
      <w:r>
        <w:separator/>
      </w:r>
    </w:p>
  </w:endnote>
  <w:endnote w:type="continuationSeparator" w:id="0">
    <w:p w14:paraId="69E15174" w14:textId="77777777" w:rsidR="00102E7A" w:rsidRDefault="00102E7A" w:rsidP="00865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E7C1A" w14:textId="77777777" w:rsidR="008657C9" w:rsidRDefault="008657C9">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064BB688" w14:textId="77777777" w:rsidR="008657C9" w:rsidRDefault="008657C9">
    <w:pPr>
      <w:pBdr>
        <w:top w:val="nil"/>
        <w:left w:val="nil"/>
        <w:bottom w:val="nil"/>
        <w:right w:val="nil"/>
        <w:between w:val="nil"/>
      </w:pBdr>
      <w:tabs>
        <w:tab w:val="center" w:pos="4419"/>
        <w:tab w:val="right" w:pos="8838"/>
      </w:tabs>
      <w:spacing w:after="0" w:line="240" w:lineRule="auto"/>
      <w:rPr>
        <w:color w:val="000000"/>
      </w:rPr>
    </w:pPr>
  </w:p>
  <w:p w14:paraId="21A64504" w14:textId="77777777" w:rsidR="008657C9" w:rsidRDefault="008657C9"/>
  <w:p w14:paraId="02B27A7B" w14:textId="77777777" w:rsidR="008657C9" w:rsidRDefault="008657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69B15" w14:textId="77777777" w:rsidR="008657C9" w:rsidRPr="00675FC5" w:rsidRDefault="008657C9" w:rsidP="00675FC5">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6FA3A" w14:textId="77777777" w:rsidR="00102E7A" w:rsidRDefault="00102E7A" w:rsidP="008657C9">
      <w:pPr>
        <w:spacing w:after="0" w:line="240" w:lineRule="auto"/>
      </w:pPr>
      <w:r>
        <w:separator/>
      </w:r>
    </w:p>
  </w:footnote>
  <w:footnote w:type="continuationSeparator" w:id="0">
    <w:p w14:paraId="4513B760" w14:textId="77777777" w:rsidR="00102E7A" w:rsidRDefault="00102E7A" w:rsidP="008657C9">
      <w:pPr>
        <w:spacing w:after="0" w:line="240" w:lineRule="auto"/>
      </w:pPr>
      <w:r>
        <w:continuationSeparator/>
      </w:r>
    </w:p>
  </w:footnote>
  <w:footnote w:id="1">
    <w:p w14:paraId="75807BDB" w14:textId="2CD0C26A" w:rsidR="008657C9" w:rsidRPr="0092471F" w:rsidRDefault="008657C9" w:rsidP="008657C9">
      <w:pPr>
        <w:spacing w:after="0" w:line="240" w:lineRule="auto"/>
        <w:jc w:val="both"/>
        <w:rPr>
          <w:rFonts w:ascii="Arial Narrow" w:eastAsia="Arial Narrow" w:hAnsi="Arial Narrow" w:cs="Arial Narrow"/>
          <w:sz w:val="20"/>
          <w:szCs w:val="20"/>
        </w:rPr>
      </w:pPr>
      <w:r w:rsidRPr="001C25C7">
        <w:rPr>
          <w:rFonts w:ascii="Arial Narrow" w:hAnsi="Arial Narrow"/>
          <w:sz w:val="20"/>
          <w:szCs w:val="20"/>
          <w:vertAlign w:val="superscript"/>
        </w:rPr>
        <w:footnoteRef/>
      </w:r>
      <w:r w:rsidRPr="001C25C7">
        <w:rPr>
          <w:rFonts w:ascii="Arial Narrow" w:eastAsia="Arial Narrow" w:hAnsi="Arial Narrow" w:cs="Arial Narrow"/>
          <w:sz w:val="20"/>
          <w:szCs w:val="20"/>
        </w:rPr>
        <w:t xml:space="preserve"> </w:t>
      </w:r>
      <w:r w:rsidRPr="0092471F">
        <w:rPr>
          <w:rFonts w:ascii="Arial Narrow" w:eastAsia="Arial Narrow" w:hAnsi="Arial Narrow" w:cs="Arial Narrow"/>
          <w:sz w:val="20"/>
          <w:szCs w:val="20"/>
        </w:rPr>
        <w:t>Las fechas que se citen corresponden al dos mil veinti</w:t>
      </w:r>
      <w:r w:rsidR="000160F4">
        <w:rPr>
          <w:rFonts w:ascii="Arial Narrow" w:eastAsia="Arial Narrow" w:hAnsi="Arial Narrow" w:cs="Arial Narrow"/>
          <w:sz w:val="20"/>
          <w:szCs w:val="20"/>
        </w:rPr>
        <w:t>séis</w:t>
      </w:r>
      <w:r w:rsidRPr="0092471F">
        <w:rPr>
          <w:rFonts w:ascii="Arial Narrow" w:eastAsia="Arial Narrow" w:hAnsi="Arial Narrow" w:cs="Arial Narrow"/>
          <w:sz w:val="20"/>
          <w:szCs w:val="20"/>
        </w:rPr>
        <w:t>, salvo señalamiento expreso.</w:t>
      </w:r>
    </w:p>
  </w:footnote>
  <w:footnote w:id="2">
    <w:p w14:paraId="3A5A520C" w14:textId="25CF90A4" w:rsidR="0012487D" w:rsidRPr="0092471F" w:rsidRDefault="0012487D" w:rsidP="0012487D">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w:t>
      </w:r>
      <w:r>
        <w:rPr>
          <w:rFonts w:ascii="Arial Narrow" w:hAnsi="Arial Narrow"/>
        </w:rPr>
        <w:t xml:space="preserve">Consultable en </w:t>
      </w:r>
      <w:r w:rsidR="0081533D" w:rsidRPr="009731FA">
        <w:rPr>
          <w:rFonts w:ascii="Arial Narrow" w:hAnsi="Arial Narrow"/>
        </w:rPr>
        <w:t>https://teemich.org.mx/document/teem-jdc-262-2025/</w:t>
      </w:r>
      <w:r w:rsidRPr="0092471F">
        <w:rPr>
          <w:rFonts w:ascii="Arial Narrow" w:hAnsi="Arial Narrow"/>
        </w:rPr>
        <w:t>.</w:t>
      </w:r>
      <w:r w:rsidR="0081533D">
        <w:rPr>
          <w:rFonts w:ascii="Arial Narrow" w:hAnsi="Arial Narrow"/>
        </w:rPr>
        <w:t xml:space="preserve"> </w:t>
      </w:r>
    </w:p>
  </w:footnote>
  <w:footnote w:id="3">
    <w:p w14:paraId="39560A0A" w14:textId="11EF070A" w:rsidR="00364B4E" w:rsidRPr="0092471F" w:rsidRDefault="00364B4E" w:rsidP="00364B4E">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Fojas </w:t>
      </w:r>
      <w:r>
        <w:rPr>
          <w:rFonts w:ascii="Arial Narrow" w:hAnsi="Arial Narrow"/>
        </w:rPr>
        <w:t>01 a 09</w:t>
      </w:r>
      <w:r w:rsidRPr="0092471F">
        <w:rPr>
          <w:rFonts w:ascii="Arial Narrow" w:hAnsi="Arial Narrow"/>
        </w:rPr>
        <w:t>.</w:t>
      </w:r>
    </w:p>
  </w:footnote>
  <w:footnote w:id="4">
    <w:p w14:paraId="02F6FC4B" w14:textId="616B994F" w:rsidR="00B14947" w:rsidRPr="0081533D" w:rsidRDefault="00B14947" w:rsidP="00B14947">
      <w:pPr>
        <w:pStyle w:val="Textonotapie"/>
        <w:jc w:val="both"/>
        <w:rPr>
          <w:rFonts w:ascii="Arial Narrow" w:hAnsi="Arial Narrow"/>
        </w:rPr>
      </w:pPr>
      <w:r w:rsidRPr="0081533D">
        <w:rPr>
          <w:rStyle w:val="Refdenotaalpie"/>
          <w:rFonts w:ascii="Arial Narrow" w:hAnsi="Arial Narrow"/>
        </w:rPr>
        <w:footnoteRef/>
      </w:r>
      <w:r w:rsidRPr="0081533D">
        <w:rPr>
          <w:rFonts w:ascii="Arial Narrow" w:hAnsi="Arial Narrow"/>
        </w:rPr>
        <w:t xml:space="preserve"> Fojas 19 y 20.</w:t>
      </w:r>
    </w:p>
  </w:footnote>
  <w:footnote w:id="5">
    <w:p w14:paraId="583984F6" w14:textId="06945D20" w:rsidR="00B14947" w:rsidRPr="0081533D" w:rsidRDefault="00B14947" w:rsidP="00B14947">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1533D">
        <w:rPr>
          <w:rFonts w:ascii="Arial Narrow" w:hAnsi="Arial Narrow"/>
          <w:sz w:val="20"/>
          <w:szCs w:val="20"/>
          <w:vertAlign w:val="superscript"/>
        </w:rPr>
        <w:footnoteRef/>
      </w:r>
      <w:r w:rsidRPr="0081533D">
        <w:rPr>
          <w:rFonts w:ascii="Arial Narrow" w:eastAsia="Arial Narrow" w:hAnsi="Arial Narrow" w:cs="Arial Narrow"/>
          <w:color w:val="000000"/>
          <w:sz w:val="20"/>
          <w:szCs w:val="20"/>
        </w:rPr>
        <w:t xml:space="preserve"> Foja 21.</w:t>
      </w:r>
    </w:p>
  </w:footnote>
  <w:footnote w:id="6">
    <w:p w14:paraId="31AEC8A8" w14:textId="77777777" w:rsidR="00B14947" w:rsidRPr="0081533D" w:rsidRDefault="00B14947" w:rsidP="00B14947">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1533D">
        <w:rPr>
          <w:rFonts w:ascii="Arial Narrow" w:hAnsi="Arial Narrow"/>
          <w:sz w:val="20"/>
          <w:szCs w:val="20"/>
          <w:vertAlign w:val="superscript"/>
        </w:rPr>
        <w:footnoteRef/>
      </w:r>
      <w:r w:rsidRPr="0081533D">
        <w:rPr>
          <w:rFonts w:ascii="Arial Narrow" w:eastAsia="Arial Narrow" w:hAnsi="Arial Narrow" w:cs="Arial Narrow"/>
          <w:color w:val="000000"/>
          <w:sz w:val="20"/>
          <w:szCs w:val="20"/>
        </w:rPr>
        <w:t xml:space="preserve"> Foja 32.</w:t>
      </w:r>
    </w:p>
  </w:footnote>
  <w:footnote w:id="7">
    <w:p w14:paraId="1954A61B" w14:textId="77777777" w:rsidR="00B14947" w:rsidRPr="0081533D" w:rsidRDefault="00B14947" w:rsidP="00B14947">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1533D">
        <w:rPr>
          <w:rFonts w:ascii="Arial Narrow" w:hAnsi="Arial Narrow"/>
          <w:sz w:val="20"/>
          <w:szCs w:val="20"/>
          <w:vertAlign w:val="superscript"/>
        </w:rPr>
        <w:footnoteRef/>
      </w:r>
      <w:r w:rsidRPr="0081533D">
        <w:rPr>
          <w:rFonts w:ascii="Arial Narrow" w:eastAsia="Arial Narrow" w:hAnsi="Arial Narrow" w:cs="Arial Narrow"/>
          <w:color w:val="000000"/>
          <w:sz w:val="20"/>
          <w:szCs w:val="20"/>
        </w:rPr>
        <w:t xml:space="preserve"> Foja 35.</w:t>
      </w:r>
    </w:p>
  </w:footnote>
  <w:footnote w:id="8">
    <w:p w14:paraId="5F7521D0" w14:textId="55A89000" w:rsidR="00B14947" w:rsidRPr="0081533D" w:rsidRDefault="00B14947" w:rsidP="00B14947">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81533D">
        <w:rPr>
          <w:rFonts w:ascii="Arial Narrow" w:hAnsi="Arial Narrow"/>
          <w:sz w:val="20"/>
          <w:szCs w:val="20"/>
          <w:vertAlign w:val="superscript"/>
        </w:rPr>
        <w:footnoteRef/>
      </w:r>
      <w:r w:rsidRPr="0081533D">
        <w:rPr>
          <w:rFonts w:ascii="Arial Narrow" w:eastAsia="Arial Narrow" w:hAnsi="Arial Narrow" w:cs="Arial Narrow"/>
          <w:color w:val="000000"/>
          <w:sz w:val="20"/>
          <w:szCs w:val="20"/>
        </w:rPr>
        <w:t xml:space="preserve"> Fojas 93 y 94.</w:t>
      </w:r>
    </w:p>
  </w:footnote>
  <w:footnote w:id="9">
    <w:p w14:paraId="2B9F17C2" w14:textId="47576801" w:rsidR="00B14947" w:rsidRPr="0081533D" w:rsidRDefault="00B14947" w:rsidP="00B14947">
      <w:pPr>
        <w:pStyle w:val="Textonotapie"/>
        <w:rPr>
          <w:rFonts w:ascii="Arial Narrow" w:hAnsi="Arial Narrow" w:cs="Arial"/>
        </w:rPr>
      </w:pPr>
      <w:r w:rsidRPr="0081533D">
        <w:rPr>
          <w:rStyle w:val="Refdenotaalpie"/>
          <w:rFonts w:ascii="Arial Narrow" w:hAnsi="Arial Narrow" w:cs="Arial"/>
        </w:rPr>
        <w:footnoteRef/>
      </w:r>
      <w:r w:rsidRPr="0081533D">
        <w:rPr>
          <w:rFonts w:ascii="Arial Narrow" w:hAnsi="Arial Narrow" w:cs="Arial"/>
        </w:rPr>
        <w:t xml:space="preserve"> Foja 113.</w:t>
      </w:r>
    </w:p>
  </w:footnote>
  <w:footnote w:id="10">
    <w:p w14:paraId="115F363C" w14:textId="62A5BD71" w:rsidR="00B14947" w:rsidRPr="0081533D" w:rsidRDefault="00B14947" w:rsidP="00B14947">
      <w:pPr>
        <w:pStyle w:val="Textonotapie"/>
        <w:rPr>
          <w:rFonts w:ascii="Arial Narrow" w:hAnsi="Arial Narrow" w:cs="Arial"/>
        </w:rPr>
      </w:pPr>
      <w:r w:rsidRPr="0081533D">
        <w:rPr>
          <w:rStyle w:val="Refdenotaalpie"/>
          <w:rFonts w:ascii="Arial Narrow" w:hAnsi="Arial Narrow" w:cs="Arial"/>
        </w:rPr>
        <w:footnoteRef/>
      </w:r>
      <w:r w:rsidRPr="0081533D">
        <w:rPr>
          <w:rFonts w:ascii="Arial Narrow" w:hAnsi="Arial Narrow" w:cs="Arial"/>
        </w:rPr>
        <w:t xml:space="preserve"> Foja </w:t>
      </w:r>
      <w:r w:rsidR="0081533D" w:rsidRPr="0081533D">
        <w:rPr>
          <w:rFonts w:ascii="Arial Narrow" w:hAnsi="Arial Narrow" w:cs="Arial"/>
        </w:rPr>
        <w:t>147</w:t>
      </w:r>
      <w:r w:rsidRPr="0081533D">
        <w:rPr>
          <w:rFonts w:ascii="Arial Narrow" w:hAnsi="Arial Narrow" w:cs="Arial"/>
        </w:rPr>
        <w:t>.</w:t>
      </w:r>
    </w:p>
  </w:footnote>
  <w:footnote w:id="11">
    <w:p w14:paraId="155E5177" w14:textId="348C63ED" w:rsidR="00A257E8" w:rsidRDefault="00A257E8">
      <w:pPr>
        <w:pStyle w:val="Textonotapie"/>
      </w:pPr>
      <w:r w:rsidRPr="0081533D">
        <w:rPr>
          <w:rStyle w:val="Refdenotaalpie"/>
          <w:rFonts w:ascii="Arial Narrow" w:hAnsi="Arial Narrow"/>
        </w:rPr>
        <w:footnoteRef/>
      </w:r>
      <w:r w:rsidRPr="0081533D">
        <w:rPr>
          <w:rFonts w:ascii="Arial Narrow" w:hAnsi="Arial Narrow"/>
        </w:rPr>
        <w:t xml:space="preserve"> Foja 119.</w:t>
      </w:r>
    </w:p>
  </w:footnote>
  <w:footnote w:id="12">
    <w:p w14:paraId="0CB05D96" w14:textId="4F4BA418" w:rsidR="00B14947" w:rsidRPr="0092471F" w:rsidRDefault="00B14947" w:rsidP="00B14947">
      <w:pPr>
        <w:spacing w:after="0" w:line="240" w:lineRule="auto"/>
        <w:jc w:val="both"/>
        <w:rPr>
          <w:rFonts w:ascii="Arial Narrow" w:eastAsia="Arial Narrow" w:hAnsi="Arial Narrow" w:cs="Arial Narrow"/>
          <w:color w:val="000000"/>
          <w:sz w:val="20"/>
          <w:szCs w:val="20"/>
          <w:highlight w:val="green"/>
        </w:rPr>
      </w:pPr>
      <w:r w:rsidRPr="0092471F">
        <w:rPr>
          <w:rFonts w:ascii="Arial Narrow" w:hAnsi="Arial Narrow"/>
          <w:sz w:val="20"/>
          <w:szCs w:val="20"/>
          <w:vertAlign w:val="superscript"/>
        </w:rPr>
        <w:footnoteRef/>
      </w:r>
      <w:r w:rsidRPr="0092471F">
        <w:rPr>
          <w:rFonts w:ascii="Arial Narrow" w:eastAsia="Arial Narrow" w:hAnsi="Arial Narrow" w:cs="Arial Narrow"/>
          <w:color w:val="000000"/>
          <w:sz w:val="20"/>
          <w:szCs w:val="20"/>
        </w:rPr>
        <w:t xml:space="preserve"> </w:t>
      </w:r>
      <w:r w:rsidRPr="0081533D">
        <w:rPr>
          <w:rFonts w:ascii="Arial Narrow" w:eastAsia="Arial Narrow" w:hAnsi="Arial Narrow" w:cs="Arial Narrow"/>
          <w:color w:val="000000"/>
          <w:sz w:val="20"/>
          <w:szCs w:val="20"/>
        </w:rPr>
        <w:t xml:space="preserve">Foja </w:t>
      </w:r>
      <w:r w:rsidR="0081533D" w:rsidRPr="0081533D">
        <w:rPr>
          <w:rFonts w:ascii="Arial Narrow" w:eastAsia="Arial Narrow" w:hAnsi="Arial Narrow" w:cs="Arial Narrow"/>
          <w:color w:val="000000"/>
          <w:sz w:val="20"/>
          <w:szCs w:val="20"/>
        </w:rPr>
        <w:t>148</w:t>
      </w:r>
      <w:r w:rsidRPr="0081533D">
        <w:rPr>
          <w:rFonts w:ascii="Arial Narrow" w:eastAsia="Arial Narrow" w:hAnsi="Arial Narrow" w:cs="Arial Narrow"/>
          <w:color w:val="000000"/>
          <w:sz w:val="20"/>
          <w:szCs w:val="20"/>
        </w:rPr>
        <w:t>.</w:t>
      </w:r>
    </w:p>
  </w:footnote>
  <w:footnote w:id="13">
    <w:p w14:paraId="22CB6A53" w14:textId="77777777" w:rsidR="00B14947" w:rsidRPr="0092471F" w:rsidRDefault="00B14947" w:rsidP="00B14947">
      <w:pPr>
        <w:pStyle w:val="Textonotapie"/>
        <w:jc w:val="both"/>
        <w:rPr>
          <w:rFonts w:ascii="Arial Narrow" w:hAnsi="Arial Narrow"/>
          <w:b/>
        </w:rPr>
      </w:pPr>
      <w:r w:rsidRPr="0092471F">
        <w:rPr>
          <w:rStyle w:val="Refdenotaalpie"/>
          <w:rFonts w:ascii="Arial Narrow" w:hAnsi="Arial Narrow"/>
        </w:rPr>
        <w:footnoteRef/>
      </w:r>
      <w:r w:rsidRPr="0092471F">
        <w:rPr>
          <w:rFonts w:ascii="Arial Narrow" w:hAnsi="Arial Narrow"/>
        </w:rPr>
        <w:t xml:space="preserve"> Asimismo, sirven de sustento </w:t>
      </w:r>
      <w:r w:rsidRPr="0092471F">
        <w:rPr>
          <w:rFonts w:ascii="Arial Narrow" w:hAnsi="Arial Narrow"/>
          <w:lang w:val="es-ES_tradnl"/>
        </w:rPr>
        <w:t xml:space="preserve">las jurisprudencias 5/2012 y 21/2011 de la </w:t>
      </w:r>
      <w:r w:rsidRPr="0092471F">
        <w:rPr>
          <w:rFonts w:ascii="Arial Narrow" w:hAnsi="Arial Narrow"/>
          <w:i/>
          <w:iCs/>
          <w:lang w:val="es-ES_tradnl"/>
        </w:rPr>
        <w:t>Sala Superior</w:t>
      </w:r>
      <w:r w:rsidRPr="0092471F">
        <w:rPr>
          <w:rFonts w:ascii="Arial Narrow" w:hAnsi="Arial Narrow"/>
          <w:lang w:val="es-ES_tradnl"/>
        </w:rPr>
        <w:t>, de rubro:</w:t>
      </w:r>
      <w:r w:rsidRPr="0092471F">
        <w:rPr>
          <w:rFonts w:ascii="Arial Narrow" w:hAnsi="Arial Narrow" w:cs="Arial"/>
          <w:b/>
          <w:i/>
          <w:sz w:val="22"/>
          <w:szCs w:val="22"/>
          <w:lang w:eastAsia="es-MX"/>
        </w:rPr>
        <w:t xml:space="preserve"> </w:t>
      </w:r>
      <w:r w:rsidRPr="0092471F">
        <w:rPr>
          <w:rFonts w:ascii="Arial Narrow" w:hAnsi="Arial Narrow"/>
          <w:b/>
          <w:i/>
        </w:rPr>
        <w:t xml:space="preserve">COMPETENCIA. CORRESPONDE A LOS TRIBUNALES ELECTORALES LOCALES CONOCER DE IMPUGNACIONES VINCULADAS CON LOS DERECHOS DE ACCESO Y PERMANENCIA EN EL CARGO (LEGISLACIÓN DE YUCATÁN Y SIMILARES). </w:t>
      </w:r>
      <w:r w:rsidRPr="0092471F">
        <w:rPr>
          <w:rFonts w:ascii="Arial Narrow" w:hAnsi="Arial Narrow"/>
          <w:b/>
          <w:iCs/>
        </w:rPr>
        <w:t>Y</w:t>
      </w:r>
      <w:r w:rsidRPr="0092471F">
        <w:rPr>
          <w:rFonts w:ascii="Arial Narrow" w:hAnsi="Arial Narrow"/>
          <w:b/>
        </w:rPr>
        <w:t xml:space="preserve"> </w:t>
      </w:r>
      <w:r w:rsidRPr="0092471F">
        <w:rPr>
          <w:rFonts w:ascii="Arial Narrow" w:hAnsi="Arial Narrow"/>
          <w:b/>
          <w:i/>
        </w:rPr>
        <w:t>CARGOS DE ELECCIÓN POPULAR. LA REMUNERACIÓN ES UN DERECHO INHERENTE A SU EJERCICIO (LEGISLACIÓN DE OAXACA).</w:t>
      </w:r>
    </w:p>
  </w:footnote>
  <w:footnote w:id="14">
    <w:p w14:paraId="10EB05EB" w14:textId="706BA2B6" w:rsidR="00B14947" w:rsidRPr="0092471F" w:rsidRDefault="00B14947" w:rsidP="00B14947">
      <w:pPr>
        <w:pStyle w:val="Textonotapie"/>
        <w:jc w:val="both"/>
        <w:rPr>
          <w:rFonts w:ascii="Arial Narrow" w:hAnsi="Arial Narrow"/>
          <w:i/>
          <w:iCs/>
        </w:rPr>
      </w:pPr>
      <w:r w:rsidRPr="0092471F">
        <w:rPr>
          <w:rStyle w:val="Refdenotaalpie"/>
          <w:rFonts w:ascii="Arial Narrow" w:hAnsi="Arial Narrow"/>
        </w:rPr>
        <w:footnoteRef/>
      </w:r>
      <w:r w:rsidRPr="0092471F">
        <w:rPr>
          <w:rFonts w:ascii="Arial Narrow" w:hAnsi="Arial Narrow"/>
        </w:rPr>
        <w:t xml:space="preserve"> Asimismo, sirve de sustento la jurisprudencia 33/2014, emitida por la </w:t>
      </w:r>
      <w:r w:rsidRPr="0092471F">
        <w:rPr>
          <w:rFonts w:ascii="Arial Narrow" w:hAnsi="Arial Narrow"/>
          <w:i/>
          <w:iCs/>
        </w:rPr>
        <w:t xml:space="preserve">Sala Superior, </w:t>
      </w:r>
      <w:r w:rsidRPr="0092471F">
        <w:rPr>
          <w:rFonts w:ascii="Arial Narrow" w:hAnsi="Arial Narrow"/>
        </w:rPr>
        <w:t xml:space="preserve">bajo el rubro: </w:t>
      </w:r>
      <w:r w:rsidRPr="0092471F">
        <w:rPr>
          <w:rFonts w:ascii="Arial Narrow" w:hAnsi="Arial Narrow"/>
          <w:b/>
          <w:bCs/>
          <w:i/>
          <w:iCs/>
        </w:rPr>
        <w:t>LEGITIMACIÓN O PERSONERÍA. BASTA CON QUE EN AUTOS ESTÉN ACREDITADAS, SIN QUE EL PROMOVENTE TENGA QUE PRESENTAR CONSTANCIA ALGUNA EN EL MOMENTO DE LA PRESENTACIÓN DE LA DEMANDA.</w:t>
      </w:r>
      <w:r w:rsidRPr="0092471F">
        <w:rPr>
          <w:rFonts w:ascii="Arial Narrow" w:hAnsi="Arial Narrow"/>
          <w:i/>
          <w:iCs/>
        </w:rPr>
        <w:t> </w:t>
      </w:r>
    </w:p>
  </w:footnote>
  <w:footnote w:id="15">
    <w:p w14:paraId="6DBBAB82" w14:textId="77777777" w:rsidR="0025712C" w:rsidRPr="0092471F" w:rsidRDefault="0025712C" w:rsidP="0025712C">
      <w:pPr>
        <w:pStyle w:val="Textonotapie"/>
        <w:jc w:val="both"/>
        <w:rPr>
          <w:rFonts w:ascii="Arial Narrow" w:hAnsi="Arial Narrow" w:cs="Arial"/>
          <w:bCs/>
          <w:i/>
          <w:iCs/>
        </w:rPr>
      </w:pPr>
      <w:r w:rsidRPr="0092471F">
        <w:rPr>
          <w:rStyle w:val="Refdenotaalpie"/>
          <w:rFonts w:ascii="Arial Narrow" w:hAnsi="Arial Narrow" w:cs="Arial"/>
        </w:rPr>
        <w:footnoteRef/>
      </w:r>
      <w:r w:rsidRPr="0092471F">
        <w:rPr>
          <w:rFonts w:ascii="Arial Narrow" w:hAnsi="Arial Narrow" w:cs="Arial"/>
        </w:rPr>
        <w:t xml:space="preserve"> Jurisprudencia 7/2002 de la </w:t>
      </w:r>
      <w:r w:rsidRPr="0092471F">
        <w:rPr>
          <w:rFonts w:ascii="Arial Narrow" w:hAnsi="Arial Narrow" w:cs="Arial"/>
          <w:i/>
          <w:iCs/>
        </w:rPr>
        <w:t>Sala Superior</w:t>
      </w:r>
      <w:r w:rsidRPr="0092471F">
        <w:rPr>
          <w:rFonts w:ascii="Arial Narrow" w:hAnsi="Arial Narrow" w:cs="Arial"/>
        </w:rPr>
        <w:t xml:space="preserve">, de rubro: </w:t>
      </w:r>
      <w:r w:rsidRPr="0092471F">
        <w:rPr>
          <w:rFonts w:ascii="Arial Narrow" w:hAnsi="Arial Narrow" w:cs="Arial"/>
          <w:b/>
          <w:i/>
          <w:iCs/>
        </w:rPr>
        <w:t>INTERÉS JURÍDICO DIRECTO PARA PROMOVER MEDIOS DE IMPUGNACIÓN. REQUISITOS PARA SU SURTIMIENTO.</w:t>
      </w:r>
    </w:p>
  </w:footnote>
  <w:footnote w:id="16">
    <w:p w14:paraId="426FBA7D" w14:textId="65D463F9" w:rsidR="009F5537" w:rsidRPr="0092471F" w:rsidRDefault="009F5537" w:rsidP="009F5537">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Que se invoca en términos del artículo </w:t>
      </w:r>
      <w:r w:rsidR="0025712C" w:rsidRPr="0092471F">
        <w:rPr>
          <w:rFonts w:ascii="Arial Narrow" w:hAnsi="Arial Narrow"/>
        </w:rPr>
        <w:t xml:space="preserve">21 de la </w:t>
      </w:r>
      <w:r w:rsidR="0025712C" w:rsidRPr="0092471F">
        <w:rPr>
          <w:rFonts w:ascii="Arial Narrow" w:hAnsi="Arial Narrow"/>
          <w:i/>
          <w:iCs/>
        </w:rPr>
        <w:t>Ley de Justicia Electoral</w:t>
      </w:r>
      <w:r w:rsidRPr="0092471F">
        <w:rPr>
          <w:rFonts w:ascii="Arial Narrow" w:hAnsi="Arial Narrow"/>
        </w:rPr>
        <w:t>.</w:t>
      </w:r>
    </w:p>
  </w:footnote>
  <w:footnote w:id="17">
    <w:p w14:paraId="535234E3" w14:textId="5DE1A074" w:rsidR="009F5537" w:rsidRPr="0092471F" w:rsidRDefault="009F5537" w:rsidP="009F5537">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Consultable en: </w:t>
      </w:r>
      <w:r w:rsidRPr="009731FA">
        <w:rPr>
          <w:rFonts w:ascii="Arial Narrow" w:hAnsi="Arial Narrow"/>
        </w:rPr>
        <w:t>https://catalogo.inpi.gob.mx/cedulas/</w:t>
      </w:r>
      <w:r w:rsidRPr="0092471F">
        <w:rPr>
          <w:rFonts w:ascii="Arial Narrow" w:hAnsi="Arial Narrow"/>
        </w:rPr>
        <w:t xml:space="preserve">. </w:t>
      </w:r>
    </w:p>
  </w:footnote>
  <w:footnote w:id="18">
    <w:p w14:paraId="13C3BC63" w14:textId="77777777" w:rsidR="009F5537" w:rsidRPr="0092471F" w:rsidRDefault="009F5537" w:rsidP="009F5537">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Ver ST-JDC-33/2022 y acumulado, ST-JDC-95/2023, ST-JDC-58/2023 y ST-JDC-76/2025 entre otros.</w:t>
      </w:r>
    </w:p>
  </w:footnote>
  <w:footnote w:id="19">
    <w:p w14:paraId="23D76516" w14:textId="77777777" w:rsidR="009F5537" w:rsidRPr="0092471F" w:rsidRDefault="009F5537" w:rsidP="009F5537">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TEEM-JDC-262/2025, misma que fue confirmada por la </w:t>
      </w:r>
      <w:r w:rsidRPr="00F357A7">
        <w:rPr>
          <w:rFonts w:ascii="Arial Narrow" w:hAnsi="Arial Narrow"/>
          <w:i/>
          <w:iCs/>
        </w:rPr>
        <w:t>Sala Toluca</w:t>
      </w:r>
      <w:r w:rsidRPr="0092471F">
        <w:rPr>
          <w:rFonts w:ascii="Arial Narrow" w:hAnsi="Arial Narrow"/>
        </w:rPr>
        <w:t xml:space="preserve"> a través del ST-JG-5/2026.</w:t>
      </w:r>
    </w:p>
  </w:footnote>
  <w:footnote w:id="20">
    <w:p w14:paraId="216942AC" w14:textId="6536BF06" w:rsidR="00F56803" w:rsidRPr="0092471F" w:rsidRDefault="00F56803" w:rsidP="00736528">
      <w:pPr>
        <w:pStyle w:val="Textonotapie"/>
        <w:jc w:val="both"/>
        <w:rPr>
          <w:rFonts w:ascii="Arial Narrow" w:eastAsia="Calibri" w:hAnsi="Arial Narrow"/>
          <w:lang w:eastAsia="en-US"/>
        </w:rPr>
      </w:pPr>
      <w:r w:rsidRPr="0092471F">
        <w:rPr>
          <w:rStyle w:val="Refdenotaalpie"/>
          <w:rFonts w:ascii="Arial Narrow" w:eastAsiaTheme="majorEastAsia" w:hAnsi="Arial Narrow"/>
        </w:rPr>
        <w:footnoteRef/>
      </w:r>
      <w:r w:rsidRPr="0092471F">
        <w:rPr>
          <w:rFonts w:ascii="Arial Narrow" w:hAnsi="Arial Narrow"/>
        </w:rPr>
        <w:t xml:space="preserve"> </w:t>
      </w:r>
      <w:r w:rsidR="006226C5" w:rsidRPr="0092471F">
        <w:rPr>
          <w:rFonts w:ascii="Arial Narrow" w:hAnsi="Arial Narrow"/>
        </w:rPr>
        <w:t>Artículo</w:t>
      </w:r>
      <w:r w:rsidRPr="0092471F">
        <w:rPr>
          <w:rFonts w:ascii="Arial Narrow" w:hAnsi="Arial Narrow"/>
        </w:rPr>
        <w:t xml:space="preserve"> 26, </w:t>
      </w:r>
      <w:r w:rsidR="00AD5E75" w:rsidRPr="0092471F">
        <w:rPr>
          <w:rFonts w:ascii="Arial Narrow" w:hAnsi="Arial Narrow"/>
        </w:rPr>
        <w:t>d</w:t>
      </w:r>
      <w:r w:rsidRPr="0092471F">
        <w:rPr>
          <w:rFonts w:ascii="Arial Narrow" w:hAnsi="Arial Narrow"/>
        </w:rPr>
        <w:t>os bis, del Bando de Gobierno Municipal del Ayuntamiento de Tuxpan, Michoacán.</w:t>
      </w:r>
    </w:p>
  </w:footnote>
  <w:footnote w:id="21">
    <w:p w14:paraId="5E2F8112" w14:textId="77777777" w:rsidR="00F56803" w:rsidRPr="0092471F" w:rsidRDefault="00F56803" w:rsidP="00736528">
      <w:pPr>
        <w:pStyle w:val="Textonotapie"/>
        <w:jc w:val="both"/>
        <w:rPr>
          <w:rFonts w:ascii="Arial Narrow" w:hAnsi="Arial Narrow"/>
        </w:rPr>
      </w:pPr>
      <w:r w:rsidRPr="0092471F">
        <w:rPr>
          <w:rStyle w:val="Refdenotaalpie"/>
          <w:rFonts w:ascii="Arial Narrow" w:eastAsiaTheme="majorEastAsia" w:hAnsi="Arial Narrow"/>
        </w:rPr>
        <w:footnoteRef/>
      </w:r>
      <w:r w:rsidRPr="0092471F">
        <w:rPr>
          <w:rFonts w:ascii="Arial Narrow" w:hAnsi="Arial Narrow"/>
        </w:rPr>
        <w:t xml:space="preserve"> Lo que así se desprende del Acta de Sesión Ordinaria número 06.</w:t>
      </w:r>
    </w:p>
  </w:footnote>
  <w:footnote w:id="22">
    <w:p w14:paraId="5F777F68" w14:textId="77777777" w:rsidR="00F56803" w:rsidRPr="0092471F" w:rsidRDefault="00F56803" w:rsidP="00736528">
      <w:pPr>
        <w:pStyle w:val="Textonotapie"/>
        <w:jc w:val="both"/>
        <w:rPr>
          <w:rFonts w:ascii="Arial Narrow" w:hAnsi="Arial Narrow"/>
        </w:rPr>
      </w:pPr>
      <w:r w:rsidRPr="0092471F">
        <w:rPr>
          <w:rStyle w:val="Refdenotaalpie"/>
          <w:rFonts w:ascii="Arial Narrow" w:eastAsiaTheme="majorEastAsia" w:hAnsi="Arial Narrow"/>
        </w:rPr>
        <w:footnoteRef/>
      </w:r>
      <w:r w:rsidRPr="0092471F">
        <w:rPr>
          <w:rFonts w:ascii="Arial Narrow" w:hAnsi="Arial Narrow"/>
        </w:rPr>
        <w:t xml:space="preserve"> Esto, para el 2026 dos mil veintiséis.</w:t>
      </w:r>
    </w:p>
  </w:footnote>
  <w:footnote w:id="23">
    <w:p w14:paraId="4BF49B39" w14:textId="77777777" w:rsidR="006226C5" w:rsidRPr="0092471F" w:rsidRDefault="006226C5" w:rsidP="006226C5">
      <w:pPr>
        <w:pStyle w:val="Textonotapie"/>
        <w:jc w:val="both"/>
        <w:rPr>
          <w:rFonts w:ascii="Arial Narrow" w:hAnsi="Arial Narrow"/>
          <w:b/>
          <w:bCs/>
        </w:rPr>
      </w:pPr>
      <w:r w:rsidRPr="0092471F">
        <w:rPr>
          <w:rStyle w:val="Refdenotaalpie"/>
          <w:rFonts w:ascii="Arial Narrow" w:hAnsi="Arial Narrow"/>
        </w:rPr>
        <w:footnoteRef/>
      </w:r>
      <w:r w:rsidRPr="0092471F">
        <w:rPr>
          <w:rFonts w:ascii="Arial Narrow" w:hAnsi="Arial Narrow"/>
        </w:rPr>
        <w:t xml:space="preserve"> En términos del criterio contenido en la jurisprudencia 4/2000, cuyo rubro es el siguiente: </w:t>
      </w:r>
      <w:r w:rsidRPr="0092471F">
        <w:rPr>
          <w:rFonts w:ascii="Arial Narrow" w:hAnsi="Arial Narrow"/>
          <w:b/>
          <w:bCs/>
        </w:rPr>
        <w:t>AGRAVIOS, SU EXAMEN EN CONJUNTO O SEPARADO, NO CAUSA LESIÓN.</w:t>
      </w:r>
    </w:p>
  </w:footnote>
  <w:footnote w:id="24">
    <w:p w14:paraId="18B5EDB0" w14:textId="12AD2DAD" w:rsidR="00EA501C" w:rsidRPr="0092471F" w:rsidRDefault="00EA501C" w:rsidP="00EA501C">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Lo cual también ha sido sustentado por la</w:t>
      </w:r>
      <w:r w:rsidRPr="0092471F">
        <w:rPr>
          <w:rFonts w:ascii="Arial" w:hAnsi="Arial" w:cs="Arial"/>
        </w:rPr>
        <w:t> </w:t>
      </w:r>
      <w:r w:rsidRPr="0092471F">
        <w:rPr>
          <w:rFonts w:ascii="Arial Narrow" w:hAnsi="Arial Narrow"/>
          <w:i/>
          <w:iCs/>
        </w:rPr>
        <w:t>Sala Superior</w:t>
      </w:r>
      <w:r w:rsidRPr="0092471F">
        <w:rPr>
          <w:rFonts w:ascii="Arial" w:hAnsi="Arial" w:cs="Arial"/>
          <w:i/>
          <w:iCs/>
        </w:rPr>
        <w:t> </w:t>
      </w:r>
      <w:r w:rsidRPr="0092471F">
        <w:rPr>
          <w:rFonts w:ascii="Arial Narrow" w:hAnsi="Arial Narrow"/>
        </w:rPr>
        <w:t>en la tesis de rubro</w:t>
      </w:r>
      <w:r w:rsidRPr="0092471F">
        <w:rPr>
          <w:rFonts w:ascii="Arial" w:hAnsi="Arial" w:cs="Arial"/>
        </w:rPr>
        <w:t> </w:t>
      </w:r>
      <w:r w:rsidRPr="0092471F">
        <w:rPr>
          <w:rFonts w:ascii="Arial Narrow" w:hAnsi="Arial Narrow"/>
          <w:b/>
          <w:bCs/>
        </w:rPr>
        <w:t>DERECHO DE VOTAR Y SER VOTADO, SU TELEOLOGÍA Y ELEMENTOS QUE LO INTEGRAN.</w:t>
      </w:r>
    </w:p>
  </w:footnote>
  <w:footnote w:id="25">
    <w:p w14:paraId="2C4FCB33" w14:textId="03A77E87" w:rsidR="00EA501C" w:rsidRPr="0092471F" w:rsidRDefault="00EA501C" w:rsidP="00EA501C">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w:t>
      </w:r>
      <w:r w:rsidRPr="0092471F">
        <w:rPr>
          <w:rFonts w:ascii="Arial Narrow" w:hAnsi="Arial Narrow"/>
          <w:b/>
          <w:bCs/>
        </w:rPr>
        <w:t>Artículo 124</w:t>
      </w:r>
      <w:r w:rsidRPr="0092471F">
        <w:rPr>
          <w:rFonts w:ascii="Arial Narrow" w:hAnsi="Arial Narrow"/>
        </w:rPr>
        <w:t xml:space="preserve"> de la</w:t>
      </w:r>
      <w:r w:rsidRPr="0092471F">
        <w:rPr>
          <w:rFonts w:ascii="Arial" w:hAnsi="Arial" w:cs="Arial"/>
        </w:rPr>
        <w:t> </w:t>
      </w:r>
      <w:r w:rsidRPr="0092471F">
        <w:rPr>
          <w:rFonts w:ascii="Arial Narrow" w:hAnsi="Arial Narrow"/>
          <w:i/>
          <w:iCs/>
        </w:rPr>
        <w:t>Constituci</w:t>
      </w:r>
      <w:r w:rsidRPr="0092471F">
        <w:rPr>
          <w:rFonts w:ascii="Arial Narrow" w:hAnsi="Arial Narrow" w:cs="Arial Narrow"/>
          <w:i/>
          <w:iCs/>
        </w:rPr>
        <w:t>ó</w:t>
      </w:r>
      <w:r w:rsidRPr="0092471F">
        <w:rPr>
          <w:rFonts w:ascii="Arial Narrow" w:hAnsi="Arial Narrow"/>
          <w:i/>
          <w:iCs/>
        </w:rPr>
        <w:t xml:space="preserve">n </w:t>
      </w:r>
      <w:r w:rsidR="00111009" w:rsidRPr="0092471F">
        <w:rPr>
          <w:rFonts w:ascii="Arial Narrow" w:hAnsi="Arial Narrow"/>
          <w:i/>
          <w:iCs/>
        </w:rPr>
        <w:t>Local</w:t>
      </w:r>
      <w:r w:rsidRPr="0092471F">
        <w:rPr>
          <w:rFonts w:ascii="Arial Narrow" w:hAnsi="Arial Narrow"/>
        </w:rPr>
        <w:t>.</w:t>
      </w:r>
    </w:p>
  </w:footnote>
  <w:footnote w:id="26">
    <w:p w14:paraId="2364A23A" w14:textId="4BADB185" w:rsidR="00EA501C" w:rsidRPr="0092471F" w:rsidRDefault="00EA501C" w:rsidP="00EA501C">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w:t>
      </w:r>
      <w:r w:rsidRPr="0092471F">
        <w:rPr>
          <w:rFonts w:ascii="Arial Narrow" w:hAnsi="Arial Narrow"/>
          <w:b/>
          <w:bCs/>
        </w:rPr>
        <w:t>Artículo 86</w:t>
      </w:r>
      <w:r w:rsidRPr="0092471F">
        <w:rPr>
          <w:rFonts w:ascii="Arial Narrow" w:hAnsi="Arial Narrow"/>
        </w:rPr>
        <w:t xml:space="preserve">, párrafo segundo de la </w:t>
      </w:r>
      <w:r w:rsidRPr="0092471F">
        <w:rPr>
          <w:rFonts w:ascii="Arial Narrow" w:hAnsi="Arial Narrow"/>
          <w:i/>
          <w:iCs/>
        </w:rPr>
        <w:t>Ley Orgánica</w:t>
      </w:r>
      <w:r w:rsidR="00F866D5" w:rsidRPr="0092471F">
        <w:rPr>
          <w:rFonts w:ascii="Arial Narrow" w:hAnsi="Arial Narrow"/>
        </w:rPr>
        <w:t>.</w:t>
      </w:r>
    </w:p>
  </w:footnote>
  <w:footnote w:id="27">
    <w:p w14:paraId="536595C2" w14:textId="052F236A" w:rsidR="00EA501C" w:rsidRPr="0092471F" w:rsidRDefault="00EA501C" w:rsidP="00EA501C">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Jurisprudencia 20/2010 de la</w:t>
      </w:r>
      <w:r w:rsidRPr="0092471F">
        <w:rPr>
          <w:rFonts w:ascii="Arial" w:hAnsi="Arial" w:cs="Arial"/>
          <w:i/>
          <w:iCs/>
        </w:rPr>
        <w:t> </w:t>
      </w:r>
      <w:r w:rsidRPr="0092471F">
        <w:rPr>
          <w:rFonts w:ascii="Arial Narrow" w:hAnsi="Arial Narrow"/>
          <w:i/>
          <w:iCs/>
        </w:rPr>
        <w:t>Sala Superior</w:t>
      </w:r>
      <w:r w:rsidRPr="0092471F">
        <w:rPr>
          <w:rFonts w:ascii="Arial Narrow" w:hAnsi="Arial Narrow"/>
        </w:rPr>
        <w:t>, de rubro</w:t>
      </w:r>
      <w:r w:rsidRPr="0092471F">
        <w:rPr>
          <w:rFonts w:ascii="Arial" w:hAnsi="Arial" w:cs="Arial"/>
        </w:rPr>
        <w:t> </w:t>
      </w:r>
      <w:r w:rsidRPr="0092471F">
        <w:rPr>
          <w:rFonts w:ascii="Arial Narrow" w:hAnsi="Arial Narrow"/>
          <w:b/>
          <w:bCs/>
        </w:rPr>
        <w:t>DERECHO POL</w:t>
      </w:r>
      <w:r w:rsidRPr="0092471F">
        <w:rPr>
          <w:rFonts w:ascii="Arial Narrow" w:hAnsi="Arial Narrow" w:cs="Arial Narrow"/>
          <w:b/>
          <w:bCs/>
        </w:rPr>
        <w:t>Í</w:t>
      </w:r>
      <w:r w:rsidRPr="0092471F">
        <w:rPr>
          <w:rFonts w:ascii="Arial Narrow" w:hAnsi="Arial Narrow"/>
          <w:b/>
          <w:bCs/>
        </w:rPr>
        <w:t>TICO ELECTORAL A SER VOTADO. INCLUYE EL DERECHO A OCUPAR Y DESEMPE</w:t>
      </w:r>
      <w:r w:rsidRPr="0092471F">
        <w:rPr>
          <w:rFonts w:ascii="Arial Narrow" w:hAnsi="Arial Narrow" w:cs="Arial Narrow"/>
          <w:b/>
          <w:bCs/>
        </w:rPr>
        <w:t>Ñ</w:t>
      </w:r>
      <w:r w:rsidRPr="0092471F">
        <w:rPr>
          <w:rFonts w:ascii="Arial Narrow" w:hAnsi="Arial Narrow"/>
          <w:b/>
          <w:bCs/>
        </w:rPr>
        <w:t>AR EL CARGO.</w:t>
      </w:r>
    </w:p>
  </w:footnote>
  <w:footnote w:id="28">
    <w:p w14:paraId="2DDC1319" w14:textId="2A04AE78" w:rsidR="00B3563F" w:rsidRPr="0092471F" w:rsidRDefault="00B3563F" w:rsidP="00B3563F">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w:t>
      </w:r>
      <w:r w:rsidRPr="0092471F">
        <w:rPr>
          <w:rFonts w:ascii="Arial Narrow" w:hAnsi="Arial Narrow"/>
          <w:b/>
          <w:bCs/>
        </w:rPr>
        <w:t>Artículo 127</w:t>
      </w:r>
      <w:r w:rsidRPr="0092471F">
        <w:rPr>
          <w:rFonts w:ascii="Arial Narrow" w:hAnsi="Arial Narrow"/>
        </w:rPr>
        <w:t>. Las y los servidores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footnote>
  <w:footnote w:id="29">
    <w:p w14:paraId="2A68ECE5" w14:textId="25529C28" w:rsidR="00B3563F" w:rsidRPr="0092471F" w:rsidRDefault="00B3563F" w:rsidP="00B3563F">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w:t>
      </w:r>
      <w:r w:rsidRPr="0092471F">
        <w:rPr>
          <w:rFonts w:ascii="Arial Narrow" w:hAnsi="Arial Narrow"/>
          <w:b/>
          <w:bCs/>
        </w:rPr>
        <w:t>Artículo 156.</w:t>
      </w:r>
      <w:r w:rsidRPr="0092471F">
        <w:rPr>
          <w:rFonts w:ascii="Arial Narrow" w:hAnsi="Arial Narrow"/>
        </w:rPr>
        <w:t xml:space="preserve">- Todos los funcionarios de elección popular, a excepción de aquellos cuyo cargo es </w:t>
      </w:r>
      <w:r w:rsidR="00111009" w:rsidRPr="0092471F">
        <w:rPr>
          <w:rFonts w:ascii="Arial Narrow" w:hAnsi="Arial Narrow"/>
        </w:rPr>
        <w:t>concejil</w:t>
      </w:r>
      <w:r w:rsidRPr="0092471F">
        <w:rPr>
          <w:rFonts w:ascii="Arial Narrow" w:hAnsi="Arial Narrow"/>
        </w:rPr>
        <w:t>, recibirán una compensación por sus servicios, que será determinada por la Ley y pagada por los fondos públicos. Esta compensación no es renunciable.</w:t>
      </w:r>
    </w:p>
  </w:footnote>
  <w:footnote w:id="30">
    <w:p w14:paraId="6F7BD680" w14:textId="66E1C117" w:rsidR="00B3563F" w:rsidRPr="0092471F" w:rsidRDefault="00B3563F" w:rsidP="00B3563F">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De acuerdo con el artículo 26, fracción IV, del Bando de Gobierno Municipal de Tuxpan, Michoacán</w:t>
      </w:r>
      <w:r w:rsidR="009162F7">
        <w:rPr>
          <w:rFonts w:ascii="Arial Narrow" w:hAnsi="Arial Narrow"/>
        </w:rPr>
        <w:t>.</w:t>
      </w:r>
    </w:p>
  </w:footnote>
  <w:footnote w:id="31">
    <w:p w14:paraId="3EEBC764" w14:textId="77777777" w:rsidR="00B3563F" w:rsidRPr="0092471F" w:rsidRDefault="00B3563F" w:rsidP="00B3563F">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Similar criterio Adoptó la Sala Superior al resolver el SUP-REC-588/2025.</w:t>
      </w:r>
    </w:p>
  </w:footnote>
  <w:footnote w:id="32">
    <w:p w14:paraId="764D0FA2" w14:textId="5F5967E6" w:rsidR="00B3563F" w:rsidRPr="0092471F" w:rsidRDefault="00B3563F" w:rsidP="00B3563F">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Visible a fojas</w:t>
      </w:r>
      <w:r w:rsidR="006B2349" w:rsidRPr="0092471F">
        <w:rPr>
          <w:rFonts w:ascii="Arial Narrow" w:hAnsi="Arial Narrow"/>
        </w:rPr>
        <w:t xml:space="preserve"> </w:t>
      </w:r>
      <w:r w:rsidR="000160F4">
        <w:rPr>
          <w:rFonts w:ascii="Arial Narrow" w:hAnsi="Arial Narrow"/>
        </w:rPr>
        <w:t>121 a 125</w:t>
      </w:r>
      <w:r w:rsidRPr="0092471F">
        <w:rPr>
          <w:rFonts w:ascii="Arial Narrow" w:hAnsi="Arial Narrow"/>
        </w:rPr>
        <w:t xml:space="preserve"> del expediente en que se actúa.</w:t>
      </w:r>
    </w:p>
  </w:footnote>
  <w:footnote w:id="33">
    <w:p w14:paraId="055D9E8F" w14:textId="0488FECD" w:rsidR="00B3563F" w:rsidRPr="0092471F" w:rsidRDefault="00B3563F" w:rsidP="00B3563F">
      <w:pPr>
        <w:spacing w:after="0"/>
        <w:jc w:val="both"/>
        <w:rPr>
          <w:rFonts w:ascii="Arial Narrow" w:hAnsi="Arial Narrow"/>
          <w:sz w:val="20"/>
          <w:szCs w:val="20"/>
        </w:rPr>
      </w:pPr>
      <w:r w:rsidRPr="0092471F">
        <w:rPr>
          <w:rStyle w:val="Refdenotaalpie"/>
          <w:rFonts w:ascii="Arial Narrow" w:hAnsi="Arial Narrow"/>
          <w:sz w:val="20"/>
          <w:szCs w:val="20"/>
        </w:rPr>
        <w:footnoteRef/>
      </w:r>
      <w:r w:rsidRPr="0092471F">
        <w:rPr>
          <w:rFonts w:ascii="Arial Narrow" w:hAnsi="Arial Narrow"/>
          <w:sz w:val="20"/>
          <w:szCs w:val="20"/>
        </w:rPr>
        <w:t xml:space="preserve"> Documentales públicas que tienen valor probatorio pleno, con fundamento en los artículos 16, fracción I; 17, fracción III</w:t>
      </w:r>
      <w:r w:rsidR="009162F7">
        <w:rPr>
          <w:rFonts w:ascii="Arial Narrow" w:hAnsi="Arial Narrow"/>
          <w:sz w:val="20"/>
          <w:szCs w:val="20"/>
        </w:rPr>
        <w:t xml:space="preserve">, </w:t>
      </w:r>
      <w:r w:rsidRPr="0092471F">
        <w:rPr>
          <w:rFonts w:ascii="Arial Narrow" w:hAnsi="Arial Narrow"/>
          <w:sz w:val="20"/>
          <w:szCs w:val="20"/>
        </w:rPr>
        <w:t xml:space="preserve">y 22, fracción II, de la </w:t>
      </w:r>
      <w:r w:rsidRPr="0092471F">
        <w:rPr>
          <w:rFonts w:ascii="Arial Narrow" w:hAnsi="Arial Narrow"/>
          <w:i/>
          <w:iCs/>
          <w:sz w:val="20"/>
          <w:szCs w:val="20"/>
        </w:rPr>
        <w:t xml:space="preserve">Ley de Justicia Electoral. </w:t>
      </w:r>
      <w:r w:rsidRPr="0092471F">
        <w:rPr>
          <w:rFonts w:ascii="Arial Narrow" w:hAnsi="Arial Narrow"/>
          <w:sz w:val="20"/>
          <w:szCs w:val="20"/>
        </w:rPr>
        <w:t>Visible a fojas 49 a 90 del expediente.</w:t>
      </w:r>
    </w:p>
  </w:footnote>
  <w:footnote w:id="34">
    <w:p w14:paraId="73988C38" w14:textId="1E91F730" w:rsidR="00B3563F" w:rsidRPr="0092471F" w:rsidRDefault="00B3563F" w:rsidP="00B3563F">
      <w:pPr>
        <w:pStyle w:val="Textonotapie"/>
        <w:jc w:val="both"/>
        <w:rPr>
          <w:rFonts w:ascii="Arial Narrow" w:hAnsi="Arial Narrow"/>
        </w:rPr>
      </w:pPr>
      <w:r w:rsidRPr="0092471F">
        <w:rPr>
          <w:rStyle w:val="Refdenotaalpie"/>
          <w:rFonts w:ascii="Arial Narrow" w:hAnsi="Arial Narrow"/>
        </w:rPr>
        <w:footnoteRef/>
      </w:r>
      <w:r w:rsidR="009162F7">
        <w:rPr>
          <w:rFonts w:ascii="Arial Narrow" w:hAnsi="Arial Narrow"/>
        </w:rPr>
        <w:t xml:space="preserve"> </w:t>
      </w:r>
      <w:r w:rsidRPr="0092471F">
        <w:rPr>
          <w:rFonts w:ascii="Arial Narrow" w:hAnsi="Arial Narrow"/>
        </w:rPr>
        <w:t xml:space="preserve">Tal y como se advierte de su página oficial </w:t>
      </w:r>
      <w:r w:rsidRPr="009731FA">
        <w:rPr>
          <w:rFonts w:ascii="Arial Narrow" w:hAnsi="Arial Narrow"/>
        </w:rPr>
        <w:t>https://catalogo.inpi.gob.mx/cedulas/</w:t>
      </w:r>
      <w:r w:rsidR="009162F7">
        <w:rPr>
          <w:rFonts w:ascii="Arial Narrow" w:hAnsi="Arial Narrow"/>
        </w:rPr>
        <w:t>.</w:t>
      </w:r>
    </w:p>
  </w:footnote>
  <w:footnote w:id="35">
    <w:p w14:paraId="3E4829FE" w14:textId="77777777" w:rsidR="00B3563F" w:rsidRPr="0092471F" w:rsidRDefault="00B3563F" w:rsidP="00B3563F">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Similar criterio Adoptó la </w:t>
      </w:r>
      <w:r w:rsidRPr="0092471F">
        <w:rPr>
          <w:rFonts w:ascii="Arial Narrow" w:hAnsi="Arial Narrow"/>
          <w:i/>
          <w:iCs/>
        </w:rPr>
        <w:t>Sala Superior</w:t>
      </w:r>
      <w:r w:rsidRPr="0092471F">
        <w:rPr>
          <w:rFonts w:ascii="Arial Narrow" w:hAnsi="Arial Narrow"/>
        </w:rPr>
        <w:t xml:space="preserve"> al resolver el SUP-REC-588/2025.</w:t>
      </w:r>
    </w:p>
  </w:footnote>
  <w:footnote w:id="36">
    <w:p w14:paraId="717FD39B" w14:textId="77777777" w:rsidR="00B3563F" w:rsidRPr="0092471F" w:rsidRDefault="00B3563F" w:rsidP="00B3563F">
      <w:pPr>
        <w:pStyle w:val="Textonotapie"/>
        <w:jc w:val="both"/>
        <w:rPr>
          <w:rFonts w:ascii="Arial Narrow" w:hAnsi="Arial Narrow"/>
        </w:rPr>
      </w:pPr>
      <w:r w:rsidRPr="0092471F">
        <w:rPr>
          <w:rStyle w:val="Refdenotaalpie"/>
          <w:rFonts w:ascii="Arial Narrow" w:hAnsi="Arial Narrow"/>
        </w:rPr>
        <w:footnoteRef/>
      </w:r>
      <w:r w:rsidRPr="0092471F">
        <w:rPr>
          <w:rFonts w:ascii="Arial Narrow" w:hAnsi="Arial Narrow"/>
        </w:rPr>
        <w:t xml:space="preserve"> Como se establece en la jurisprudencia P./J. 37/2003, de rubro: </w:t>
      </w:r>
      <w:r w:rsidRPr="0092471F">
        <w:rPr>
          <w:rFonts w:ascii="Arial Narrow" w:hAnsi="Arial Narrow"/>
          <w:b/>
          <w:bCs/>
        </w:rPr>
        <w:t xml:space="preserve">MUNÍCIPES. LA LEGISLATURA ESTATAL CARECE DE FACULTADES PARA APROBAR SUS REMUNERACIONES (ARTÍCULO 115, FRACCIÓN IV, DE LA </w:t>
      </w:r>
      <w:r w:rsidRPr="0092471F">
        <w:rPr>
          <w:rFonts w:ascii="Arial Narrow" w:hAnsi="Arial Narrow"/>
          <w:b/>
          <w:bCs/>
          <w:i/>
          <w:iCs/>
        </w:rPr>
        <w:t>CONSTITUCIÓN FEDERAL</w:t>
      </w:r>
      <w:r w:rsidRPr="0092471F">
        <w:rPr>
          <w:rFonts w:ascii="Arial Narrow" w:hAnsi="Arial Narrow"/>
          <w:b/>
          <w:bCs/>
        </w:rPr>
        <w:t>, ADICIONADO POR DECRETO PUBLICADO EN EL DIARIO OFICIAL DE LA FEDERACIÓN EL 23 DE DICIEMBRE DE 1999)</w:t>
      </w:r>
      <w:r w:rsidRPr="0092471F">
        <w:rPr>
          <w:rFonts w:ascii="Arial Narrow" w:hAnsi="Arial Narrow"/>
        </w:rPr>
        <w:t>, consultable en: Semanario Judicial de la Federación y su Gaceta, Novena Época, Pleno, tomo XVIII, agosto de 2003, página 1373.</w:t>
      </w:r>
    </w:p>
  </w:footnote>
  <w:footnote w:id="37">
    <w:p w14:paraId="6EDBC521" w14:textId="029A8BDC" w:rsidR="00BD487A" w:rsidRPr="00E3590A" w:rsidRDefault="00BD487A" w:rsidP="00E3590A">
      <w:pPr>
        <w:pStyle w:val="Textonotapie"/>
        <w:jc w:val="both"/>
        <w:rPr>
          <w:rFonts w:ascii="Arial Narrow" w:hAnsi="Arial Narrow"/>
        </w:rPr>
      </w:pPr>
      <w:r w:rsidRPr="00F0371E">
        <w:rPr>
          <w:rStyle w:val="Refdenotaalpie"/>
          <w:rFonts w:ascii="Arial Narrow" w:hAnsi="Arial Narrow"/>
        </w:rPr>
        <w:footnoteRef/>
      </w:r>
      <w:r w:rsidRPr="00F0371E">
        <w:rPr>
          <w:rFonts w:ascii="Arial Narrow" w:hAnsi="Arial Narrow"/>
        </w:rPr>
        <w:t xml:space="preserve"> </w:t>
      </w:r>
      <w:r w:rsidR="00367617">
        <w:rPr>
          <w:rFonts w:ascii="Arial Narrow" w:hAnsi="Arial Narrow"/>
        </w:rPr>
        <w:t>Como se advierte de la copia certificada del Periódico Oficial; visible a f</w:t>
      </w:r>
      <w:r w:rsidRPr="00F0371E">
        <w:rPr>
          <w:rFonts w:ascii="Arial Narrow" w:hAnsi="Arial Narrow"/>
        </w:rPr>
        <w:t>oj</w:t>
      </w:r>
      <w:r w:rsidR="00F0371E" w:rsidRPr="00F0371E">
        <w:rPr>
          <w:rFonts w:ascii="Arial Narrow" w:hAnsi="Arial Narrow"/>
        </w:rPr>
        <w:t>as 142 a 146</w:t>
      </w:r>
      <w:r w:rsidR="00367617">
        <w:rPr>
          <w:rFonts w:ascii="Arial Narrow" w:hAnsi="Arial Narrow"/>
        </w:rPr>
        <w:t xml:space="preserve"> del expediente en que se actúa.</w:t>
      </w:r>
    </w:p>
  </w:footnote>
  <w:footnote w:id="38">
    <w:p w14:paraId="3F3A653C" w14:textId="77777777" w:rsidR="00B3563F" w:rsidRPr="0092471F" w:rsidRDefault="00B3563F" w:rsidP="00B3563F">
      <w:pPr>
        <w:pStyle w:val="Textonotapie"/>
        <w:jc w:val="both"/>
        <w:rPr>
          <w:rFonts w:ascii="Arial Narrow" w:eastAsia="Calibri" w:hAnsi="Arial Narrow"/>
          <w:highlight w:val="yellow"/>
          <w:lang w:eastAsia="es-MX"/>
        </w:rPr>
      </w:pPr>
      <w:r w:rsidRPr="0092471F">
        <w:rPr>
          <w:rStyle w:val="Refdenotaalpie"/>
          <w:rFonts w:ascii="Arial Narrow" w:eastAsiaTheme="majorEastAsia" w:hAnsi="Arial Narrow"/>
        </w:rPr>
        <w:footnoteRef/>
      </w:r>
      <w:r w:rsidRPr="0092471F">
        <w:rPr>
          <w:rFonts w:ascii="Arial Narrow" w:hAnsi="Arial Narrow"/>
        </w:rPr>
        <w:t xml:space="preserve"> </w:t>
      </w:r>
      <w:r w:rsidRPr="0092471F">
        <w:rPr>
          <w:rFonts w:ascii="Arial Narrow" w:eastAsia="Calibri" w:hAnsi="Arial Narrow"/>
          <w:lang w:eastAsia="es-MX"/>
        </w:rPr>
        <w:t>Visible a fojas 41 a 44 del expediente.</w:t>
      </w:r>
    </w:p>
  </w:footnote>
  <w:footnote w:id="39">
    <w:p w14:paraId="3E4A7B13" w14:textId="77777777" w:rsidR="00B3563F" w:rsidRPr="0092471F" w:rsidRDefault="00B3563F" w:rsidP="009162F7">
      <w:pPr>
        <w:pStyle w:val="Textonotapie"/>
        <w:jc w:val="both"/>
        <w:rPr>
          <w:rFonts w:ascii="Arial Narrow" w:hAnsi="Arial Narrow"/>
          <w:kern w:val="2"/>
          <w:highlight w:val="yellow"/>
          <w14:ligatures w14:val="standardContextual"/>
        </w:rPr>
      </w:pPr>
      <w:r w:rsidRPr="0092471F">
        <w:rPr>
          <w:rStyle w:val="Refdenotaalpie"/>
          <w:rFonts w:ascii="Arial Narrow" w:hAnsi="Arial Narrow"/>
        </w:rPr>
        <w:footnoteRef/>
      </w:r>
      <w:r w:rsidRPr="0092471F">
        <w:rPr>
          <w:rFonts w:ascii="Arial Narrow" w:hAnsi="Arial Narrow"/>
        </w:rPr>
        <w:t xml:space="preserve"> </w:t>
      </w:r>
      <w:r w:rsidRPr="0092471F">
        <w:rPr>
          <w:rFonts w:ascii="Arial Narrow" w:hAnsi="Arial Narrow"/>
          <w:kern w:val="2"/>
          <w14:ligatures w14:val="standardContextual"/>
        </w:rPr>
        <w:t>Visible a foja 77 del expediente.</w:t>
      </w:r>
    </w:p>
  </w:footnote>
  <w:footnote w:id="40">
    <w:p w14:paraId="4A605E4B" w14:textId="4A88416E" w:rsidR="00B3563F" w:rsidRPr="0092471F" w:rsidRDefault="00B3563F" w:rsidP="00B3563F">
      <w:pPr>
        <w:pStyle w:val="Textonotapie"/>
        <w:jc w:val="both"/>
        <w:rPr>
          <w:rFonts w:ascii="Arial Narrow" w:hAnsi="Arial Narrow"/>
          <w:b/>
          <w:bCs/>
        </w:rPr>
      </w:pPr>
      <w:r w:rsidRPr="0092471F">
        <w:rPr>
          <w:rStyle w:val="Refdenotaalpie"/>
          <w:rFonts w:ascii="Arial Narrow" w:hAnsi="Arial Narrow"/>
        </w:rPr>
        <w:footnoteRef/>
      </w:r>
      <w:r w:rsidRPr="0092471F">
        <w:rPr>
          <w:rFonts w:ascii="Arial Narrow" w:hAnsi="Arial Narrow"/>
        </w:rPr>
        <w:t xml:space="preserve"> Sirve de sustento lo establecido en la tesis jurisprudencia 123/2021, del pleno de </w:t>
      </w:r>
      <w:r w:rsidR="00536451">
        <w:rPr>
          <w:rFonts w:ascii="Arial Narrow" w:hAnsi="Arial Narrow"/>
        </w:rPr>
        <w:t xml:space="preserve">la </w:t>
      </w:r>
      <w:r w:rsidR="00536451" w:rsidRPr="00536451">
        <w:rPr>
          <w:rFonts w:ascii="Arial Narrow" w:hAnsi="Arial Narrow"/>
        </w:rPr>
        <w:t>Suprema Corte de Justicia de la Nación</w:t>
      </w:r>
      <w:r w:rsidRPr="0092471F">
        <w:rPr>
          <w:rFonts w:ascii="Arial Narrow" w:hAnsi="Arial Narrow"/>
        </w:rPr>
        <w:t xml:space="preserve">, de rubro: </w:t>
      </w:r>
      <w:r w:rsidRPr="0092471F">
        <w:rPr>
          <w:rFonts w:ascii="Arial Narrow" w:hAnsi="Arial Narrow" w:cs="Arial"/>
          <w:b/>
          <w:bCs/>
          <w:i/>
          <w:iCs/>
        </w:rPr>
        <w:t>RETROACTIVIDAD DE LA LEY. SU PROHIBICIÓN CONTENIDA EN EL ARTÍCULO 14 CONSTITUCIONAL.</w:t>
      </w:r>
    </w:p>
  </w:footnote>
  <w:footnote w:id="41">
    <w:p w14:paraId="18B02E28" w14:textId="6EF4952A" w:rsidR="004661DF" w:rsidRPr="004661DF" w:rsidRDefault="004661DF">
      <w:pPr>
        <w:pStyle w:val="Textonotapie"/>
        <w:rPr>
          <w:rFonts w:ascii="Arial Narrow" w:hAnsi="Arial Narrow"/>
        </w:rPr>
      </w:pPr>
      <w:r w:rsidRPr="004661DF">
        <w:rPr>
          <w:rStyle w:val="Refdenotaalpie"/>
          <w:rFonts w:ascii="Arial Narrow" w:hAnsi="Arial Narrow"/>
        </w:rPr>
        <w:footnoteRef/>
      </w:r>
      <w:r w:rsidRPr="004661DF">
        <w:rPr>
          <w:rFonts w:ascii="Arial Narrow" w:hAnsi="Arial Narrow"/>
        </w:rPr>
        <w:t xml:space="preserve"> Lo que resulta congruente con lo resuelto en el juicio de la ciudadanía TEEM-JDC-26</w:t>
      </w:r>
      <w:r>
        <w:rPr>
          <w:rFonts w:ascii="Arial Narrow" w:hAnsi="Arial Narrow"/>
        </w:rPr>
        <w:t>2</w:t>
      </w:r>
      <w:r w:rsidRPr="004661DF">
        <w:rPr>
          <w:rFonts w:ascii="Arial Narrow" w:hAnsi="Arial Narrow"/>
        </w:rPr>
        <w:t>/2025.</w:t>
      </w:r>
    </w:p>
  </w:footnote>
  <w:footnote w:id="42">
    <w:p w14:paraId="6E0E4DA4" w14:textId="1F081E5D" w:rsidR="00B3563F" w:rsidRPr="0092471F" w:rsidRDefault="00B3563F" w:rsidP="00B3563F">
      <w:pPr>
        <w:pStyle w:val="Textonotapie"/>
        <w:rPr>
          <w:rFonts w:ascii="Arial Narrow" w:hAnsi="Arial Narrow"/>
        </w:rPr>
      </w:pPr>
      <w:r w:rsidRPr="0092471F">
        <w:rPr>
          <w:rStyle w:val="Refdenotaalpie"/>
          <w:rFonts w:ascii="Arial Narrow" w:hAnsi="Arial Narrow"/>
        </w:rPr>
        <w:footnoteRef/>
      </w:r>
      <w:r w:rsidRPr="0092471F">
        <w:rPr>
          <w:rFonts w:ascii="Arial Narrow" w:hAnsi="Arial Narrow"/>
        </w:rPr>
        <w:t xml:space="preserve"> </w:t>
      </w:r>
      <w:r w:rsidR="00EC0E5D" w:rsidRPr="0092471F">
        <w:rPr>
          <w:rFonts w:ascii="Arial Narrow" w:hAnsi="Arial Narrow"/>
        </w:rPr>
        <w:t xml:space="preserve">Derivado de la entrega de las cantidades que le fueron </w:t>
      </w:r>
      <w:r w:rsidR="009B6959">
        <w:rPr>
          <w:rFonts w:ascii="Arial Narrow" w:hAnsi="Arial Narrow"/>
        </w:rPr>
        <w:t>puestas a su disposición</w:t>
      </w:r>
      <w:r w:rsidR="00EC0E5D" w:rsidRPr="0092471F">
        <w:rPr>
          <w:rFonts w:ascii="Arial Narrow" w:hAnsi="Arial Narrow"/>
        </w:rPr>
        <w:t xml:space="preserve"> mediante cheques </w:t>
      </w:r>
      <w:r w:rsidR="009B6959">
        <w:rPr>
          <w:rFonts w:ascii="Arial Narrow" w:hAnsi="Arial Narrow"/>
        </w:rPr>
        <w:t xml:space="preserve">números 014 y 005, </w:t>
      </w:r>
      <w:r w:rsidR="00EC0E5D" w:rsidRPr="0092471F">
        <w:rPr>
          <w:rFonts w:ascii="Arial Narrow" w:hAnsi="Arial Narrow"/>
        </w:rPr>
        <w:t>así como lo</w:t>
      </w:r>
      <w:r w:rsidR="00F13474">
        <w:rPr>
          <w:rFonts w:ascii="Arial Narrow" w:hAnsi="Arial Narrow"/>
        </w:rPr>
        <w:t>s montos que, en su caso, se le hayan otorgado posteriormente.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44137" w14:textId="77777777" w:rsidR="008657C9" w:rsidRDefault="008657C9" w:rsidP="008C49B7">
    <w:pPr>
      <w:rPr>
        <w:rFonts w:ascii="Arial" w:eastAsia="Arial" w:hAnsi="Arial" w:cs="Arial"/>
        <w:sz w:val="20"/>
        <w:szCs w:val="20"/>
      </w:rPr>
    </w:pPr>
    <w:r>
      <w:rPr>
        <w:noProof/>
      </w:rPr>
      <w:drawing>
        <wp:anchor distT="0" distB="0" distL="114300" distR="114300" simplePos="0" relativeHeight="251657216" behindDoc="0" locked="0" layoutInCell="1" hidden="0" allowOverlap="1" wp14:anchorId="46AE2011" wp14:editId="2111044B">
          <wp:simplePos x="0" y="0"/>
          <wp:positionH relativeFrom="margin">
            <wp:posOffset>-19396</wp:posOffset>
          </wp:positionH>
          <wp:positionV relativeFrom="margin">
            <wp:posOffset>-864928</wp:posOffset>
          </wp:positionV>
          <wp:extent cx="1704975" cy="552450"/>
          <wp:effectExtent l="0" t="0" r="9525" b="0"/>
          <wp:wrapSquare wrapText="bothSides" distT="0" distB="0" distL="114300" distR="114300"/>
          <wp:docPr id="1256808219" name="image1.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Descripción generada automáticamente"/>
                  <pic:cNvPicPr preferRelativeResize="0"/>
                </pic:nvPicPr>
                <pic:blipFill>
                  <a:blip r:embed="rId1"/>
                  <a:srcRect l="5020" t="13239" r="5120" b="9972"/>
                  <a:stretch>
                    <a:fillRect/>
                  </a:stretch>
                </pic:blipFill>
                <pic:spPr>
                  <a:xfrm>
                    <a:off x="0" y="0"/>
                    <a:ext cx="1704975" cy="552450"/>
                  </a:xfrm>
                  <a:prstGeom prst="rect">
                    <a:avLst/>
                  </a:prstGeom>
                  <a:ln/>
                </pic:spPr>
              </pic:pic>
            </a:graphicData>
          </a:graphic>
        </wp:anchor>
      </w:drawing>
    </w:r>
  </w:p>
  <w:p w14:paraId="07D6AF21" w14:textId="68928DB7" w:rsidR="008657C9" w:rsidRPr="00392FC5" w:rsidRDefault="008657C9" w:rsidP="00E40777">
    <w:pPr>
      <w:jc w:val="right"/>
      <w:rPr>
        <w:rFonts w:ascii="Arial" w:eastAsia="Arial" w:hAnsi="Arial" w:cs="Arial"/>
        <w:sz w:val="20"/>
        <w:szCs w:val="20"/>
      </w:rPr>
    </w:pPr>
    <w:r w:rsidRPr="00392FC5">
      <w:rPr>
        <w:rFonts w:ascii="Arial Narrow" w:eastAsia="Arial Narrow" w:hAnsi="Arial Narrow" w:cs="Arial Narrow"/>
        <w:color w:val="000000"/>
        <w:sz w:val="20"/>
        <w:szCs w:val="20"/>
      </w:rPr>
      <w:t>TEEM-JDC-</w:t>
    </w:r>
    <w:r w:rsidR="009F5537">
      <w:rPr>
        <w:rFonts w:ascii="Arial Narrow" w:eastAsia="Arial Narrow" w:hAnsi="Arial Narrow" w:cs="Arial Narrow"/>
        <w:color w:val="000000"/>
        <w:sz w:val="20"/>
        <w:szCs w:val="20"/>
      </w:rPr>
      <w:t>021</w:t>
    </w:r>
    <w:r w:rsidRPr="00392FC5">
      <w:rPr>
        <w:rFonts w:ascii="Arial Narrow" w:eastAsia="Arial Narrow" w:hAnsi="Arial Narrow" w:cs="Arial Narrow"/>
        <w:color w:val="000000"/>
        <w:sz w:val="20"/>
        <w:szCs w:val="20"/>
      </w:rPr>
      <w:t>/202</w:t>
    </w:r>
    <w:r w:rsidR="009F5537">
      <w:rPr>
        <w:rFonts w:ascii="Arial Narrow" w:eastAsia="Arial Narrow" w:hAnsi="Arial Narrow" w:cs="Arial Narrow"/>
        <w:sz w:val="20"/>
        <w:szCs w:val="20"/>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BFE2" w14:textId="77777777" w:rsidR="008657C9" w:rsidRDefault="008657C9">
    <w:pPr>
      <w:rPr>
        <w:b/>
        <w:sz w:val="20"/>
        <w:szCs w:val="20"/>
      </w:rPr>
    </w:pPr>
    <w:r>
      <w:rPr>
        <w:noProof/>
      </w:rPr>
      <w:drawing>
        <wp:anchor distT="0" distB="0" distL="114300" distR="114300" simplePos="0" relativeHeight="251658240" behindDoc="0" locked="0" layoutInCell="1" hidden="0" allowOverlap="1" wp14:anchorId="0AA7B84A" wp14:editId="5F55A295">
          <wp:simplePos x="0" y="0"/>
          <wp:positionH relativeFrom="margin">
            <wp:posOffset>-120650</wp:posOffset>
          </wp:positionH>
          <wp:positionV relativeFrom="margin">
            <wp:posOffset>-1028700</wp:posOffset>
          </wp:positionV>
          <wp:extent cx="1897380" cy="719455"/>
          <wp:effectExtent l="0" t="0" r="0" b="0"/>
          <wp:wrapSquare wrapText="bothSides" distT="0" distB="0" distL="114300" distR="114300"/>
          <wp:docPr id="1609313793" name="image1.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Descripción generada automáticamente"/>
                  <pic:cNvPicPr preferRelativeResize="0"/>
                </pic:nvPicPr>
                <pic:blipFill>
                  <a:blip r:embed="rId1"/>
                  <a:srcRect/>
                  <a:stretch>
                    <a:fillRect/>
                  </a:stretch>
                </pic:blipFill>
                <pic:spPr>
                  <a:xfrm>
                    <a:off x="0" y="0"/>
                    <a:ext cx="1897380" cy="719455"/>
                  </a:xfrm>
                  <a:prstGeom prst="rect">
                    <a:avLst/>
                  </a:prstGeom>
                  <a:ln/>
                </pic:spPr>
              </pic:pic>
            </a:graphicData>
          </a:graphic>
        </wp:anchor>
      </w:drawing>
    </w:r>
  </w:p>
  <w:p w14:paraId="1DDE4221" w14:textId="77777777" w:rsidR="008657C9" w:rsidRDefault="008657C9">
    <w:pPr>
      <w:rPr>
        <w:b/>
        <w:sz w:val="20"/>
        <w:szCs w:val="20"/>
      </w:rPr>
    </w:pPr>
  </w:p>
  <w:p w14:paraId="729BBDBB" w14:textId="77777777" w:rsidR="008657C9" w:rsidRDefault="008657C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370A1"/>
    <w:multiLevelType w:val="hybridMultilevel"/>
    <w:tmpl w:val="3EA24A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327DF9"/>
    <w:multiLevelType w:val="hybridMultilevel"/>
    <w:tmpl w:val="7DE40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F69042C"/>
    <w:multiLevelType w:val="hybridMultilevel"/>
    <w:tmpl w:val="6366BB42"/>
    <w:lvl w:ilvl="0" w:tplc="3C54D792">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B746EC"/>
    <w:multiLevelType w:val="hybridMultilevel"/>
    <w:tmpl w:val="411AE3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9160C7"/>
    <w:multiLevelType w:val="hybridMultilevel"/>
    <w:tmpl w:val="9754D8D0"/>
    <w:lvl w:ilvl="0" w:tplc="3C54D792">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A1268"/>
    <w:multiLevelType w:val="hybridMultilevel"/>
    <w:tmpl w:val="9B744E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6546DE5"/>
    <w:multiLevelType w:val="hybridMultilevel"/>
    <w:tmpl w:val="4A9A8BEC"/>
    <w:lvl w:ilvl="0" w:tplc="080A0019">
      <w:start w:val="1"/>
      <w:numFmt w:val="lowerLetter"/>
      <w:lvlText w:val="%1."/>
      <w:lvlJc w:val="left"/>
      <w:pPr>
        <w:ind w:left="927" w:hanging="360"/>
      </w:pPr>
      <w:rPr>
        <w:b/>
      </w:rPr>
    </w:lvl>
    <w:lvl w:ilvl="1" w:tplc="CF8E39EE">
      <w:start w:val="1"/>
      <w:numFmt w:val="lowerLetter"/>
      <w:lvlText w:val="%2."/>
      <w:lvlJc w:val="left"/>
      <w:pPr>
        <w:ind w:left="1440" w:hanging="360"/>
      </w:pPr>
      <w:rPr>
        <w:b/>
        <w:bCs/>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53A22CD1"/>
    <w:multiLevelType w:val="hybridMultilevel"/>
    <w:tmpl w:val="577ED322"/>
    <w:lvl w:ilvl="0" w:tplc="080A0001">
      <w:start w:val="1"/>
      <w:numFmt w:val="bullet"/>
      <w:lvlText w:val=""/>
      <w:lvlJc w:val="left"/>
      <w:pPr>
        <w:ind w:left="1146" w:hanging="360"/>
      </w:pPr>
      <w:rPr>
        <w:rFonts w:ascii="Symbol" w:hAnsi="Symbol" w:hint="default"/>
        <w:b/>
        <w:bCs/>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 w15:restartNumberingAfterBreak="0">
    <w:nsid w:val="53B211EF"/>
    <w:multiLevelType w:val="hybridMultilevel"/>
    <w:tmpl w:val="670EFA9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682E013D"/>
    <w:multiLevelType w:val="hybridMultilevel"/>
    <w:tmpl w:val="049E62CA"/>
    <w:lvl w:ilvl="0" w:tplc="F5AED506">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36019034">
    <w:abstractNumId w:val="6"/>
  </w:num>
  <w:num w:numId="2" w16cid:durableId="1755590400">
    <w:abstractNumId w:val="3"/>
  </w:num>
  <w:num w:numId="3" w16cid:durableId="356195595">
    <w:abstractNumId w:val="8"/>
  </w:num>
  <w:num w:numId="4" w16cid:durableId="2020542922">
    <w:abstractNumId w:val="7"/>
  </w:num>
  <w:num w:numId="5" w16cid:durableId="427895761">
    <w:abstractNumId w:val="0"/>
  </w:num>
  <w:num w:numId="6" w16cid:durableId="536553407">
    <w:abstractNumId w:val="9"/>
  </w:num>
  <w:num w:numId="7" w16cid:durableId="1546747326">
    <w:abstractNumId w:val="2"/>
  </w:num>
  <w:num w:numId="8" w16cid:durableId="429856049">
    <w:abstractNumId w:val="4"/>
  </w:num>
  <w:num w:numId="9" w16cid:durableId="858203532">
    <w:abstractNumId w:val="5"/>
  </w:num>
  <w:num w:numId="10" w16cid:durableId="39755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7C9"/>
    <w:rsid w:val="000160F4"/>
    <w:rsid w:val="00042ACB"/>
    <w:rsid w:val="000B0AD9"/>
    <w:rsid w:val="000D3744"/>
    <w:rsid w:val="00102E7A"/>
    <w:rsid w:val="00111009"/>
    <w:rsid w:val="0012487D"/>
    <w:rsid w:val="00193C3A"/>
    <w:rsid w:val="001A0284"/>
    <w:rsid w:val="001B652C"/>
    <w:rsid w:val="001D448F"/>
    <w:rsid w:val="001E74B3"/>
    <w:rsid w:val="002133C1"/>
    <w:rsid w:val="0025712C"/>
    <w:rsid w:val="00291F6F"/>
    <w:rsid w:val="002A1DF5"/>
    <w:rsid w:val="003072EC"/>
    <w:rsid w:val="003164C1"/>
    <w:rsid w:val="00325349"/>
    <w:rsid w:val="00332A08"/>
    <w:rsid w:val="0034011D"/>
    <w:rsid w:val="003644AB"/>
    <w:rsid w:val="00364B4E"/>
    <w:rsid w:val="00367617"/>
    <w:rsid w:val="00386F29"/>
    <w:rsid w:val="003C59A5"/>
    <w:rsid w:val="003D043B"/>
    <w:rsid w:val="003F0E1B"/>
    <w:rsid w:val="00414B27"/>
    <w:rsid w:val="00445E7F"/>
    <w:rsid w:val="00446A1C"/>
    <w:rsid w:val="004661DF"/>
    <w:rsid w:val="004C27B3"/>
    <w:rsid w:val="004E7723"/>
    <w:rsid w:val="004F04E2"/>
    <w:rsid w:val="004F35B1"/>
    <w:rsid w:val="005064C9"/>
    <w:rsid w:val="00524D2B"/>
    <w:rsid w:val="00536451"/>
    <w:rsid w:val="00543F08"/>
    <w:rsid w:val="005514B7"/>
    <w:rsid w:val="00556F26"/>
    <w:rsid w:val="00596B2B"/>
    <w:rsid w:val="005A384E"/>
    <w:rsid w:val="005A51B1"/>
    <w:rsid w:val="005B0ACB"/>
    <w:rsid w:val="005C435D"/>
    <w:rsid w:val="005E5F88"/>
    <w:rsid w:val="0062141B"/>
    <w:rsid w:val="006226C5"/>
    <w:rsid w:val="006710B1"/>
    <w:rsid w:val="00694458"/>
    <w:rsid w:val="0069703E"/>
    <w:rsid w:val="006B22F1"/>
    <w:rsid w:val="006B2349"/>
    <w:rsid w:val="006B3D6A"/>
    <w:rsid w:val="006C7BB5"/>
    <w:rsid w:val="007106D5"/>
    <w:rsid w:val="00736528"/>
    <w:rsid w:val="007876C1"/>
    <w:rsid w:val="007A0447"/>
    <w:rsid w:val="007E2386"/>
    <w:rsid w:val="00807079"/>
    <w:rsid w:val="0081533D"/>
    <w:rsid w:val="008654DA"/>
    <w:rsid w:val="008657C9"/>
    <w:rsid w:val="0088560C"/>
    <w:rsid w:val="00897690"/>
    <w:rsid w:val="008B3D81"/>
    <w:rsid w:val="008E52BB"/>
    <w:rsid w:val="008F37CF"/>
    <w:rsid w:val="009162F7"/>
    <w:rsid w:val="0092390A"/>
    <w:rsid w:val="0092471F"/>
    <w:rsid w:val="009575F9"/>
    <w:rsid w:val="00960C8D"/>
    <w:rsid w:val="009660D0"/>
    <w:rsid w:val="009731FA"/>
    <w:rsid w:val="00992E92"/>
    <w:rsid w:val="009B6959"/>
    <w:rsid w:val="009C5DBC"/>
    <w:rsid w:val="009F14E9"/>
    <w:rsid w:val="009F5537"/>
    <w:rsid w:val="00A257E8"/>
    <w:rsid w:val="00A7421B"/>
    <w:rsid w:val="00A948E0"/>
    <w:rsid w:val="00AC70C3"/>
    <w:rsid w:val="00AD5E75"/>
    <w:rsid w:val="00B14947"/>
    <w:rsid w:val="00B3563F"/>
    <w:rsid w:val="00B40285"/>
    <w:rsid w:val="00B40AEC"/>
    <w:rsid w:val="00BB41DA"/>
    <w:rsid w:val="00BD487A"/>
    <w:rsid w:val="00BF365B"/>
    <w:rsid w:val="00C00D88"/>
    <w:rsid w:val="00C95439"/>
    <w:rsid w:val="00CC54BB"/>
    <w:rsid w:val="00CC5813"/>
    <w:rsid w:val="00D2739A"/>
    <w:rsid w:val="00DC76DC"/>
    <w:rsid w:val="00E305DD"/>
    <w:rsid w:val="00E3590A"/>
    <w:rsid w:val="00E76AA4"/>
    <w:rsid w:val="00EA501C"/>
    <w:rsid w:val="00EC0E5D"/>
    <w:rsid w:val="00EE1FD0"/>
    <w:rsid w:val="00EF2530"/>
    <w:rsid w:val="00F0371E"/>
    <w:rsid w:val="00F13474"/>
    <w:rsid w:val="00F357A7"/>
    <w:rsid w:val="00F55938"/>
    <w:rsid w:val="00F55DED"/>
    <w:rsid w:val="00F56803"/>
    <w:rsid w:val="00F6046F"/>
    <w:rsid w:val="00F672BC"/>
    <w:rsid w:val="00F866D5"/>
    <w:rsid w:val="00FB6A1F"/>
    <w:rsid w:val="00FC43FF"/>
    <w:rsid w:val="00FE0A69"/>
    <w:rsid w:val="00FF33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E7491"/>
  <w15:chartTrackingRefBased/>
  <w15:docId w15:val="{B7A4D928-AEFC-4131-9E91-603637DF0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7C9"/>
    <w:pPr>
      <w:spacing w:line="259" w:lineRule="auto"/>
    </w:pPr>
    <w:rPr>
      <w:rFonts w:ascii="Calibri" w:eastAsia="Calibri" w:hAnsi="Calibri" w:cs="Calibri"/>
      <w:kern w:val="0"/>
      <w:sz w:val="22"/>
      <w:szCs w:val="22"/>
      <w:lang w:val="es-ES" w:eastAsia="es-MX"/>
      <w14:ligatures w14:val="none"/>
    </w:rPr>
  </w:style>
  <w:style w:type="paragraph" w:styleId="Ttulo1">
    <w:name w:val="heading 1"/>
    <w:basedOn w:val="Normal"/>
    <w:next w:val="Normal"/>
    <w:link w:val="Ttulo1Car"/>
    <w:uiPriority w:val="9"/>
    <w:qFormat/>
    <w:rsid w:val="008657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57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57C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57C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57C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57C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57C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57C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57C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57C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57C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57C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57C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57C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57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57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57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57C9"/>
    <w:rPr>
      <w:rFonts w:eastAsiaTheme="majorEastAsia" w:cstheme="majorBidi"/>
      <w:color w:val="272727" w:themeColor="text1" w:themeTint="D8"/>
    </w:rPr>
  </w:style>
  <w:style w:type="paragraph" w:styleId="Ttulo">
    <w:name w:val="Title"/>
    <w:basedOn w:val="Normal"/>
    <w:next w:val="Normal"/>
    <w:link w:val="TtuloCar"/>
    <w:uiPriority w:val="10"/>
    <w:qFormat/>
    <w:rsid w:val="008657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57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57C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57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57C9"/>
    <w:pPr>
      <w:spacing w:before="160"/>
      <w:jc w:val="center"/>
    </w:pPr>
    <w:rPr>
      <w:i/>
      <w:iCs/>
      <w:color w:val="404040" w:themeColor="text1" w:themeTint="BF"/>
    </w:rPr>
  </w:style>
  <w:style w:type="character" w:customStyle="1" w:styleId="CitaCar">
    <w:name w:val="Cita Car"/>
    <w:basedOn w:val="Fuentedeprrafopredeter"/>
    <w:link w:val="Cita"/>
    <w:uiPriority w:val="29"/>
    <w:rsid w:val="008657C9"/>
    <w:rPr>
      <w:i/>
      <w:iCs/>
      <w:color w:val="404040" w:themeColor="text1" w:themeTint="BF"/>
    </w:rPr>
  </w:style>
  <w:style w:type="paragraph" w:styleId="Prrafodelista">
    <w:name w:val="List Paragraph"/>
    <w:aliases w:val="CNBV Parrafo1,Párrafo de lista1,Footnote,List Paragraph2,List Paragraph1,Colorful List - Accent 11,Lista vistosa - Énfasis 11,Parrafo 1,Lista multicolor - Énfasis 11,Cuadrícula media 1 - Énfasis 21,List Paragraph-Thesis,Listas,Cita text"/>
    <w:basedOn w:val="Normal"/>
    <w:link w:val="PrrafodelistaCar"/>
    <w:uiPriority w:val="34"/>
    <w:qFormat/>
    <w:rsid w:val="008657C9"/>
    <w:pPr>
      <w:ind w:left="720"/>
      <w:contextualSpacing/>
    </w:pPr>
  </w:style>
  <w:style w:type="character" w:styleId="nfasisintenso">
    <w:name w:val="Intense Emphasis"/>
    <w:basedOn w:val="Fuentedeprrafopredeter"/>
    <w:uiPriority w:val="21"/>
    <w:qFormat/>
    <w:rsid w:val="008657C9"/>
    <w:rPr>
      <w:i/>
      <w:iCs/>
      <w:color w:val="0F4761" w:themeColor="accent1" w:themeShade="BF"/>
    </w:rPr>
  </w:style>
  <w:style w:type="paragraph" w:styleId="Citadestacada">
    <w:name w:val="Intense Quote"/>
    <w:basedOn w:val="Normal"/>
    <w:next w:val="Normal"/>
    <w:link w:val="CitadestacadaCar"/>
    <w:uiPriority w:val="30"/>
    <w:qFormat/>
    <w:rsid w:val="008657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57C9"/>
    <w:rPr>
      <w:i/>
      <w:iCs/>
      <w:color w:val="0F4761" w:themeColor="accent1" w:themeShade="BF"/>
    </w:rPr>
  </w:style>
  <w:style w:type="character" w:styleId="Referenciaintensa">
    <w:name w:val="Intense Reference"/>
    <w:basedOn w:val="Fuentedeprrafopredeter"/>
    <w:uiPriority w:val="32"/>
    <w:qFormat/>
    <w:rsid w:val="008657C9"/>
    <w:rPr>
      <w:b/>
      <w:bCs/>
      <w:smallCaps/>
      <w:color w:val="0F4761" w:themeColor="accent1" w:themeShade="BF"/>
      <w:spacing w:val="5"/>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1, Car, Car3,Car"/>
    <w:basedOn w:val="Normal"/>
    <w:link w:val="TextonotapieCar"/>
    <w:uiPriority w:val="99"/>
    <w:unhideWhenUsed/>
    <w:qFormat/>
    <w:rsid w:val="008657C9"/>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8657C9"/>
    <w:rPr>
      <w:rFonts w:ascii="Times New Roman" w:eastAsia="Times New Roman" w:hAnsi="Times New Roman" w:cs="Times New Roman"/>
      <w:kern w:val="0"/>
      <w:sz w:val="20"/>
      <w:szCs w:val="20"/>
      <w:lang w:val="es-ES" w:eastAsia="es-ES"/>
      <w14:ligatures w14:val="none"/>
    </w:rPr>
  </w:style>
  <w:style w:type="character" w:styleId="Refdenotaalpie">
    <w:name w:val="footnote reference"/>
    <w:aliases w:val="Texto de nota al pie,Footnotes refss,Appel note de bas de page,Ref. de nota al pie 2,Footnote number,referencia nota al pie,BVI fnr,f,4_G,16 Point,Superscript 6 Point,Texto nota al pie,Footnote Reference Char3,julio,Ref,ftref,juli,R"/>
    <w:basedOn w:val="Fuentedeprrafopredeter"/>
    <w:link w:val="4GChar"/>
    <w:uiPriority w:val="99"/>
    <w:unhideWhenUsed/>
    <w:qFormat/>
    <w:rsid w:val="008657C9"/>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657C9"/>
    <w:pPr>
      <w:spacing w:after="0" w:line="240" w:lineRule="auto"/>
      <w:jc w:val="both"/>
    </w:pPr>
    <w:rPr>
      <w:rFonts w:asciiTheme="minorHAnsi" w:eastAsiaTheme="minorHAnsi" w:hAnsiTheme="minorHAnsi" w:cstheme="minorBidi"/>
      <w:kern w:val="2"/>
      <w:sz w:val="24"/>
      <w:szCs w:val="24"/>
      <w:vertAlign w:val="superscript"/>
      <w:lang w:val="es-MX" w:eastAsia="en-US"/>
      <w14:ligatures w14:val="standardContextual"/>
    </w:rPr>
  </w:style>
  <w:style w:type="character" w:styleId="Hipervnculo">
    <w:name w:val="Hyperlink"/>
    <w:basedOn w:val="Fuentedeprrafopredeter"/>
    <w:uiPriority w:val="99"/>
    <w:unhideWhenUsed/>
    <w:rsid w:val="008657C9"/>
    <w:rPr>
      <w:color w:val="467886" w:themeColor="hyperlink"/>
      <w:u w:val="single"/>
    </w:rPr>
  </w:style>
  <w:style w:type="paragraph" w:styleId="TDC2">
    <w:name w:val="toc 2"/>
    <w:basedOn w:val="Normal"/>
    <w:next w:val="Normal"/>
    <w:autoRedefine/>
    <w:uiPriority w:val="39"/>
    <w:unhideWhenUsed/>
    <w:rsid w:val="00414B27"/>
    <w:pPr>
      <w:tabs>
        <w:tab w:val="right" w:leader="dot" w:pos="7655"/>
      </w:tabs>
      <w:spacing w:after="100"/>
      <w:ind w:left="220"/>
    </w:pPr>
  </w:style>
  <w:style w:type="paragraph" w:styleId="TtuloTDC">
    <w:name w:val="TOC Heading"/>
    <w:basedOn w:val="Ttulo1"/>
    <w:next w:val="Normal"/>
    <w:uiPriority w:val="39"/>
    <w:unhideWhenUsed/>
    <w:qFormat/>
    <w:rsid w:val="008657C9"/>
    <w:pPr>
      <w:spacing w:before="240" w:after="0"/>
      <w:outlineLvl w:val="9"/>
    </w:pPr>
    <w:rPr>
      <w:sz w:val="32"/>
      <w:szCs w:val="32"/>
    </w:rPr>
  </w:style>
  <w:style w:type="paragraph" w:styleId="TDC1">
    <w:name w:val="toc 1"/>
    <w:basedOn w:val="Normal"/>
    <w:next w:val="Normal"/>
    <w:autoRedefine/>
    <w:uiPriority w:val="39"/>
    <w:unhideWhenUsed/>
    <w:rsid w:val="00414B27"/>
    <w:pPr>
      <w:tabs>
        <w:tab w:val="left" w:pos="480"/>
        <w:tab w:val="right" w:leader="dot" w:pos="7655"/>
      </w:tabs>
      <w:spacing w:after="100"/>
      <w:ind w:right="1183"/>
      <w:jc w:val="both"/>
    </w:pPr>
  </w:style>
  <w:style w:type="character" w:styleId="Textoennegrita">
    <w:name w:val="Strong"/>
    <w:basedOn w:val="Fuentedeprrafopredeter"/>
    <w:uiPriority w:val="22"/>
    <w:qFormat/>
    <w:rsid w:val="008657C9"/>
    <w:rPr>
      <w:b/>
      <w:bCs/>
    </w:rPr>
  </w:style>
  <w:style w:type="character" w:customStyle="1" w:styleId="PrrafodelistaCar">
    <w:name w:val="Párrafo de lista Car"/>
    <w:aliases w:val="CNBV Parrafo1 Car,Párrafo de lista1 Car,Footnote Car,List Paragraph2 Car,List Paragraph1 Car,Colorful List - Accent 11 Car,Lista vistosa - Énfasis 11 Car,Parrafo 1 Car,Lista multicolor - Énfasis 11 Car,List Paragraph-Thesis Car"/>
    <w:basedOn w:val="Fuentedeprrafopredeter"/>
    <w:link w:val="Prrafodelista"/>
    <w:uiPriority w:val="34"/>
    <w:qFormat/>
    <w:locked/>
    <w:rsid w:val="008657C9"/>
  </w:style>
  <w:style w:type="paragraph" w:styleId="Encabezado">
    <w:name w:val="header"/>
    <w:basedOn w:val="Normal"/>
    <w:link w:val="EncabezadoCar"/>
    <w:uiPriority w:val="99"/>
    <w:unhideWhenUsed/>
    <w:rsid w:val="009F55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537"/>
    <w:rPr>
      <w:rFonts w:ascii="Calibri" w:eastAsia="Calibri" w:hAnsi="Calibri" w:cs="Calibri"/>
      <w:kern w:val="0"/>
      <w:sz w:val="22"/>
      <w:szCs w:val="22"/>
      <w:lang w:val="es-ES" w:eastAsia="es-MX"/>
      <w14:ligatures w14:val="none"/>
    </w:rPr>
  </w:style>
  <w:style w:type="paragraph" w:styleId="Piedepgina">
    <w:name w:val="footer"/>
    <w:basedOn w:val="Normal"/>
    <w:link w:val="PiedepginaCar"/>
    <w:uiPriority w:val="99"/>
    <w:unhideWhenUsed/>
    <w:rsid w:val="009F55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537"/>
    <w:rPr>
      <w:rFonts w:ascii="Calibri" w:eastAsia="Calibri" w:hAnsi="Calibri" w:cs="Calibri"/>
      <w:kern w:val="0"/>
      <w:sz w:val="22"/>
      <w:szCs w:val="22"/>
      <w:lang w:val="es-ES" w:eastAsia="es-MX"/>
      <w14:ligatures w14:val="none"/>
    </w:rPr>
  </w:style>
  <w:style w:type="paragraph" w:customStyle="1" w:styleId="Normal0">
    <w:name w:val="Normal0"/>
    <w:qFormat/>
    <w:rsid w:val="00B3563F"/>
    <w:pPr>
      <w:spacing w:line="259" w:lineRule="auto"/>
    </w:pPr>
    <w:rPr>
      <w:rFonts w:ascii="Calibri" w:eastAsia="Calibri" w:hAnsi="Calibri" w:cs="Calibri"/>
      <w:kern w:val="0"/>
      <w:sz w:val="22"/>
      <w:szCs w:val="22"/>
      <w:lang w:val="es" w:eastAsia="ja-JP"/>
      <w14:ligatures w14:val="none"/>
    </w:rPr>
  </w:style>
  <w:style w:type="paragraph" w:styleId="TDC3">
    <w:name w:val="toc 3"/>
    <w:basedOn w:val="Normal"/>
    <w:next w:val="Normal"/>
    <w:autoRedefine/>
    <w:uiPriority w:val="39"/>
    <w:unhideWhenUsed/>
    <w:rsid w:val="002A1DF5"/>
    <w:pPr>
      <w:spacing w:after="100"/>
      <w:ind w:left="440"/>
    </w:pPr>
  </w:style>
  <w:style w:type="paragraph" w:styleId="Sinespaciado">
    <w:name w:val="No Spacing"/>
    <w:aliases w:val="RESOLUTIVOS"/>
    <w:link w:val="SinespaciadoCar"/>
    <w:uiPriority w:val="1"/>
    <w:qFormat/>
    <w:rsid w:val="00B14947"/>
    <w:pPr>
      <w:spacing w:after="0" w:line="360" w:lineRule="auto"/>
      <w:jc w:val="both"/>
    </w:pPr>
    <w:rPr>
      <w:rFonts w:ascii="Arial" w:hAnsi="Arial" w:cs="Arial"/>
      <w:kern w:val="0"/>
      <w:sz w:val="28"/>
      <w:szCs w:val="28"/>
      <w14:ligatures w14:val="none"/>
    </w:rPr>
  </w:style>
  <w:style w:type="character" w:customStyle="1" w:styleId="SinespaciadoCar">
    <w:name w:val="Sin espaciado Car"/>
    <w:aliases w:val="RESOLUTIVOS Car"/>
    <w:basedOn w:val="Fuentedeprrafopredeter"/>
    <w:link w:val="Sinespaciado"/>
    <w:uiPriority w:val="1"/>
    <w:qFormat/>
    <w:rsid w:val="00B14947"/>
    <w:rPr>
      <w:rFonts w:ascii="Arial" w:hAnsi="Arial" w:cs="Arial"/>
      <w:kern w:val="0"/>
      <w:sz w:val="28"/>
      <w:szCs w:val="28"/>
      <w14:ligatures w14:val="none"/>
    </w:rPr>
  </w:style>
  <w:style w:type="character" w:styleId="Mencinsinresolver">
    <w:name w:val="Unresolved Mention"/>
    <w:basedOn w:val="Fuentedeprrafopredeter"/>
    <w:uiPriority w:val="99"/>
    <w:semiHidden/>
    <w:unhideWhenUsed/>
    <w:rsid w:val="00815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54370-F719-476A-8A23-F6A8FB47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23</Pages>
  <Words>7993</Words>
  <Characters>43248</Characters>
  <Application>Microsoft Office Word</Application>
  <DocSecurity>0</DocSecurity>
  <Lines>800</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Guevara Dávila</dc:creator>
  <cp:keywords/>
  <dc:description/>
  <cp:lastModifiedBy>VICTOR HUGO ARROYO SANDOVAL</cp:lastModifiedBy>
  <cp:revision>43</cp:revision>
  <cp:lastPrinted>2026-04-22T23:24:00Z</cp:lastPrinted>
  <dcterms:created xsi:type="dcterms:W3CDTF">2026-04-27T19:46:00Z</dcterms:created>
  <dcterms:modified xsi:type="dcterms:W3CDTF">2026-04-30T20:50:00Z</dcterms:modified>
</cp:coreProperties>
</file>