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96BFC" w14:textId="77777777" w:rsidR="00632DA6" w:rsidRDefault="00632DA6">
      <w:pPr>
        <w:ind w:left="3544"/>
        <w:contextualSpacing/>
        <w:jc w:val="both"/>
        <w:rPr>
          <w:rFonts w:cs="Arial"/>
          <w:b/>
          <w:sz w:val="24"/>
          <w:szCs w:val="24"/>
          <w:lang w:eastAsia="es-ES"/>
        </w:rPr>
      </w:pPr>
    </w:p>
    <w:p w14:paraId="5BB742A1" w14:textId="77777777" w:rsidR="00E17407" w:rsidRDefault="00E17407">
      <w:pPr>
        <w:ind w:left="3544"/>
        <w:contextualSpacing/>
        <w:jc w:val="both"/>
        <w:rPr>
          <w:rFonts w:cs="Arial"/>
          <w:b/>
          <w:sz w:val="24"/>
          <w:szCs w:val="24"/>
          <w:lang w:eastAsia="es-ES"/>
        </w:rPr>
      </w:pPr>
    </w:p>
    <w:p w14:paraId="4630E59D" w14:textId="77777777" w:rsidR="00632DA6" w:rsidRDefault="00632DA6">
      <w:pPr>
        <w:ind w:left="3544"/>
        <w:contextualSpacing/>
        <w:jc w:val="both"/>
        <w:rPr>
          <w:rFonts w:cs="Arial"/>
          <w:b/>
          <w:sz w:val="24"/>
          <w:szCs w:val="24"/>
          <w:lang w:eastAsia="es-ES"/>
        </w:rPr>
      </w:pPr>
    </w:p>
    <w:p w14:paraId="5DBAFAC4" w14:textId="4F27D55B" w:rsidR="00750BEA" w:rsidRDefault="007A071A">
      <w:pPr>
        <w:ind w:left="3544"/>
        <w:contextualSpacing/>
        <w:jc w:val="both"/>
        <w:rPr>
          <w:rFonts w:cs="Arial"/>
          <w:b/>
          <w:sz w:val="24"/>
          <w:szCs w:val="24"/>
          <w:lang w:eastAsia="es-ES"/>
        </w:rPr>
      </w:pPr>
      <w:r>
        <w:rPr>
          <w:rFonts w:cs="Arial"/>
          <w:b/>
          <w:sz w:val="24"/>
          <w:szCs w:val="24"/>
          <w:lang w:eastAsia="es-ES"/>
        </w:rPr>
        <w:t>JUICIO PARA LA PROTECCIÓN DE LOS DERECHOS POLÍTICO-ELECTORALES DEL CIUDADANO</w:t>
      </w:r>
    </w:p>
    <w:p w14:paraId="672A6659" w14:textId="77777777" w:rsidR="00750BEA" w:rsidRDefault="00750BEA">
      <w:pPr>
        <w:ind w:left="3544"/>
        <w:contextualSpacing/>
        <w:jc w:val="both"/>
        <w:rPr>
          <w:rFonts w:cs="Arial"/>
          <w:sz w:val="24"/>
          <w:szCs w:val="24"/>
          <w:lang w:eastAsia="es-ES"/>
        </w:rPr>
      </w:pPr>
    </w:p>
    <w:p w14:paraId="63C9FAAF" w14:textId="77777777" w:rsidR="00750BEA" w:rsidRDefault="007A071A">
      <w:pPr>
        <w:ind w:left="3544"/>
        <w:contextualSpacing/>
        <w:jc w:val="both"/>
        <w:rPr>
          <w:rFonts w:cs="Arial"/>
          <w:sz w:val="24"/>
          <w:szCs w:val="24"/>
          <w:lang w:eastAsia="es-ES"/>
        </w:rPr>
      </w:pPr>
      <w:bookmarkStart w:id="0" w:name="_Hlk48065489"/>
      <w:r>
        <w:rPr>
          <w:rFonts w:cs="Arial"/>
          <w:b/>
          <w:sz w:val="24"/>
          <w:szCs w:val="24"/>
          <w:lang w:eastAsia="es-ES"/>
        </w:rPr>
        <w:t xml:space="preserve">EXPEDIENTE: </w:t>
      </w:r>
      <w:r>
        <w:rPr>
          <w:rFonts w:cs="Arial"/>
          <w:sz w:val="24"/>
          <w:szCs w:val="24"/>
          <w:lang w:eastAsia="es-ES"/>
        </w:rPr>
        <w:t>TEEM-JDC-020/2026.</w:t>
      </w:r>
    </w:p>
    <w:p w14:paraId="0A37501D" w14:textId="77777777" w:rsidR="00750BEA" w:rsidRDefault="00750BEA">
      <w:pPr>
        <w:ind w:left="3544"/>
        <w:contextualSpacing/>
        <w:jc w:val="both"/>
        <w:rPr>
          <w:rFonts w:cs="Arial"/>
          <w:bCs/>
          <w:spacing w:val="-3"/>
          <w:sz w:val="24"/>
          <w:szCs w:val="24"/>
        </w:rPr>
      </w:pPr>
    </w:p>
    <w:p w14:paraId="124F312C" w14:textId="77777777" w:rsidR="00750BEA" w:rsidRDefault="007A071A">
      <w:pPr>
        <w:pStyle w:val="Default"/>
        <w:spacing w:line="264" w:lineRule="auto"/>
        <w:ind w:left="3544"/>
        <w:jc w:val="both"/>
      </w:pPr>
      <w:r>
        <w:rPr>
          <w:b/>
        </w:rPr>
        <w:t xml:space="preserve">ACTORA: </w:t>
      </w:r>
      <w:r>
        <w:t>ALICIA MIRANDA MORENO.</w:t>
      </w:r>
    </w:p>
    <w:p w14:paraId="5DAB6C7B" w14:textId="77777777" w:rsidR="00750BEA" w:rsidRDefault="00750BEA">
      <w:pPr>
        <w:pStyle w:val="Default"/>
        <w:spacing w:line="264" w:lineRule="auto"/>
        <w:ind w:left="3544"/>
        <w:jc w:val="both"/>
      </w:pPr>
    </w:p>
    <w:p w14:paraId="7378CAB4" w14:textId="77777777" w:rsidR="00750BEA" w:rsidRDefault="007A071A">
      <w:pPr>
        <w:pStyle w:val="Default"/>
        <w:spacing w:line="264" w:lineRule="auto"/>
        <w:ind w:left="3544"/>
        <w:jc w:val="both"/>
      </w:pPr>
      <w:r>
        <w:rPr>
          <w:b/>
        </w:rPr>
        <w:t xml:space="preserve">AUTORIDAD RESPONSABLE: </w:t>
      </w:r>
      <w:r>
        <w:t>AYUNTAMIENTO DE TUXPAN, MICHOACÁN.</w:t>
      </w:r>
    </w:p>
    <w:bookmarkEnd w:id="0"/>
    <w:p w14:paraId="02EB378F" w14:textId="77777777" w:rsidR="00750BEA" w:rsidRDefault="00750BEA">
      <w:pPr>
        <w:pStyle w:val="Default"/>
        <w:spacing w:line="264" w:lineRule="auto"/>
        <w:ind w:left="3544"/>
        <w:jc w:val="both"/>
      </w:pPr>
    </w:p>
    <w:p w14:paraId="30A65998" w14:textId="77777777" w:rsidR="00750BEA" w:rsidRDefault="007A071A">
      <w:pPr>
        <w:ind w:left="3544"/>
        <w:contextualSpacing/>
        <w:jc w:val="both"/>
        <w:rPr>
          <w:rFonts w:cs="Arial"/>
          <w:bCs/>
          <w:sz w:val="24"/>
          <w:szCs w:val="24"/>
        </w:rPr>
      </w:pPr>
      <w:r>
        <w:rPr>
          <w:rFonts w:cs="Arial"/>
          <w:b/>
          <w:bCs/>
          <w:sz w:val="24"/>
          <w:szCs w:val="24"/>
        </w:rPr>
        <w:t>MAGISTRADA PONENTE:</w:t>
      </w:r>
      <w:r>
        <w:rPr>
          <w:rFonts w:cs="Arial"/>
          <w:bCs/>
          <w:sz w:val="24"/>
          <w:szCs w:val="24"/>
        </w:rPr>
        <w:t xml:space="preserve"> ALMA ROSA BAHENA VILLALOBOS.</w:t>
      </w:r>
    </w:p>
    <w:p w14:paraId="6A05A809" w14:textId="77777777" w:rsidR="00750BEA" w:rsidRDefault="00750BEA">
      <w:pPr>
        <w:ind w:left="3544"/>
        <w:contextualSpacing/>
        <w:jc w:val="both"/>
        <w:rPr>
          <w:rFonts w:cs="Arial"/>
          <w:bCs/>
          <w:sz w:val="24"/>
          <w:szCs w:val="24"/>
        </w:rPr>
      </w:pPr>
    </w:p>
    <w:p w14:paraId="477830F9" w14:textId="77777777" w:rsidR="00750BEA" w:rsidRDefault="007A071A">
      <w:pPr>
        <w:ind w:left="3544"/>
        <w:contextualSpacing/>
        <w:jc w:val="both"/>
        <w:rPr>
          <w:rFonts w:cs="Arial"/>
          <w:bCs/>
          <w:sz w:val="24"/>
          <w:szCs w:val="24"/>
        </w:rPr>
      </w:pPr>
      <w:r>
        <w:rPr>
          <w:rFonts w:cs="Arial"/>
          <w:b/>
          <w:bCs/>
          <w:sz w:val="24"/>
          <w:szCs w:val="24"/>
        </w:rPr>
        <w:t xml:space="preserve">SECRETARIA INSTRUCTORA Y PROYECTISTA: </w:t>
      </w:r>
      <w:r>
        <w:rPr>
          <w:rFonts w:cs="Arial"/>
          <w:bCs/>
          <w:sz w:val="24"/>
          <w:szCs w:val="24"/>
        </w:rPr>
        <w:t>SANDRA YÉPEZ CARRANZA.</w:t>
      </w:r>
    </w:p>
    <w:p w14:paraId="5A39BBE3" w14:textId="77777777" w:rsidR="00750BEA" w:rsidRDefault="00750BEA">
      <w:pPr>
        <w:spacing w:line="360" w:lineRule="auto"/>
        <w:ind w:left="3828"/>
        <w:contextualSpacing/>
        <w:jc w:val="both"/>
        <w:rPr>
          <w:rFonts w:cs="Arial"/>
          <w:b/>
          <w:sz w:val="24"/>
          <w:szCs w:val="24"/>
        </w:rPr>
      </w:pPr>
    </w:p>
    <w:p w14:paraId="59F3D963" w14:textId="77777777" w:rsidR="00632DA6" w:rsidRDefault="00632DA6" w:rsidP="00632DA6">
      <w:pPr>
        <w:spacing w:line="360" w:lineRule="auto"/>
        <w:ind w:firstLine="142"/>
        <w:contextualSpacing/>
        <w:jc w:val="both"/>
        <w:rPr>
          <w:rFonts w:cs="Arial"/>
          <w:sz w:val="24"/>
          <w:szCs w:val="24"/>
        </w:rPr>
      </w:pPr>
    </w:p>
    <w:p w14:paraId="12D1E43E" w14:textId="4028027A" w:rsidR="00750BEA" w:rsidRDefault="007A071A" w:rsidP="00632DA6">
      <w:pPr>
        <w:spacing w:line="360" w:lineRule="auto"/>
        <w:ind w:firstLine="142"/>
        <w:contextualSpacing/>
        <w:jc w:val="both"/>
        <w:rPr>
          <w:rFonts w:cs="Arial"/>
          <w:sz w:val="24"/>
          <w:szCs w:val="24"/>
        </w:rPr>
      </w:pPr>
      <w:r>
        <w:rPr>
          <w:rFonts w:cs="Arial"/>
          <w:sz w:val="24"/>
          <w:szCs w:val="24"/>
        </w:rPr>
        <w:t xml:space="preserve">Morelia, Michoacán de Ocampo, a </w:t>
      </w:r>
      <w:r w:rsidR="00632DA6">
        <w:rPr>
          <w:rFonts w:cs="Arial"/>
          <w:sz w:val="24"/>
          <w:szCs w:val="24"/>
        </w:rPr>
        <w:t>treinta</w:t>
      </w:r>
      <w:r>
        <w:rPr>
          <w:rFonts w:cs="Arial"/>
          <w:sz w:val="24"/>
          <w:szCs w:val="24"/>
        </w:rPr>
        <w:t xml:space="preserve"> de abril de dos mil veintiséis</w:t>
      </w:r>
      <w:r>
        <w:rPr>
          <w:rStyle w:val="Refdenotaalpie"/>
          <w:rFonts w:cs="Arial"/>
          <w:sz w:val="24"/>
          <w:szCs w:val="24"/>
        </w:rPr>
        <w:footnoteReference w:id="1"/>
      </w:r>
      <w:r>
        <w:rPr>
          <w:rFonts w:cs="Arial"/>
          <w:sz w:val="24"/>
          <w:szCs w:val="24"/>
        </w:rPr>
        <w:t>.</w:t>
      </w:r>
    </w:p>
    <w:p w14:paraId="41C8F396" w14:textId="77777777" w:rsidR="00750BEA" w:rsidRDefault="00750BEA">
      <w:pPr>
        <w:contextualSpacing/>
        <w:jc w:val="both"/>
        <w:rPr>
          <w:rFonts w:cs="Arial"/>
          <w:b/>
          <w:sz w:val="24"/>
          <w:szCs w:val="24"/>
        </w:rPr>
      </w:pPr>
    </w:p>
    <w:p w14:paraId="0753E2A5" w14:textId="77777777" w:rsidR="00750BEA" w:rsidRDefault="007A071A">
      <w:pPr>
        <w:tabs>
          <w:tab w:val="left" w:pos="567"/>
        </w:tabs>
        <w:spacing w:before="240" w:line="360" w:lineRule="auto"/>
        <w:ind w:right="-40"/>
        <w:jc w:val="both"/>
        <w:rPr>
          <w:rFonts w:cs="Arial"/>
          <w:sz w:val="24"/>
          <w:szCs w:val="24"/>
        </w:rPr>
      </w:pPr>
      <w:r>
        <w:rPr>
          <w:rFonts w:cs="Arial"/>
          <w:b/>
          <w:bCs/>
          <w:sz w:val="24"/>
          <w:szCs w:val="24"/>
        </w:rPr>
        <w:t xml:space="preserve">Sentencia </w:t>
      </w:r>
      <w:r>
        <w:rPr>
          <w:rFonts w:cs="Arial"/>
          <w:sz w:val="24"/>
          <w:szCs w:val="24"/>
        </w:rPr>
        <w:t xml:space="preserve">que determina: </w:t>
      </w:r>
      <w:r>
        <w:rPr>
          <w:rFonts w:cs="Arial"/>
          <w:b/>
          <w:bCs/>
          <w:sz w:val="24"/>
          <w:szCs w:val="24"/>
        </w:rPr>
        <w:t>I.</w:t>
      </w:r>
      <w:r>
        <w:rPr>
          <w:rFonts w:cs="Arial"/>
          <w:sz w:val="24"/>
          <w:szCs w:val="24"/>
        </w:rPr>
        <w:t xml:space="preserve"> Declarar existente la vulneración a los derechos político-electorales de la actora; II. Revocar, en lo que fue materia de impugnación, la determinación emitida por la autoridad responsable en Sesión Ordinaria 06 de Cabildo de Tuxpan, Michoacán, de treinta de enero; </w:t>
      </w:r>
      <w:r>
        <w:rPr>
          <w:rFonts w:cs="Arial"/>
          <w:b/>
          <w:bCs/>
          <w:sz w:val="24"/>
          <w:szCs w:val="24"/>
        </w:rPr>
        <w:t xml:space="preserve">III. </w:t>
      </w:r>
      <w:r>
        <w:rPr>
          <w:rFonts w:cs="Arial"/>
          <w:sz w:val="24"/>
          <w:szCs w:val="24"/>
        </w:rPr>
        <w:t>Ordenar al Ayuntamiento y Tesorero de Tuxpan, Michoacán, actuar conforme a los efectos precisados en la presente sentencia.</w:t>
      </w:r>
    </w:p>
    <w:sdt>
      <w:sdtPr>
        <w:rPr>
          <w:rFonts w:asciiTheme="minorHAnsi" w:eastAsiaTheme="minorEastAsia" w:hAnsiTheme="minorHAnsi" w:cstheme="minorBidi"/>
          <w:b/>
          <w:bCs/>
          <w:noProof/>
          <w:color w:val="auto"/>
          <w:sz w:val="21"/>
          <w:szCs w:val="21"/>
        </w:rPr>
        <w:id w:val="592590259"/>
        <w:docPartObj>
          <w:docPartGallery w:val="Table of Contents"/>
          <w:docPartUnique/>
        </w:docPartObj>
      </w:sdtPr>
      <w:sdtContent>
        <w:p w14:paraId="018D1C8F" w14:textId="77777777" w:rsidR="00750BEA" w:rsidRDefault="007A071A">
          <w:pPr>
            <w:pStyle w:val="TtuloTDC"/>
            <w:jc w:val="center"/>
            <w:rPr>
              <w:rFonts w:ascii="Arial" w:hAnsi="Arial" w:cs="Arial"/>
              <w:b/>
              <w:bCs/>
              <w:color w:val="auto"/>
              <w:sz w:val="24"/>
              <w:szCs w:val="24"/>
            </w:rPr>
          </w:pPr>
          <w:r>
            <w:rPr>
              <w:rFonts w:ascii="Arial" w:hAnsi="Arial" w:cs="Arial"/>
              <w:b/>
              <w:bCs/>
              <w:color w:val="auto"/>
              <w:sz w:val="24"/>
              <w:szCs w:val="24"/>
              <w:lang w:val="es-ES"/>
            </w:rPr>
            <w:t>ÍNDICE</w:t>
          </w:r>
        </w:p>
        <w:p w14:paraId="39CDC30D" w14:textId="0E08827C" w:rsidR="00315E60" w:rsidRDefault="007A071A">
          <w:pPr>
            <w:pStyle w:val="TDC1"/>
            <w:tabs>
              <w:tab w:val="right" w:leader="dot" w:pos="7694"/>
            </w:tabs>
            <w:rPr>
              <w:noProof/>
              <w:kern w:val="2"/>
              <w:sz w:val="24"/>
              <w:szCs w:val="24"/>
              <w:lang w:eastAsia="es-MX"/>
              <w14:ligatures w14:val="standardContextual"/>
            </w:rPr>
          </w:pPr>
          <w:r>
            <w:fldChar w:fldCharType="begin"/>
          </w:r>
          <w:r>
            <w:instrText>TOC \o "1-3" \z \u \h</w:instrText>
          </w:r>
          <w:r>
            <w:fldChar w:fldCharType="separate"/>
          </w:r>
          <w:hyperlink w:anchor="_Toc228264158" w:history="1">
            <w:r w:rsidR="00315E60" w:rsidRPr="00A719BD">
              <w:rPr>
                <w:rStyle w:val="Hipervnculo"/>
                <w:rFonts w:ascii="Arial" w:hAnsi="Arial" w:cs="Arial"/>
                <w:b/>
                <w:bCs/>
                <w:noProof/>
              </w:rPr>
              <w:t>GLOSARIO</w:t>
            </w:r>
            <w:r w:rsidR="00315E60">
              <w:rPr>
                <w:noProof/>
                <w:webHidden/>
              </w:rPr>
              <w:tab/>
            </w:r>
            <w:r w:rsidR="00315E60">
              <w:rPr>
                <w:noProof/>
                <w:webHidden/>
              </w:rPr>
              <w:fldChar w:fldCharType="begin"/>
            </w:r>
            <w:r w:rsidR="00315E60">
              <w:rPr>
                <w:noProof/>
                <w:webHidden/>
              </w:rPr>
              <w:instrText xml:space="preserve"> PAGEREF _Toc228264158 \h </w:instrText>
            </w:r>
            <w:r w:rsidR="00315E60">
              <w:rPr>
                <w:noProof/>
                <w:webHidden/>
              </w:rPr>
            </w:r>
            <w:r w:rsidR="00315E60">
              <w:rPr>
                <w:noProof/>
                <w:webHidden/>
              </w:rPr>
              <w:fldChar w:fldCharType="separate"/>
            </w:r>
            <w:r w:rsidR="00315E60">
              <w:rPr>
                <w:noProof/>
                <w:webHidden/>
              </w:rPr>
              <w:t>2</w:t>
            </w:r>
            <w:r w:rsidR="00315E60">
              <w:rPr>
                <w:noProof/>
                <w:webHidden/>
              </w:rPr>
              <w:fldChar w:fldCharType="end"/>
            </w:r>
          </w:hyperlink>
        </w:p>
        <w:p w14:paraId="25C09FF8" w14:textId="384AD7C5" w:rsidR="00315E60" w:rsidRDefault="00315E60">
          <w:pPr>
            <w:pStyle w:val="TDC1"/>
            <w:tabs>
              <w:tab w:val="left" w:pos="720"/>
              <w:tab w:val="right" w:leader="dot" w:pos="7694"/>
            </w:tabs>
            <w:rPr>
              <w:noProof/>
              <w:kern w:val="2"/>
              <w:sz w:val="24"/>
              <w:szCs w:val="24"/>
              <w:lang w:eastAsia="es-MX"/>
              <w14:ligatures w14:val="standardContextual"/>
            </w:rPr>
          </w:pPr>
          <w:hyperlink w:anchor="_Toc228264159" w:history="1">
            <w:r w:rsidRPr="00A719BD">
              <w:rPr>
                <w:rStyle w:val="Hipervnculo"/>
                <w:rFonts w:ascii="Arial" w:hAnsi="Arial" w:cs="Arial"/>
                <w:b/>
                <w:bCs/>
                <w:noProof/>
              </w:rPr>
              <w:t>I.</w:t>
            </w:r>
            <w:r>
              <w:rPr>
                <w:noProof/>
                <w:kern w:val="2"/>
                <w:sz w:val="24"/>
                <w:szCs w:val="24"/>
                <w:lang w:eastAsia="es-MX"/>
                <w14:ligatures w14:val="standardContextual"/>
              </w:rPr>
              <w:t xml:space="preserve"> </w:t>
            </w:r>
            <w:r w:rsidRPr="00A719BD">
              <w:rPr>
                <w:rStyle w:val="Hipervnculo"/>
                <w:rFonts w:ascii="Arial" w:hAnsi="Arial" w:cs="Arial"/>
                <w:b/>
                <w:bCs/>
                <w:noProof/>
              </w:rPr>
              <w:t>ANTECEDENTES</w:t>
            </w:r>
            <w:r>
              <w:rPr>
                <w:noProof/>
                <w:webHidden/>
              </w:rPr>
              <w:tab/>
            </w:r>
            <w:r>
              <w:rPr>
                <w:noProof/>
                <w:webHidden/>
              </w:rPr>
              <w:fldChar w:fldCharType="begin"/>
            </w:r>
            <w:r>
              <w:rPr>
                <w:noProof/>
                <w:webHidden/>
              </w:rPr>
              <w:instrText xml:space="preserve"> PAGEREF _Toc228264159 \h </w:instrText>
            </w:r>
            <w:r>
              <w:rPr>
                <w:noProof/>
                <w:webHidden/>
              </w:rPr>
            </w:r>
            <w:r>
              <w:rPr>
                <w:noProof/>
                <w:webHidden/>
              </w:rPr>
              <w:fldChar w:fldCharType="separate"/>
            </w:r>
            <w:r>
              <w:rPr>
                <w:noProof/>
                <w:webHidden/>
              </w:rPr>
              <w:t>3</w:t>
            </w:r>
            <w:r>
              <w:rPr>
                <w:noProof/>
                <w:webHidden/>
              </w:rPr>
              <w:fldChar w:fldCharType="end"/>
            </w:r>
          </w:hyperlink>
        </w:p>
        <w:p w14:paraId="69C5A331" w14:textId="306E5B93" w:rsidR="00315E60" w:rsidRDefault="00315E60">
          <w:pPr>
            <w:pStyle w:val="TDC1"/>
            <w:tabs>
              <w:tab w:val="right" w:leader="dot" w:pos="7694"/>
            </w:tabs>
            <w:rPr>
              <w:noProof/>
              <w:kern w:val="2"/>
              <w:sz w:val="24"/>
              <w:szCs w:val="24"/>
              <w:lang w:eastAsia="es-MX"/>
              <w14:ligatures w14:val="standardContextual"/>
            </w:rPr>
          </w:pPr>
          <w:hyperlink w:anchor="_Toc228264160" w:history="1">
            <w:r w:rsidRPr="00A719BD">
              <w:rPr>
                <w:rStyle w:val="Hipervnculo"/>
                <w:rFonts w:ascii="Arial" w:hAnsi="Arial" w:cs="Arial"/>
                <w:b/>
                <w:bCs/>
                <w:noProof/>
              </w:rPr>
              <w:t>II. TRÁMITE</w:t>
            </w:r>
            <w:r>
              <w:rPr>
                <w:noProof/>
                <w:webHidden/>
              </w:rPr>
              <w:tab/>
            </w:r>
            <w:r>
              <w:rPr>
                <w:noProof/>
                <w:webHidden/>
              </w:rPr>
              <w:fldChar w:fldCharType="begin"/>
            </w:r>
            <w:r>
              <w:rPr>
                <w:noProof/>
                <w:webHidden/>
              </w:rPr>
              <w:instrText xml:space="preserve"> PAGEREF _Toc228264160 \h </w:instrText>
            </w:r>
            <w:r>
              <w:rPr>
                <w:noProof/>
                <w:webHidden/>
              </w:rPr>
            </w:r>
            <w:r>
              <w:rPr>
                <w:noProof/>
                <w:webHidden/>
              </w:rPr>
              <w:fldChar w:fldCharType="separate"/>
            </w:r>
            <w:r>
              <w:rPr>
                <w:noProof/>
                <w:webHidden/>
              </w:rPr>
              <w:t>3</w:t>
            </w:r>
            <w:r>
              <w:rPr>
                <w:noProof/>
                <w:webHidden/>
              </w:rPr>
              <w:fldChar w:fldCharType="end"/>
            </w:r>
          </w:hyperlink>
        </w:p>
        <w:p w14:paraId="5E126E2F" w14:textId="04C93C91" w:rsidR="00315E60" w:rsidRDefault="00315E60">
          <w:pPr>
            <w:pStyle w:val="TDC1"/>
            <w:tabs>
              <w:tab w:val="right" w:leader="dot" w:pos="7694"/>
            </w:tabs>
            <w:rPr>
              <w:noProof/>
              <w:kern w:val="2"/>
              <w:sz w:val="24"/>
              <w:szCs w:val="24"/>
              <w:lang w:eastAsia="es-MX"/>
              <w14:ligatures w14:val="standardContextual"/>
            </w:rPr>
          </w:pPr>
          <w:hyperlink w:anchor="_Toc228264161" w:history="1">
            <w:r w:rsidRPr="00A719BD">
              <w:rPr>
                <w:rStyle w:val="Hipervnculo"/>
                <w:rFonts w:ascii="Arial" w:hAnsi="Arial" w:cs="Arial"/>
                <w:b/>
                <w:bCs/>
                <w:noProof/>
              </w:rPr>
              <w:t>III. COMPETENCIA</w:t>
            </w:r>
            <w:r>
              <w:rPr>
                <w:noProof/>
                <w:webHidden/>
              </w:rPr>
              <w:tab/>
            </w:r>
            <w:r>
              <w:rPr>
                <w:noProof/>
                <w:webHidden/>
              </w:rPr>
              <w:fldChar w:fldCharType="begin"/>
            </w:r>
            <w:r>
              <w:rPr>
                <w:noProof/>
                <w:webHidden/>
              </w:rPr>
              <w:instrText xml:space="preserve"> PAGEREF _Toc228264161 \h </w:instrText>
            </w:r>
            <w:r>
              <w:rPr>
                <w:noProof/>
                <w:webHidden/>
              </w:rPr>
            </w:r>
            <w:r>
              <w:rPr>
                <w:noProof/>
                <w:webHidden/>
              </w:rPr>
              <w:fldChar w:fldCharType="separate"/>
            </w:r>
            <w:r>
              <w:rPr>
                <w:noProof/>
                <w:webHidden/>
              </w:rPr>
              <w:t>4</w:t>
            </w:r>
            <w:r>
              <w:rPr>
                <w:noProof/>
                <w:webHidden/>
              </w:rPr>
              <w:fldChar w:fldCharType="end"/>
            </w:r>
          </w:hyperlink>
        </w:p>
        <w:p w14:paraId="0419E3AF" w14:textId="2B2630FA" w:rsidR="00315E60" w:rsidRDefault="00315E60">
          <w:pPr>
            <w:pStyle w:val="TDC3"/>
            <w:rPr>
              <w:rFonts w:asciiTheme="minorHAnsi" w:hAnsiTheme="minorHAnsi" w:cstheme="minorBidi"/>
              <w:b w:val="0"/>
              <w:bCs w:val="0"/>
              <w:kern w:val="2"/>
              <w:sz w:val="24"/>
              <w:szCs w:val="24"/>
              <w:lang w:eastAsia="es-MX"/>
              <w14:ligatures w14:val="standardContextual"/>
            </w:rPr>
          </w:pPr>
          <w:hyperlink w:anchor="_Toc228264162" w:history="1">
            <w:r w:rsidRPr="00A719BD">
              <w:rPr>
                <w:rStyle w:val="Hipervnculo"/>
              </w:rPr>
              <w:t>IV. PROCEDENCIA</w:t>
            </w:r>
            <w:r>
              <w:rPr>
                <w:webHidden/>
              </w:rPr>
              <w:tab/>
            </w:r>
            <w:r>
              <w:rPr>
                <w:webHidden/>
              </w:rPr>
              <w:fldChar w:fldCharType="begin"/>
            </w:r>
            <w:r>
              <w:rPr>
                <w:webHidden/>
              </w:rPr>
              <w:instrText xml:space="preserve"> PAGEREF _Toc228264162 \h </w:instrText>
            </w:r>
            <w:r>
              <w:rPr>
                <w:webHidden/>
              </w:rPr>
            </w:r>
            <w:r>
              <w:rPr>
                <w:webHidden/>
              </w:rPr>
              <w:fldChar w:fldCharType="separate"/>
            </w:r>
            <w:r>
              <w:rPr>
                <w:webHidden/>
              </w:rPr>
              <w:t>5</w:t>
            </w:r>
            <w:r>
              <w:rPr>
                <w:webHidden/>
              </w:rPr>
              <w:fldChar w:fldCharType="end"/>
            </w:r>
          </w:hyperlink>
        </w:p>
        <w:p w14:paraId="7040658C" w14:textId="56852765" w:rsidR="00315E60" w:rsidRDefault="00315E60">
          <w:pPr>
            <w:pStyle w:val="TDC3"/>
            <w:rPr>
              <w:rFonts w:asciiTheme="minorHAnsi" w:hAnsiTheme="minorHAnsi" w:cstheme="minorBidi"/>
              <w:b w:val="0"/>
              <w:bCs w:val="0"/>
              <w:kern w:val="2"/>
              <w:sz w:val="24"/>
              <w:szCs w:val="24"/>
              <w:lang w:eastAsia="es-MX"/>
              <w14:ligatures w14:val="standardContextual"/>
            </w:rPr>
          </w:pPr>
          <w:hyperlink w:anchor="_Toc228264163" w:history="1">
            <w:r w:rsidRPr="00A719BD">
              <w:rPr>
                <w:rStyle w:val="Hipervnculo"/>
              </w:rPr>
              <w:t>V. CUESTIÓN PREVIA</w:t>
            </w:r>
            <w:r>
              <w:rPr>
                <w:webHidden/>
              </w:rPr>
              <w:tab/>
            </w:r>
            <w:r>
              <w:rPr>
                <w:webHidden/>
              </w:rPr>
              <w:fldChar w:fldCharType="begin"/>
            </w:r>
            <w:r>
              <w:rPr>
                <w:webHidden/>
              </w:rPr>
              <w:instrText xml:space="preserve"> PAGEREF _Toc228264163 \h </w:instrText>
            </w:r>
            <w:r>
              <w:rPr>
                <w:webHidden/>
              </w:rPr>
            </w:r>
            <w:r>
              <w:rPr>
                <w:webHidden/>
              </w:rPr>
              <w:fldChar w:fldCharType="separate"/>
            </w:r>
            <w:r>
              <w:rPr>
                <w:webHidden/>
              </w:rPr>
              <w:t>6</w:t>
            </w:r>
            <w:r>
              <w:rPr>
                <w:webHidden/>
              </w:rPr>
              <w:fldChar w:fldCharType="end"/>
            </w:r>
          </w:hyperlink>
        </w:p>
        <w:p w14:paraId="718495CE" w14:textId="70976340" w:rsidR="00315E60" w:rsidRDefault="00315E60">
          <w:pPr>
            <w:pStyle w:val="TDC3"/>
            <w:rPr>
              <w:rFonts w:asciiTheme="minorHAnsi" w:hAnsiTheme="minorHAnsi" w:cstheme="minorBidi"/>
              <w:b w:val="0"/>
              <w:bCs w:val="0"/>
              <w:kern w:val="2"/>
              <w:sz w:val="24"/>
              <w:szCs w:val="24"/>
              <w:lang w:eastAsia="es-MX"/>
              <w14:ligatures w14:val="standardContextual"/>
            </w:rPr>
          </w:pPr>
          <w:hyperlink w:anchor="_Toc228264164" w:history="1">
            <w:r w:rsidRPr="00A719BD">
              <w:rPr>
                <w:rStyle w:val="Hipervnculo"/>
              </w:rPr>
              <w:t>VI. ESTUDIO DE FONDO</w:t>
            </w:r>
            <w:r>
              <w:rPr>
                <w:webHidden/>
              </w:rPr>
              <w:tab/>
            </w:r>
            <w:r>
              <w:rPr>
                <w:webHidden/>
              </w:rPr>
              <w:fldChar w:fldCharType="begin"/>
            </w:r>
            <w:r>
              <w:rPr>
                <w:webHidden/>
              </w:rPr>
              <w:instrText xml:space="preserve"> PAGEREF _Toc228264164 \h </w:instrText>
            </w:r>
            <w:r>
              <w:rPr>
                <w:webHidden/>
              </w:rPr>
            </w:r>
            <w:r>
              <w:rPr>
                <w:webHidden/>
              </w:rPr>
              <w:fldChar w:fldCharType="separate"/>
            </w:r>
            <w:r>
              <w:rPr>
                <w:webHidden/>
              </w:rPr>
              <w:t>7</w:t>
            </w:r>
            <w:r>
              <w:rPr>
                <w:webHidden/>
              </w:rPr>
              <w:fldChar w:fldCharType="end"/>
            </w:r>
          </w:hyperlink>
        </w:p>
        <w:p w14:paraId="0673FA0C" w14:textId="5094B938" w:rsidR="00315E60" w:rsidRDefault="00315E60">
          <w:pPr>
            <w:pStyle w:val="TDC2"/>
            <w:tabs>
              <w:tab w:val="right" w:leader="dot" w:pos="7694"/>
            </w:tabs>
            <w:rPr>
              <w:noProof/>
              <w:kern w:val="2"/>
              <w:sz w:val="24"/>
              <w:szCs w:val="24"/>
              <w:lang w:eastAsia="es-MX"/>
              <w14:ligatures w14:val="standardContextual"/>
            </w:rPr>
          </w:pPr>
          <w:hyperlink w:anchor="_Toc228264165" w:history="1">
            <w:r w:rsidRPr="00A719BD">
              <w:rPr>
                <w:rStyle w:val="Hipervnculo"/>
                <w:rFonts w:ascii="Arial" w:hAnsi="Arial" w:cs="Arial"/>
                <w:b/>
                <w:bCs/>
                <w:noProof/>
              </w:rPr>
              <w:t>6.1. Contexto del caso</w:t>
            </w:r>
            <w:r>
              <w:rPr>
                <w:noProof/>
                <w:webHidden/>
              </w:rPr>
              <w:tab/>
            </w:r>
            <w:r>
              <w:rPr>
                <w:noProof/>
                <w:webHidden/>
              </w:rPr>
              <w:fldChar w:fldCharType="begin"/>
            </w:r>
            <w:r>
              <w:rPr>
                <w:noProof/>
                <w:webHidden/>
              </w:rPr>
              <w:instrText xml:space="preserve"> PAGEREF _Toc228264165 \h </w:instrText>
            </w:r>
            <w:r>
              <w:rPr>
                <w:noProof/>
                <w:webHidden/>
              </w:rPr>
            </w:r>
            <w:r>
              <w:rPr>
                <w:noProof/>
                <w:webHidden/>
              </w:rPr>
              <w:fldChar w:fldCharType="separate"/>
            </w:r>
            <w:r>
              <w:rPr>
                <w:noProof/>
                <w:webHidden/>
              </w:rPr>
              <w:t>7</w:t>
            </w:r>
            <w:r>
              <w:rPr>
                <w:noProof/>
                <w:webHidden/>
              </w:rPr>
              <w:fldChar w:fldCharType="end"/>
            </w:r>
          </w:hyperlink>
        </w:p>
        <w:p w14:paraId="2A4C5BBA" w14:textId="3428436A" w:rsidR="00315E60" w:rsidRDefault="00315E60">
          <w:pPr>
            <w:pStyle w:val="TDC2"/>
            <w:tabs>
              <w:tab w:val="right" w:leader="dot" w:pos="7694"/>
            </w:tabs>
            <w:rPr>
              <w:noProof/>
              <w:kern w:val="2"/>
              <w:sz w:val="24"/>
              <w:szCs w:val="24"/>
              <w:lang w:eastAsia="es-MX"/>
              <w14:ligatures w14:val="standardContextual"/>
            </w:rPr>
          </w:pPr>
          <w:hyperlink w:anchor="_Toc228264166" w:history="1">
            <w:r w:rsidRPr="00A719BD">
              <w:rPr>
                <w:rStyle w:val="Hipervnculo"/>
                <w:rFonts w:ascii="Arial" w:hAnsi="Arial" w:cs="Arial"/>
                <w:b/>
                <w:bCs/>
                <w:noProof/>
              </w:rPr>
              <w:t>6.2. Precisión de agravios</w:t>
            </w:r>
            <w:r>
              <w:rPr>
                <w:noProof/>
                <w:webHidden/>
              </w:rPr>
              <w:tab/>
            </w:r>
            <w:r>
              <w:rPr>
                <w:noProof/>
                <w:webHidden/>
              </w:rPr>
              <w:fldChar w:fldCharType="begin"/>
            </w:r>
            <w:r>
              <w:rPr>
                <w:noProof/>
                <w:webHidden/>
              </w:rPr>
              <w:instrText xml:space="preserve"> PAGEREF _Toc228264166 \h </w:instrText>
            </w:r>
            <w:r>
              <w:rPr>
                <w:noProof/>
                <w:webHidden/>
              </w:rPr>
            </w:r>
            <w:r>
              <w:rPr>
                <w:noProof/>
                <w:webHidden/>
              </w:rPr>
              <w:fldChar w:fldCharType="separate"/>
            </w:r>
            <w:r>
              <w:rPr>
                <w:noProof/>
                <w:webHidden/>
              </w:rPr>
              <w:t>8</w:t>
            </w:r>
            <w:r>
              <w:rPr>
                <w:noProof/>
                <w:webHidden/>
              </w:rPr>
              <w:fldChar w:fldCharType="end"/>
            </w:r>
          </w:hyperlink>
        </w:p>
        <w:p w14:paraId="4E67BF58" w14:textId="63498635" w:rsidR="00315E60" w:rsidRDefault="00315E60">
          <w:pPr>
            <w:pStyle w:val="TDC2"/>
            <w:tabs>
              <w:tab w:val="right" w:leader="dot" w:pos="7694"/>
            </w:tabs>
            <w:rPr>
              <w:noProof/>
              <w:kern w:val="2"/>
              <w:sz w:val="24"/>
              <w:szCs w:val="24"/>
              <w:lang w:eastAsia="es-MX"/>
              <w14:ligatures w14:val="standardContextual"/>
            </w:rPr>
          </w:pPr>
          <w:hyperlink w:anchor="_Toc228264167" w:history="1">
            <w:r w:rsidRPr="00A719BD">
              <w:rPr>
                <w:rStyle w:val="Hipervnculo"/>
                <w:rFonts w:ascii="Arial" w:hAnsi="Arial" w:cs="Arial"/>
                <w:b/>
                <w:bCs/>
                <w:noProof/>
              </w:rPr>
              <w:t>6.3. Cuestión jurídica a resolver</w:t>
            </w:r>
            <w:r>
              <w:rPr>
                <w:noProof/>
                <w:webHidden/>
              </w:rPr>
              <w:tab/>
            </w:r>
            <w:r>
              <w:rPr>
                <w:noProof/>
                <w:webHidden/>
              </w:rPr>
              <w:fldChar w:fldCharType="begin"/>
            </w:r>
            <w:r>
              <w:rPr>
                <w:noProof/>
                <w:webHidden/>
              </w:rPr>
              <w:instrText xml:space="preserve"> PAGEREF _Toc228264167 \h </w:instrText>
            </w:r>
            <w:r>
              <w:rPr>
                <w:noProof/>
                <w:webHidden/>
              </w:rPr>
            </w:r>
            <w:r>
              <w:rPr>
                <w:noProof/>
                <w:webHidden/>
              </w:rPr>
              <w:fldChar w:fldCharType="separate"/>
            </w:r>
            <w:r>
              <w:rPr>
                <w:noProof/>
                <w:webHidden/>
              </w:rPr>
              <w:t>10</w:t>
            </w:r>
            <w:r>
              <w:rPr>
                <w:noProof/>
                <w:webHidden/>
              </w:rPr>
              <w:fldChar w:fldCharType="end"/>
            </w:r>
          </w:hyperlink>
        </w:p>
        <w:p w14:paraId="7D246576" w14:textId="42567220" w:rsidR="00315E60" w:rsidRDefault="00315E60">
          <w:pPr>
            <w:pStyle w:val="TDC2"/>
            <w:tabs>
              <w:tab w:val="right" w:leader="dot" w:pos="7694"/>
            </w:tabs>
            <w:rPr>
              <w:noProof/>
              <w:kern w:val="2"/>
              <w:sz w:val="24"/>
              <w:szCs w:val="24"/>
              <w:lang w:eastAsia="es-MX"/>
              <w14:ligatures w14:val="standardContextual"/>
            </w:rPr>
          </w:pPr>
          <w:hyperlink w:anchor="_Toc228264168" w:history="1">
            <w:r w:rsidRPr="00A719BD">
              <w:rPr>
                <w:rStyle w:val="Hipervnculo"/>
                <w:rFonts w:ascii="Arial" w:hAnsi="Arial" w:cs="Arial"/>
                <w:b/>
                <w:bCs/>
                <w:noProof/>
              </w:rPr>
              <w:t>6.4. Metodología</w:t>
            </w:r>
            <w:r>
              <w:rPr>
                <w:noProof/>
                <w:webHidden/>
              </w:rPr>
              <w:tab/>
            </w:r>
            <w:r>
              <w:rPr>
                <w:noProof/>
                <w:webHidden/>
              </w:rPr>
              <w:fldChar w:fldCharType="begin"/>
            </w:r>
            <w:r>
              <w:rPr>
                <w:noProof/>
                <w:webHidden/>
              </w:rPr>
              <w:instrText xml:space="preserve"> PAGEREF _Toc228264168 \h </w:instrText>
            </w:r>
            <w:r>
              <w:rPr>
                <w:noProof/>
                <w:webHidden/>
              </w:rPr>
            </w:r>
            <w:r>
              <w:rPr>
                <w:noProof/>
                <w:webHidden/>
              </w:rPr>
              <w:fldChar w:fldCharType="separate"/>
            </w:r>
            <w:r>
              <w:rPr>
                <w:noProof/>
                <w:webHidden/>
              </w:rPr>
              <w:t>11</w:t>
            </w:r>
            <w:r>
              <w:rPr>
                <w:noProof/>
                <w:webHidden/>
              </w:rPr>
              <w:fldChar w:fldCharType="end"/>
            </w:r>
          </w:hyperlink>
        </w:p>
        <w:p w14:paraId="78555F8B" w14:textId="074E000A" w:rsidR="00315E60" w:rsidRDefault="00315E60">
          <w:pPr>
            <w:pStyle w:val="TDC2"/>
            <w:tabs>
              <w:tab w:val="right" w:leader="dot" w:pos="7694"/>
            </w:tabs>
            <w:rPr>
              <w:noProof/>
              <w:kern w:val="2"/>
              <w:sz w:val="24"/>
              <w:szCs w:val="24"/>
              <w:lang w:eastAsia="es-MX"/>
              <w14:ligatures w14:val="standardContextual"/>
            </w:rPr>
          </w:pPr>
          <w:hyperlink w:anchor="_Toc228264169" w:history="1">
            <w:r w:rsidRPr="00A719BD">
              <w:rPr>
                <w:rStyle w:val="Hipervnculo"/>
                <w:rFonts w:ascii="Arial" w:hAnsi="Arial" w:cs="Arial"/>
                <w:b/>
                <w:bCs/>
                <w:noProof/>
              </w:rPr>
              <w:t>6.5. Marco normativo</w:t>
            </w:r>
            <w:r>
              <w:rPr>
                <w:noProof/>
                <w:webHidden/>
              </w:rPr>
              <w:tab/>
            </w:r>
            <w:r>
              <w:rPr>
                <w:noProof/>
                <w:webHidden/>
              </w:rPr>
              <w:fldChar w:fldCharType="begin"/>
            </w:r>
            <w:r>
              <w:rPr>
                <w:noProof/>
                <w:webHidden/>
              </w:rPr>
              <w:instrText xml:space="preserve"> PAGEREF _Toc228264169 \h </w:instrText>
            </w:r>
            <w:r>
              <w:rPr>
                <w:noProof/>
                <w:webHidden/>
              </w:rPr>
            </w:r>
            <w:r>
              <w:rPr>
                <w:noProof/>
                <w:webHidden/>
              </w:rPr>
              <w:fldChar w:fldCharType="separate"/>
            </w:r>
            <w:r>
              <w:rPr>
                <w:noProof/>
                <w:webHidden/>
              </w:rPr>
              <w:t>11</w:t>
            </w:r>
            <w:r>
              <w:rPr>
                <w:noProof/>
                <w:webHidden/>
              </w:rPr>
              <w:fldChar w:fldCharType="end"/>
            </w:r>
          </w:hyperlink>
        </w:p>
        <w:p w14:paraId="7E3F451D" w14:textId="5FEF297A" w:rsidR="00315E60" w:rsidRDefault="00315E60">
          <w:pPr>
            <w:pStyle w:val="TDC2"/>
            <w:tabs>
              <w:tab w:val="right" w:leader="dot" w:pos="7694"/>
            </w:tabs>
            <w:rPr>
              <w:noProof/>
              <w:kern w:val="2"/>
              <w:sz w:val="24"/>
              <w:szCs w:val="24"/>
              <w:lang w:eastAsia="es-MX"/>
              <w14:ligatures w14:val="standardContextual"/>
            </w:rPr>
          </w:pPr>
          <w:hyperlink w:anchor="_Toc228264170" w:history="1">
            <w:r w:rsidRPr="00A719BD">
              <w:rPr>
                <w:rStyle w:val="Hipervnculo"/>
                <w:rFonts w:ascii="Arial" w:hAnsi="Arial" w:cs="Arial"/>
                <w:b/>
                <w:bCs/>
                <w:noProof/>
              </w:rPr>
              <w:t>6.6. Decisión</w:t>
            </w:r>
            <w:r>
              <w:rPr>
                <w:noProof/>
                <w:webHidden/>
              </w:rPr>
              <w:tab/>
            </w:r>
            <w:r>
              <w:rPr>
                <w:noProof/>
                <w:webHidden/>
              </w:rPr>
              <w:fldChar w:fldCharType="begin"/>
            </w:r>
            <w:r>
              <w:rPr>
                <w:noProof/>
                <w:webHidden/>
              </w:rPr>
              <w:instrText xml:space="preserve"> PAGEREF _Toc228264170 \h </w:instrText>
            </w:r>
            <w:r>
              <w:rPr>
                <w:noProof/>
                <w:webHidden/>
              </w:rPr>
            </w:r>
            <w:r>
              <w:rPr>
                <w:noProof/>
                <w:webHidden/>
              </w:rPr>
              <w:fldChar w:fldCharType="separate"/>
            </w:r>
            <w:r>
              <w:rPr>
                <w:noProof/>
                <w:webHidden/>
              </w:rPr>
              <w:t>13</w:t>
            </w:r>
            <w:r>
              <w:rPr>
                <w:noProof/>
                <w:webHidden/>
              </w:rPr>
              <w:fldChar w:fldCharType="end"/>
            </w:r>
          </w:hyperlink>
        </w:p>
        <w:p w14:paraId="5C4B5FD8" w14:textId="110CEF77" w:rsidR="00315E60" w:rsidRDefault="00315E60">
          <w:pPr>
            <w:pStyle w:val="TDC2"/>
            <w:tabs>
              <w:tab w:val="right" w:leader="dot" w:pos="7694"/>
            </w:tabs>
            <w:rPr>
              <w:noProof/>
              <w:kern w:val="2"/>
              <w:sz w:val="24"/>
              <w:szCs w:val="24"/>
              <w:lang w:eastAsia="es-MX"/>
              <w14:ligatures w14:val="standardContextual"/>
            </w:rPr>
          </w:pPr>
          <w:hyperlink w:anchor="_Toc228264171" w:history="1">
            <w:r w:rsidRPr="00A719BD">
              <w:rPr>
                <w:rStyle w:val="Hipervnculo"/>
                <w:rFonts w:ascii="Arial" w:hAnsi="Arial" w:cs="Arial"/>
                <w:b/>
                <w:bCs/>
                <w:noProof/>
              </w:rPr>
              <w:t>6.7. Justificación de la decisión</w:t>
            </w:r>
            <w:r>
              <w:rPr>
                <w:noProof/>
                <w:webHidden/>
              </w:rPr>
              <w:tab/>
            </w:r>
            <w:r>
              <w:rPr>
                <w:noProof/>
                <w:webHidden/>
              </w:rPr>
              <w:fldChar w:fldCharType="begin"/>
            </w:r>
            <w:r>
              <w:rPr>
                <w:noProof/>
                <w:webHidden/>
              </w:rPr>
              <w:instrText xml:space="preserve"> PAGEREF _Toc228264171 \h </w:instrText>
            </w:r>
            <w:r>
              <w:rPr>
                <w:noProof/>
                <w:webHidden/>
              </w:rPr>
            </w:r>
            <w:r>
              <w:rPr>
                <w:noProof/>
                <w:webHidden/>
              </w:rPr>
              <w:fldChar w:fldCharType="separate"/>
            </w:r>
            <w:r>
              <w:rPr>
                <w:noProof/>
                <w:webHidden/>
              </w:rPr>
              <w:t>14</w:t>
            </w:r>
            <w:r>
              <w:rPr>
                <w:noProof/>
                <w:webHidden/>
              </w:rPr>
              <w:fldChar w:fldCharType="end"/>
            </w:r>
          </w:hyperlink>
        </w:p>
        <w:p w14:paraId="52A8DA7A" w14:textId="3DC50388" w:rsidR="00315E60" w:rsidRDefault="00315E60">
          <w:pPr>
            <w:pStyle w:val="TDC3"/>
            <w:rPr>
              <w:rFonts w:asciiTheme="minorHAnsi" w:hAnsiTheme="minorHAnsi" w:cstheme="minorBidi"/>
              <w:b w:val="0"/>
              <w:bCs w:val="0"/>
              <w:kern w:val="2"/>
              <w:sz w:val="24"/>
              <w:szCs w:val="24"/>
              <w:lang w:eastAsia="es-MX"/>
              <w14:ligatures w14:val="standardContextual"/>
            </w:rPr>
          </w:pPr>
          <w:hyperlink w:anchor="_Toc228264172" w:history="1">
            <w:r w:rsidRPr="00A719BD">
              <w:rPr>
                <w:rStyle w:val="Hipervnculo"/>
                <w:rFonts w:eastAsia="Arial"/>
                <w:lang w:val="es-ES_tradnl"/>
              </w:rPr>
              <w:t>VII. EFECTOS</w:t>
            </w:r>
            <w:r>
              <w:rPr>
                <w:webHidden/>
              </w:rPr>
              <w:tab/>
            </w:r>
            <w:r>
              <w:rPr>
                <w:webHidden/>
              </w:rPr>
              <w:fldChar w:fldCharType="begin"/>
            </w:r>
            <w:r>
              <w:rPr>
                <w:webHidden/>
              </w:rPr>
              <w:instrText xml:space="preserve"> PAGEREF _Toc228264172 \h </w:instrText>
            </w:r>
            <w:r>
              <w:rPr>
                <w:webHidden/>
              </w:rPr>
            </w:r>
            <w:r>
              <w:rPr>
                <w:webHidden/>
              </w:rPr>
              <w:fldChar w:fldCharType="separate"/>
            </w:r>
            <w:r>
              <w:rPr>
                <w:webHidden/>
              </w:rPr>
              <w:t>25</w:t>
            </w:r>
            <w:r>
              <w:rPr>
                <w:webHidden/>
              </w:rPr>
              <w:fldChar w:fldCharType="end"/>
            </w:r>
          </w:hyperlink>
        </w:p>
        <w:p w14:paraId="32D26193" w14:textId="1252E946" w:rsidR="00315E60" w:rsidRDefault="00315E60">
          <w:pPr>
            <w:pStyle w:val="TDC3"/>
            <w:rPr>
              <w:rFonts w:asciiTheme="minorHAnsi" w:hAnsiTheme="minorHAnsi" w:cstheme="minorBidi"/>
              <w:b w:val="0"/>
              <w:bCs w:val="0"/>
              <w:kern w:val="2"/>
              <w:sz w:val="24"/>
              <w:szCs w:val="24"/>
              <w:lang w:eastAsia="es-MX"/>
              <w14:ligatures w14:val="standardContextual"/>
            </w:rPr>
          </w:pPr>
          <w:hyperlink w:anchor="_Toc228264173" w:history="1">
            <w:r w:rsidRPr="00A719BD">
              <w:rPr>
                <w:rStyle w:val="Hipervnculo"/>
                <w:rFonts w:eastAsia="Arial"/>
              </w:rPr>
              <w:t>VIII. PUNTOS RESOLUTIVOS</w:t>
            </w:r>
            <w:r>
              <w:rPr>
                <w:webHidden/>
              </w:rPr>
              <w:tab/>
            </w:r>
            <w:r>
              <w:rPr>
                <w:webHidden/>
              </w:rPr>
              <w:fldChar w:fldCharType="begin"/>
            </w:r>
            <w:r>
              <w:rPr>
                <w:webHidden/>
              </w:rPr>
              <w:instrText xml:space="preserve"> PAGEREF _Toc228264173 \h </w:instrText>
            </w:r>
            <w:r>
              <w:rPr>
                <w:webHidden/>
              </w:rPr>
            </w:r>
            <w:r>
              <w:rPr>
                <w:webHidden/>
              </w:rPr>
              <w:fldChar w:fldCharType="separate"/>
            </w:r>
            <w:r>
              <w:rPr>
                <w:webHidden/>
              </w:rPr>
              <w:t>27</w:t>
            </w:r>
            <w:r>
              <w:rPr>
                <w:webHidden/>
              </w:rPr>
              <w:fldChar w:fldCharType="end"/>
            </w:r>
          </w:hyperlink>
        </w:p>
        <w:p w14:paraId="0D0B940D" w14:textId="4BF6036B" w:rsidR="00750BEA" w:rsidRDefault="007A071A">
          <w:pPr>
            <w:pStyle w:val="TDC3"/>
            <w:rPr>
              <w:rStyle w:val="Hipervnculo"/>
              <w:color w:val="auto"/>
              <w:kern w:val="2"/>
              <w:lang w:eastAsia="es-MX"/>
              <w14:ligatures w14:val="standardContextual"/>
            </w:rPr>
          </w:pPr>
          <w:r>
            <w:fldChar w:fldCharType="end"/>
          </w:r>
        </w:p>
      </w:sdtContent>
    </w:sdt>
    <w:p w14:paraId="51098D73" w14:textId="77777777" w:rsidR="00750BEA" w:rsidRDefault="007A071A">
      <w:pPr>
        <w:pStyle w:val="Ttulo1"/>
        <w:jc w:val="center"/>
        <w:rPr>
          <w:rStyle w:val="Ttulo1Car"/>
          <w:rFonts w:ascii="Arial" w:hAnsi="Arial" w:cs="Arial"/>
          <w:b/>
          <w:bCs/>
          <w:color w:val="000000" w:themeColor="text1"/>
          <w:sz w:val="24"/>
          <w:szCs w:val="24"/>
        </w:rPr>
      </w:pPr>
      <w:bookmarkStart w:id="1" w:name="_Toc228264158"/>
      <w:r>
        <w:rPr>
          <w:rStyle w:val="Ttulo1Car"/>
          <w:rFonts w:ascii="Arial" w:hAnsi="Arial" w:cs="Arial"/>
          <w:b/>
          <w:bCs/>
          <w:color w:val="000000" w:themeColor="text1"/>
          <w:sz w:val="24"/>
          <w:szCs w:val="24"/>
        </w:rPr>
        <w:t>GLOSARIO</w:t>
      </w:r>
      <w:bookmarkEnd w:id="1"/>
      <w:r>
        <w:rPr>
          <w:rStyle w:val="Ttulo1Car"/>
          <w:rFonts w:ascii="Arial" w:hAnsi="Arial" w:cs="Arial"/>
          <w:b/>
          <w:bCs/>
          <w:color w:val="000000" w:themeColor="text1"/>
          <w:sz w:val="24"/>
          <w:szCs w:val="24"/>
        </w:rPr>
        <w:t xml:space="preserve"> </w:t>
      </w:r>
    </w:p>
    <w:p w14:paraId="0E27B00A" w14:textId="6308B9D8" w:rsidR="00750BEA" w:rsidRDefault="00750BEA">
      <w:pPr>
        <w:rPr>
          <w:sz w:val="22"/>
          <w:szCs w:val="22"/>
        </w:rPr>
      </w:pPr>
    </w:p>
    <w:p w14:paraId="6C32AB20" w14:textId="77777777" w:rsidR="00123261" w:rsidRPr="001A6977" w:rsidRDefault="00123261">
      <w:pPr>
        <w:rPr>
          <w:sz w:val="22"/>
          <w:szCs w:val="22"/>
        </w:rPr>
      </w:pPr>
    </w:p>
    <w:tbl>
      <w:tblPr>
        <w:tblStyle w:val="Tablaconcuadrcula"/>
        <w:tblpPr w:leftFromText="141" w:rightFromText="141" w:vertAnchor="text" w:tblpXSpec="center" w:tblpY="1"/>
        <w:tblOverlap w:val="never"/>
        <w:tblW w:w="8359" w:type="dxa"/>
        <w:tblLook w:val="04A0" w:firstRow="1" w:lastRow="0" w:firstColumn="1" w:lastColumn="0" w:noHBand="0" w:noVBand="1"/>
      </w:tblPr>
      <w:tblGrid>
        <w:gridCol w:w="2415"/>
        <w:gridCol w:w="5944"/>
      </w:tblGrid>
      <w:tr w:rsidR="00750BEA" w14:paraId="5D1D2E89" w14:textId="77777777">
        <w:trPr>
          <w:trHeight w:val="562"/>
        </w:trPr>
        <w:tc>
          <w:tcPr>
            <w:tcW w:w="2415" w:type="dxa"/>
            <w:vAlign w:val="center"/>
          </w:tcPr>
          <w:p w14:paraId="0FF75931" w14:textId="77777777" w:rsidR="00750BEA" w:rsidRDefault="007A071A">
            <w:pPr>
              <w:pStyle w:val="Sangradetextonormal"/>
              <w:spacing w:after="0"/>
              <w:ind w:left="0"/>
              <w:jc w:val="both"/>
              <w:rPr>
                <w:rFonts w:ascii="Arial" w:hAnsi="Arial" w:cs="Arial"/>
                <w:b/>
                <w:bCs/>
                <w:i/>
                <w:iCs/>
                <w:sz w:val="20"/>
                <w:szCs w:val="20"/>
              </w:rPr>
            </w:pPr>
            <w:r>
              <w:rPr>
                <w:rFonts w:ascii="Arial" w:hAnsi="Arial" w:cs="Arial"/>
                <w:b/>
                <w:bCs/>
                <w:i/>
                <w:iCs/>
                <w:sz w:val="20"/>
                <w:szCs w:val="20"/>
              </w:rPr>
              <w:t xml:space="preserve">autoridad responsable </w:t>
            </w:r>
            <w:r>
              <w:rPr>
                <w:rFonts w:ascii="Arial" w:hAnsi="Arial" w:cs="Arial"/>
                <w:sz w:val="20"/>
                <w:szCs w:val="20"/>
              </w:rPr>
              <w:t>y/o</w:t>
            </w:r>
            <w:r>
              <w:rPr>
                <w:rFonts w:ascii="Arial" w:hAnsi="Arial" w:cs="Arial"/>
                <w:b/>
                <w:bCs/>
                <w:i/>
                <w:iCs/>
                <w:sz w:val="20"/>
                <w:szCs w:val="20"/>
              </w:rPr>
              <w:t xml:space="preserve"> Ayuntamiento:</w:t>
            </w:r>
          </w:p>
        </w:tc>
        <w:tc>
          <w:tcPr>
            <w:tcW w:w="5944" w:type="dxa"/>
            <w:vAlign w:val="center"/>
          </w:tcPr>
          <w:p w14:paraId="20FBA930"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Ayuntamiento de Tuxpan, Michoacán.</w:t>
            </w:r>
          </w:p>
        </w:tc>
      </w:tr>
      <w:tr w:rsidR="00750BEA" w14:paraId="369C5C0E" w14:textId="77777777">
        <w:trPr>
          <w:trHeight w:val="307"/>
        </w:trPr>
        <w:tc>
          <w:tcPr>
            <w:tcW w:w="2415" w:type="dxa"/>
            <w:vAlign w:val="center"/>
          </w:tcPr>
          <w:p w14:paraId="05FFB7FD" w14:textId="77777777" w:rsidR="00750BEA" w:rsidRDefault="007A071A">
            <w:pPr>
              <w:pStyle w:val="Sangradetextonormal"/>
              <w:spacing w:after="0"/>
              <w:ind w:left="0"/>
              <w:jc w:val="both"/>
              <w:rPr>
                <w:rFonts w:ascii="Arial" w:hAnsi="Arial" w:cs="Arial"/>
                <w:b/>
                <w:bCs/>
                <w:i/>
                <w:iCs/>
                <w:sz w:val="20"/>
                <w:szCs w:val="20"/>
              </w:rPr>
            </w:pPr>
            <w:r>
              <w:rPr>
                <w:rFonts w:ascii="Arial" w:hAnsi="Arial" w:cs="Arial"/>
                <w:b/>
                <w:bCs/>
                <w:i/>
                <w:iCs/>
                <w:sz w:val="20"/>
                <w:szCs w:val="20"/>
              </w:rPr>
              <w:t xml:space="preserve">actora, Encargada del Orden </w:t>
            </w:r>
            <w:r>
              <w:rPr>
                <w:rFonts w:ascii="Arial" w:hAnsi="Arial" w:cs="Arial"/>
                <w:sz w:val="20"/>
                <w:szCs w:val="20"/>
              </w:rPr>
              <w:t>y/o</w:t>
            </w:r>
            <w:r>
              <w:rPr>
                <w:rFonts w:ascii="Arial" w:hAnsi="Arial" w:cs="Arial"/>
                <w:b/>
                <w:bCs/>
                <w:i/>
                <w:iCs/>
                <w:sz w:val="20"/>
                <w:szCs w:val="20"/>
              </w:rPr>
              <w:t xml:space="preserve"> parte actora: </w:t>
            </w:r>
          </w:p>
        </w:tc>
        <w:tc>
          <w:tcPr>
            <w:tcW w:w="5944" w:type="dxa"/>
            <w:vAlign w:val="center"/>
          </w:tcPr>
          <w:p w14:paraId="77949DD5"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 xml:space="preserve">Alicia Miranda Moreno, Encargada del Orden de la localidad de Palo Blanco del Municipio de Tuxpan, Michoacán. </w:t>
            </w:r>
          </w:p>
        </w:tc>
      </w:tr>
      <w:tr w:rsidR="00750BEA" w14:paraId="6E074039" w14:textId="77777777">
        <w:trPr>
          <w:trHeight w:val="307"/>
        </w:trPr>
        <w:tc>
          <w:tcPr>
            <w:tcW w:w="2415" w:type="dxa"/>
            <w:vAlign w:val="center"/>
          </w:tcPr>
          <w:p w14:paraId="6A710D50"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 xml:space="preserve">Bando de Gobierno Municipal:  </w:t>
            </w:r>
          </w:p>
        </w:tc>
        <w:tc>
          <w:tcPr>
            <w:tcW w:w="5944" w:type="dxa"/>
            <w:vAlign w:val="center"/>
          </w:tcPr>
          <w:p w14:paraId="5F84BD3B"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 xml:space="preserve">Bando de Gobierno Municipal del Ayuntamiento de Tuxpan, Michoacán. </w:t>
            </w:r>
          </w:p>
        </w:tc>
      </w:tr>
      <w:tr w:rsidR="00750BEA" w14:paraId="2A7A8182" w14:textId="77777777">
        <w:trPr>
          <w:trHeight w:val="307"/>
        </w:trPr>
        <w:tc>
          <w:tcPr>
            <w:tcW w:w="2415" w:type="dxa"/>
            <w:vAlign w:val="center"/>
          </w:tcPr>
          <w:p w14:paraId="65F355DC"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Cabildo:</w:t>
            </w:r>
          </w:p>
        </w:tc>
        <w:tc>
          <w:tcPr>
            <w:tcW w:w="5944" w:type="dxa"/>
            <w:vAlign w:val="center"/>
          </w:tcPr>
          <w:p w14:paraId="2C7A0A91"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Cabildo de Tuxpan, Michoacán.</w:t>
            </w:r>
          </w:p>
        </w:tc>
      </w:tr>
      <w:tr w:rsidR="00750BEA" w14:paraId="30A0C8C2" w14:textId="77777777">
        <w:trPr>
          <w:trHeight w:val="265"/>
        </w:trPr>
        <w:tc>
          <w:tcPr>
            <w:tcW w:w="2415" w:type="dxa"/>
            <w:vAlign w:val="center"/>
          </w:tcPr>
          <w:p w14:paraId="09D6DA84"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Código Electoral:</w:t>
            </w:r>
          </w:p>
        </w:tc>
        <w:tc>
          <w:tcPr>
            <w:tcW w:w="5944" w:type="dxa"/>
            <w:vAlign w:val="center"/>
          </w:tcPr>
          <w:p w14:paraId="581FCBA0"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 xml:space="preserve">Código Electoral del Estado de Michoacán de Ocampo. </w:t>
            </w:r>
          </w:p>
        </w:tc>
      </w:tr>
      <w:tr w:rsidR="00750BEA" w14:paraId="562359CF" w14:textId="77777777">
        <w:trPr>
          <w:trHeight w:val="265"/>
        </w:trPr>
        <w:tc>
          <w:tcPr>
            <w:tcW w:w="2415" w:type="dxa"/>
            <w:vAlign w:val="center"/>
          </w:tcPr>
          <w:p w14:paraId="6AC16F99"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Constitución General:</w:t>
            </w:r>
          </w:p>
        </w:tc>
        <w:tc>
          <w:tcPr>
            <w:tcW w:w="5944" w:type="dxa"/>
            <w:vAlign w:val="center"/>
          </w:tcPr>
          <w:p w14:paraId="0D353101"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Constitución Política de los Estados Unidos Mexicanos.</w:t>
            </w:r>
          </w:p>
        </w:tc>
      </w:tr>
      <w:tr w:rsidR="00750BEA" w14:paraId="5917F82F" w14:textId="77777777">
        <w:trPr>
          <w:trHeight w:val="265"/>
        </w:trPr>
        <w:tc>
          <w:tcPr>
            <w:tcW w:w="2415" w:type="dxa"/>
            <w:vAlign w:val="center"/>
          </w:tcPr>
          <w:p w14:paraId="715E3956"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Constitución Local:</w:t>
            </w:r>
          </w:p>
        </w:tc>
        <w:tc>
          <w:tcPr>
            <w:tcW w:w="5944" w:type="dxa"/>
            <w:vAlign w:val="center"/>
          </w:tcPr>
          <w:p w14:paraId="493C0798"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Constitución Política del Estado Libre y Soberano de Michoacán de Ocampo.</w:t>
            </w:r>
          </w:p>
        </w:tc>
      </w:tr>
      <w:tr w:rsidR="00750BEA" w14:paraId="384BA61E" w14:textId="77777777">
        <w:trPr>
          <w:trHeight w:val="265"/>
        </w:trPr>
        <w:tc>
          <w:tcPr>
            <w:tcW w:w="2415" w:type="dxa"/>
          </w:tcPr>
          <w:p w14:paraId="7C370FCA" w14:textId="77777777" w:rsidR="00750BEA" w:rsidRDefault="007A071A">
            <w:pPr>
              <w:pStyle w:val="Sangradetextonormal"/>
              <w:spacing w:after="100" w:afterAutospacing="1"/>
              <w:ind w:left="0"/>
              <w:jc w:val="both"/>
              <w:rPr>
                <w:rFonts w:ascii="Arial" w:hAnsi="Arial" w:cs="Arial"/>
                <w:b/>
                <w:i/>
                <w:sz w:val="20"/>
                <w:szCs w:val="20"/>
              </w:rPr>
            </w:pPr>
            <w:r>
              <w:rPr>
                <w:rFonts w:ascii="Arial" w:hAnsi="Arial" w:cs="Arial"/>
                <w:b/>
                <w:i/>
                <w:sz w:val="20"/>
                <w:szCs w:val="20"/>
              </w:rPr>
              <w:t xml:space="preserve">Incidente de Incumplimiento </w:t>
            </w:r>
            <w:r>
              <w:rPr>
                <w:rFonts w:ascii="Arial" w:hAnsi="Arial" w:cs="Arial"/>
                <w:iCs/>
                <w:sz w:val="20"/>
                <w:szCs w:val="20"/>
              </w:rPr>
              <w:t>y/o</w:t>
            </w:r>
            <w:r>
              <w:rPr>
                <w:rFonts w:ascii="Arial" w:hAnsi="Arial" w:cs="Arial"/>
                <w:i/>
                <w:sz w:val="20"/>
                <w:szCs w:val="20"/>
              </w:rPr>
              <w:t xml:space="preserve"> </w:t>
            </w:r>
            <w:r>
              <w:rPr>
                <w:rFonts w:ascii="Arial" w:hAnsi="Arial" w:cs="Arial"/>
                <w:b/>
                <w:i/>
                <w:sz w:val="20"/>
                <w:szCs w:val="20"/>
              </w:rPr>
              <w:t xml:space="preserve">resolución incidental: </w:t>
            </w:r>
          </w:p>
        </w:tc>
        <w:tc>
          <w:tcPr>
            <w:tcW w:w="5944" w:type="dxa"/>
          </w:tcPr>
          <w:p w14:paraId="54A11E22" w14:textId="77777777" w:rsidR="00750BEA" w:rsidRDefault="007A071A">
            <w:pPr>
              <w:pStyle w:val="Sangradetextonormal"/>
              <w:spacing w:after="100" w:afterAutospacing="1"/>
              <w:ind w:left="0"/>
              <w:jc w:val="both"/>
              <w:rPr>
                <w:rFonts w:ascii="Arial" w:hAnsi="Arial" w:cs="Arial"/>
                <w:sz w:val="20"/>
                <w:szCs w:val="20"/>
              </w:rPr>
            </w:pPr>
            <w:r>
              <w:rPr>
                <w:rFonts w:ascii="Arial" w:hAnsi="Arial" w:cs="Arial"/>
                <w:sz w:val="20"/>
                <w:szCs w:val="20"/>
              </w:rPr>
              <w:t xml:space="preserve">Incidente de incumplimiento de Sentencia del Juicio de la Ciudadanía TEEM-JDC-261/2025. </w:t>
            </w:r>
          </w:p>
        </w:tc>
      </w:tr>
      <w:tr w:rsidR="00750BEA" w14:paraId="57ABFF28" w14:textId="77777777">
        <w:trPr>
          <w:trHeight w:val="519"/>
        </w:trPr>
        <w:tc>
          <w:tcPr>
            <w:tcW w:w="2415" w:type="dxa"/>
            <w:vAlign w:val="center"/>
          </w:tcPr>
          <w:p w14:paraId="5429A8C9"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juicio de la ciudadanía:</w:t>
            </w:r>
          </w:p>
        </w:tc>
        <w:tc>
          <w:tcPr>
            <w:tcW w:w="5944" w:type="dxa"/>
            <w:vAlign w:val="center"/>
          </w:tcPr>
          <w:p w14:paraId="77098F56"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Juicio para la Protección de los Derechos Político-Electorales del Ciudadano.</w:t>
            </w:r>
          </w:p>
        </w:tc>
      </w:tr>
      <w:tr w:rsidR="00750BEA" w14:paraId="3C168226" w14:textId="77777777">
        <w:trPr>
          <w:trHeight w:val="307"/>
        </w:trPr>
        <w:tc>
          <w:tcPr>
            <w:tcW w:w="2415" w:type="dxa"/>
            <w:vAlign w:val="center"/>
          </w:tcPr>
          <w:p w14:paraId="55DA6742"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Ley de Justicia Electoral:</w:t>
            </w:r>
          </w:p>
        </w:tc>
        <w:tc>
          <w:tcPr>
            <w:tcW w:w="5944" w:type="dxa"/>
            <w:vAlign w:val="center"/>
          </w:tcPr>
          <w:p w14:paraId="23E36FF9"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Ley de Justicia en Materia Electoral y de Participación Ciudadana del Estado de Michoacán de Ocampo.</w:t>
            </w:r>
          </w:p>
        </w:tc>
      </w:tr>
      <w:tr w:rsidR="00750BEA" w14:paraId="14BBD1B3" w14:textId="77777777">
        <w:trPr>
          <w:trHeight w:val="307"/>
        </w:trPr>
        <w:tc>
          <w:tcPr>
            <w:tcW w:w="2415" w:type="dxa"/>
            <w:vAlign w:val="center"/>
          </w:tcPr>
          <w:p w14:paraId="7184CCA4"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Ley Orgánica Municipal:</w:t>
            </w:r>
          </w:p>
        </w:tc>
        <w:tc>
          <w:tcPr>
            <w:tcW w:w="5944" w:type="dxa"/>
            <w:vAlign w:val="center"/>
          </w:tcPr>
          <w:p w14:paraId="36A3C146"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Ley Orgánica Municipal del Estado de Michoacán de Ocampo.</w:t>
            </w:r>
          </w:p>
        </w:tc>
      </w:tr>
      <w:tr w:rsidR="00750BEA" w14:paraId="71FD419B" w14:textId="77777777">
        <w:trPr>
          <w:trHeight w:val="307"/>
        </w:trPr>
        <w:tc>
          <w:tcPr>
            <w:tcW w:w="2415" w:type="dxa"/>
            <w:vAlign w:val="center"/>
          </w:tcPr>
          <w:p w14:paraId="4C1552EA" w14:textId="77777777" w:rsidR="00750BEA" w:rsidRDefault="007A071A">
            <w:pPr>
              <w:pStyle w:val="Sangradetextonormal"/>
              <w:spacing w:after="0"/>
              <w:ind w:left="0"/>
              <w:jc w:val="both"/>
              <w:rPr>
                <w:rFonts w:ascii="Arial" w:hAnsi="Arial" w:cs="Arial"/>
                <w:b/>
                <w:i/>
                <w:sz w:val="20"/>
                <w:szCs w:val="20"/>
              </w:rPr>
            </w:pPr>
            <w:r>
              <w:rPr>
                <w:rFonts w:ascii="Arial" w:hAnsi="Arial" w:cs="Arial"/>
                <w:b/>
                <w:i/>
                <w:sz w:val="20"/>
                <w:szCs w:val="20"/>
              </w:rPr>
              <w:t>localidad de Palo Blanco</w:t>
            </w:r>
          </w:p>
        </w:tc>
        <w:tc>
          <w:tcPr>
            <w:tcW w:w="5944" w:type="dxa"/>
            <w:vAlign w:val="center"/>
          </w:tcPr>
          <w:p w14:paraId="72A17FD2" w14:textId="77777777" w:rsidR="00750BEA" w:rsidRDefault="007A071A">
            <w:pPr>
              <w:pStyle w:val="Sangradetextonormal"/>
              <w:spacing w:after="0"/>
              <w:ind w:left="0"/>
              <w:jc w:val="both"/>
              <w:rPr>
                <w:rFonts w:ascii="Arial" w:hAnsi="Arial" w:cs="Arial"/>
                <w:sz w:val="20"/>
                <w:szCs w:val="20"/>
              </w:rPr>
            </w:pPr>
            <w:r>
              <w:rPr>
                <w:rFonts w:ascii="Arial" w:hAnsi="Arial" w:cs="Arial"/>
                <w:sz w:val="20"/>
                <w:szCs w:val="20"/>
              </w:rPr>
              <w:t>Localidad de Palo Blanco del municipio de Tuxpan, Michoacán.</w:t>
            </w:r>
          </w:p>
        </w:tc>
      </w:tr>
      <w:tr w:rsidR="000F0C51" w14:paraId="574E826A" w14:textId="77777777">
        <w:trPr>
          <w:trHeight w:val="307"/>
        </w:trPr>
        <w:tc>
          <w:tcPr>
            <w:tcW w:w="2415" w:type="dxa"/>
            <w:vAlign w:val="center"/>
          </w:tcPr>
          <w:p w14:paraId="3682C029" w14:textId="47D381BC" w:rsidR="000F0C51" w:rsidRDefault="000F0C51" w:rsidP="000F0C51">
            <w:pPr>
              <w:pStyle w:val="Sangradetextonormal"/>
              <w:spacing w:after="0"/>
              <w:ind w:left="0"/>
              <w:jc w:val="both"/>
              <w:rPr>
                <w:rFonts w:ascii="Arial" w:hAnsi="Arial" w:cs="Arial"/>
                <w:b/>
                <w:i/>
                <w:sz w:val="20"/>
                <w:szCs w:val="20"/>
              </w:rPr>
            </w:pPr>
            <w:r>
              <w:rPr>
                <w:rFonts w:ascii="Arial" w:hAnsi="Arial" w:cs="Arial"/>
                <w:b/>
                <w:i/>
                <w:sz w:val="20"/>
                <w:szCs w:val="20"/>
              </w:rPr>
              <w:t xml:space="preserve">Municipio: </w:t>
            </w:r>
          </w:p>
        </w:tc>
        <w:tc>
          <w:tcPr>
            <w:tcW w:w="5944" w:type="dxa"/>
            <w:vAlign w:val="center"/>
          </w:tcPr>
          <w:p w14:paraId="5112BFA2" w14:textId="1824DEDE" w:rsidR="000F0C51" w:rsidRDefault="000F0C51" w:rsidP="000F0C51">
            <w:pPr>
              <w:pStyle w:val="Sangradetextonormal"/>
              <w:spacing w:after="0"/>
              <w:ind w:left="0"/>
              <w:jc w:val="both"/>
              <w:rPr>
                <w:rFonts w:ascii="Arial" w:hAnsi="Arial" w:cs="Arial"/>
                <w:sz w:val="20"/>
                <w:szCs w:val="20"/>
              </w:rPr>
            </w:pPr>
            <w:r>
              <w:rPr>
                <w:rFonts w:ascii="Arial" w:hAnsi="Arial" w:cs="Arial"/>
                <w:sz w:val="20"/>
                <w:szCs w:val="20"/>
              </w:rPr>
              <w:t xml:space="preserve">Municipio de Tuxpan, Michoacán. </w:t>
            </w:r>
          </w:p>
        </w:tc>
      </w:tr>
      <w:tr w:rsidR="00D756BE" w14:paraId="544DFCA2" w14:textId="77777777" w:rsidTr="007A071A">
        <w:trPr>
          <w:trHeight w:val="307"/>
        </w:trPr>
        <w:tc>
          <w:tcPr>
            <w:tcW w:w="2415" w:type="dxa"/>
          </w:tcPr>
          <w:p w14:paraId="47AD6152" w14:textId="6754FBE5"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 xml:space="preserve"> órgano jurisdiccional </w:t>
            </w:r>
            <w:r>
              <w:rPr>
                <w:rFonts w:ascii="Arial" w:hAnsi="Arial" w:cs="Arial"/>
                <w:bCs/>
                <w:iCs/>
                <w:sz w:val="20"/>
                <w:szCs w:val="20"/>
              </w:rPr>
              <w:t>y/o</w:t>
            </w:r>
            <w:r>
              <w:rPr>
                <w:rFonts w:ascii="Arial" w:hAnsi="Arial" w:cs="Arial"/>
                <w:b/>
                <w:i/>
                <w:sz w:val="20"/>
                <w:szCs w:val="20"/>
              </w:rPr>
              <w:t xml:space="preserve"> Tribunal Electoral:</w:t>
            </w:r>
          </w:p>
        </w:tc>
        <w:tc>
          <w:tcPr>
            <w:tcW w:w="5944" w:type="dxa"/>
          </w:tcPr>
          <w:p w14:paraId="617B5A8F" w14:textId="42505BAE"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Tribunal Electoral del Estado.</w:t>
            </w:r>
          </w:p>
        </w:tc>
      </w:tr>
      <w:tr w:rsidR="00D756BE" w14:paraId="4211B70F" w14:textId="77777777">
        <w:trPr>
          <w:trHeight w:val="307"/>
        </w:trPr>
        <w:tc>
          <w:tcPr>
            <w:tcW w:w="2415" w:type="dxa"/>
            <w:vAlign w:val="center"/>
          </w:tcPr>
          <w:p w14:paraId="033122D3" w14:textId="77777777"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Presidente Municipal:</w:t>
            </w:r>
          </w:p>
        </w:tc>
        <w:tc>
          <w:tcPr>
            <w:tcW w:w="5944" w:type="dxa"/>
            <w:vAlign w:val="center"/>
          </w:tcPr>
          <w:p w14:paraId="6C5D21F4" w14:textId="77777777"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Presidente Municipal de Tuxpan, Michoacán.</w:t>
            </w:r>
          </w:p>
        </w:tc>
      </w:tr>
      <w:tr w:rsidR="00D756BE" w14:paraId="4211C249" w14:textId="77777777">
        <w:trPr>
          <w:trHeight w:val="307"/>
        </w:trPr>
        <w:tc>
          <w:tcPr>
            <w:tcW w:w="2415" w:type="dxa"/>
            <w:vAlign w:val="center"/>
          </w:tcPr>
          <w:p w14:paraId="1B897E39" w14:textId="77777777"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Reglamento de la Administración Pública:</w:t>
            </w:r>
          </w:p>
        </w:tc>
        <w:tc>
          <w:tcPr>
            <w:tcW w:w="5944" w:type="dxa"/>
            <w:vAlign w:val="center"/>
          </w:tcPr>
          <w:p w14:paraId="5D444B3E" w14:textId="77777777"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 xml:space="preserve">Reglamento de la Administración Pública del Municipio de Tuxpan, Michoacán. </w:t>
            </w:r>
          </w:p>
        </w:tc>
      </w:tr>
      <w:tr w:rsidR="00D756BE" w14:paraId="713B5C81" w14:textId="77777777">
        <w:trPr>
          <w:trHeight w:val="307"/>
        </w:trPr>
        <w:tc>
          <w:tcPr>
            <w:tcW w:w="2415" w:type="dxa"/>
            <w:vAlign w:val="center"/>
          </w:tcPr>
          <w:p w14:paraId="706EF17D" w14:textId="77777777"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Sala Superior:</w:t>
            </w:r>
          </w:p>
        </w:tc>
        <w:tc>
          <w:tcPr>
            <w:tcW w:w="5944" w:type="dxa"/>
            <w:vAlign w:val="center"/>
          </w:tcPr>
          <w:p w14:paraId="518370ED" w14:textId="77777777"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Sala Superior del Tribunal Electoral del Poder Judicial de la Federación.</w:t>
            </w:r>
          </w:p>
        </w:tc>
      </w:tr>
      <w:tr w:rsidR="00D756BE" w14:paraId="162049C9" w14:textId="77777777">
        <w:trPr>
          <w:trHeight w:val="307"/>
        </w:trPr>
        <w:tc>
          <w:tcPr>
            <w:tcW w:w="2415" w:type="dxa"/>
            <w:vAlign w:val="center"/>
          </w:tcPr>
          <w:p w14:paraId="68EA59F9" w14:textId="77777777"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Sala Toluca:</w:t>
            </w:r>
          </w:p>
        </w:tc>
        <w:tc>
          <w:tcPr>
            <w:tcW w:w="5944" w:type="dxa"/>
            <w:vAlign w:val="center"/>
          </w:tcPr>
          <w:p w14:paraId="5B315137" w14:textId="77777777"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Sala Regional del Tribunal Electoral del Poder Judicial de la Federación, correspondiente a la Quinta circunscripción plurinominal, con sede en Toluca de Lerdo, Estado de México.</w:t>
            </w:r>
          </w:p>
        </w:tc>
      </w:tr>
      <w:tr w:rsidR="00D756BE" w14:paraId="09E2F4D0" w14:textId="77777777">
        <w:trPr>
          <w:trHeight w:val="307"/>
        </w:trPr>
        <w:tc>
          <w:tcPr>
            <w:tcW w:w="2415" w:type="dxa"/>
            <w:vAlign w:val="center"/>
          </w:tcPr>
          <w:p w14:paraId="5B47B0BB" w14:textId="77777777"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t>SCJN:</w:t>
            </w:r>
          </w:p>
        </w:tc>
        <w:tc>
          <w:tcPr>
            <w:tcW w:w="5944" w:type="dxa"/>
            <w:vAlign w:val="center"/>
          </w:tcPr>
          <w:p w14:paraId="00DE07FD" w14:textId="77777777"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Suprema Corte de Justicia de la Nación.</w:t>
            </w:r>
          </w:p>
        </w:tc>
      </w:tr>
      <w:tr w:rsidR="00D756BE" w14:paraId="511E49CA" w14:textId="77777777">
        <w:trPr>
          <w:trHeight w:val="307"/>
        </w:trPr>
        <w:tc>
          <w:tcPr>
            <w:tcW w:w="2415" w:type="dxa"/>
            <w:vAlign w:val="center"/>
          </w:tcPr>
          <w:p w14:paraId="12D4319C" w14:textId="4FA67893" w:rsidR="00D756BE" w:rsidRDefault="00D756BE" w:rsidP="00D756BE">
            <w:pPr>
              <w:pStyle w:val="Sangradetextonormal"/>
              <w:spacing w:after="0"/>
              <w:ind w:left="0"/>
              <w:jc w:val="both"/>
              <w:rPr>
                <w:rFonts w:ascii="Arial" w:hAnsi="Arial" w:cs="Arial"/>
                <w:b/>
                <w:i/>
                <w:sz w:val="20"/>
                <w:szCs w:val="20"/>
              </w:rPr>
            </w:pPr>
            <w:r>
              <w:rPr>
                <w:rFonts w:ascii="Arial" w:hAnsi="Arial" w:cs="Arial"/>
                <w:b/>
                <w:i/>
                <w:sz w:val="20"/>
                <w:szCs w:val="20"/>
              </w:rPr>
              <w:lastRenderedPageBreak/>
              <w:t xml:space="preserve">Sentencia: </w:t>
            </w:r>
          </w:p>
        </w:tc>
        <w:tc>
          <w:tcPr>
            <w:tcW w:w="5944" w:type="dxa"/>
            <w:vAlign w:val="center"/>
          </w:tcPr>
          <w:p w14:paraId="717FDBC0" w14:textId="406C89F3" w:rsidR="00D756BE" w:rsidRDefault="00D756BE" w:rsidP="00D756BE">
            <w:pPr>
              <w:pStyle w:val="Sangradetextonormal"/>
              <w:spacing w:after="0"/>
              <w:ind w:left="0"/>
              <w:jc w:val="both"/>
              <w:rPr>
                <w:rFonts w:ascii="Arial" w:hAnsi="Arial" w:cs="Arial"/>
                <w:sz w:val="20"/>
                <w:szCs w:val="20"/>
              </w:rPr>
            </w:pPr>
            <w:r>
              <w:rPr>
                <w:rFonts w:ascii="Arial" w:hAnsi="Arial" w:cs="Arial"/>
                <w:sz w:val="20"/>
                <w:szCs w:val="20"/>
              </w:rPr>
              <w:t xml:space="preserve">Sentencia emitida por el Tribunal Electoral del Estado el veintinueve de diciembre de 2025 en el TEEM-JDC-261/2025. </w:t>
            </w:r>
          </w:p>
        </w:tc>
      </w:tr>
    </w:tbl>
    <w:p w14:paraId="0F10BAA5" w14:textId="77777777" w:rsidR="00750BEA" w:rsidRDefault="007A071A">
      <w:pPr>
        <w:pStyle w:val="Ttulo1"/>
        <w:numPr>
          <w:ilvl w:val="0"/>
          <w:numId w:val="49"/>
        </w:numPr>
        <w:jc w:val="center"/>
        <w:rPr>
          <w:rFonts w:ascii="Arial" w:hAnsi="Arial" w:cs="Arial"/>
          <w:color w:val="auto"/>
          <w:sz w:val="24"/>
          <w:szCs w:val="24"/>
        </w:rPr>
      </w:pPr>
      <w:bookmarkStart w:id="2" w:name="_Toc228264159"/>
      <w:r>
        <w:rPr>
          <w:rStyle w:val="Ttulo1Car"/>
          <w:rFonts w:ascii="Arial" w:hAnsi="Arial" w:cs="Arial"/>
          <w:b/>
          <w:bCs/>
          <w:color w:val="000000" w:themeColor="text1"/>
          <w:sz w:val="24"/>
          <w:szCs w:val="24"/>
        </w:rPr>
        <w:t>ANTECEDENTES</w:t>
      </w:r>
      <w:r>
        <w:rPr>
          <w:rStyle w:val="Refdenotaalpie"/>
          <w:rFonts w:ascii="Arial" w:hAnsi="Arial" w:cs="Arial"/>
          <w:b/>
          <w:bCs/>
          <w:color w:val="auto"/>
          <w:sz w:val="26"/>
          <w:szCs w:val="26"/>
        </w:rPr>
        <w:footnoteReference w:id="2"/>
      </w:r>
      <w:bookmarkEnd w:id="2"/>
    </w:p>
    <w:p w14:paraId="6A35D162" w14:textId="77777777" w:rsidR="00750BEA" w:rsidRDefault="007A071A">
      <w:pPr>
        <w:suppressAutoHyphens/>
        <w:spacing w:before="240" w:line="360" w:lineRule="auto"/>
        <w:jc w:val="both"/>
        <w:rPr>
          <w:rFonts w:cs="Arial"/>
          <w:sz w:val="24"/>
          <w:szCs w:val="24"/>
        </w:rPr>
      </w:pPr>
      <w:r>
        <w:rPr>
          <w:rFonts w:cs="Arial"/>
          <w:b/>
          <w:bCs/>
          <w:sz w:val="24"/>
          <w:szCs w:val="24"/>
        </w:rPr>
        <w:t xml:space="preserve">1.1. </w:t>
      </w:r>
      <w:r>
        <w:rPr>
          <w:rFonts w:cs="Arial"/>
          <w:b/>
          <w:i/>
          <w:sz w:val="24"/>
          <w:szCs w:val="24"/>
        </w:rPr>
        <w:t>Juicio de la ciudadanía.</w:t>
      </w:r>
      <w:r>
        <w:rPr>
          <w:rFonts w:cs="Arial"/>
          <w:sz w:val="24"/>
          <w:szCs w:val="24"/>
        </w:rPr>
        <w:t xml:space="preserve"> El nueve de diciembre de dos mil veinticinco, </w:t>
      </w:r>
      <w:r>
        <w:rPr>
          <w:rFonts w:cs="Arial"/>
          <w:i/>
          <w:sz w:val="24"/>
          <w:szCs w:val="24"/>
        </w:rPr>
        <w:t xml:space="preserve">la </w:t>
      </w:r>
      <w:r>
        <w:rPr>
          <w:rFonts w:cs="Arial"/>
          <w:i/>
          <w:iCs/>
          <w:sz w:val="24"/>
          <w:szCs w:val="24"/>
        </w:rPr>
        <w:t xml:space="preserve">actora </w:t>
      </w:r>
      <w:r>
        <w:rPr>
          <w:rFonts w:cs="Arial"/>
          <w:sz w:val="24"/>
          <w:szCs w:val="24"/>
        </w:rPr>
        <w:t xml:space="preserve">presentó ante este </w:t>
      </w:r>
      <w:r>
        <w:rPr>
          <w:rFonts w:cs="Arial"/>
          <w:i/>
          <w:iCs/>
          <w:sz w:val="24"/>
          <w:szCs w:val="24"/>
        </w:rPr>
        <w:t>Tribunal Electoral</w:t>
      </w:r>
      <w:r>
        <w:rPr>
          <w:rFonts w:cs="Arial"/>
          <w:sz w:val="24"/>
          <w:szCs w:val="24"/>
        </w:rPr>
        <w:t xml:space="preserve"> el </w:t>
      </w:r>
      <w:r>
        <w:rPr>
          <w:rFonts w:cs="Arial"/>
          <w:i/>
          <w:iCs/>
          <w:sz w:val="24"/>
          <w:szCs w:val="24"/>
        </w:rPr>
        <w:t>juicio de la ciudadanía</w:t>
      </w:r>
      <w:r>
        <w:rPr>
          <w:rFonts w:cs="Arial"/>
          <w:sz w:val="24"/>
          <w:szCs w:val="24"/>
        </w:rPr>
        <w:t xml:space="preserve"> en contra de la supuesta omisión del pago de remuneraciones y demás prestaciones inherentes al cargo que desempeña, el cual se registró con la clave TEEM-JDC-261/2025.</w:t>
      </w:r>
    </w:p>
    <w:p w14:paraId="7F82276A" w14:textId="77777777" w:rsidR="00750BEA" w:rsidRDefault="007A071A">
      <w:pPr>
        <w:suppressAutoHyphens/>
        <w:spacing w:before="240" w:line="360" w:lineRule="auto"/>
        <w:jc w:val="both"/>
        <w:rPr>
          <w:rFonts w:cs="Arial"/>
          <w:sz w:val="24"/>
          <w:szCs w:val="24"/>
        </w:rPr>
      </w:pPr>
      <w:r>
        <w:rPr>
          <w:rFonts w:cs="Arial"/>
          <w:b/>
          <w:sz w:val="24"/>
          <w:szCs w:val="24"/>
        </w:rPr>
        <w:t>1.</w:t>
      </w:r>
      <w:r>
        <w:rPr>
          <w:rFonts w:cs="Arial"/>
          <w:b/>
          <w:bCs/>
          <w:sz w:val="24"/>
          <w:szCs w:val="24"/>
        </w:rPr>
        <w:t xml:space="preserve">2. </w:t>
      </w:r>
      <w:r>
        <w:rPr>
          <w:rFonts w:cs="Arial"/>
          <w:b/>
          <w:i/>
          <w:sz w:val="24"/>
          <w:szCs w:val="24"/>
        </w:rPr>
        <w:t>Sentencia</w:t>
      </w:r>
      <w:r>
        <w:rPr>
          <w:rFonts w:cs="Arial"/>
          <w:b/>
          <w:bCs/>
          <w:sz w:val="24"/>
          <w:szCs w:val="24"/>
        </w:rPr>
        <w:t>.</w:t>
      </w:r>
      <w:r>
        <w:rPr>
          <w:rFonts w:cs="Arial"/>
          <w:sz w:val="24"/>
          <w:szCs w:val="24"/>
        </w:rPr>
        <w:t xml:space="preserve"> El veintinueve siguiente, este </w:t>
      </w:r>
      <w:r>
        <w:rPr>
          <w:rFonts w:cs="Arial"/>
          <w:i/>
          <w:sz w:val="24"/>
          <w:szCs w:val="24"/>
        </w:rPr>
        <w:t>órgano jurisdiccional</w:t>
      </w:r>
      <w:r>
        <w:rPr>
          <w:rFonts w:cs="Arial"/>
          <w:sz w:val="24"/>
          <w:szCs w:val="24"/>
        </w:rPr>
        <w:t xml:space="preserve"> emitió la </w:t>
      </w:r>
      <w:r>
        <w:rPr>
          <w:rFonts w:cs="Arial"/>
          <w:i/>
          <w:iCs/>
          <w:sz w:val="24"/>
          <w:szCs w:val="24"/>
        </w:rPr>
        <w:t>sentencia</w:t>
      </w:r>
      <w:r>
        <w:rPr>
          <w:rFonts w:cs="Arial"/>
          <w:sz w:val="24"/>
          <w:szCs w:val="24"/>
        </w:rPr>
        <w:t xml:space="preserve">. </w:t>
      </w:r>
    </w:p>
    <w:p w14:paraId="6F869ACB" w14:textId="77777777" w:rsidR="00750BEA" w:rsidRDefault="007A071A">
      <w:pPr>
        <w:suppressAutoHyphens/>
        <w:spacing w:before="100" w:beforeAutospacing="1" w:after="100" w:afterAutospacing="1" w:line="360" w:lineRule="auto"/>
        <w:jc w:val="both"/>
        <w:rPr>
          <w:rFonts w:cs="Arial"/>
          <w:sz w:val="24"/>
          <w:szCs w:val="24"/>
        </w:rPr>
      </w:pPr>
      <w:r>
        <w:rPr>
          <w:rFonts w:cs="Arial"/>
          <w:b/>
          <w:sz w:val="24"/>
          <w:szCs w:val="24"/>
          <w:lang w:val="es-ES"/>
        </w:rPr>
        <w:t xml:space="preserve">1.3. </w:t>
      </w:r>
      <w:r>
        <w:rPr>
          <w:rFonts w:cs="Arial"/>
          <w:b/>
          <w:bCs/>
          <w:sz w:val="24"/>
          <w:szCs w:val="24"/>
        </w:rPr>
        <w:t>Impugnación federal. </w:t>
      </w:r>
      <w:r>
        <w:rPr>
          <w:rFonts w:cs="Arial"/>
          <w:sz w:val="24"/>
          <w:szCs w:val="24"/>
        </w:rPr>
        <w:t xml:space="preserve">El cinco de enero, el </w:t>
      </w:r>
      <w:r>
        <w:rPr>
          <w:rFonts w:cs="Arial"/>
          <w:i/>
          <w:iCs/>
          <w:sz w:val="24"/>
          <w:szCs w:val="24"/>
        </w:rPr>
        <w:t>Presidente Municipal</w:t>
      </w:r>
      <w:r>
        <w:rPr>
          <w:rFonts w:cs="Arial"/>
          <w:sz w:val="24"/>
          <w:szCs w:val="24"/>
        </w:rPr>
        <w:t xml:space="preserve"> del </w:t>
      </w:r>
      <w:r>
        <w:rPr>
          <w:rFonts w:cs="Arial"/>
          <w:i/>
          <w:iCs/>
          <w:sz w:val="24"/>
          <w:szCs w:val="24"/>
        </w:rPr>
        <w:t>Ayuntamiento</w:t>
      </w:r>
      <w:r>
        <w:rPr>
          <w:rFonts w:cs="Arial"/>
          <w:sz w:val="24"/>
          <w:szCs w:val="24"/>
        </w:rPr>
        <w:t xml:space="preserve"> presentó medio de impugnación para controvertir la </w:t>
      </w:r>
      <w:r>
        <w:rPr>
          <w:rFonts w:cs="Arial"/>
          <w:i/>
          <w:iCs/>
          <w:sz w:val="24"/>
          <w:szCs w:val="24"/>
        </w:rPr>
        <w:t>sentencia</w:t>
      </w:r>
      <w:r>
        <w:rPr>
          <w:rFonts w:cs="Arial"/>
          <w:sz w:val="24"/>
          <w:szCs w:val="24"/>
        </w:rPr>
        <w:t xml:space="preserve">, el cual fue registrado en la </w:t>
      </w:r>
      <w:r>
        <w:rPr>
          <w:rFonts w:cs="Arial"/>
          <w:i/>
          <w:iCs/>
          <w:sz w:val="24"/>
          <w:szCs w:val="24"/>
        </w:rPr>
        <w:t xml:space="preserve">Sala Toluca </w:t>
      </w:r>
      <w:r>
        <w:rPr>
          <w:rFonts w:cs="Arial"/>
          <w:sz w:val="24"/>
          <w:szCs w:val="24"/>
        </w:rPr>
        <w:t>bajo el número de expediente ST-JG-4/2026.</w:t>
      </w:r>
    </w:p>
    <w:p w14:paraId="76E93579" w14:textId="77777777" w:rsidR="00750BEA" w:rsidRDefault="007A071A">
      <w:pPr>
        <w:pStyle w:val="Sinespaciado"/>
        <w:spacing w:before="100" w:beforeAutospacing="1" w:after="100" w:afterAutospacing="1" w:line="360" w:lineRule="auto"/>
        <w:jc w:val="both"/>
        <w:rPr>
          <w:rFonts w:cs="Arial"/>
          <w:sz w:val="24"/>
          <w:szCs w:val="24"/>
        </w:rPr>
      </w:pPr>
      <w:r>
        <w:rPr>
          <w:rFonts w:cs="Arial"/>
          <w:b/>
          <w:bCs/>
          <w:sz w:val="24"/>
          <w:szCs w:val="24"/>
        </w:rPr>
        <w:t>1.4.</w:t>
      </w:r>
      <w:r>
        <w:rPr>
          <w:rFonts w:cs="Arial"/>
          <w:sz w:val="24"/>
          <w:szCs w:val="24"/>
        </w:rPr>
        <w:t xml:space="preserve"> </w:t>
      </w:r>
      <w:r>
        <w:rPr>
          <w:rFonts w:cs="Arial"/>
          <w:b/>
          <w:bCs/>
          <w:sz w:val="24"/>
          <w:szCs w:val="24"/>
        </w:rPr>
        <w:t xml:space="preserve">Escrito y </w:t>
      </w:r>
      <w:r>
        <w:rPr>
          <w:rFonts w:cs="Arial"/>
          <w:b/>
          <w:sz w:val="24"/>
          <w:szCs w:val="24"/>
        </w:rPr>
        <w:t xml:space="preserve">resolución incidental </w:t>
      </w:r>
      <w:r>
        <w:rPr>
          <w:rFonts w:cs="Arial"/>
          <w:b/>
          <w:bCs/>
          <w:sz w:val="24"/>
          <w:szCs w:val="24"/>
        </w:rPr>
        <w:t>y vista.</w:t>
      </w:r>
      <w:r>
        <w:rPr>
          <w:rFonts w:cs="Arial"/>
          <w:sz w:val="24"/>
          <w:szCs w:val="24"/>
        </w:rPr>
        <w:t xml:space="preserve"> El veintinueve siguiente, </w:t>
      </w:r>
      <w:r>
        <w:rPr>
          <w:rFonts w:cs="Arial"/>
          <w:i/>
          <w:iCs/>
          <w:sz w:val="24"/>
          <w:szCs w:val="24"/>
        </w:rPr>
        <w:t>la actora</w:t>
      </w:r>
      <w:r>
        <w:rPr>
          <w:rFonts w:cs="Arial"/>
          <w:sz w:val="24"/>
          <w:szCs w:val="24"/>
        </w:rPr>
        <w:t> presentó escrito incidental ante este </w:t>
      </w:r>
      <w:r>
        <w:rPr>
          <w:rFonts w:cs="Arial"/>
          <w:i/>
          <w:iCs/>
          <w:sz w:val="24"/>
          <w:szCs w:val="24"/>
        </w:rPr>
        <w:t>Tribunal Electoral</w:t>
      </w:r>
      <w:r>
        <w:rPr>
          <w:rFonts w:cs="Arial"/>
          <w:sz w:val="24"/>
          <w:szCs w:val="24"/>
        </w:rPr>
        <w:t>, para reclamar el incumplimiento de lo ordenado en la </w:t>
      </w:r>
      <w:r>
        <w:rPr>
          <w:rFonts w:cs="Arial"/>
          <w:i/>
          <w:iCs/>
          <w:sz w:val="24"/>
          <w:szCs w:val="24"/>
        </w:rPr>
        <w:t>sentencia</w:t>
      </w:r>
      <w:r>
        <w:rPr>
          <w:rFonts w:cs="Arial"/>
          <w:sz w:val="24"/>
          <w:szCs w:val="24"/>
        </w:rPr>
        <w:t xml:space="preserve">, por lo que, mediante acuerdo de treinta de enero, se ordenó su tramitación de manera separada, y posteriormente, el doce de marzo, mediante acuerdo se declaró infundado el </w:t>
      </w:r>
      <w:r>
        <w:rPr>
          <w:rFonts w:cs="Arial"/>
          <w:i/>
          <w:sz w:val="24"/>
          <w:szCs w:val="24"/>
        </w:rPr>
        <w:t>incidente de incumplimiento</w:t>
      </w:r>
      <w:r>
        <w:rPr>
          <w:rFonts w:cs="Arial"/>
          <w:sz w:val="24"/>
          <w:szCs w:val="24"/>
        </w:rPr>
        <w:t xml:space="preserve"> así como, cumplida la </w:t>
      </w:r>
      <w:r>
        <w:rPr>
          <w:rFonts w:cs="Arial"/>
          <w:i/>
          <w:iCs/>
          <w:sz w:val="24"/>
          <w:szCs w:val="24"/>
        </w:rPr>
        <w:t>sentencia</w:t>
      </w:r>
      <w:r>
        <w:rPr>
          <w:rFonts w:cs="Arial"/>
          <w:bCs/>
          <w:sz w:val="24"/>
          <w:szCs w:val="24"/>
        </w:rPr>
        <w:t>; s</w:t>
      </w:r>
      <w:r>
        <w:rPr>
          <w:rFonts w:cs="Arial"/>
          <w:sz w:val="24"/>
          <w:szCs w:val="24"/>
        </w:rPr>
        <w:t xml:space="preserve">e conminó al </w:t>
      </w:r>
      <w:r>
        <w:rPr>
          <w:rFonts w:cs="Arial"/>
          <w:i/>
          <w:iCs/>
          <w:sz w:val="24"/>
          <w:szCs w:val="24"/>
        </w:rPr>
        <w:t>Ayuntamiento</w:t>
      </w:r>
      <w:r>
        <w:rPr>
          <w:rFonts w:cs="Arial"/>
          <w:sz w:val="24"/>
          <w:szCs w:val="24"/>
        </w:rPr>
        <w:t xml:space="preserve">, para que en lo subsecuente se cumpliera con los plazos otorgados por este </w:t>
      </w:r>
      <w:r>
        <w:rPr>
          <w:rFonts w:cs="Arial"/>
          <w:i/>
          <w:iCs/>
          <w:sz w:val="24"/>
          <w:szCs w:val="24"/>
        </w:rPr>
        <w:t>órgano jurisdiccional</w:t>
      </w:r>
      <w:r>
        <w:rPr>
          <w:rFonts w:cs="Arial"/>
          <w:sz w:val="24"/>
          <w:szCs w:val="24"/>
        </w:rPr>
        <w:t xml:space="preserve"> y, por último, se ordenó la integración de un nuevo </w:t>
      </w:r>
      <w:r>
        <w:rPr>
          <w:rFonts w:cs="Arial"/>
          <w:i/>
          <w:iCs/>
          <w:sz w:val="24"/>
          <w:szCs w:val="24"/>
        </w:rPr>
        <w:t>juicio de la ciudadanía</w:t>
      </w:r>
      <w:r>
        <w:rPr>
          <w:rStyle w:val="Refdenotaalpie"/>
          <w:rFonts w:cs="Arial"/>
          <w:sz w:val="24"/>
          <w:szCs w:val="24"/>
        </w:rPr>
        <w:footnoteReference w:id="3"/>
      </w:r>
      <w:r>
        <w:rPr>
          <w:rFonts w:cs="Arial"/>
          <w:sz w:val="24"/>
          <w:szCs w:val="24"/>
        </w:rPr>
        <w:t>.</w:t>
      </w:r>
    </w:p>
    <w:p w14:paraId="4C650579" w14:textId="77777777" w:rsidR="00750BEA" w:rsidRDefault="007A071A">
      <w:pPr>
        <w:pStyle w:val="Ttulo1"/>
        <w:spacing w:line="360" w:lineRule="auto"/>
        <w:jc w:val="center"/>
        <w:rPr>
          <w:rFonts w:ascii="Arial" w:hAnsi="Arial" w:cs="Arial"/>
          <w:b/>
          <w:bCs/>
          <w:color w:val="auto"/>
          <w:sz w:val="24"/>
          <w:szCs w:val="24"/>
        </w:rPr>
      </w:pPr>
      <w:bookmarkStart w:id="3" w:name="_Toc228264160"/>
      <w:r>
        <w:rPr>
          <w:rFonts w:ascii="Arial" w:hAnsi="Arial" w:cs="Arial"/>
          <w:b/>
          <w:bCs/>
          <w:color w:val="auto"/>
          <w:sz w:val="24"/>
          <w:szCs w:val="24"/>
        </w:rPr>
        <w:t>II. TRÁMITE</w:t>
      </w:r>
      <w:bookmarkEnd w:id="3"/>
    </w:p>
    <w:p w14:paraId="74E4D9EC" w14:textId="77777777" w:rsidR="00750BEA" w:rsidRDefault="007A071A">
      <w:pPr>
        <w:spacing w:before="240" w:line="360" w:lineRule="auto"/>
        <w:jc w:val="both"/>
        <w:rPr>
          <w:rFonts w:cs="Arial"/>
          <w:sz w:val="24"/>
          <w:szCs w:val="24"/>
        </w:rPr>
      </w:pPr>
      <w:r>
        <w:rPr>
          <w:rFonts w:cs="Arial"/>
          <w:b/>
          <w:bCs/>
          <w:sz w:val="24"/>
          <w:szCs w:val="24"/>
        </w:rPr>
        <w:t>2.1. Registro y turno a ponencia.</w:t>
      </w:r>
      <w:r>
        <w:rPr>
          <w:rFonts w:cs="Arial"/>
          <w:sz w:val="24"/>
          <w:szCs w:val="24"/>
        </w:rPr>
        <w:t xml:space="preserve"> El doce de marzo, la Magistrada Presidenta de este </w:t>
      </w:r>
      <w:r>
        <w:rPr>
          <w:rFonts w:cs="Arial"/>
          <w:i/>
          <w:iCs/>
          <w:sz w:val="24"/>
          <w:szCs w:val="24"/>
        </w:rPr>
        <w:t>Tribunal Electoral</w:t>
      </w:r>
      <w:r>
        <w:rPr>
          <w:rFonts w:cs="Arial"/>
          <w:sz w:val="24"/>
          <w:szCs w:val="24"/>
        </w:rPr>
        <w:t xml:space="preserve"> ordenó registrar el expediente como </w:t>
      </w:r>
      <w:r>
        <w:rPr>
          <w:rFonts w:cs="Arial"/>
          <w:b/>
          <w:sz w:val="24"/>
          <w:szCs w:val="24"/>
        </w:rPr>
        <w:t>TEEM-JDC-020/2026</w:t>
      </w:r>
      <w:r>
        <w:rPr>
          <w:rFonts w:cs="Arial"/>
          <w:sz w:val="24"/>
          <w:szCs w:val="24"/>
        </w:rPr>
        <w:t xml:space="preserve"> y turnarlo a la ponencia a cargo de la Magistrada Alma Rosa Bahena Villalobos</w:t>
      </w:r>
      <w:r>
        <w:rPr>
          <w:rStyle w:val="Refdenotaalpie"/>
          <w:rFonts w:cs="Arial"/>
          <w:sz w:val="24"/>
          <w:szCs w:val="24"/>
        </w:rPr>
        <w:footnoteReference w:id="4"/>
      </w:r>
      <w:r>
        <w:rPr>
          <w:rFonts w:cs="Arial"/>
          <w:sz w:val="24"/>
          <w:szCs w:val="24"/>
        </w:rPr>
        <w:t>.</w:t>
      </w:r>
    </w:p>
    <w:p w14:paraId="08D2B5F8" w14:textId="77777777" w:rsidR="00750BEA" w:rsidRDefault="007A071A">
      <w:pPr>
        <w:spacing w:before="240" w:line="360" w:lineRule="auto"/>
        <w:jc w:val="both"/>
        <w:rPr>
          <w:rFonts w:cs="Arial"/>
          <w:sz w:val="24"/>
          <w:szCs w:val="24"/>
        </w:rPr>
      </w:pPr>
      <w:r>
        <w:rPr>
          <w:rFonts w:cs="Arial"/>
          <w:b/>
          <w:bCs/>
          <w:sz w:val="24"/>
          <w:szCs w:val="24"/>
        </w:rPr>
        <w:lastRenderedPageBreak/>
        <w:t>2.2. Radicación y requerimiento de trámite de ley.</w:t>
      </w:r>
      <w:r>
        <w:rPr>
          <w:rFonts w:cs="Arial"/>
          <w:sz w:val="24"/>
          <w:szCs w:val="24"/>
        </w:rPr>
        <w:t xml:space="preserve"> El diecisiete siguiente, se radicó el </w:t>
      </w:r>
      <w:r>
        <w:rPr>
          <w:rFonts w:cs="Arial"/>
          <w:i/>
          <w:iCs/>
          <w:sz w:val="24"/>
          <w:szCs w:val="24"/>
        </w:rPr>
        <w:t xml:space="preserve">juicio de la ciudadanía </w:t>
      </w:r>
      <w:r>
        <w:rPr>
          <w:rFonts w:cs="Arial"/>
          <w:sz w:val="24"/>
          <w:szCs w:val="24"/>
        </w:rPr>
        <w:t xml:space="preserve">y se requirió a la </w:t>
      </w:r>
      <w:r>
        <w:rPr>
          <w:rFonts w:cs="Arial"/>
          <w:i/>
          <w:sz w:val="24"/>
          <w:szCs w:val="24"/>
        </w:rPr>
        <w:t>autoridad</w:t>
      </w:r>
      <w:r>
        <w:rPr>
          <w:rFonts w:cs="Arial"/>
          <w:sz w:val="24"/>
          <w:szCs w:val="24"/>
        </w:rPr>
        <w:t xml:space="preserve"> </w:t>
      </w:r>
      <w:r>
        <w:rPr>
          <w:rFonts w:cs="Arial"/>
          <w:i/>
          <w:sz w:val="24"/>
          <w:szCs w:val="24"/>
        </w:rPr>
        <w:t>responsable</w:t>
      </w:r>
      <w:r>
        <w:rPr>
          <w:rFonts w:cs="Arial"/>
          <w:sz w:val="24"/>
          <w:szCs w:val="24"/>
        </w:rPr>
        <w:t xml:space="preserve"> para que realizara el trámite de ley y remitiera las constancias correspondientes</w:t>
      </w:r>
      <w:r>
        <w:rPr>
          <w:rStyle w:val="Refdenotaalpie"/>
          <w:rFonts w:cs="Arial"/>
          <w:sz w:val="24"/>
          <w:szCs w:val="24"/>
        </w:rPr>
        <w:footnoteReference w:id="5"/>
      </w:r>
      <w:r>
        <w:rPr>
          <w:rFonts w:cs="Arial"/>
          <w:sz w:val="24"/>
          <w:szCs w:val="24"/>
        </w:rPr>
        <w:t xml:space="preserve">. </w:t>
      </w:r>
    </w:p>
    <w:p w14:paraId="35FC9E60" w14:textId="77777777" w:rsidR="00750BEA" w:rsidRDefault="007A071A">
      <w:pPr>
        <w:spacing w:before="240" w:line="360" w:lineRule="auto"/>
        <w:jc w:val="both"/>
        <w:rPr>
          <w:rFonts w:cs="Arial"/>
          <w:sz w:val="24"/>
          <w:szCs w:val="24"/>
        </w:rPr>
      </w:pPr>
      <w:r>
        <w:rPr>
          <w:rFonts w:cs="Arial"/>
          <w:b/>
          <w:sz w:val="24"/>
          <w:szCs w:val="24"/>
        </w:rPr>
        <w:t xml:space="preserve">2.3. Cumplimiento de trámite de ley. </w:t>
      </w:r>
      <w:r>
        <w:rPr>
          <w:rFonts w:cs="Arial"/>
          <w:sz w:val="24"/>
          <w:szCs w:val="24"/>
        </w:rPr>
        <w:t xml:space="preserve">El veintisiete de marzo, se tuvo a la </w:t>
      </w:r>
      <w:r>
        <w:rPr>
          <w:rFonts w:cs="Arial"/>
          <w:i/>
          <w:sz w:val="24"/>
          <w:szCs w:val="24"/>
        </w:rPr>
        <w:t>autoridad responsable</w:t>
      </w:r>
      <w:r>
        <w:rPr>
          <w:rFonts w:cs="Arial"/>
          <w:sz w:val="24"/>
          <w:szCs w:val="24"/>
        </w:rPr>
        <w:t xml:space="preserve"> rindiendo su informe circunstanciado</w:t>
      </w:r>
      <w:r>
        <w:rPr>
          <w:rStyle w:val="Refdenotaalpie"/>
          <w:rFonts w:cs="Arial"/>
          <w:sz w:val="24"/>
          <w:szCs w:val="24"/>
        </w:rPr>
        <w:footnoteReference w:id="6"/>
      </w:r>
      <w:r>
        <w:rPr>
          <w:rFonts w:cs="Arial"/>
          <w:sz w:val="24"/>
          <w:szCs w:val="24"/>
        </w:rPr>
        <w:t>.</w:t>
      </w:r>
    </w:p>
    <w:p w14:paraId="3468AE6C" w14:textId="0F139F8E" w:rsidR="00750BEA" w:rsidRDefault="007A071A">
      <w:pPr>
        <w:spacing w:before="240" w:line="360" w:lineRule="auto"/>
        <w:jc w:val="both"/>
        <w:rPr>
          <w:rFonts w:cs="Arial"/>
          <w:sz w:val="24"/>
          <w:szCs w:val="24"/>
        </w:rPr>
      </w:pPr>
      <w:r>
        <w:rPr>
          <w:rFonts w:cs="Arial"/>
          <w:b/>
          <w:bCs/>
          <w:sz w:val="24"/>
          <w:szCs w:val="24"/>
        </w:rPr>
        <w:t>2.4. Requerimiento y c</w:t>
      </w:r>
      <w:r w:rsidR="00EA28E1">
        <w:rPr>
          <w:rFonts w:cs="Arial"/>
          <w:b/>
          <w:bCs/>
          <w:sz w:val="24"/>
          <w:szCs w:val="24"/>
        </w:rPr>
        <w:t>umplimiento</w:t>
      </w:r>
      <w:r>
        <w:rPr>
          <w:rFonts w:cs="Arial"/>
          <w:b/>
          <w:bCs/>
          <w:sz w:val="24"/>
          <w:szCs w:val="24"/>
        </w:rPr>
        <w:t>.</w:t>
      </w:r>
      <w:r>
        <w:rPr>
          <w:rFonts w:cs="Arial"/>
          <w:sz w:val="24"/>
          <w:szCs w:val="24"/>
        </w:rPr>
        <w:t xml:space="preserve"> Mediante acuerdo de quince de abril, se le requirió diversa documentación a la </w:t>
      </w:r>
      <w:r>
        <w:rPr>
          <w:rFonts w:cs="Arial"/>
          <w:i/>
          <w:iCs/>
          <w:sz w:val="24"/>
          <w:szCs w:val="24"/>
        </w:rPr>
        <w:t>autoridad responsable</w:t>
      </w:r>
      <w:r>
        <w:rPr>
          <w:rFonts w:cs="Arial"/>
          <w:sz w:val="24"/>
          <w:szCs w:val="24"/>
        </w:rPr>
        <w:t xml:space="preserve">; </w:t>
      </w:r>
      <w:r w:rsidR="00FB43EF">
        <w:rPr>
          <w:rFonts w:cs="Arial"/>
          <w:sz w:val="24"/>
          <w:szCs w:val="24"/>
        </w:rPr>
        <w:t xml:space="preserve">el cual, </w:t>
      </w:r>
      <w:r w:rsidR="00016906">
        <w:rPr>
          <w:rFonts w:cs="Arial"/>
          <w:sz w:val="24"/>
          <w:szCs w:val="24"/>
        </w:rPr>
        <w:t xml:space="preserve">se tuvo </w:t>
      </w:r>
      <w:r>
        <w:rPr>
          <w:rFonts w:cs="Arial"/>
          <w:sz w:val="24"/>
          <w:szCs w:val="24"/>
        </w:rPr>
        <w:t xml:space="preserve">por </w:t>
      </w:r>
      <w:r w:rsidR="00016906">
        <w:rPr>
          <w:rFonts w:cs="Arial"/>
          <w:sz w:val="24"/>
          <w:szCs w:val="24"/>
        </w:rPr>
        <w:t>cumpliendo</w:t>
      </w:r>
      <w:r>
        <w:rPr>
          <w:rFonts w:cs="Arial"/>
          <w:sz w:val="24"/>
          <w:szCs w:val="24"/>
        </w:rPr>
        <w:t xml:space="preserve"> de </w:t>
      </w:r>
      <w:r w:rsidR="00FD16ED">
        <w:rPr>
          <w:rFonts w:cs="Arial"/>
          <w:sz w:val="24"/>
          <w:szCs w:val="24"/>
        </w:rPr>
        <w:t>veintinueve</w:t>
      </w:r>
      <w:r>
        <w:rPr>
          <w:rFonts w:cs="Arial"/>
          <w:sz w:val="24"/>
          <w:szCs w:val="24"/>
        </w:rPr>
        <w:t xml:space="preserve"> siguiente</w:t>
      </w:r>
      <w:r>
        <w:rPr>
          <w:rStyle w:val="Refdenotaalpie"/>
          <w:rFonts w:cs="Arial"/>
          <w:sz w:val="24"/>
          <w:szCs w:val="24"/>
        </w:rPr>
        <w:footnoteReference w:id="7"/>
      </w:r>
      <w:r>
        <w:rPr>
          <w:rFonts w:cs="Arial"/>
          <w:sz w:val="24"/>
          <w:szCs w:val="24"/>
        </w:rPr>
        <w:t xml:space="preserve">. </w:t>
      </w:r>
    </w:p>
    <w:p w14:paraId="598B81A4" w14:textId="77777777" w:rsidR="00750BEA" w:rsidRDefault="007A071A">
      <w:pPr>
        <w:spacing w:before="240" w:line="360" w:lineRule="auto"/>
        <w:jc w:val="both"/>
        <w:rPr>
          <w:rFonts w:cs="Arial"/>
          <w:sz w:val="24"/>
          <w:szCs w:val="24"/>
        </w:rPr>
      </w:pPr>
      <w:r>
        <w:rPr>
          <w:rFonts w:cs="Arial"/>
          <w:b/>
          <w:sz w:val="24"/>
          <w:szCs w:val="24"/>
        </w:rPr>
        <w:t>2.5. Solicitud de copias certificadas.</w:t>
      </w:r>
      <w:r>
        <w:rPr>
          <w:rFonts w:cs="Arial"/>
          <w:sz w:val="24"/>
          <w:szCs w:val="24"/>
        </w:rPr>
        <w:t xml:space="preserve"> Mediante oficio de veintidós de abril, se solicitó al Secretario General de Acuerdos remitiera a esta ponencia copias certificadas de diversa documentación que consta en el expediente principal, así como del cuadernillo incidental ambos del </w:t>
      </w:r>
      <w:r>
        <w:rPr>
          <w:rFonts w:cs="Arial"/>
          <w:i/>
          <w:iCs/>
          <w:sz w:val="24"/>
          <w:szCs w:val="24"/>
        </w:rPr>
        <w:t xml:space="preserve">juicio de la ciudadanía </w:t>
      </w:r>
      <w:r>
        <w:rPr>
          <w:rFonts w:cs="Arial"/>
          <w:sz w:val="24"/>
          <w:szCs w:val="24"/>
        </w:rPr>
        <w:t>TEEM-JDC-261/2025</w:t>
      </w:r>
      <w:r>
        <w:rPr>
          <w:rStyle w:val="Refdenotaalpie"/>
          <w:rFonts w:cs="Arial"/>
          <w:sz w:val="24"/>
          <w:szCs w:val="24"/>
        </w:rPr>
        <w:footnoteReference w:id="8"/>
      </w:r>
      <w:r>
        <w:rPr>
          <w:rFonts w:cs="Arial"/>
          <w:sz w:val="24"/>
          <w:szCs w:val="24"/>
        </w:rPr>
        <w:t xml:space="preserve">. </w:t>
      </w:r>
    </w:p>
    <w:p w14:paraId="4EB5DF71" w14:textId="62444993" w:rsidR="00750BEA" w:rsidRDefault="007A071A">
      <w:pPr>
        <w:spacing w:before="240" w:line="360" w:lineRule="auto"/>
        <w:jc w:val="both"/>
        <w:rPr>
          <w:rFonts w:cs="Arial"/>
        </w:rPr>
      </w:pPr>
      <w:r>
        <w:rPr>
          <w:rFonts w:cs="Arial"/>
          <w:b/>
          <w:bCs/>
          <w:sz w:val="24"/>
          <w:szCs w:val="24"/>
        </w:rPr>
        <w:t>2.5. Admisión y cierre de instrucción.</w:t>
      </w:r>
      <w:r>
        <w:rPr>
          <w:rFonts w:cs="Arial"/>
          <w:sz w:val="24"/>
          <w:szCs w:val="24"/>
        </w:rPr>
        <w:t xml:space="preserve"> </w:t>
      </w:r>
      <w:r w:rsidRPr="0062026E">
        <w:rPr>
          <w:rFonts w:cs="Arial"/>
          <w:sz w:val="24"/>
          <w:szCs w:val="24"/>
        </w:rPr>
        <w:t xml:space="preserve">El </w:t>
      </w:r>
      <w:r w:rsidR="0062026E" w:rsidRPr="0062026E">
        <w:rPr>
          <w:rFonts w:cs="Arial"/>
          <w:sz w:val="24"/>
          <w:szCs w:val="24"/>
        </w:rPr>
        <w:t>veintinueve</w:t>
      </w:r>
      <w:r w:rsidRPr="0062026E">
        <w:rPr>
          <w:rFonts w:cs="Arial"/>
          <w:sz w:val="24"/>
          <w:szCs w:val="24"/>
        </w:rPr>
        <w:t xml:space="preserve"> de abril,</w:t>
      </w:r>
      <w:r>
        <w:rPr>
          <w:rFonts w:cs="Arial"/>
          <w:sz w:val="24"/>
          <w:szCs w:val="24"/>
        </w:rPr>
        <w:t xml:space="preserve"> se admitió el presente </w:t>
      </w:r>
      <w:r>
        <w:rPr>
          <w:rFonts w:cs="Arial"/>
          <w:i/>
          <w:iCs/>
          <w:sz w:val="24"/>
          <w:szCs w:val="24"/>
        </w:rPr>
        <w:t>juicio de la ciudadanía</w:t>
      </w:r>
      <w:r>
        <w:rPr>
          <w:rStyle w:val="Refdenotaalpie"/>
          <w:rFonts w:cs="Arial"/>
          <w:i/>
          <w:iCs/>
          <w:sz w:val="24"/>
          <w:szCs w:val="24"/>
        </w:rPr>
        <w:footnoteReference w:id="9"/>
      </w:r>
      <w:r>
        <w:rPr>
          <w:rFonts w:cs="Arial"/>
          <w:i/>
          <w:iCs/>
          <w:sz w:val="24"/>
          <w:szCs w:val="24"/>
        </w:rPr>
        <w:t>,</w:t>
      </w:r>
      <w:r>
        <w:rPr>
          <w:rFonts w:cs="Arial"/>
          <w:sz w:val="24"/>
          <w:szCs w:val="24"/>
        </w:rPr>
        <w:t xml:space="preserve"> y,</w:t>
      </w:r>
      <w:r>
        <w:rPr>
          <w:rFonts w:cs="Arial"/>
          <w:i/>
          <w:iCs/>
          <w:sz w:val="24"/>
          <w:szCs w:val="24"/>
        </w:rPr>
        <w:t xml:space="preserve"> </w:t>
      </w:r>
      <w:r>
        <w:rPr>
          <w:rFonts w:cs="Arial"/>
          <w:sz w:val="24"/>
          <w:szCs w:val="24"/>
        </w:rPr>
        <w:t>al no existir diligencias pendientes, e</w:t>
      </w:r>
      <w:r w:rsidR="0062026E">
        <w:rPr>
          <w:rFonts w:cs="Arial"/>
          <w:sz w:val="24"/>
          <w:szCs w:val="24"/>
        </w:rPr>
        <w:t>n la misma data</w:t>
      </w:r>
      <w:r>
        <w:rPr>
          <w:rFonts w:cs="Arial"/>
          <w:sz w:val="24"/>
          <w:szCs w:val="24"/>
        </w:rPr>
        <w:t xml:space="preserve"> se declaró cerrada la instrucción, quedando los autos en estado de dictar sentencia</w:t>
      </w:r>
      <w:r>
        <w:rPr>
          <w:rStyle w:val="Refdenotaalpie"/>
          <w:rFonts w:cs="Arial"/>
          <w:sz w:val="24"/>
          <w:szCs w:val="24"/>
        </w:rPr>
        <w:footnoteReference w:id="10"/>
      </w:r>
      <w:r>
        <w:rPr>
          <w:rFonts w:cs="Arial"/>
          <w:sz w:val="24"/>
          <w:szCs w:val="24"/>
        </w:rPr>
        <w:t>.</w:t>
      </w:r>
    </w:p>
    <w:p w14:paraId="73D057AA" w14:textId="77777777" w:rsidR="00750BEA" w:rsidRDefault="007A071A">
      <w:pPr>
        <w:pStyle w:val="Ttulo1"/>
        <w:spacing w:before="240" w:after="0" w:line="360" w:lineRule="auto"/>
        <w:jc w:val="center"/>
        <w:rPr>
          <w:rFonts w:ascii="Arial" w:hAnsi="Arial" w:cs="Arial"/>
          <w:b/>
          <w:bCs/>
          <w:color w:val="000000" w:themeColor="text1"/>
          <w:sz w:val="24"/>
          <w:szCs w:val="24"/>
        </w:rPr>
      </w:pPr>
      <w:bookmarkStart w:id="4" w:name="_Toc228264161"/>
      <w:r>
        <w:rPr>
          <w:rFonts w:ascii="Arial" w:hAnsi="Arial" w:cs="Arial"/>
          <w:b/>
          <w:bCs/>
          <w:color w:val="000000" w:themeColor="text1"/>
          <w:sz w:val="24"/>
          <w:szCs w:val="24"/>
        </w:rPr>
        <w:t>III. COMPETENCIA</w:t>
      </w:r>
      <w:bookmarkEnd w:id="4"/>
    </w:p>
    <w:p w14:paraId="0707EE9A" w14:textId="77777777" w:rsidR="00750BEA" w:rsidRDefault="007A071A">
      <w:pPr>
        <w:spacing w:before="240" w:line="360" w:lineRule="auto"/>
        <w:jc w:val="both"/>
        <w:rPr>
          <w:rFonts w:cs="Arial"/>
          <w:sz w:val="24"/>
          <w:szCs w:val="24"/>
        </w:rPr>
      </w:pPr>
      <w:r>
        <w:rPr>
          <w:rFonts w:cs="Arial"/>
          <w:sz w:val="24"/>
          <w:szCs w:val="24"/>
        </w:rPr>
        <w:t xml:space="preserve">El Pleno de este </w:t>
      </w:r>
      <w:r>
        <w:rPr>
          <w:rFonts w:cs="Arial"/>
          <w:i/>
          <w:iCs/>
          <w:sz w:val="24"/>
          <w:szCs w:val="24"/>
        </w:rPr>
        <w:t>Tribunal Electoral</w:t>
      </w:r>
      <w:r>
        <w:rPr>
          <w:rFonts w:cs="Arial"/>
          <w:sz w:val="24"/>
          <w:szCs w:val="24"/>
        </w:rPr>
        <w:t xml:space="preserve"> es competente para conocer y resolver este </w:t>
      </w:r>
      <w:r>
        <w:rPr>
          <w:rFonts w:cs="Arial"/>
          <w:i/>
          <w:iCs/>
          <w:sz w:val="24"/>
          <w:szCs w:val="24"/>
        </w:rPr>
        <w:t>juicio de la ciudadanía</w:t>
      </w:r>
      <w:r>
        <w:rPr>
          <w:rFonts w:cs="Arial"/>
          <w:sz w:val="24"/>
          <w:szCs w:val="24"/>
        </w:rPr>
        <w:t>, debido a que, fue promovido por</w:t>
      </w:r>
      <w:r>
        <w:t xml:space="preserve"> </w:t>
      </w:r>
      <w:r>
        <w:rPr>
          <w:rFonts w:cs="Arial"/>
          <w:sz w:val="24"/>
          <w:szCs w:val="24"/>
        </w:rPr>
        <w:t xml:space="preserve">una ciudadana, en su calidad de Encargada del Orden, para controvertir </w:t>
      </w:r>
    </w:p>
    <w:p w14:paraId="3563DABD" w14:textId="77777777" w:rsidR="00750BEA" w:rsidRDefault="007A071A">
      <w:pPr>
        <w:pStyle w:val="Sinespaciado"/>
        <w:spacing w:line="360" w:lineRule="auto"/>
        <w:jc w:val="both"/>
        <w:rPr>
          <w:rFonts w:cs="Arial"/>
          <w:sz w:val="24"/>
          <w:szCs w:val="24"/>
        </w:rPr>
      </w:pPr>
      <w:r>
        <w:rPr>
          <w:rFonts w:eastAsia="Times New Roman" w:cs="Arial"/>
          <w:sz w:val="24"/>
          <w:szCs w:val="24"/>
        </w:rPr>
        <w:t xml:space="preserve">el monto que le fue determinado por la </w:t>
      </w:r>
      <w:r>
        <w:rPr>
          <w:rFonts w:eastAsia="Times New Roman" w:cs="Arial"/>
          <w:i/>
          <w:iCs/>
          <w:sz w:val="24"/>
          <w:szCs w:val="24"/>
        </w:rPr>
        <w:t>autoridad responsable</w:t>
      </w:r>
      <w:r>
        <w:rPr>
          <w:rFonts w:eastAsia="Times New Roman" w:cs="Arial"/>
          <w:sz w:val="24"/>
          <w:szCs w:val="24"/>
        </w:rPr>
        <w:t xml:space="preserve"> por llevar a cabo las funciones de dicho cargo. </w:t>
      </w:r>
    </w:p>
    <w:p w14:paraId="71547A18" w14:textId="77777777" w:rsidR="00750BEA" w:rsidRDefault="007A071A">
      <w:pPr>
        <w:spacing w:before="240" w:line="360" w:lineRule="auto"/>
        <w:jc w:val="both"/>
        <w:rPr>
          <w:rFonts w:cs="Arial"/>
          <w:bCs/>
          <w:sz w:val="24"/>
          <w:szCs w:val="24"/>
        </w:rPr>
      </w:pPr>
      <w:r>
        <w:rPr>
          <w:rFonts w:cs="Arial"/>
          <w:bCs/>
          <w:sz w:val="24"/>
          <w:szCs w:val="24"/>
        </w:rPr>
        <w:t xml:space="preserve">Lo anterior de conformidad con lo dispuesto en los artículos 35, fracción V, de la </w:t>
      </w:r>
      <w:r>
        <w:rPr>
          <w:rFonts w:cs="Arial"/>
          <w:bCs/>
          <w:i/>
          <w:iCs/>
          <w:sz w:val="24"/>
          <w:szCs w:val="24"/>
        </w:rPr>
        <w:t>Constitución General</w:t>
      </w:r>
      <w:r>
        <w:rPr>
          <w:rFonts w:cs="Arial"/>
          <w:bCs/>
          <w:sz w:val="24"/>
          <w:szCs w:val="24"/>
        </w:rPr>
        <w:t xml:space="preserve">; 98 A de la </w:t>
      </w:r>
      <w:r>
        <w:rPr>
          <w:rFonts w:cs="Arial"/>
          <w:bCs/>
          <w:i/>
          <w:iCs/>
          <w:sz w:val="24"/>
          <w:szCs w:val="24"/>
        </w:rPr>
        <w:t>Constitución Local</w:t>
      </w:r>
      <w:r>
        <w:rPr>
          <w:rFonts w:cs="Arial"/>
          <w:bCs/>
          <w:sz w:val="24"/>
          <w:szCs w:val="24"/>
        </w:rPr>
        <w:t xml:space="preserve">; 60, 64, </w:t>
      </w:r>
      <w:r>
        <w:rPr>
          <w:rFonts w:cs="Arial"/>
          <w:bCs/>
          <w:sz w:val="24"/>
          <w:szCs w:val="24"/>
        </w:rPr>
        <w:lastRenderedPageBreak/>
        <w:t xml:space="preserve">fracción XIII, y 66, fracción II, del </w:t>
      </w:r>
      <w:r>
        <w:rPr>
          <w:rFonts w:cs="Arial"/>
          <w:bCs/>
          <w:i/>
          <w:iCs/>
          <w:sz w:val="24"/>
          <w:szCs w:val="24"/>
        </w:rPr>
        <w:t>Código Electoral</w:t>
      </w:r>
      <w:r>
        <w:rPr>
          <w:rFonts w:cs="Arial"/>
          <w:bCs/>
          <w:sz w:val="24"/>
          <w:szCs w:val="24"/>
        </w:rPr>
        <w:t xml:space="preserve">; así como 5, 73, 74, inciso c, y 76, fracción V, de la </w:t>
      </w:r>
      <w:r>
        <w:rPr>
          <w:rFonts w:cs="Arial"/>
          <w:bCs/>
          <w:i/>
          <w:iCs/>
          <w:sz w:val="24"/>
          <w:szCs w:val="24"/>
        </w:rPr>
        <w:t>Ley de Justicia Electoral</w:t>
      </w:r>
      <w:r>
        <w:rPr>
          <w:rFonts w:cs="Arial"/>
          <w:bCs/>
          <w:sz w:val="24"/>
          <w:szCs w:val="24"/>
        </w:rPr>
        <w:t xml:space="preserve">. </w:t>
      </w:r>
    </w:p>
    <w:p w14:paraId="1E27DE07" w14:textId="77777777" w:rsidR="00750BEA" w:rsidRDefault="007A071A">
      <w:pPr>
        <w:shd w:val="clear" w:color="auto" w:fill="FFFFFF" w:themeFill="background1"/>
        <w:spacing w:before="240" w:line="360" w:lineRule="auto"/>
        <w:ind w:left="1068" w:hanging="539"/>
        <w:jc w:val="center"/>
        <w:outlineLvl w:val="2"/>
        <w:rPr>
          <w:rFonts w:cs="Arial"/>
          <w:b/>
          <w:bCs/>
          <w:color w:val="000000" w:themeColor="text1"/>
          <w:sz w:val="24"/>
          <w:szCs w:val="24"/>
        </w:rPr>
      </w:pPr>
      <w:bookmarkStart w:id="5" w:name="_Toc228264162"/>
      <w:r>
        <w:rPr>
          <w:rFonts w:cs="Arial"/>
          <w:b/>
          <w:bCs/>
          <w:color w:val="000000" w:themeColor="text1"/>
          <w:sz w:val="24"/>
          <w:szCs w:val="24"/>
        </w:rPr>
        <w:t>IV. PROCEDENCIA</w:t>
      </w:r>
      <w:bookmarkEnd w:id="5"/>
    </w:p>
    <w:p w14:paraId="5E874D7E" w14:textId="77777777" w:rsidR="00750BEA" w:rsidRDefault="007A071A">
      <w:pPr>
        <w:spacing w:before="240" w:line="360" w:lineRule="auto"/>
        <w:jc w:val="both"/>
        <w:rPr>
          <w:rFonts w:cs="Arial"/>
          <w:sz w:val="24"/>
          <w:szCs w:val="24"/>
        </w:rPr>
      </w:pPr>
      <w:r>
        <w:rPr>
          <w:rFonts w:cs="Arial"/>
          <w:sz w:val="24"/>
          <w:szCs w:val="24"/>
        </w:rPr>
        <w:t xml:space="preserve">El </w:t>
      </w:r>
      <w:r>
        <w:rPr>
          <w:rFonts w:cs="Arial"/>
          <w:i/>
          <w:iCs/>
          <w:sz w:val="24"/>
          <w:szCs w:val="24"/>
        </w:rPr>
        <w:t xml:space="preserve">juicio de la ciudadanía </w:t>
      </w:r>
      <w:r>
        <w:rPr>
          <w:rFonts w:cs="Arial"/>
          <w:sz w:val="24"/>
          <w:szCs w:val="24"/>
        </w:rPr>
        <w:t>reúne los requisitos de procedencia</w:t>
      </w:r>
      <w:r>
        <w:rPr>
          <w:rStyle w:val="Refdenotaalpie"/>
          <w:rFonts w:cs="Arial"/>
          <w:sz w:val="24"/>
          <w:szCs w:val="24"/>
        </w:rPr>
        <w:footnoteReference w:id="11"/>
      </w:r>
      <w:r>
        <w:rPr>
          <w:rFonts w:cs="Arial"/>
          <w:sz w:val="24"/>
          <w:szCs w:val="24"/>
        </w:rPr>
        <w:t xml:space="preserve">, conforme con lo siguiente. </w:t>
      </w:r>
    </w:p>
    <w:p w14:paraId="386F0E3B" w14:textId="77777777" w:rsidR="00750BEA" w:rsidRDefault="007A071A">
      <w:pPr>
        <w:suppressAutoHyphens/>
        <w:spacing w:before="240" w:line="360" w:lineRule="auto"/>
        <w:jc w:val="both"/>
        <w:rPr>
          <w:rFonts w:cs="Arial"/>
          <w:sz w:val="24"/>
          <w:szCs w:val="24"/>
        </w:rPr>
      </w:pPr>
      <w:r>
        <w:rPr>
          <w:rFonts w:cs="Arial"/>
          <w:b/>
          <w:sz w:val="24"/>
          <w:szCs w:val="24"/>
        </w:rPr>
        <w:t xml:space="preserve">4.1. Oportunidad. </w:t>
      </w:r>
      <w:r>
        <w:rPr>
          <w:rFonts w:cs="Arial"/>
          <w:sz w:val="24"/>
          <w:szCs w:val="24"/>
        </w:rPr>
        <w:t xml:space="preserve">Se estima que la demanda fue presentada oportunamente. Ello, porque los escritos que dieron origen al presente </w:t>
      </w:r>
      <w:r>
        <w:rPr>
          <w:rFonts w:cs="Arial"/>
          <w:i/>
          <w:sz w:val="24"/>
          <w:szCs w:val="24"/>
        </w:rPr>
        <w:t>juicio de la ciudadanía</w:t>
      </w:r>
      <w:r>
        <w:rPr>
          <w:rFonts w:cs="Arial"/>
          <w:sz w:val="24"/>
          <w:szCs w:val="24"/>
        </w:rPr>
        <w:t xml:space="preserve"> derivan de la vista realizada por este </w:t>
      </w:r>
      <w:r>
        <w:rPr>
          <w:rFonts w:cs="Arial"/>
          <w:i/>
          <w:iCs/>
          <w:sz w:val="24"/>
          <w:szCs w:val="24"/>
        </w:rPr>
        <w:t>órgano jurisdiccional</w:t>
      </w:r>
      <w:r>
        <w:rPr>
          <w:rFonts w:cs="Arial"/>
          <w:sz w:val="24"/>
          <w:szCs w:val="24"/>
        </w:rPr>
        <w:t xml:space="preserve"> dentro de la etapa de cumplimiento de la </w:t>
      </w:r>
      <w:r>
        <w:rPr>
          <w:rFonts w:cs="Arial"/>
          <w:i/>
          <w:iCs/>
          <w:sz w:val="24"/>
          <w:szCs w:val="24"/>
        </w:rPr>
        <w:t>sentencia</w:t>
      </w:r>
      <w:r>
        <w:rPr>
          <w:rFonts w:cs="Arial"/>
          <w:sz w:val="24"/>
          <w:szCs w:val="24"/>
        </w:rPr>
        <w:t xml:space="preserve">; en consecuencia, se actualiza la oportunidad, </w:t>
      </w:r>
      <w:r>
        <w:rPr>
          <w:rFonts w:eastAsia="Arial" w:cs="Arial"/>
          <w:sz w:val="24"/>
          <w:szCs w:val="24"/>
        </w:rPr>
        <w:t xml:space="preserve">toda vez que, el medio de impugnación fue integrado en cumplimiento a una determinación de este </w:t>
      </w:r>
      <w:r>
        <w:rPr>
          <w:rFonts w:eastAsia="Arial" w:cs="Arial"/>
          <w:i/>
          <w:iCs/>
          <w:sz w:val="24"/>
          <w:szCs w:val="24"/>
        </w:rPr>
        <w:t>Tribunal Electoral.</w:t>
      </w:r>
    </w:p>
    <w:p w14:paraId="64D8BE30" w14:textId="77777777" w:rsidR="00750BEA" w:rsidRDefault="007A071A">
      <w:pPr>
        <w:suppressAutoHyphens/>
        <w:spacing w:before="240" w:line="360" w:lineRule="auto"/>
        <w:jc w:val="both"/>
        <w:rPr>
          <w:rFonts w:cs="Arial"/>
          <w:sz w:val="24"/>
          <w:szCs w:val="24"/>
        </w:rPr>
      </w:pPr>
      <w:r>
        <w:rPr>
          <w:rFonts w:cs="Arial"/>
          <w:b/>
          <w:bCs/>
          <w:sz w:val="24"/>
          <w:szCs w:val="24"/>
        </w:rPr>
        <w:t xml:space="preserve">4.2. Forma. </w:t>
      </w:r>
      <w:r>
        <w:rPr>
          <w:rFonts w:cs="Arial"/>
          <w:sz w:val="24"/>
          <w:szCs w:val="24"/>
        </w:rPr>
        <w:t>Se satisface, debido a que la demanda</w:t>
      </w:r>
      <w:r>
        <w:rPr>
          <w:rFonts w:cs="Arial"/>
          <w:b/>
          <w:bCs/>
          <w:sz w:val="24"/>
          <w:szCs w:val="24"/>
        </w:rPr>
        <w:t xml:space="preserve"> </w:t>
      </w:r>
      <w:r>
        <w:rPr>
          <w:rFonts w:cs="Arial"/>
          <w:sz w:val="24"/>
          <w:szCs w:val="24"/>
        </w:rPr>
        <w:t xml:space="preserve">se presentó por escrito y precisa: el nombre, la firma y el carácter con que comparece a juicio la </w:t>
      </w:r>
      <w:r>
        <w:rPr>
          <w:rFonts w:cs="Arial"/>
          <w:i/>
          <w:iCs/>
          <w:sz w:val="24"/>
          <w:szCs w:val="24"/>
        </w:rPr>
        <w:t>parte actora</w:t>
      </w:r>
      <w:r>
        <w:rPr>
          <w:rFonts w:cs="Arial"/>
          <w:sz w:val="24"/>
          <w:szCs w:val="24"/>
        </w:rPr>
        <w:t xml:space="preserve">; el domicilio para recibir notificaciones; identifica el acto impugnado y la </w:t>
      </w:r>
      <w:r>
        <w:rPr>
          <w:rFonts w:cs="Arial"/>
          <w:i/>
          <w:iCs/>
          <w:sz w:val="24"/>
          <w:szCs w:val="24"/>
        </w:rPr>
        <w:t>autoridad responsable</w:t>
      </w:r>
      <w:r>
        <w:rPr>
          <w:rFonts w:cs="Arial"/>
          <w:sz w:val="24"/>
          <w:szCs w:val="24"/>
        </w:rPr>
        <w:t>; expone los hechos en los que se basa la inconformidad, los agravios y preceptos presuntamente violados; de igual manera, ofrece pruebas</w:t>
      </w:r>
      <w:r>
        <w:rPr>
          <w:rStyle w:val="Refdenotaalpie"/>
          <w:rFonts w:cs="Arial"/>
          <w:sz w:val="24"/>
          <w:szCs w:val="24"/>
        </w:rPr>
        <w:footnoteReference w:id="12"/>
      </w:r>
      <w:r>
        <w:rPr>
          <w:rFonts w:cs="Arial"/>
          <w:sz w:val="24"/>
          <w:szCs w:val="24"/>
        </w:rPr>
        <w:t xml:space="preserve">. </w:t>
      </w:r>
    </w:p>
    <w:p w14:paraId="7CFFF3D4" w14:textId="77777777" w:rsidR="00750BEA" w:rsidRDefault="007A071A">
      <w:pPr>
        <w:tabs>
          <w:tab w:val="left" w:pos="544"/>
        </w:tabs>
        <w:spacing w:before="240" w:line="360" w:lineRule="auto"/>
        <w:ind w:right="-40"/>
        <w:jc w:val="both"/>
        <w:rPr>
          <w:rFonts w:cs="Arial"/>
          <w:iCs/>
          <w:sz w:val="24"/>
          <w:szCs w:val="24"/>
          <w:lang w:val="es-ES_tradnl"/>
        </w:rPr>
      </w:pPr>
      <w:r>
        <w:rPr>
          <w:rFonts w:cs="Arial"/>
          <w:b/>
          <w:bCs/>
          <w:sz w:val="24"/>
          <w:szCs w:val="24"/>
        </w:rPr>
        <w:t xml:space="preserve">4.3. Legitimación e interés jurídico. </w:t>
      </w:r>
      <w:r>
        <w:rPr>
          <w:rFonts w:cs="Arial"/>
          <w:sz w:val="24"/>
          <w:szCs w:val="24"/>
        </w:rPr>
        <w:t xml:space="preserve">El </w:t>
      </w:r>
      <w:r>
        <w:rPr>
          <w:rFonts w:cs="Arial"/>
          <w:i/>
          <w:iCs/>
          <w:sz w:val="24"/>
          <w:szCs w:val="24"/>
        </w:rPr>
        <w:t xml:space="preserve">juicio de la ciudadanía </w:t>
      </w:r>
      <w:r>
        <w:rPr>
          <w:rFonts w:cs="Arial"/>
          <w:sz w:val="24"/>
          <w:szCs w:val="24"/>
        </w:rPr>
        <w:t xml:space="preserve">fue interpuesto por parte legítima, toda vez que se trata de </w:t>
      </w:r>
      <w:r>
        <w:rPr>
          <w:rFonts w:cs="Arial"/>
          <w:sz w:val="24"/>
          <w:szCs w:val="24"/>
          <w:lang w:val="es-ES_tradnl"/>
        </w:rPr>
        <w:t xml:space="preserve">un asunto en el que la </w:t>
      </w:r>
      <w:r>
        <w:rPr>
          <w:rFonts w:cs="Arial"/>
          <w:i/>
          <w:sz w:val="24"/>
          <w:szCs w:val="24"/>
          <w:lang w:val="es-ES_tradnl"/>
        </w:rPr>
        <w:t>actora</w:t>
      </w:r>
      <w:r>
        <w:rPr>
          <w:rFonts w:cs="Arial"/>
          <w:sz w:val="24"/>
          <w:szCs w:val="24"/>
          <w:lang w:val="es-ES_tradnl"/>
        </w:rPr>
        <w:t xml:space="preserve"> impugna la determinación adoptada por </w:t>
      </w:r>
      <w:r>
        <w:rPr>
          <w:rFonts w:cs="Arial"/>
          <w:sz w:val="24"/>
          <w:szCs w:val="24"/>
        </w:rPr>
        <w:t xml:space="preserve">la </w:t>
      </w:r>
      <w:r>
        <w:rPr>
          <w:rFonts w:cs="Arial"/>
          <w:i/>
          <w:iCs/>
          <w:sz w:val="24"/>
          <w:szCs w:val="24"/>
        </w:rPr>
        <w:t>autoridad responsable</w:t>
      </w:r>
      <w:r>
        <w:rPr>
          <w:rFonts w:cs="Arial"/>
          <w:sz w:val="24"/>
          <w:szCs w:val="24"/>
          <w:lang w:val="es-ES_tradnl"/>
        </w:rPr>
        <w:t xml:space="preserve"> en la Sesión Ordinaria 06 de treinta de enero de </w:t>
      </w:r>
      <w:r>
        <w:rPr>
          <w:rFonts w:cs="Arial"/>
          <w:i/>
          <w:iCs/>
          <w:sz w:val="24"/>
          <w:szCs w:val="24"/>
          <w:lang w:val="es-ES_tradnl"/>
        </w:rPr>
        <w:t>Cabildo</w:t>
      </w:r>
      <w:r>
        <w:rPr>
          <w:rFonts w:cs="Arial"/>
          <w:sz w:val="24"/>
          <w:szCs w:val="24"/>
          <w:lang w:val="es-ES_tradnl"/>
        </w:rPr>
        <w:t xml:space="preserve">, respecto a su remuneración por el cargo de Encargada del Orden de la </w:t>
      </w:r>
      <w:r>
        <w:rPr>
          <w:rFonts w:cs="Arial"/>
          <w:i/>
          <w:iCs/>
          <w:sz w:val="24"/>
          <w:szCs w:val="24"/>
          <w:lang w:val="es-ES_tradnl"/>
        </w:rPr>
        <w:t>localidad de Palo Blanco</w:t>
      </w:r>
      <w:r>
        <w:rPr>
          <w:rFonts w:cs="Arial"/>
          <w:sz w:val="24"/>
          <w:szCs w:val="24"/>
          <w:lang w:val="es-ES_tradnl"/>
        </w:rPr>
        <w:t>; lo que, a su decir, vulnera su</w:t>
      </w:r>
      <w:r>
        <w:rPr>
          <w:rFonts w:cs="Arial"/>
          <w:iCs/>
          <w:sz w:val="24"/>
          <w:szCs w:val="24"/>
          <w:lang w:val="es-ES_tradnl"/>
        </w:rPr>
        <w:t xml:space="preserve"> derecho político electoral de ser votado en la vertiente del ejercicio y desempeño del cargo</w:t>
      </w:r>
      <w:r>
        <w:rPr>
          <w:rStyle w:val="Refdenotaalpie"/>
          <w:rFonts w:cs="Arial"/>
          <w:sz w:val="24"/>
          <w:szCs w:val="24"/>
          <w:lang w:val="es-ES_tradnl"/>
        </w:rPr>
        <w:footnoteReference w:id="13"/>
      </w:r>
      <w:r>
        <w:rPr>
          <w:rFonts w:cs="Arial"/>
          <w:sz w:val="24"/>
          <w:szCs w:val="24"/>
          <w:lang w:val="es-ES_tradnl"/>
        </w:rPr>
        <w:t>.</w:t>
      </w:r>
    </w:p>
    <w:p w14:paraId="482F08A1" w14:textId="77777777" w:rsidR="00750BEA" w:rsidRDefault="007A071A">
      <w:pPr>
        <w:spacing w:before="240" w:line="360" w:lineRule="auto"/>
        <w:jc w:val="both"/>
        <w:rPr>
          <w:rFonts w:cs="Arial"/>
          <w:sz w:val="24"/>
          <w:szCs w:val="24"/>
        </w:rPr>
      </w:pPr>
      <w:r>
        <w:rPr>
          <w:rFonts w:cs="Arial"/>
          <w:b/>
          <w:bCs/>
          <w:sz w:val="24"/>
          <w:szCs w:val="24"/>
        </w:rPr>
        <w:t>4.4. Definitividad.</w:t>
      </w:r>
      <w:r>
        <w:rPr>
          <w:rFonts w:cs="Arial"/>
          <w:sz w:val="24"/>
          <w:szCs w:val="24"/>
        </w:rPr>
        <w:t xml:space="preserve"> Se tiene por cumplido, porque no existe medio de defensa que deba ser agotado previo a acudir a esta instancia.</w:t>
      </w:r>
    </w:p>
    <w:p w14:paraId="5E333956" w14:textId="77777777" w:rsidR="00750BEA" w:rsidRDefault="007A071A">
      <w:pPr>
        <w:tabs>
          <w:tab w:val="left" w:pos="544"/>
        </w:tabs>
        <w:spacing w:before="240" w:line="360" w:lineRule="auto"/>
        <w:ind w:right="-40"/>
        <w:jc w:val="both"/>
        <w:rPr>
          <w:rFonts w:cs="Arial"/>
          <w:sz w:val="24"/>
          <w:szCs w:val="24"/>
        </w:rPr>
      </w:pPr>
      <w:r>
        <w:rPr>
          <w:rFonts w:cs="Arial"/>
          <w:sz w:val="24"/>
          <w:szCs w:val="24"/>
        </w:rPr>
        <w:lastRenderedPageBreak/>
        <w:t>Una vez satisfechos los requisitos de procedibilidad del juicio que nos ocupa, se analizará el fondo del asunto.</w:t>
      </w:r>
    </w:p>
    <w:p w14:paraId="090313C0" w14:textId="77777777" w:rsidR="00750BEA" w:rsidRDefault="007A071A">
      <w:pPr>
        <w:shd w:val="clear" w:color="auto" w:fill="FFFFFF" w:themeFill="background1"/>
        <w:spacing w:before="240" w:line="360" w:lineRule="auto"/>
        <w:ind w:left="1068" w:hanging="539"/>
        <w:jc w:val="center"/>
        <w:outlineLvl w:val="2"/>
        <w:rPr>
          <w:rFonts w:cs="Arial"/>
          <w:sz w:val="24"/>
          <w:szCs w:val="24"/>
        </w:rPr>
      </w:pPr>
      <w:bookmarkStart w:id="6" w:name="_Toc228264163"/>
      <w:r>
        <w:rPr>
          <w:rFonts w:cs="Arial"/>
          <w:b/>
          <w:bCs/>
          <w:color w:val="000000" w:themeColor="text1"/>
          <w:sz w:val="24"/>
          <w:szCs w:val="24"/>
        </w:rPr>
        <w:t>V. CUESTIÓN PREVIA</w:t>
      </w:r>
      <w:bookmarkEnd w:id="6"/>
    </w:p>
    <w:p w14:paraId="463A4F1F" w14:textId="77777777" w:rsidR="00750BEA" w:rsidRDefault="007A071A">
      <w:pPr>
        <w:tabs>
          <w:tab w:val="left" w:pos="544"/>
        </w:tabs>
        <w:spacing w:before="240" w:line="360" w:lineRule="auto"/>
        <w:ind w:right="-40"/>
        <w:jc w:val="both"/>
        <w:rPr>
          <w:rFonts w:cs="Arial"/>
          <w:i/>
          <w:iCs/>
          <w:sz w:val="24"/>
          <w:szCs w:val="24"/>
        </w:rPr>
      </w:pPr>
      <w:r>
        <w:rPr>
          <w:rFonts w:cs="Arial"/>
          <w:b/>
          <w:bCs/>
          <w:sz w:val="24"/>
          <w:szCs w:val="24"/>
        </w:rPr>
        <w:t>Perspectiva intercultural y suplencia de la queja.</w:t>
      </w:r>
      <w:r>
        <w:rPr>
          <w:rFonts w:cs="Arial"/>
          <w:sz w:val="24"/>
          <w:szCs w:val="24"/>
        </w:rPr>
        <w:t xml:space="preserve"> Previo a emprender el estudio de la controversia, se considera oportuno señalar que de los escritos presentados por la </w:t>
      </w:r>
      <w:r>
        <w:rPr>
          <w:rFonts w:cs="Arial"/>
          <w:i/>
          <w:sz w:val="24"/>
          <w:szCs w:val="24"/>
        </w:rPr>
        <w:t xml:space="preserve">actora </w:t>
      </w:r>
      <w:r>
        <w:rPr>
          <w:rFonts w:cs="Arial"/>
          <w:sz w:val="24"/>
          <w:szCs w:val="24"/>
        </w:rPr>
        <w:t xml:space="preserve">se desprende que solicita a este </w:t>
      </w:r>
      <w:r>
        <w:rPr>
          <w:rFonts w:cs="Arial"/>
          <w:i/>
          <w:iCs/>
          <w:sz w:val="24"/>
          <w:szCs w:val="24"/>
        </w:rPr>
        <w:t>órgano jurisdiccional</w:t>
      </w:r>
      <w:r>
        <w:rPr>
          <w:rFonts w:cs="Arial"/>
          <w:sz w:val="24"/>
          <w:szCs w:val="24"/>
        </w:rPr>
        <w:t xml:space="preserve"> que, al resolver el presente </w:t>
      </w:r>
      <w:r>
        <w:rPr>
          <w:rFonts w:cs="Arial"/>
          <w:i/>
          <w:iCs/>
          <w:sz w:val="24"/>
          <w:szCs w:val="24"/>
        </w:rPr>
        <w:t>juicio de la ciudadanía</w:t>
      </w:r>
      <w:r>
        <w:rPr>
          <w:rFonts w:cs="Arial"/>
          <w:sz w:val="24"/>
          <w:szCs w:val="24"/>
        </w:rPr>
        <w:t xml:space="preserve"> se considere y garantice su condición de pertenecía a una comunidad indígena, ya que, aduce que derivado de la presente cadena impugnativa —en la que solicita se le asigne una remuneración digna por el desempeño de su encargo— se han desplegado en su contra y de la comunidad diversas omisiones y represalias que soslayan su efectiva representación política, en términos del artículo 2º  de la </w:t>
      </w:r>
      <w:r>
        <w:rPr>
          <w:rFonts w:cs="Arial"/>
          <w:i/>
          <w:iCs/>
          <w:sz w:val="24"/>
          <w:szCs w:val="24"/>
        </w:rPr>
        <w:t>Constitución General.</w:t>
      </w:r>
    </w:p>
    <w:p w14:paraId="33DAAA77" w14:textId="77777777" w:rsidR="00750BEA" w:rsidRDefault="007A071A">
      <w:pPr>
        <w:tabs>
          <w:tab w:val="left" w:pos="544"/>
        </w:tabs>
        <w:spacing w:before="240" w:line="360" w:lineRule="auto"/>
        <w:ind w:right="-40"/>
        <w:jc w:val="both"/>
        <w:rPr>
          <w:rFonts w:cs="Arial"/>
          <w:sz w:val="24"/>
          <w:szCs w:val="24"/>
        </w:rPr>
      </w:pPr>
      <w:r>
        <w:rPr>
          <w:rFonts w:cs="Arial"/>
          <w:sz w:val="24"/>
          <w:szCs w:val="24"/>
        </w:rPr>
        <w:t>En ese sentido, es un hecho notorio</w:t>
      </w:r>
      <w:r>
        <w:rPr>
          <w:rStyle w:val="Refdenotaalpie"/>
          <w:rFonts w:cs="Arial"/>
          <w:sz w:val="24"/>
          <w:szCs w:val="24"/>
        </w:rPr>
        <w:footnoteReference w:id="14"/>
      </w:r>
      <w:r>
        <w:rPr>
          <w:rFonts w:cs="Arial"/>
          <w:sz w:val="24"/>
          <w:szCs w:val="24"/>
        </w:rPr>
        <w:t xml:space="preserve"> que la </w:t>
      </w:r>
      <w:r>
        <w:rPr>
          <w:rFonts w:cs="Arial"/>
          <w:i/>
          <w:iCs/>
          <w:sz w:val="24"/>
          <w:szCs w:val="24"/>
        </w:rPr>
        <w:t>localidad de Palo Blanco</w:t>
      </w:r>
      <w:r>
        <w:rPr>
          <w:rFonts w:cs="Arial"/>
          <w:sz w:val="24"/>
          <w:szCs w:val="24"/>
        </w:rPr>
        <w:t>, en la que se desempeña como Encargada del Orden, es una población originaria, como se advierte al realizar la consulta en el portal oficial del Instituto Nacional de Pueblos Indígenas</w:t>
      </w:r>
      <w:r>
        <w:rPr>
          <w:rStyle w:val="Refdenotaalpie"/>
          <w:rFonts w:cs="Arial"/>
          <w:sz w:val="24"/>
          <w:szCs w:val="24"/>
        </w:rPr>
        <w:footnoteReference w:id="15"/>
      </w:r>
      <w:r>
        <w:rPr>
          <w:rFonts w:cs="Arial"/>
          <w:sz w:val="24"/>
          <w:szCs w:val="24"/>
        </w:rPr>
        <w:t>.</w:t>
      </w:r>
    </w:p>
    <w:p w14:paraId="5AB6EE45" w14:textId="77777777" w:rsidR="00750BEA" w:rsidRDefault="007A071A">
      <w:pPr>
        <w:tabs>
          <w:tab w:val="left" w:pos="544"/>
        </w:tabs>
        <w:spacing w:before="240" w:line="360" w:lineRule="auto"/>
        <w:ind w:right="-40"/>
        <w:jc w:val="both"/>
        <w:rPr>
          <w:rFonts w:cs="Arial"/>
          <w:sz w:val="24"/>
          <w:szCs w:val="24"/>
        </w:rPr>
      </w:pPr>
      <w:r>
        <w:rPr>
          <w:rFonts w:cs="Arial"/>
          <w:sz w:val="24"/>
          <w:szCs w:val="24"/>
        </w:rPr>
        <w:t xml:space="preserve">En esas condiciones, para resolver la controversia planteada, este </w:t>
      </w:r>
      <w:r>
        <w:rPr>
          <w:rFonts w:cs="Arial"/>
          <w:i/>
          <w:iCs/>
          <w:sz w:val="24"/>
          <w:szCs w:val="24"/>
        </w:rPr>
        <w:t xml:space="preserve">órgano jurisdiccional </w:t>
      </w:r>
      <w:r>
        <w:rPr>
          <w:rFonts w:cs="Arial"/>
          <w:sz w:val="24"/>
          <w:szCs w:val="24"/>
        </w:rPr>
        <w:t>abordará su estudio tomando en consideración su autoadscripción como persona indígena, así como por existir un reconocimiento oficial respecto de la calidad de comunidad indígena perteneciente al pueblo originario Otomí, cuyos habitantes tienen los derechos que les son reconocidos a nivel constitucional.</w:t>
      </w:r>
    </w:p>
    <w:p w14:paraId="37FD8644" w14:textId="77777777" w:rsidR="00750BEA" w:rsidRDefault="007A071A">
      <w:pPr>
        <w:tabs>
          <w:tab w:val="left" w:pos="544"/>
        </w:tabs>
        <w:spacing w:before="240" w:line="360" w:lineRule="auto"/>
        <w:ind w:right="-40"/>
        <w:jc w:val="both"/>
        <w:rPr>
          <w:rFonts w:cs="Arial"/>
          <w:sz w:val="24"/>
          <w:szCs w:val="24"/>
        </w:rPr>
      </w:pPr>
      <w:r>
        <w:rPr>
          <w:rFonts w:cs="Arial"/>
          <w:sz w:val="24"/>
          <w:szCs w:val="24"/>
        </w:rPr>
        <w:t xml:space="preserve">Además, observando la obligación de este </w:t>
      </w:r>
      <w:r>
        <w:rPr>
          <w:rFonts w:cs="Arial"/>
          <w:i/>
          <w:iCs/>
          <w:sz w:val="24"/>
          <w:szCs w:val="24"/>
        </w:rPr>
        <w:t>Tribunal Electoral</w:t>
      </w:r>
      <w:r>
        <w:rPr>
          <w:rFonts w:cs="Arial"/>
          <w:sz w:val="24"/>
          <w:szCs w:val="24"/>
        </w:rPr>
        <w:t xml:space="preserve"> de juzgar con perspectiva intercultural y de flexibilizar ciertos formalismos procesales, será suplida la deficiente expresión de los argumentos vertidos por la actora, tal y como ha sido considerado por </w:t>
      </w:r>
      <w:r>
        <w:rPr>
          <w:rFonts w:cs="Arial"/>
          <w:i/>
          <w:iCs/>
          <w:sz w:val="24"/>
          <w:szCs w:val="24"/>
        </w:rPr>
        <w:t>Sala Superior</w:t>
      </w:r>
      <w:r>
        <w:rPr>
          <w:rStyle w:val="Refdenotaalpie"/>
          <w:rFonts w:cs="Arial"/>
          <w:sz w:val="24"/>
          <w:szCs w:val="24"/>
        </w:rPr>
        <w:footnoteReference w:id="16"/>
      </w:r>
      <w:r>
        <w:rPr>
          <w:rFonts w:cs="Arial"/>
          <w:sz w:val="24"/>
          <w:szCs w:val="24"/>
        </w:rPr>
        <w:t xml:space="preserve">. </w:t>
      </w:r>
    </w:p>
    <w:p w14:paraId="2CF53259" w14:textId="77777777" w:rsidR="00750BEA" w:rsidRDefault="007A071A">
      <w:pPr>
        <w:tabs>
          <w:tab w:val="left" w:pos="544"/>
        </w:tabs>
        <w:spacing w:before="240" w:line="360" w:lineRule="auto"/>
        <w:ind w:right="-40"/>
        <w:jc w:val="both"/>
        <w:rPr>
          <w:rFonts w:cs="Arial"/>
          <w:sz w:val="24"/>
          <w:szCs w:val="24"/>
        </w:rPr>
      </w:pPr>
      <w:r>
        <w:rPr>
          <w:rFonts w:cs="Arial"/>
          <w:sz w:val="24"/>
          <w:szCs w:val="24"/>
        </w:rPr>
        <w:lastRenderedPageBreak/>
        <w:t xml:space="preserve">Lo anterior es acorde con diversos precedentes en los que la </w:t>
      </w:r>
      <w:r>
        <w:rPr>
          <w:rFonts w:cs="Arial"/>
          <w:i/>
          <w:iCs/>
          <w:sz w:val="24"/>
          <w:szCs w:val="24"/>
        </w:rPr>
        <w:t>Sala Toluca</w:t>
      </w:r>
      <w:r>
        <w:rPr>
          <w:rFonts w:cs="Arial"/>
          <w:sz w:val="24"/>
          <w:szCs w:val="24"/>
        </w:rPr>
        <w:t xml:space="preserve"> ha aplicado la suplencia total de la queja cuando la </w:t>
      </w:r>
      <w:r>
        <w:rPr>
          <w:rFonts w:cs="Arial"/>
          <w:i/>
          <w:iCs/>
          <w:sz w:val="24"/>
          <w:szCs w:val="24"/>
        </w:rPr>
        <w:t>actora</w:t>
      </w:r>
      <w:r>
        <w:rPr>
          <w:rFonts w:cs="Arial"/>
          <w:sz w:val="24"/>
          <w:szCs w:val="24"/>
        </w:rPr>
        <w:t xml:space="preserve"> pertenece a alguna comunidad indígena</w:t>
      </w:r>
      <w:r>
        <w:rPr>
          <w:rStyle w:val="Refdenotaalpie"/>
          <w:rFonts w:cs="Arial"/>
          <w:sz w:val="24"/>
          <w:szCs w:val="24"/>
        </w:rPr>
        <w:footnoteReference w:id="17"/>
      </w:r>
      <w:r>
        <w:rPr>
          <w:rFonts w:cs="Arial"/>
          <w:sz w:val="24"/>
          <w:szCs w:val="24"/>
        </w:rPr>
        <w:t>.</w:t>
      </w:r>
    </w:p>
    <w:p w14:paraId="00D136FF" w14:textId="77777777" w:rsidR="00750BEA" w:rsidRDefault="007A071A">
      <w:pPr>
        <w:shd w:val="clear" w:color="auto" w:fill="FFFFFF" w:themeFill="background1"/>
        <w:spacing w:before="240" w:line="360" w:lineRule="auto"/>
        <w:ind w:left="1068" w:hanging="539"/>
        <w:jc w:val="center"/>
        <w:outlineLvl w:val="2"/>
        <w:rPr>
          <w:rFonts w:cs="Arial"/>
          <w:b/>
          <w:bCs/>
          <w:color w:val="000000" w:themeColor="text1"/>
          <w:sz w:val="24"/>
          <w:szCs w:val="24"/>
        </w:rPr>
      </w:pPr>
      <w:bookmarkStart w:id="7" w:name="_Toc228264164"/>
      <w:r>
        <w:rPr>
          <w:rFonts w:cs="Arial"/>
          <w:b/>
          <w:bCs/>
          <w:color w:val="000000" w:themeColor="text1"/>
          <w:sz w:val="24"/>
          <w:szCs w:val="24"/>
        </w:rPr>
        <w:t>VI. ESTUDIO DE FONDO</w:t>
      </w:r>
      <w:bookmarkEnd w:id="7"/>
    </w:p>
    <w:p w14:paraId="0F371711" w14:textId="77777777" w:rsidR="00750BEA" w:rsidRDefault="007A071A">
      <w:pPr>
        <w:pStyle w:val="Ttulo2"/>
        <w:spacing w:before="100" w:beforeAutospacing="1" w:after="100" w:afterAutospacing="1" w:line="360" w:lineRule="auto"/>
        <w:jc w:val="both"/>
        <w:rPr>
          <w:rFonts w:ascii="Arial" w:hAnsi="Arial" w:cs="Arial"/>
          <w:b/>
          <w:bCs/>
          <w:color w:val="auto"/>
          <w:sz w:val="24"/>
          <w:szCs w:val="24"/>
        </w:rPr>
      </w:pPr>
      <w:bookmarkStart w:id="8" w:name="_Toc228264165"/>
      <w:r>
        <w:rPr>
          <w:rFonts w:ascii="Arial" w:hAnsi="Arial" w:cs="Arial"/>
          <w:b/>
          <w:bCs/>
          <w:color w:val="auto"/>
          <w:sz w:val="24"/>
          <w:szCs w:val="24"/>
        </w:rPr>
        <w:t>6.1. Contexto del caso</w:t>
      </w:r>
      <w:bookmarkEnd w:id="8"/>
    </w:p>
    <w:p w14:paraId="33187AC2"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A efecto de dotar de claridad la presente determinación, resulta conveniente destacar que la controversia que aquí se resuelve, deriva de una sentencia previa emitida por este </w:t>
      </w:r>
      <w:r>
        <w:rPr>
          <w:rFonts w:cs="Arial"/>
          <w:i/>
          <w:iCs/>
          <w:sz w:val="24"/>
          <w:szCs w:val="24"/>
        </w:rPr>
        <w:t>Tribunal Electoral</w:t>
      </w:r>
      <w:r>
        <w:rPr>
          <w:rStyle w:val="Refdenotaalpie"/>
          <w:rFonts w:cs="Arial"/>
          <w:sz w:val="24"/>
          <w:szCs w:val="24"/>
        </w:rPr>
        <w:footnoteReference w:id="18"/>
      </w:r>
      <w:r>
        <w:rPr>
          <w:rFonts w:cs="Arial"/>
          <w:sz w:val="24"/>
          <w:szCs w:val="24"/>
        </w:rPr>
        <w:t xml:space="preserve"> en la que se determinó fundada la omisión en cuanto a la falta de pago de las remuneraciones a las que tiene derecho la </w:t>
      </w:r>
      <w:r>
        <w:rPr>
          <w:rFonts w:cs="Arial"/>
          <w:i/>
          <w:iCs/>
          <w:sz w:val="24"/>
          <w:szCs w:val="24"/>
        </w:rPr>
        <w:t>actora</w:t>
      </w:r>
      <w:r>
        <w:rPr>
          <w:rFonts w:cs="Arial"/>
          <w:sz w:val="24"/>
          <w:szCs w:val="24"/>
        </w:rPr>
        <w:t xml:space="preserve">, derivado del ejercicio de su cargo, por lo que ordenó al </w:t>
      </w:r>
      <w:r>
        <w:rPr>
          <w:rFonts w:cs="Arial"/>
          <w:i/>
          <w:iCs/>
          <w:sz w:val="24"/>
          <w:szCs w:val="24"/>
        </w:rPr>
        <w:t>Ayuntamiento</w:t>
      </w:r>
      <w:r>
        <w:rPr>
          <w:rFonts w:cs="Arial"/>
          <w:sz w:val="24"/>
          <w:szCs w:val="24"/>
        </w:rPr>
        <w:t xml:space="preserve"> realizar los ajustes presupuestales para cubrir las remuneraciones del año dos mil veinticinco, las correspondientes al dos mil veintiséis, fijar un monto de remuneración tomando en cuenta parámetros relacionados con la proporcionalidad de sus responsabilidades y el tiempo para el desempeño de sus funciones.</w:t>
      </w:r>
    </w:p>
    <w:p w14:paraId="3DE0D907"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cumplimiento a lo anterior, el </w:t>
      </w:r>
      <w:r>
        <w:rPr>
          <w:rFonts w:cs="Arial"/>
          <w:i/>
          <w:iCs/>
          <w:sz w:val="24"/>
          <w:szCs w:val="24"/>
        </w:rPr>
        <w:t>Ayuntamiento</w:t>
      </w:r>
      <w:r>
        <w:rPr>
          <w:rFonts w:cs="Arial"/>
          <w:sz w:val="24"/>
          <w:szCs w:val="24"/>
        </w:rPr>
        <w:t xml:space="preserve">, </w:t>
      </w:r>
      <w:r>
        <w:rPr>
          <w:rFonts w:cs="Arial"/>
          <w:sz w:val="24"/>
          <w:szCs w:val="24"/>
          <w:lang w:val="es-ES_tradnl"/>
        </w:rPr>
        <w:t xml:space="preserve">celebró Sesión Ordinaria 06 de </w:t>
      </w:r>
      <w:r>
        <w:rPr>
          <w:rFonts w:cs="Arial"/>
          <w:i/>
          <w:iCs/>
          <w:sz w:val="24"/>
          <w:szCs w:val="24"/>
          <w:lang w:val="es-ES_tradnl"/>
        </w:rPr>
        <w:t xml:space="preserve">Cabildo </w:t>
      </w:r>
      <w:r>
        <w:rPr>
          <w:rFonts w:cs="Arial"/>
          <w:sz w:val="24"/>
          <w:szCs w:val="24"/>
          <w:lang w:val="es-ES_tradnl"/>
        </w:rPr>
        <w:t xml:space="preserve">el treinta de enero, en la que, entre otras cuestiones: aprobó la modificación del Presupuesto de Egresos del </w:t>
      </w:r>
      <w:r>
        <w:rPr>
          <w:rFonts w:cs="Arial"/>
          <w:i/>
          <w:sz w:val="24"/>
          <w:szCs w:val="24"/>
          <w:lang w:val="es-ES_tradnl"/>
        </w:rPr>
        <w:t>Municipio</w:t>
      </w:r>
      <w:r>
        <w:rPr>
          <w:rFonts w:cs="Arial"/>
          <w:sz w:val="24"/>
          <w:szCs w:val="24"/>
          <w:lang w:val="es-ES_tradnl"/>
        </w:rPr>
        <w:t xml:space="preserve">, para el Ejercicio Fiscal 2026 dos mil veintiséis; modificó la Plantilla del Personal y el Tabulador de Remuneraciones de dicho Municipio por el citado ejercicio fiscal; asimismo, el Capítulo III, del artículo 26, así como la creación de los artículos 26 Bis y 26 Dos Bis, del </w:t>
      </w:r>
      <w:r>
        <w:rPr>
          <w:rFonts w:cs="Arial"/>
          <w:i/>
          <w:iCs/>
          <w:sz w:val="24"/>
          <w:szCs w:val="24"/>
          <w:lang w:val="es-ES_tradnl"/>
        </w:rPr>
        <w:t>Bando de Gobierno Municipal</w:t>
      </w:r>
      <w:r>
        <w:rPr>
          <w:rFonts w:cs="Arial"/>
          <w:sz w:val="24"/>
          <w:szCs w:val="24"/>
          <w:lang w:val="es-ES_tradnl"/>
        </w:rPr>
        <w:t>.</w:t>
      </w:r>
    </w:p>
    <w:p w14:paraId="2CA0B5A3" w14:textId="71507406" w:rsidR="00750BEA" w:rsidRDefault="007A071A">
      <w:pPr>
        <w:spacing w:before="100" w:beforeAutospacing="1" w:after="100" w:afterAutospacing="1" w:line="360" w:lineRule="auto"/>
        <w:jc w:val="both"/>
        <w:rPr>
          <w:rFonts w:cs="Arial"/>
          <w:sz w:val="24"/>
          <w:szCs w:val="24"/>
          <w:lang w:val="es-ES_tradnl"/>
        </w:rPr>
      </w:pPr>
      <w:r>
        <w:rPr>
          <w:rFonts w:cs="Arial"/>
          <w:sz w:val="24"/>
          <w:szCs w:val="24"/>
        </w:rPr>
        <w:t xml:space="preserve">En la referida sesión, se </w:t>
      </w:r>
      <w:proofErr w:type="spellStart"/>
      <w:r>
        <w:rPr>
          <w:rFonts w:cs="Arial"/>
          <w:sz w:val="24"/>
          <w:szCs w:val="24"/>
        </w:rPr>
        <w:t>dete</w:t>
      </w:r>
      <w:r>
        <w:rPr>
          <w:rFonts w:cs="Arial"/>
          <w:sz w:val="24"/>
          <w:szCs w:val="24"/>
          <w:lang w:val="es-ES_tradnl"/>
        </w:rPr>
        <w:t>rminó</w:t>
      </w:r>
      <w:proofErr w:type="spellEnd"/>
      <w:r>
        <w:rPr>
          <w:rFonts w:cs="Arial"/>
          <w:sz w:val="24"/>
          <w:szCs w:val="24"/>
          <w:lang w:val="es-ES_tradnl"/>
        </w:rPr>
        <w:t xml:space="preserve"> que, el cargo de Encargado del Orden</w:t>
      </w:r>
      <w:r>
        <w:rPr>
          <w:rStyle w:val="Refdenotaalpie"/>
          <w:rFonts w:cs="Arial"/>
          <w:sz w:val="24"/>
          <w:szCs w:val="24"/>
          <w:lang w:val="es-ES_tradnl"/>
        </w:rPr>
        <w:footnoteReference w:id="19"/>
      </w:r>
      <w:r w:rsidR="00930FD3">
        <w:rPr>
          <w:rFonts w:cs="Arial"/>
          <w:sz w:val="24"/>
          <w:szCs w:val="24"/>
          <w:lang w:val="es-ES_tradnl"/>
        </w:rPr>
        <w:t xml:space="preserve"> </w:t>
      </w:r>
      <w:r>
        <w:rPr>
          <w:rFonts w:cs="Arial"/>
          <w:sz w:val="24"/>
          <w:szCs w:val="24"/>
          <w:lang w:val="es-ES_tradnl"/>
        </w:rPr>
        <w:t xml:space="preserve">deberá desempeñarse de manera ordinaria, los lunes de cada semana y de manera extraordinaria cuando se lo solicite de manera </w:t>
      </w:r>
      <w:r>
        <w:rPr>
          <w:rFonts w:cs="Arial"/>
          <w:sz w:val="24"/>
          <w:szCs w:val="24"/>
          <w:lang w:val="es-ES_tradnl"/>
        </w:rPr>
        <w:lastRenderedPageBreak/>
        <w:t xml:space="preserve">expresa el Presidente o Presidenta Municipal, y su remuneración será fijada en el Presupuesto de Egresos del aludido </w:t>
      </w:r>
      <w:r>
        <w:rPr>
          <w:rFonts w:cs="Arial"/>
          <w:i/>
          <w:iCs/>
          <w:sz w:val="24"/>
          <w:szCs w:val="24"/>
          <w:lang w:val="es-ES_tradnl"/>
        </w:rPr>
        <w:t>Municipio</w:t>
      </w:r>
      <w:r>
        <w:rPr>
          <w:rFonts w:cs="Arial"/>
          <w:sz w:val="24"/>
          <w:szCs w:val="24"/>
          <w:lang w:val="es-ES_tradnl"/>
        </w:rPr>
        <w:t>.</w:t>
      </w:r>
    </w:p>
    <w:p w14:paraId="5BCF0D19" w14:textId="77777777" w:rsidR="00750BEA" w:rsidRDefault="7BA66459" w:rsidP="7BA66459">
      <w:pPr>
        <w:spacing w:before="100" w:beforeAutospacing="1" w:after="100" w:afterAutospacing="1" w:line="360" w:lineRule="auto"/>
        <w:jc w:val="both"/>
        <w:rPr>
          <w:rFonts w:cs="Arial"/>
          <w:sz w:val="24"/>
          <w:szCs w:val="24"/>
          <w:lang w:val="es-ES"/>
        </w:rPr>
      </w:pPr>
      <w:r w:rsidRPr="7BA66459">
        <w:rPr>
          <w:rFonts w:cs="Arial"/>
          <w:sz w:val="24"/>
          <w:szCs w:val="24"/>
          <w:lang w:val="es-ES"/>
        </w:rPr>
        <w:t>Para ello, requirió a la a</w:t>
      </w:r>
      <w:r w:rsidRPr="7BA66459">
        <w:rPr>
          <w:rFonts w:cs="Arial"/>
          <w:i/>
          <w:iCs/>
          <w:sz w:val="24"/>
          <w:szCs w:val="24"/>
          <w:lang w:val="es-ES"/>
        </w:rPr>
        <w:t>ctora</w:t>
      </w:r>
      <w:r w:rsidRPr="7BA66459">
        <w:rPr>
          <w:rFonts w:cs="Arial"/>
          <w:sz w:val="24"/>
          <w:szCs w:val="24"/>
          <w:lang w:val="es-ES"/>
        </w:rPr>
        <w:t xml:space="preserve"> un informe que indicó debería ser completo y detallado de sus actividades durante el año dos mil veinticinco; conforme al que, una vez rendido, el </w:t>
      </w:r>
      <w:r w:rsidRPr="7BA66459">
        <w:rPr>
          <w:rFonts w:cs="Arial"/>
          <w:i/>
          <w:iCs/>
          <w:sz w:val="24"/>
          <w:szCs w:val="24"/>
          <w:lang w:val="es-ES"/>
        </w:rPr>
        <w:t>Ayuntamiento</w:t>
      </w:r>
      <w:r w:rsidRPr="7BA66459">
        <w:rPr>
          <w:rFonts w:cs="Arial"/>
          <w:sz w:val="24"/>
          <w:szCs w:val="24"/>
          <w:lang w:val="es-ES"/>
        </w:rPr>
        <w:t xml:space="preserve"> consideró que no reveló evidencia alguna de haber realizado actividades, sino que lo calificó de una transcripción de funciones</w:t>
      </w:r>
      <w:r w:rsidRPr="7BA66459">
        <w:rPr>
          <w:rStyle w:val="Refdenotaalpie"/>
          <w:rFonts w:cs="Arial"/>
          <w:sz w:val="24"/>
          <w:szCs w:val="24"/>
          <w:lang w:val="es-ES"/>
        </w:rPr>
        <w:footnoteReference w:id="20"/>
      </w:r>
      <w:r w:rsidRPr="7BA66459">
        <w:rPr>
          <w:rFonts w:cs="Arial"/>
          <w:sz w:val="24"/>
          <w:szCs w:val="24"/>
          <w:lang w:val="es-ES"/>
        </w:rPr>
        <w:t xml:space="preserve"> relativas al cargo de Jefe de Tenencia; ni tampoco, a su consideración, evidenció que se le hubiere solicitado actividad alguna por parte del </w:t>
      </w:r>
      <w:r w:rsidRPr="7BA66459">
        <w:rPr>
          <w:rFonts w:cs="Arial"/>
          <w:i/>
          <w:iCs/>
          <w:sz w:val="24"/>
          <w:szCs w:val="24"/>
          <w:lang w:val="es-ES"/>
        </w:rPr>
        <w:t>Presidente Municipal.</w:t>
      </w:r>
    </w:p>
    <w:p w14:paraId="3F8FAB21" w14:textId="77777777" w:rsidR="00750BEA" w:rsidRDefault="007A071A">
      <w:pPr>
        <w:spacing w:before="100" w:beforeAutospacing="1" w:after="100" w:afterAutospacing="1" w:line="360" w:lineRule="auto"/>
        <w:jc w:val="both"/>
        <w:rPr>
          <w:rFonts w:cs="Arial"/>
          <w:sz w:val="24"/>
          <w:szCs w:val="24"/>
          <w:lang w:val="es-ES_tradnl"/>
        </w:rPr>
      </w:pPr>
      <w:r>
        <w:rPr>
          <w:rFonts w:cs="Arial"/>
          <w:sz w:val="24"/>
          <w:szCs w:val="24"/>
          <w:lang w:val="es-ES_tradnl"/>
        </w:rPr>
        <w:t xml:space="preserve">Así, y con base en lo anterior, el </w:t>
      </w:r>
      <w:r>
        <w:rPr>
          <w:rFonts w:cs="Arial"/>
          <w:i/>
          <w:iCs/>
          <w:sz w:val="24"/>
          <w:szCs w:val="24"/>
          <w:lang w:val="es-ES_tradnl"/>
        </w:rPr>
        <w:t>Ayuntamiento</w:t>
      </w:r>
      <w:r>
        <w:rPr>
          <w:rFonts w:cs="Arial"/>
          <w:sz w:val="24"/>
          <w:szCs w:val="24"/>
          <w:lang w:val="es-ES_tradnl"/>
        </w:rPr>
        <w:t xml:space="preserve"> consideró modificar el tabulador ya referido, para establecer que sus funciones de manera ordinaria, </w:t>
      </w:r>
      <w:r>
        <w:rPr>
          <w:rFonts w:cs="Arial"/>
          <w:b/>
          <w:bCs/>
          <w:sz w:val="24"/>
          <w:szCs w:val="24"/>
          <w:lang w:val="es-ES_tradnl"/>
        </w:rPr>
        <w:t>solo las desempeñaría cada lunes</w:t>
      </w:r>
      <w:r>
        <w:rPr>
          <w:rFonts w:cs="Arial"/>
          <w:sz w:val="24"/>
          <w:szCs w:val="24"/>
          <w:lang w:val="es-ES_tradnl"/>
        </w:rPr>
        <w:t>, percibiendo una remuneración de $315.00 (Trecientos quince pesos 00/100 m.n.)</w:t>
      </w:r>
      <w:r>
        <w:rPr>
          <w:rStyle w:val="Refdenotaalpie"/>
          <w:rFonts w:cs="Arial"/>
          <w:sz w:val="24"/>
          <w:szCs w:val="24"/>
          <w:lang w:val="es-ES_tradnl"/>
        </w:rPr>
        <w:footnoteReference w:id="21"/>
      </w:r>
      <w:r>
        <w:rPr>
          <w:rFonts w:cs="Arial"/>
          <w:sz w:val="24"/>
          <w:szCs w:val="24"/>
          <w:lang w:val="es-ES_tradnl"/>
        </w:rPr>
        <w:t>.</w:t>
      </w:r>
    </w:p>
    <w:p w14:paraId="7483C826" w14:textId="77777777" w:rsidR="00750BEA" w:rsidRDefault="007A071A">
      <w:pPr>
        <w:spacing w:before="100" w:beforeAutospacing="1" w:after="100" w:afterAutospacing="1" w:line="360" w:lineRule="auto"/>
        <w:jc w:val="both"/>
        <w:rPr>
          <w:rFonts w:cs="Arial"/>
          <w:sz w:val="24"/>
          <w:szCs w:val="24"/>
          <w:lang w:val="es-ES_tradnl"/>
        </w:rPr>
      </w:pPr>
      <w:r>
        <w:rPr>
          <w:rFonts w:cs="Arial"/>
          <w:sz w:val="24"/>
          <w:szCs w:val="24"/>
          <w:lang w:val="es-ES_tradnl"/>
        </w:rPr>
        <w:t xml:space="preserve">Tocante al dos mil veinticinco, la </w:t>
      </w:r>
      <w:r>
        <w:rPr>
          <w:rFonts w:cs="Arial"/>
          <w:i/>
          <w:iCs/>
          <w:sz w:val="24"/>
          <w:szCs w:val="24"/>
          <w:lang w:val="es-ES_tradnl"/>
        </w:rPr>
        <w:t xml:space="preserve">autoridad responsable </w:t>
      </w:r>
      <w:r>
        <w:rPr>
          <w:rFonts w:cs="Arial"/>
          <w:sz w:val="24"/>
          <w:szCs w:val="24"/>
          <w:lang w:val="es-ES_tradnl"/>
        </w:rPr>
        <w:t>aprobó el monto por $13,392.00 (Trece mil trescientos noventa y dos pesos 00/100 m.n.), correspondiente a cuarenta y ocho lunes, transcurridos en la precitada anualidad, a razón cada uno de $279.00 (Doscientos setenta y nueve pesos 00/100 m.n.) que fue el salario mínimo general para ese año.</w:t>
      </w:r>
    </w:p>
    <w:p w14:paraId="1860947B" w14:textId="77777777" w:rsidR="00750BEA" w:rsidRDefault="007A071A">
      <w:pPr>
        <w:spacing w:before="100" w:beforeAutospacing="1" w:after="100" w:afterAutospacing="1" w:line="360" w:lineRule="auto"/>
        <w:jc w:val="both"/>
        <w:rPr>
          <w:rFonts w:cs="Arial"/>
          <w:sz w:val="24"/>
          <w:szCs w:val="24"/>
          <w:lang w:val="es-ES_tradnl"/>
        </w:rPr>
      </w:pPr>
      <w:r>
        <w:rPr>
          <w:rFonts w:cs="Arial"/>
          <w:sz w:val="24"/>
          <w:szCs w:val="24"/>
          <w:lang w:val="es-ES_tradnl"/>
        </w:rPr>
        <w:t xml:space="preserve">Por ende, la </w:t>
      </w:r>
      <w:r>
        <w:rPr>
          <w:rFonts w:cs="Arial"/>
          <w:i/>
          <w:iCs/>
          <w:sz w:val="24"/>
          <w:szCs w:val="24"/>
          <w:lang w:val="es-ES_tradnl"/>
        </w:rPr>
        <w:t>actora</w:t>
      </w:r>
      <w:r>
        <w:rPr>
          <w:rFonts w:cs="Arial"/>
          <w:sz w:val="24"/>
          <w:szCs w:val="24"/>
          <w:lang w:val="es-ES_tradnl"/>
        </w:rPr>
        <w:t xml:space="preserve"> al considerar que tal proceder es contrario a su derecho político-electoral de ser votada, interpuso el presente </w:t>
      </w:r>
      <w:r>
        <w:rPr>
          <w:rFonts w:cs="Arial"/>
          <w:i/>
          <w:iCs/>
          <w:sz w:val="24"/>
          <w:szCs w:val="24"/>
          <w:lang w:val="es-ES_tradnl"/>
        </w:rPr>
        <w:t>juicio de la ciudadanía.</w:t>
      </w:r>
    </w:p>
    <w:p w14:paraId="72EE2F72" w14:textId="77777777" w:rsidR="00750BEA" w:rsidRDefault="007A071A">
      <w:pPr>
        <w:pStyle w:val="Ttulo2"/>
        <w:spacing w:before="240" w:line="360" w:lineRule="auto"/>
        <w:jc w:val="both"/>
        <w:rPr>
          <w:rFonts w:ascii="Arial" w:hAnsi="Arial" w:cs="Arial"/>
          <w:b/>
          <w:bCs/>
          <w:color w:val="auto"/>
          <w:sz w:val="24"/>
          <w:szCs w:val="24"/>
        </w:rPr>
      </w:pPr>
      <w:bookmarkStart w:id="9" w:name="_Toc228264166"/>
      <w:r>
        <w:rPr>
          <w:rFonts w:ascii="Arial" w:hAnsi="Arial" w:cs="Arial"/>
          <w:b/>
          <w:bCs/>
          <w:color w:val="auto"/>
          <w:sz w:val="24"/>
          <w:szCs w:val="24"/>
        </w:rPr>
        <w:t>6.2. Precisión de agravios</w:t>
      </w:r>
      <w:bookmarkEnd w:id="9"/>
      <w:r>
        <w:rPr>
          <w:rFonts w:ascii="Arial" w:hAnsi="Arial" w:cs="Arial"/>
          <w:b/>
          <w:bCs/>
          <w:color w:val="auto"/>
          <w:sz w:val="24"/>
          <w:szCs w:val="24"/>
        </w:rPr>
        <w:t xml:space="preserve"> </w:t>
      </w:r>
    </w:p>
    <w:p w14:paraId="76674F5A" w14:textId="77777777" w:rsidR="00750BEA" w:rsidRDefault="007A071A">
      <w:pPr>
        <w:spacing w:before="100" w:beforeAutospacing="1" w:after="100" w:afterAutospacing="1" w:line="360" w:lineRule="auto"/>
        <w:jc w:val="both"/>
        <w:rPr>
          <w:rFonts w:eastAsia="Arial" w:cs="Arial"/>
          <w:i/>
          <w:iCs/>
          <w:sz w:val="24"/>
          <w:szCs w:val="24"/>
        </w:rPr>
      </w:pPr>
      <w:r>
        <w:rPr>
          <w:rFonts w:eastAsia="Arial" w:cs="Arial"/>
          <w:sz w:val="24"/>
          <w:szCs w:val="24"/>
        </w:rPr>
        <w:t xml:space="preserve">Conforme a la norma contenida en el artículo 32, fracción II, de la </w:t>
      </w:r>
      <w:r>
        <w:rPr>
          <w:rFonts w:eastAsia="Arial" w:cs="Arial"/>
          <w:i/>
          <w:iCs/>
          <w:sz w:val="24"/>
          <w:szCs w:val="24"/>
        </w:rPr>
        <w:t>Ley de Justicia Electoral</w:t>
      </w:r>
      <w:r>
        <w:rPr>
          <w:rFonts w:eastAsia="Arial" w:cs="Arial"/>
          <w:sz w:val="24"/>
          <w:szCs w:val="24"/>
        </w:rPr>
        <w:t xml:space="preserve">, se hace una síntesis de los agravios esgrimidos por la </w:t>
      </w:r>
      <w:r>
        <w:rPr>
          <w:rFonts w:eastAsia="Arial" w:cs="Arial"/>
          <w:i/>
          <w:iCs/>
          <w:sz w:val="24"/>
          <w:szCs w:val="24"/>
        </w:rPr>
        <w:t xml:space="preserve">parte actora, </w:t>
      </w:r>
      <w:r>
        <w:rPr>
          <w:rFonts w:eastAsia="Arial" w:cs="Arial"/>
          <w:sz w:val="24"/>
          <w:szCs w:val="24"/>
        </w:rPr>
        <w:t xml:space="preserve">sin que se desconozca el deber que tiene este </w:t>
      </w:r>
      <w:r>
        <w:rPr>
          <w:rFonts w:eastAsia="Arial" w:cs="Arial"/>
          <w:i/>
          <w:iCs/>
          <w:sz w:val="24"/>
          <w:szCs w:val="24"/>
        </w:rPr>
        <w:t>órgano jurisdiccional</w:t>
      </w:r>
      <w:r>
        <w:rPr>
          <w:rFonts w:eastAsia="Arial" w:cs="Arial"/>
          <w:sz w:val="24"/>
          <w:szCs w:val="24"/>
        </w:rPr>
        <w:t xml:space="preserve"> para examinar e interpretar íntegramente el </w:t>
      </w:r>
      <w:r>
        <w:rPr>
          <w:rFonts w:cs="Arial"/>
          <w:sz w:val="24"/>
          <w:szCs w:val="24"/>
          <w:lang w:val="es-ES"/>
        </w:rPr>
        <w:t>escrito que inicia cualquier medio de impugnación</w:t>
      </w:r>
      <w:r>
        <w:rPr>
          <w:rFonts w:eastAsia="Arial" w:cs="Arial"/>
          <w:sz w:val="24"/>
          <w:szCs w:val="24"/>
        </w:rPr>
        <w:t xml:space="preserve">, a fin de identificar los motivos de </w:t>
      </w:r>
      <w:r>
        <w:rPr>
          <w:rFonts w:eastAsia="Arial" w:cs="Arial"/>
          <w:sz w:val="24"/>
          <w:szCs w:val="24"/>
        </w:rPr>
        <w:lastRenderedPageBreak/>
        <w:t>disenso expuestos, con el objeto de llevar a cabo su análisis, siempre y cuando se haya expresado con claridad la causa de pedir</w:t>
      </w:r>
      <w:r>
        <w:rPr>
          <w:rStyle w:val="Refdenotaalpie"/>
          <w:rFonts w:eastAsia="Arial" w:cs="Arial"/>
          <w:i/>
          <w:iCs/>
          <w:sz w:val="24"/>
          <w:szCs w:val="24"/>
        </w:rPr>
        <w:footnoteReference w:id="22"/>
      </w:r>
      <w:r>
        <w:rPr>
          <w:rFonts w:eastAsia="Arial" w:cs="Arial"/>
          <w:i/>
          <w:iCs/>
          <w:sz w:val="24"/>
          <w:szCs w:val="24"/>
        </w:rPr>
        <w:t>.</w:t>
      </w:r>
    </w:p>
    <w:p w14:paraId="65FE9F6B" w14:textId="77777777" w:rsidR="00750BEA" w:rsidRDefault="007A071A">
      <w:pPr>
        <w:spacing w:before="100" w:beforeAutospacing="1" w:after="100" w:afterAutospacing="1" w:line="360" w:lineRule="auto"/>
        <w:jc w:val="both"/>
        <w:rPr>
          <w:rFonts w:cs="Arial"/>
          <w:sz w:val="24"/>
          <w:szCs w:val="24"/>
        </w:rPr>
      </w:pPr>
      <w:r>
        <w:rPr>
          <w:rFonts w:eastAsia="Arial" w:cs="Arial"/>
          <w:sz w:val="24"/>
          <w:szCs w:val="24"/>
        </w:rPr>
        <w:t xml:space="preserve">De ahí que, de los </w:t>
      </w:r>
      <w:r>
        <w:rPr>
          <w:rFonts w:cs="Arial"/>
          <w:sz w:val="24"/>
          <w:szCs w:val="24"/>
          <w:lang w:val="es-ES"/>
        </w:rPr>
        <w:t xml:space="preserve">escritos que dieron inicio al presente </w:t>
      </w:r>
      <w:r>
        <w:rPr>
          <w:rFonts w:cs="Arial"/>
          <w:i/>
          <w:iCs/>
          <w:sz w:val="24"/>
          <w:szCs w:val="24"/>
          <w:lang w:val="es-ES"/>
        </w:rPr>
        <w:t>juicio de la ciudadanía</w:t>
      </w:r>
      <w:r>
        <w:rPr>
          <w:rFonts w:cs="Arial"/>
          <w:sz w:val="24"/>
          <w:szCs w:val="24"/>
          <w:lang w:val="es-ES"/>
        </w:rPr>
        <w:t xml:space="preserve"> </w:t>
      </w:r>
      <w:r>
        <w:rPr>
          <w:rFonts w:eastAsia="Arial" w:cs="Arial"/>
          <w:sz w:val="24"/>
          <w:szCs w:val="24"/>
        </w:rPr>
        <w:t xml:space="preserve">se advierta que </w:t>
      </w:r>
      <w:r>
        <w:rPr>
          <w:rFonts w:cs="Arial"/>
          <w:sz w:val="24"/>
          <w:szCs w:val="24"/>
        </w:rPr>
        <w:t xml:space="preserve">la </w:t>
      </w:r>
      <w:r>
        <w:rPr>
          <w:rFonts w:cs="Arial"/>
          <w:i/>
          <w:iCs/>
          <w:sz w:val="24"/>
          <w:szCs w:val="24"/>
        </w:rPr>
        <w:t>parte</w:t>
      </w:r>
      <w:r>
        <w:rPr>
          <w:rFonts w:cs="Arial"/>
          <w:sz w:val="24"/>
          <w:szCs w:val="24"/>
        </w:rPr>
        <w:t xml:space="preserve"> </w:t>
      </w:r>
      <w:r>
        <w:rPr>
          <w:rFonts w:cs="Arial"/>
          <w:i/>
          <w:iCs/>
          <w:sz w:val="24"/>
          <w:szCs w:val="24"/>
        </w:rPr>
        <w:t>actora</w:t>
      </w:r>
      <w:r>
        <w:rPr>
          <w:rFonts w:cs="Arial"/>
          <w:sz w:val="24"/>
          <w:szCs w:val="24"/>
        </w:rPr>
        <w:t xml:space="preserve">, en esencia, hace valer la vulneración a su derecho político-electoral de ser votada, atribuida a la </w:t>
      </w:r>
      <w:r>
        <w:rPr>
          <w:rFonts w:cs="Arial"/>
          <w:i/>
          <w:iCs/>
          <w:sz w:val="24"/>
          <w:szCs w:val="24"/>
        </w:rPr>
        <w:t>autoridad responsable,</w:t>
      </w:r>
      <w:r>
        <w:rPr>
          <w:rFonts w:cs="Arial"/>
          <w:sz w:val="24"/>
          <w:szCs w:val="24"/>
        </w:rPr>
        <w:t xml:space="preserve"> derivado de su inconformidad con lo siguiente: </w:t>
      </w:r>
    </w:p>
    <w:p w14:paraId="196A8D00" w14:textId="094FADDA" w:rsidR="00750BEA" w:rsidRDefault="007A071A">
      <w:pPr>
        <w:pStyle w:val="Prrafodelista"/>
        <w:numPr>
          <w:ilvl w:val="0"/>
          <w:numId w:val="45"/>
        </w:numPr>
        <w:spacing w:before="240" w:after="120" w:line="360" w:lineRule="auto"/>
        <w:jc w:val="both"/>
        <w:rPr>
          <w:rFonts w:cs="Arial"/>
          <w:sz w:val="24"/>
          <w:szCs w:val="24"/>
          <w:lang w:val="es-ES"/>
        </w:rPr>
      </w:pPr>
      <w:r>
        <w:rPr>
          <w:rFonts w:cs="Arial"/>
          <w:sz w:val="24"/>
          <w:szCs w:val="24"/>
          <w:lang w:val="es-ES"/>
        </w:rPr>
        <w:t xml:space="preserve">La determinación adoptada por la </w:t>
      </w:r>
      <w:r>
        <w:rPr>
          <w:rFonts w:cs="Arial"/>
          <w:i/>
          <w:iCs/>
          <w:sz w:val="24"/>
          <w:szCs w:val="24"/>
          <w:lang w:val="es-ES"/>
        </w:rPr>
        <w:t>autoridad responsable</w:t>
      </w:r>
      <w:r>
        <w:rPr>
          <w:rFonts w:cs="Arial"/>
          <w:sz w:val="24"/>
          <w:szCs w:val="24"/>
          <w:lang w:val="es-ES"/>
        </w:rPr>
        <w:t xml:space="preserve"> en Sesión Ordinaria 06 de </w:t>
      </w:r>
      <w:r>
        <w:rPr>
          <w:rFonts w:cs="Arial"/>
          <w:i/>
          <w:iCs/>
          <w:sz w:val="24"/>
          <w:szCs w:val="24"/>
          <w:lang w:val="es-ES"/>
        </w:rPr>
        <w:t>Cabildo</w:t>
      </w:r>
      <w:r>
        <w:rPr>
          <w:rFonts w:cs="Arial"/>
          <w:sz w:val="24"/>
          <w:szCs w:val="24"/>
          <w:lang w:val="es-ES"/>
        </w:rPr>
        <w:t xml:space="preserve"> de treinta de enero, relativa a asignarle un día </w:t>
      </w:r>
      <w:r w:rsidRPr="000D6E1D">
        <w:rPr>
          <w:rFonts w:cs="Arial"/>
          <w:sz w:val="24"/>
          <w:szCs w:val="24"/>
          <w:lang w:val="es-ES"/>
        </w:rPr>
        <w:t>de</w:t>
      </w:r>
      <w:r w:rsidR="00B32D76" w:rsidRPr="000D6E1D">
        <w:rPr>
          <w:rFonts w:cs="Arial"/>
          <w:sz w:val="24"/>
          <w:szCs w:val="24"/>
          <w:lang w:val="es-ES"/>
        </w:rPr>
        <w:t xml:space="preserve"> remuneración </w:t>
      </w:r>
      <w:r w:rsidRPr="000D6E1D">
        <w:rPr>
          <w:rFonts w:cs="Arial"/>
          <w:sz w:val="24"/>
          <w:szCs w:val="24"/>
          <w:lang w:val="es-ES"/>
        </w:rPr>
        <w:t>por semana</w:t>
      </w:r>
      <w:r>
        <w:rPr>
          <w:rFonts w:cs="Arial"/>
          <w:sz w:val="24"/>
          <w:szCs w:val="24"/>
          <w:lang w:val="es-ES"/>
        </w:rPr>
        <w:t xml:space="preserve"> como remuneración por el desempeño de su encargo, bajo la justificación de que sus funciones como </w:t>
      </w:r>
      <w:r>
        <w:rPr>
          <w:rFonts w:cs="Arial"/>
          <w:i/>
          <w:iCs/>
          <w:sz w:val="24"/>
          <w:szCs w:val="24"/>
          <w:lang w:val="es-ES"/>
        </w:rPr>
        <w:t>Encargada del Orden</w:t>
      </w:r>
      <w:r>
        <w:rPr>
          <w:rFonts w:cs="Arial"/>
          <w:sz w:val="24"/>
          <w:szCs w:val="24"/>
          <w:lang w:val="es-ES"/>
        </w:rPr>
        <w:t xml:space="preserve"> deben llevarse a cabo de manera ordinaria los lunes de cada semana y de manera extraordinaria cuando él o la Presidenta Municipal se lo solicite; ya que a su consideración:</w:t>
      </w:r>
    </w:p>
    <w:p w14:paraId="0BB17F33" w14:textId="77777777" w:rsidR="00750BEA" w:rsidRDefault="007A071A">
      <w:pPr>
        <w:pStyle w:val="Prrafodelista"/>
        <w:numPr>
          <w:ilvl w:val="0"/>
          <w:numId w:val="38"/>
        </w:numPr>
        <w:spacing w:before="240" w:after="240" w:line="360" w:lineRule="auto"/>
        <w:jc w:val="both"/>
        <w:rPr>
          <w:rFonts w:cs="Arial"/>
          <w:i/>
          <w:iCs/>
          <w:sz w:val="24"/>
          <w:szCs w:val="24"/>
          <w:lang w:val="es-ES"/>
        </w:rPr>
      </w:pPr>
      <w:r>
        <w:rPr>
          <w:rFonts w:cs="Arial"/>
          <w:sz w:val="24"/>
          <w:szCs w:val="24"/>
          <w:lang w:val="es-ES"/>
        </w:rPr>
        <w:t xml:space="preserve">La </w:t>
      </w:r>
      <w:r>
        <w:rPr>
          <w:rFonts w:cs="Arial"/>
          <w:i/>
          <w:iCs/>
          <w:sz w:val="24"/>
          <w:szCs w:val="24"/>
          <w:lang w:val="es-ES"/>
        </w:rPr>
        <w:t>autoridad responsable</w:t>
      </w:r>
      <w:r>
        <w:rPr>
          <w:rFonts w:cs="Arial"/>
          <w:sz w:val="24"/>
          <w:szCs w:val="24"/>
          <w:lang w:val="es-ES"/>
        </w:rPr>
        <w:t xml:space="preserve"> fundamentó injustificadamente su determinación en un informe que le fuera requerido respecto de las actividades que realiza, del cual consideró no justificarse que se llevaran a cabo actividades en auxilio del </w:t>
      </w:r>
      <w:r>
        <w:rPr>
          <w:rFonts w:cs="Arial"/>
          <w:i/>
          <w:iCs/>
          <w:sz w:val="24"/>
          <w:szCs w:val="24"/>
          <w:lang w:val="es-ES"/>
        </w:rPr>
        <w:t>Presidente Municipal</w:t>
      </w:r>
      <w:r>
        <w:rPr>
          <w:rFonts w:cs="Arial"/>
          <w:sz w:val="24"/>
          <w:szCs w:val="24"/>
          <w:lang w:val="es-ES"/>
        </w:rPr>
        <w:t xml:space="preserve">, ni que se hubiera dedicado de tiempo completo a sus funciones como </w:t>
      </w:r>
      <w:r>
        <w:rPr>
          <w:rFonts w:cs="Arial"/>
          <w:i/>
          <w:iCs/>
          <w:sz w:val="24"/>
          <w:szCs w:val="24"/>
          <w:lang w:val="es-ES"/>
        </w:rPr>
        <w:t>Encargada del Orden.</w:t>
      </w:r>
    </w:p>
    <w:p w14:paraId="32A0C39B" w14:textId="77777777"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 xml:space="preserve">Resulta ilegal que se haya considerado que sus actividades no guardan relación directa con el Gobierno Municipal, cuando no existe disposición que establezca sus funciones con la que se pueda contrastar las actividades desarrolladas, </w:t>
      </w:r>
      <w:r>
        <w:rPr>
          <w:rFonts w:cs="Arial"/>
          <w:sz w:val="24"/>
          <w:szCs w:val="24"/>
        </w:rPr>
        <w:t>circunstancia que, considera, la deja en estado de indefensión al desconocer en qué se fundamentó la determinación controvertida.</w:t>
      </w:r>
    </w:p>
    <w:p w14:paraId="319D524A" w14:textId="77777777" w:rsidR="00750BEA" w:rsidRDefault="007A071A">
      <w:pPr>
        <w:pStyle w:val="Prrafodelista"/>
        <w:numPr>
          <w:ilvl w:val="0"/>
          <w:numId w:val="38"/>
        </w:numPr>
        <w:spacing w:after="160" w:line="360" w:lineRule="auto"/>
        <w:jc w:val="both"/>
        <w:rPr>
          <w:rFonts w:cs="Arial"/>
          <w:sz w:val="24"/>
          <w:szCs w:val="24"/>
          <w:lang w:val="es-ES"/>
        </w:rPr>
      </w:pPr>
      <w:r>
        <w:rPr>
          <w:rFonts w:cs="Arial"/>
          <w:sz w:val="24"/>
          <w:szCs w:val="24"/>
          <w:lang w:val="es-ES"/>
        </w:rPr>
        <w:t xml:space="preserve">La </w:t>
      </w:r>
      <w:r>
        <w:rPr>
          <w:rFonts w:cs="Arial"/>
          <w:i/>
          <w:iCs/>
          <w:sz w:val="24"/>
          <w:szCs w:val="24"/>
          <w:lang w:val="es-ES"/>
        </w:rPr>
        <w:t>autoridad responsable</w:t>
      </w:r>
      <w:r>
        <w:rPr>
          <w:rFonts w:cs="Arial"/>
          <w:sz w:val="24"/>
          <w:szCs w:val="24"/>
          <w:lang w:val="es-ES"/>
        </w:rPr>
        <w:t xml:space="preserve"> indebidamente hace una distinción de funciones ordinarias y extraordinarias tratándose de un mismo cargo de elección popular, pasando por alto que dicho </w:t>
      </w:r>
      <w:r>
        <w:rPr>
          <w:rFonts w:cs="Arial"/>
          <w:sz w:val="24"/>
          <w:szCs w:val="24"/>
          <w:lang w:val="es-ES"/>
        </w:rPr>
        <w:lastRenderedPageBreak/>
        <w:t>cargo es de carácter permanente durante el periodo para el que fue electa.</w:t>
      </w:r>
    </w:p>
    <w:p w14:paraId="7F8D0C61" w14:textId="77777777"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 xml:space="preserve">La determinación de establecer un único día por semana como </w:t>
      </w:r>
      <w:r w:rsidRPr="00CE0FDE">
        <w:rPr>
          <w:rFonts w:cs="Arial"/>
          <w:sz w:val="24"/>
          <w:szCs w:val="24"/>
          <w:lang w:val="es-ES"/>
        </w:rPr>
        <w:t>remuneración,</w:t>
      </w:r>
      <w:r>
        <w:rPr>
          <w:rFonts w:cs="Arial"/>
          <w:sz w:val="24"/>
          <w:szCs w:val="24"/>
          <w:lang w:val="es-ES"/>
        </w:rPr>
        <w:t xml:space="preserve"> genera disparidad entre las remuneraciones de los integrantes del </w:t>
      </w:r>
      <w:r>
        <w:rPr>
          <w:rFonts w:cs="Arial"/>
          <w:i/>
          <w:iCs/>
          <w:sz w:val="24"/>
          <w:szCs w:val="24"/>
          <w:lang w:val="es-ES"/>
        </w:rPr>
        <w:t>Ayuntamiento</w:t>
      </w:r>
      <w:r>
        <w:rPr>
          <w:rFonts w:cs="Arial"/>
          <w:sz w:val="24"/>
          <w:szCs w:val="24"/>
          <w:lang w:val="es-ES"/>
        </w:rPr>
        <w:t>, ya que difiere considerablemente de los salarios contemplados para el resto de las personas servidoras públicas.</w:t>
      </w:r>
    </w:p>
    <w:p w14:paraId="40FC0E85" w14:textId="77777777"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Lo determinado soslaya la efectiva representación política de las comunidades indígenas ya que, se impide a quien ejerce dicha representación, cumplir materialmente con sus atribuciones.</w:t>
      </w:r>
    </w:p>
    <w:p w14:paraId="790C6F23" w14:textId="21E9E0CE"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 xml:space="preserve">Existe una vulneración a su derecho a una remuneración </w:t>
      </w:r>
      <w:r w:rsidRPr="00CE0FDE">
        <w:rPr>
          <w:rFonts w:cs="Arial"/>
          <w:sz w:val="24"/>
          <w:szCs w:val="24"/>
          <w:lang w:val="es-ES"/>
        </w:rPr>
        <w:t xml:space="preserve">justa, digna y proporcional, pues establecer un día de </w:t>
      </w:r>
      <w:r w:rsidR="00F76807" w:rsidRPr="00CE0FDE">
        <w:rPr>
          <w:rFonts w:cs="Arial"/>
          <w:sz w:val="24"/>
          <w:szCs w:val="24"/>
          <w:lang w:val="es-ES"/>
        </w:rPr>
        <w:t>remuneración</w:t>
      </w:r>
      <w:r w:rsidRPr="00CE0FDE">
        <w:rPr>
          <w:rFonts w:cs="Arial"/>
          <w:sz w:val="24"/>
          <w:szCs w:val="24"/>
          <w:lang w:val="es-ES"/>
        </w:rPr>
        <w:t xml:space="preserve"> por semana desnaturaliza la esencia de la remuneración</w:t>
      </w:r>
      <w:r>
        <w:rPr>
          <w:rFonts w:cs="Arial"/>
          <w:sz w:val="24"/>
          <w:szCs w:val="24"/>
          <w:lang w:val="es-ES"/>
        </w:rPr>
        <w:t>, considerando que fue electa mediante voto popular.</w:t>
      </w:r>
    </w:p>
    <w:p w14:paraId="000F65E9" w14:textId="77777777"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 xml:space="preserve">Se violenta en su perjuicio el principio de igualdad jurídica y libertad de trabajo, así como del derecho a una remuneración equitativa y al acceso a una retribución como persona servidora pública. </w:t>
      </w:r>
    </w:p>
    <w:p w14:paraId="4190C3E1" w14:textId="77777777" w:rsidR="00750BEA" w:rsidRDefault="007A071A">
      <w:pPr>
        <w:pStyle w:val="Prrafodelista"/>
        <w:numPr>
          <w:ilvl w:val="0"/>
          <w:numId w:val="38"/>
        </w:numPr>
        <w:spacing w:before="240" w:after="240" w:line="360" w:lineRule="auto"/>
        <w:jc w:val="both"/>
        <w:rPr>
          <w:rFonts w:cs="Arial"/>
          <w:sz w:val="24"/>
          <w:szCs w:val="24"/>
          <w:lang w:val="es-ES"/>
        </w:rPr>
      </w:pPr>
      <w:r>
        <w:rPr>
          <w:rFonts w:cs="Arial"/>
          <w:sz w:val="24"/>
          <w:szCs w:val="24"/>
          <w:lang w:val="es-ES"/>
        </w:rPr>
        <w:t xml:space="preserve">Fue incorrecto aplicar de manera retroactiva en su perjuicio, lo aprobado en Sesión Ordinaria de </w:t>
      </w:r>
      <w:r>
        <w:rPr>
          <w:rFonts w:cs="Arial"/>
          <w:i/>
          <w:iCs/>
          <w:sz w:val="24"/>
          <w:szCs w:val="24"/>
          <w:lang w:val="es-ES"/>
        </w:rPr>
        <w:t>Cabildo</w:t>
      </w:r>
      <w:r>
        <w:rPr>
          <w:rFonts w:cs="Arial"/>
          <w:sz w:val="24"/>
          <w:szCs w:val="24"/>
          <w:lang w:val="es-ES"/>
        </w:rPr>
        <w:t xml:space="preserve"> de treinta de enero, para determinar el monto y días que la </w:t>
      </w:r>
      <w:r>
        <w:rPr>
          <w:rFonts w:cs="Arial"/>
          <w:i/>
          <w:sz w:val="24"/>
          <w:szCs w:val="24"/>
          <w:lang w:val="es-ES"/>
        </w:rPr>
        <w:t>actora</w:t>
      </w:r>
      <w:r>
        <w:rPr>
          <w:rFonts w:cs="Arial"/>
          <w:sz w:val="24"/>
          <w:szCs w:val="24"/>
          <w:lang w:val="es-ES"/>
        </w:rPr>
        <w:t xml:space="preserve"> desempeñó sus funciones como </w:t>
      </w:r>
      <w:r>
        <w:rPr>
          <w:rFonts w:cs="Arial"/>
          <w:i/>
          <w:iCs/>
          <w:sz w:val="24"/>
          <w:szCs w:val="24"/>
          <w:lang w:val="es-ES"/>
        </w:rPr>
        <w:t>Encargada del Orden</w:t>
      </w:r>
      <w:r>
        <w:rPr>
          <w:rFonts w:cs="Arial"/>
          <w:sz w:val="24"/>
          <w:szCs w:val="24"/>
          <w:lang w:val="es-ES"/>
        </w:rPr>
        <w:t xml:space="preserve"> durante el año dos mil veinticinco.</w:t>
      </w:r>
    </w:p>
    <w:p w14:paraId="0C81BD61" w14:textId="77777777" w:rsidR="00750BEA" w:rsidRDefault="007A071A">
      <w:pPr>
        <w:pStyle w:val="Ttulo2"/>
        <w:spacing w:before="240" w:line="360" w:lineRule="auto"/>
        <w:jc w:val="both"/>
        <w:rPr>
          <w:rFonts w:ascii="Arial" w:hAnsi="Arial" w:cs="Arial"/>
          <w:b/>
          <w:bCs/>
          <w:color w:val="auto"/>
          <w:sz w:val="24"/>
          <w:szCs w:val="24"/>
        </w:rPr>
      </w:pPr>
      <w:bookmarkStart w:id="10" w:name="_Toc228264167"/>
      <w:r>
        <w:rPr>
          <w:rFonts w:ascii="Arial" w:hAnsi="Arial" w:cs="Arial"/>
          <w:b/>
          <w:bCs/>
          <w:color w:val="auto"/>
          <w:sz w:val="24"/>
          <w:szCs w:val="24"/>
        </w:rPr>
        <w:t xml:space="preserve">6.3. </w:t>
      </w:r>
      <w:proofErr w:type="gramStart"/>
      <w:r>
        <w:rPr>
          <w:rFonts w:ascii="Arial" w:hAnsi="Arial" w:cs="Arial"/>
          <w:b/>
          <w:bCs/>
          <w:color w:val="auto"/>
          <w:sz w:val="24"/>
          <w:szCs w:val="24"/>
        </w:rPr>
        <w:t>Cuestión jurídica a resolver</w:t>
      </w:r>
      <w:bookmarkEnd w:id="10"/>
      <w:proofErr w:type="gramEnd"/>
    </w:p>
    <w:p w14:paraId="6AFE57B8"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La controversia en este medio de impugnación radica en determinar si fue correcto que la </w:t>
      </w:r>
      <w:r>
        <w:rPr>
          <w:rFonts w:cs="Arial"/>
          <w:i/>
          <w:iCs/>
          <w:sz w:val="24"/>
          <w:szCs w:val="24"/>
        </w:rPr>
        <w:t>autoridad responsable</w:t>
      </w:r>
      <w:r>
        <w:rPr>
          <w:rFonts w:cs="Arial"/>
          <w:sz w:val="24"/>
          <w:szCs w:val="24"/>
        </w:rPr>
        <w:t xml:space="preserve"> estableciera que el cargo que desempeña la </w:t>
      </w:r>
      <w:r>
        <w:rPr>
          <w:rFonts w:cs="Arial"/>
          <w:i/>
          <w:iCs/>
          <w:sz w:val="24"/>
          <w:szCs w:val="24"/>
        </w:rPr>
        <w:t>actora</w:t>
      </w:r>
      <w:r>
        <w:rPr>
          <w:rFonts w:cs="Arial"/>
          <w:sz w:val="24"/>
          <w:szCs w:val="24"/>
        </w:rPr>
        <w:t xml:space="preserve"> como </w:t>
      </w:r>
      <w:r>
        <w:rPr>
          <w:rFonts w:cs="Arial"/>
          <w:i/>
          <w:iCs/>
          <w:sz w:val="24"/>
          <w:szCs w:val="24"/>
        </w:rPr>
        <w:t>Encargada del Orden</w:t>
      </w:r>
      <w:r>
        <w:rPr>
          <w:rFonts w:cs="Arial"/>
          <w:sz w:val="24"/>
          <w:szCs w:val="24"/>
        </w:rPr>
        <w:t xml:space="preserve"> lo desarrolle de manera ordinaria los lunes de cada semana y su remuneración sea considerada con base en ello. Asimismo, si fue adecuado que tal decisión le fuera aplicada de manera retroactiva a efecto de cubrir la remuneración </w:t>
      </w:r>
      <w:r>
        <w:rPr>
          <w:rFonts w:cs="Arial"/>
          <w:iCs/>
          <w:sz w:val="24"/>
          <w:szCs w:val="24"/>
        </w:rPr>
        <w:t>correspondiente al año laborado de dos mil veinticinco.</w:t>
      </w:r>
    </w:p>
    <w:p w14:paraId="3352B68F" w14:textId="77777777" w:rsidR="00750BEA" w:rsidRDefault="007A071A">
      <w:pPr>
        <w:pStyle w:val="Ttulo2"/>
        <w:spacing w:before="100" w:beforeAutospacing="1" w:after="100" w:afterAutospacing="1" w:line="360" w:lineRule="auto"/>
        <w:jc w:val="both"/>
        <w:rPr>
          <w:rFonts w:ascii="Arial" w:hAnsi="Arial" w:cs="Arial"/>
          <w:b/>
          <w:bCs/>
          <w:color w:val="auto"/>
          <w:sz w:val="24"/>
          <w:szCs w:val="24"/>
        </w:rPr>
      </w:pPr>
      <w:bookmarkStart w:id="11" w:name="_Toc228264168"/>
      <w:r>
        <w:rPr>
          <w:rFonts w:ascii="Arial" w:hAnsi="Arial" w:cs="Arial"/>
          <w:b/>
          <w:bCs/>
          <w:color w:val="auto"/>
          <w:sz w:val="24"/>
          <w:szCs w:val="24"/>
        </w:rPr>
        <w:lastRenderedPageBreak/>
        <w:t>6.4. Metodología</w:t>
      </w:r>
      <w:bookmarkEnd w:id="11"/>
    </w:p>
    <w:p w14:paraId="772B6C9F"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Ha sido criterio de la </w:t>
      </w:r>
      <w:r>
        <w:rPr>
          <w:rFonts w:cs="Arial"/>
          <w:i/>
          <w:iCs/>
          <w:sz w:val="24"/>
          <w:szCs w:val="24"/>
        </w:rPr>
        <w:t>Sala Superior</w:t>
      </w:r>
      <w:r>
        <w:rPr>
          <w:rFonts w:cs="Arial"/>
          <w:sz w:val="24"/>
          <w:szCs w:val="24"/>
        </w:rPr>
        <w:t xml:space="preserve"> que, el orden y la forma en la que se aborde el estudio de los motivos de agravios no ocasiona perjuicio a la </w:t>
      </w:r>
      <w:r>
        <w:rPr>
          <w:rFonts w:cs="Arial"/>
          <w:i/>
          <w:iCs/>
          <w:sz w:val="24"/>
          <w:szCs w:val="24"/>
        </w:rPr>
        <w:t>parte actora</w:t>
      </w:r>
      <w:r>
        <w:rPr>
          <w:rFonts w:cs="Arial"/>
          <w:sz w:val="24"/>
          <w:szCs w:val="24"/>
        </w:rPr>
        <w:t>, pues lo verdaderamente trascendente es que se analicen todos y cada uno de ellos, sin importar el orden de su estudio. Por tanto,</w:t>
      </w:r>
      <w:r>
        <w:t xml:space="preserve"> </w:t>
      </w:r>
      <w:r>
        <w:rPr>
          <w:rFonts w:cs="Arial"/>
          <w:sz w:val="24"/>
          <w:szCs w:val="24"/>
        </w:rPr>
        <w:t xml:space="preserve">tales motivos de inconformidad se analizarán de manera conjunta, al estar relacionados esencialmente con la determinación de la </w:t>
      </w:r>
      <w:r>
        <w:rPr>
          <w:rFonts w:cs="Arial"/>
          <w:i/>
          <w:iCs/>
          <w:sz w:val="24"/>
          <w:szCs w:val="24"/>
        </w:rPr>
        <w:t xml:space="preserve">autoridad responsable </w:t>
      </w:r>
      <w:r>
        <w:rPr>
          <w:rFonts w:cs="Arial"/>
          <w:sz w:val="24"/>
          <w:szCs w:val="24"/>
        </w:rPr>
        <w:t xml:space="preserve">respecto del tiempo que debe dedicar para el desempeño de su función como </w:t>
      </w:r>
      <w:r>
        <w:rPr>
          <w:rFonts w:cs="Arial"/>
          <w:i/>
          <w:iCs/>
          <w:sz w:val="24"/>
          <w:szCs w:val="24"/>
        </w:rPr>
        <w:t>Encargada del Orden</w:t>
      </w:r>
      <w:r>
        <w:rPr>
          <w:rFonts w:cs="Arial"/>
          <w:sz w:val="24"/>
          <w:szCs w:val="24"/>
        </w:rPr>
        <w:t xml:space="preserve"> y el monto que debe recibir como remuneración</w:t>
      </w:r>
      <w:r>
        <w:rPr>
          <w:rStyle w:val="Refdenotaalpie"/>
          <w:rFonts w:cs="Arial"/>
        </w:rPr>
        <w:footnoteReference w:id="23"/>
      </w:r>
      <w:r>
        <w:rPr>
          <w:rFonts w:cs="Arial"/>
          <w:sz w:val="24"/>
          <w:szCs w:val="24"/>
        </w:rPr>
        <w:t>.</w:t>
      </w:r>
    </w:p>
    <w:p w14:paraId="2219F650" w14:textId="77777777" w:rsidR="00750BEA" w:rsidRDefault="007A071A">
      <w:pPr>
        <w:pStyle w:val="Ttulo2"/>
        <w:spacing w:before="100" w:beforeAutospacing="1" w:after="100" w:afterAutospacing="1"/>
        <w:rPr>
          <w:rFonts w:ascii="Arial" w:hAnsi="Arial" w:cs="Arial"/>
          <w:b/>
          <w:bCs/>
          <w:color w:val="auto"/>
          <w:sz w:val="24"/>
          <w:szCs w:val="24"/>
        </w:rPr>
      </w:pPr>
      <w:bookmarkStart w:id="12" w:name="_Toc228264169"/>
      <w:r>
        <w:rPr>
          <w:rFonts w:ascii="Arial" w:hAnsi="Arial" w:cs="Arial"/>
          <w:b/>
          <w:bCs/>
          <w:color w:val="auto"/>
          <w:sz w:val="24"/>
          <w:szCs w:val="24"/>
        </w:rPr>
        <w:t>6.5. Marco normativo</w:t>
      </w:r>
      <w:bookmarkEnd w:id="12"/>
    </w:p>
    <w:p w14:paraId="48DC34C7" w14:textId="77777777" w:rsidR="00750BEA" w:rsidRDefault="007A071A">
      <w:pPr>
        <w:pStyle w:val="Prrafodelista"/>
        <w:numPr>
          <w:ilvl w:val="0"/>
          <w:numId w:val="45"/>
        </w:numPr>
        <w:spacing w:before="100" w:beforeAutospacing="1" w:after="100" w:afterAutospacing="1" w:line="360" w:lineRule="auto"/>
        <w:jc w:val="both"/>
        <w:rPr>
          <w:rFonts w:eastAsia="Arial" w:cs="Arial"/>
          <w:b/>
          <w:lang w:val="es-ES"/>
        </w:rPr>
      </w:pPr>
      <w:proofErr w:type="spellStart"/>
      <w:r>
        <w:rPr>
          <w:rFonts w:eastAsia="Arial" w:cs="Arial"/>
          <w:b/>
          <w:bCs/>
          <w:sz w:val="24"/>
          <w:szCs w:val="24"/>
          <w:lang w:val="es-ES"/>
        </w:rPr>
        <w:t>Encargaturas</w:t>
      </w:r>
      <w:proofErr w:type="spellEnd"/>
      <w:r>
        <w:rPr>
          <w:rFonts w:eastAsia="Arial" w:cs="Arial"/>
          <w:b/>
          <w:bCs/>
          <w:sz w:val="24"/>
          <w:szCs w:val="24"/>
          <w:lang w:val="es-ES"/>
        </w:rPr>
        <w:t xml:space="preserve"> del Orden y su derecho a recibir una remuneración</w:t>
      </w:r>
    </w:p>
    <w:p w14:paraId="7BD469E4" w14:textId="77777777" w:rsidR="00750BEA" w:rsidRDefault="007A071A">
      <w:pPr>
        <w:pStyle w:val="NormalWeb"/>
        <w:spacing w:before="100" w:beforeAutospacing="1" w:after="100" w:afterAutospacing="1" w:line="360" w:lineRule="auto"/>
        <w:jc w:val="both"/>
        <w:rPr>
          <w:rFonts w:ascii="Arial" w:eastAsia="Arial" w:hAnsi="Arial" w:cs="Arial"/>
          <w:lang w:val="es-ES"/>
        </w:rPr>
      </w:pPr>
      <w:r>
        <w:rPr>
          <w:rFonts w:ascii="Arial" w:eastAsia="Arial" w:hAnsi="Arial" w:cs="Arial"/>
        </w:rPr>
        <w:t xml:space="preserve">La </w:t>
      </w:r>
      <w:r>
        <w:rPr>
          <w:rFonts w:ascii="Arial" w:eastAsia="Arial" w:hAnsi="Arial" w:cs="Arial"/>
          <w:i/>
          <w:iCs/>
        </w:rPr>
        <w:t>Constitución General</w:t>
      </w:r>
      <w:r>
        <w:rPr>
          <w:rFonts w:ascii="Arial" w:eastAsia="Arial" w:hAnsi="Arial" w:cs="Arial"/>
        </w:rPr>
        <w:t xml:space="preserve"> establece, en lo que interesa, que toda persona deberá recibir una remuneración irrenunciable por el desempeño de su función, empleo, cargo o comisión.</w:t>
      </w:r>
    </w:p>
    <w:p w14:paraId="0CF336FF" w14:textId="77777777" w:rsidR="00750BEA" w:rsidRDefault="007A071A">
      <w:pPr>
        <w:pStyle w:val="NormalWeb"/>
        <w:spacing w:before="100" w:beforeAutospacing="1" w:after="100" w:afterAutospacing="1" w:line="360" w:lineRule="auto"/>
        <w:jc w:val="both"/>
        <w:rPr>
          <w:rFonts w:ascii="Arial" w:eastAsia="Arial" w:hAnsi="Arial" w:cs="Arial"/>
          <w:lang w:val="es-ES"/>
        </w:rPr>
      </w:pPr>
      <w:r>
        <w:rPr>
          <w:rFonts w:ascii="Arial" w:eastAsia="Arial" w:hAnsi="Arial" w:cs="Arial"/>
        </w:rPr>
        <w:t>Ello se obtiene de su artículo 36, fracción IV, que establece como una de las obligaciones de la ciudadanía de la República la de desempeñar los cargos de elección popular de la Federación o de los Estados que en ningún caso serán gratuitos.</w:t>
      </w:r>
    </w:p>
    <w:p w14:paraId="785C3CDC" w14:textId="77777777" w:rsidR="00750BEA" w:rsidRDefault="007A071A">
      <w:pPr>
        <w:pStyle w:val="NormalWeb"/>
        <w:spacing w:before="100" w:beforeAutospacing="1" w:after="100" w:afterAutospacing="1" w:line="360" w:lineRule="auto"/>
        <w:jc w:val="both"/>
        <w:rPr>
          <w:rFonts w:ascii="Arial" w:eastAsia="Arial" w:hAnsi="Arial" w:cs="Arial"/>
        </w:rPr>
      </w:pPr>
      <w:r>
        <w:rPr>
          <w:rFonts w:ascii="Arial" w:eastAsia="Arial" w:hAnsi="Arial" w:cs="Arial"/>
          <w:lang w:val="es-ES"/>
        </w:rPr>
        <w:t>Mientras que,</w:t>
      </w:r>
      <w:r>
        <w:rPr>
          <w:rFonts w:ascii="Arial" w:eastAsia="Arial" w:hAnsi="Arial" w:cs="Arial"/>
        </w:rPr>
        <w:t xml:space="preserve"> en su diverso numeral 127, se señala que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w:t>
      </w:r>
      <w:r>
        <w:rPr>
          <w:rFonts w:ascii="Arial" w:eastAsia="Arial" w:hAnsi="Arial" w:cs="Arial"/>
        </w:rPr>
        <w:lastRenderedPageBreak/>
        <w:t>empleo, cargo o comisión, que deberá ser proporcional a sus responsabilidades.</w:t>
      </w:r>
    </w:p>
    <w:p w14:paraId="6DD08C9C" w14:textId="77777777" w:rsidR="00750BEA" w:rsidRDefault="007A071A">
      <w:pPr>
        <w:pStyle w:val="NormalWeb"/>
        <w:spacing w:before="100" w:beforeAutospacing="1" w:after="100" w:afterAutospacing="1" w:line="360" w:lineRule="auto"/>
        <w:jc w:val="both"/>
        <w:rPr>
          <w:rFonts w:ascii="Arial" w:eastAsia="Arial" w:hAnsi="Arial" w:cs="Arial"/>
          <w:lang w:val="es-ES"/>
        </w:rPr>
      </w:pPr>
      <w:r>
        <w:rPr>
          <w:rFonts w:ascii="Arial" w:eastAsia="Arial" w:hAnsi="Arial" w:cs="Arial"/>
        </w:rPr>
        <w:t>Por su parte, la </w:t>
      </w:r>
      <w:r>
        <w:rPr>
          <w:rFonts w:ascii="Arial" w:eastAsia="Arial" w:hAnsi="Arial" w:cs="Arial"/>
          <w:i/>
          <w:iCs/>
        </w:rPr>
        <w:t>Constitución Local</w:t>
      </w:r>
      <w:r>
        <w:rPr>
          <w:rFonts w:ascii="Arial" w:eastAsia="Arial" w:hAnsi="Arial" w:cs="Arial"/>
        </w:rPr>
        <w:t> precisa en su artículo 156 que todas y todos los funcionarios de elección popular, con excepción de aquellos cuyo cargo es concejil, recibirán una compensación por sus servicios, que será determinada por la Ley y pagada por los fondos públicos, misma que no es renunciable.</w:t>
      </w:r>
      <w:r>
        <w:rPr>
          <w:rStyle w:val="Refdenotaalpie"/>
          <w:rFonts w:ascii="Arial" w:eastAsia="Arial" w:hAnsi="Arial" w:cs="Arial"/>
        </w:rPr>
        <w:footnoteReference w:id="24"/>
      </w:r>
    </w:p>
    <w:p w14:paraId="6B8C3108" w14:textId="05AB6604" w:rsidR="00750BEA" w:rsidRDefault="007A071A">
      <w:pPr>
        <w:pStyle w:val="NormalWeb"/>
        <w:spacing w:before="100" w:beforeAutospacing="1" w:after="100" w:afterAutospacing="1" w:line="360" w:lineRule="auto"/>
        <w:jc w:val="both"/>
        <w:rPr>
          <w:rFonts w:ascii="Arial" w:eastAsia="Arial" w:hAnsi="Arial" w:cs="Arial"/>
        </w:rPr>
      </w:pPr>
      <w:r>
        <w:rPr>
          <w:rFonts w:ascii="Arial" w:eastAsia="Arial" w:hAnsi="Arial" w:cs="Arial"/>
          <w:lang w:val="es-ES"/>
        </w:rPr>
        <w:t xml:space="preserve">En ese </w:t>
      </w:r>
      <w:r w:rsidR="009D6AF5">
        <w:rPr>
          <w:rFonts w:ascii="Arial" w:eastAsia="Arial" w:hAnsi="Arial" w:cs="Arial"/>
        </w:rPr>
        <w:t>sentido</w:t>
      </w:r>
      <w:r>
        <w:rPr>
          <w:rFonts w:ascii="Arial" w:eastAsia="Arial" w:hAnsi="Arial" w:cs="Arial"/>
        </w:rPr>
        <w:t>, el derecho a desempeñar un cargo público de elección popular, con todas las prerrogativas inherentes al mismo y durante el tiempo previsto para ese efecto, es de base constitucional y forma parte del derecho político-electoral a ser votada o votado.</w:t>
      </w:r>
    </w:p>
    <w:p w14:paraId="44371FA6" w14:textId="77777777" w:rsidR="00750BEA" w:rsidRDefault="007A071A">
      <w:pPr>
        <w:pStyle w:val="NormalWeb"/>
        <w:spacing w:before="100" w:beforeAutospacing="1" w:after="100" w:afterAutospacing="1" w:line="360" w:lineRule="auto"/>
        <w:jc w:val="both"/>
        <w:rPr>
          <w:rFonts w:ascii="Arial" w:eastAsia="Arial" w:hAnsi="Arial" w:cs="Arial"/>
        </w:rPr>
      </w:pPr>
      <w:r>
        <w:rPr>
          <w:rFonts w:ascii="Arial" w:eastAsia="Arial" w:hAnsi="Arial" w:cs="Arial"/>
          <w:lang w:val="es-ES"/>
        </w:rPr>
        <w:t xml:space="preserve">Asimismo, la </w:t>
      </w:r>
      <w:r>
        <w:rPr>
          <w:rFonts w:ascii="Arial" w:eastAsia="Arial" w:hAnsi="Arial" w:cs="Arial"/>
          <w:i/>
          <w:iCs/>
          <w:lang w:val="es-ES"/>
        </w:rPr>
        <w:t>Constitución Local</w:t>
      </w:r>
      <w:r>
        <w:rPr>
          <w:rFonts w:ascii="Arial" w:eastAsia="Arial" w:hAnsi="Arial" w:cs="Arial"/>
          <w:lang w:val="es-ES"/>
        </w:rPr>
        <w:t xml:space="preserve"> precisa que la administración pública, fuera de la cabecera municipal, estará a cargo de Jefaturas de Tenencia o </w:t>
      </w:r>
      <w:proofErr w:type="spellStart"/>
      <w:r>
        <w:rPr>
          <w:rFonts w:ascii="Arial" w:eastAsia="Arial" w:hAnsi="Arial" w:cs="Arial"/>
          <w:lang w:val="es-ES"/>
        </w:rPr>
        <w:t>Encargaturas</w:t>
      </w:r>
      <w:proofErr w:type="spellEnd"/>
      <w:r>
        <w:rPr>
          <w:rFonts w:ascii="Arial" w:eastAsia="Arial" w:hAnsi="Arial" w:cs="Arial"/>
          <w:lang w:val="es-ES"/>
        </w:rPr>
        <w:t xml:space="preserve"> del Orden, con facultades y obligaciones que serán determinadas por la ley.</w:t>
      </w:r>
      <w:r>
        <w:rPr>
          <w:rStyle w:val="Refdenotaalpie"/>
          <w:rFonts w:ascii="Arial" w:eastAsia="Arial" w:hAnsi="Arial" w:cs="Arial"/>
          <w:lang w:val="es-ES"/>
        </w:rPr>
        <w:footnoteReference w:id="25"/>
      </w:r>
    </w:p>
    <w:p w14:paraId="3593DF05" w14:textId="77777777" w:rsidR="00750BEA" w:rsidRDefault="007A071A">
      <w:pPr>
        <w:pStyle w:val="NormalWeb"/>
        <w:spacing w:before="100" w:beforeAutospacing="1" w:after="100" w:afterAutospacing="1" w:line="360" w:lineRule="auto"/>
        <w:jc w:val="both"/>
        <w:rPr>
          <w:rFonts w:ascii="Arial" w:eastAsia="Arial" w:hAnsi="Arial" w:cs="Arial"/>
          <w:lang w:val="es-ES"/>
        </w:rPr>
      </w:pPr>
      <w:r>
        <w:rPr>
          <w:rFonts w:ascii="Arial" w:eastAsia="Arial" w:hAnsi="Arial" w:cs="Arial"/>
        </w:rPr>
        <w:t>Al</w:t>
      </w:r>
      <w:r>
        <w:rPr>
          <w:rFonts w:ascii="Arial" w:eastAsia="Arial" w:hAnsi="Arial" w:cs="Arial"/>
          <w:lang w:val="es-ES"/>
        </w:rPr>
        <w:t xml:space="preserve"> respecto, las </w:t>
      </w:r>
      <w:proofErr w:type="spellStart"/>
      <w:r>
        <w:rPr>
          <w:rFonts w:ascii="Arial" w:eastAsia="Arial" w:hAnsi="Arial" w:cs="Arial"/>
          <w:lang w:val="es-ES"/>
        </w:rPr>
        <w:t>Encargaturas</w:t>
      </w:r>
      <w:proofErr w:type="spellEnd"/>
      <w:r>
        <w:rPr>
          <w:rFonts w:ascii="Arial" w:eastAsia="Arial" w:hAnsi="Arial" w:cs="Arial"/>
          <w:lang w:val="es-ES"/>
        </w:rPr>
        <w:t xml:space="preserve"> del Orden serán electas en una asamblea ciudadana en la que participarán las ciudadanas y ciudadanos que estén inscritos en la lista nominal de electores de la comunidad respectiva.</w:t>
      </w:r>
      <w:r>
        <w:rPr>
          <w:rStyle w:val="Refdenotaalpie"/>
          <w:rFonts w:ascii="Arial" w:eastAsia="Arial" w:hAnsi="Arial" w:cs="Arial"/>
          <w:lang w:val="es-ES"/>
        </w:rPr>
        <w:footnoteReference w:id="26"/>
      </w:r>
    </w:p>
    <w:p w14:paraId="5FF7333E" w14:textId="77777777" w:rsidR="00750BEA" w:rsidRDefault="007A071A">
      <w:pPr>
        <w:pStyle w:val="NormalWeb"/>
        <w:spacing w:before="100" w:beforeAutospacing="1" w:after="100" w:afterAutospacing="1" w:line="360" w:lineRule="auto"/>
        <w:jc w:val="both"/>
        <w:rPr>
          <w:rFonts w:ascii="Arial" w:eastAsia="Arial" w:hAnsi="Arial" w:cs="Arial"/>
        </w:rPr>
      </w:pPr>
      <w:r>
        <w:rPr>
          <w:rFonts w:ascii="Arial" w:eastAsia="Arial" w:hAnsi="Arial" w:cs="Arial"/>
          <w:lang w:val="es-ES"/>
        </w:rPr>
        <w:t xml:space="preserve">Esto es, las y los </w:t>
      </w:r>
      <w:proofErr w:type="spellStart"/>
      <w:r>
        <w:rPr>
          <w:rFonts w:ascii="Arial" w:eastAsia="Arial" w:hAnsi="Arial" w:cs="Arial"/>
          <w:lang w:val="es-ES"/>
        </w:rPr>
        <w:t>Encargaturas</w:t>
      </w:r>
      <w:proofErr w:type="spellEnd"/>
      <w:r>
        <w:rPr>
          <w:rFonts w:ascii="Arial" w:eastAsia="Arial" w:hAnsi="Arial" w:cs="Arial"/>
          <w:lang w:val="es-ES"/>
        </w:rPr>
        <w:t xml:space="preserve"> del Orden, en cuanto auxiliares de la autoridad municipal que corresponda, tienen el derecho y la obligación de desempeñarse en el cargo para el que resultaron electos, es decir, de ejercer todas y cada una de las actividades que le fueron encomendados conforme a la ley.</w:t>
      </w:r>
      <w:r>
        <w:rPr>
          <w:rStyle w:val="Refdenotaalpie"/>
          <w:rFonts w:ascii="Arial" w:eastAsia="Arial" w:hAnsi="Arial" w:cs="Arial"/>
          <w:lang w:val="es-ES"/>
        </w:rPr>
        <w:footnoteReference w:id="27"/>
      </w:r>
    </w:p>
    <w:p w14:paraId="01045EDC" w14:textId="77777777" w:rsidR="00750BEA" w:rsidRDefault="007A071A">
      <w:pPr>
        <w:pStyle w:val="NormalWeb"/>
        <w:spacing w:before="100" w:beforeAutospacing="1" w:after="100" w:afterAutospacing="1" w:line="360" w:lineRule="auto"/>
        <w:jc w:val="both"/>
        <w:rPr>
          <w:rFonts w:ascii="Arial" w:hAnsi="Arial" w:cs="Arial"/>
        </w:rPr>
      </w:pPr>
      <w:r>
        <w:rPr>
          <w:rFonts w:ascii="Arial" w:eastAsia="Arial" w:hAnsi="Arial" w:cs="Arial"/>
        </w:rPr>
        <w:t>Por s</w:t>
      </w:r>
      <w:r>
        <w:rPr>
          <w:rFonts w:ascii="Arial" w:hAnsi="Arial" w:cs="Arial"/>
        </w:rPr>
        <w:t xml:space="preserve">u parte, el artículo 87 de la </w:t>
      </w:r>
      <w:r>
        <w:rPr>
          <w:rFonts w:ascii="Arial" w:hAnsi="Arial" w:cs="Arial"/>
          <w:i/>
          <w:iCs/>
        </w:rPr>
        <w:t>Ley Orgánica Municipal</w:t>
      </w:r>
      <w:r>
        <w:rPr>
          <w:rFonts w:ascii="Arial" w:hAnsi="Arial" w:cs="Arial"/>
        </w:rPr>
        <w:t xml:space="preserve"> establece que las </w:t>
      </w:r>
      <w:proofErr w:type="spellStart"/>
      <w:r>
        <w:rPr>
          <w:rFonts w:ascii="Arial" w:hAnsi="Arial" w:cs="Arial"/>
        </w:rPr>
        <w:t>Encargaturas</w:t>
      </w:r>
      <w:proofErr w:type="spellEnd"/>
      <w:r>
        <w:rPr>
          <w:rFonts w:ascii="Arial" w:hAnsi="Arial" w:cs="Arial"/>
        </w:rPr>
        <w:t xml:space="preserve"> del Orden tienen derecho a recibir la remuneración prevista en el presupuesto de egresos, la cual se pagará a través de la </w:t>
      </w:r>
      <w:r>
        <w:rPr>
          <w:rFonts w:ascii="Arial" w:hAnsi="Arial" w:cs="Arial"/>
        </w:rPr>
        <w:lastRenderedPageBreak/>
        <w:t xml:space="preserve">Tesorería Municipal. Esta disposición se vincula con lo previsto en los artículos 127 de la </w:t>
      </w:r>
      <w:r>
        <w:rPr>
          <w:rFonts w:ascii="Arial" w:hAnsi="Arial" w:cs="Arial"/>
          <w:i/>
          <w:iCs/>
        </w:rPr>
        <w:t>Constitución General</w:t>
      </w:r>
      <w:r>
        <w:rPr>
          <w:rFonts w:ascii="Arial" w:hAnsi="Arial" w:cs="Arial"/>
          <w:vertAlign w:val="superscript"/>
        </w:rPr>
        <w:footnoteReference w:id="28"/>
      </w:r>
      <w:r>
        <w:rPr>
          <w:rFonts w:ascii="Arial" w:hAnsi="Arial" w:cs="Arial"/>
          <w:i/>
          <w:iCs/>
        </w:rPr>
        <w:t xml:space="preserve"> </w:t>
      </w:r>
      <w:r>
        <w:rPr>
          <w:rFonts w:ascii="Arial" w:hAnsi="Arial" w:cs="Arial"/>
        </w:rPr>
        <w:t xml:space="preserve">y 156 de la </w:t>
      </w:r>
      <w:r>
        <w:rPr>
          <w:rFonts w:ascii="Arial" w:hAnsi="Arial" w:cs="Arial"/>
          <w:i/>
          <w:iCs/>
        </w:rPr>
        <w:t>Constitución Local</w:t>
      </w:r>
      <w:r>
        <w:rPr>
          <w:rFonts w:ascii="Arial" w:hAnsi="Arial" w:cs="Arial"/>
        </w:rPr>
        <w:t>,</w:t>
      </w:r>
      <w:r>
        <w:rPr>
          <w:rFonts w:ascii="Arial" w:hAnsi="Arial" w:cs="Arial"/>
          <w:vertAlign w:val="superscript"/>
        </w:rPr>
        <w:footnoteReference w:id="29"/>
      </w:r>
      <w:r>
        <w:rPr>
          <w:rFonts w:ascii="Arial" w:hAnsi="Arial" w:cs="Arial"/>
        </w:rPr>
        <w:t xml:space="preserve"> que consagran el principio de remuneración por el desempeño de funciones públicas.</w:t>
      </w:r>
    </w:p>
    <w:p w14:paraId="530B01BD" w14:textId="77777777" w:rsidR="00750BEA" w:rsidRDefault="007A071A">
      <w:pPr>
        <w:pStyle w:val="NormalWeb"/>
        <w:spacing w:before="100" w:beforeAutospacing="1" w:after="100" w:afterAutospacing="1" w:line="360" w:lineRule="auto"/>
        <w:jc w:val="both"/>
        <w:rPr>
          <w:rFonts w:ascii="Arial" w:hAnsi="Arial" w:cs="Arial"/>
        </w:rPr>
      </w:pPr>
      <w:r>
        <w:rPr>
          <w:rFonts w:ascii="Arial" w:hAnsi="Arial" w:cs="Arial"/>
        </w:rPr>
        <w:t xml:space="preserve">Además, la falta de inclusión en el presupuesto de la remuneración obedece a una situación atribuible al Ayuntamiento, considerando que, la </w:t>
      </w:r>
      <w:r>
        <w:rPr>
          <w:rFonts w:ascii="Arial" w:hAnsi="Arial" w:cs="Arial"/>
          <w:i/>
          <w:iCs/>
        </w:rPr>
        <w:t>parte actora</w:t>
      </w:r>
      <w:r>
        <w:rPr>
          <w:rFonts w:ascii="Arial" w:hAnsi="Arial" w:cs="Arial"/>
        </w:rPr>
        <w:t xml:space="preserve"> ostenta la calidad de </w:t>
      </w:r>
      <w:r>
        <w:rPr>
          <w:rFonts w:ascii="Arial" w:hAnsi="Arial" w:cs="Arial"/>
          <w:i/>
          <w:iCs/>
        </w:rPr>
        <w:t>Encargada del Orden</w:t>
      </w:r>
      <w:r>
        <w:rPr>
          <w:rFonts w:ascii="Arial" w:hAnsi="Arial" w:cs="Arial"/>
        </w:rPr>
        <w:t xml:space="preserve"> con funciones de autoridad</w:t>
      </w:r>
      <w:r>
        <w:rPr>
          <w:rFonts w:ascii="Arial" w:hAnsi="Arial" w:cs="Arial"/>
          <w:vertAlign w:val="superscript"/>
        </w:rPr>
        <w:footnoteReference w:id="30"/>
      </w:r>
      <w:r>
        <w:rPr>
          <w:rFonts w:ascii="Arial" w:hAnsi="Arial" w:cs="Arial"/>
        </w:rPr>
        <w:t xml:space="preserve">, electa popularmente, cuya remuneración debía fijarse conforme a lo dispuesto en los artículos 73 y 87 de la </w:t>
      </w:r>
      <w:r>
        <w:rPr>
          <w:rFonts w:ascii="Arial" w:hAnsi="Arial" w:cs="Arial"/>
          <w:i/>
          <w:iCs/>
        </w:rPr>
        <w:t>Ley Orgánica Municipal.</w:t>
      </w:r>
    </w:p>
    <w:p w14:paraId="4A5052C4" w14:textId="2C5E22A7" w:rsidR="00750BEA" w:rsidRDefault="003B0C6A">
      <w:pPr>
        <w:pStyle w:val="NormalWeb"/>
        <w:spacing w:before="100" w:beforeAutospacing="1" w:after="100" w:afterAutospacing="1" w:line="360" w:lineRule="auto"/>
        <w:jc w:val="both"/>
        <w:rPr>
          <w:rFonts w:ascii="Arial" w:hAnsi="Arial" w:cs="Arial"/>
          <w:lang w:val="es-ES_tradnl"/>
        </w:rPr>
      </w:pPr>
      <w:r>
        <w:rPr>
          <w:rFonts w:ascii="Arial" w:hAnsi="Arial" w:cs="Arial"/>
        </w:rPr>
        <w:t>Asimismo</w:t>
      </w:r>
      <w:r w:rsidR="007A071A">
        <w:rPr>
          <w:rFonts w:ascii="Arial" w:hAnsi="Arial" w:cs="Arial"/>
          <w:lang w:val="es-ES_tradnl"/>
        </w:rPr>
        <w:t xml:space="preserve">, los </w:t>
      </w:r>
      <w:r w:rsidR="00B47A86">
        <w:rPr>
          <w:rFonts w:ascii="Arial" w:hAnsi="Arial" w:cs="Arial"/>
          <w:lang w:val="es-ES_tradnl"/>
        </w:rPr>
        <w:t>E</w:t>
      </w:r>
      <w:r w:rsidR="007A071A">
        <w:rPr>
          <w:rFonts w:ascii="Arial" w:hAnsi="Arial" w:cs="Arial"/>
          <w:lang w:val="es-ES_tradnl"/>
        </w:rPr>
        <w:t xml:space="preserve">ncargados del </w:t>
      </w:r>
      <w:r w:rsidR="00B47A86">
        <w:rPr>
          <w:rFonts w:ascii="Arial" w:hAnsi="Arial" w:cs="Arial"/>
          <w:lang w:val="es-ES_tradnl"/>
        </w:rPr>
        <w:t>O</w:t>
      </w:r>
      <w:r w:rsidR="00826AB0" w:rsidRPr="00826AB0">
        <w:rPr>
          <w:rFonts w:ascii="Arial" w:hAnsi="Arial" w:cs="Arial"/>
          <w:lang w:val="es-ES_tradnl"/>
        </w:rPr>
        <w:t>rden</w:t>
      </w:r>
      <w:r w:rsidR="007A071A" w:rsidRPr="00826AB0">
        <w:rPr>
          <w:rFonts w:ascii="Arial" w:hAnsi="Arial" w:cs="Arial"/>
          <w:lang w:val="es-ES_tradnl"/>
        </w:rPr>
        <w:t xml:space="preserve"> cuentan</w:t>
      </w:r>
      <w:r w:rsidR="007A071A">
        <w:rPr>
          <w:rFonts w:ascii="Arial" w:hAnsi="Arial" w:cs="Arial"/>
          <w:lang w:val="es-ES_tradnl"/>
        </w:rPr>
        <w:t xml:space="preserve"> con derecho a recibir una remuneración que deberá encontrarse determinada en el Presupuesto de Egresos del Ayuntamiento respectivo, como un mecanismo que permite el ejercicio efectivo de sus derechos político-electorales, al ser electos de manera popular por la ciudadanía de la demarcación territorial en la que se desempeñan.</w:t>
      </w:r>
    </w:p>
    <w:p w14:paraId="18621F1A" w14:textId="7C4353BB" w:rsidR="00750BEA" w:rsidRDefault="007A071A">
      <w:pPr>
        <w:spacing w:line="360" w:lineRule="auto"/>
        <w:jc w:val="both"/>
        <w:rPr>
          <w:rFonts w:cs="Arial"/>
          <w:sz w:val="24"/>
          <w:szCs w:val="24"/>
          <w:lang w:val="es-ES_tradnl"/>
        </w:rPr>
      </w:pPr>
      <w:r>
        <w:rPr>
          <w:rFonts w:cs="Arial"/>
          <w:sz w:val="24"/>
          <w:szCs w:val="24"/>
          <w:lang w:val="es-ES_tradnl"/>
        </w:rPr>
        <w:t>En ese sentido, d</w:t>
      </w:r>
      <w:proofErr w:type="spellStart"/>
      <w:r>
        <w:rPr>
          <w:rFonts w:cs="Arial"/>
          <w:sz w:val="24"/>
          <w:szCs w:val="24"/>
        </w:rPr>
        <w:t>e</w:t>
      </w:r>
      <w:proofErr w:type="spellEnd"/>
      <w:r>
        <w:rPr>
          <w:rFonts w:cs="Arial"/>
          <w:sz w:val="24"/>
          <w:szCs w:val="24"/>
        </w:rPr>
        <w:t xml:space="preserve"> conformidad con el artículo 12 del </w:t>
      </w:r>
      <w:bookmarkStart w:id="13" w:name="_Hlk217392333"/>
      <w:r>
        <w:rPr>
          <w:rFonts w:cs="Arial"/>
          <w:i/>
          <w:iCs/>
          <w:sz w:val="24"/>
          <w:szCs w:val="24"/>
        </w:rPr>
        <w:t>Bando de Gobierno Municipal</w:t>
      </w:r>
      <w:bookmarkEnd w:id="13"/>
      <w:r>
        <w:rPr>
          <w:rFonts w:cs="Arial"/>
          <w:sz w:val="24"/>
          <w:szCs w:val="24"/>
        </w:rPr>
        <w:t xml:space="preserve">, para su integración, gobierno y administración, dicho municipio contará con diversas </w:t>
      </w:r>
      <w:proofErr w:type="spellStart"/>
      <w:r w:rsidR="003B0C6A">
        <w:rPr>
          <w:rFonts w:cs="Arial"/>
          <w:sz w:val="24"/>
          <w:szCs w:val="24"/>
        </w:rPr>
        <w:t>E</w:t>
      </w:r>
      <w:r>
        <w:rPr>
          <w:rFonts w:cs="Arial"/>
          <w:sz w:val="24"/>
          <w:szCs w:val="24"/>
        </w:rPr>
        <w:t>ncargaturas</w:t>
      </w:r>
      <w:proofErr w:type="spellEnd"/>
      <w:r>
        <w:rPr>
          <w:rFonts w:cs="Arial"/>
          <w:sz w:val="24"/>
          <w:szCs w:val="24"/>
        </w:rPr>
        <w:t xml:space="preserve"> del </w:t>
      </w:r>
      <w:r w:rsidR="003B0C6A">
        <w:rPr>
          <w:rFonts w:cs="Arial"/>
          <w:sz w:val="24"/>
          <w:szCs w:val="24"/>
        </w:rPr>
        <w:t>O</w:t>
      </w:r>
      <w:r>
        <w:rPr>
          <w:rFonts w:cs="Arial"/>
          <w:sz w:val="24"/>
          <w:szCs w:val="24"/>
        </w:rPr>
        <w:t xml:space="preserve">rden, entre ellas, la correspondiente a la </w:t>
      </w:r>
      <w:r>
        <w:rPr>
          <w:rFonts w:cs="Arial"/>
          <w:i/>
          <w:iCs/>
          <w:sz w:val="24"/>
          <w:szCs w:val="24"/>
        </w:rPr>
        <w:t xml:space="preserve">localidad de </w:t>
      </w:r>
      <w:r>
        <w:rPr>
          <w:rFonts w:eastAsia="Arial" w:cs="Arial"/>
          <w:i/>
          <w:iCs/>
          <w:sz w:val="24"/>
          <w:szCs w:val="24"/>
          <w:lang w:val="es-ES"/>
        </w:rPr>
        <w:t>Palo Blanco</w:t>
      </w:r>
      <w:r>
        <w:rPr>
          <w:rFonts w:cs="Arial"/>
          <w:sz w:val="24"/>
          <w:szCs w:val="24"/>
        </w:rPr>
        <w:t>.</w:t>
      </w:r>
    </w:p>
    <w:p w14:paraId="08D86FF4" w14:textId="77777777" w:rsidR="00750BEA" w:rsidRDefault="007A071A">
      <w:pPr>
        <w:pStyle w:val="Ttulo2"/>
        <w:spacing w:before="100" w:beforeAutospacing="1" w:after="100" w:afterAutospacing="1"/>
        <w:rPr>
          <w:rFonts w:ascii="Arial" w:hAnsi="Arial" w:cs="Arial"/>
          <w:b/>
          <w:bCs/>
          <w:color w:val="auto"/>
          <w:sz w:val="24"/>
          <w:szCs w:val="24"/>
        </w:rPr>
      </w:pPr>
      <w:bookmarkStart w:id="14" w:name="_Toc228264170"/>
      <w:r>
        <w:rPr>
          <w:rFonts w:ascii="Arial" w:hAnsi="Arial" w:cs="Arial"/>
          <w:b/>
          <w:bCs/>
          <w:color w:val="auto"/>
          <w:sz w:val="24"/>
          <w:szCs w:val="24"/>
        </w:rPr>
        <w:t>6.6. Decisión</w:t>
      </w:r>
      <w:bookmarkEnd w:id="14"/>
    </w:p>
    <w:p w14:paraId="569B0B13" w14:textId="77777777" w:rsidR="00750BEA" w:rsidRDefault="007A071A">
      <w:pPr>
        <w:spacing w:line="360" w:lineRule="auto"/>
        <w:jc w:val="both"/>
        <w:rPr>
          <w:rFonts w:cs="Arial"/>
          <w:sz w:val="24"/>
          <w:szCs w:val="24"/>
        </w:rPr>
      </w:pPr>
      <w:r>
        <w:rPr>
          <w:rFonts w:cs="Arial"/>
          <w:sz w:val="24"/>
          <w:szCs w:val="24"/>
        </w:rPr>
        <w:t xml:space="preserve">Se </w:t>
      </w:r>
      <w:r w:rsidRPr="001A4F6E">
        <w:rPr>
          <w:rFonts w:cs="Arial"/>
          <w:b/>
          <w:bCs/>
          <w:sz w:val="24"/>
          <w:szCs w:val="24"/>
        </w:rPr>
        <w:t xml:space="preserve">acredita </w:t>
      </w:r>
      <w:r>
        <w:rPr>
          <w:rFonts w:cs="Arial"/>
          <w:sz w:val="24"/>
          <w:szCs w:val="24"/>
        </w:rPr>
        <w:t xml:space="preserve">la existencia de la </w:t>
      </w:r>
      <w:r w:rsidRPr="001A4F6E">
        <w:rPr>
          <w:rFonts w:cs="Arial"/>
          <w:b/>
          <w:bCs/>
          <w:sz w:val="24"/>
          <w:szCs w:val="24"/>
        </w:rPr>
        <w:t>irregularidad</w:t>
      </w:r>
      <w:r>
        <w:rPr>
          <w:rFonts w:cs="Arial"/>
          <w:sz w:val="24"/>
          <w:szCs w:val="24"/>
        </w:rPr>
        <w:t xml:space="preserve"> que reclama la </w:t>
      </w:r>
      <w:r>
        <w:rPr>
          <w:rFonts w:cs="Arial"/>
          <w:i/>
          <w:iCs/>
          <w:sz w:val="24"/>
          <w:szCs w:val="24"/>
        </w:rPr>
        <w:t>actora</w:t>
      </w:r>
      <w:r>
        <w:rPr>
          <w:rFonts w:cs="Arial"/>
          <w:sz w:val="24"/>
          <w:szCs w:val="24"/>
        </w:rPr>
        <w:t xml:space="preserve"> en cuanto a que el </w:t>
      </w:r>
      <w:r>
        <w:rPr>
          <w:rFonts w:cs="Arial"/>
          <w:i/>
          <w:iCs/>
          <w:sz w:val="24"/>
          <w:szCs w:val="24"/>
        </w:rPr>
        <w:t>Ayuntamiento</w:t>
      </w:r>
      <w:r>
        <w:rPr>
          <w:rFonts w:cs="Arial"/>
          <w:sz w:val="24"/>
          <w:szCs w:val="24"/>
        </w:rPr>
        <w:t xml:space="preserve"> indebidamente limitó el desarrollo de sus funciones como </w:t>
      </w:r>
      <w:r>
        <w:rPr>
          <w:rFonts w:cs="Arial"/>
          <w:i/>
          <w:iCs/>
          <w:sz w:val="24"/>
          <w:szCs w:val="24"/>
        </w:rPr>
        <w:t>Encargada del Orden</w:t>
      </w:r>
      <w:r>
        <w:rPr>
          <w:rFonts w:cs="Arial"/>
          <w:sz w:val="24"/>
          <w:szCs w:val="24"/>
        </w:rPr>
        <w:t xml:space="preserve"> a un solo día por semana a efecto de fijar su remuneración con base en ello, por lo que es cierto que existe </w:t>
      </w:r>
      <w:r>
        <w:rPr>
          <w:rFonts w:cs="Arial"/>
          <w:sz w:val="24"/>
          <w:szCs w:val="24"/>
        </w:rPr>
        <w:lastRenderedPageBreak/>
        <w:t>una vulneración a su derecho político de ejercer plenamente el cargo para el que resultó electa.</w:t>
      </w:r>
    </w:p>
    <w:p w14:paraId="36472EEF" w14:textId="77777777" w:rsidR="00750BEA" w:rsidRDefault="007A071A">
      <w:pPr>
        <w:pStyle w:val="Ttulo2"/>
        <w:spacing w:before="100" w:beforeAutospacing="1" w:after="100" w:afterAutospacing="1"/>
        <w:rPr>
          <w:rFonts w:ascii="Arial" w:hAnsi="Arial" w:cs="Arial"/>
          <w:b/>
          <w:bCs/>
          <w:color w:val="auto"/>
          <w:sz w:val="24"/>
          <w:szCs w:val="24"/>
        </w:rPr>
      </w:pPr>
      <w:bookmarkStart w:id="15" w:name="_Toc228264171"/>
      <w:r>
        <w:rPr>
          <w:rFonts w:ascii="Arial" w:hAnsi="Arial" w:cs="Arial"/>
          <w:b/>
          <w:bCs/>
          <w:color w:val="auto"/>
          <w:sz w:val="24"/>
          <w:szCs w:val="24"/>
        </w:rPr>
        <w:t>6.7. Justificación de la decisión</w:t>
      </w:r>
      <w:bookmarkEnd w:id="15"/>
    </w:p>
    <w:p w14:paraId="3321F878" w14:textId="77777777" w:rsidR="00750BEA" w:rsidRDefault="007A071A">
      <w:pPr>
        <w:spacing w:before="100" w:beforeAutospacing="1" w:after="100" w:afterAutospacing="1" w:line="360" w:lineRule="auto"/>
        <w:jc w:val="both"/>
        <w:rPr>
          <w:rFonts w:cs="Arial"/>
          <w:sz w:val="24"/>
          <w:szCs w:val="24"/>
          <w:lang w:val="es-ES"/>
        </w:rPr>
      </w:pPr>
      <w:r>
        <w:rPr>
          <w:rFonts w:cs="Arial"/>
          <w:sz w:val="24"/>
          <w:szCs w:val="24"/>
        </w:rPr>
        <w:t xml:space="preserve">En el caso, como ya fue precisado, la </w:t>
      </w:r>
      <w:r>
        <w:rPr>
          <w:rFonts w:cs="Arial"/>
          <w:i/>
          <w:iCs/>
          <w:sz w:val="24"/>
          <w:szCs w:val="24"/>
        </w:rPr>
        <w:t>parte actora</w:t>
      </w:r>
      <w:r>
        <w:rPr>
          <w:rFonts w:cs="Arial"/>
          <w:sz w:val="24"/>
          <w:szCs w:val="24"/>
        </w:rPr>
        <w:t xml:space="preserve"> estima que fue </w:t>
      </w:r>
      <w:r>
        <w:rPr>
          <w:rFonts w:cs="Arial"/>
          <w:sz w:val="24"/>
          <w:szCs w:val="24"/>
          <w:lang w:val="es-ES"/>
        </w:rPr>
        <w:t>vulnerado su derecho a una remuneración justa, digna y proporcional, pues el haberlo calculado sobre la base de que desarrolla sus funciones un solo día por semana, al no existir disposición que establezca explícitamente sus funciones ni haberse aprobado por su parte que se dedica de tiempo completo a sus actividades, desnaturaliza la esencia de la remuneración, considerando que fue electa mediante voto popular y soslaya la efectiva representación política de las comunidades indígenas.</w:t>
      </w:r>
    </w:p>
    <w:p w14:paraId="4C015FCB" w14:textId="77777777" w:rsidR="00750BEA" w:rsidRDefault="007A071A">
      <w:pPr>
        <w:spacing w:before="100" w:beforeAutospacing="1" w:after="100" w:afterAutospacing="1" w:line="360" w:lineRule="auto"/>
        <w:jc w:val="both"/>
        <w:rPr>
          <w:rFonts w:cs="Arial"/>
          <w:sz w:val="24"/>
          <w:szCs w:val="24"/>
          <w:lang w:val="es-ES"/>
        </w:rPr>
      </w:pPr>
      <w:r>
        <w:rPr>
          <w:rFonts w:cs="Arial"/>
          <w:sz w:val="24"/>
          <w:szCs w:val="24"/>
          <w:lang w:val="es-ES"/>
        </w:rPr>
        <w:t xml:space="preserve">Por otro lado, la </w:t>
      </w:r>
      <w:r>
        <w:rPr>
          <w:rFonts w:cs="Arial"/>
          <w:i/>
          <w:sz w:val="24"/>
          <w:szCs w:val="24"/>
          <w:lang w:val="es-ES"/>
        </w:rPr>
        <w:t>autoridad responsable</w:t>
      </w:r>
      <w:r>
        <w:rPr>
          <w:rFonts w:cs="Arial"/>
          <w:sz w:val="24"/>
          <w:szCs w:val="24"/>
          <w:lang w:val="es-ES"/>
        </w:rPr>
        <w:t xml:space="preserve"> justifica su actuar al señalar que de conformidad con el artículo 81 de la </w:t>
      </w:r>
      <w:r>
        <w:rPr>
          <w:rFonts w:cs="Arial"/>
          <w:i/>
          <w:iCs/>
          <w:sz w:val="24"/>
          <w:szCs w:val="24"/>
          <w:lang w:val="es-ES"/>
        </w:rPr>
        <w:t>Ley Orgánica Municipal</w:t>
      </w:r>
      <w:r>
        <w:rPr>
          <w:rFonts w:cs="Arial"/>
          <w:sz w:val="24"/>
          <w:szCs w:val="24"/>
          <w:lang w:val="es-ES"/>
        </w:rPr>
        <w:t xml:space="preserve">, la </w:t>
      </w:r>
      <w:r>
        <w:rPr>
          <w:rFonts w:cs="Arial"/>
          <w:i/>
          <w:iCs/>
          <w:sz w:val="24"/>
          <w:szCs w:val="24"/>
          <w:lang w:val="es-ES"/>
        </w:rPr>
        <w:t>actora</w:t>
      </w:r>
      <w:r>
        <w:rPr>
          <w:rFonts w:cs="Arial"/>
          <w:sz w:val="24"/>
          <w:szCs w:val="24"/>
          <w:lang w:val="es-ES"/>
        </w:rPr>
        <w:t xml:space="preserve"> tiene únicamente la calidad de auxiliar de la administración pública municipal, lo que implica que no puede considerarse que sustituye las funciones del </w:t>
      </w:r>
      <w:r>
        <w:rPr>
          <w:rFonts w:cs="Arial"/>
          <w:i/>
          <w:iCs/>
          <w:sz w:val="24"/>
          <w:szCs w:val="24"/>
          <w:lang w:val="es-ES"/>
        </w:rPr>
        <w:t>Ayuntamiento</w:t>
      </w:r>
      <w:r>
        <w:rPr>
          <w:rFonts w:cs="Arial"/>
          <w:sz w:val="24"/>
          <w:szCs w:val="24"/>
          <w:lang w:val="es-ES"/>
        </w:rPr>
        <w:t xml:space="preserve"> y por ello deba considerarse que realiza sus funciones de tiempo completo al igual que las personas titulares de la Presidencia, Sindicatura y Regidurías, máxime que en el citado ordenamiento no está establecido el desempeño de su función ni establece que sea de tiempo completo, aunado a no haber acreditado que así fuera ante la solicitud que le fuera realizada.  </w:t>
      </w:r>
    </w:p>
    <w:p w14:paraId="49598F3A" w14:textId="77777777" w:rsidR="00750BEA" w:rsidRDefault="007A071A">
      <w:pPr>
        <w:spacing w:before="100" w:beforeAutospacing="1" w:after="100" w:afterAutospacing="1" w:line="360" w:lineRule="auto"/>
        <w:jc w:val="both"/>
        <w:rPr>
          <w:rFonts w:cs="Arial"/>
          <w:sz w:val="24"/>
          <w:szCs w:val="24"/>
          <w:lang w:val="es-ES"/>
        </w:rPr>
      </w:pPr>
      <w:r>
        <w:rPr>
          <w:rFonts w:cs="Arial"/>
          <w:sz w:val="24"/>
          <w:szCs w:val="24"/>
          <w:lang w:val="es-ES"/>
        </w:rPr>
        <w:t xml:space="preserve">Asimismo, señala que la remuneración hecha en favor de la </w:t>
      </w:r>
      <w:r>
        <w:rPr>
          <w:rFonts w:cs="Arial"/>
          <w:i/>
          <w:iCs/>
          <w:sz w:val="24"/>
          <w:szCs w:val="24"/>
          <w:lang w:val="es-ES"/>
        </w:rPr>
        <w:t>actora</w:t>
      </w:r>
      <w:r>
        <w:rPr>
          <w:rFonts w:cs="Arial"/>
          <w:sz w:val="24"/>
          <w:szCs w:val="24"/>
          <w:lang w:val="es-ES"/>
        </w:rPr>
        <w:t xml:space="preserve"> fue realizada de acuerdo con los numerales 115 y 127 de la </w:t>
      </w:r>
      <w:r>
        <w:rPr>
          <w:rFonts w:cs="Arial"/>
          <w:i/>
          <w:iCs/>
          <w:sz w:val="24"/>
          <w:szCs w:val="24"/>
          <w:lang w:val="es-ES"/>
        </w:rPr>
        <w:t>Constitución General</w:t>
      </w:r>
      <w:r>
        <w:rPr>
          <w:rFonts w:cs="Arial"/>
          <w:sz w:val="24"/>
          <w:szCs w:val="24"/>
          <w:lang w:val="es-ES"/>
        </w:rPr>
        <w:t xml:space="preserve"> que otorgan la facultad constitucional y exclusiva a los Ayuntamientos de aprobar su presupuesto de egresos en el que se contemplan las remuneraciones de cada servidor público.</w:t>
      </w:r>
    </w:p>
    <w:p w14:paraId="119878A5"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Al respecto, este </w:t>
      </w:r>
      <w:r>
        <w:rPr>
          <w:rFonts w:cs="Arial"/>
          <w:i/>
          <w:iCs/>
          <w:sz w:val="24"/>
          <w:szCs w:val="24"/>
        </w:rPr>
        <w:t>Tribunal Electoral</w:t>
      </w:r>
      <w:r>
        <w:rPr>
          <w:rFonts w:cs="Arial"/>
          <w:sz w:val="24"/>
          <w:szCs w:val="24"/>
        </w:rPr>
        <w:t xml:space="preserve"> estima que la </w:t>
      </w:r>
      <w:r>
        <w:rPr>
          <w:rFonts w:cs="Arial"/>
          <w:i/>
          <w:iCs/>
          <w:sz w:val="24"/>
          <w:szCs w:val="24"/>
        </w:rPr>
        <w:t>autoridad responsable</w:t>
      </w:r>
      <w:r>
        <w:rPr>
          <w:rFonts w:cs="Arial"/>
          <w:sz w:val="24"/>
          <w:szCs w:val="24"/>
        </w:rPr>
        <w:t xml:space="preserve"> parte de una premisa incorrecta al considerar que la legislación es omisa en determinar las actividades auxiliares que deben desempeñar los encargados o encargadas del orden y, por ende, no puede considerarse que realiza sus funciones de tiempo completo.</w:t>
      </w:r>
    </w:p>
    <w:p w14:paraId="59939460" w14:textId="56266F45" w:rsidR="00750BEA" w:rsidRDefault="007A071A">
      <w:pPr>
        <w:spacing w:before="100" w:beforeAutospacing="1" w:after="100" w:afterAutospacing="1" w:line="360" w:lineRule="auto"/>
        <w:jc w:val="both"/>
        <w:rPr>
          <w:rFonts w:cs="Arial"/>
          <w:iCs/>
          <w:sz w:val="24"/>
          <w:szCs w:val="24"/>
        </w:rPr>
      </w:pPr>
      <w:r>
        <w:rPr>
          <w:rFonts w:cs="Arial"/>
          <w:iCs/>
          <w:sz w:val="24"/>
          <w:szCs w:val="24"/>
        </w:rPr>
        <w:lastRenderedPageBreak/>
        <w:t xml:space="preserve">Lo anterior es así, ya que de una interpretación sistemática y funcional de lo establecido en el Capítulo XVIII de la </w:t>
      </w:r>
      <w:r>
        <w:rPr>
          <w:rFonts w:cs="Arial"/>
          <w:i/>
          <w:sz w:val="24"/>
          <w:szCs w:val="24"/>
        </w:rPr>
        <w:t>Ley Orgánica Municipal</w:t>
      </w:r>
      <w:r>
        <w:rPr>
          <w:rFonts w:cs="Arial"/>
          <w:iCs/>
          <w:sz w:val="24"/>
          <w:szCs w:val="24"/>
        </w:rPr>
        <w:t xml:space="preserve">, denominado “De Auxiliares De La Administración Pública Municipal”, se advierte que la figura del encargado del orden comparte una naturaleza jurídica y funcional sustancialmente equiparable a la de la </w:t>
      </w:r>
      <w:r w:rsidR="00B47A86">
        <w:rPr>
          <w:rFonts w:cs="Arial"/>
          <w:iCs/>
          <w:sz w:val="24"/>
          <w:szCs w:val="24"/>
        </w:rPr>
        <w:t>J</w:t>
      </w:r>
      <w:r>
        <w:rPr>
          <w:rFonts w:cs="Arial"/>
          <w:iCs/>
          <w:sz w:val="24"/>
          <w:szCs w:val="24"/>
        </w:rPr>
        <w:t xml:space="preserve">efatura de </w:t>
      </w:r>
      <w:r w:rsidR="00B47A86">
        <w:rPr>
          <w:rFonts w:cs="Arial"/>
          <w:iCs/>
          <w:sz w:val="24"/>
          <w:szCs w:val="24"/>
        </w:rPr>
        <w:t>T</w:t>
      </w:r>
      <w:r>
        <w:rPr>
          <w:rFonts w:cs="Arial"/>
          <w:iCs/>
          <w:sz w:val="24"/>
          <w:szCs w:val="24"/>
        </w:rPr>
        <w:t>enencia.</w:t>
      </w:r>
    </w:p>
    <w:p w14:paraId="019D1C16" w14:textId="77777777" w:rsidR="00750BEA" w:rsidRDefault="007A071A">
      <w:pPr>
        <w:spacing w:before="100" w:beforeAutospacing="1" w:after="100" w:afterAutospacing="1" w:line="360" w:lineRule="auto"/>
        <w:jc w:val="both"/>
        <w:rPr>
          <w:rFonts w:cs="Arial"/>
          <w:iCs/>
          <w:sz w:val="24"/>
          <w:szCs w:val="24"/>
        </w:rPr>
      </w:pPr>
      <w:r>
        <w:rPr>
          <w:rFonts w:cs="Arial"/>
          <w:iCs/>
          <w:sz w:val="24"/>
          <w:szCs w:val="24"/>
        </w:rPr>
        <w:t>En efecto, el artículo 81 del citado ordenamiento, agrupa a ambos cargos bajo el concepto único de Auxiliares de la Administración Pública Municipal. Tal norma establece que ambos tienen el objetivo idéntico de auxiliar al Ayuntamiento en el cumplimiento de sus funciones dentro de sus respectivas demarcaciones territoriales.</w:t>
      </w:r>
    </w:p>
    <w:p w14:paraId="32ECF8E9" w14:textId="07E2253C"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Si bien, el articulo 82 enlista una serie de funciones que deben llevar a cabo los jefes de tenencia, lo cierto es que de una interpretación sistemática y funcional, esta debe entenderse en el sentido de que dichas atribuciones no son exclusivas de la figura del jefe de tenencia, sino que forman parte del conjunto de funciones inherentes a todas las autoridades auxiliares, entre las que se encuentra la </w:t>
      </w:r>
      <w:r w:rsidR="00B03BB0">
        <w:rPr>
          <w:rFonts w:cs="Arial"/>
          <w:iCs/>
          <w:sz w:val="24"/>
          <w:szCs w:val="24"/>
        </w:rPr>
        <w:t>E</w:t>
      </w:r>
      <w:r>
        <w:rPr>
          <w:rFonts w:cs="Arial"/>
          <w:iCs/>
          <w:sz w:val="24"/>
          <w:szCs w:val="24"/>
        </w:rPr>
        <w:t xml:space="preserve">ncargatura del </w:t>
      </w:r>
      <w:r w:rsidR="00B03BB0">
        <w:rPr>
          <w:rFonts w:cs="Arial"/>
          <w:iCs/>
          <w:sz w:val="24"/>
          <w:szCs w:val="24"/>
        </w:rPr>
        <w:t>O</w:t>
      </w:r>
      <w:r>
        <w:rPr>
          <w:rFonts w:cs="Arial"/>
          <w:iCs/>
          <w:sz w:val="24"/>
          <w:szCs w:val="24"/>
        </w:rPr>
        <w:t>rden, aun cuando esta última no se encuentre desarrollada con el mismo nivel de detalle de cada uno de los supuestos previstos por el artículo citado.</w:t>
      </w:r>
    </w:p>
    <w:p w14:paraId="3DF3E028" w14:textId="43DCAE85"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Asimismo, el artículo 86 del mismo ordenamiento, reconoce una estructura de organización territorial del municipio basada en la delegación de funciones a autoridades auxiliares, cuya razón de ser es garantizar la presencia efectiva de los Ayuntamientos en las distintas comunidades. En este contexto, la </w:t>
      </w:r>
      <w:r w:rsidR="00B03BB0">
        <w:rPr>
          <w:rFonts w:cs="Arial"/>
          <w:iCs/>
          <w:sz w:val="24"/>
          <w:szCs w:val="24"/>
        </w:rPr>
        <w:t>E</w:t>
      </w:r>
      <w:r>
        <w:rPr>
          <w:rFonts w:cs="Arial"/>
          <w:iCs/>
          <w:sz w:val="24"/>
          <w:szCs w:val="24"/>
        </w:rPr>
        <w:t xml:space="preserve">ncargatura del </w:t>
      </w:r>
      <w:r w:rsidR="00B03BB0">
        <w:rPr>
          <w:rFonts w:cs="Arial"/>
          <w:iCs/>
          <w:sz w:val="24"/>
          <w:szCs w:val="24"/>
        </w:rPr>
        <w:t>O</w:t>
      </w:r>
      <w:r>
        <w:rPr>
          <w:rFonts w:cs="Arial"/>
          <w:iCs/>
          <w:sz w:val="24"/>
          <w:szCs w:val="24"/>
        </w:rPr>
        <w:t xml:space="preserve">rden cumple materialmente con las mismas tareas que la </w:t>
      </w:r>
      <w:r w:rsidR="00B03BB0" w:rsidRPr="00B03BB0">
        <w:rPr>
          <w:rFonts w:cs="Arial"/>
          <w:iCs/>
          <w:sz w:val="24"/>
          <w:szCs w:val="24"/>
        </w:rPr>
        <w:t>J</w:t>
      </w:r>
      <w:r w:rsidRPr="00B03BB0">
        <w:rPr>
          <w:rFonts w:cs="Arial"/>
          <w:iCs/>
          <w:sz w:val="24"/>
          <w:szCs w:val="24"/>
        </w:rPr>
        <w:t>efatura de</w:t>
      </w:r>
      <w:r w:rsidR="00897569" w:rsidRPr="00B03BB0">
        <w:rPr>
          <w:rFonts w:cs="Arial"/>
          <w:iCs/>
          <w:sz w:val="24"/>
          <w:szCs w:val="24"/>
        </w:rPr>
        <w:t xml:space="preserve"> </w:t>
      </w:r>
      <w:r w:rsidR="00B03BB0" w:rsidRPr="00B03BB0">
        <w:rPr>
          <w:rFonts w:cs="Arial"/>
          <w:iCs/>
          <w:sz w:val="24"/>
          <w:szCs w:val="24"/>
        </w:rPr>
        <w:t>T</w:t>
      </w:r>
      <w:r w:rsidR="00897569" w:rsidRPr="00B03BB0">
        <w:rPr>
          <w:rFonts w:cs="Arial"/>
          <w:iCs/>
          <w:sz w:val="24"/>
          <w:szCs w:val="24"/>
        </w:rPr>
        <w:t>enencia</w:t>
      </w:r>
      <w:r w:rsidRPr="00B03BB0">
        <w:rPr>
          <w:rFonts w:cs="Arial"/>
          <w:iCs/>
          <w:sz w:val="24"/>
          <w:szCs w:val="24"/>
        </w:rPr>
        <w:t>,</w:t>
      </w:r>
      <w:r>
        <w:rPr>
          <w:rFonts w:cs="Arial"/>
          <w:iCs/>
          <w:sz w:val="24"/>
          <w:szCs w:val="24"/>
        </w:rPr>
        <w:t xml:space="preserve"> diferenciándose únicamente por el ámbito territorial o el tamaño de la población en la que ejerce su encargo, pero no por la naturaleza de sus funciones.</w:t>
      </w:r>
    </w:p>
    <w:p w14:paraId="71C90405" w14:textId="374DD817"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Lo anterior es acorde a lo sostenido por la </w:t>
      </w:r>
      <w:r>
        <w:rPr>
          <w:rFonts w:cs="Arial"/>
          <w:i/>
          <w:sz w:val="24"/>
          <w:szCs w:val="24"/>
        </w:rPr>
        <w:t>Sala Toluca</w:t>
      </w:r>
      <w:r>
        <w:rPr>
          <w:rFonts w:cs="Arial"/>
          <w:iCs/>
          <w:sz w:val="24"/>
          <w:szCs w:val="24"/>
        </w:rPr>
        <w:t xml:space="preserve"> a través de las sentencias identificada como ST-JDC-781/2018 y ST-JDC-76/2025, en las que se determinó, entre otras cosas, que una Tenencia puede contar </w:t>
      </w:r>
      <w:r>
        <w:rPr>
          <w:rFonts w:cs="Arial"/>
          <w:iCs/>
          <w:sz w:val="24"/>
          <w:szCs w:val="24"/>
        </w:rPr>
        <w:lastRenderedPageBreak/>
        <w:t xml:space="preserve">con una o más </w:t>
      </w:r>
      <w:proofErr w:type="spellStart"/>
      <w:r w:rsidR="00B03BB0">
        <w:rPr>
          <w:rFonts w:cs="Arial"/>
          <w:iCs/>
          <w:sz w:val="24"/>
          <w:szCs w:val="24"/>
        </w:rPr>
        <w:t>E</w:t>
      </w:r>
      <w:r>
        <w:rPr>
          <w:rFonts w:cs="Arial"/>
          <w:iCs/>
          <w:sz w:val="24"/>
          <w:szCs w:val="24"/>
        </w:rPr>
        <w:t>ncargaturas</w:t>
      </w:r>
      <w:proofErr w:type="spellEnd"/>
      <w:r>
        <w:rPr>
          <w:rFonts w:cs="Arial"/>
          <w:iCs/>
          <w:sz w:val="24"/>
          <w:szCs w:val="24"/>
        </w:rPr>
        <w:t xml:space="preserve"> del</w:t>
      </w:r>
      <w:r w:rsidR="00B82B4E">
        <w:rPr>
          <w:rFonts w:cs="Arial"/>
          <w:iCs/>
          <w:sz w:val="24"/>
          <w:szCs w:val="24"/>
        </w:rPr>
        <w:t xml:space="preserve"> </w:t>
      </w:r>
      <w:r w:rsidR="00B03BB0">
        <w:rPr>
          <w:rFonts w:cs="Arial"/>
          <w:iCs/>
          <w:sz w:val="24"/>
          <w:szCs w:val="24"/>
        </w:rPr>
        <w:t>O</w:t>
      </w:r>
      <w:r>
        <w:rPr>
          <w:rFonts w:cs="Arial"/>
          <w:iCs/>
          <w:sz w:val="24"/>
          <w:szCs w:val="24"/>
        </w:rPr>
        <w:t xml:space="preserve">rden. Ambas ejercen sus funciones dentro del ámbito de su respectiva demarcación, en el caso de las jefaturas, en la circunscripción de la Tenencia, así como, en tratándose de las </w:t>
      </w:r>
      <w:proofErr w:type="spellStart"/>
      <w:r w:rsidR="00B03BB0">
        <w:rPr>
          <w:rFonts w:cs="Arial"/>
          <w:iCs/>
          <w:sz w:val="24"/>
          <w:szCs w:val="24"/>
        </w:rPr>
        <w:t>E</w:t>
      </w:r>
      <w:r>
        <w:rPr>
          <w:rFonts w:cs="Arial"/>
          <w:iCs/>
          <w:sz w:val="24"/>
          <w:szCs w:val="24"/>
        </w:rPr>
        <w:t>ncargaturas</w:t>
      </w:r>
      <w:proofErr w:type="spellEnd"/>
      <w:r>
        <w:rPr>
          <w:rFonts w:cs="Arial"/>
          <w:iCs/>
          <w:sz w:val="24"/>
          <w:szCs w:val="24"/>
        </w:rPr>
        <w:t xml:space="preserve"> del </w:t>
      </w:r>
      <w:r w:rsidR="00B03BB0">
        <w:rPr>
          <w:rFonts w:cs="Arial"/>
          <w:iCs/>
          <w:sz w:val="24"/>
          <w:szCs w:val="24"/>
        </w:rPr>
        <w:t>O</w:t>
      </w:r>
      <w:r>
        <w:rPr>
          <w:rFonts w:cs="Arial"/>
          <w:iCs/>
          <w:sz w:val="24"/>
          <w:szCs w:val="24"/>
        </w:rPr>
        <w:t>rden, en las comunidades o centros de población que le correspondan.</w:t>
      </w:r>
    </w:p>
    <w:p w14:paraId="284311F8" w14:textId="284ACD8A"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De ahí que, se considere que la distinción entre un Jefe de Tenencia y un Encargado del Orden es territorial, no funcional. Mientras las jefaturas de tenencia corresponden a divisiones mayores, las </w:t>
      </w:r>
      <w:proofErr w:type="spellStart"/>
      <w:r w:rsidR="00B03BB0">
        <w:rPr>
          <w:rFonts w:cs="Arial"/>
          <w:iCs/>
          <w:sz w:val="24"/>
          <w:szCs w:val="24"/>
        </w:rPr>
        <w:t>E</w:t>
      </w:r>
      <w:r>
        <w:rPr>
          <w:rFonts w:cs="Arial"/>
          <w:iCs/>
          <w:sz w:val="24"/>
          <w:szCs w:val="24"/>
        </w:rPr>
        <w:t>ncargaturas</w:t>
      </w:r>
      <w:proofErr w:type="spellEnd"/>
      <w:r>
        <w:rPr>
          <w:rFonts w:cs="Arial"/>
          <w:iCs/>
          <w:sz w:val="24"/>
          <w:szCs w:val="24"/>
        </w:rPr>
        <w:t xml:space="preserve"> del </w:t>
      </w:r>
      <w:r w:rsidR="00B03BB0">
        <w:rPr>
          <w:rFonts w:cs="Arial"/>
          <w:iCs/>
          <w:sz w:val="24"/>
          <w:szCs w:val="24"/>
        </w:rPr>
        <w:t>O</w:t>
      </w:r>
      <w:r>
        <w:rPr>
          <w:rFonts w:cs="Arial"/>
          <w:iCs/>
          <w:sz w:val="24"/>
          <w:szCs w:val="24"/>
        </w:rPr>
        <w:t>rden se establecen en demarcaciones donde no existe Tenencia o que dependen de una. El artículo 86 refuerza esta tesis al señalar que, en ausencia de la administración central, el encargado del orden auxilia directamente en las funciones propias de la demarcación.</w:t>
      </w:r>
    </w:p>
    <w:p w14:paraId="59960A9D" w14:textId="77777777" w:rsidR="00750BEA" w:rsidRDefault="007A071A">
      <w:pPr>
        <w:spacing w:before="100" w:beforeAutospacing="1" w:after="100" w:afterAutospacing="1" w:line="360" w:lineRule="auto"/>
        <w:jc w:val="both"/>
        <w:rPr>
          <w:rFonts w:cs="Arial"/>
          <w:iCs/>
          <w:sz w:val="24"/>
          <w:szCs w:val="24"/>
        </w:rPr>
      </w:pPr>
      <w:r>
        <w:rPr>
          <w:rFonts w:cs="Arial"/>
          <w:iCs/>
          <w:sz w:val="24"/>
          <w:szCs w:val="24"/>
        </w:rPr>
        <w:t>Abona a lo anterior, el hecho de que ambos cargos dependen jerárquicamente de la Presidenta o Presidente Municipal; comparten el mismo origen, ya que las personas que aspiren a dichos cargos auxiliares deben ser electas a través de un proceso electivo conforme a la convocatoria respectiva; y, requieren los mismos requisitos de elegibilidad.</w:t>
      </w:r>
    </w:p>
    <w:p w14:paraId="338E7D77" w14:textId="77777777"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En ese contexto, el artículo 82 de la </w:t>
      </w:r>
      <w:r>
        <w:rPr>
          <w:rFonts w:cs="Arial"/>
          <w:i/>
          <w:sz w:val="24"/>
          <w:szCs w:val="24"/>
        </w:rPr>
        <w:t>Ley Orgánica Municipal</w:t>
      </w:r>
      <w:r>
        <w:rPr>
          <w:rFonts w:cs="Arial"/>
          <w:iCs/>
          <w:sz w:val="24"/>
          <w:szCs w:val="24"/>
        </w:rPr>
        <w:t xml:space="preserve"> establece que los jefes de tenencia tienen como atribuciones las siguientes.</w:t>
      </w:r>
    </w:p>
    <w:p w14:paraId="18C3B8DB" w14:textId="77777777" w:rsidR="00750BEA" w:rsidRDefault="007A071A">
      <w:pPr>
        <w:spacing w:before="120" w:after="120"/>
        <w:ind w:left="426" w:right="474"/>
        <w:jc w:val="both"/>
        <w:rPr>
          <w:rFonts w:cs="Arial"/>
          <w:i/>
          <w:sz w:val="22"/>
          <w:szCs w:val="22"/>
        </w:rPr>
      </w:pPr>
      <w:r>
        <w:rPr>
          <w:rFonts w:cs="Arial"/>
          <w:i/>
          <w:sz w:val="22"/>
          <w:szCs w:val="22"/>
        </w:rPr>
        <w:t>“</w:t>
      </w:r>
      <w:r>
        <w:rPr>
          <w:rFonts w:cs="Arial"/>
          <w:b/>
          <w:bCs/>
          <w:i/>
          <w:sz w:val="22"/>
          <w:szCs w:val="22"/>
        </w:rPr>
        <w:t>Artículo 82</w:t>
      </w:r>
      <w:r>
        <w:rPr>
          <w:rFonts w:cs="Arial"/>
          <w:i/>
          <w:sz w:val="22"/>
          <w:szCs w:val="22"/>
        </w:rPr>
        <w:t>. Las Jefas o Jefes de Tenencia funcionarán en sus respectivas demarcaciones como auxiliares de la administración pública municipal y tendrán las siguientes funciones:</w:t>
      </w:r>
    </w:p>
    <w:p w14:paraId="573AD87E" w14:textId="77777777" w:rsidR="00750BEA" w:rsidRDefault="007A071A">
      <w:pPr>
        <w:spacing w:before="120" w:after="120"/>
        <w:ind w:left="426" w:right="474"/>
        <w:jc w:val="both"/>
        <w:rPr>
          <w:rFonts w:cs="Arial"/>
          <w:i/>
          <w:sz w:val="22"/>
          <w:szCs w:val="22"/>
        </w:rPr>
      </w:pPr>
      <w:r>
        <w:rPr>
          <w:rFonts w:cs="Arial"/>
          <w:i/>
          <w:sz w:val="22"/>
          <w:szCs w:val="22"/>
        </w:rPr>
        <w:t>I. Representar al municipio en la demarcación territorial que les corresponda en los términos que la reglamentación municipal respectivas lo establezca.</w:t>
      </w:r>
    </w:p>
    <w:p w14:paraId="2CD59A87" w14:textId="77777777" w:rsidR="00750BEA" w:rsidRDefault="007A071A">
      <w:pPr>
        <w:spacing w:before="120" w:after="120"/>
        <w:ind w:left="426" w:right="474"/>
        <w:jc w:val="both"/>
        <w:rPr>
          <w:rFonts w:cs="Arial"/>
          <w:i/>
          <w:sz w:val="22"/>
          <w:szCs w:val="22"/>
        </w:rPr>
      </w:pPr>
      <w:r>
        <w:rPr>
          <w:rFonts w:cs="Arial"/>
          <w:i/>
          <w:sz w:val="22"/>
          <w:szCs w:val="22"/>
        </w:rPr>
        <w:t>II. Participar de forma directa con derecho a voz y voto en los Concejos Municipales;</w:t>
      </w:r>
    </w:p>
    <w:p w14:paraId="1C6FAEFE" w14:textId="77777777" w:rsidR="00750BEA" w:rsidRDefault="007A071A">
      <w:pPr>
        <w:spacing w:before="120" w:after="120"/>
        <w:ind w:left="426" w:right="474"/>
        <w:jc w:val="both"/>
        <w:rPr>
          <w:rFonts w:cs="Arial"/>
          <w:i/>
          <w:sz w:val="22"/>
          <w:szCs w:val="22"/>
        </w:rPr>
      </w:pPr>
      <w:r>
        <w:rPr>
          <w:rFonts w:cs="Arial"/>
          <w:i/>
          <w:sz w:val="22"/>
          <w:szCs w:val="22"/>
        </w:rPr>
        <w:t>III. Organizar e instrumentar el Presupuesto Participativo en su demarcación de conformidad con la legislación correspondiente y la normatividad que establezca el municipio, y que será del total de la recaudación que por concepto del impuesto predial se obtenga en la Tenencia respectiva;</w:t>
      </w:r>
    </w:p>
    <w:p w14:paraId="419A3155" w14:textId="77777777" w:rsidR="00750BEA" w:rsidRDefault="007A071A">
      <w:pPr>
        <w:spacing w:before="120" w:after="120"/>
        <w:ind w:left="426" w:right="474"/>
        <w:jc w:val="both"/>
        <w:rPr>
          <w:rFonts w:cs="Arial"/>
          <w:i/>
          <w:sz w:val="22"/>
          <w:szCs w:val="22"/>
        </w:rPr>
      </w:pPr>
      <w:r>
        <w:rPr>
          <w:rFonts w:cs="Arial"/>
          <w:i/>
          <w:sz w:val="22"/>
          <w:szCs w:val="22"/>
        </w:rPr>
        <w:t>IV. Coadyuvar en las acciones de seguridad pública y prevención del delito en su demarcación que implementen las autoridades competentes en términos de lo dispuesto del artículo 21 de la Constitución Política de los Estados Unidos Mexicanos;</w:t>
      </w:r>
    </w:p>
    <w:p w14:paraId="3B0FA685" w14:textId="77777777" w:rsidR="00750BEA" w:rsidRDefault="007A071A">
      <w:pPr>
        <w:spacing w:before="120" w:after="120"/>
        <w:ind w:left="426" w:right="474"/>
        <w:jc w:val="both"/>
        <w:rPr>
          <w:rFonts w:cs="Arial"/>
          <w:i/>
          <w:sz w:val="22"/>
          <w:szCs w:val="22"/>
        </w:rPr>
      </w:pPr>
      <w:r>
        <w:rPr>
          <w:rFonts w:cs="Arial"/>
          <w:i/>
          <w:sz w:val="22"/>
          <w:szCs w:val="22"/>
        </w:rPr>
        <w:lastRenderedPageBreak/>
        <w:t>V. Coadyuvar en la ejecución de los programas, proyectos y acciones que realice el Ayuntamiento, en el ámbito territorial de su competencia;</w:t>
      </w:r>
    </w:p>
    <w:p w14:paraId="3D1AA64B" w14:textId="77777777" w:rsidR="00750BEA" w:rsidRDefault="007A071A">
      <w:pPr>
        <w:spacing w:before="120" w:after="120"/>
        <w:ind w:left="426" w:right="474"/>
        <w:jc w:val="both"/>
        <w:rPr>
          <w:rFonts w:cs="Arial"/>
          <w:i/>
          <w:sz w:val="22"/>
          <w:szCs w:val="22"/>
        </w:rPr>
      </w:pPr>
      <w:r>
        <w:rPr>
          <w:rFonts w:cs="Arial"/>
          <w:i/>
          <w:sz w:val="22"/>
          <w:szCs w:val="22"/>
        </w:rPr>
        <w:t>VI. Comunicar oportunamente a las autoridades competentes, de cualquier alteración que adviertan en el orden público y protección civil, así como informar sobre las medidas que hayan tomado para prevenirlas, en el entendido de que, de ser necesario, la Presidenta o Presidente Municipal podrá delegar a la Jefa o Jefe de Tenencia la coordinación y actuación que corresponda, a excepción de la seguridad pública municipal;</w:t>
      </w:r>
    </w:p>
    <w:p w14:paraId="59B88F83" w14:textId="77777777" w:rsidR="00750BEA" w:rsidRDefault="007A071A">
      <w:pPr>
        <w:spacing w:before="120" w:after="120"/>
        <w:ind w:left="426" w:right="474"/>
        <w:jc w:val="both"/>
        <w:rPr>
          <w:rFonts w:cs="Arial"/>
          <w:i/>
          <w:sz w:val="22"/>
          <w:szCs w:val="22"/>
        </w:rPr>
      </w:pPr>
      <w:r>
        <w:rPr>
          <w:rFonts w:cs="Arial"/>
          <w:i/>
          <w:sz w:val="22"/>
          <w:szCs w:val="22"/>
        </w:rPr>
        <w:t>VII. Supervisar la prestación de los servicios públicos y proponer las medidas necesarias a la Presidenta o Presidente Municipal, para mejorar y ampliarlos;</w:t>
      </w:r>
    </w:p>
    <w:p w14:paraId="28B033C3" w14:textId="77777777" w:rsidR="00750BEA" w:rsidRDefault="007A071A">
      <w:pPr>
        <w:spacing w:before="120" w:after="120"/>
        <w:ind w:left="426" w:right="474"/>
        <w:jc w:val="both"/>
        <w:rPr>
          <w:rFonts w:cs="Arial"/>
          <w:i/>
          <w:sz w:val="22"/>
          <w:szCs w:val="22"/>
        </w:rPr>
      </w:pPr>
      <w:r>
        <w:rPr>
          <w:rFonts w:cs="Arial"/>
          <w:i/>
          <w:sz w:val="22"/>
          <w:szCs w:val="22"/>
        </w:rPr>
        <w:t>VIII. Cumplir y ejecutar los acuerdos, órdenes y citatorios del Ayuntamiento, de la Presidenta o Presidente Municipal y de la Síndica o Síndico;</w:t>
      </w:r>
    </w:p>
    <w:p w14:paraId="57884107" w14:textId="77777777" w:rsidR="00750BEA" w:rsidRDefault="007A071A">
      <w:pPr>
        <w:spacing w:before="120" w:after="120"/>
        <w:ind w:left="426" w:right="474"/>
        <w:jc w:val="both"/>
        <w:rPr>
          <w:rFonts w:cs="Arial"/>
          <w:i/>
          <w:sz w:val="22"/>
          <w:szCs w:val="22"/>
        </w:rPr>
      </w:pPr>
      <w:r>
        <w:rPr>
          <w:rFonts w:cs="Arial"/>
          <w:i/>
          <w:sz w:val="22"/>
          <w:szCs w:val="22"/>
        </w:rPr>
        <w:t>IX. Implementar medidas conciliatorias que tengan por objeto resolver conflictos menores que se susciten entre los pobladores de su demarcación;</w:t>
      </w:r>
    </w:p>
    <w:p w14:paraId="1AF5984E" w14:textId="77777777" w:rsidR="00750BEA" w:rsidRDefault="007A071A">
      <w:pPr>
        <w:spacing w:before="120" w:after="120"/>
        <w:ind w:left="426" w:right="474"/>
        <w:jc w:val="both"/>
        <w:rPr>
          <w:rFonts w:cs="Arial"/>
          <w:i/>
          <w:sz w:val="22"/>
          <w:szCs w:val="22"/>
        </w:rPr>
      </w:pPr>
      <w:r>
        <w:rPr>
          <w:rFonts w:cs="Arial"/>
          <w:i/>
          <w:sz w:val="22"/>
          <w:szCs w:val="22"/>
        </w:rPr>
        <w:t>X. Solicitar a las instancias correspondientes del Poder Judicial del Estado, el reconocimiento e instalación de Juzgados Comunales en comunidades indígenas y/o Jefaturas de Tenencia cuyas condiciones sociales, demográficas, geográficas e históricas lo ameriten;</w:t>
      </w:r>
    </w:p>
    <w:p w14:paraId="22477655" w14:textId="77777777" w:rsidR="00750BEA" w:rsidRDefault="007A071A">
      <w:pPr>
        <w:spacing w:before="120" w:after="120"/>
        <w:ind w:left="426" w:right="474"/>
        <w:jc w:val="both"/>
        <w:rPr>
          <w:rFonts w:cs="Arial"/>
          <w:i/>
          <w:sz w:val="22"/>
          <w:szCs w:val="22"/>
        </w:rPr>
      </w:pPr>
      <w:r>
        <w:rPr>
          <w:rFonts w:cs="Arial"/>
          <w:i/>
          <w:sz w:val="22"/>
          <w:szCs w:val="22"/>
        </w:rPr>
        <w:t>XI. Coadyuvar en la preservación de las zonas de reserva ecológica, territorial, áreas naturales protegidas y equipamiento urbano; informando oportunamente a las autoridades competentes de cualquier actividad que las afecte;</w:t>
      </w:r>
    </w:p>
    <w:p w14:paraId="68F0310E" w14:textId="77777777" w:rsidR="00750BEA" w:rsidRDefault="007A071A">
      <w:pPr>
        <w:spacing w:before="120" w:after="120"/>
        <w:ind w:left="426" w:right="474"/>
        <w:jc w:val="both"/>
        <w:rPr>
          <w:rFonts w:cs="Arial"/>
          <w:i/>
          <w:sz w:val="22"/>
          <w:szCs w:val="22"/>
        </w:rPr>
      </w:pPr>
      <w:r>
        <w:rPr>
          <w:rFonts w:cs="Arial"/>
          <w:i/>
          <w:sz w:val="22"/>
          <w:szCs w:val="22"/>
        </w:rPr>
        <w:t>XII. Informar y coadyuvar con las autoridades de protección civil sobre incendios, desastres naturales, epidemias o cualquier otro evento que ponga en riesgo la seguridad de la población y el medio ambiente;</w:t>
      </w:r>
    </w:p>
    <w:p w14:paraId="1E4C415E" w14:textId="77777777" w:rsidR="00750BEA" w:rsidRDefault="007A071A">
      <w:pPr>
        <w:spacing w:before="120" w:after="120"/>
        <w:ind w:left="426" w:right="474"/>
        <w:jc w:val="both"/>
        <w:rPr>
          <w:rFonts w:cs="Arial"/>
          <w:i/>
          <w:sz w:val="22"/>
          <w:szCs w:val="22"/>
        </w:rPr>
      </w:pPr>
      <w:r>
        <w:rPr>
          <w:rFonts w:cs="Arial"/>
          <w:i/>
          <w:sz w:val="22"/>
          <w:szCs w:val="22"/>
        </w:rPr>
        <w:t>XIII. Promover entre las o los pobladores de su demarcación medidas que fomenten el desarrollo sustentable y la protección ecológica;</w:t>
      </w:r>
    </w:p>
    <w:p w14:paraId="26409013" w14:textId="77777777" w:rsidR="00750BEA" w:rsidRDefault="007A071A">
      <w:pPr>
        <w:spacing w:before="120" w:after="120"/>
        <w:ind w:left="426" w:right="474"/>
        <w:jc w:val="both"/>
        <w:rPr>
          <w:rFonts w:cs="Arial"/>
          <w:i/>
          <w:sz w:val="22"/>
          <w:szCs w:val="22"/>
        </w:rPr>
      </w:pPr>
      <w:r>
        <w:rPr>
          <w:rFonts w:cs="Arial"/>
          <w:i/>
          <w:sz w:val="22"/>
          <w:szCs w:val="22"/>
        </w:rPr>
        <w:t>XIV. Informar anualmente al Ayuntamiento sobre el estado general que guarde la administración de la Tenencia y del avance del Plan Municipal de Desarrollo en su jurisdicción, un mes antes de la fecha límite para la presentación del informe anual de la Presidenta o Presidente Municipal;</w:t>
      </w:r>
    </w:p>
    <w:p w14:paraId="6EA6B4AE" w14:textId="77777777" w:rsidR="00750BEA" w:rsidRDefault="007A071A">
      <w:pPr>
        <w:spacing w:before="120" w:after="120"/>
        <w:ind w:left="426" w:right="474"/>
        <w:jc w:val="both"/>
        <w:rPr>
          <w:rFonts w:cs="Arial"/>
          <w:i/>
          <w:sz w:val="22"/>
          <w:szCs w:val="22"/>
        </w:rPr>
      </w:pPr>
      <w:r>
        <w:rPr>
          <w:rFonts w:cs="Arial"/>
          <w:i/>
          <w:sz w:val="22"/>
          <w:szCs w:val="22"/>
        </w:rPr>
        <w:t>XV. Participar en las sesiones del Cabildo convocadas de forma ex profesa para tratar los asuntos de las tenencias con derecho a voz, que deberán ser al menos dos veces al año de forma ordinaria o de forma extraordinaria cuando haya algún asunto que así lo amerite; debiendo recibir la información sobre los asuntos que se tratarán en la Tenencia;</w:t>
      </w:r>
    </w:p>
    <w:p w14:paraId="54A84B2D" w14:textId="77777777" w:rsidR="00750BEA" w:rsidRDefault="007A071A">
      <w:pPr>
        <w:spacing w:before="120" w:after="120"/>
        <w:ind w:left="426" w:right="474"/>
        <w:jc w:val="both"/>
        <w:rPr>
          <w:rFonts w:cs="Arial"/>
          <w:i/>
          <w:sz w:val="22"/>
          <w:szCs w:val="22"/>
        </w:rPr>
      </w:pPr>
      <w:r>
        <w:rPr>
          <w:rFonts w:cs="Arial"/>
          <w:i/>
          <w:sz w:val="22"/>
          <w:szCs w:val="22"/>
        </w:rPr>
        <w:t>XVI. Organizar las asambleas ciudadanas en las que serán electas las Encargadas o los Encargados del Orden; y,</w:t>
      </w:r>
    </w:p>
    <w:p w14:paraId="071A9F5D" w14:textId="77777777" w:rsidR="00750BEA" w:rsidRDefault="007A071A">
      <w:pPr>
        <w:spacing w:before="120" w:after="120"/>
        <w:ind w:left="426" w:right="474"/>
        <w:jc w:val="both"/>
        <w:rPr>
          <w:rFonts w:cs="Arial"/>
          <w:i/>
          <w:sz w:val="22"/>
          <w:szCs w:val="22"/>
        </w:rPr>
      </w:pPr>
      <w:r>
        <w:rPr>
          <w:rFonts w:cs="Arial"/>
          <w:i/>
          <w:sz w:val="22"/>
          <w:szCs w:val="22"/>
        </w:rPr>
        <w:t>XVII. Desempeñar todas las demás funciones que les encomienden esta Ley, los reglamentos municipales y demás disposiciones aplicables.”</w:t>
      </w:r>
    </w:p>
    <w:p w14:paraId="5D3DA3BA" w14:textId="77777777" w:rsidR="00750BEA" w:rsidRDefault="007A071A">
      <w:pPr>
        <w:spacing w:before="100" w:beforeAutospacing="1" w:after="100" w:afterAutospacing="1" w:line="360" w:lineRule="auto"/>
        <w:jc w:val="both"/>
        <w:rPr>
          <w:rFonts w:cs="Arial"/>
          <w:iCs/>
          <w:sz w:val="24"/>
          <w:szCs w:val="24"/>
        </w:rPr>
      </w:pPr>
      <w:r>
        <w:rPr>
          <w:rFonts w:cs="Arial"/>
          <w:iCs/>
          <w:sz w:val="24"/>
          <w:szCs w:val="24"/>
        </w:rPr>
        <w:t xml:space="preserve">De lo anterior, se desprende que tales funciones comprenden distintas materias —salud, seguridad, financieras, administrativas, entre otras— </w:t>
      </w:r>
      <w:r>
        <w:rPr>
          <w:rFonts w:cs="Arial"/>
          <w:iCs/>
          <w:sz w:val="24"/>
          <w:szCs w:val="24"/>
        </w:rPr>
        <w:lastRenderedPageBreak/>
        <w:t>que si bien en algunos casos son en auxilio de las autoridades que integran al ayuntamiento, existen otras de relevancia que puede realizar directamente, como implementar medidas conciliatorias que tengan por objeto resolver conflictos menores que se susciten entre los pobladores de su demarcación e informar de manera oportuna sobre eventualidades que ponga en riesgo la seguridad de la población y el medio ambiente.</w:t>
      </w:r>
    </w:p>
    <w:p w14:paraId="684426B7" w14:textId="5DBB8929"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ese sentido, estima que, contrario a lo sostenido por la </w:t>
      </w:r>
      <w:r>
        <w:rPr>
          <w:rFonts w:cs="Arial"/>
          <w:i/>
          <w:iCs/>
          <w:sz w:val="24"/>
          <w:szCs w:val="24"/>
        </w:rPr>
        <w:t>autoridad responsable</w:t>
      </w:r>
      <w:r>
        <w:rPr>
          <w:rFonts w:cs="Arial"/>
          <w:sz w:val="24"/>
          <w:szCs w:val="24"/>
        </w:rPr>
        <w:t xml:space="preserve">, las </w:t>
      </w:r>
      <w:proofErr w:type="spellStart"/>
      <w:r w:rsidR="00B03BB0">
        <w:rPr>
          <w:rFonts w:cs="Arial"/>
          <w:sz w:val="24"/>
          <w:szCs w:val="24"/>
        </w:rPr>
        <w:t>E</w:t>
      </w:r>
      <w:r>
        <w:rPr>
          <w:rFonts w:cs="Arial"/>
          <w:sz w:val="24"/>
          <w:szCs w:val="24"/>
        </w:rPr>
        <w:t>ncargaturas</w:t>
      </w:r>
      <w:proofErr w:type="spellEnd"/>
      <w:r>
        <w:rPr>
          <w:rFonts w:cs="Arial"/>
          <w:sz w:val="24"/>
          <w:szCs w:val="24"/>
        </w:rPr>
        <w:t xml:space="preserve"> del </w:t>
      </w:r>
      <w:r w:rsidR="00B03BB0">
        <w:rPr>
          <w:rFonts w:cs="Arial"/>
          <w:sz w:val="24"/>
          <w:szCs w:val="24"/>
        </w:rPr>
        <w:t>O</w:t>
      </w:r>
      <w:r>
        <w:rPr>
          <w:rFonts w:cs="Arial"/>
          <w:sz w:val="24"/>
          <w:szCs w:val="24"/>
        </w:rPr>
        <w:t xml:space="preserve">rden no constituyen cargos de carácter eventual, sino </w:t>
      </w:r>
      <w:r>
        <w:rPr>
          <w:rFonts w:cs="Arial"/>
          <w:b/>
          <w:bCs/>
          <w:sz w:val="24"/>
          <w:szCs w:val="24"/>
        </w:rPr>
        <w:t>funciones públicas de naturaleza permanente</w:t>
      </w:r>
      <w:r>
        <w:rPr>
          <w:rFonts w:cs="Arial"/>
          <w:sz w:val="24"/>
          <w:szCs w:val="24"/>
        </w:rPr>
        <w:t>. En efecto, dichas funciones no responden a necesidades extraordinarias, transitorias o contingentes, sino que forman parte de las atribuciones ordinarias, al coadyuvar de manera continua como auxiliares de la administración pública municipal</w:t>
      </w:r>
      <w:r>
        <w:rPr>
          <w:rStyle w:val="Refdenotaalpie"/>
          <w:rFonts w:cs="Arial"/>
          <w:sz w:val="24"/>
          <w:szCs w:val="24"/>
        </w:rPr>
        <w:footnoteReference w:id="31"/>
      </w:r>
      <w:r>
        <w:rPr>
          <w:rFonts w:cs="Arial"/>
          <w:sz w:val="24"/>
          <w:szCs w:val="24"/>
        </w:rPr>
        <w:t xml:space="preserve">, por lo que su naturaleza jurídica deriva de la ley, así como del voto de la ciudadanía que lo eligió y no puede quedar supeditada a la valoración discrecional de un informe de actividades, como indebidamente lo sostuvo la </w:t>
      </w:r>
      <w:r>
        <w:rPr>
          <w:rFonts w:cs="Arial"/>
          <w:i/>
          <w:iCs/>
          <w:sz w:val="24"/>
          <w:szCs w:val="24"/>
        </w:rPr>
        <w:t>autoridad responsable</w:t>
      </w:r>
      <w:r>
        <w:rPr>
          <w:rFonts w:cs="Arial"/>
          <w:sz w:val="24"/>
          <w:szCs w:val="24"/>
        </w:rPr>
        <w:t>.</w:t>
      </w:r>
    </w:p>
    <w:p w14:paraId="1ED46D54"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La naturaleza auxiliar de dichos cargos </w:t>
      </w:r>
      <w:r>
        <w:rPr>
          <w:rFonts w:cs="Arial"/>
          <w:b/>
          <w:bCs/>
          <w:sz w:val="24"/>
          <w:szCs w:val="24"/>
        </w:rPr>
        <w:t>no implica eventualidad, sino subordinación funcional dentro de la estructura administrativa municipal</w:t>
      </w:r>
      <w:r>
        <w:rPr>
          <w:rFonts w:cs="Arial"/>
          <w:sz w:val="24"/>
          <w:szCs w:val="24"/>
        </w:rPr>
        <w:t>, ya que su existencia está prevista en la ley, su actuación es constante y sus funciones subsisten con independencia de la persona que ocupe el encargo.</w:t>
      </w:r>
    </w:p>
    <w:p w14:paraId="502BB60D"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Por ende, le asiste la razón a la </w:t>
      </w:r>
      <w:r>
        <w:rPr>
          <w:rFonts w:cs="Arial"/>
          <w:i/>
          <w:iCs/>
          <w:sz w:val="24"/>
          <w:szCs w:val="24"/>
        </w:rPr>
        <w:t>parte actora</w:t>
      </w:r>
      <w:r>
        <w:rPr>
          <w:rFonts w:cs="Arial"/>
          <w:sz w:val="24"/>
          <w:szCs w:val="24"/>
        </w:rPr>
        <w:t xml:space="preserve"> al señalar que resulta ilegal que se haya considerado que sus actividades no guardan relación directa con el Gobierno Municipal, cuando no existe disposición normativa que delimite de manera expresa sus funciones, lo que la coloca en un estado de indefensión, al desconocer el parámetro normativo bajo el cual la </w:t>
      </w:r>
      <w:r>
        <w:rPr>
          <w:rFonts w:cs="Arial"/>
          <w:i/>
          <w:iCs/>
          <w:sz w:val="24"/>
          <w:szCs w:val="24"/>
        </w:rPr>
        <w:t>autoridad responsable</w:t>
      </w:r>
      <w:r>
        <w:rPr>
          <w:rFonts w:cs="Arial"/>
          <w:sz w:val="24"/>
          <w:szCs w:val="24"/>
        </w:rPr>
        <w:t xml:space="preserve"> concluyó la supuesta insuficiencia de sus actividades, por lo que las limitó a un día laborable —lunes—, lo que implica una vulneración al principio de legalidad y seguridad jurídica, previsto en el artículo 16 de la </w:t>
      </w:r>
      <w:r>
        <w:rPr>
          <w:rFonts w:cs="Arial"/>
          <w:i/>
          <w:iCs/>
          <w:sz w:val="24"/>
          <w:szCs w:val="24"/>
        </w:rPr>
        <w:t>Constitución General</w:t>
      </w:r>
      <w:r>
        <w:rPr>
          <w:rFonts w:cs="Arial"/>
          <w:sz w:val="24"/>
          <w:szCs w:val="24"/>
        </w:rPr>
        <w:t>.</w:t>
      </w:r>
    </w:p>
    <w:p w14:paraId="62626C4A" w14:textId="77777777" w:rsidR="00750BEA" w:rsidRDefault="007A071A">
      <w:pPr>
        <w:spacing w:before="100" w:beforeAutospacing="1" w:after="100" w:afterAutospacing="1" w:line="360" w:lineRule="auto"/>
        <w:jc w:val="both"/>
        <w:rPr>
          <w:rFonts w:cs="Arial"/>
          <w:sz w:val="24"/>
          <w:szCs w:val="24"/>
        </w:rPr>
      </w:pPr>
      <w:r>
        <w:rPr>
          <w:rFonts w:cs="Arial"/>
          <w:iCs/>
          <w:sz w:val="24"/>
          <w:szCs w:val="24"/>
        </w:rPr>
        <w:lastRenderedPageBreak/>
        <w:t>De ahí que, se considere que</w:t>
      </w:r>
      <w:r>
        <w:rPr>
          <w:rFonts w:cs="Arial"/>
          <w:sz w:val="24"/>
          <w:szCs w:val="24"/>
        </w:rPr>
        <w:t xml:space="preserve"> la </w:t>
      </w:r>
      <w:r>
        <w:rPr>
          <w:rFonts w:cs="Arial"/>
          <w:i/>
          <w:iCs/>
          <w:sz w:val="24"/>
          <w:szCs w:val="24"/>
        </w:rPr>
        <w:t>autoridad responsable</w:t>
      </w:r>
      <w:r>
        <w:rPr>
          <w:rFonts w:cs="Arial"/>
          <w:sz w:val="24"/>
          <w:szCs w:val="24"/>
        </w:rPr>
        <w:t xml:space="preserve"> fundamentó indebidamente su determinación en el informe de actividades que le fue requerido a la </w:t>
      </w:r>
      <w:r>
        <w:rPr>
          <w:rFonts w:cs="Arial"/>
          <w:i/>
          <w:iCs/>
          <w:sz w:val="24"/>
          <w:szCs w:val="24"/>
        </w:rPr>
        <w:t>actora</w:t>
      </w:r>
      <w:r>
        <w:rPr>
          <w:rFonts w:cs="Arial"/>
          <w:sz w:val="24"/>
          <w:szCs w:val="24"/>
        </w:rPr>
        <w:t xml:space="preserve"> mediante oficio del Secretario del </w:t>
      </w:r>
      <w:r>
        <w:rPr>
          <w:rFonts w:cs="Arial"/>
          <w:i/>
          <w:iCs/>
          <w:sz w:val="24"/>
          <w:szCs w:val="24"/>
        </w:rPr>
        <w:t>Ayuntamiento</w:t>
      </w:r>
      <w:r>
        <w:rPr>
          <w:rFonts w:cs="Arial"/>
          <w:sz w:val="24"/>
          <w:szCs w:val="24"/>
        </w:rPr>
        <w:t xml:space="preserve">, número IN-005 (Sic), de nueve de enero, quien dio respuesta a través del oficio sin número de doce de enero; así la </w:t>
      </w:r>
      <w:r>
        <w:rPr>
          <w:rFonts w:cs="Arial"/>
          <w:i/>
          <w:iCs/>
          <w:sz w:val="24"/>
          <w:szCs w:val="24"/>
        </w:rPr>
        <w:t>autoridad responsable</w:t>
      </w:r>
      <w:r>
        <w:rPr>
          <w:rFonts w:cs="Arial"/>
          <w:sz w:val="24"/>
          <w:szCs w:val="24"/>
        </w:rPr>
        <w:t xml:space="preserve"> quien concluyó que no desempeñaba funciones de manera permanente ni en auxilio del </w:t>
      </w:r>
      <w:r>
        <w:rPr>
          <w:rFonts w:cs="Arial"/>
          <w:i/>
          <w:iCs/>
          <w:sz w:val="24"/>
          <w:szCs w:val="24"/>
        </w:rPr>
        <w:t>Presidente Municipal</w:t>
      </w:r>
      <w:r>
        <w:rPr>
          <w:rFonts w:cs="Arial"/>
          <w:sz w:val="24"/>
          <w:szCs w:val="24"/>
        </w:rPr>
        <w:t>, en sesión de treinta de enero, tal y como se advierte del Acta de Sesión Ordinaria 06</w:t>
      </w:r>
      <w:r>
        <w:rPr>
          <w:rStyle w:val="Refdenotaalpie"/>
          <w:rFonts w:cs="Arial"/>
          <w:sz w:val="24"/>
          <w:szCs w:val="24"/>
        </w:rPr>
        <w:footnoteReference w:id="32"/>
      </w:r>
      <w:r>
        <w:rPr>
          <w:rFonts w:cs="Arial"/>
          <w:sz w:val="24"/>
          <w:szCs w:val="24"/>
        </w:rPr>
        <w:t>.</w:t>
      </w:r>
    </w:p>
    <w:p w14:paraId="72F9E3E1" w14:textId="3AFFFF1F" w:rsidR="00750BEA" w:rsidRDefault="007A071A">
      <w:pPr>
        <w:spacing w:before="100" w:beforeAutospacing="1" w:after="100" w:afterAutospacing="1" w:line="360" w:lineRule="auto"/>
        <w:jc w:val="both"/>
        <w:rPr>
          <w:rFonts w:cs="Arial"/>
          <w:sz w:val="24"/>
          <w:szCs w:val="24"/>
        </w:rPr>
      </w:pPr>
      <w:r>
        <w:rPr>
          <w:rFonts w:cs="Arial"/>
          <w:sz w:val="24"/>
          <w:szCs w:val="24"/>
        </w:rPr>
        <w:t xml:space="preserve">Sin que sea obstáculo para lo anterior, el hecho de que la </w:t>
      </w:r>
      <w:r>
        <w:rPr>
          <w:rFonts w:cs="Arial"/>
          <w:i/>
          <w:iCs/>
          <w:sz w:val="24"/>
          <w:szCs w:val="24"/>
        </w:rPr>
        <w:t>autoridad responsable</w:t>
      </w:r>
      <w:r>
        <w:rPr>
          <w:rFonts w:cs="Arial"/>
          <w:sz w:val="24"/>
          <w:szCs w:val="24"/>
        </w:rPr>
        <w:t xml:space="preserve"> señalara que el cargo podría desempeñarse de manera extraordinaria cuando lo solicite de manera expresa la persona titular de la </w:t>
      </w:r>
      <w:r>
        <w:rPr>
          <w:rFonts w:cs="Arial"/>
          <w:i/>
          <w:iCs/>
          <w:sz w:val="24"/>
          <w:szCs w:val="24"/>
        </w:rPr>
        <w:t>Presidencia Municipal</w:t>
      </w:r>
      <w:r>
        <w:rPr>
          <w:rFonts w:cs="Arial"/>
          <w:sz w:val="24"/>
          <w:szCs w:val="24"/>
        </w:rPr>
        <w:t xml:space="preserve">, toda vez que, como lo señala la </w:t>
      </w:r>
      <w:r>
        <w:rPr>
          <w:rFonts w:cs="Arial"/>
          <w:i/>
          <w:iCs/>
          <w:sz w:val="24"/>
          <w:szCs w:val="24"/>
        </w:rPr>
        <w:t>actora</w:t>
      </w:r>
      <w:r>
        <w:rPr>
          <w:rFonts w:cs="Arial"/>
          <w:sz w:val="24"/>
          <w:szCs w:val="24"/>
        </w:rPr>
        <w:t xml:space="preserve">, resulta indebido realizar una distinción entre funciones ordinarias y extraordinarias tratándose de un mismo cargo de elección popular, pues las </w:t>
      </w:r>
      <w:proofErr w:type="spellStart"/>
      <w:r w:rsidR="00B03BB0">
        <w:rPr>
          <w:rFonts w:cs="Arial"/>
          <w:sz w:val="24"/>
          <w:szCs w:val="24"/>
        </w:rPr>
        <w:t>E</w:t>
      </w:r>
      <w:r>
        <w:rPr>
          <w:rFonts w:cs="Arial"/>
          <w:sz w:val="24"/>
          <w:szCs w:val="24"/>
        </w:rPr>
        <w:t>ncargaturas</w:t>
      </w:r>
      <w:proofErr w:type="spellEnd"/>
      <w:r>
        <w:rPr>
          <w:rFonts w:cs="Arial"/>
          <w:sz w:val="24"/>
          <w:szCs w:val="24"/>
        </w:rPr>
        <w:t xml:space="preserve"> del </w:t>
      </w:r>
      <w:r w:rsidR="00B03BB0">
        <w:rPr>
          <w:rFonts w:cs="Arial"/>
          <w:sz w:val="24"/>
          <w:szCs w:val="24"/>
        </w:rPr>
        <w:t>O</w:t>
      </w:r>
      <w:r>
        <w:rPr>
          <w:rFonts w:cs="Arial"/>
          <w:sz w:val="24"/>
          <w:szCs w:val="24"/>
        </w:rPr>
        <w:t>rden son electas mediante el voto de la ciudadanía y su encargo subsiste durante todo el periodo para el cual fueron designadas, en el caso por el periodo 2025-2027.</w:t>
      </w:r>
    </w:p>
    <w:p w14:paraId="39DF6F52"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Por lo que, no resulta jurídicamente válido fragmentar el ejercicio del cargo en días específicos, ya que ello desnaturaliza su carácter permanente y continuo, en el sentido de que el ejercicio de los cargos de elección popular debe realizarse en condiciones que garanticen su efectividad, sin restricciones arbitrarias que limiten el desempeño integral de las funciones inherentes al cargo. </w:t>
      </w:r>
    </w:p>
    <w:p w14:paraId="5189CB32" w14:textId="672F5AD9" w:rsidR="00750BEA" w:rsidRDefault="007A071A">
      <w:pPr>
        <w:spacing w:before="100" w:beforeAutospacing="1" w:after="100" w:afterAutospacing="1" w:line="360" w:lineRule="auto"/>
        <w:jc w:val="both"/>
        <w:rPr>
          <w:rFonts w:cs="Arial"/>
          <w:sz w:val="24"/>
          <w:szCs w:val="24"/>
        </w:rPr>
      </w:pPr>
      <w:r>
        <w:rPr>
          <w:rFonts w:cs="Arial"/>
          <w:sz w:val="24"/>
          <w:szCs w:val="24"/>
        </w:rPr>
        <w:t xml:space="preserve">Ahora bien, determinado lo anterior, se estima que igualmente le asiste la razón a la </w:t>
      </w:r>
      <w:r>
        <w:rPr>
          <w:rFonts w:cs="Arial"/>
          <w:i/>
          <w:iCs/>
          <w:sz w:val="24"/>
          <w:szCs w:val="24"/>
        </w:rPr>
        <w:t>actora</w:t>
      </w:r>
      <w:r>
        <w:rPr>
          <w:rFonts w:cs="Arial"/>
          <w:sz w:val="24"/>
          <w:szCs w:val="24"/>
        </w:rPr>
        <w:t xml:space="preserve"> al señalar que la determinación de establecer un único día </w:t>
      </w:r>
      <w:r w:rsidRPr="0000364D">
        <w:rPr>
          <w:rFonts w:cs="Arial"/>
          <w:sz w:val="24"/>
          <w:szCs w:val="24"/>
        </w:rPr>
        <w:t xml:space="preserve">de </w:t>
      </w:r>
      <w:r w:rsidR="00B43D03" w:rsidRPr="0000364D">
        <w:rPr>
          <w:rFonts w:cs="Arial"/>
          <w:sz w:val="24"/>
          <w:szCs w:val="24"/>
        </w:rPr>
        <w:t>remuneración</w:t>
      </w:r>
      <w:r>
        <w:rPr>
          <w:rFonts w:cs="Arial"/>
          <w:sz w:val="24"/>
          <w:szCs w:val="24"/>
        </w:rPr>
        <w:t xml:space="preserve"> por semana genera una disparidad injustificada respecto del resto de las personas integrantes del </w:t>
      </w:r>
      <w:r>
        <w:rPr>
          <w:rFonts w:cs="Arial"/>
          <w:i/>
          <w:iCs/>
          <w:sz w:val="24"/>
          <w:szCs w:val="24"/>
        </w:rPr>
        <w:t>Ayuntamiento</w:t>
      </w:r>
      <w:r>
        <w:rPr>
          <w:rFonts w:cs="Arial"/>
          <w:sz w:val="24"/>
          <w:szCs w:val="24"/>
        </w:rPr>
        <w:t xml:space="preserve">, ya que implica un trato diferenciado carente de justificación objetiva y razonable, sin que persiga un fin constitucionalmente válido, ni resulte proporcional. </w:t>
      </w:r>
    </w:p>
    <w:p w14:paraId="78C20651" w14:textId="2B8ED83A" w:rsidR="00750BEA" w:rsidRDefault="007A071A">
      <w:pPr>
        <w:spacing w:before="100" w:beforeAutospacing="1" w:after="100" w:afterAutospacing="1" w:line="360" w:lineRule="auto"/>
        <w:jc w:val="both"/>
        <w:rPr>
          <w:rFonts w:cs="Arial"/>
          <w:sz w:val="24"/>
          <w:szCs w:val="24"/>
        </w:rPr>
      </w:pPr>
      <w:r>
        <w:rPr>
          <w:rFonts w:cs="Arial"/>
          <w:sz w:val="24"/>
          <w:szCs w:val="24"/>
        </w:rPr>
        <w:lastRenderedPageBreak/>
        <w:t xml:space="preserve">De esa manera, se considera que las </w:t>
      </w:r>
      <w:proofErr w:type="spellStart"/>
      <w:r w:rsidR="00F9461A">
        <w:rPr>
          <w:rFonts w:cs="Arial"/>
          <w:sz w:val="24"/>
          <w:szCs w:val="24"/>
        </w:rPr>
        <w:t>E</w:t>
      </w:r>
      <w:r>
        <w:rPr>
          <w:rFonts w:cs="Arial"/>
          <w:sz w:val="24"/>
          <w:szCs w:val="24"/>
        </w:rPr>
        <w:t>ncargaturas</w:t>
      </w:r>
      <w:proofErr w:type="spellEnd"/>
      <w:r>
        <w:rPr>
          <w:rFonts w:cs="Arial"/>
          <w:sz w:val="24"/>
          <w:szCs w:val="24"/>
        </w:rPr>
        <w:t xml:space="preserve"> del </w:t>
      </w:r>
      <w:r w:rsidR="00F9461A">
        <w:rPr>
          <w:rFonts w:cs="Arial"/>
          <w:sz w:val="24"/>
          <w:szCs w:val="24"/>
        </w:rPr>
        <w:t>O</w:t>
      </w:r>
      <w:r>
        <w:rPr>
          <w:rFonts w:cs="Arial"/>
          <w:sz w:val="24"/>
          <w:szCs w:val="24"/>
        </w:rPr>
        <w:t xml:space="preserve">rden, en términos de lo dispuesto con el artículo 87 de la </w:t>
      </w:r>
      <w:r>
        <w:rPr>
          <w:rFonts w:cs="Arial"/>
          <w:i/>
          <w:iCs/>
          <w:sz w:val="24"/>
          <w:szCs w:val="24"/>
        </w:rPr>
        <w:t>Ley Orgánica Municipal</w:t>
      </w:r>
      <w:r>
        <w:rPr>
          <w:rFonts w:cs="Arial"/>
          <w:sz w:val="24"/>
          <w:szCs w:val="24"/>
        </w:rPr>
        <w:t xml:space="preserve"> tiene derecho a recibir una remuneración. Ello, porque tienen el deber de cumplir encargos o funciones públicas de forma permanente, sin parcialidades en la medida en que se trata, tanto de un derecho individual, derivado del artículo 127 de la </w:t>
      </w:r>
      <w:r>
        <w:rPr>
          <w:rFonts w:cs="Arial"/>
          <w:i/>
          <w:iCs/>
          <w:sz w:val="24"/>
          <w:szCs w:val="24"/>
        </w:rPr>
        <w:t>Constitución General</w:t>
      </w:r>
      <w:r>
        <w:rPr>
          <w:rFonts w:cs="Arial"/>
          <w:sz w:val="24"/>
          <w:szCs w:val="24"/>
        </w:rPr>
        <w:t>, como colectivo, a partir de lo dispuesto en el artículo 2° del máximo ordenamiento.</w:t>
      </w:r>
    </w:p>
    <w:p w14:paraId="17015171" w14:textId="11EEF6E3" w:rsidR="00750BEA" w:rsidRDefault="007A071A">
      <w:pPr>
        <w:spacing w:before="100" w:beforeAutospacing="1" w:after="100" w:afterAutospacing="1" w:line="360" w:lineRule="auto"/>
        <w:jc w:val="both"/>
        <w:rPr>
          <w:rFonts w:cs="Arial"/>
          <w:sz w:val="24"/>
          <w:szCs w:val="24"/>
        </w:rPr>
      </w:pPr>
      <w:r>
        <w:rPr>
          <w:rFonts w:cs="Arial"/>
          <w:sz w:val="24"/>
          <w:szCs w:val="24"/>
        </w:rPr>
        <w:t xml:space="preserve">Así, se estima que dicho cargo no puede considerarse pleno si no se ejerce en condiciones que permitan contar con medios económicos o materiales suficientes que hagan posible destinar tiempo a la ciudadanía que la eligió; pues, las </w:t>
      </w:r>
      <w:proofErr w:type="spellStart"/>
      <w:r w:rsidR="00B03BB0">
        <w:rPr>
          <w:rFonts w:cs="Arial"/>
          <w:sz w:val="24"/>
          <w:szCs w:val="24"/>
        </w:rPr>
        <w:t>E</w:t>
      </w:r>
      <w:r>
        <w:rPr>
          <w:rFonts w:cs="Arial"/>
          <w:sz w:val="24"/>
          <w:szCs w:val="24"/>
        </w:rPr>
        <w:t>ncargaturas</w:t>
      </w:r>
      <w:proofErr w:type="spellEnd"/>
      <w:r>
        <w:rPr>
          <w:rFonts w:cs="Arial"/>
          <w:sz w:val="24"/>
          <w:szCs w:val="24"/>
        </w:rPr>
        <w:t xml:space="preserve"> del </w:t>
      </w:r>
      <w:r w:rsidR="00B03BB0">
        <w:rPr>
          <w:rFonts w:cs="Arial"/>
          <w:sz w:val="24"/>
          <w:szCs w:val="24"/>
        </w:rPr>
        <w:t>O</w:t>
      </w:r>
      <w:r>
        <w:rPr>
          <w:rFonts w:cs="Arial"/>
          <w:sz w:val="24"/>
          <w:szCs w:val="24"/>
        </w:rPr>
        <w:t xml:space="preserve">rden son cargos auxiliares del </w:t>
      </w:r>
      <w:r>
        <w:rPr>
          <w:rFonts w:cs="Arial"/>
          <w:i/>
          <w:iCs/>
          <w:sz w:val="24"/>
          <w:szCs w:val="24"/>
        </w:rPr>
        <w:t>Ayuntamiento,</w:t>
      </w:r>
      <w:r>
        <w:rPr>
          <w:rFonts w:cs="Arial"/>
          <w:sz w:val="24"/>
          <w:szCs w:val="24"/>
        </w:rPr>
        <w:t xml:space="preserve"> comprendidos en el artículo 35, fracción VI, de la </w:t>
      </w:r>
      <w:r>
        <w:rPr>
          <w:rFonts w:cs="Arial"/>
          <w:i/>
          <w:iCs/>
          <w:sz w:val="24"/>
          <w:szCs w:val="24"/>
        </w:rPr>
        <w:t>Constitución General</w:t>
      </w:r>
      <w:r>
        <w:rPr>
          <w:rFonts w:cs="Arial"/>
          <w:sz w:val="24"/>
          <w:szCs w:val="24"/>
        </w:rPr>
        <w:t xml:space="preserve">, aunado a que se eligen mediante el voto de la ciudadanía de una localidad y son auxiliares de la administración pública del Ayuntamiento en una localidad por un periodo determinado pero no intermitente, como pretende justificar la </w:t>
      </w:r>
      <w:r>
        <w:rPr>
          <w:rFonts w:cs="Arial"/>
          <w:i/>
          <w:iCs/>
          <w:sz w:val="24"/>
          <w:szCs w:val="24"/>
        </w:rPr>
        <w:t>autoridad responsable.</w:t>
      </w:r>
    </w:p>
    <w:p w14:paraId="34678DEB" w14:textId="4951F975"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ese mismo orden de ideas, le asiste la razón a la </w:t>
      </w:r>
      <w:r>
        <w:rPr>
          <w:rFonts w:cs="Arial"/>
          <w:i/>
          <w:iCs/>
          <w:sz w:val="24"/>
          <w:szCs w:val="24"/>
        </w:rPr>
        <w:t>parte actora</w:t>
      </w:r>
      <w:r>
        <w:rPr>
          <w:rFonts w:cs="Arial"/>
          <w:sz w:val="24"/>
          <w:szCs w:val="24"/>
        </w:rPr>
        <w:t xml:space="preserve"> al sostener que la determinación controvertida soslaya la efectiva participación política de las </w:t>
      </w:r>
      <w:proofErr w:type="spellStart"/>
      <w:r w:rsidR="00B03BB0">
        <w:rPr>
          <w:rFonts w:cs="Arial"/>
          <w:sz w:val="24"/>
          <w:szCs w:val="24"/>
        </w:rPr>
        <w:t>E</w:t>
      </w:r>
      <w:r>
        <w:rPr>
          <w:rFonts w:cs="Arial"/>
          <w:sz w:val="24"/>
          <w:szCs w:val="24"/>
        </w:rPr>
        <w:t>ncargaturas</w:t>
      </w:r>
      <w:proofErr w:type="spellEnd"/>
      <w:r>
        <w:rPr>
          <w:rFonts w:cs="Arial"/>
          <w:sz w:val="24"/>
          <w:szCs w:val="24"/>
        </w:rPr>
        <w:t xml:space="preserve"> del </w:t>
      </w:r>
      <w:r w:rsidR="00B03BB0">
        <w:rPr>
          <w:rFonts w:cs="Arial"/>
          <w:sz w:val="24"/>
          <w:szCs w:val="24"/>
        </w:rPr>
        <w:t>O</w:t>
      </w:r>
      <w:r>
        <w:rPr>
          <w:rFonts w:cs="Arial"/>
          <w:sz w:val="24"/>
          <w:szCs w:val="24"/>
        </w:rPr>
        <w:t xml:space="preserve">rden, ya que la representación no se agota en la designación formal del cargo, sino que requiere condiciones materiales que permitan su ejercicio efectivo; máxime si consideramos que, de conformidad con el Instituto Nacional de los Pueblos Indígenas, la </w:t>
      </w:r>
      <w:r>
        <w:rPr>
          <w:rFonts w:cs="Arial"/>
          <w:i/>
          <w:iCs/>
          <w:sz w:val="24"/>
          <w:szCs w:val="24"/>
        </w:rPr>
        <w:t>localidad de Palo Blanco</w:t>
      </w:r>
      <w:r>
        <w:rPr>
          <w:rFonts w:cs="Arial"/>
          <w:sz w:val="24"/>
          <w:szCs w:val="24"/>
        </w:rPr>
        <w:t xml:space="preserve"> pertenece a una comunidad indígena</w:t>
      </w:r>
      <w:r>
        <w:rPr>
          <w:rStyle w:val="Refdenotaalpie"/>
          <w:rFonts w:cs="Arial"/>
          <w:sz w:val="24"/>
          <w:szCs w:val="24"/>
        </w:rPr>
        <w:footnoteReference w:id="33"/>
      </w:r>
      <w:r>
        <w:rPr>
          <w:rFonts w:cs="Arial"/>
          <w:sz w:val="24"/>
          <w:szCs w:val="24"/>
        </w:rPr>
        <w:t>.</w:t>
      </w:r>
    </w:p>
    <w:p w14:paraId="2EB6FD7A" w14:textId="77777777" w:rsidR="00750BEA" w:rsidRDefault="007A071A">
      <w:pPr>
        <w:spacing w:before="100" w:beforeAutospacing="1" w:after="100" w:afterAutospacing="1" w:line="360" w:lineRule="auto"/>
        <w:jc w:val="both"/>
        <w:rPr>
          <w:rFonts w:cs="Arial"/>
          <w:sz w:val="24"/>
          <w:szCs w:val="24"/>
        </w:rPr>
      </w:pPr>
      <w:r>
        <w:rPr>
          <w:rFonts w:cs="Arial"/>
          <w:sz w:val="24"/>
          <w:szCs w:val="24"/>
        </w:rPr>
        <w:lastRenderedPageBreak/>
        <w:t xml:space="preserve">Por tanto, limitar la remuneración, como lo hizo la </w:t>
      </w:r>
      <w:r>
        <w:rPr>
          <w:rFonts w:cs="Arial"/>
          <w:i/>
          <w:iCs/>
          <w:sz w:val="24"/>
          <w:szCs w:val="24"/>
        </w:rPr>
        <w:t>autoridad responsable,</w:t>
      </w:r>
      <w:r>
        <w:rPr>
          <w:rFonts w:cs="Arial"/>
          <w:sz w:val="24"/>
          <w:szCs w:val="24"/>
        </w:rPr>
        <w:t xml:space="preserve"> implica imponer una carga desproporcionada al exigir el cumplimiento de funciones sin proporcionar los medios necesarios para ello, lo cual resulta incompatible con lo dispuesto en el artículo, 2° y 127 de la </w:t>
      </w:r>
      <w:r>
        <w:rPr>
          <w:rFonts w:cs="Arial"/>
          <w:i/>
          <w:iCs/>
          <w:sz w:val="24"/>
          <w:szCs w:val="24"/>
        </w:rPr>
        <w:t>Constitución General</w:t>
      </w:r>
      <w:r>
        <w:rPr>
          <w:rFonts w:cs="Arial"/>
          <w:sz w:val="24"/>
          <w:szCs w:val="24"/>
        </w:rPr>
        <w:t>, así como con los estándares internacionales previstos por la Organización Internacional del Trabajo en el Convenio 169, particularmente en lo relativo a garantizar la participación efectiva de los pueblos y comunidades indígenas en la vida pública</w:t>
      </w:r>
      <w:r>
        <w:rPr>
          <w:rStyle w:val="Refdenotaalpie"/>
          <w:rFonts w:cs="Arial"/>
          <w:sz w:val="24"/>
          <w:szCs w:val="24"/>
        </w:rPr>
        <w:footnoteReference w:id="34"/>
      </w:r>
      <w:r>
        <w:rPr>
          <w:rFonts w:cs="Arial"/>
          <w:sz w:val="24"/>
          <w:szCs w:val="24"/>
        </w:rPr>
        <w:t>.</w:t>
      </w:r>
    </w:p>
    <w:p w14:paraId="6E9ADE00" w14:textId="3CC48329" w:rsidR="00750BEA" w:rsidRDefault="007A071A">
      <w:pPr>
        <w:spacing w:before="100" w:beforeAutospacing="1" w:after="100" w:afterAutospacing="1" w:line="360" w:lineRule="auto"/>
        <w:jc w:val="both"/>
        <w:rPr>
          <w:rFonts w:cs="Arial"/>
          <w:i/>
          <w:iCs/>
          <w:sz w:val="24"/>
          <w:szCs w:val="24"/>
        </w:rPr>
      </w:pPr>
      <w:r>
        <w:rPr>
          <w:rFonts w:cs="Arial"/>
          <w:sz w:val="24"/>
          <w:szCs w:val="24"/>
        </w:rPr>
        <w:t xml:space="preserve">Asimismo, le asiste la razón a la </w:t>
      </w:r>
      <w:r>
        <w:rPr>
          <w:rFonts w:cs="Arial"/>
          <w:i/>
          <w:iCs/>
          <w:sz w:val="24"/>
          <w:szCs w:val="24"/>
        </w:rPr>
        <w:t>parte actora</w:t>
      </w:r>
      <w:r>
        <w:rPr>
          <w:rFonts w:cs="Arial"/>
          <w:sz w:val="24"/>
          <w:szCs w:val="24"/>
        </w:rPr>
        <w:t xml:space="preserve"> al señalar que la determinación adoptada por la </w:t>
      </w:r>
      <w:r>
        <w:rPr>
          <w:rFonts w:cs="Arial"/>
          <w:i/>
          <w:iCs/>
          <w:sz w:val="24"/>
          <w:szCs w:val="24"/>
        </w:rPr>
        <w:t>autoridad responsable</w:t>
      </w:r>
      <w:r>
        <w:rPr>
          <w:rFonts w:cs="Arial"/>
          <w:sz w:val="24"/>
          <w:szCs w:val="24"/>
        </w:rPr>
        <w:t xml:space="preserve"> vulnera su derecho a una remuneración justa, digna y proporcional, ya que establecer un pago equivalente a un solo día de </w:t>
      </w:r>
      <w:r w:rsidR="00854123">
        <w:rPr>
          <w:rFonts w:cs="Arial"/>
          <w:sz w:val="24"/>
          <w:szCs w:val="24"/>
        </w:rPr>
        <w:t>pago</w:t>
      </w:r>
      <w:r>
        <w:rPr>
          <w:rFonts w:cs="Arial"/>
          <w:sz w:val="24"/>
          <w:szCs w:val="24"/>
        </w:rPr>
        <w:t xml:space="preserve"> por semana desnaturaliza la esencia de la remuneración, desconociendo el carácter permanente del cargo, pues dicha remuneración debe ser adecuada e irrenunciable, con el fin de garantizar el derecho fundamental a un nivel de vida digno, bajo el asidero constitucional del artículo 123 de la </w:t>
      </w:r>
      <w:r>
        <w:rPr>
          <w:rFonts w:cs="Arial"/>
          <w:i/>
          <w:iCs/>
          <w:sz w:val="24"/>
          <w:szCs w:val="24"/>
        </w:rPr>
        <w:t>Constitución General</w:t>
      </w:r>
      <w:r>
        <w:rPr>
          <w:rFonts w:cs="Arial"/>
          <w:sz w:val="24"/>
          <w:szCs w:val="24"/>
        </w:rPr>
        <w:t xml:space="preserve"> en relación con el diverso 127 del mismo ordenamiento.</w:t>
      </w:r>
    </w:p>
    <w:p w14:paraId="7CDC2215" w14:textId="77777777" w:rsidR="00750BEA" w:rsidRDefault="007A071A">
      <w:pPr>
        <w:spacing w:before="100" w:beforeAutospacing="1" w:after="100" w:afterAutospacing="1" w:line="360" w:lineRule="auto"/>
        <w:jc w:val="both"/>
        <w:rPr>
          <w:rFonts w:cs="Arial"/>
          <w:i/>
          <w:iCs/>
          <w:sz w:val="24"/>
          <w:szCs w:val="24"/>
        </w:rPr>
      </w:pPr>
      <w:r>
        <w:rPr>
          <w:rFonts w:cs="Arial"/>
          <w:sz w:val="24"/>
          <w:szCs w:val="24"/>
        </w:rPr>
        <w:t>De igual manera, avalar la determinación impugnada generaría un esquema discriminatorio estructural, en contravención de los artículos 1°, 5°, 123 y 127 de la referida Constitución.</w:t>
      </w:r>
    </w:p>
    <w:p w14:paraId="0E74E468" w14:textId="77777777" w:rsidR="00750BEA" w:rsidRDefault="007A071A">
      <w:pPr>
        <w:pStyle w:val="Normal0"/>
        <w:spacing w:before="100" w:beforeAutospacing="1" w:after="100" w:afterAutospacing="1" w:line="360" w:lineRule="auto"/>
        <w:jc w:val="both"/>
        <w:rPr>
          <w:rFonts w:ascii="Arial" w:eastAsia="Arial" w:hAnsi="Arial" w:cs="Arial"/>
          <w:sz w:val="24"/>
          <w:szCs w:val="24"/>
        </w:rPr>
      </w:pPr>
      <w:r>
        <w:rPr>
          <w:rFonts w:ascii="Arial" w:hAnsi="Arial" w:cs="Arial"/>
          <w:sz w:val="24"/>
          <w:szCs w:val="24"/>
        </w:rPr>
        <w:t>Lo anterior, sin que se pase por alto</w:t>
      </w:r>
      <w:r>
        <w:rPr>
          <w:rFonts w:ascii="Arial" w:eastAsia="Arial" w:hAnsi="Arial" w:cs="Arial"/>
          <w:sz w:val="24"/>
          <w:szCs w:val="24"/>
        </w:rPr>
        <w:t xml:space="preserve"> </w:t>
      </w:r>
      <w:r>
        <w:rPr>
          <w:rFonts w:ascii="Arial" w:hAnsi="Arial" w:cs="Arial"/>
          <w:sz w:val="24"/>
          <w:szCs w:val="24"/>
          <w:lang w:val="es-ES"/>
        </w:rPr>
        <w:t xml:space="preserve">la facultad constitucional con la que cuentan los Ayuntamientos de aprobar su presupuesto de egresos en el que se contemplan las remuneraciones de cada servidor público. </w:t>
      </w:r>
    </w:p>
    <w:p w14:paraId="715437DD" w14:textId="77777777" w:rsidR="00750BEA" w:rsidRDefault="007A071A">
      <w:pPr>
        <w:pStyle w:val="Normal0"/>
        <w:spacing w:before="100" w:beforeAutospacing="1" w:after="100" w:afterAutospacing="1" w:line="360" w:lineRule="auto"/>
        <w:jc w:val="both"/>
        <w:rPr>
          <w:rFonts w:ascii="Arial" w:eastAsia="Arial" w:hAnsi="Arial" w:cs="Arial"/>
          <w:sz w:val="24"/>
          <w:szCs w:val="24"/>
        </w:rPr>
      </w:pPr>
      <w:r>
        <w:rPr>
          <w:rFonts w:ascii="Arial" w:eastAsia="Arial" w:hAnsi="Arial" w:cs="Arial"/>
          <w:sz w:val="24"/>
          <w:szCs w:val="24"/>
        </w:rPr>
        <w:t xml:space="preserve">No obstante, esa libre administración de la hacienda municipal se encuentra ceñida a una serie de bases establecidas en el artículo 127 de la </w:t>
      </w:r>
      <w:r>
        <w:rPr>
          <w:rFonts w:ascii="Arial" w:eastAsia="Arial" w:hAnsi="Arial" w:cs="Arial"/>
          <w:i/>
          <w:iCs/>
          <w:sz w:val="24"/>
          <w:szCs w:val="24"/>
        </w:rPr>
        <w:t>Constitución General.</w:t>
      </w:r>
    </w:p>
    <w:p w14:paraId="1DFC27D2" w14:textId="67C0C6CA" w:rsidR="00750BEA" w:rsidRDefault="007A071A">
      <w:pPr>
        <w:pStyle w:val="Normal0"/>
        <w:spacing w:before="100" w:beforeAutospacing="1" w:after="100" w:afterAutospacing="1" w:line="360" w:lineRule="auto"/>
        <w:jc w:val="both"/>
        <w:rPr>
          <w:rFonts w:ascii="Arial" w:eastAsia="Arial" w:hAnsi="Arial" w:cs="Arial"/>
          <w:sz w:val="24"/>
          <w:szCs w:val="24"/>
        </w:rPr>
      </w:pPr>
      <w:r>
        <w:rPr>
          <w:rFonts w:ascii="Arial" w:eastAsia="Arial" w:hAnsi="Arial" w:cs="Arial"/>
          <w:sz w:val="24"/>
          <w:szCs w:val="24"/>
        </w:rPr>
        <w:t>Pues si bien, los Ayuntamientos son los entes directamente facultados para fijar l</w:t>
      </w:r>
      <w:r w:rsidR="00521DF7">
        <w:rPr>
          <w:rFonts w:ascii="Arial" w:eastAsia="Arial" w:hAnsi="Arial" w:cs="Arial"/>
          <w:sz w:val="24"/>
          <w:szCs w:val="24"/>
        </w:rPr>
        <w:t>os sueldos y remuneraciones</w:t>
      </w:r>
      <w:r>
        <w:rPr>
          <w:rFonts w:ascii="Arial" w:eastAsia="Arial" w:hAnsi="Arial" w:cs="Arial"/>
          <w:sz w:val="24"/>
          <w:szCs w:val="24"/>
        </w:rPr>
        <w:t xml:space="preserve"> de sus personas funcionarias municipales, </w:t>
      </w:r>
      <w:r>
        <w:rPr>
          <w:rFonts w:ascii="Arial" w:eastAsia="Arial" w:hAnsi="Arial" w:cs="Arial"/>
          <w:b/>
          <w:bCs/>
          <w:sz w:val="24"/>
          <w:szCs w:val="24"/>
        </w:rPr>
        <w:t xml:space="preserve">de ningún modo ello se traduce en una permisión de </w:t>
      </w:r>
      <w:r>
        <w:rPr>
          <w:rFonts w:ascii="Arial" w:eastAsia="Arial" w:hAnsi="Arial" w:cs="Arial"/>
          <w:b/>
          <w:bCs/>
          <w:sz w:val="24"/>
          <w:szCs w:val="24"/>
        </w:rPr>
        <w:lastRenderedPageBreak/>
        <w:t>arbitrariedad</w:t>
      </w:r>
      <w:r>
        <w:rPr>
          <w:rFonts w:ascii="Arial" w:eastAsia="Arial" w:hAnsi="Arial" w:cs="Arial"/>
          <w:sz w:val="24"/>
          <w:szCs w:val="24"/>
        </w:rPr>
        <w:t xml:space="preserve">, ya que el hecho de que estos parámetros no estén previstos en la ley, no significa que aquellos no deberán ajustarse a la racionalidad o que puedan establecer percepciones sin sentido alguno, toda vez que sí existen los lineamientos que deberán observar los Ayuntamientos y que para la </w:t>
      </w:r>
      <w:r>
        <w:rPr>
          <w:rFonts w:ascii="Arial" w:eastAsia="Arial" w:hAnsi="Arial" w:cs="Arial"/>
          <w:i/>
          <w:iCs/>
          <w:sz w:val="24"/>
          <w:szCs w:val="24"/>
        </w:rPr>
        <w:t>SCJN</w:t>
      </w:r>
      <w:r>
        <w:rPr>
          <w:rFonts w:ascii="Arial" w:eastAsia="Arial" w:hAnsi="Arial" w:cs="Arial"/>
          <w:sz w:val="24"/>
          <w:szCs w:val="24"/>
        </w:rPr>
        <w:t xml:space="preserve">, son precisamente los principios establecidos en el artículo 127 de la </w:t>
      </w:r>
      <w:r>
        <w:rPr>
          <w:rFonts w:ascii="Arial" w:eastAsia="Arial" w:hAnsi="Arial" w:cs="Arial"/>
          <w:i/>
          <w:iCs/>
          <w:sz w:val="24"/>
          <w:szCs w:val="24"/>
        </w:rPr>
        <w:t>Constitución General</w:t>
      </w:r>
      <w:r>
        <w:rPr>
          <w:rStyle w:val="Refdenotaalpie"/>
          <w:rFonts w:ascii="Arial" w:eastAsia="Arial" w:hAnsi="Arial" w:cs="Arial"/>
          <w:sz w:val="24"/>
          <w:szCs w:val="24"/>
        </w:rPr>
        <w:footnoteReference w:id="35"/>
      </w:r>
      <w:r>
        <w:rPr>
          <w:rFonts w:ascii="Arial" w:eastAsia="Arial" w:hAnsi="Arial" w:cs="Arial"/>
          <w:sz w:val="24"/>
          <w:szCs w:val="24"/>
        </w:rPr>
        <w:t>.</w:t>
      </w:r>
    </w:p>
    <w:p w14:paraId="3277F531" w14:textId="77777777" w:rsidR="00750BEA" w:rsidRDefault="007A071A">
      <w:pPr>
        <w:pStyle w:val="Normal0"/>
        <w:spacing w:before="100" w:beforeAutospacing="1" w:after="100" w:afterAutospacing="1" w:line="360" w:lineRule="auto"/>
        <w:jc w:val="both"/>
        <w:rPr>
          <w:rFonts w:ascii="Arial" w:eastAsia="Arial" w:hAnsi="Arial" w:cs="Arial"/>
          <w:sz w:val="24"/>
          <w:szCs w:val="24"/>
        </w:rPr>
      </w:pPr>
      <w:r>
        <w:rPr>
          <w:rFonts w:ascii="Arial" w:eastAsia="Arial" w:hAnsi="Arial" w:cs="Arial"/>
          <w:sz w:val="24"/>
          <w:szCs w:val="24"/>
        </w:rPr>
        <w:t>De ese modo, se puede concluir que las remuneraciones y las prerrogativas de las personas integrantes de los Ayuntamientos —electas por voto popular— deben estar contenidas en un presupuesto de egresos, cuya emisión no queda al margen de la legalidad bajo el pretexto de la autonomía municipal, sino que impone el deber de que los presupuestos de egresos se ciñan estrictamente a las reglas y requisitos establecidos en la legislación correspondiente.</w:t>
      </w:r>
    </w:p>
    <w:p w14:paraId="72AD5105" w14:textId="77777777" w:rsidR="00750BEA" w:rsidRDefault="007A071A">
      <w:pPr>
        <w:pStyle w:val="Prrafodelista"/>
        <w:numPr>
          <w:ilvl w:val="0"/>
          <w:numId w:val="40"/>
        </w:numPr>
        <w:spacing w:before="100" w:beforeAutospacing="1" w:after="100" w:afterAutospacing="1" w:line="360" w:lineRule="auto"/>
        <w:jc w:val="both"/>
        <w:rPr>
          <w:rFonts w:cs="Arial"/>
          <w:b/>
          <w:bCs/>
          <w:sz w:val="24"/>
          <w:szCs w:val="24"/>
        </w:rPr>
      </w:pPr>
      <w:r>
        <w:rPr>
          <w:rFonts w:cs="Arial"/>
          <w:b/>
          <w:bCs/>
          <w:sz w:val="24"/>
          <w:szCs w:val="24"/>
        </w:rPr>
        <w:t>Indebida aplicación retroactiva</w:t>
      </w:r>
    </w:p>
    <w:p w14:paraId="4296EA63" w14:textId="77777777" w:rsidR="00750BEA" w:rsidRDefault="007A071A">
      <w:pPr>
        <w:spacing w:before="100" w:beforeAutospacing="1" w:after="100" w:afterAutospacing="1" w:line="360" w:lineRule="auto"/>
        <w:jc w:val="both"/>
        <w:rPr>
          <w:rFonts w:cs="Arial"/>
          <w:i/>
          <w:iCs/>
          <w:sz w:val="24"/>
          <w:szCs w:val="24"/>
        </w:rPr>
      </w:pPr>
      <w:r>
        <w:rPr>
          <w:rFonts w:cs="Arial"/>
          <w:sz w:val="24"/>
          <w:szCs w:val="24"/>
        </w:rPr>
        <w:t xml:space="preserve">De acuerdo con lo precisado en el apartado anterior, se estima que le asiste la razón a la </w:t>
      </w:r>
      <w:r>
        <w:rPr>
          <w:rFonts w:cs="Arial"/>
          <w:i/>
          <w:iCs/>
          <w:sz w:val="24"/>
          <w:szCs w:val="24"/>
        </w:rPr>
        <w:t>actora</w:t>
      </w:r>
      <w:r>
        <w:rPr>
          <w:rFonts w:cs="Arial"/>
          <w:sz w:val="24"/>
          <w:szCs w:val="24"/>
        </w:rPr>
        <w:t xml:space="preserve"> en lo relativo a que la </w:t>
      </w:r>
      <w:r>
        <w:rPr>
          <w:rFonts w:cs="Arial"/>
          <w:i/>
          <w:iCs/>
          <w:sz w:val="24"/>
          <w:szCs w:val="24"/>
        </w:rPr>
        <w:t>autoridad responsable</w:t>
      </w:r>
      <w:r>
        <w:rPr>
          <w:rFonts w:cs="Arial"/>
          <w:sz w:val="24"/>
          <w:szCs w:val="24"/>
        </w:rPr>
        <w:t xml:space="preserve"> aplicó de manera retroactiva, en su perjuicio, lo aprobado en Sesión Ordinaria 06 de </w:t>
      </w:r>
      <w:r>
        <w:rPr>
          <w:rFonts w:cs="Arial"/>
          <w:i/>
          <w:iCs/>
          <w:sz w:val="24"/>
          <w:szCs w:val="24"/>
        </w:rPr>
        <w:t>Cabildo</w:t>
      </w:r>
      <w:r>
        <w:rPr>
          <w:rFonts w:cs="Arial"/>
          <w:sz w:val="24"/>
          <w:szCs w:val="24"/>
        </w:rPr>
        <w:t xml:space="preserve"> de treinta de enero, para efectos de determinar el monto y los días en que desempeñó sus funciones como </w:t>
      </w:r>
      <w:r>
        <w:rPr>
          <w:rFonts w:cs="Arial"/>
          <w:i/>
          <w:iCs/>
          <w:sz w:val="24"/>
          <w:szCs w:val="24"/>
        </w:rPr>
        <w:t>Encargada del Orden</w:t>
      </w:r>
      <w:r>
        <w:rPr>
          <w:rFonts w:cs="Arial"/>
          <w:sz w:val="24"/>
          <w:szCs w:val="24"/>
        </w:rPr>
        <w:t xml:space="preserve"> durante el año dos mil veinticinco, pues lo hizo previa reforma de los artículos 26, así como la adición de los diversos 26 BIS y 26 DOS BIS, del </w:t>
      </w:r>
      <w:r>
        <w:rPr>
          <w:rFonts w:cs="Arial"/>
          <w:i/>
          <w:iCs/>
          <w:sz w:val="24"/>
          <w:szCs w:val="24"/>
        </w:rPr>
        <w:t>Bando de Gobierno Municipal</w:t>
      </w:r>
      <w:r>
        <w:rPr>
          <w:rFonts w:cs="Arial"/>
          <w:sz w:val="24"/>
          <w:szCs w:val="24"/>
        </w:rPr>
        <w:t xml:space="preserve">, así como la reforma al artículo 18 y la adición de los diversos 18 BIS y 18 BIS DOS, del </w:t>
      </w:r>
      <w:r>
        <w:rPr>
          <w:rFonts w:cs="Arial"/>
          <w:i/>
          <w:iCs/>
          <w:sz w:val="24"/>
          <w:szCs w:val="24"/>
        </w:rPr>
        <w:t xml:space="preserve">Reglamento de la Administración Pública. </w:t>
      </w:r>
    </w:p>
    <w:p w14:paraId="367557F4"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Aspecto que fue ratificado por el </w:t>
      </w:r>
      <w:r>
        <w:rPr>
          <w:rFonts w:cs="Arial"/>
          <w:i/>
          <w:iCs/>
          <w:sz w:val="24"/>
          <w:szCs w:val="24"/>
        </w:rPr>
        <w:t>Presidente Municipal</w:t>
      </w:r>
      <w:r>
        <w:rPr>
          <w:rFonts w:cs="Arial"/>
          <w:sz w:val="24"/>
          <w:szCs w:val="24"/>
        </w:rPr>
        <w:t>, al rendir su informe circunstanciado</w:t>
      </w:r>
      <w:r>
        <w:rPr>
          <w:rStyle w:val="Refdenotaalpie"/>
          <w:rFonts w:cs="Arial"/>
          <w:sz w:val="24"/>
          <w:szCs w:val="24"/>
        </w:rPr>
        <w:footnoteReference w:id="36"/>
      </w:r>
      <w:r>
        <w:rPr>
          <w:rFonts w:cs="Arial"/>
          <w:sz w:val="24"/>
          <w:szCs w:val="24"/>
        </w:rPr>
        <w:t>, en el que pretende argumentar la legalidad del acto impugnado, al señalar:</w:t>
      </w:r>
    </w:p>
    <w:p w14:paraId="27631554" w14:textId="77777777" w:rsidR="00750BEA" w:rsidRDefault="007A071A">
      <w:pPr>
        <w:spacing w:before="100" w:beforeAutospacing="1" w:after="100" w:afterAutospacing="1"/>
        <w:ind w:left="709" w:right="758"/>
        <w:jc w:val="both"/>
        <w:rPr>
          <w:rFonts w:cs="Arial"/>
          <w:i/>
          <w:iCs/>
          <w:sz w:val="22"/>
          <w:szCs w:val="22"/>
        </w:rPr>
      </w:pPr>
      <w:r>
        <w:rPr>
          <w:rFonts w:cs="Arial"/>
          <w:i/>
          <w:iCs/>
          <w:sz w:val="22"/>
          <w:szCs w:val="22"/>
        </w:rPr>
        <w:lastRenderedPageBreak/>
        <w:t>(…)</w:t>
      </w:r>
    </w:p>
    <w:p w14:paraId="050CC980" w14:textId="77777777" w:rsidR="00750BEA" w:rsidRDefault="007A071A">
      <w:pPr>
        <w:spacing w:before="100" w:beforeAutospacing="1" w:after="100" w:afterAutospacing="1"/>
        <w:ind w:left="709" w:right="758"/>
        <w:jc w:val="both"/>
        <w:rPr>
          <w:rFonts w:cs="Arial"/>
          <w:b/>
          <w:bCs/>
          <w:i/>
          <w:iCs/>
          <w:sz w:val="22"/>
          <w:szCs w:val="22"/>
        </w:rPr>
      </w:pPr>
      <w:r>
        <w:rPr>
          <w:rFonts w:cs="Arial"/>
          <w:i/>
          <w:iCs/>
          <w:sz w:val="22"/>
          <w:szCs w:val="22"/>
        </w:rPr>
        <w:t xml:space="preserve">“Que, en los artículos 26, 26 bis y 26 dos bis, del Bando de Gobierno Municipal del Ayuntamiento de Tuxpan, Michoacán; así como los artículos 18, 18 bis y 18 dos bis, del Reglamento de la Administración Pública del Municipio de Tuxpan, Michoacán, </w:t>
      </w:r>
      <w:r>
        <w:rPr>
          <w:rFonts w:cs="Arial"/>
          <w:b/>
          <w:bCs/>
          <w:i/>
          <w:iCs/>
          <w:sz w:val="22"/>
          <w:szCs w:val="22"/>
        </w:rPr>
        <w:t>se encuentra regulado el desempeño ordinario y extraordinario de los encargados del orden del Municipio de Tuxpan, Michoacán, así como la remuneración que deberán recibir por desempeño ordinario y extraordinario”.</w:t>
      </w:r>
    </w:p>
    <w:p w14:paraId="64AF697C" w14:textId="77777777" w:rsidR="00750BEA" w:rsidRDefault="007A071A">
      <w:pPr>
        <w:spacing w:before="100" w:beforeAutospacing="1" w:after="100" w:afterAutospacing="1"/>
        <w:ind w:left="709" w:right="758"/>
        <w:jc w:val="both"/>
        <w:rPr>
          <w:rFonts w:cs="Arial"/>
          <w:i/>
          <w:iCs/>
          <w:sz w:val="22"/>
          <w:szCs w:val="22"/>
        </w:rPr>
      </w:pPr>
      <w:r>
        <w:rPr>
          <w:rFonts w:cs="Arial"/>
          <w:i/>
          <w:iCs/>
          <w:sz w:val="22"/>
          <w:szCs w:val="22"/>
        </w:rPr>
        <w:t>(…)</w:t>
      </w:r>
    </w:p>
    <w:p w14:paraId="7A7494D9" w14:textId="77777777" w:rsidR="00750BEA" w:rsidRDefault="007A071A">
      <w:pPr>
        <w:spacing w:before="100" w:beforeAutospacing="1" w:after="100" w:afterAutospacing="1" w:line="360" w:lineRule="auto"/>
        <w:jc w:val="right"/>
        <w:rPr>
          <w:rFonts w:cs="Arial"/>
          <w:sz w:val="24"/>
          <w:szCs w:val="24"/>
        </w:rPr>
      </w:pPr>
      <w:r>
        <w:rPr>
          <w:rFonts w:cs="Arial"/>
          <w:sz w:val="24"/>
          <w:szCs w:val="24"/>
        </w:rPr>
        <w:t>(Lo resaltado es propio).</w:t>
      </w:r>
    </w:p>
    <w:p w14:paraId="0D681C8A"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No obstante, el fundamento a que hace referencia la </w:t>
      </w:r>
      <w:r>
        <w:rPr>
          <w:rFonts w:cs="Arial"/>
          <w:i/>
          <w:iCs/>
          <w:sz w:val="24"/>
          <w:szCs w:val="24"/>
        </w:rPr>
        <w:t>autoridad responsable</w:t>
      </w:r>
      <w:r>
        <w:rPr>
          <w:rFonts w:cs="Arial"/>
          <w:sz w:val="24"/>
          <w:szCs w:val="24"/>
        </w:rPr>
        <w:t xml:space="preserve"> fue reformado en la misma Sesión Ordinaria 06 de treinta de enero, previo a la determinación adoptada respecto a la remuneración a pagar por el desempeño del cargo de </w:t>
      </w:r>
      <w:r>
        <w:rPr>
          <w:rFonts w:cs="Arial"/>
          <w:i/>
          <w:iCs/>
          <w:sz w:val="24"/>
          <w:szCs w:val="24"/>
        </w:rPr>
        <w:t>Encargada del Orden</w:t>
      </w:r>
      <w:r>
        <w:rPr>
          <w:rFonts w:cs="Arial"/>
          <w:sz w:val="24"/>
          <w:szCs w:val="24"/>
        </w:rPr>
        <w:t xml:space="preserve"> que ostenta la </w:t>
      </w:r>
      <w:r>
        <w:rPr>
          <w:rFonts w:cs="Arial"/>
          <w:i/>
          <w:iCs/>
          <w:sz w:val="24"/>
          <w:szCs w:val="24"/>
        </w:rPr>
        <w:t>actora</w:t>
      </w:r>
      <w:r>
        <w:rPr>
          <w:rFonts w:cs="Arial"/>
          <w:sz w:val="24"/>
          <w:szCs w:val="24"/>
        </w:rPr>
        <w:t>.</w:t>
      </w:r>
    </w:p>
    <w:p w14:paraId="47B14603"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este orden de ideas, dicha determinación constituye una aplicación </w:t>
      </w:r>
      <w:r>
        <w:rPr>
          <w:rFonts w:cs="Arial"/>
          <w:b/>
          <w:bCs/>
          <w:sz w:val="24"/>
          <w:szCs w:val="24"/>
        </w:rPr>
        <w:t>retroactiva</w:t>
      </w:r>
      <w:r>
        <w:rPr>
          <w:rFonts w:cs="Arial"/>
          <w:sz w:val="24"/>
          <w:szCs w:val="24"/>
        </w:rPr>
        <w:t xml:space="preserve"> en su perjuicio, prohibida por el artículo 14 de la </w:t>
      </w:r>
      <w:r>
        <w:rPr>
          <w:rFonts w:cs="Arial"/>
          <w:i/>
          <w:iCs/>
          <w:sz w:val="24"/>
          <w:szCs w:val="24"/>
        </w:rPr>
        <w:t>Constitución General</w:t>
      </w:r>
      <w:r>
        <w:rPr>
          <w:rFonts w:cs="Arial"/>
          <w:sz w:val="24"/>
          <w:szCs w:val="24"/>
        </w:rPr>
        <w:t>, que establece que a ninguna ley se dará efecto retroactivo en perjuicio de persona alguna. Así, para que se considere ilegal la aplicación retroactiva de una norma es necesario que, entre otros supuestos, modifique o desconozca derechos que han entrado a la esfera jurídica de la persona.</w:t>
      </w:r>
    </w:p>
    <w:p w14:paraId="4ACA89CE" w14:textId="56548FF7"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este sentido, la disposición adoptada por la </w:t>
      </w:r>
      <w:r>
        <w:rPr>
          <w:rFonts w:cs="Arial"/>
          <w:i/>
          <w:iCs/>
          <w:sz w:val="24"/>
          <w:szCs w:val="24"/>
        </w:rPr>
        <w:t>autoridad responsable</w:t>
      </w:r>
      <w:r>
        <w:rPr>
          <w:rFonts w:cs="Arial"/>
          <w:sz w:val="24"/>
          <w:szCs w:val="24"/>
        </w:rPr>
        <w:t xml:space="preserve">, para determinar el pago retroactivo que se le ordenó debía entregar a la </w:t>
      </w:r>
      <w:r>
        <w:rPr>
          <w:rFonts w:cs="Arial"/>
          <w:i/>
          <w:sz w:val="24"/>
          <w:szCs w:val="24"/>
        </w:rPr>
        <w:t>actora</w:t>
      </w:r>
      <w:r>
        <w:rPr>
          <w:rFonts w:cs="Arial"/>
          <w:sz w:val="24"/>
          <w:szCs w:val="24"/>
        </w:rPr>
        <w:t xml:space="preserve"> por el desempeño de sus funciones, se fundamentó en un precepto reformado del </w:t>
      </w:r>
      <w:r>
        <w:rPr>
          <w:rFonts w:cs="Arial"/>
          <w:i/>
          <w:iCs/>
          <w:sz w:val="24"/>
          <w:szCs w:val="24"/>
        </w:rPr>
        <w:t>Reglamento de la Administración Pública</w:t>
      </w:r>
      <w:r>
        <w:rPr>
          <w:rFonts w:cs="Arial"/>
          <w:sz w:val="24"/>
          <w:szCs w:val="24"/>
        </w:rPr>
        <w:t xml:space="preserve"> tal y como se desprende de</w:t>
      </w:r>
      <w:r w:rsidR="004B43BE">
        <w:rPr>
          <w:rFonts w:cs="Arial"/>
          <w:sz w:val="24"/>
          <w:szCs w:val="24"/>
        </w:rPr>
        <w:t>l</w:t>
      </w:r>
      <w:r>
        <w:rPr>
          <w:rFonts w:cs="Arial"/>
          <w:sz w:val="24"/>
          <w:szCs w:val="24"/>
        </w:rPr>
        <w:t xml:space="preserve"> punto </w:t>
      </w:r>
      <w:r w:rsidRPr="00BD45C5">
        <w:rPr>
          <w:rFonts w:cs="Arial"/>
          <w:sz w:val="24"/>
          <w:szCs w:val="24"/>
        </w:rPr>
        <w:t>TERCERO</w:t>
      </w:r>
      <w:r>
        <w:rPr>
          <w:rStyle w:val="Refdenotaalpie"/>
          <w:rFonts w:cs="Arial"/>
          <w:sz w:val="24"/>
          <w:szCs w:val="24"/>
        </w:rPr>
        <w:footnoteReference w:id="37"/>
      </w:r>
      <w:r>
        <w:rPr>
          <w:rFonts w:cs="Arial"/>
          <w:sz w:val="24"/>
          <w:szCs w:val="24"/>
        </w:rPr>
        <w:t>, del Acta de</w:t>
      </w:r>
      <w:r>
        <w:rPr>
          <w:rFonts w:cs="Arial"/>
          <w:i/>
          <w:iCs/>
          <w:sz w:val="24"/>
          <w:szCs w:val="24"/>
        </w:rPr>
        <w:t xml:space="preserve"> </w:t>
      </w:r>
      <w:r>
        <w:rPr>
          <w:rFonts w:cs="Arial"/>
          <w:sz w:val="24"/>
          <w:szCs w:val="24"/>
        </w:rPr>
        <w:t xml:space="preserve">Cabildo, dentro del apartado correspondiente a la </w:t>
      </w:r>
      <w:r>
        <w:rPr>
          <w:rFonts w:cs="Arial"/>
          <w:i/>
          <w:sz w:val="24"/>
          <w:szCs w:val="24"/>
        </w:rPr>
        <w:t>actora</w:t>
      </w:r>
      <w:r>
        <w:rPr>
          <w:rFonts w:cs="Arial"/>
          <w:sz w:val="24"/>
          <w:szCs w:val="24"/>
        </w:rPr>
        <w:t>; tal y como se advierte de la imagen siguiente.</w:t>
      </w:r>
    </w:p>
    <w:p w14:paraId="2AF37682" w14:textId="77777777" w:rsidR="00750BEA" w:rsidRDefault="007A071A">
      <w:pPr>
        <w:spacing w:before="100" w:beforeAutospacing="1" w:after="100" w:afterAutospacing="1" w:line="360" w:lineRule="auto"/>
        <w:jc w:val="center"/>
        <w:rPr>
          <w:rFonts w:cs="Arial"/>
          <w:sz w:val="24"/>
          <w:szCs w:val="24"/>
        </w:rPr>
      </w:pPr>
      <w:r>
        <w:rPr>
          <w:rFonts w:cs="Arial"/>
          <w:noProof/>
          <w:sz w:val="24"/>
          <w:szCs w:val="24"/>
          <w:lang w:val="en-US" w:eastAsia="en-US"/>
        </w:rPr>
        <w:lastRenderedPageBreak/>
        <mc:AlternateContent>
          <mc:Choice Requires="wps">
            <w:drawing>
              <wp:anchor distT="0" distB="0" distL="114300" distR="114300" simplePos="0" relativeHeight="251658241" behindDoc="0" locked="0" layoutInCell="1" allowOverlap="1" wp14:anchorId="1BE967E3" wp14:editId="07777777">
                <wp:simplePos x="0" y="0"/>
                <wp:positionH relativeFrom="column">
                  <wp:posOffset>1838325</wp:posOffset>
                </wp:positionH>
                <wp:positionV relativeFrom="paragraph">
                  <wp:posOffset>748030</wp:posOffset>
                </wp:positionV>
                <wp:extent cx="1097280" cy="7951"/>
                <wp:effectExtent l="0" t="0" r="26670" b="30480"/>
                <wp:wrapNone/>
                <wp:docPr id="938569151" name="Conector recto 2"/>
                <wp:cNvGraphicFramePr/>
                <a:graphic xmlns:a="http://schemas.openxmlformats.org/drawingml/2006/main">
                  <a:graphicData uri="http://schemas.microsoft.com/office/word/2010/wordprocessingShape">
                    <wps:wsp>
                      <wps:cNvCnPr/>
                      <wps:spPr>
                        <a:xfrm>
                          <a:off x="0" y="0"/>
                          <a:ext cx="1097280" cy="7951"/>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wp14="http://schemas.microsoft.com/office/word/2010/wordml" xmlns:arto="http://schemas.microsoft.com/office/word/2006/arto">
            <w:pict w14:anchorId="5FD9B54B">
              <v:line id="Conector recto 2" style="position:absolute;z-index:251662337;visibility:visible;mso-wrap-style:square;mso-wrap-distance-left:9pt;mso-wrap-distance-top:0;mso-wrap-distance-right:9pt;mso-wrap-distance-bottom:0;mso-position-horizontal:absolute;mso-position-horizontal-relative:text;mso-position-vertical:absolute;mso-position-vertical-relative:text" o:spid="_x0000_s1026" strokecolor="#e00" strokeweight="2pt" from="144.75pt,58.9pt" to="231.15pt,59.55pt" w14:anchorId="1376EB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">
                <v:shadow on="t" color="black" opacity="24903f" offset="0,.55556mm" origin=",.5"/>
              </v:line>
            </w:pict>
          </mc:Fallback>
        </mc:AlternateContent>
      </w:r>
      <w:r>
        <w:rPr>
          <w:rFonts w:cs="Arial"/>
          <w:noProof/>
          <w:sz w:val="24"/>
          <w:szCs w:val="24"/>
          <w:lang w:val="en-US" w:eastAsia="en-US"/>
        </w:rPr>
        <mc:AlternateContent>
          <mc:Choice Requires="wps">
            <w:drawing>
              <wp:anchor distT="0" distB="0" distL="114300" distR="114300" simplePos="0" relativeHeight="251658240" behindDoc="0" locked="0" layoutInCell="1" allowOverlap="1" wp14:anchorId="4C3111C3" wp14:editId="07777777">
                <wp:simplePos x="0" y="0"/>
                <wp:positionH relativeFrom="column">
                  <wp:posOffset>381000</wp:posOffset>
                </wp:positionH>
                <wp:positionV relativeFrom="paragraph">
                  <wp:posOffset>1085850</wp:posOffset>
                </wp:positionV>
                <wp:extent cx="4269851" cy="286246"/>
                <wp:effectExtent l="0" t="0" r="16510" b="19050"/>
                <wp:wrapNone/>
                <wp:docPr id="842359032" name="Rectángulo 1"/>
                <wp:cNvGraphicFramePr/>
                <a:graphic xmlns:a="http://schemas.openxmlformats.org/drawingml/2006/main">
                  <a:graphicData uri="http://schemas.microsoft.com/office/word/2010/wordprocessingShape">
                    <wps:wsp>
                      <wps:cNvSpPr/>
                      <wps:spPr>
                        <a:xfrm>
                          <a:off x="0" y="0"/>
                          <a:ext cx="4269851" cy="28624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wp14="http://schemas.microsoft.com/office/word/2010/wordml" xmlns:arto="http://schemas.microsoft.com/office/word/2006/arto">
            <w:pict w14:anchorId="38D9555D">
              <v:rect id="Rectángulo 1" style="position:absolute;margin-left:30pt;margin-top:85.5pt;width:336.2pt;height:22.55pt;z-index:25166028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e00" strokeweight="2pt" w14:anchorId="7695A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"/>
            </w:pict>
          </mc:Fallback>
        </mc:AlternateContent>
      </w:r>
      <w:r>
        <w:rPr>
          <w:rFonts w:cs="Arial"/>
          <w:noProof/>
          <w:sz w:val="24"/>
          <w:szCs w:val="24"/>
        </w:rPr>
        <w:t xml:space="preserve"> </w:t>
      </w:r>
      <w:r>
        <w:rPr>
          <w:rFonts w:cs="Arial"/>
          <w:noProof/>
          <w:sz w:val="24"/>
          <w:szCs w:val="24"/>
          <w:lang w:val="en-US" w:eastAsia="en-US"/>
        </w:rPr>
        <w:drawing>
          <wp:inline distT="0" distB="0" distL="0" distR="0" wp14:anchorId="18126DDB" wp14:editId="07777777">
            <wp:extent cx="4381754" cy="1455254"/>
            <wp:effectExtent l="0" t="0" r="0" b="0"/>
            <wp:docPr id="18457270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93258" name=""/>
                    <pic:cNvPicPr/>
                  </pic:nvPicPr>
                  <pic:blipFill>
                    <a:blip r:embed="rId11"/>
                    <a:stretch>
                      <a:fillRect/>
                    </a:stretch>
                  </pic:blipFill>
                  <pic:spPr>
                    <a:xfrm>
                      <a:off x="0" y="0"/>
                      <a:ext cx="4400389" cy="1461443"/>
                    </a:xfrm>
                    <a:prstGeom prst="rect">
                      <a:avLst/>
                    </a:prstGeom>
                  </pic:spPr>
                </pic:pic>
              </a:graphicData>
            </a:graphic>
          </wp:inline>
        </w:drawing>
      </w:r>
      <w:r>
        <w:rPr>
          <w:rFonts w:cs="Arial"/>
          <w:noProof/>
          <w:sz w:val="24"/>
          <w:szCs w:val="24"/>
        </w:rPr>
        <w:t xml:space="preserve"> </w:t>
      </w:r>
    </w:p>
    <w:p w14:paraId="58670A5B"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Lo anterior, constituye una violación al principio de irretroactividad de la ley, toda vez que, la </w:t>
      </w:r>
      <w:r>
        <w:rPr>
          <w:rFonts w:cs="Arial"/>
          <w:i/>
          <w:iCs/>
          <w:sz w:val="24"/>
          <w:szCs w:val="24"/>
        </w:rPr>
        <w:t>autoridad responsable</w:t>
      </w:r>
      <w:r>
        <w:rPr>
          <w:rFonts w:cs="Arial"/>
          <w:sz w:val="24"/>
          <w:szCs w:val="24"/>
        </w:rPr>
        <w:t xml:space="preserve"> pretendió hacer extensivos los efectos de una decisión adoptada con posterioridad, a situaciones jurídicas ya consolidadas con anterioridad a su emisión, pues la </w:t>
      </w:r>
      <w:r>
        <w:rPr>
          <w:rFonts w:cs="Arial"/>
          <w:i/>
          <w:iCs/>
          <w:sz w:val="24"/>
          <w:szCs w:val="24"/>
        </w:rPr>
        <w:t>actora</w:t>
      </w:r>
      <w:r>
        <w:rPr>
          <w:rFonts w:cs="Arial"/>
          <w:sz w:val="24"/>
          <w:szCs w:val="24"/>
        </w:rPr>
        <w:t xml:space="preserve"> fue electa popularmente para el periodo 2025-2027, por lo que ya gozaba de derechos adquiridos.</w:t>
      </w:r>
    </w:p>
    <w:p w14:paraId="2A770E17"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efecto, la prohibición de retroactividad implica que ninguna disposición normativa o acto de autoridad puede afectar derechos adquiridos o situaciones jurídicas concretas que se hayan generado con anterioridad a su entrada en vigor, cuando ello resulte en detrimento de una persona. En el caso, la </w:t>
      </w:r>
      <w:r>
        <w:rPr>
          <w:rFonts w:cs="Arial"/>
          <w:i/>
          <w:iCs/>
          <w:sz w:val="24"/>
          <w:szCs w:val="24"/>
        </w:rPr>
        <w:t>autoridad responsable</w:t>
      </w:r>
      <w:r>
        <w:rPr>
          <w:rFonts w:cs="Arial"/>
          <w:sz w:val="24"/>
          <w:szCs w:val="24"/>
        </w:rPr>
        <w:t xml:space="preserve"> utilizó lo aprobado en la referida Sesión de Cabildo para determinar de manera retroactiva la remuneración correspondiente al desempeño del cargo de la </w:t>
      </w:r>
      <w:r>
        <w:rPr>
          <w:rFonts w:cs="Arial"/>
          <w:i/>
          <w:iCs/>
          <w:sz w:val="24"/>
          <w:szCs w:val="24"/>
        </w:rPr>
        <w:t>actora</w:t>
      </w:r>
      <w:r>
        <w:rPr>
          <w:rFonts w:cs="Arial"/>
          <w:sz w:val="24"/>
          <w:szCs w:val="24"/>
        </w:rPr>
        <w:t>, lo cual resulta jurídicamente inadmisible</w:t>
      </w:r>
      <w:r>
        <w:rPr>
          <w:rStyle w:val="Refdenotaalpie"/>
          <w:rFonts w:cs="Arial"/>
          <w:sz w:val="24"/>
          <w:szCs w:val="24"/>
        </w:rPr>
        <w:footnoteReference w:id="38"/>
      </w:r>
      <w:r>
        <w:rPr>
          <w:rFonts w:cs="Arial"/>
          <w:sz w:val="24"/>
          <w:szCs w:val="24"/>
        </w:rPr>
        <w:t>.</w:t>
      </w:r>
    </w:p>
    <w:p w14:paraId="74DA0BD7"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En ese sentido, le asiste la razón a la </w:t>
      </w:r>
      <w:r>
        <w:rPr>
          <w:rFonts w:cs="Arial"/>
          <w:i/>
          <w:iCs/>
          <w:sz w:val="24"/>
          <w:szCs w:val="24"/>
        </w:rPr>
        <w:t>parte actora</w:t>
      </w:r>
      <w:r>
        <w:rPr>
          <w:rFonts w:cs="Arial"/>
          <w:sz w:val="24"/>
          <w:szCs w:val="24"/>
        </w:rPr>
        <w:t xml:space="preserve">, pues al momento en que desempeñó sus funciones como </w:t>
      </w:r>
      <w:r>
        <w:rPr>
          <w:rFonts w:cs="Arial"/>
          <w:i/>
          <w:iCs/>
          <w:sz w:val="24"/>
          <w:szCs w:val="24"/>
        </w:rPr>
        <w:t>Encargada del Orden</w:t>
      </w:r>
      <w:r>
        <w:rPr>
          <w:rFonts w:cs="Arial"/>
          <w:sz w:val="24"/>
          <w:szCs w:val="24"/>
        </w:rPr>
        <w:t xml:space="preserve"> durante el periodo correspondiente al año dos mil veinticinco, ya se había configurado una situación jurídica concreta consistente en el ejercicio de un cargo público de carácter permanente, con el correlativo derecho a recibir una remuneración en términos de los artículos 1°, 2° y 127 de la </w:t>
      </w:r>
      <w:r>
        <w:rPr>
          <w:rFonts w:cs="Arial"/>
          <w:i/>
          <w:iCs/>
          <w:sz w:val="24"/>
          <w:szCs w:val="24"/>
        </w:rPr>
        <w:t>Constitución General</w:t>
      </w:r>
      <w:r>
        <w:rPr>
          <w:rFonts w:cs="Arial"/>
          <w:sz w:val="24"/>
          <w:szCs w:val="24"/>
        </w:rPr>
        <w:t xml:space="preserve">, por lo que no resultaba jurídicamente válido que, con posterioridad, la </w:t>
      </w:r>
      <w:r>
        <w:rPr>
          <w:rFonts w:cs="Arial"/>
          <w:i/>
          <w:iCs/>
          <w:sz w:val="24"/>
          <w:szCs w:val="24"/>
        </w:rPr>
        <w:t>autoridad responsable</w:t>
      </w:r>
      <w:r>
        <w:rPr>
          <w:rFonts w:cs="Arial"/>
          <w:sz w:val="24"/>
          <w:szCs w:val="24"/>
        </w:rPr>
        <w:t xml:space="preserve"> modificara las condiciones de dicho ejercicio para reducir o limitar la remuneración correspondiente.</w:t>
      </w:r>
    </w:p>
    <w:p w14:paraId="2C02CB37" w14:textId="77777777" w:rsidR="00750BEA" w:rsidRDefault="007A071A">
      <w:pPr>
        <w:spacing w:before="100" w:beforeAutospacing="1" w:after="100" w:afterAutospacing="1" w:line="360" w:lineRule="auto"/>
        <w:jc w:val="both"/>
        <w:rPr>
          <w:rFonts w:cs="Arial"/>
          <w:sz w:val="24"/>
          <w:szCs w:val="24"/>
        </w:rPr>
      </w:pPr>
      <w:r>
        <w:rPr>
          <w:rFonts w:cs="Arial"/>
          <w:sz w:val="24"/>
          <w:szCs w:val="24"/>
        </w:rPr>
        <w:lastRenderedPageBreak/>
        <w:t xml:space="preserve">De esta manera, la determinación impugnada no solo afecta una expectativa, sino un derecho ya generado, al incidir directamente en la retribución que debía percibir la </w:t>
      </w:r>
      <w:r>
        <w:rPr>
          <w:rFonts w:cs="Arial"/>
          <w:i/>
          <w:iCs/>
          <w:sz w:val="24"/>
          <w:szCs w:val="24"/>
        </w:rPr>
        <w:t>parte actora</w:t>
      </w:r>
      <w:r>
        <w:rPr>
          <w:rFonts w:cs="Arial"/>
          <w:sz w:val="24"/>
          <w:szCs w:val="24"/>
        </w:rPr>
        <w:t xml:space="preserve"> por funciones desempeñadas, de forma completa y sin parcialidades, lo cual actualiza una afectación real y directa en su esfera jurídica.</w:t>
      </w:r>
    </w:p>
    <w:p w14:paraId="53AC47B5" w14:textId="77777777" w:rsidR="00750BEA" w:rsidRDefault="007A071A">
      <w:pPr>
        <w:spacing w:before="100" w:beforeAutospacing="1" w:after="100" w:afterAutospacing="1" w:line="360" w:lineRule="auto"/>
        <w:jc w:val="both"/>
        <w:rPr>
          <w:rFonts w:cs="Arial"/>
          <w:sz w:val="24"/>
          <w:szCs w:val="24"/>
        </w:rPr>
      </w:pPr>
      <w:r>
        <w:rPr>
          <w:rFonts w:cs="Arial"/>
          <w:sz w:val="24"/>
          <w:szCs w:val="24"/>
        </w:rPr>
        <w:t xml:space="preserve">Así, se estima que la </w:t>
      </w:r>
      <w:r>
        <w:rPr>
          <w:rFonts w:cs="Arial"/>
          <w:i/>
          <w:iCs/>
          <w:sz w:val="24"/>
          <w:szCs w:val="24"/>
        </w:rPr>
        <w:t>autoridad responsable</w:t>
      </w:r>
      <w:r>
        <w:rPr>
          <w:rFonts w:cs="Arial"/>
          <w:sz w:val="24"/>
          <w:szCs w:val="24"/>
        </w:rPr>
        <w:t xml:space="preserve"> actuó en contravención del principio de irretroactividad de la ley, al aplicar los efectos de la determinación adoptada en Sesión Ordinaria de Cabildo 06 de treinta de enero, en perjuicio de la </w:t>
      </w:r>
      <w:r>
        <w:rPr>
          <w:rFonts w:cs="Arial"/>
          <w:i/>
          <w:iCs/>
          <w:sz w:val="24"/>
          <w:szCs w:val="24"/>
        </w:rPr>
        <w:t>parte actora</w:t>
      </w:r>
      <w:r>
        <w:rPr>
          <w:rFonts w:cs="Arial"/>
          <w:sz w:val="24"/>
          <w:szCs w:val="24"/>
        </w:rPr>
        <w:t>, por lo que dicha determinación deviene inconstitucional.</w:t>
      </w:r>
    </w:p>
    <w:p w14:paraId="5E628B23" w14:textId="77777777" w:rsidR="00750BEA" w:rsidRDefault="007A071A">
      <w:pPr>
        <w:tabs>
          <w:tab w:val="right" w:pos="7655"/>
        </w:tabs>
        <w:spacing w:before="100" w:beforeAutospacing="1" w:after="100" w:afterAutospacing="1" w:line="360" w:lineRule="auto"/>
        <w:jc w:val="both"/>
        <w:rPr>
          <w:rFonts w:eastAsia="Arial" w:cs="Arial"/>
          <w:bCs/>
          <w:sz w:val="24"/>
          <w:szCs w:val="24"/>
          <w:lang w:val="es-ES_tradnl"/>
        </w:rPr>
      </w:pPr>
      <w:r>
        <w:rPr>
          <w:rFonts w:cs="Arial"/>
          <w:sz w:val="24"/>
          <w:szCs w:val="24"/>
        </w:rPr>
        <w:t>En consecuencia, la determinación impugnada debe ser revocada en la parte conducente, a efecto de que se lleven a cabo los siguientes:</w:t>
      </w:r>
    </w:p>
    <w:p w14:paraId="6CAFAFB2" w14:textId="77777777" w:rsidR="00750BEA" w:rsidRDefault="007A071A">
      <w:pPr>
        <w:shd w:val="clear" w:color="auto" w:fill="FFFFFF" w:themeFill="background1"/>
        <w:spacing w:before="240" w:line="360" w:lineRule="auto"/>
        <w:ind w:left="1068" w:hanging="539"/>
        <w:jc w:val="center"/>
        <w:outlineLvl w:val="2"/>
        <w:rPr>
          <w:rFonts w:eastAsia="Arial" w:cs="Arial"/>
          <w:b/>
          <w:sz w:val="24"/>
          <w:szCs w:val="24"/>
          <w:lang w:val="es-ES_tradnl"/>
        </w:rPr>
      </w:pPr>
      <w:bookmarkStart w:id="17" w:name="_Toc228264172"/>
      <w:r>
        <w:rPr>
          <w:rFonts w:eastAsia="Arial" w:cs="Arial"/>
          <w:b/>
          <w:sz w:val="24"/>
          <w:szCs w:val="24"/>
          <w:lang w:val="es-ES_tradnl"/>
        </w:rPr>
        <w:t>VII. EFECTOS</w:t>
      </w:r>
      <w:bookmarkEnd w:id="17"/>
    </w:p>
    <w:p w14:paraId="138EB572" w14:textId="77777777" w:rsidR="00750BEA" w:rsidRDefault="007A071A">
      <w:pPr>
        <w:tabs>
          <w:tab w:val="right" w:pos="7655"/>
        </w:tabs>
        <w:spacing w:before="280" w:after="280" w:line="360" w:lineRule="auto"/>
        <w:jc w:val="both"/>
        <w:rPr>
          <w:rFonts w:eastAsia="Arial" w:cs="Arial"/>
          <w:bCs/>
          <w:sz w:val="24"/>
          <w:szCs w:val="24"/>
        </w:rPr>
      </w:pPr>
      <w:r>
        <w:rPr>
          <w:rFonts w:eastAsia="Arial" w:cs="Arial"/>
          <w:bCs/>
          <w:sz w:val="24"/>
          <w:szCs w:val="24"/>
          <w:lang w:val="es-ES_tradnl"/>
        </w:rPr>
        <w:t xml:space="preserve">Tomando en cuenta que, conforme a lo expuesto en la presente sentencia, la </w:t>
      </w:r>
      <w:r>
        <w:rPr>
          <w:rFonts w:eastAsia="Arial" w:cs="Arial"/>
          <w:bCs/>
          <w:i/>
          <w:iCs/>
          <w:sz w:val="24"/>
          <w:szCs w:val="24"/>
          <w:lang w:val="es-ES_tradnl"/>
        </w:rPr>
        <w:t>actora</w:t>
      </w:r>
      <w:r>
        <w:rPr>
          <w:rFonts w:eastAsia="Arial" w:cs="Arial"/>
          <w:bCs/>
          <w:sz w:val="24"/>
          <w:szCs w:val="24"/>
          <w:lang w:val="es-ES_tradnl"/>
        </w:rPr>
        <w:t xml:space="preserve"> en su calidad de </w:t>
      </w:r>
      <w:r>
        <w:rPr>
          <w:rFonts w:eastAsia="Arial" w:cs="Arial"/>
          <w:bCs/>
          <w:i/>
          <w:iCs/>
          <w:sz w:val="24"/>
          <w:szCs w:val="24"/>
          <w:lang w:val="es-ES_tradnl"/>
        </w:rPr>
        <w:t>Encargada del Orden</w:t>
      </w:r>
      <w:r>
        <w:rPr>
          <w:rFonts w:eastAsia="Arial" w:cs="Arial"/>
          <w:bCs/>
          <w:sz w:val="24"/>
          <w:szCs w:val="24"/>
          <w:lang w:val="es-ES_tradnl"/>
        </w:rPr>
        <w:t xml:space="preserve"> es una auxiliar de la administración pública, cuyas </w:t>
      </w:r>
      <w:r>
        <w:rPr>
          <w:rFonts w:cs="Arial"/>
          <w:sz w:val="24"/>
          <w:szCs w:val="24"/>
        </w:rPr>
        <w:t xml:space="preserve">funciones públicas establecidas en la </w:t>
      </w:r>
      <w:r>
        <w:rPr>
          <w:rFonts w:cs="Arial"/>
          <w:i/>
          <w:iCs/>
          <w:sz w:val="24"/>
          <w:szCs w:val="24"/>
        </w:rPr>
        <w:t>Ley Orgánica Municipal</w:t>
      </w:r>
      <w:r>
        <w:rPr>
          <w:rFonts w:cs="Arial"/>
          <w:sz w:val="24"/>
          <w:szCs w:val="24"/>
        </w:rPr>
        <w:t xml:space="preserve"> son de </w:t>
      </w:r>
      <w:r w:rsidRPr="004973E3">
        <w:rPr>
          <w:rFonts w:cs="Arial"/>
          <w:b/>
          <w:bCs/>
          <w:sz w:val="24"/>
          <w:szCs w:val="24"/>
        </w:rPr>
        <w:t>naturaleza permanente</w:t>
      </w:r>
      <w:r>
        <w:rPr>
          <w:rFonts w:cs="Arial"/>
          <w:sz w:val="24"/>
          <w:szCs w:val="24"/>
        </w:rPr>
        <w:t xml:space="preserve">, </w:t>
      </w:r>
      <w:r>
        <w:rPr>
          <w:rFonts w:eastAsia="Arial" w:cs="Arial"/>
          <w:sz w:val="24"/>
          <w:szCs w:val="24"/>
          <w:lang w:val="es-ES_tradnl"/>
        </w:rPr>
        <w:t>e</w:t>
      </w:r>
      <w:r>
        <w:rPr>
          <w:rFonts w:eastAsia="Arial" w:cs="Arial"/>
          <w:bCs/>
          <w:sz w:val="24"/>
          <w:szCs w:val="24"/>
          <w:lang w:val="es-ES_tradnl"/>
        </w:rPr>
        <w:t xml:space="preserve">l </w:t>
      </w:r>
      <w:r>
        <w:rPr>
          <w:rFonts w:eastAsia="Arial" w:cs="Arial"/>
          <w:bCs/>
          <w:i/>
          <w:iCs/>
          <w:sz w:val="24"/>
          <w:szCs w:val="24"/>
          <w:lang w:val="es-ES_tradnl"/>
        </w:rPr>
        <w:t>Ayuntamiento</w:t>
      </w:r>
      <w:r>
        <w:rPr>
          <w:rFonts w:eastAsia="Arial" w:cs="Arial"/>
          <w:bCs/>
          <w:sz w:val="24"/>
          <w:szCs w:val="24"/>
          <w:lang w:val="es-ES_tradnl"/>
        </w:rPr>
        <w:t xml:space="preserve"> deberá:</w:t>
      </w:r>
    </w:p>
    <w:p w14:paraId="43353908" w14:textId="2A477716" w:rsidR="00750BEA" w:rsidRPr="008E0166" w:rsidRDefault="007A071A" w:rsidP="008E0166">
      <w:pPr>
        <w:pStyle w:val="Prrafodelista"/>
        <w:numPr>
          <w:ilvl w:val="0"/>
          <w:numId w:val="47"/>
        </w:numPr>
        <w:tabs>
          <w:tab w:val="right" w:pos="7655"/>
        </w:tabs>
        <w:spacing w:before="100" w:beforeAutospacing="1" w:after="120" w:line="360" w:lineRule="auto"/>
        <w:jc w:val="both"/>
        <w:rPr>
          <w:rFonts w:cs="Arial"/>
          <w:sz w:val="24"/>
          <w:szCs w:val="24"/>
        </w:rPr>
      </w:pPr>
      <w:r>
        <w:rPr>
          <w:rFonts w:cs="Arial"/>
          <w:sz w:val="24"/>
          <w:szCs w:val="24"/>
        </w:rPr>
        <w:tab/>
        <w:t xml:space="preserve">Incluir en la primera sesión que se celebre —sea ordinaria o extraordinaria—un punto en el orden de día, en el que determine una remuneración </w:t>
      </w:r>
      <w:r w:rsidR="008E0166" w:rsidRPr="008E0166">
        <w:rPr>
          <w:rFonts w:cs="Arial"/>
          <w:sz w:val="24"/>
          <w:szCs w:val="24"/>
        </w:rPr>
        <w:t>acorde a su naturaleza permanente en los términos precisados en la presente sentencia</w:t>
      </w:r>
      <w:r w:rsidR="006F3F07">
        <w:rPr>
          <w:rStyle w:val="Refdenotaalpie"/>
          <w:rFonts w:cs="Arial"/>
          <w:sz w:val="24"/>
          <w:szCs w:val="24"/>
        </w:rPr>
        <w:footnoteReference w:id="39"/>
      </w:r>
      <w:r w:rsidRPr="008E0166">
        <w:rPr>
          <w:rFonts w:cs="Arial"/>
          <w:sz w:val="24"/>
          <w:szCs w:val="24"/>
        </w:rPr>
        <w:t>, a saber:</w:t>
      </w:r>
    </w:p>
    <w:p w14:paraId="04A788E7" w14:textId="2EA25810" w:rsidR="00750BEA" w:rsidRDefault="007A071A">
      <w:pPr>
        <w:pStyle w:val="Prrafodelista"/>
        <w:numPr>
          <w:ilvl w:val="0"/>
          <w:numId w:val="46"/>
        </w:numPr>
        <w:tabs>
          <w:tab w:val="right" w:pos="7655"/>
        </w:tabs>
        <w:spacing w:before="120" w:after="100" w:afterAutospacing="1" w:line="360" w:lineRule="auto"/>
        <w:contextualSpacing w:val="0"/>
        <w:jc w:val="both"/>
        <w:rPr>
          <w:rFonts w:cs="Arial"/>
          <w:sz w:val="24"/>
          <w:szCs w:val="24"/>
        </w:rPr>
      </w:pPr>
      <w:proofErr w:type="gramStart"/>
      <w:r>
        <w:rPr>
          <w:rFonts w:cs="Arial"/>
          <w:sz w:val="24"/>
          <w:szCs w:val="24"/>
        </w:rPr>
        <w:t>Considerar</w:t>
      </w:r>
      <w:proofErr w:type="gramEnd"/>
      <w:r>
        <w:rPr>
          <w:rFonts w:cs="Arial"/>
          <w:sz w:val="24"/>
          <w:szCs w:val="24"/>
        </w:rPr>
        <w:t xml:space="preserve"> que se trata de un auxiliar de la</w:t>
      </w:r>
      <w:r w:rsidR="000D0BAD">
        <w:rPr>
          <w:rFonts w:cs="Arial"/>
          <w:sz w:val="24"/>
          <w:szCs w:val="24"/>
        </w:rPr>
        <w:t xml:space="preserve"> autoridad</w:t>
      </w:r>
      <w:r>
        <w:rPr>
          <w:rFonts w:cs="Arial"/>
          <w:sz w:val="24"/>
          <w:szCs w:val="24"/>
        </w:rPr>
        <w:t>, elect</w:t>
      </w:r>
      <w:r w:rsidR="009C3749">
        <w:rPr>
          <w:rFonts w:cs="Arial"/>
          <w:sz w:val="24"/>
          <w:szCs w:val="24"/>
        </w:rPr>
        <w:t>a</w:t>
      </w:r>
      <w:r>
        <w:rPr>
          <w:rFonts w:cs="Arial"/>
          <w:sz w:val="24"/>
          <w:szCs w:val="24"/>
        </w:rPr>
        <w:t xml:space="preserve"> mediante voto popular.</w:t>
      </w:r>
    </w:p>
    <w:p w14:paraId="6BBF37DF" w14:textId="77777777" w:rsidR="00750BEA" w:rsidRDefault="007A071A">
      <w:pPr>
        <w:pStyle w:val="Prrafodelista"/>
        <w:numPr>
          <w:ilvl w:val="0"/>
          <w:numId w:val="46"/>
        </w:numPr>
        <w:tabs>
          <w:tab w:val="right" w:pos="7655"/>
        </w:tabs>
        <w:spacing w:before="100" w:beforeAutospacing="1" w:after="100" w:afterAutospacing="1" w:line="360" w:lineRule="auto"/>
        <w:contextualSpacing w:val="0"/>
        <w:jc w:val="both"/>
        <w:rPr>
          <w:rFonts w:cs="Arial"/>
          <w:sz w:val="24"/>
          <w:szCs w:val="24"/>
        </w:rPr>
      </w:pPr>
      <w:r>
        <w:rPr>
          <w:rFonts w:cs="Arial"/>
          <w:sz w:val="24"/>
          <w:szCs w:val="24"/>
        </w:rPr>
        <w:t>Ser adecuado y proporcional a sus responsabilidades y al tiempo que debe dedicar al desempeño de sus funciones.</w:t>
      </w:r>
    </w:p>
    <w:p w14:paraId="6A8822DB" w14:textId="77777777" w:rsidR="00750BEA" w:rsidRDefault="007A071A">
      <w:pPr>
        <w:pStyle w:val="Prrafodelista"/>
        <w:numPr>
          <w:ilvl w:val="0"/>
          <w:numId w:val="46"/>
        </w:numPr>
        <w:tabs>
          <w:tab w:val="right" w:pos="7655"/>
        </w:tabs>
        <w:spacing w:before="100" w:beforeAutospacing="1" w:after="100" w:afterAutospacing="1" w:line="360" w:lineRule="auto"/>
        <w:contextualSpacing w:val="0"/>
        <w:jc w:val="both"/>
        <w:rPr>
          <w:rFonts w:cs="Arial"/>
          <w:sz w:val="24"/>
          <w:szCs w:val="24"/>
        </w:rPr>
      </w:pPr>
      <w:r>
        <w:rPr>
          <w:rFonts w:cs="Arial"/>
          <w:sz w:val="24"/>
          <w:szCs w:val="24"/>
        </w:rPr>
        <w:t>No ser mayor a lo que reciben la sindicatura y las regidurías, ni menor al salario mínimo general vigente.</w:t>
      </w:r>
    </w:p>
    <w:p w14:paraId="6881A177" w14:textId="77777777" w:rsidR="00750BEA" w:rsidRDefault="007A071A">
      <w:pPr>
        <w:pStyle w:val="Prrafodelista"/>
        <w:numPr>
          <w:ilvl w:val="0"/>
          <w:numId w:val="47"/>
        </w:numPr>
        <w:tabs>
          <w:tab w:val="right" w:pos="7655"/>
        </w:tabs>
        <w:spacing w:before="100" w:beforeAutospacing="1" w:after="100" w:afterAutospacing="1" w:line="360" w:lineRule="auto"/>
        <w:ind w:left="714" w:hanging="357"/>
        <w:contextualSpacing w:val="0"/>
        <w:jc w:val="both"/>
        <w:rPr>
          <w:rFonts w:cs="Arial"/>
          <w:sz w:val="24"/>
          <w:szCs w:val="24"/>
        </w:rPr>
      </w:pPr>
      <w:r>
        <w:rPr>
          <w:rFonts w:cs="Arial"/>
          <w:sz w:val="24"/>
          <w:szCs w:val="24"/>
        </w:rPr>
        <w:lastRenderedPageBreak/>
        <w:t xml:space="preserve">Dentro del plazo de </w:t>
      </w:r>
      <w:r>
        <w:rPr>
          <w:rFonts w:cs="Arial"/>
          <w:b/>
          <w:bCs/>
          <w:sz w:val="24"/>
          <w:szCs w:val="24"/>
        </w:rPr>
        <w:t>quince días hábiles</w:t>
      </w:r>
      <w:r>
        <w:rPr>
          <w:rFonts w:cs="Arial"/>
          <w:sz w:val="24"/>
          <w:szCs w:val="24"/>
        </w:rPr>
        <w:t xml:space="preserve"> contados a partir de que se lleve a cabo la Sesión de </w:t>
      </w:r>
      <w:r>
        <w:rPr>
          <w:rFonts w:cs="Arial"/>
          <w:i/>
          <w:iCs/>
          <w:sz w:val="24"/>
          <w:szCs w:val="24"/>
        </w:rPr>
        <w:t>Cabildo</w:t>
      </w:r>
      <w:r>
        <w:rPr>
          <w:rFonts w:cs="Arial"/>
          <w:sz w:val="24"/>
          <w:szCs w:val="24"/>
        </w:rPr>
        <w:t xml:space="preserve"> precisada, deberá cubrirse a la </w:t>
      </w:r>
      <w:r>
        <w:rPr>
          <w:rFonts w:cs="Arial"/>
          <w:i/>
          <w:iCs/>
          <w:sz w:val="24"/>
          <w:szCs w:val="24"/>
        </w:rPr>
        <w:t>actora</w:t>
      </w:r>
      <w:r>
        <w:rPr>
          <w:rFonts w:cs="Arial"/>
          <w:sz w:val="24"/>
          <w:szCs w:val="24"/>
        </w:rPr>
        <w:t xml:space="preserve"> la cantidad que corresponda al pago retroactivo de su remuneración, correspondiente a la diferencia entre lo efectivamente recibido</w:t>
      </w:r>
      <w:r>
        <w:rPr>
          <w:rStyle w:val="Refdenotaalpie"/>
          <w:rFonts w:cs="Arial"/>
          <w:sz w:val="24"/>
          <w:szCs w:val="24"/>
        </w:rPr>
        <w:footnoteReference w:id="40"/>
      </w:r>
      <w:r>
        <w:rPr>
          <w:rFonts w:cs="Arial"/>
          <w:sz w:val="24"/>
          <w:szCs w:val="24"/>
        </w:rPr>
        <w:t xml:space="preserve"> y la remuneración que debió percibir conforme al carácter permanente del cargo, </w:t>
      </w:r>
      <w:r>
        <w:rPr>
          <w:rFonts w:eastAsiaTheme="majorEastAsia" w:cs="Arial"/>
          <w:sz w:val="24"/>
          <w:szCs w:val="24"/>
          <w:lang w:val="es-ES"/>
        </w:rPr>
        <w:t>correspondientes al año laborado de dos mil veinticinco y lo devengado del año fiscal en curso.</w:t>
      </w:r>
    </w:p>
    <w:p w14:paraId="5BFDBCBD" w14:textId="77777777" w:rsidR="00750BEA" w:rsidRPr="00AC350F" w:rsidRDefault="007A071A" w:rsidP="00AC350F">
      <w:pPr>
        <w:tabs>
          <w:tab w:val="right" w:pos="7655"/>
        </w:tabs>
        <w:spacing w:before="100" w:beforeAutospacing="1" w:after="100" w:afterAutospacing="1" w:line="360" w:lineRule="auto"/>
        <w:jc w:val="both"/>
        <w:rPr>
          <w:rFonts w:cs="Arial"/>
          <w:i/>
          <w:iCs/>
          <w:sz w:val="24"/>
          <w:szCs w:val="24"/>
        </w:rPr>
      </w:pPr>
      <w:r w:rsidRPr="00AC350F">
        <w:rPr>
          <w:rFonts w:cs="Arial"/>
          <w:sz w:val="24"/>
          <w:szCs w:val="24"/>
        </w:rPr>
        <w:t xml:space="preserve">Para tal efecto, la </w:t>
      </w:r>
      <w:r w:rsidRPr="00AC350F">
        <w:rPr>
          <w:rFonts w:cs="Arial"/>
          <w:i/>
          <w:iCs/>
          <w:sz w:val="24"/>
          <w:szCs w:val="24"/>
        </w:rPr>
        <w:t>autoridad responsable</w:t>
      </w:r>
      <w:r w:rsidRPr="00AC350F">
        <w:rPr>
          <w:rFonts w:cs="Arial"/>
          <w:sz w:val="24"/>
          <w:szCs w:val="24"/>
        </w:rPr>
        <w:t xml:space="preserve"> podrá efectuar las adecuaciones presupuestales necesarias en términos de lo dispuesto en la Ley de Planeación Hacendaria, Presupuesto, Gasto Público y Contabilidad Gubernamental. Asimismo, el Presidente y Tesorero, ambos del </w:t>
      </w:r>
      <w:r w:rsidRPr="00AC350F">
        <w:rPr>
          <w:rFonts w:cs="Arial"/>
          <w:i/>
          <w:sz w:val="24"/>
          <w:szCs w:val="24"/>
        </w:rPr>
        <w:t>Ayuntamiento</w:t>
      </w:r>
      <w:r w:rsidRPr="00AC350F">
        <w:rPr>
          <w:rFonts w:cs="Arial"/>
          <w:sz w:val="24"/>
          <w:szCs w:val="24"/>
        </w:rPr>
        <w:t xml:space="preserve"> deberán, en el ámbito de su competencia y atribuciones, realizar las gestiones pertinentes para que se efectué el pago retroactivo a favor de la </w:t>
      </w:r>
      <w:r w:rsidRPr="00AC350F">
        <w:rPr>
          <w:rFonts w:cs="Arial"/>
          <w:i/>
          <w:sz w:val="24"/>
          <w:szCs w:val="24"/>
        </w:rPr>
        <w:t>parte</w:t>
      </w:r>
      <w:r w:rsidRPr="00AC350F">
        <w:rPr>
          <w:rFonts w:cs="Arial"/>
          <w:sz w:val="24"/>
          <w:szCs w:val="24"/>
        </w:rPr>
        <w:t xml:space="preserve"> </w:t>
      </w:r>
      <w:r w:rsidRPr="00AC350F">
        <w:rPr>
          <w:rFonts w:cs="Arial"/>
          <w:i/>
          <w:iCs/>
          <w:sz w:val="24"/>
          <w:szCs w:val="24"/>
        </w:rPr>
        <w:t>actora.</w:t>
      </w:r>
    </w:p>
    <w:p w14:paraId="0DD7E64E" w14:textId="77777777" w:rsidR="00750BEA" w:rsidRDefault="007A071A">
      <w:pPr>
        <w:pStyle w:val="Prrafodelista"/>
        <w:numPr>
          <w:ilvl w:val="0"/>
          <w:numId w:val="47"/>
        </w:numPr>
        <w:tabs>
          <w:tab w:val="right" w:pos="7655"/>
        </w:tabs>
        <w:spacing w:before="240" w:after="100" w:afterAutospacing="1" w:line="360" w:lineRule="auto"/>
        <w:contextualSpacing w:val="0"/>
        <w:jc w:val="both"/>
        <w:rPr>
          <w:rFonts w:cs="Arial"/>
          <w:i/>
          <w:iCs/>
          <w:sz w:val="24"/>
          <w:szCs w:val="24"/>
        </w:rPr>
      </w:pPr>
      <w:r>
        <w:rPr>
          <w:rFonts w:cs="Arial"/>
          <w:sz w:val="24"/>
          <w:szCs w:val="24"/>
        </w:rPr>
        <w:t>Deberán</w:t>
      </w:r>
      <w:r>
        <w:rPr>
          <w:rFonts w:cs="Arial"/>
          <w:sz w:val="24"/>
          <w:szCs w:val="24"/>
          <w:lang w:val="es-ES"/>
        </w:rPr>
        <w:t xml:space="preserve"> cubrir oportunamente </w:t>
      </w:r>
      <w:r>
        <w:rPr>
          <w:rFonts w:cs="Arial"/>
          <w:bCs/>
          <w:sz w:val="24"/>
          <w:szCs w:val="24"/>
          <w:lang w:val="es-ES"/>
        </w:rPr>
        <w:t>el pago de las remuneraciones subsecuentes</w:t>
      </w:r>
      <w:r>
        <w:rPr>
          <w:rFonts w:cs="Arial"/>
          <w:sz w:val="24"/>
          <w:szCs w:val="24"/>
          <w:lang w:val="es-ES"/>
        </w:rPr>
        <w:t xml:space="preserve"> a favor la </w:t>
      </w:r>
      <w:r>
        <w:rPr>
          <w:rFonts w:cs="Arial"/>
          <w:i/>
          <w:iCs/>
          <w:sz w:val="24"/>
          <w:szCs w:val="24"/>
          <w:lang w:val="es-ES"/>
        </w:rPr>
        <w:t>parte actora</w:t>
      </w:r>
      <w:r>
        <w:rPr>
          <w:rFonts w:cs="Arial"/>
          <w:sz w:val="24"/>
          <w:szCs w:val="24"/>
          <w:lang w:val="es-ES"/>
        </w:rPr>
        <w:t xml:space="preserve"> mientras continúe desempeñando el cargo que ostenta.</w:t>
      </w:r>
      <w:r>
        <w:rPr>
          <w:rFonts w:cs="Arial"/>
          <w:sz w:val="24"/>
          <w:szCs w:val="24"/>
        </w:rPr>
        <w:t xml:space="preserve"> </w:t>
      </w:r>
    </w:p>
    <w:p w14:paraId="7803A145" w14:textId="77777777" w:rsidR="00750BEA" w:rsidRDefault="007A071A">
      <w:pPr>
        <w:pStyle w:val="Prrafodelista"/>
        <w:numPr>
          <w:ilvl w:val="0"/>
          <w:numId w:val="47"/>
        </w:numPr>
        <w:tabs>
          <w:tab w:val="right" w:pos="7655"/>
        </w:tabs>
        <w:spacing w:before="240" w:after="100" w:afterAutospacing="1" w:line="360" w:lineRule="auto"/>
        <w:contextualSpacing w:val="0"/>
        <w:jc w:val="both"/>
        <w:rPr>
          <w:rFonts w:cs="Arial"/>
          <w:i/>
          <w:iCs/>
          <w:sz w:val="24"/>
          <w:szCs w:val="24"/>
        </w:rPr>
      </w:pPr>
      <w:r>
        <w:rPr>
          <w:rFonts w:cs="Arial"/>
          <w:sz w:val="24"/>
          <w:szCs w:val="24"/>
        </w:rPr>
        <w:t>Hecho lo anterior, dentro del plazo</w:t>
      </w:r>
      <w:r>
        <w:rPr>
          <w:rFonts w:eastAsiaTheme="majorEastAsia" w:cs="Arial"/>
          <w:bCs/>
          <w:sz w:val="24"/>
          <w:szCs w:val="24"/>
          <w:lang w:val="es-ES_tradnl"/>
        </w:rPr>
        <w:t xml:space="preserve"> de </w:t>
      </w:r>
      <w:r>
        <w:rPr>
          <w:rFonts w:eastAsiaTheme="majorEastAsia" w:cs="Arial"/>
          <w:b/>
          <w:sz w:val="24"/>
          <w:szCs w:val="24"/>
          <w:lang w:val="es-ES_tradnl"/>
        </w:rPr>
        <w:t>tres días hábiles</w:t>
      </w:r>
      <w:r>
        <w:rPr>
          <w:rFonts w:eastAsiaTheme="majorEastAsia" w:cs="Arial"/>
          <w:bCs/>
          <w:sz w:val="24"/>
          <w:szCs w:val="24"/>
          <w:lang w:val="es-ES_tradnl"/>
        </w:rPr>
        <w:t xml:space="preserve"> siguientes a que ello ocurra, las </w:t>
      </w:r>
      <w:r>
        <w:rPr>
          <w:rFonts w:eastAsiaTheme="majorEastAsia" w:cs="Arial"/>
          <w:bCs/>
          <w:i/>
          <w:iCs/>
          <w:sz w:val="24"/>
          <w:szCs w:val="24"/>
          <w:lang w:val="es-ES_tradnl"/>
        </w:rPr>
        <w:t xml:space="preserve">autoridades responsables </w:t>
      </w:r>
      <w:r>
        <w:rPr>
          <w:rFonts w:eastAsiaTheme="majorEastAsia" w:cs="Arial"/>
          <w:bCs/>
          <w:sz w:val="24"/>
          <w:szCs w:val="24"/>
          <w:lang w:val="es-ES_tradnl"/>
        </w:rPr>
        <w:t xml:space="preserve">deberán </w:t>
      </w:r>
      <w:r>
        <w:rPr>
          <w:rFonts w:eastAsiaTheme="majorEastAsia" w:cs="Arial"/>
          <w:b/>
          <w:sz w:val="24"/>
          <w:szCs w:val="24"/>
          <w:lang w:val="es-ES_tradnl"/>
        </w:rPr>
        <w:t>informar</w:t>
      </w:r>
      <w:r>
        <w:rPr>
          <w:rFonts w:eastAsiaTheme="majorEastAsia" w:cs="Arial"/>
          <w:bCs/>
          <w:sz w:val="24"/>
          <w:szCs w:val="24"/>
          <w:lang w:val="es-ES_tradnl"/>
        </w:rPr>
        <w:t xml:space="preserve"> a este </w:t>
      </w:r>
      <w:r>
        <w:rPr>
          <w:rFonts w:eastAsiaTheme="majorEastAsia" w:cs="Arial"/>
          <w:bCs/>
          <w:i/>
          <w:iCs/>
          <w:sz w:val="24"/>
          <w:szCs w:val="24"/>
          <w:lang w:val="es-ES_tradnl"/>
        </w:rPr>
        <w:t>Tribunal Electoral,</w:t>
      </w:r>
      <w:r>
        <w:rPr>
          <w:rFonts w:eastAsiaTheme="majorEastAsia" w:cs="Arial"/>
          <w:bCs/>
          <w:sz w:val="24"/>
          <w:szCs w:val="24"/>
          <w:lang w:val="es-ES_tradnl"/>
        </w:rPr>
        <w:t xml:space="preserve"> remitiendo las constancias que así lo acrediten.</w:t>
      </w:r>
    </w:p>
    <w:p w14:paraId="57FD25AC" w14:textId="77777777" w:rsidR="00750BEA" w:rsidRDefault="007A071A">
      <w:pPr>
        <w:pStyle w:val="Prrafodelista"/>
        <w:numPr>
          <w:ilvl w:val="0"/>
          <w:numId w:val="47"/>
        </w:numPr>
        <w:tabs>
          <w:tab w:val="right" w:pos="7655"/>
        </w:tabs>
        <w:spacing w:before="240" w:after="100" w:afterAutospacing="1" w:line="360" w:lineRule="auto"/>
        <w:ind w:left="714" w:hanging="357"/>
        <w:contextualSpacing w:val="0"/>
        <w:jc w:val="both"/>
        <w:rPr>
          <w:rFonts w:eastAsiaTheme="majorEastAsia" w:cs="Arial"/>
          <w:bCs/>
          <w:sz w:val="24"/>
          <w:szCs w:val="24"/>
          <w:lang w:val="es-ES_tradnl"/>
        </w:rPr>
      </w:pPr>
      <w:r>
        <w:rPr>
          <w:rFonts w:cs="Arial"/>
          <w:sz w:val="24"/>
          <w:szCs w:val="24"/>
        </w:rPr>
        <w:t>Para</w:t>
      </w:r>
      <w:r>
        <w:rPr>
          <w:rFonts w:eastAsiaTheme="majorEastAsia" w:cs="Arial"/>
          <w:bCs/>
          <w:sz w:val="24"/>
          <w:szCs w:val="24"/>
          <w:lang w:val="es-ES_tradnl"/>
        </w:rPr>
        <w:t xml:space="preserve"> dar puntual cumplimiento a los efectos de la presente sentencia, se </w:t>
      </w:r>
      <w:r>
        <w:rPr>
          <w:rFonts w:eastAsiaTheme="majorEastAsia" w:cs="Arial"/>
          <w:b/>
          <w:sz w:val="24"/>
          <w:szCs w:val="24"/>
          <w:lang w:val="es-ES_tradnl"/>
        </w:rPr>
        <w:t>vincula</w:t>
      </w:r>
      <w:r>
        <w:rPr>
          <w:rFonts w:eastAsiaTheme="majorEastAsia" w:cs="Arial"/>
          <w:bCs/>
          <w:sz w:val="24"/>
          <w:szCs w:val="24"/>
          <w:lang w:val="es-ES_tradnl"/>
        </w:rPr>
        <w:t xml:space="preserve"> a todos los integrantes del Ayuntamiento responsable, Presidenta, Síndico y Regidurías, así como a la Tesorera Municipal, para que supervisen y vigilen bajo su más estricta responsabilidad, la realización de los puntos anteriores, así como para ejecutar las acciones pertinentes, según sus facultades.</w:t>
      </w:r>
    </w:p>
    <w:p w14:paraId="402C58C5" w14:textId="4E494BCC" w:rsidR="00750BEA" w:rsidRDefault="007A071A">
      <w:pPr>
        <w:spacing w:before="100" w:beforeAutospacing="1" w:after="100" w:afterAutospacing="1" w:line="360" w:lineRule="auto"/>
        <w:jc w:val="both"/>
        <w:rPr>
          <w:rFonts w:eastAsiaTheme="majorEastAsia" w:cs="Arial"/>
          <w:bCs/>
          <w:sz w:val="24"/>
          <w:szCs w:val="24"/>
          <w:lang w:val="es-ES_tradnl"/>
        </w:rPr>
      </w:pPr>
      <w:r>
        <w:rPr>
          <w:rFonts w:eastAsiaTheme="majorEastAsia" w:cs="Arial"/>
          <w:bCs/>
          <w:sz w:val="24"/>
          <w:szCs w:val="24"/>
          <w:lang w:val="es-ES_tradnl"/>
        </w:rPr>
        <w:lastRenderedPageBreak/>
        <w:t xml:space="preserve">Se </w:t>
      </w:r>
      <w:r>
        <w:rPr>
          <w:rFonts w:eastAsiaTheme="majorEastAsia" w:cs="Arial"/>
          <w:b/>
          <w:sz w:val="24"/>
          <w:szCs w:val="24"/>
          <w:lang w:val="es-ES_tradnl"/>
        </w:rPr>
        <w:t>apercibe</w:t>
      </w:r>
      <w:r>
        <w:rPr>
          <w:rFonts w:eastAsiaTheme="majorEastAsia" w:cs="Arial"/>
          <w:bCs/>
          <w:sz w:val="24"/>
          <w:szCs w:val="24"/>
          <w:lang w:val="es-ES_tradnl"/>
        </w:rPr>
        <w:t xml:space="preserve"> a la </w:t>
      </w:r>
      <w:r>
        <w:rPr>
          <w:rFonts w:eastAsiaTheme="majorEastAsia" w:cs="Arial"/>
          <w:bCs/>
          <w:i/>
          <w:iCs/>
          <w:sz w:val="24"/>
          <w:szCs w:val="24"/>
          <w:lang w:val="es-ES_tradnl"/>
        </w:rPr>
        <w:t>autoridad responsable</w:t>
      </w:r>
      <w:r>
        <w:rPr>
          <w:rFonts w:eastAsiaTheme="majorEastAsia" w:cs="Arial"/>
          <w:bCs/>
          <w:sz w:val="24"/>
          <w:szCs w:val="24"/>
          <w:lang w:val="es-ES_tradnl"/>
        </w:rPr>
        <w:t xml:space="preserve"> </w:t>
      </w:r>
      <w:r w:rsidR="00442A0E" w:rsidRPr="00442A0E">
        <w:rPr>
          <w:rFonts w:eastAsiaTheme="majorEastAsia" w:cs="Arial"/>
          <w:bCs/>
          <w:sz w:val="24"/>
          <w:szCs w:val="24"/>
        </w:rPr>
        <w:t xml:space="preserve">y a la persona titular de la Tesorería </w:t>
      </w:r>
      <w:r>
        <w:rPr>
          <w:rFonts w:eastAsiaTheme="majorEastAsia" w:cs="Arial"/>
          <w:bCs/>
          <w:sz w:val="24"/>
          <w:szCs w:val="24"/>
          <w:lang w:val="es-ES_tradnl"/>
        </w:rPr>
        <w:t xml:space="preserve">que, de no cumplir con lo ordenado, en la forma y términos precisados, se podrá aplicar, a cada uno, en su caso, el medio de apremio previsto en el artículo 44, fracción I, de la </w:t>
      </w:r>
      <w:r>
        <w:rPr>
          <w:rFonts w:eastAsiaTheme="majorEastAsia" w:cs="Arial"/>
          <w:bCs/>
          <w:i/>
          <w:iCs/>
          <w:sz w:val="24"/>
          <w:szCs w:val="24"/>
          <w:lang w:val="es-ES_tradnl"/>
        </w:rPr>
        <w:t>Ley de Justicia Electoral</w:t>
      </w:r>
      <w:r>
        <w:rPr>
          <w:rFonts w:eastAsiaTheme="majorEastAsia" w:cs="Arial"/>
          <w:bCs/>
          <w:sz w:val="24"/>
          <w:szCs w:val="24"/>
          <w:lang w:val="es-ES_tradnl"/>
        </w:rPr>
        <w:t xml:space="preserve">, consistente en una </w:t>
      </w:r>
      <w:r>
        <w:rPr>
          <w:rFonts w:eastAsiaTheme="majorEastAsia" w:cs="Arial"/>
          <w:b/>
          <w:sz w:val="24"/>
          <w:szCs w:val="24"/>
          <w:lang w:val="es-ES_tradnl"/>
        </w:rPr>
        <w:t>multa</w:t>
      </w:r>
      <w:r>
        <w:rPr>
          <w:rFonts w:eastAsiaTheme="majorEastAsia" w:cs="Arial"/>
          <w:bCs/>
          <w:sz w:val="24"/>
          <w:szCs w:val="24"/>
          <w:lang w:val="es-ES_tradnl"/>
        </w:rPr>
        <w:t xml:space="preserve"> de hasta </w:t>
      </w:r>
      <w:r>
        <w:rPr>
          <w:rFonts w:eastAsiaTheme="majorEastAsia" w:cs="Arial"/>
          <w:b/>
          <w:sz w:val="24"/>
          <w:szCs w:val="24"/>
          <w:lang w:val="es-ES_tradnl"/>
        </w:rPr>
        <w:t>cien veces</w:t>
      </w:r>
      <w:r>
        <w:rPr>
          <w:rFonts w:eastAsiaTheme="majorEastAsia" w:cs="Arial"/>
          <w:bCs/>
          <w:sz w:val="24"/>
          <w:szCs w:val="24"/>
          <w:lang w:val="es-ES_tradnl"/>
        </w:rPr>
        <w:t xml:space="preserve"> el valor diario de la Unidad de Medida y Actualización, la cual deberá ser pagada de su propio peculio.</w:t>
      </w:r>
    </w:p>
    <w:p w14:paraId="0DD64B55" w14:textId="77777777" w:rsidR="00750BEA" w:rsidRDefault="007A071A">
      <w:pPr>
        <w:shd w:val="clear" w:color="auto" w:fill="FFFFFF" w:themeFill="background1"/>
        <w:spacing w:before="240" w:line="360" w:lineRule="auto"/>
        <w:ind w:left="1068" w:hanging="539"/>
        <w:jc w:val="center"/>
        <w:outlineLvl w:val="2"/>
        <w:rPr>
          <w:rFonts w:eastAsia="Arial" w:cs="Arial"/>
          <w:b/>
          <w:sz w:val="24"/>
          <w:szCs w:val="24"/>
        </w:rPr>
      </w:pPr>
      <w:bookmarkStart w:id="18" w:name="_Toc228264173"/>
      <w:r>
        <w:rPr>
          <w:rFonts w:eastAsia="Arial" w:cs="Arial"/>
          <w:b/>
          <w:sz w:val="24"/>
          <w:szCs w:val="24"/>
        </w:rPr>
        <w:t>VIII. PUNTOS RESOLUTIVOS</w:t>
      </w:r>
      <w:bookmarkEnd w:id="18"/>
    </w:p>
    <w:p w14:paraId="1A57BA6E" w14:textId="77777777" w:rsidR="00750BEA" w:rsidRDefault="007A071A">
      <w:pPr>
        <w:tabs>
          <w:tab w:val="right" w:pos="7655"/>
        </w:tabs>
        <w:spacing w:before="100" w:beforeAutospacing="1" w:after="100" w:afterAutospacing="1" w:line="360" w:lineRule="auto"/>
        <w:jc w:val="both"/>
        <w:rPr>
          <w:rFonts w:cs="Arial"/>
          <w:sz w:val="24"/>
          <w:szCs w:val="24"/>
        </w:rPr>
      </w:pPr>
      <w:r>
        <w:rPr>
          <w:rFonts w:cs="Arial"/>
          <w:b/>
          <w:bCs/>
          <w:sz w:val="24"/>
          <w:szCs w:val="24"/>
        </w:rPr>
        <w:t xml:space="preserve">PRIMERO. </w:t>
      </w:r>
      <w:r>
        <w:rPr>
          <w:rFonts w:cs="Arial"/>
          <w:sz w:val="24"/>
          <w:szCs w:val="24"/>
        </w:rPr>
        <w:t xml:space="preserve">Se declara </w:t>
      </w:r>
      <w:r w:rsidRPr="00660998">
        <w:rPr>
          <w:rFonts w:cs="Arial"/>
          <w:b/>
          <w:bCs/>
          <w:sz w:val="24"/>
          <w:szCs w:val="24"/>
        </w:rPr>
        <w:t xml:space="preserve">existente </w:t>
      </w:r>
      <w:r>
        <w:rPr>
          <w:rFonts w:cs="Arial"/>
          <w:sz w:val="24"/>
          <w:szCs w:val="24"/>
        </w:rPr>
        <w:t>la vulneración a los derechos político-electorales de la parte actora.</w:t>
      </w:r>
    </w:p>
    <w:p w14:paraId="1503E813" w14:textId="59174D96" w:rsidR="00750BEA" w:rsidRDefault="007A071A">
      <w:pPr>
        <w:tabs>
          <w:tab w:val="right" w:pos="7655"/>
        </w:tabs>
        <w:spacing w:before="100" w:beforeAutospacing="1" w:after="100" w:afterAutospacing="1" w:line="360" w:lineRule="auto"/>
        <w:jc w:val="both"/>
        <w:rPr>
          <w:rFonts w:cs="Arial"/>
          <w:sz w:val="24"/>
          <w:szCs w:val="24"/>
        </w:rPr>
      </w:pPr>
      <w:r>
        <w:rPr>
          <w:rFonts w:cs="Arial"/>
          <w:b/>
          <w:bCs/>
          <w:sz w:val="24"/>
          <w:szCs w:val="24"/>
        </w:rPr>
        <w:t>SEGUNDO.</w:t>
      </w:r>
      <w:r>
        <w:rPr>
          <w:rFonts w:cs="Arial"/>
          <w:sz w:val="24"/>
          <w:szCs w:val="24"/>
        </w:rPr>
        <w:t xml:space="preserve"> Se </w:t>
      </w:r>
      <w:r w:rsidRPr="002C1B43">
        <w:rPr>
          <w:rFonts w:cs="Arial"/>
          <w:b/>
          <w:bCs/>
          <w:sz w:val="24"/>
          <w:szCs w:val="24"/>
        </w:rPr>
        <w:t>revoca</w:t>
      </w:r>
      <w:r>
        <w:rPr>
          <w:rFonts w:cs="Arial"/>
          <w:sz w:val="24"/>
          <w:szCs w:val="24"/>
        </w:rPr>
        <w:t xml:space="preserve">, en lo que fue materia de impugnación, la determinación emitida por </w:t>
      </w:r>
      <w:r w:rsidR="002C1B43">
        <w:rPr>
          <w:rFonts w:cs="Arial"/>
          <w:sz w:val="24"/>
          <w:szCs w:val="24"/>
        </w:rPr>
        <w:t>el Ayuntamiento de Tuxpan, Michoacán</w:t>
      </w:r>
      <w:r w:rsidR="00743825">
        <w:rPr>
          <w:rFonts w:cs="Arial"/>
          <w:sz w:val="24"/>
          <w:szCs w:val="24"/>
        </w:rPr>
        <w:t xml:space="preserve">, </w:t>
      </w:r>
      <w:r>
        <w:rPr>
          <w:rFonts w:cs="Arial"/>
          <w:sz w:val="24"/>
          <w:szCs w:val="24"/>
        </w:rPr>
        <w:t xml:space="preserve">en Sesión Ordinaria </w:t>
      </w:r>
      <w:r w:rsidR="00BE22DB">
        <w:rPr>
          <w:rFonts w:cs="Arial"/>
          <w:sz w:val="24"/>
          <w:szCs w:val="24"/>
        </w:rPr>
        <w:t xml:space="preserve">número </w:t>
      </w:r>
      <w:r>
        <w:rPr>
          <w:rFonts w:cs="Arial"/>
          <w:sz w:val="24"/>
          <w:szCs w:val="24"/>
        </w:rPr>
        <w:t>06 de treinta de enero de dos mil veintiséis.</w:t>
      </w:r>
    </w:p>
    <w:p w14:paraId="0C5746A5" w14:textId="42F73CB4" w:rsidR="00750BEA" w:rsidRPr="007B5A69" w:rsidRDefault="007A071A">
      <w:pPr>
        <w:tabs>
          <w:tab w:val="right" w:pos="7655"/>
        </w:tabs>
        <w:spacing w:before="100" w:beforeAutospacing="1" w:after="100" w:afterAutospacing="1" w:line="360" w:lineRule="auto"/>
        <w:jc w:val="both"/>
        <w:rPr>
          <w:rFonts w:cs="Arial"/>
          <w:sz w:val="24"/>
          <w:szCs w:val="24"/>
        </w:rPr>
      </w:pPr>
      <w:r w:rsidRPr="007B5A69">
        <w:rPr>
          <w:rFonts w:cs="Arial"/>
          <w:b/>
          <w:bCs/>
          <w:sz w:val="24"/>
          <w:szCs w:val="24"/>
        </w:rPr>
        <w:t>TERCERO.</w:t>
      </w:r>
      <w:r w:rsidRPr="007B5A69">
        <w:rPr>
          <w:rFonts w:cs="Arial"/>
          <w:sz w:val="24"/>
          <w:szCs w:val="24"/>
        </w:rPr>
        <w:t xml:space="preserve"> Se </w:t>
      </w:r>
      <w:r w:rsidRPr="005D5A90">
        <w:rPr>
          <w:rFonts w:cs="Arial"/>
          <w:b/>
          <w:bCs/>
          <w:sz w:val="24"/>
          <w:szCs w:val="24"/>
        </w:rPr>
        <w:t>ordena</w:t>
      </w:r>
      <w:r w:rsidRPr="007B5A69">
        <w:rPr>
          <w:rFonts w:cs="Arial"/>
          <w:sz w:val="24"/>
          <w:szCs w:val="24"/>
        </w:rPr>
        <w:t xml:space="preserve"> a la autoridad responsable</w:t>
      </w:r>
      <w:r w:rsidR="004B07A7" w:rsidRPr="007B5A69">
        <w:rPr>
          <w:rFonts w:cs="Arial"/>
          <w:sz w:val="24"/>
          <w:szCs w:val="24"/>
        </w:rPr>
        <w:t xml:space="preserve"> actúe conforme a lo precisado</w:t>
      </w:r>
      <w:r w:rsidRPr="007B5A69">
        <w:rPr>
          <w:rFonts w:cs="Arial"/>
          <w:sz w:val="24"/>
          <w:szCs w:val="24"/>
        </w:rPr>
        <w:t xml:space="preserve"> en el apartado de efectos de la presente sentencia.</w:t>
      </w:r>
    </w:p>
    <w:p w14:paraId="6A15EF67" w14:textId="3ADD7A4C" w:rsidR="00750BEA" w:rsidRPr="007B5A69" w:rsidRDefault="007A071A">
      <w:pPr>
        <w:tabs>
          <w:tab w:val="right" w:pos="7655"/>
        </w:tabs>
        <w:spacing w:before="100" w:beforeAutospacing="1" w:after="100" w:afterAutospacing="1" w:line="360" w:lineRule="auto"/>
        <w:jc w:val="both"/>
        <w:rPr>
          <w:rFonts w:cs="Arial"/>
          <w:sz w:val="24"/>
          <w:szCs w:val="24"/>
        </w:rPr>
      </w:pPr>
      <w:r w:rsidRPr="007B5A69">
        <w:rPr>
          <w:rFonts w:cs="Arial"/>
          <w:b/>
          <w:bCs/>
          <w:sz w:val="24"/>
          <w:szCs w:val="24"/>
        </w:rPr>
        <w:t>CUARTO.</w:t>
      </w:r>
      <w:r w:rsidRPr="007B5A69">
        <w:rPr>
          <w:rFonts w:cs="Arial"/>
          <w:sz w:val="24"/>
          <w:szCs w:val="24"/>
        </w:rPr>
        <w:t xml:space="preserve"> Se </w:t>
      </w:r>
      <w:r w:rsidRPr="005D5A90">
        <w:rPr>
          <w:rFonts w:cs="Arial"/>
          <w:b/>
          <w:bCs/>
          <w:sz w:val="24"/>
          <w:szCs w:val="24"/>
        </w:rPr>
        <w:t>ordena</w:t>
      </w:r>
      <w:r w:rsidRPr="007B5A69">
        <w:rPr>
          <w:rFonts w:cs="Arial"/>
          <w:sz w:val="24"/>
          <w:szCs w:val="24"/>
        </w:rPr>
        <w:t xml:space="preserve"> a</w:t>
      </w:r>
      <w:r w:rsidR="00BE22DB">
        <w:rPr>
          <w:rFonts w:cs="Arial"/>
          <w:sz w:val="24"/>
          <w:szCs w:val="24"/>
        </w:rPr>
        <w:t xml:space="preserve"> </w:t>
      </w:r>
      <w:r w:rsidRPr="007B5A69">
        <w:rPr>
          <w:rFonts w:cs="Arial"/>
          <w:sz w:val="24"/>
          <w:szCs w:val="24"/>
        </w:rPr>
        <w:t>l</w:t>
      </w:r>
      <w:r w:rsidR="00BE22DB">
        <w:rPr>
          <w:rFonts w:cs="Arial"/>
          <w:sz w:val="24"/>
          <w:szCs w:val="24"/>
        </w:rPr>
        <w:t xml:space="preserve">as y los integrantes del </w:t>
      </w:r>
      <w:r w:rsidRPr="007B5A69">
        <w:rPr>
          <w:rFonts w:cs="Arial"/>
          <w:sz w:val="24"/>
          <w:szCs w:val="24"/>
        </w:rPr>
        <w:t>Ayuntamiento y Tesorero</w:t>
      </w:r>
      <w:r w:rsidR="00BE22DB">
        <w:rPr>
          <w:rFonts w:cs="Arial"/>
          <w:sz w:val="24"/>
          <w:szCs w:val="24"/>
        </w:rPr>
        <w:t xml:space="preserve"> Municipal</w:t>
      </w:r>
      <w:r w:rsidRPr="007B5A69">
        <w:rPr>
          <w:rFonts w:cs="Arial"/>
          <w:sz w:val="24"/>
          <w:szCs w:val="24"/>
        </w:rPr>
        <w:t>, ambos de Tuxpan, Michoacán</w:t>
      </w:r>
      <w:r w:rsidR="00A7036C">
        <w:rPr>
          <w:rFonts w:cs="Arial"/>
          <w:sz w:val="24"/>
          <w:szCs w:val="24"/>
        </w:rPr>
        <w:t xml:space="preserve"> que</w:t>
      </w:r>
      <w:r w:rsidRPr="007B5A69">
        <w:rPr>
          <w:rFonts w:cs="Arial"/>
          <w:sz w:val="24"/>
          <w:szCs w:val="24"/>
        </w:rPr>
        <w:t xml:space="preserve">, </w:t>
      </w:r>
      <w:r w:rsidRPr="007B5A69">
        <w:rPr>
          <w:rFonts w:eastAsiaTheme="majorEastAsia" w:cs="Arial"/>
          <w:sz w:val="24"/>
          <w:szCs w:val="24"/>
          <w:lang w:val="es-ES"/>
        </w:rPr>
        <w:t>en el ámbito de su competencia y atribuciones,</w:t>
      </w:r>
      <w:r w:rsidRPr="007B5A69">
        <w:rPr>
          <w:rFonts w:cs="Arial"/>
          <w:sz w:val="24"/>
          <w:szCs w:val="24"/>
        </w:rPr>
        <w:t xml:space="preserve"> </w:t>
      </w:r>
      <w:r w:rsidR="00B87D04" w:rsidRPr="007B5A69">
        <w:rPr>
          <w:rFonts w:cs="Arial"/>
          <w:sz w:val="24"/>
          <w:szCs w:val="24"/>
        </w:rPr>
        <w:t xml:space="preserve">supervisen, vigilen y </w:t>
      </w:r>
      <w:r w:rsidRPr="007B5A69">
        <w:rPr>
          <w:rFonts w:cs="Arial"/>
          <w:sz w:val="24"/>
          <w:szCs w:val="24"/>
        </w:rPr>
        <w:t>realicen las gestiones pertinentes para que se efectué</w:t>
      </w:r>
      <w:r w:rsidRPr="007B5A69">
        <w:rPr>
          <w:rFonts w:cs="Arial"/>
        </w:rPr>
        <w:t xml:space="preserve"> </w:t>
      </w:r>
      <w:r w:rsidRPr="007B5A69">
        <w:rPr>
          <w:rFonts w:cs="Arial"/>
          <w:sz w:val="24"/>
          <w:szCs w:val="24"/>
        </w:rPr>
        <w:t>el pago retroactivo de la remuneración correspondiente a la parte actora, conforme a lo establecido en la presente sentencia.</w:t>
      </w:r>
    </w:p>
    <w:p w14:paraId="3367A213" w14:textId="5A55EC57" w:rsidR="00750BEA" w:rsidRDefault="007A071A">
      <w:pPr>
        <w:pStyle w:val="Sinespaciado"/>
        <w:spacing w:before="240" w:line="360" w:lineRule="auto"/>
        <w:jc w:val="both"/>
        <w:rPr>
          <w:rFonts w:cs="Arial"/>
          <w:bCs/>
          <w:sz w:val="24"/>
          <w:szCs w:val="24"/>
          <w:lang w:eastAsia="es-ES"/>
        </w:rPr>
      </w:pPr>
      <w:r w:rsidRPr="007B5A69">
        <w:rPr>
          <w:rFonts w:cs="Arial"/>
          <w:b/>
          <w:bCs/>
          <w:sz w:val="24"/>
          <w:szCs w:val="24"/>
          <w:lang w:val="es-ES_tradnl"/>
        </w:rPr>
        <w:t xml:space="preserve">Notifíquese. </w:t>
      </w:r>
      <w:r w:rsidRPr="007B5A69">
        <w:rPr>
          <w:rFonts w:cs="Arial"/>
          <w:b/>
          <w:sz w:val="24"/>
          <w:szCs w:val="24"/>
        </w:rPr>
        <w:t>Personalmente</w:t>
      </w:r>
      <w:r w:rsidRPr="007B5A69">
        <w:rPr>
          <w:rFonts w:cs="Arial"/>
          <w:bCs/>
          <w:sz w:val="24"/>
          <w:szCs w:val="24"/>
        </w:rPr>
        <w:t>,</w:t>
      </w:r>
      <w:r w:rsidRPr="007B5A69">
        <w:rPr>
          <w:rFonts w:cs="Arial"/>
          <w:b/>
          <w:sz w:val="24"/>
          <w:szCs w:val="24"/>
        </w:rPr>
        <w:t xml:space="preserve"> </w:t>
      </w:r>
      <w:r w:rsidRPr="007B5A69">
        <w:rPr>
          <w:rFonts w:cs="Arial"/>
          <w:bCs/>
          <w:sz w:val="24"/>
          <w:szCs w:val="24"/>
        </w:rPr>
        <w:t xml:space="preserve">a la parte actora; </w:t>
      </w:r>
      <w:r w:rsidRPr="007B5A69">
        <w:rPr>
          <w:rFonts w:cs="Arial"/>
          <w:b/>
          <w:sz w:val="24"/>
          <w:szCs w:val="24"/>
        </w:rPr>
        <w:t>por oficio</w:t>
      </w:r>
      <w:r w:rsidRPr="007B5A69">
        <w:rPr>
          <w:rFonts w:cs="Arial"/>
          <w:bCs/>
          <w:sz w:val="24"/>
          <w:szCs w:val="24"/>
        </w:rPr>
        <w:t>,</w:t>
      </w:r>
      <w:r w:rsidRPr="007B5A69">
        <w:rPr>
          <w:rFonts w:cs="Arial"/>
          <w:b/>
          <w:sz w:val="24"/>
          <w:szCs w:val="24"/>
        </w:rPr>
        <w:t xml:space="preserve"> </w:t>
      </w:r>
      <w:r w:rsidRPr="007B5A69">
        <w:rPr>
          <w:rFonts w:cs="Arial"/>
          <w:sz w:val="24"/>
          <w:szCs w:val="24"/>
        </w:rPr>
        <w:t>a cada uno de los integrantes del Ayuntamiento</w:t>
      </w:r>
      <w:r w:rsidR="00123261" w:rsidRPr="007B5A69">
        <w:rPr>
          <w:rFonts w:cs="Arial"/>
          <w:sz w:val="24"/>
          <w:szCs w:val="24"/>
        </w:rPr>
        <w:t>, así como al</w:t>
      </w:r>
      <w:r w:rsidR="007617F7" w:rsidRPr="007B5A69">
        <w:rPr>
          <w:rFonts w:cs="Arial"/>
          <w:sz w:val="24"/>
          <w:szCs w:val="24"/>
        </w:rPr>
        <w:t xml:space="preserve"> Te</w:t>
      </w:r>
      <w:r w:rsidR="00123261" w:rsidRPr="007B5A69">
        <w:rPr>
          <w:rFonts w:cs="Arial"/>
          <w:sz w:val="24"/>
          <w:szCs w:val="24"/>
        </w:rPr>
        <w:t>sorero</w:t>
      </w:r>
      <w:r w:rsidR="00F7548C">
        <w:rPr>
          <w:rFonts w:cs="Arial"/>
          <w:sz w:val="24"/>
          <w:szCs w:val="24"/>
        </w:rPr>
        <w:t>, todos</w:t>
      </w:r>
      <w:r w:rsidR="00123261" w:rsidRPr="007B5A69">
        <w:rPr>
          <w:rFonts w:cs="Arial"/>
          <w:sz w:val="24"/>
          <w:szCs w:val="24"/>
        </w:rPr>
        <w:t xml:space="preserve"> de Tuxpan, Michoacán</w:t>
      </w:r>
      <w:r w:rsidRPr="007B5A69">
        <w:rPr>
          <w:rFonts w:cs="Arial"/>
          <w:sz w:val="24"/>
          <w:szCs w:val="24"/>
        </w:rPr>
        <w:t>; y</w:t>
      </w:r>
      <w:r w:rsidRPr="007B5A69">
        <w:rPr>
          <w:rFonts w:cs="Arial"/>
          <w:b/>
          <w:sz w:val="24"/>
          <w:szCs w:val="24"/>
        </w:rPr>
        <w:t xml:space="preserve"> por estrados</w:t>
      </w:r>
      <w:r w:rsidRPr="007B5A69">
        <w:rPr>
          <w:rFonts w:cs="Arial"/>
          <w:bCs/>
          <w:sz w:val="24"/>
          <w:szCs w:val="24"/>
        </w:rPr>
        <w:t>,</w:t>
      </w:r>
      <w:r w:rsidRPr="007B5A69">
        <w:rPr>
          <w:rFonts w:cs="Arial"/>
          <w:sz w:val="24"/>
          <w:szCs w:val="24"/>
        </w:rPr>
        <w:t xml:space="preserve"> a los demás</w:t>
      </w:r>
      <w:r>
        <w:rPr>
          <w:rFonts w:cs="Arial"/>
          <w:sz w:val="24"/>
          <w:szCs w:val="24"/>
        </w:rPr>
        <w:t xml:space="preserve"> interesados. Ello,</w:t>
      </w:r>
      <w:r>
        <w:rPr>
          <w:rFonts w:cs="Arial"/>
          <w:b/>
          <w:sz w:val="24"/>
          <w:szCs w:val="24"/>
        </w:rPr>
        <w:t xml:space="preserve"> </w:t>
      </w:r>
      <w:r>
        <w:rPr>
          <w:rFonts w:cs="Arial"/>
          <w:sz w:val="24"/>
          <w:szCs w:val="24"/>
        </w:rPr>
        <w:t>con fundamento en los artículos 37, fracciones I, II y III, 38, 39 y 44, fracción I, de la Ley de Justicia en Materia Electoral y de Participación Ciudadana del Estado de Michoacán de Ocampo; 40, 43, 44 y 47, del Reglamento Interior del Tribunal Electoral del Estado.</w:t>
      </w:r>
    </w:p>
    <w:p w14:paraId="3BC6BAAC" w14:textId="77777777" w:rsidR="00750BEA" w:rsidRDefault="007A071A">
      <w:pPr>
        <w:tabs>
          <w:tab w:val="left" w:pos="5730"/>
        </w:tabs>
        <w:spacing w:before="240" w:line="360" w:lineRule="auto"/>
        <w:jc w:val="both"/>
        <w:rPr>
          <w:rFonts w:cs="Arial"/>
          <w:sz w:val="24"/>
          <w:szCs w:val="24"/>
          <w:lang w:val="es-ES_tradnl"/>
        </w:rPr>
      </w:pPr>
      <w:r>
        <w:rPr>
          <w:rFonts w:cs="Arial"/>
          <w:sz w:val="24"/>
          <w:szCs w:val="24"/>
          <w:lang w:val="es-ES_tradnl"/>
        </w:rPr>
        <w:t>En su oportunidad, archívese este expediente como asunto total y definitivamente concluido.</w:t>
      </w:r>
    </w:p>
    <w:p w14:paraId="5C6F17CD" w14:textId="3F7A9B92" w:rsidR="00750BEA" w:rsidRDefault="007A071A">
      <w:pPr>
        <w:tabs>
          <w:tab w:val="left" w:pos="426"/>
          <w:tab w:val="left" w:pos="567"/>
        </w:tabs>
        <w:spacing w:before="100" w:beforeAutospacing="1" w:after="100" w:afterAutospacing="1" w:line="360" w:lineRule="auto"/>
        <w:jc w:val="both"/>
        <w:rPr>
          <w:rFonts w:eastAsia="Arial" w:cs="Arial"/>
          <w:sz w:val="24"/>
          <w:szCs w:val="24"/>
        </w:rPr>
      </w:pPr>
      <w:r>
        <w:rPr>
          <w:rFonts w:eastAsia="Arial" w:cs="Arial"/>
          <w:sz w:val="24"/>
          <w:szCs w:val="24"/>
        </w:rPr>
        <w:lastRenderedPageBreak/>
        <w:t xml:space="preserve">Así, </w:t>
      </w:r>
      <w:r>
        <w:rPr>
          <w:rFonts w:eastAsia="Arial" w:cs="Arial"/>
          <w:color w:val="000000" w:themeColor="text1"/>
          <w:sz w:val="24"/>
          <w:szCs w:val="24"/>
        </w:rPr>
        <w:t xml:space="preserve">en sesión pública </w:t>
      </w:r>
      <w:r>
        <w:rPr>
          <w:rFonts w:eastAsia="Arial" w:cs="Arial"/>
          <w:sz w:val="24"/>
          <w:szCs w:val="24"/>
        </w:rPr>
        <w:t xml:space="preserve">celebrada el día de hoy, a </w:t>
      </w:r>
      <w:r w:rsidRPr="00FE0BE5">
        <w:rPr>
          <w:rFonts w:eastAsia="Arial" w:cs="Arial"/>
          <w:sz w:val="24"/>
          <w:szCs w:val="24"/>
        </w:rPr>
        <w:t xml:space="preserve">las </w:t>
      </w:r>
      <w:r w:rsidR="00FE0BE5" w:rsidRPr="00FE0BE5">
        <w:rPr>
          <w:rFonts w:eastAsia="Arial" w:cs="Arial"/>
          <w:sz w:val="24"/>
          <w:szCs w:val="24"/>
        </w:rPr>
        <w:t>trece</w:t>
      </w:r>
      <w:r w:rsidRPr="00FE0BE5">
        <w:rPr>
          <w:rFonts w:eastAsia="Arial" w:cs="Arial"/>
          <w:sz w:val="24"/>
          <w:szCs w:val="24"/>
        </w:rPr>
        <w:t xml:space="preserve"> horas con</w:t>
      </w:r>
      <w:r>
        <w:rPr>
          <w:rFonts w:eastAsia="Arial" w:cs="Arial"/>
          <w:sz w:val="24"/>
          <w:szCs w:val="24"/>
        </w:rPr>
        <w:t xml:space="preserve"> </w:t>
      </w:r>
      <w:r w:rsidR="00FE0BE5">
        <w:rPr>
          <w:rFonts w:eastAsia="Arial" w:cs="Arial"/>
          <w:sz w:val="24"/>
          <w:szCs w:val="24"/>
        </w:rPr>
        <w:t>diecinueve</w:t>
      </w:r>
      <w:r>
        <w:rPr>
          <w:rFonts w:eastAsia="Arial" w:cs="Arial"/>
          <w:sz w:val="24"/>
          <w:szCs w:val="24"/>
        </w:rPr>
        <w:t xml:space="preserve"> minutos, por unanimidad de votos, lo resolvieron y firman las Magistraturas integrantes del Pleno del Tribunal Electoral del Estado, la Magistrada Presidenta Amelí Gissel Navarro Lepe</w:t>
      </w:r>
      <w:r>
        <w:rPr>
          <w:rFonts w:eastAsia="Arial" w:cs="Arial"/>
          <w:i/>
          <w:iCs/>
          <w:sz w:val="24"/>
          <w:szCs w:val="24"/>
        </w:rPr>
        <w:t xml:space="preserve">, </w:t>
      </w:r>
      <w:r>
        <w:rPr>
          <w:rFonts w:eastAsia="Arial" w:cs="Arial"/>
          <w:sz w:val="24"/>
          <w:szCs w:val="24"/>
        </w:rPr>
        <w:t xml:space="preserve">las Magistradas Yurisha Andrade Morales y Alma Rosa Bahena Villalobos </w:t>
      </w:r>
      <w:r>
        <w:rPr>
          <w:rFonts w:eastAsia="Arial" w:cs="Arial"/>
          <w:color w:val="000000"/>
          <w:sz w:val="24"/>
          <w:szCs w:val="24"/>
          <w:lang w:val="es-ES"/>
        </w:rPr>
        <w:t>—quien fue ponente—,</w:t>
      </w:r>
      <w:r>
        <w:rPr>
          <w:rFonts w:eastAsia="Arial" w:cs="Arial"/>
          <w:sz w:val="24"/>
          <w:szCs w:val="24"/>
        </w:rPr>
        <w:t xml:space="preserve"> así como los Magistrados Adrián Hernández Pinedo y Eric López Villaseñor, ante el Secretario General de Acuerdos, Víctor Hugo Arroyo Sandoval, quien autoriza y da fe.</w:t>
      </w:r>
    </w:p>
    <w:p w14:paraId="60061E4C" w14:textId="77777777" w:rsidR="00750BEA" w:rsidRDefault="00750BEA">
      <w:pPr>
        <w:tabs>
          <w:tab w:val="left" w:pos="426"/>
          <w:tab w:val="left" w:pos="567"/>
        </w:tabs>
        <w:spacing w:before="100" w:beforeAutospacing="1" w:after="100" w:afterAutospacing="1" w:line="360" w:lineRule="auto"/>
        <w:jc w:val="both"/>
        <w:rPr>
          <w:rFonts w:eastAsia="Arial" w:cs="Arial"/>
          <w:sz w:val="24"/>
          <w:szCs w:val="24"/>
        </w:rPr>
      </w:pPr>
    </w:p>
    <w:tbl>
      <w:tblPr>
        <w:tblW w:w="8925" w:type="dxa"/>
        <w:jc w:val="center"/>
        <w:tblLayout w:type="fixed"/>
        <w:tblLook w:val="0400" w:firstRow="0" w:lastRow="0" w:firstColumn="0" w:lastColumn="0" w:noHBand="0" w:noVBand="1"/>
      </w:tblPr>
      <w:tblGrid>
        <w:gridCol w:w="4111"/>
        <w:gridCol w:w="4814"/>
      </w:tblGrid>
      <w:tr w:rsidR="00750BEA" w14:paraId="0F2667A1" w14:textId="77777777">
        <w:trPr>
          <w:jc w:val="center"/>
        </w:trPr>
        <w:tc>
          <w:tcPr>
            <w:tcW w:w="8925" w:type="dxa"/>
            <w:gridSpan w:val="2"/>
          </w:tcPr>
          <w:p w14:paraId="7B65073E" w14:textId="77777777" w:rsidR="00750BEA" w:rsidRDefault="007A071A">
            <w:pPr>
              <w:tabs>
                <w:tab w:val="left" w:pos="1935"/>
              </w:tabs>
              <w:spacing w:after="160" w:line="259" w:lineRule="auto"/>
              <w:jc w:val="center"/>
              <w:rPr>
                <w:rFonts w:eastAsia="Arial" w:cs="Arial"/>
                <w:b/>
                <w:bCs/>
                <w:sz w:val="24"/>
                <w:szCs w:val="24"/>
                <w:lang w:val="it-IT"/>
              </w:rPr>
            </w:pPr>
            <w:r>
              <w:rPr>
                <w:rFonts w:eastAsia="Arial" w:cs="Arial"/>
                <w:b/>
                <w:bCs/>
                <w:sz w:val="24"/>
                <w:szCs w:val="24"/>
                <w:lang w:val="it-IT"/>
              </w:rPr>
              <w:t>MAGISTRADA PRESIDENTA</w:t>
            </w:r>
          </w:p>
          <w:p w14:paraId="44EAFD9C" w14:textId="77777777" w:rsidR="00750BEA" w:rsidRDefault="00750BEA">
            <w:pPr>
              <w:tabs>
                <w:tab w:val="left" w:pos="1935"/>
              </w:tabs>
              <w:spacing w:after="160" w:line="259" w:lineRule="auto"/>
              <w:jc w:val="center"/>
              <w:rPr>
                <w:rFonts w:eastAsia="Arial" w:cs="Arial"/>
                <w:b/>
                <w:bCs/>
                <w:sz w:val="22"/>
                <w:szCs w:val="22"/>
                <w:lang w:val="it-IT"/>
              </w:rPr>
            </w:pPr>
          </w:p>
          <w:p w14:paraId="4B94D5A5" w14:textId="77777777" w:rsidR="00750BEA" w:rsidRDefault="00750BEA">
            <w:pPr>
              <w:tabs>
                <w:tab w:val="left" w:pos="1935"/>
              </w:tabs>
              <w:spacing w:after="160" w:line="259" w:lineRule="auto"/>
              <w:jc w:val="center"/>
              <w:rPr>
                <w:rFonts w:eastAsia="Arial" w:cs="Arial"/>
                <w:b/>
                <w:bCs/>
                <w:sz w:val="22"/>
                <w:szCs w:val="22"/>
                <w:lang w:val="it-IT"/>
              </w:rPr>
            </w:pPr>
          </w:p>
          <w:p w14:paraId="3DEEC669" w14:textId="77777777" w:rsidR="00750BEA" w:rsidRDefault="00750BEA">
            <w:pPr>
              <w:tabs>
                <w:tab w:val="left" w:pos="1935"/>
              </w:tabs>
              <w:spacing w:after="160" w:line="259" w:lineRule="auto"/>
              <w:jc w:val="center"/>
              <w:rPr>
                <w:rFonts w:eastAsia="Arial" w:cs="Arial"/>
                <w:b/>
                <w:bCs/>
                <w:sz w:val="22"/>
                <w:szCs w:val="22"/>
                <w:lang w:val="it-IT"/>
              </w:rPr>
            </w:pPr>
          </w:p>
          <w:p w14:paraId="6CD2AA21" w14:textId="77777777" w:rsidR="00750BEA" w:rsidRDefault="007A071A">
            <w:pPr>
              <w:tabs>
                <w:tab w:val="left" w:pos="1935"/>
              </w:tabs>
              <w:spacing w:after="160" w:line="259" w:lineRule="auto"/>
              <w:jc w:val="center"/>
              <w:rPr>
                <w:rFonts w:eastAsia="Arial" w:cs="Arial"/>
                <w:b/>
                <w:bCs/>
                <w:sz w:val="24"/>
                <w:szCs w:val="24"/>
                <w:lang w:val="it-IT"/>
              </w:rPr>
            </w:pPr>
            <w:r>
              <w:rPr>
                <w:rFonts w:eastAsia="Arial" w:cs="Arial"/>
                <w:b/>
                <w:bCs/>
                <w:sz w:val="24"/>
                <w:szCs w:val="24"/>
                <w:lang w:val="it-IT"/>
              </w:rPr>
              <w:t>AMELÍ GISSEL NAVARRO LEPE</w:t>
            </w:r>
          </w:p>
          <w:p w14:paraId="45FB0818" w14:textId="77777777" w:rsidR="00750BEA" w:rsidRDefault="00750BEA">
            <w:pPr>
              <w:tabs>
                <w:tab w:val="left" w:pos="1935"/>
              </w:tabs>
              <w:spacing w:after="160" w:line="259" w:lineRule="auto"/>
              <w:jc w:val="center"/>
              <w:rPr>
                <w:rFonts w:eastAsia="Arial" w:cs="Arial"/>
                <w:b/>
                <w:bCs/>
                <w:sz w:val="24"/>
                <w:szCs w:val="24"/>
                <w:lang w:val="it-IT"/>
              </w:rPr>
            </w:pPr>
          </w:p>
          <w:p w14:paraId="049F31CB" w14:textId="77777777" w:rsidR="00750BEA" w:rsidRDefault="00750BEA">
            <w:pPr>
              <w:tabs>
                <w:tab w:val="left" w:pos="1935"/>
              </w:tabs>
              <w:spacing w:after="160" w:line="259" w:lineRule="auto"/>
              <w:jc w:val="center"/>
              <w:rPr>
                <w:rFonts w:eastAsia="Arial" w:cs="Arial"/>
                <w:b/>
                <w:bCs/>
                <w:sz w:val="16"/>
                <w:szCs w:val="16"/>
                <w:lang w:val="it-IT"/>
              </w:rPr>
            </w:pPr>
          </w:p>
        </w:tc>
      </w:tr>
      <w:tr w:rsidR="00750BEA" w14:paraId="69AD7FAC" w14:textId="77777777">
        <w:trPr>
          <w:jc w:val="center"/>
        </w:trPr>
        <w:tc>
          <w:tcPr>
            <w:tcW w:w="4111" w:type="dxa"/>
          </w:tcPr>
          <w:p w14:paraId="689538AD"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MAGISTRADA</w:t>
            </w:r>
          </w:p>
          <w:p w14:paraId="53128261" w14:textId="77777777" w:rsidR="00750BEA" w:rsidRDefault="00750BEA">
            <w:pPr>
              <w:tabs>
                <w:tab w:val="left" w:pos="1935"/>
              </w:tabs>
              <w:spacing w:after="160" w:line="259" w:lineRule="auto"/>
              <w:jc w:val="center"/>
              <w:rPr>
                <w:rFonts w:eastAsia="Arial" w:cs="Arial"/>
                <w:b/>
                <w:bCs/>
                <w:sz w:val="22"/>
                <w:szCs w:val="22"/>
                <w:lang w:val="es-ES"/>
              </w:rPr>
            </w:pPr>
          </w:p>
          <w:p w14:paraId="62486C05" w14:textId="77777777" w:rsidR="00750BEA" w:rsidRDefault="00750BEA">
            <w:pPr>
              <w:tabs>
                <w:tab w:val="left" w:pos="1935"/>
              </w:tabs>
              <w:spacing w:after="160" w:line="259" w:lineRule="auto"/>
              <w:jc w:val="center"/>
              <w:rPr>
                <w:rFonts w:eastAsia="Arial" w:cs="Arial"/>
                <w:b/>
                <w:bCs/>
                <w:sz w:val="22"/>
                <w:szCs w:val="22"/>
                <w:lang w:val="es-ES"/>
              </w:rPr>
            </w:pPr>
          </w:p>
          <w:p w14:paraId="4101652C" w14:textId="77777777" w:rsidR="00750BEA" w:rsidRDefault="00750BEA">
            <w:pPr>
              <w:tabs>
                <w:tab w:val="left" w:pos="1935"/>
              </w:tabs>
              <w:spacing w:after="160" w:line="259" w:lineRule="auto"/>
              <w:jc w:val="center"/>
              <w:rPr>
                <w:rFonts w:eastAsia="Arial" w:cs="Arial"/>
                <w:b/>
                <w:bCs/>
                <w:sz w:val="22"/>
                <w:szCs w:val="22"/>
                <w:lang w:val="es-ES"/>
              </w:rPr>
            </w:pPr>
          </w:p>
          <w:p w14:paraId="024E935E"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YURISHA ANDRADE MORALES</w:t>
            </w:r>
          </w:p>
        </w:tc>
        <w:tc>
          <w:tcPr>
            <w:tcW w:w="4814" w:type="dxa"/>
          </w:tcPr>
          <w:p w14:paraId="07B68C36"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MAGISTRADA</w:t>
            </w:r>
          </w:p>
          <w:p w14:paraId="4B99056E" w14:textId="77777777" w:rsidR="00750BEA" w:rsidRDefault="00750BEA">
            <w:pPr>
              <w:tabs>
                <w:tab w:val="left" w:pos="1935"/>
              </w:tabs>
              <w:spacing w:after="160" w:line="259" w:lineRule="auto"/>
              <w:jc w:val="center"/>
              <w:rPr>
                <w:rFonts w:eastAsia="Arial" w:cs="Arial"/>
                <w:b/>
                <w:bCs/>
                <w:sz w:val="22"/>
                <w:szCs w:val="22"/>
                <w:lang w:val="es-ES"/>
              </w:rPr>
            </w:pPr>
          </w:p>
          <w:p w14:paraId="1299C43A" w14:textId="77777777" w:rsidR="00750BEA" w:rsidRDefault="00750BEA">
            <w:pPr>
              <w:tabs>
                <w:tab w:val="left" w:pos="1935"/>
              </w:tabs>
              <w:spacing w:after="160" w:line="259" w:lineRule="auto"/>
              <w:jc w:val="center"/>
              <w:rPr>
                <w:rFonts w:eastAsia="Arial" w:cs="Arial"/>
                <w:b/>
                <w:bCs/>
                <w:sz w:val="22"/>
                <w:szCs w:val="22"/>
                <w:lang w:val="es-ES"/>
              </w:rPr>
            </w:pPr>
          </w:p>
          <w:p w14:paraId="4DDBEF00" w14:textId="77777777" w:rsidR="00750BEA" w:rsidRDefault="00750BEA">
            <w:pPr>
              <w:tabs>
                <w:tab w:val="left" w:pos="1935"/>
              </w:tabs>
              <w:spacing w:after="160" w:line="259" w:lineRule="auto"/>
              <w:jc w:val="center"/>
              <w:rPr>
                <w:rFonts w:eastAsia="Arial" w:cs="Arial"/>
                <w:b/>
                <w:bCs/>
                <w:sz w:val="22"/>
                <w:szCs w:val="22"/>
                <w:lang w:val="es-ES"/>
              </w:rPr>
            </w:pPr>
          </w:p>
          <w:p w14:paraId="05603B3F"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ALMA ROSA BAHENA VILLALOBOS</w:t>
            </w:r>
          </w:p>
          <w:p w14:paraId="645C33E7" w14:textId="77777777" w:rsidR="00E55A98" w:rsidRDefault="00E55A98">
            <w:pPr>
              <w:tabs>
                <w:tab w:val="left" w:pos="1935"/>
              </w:tabs>
              <w:spacing w:after="160" w:line="259" w:lineRule="auto"/>
              <w:jc w:val="center"/>
              <w:rPr>
                <w:rFonts w:eastAsia="Arial" w:cs="Arial"/>
                <w:b/>
                <w:bCs/>
                <w:sz w:val="24"/>
                <w:szCs w:val="24"/>
                <w:lang w:val="es-ES"/>
              </w:rPr>
            </w:pPr>
          </w:p>
          <w:p w14:paraId="3461D779" w14:textId="77777777" w:rsidR="00750BEA" w:rsidRDefault="00750BEA">
            <w:pPr>
              <w:tabs>
                <w:tab w:val="left" w:pos="1935"/>
              </w:tabs>
              <w:spacing w:after="160" w:line="259" w:lineRule="auto"/>
              <w:jc w:val="center"/>
              <w:rPr>
                <w:rFonts w:eastAsia="Arial" w:cs="Arial"/>
                <w:b/>
                <w:bCs/>
                <w:sz w:val="24"/>
                <w:szCs w:val="24"/>
                <w:lang w:val="es-ES"/>
              </w:rPr>
            </w:pPr>
          </w:p>
        </w:tc>
      </w:tr>
      <w:tr w:rsidR="00750BEA" w14:paraId="62FB009C" w14:textId="77777777">
        <w:trPr>
          <w:jc w:val="center"/>
        </w:trPr>
        <w:tc>
          <w:tcPr>
            <w:tcW w:w="4111" w:type="dxa"/>
          </w:tcPr>
          <w:p w14:paraId="3C2BAA87"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MAGISTRADO</w:t>
            </w:r>
          </w:p>
          <w:p w14:paraId="3CF2D8B6" w14:textId="77777777" w:rsidR="00750BEA" w:rsidRDefault="00750BEA">
            <w:pPr>
              <w:tabs>
                <w:tab w:val="left" w:pos="1935"/>
              </w:tabs>
              <w:spacing w:after="160" w:line="259" w:lineRule="auto"/>
              <w:jc w:val="center"/>
              <w:rPr>
                <w:rFonts w:eastAsia="Arial" w:cs="Arial"/>
                <w:b/>
                <w:bCs/>
                <w:sz w:val="24"/>
                <w:szCs w:val="24"/>
                <w:lang w:val="es-ES"/>
              </w:rPr>
            </w:pPr>
          </w:p>
          <w:p w14:paraId="0FB78278" w14:textId="77777777" w:rsidR="00750BEA" w:rsidRDefault="00750BEA">
            <w:pPr>
              <w:tabs>
                <w:tab w:val="left" w:pos="1935"/>
              </w:tabs>
              <w:spacing w:after="160" w:line="259" w:lineRule="auto"/>
              <w:jc w:val="center"/>
              <w:rPr>
                <w:rFonts w:eastAsia="Arial" w:cs="Arial"/>
                <w:b/>
                <w:bCs/>
                <w:sz w:val="24"/>
                <w:szCs w:val="24"/>
                <w:lang w:val="es-ES"/>
              </w:rPr>
            </w:pPr>
          </w:p>
          <w:p w14:paraId="1FC39945" w14:textId="77777777" w:rsidR="00750BEA" w:rsidRDefault="00750BEA">
            <w:pPr>
              <w:tabs>
                <w:tab w:val="left" w:pos="1935"/>
              </w:tabs>
              <w:spacing w:after="160" w:line="259" w:lineRule="auto"/>
              <w:jc w:val="center"/>
              <w:rPr>
                <w:rFonts w:eastAsia="Arial" w:cs="Arial"/>
                <w:b/>
                <w:bCs/>
                <w:sz w:val="24"/>
                <w:szCs w:val="24"/>
                <w:lang w:val="es-ES"/>
              </w:rPr>
            </w:pPr>
          </w:p>
          <w:p w14:paraId="4F2B2A8C"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ADRIÁN HERNÁNDEZ PINEDO</w:t>
            </w:r>
          </w:p>
        </w:tc>
        <w:tc>
          <w:tcPr>
            <w:tcW w:w="4814" w:type="dxa"/>
          </w:tcPr>
          <w:p w14:paraId="40B8B003"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MAGISTRADO</w:t>
            </w:r>
          </w:p>
          <w:p w14:paraId="0562CB0E" w14:textId="77777777" w:rsidR="00750BEA" w:rsidRDefault="00750BEA">
            <w:pPr>
              <w:tabs>
                <w:tab w:val="left" w:pos="1935"/>
              </w:tabs>
              <w:spacing w:after="160" w:line="259" w:lineRule="auto"/>
              <w:jc w:val="center"/>
              <w:rPr>
                <w:rFonts w:eastAsia="Arial" w:cs="Arial"/>
                <w:b/>
                <w:bCs/>
                <w:sz w:val="24"/>
                <w:szCs w:val="24"/>
                <w:lang w:val="es-ES"/>
              </w:rPr>
            </w:pPr>
          </w:p>
          <w:p w14:paraId="34CE0A41" w14:textId="77777777" w:rsidR="00750BEA" w:rsidRDefault="00750BEA">
            <w:pPr>
              <w:tabs>
                <w:tab w:val="left" w:pos="1935"/>
              </w:tabs>
              <w:spacing w:after="160" w:line="259" w:lineRule="auto"/>
              <w:jc w:val="center"/>
              <w:rPr>
                <w:rFonts w:eastAsia="Arial" w:cs="Arial"/>
                <w:b/>
                <w:bCs/>
                <w:sz w:val="24"/>
                <w:szCs w:val="24"/>
                <w:lang w:val="es-ES"/>
              </w:rPr>
            </w:pPr>
          </w:p>
          <w:p w14:paraId="62EBF3C5" w14:textId="77777777" w:rsidR="00750BEA" w:rsidRDefault="00750BEA">
            <w:pPr>
              <w:tabs>
                <w:tab w:val="left" w:pos="1935"/>
              </w:tabs>
              <w:spacing w:after="160" w:line="259" w:lineRule="auto"/>
              <w:jc w:val="center"/>
              <w:rPr>
                <w:rFonts w:eastAsia="Arial" w:cs="Arial"/>
                <w:b/>
                <w:bCs/>
                <w:sz w:val="24"/>
                <w:szCs w:val="24"/>
                <w:lang w:val="es-ES"/>
              </w:rPr>
            </w:pPr>
          </w:p>
          <w:p w14:paraId="7771FD6C"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ERIC LÓPEZ VILLASEÑOR</w:t>
            </w:r>
          </w:p>
          <w:p w14:paraId="6D98A12B" w14:textId="77777777" w:rsidR="00750BEA" w:rsidRDefault="00750BEA">
            <w:pPr>
              <w:tabs>
                <w:tab w:val="left" w:pos="1935"/>
              </w:tabs>
              <w:spacing w:after="160" w:line="259" w:lineRule="auto"/>
              <w:jc w:val="center"/>
              <w:rPr>
                <w:rFonts w:eastAsia="Arial" w:cs="Arial"/>
                <w:b/>
                <w:bCs/>
                <w:sz w:val="16"/>
                <w:szCs w:val="16"/>
                <w:lang w:val="es-ES"/>
              </w:rPr>
            </w:pPr>
          </w:p>
          <w:p w14:paraId="2946DB82" w14:textId="77777777" w:rsidR="00750BEA" w:rsidRDefault="00750BEA">
            <w:pPr>
              <w:tabs>
                <w:tab w:val="left" w:pos="1935"/>
              </w:tabs>
              <w:spacing w:after="160" w:line="259" w:lineRule="auto"/>
              <w:jc w:val="center"/>
              <w:rPr>
                <w:rFonts w:eastAsia="Arial" w:cs="Arial"/>
                <w:b/>
                <w:bCs/>
                <w:sz w:val="16"/>
                <w:szCs w:val="16"/>
                <w:lang w:val="es-ES"/>
              </w:rPr>
            </w:pPr>
          </w:p>
          <w:p w14:paraId="5997CC1D" w14:textId="77777777" w:rsidR="00750BEA" w:rsidRDefault="00750BEA">
            <w:pPr>
              <w:tabs>
                <w:tab w:val="left" w:pos="1935"/>
              </w:tabs>
              <w:spacing w:after="160" w:line="259" w:lineRule="auto"/>
              <w:jc w:val="center"/>
              <w:rPr>
                <w:rFonts w:eastAsia="Arial" w:cs="Arial"/>
                <w:b/>
                <w:bCs/>
                <w:sz w:val="16"/>
                <w:szCs w:val="16"/>
                <w:lang w:val="es-ES"/>
              </w:rPr>
            </w:pPr>
          </w:p>
          <w:p w14:paraId="110FFD37" w14:textId="77777777" w:rsidR="00750BEA" w:rsidRDefault="00750BEA">
            <w:pPr>
              <w:tabs>
                <w:tab w:val="left" w:pos="1935"/>
              </w:tabs>
              <w:spacing w:after="160" w:line="259" w:lineRule="auto"/>
              <w:jc w:val="center"/>
              <w:rPr>
                <w:rFonts w:eastAsia="Arial" w:cs="Arial"/>
                <w:b/>
                <w:bCs/>
                <w:sz w:val="16"/>
                <w:szCs w:val="16"/>
                <w:lang w:val="es-ES"/>
              </w:rPr>
            </w:pPr>
          </w:p>
        </w:tc>
      </w:tr>
      <w:tr w:rsidR="00750BEA" w14:paraId="74AF0925" w14:textId="77777777">
        <w:trPr>
          <w:trHeight w:val="2453"/>
          <w:jc w:val="center"/>
        </w:trPr>
        <w:tc>
          <w:tcPr>
            <w:tcW w:w="8925" w:type="dxa"/>
            <w:gridSpan w:val="2"/>
          </w:tcPr>
          <w:p w14:paraId="420D100E"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lastRenderedPageBreak/>
              <w:t>SECRETARIO GENERAL DE ACUERDOS</w:t>
            </w:r>
          </w:p>
          <w:p w14:paraId="6B699379" w14:textId="77777777" w:rsidR="00750BEA" w:rsidRDefault="00750BEA">
            <w:pPr>
              <w:tabs>
                <w:tab w:val="left" w:pos="1935"/>
              </w:tabs>
              <w:spacing w:after="160" w:line="259" w:lineRule="auto"/>
              <w:jc w:val="center"/>
              <w:rPr>
                <w:rFonts w:eastAsia="Arial" w:cs="Arial"/>
                <w:b/>
                <w:bCs/>
                <w:sz w:val="24"/>
                <w:szCs w:val="24"/>
                <w:lang w:val="es-ES"/>
              </w:rPr>
            </w:pPr>
          </w:p>
          <w:p w14:paraId="3FE9F23F" w14:textId="77777777" w:rsidR="00750BEA" w:rsidRDefault="00750BEA">
            <w:pPr>
              <w:tabs>
                <w:tab w:val="left" w:pos="1935"/>
              </w:tabs>
              <w:spacing w:after="160" w:line="259" w:lineRule="auto"/>
              <w:jc w:val="center"/>
              <w:rPr>
                <w:rFonts w:eastAsia="Arial" w:cs="Arial"/>
                <w:b/>
                <w:bCs/>
                <w:sz w:val="24"/>
                <w:szCs w:val="24"/>
                <w:lang w:val="es-ES"/>
              </w:rPr>
            </w:pPr>
          </w:p>
          <w:p w14:paraId="1F72F646" w14:textId="77777777" w:rsidR="00750BEA" w:rsidRDefault="00750BEA">
            <w:pPr>
              <w:tabs>
                <w:tab w:val="left" w:pos="1935"/>
              </w:tabs>
              <w:spacing w:after="160" w:line="259" w:lineRule="auto"/>
              <w:jc w:val="center"/>
              <w:rPr>
                <w:rFonts w:eastAsia="Arial" w:cs="Arial"/>
                <w:b/>
                <w:bCs/>
                <w:sz w:val="24"/>
                <w:szCs w:val="24"/>
                <w:lang w:val="es-ES"/>
              </w:rPr>
            </w:pPr>
          </w:p>
          <w:p w14:paraId="3A672488" w14:textId="77777777" w:rsidR="00750BEA" w:rsidRDefault="007A071A">
            <w:pPr>
              <w:tabs>
                <w:tab w:val="left" w:pos="1935"/>
              </w:tabs>
              <w:spacing w:after="160" w:line="259" w:lineRule="auto"/>
              <w:jc w:val="center"/>
              <w:rPr>
                <w:rFonts w:eastAsia="Arial" w:cs="Arial"/>
                <w:b/>
                <w:bCs/>
                <w:sz w:val="24"/>
                <w:szCs w:val="24"/>
                <w:lang w:val="es-ES"/>
              </w:rPr>
            </w:pPr>
            <w:r>
              <w:rPr>
                <w:rFonts w:eastAsia="Arial" w:cs="Arial"/>
                <w:b/>
                <w:bCs/>
                <w:sz w:val="24"/>
                <w:szCs w:val="24"/>
                <w:lang w:val="es-ES"/>
              </w:rPr>
              <w:t>VICTOR HUGO ARROYO SANDOVAL</w:t>
            </w:r>
          </w:p>
          <w:p w14:paraId="08CE6F91" w14:textId="77777777" w:rsidR="00750BEA" w:rsidRDefault="00750BEA">
            <w:pPr>
              <w:tabs>
                <w:tab w:val="left" w:pos="1935"/>
              </w:tabs>
              <w:spacing w:after="160" w:line="259" w:lineRule="auto"/>
              <w:jc w:val="center"/>
              <w:rPr>
                <w:rFonts w:eastAsia="Arial" w:cs="Arial"/>
                <w:b/>
                <w:bCs/>
                <w:sz w:val="24"/>
                <w:szCs w:val="24"/>
                <w:lang w:val="es-ES"/>
              </w:rPr>
            </w:pPr>
          </w:p>
        </w:tc>
      </w:tr>
    </w:tbl>
    <w:p w14:paraId="226923C0" w14:textId="1D6856ED" w:rsidR="00750BEA" w:rsidRDefault="007A071A">
      <w:pPr>
        <w:tabs>
          <w:tab w:val="left" w:pos="1935"/>
        </w:tabs>
        <w:jc w:val="both"/>
        <w:rPr>
          <w:rFonts w:ascii="Arial Narrow" w:eastAsia="Arial Narrow" w:hAnsi="Arial Narrow" w:cs="Arial Narrow"/>
          <w:sz w:val="20"/>
          <w:szCs w:val="20"/>
        </w:rPr>
      </w:pPr>
      <w:r>
        <w:rPr>
          <w:rFonts w:ascii="Arial Narrow" w:eastAsia="Arial Narrow" w:hAnsi="Arial Narrow" w:cs="Arial Narrow"/>
          <w:sz w:val="20"/>
          <w:szCs w:val="20"/>
        </w:rPr>
        <w:t xml:space="preserve">El suscrito Víctor Hugo Arroyo Sandoval, Secretario General de Acuerdos del Tribunal Electoral del Estado, </w:t>
      </w:r>
      <w:r>
        <w:rPr>
          <w:rFonts w:ascii="Arial Narrow" w:eastAsia="Arial Narrow" w:hAnsi="Arial Narrow" w:cs="Arial"/>
          <w:bCs/>
          <w:sz w:val="20"/>
          <w:szCs w:val="20"/>
        </w:rPr>
        <w:t xml:space="preserve">con fundamento en los artículos 69, fracción VII, del Código Electoral del Estado de Michoacán de Ocampo; 66, fracciones I y II del Reglamento Interior del Tribunal Electoral del Estado, hago constar que las firmas que obran en el presente documento, corresponden a la </w:t>
      </w:r>
      <w:r w:rsidR="00BE22DB">
        <w:rPr>
          <w:rFonts w:ascii="Arial Narrow" w:eastAsia="Arial Narrow" w:hAnsi="Arial Narrow" w:cs="Arial"/>
          <w:bCs/>
          <w:sz w:val="20"/>
          <w:szCs w:val="20"/>
        </w:rPr>
        <w:t>s</w:t>
      </w:r>
      <w:r>
        <w:rPr>
          <w:rFonts w:ascii="Arial Narrow" w:eastAsia="Arial Narrow" w:hAnsi="Arial Narrow" w:cs="Arial"/>
          <w:bCs/>
          <w:sz w:val="20"/>
          <w:szCs w:val="20"/>
        </w:rPr>
        <w:t xml:space="preserve">entencia emitida por el Pleno del Tribunal Electoral del Estado, en sesión pública celebrada el </w:t>
      </w:r>
      <w:r w:rsidR="00E55A98">
        <w:rPr>
          <w:rFonts w:ascii="Arial Narrow" w:eastAsia="Arial Narrow" w:hAnsi="Arial Narrow" w:cs="Arial"/>
          <w:bCs/>
          <w:sz w:val="20"/>
          <w:szCs w:val="20"/>
        </w:rPr>
        <w:t>treinta de abril</w:t>
      </w:r>
      <w:r>
        <w:rPr>
          <w:rFonts w:ascii="Arial Narrow" w:eastAsia="Arial Narrow" w:hAnsi="Arial Narrow" w:cs="Arial"/>
          <w:bCs/>
          <w:sz w:val="20"/>
          <w:szCs w:val="20"/>
        </w:rPr>
        <w:t xml:space="preserve"> de dos mil veinti</w:t>
      </w:r>
      <w:r w:rsidR="00E55A98">
        <w:rPr>
          <w:rFonts w:ascii="Arial Narrow" w:eastAsia="Arial Narrow" w:hAnsi="Arial Narrow" w:cs="Arial"/>
          <w:bCs/>
          <w:sz w:val="20"/>
          <w:szCs w:val="20"/>
        </w:rPr>
        <w:t>séis</w:t>
      </w:r>
      <w:r>
        <w:rPr>
          <w:rFonts w:ascii="Arial Narrow" w:eastAsia="Arial Narrow" w:hAnsi="Arial Narrow" w:cs="Arial Narrow"/>
          <w:sz w:val="20"/>
          <w:szCs w:val="20"/>
        </w:rPr>
        <w:t xml:space="preserve">, </w:t>
      </w:r>
      <w:r w:rsidR="00E55A98">
        <w:rPr>
          <w:rFonts w:ascii="Arial Narrow" w:eastAsia="Arial Narrow" w:hAnsi="Arial Narrow" w:cs="Arial Narrow"/>
          <w:sz w:val="20"/>
          <w:szCs w:val="20"/>
        </w:rPr>
        <w:t>dentro del</w:t>
      </w:r>
      <w:r>
        <w:rPr>
          <w:rFonts w:ascii="Arial Narrow" w:eastAsia="Arial Narrow" w:hAnsi="Arial Narrow" w:cs="Arial Narrow"/>
          <w:sz w:val="20"/>
          <w:szCs w:val="20"/>
        </w:rPr>
        <w:t xml:space="preserve"> </w:t>
      </w:r>
      <w:r>
        <w:rPr>
          <w:rFonts w:ascii="Arial Narrow" w:eastAsia="Arial Narrow" w:hAnsi="Arial Narrow" w:cs="Arial"/>
          <w:bCs/>
          <w:sz w:val="20"/>
          <w:szCs w:val="20"/>
        </w:rPr>
        <w:t xml:space="preserve">Juicio para la Protección de los Derechos Político-Electorales del Ciudadano </w:t>
      </w:r>
      <w:r w:rsidR="00E55A98">
        <w:rPr>
          <w:rFonts w:ascii="Arial Narrow" w:eastAsia="Arial Narrow" w:hAnsi="Arial Narrow" w:cs="Arial"/>
          <w:bCs/>
          <w:sz w:val="20"/>
          <w:szCs w:val="20"/>
        </w:rPr>
        <w:t xml:space="preserve">identificado con la clave </w:t>
      </w:r>
      <w:r>
        <w:rPr>
          <w:rFonts w:ascii="Arial Narrow" w:eastAsia="Arial Narrow" w:hAnsi="Arial Narrow" w:cs="Arial Narrow"/>
          <w:b/>
          <w:bCs/>
          <w:sz w:val="20"/>
          <w:szCs w:val="20"/>
        </w:rPr>
        <w:t>TEEM-JDC-20/2026</w:t>
      </w:r>
      <w:r>
        <w:rPr>
          <w:rFonts w:ascii="Arial Narrow" w:eastAsia="Arial Narrow" w:hAnsi="Arial Narrow" w:cs="Arial Narrow"/>
          <w:sz w:val="20"/>
          <w:szCs w:val="20"/>
        </w:rPr>
        <w:t>;</w:t>
      </w:r>
      <w:r>
        <w:rPr>
          <w:rFonts w:ascii="Arial Narrow" w:eastAsia="Arial Narrow" w:hAnsi="Arial Narrow" w:cs="Arial Narrow"/>
          <w:b/>
          <w:bCs/>
          <w:sz w:val="20"/>
          <w:szCs w:val="20"/>
        </w:rPr>
        <w:t xml:space="preserve"> </w:t>
      </w:r>
      <w:r w:rsidR="00E55A98">
        <w:rPr>
          <w:rFonts w:ascii="Arial Narrow" w:eastAsia="Arial Narrow" w:hAnsi="Arial Narrow" w:cs="Arial Narrow"/>
          <w:sz w:val="20"/>
          <w:szCs w:val="20"/>
        </w:rPr>
        <w:t xml:space="preserve">documento que consta </w:t>
      </w:r>
      <w:r w:rsidRPr="001C6298">
        <w:rPr>
          <w:rFonts w:ascii="Arial Narrow" w:eastAsia="Arial Narrow" w:hAnsi="Arial Narrow" w:cs="Arial Narrow"/>
          <w:sz w:val="20"/>
          <w:szCs w:val="20"/>
        </w:rPr>
        <w:t>de veintinueve páginas, incluida la presente; misma que se firma de manera electrónica. Doy fe.</w:t>
      </w:r>
    </w:p>
    <w:p w14:paraId="61CDCEAD" w14:textId="77777777" w:rsidR="00750BEA" w:rsidRDefault="00750BEA">
      <w:pPr>
        <w:tabs>
          <w:tab w:val="left" w:pos="1935"/>
        </w:tabs>
        <w:jc w:val="both"/>
        <w:rPr>
          <w:rFonts w:ascii="Arial Narrow" w:eastAsia="Arial Narrow" w:hAnsi="Arial Narrow" w:cs="Arial Narrow"/>
          <w:b/>
          <w:bCs/>
          <w:sz w:val="20"/>
          <w:szCs w:val="20"/>
        </w:rPr>
      </w:pPr>
    </w:p>
    <w:p w14:paraId="6A88CD53" w14:textId="77777777" w:rsidR="00750BEA" w:rsidRDefault="007A071A">
      <w:pPr>
        <w:tabs>
          <w:tab w:val="left" w:pos="1935"/>
        </w:tabs>
        <w:jc w:val="both"/>
        <w:rPr>
          <w:rFonts w:ascii="Arial Narrow" w:eastAsia="Arial Narrow" w:hAnsi="Arial Narrow" w:cs="Arial Narrow"/>
          <w:sz w:val="20"/>
          <w:szCs w:val="20"/>
        </w:rPr>
      </w:pPr>
      <w:r>
        <w:rPr>
          <w:rFonts w:ascii="Arial Narrow" w:eastAsia="Arial Narrow" w:hAnsi="Arial Narrow" w:cs="Arial Narrow"/>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6BB9E253" w14:textId="77777777" w:rsidR="00750BEA" w:rsidRDefault="00750BEA">
      <w:pPr>
        <w:shd w:val="clear" w:color="auto" w:fill="FFFFFF" w:themeFill="background1"/>
        <w:spacing w:before="240" w:line="360" w:lineRule="auto"/>
        <w:ind w:left="1068" w:hanging="539"/>
        <w:jc w:val="center"/>
        <w:outlineLvl w:val="2"/>
        <w:rPr>
          <w:rFonts w:eastAsia="Arial" w:cs="Arial"/>
          <w:b/>
          <w:sz w:val="24"/>
          <w:szCs w:val="24"/>
        </w:rPr>
      </w:pPr>
    </w:p>
    <w:sectPr w:rsidR="00750BEA" w:rsidSect="00E55A98">
      <w:headerReference w:type="default" r:id="rId12"/>
      <w:footerReference w:type="even" r:id="rId13"/>
      <w:footerReference w:type="default" r:id="rId14"/>
      <w:headerReference w:type="first" r:id="rId15"/>
      <w:footerReference w:type="first" r:id="rId16"/>
      <w:pgSz w:w="12240" w:h="18720" w:code="14"/>
      <w:pgMar w:top="1701" w:right="1701" w:bottom="2268" w:left="2835" w:header="680" w:footer="103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4FB9" w14:textId="77777777" w:rsidR="007C7BE0" w:rsidRDefault="007C7BE0">
      <w:r>
        <w:separator/>
      </w:r>
    </w:p>
  </w:endnote>
  <w:endnote w:type="continuationSeparator" w:id="0">
    <w:p w14:paraId="7718F85F" w14:textId="77777777" w:rsidR="007C7BE0" w:rsidRDefault="007C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50BEA" w:rsidRDefault="007A07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3DE523C" w14:textId="77777777" w:rsidR="00750BEA" w:rsidRDefault="00750B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C178" w14:textId="7B2F405D" w:rsidR="00750BEA" w:rsidRDefault="007A07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27212">
      <w:rPr>
        <w:rStyle w:val="Nmerodepgina"/>
        <w:noProof/>
      </w:rPr>
      <w:t>26</w:t>
    </w:r>
    <w:r>
      <w:rPr>
        <w:rStyle w:val="Nmerodepgina"/>
      </w:rPr>
      <w:fldChar w:fldCharType="end"/>
    </w:r>
  </w:p>
  <w:p w14:paraId="3B7B4B86" w14:textId="77777777" w:rsidR="00750BEA" w:rsidRDefault="00750BEA">
    <w:pPr>
      <w:pStyle w:val="Piedepgina"/>
      <w:ind w:right="360"/>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71608"/>
      <w:docPartObj>
        <w:docPartGallery w:val="Page Numbers (Bottom of Page)"/>
        <w:docPartUnique/>
      </w:docPartObj>
    </w:sdtPr>
    <w:sdtContent>
      <w:p w14:paraId="6537F28F" w14:textId="77777777" w:rsidR="00750BEA" w:rsidRDefault="00000000">
        <w:pPr>
          <w:pStyle w:val="Piedepgina"/>
          <w:jc w:val="center"/>
        </w:pPr>
      </w:p>
    </w:sdtContent>
  </w:sdt>
  <w:p w14:paraId="6DFB9E20" w14:textId="77777777" w:rsidR="00750BEA" w:rsidRDefault="00750B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8C717" w14:textId="77777777" w:rsidR="007C7BE0" w:rsidRDefault="007C7BE0">
      <w:r>
        <w:separator/>
      </w:r>
    </w:p>
  </w:footnote>
  <w:footnote w:type="continuationSeparator" w:id="0">
    <w:p w14:paraId="28E0C95C" w14:textId="77777777" w:rsidR="007C7BE0" w:rsidRDefault="007C7BE0">
      <w:r>
        <w:continuationSeparator/>
      </w:r>
    </w:p>
  </w:footnote>
  <w:footnote w:id="1">
    <w:p w14:paraId="0CC29E75" w14:textId="77777777" w:rsidR="00750BEA" w:rsidRDefault="007A071A">
      <w:pPr>
        <w:pStyle w:val="Textonotapie"/>
        <w:jc w:val="both"/>
        <w:rPr>
          <w:rFonts w:ascii="Arial Narrow" w:hAnsi="Arial Narrow" w:cs="Arial"/>
          <w:lang w:val="es-MX"/>
        </w:rPr>
      </w:pPr>
      <w:r>
        <w:rPr>
          <w:rStyle w:val="Refdenotaalpie"/>
          <w:rFonts w:ascii="Arial Narrow" w:hAnsi="Arial Narrow" w:cs="Arial"/>
        </w:rPr>
        <w:footnoteRef/>
      </w:r>
      <w:r>
        <w:rPr>
          <w:rFonts w:ascii="Arial Narrow" w:hAnsi="Arial Narrow" w:cs="Arial"/>
        </w:rPr>
        <w:t xml:space="preserve"> Salvo disposición expresa, las fechas que se citen a continuación corresponden a dos mil veintiséis.</w:t>
      </w:r>
      <w:r>
        <w:rPr>
          <w:rFonts w:ascii="Arial Narrow" w:hAnsi="Arial Narrow" w:cs="Arial"/>
          <w:lang w:val="es-MX"/>
        </w:rPr>
        <w:t xml:space="preserve"> </w:t>
      </w:r>
    </w:p>
  </w:footnote>
  <w:footnote w:id="2">
    <w:p w14:paraId="3C5D7FEE" w14:textId="77777777" w:rsidR="00750BEA" w:rsidRPr="00327212" w:rsidRDefault="007A071A">
      <w:pPr>
        <w:pStyle w:val="Textonotapie"/>
        <w:jc w:val="both"/>
        <w:rPr>
          <w:rFonts w:ascii="Arial Narrow" w:hAnsi="Arial Narrow" w:cs="Arial"/>
        </w:rPr>
      </w:pPr>
      <w:r w:rsidRPr="00327212">
        <w:rPr>
          <w:rStyle w:val="Refdenotaalpie"/>
          <w:rFonts w:ascii="Arial Narrow" w:hAnsi="Arial Narrow" w:cs="Arial"/>
        </w:rPr>
        <w:footnoteRef/>
      </w:r>
      <w:r w:rsidRPr="00327212">
        <w:rPr>
          <w:rFonts w:ascii="Arial Narrow" w:hAnsi="Arial Narrow" w:cs="Arial"/>
        </w:rPr>
        <w:t xml:space="preserve"> Se desprenden de la demanda y del expediente. </w:t>
      </w:r>
    </w:p>
  </w:footnote>
  <w:footnote w:id="3">
    <w:p w14:paraId="76EE27F9" w14:textId="77777777" w:rsidR="00750BEA" w:rsidRPr="00327212" w:rsidRDefault="007A071A">
      <w:pPr>
        <w:pStyle w:val="Textonotapie"/>
        <w:rPr>
          <w:rFonts w:ascii="Arial Narrow" w:hAnsi="Arial Narrow" w:cs="Arial"/>
        </w:rPr>
      </w:pPr>
      <w:r w:rsidRPr="00327212">
        <w:rPr>
          <w:rStyle w:val="Refdenotaalpie"/>
          <w:rFonts w:ascii="Arial Narrow" w:hAnsi="Arial Narrow" w:cs="Arial"/>
        </w:rPr>
        <w:footnoteRef/>
      </w:r>
      <w:r w:rsidRPr="00327212">
        <w:rPr>
          <w:rFonts w:ascii="Arial Narrow" w:hAnsi="Arial Narrow" w:cs="Arial"/>
        </w:rPr>
        <w:t xml:space="preserve"> Visible de la foja 01 a la 09. </w:t>
      </w:r>
    </w:p>
  </w:footnote>
  <w:footnote w:id="4">
    <w:p w14:paraId="433A718E" w14:textId="77777777" w:rsidR="00750BEA" w:rsidRDefault="007A071A">
      <w:pPr>
        <w:pStyle w:val="Textonotapie"/>
        <w:rPr>
          <w:rFonts w:ascii="Arial" w:hAnsi="Arial" w:cs="Arial"/>
          <w:sz w:val="16"/>
          <w:szCs w:val="16"/>
        </w:rPr>
      </w:pPr>
      <w:r w:rsidRPr="00327212">
        <w:rPr>
          <w:rStyle w:val="Refdenotaalpie"/>
          <w:rFonts w:ascii="Arial Narrow" w:hAnsi="Arial Narrow" w:cs="Arial"/>
        </w:rPr>
        <w:footnoteRef/>
      </w:r>
      <w:r w:rsidRPr="00327212">
        <w:rPr>
          <w:rFonts w:ascii="Arial Narrow" w:hAnsi="Arial Narrow" w:cs="Arial"/>
        </w:rPr>
        <w:t xml:space="preserve"> Visible en la foja 20.</w:t>
      </w:r>
      <w:r>
        <w:t xml:space="preserve"> </w:t>
      </w:r>
    </w:p>
  </w:footnote>
  <w:footnote w:id="5">
    <w:p w14:paraId="52A45FA3" w14:textId="77777777" w:rsidR="00750BEA" w:rsidRDefault="007A071A">
      <w:pPr>
        <w:pStyle w:val="Textonotapie"/>
        <w:rPr>
          <w:rFonts w:ascii="Arial Narrow" w:hAnsi="Arial Narrow"/>
        </w:rPr>
      </w:pPr>
      <w:r>
        <w:rPr>
          <w:rStyle w:val="Refdenotaalpie"/>
          <w:rFonts w:ascii="Arial Narrow" w:hAnsi="Arial Narrow" w:cs="Arial"/>
        </w:rPr>
        <w:footnoteRef/>
      </w:r>
      <w:r>
        <w:rPr>
          <w:rFonts w:ascii="Arial Narrow" w:hAnsi="Arial Narrow" w:cs="Arial"/>
        </w:rPr>
        <w:t xml:space="preserve"> Visible de la foja 21 a la 23. </w:t>
      </w:r>
    </w:p>
  </w:footnote>
  <w:footnote w:id="6">
    <w:p w14:paraId="6BD7C535" w14:textId="77777777" w:rsidR="00750BEA" w:rsidRDefault="007A071A">
      <w:pPr>
        <w:pStyle w:val="Textonotapie"/>
        <w:rPr>
          <w:rFonts w:ascii="Arial Narrow" w:hAnsi="Arial Narrow" w:cs="Arial"/>
        </w:rPr>
      </w:pPr>
      <w:r>
        <w:rPr>
          <w:rStyle w:val="Refdenotaalpie"/>
          <w:rFonts w:ascii="Arial Narrow" w:hAnsi="Arial Narrow" w:cs="Arial"/>
        </w:rPr>
        <w:footnoteRef/>
      </w:r>
      <w:r>
        <w:rPr>
          <w:rFonts w:ascii="Arial Narrow" w:hAnsi="Arial Narrow" w:cs="Arial"/>
        </w:rPr>
        <w:t xml:space="preserve"> Visible en las fojas 91 y 92. </w:t>
      </w:r>
    </w:p>
  </w:footnote>
  <w:footnote w:id="7">
    <w:p w14:paraId="11E5EA5E" w14:textId="2511415D" w:rsidR="00750BEA" w:rsidRDefault="007A071A">
      <w:pPr>
        <w:pStyle w:val="Textonotapie"/>
        <w:rPr>
          <w:rFonts w:ascii="Arial Narrow" w:hAnsi="Arial Narrow" w:cs="Arial"/>
        </w:rPr>
      </w:pPr>
      <w:r>
        <w:rPr>
          <w:rStyle w:val="Refdenotaalpie"/>
          <w:rFonts w:ascii="Arial Narrow" w:hAnsi="Arial Narrow"/>
        </w:rPr>
        <w:footnoteRef/>
      </w:r>
      <w:r>
        <w:rPr>
          <w:rFonts w:ascii="Arial Narrow" w:hAnsi="Arial Narrow"/>
          <w:lang w:val="es-MX"/>
        </w:rPr>
        <w:t xml:space="preserve"> </w:t>
      </w:r>
      <w:r w:rsidRPr="005B3B2D">
        <w:rPr>
          <w:rFonts w:ascii="Arial Narrow" w:hAnsi="Arial Narrow" w:cs="Arial"/>
        </w:rPr>
        <w:t>Visible a foja</w:t>
      </w:r>
      <w:r w:rsidR="0070667E" w:rsidRPr="005B3B2D">
        <w:rPr>
          <w:rFonts w:ascii="Arial Narrow" w:hAnsi="Arial Narrow" w:cs="Arial"/>
        </w:rPr>
        <w:t xml:space="preserve"> 130 a</w:t>
      </w:r>
      <w:r w:rsidR="005B3B2D" w:rsidRPr="005B3B2D">
        <w:rPr>
          <w:rFonts w:ascii="Arial Narrow" w:hAnsi="Arial Narrow" w:cs="Arial"/>
        </w:rPr>
        <w:t xml:space="preserve"> 137.</w:t>
      </w:r>
    </w:p>
  </w:footnote>
  <w:footnote w:id="8">
    <w:p w14:paraId="76A71BDB" w14:textId="77777777" w:rsidR="00750BEA" w:rsidRDefault="007A071A">
      <w:pPr>
        <w:pStyle w:val="Textonotapie"/>
        <w:rPr>
          <w:rFonts w:ascii="Arial Narrow" w:hAnsi="Arial Narrow"/>
        </w:rPr>
      </w:pPr>
      <w:r>
        <w:rPr>
          <w:rStyle w:val="Refdenotaalpie"/>
          <w:rFonts w:ascii="Arial Narrow" w:hAnsi="Arial Narrow"/>
        </w:rPr>
        <w:footnoteRef/>
      </w:r>
      <w:r>
        <w:rPr>
          <w:rFonts w:ascii="Arial Narrow" w:hAnsi="Arial Narrow"/>
        </w:rPr>
        <w:t xml:space="preserve"> Visible de la foja 108 a la 124. </w:t>
      </w:r>
    </w:p>
  </w:footnote>
  <w:footnote w:id="9">
    <w:p w14:paraId="2C8B19C0" w14:textId="6E9A5B1A" w:rsidR="00750BEA" w:rsidRDefault="007A071A">
      <w:pPr>
        <w:pStyle w:val="Textonotapie"/>
        <w:rPr>
          <w:rFonts w:ascii="Arial Narrow" w:hAnsi="Arial Narrow"/>
          <w:lang w:val="es-MX"/>
        </w:rPr>
      </w:pPr>
      <w:r>
        <w:rPr>
          <w:rStyle w:val="Refdenotaalpie"/>
          <w:rFonts w:ascii="Arial Narrow" w:hAnsi="Arial Narrow"/>
        </w:rPr>
        <w:footnoteRef/>
      </w:r>
      <w:r>
        <w:rPr>
          <w:rFonts w:ascii="Arial Narrow" w:hAnsi="Arial Narrow"/>
          <w:lang w:val="es-MX"/>
        </w:rPr>
        <w:t xml:space="preserve"> </w:t>
      </w:r>
      <w:r>
        <w:rPr>
          <w:rFonts w:ascii="Arial Narrow" w:hAnsi="Arial Narrow" w:cs="Arial"/>
          <w:lang w:val="es-MX"/>
        </w:rPr>
        <w:t xml:space="preserve">Visible en la foja </w:t>
      </w:r>
      <w:r w:rsidR="0062026E">
        <w:rPr>
          <w:rFonts w:ascii="Arial Narrow" w:hAnsi="Arial Narrow" w:cs="Arial"/>
          <w:lang w:val="es-MX"/>
        </w:rPr>
        <w:t>138</w:t>
      </w:r>
      <w:r>
        <w:rPr>
          <w:rFonts w:ascii="Arial Narrow" w:hAnsi="Arial Narrow" w:cs="Arial"/>
          <w:lang w:val="es-MX"/>
        </w:rPr>
        <w:t>.</w:t>
      </w:r>
      <w:r>
        <w:rPr>
          <w:rFonts w:ascii="Arial Narrow" w:hAnsi="Arial Narrow"/>
          <w:lang w:val="es-MX"/>
        </w:rPr>
        <w:t xml:space="preserve"> </w:t>
      </w:r>
    </w:p>
  </w:footnote>
  <w:footnote w:id="10">
    <w:p w14:paraId="47F0A4E7" w14:textId="0C1D014F" w:rsidR="00750BEA" w:rsidRDefault="007A071A">
      <w:pPr>
        <w:pStyle w:val="Textonotapie"/>
      </w:pPr>
      <w:r>
        <w:rPr>
          <w:rStyle w:val="Refdenotaalpie"/>
          <w:rFonts w:ascii="Arial Narrow" w:hAnsi="Arial Narrow"/>
        </w:rPr>
        <w:footnoteRef/>
      </w:r>
      <w:r>
        <w:rPr>
          <w:rFonts w:ascii="Arial Narrow" w:hAnsi="Arial Narrow"/>
        </w:rPr>
        <w:t xml:space="preserve"> </w:t>
      </w:r>
      <w:r>
        <w:rPr>
          <w:rFonts w:ascii="Arial Narrow" w:hAnsi="Arial Narrow" w:cs="Arial"/>
        </w:rPr>
        <w:t xml:space="preserve">Visible en la foja </w:t>
      </w:r>
      <w:r w:rsidR="0062026E">
        <w:rPr>
          <w:rFonts w:ascii="Arial Narrow" w:hAnsi="Arial Narrow" w:cs="Arial"/>
        </w:rPr>
        <w:t>139</w:t>
      </w:r>
      <w:r>
        <w:rPr>
          <w:rFonts w:ascii="Arial Narrow" w:hAnsi="Arial Narrow" w:cs="Arial"/>
        </w:rPr>
        <w:t>.</w:t>
      </w:r>
    </w:p>
  </w:footnote>
  <w:footnote w:id="11">
    <w:p w14:paraId="27C72E08" w14:textId="77777777" w:rsidR="00750BEA" w:rsidRDefault="007A071A">
      <w:pPr>
        <w:pStyle w:val="Textonotapie"/>
        <w:jc w:val="both"/>
        <w:rPr>
          <w:rFonts w:ascii="Arial Narrow" w:hAnsi="Arial Narrow" w:cs="Arial"/>
        </w:rPr>
      </w:pPr>
      <w:r>
        <w:rPr>
          <w:rStyle w:val="Refdenotaalpie"/>
          <w:rFonts w:ascii="Arial Narrow" w:hAnsi="Arial Narrow" w:cs="Arial"/>
        </w:rPr>
        <w:footnoteRef/>
      </w:r>
      <w:r>
        <w:rPr>
          <w:rFonts w:ascii="Arial Narrow" w:hAnsi="Arial Narrow" w:cs="Arial"/>
        </w:rPr>
        <w:t xml:space="preserve"> Con fundamento en los artículos 9, 10, 15, fracción IV, 73, y 74, inciso c), de la </w:t>
      </w:r>
      <w:r>
        <w:rPr>
          <w:rFonts w:ascii="Arial Narrow" w:hAnsi="Arial Narrow" w:cs="Arial"/>
          <w:i/>
        </w:rPr>
        <w:t>Ley de Justicia Electoral.</w:t>
      </w:r>
    </w:p>
  </w:footnote>
  <w:footnote w:id="12">
    <w:p w14:paraId="1EBA7A89" w14:textId="77777777" w:rsidR="00750BEA" w:rsidRDefault="007A071A">
      <w:pPr>
        <w:pStyle w:val="Textonotapie"/>
        <w:rPr>
          <w:rFonts w:ascii="Arial Narrow" w:hAnsi="Arial Narrow" w:cs="Arial"/>
        </w:rPr>
      </w:pPr>
      <w:r>
        <w:rPr>
          <w:rStyle w:val="Refdenotaalpie"/>
          <w:rFonts w:ascii="Arial Narrow" w:hAnsi="Arial Narrow"/>
        </w:rPr>
        <w:footnoteRef/>
      </w:r>
      <w:r>
        <w:rPr>
          <w:rFonts w:ascii="Arial Narrow" w:hAnsi="Arial Narrow"/>
        </w:rPr>
        <w:t xml:space="preserve"> </w:t>
      </w:r>
      <w:r>
        <w:rPr>
          <w:rFonts w:ascii="Arial Narrow" w:hAnsi="Arial Narrow" w:cs="Arial"/>
        </w:rPr>
        <w:t xml:space="preserve">Requisitos formales comprendidos en el dispositivo legal 10 de la </w:t>
      </w:r>
      <w:r>
        <w:rPr>
          <w:rFonts w:ascii="Arial Narrow" w:hAnsi="Arial Narrow" w:cs="Arial"/>
          <w:i/>
          <w:iCs/>
        </w:rPr>
        <w:t>Ley de Justicia Electoral</w:t>
      </w:r>
      <w:r>
        <w:rPr>
          <w:rFonts w:ascii="Arial Narrow" w:hAnsi="Arial Narrow" w:cs="Arial"/>
        </w:rPr>
        <w:t>.</w:t>
      </w:r>
    </w:p>
  </w:footnote>
  <w:footnote w:id="13">
    <w:p w14:paraId="123FEF03" w14:textId="77777777" w:rsidR="00750BEA" w:rsidRPr="00CC4025" w:rsidRDefault="007A071A">
      <w:pPr>
        <w:pStyle w:val="Textonotapie"/>
        <w:jc w:val="both"/>
        <w:rPr>
          <w:rFonts w:ascii="Arial Narrow" w:hAnsi="Arial Narrow" w:cs="Arial"/>
          <w:b/>
          <w:bCs/>
        </w:rPr>
      </w:pPr>
      <w:r>
        <w:rPr>
          <w:rStyle w:val="Refdenotaalpie"/>
          <w:rFonts w:ascii="Arial Narrow" w:hAnsi="Arial Narrow" w:cs="Arial"/>
        </w:rPr>
        <w:footnoteRef/>
      </w:r>
      <w:r>
        <w:rPr>
          <w:rFonts w:ascii="Arial Narrow" w:hAnsi="Arial Narrow" w:cs="Arial"/>
        </w:rPr>
        <w:t xml:space="preserve"> Sirve de sustento la jurisprudencia 7/2002, emitida por la </w:t>
      </w:r>
      <w:r>
        <w:rPr>
          <w:rFonts w:ascii="Arial Narrow" w:hAnsi="Arial Narrow" w:cs="Arial"/>
          <w:i/>
          <w:iCs/>
        </w:rPr>
        <w:t xml:space="preserve">Sala Superior, </w:t>
      </w:r>
      <w:r>
        <w:rPr>
          <w:rFonts w:ascii="Arial Narrow" w:hAnsi="Arial Narrow" w:cs="Arial"/>
        </w:rPr>
        <w:t xml:space="preserve">de rubro: </w:t>
      </w:r>
      <w:r w:rsidRPr="00CC4025">
        <w:rPr>
          <w:rFonts w:ascii="Arial Narrow" w:hAnsi="Arial Narrow" w:cs="Arial"/>
          <w:b/>
          <w:bCs/>
        </w:rPr>
        <w:t>“</w:t>
      </w:r>
      <w:r w:rsidRPr="00CC4025">
        <w:rPr>
          <w:rFonts w:ascii="Arial Narrow" w:hAnsi="Arial Narrow" w:cs="Arial"/>
          <w:b/>
          <w:bCs/>
          <w:i/>
          <w:iCs/>
        </w:rPr>
        <w:t>INTERÉS JURÍDICO DIRECTO PARA PROMOVER MEDIOS DE IMPUGNACIÓN. REQUISITOS PARA SU SURTIMIENTO”.</w:t>
      </w:r>
    </w:p>
  </w:footnote>
  <w:footnote w:id="14">
    <w:p w14:paraId="1229BDED" w14:textId="77777777" w:rsidR="00750BEA" w:rsidRPr="00327212" w:rsidRDefault="007A071A">
      <w:pPr>
        <w:pStyle w:val="Textonotapie"/>
        <w:jc w:val="both"/>
        <w:rPr>
          <w:rFonts w:ascii="Arial Narrow" w:hAnsi="Arial Narrow"/>
          <w:i/>
          <w:iCs/>
        </w:rPr>
      </w:pPr>
      <w:r w:rsidRPr="00327212">
        <w:rPr>
          <w:rStyle w:val="Refdenotaalpie"/>
          <w:rFonts w:ascii="Arial Narrow" w:hAnsi="Arial Narrow"/>
        </w:rPr>
        <w:footnoteRef/>
      </w:r>
      <w:r w:rsidRPr="00327212">
        <w:rPr>
          <w:rFonts w:ascii="Arial Narrow" w:hAnsi="Arial Narrow"/>
        </w:rPr>
        <w:t xml:space="preserve"> Que se invoca en términos del artículo 22 de </w:t>
      </w:r>
      <w:r w:rsidRPr="00327212">
        <w:rPr>
          <w:rFonts w:ascii="Arial Narrow" w:hAnsi="Arial Narrow"/>
          <w:i/>
          <w:iCs/>
        </w:rPr>
        <w:t>la Ley de Justicia Electoral.</w:t>
      </w:r>
    </w:p>
  </w:footnote>
  <w:footnote w:id="15">
    <w:p w14:paraId="3B15B96F" w14:textId="77777777" w:rsidR="00750BEA" w:rsidRPr="00327212" w:rsidRDefault="007A071A">
      <w:pPr>
        <w:pStyle w:val="Textonotapie"/>
        <w:jc w:val="both"/>
        <w:rPr>
          <w:rFonts w:ascii="Arial Narrow" w:hAnsi="Arial Narrow"/>
        </w:rPr>
      </w:pPr>
      <w:r w:rsidRPr="00327212">
        <w:rPr>
          <w:rStyle w:val="Refdenotaalpie"/>
          <w:rFonts w:ascii="Arial Narrow" w:hAnsi="Arial Narrow"/>
        </w:rPr>
        <w:footnoteRef/>
      </w:r>
      <w:r w:rsidRPr="00327212">
        <w:rPr>
          <w:rFonts w:ascii="Arial Narrow" w:hAnsi="Arial Narrow"/>
        </w:rPr>
        <w:t xml:space="preserve"> Consultable en: </w:t>
      </w:r>
      <w:hyperlink r:id="rId1" w:history="1">
        <w:r w:rsidR="00750BEA" w:rsidRPr="00327212">
          <w:rPr>
            <w:rStyle w:val="Hipervnculo"/>
            <w:rFonts w:ascii="Arial Narrow" w:hAnsi="Arial Narrow"/>
          </w:rPr>
          <w:t>https://catalogo.inpi.gob.mx/cedulas/</w:t>
        </w:r>
      </w:hyperlink>
      <w:r w:rsidRPr="00327212">
        <w:rPr>
          <w:rFonts w:ascii="Arial Narrow" w:hAnsi="Arial Narrow"/>
        </w:rPr>
        <w:t xml:space="preserve">. </w:t>
      </w:r>
    </w:p>
  </w:footnote>
  <w:footnote w:id="16">
    <w:p w14:paraId="3296A197" w14:textId="77777777" w:rsidR="00750BEA" w:rsidRPr="00CC4025" w:rsidRDefault="007A071A">
      <w:pPr>
        <w:pStyle w:val="Textonotapie"/>
        <w:jc w:val="both"/>
        <w:rPr>
          <w:b/>
          <w:bCs/>
          <w:lang w:val="es-MX"/>
        </w:rPr>
      </w:pPr>
      <w:r w:rsidRPr="00327212">
        <w:rPr>
          <w:rStyle w:val="Refdenotaalpie"/>
          <w:rFonts w:ascii="Arial Narrow" w:hAnsi="Arial Narrow"/>
        </w:rPr>
        <w:footnoteRef/>
      </w:r>
      <w:r w:rsidRPr="00327212">
        <w:rPr>
          <w:rStyle w:val="Refdenotaalpie"/>
          <w:rFonts w:ascii="Arial Narrow" w:hAnsi="Arial Narrow"/>
        </w:rPr>
        <w:t xml:space="preserve"> </w:t>
      </w:r>
      <w:r w:rsidRPr="00327212">
        <w:rPr>
          <w:rFonts w:ascii="Arial Narrow" w:hAnsi="Arial Narrow"/>
        </w:rPr>
        <w:t xml:space="preserve">En la Jurisprudencia 13/2018 de rubro: </w:t>
      </w:r>
      <w:r w:rsidRPr="00327212">
        <w:rPr>
          <w:rFonts w:ascii="Arial Narrow" w:hAnsi="Arial Narrow"/>
          <w:b/>
          <w:bCs/>
        </w:rPr>
        <w:t>“</w:t>
      </w:r>
      <w:r w:rsidRPr="00327212">
        <w:rPr>
          <w:rFonts w:ascii="Arial Narrow" w:hAnsi="Arial Narrow"/>
          <w:b/>
          <w:bCs/>
          <w:i/>
        </w:rPr>
        <w:t>COMUNIDADES INDÍGENAS. SUPLENCIA DE LA QUEJA EN LOS JUICIOS ELECTORALES PROMOVIDOS POR SUS INTEGRANTES</w:t>
      </w:r>
      <w:r w:rsidRPr="00327212">
        <w:rPr>
          <w:rFonts w:ascii="Arial Narrow" w:hAnsi="Arial Narrow"/>
          <w:b/>
          <w:bCs/>
          <w:i/>
          <w:iCs/>
        </w:rPr>
        <w:t>”.</w:t>
      </w:r>
    </w:p>
  </w:footnote>
  <w:footnote w:id="17">
    <w:p w14:paraId="47E96D4B" w14:textId="77777777" w:rsidR="00750BEA" w:rsidRPr="00327212" w:rsidRDefault="007A071A">
      <w:pPr>
        <w:pStyle w:val="Textonotapie"/>
        <w:jc w:val="both"/>
        <w:rPr>
          <w:rFonts w:ascii="Arial Narrow" w:hAnsi="Arial Narrow"/>
        </w:rPr>
      </w:pPr>
      <w:r w:rsidRPr="00327212">
        <w:rPr>
          <w:rStyle w:val="Refdenotaalpie"/>
          <w:rFonts w:ascii="Arial Narrow" w:hAnsi="Arial Narrow"/>
        </w:rPr>
        <w:footnoteRef/>
      </w:r>
      <w:r w:rsidRPr="00327212">
        <w:rPr>
          <w:rFonts w:ascii="Arial Narrow" w:hAnsi="Arial Narrow"/>
        </w:rPr>
        <w:t xml:space="preserve"> Ver ST-JDC-33/2022 y acumulado, ST-JDC-95/2023, ST-JDC-58/2023 y ST-JDC-76/2025 entre otros.</w:t>
      </w:r>
    </w:p>
  </w:footnote>
  <w:footnote w:id="18">
    <w:p w14:paraId="20CC92E4" w14:textId="77777777" w:rsidR="00750BEA" w:rsidRPr="00327212" w:rsidRDefault="007A071A">
      <w:pPr>
        <w:pStyle w:val="Textonotapie"/>
        <w:jc w:val="both"/>
        <w:rPr>
          <w:rFonts w:ascii="Arial Narrow" w:hAnsi="Arial Narrow"/>
        </w:rPr>
      </w:pPr>
      <w:r w:rsidRPr="00327212">
        <w:rPr>
          <w:rStyle w:val="Refdenotaalpie"/>
          <w:rFonts w:ascii="Arial Narrow" w:hAnsi="Arial Narrow"/>
        </w:rPr>
        <w:footnoteRef/>
      </w:r>
      <w:r w:rsidRPr="00327212">
        <w:rPr>
          <w:rFonts w:ascii="Arial Narrow" w:hAnsi="Arial Narrow"/>
        </w:rPr>
        <w:t xml:space="preserve"> TEEM-JDC-261/2025, misma que fue confirmada por la Sala Toluca a través del ST-JG-4/2026.</w:t>
      </w:r>
    </w:p>
  </w:footnote>
  <w:footnote w:id="19">
    <w:p w14:paraId="7AC43564" w14:textId="77777777" w:rsidR="00750BEA" w:rsidRDefault="007A071A">
      <w:pPr>
        <w:pStyle w:val="Textonotapie"/>
        <w:jc w:val="both"/>
        <w:rPr>
          <w:rFonts w:ascii="Arial Narrow" w:hAnsi="Arial Narrow"/>
          <w:i/>
          <w:iCs/>
        </w:rPr>
      </w:pPr>
      <w:r w:rsidRPr="00327212">
        <w:rPr>
          <w:rStyle w:val="Refdenotaalpie"/>
          <w:rFonts w:ascii="Arial Narrow" w:hAnsi="Arial Narrow"/>
        </w:rPr>
        <w:footnoteRef/>
      </w:r>
      <w:r w:rsidRPr="00327212">
        <w:rPr>
          <w:rFonts w:ascii="Arial Narrow" w:hAnsi="Arial Narrow"/>
        </w:rPr>
        <w:t xml:space="preserve"> Artículo 26, Dos bis, del </w:t>
      </w:r>
      <w:r w:rsidRPr="00327212">
        <w:rPr>
          <w:rFonts w:ascii="Arial Narrow" w:hAnsi="Arial Narrow"/>
          <w:i/>
          <w:iCs/>
        </w:rPr>
        <w:t>Bando de Gobierno Municipal.</w:t>
      </w:r>
    </w:p>
  </w:footnote>
  <w:footnote w:id="20">
    <w:p w14:paraId="4B9CB55C"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Lo que así se desprende del Acta de Sesión Ordinaria número 06.</w:t>
      </w:r>
    </w:p>
  </w:footnote>
  <w:footnote w:id="21">
    <w:p w14:paraId="098836C6"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Esto, para el 2026 dos mil veintiséis.</w:t>
      </w:r>
    </w:p>
  </w:footnote>
  <w:footnote w:id="22">
    <w:p w14:paraId="69876D60" w14:textId="77777777" w:rsidR="00750BEA" w:rsidRDefault="007A071A">
      <w:pPr>
        <w:pStyle w:val="Textonotapie"/>
        <w:jc w:val="both"/>
        <w:rPr>
          <w:rFonts w:ascii="Arial Narrow" w:hAnsi="Arial Narrow" w:cs="Arial"/>
        </w:rPr>
      </w:pPr>
      <w:r>
        <w:rPr>
          <w:rStyle w:val="Refdenotaalpie"/>
          <w:rFonts w:ascii="Arial Narrow" w:eastAsiaTheme="majorEastAsia" w:hAnsi="Arial Narrow"/>
        </w:rPr>
        <w:footnoteRef/>
      </w:r>
      <w:r>
        <w:rPr>
          <w:rFonts w:ascii="Arial Narrow" w:hAnsi="Arial Narrow"/>
        </w:rPr>
        <w:t xml:space="preserve"> </w:t>
      </w:r>
      <w:r>
        <w:rPr>
          <w:rFonts w:ascii="Arial Narrow" w:eastAsia="Arial" w:hAnsi="Arial Narrow" w:cs="Arial"/>
        </w:rPr>
        <w:t xml:space="preserve">Resulta aplicable la jurisprudencia 3/2000, emitida por la </w:t>
      </w:r>
      <w:r>
        <w:rPr>
          <w:rFonts w:ascii="Arial Narrow" w:eastAsia="Arial" w:hAnsi="Arial Narrow" w:cs="Arial"/>
          <w:i/>
          <w:iCs/>
        </w:rPr>
        <w:t>Sala Superior</w:t>
      </w:r>
      <w:r>
        <w:rPr>
          <w:rFonts w:ascii="Arial Narrow" w:eastAsia="Arial" w:hAnsi="Arial Narrow" w:cs="Arial"/>
        </w:rPr>
        <w:t xml:space="preserve"> de rubro</w:t>
      </w:r>
      <w:r w:rsidRPr="000D6E1D">
        <w:rPr>
          <w:rFonts w:ascii="Arial Narrow" w:eastAsia="Arial" w:hAnsi="Arial Narrow" w:cs="Arial"/>
          <w:bCs/>
        </w:rPr>
        <w:t xml:space="preserve">: </w:t>
      </w:r>
      <w:r w:rsidRPr="00CE0FDE">
        <w:rPr>
          <w:rFonts w:ascii="Arial Narrow" w:eastAsia="Arial" w:hAnsi="Arial Narrow" w:cs="Arial"/>
          <w:b/>
        </w:rPr>
        <w:t>“</w:t>
      </w:r>
      <w:r w:rsidRPr="00CE0FDE">
        <w:rPr>
          <w:rFonts w:ascii="Arial Narrow" w:eastAsia="Arial" w:hAnsi="Arial Narrow" w:cs="Arial"/>
          <w:b/>
          <w:i/>
        </w:rPr>
        <w:t>AGRAVIOS. PARA TENERLOS POR DEBIDAMENTE CONFIGURADOS ES SUFICIENTE CON EXPRESAR LA CAUSA DE PEDIR”</w:t>
      </w:r>
      <w:r w:rsidRPr="00CE0FDE">
        <w:rPr>
          <w:rFonts w:ascii="Arial Narrow" w:eastAsia="Arial" w:hAnsi="Arial Narrow" w:cs="Arial"/>
          <w:b/>
          <w:i/>
          <w:iCs/>
        </w:rPr>
        <w:t>.</w:t>
      </w:r>
      <w:r w:rsidRPr="000D6E1D">
        <w:rPr>
          <w:rFonts w:ascii="Arial Narrow" w:eastAsia="Arial" w:hAnsi="Arial Narrow" w:cs="Arial"/>
          <w:bCs/>
          <w:i/>
          <w:iCs/>
        </w:rPr>
        <w:t xml:space="preserve">  </w:t>
      </w:r>
      <w:r w:rsidRPr="000D6E1D">
        <w:rPr>
          <w:rFonts w:ascii="Arial Narrow" w:hAnsi="Arial Narrow" w:cs="Arial"/>
          <w:bCs/>
        </w:rPr>
        <w:t xml:space="preserve">Localizable en el Volumen 1 de la Compilación 1997-2013, del </w:t>
      </w:r>
      <w:r w:rsidRPr="000D6E1D">
        <w:rPr>
          <w:rFonts w:ascii="Arial Narrow" w:hAnsi="Arial Narrow" w:cs="Arial"/>
          <w:bCs/>
          <w:i/>
          <w:iCs/>
        </w:rPr>
        <w:t>TE</w:t>
      </w:r>
      <w:r>
        <w:rPr>
          <w:rFonts w:ascii="Arial Narrow" w:hAnsi="Arial Narrow" w:cs="Arial"/>
          <w:i/>
          <w:iCs/>
        </w:rPr>
        <w:t>PJF</w:t>
      </w:r>
      <w:r>
        <w:rPr>
          <w:rFonts w:ascii="Arial Narrow" w:hAnsi="Arial Narrow" w:cs="Arial"/>
        </w:rPr>
        <w:t xml:space="preserve">, páginas 122 y 123.  </w:t>
      </w:r>
    </w:p>
  </w:footnote>
  <w:footnote w:id="23">
    <w:p w14:paraId="15B48E56"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En términos del criterio contenido en la jurisprudencia 4/2000, cuyo rubro es el siguiente: </w:t>
      </w:r>
      <w:r>
        <w:rPr>
          <w:rFonts w:ascii="Arial Narrow" w:hAnsi="Arial Narrow"/>
          <w:b/>
          <w:bCs/>
          <w:i/>
          <w:iCs/>
        </w:rPr>
        <w:t>“</w:t>
      </w:r>
      <w:r>
        <w:rPr>
          <w:rFonts w:ascii="Arial Narrow" w:hAnsi="Arial Narrow"/>
          <w:b/>
          <w:i/>
        </w:rPr>
        <w:t>AGRAVIOS, SU EXAMEN EN CONJUNTO O SEPARADO, NO CAUSA LESIÓN</w:t>
      </w:r>
      <w:r>
        <w:rPr>
          <w:rFonts w:ascii="Arial Narrow" w:hAnsi="Arial Narrow"/>
          <w:b/>
          <w:bCs/>
          <w:i/>
          <w:iCs/>
        </w:rPr>
        <w:t>”.</w:t>
      </w:r>
    </w:p>
  </w:footnote>
  <w:footnote w:id="24">
    <w:p w14:paraId="4BC4E74C" w14:textId="77777777" w:rsidR="00750BEA" w:rsidRDefault="007A071A">
      <w:pPr>
        <w:pStyle w:val="Textonotapie"/>
        <w:rPr>
          <w:rFonts w:ascii="Arial Narrow" w:hAnsi="Arial Narrow"/>
          <w:lang w:val="es-MX"/>
        </w:rPr>
      </w:pPr>
      <w:r>
        <w:rPr>
          <w:rStyle w:val="Refdenotaalpie"/>
          <w:rFonts w:ascii="Arial Narrow" w:eastAsiaTheme="majorEastAsia" w:hAnsi="Arial Narrow"/>
        </w:rPr>
        <w:footnoteRef/>
      </w:r>
      <w:r>
        <w:rPr>
          <w:rFonts w:ascii="Arial Narrow" w:hAnsi="Arial Narrow"/>
        </w:rPr>
        <w:t xml:space="preserve"> </w:t>
      </w:r>
      <w:r>
        <w:rPr>
          <w:rFonts w:ascii="Arial Narrow" w:hAnsi="Arial Narrow"/>
          <w:lang w:val="es-MX"/>
        </w:rPr>
        <w:t>Lo cual también ha sido sustentado por la </w:t>
      </w:r>
      <w:r>
        <w:rPr>
          <w:rFonts w:ascii="Arial Narrow" w:hAnsi="Arial Narrow"/>
          <w:i/>
          <w:iCs/>
          <w:lang w:val="es-MX"/>
        </w:rPr>
        <w:t>Sala Superior</w:t>
      </w:r>
      <w:r>
        <w:rPr>
          <w:rFonts w:ascii="Arial Narrow" w:hAnsi="Arial Narrow"/>
          <w:lang w:val="es-MX"/>
        </w:rPr>
        <w:t> </w:t>
      </w:r>
    </w:p>
    <w:p w14:paraId="1329EC94" w14:textId="77777777" w:rsidR="00750BEA" w:rsidRPr="009D6AF5" w:rsidRDefault="007A071A">
      <w:pPr>
        <w:pStyle w:val="Textonotapie"/>
        <w:rPr>
          <w:rFonts w:ascii="Arial Narrow" w:hAnsi="Arial Narrow"/>
          <w:b/>
          <w:bCs/>
          <w:lang w:val="es-MX"/>
        </w:rPr>
      </w:pPr>
      <w:r>
        <w:rPr>
          <w:rFonts w:ascii="Arial Narrow" w:hAnsi="Arial Narrow"/>
          <w:lang w:val="es-MX"/>
        </w:rPr>
        <w:t>en la tesis de rubro: </w:t>
      </w:r>
      <w:r w:rsidRPr="009D6AF5">
        <w:rPr>
          <w:rFonts w:ascii="Arial Narrow" w:hAnsi="Arial Narrow"/>
          <w:b/>
          <w:bCs/>
          <w:i/>
          <w:iCs/>
          <w:lang w:val="es-MX"/>
        </w:rPr>
        <w:t>“</w:t>
      </w:r>
      <w:r w:rsidRPr="009D6AF5">
        <w:rPr>
          <w:rFonts w:ascii="Arial Narrow" w:hAnsi="Arial Narrow"/>
          <w:b/>
          <w:bCs/>
          <w:i/>
          <w:lang w:val="es-MX"/>
        </w:rPr>
        <w:t>DERECHO DE VOTAR Y SER VOTADO, SU TELEOLOGÍA Y ELEMENTOS QUE LO INTEGRAN</w:t>
      </w:r>
      <w:r w:rsidRPr="009D6AF5">
        <w:rPr>
          <w:rFonts w:ascii="Arial Narrow" w:hAnsi="Arial Narrow"/>
          <w:b/>
          <w:bCs/>
          <w:i/>
          <w:iCs/>
          <w:lang w:val="es-MX"/>
        </w:rPr>
        <w:t>”.</w:t>
      </w:r>
    </w:p>
  </w:footnote>
  <w:footnote w:id="25">
    <w:p w14:paraId="79DB4A2A" w14:textId="77777777" w:rsidR="00750BEA" w:rsidRDefault="007A071A">
      <w:pPr>
        <w:pStyle w:val="Textonotapie"/>
        <w:rPr>
          <w:rFonts w:ascii="Arial Narrow" w:hAnsi="Arial Narrow"/>
          <w:sz w:val="18"/>
          <w:szCs w:val="18"/>
          <w:lang w:val="es-MX"/>
        </w:rPr>
      </w:pPr>
      <w:r>
        <w:rPr>
          <w:rStyle w:val="Refdenotaalpie"/>
          <w:rFonts w:ascii="Arial Narrow" w:eastAsiaTheme="majorEastAsia" w:hAnsi="Arial Narrow"/>
        </w:rPr>
        <w:footnoteRef/>
      </w:r>
      <w:r>
        <w:rPr>
          <w:rFonts w:ascii="Arial Narrow" w:hAnsi="Arial Narrow"/>
        </w:rPr>
        <w:t xml:space="preserve"> </w:t>
      </w:r>
      <w:r>
        <w:rPr>
          <w:rFonts w:ascii="Arial Narrow" w:hAnsi="Arial Narrow"/>
          <w:lang w:val="es-MX"/>
        </w:rPr>
        <w:t>Artículo 124 de la Constitución Política del Estado Libre y Soberano de Michoacán de Ocampo.</w:t>
      </w:r>
    </w:p>
  </w:footnote>
  <w:footnote w:id="26">
    <w:p w14:paraId="3CAC957D" w14:textId="77777777" w:rsidR="00750BEA" w:rsidRDefault="007A071A">
      <w:pPr>
        <w:pStyle w:val="Textonotapie"/>
        <w:rPr>
          <w:rFonts w:ascii="Arial Narrow" w:hAnsi="Arial Narrow"/>
          <w:i/>
          <w:iCs/>
          <w:lang w:val="es-MX"/>
        </w:rPr>
      </w:pPr>
      <w:r>
        <w:rPr>
          <w:rStyle w:val="Refdenotaalpie"/>
          <w:rFonts w:ascii="Arial Narrow" w:eastAsiaTheme="majorEastAsia" w:hAnsi="Arial Narrow"/>
        </w:rPr>
        <w:footnoteRef/>
      </w:r>
      <w:r>
        <w:rPr>
          <w:rFonts w:ascii="Arial Narrow" w:hAnsi="Arial Narrow"/>
        </w:rPr>
        <w:t xml:space="preserve"> </w:t>
      </w:r>
      <w:r>
        <w:rPr>
          <w:rFonts w:ascii="Arial Narrow" w:hAnsi="Arial Narrow"/>
          <w:lang w:val="es-MX"/>
        </w:rPr>
        <w:t xml:space="preserve">Artículo 86, párrafo segundo de la </w:t>
      </w:r>
      <w:r>
        <w:rPr>
          <w:rFonts w:ascii="Arial Narrow" w:hAnsi="Arial Narrow"/>
          <w:i/>
          <w:iCs/>
          <w:lang w:val="es-MX"/>
        </w:rPr>
        <w:t>Ley Orgánica Municipal.</w:t>
      </w:r>
    </w:p>
  </w:footnote>
  <w:footnote w:id="27">
    <w:p w14:paraId="20AB85E7" w14:textId="77777777" w:rsidR="00750BEA" w:rsidRDefault="007A071A">
      <w:pPr>
        <w:pStyle w:val="Textonotapie"/>
        <w:jc w:val="both"/>
        <w:rPr>
          <w:rFonts w:ascii="Arial Narrow" w:hAnsi="Arial Narrow"/>
          <w:b/>
          <w:bCs/>
          <w:lang w:val="es-MX"/>
        </w:rPr>
      </w:pPr>
      <w:r>
        <w:rPr>
          <w:rStyle w:val="Refdenotaalpie"/>
          <w:rFonts w:ascii="Arial Narrow" w:eastAsiaTheme="majorEastAsia" w:hAnsi="Arial Narrow"/>
        </w:rPr>
        <w:footnoteRef/>
      </w:r>
      <w:r>
        <w:rPr>
          <w:rFonts w:ascii="Arial Narrow" w:hAnsi="Arial Narrow"/>
        </w:rPr>
        <w:t xml:space="preserve"> </w:t>
      </w:r>
      <w:r>
        <w:rPr>
          <w:rFonts w:ascii="Arial Narrow" w:hAnsi="Arial Narrow"/>
          <w:lang w:val="es-MX"/>
        </w:rPr>
        <w:t>Jurisprudencia 20/20210 de la </w:t>
      </w:r>
      <w:r>
        <w:rPr>
          <w:rFonts w:ascii="Arial Narrow" w:hAnsi="Arial Narrow"/>
          <w:i/>
          <w:iCs/>
          <w:lang w:val="es-MX"/>
        </w:rPr>
        <w:t>Sala Superior</w:t>
      </w:r>
      <w:r>
        <w:rPr>
          <w:rFonts w:ascii="Arial Narrow" w:hAnsi="Arial Narrow"/>
          <w:lang w:val="es-MX"/>
        </w:rPr>
        <w:t>, de rubro: </w:t>
      </w:r>
      <w:r>
        <w:rPr>
          <w:rFonts w:ascii="Arial Narrow" w:hAnsi="Arial Narrow"/>
          <w:b/>
          <w:bCs/>
          <w:i/>
          <w:iCs/>
          <w:lang w:val="es-MX"/>
        </w:rPr>
        <w:t>“</w:t>
      </w:r>
      <w:r>
        <w:rPr>
          <w:rFonts w:ascii="Arial Narrow" w:hAnsi="Arial Narrow"/>
          <w:b/>
          <w:bCs/>
          <w:i/>
          <w:lang w:val="es-MX"/>
        </w:rPr>
        <w:t>DERECHO POLÍTICO ELECTORAL A SER VOTADO. INCLUYE EL DERECHO A OCUPAR Y DESEMPEÑAR EL CARGO</w:t>
      </w:r>
      <w:r>
        <w:rPr>
          <w:rFonts w:ascii="Arial Narrow" w:hAnsi="Arial Narrow"/>
          <w:b/>
          <w:bCs/>
          <w:i/>
          <w:iCs/>
          <w:lang w:val="es-MX"/>
        </w:rPr>
        <w:t>”.</w:t>
      </w:r>
    </w:p>
  </w:footnote>
  <w:footnote w:id="28">
    <w:p w14:paraId="61B9DE7B" w14:textId="77777777" w:rsidR="00750BEA" w:rsidRDefault="007A071A">
      <w:pPr>
        <w:pStyle w:val="Textonotapie"/>
        <w:jc w:val="both"/>
        <w:rPr>
          <w:rFonts w:ascii="Arial Narrow" w:hAnsi="Arial Narrow" w:cs="Arial"/>
        </w:rPr>
      </w:pPr>
      <w:r>
        <w:rPr>
          <w:rStyle w:val="Refdenotaalpie"/>
          <w:rFonts w:ascii="Arial Narrow" w:eastAsiaTheme="majorEastAsia" w:hAnsi="Arial Narrow" w:cs="Arial"/>
        </w:rPr>
        <w:footnoteRef/>
      </w:r>
      <w:r>
        <w:rPr>
          <w:rFonts w:ascii="Arial Narrow" w:hAnsi="Arial Narrow" w:cs="Arial"/>
        </w:rPr>
        <w:t xml:space="preserve"> </w:t>
      </w:r>
      <w:r>
        <w:rPr>
          <w:rFonts w:ascii="Arial Narrow" w:hAnsi="Arial Narrow" w:cs="Arial"/>
          <w:b/>
        </w:rPr>
        <w:t>Artículo 127.</w:t>
      </w:r>
      <w:r>
        <w:rPr>
          <w:rFonts w:ascii="Arial Narrow" w:hAnsi="Arial Narrow" w:cs="Arial"/>
        </w:rPr>
        <w:t xml:space="preserv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29">
    <w:p w14:paraId="6DA08CEC" w14:textId="77777777" w:rsidR="00750BEA" w:rsidRDefault="007A071A">
      <w:pPr>
        <w:pStyle w:val="Textonotapie"/>
        <w:jc w:val="both"/>
        <w:rPr>
          <w:rFonts w:ascii="Arial" w:hAnsi="Arial" w:cs="Arial"/>
        </w:rPr>
      </w:pPr>
      <w:r>
        <w:rPr>
          <w:rStyle w:val="Refdenotaalpie"/>
          <w:rFonts w:ascii="Arial Narrow" w:eastAsiaTheme="majorEastAsia" w:hAnsi="Arial Narrow" w:cs="Arial"/>
        </w:rPr>
        <w:footnoteRef/>
      </w:r>
      <w:r>
        <w:rPr>
          <w:rFonts w:ascii="Arial Narrow" w:hAnsi="Arial Narrow" w:cs="Arial"/>
        </w:rPr>
        <w:t xml:space="preserve"> </w:t>
      </w:r>
      <w:r>
        <w:rPr>
          <w:rFonts w:ascii="Arial Narrow" w:hAnsi="Arial Narrow" w:cs="Arial"/>
          <w:b/>
        </w:rPr>
        <w:t>Artículo 156.</w:t>
      </w:r>
      <w:r>
        <w:rPr>
          <w:rFonts w:ascii="Arial Narrow" w:hAnsi="Arial Narrow" w:cs="Arial"/>
        </w:rPr>
        <w:t xml:space="preserve"> Todos los funcionarios de elección popular, a excepción de aquellos cuyo cargo es consejil, recibirán una compensación por sus servicios, que será determinada por la Ley y pagada por los fondos públicos. Esta compensación no es renunciable.</w:t>
      </w:r>
    </w:p>
  </w:footnote>
  <w:footnote w:id="30">
    <w:p w14:paraId="0156A2BE" w14:textId="77777777" w:rsidR="00750BEA" w:rsidRDefault="007A071A">
      <w:pPr>
        <w:pStyle w:val="Textonotapie"/>
        <w:jc w:val="both"/>
        <w:rPr>
          <w:rFonts w:ascii="Arial Narrow" w:hAnsi="Arial Narrow" w:cs="Arial"/>
          <w:sz w:val="18"/>
          <w:szCs w:val="18"/>
        </w:rPr>
      </w:pPr>
      <w:r>
        <w:rPr>
          <w:rStyle w:val="Refdenotaalpie"/>
          <w:rFonts w:ascii="Arial Narrow" w:eastAsiaTheme="majorEastAsia" w:hAnsi="Arial Narrow" w:cs="Arial"/>
        </w:rPr>
        <w:footnoteRef/>
      </w:r>
      <w:r>
        <w:rPr>
          <w:rFonts w:ascii="Arial Narrow" w:hAnsi="Arial Narrow" w:cs="Arial"/>
        </w:rPr>
        <w:t xml:space="preserve"> De acuerdo con el artículo 26, fracción IV, del </w:t>
      </w:r>
      <w:r>
        <w:rPr>
          <w:rFonts w:ascii="Arial Narrow" w:hAnsi="Arial Narrow" w:cs="Arial"/>
          <w:i/>
        </w:rPr>
        <w:t>Bando de Gobierno Municipal</w:t>
      </w:r>
      <w:r>
        <w:rPr>
          <w:rFonts w:ascii="Arial Narrow" w:hAnsi="Arial Narrow" w:cs="Arial"/>
        </w:rPr>
        <w:t>.</w:t>
      </w:r>
    </w:p>
  </w:footnote>
  <w:footnote w:id="31">
    <w:p w14:paraId="57714395"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Similar criterio Adoptó la Sala Superior al resolver el SUP-REC-588/2025.</w:t>
      </w:r>
    </w:p>
  </w:footnote>
  <w:footnote w:id="32">
    <w:p w14:paraId="12EC469E" w14:textId="77777777" w:rsidR="00750BEA" w:rsidRDefault="007A071A">
      <w:pPr>
        <w:jc w:val="both"/>
        <w:rPr>
          <w:rFonts w:ascii="Arial Narrow" w:hAnsi="Arial Narrow"/>
          <w:sz w:val="20"/>
          <w:szCs w:val="20"/>
        </w:rPr>
      </w:pPr>
      <w:r>
        <w:rPr>
          <w:rStyle w:val="Refdenotaalpie"/>
          <w:rFonts w:ascii="Arial Narrow" w:hAnsi="Arial Narrow"/>
          <w:sz w:val="20"/>
          <w:szCs w:val="20"/>
        </w:rPr>
        <w:footnoteRef/>
      </w:r>
      <w:r>
        <w:rPr>
          <w:rFonts w:ascii="Arial Narrow" w:hAnsi="Arial Narrow"/>
          <w:sz w:val="20"/>
          <w:szCs w:val="20"/>
        </w:rPr>
        <w:t xml:space="preserve"> Documentales públicas que tienen valor probatorio pleno, con fundamento en los artículos 16, fracción I; 17, fracción III y 22, fracción II, de la </w:t>
      </w:r>
      <w:r>
        <w:rPr>
          <w:rFonts w:ascii="Arial Narrow" w:hAnsi="Arial Narrow"/>
          <w:i/>
          <w:iCs/>
          <w:sz w:val="20"/>
          <w:szCs w:val="20"/>
        </w:rPr>
        <w:t xml:space="preserve">Ley de Justicia Electoral. </w:t>
      </w:r>
      <w:r>
        <w:rPr>
          <w:rFonts w:ascii="Arial Narrow" w:hAnsi="Arial Narrow"/>
          <w:sz w:val="20"/>
          <w:szCs w:val="20"/>
        </w:rPr>
        <w:t>Visible a fojas 49 a 90 del expediente.</w:t>
      </w:r>
    </w:p>
  </w:footnote>
  <w:footnote w:id="33">
    <w:p w14:paraId="38BFEAA6" w14:textId="77777777" w:rsidR="00750BEA" w:rsidRPr="00327212" w:rsidRDefault="007A071A">
      <w:pPr>
        <w:pStyle w:val="Textonotapie"/>
        <w:jc w:val="both"/>
        <w:rPr>
          <w:rFonts w:ascii="Arial Narrow" w:hAnsi="Arial Narrow" w:cs="Arial"/>
        </w:rPr>
      </w:pPr>
      <w:r w:rsidRPr="00327212">
        <w:rPr>
          <w:rStyle w:val="Refdenotaalpie"/>
          <w:rFonts w:ascii="Arial Narrow" w:hAnsi="Arial Narrow"/>
        </w:rPr>
        <w:footnoteRef/>
      </w:r>
      <w:r w:rsidRPr="00327212">
        <w:rPr>
          <w:rFonts w:ascii="Arial Narrow" w:hAnsi="Arial Narrow" w:cs="Arial"/>
        </w:rPr>
        <w:t xml:space="preserve">Tal y como se advierte de su página oficial </w:t>
      </w:r>
      <w:hyperlink r:id="rId2" w:tgtFrame="_blank" w:tooltip="https://catalogo.inpi.gob.mx/cedulas/" w:history="1">
        <w:r w:rsidR="00750BEA" w:rsidRPr="00327212">
          <w:rPr>
            <w:rFonts w:ascii="Arial Narrow" w:hAnsi="Arial Narrow" w:cs="Arial"/>
          </w:rPr>
          <w:t>https://catalogo.inpi.gob.mx/cedulas/</w:t>
        </w:r>
      </w:hyperlink>
      <w:r w:rsidRPr="00327212">
        <w:rPr>
          <w:rFonts w:ascii="Arial Narrow" w:hAnsi="Arial Narrow" w:cs="Arial"/>
        </w:rPr>
        <w:t xml:space="preserve"> </w:t>
      </w:r>
      <w:bookmarkStart w:id="16" w:name="_Hlk203562273"/>
    </w:p>
    <w:p w14:paraId="2303D412" w14:textId="77777777" w:rsidR="00750BEA" w:rsidRPr="000070E0" w:rsidRDefault="007A071A">
      <w:pPr>
        <w:pStyle w:val="Textonotapie"/>
        <w:jc w:val="both"/>
        <w:rPr>
          <w:rFonts w:ascii="Arial Narrow" w:hAnsi="Arial Narrow"/>
          <w:b/>
          <w:bCs/>
        </w:rPr>
      </w:pPr>
      <w:r w:rsidRPr="00327212">
        <w:rPr>
          <w:rFonts w:ascii="Arial Narrow" w:hAnsi="Arial Narrow" w:cs="Arial"/>
        </w:rPr>
        <w:t xml:space="preserve">Lo que se invoca como un hecho notorio, conforme a la tesis: I.3o.C.35 K (10a.) de rubro: </w:t>
      </w:r>
      <w:r w:rsidRPr="00327212">
        <w:rPr>
          <w:rFonts w:ascii="Arial Narrow" w:hAnsi="Arial Narrow" w:cs="Arial"/>
          <w:b/>
          <w:i/>
        </w:rPr>
        <w:t>“PÁGINAS WEB O ELECTRÓNICAS. SU CONTENIDO ES UN HECHO NOTORIO Y SUSCEPTIBLE DE SER VALORADO EN UNA DECISIÓN JUDICIAL”</w:t>
      </w:r>
      <w:r w:rsidRPr="00327212">
        <w:rPr>
          <w:rFonts w:ascii="Arial Narrow" w:hAnsi="Arial Narrow" w:cs="Arial"/>
        </w:rPr>
        <w:t xml:space="preserve"> y la jurisprudencia XX.2o.J/24 de rubro</w:t>
      </w:r>
      <w:r w:rsidRPr="00327212">
        <w:rPr>
          <w:rFonts w:ascii="Arial Narrow" w:hAnsi="Arial Narrow" w:cs="Arial"/>
          <w:b/>
          <w:bCs/>
        </w:rPr>
        <w:t>: </w:t>
      </w:r>
      <w:r w:rsidRPr="00327212">
        <w:rPr>
          <w:rFonts w:ascii="Arial Narrow" w:hAnsi="Arial Narrow" w:cs="Arial"/>
          <w:b/>
          <w:bCs/>
          <w:i/>
          <w:iCs/>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bookmarkEnd w:id="16"/>
    </w:p>
  </w:footnote>
  <w:footnote w:id="34">
    <w:p w14:paraId="0DFD8379"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Similar criterio Adoptó la Sala Superior al resolver el SUP-REC-588/2025.</w:t>
      </w:r>
    </w:p>
    <w:p w14:paraId="463F29E8" w14:textId="77777777" w:rsidR="00750BEA" w:rsidRDefault="00750BEA">
      <w:pPr>
        <w:pStyle w:val="Textonotapie"/>
      </w:pPr>
    </w:p>
  </w:footnote>
  <w:footnote w:id="35">
    <w:p w14:paraId="1CB19ACF" w14:textId="77777777"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Como se establece en la jurisprudencia P./J. 37/2003, de rubro</w:t>
      </w:r>
      <w:r>
        <w:rPr>
          <w:rFonts w:ascii="Arial Narrow" w:hAnsi="Arial Narrow"/>
          <w:i/>
        </w:rPr>
        <w:t xml:space="preserve">: </w:t>
      </w:r>
      <w:r>
        <w:rPr>
          <w:rFonts w:ascii="Arial Narrow" w:hAnsi="Arial Narrow"/>
          <w:b/>
          <w:bCs/>
          <w:i/>
          <w:iCs/>
        </w:rPr>
        <w:t>“</w:t>
      </w:r>
      <w:r>
        <w:rPr>
          <w:rFonts w:ascii="Arial Narrow" w:hAnsi="Arial Narrow"/>
          <w:b/>
          <w:bCs/>
          <w:i/>
        </w:rPr>
        <w:t xml:space="preserve">MUNÍCIPES. LA LEGISLATURA ESTATAL CARECE DE FACULTADES PARA APROBAR SUS REMUNERACIONES (ARTÍCULO 115, FRACCIÓN IV, DE LA </w:t>
      </w:r>
      <w:r>
        <w:rPr>
          <w:rFonts w:ascii="Arial Narrow" w:hAnsi="Arial Narrow"/>
          <w:b/>
          <w:bCs/>
          <w:i/>
          <w:iCs/>
        </w:rPr>
        <w:t>CONSTITUCIÓN FEDERAL</w:t>
      </w:r>
      <w:r>
        <w:rPr>
          <w:rFonts w:ascii="Arial Narrow" w:hAnsi="Arial Narrow"/>
          <w:i/>
        </w:rPr>
        <w:t>, ADICIONADO POR DECRETO PUBLICADO EN EL DIARIO OFICIAL DE LA FEDERACIÓN EL 23 DE DICIEMBRE DE 1999</w:t>
      </w:r>
      <w:r>
        <w:rPr>
          <w:rFonts w:ascii="Arial Narrow" w:hAnsi="Arial Narrow"/>
          <w:i/>
          <w:iCs/>
        </w:rPr>
        <w:t>)”</w:t>
      </w:r>
      <w:r>
        <w:rPr>
          <w:rFonts w:ascii="Arial Narrow" w:hAnsi="Arial Narrow"/>
          <w:b/>
          <w:bCs/>
        </w:rPr>
        <w:t>,</w:t>
      </w:r>
      <w:r>
        <w:rPr>
          <w:rFonts w:ascii="Arial Narrow" w:hAnsi="Arial Narrow"/>
        </w:rPr>
        <w:t xml:space="preserve"> consultable en: Semanario Judicial de la Federación y su Gaceta, Novena Época, Pleno, tomo XVIII, agosto de 2003, página 1373.</w:t>
      </w:r>
    </w:p>
  </w:footnote>
  <w:footnote w:id="36">
    <w:p w14:paraId="0CB3E72B" w14:textId="77777777" w:rsidR="00750BEA" w:rsidRDefault="007A071A">
      <w:pPr>
        <w:pStyle w:val="Textonotapie"/>
        <w:jc w:val="both"/>
        <w:rPr>
          <w:rFonts w:ascii="Arial Narrow" w:eastAsia="Calibri" w:hAnsi="Arial Narrow"/>
          <w:lang w:val="es-MX" w:eastAsia="es-MX"/>
        </w:rPr>
      </w:pPr>
      <w:r>
        <w:rPr>
          <w:rStyle w:val="Refdenotaalpie"/>
          <w:rFonts w:ascii="Arial Narrow" w:hAnsi="Arial Narrow"/>
        </w:rPr>
        <w:footnoteRef/>
      </w:r>
      <w:r>
        <w:rPr>
          <w:rFonts w:ascii="Arial Narrow" w:hAnsi="Arial Narrow"/>
        </w:rPr>
        <w:t xml:space="preserve"> </w:t>
      </w:r>
      <w:r>
        <w:rPr>
          <w:rFonts w:ascii="Arial Narrow" w:eastAsia="Calibri" w:hAnsi="Arial Narrow"/>
          <w:lang w:val="es-MX" w:eastAsia="es-MX"/>
        </w:rPr>
        <w:t>Visible a fojas 41 a 44 del expediente.</w:t>
      </w:r>
    </w:p>
  </w:footnote>
  <w:footnote w:id="37">
    <w:p w14:paraId="3E91E1D7" w14:textId="77777777" w:rsidR="00750BEA" w:rsidRDefault="007A071A">
      <w:pPr>
        <w:pStyle w:val="Textonotapie"/>
        <w:rPr>
          <w:rFonts w:ascii="Arial Narrow" w:hAnsi="Arial Narrow"/>
          <w:kern w:val="2"/>
          <w14:ligatures w14:val="standardContextual"/>
        </w:rPr>
      </w:pPr>
      <w:r>
        <w:rPr>
          <w:rStyle w:val="Refdenotaalpie"/>
          <w:rFonts w:ascii="Arial Narrow" w:hAnsi="Arial Narrow"/>
        </w:rPr>
        <w:footnoteRef/>
      </w:r>
      <w:r>
        <w:rPr>
          <w:rFonts w:ascii="Arial Narrow" w:hAnsi="Arial Narrow"/>
        </w:rPr>
        <w:t xml:space="preserve"> </w:t>
      </w:r>
      <w:r>
        <w:rPr>
          <w:rFonts w:ascii="Arial Narrow" w:hAnsi="Arial Narrow"/>
          <w:kern w:val="2"/>
          <w14:ligatures w14:val="standardContextual"/>
        </w:rPr>
        <w:t>Visible a foja 77 del expediente.</w:t>
      </w:r>
    </w:p>
  </w:footnote>
  <w:footnote w:id="38">
    <w:p w14:paraId="47236B7B" w14:textId="66ACB3A6" w:rsidR="00750BEA" w:rsidRDefault="007A071A">
      <w:pPr>
        <w:pStyle w:val="Textonotapie"/>
        <w:jc w:val="both"/>
        <w:rPr>
          <w:rFonts w:ascii="Arial Narrow" w:hAnsi="Arial Narrow"/>
          <w:bCs/>
        </w:rPr>
      </w:pPr>
      <w:r>
        <w:rPr>
          <w:rStyle w:val="Refdenotaalpie"/>
          <w:rFonts w:ascii="Arial Narrow" w:hAnsi="Arial Narrow"/>
        </w:rPr>
        <w:footnoteRef/>
      </w:r>
      <w:r>
        <w:rPr>
          <w:rFonts w:ascii="Arial Narrow" w:hAnsi="Arial Narrow"/>
        </w:rPr>
        <w:t xml:space="preserve"> Sirve de sustento lo establecido en la tesis jurisprudencia 123/2021, del pleno de la SCJN, de rubro: </w:t>
      </w:r>
      <w:r w:rsidR="004B7CD4">
        <w:rPr>
          <w:rFonts w:ascii="Arial Narrow" w:hAnsi="Arial Narrow"/>
        </w:rPr>
        <w:t>“</w:t>
      </w:r>
      <w:r w:rsidRPr="004B7CD4">
        <w:rPr>
          <w:rFonts w:ascii="Arial Narrow" w:hAnsi="Arial Narrow" w:cs="Arial"/>
          <w:b/>
          <w:i/>
        </w:rPr>
        <w:t>RETROACTIVIDAD DE LA LEY. SU PROHIBICIÓN CONTENIDA EN EL ARTÍCULO 14 CONSTITUCIONAL</w:t>
      </w:r>
      <w:r w:rsidRPr="004B7CD4">
        <w:rPr>
          <w:rFonts w:ascii="Arial Narrow" w:hAnsi="Arial Narrow" w:cs="Arial"/>
          <w:b/>
          <w:i/>
          <w:iCs/>
        </w:rPr>
        <w:t>”.</w:t>
      </w:r>
    </w:p>
  </w:footnote>
  <w:footnote w:id="39">
    <w:p w14:paraId="12B04316" w14:textId="56CA5236" w:rsidR="006F3F07" w:rsidRPr="006F3F07" w:rsidRDefault="006F3F07" w:rsidP="006F3F07">
      <w:pPr>
        <w:pStyle w:val="Textonotapie"/>
        <w:jc w:val="both"/>
        <w:rPr>
          <w:rFonts w:ascii="Arial Narrow" w:hAnsi="Arial Narrow"/>
        </w:rPr>
      </w:pPr>
      <w:r>
        <w:rPr>
          <w:rStyle w:val="Refdenotaalpie"/>
        </w:rPr>
        <w:footnoteRef/>
      </w:r>
      <w:r>
        <w:t xml:space="preserve"> </w:t>
      </w:r>
      <w:r w:rsidR="008C19D1" w:rsidRPr="008C19D1">
        <w:rPr>
          <w:rFonts w:ascii="Arial Narrow" w:hAnsi="Arial Narrow" w:cs="Arial"/>
        </w:rPr>
        <w:t xml:space="preserve">Lo que resulta congruente con lo resuelto </w:t>
      </w:r>
      <w:r w:rsidRPr="006F3F07">
        <w:rPr>
          <w:rFonts w:ascii="Arial Narrow" w:hAnsi="Arial Narrow" w:cs="Arial"/>
        </w:rPr>
        <w:t xml:space="preserve">en el </w:t>
      </w:r>
      <w:r w:rsidRPr="006F3F07">
        <w:rPr>
          <w:rFonts w:ascii="Arial Narrow" w:hAnsi="Arial Narrow" w:cs="Arial"/>
          <w:i/>
          <w:iCs/>
        </w:rPr>
        <w:t>juicio de la ciudadanía</w:t>
      </w:r>
      <w:r w:rsidRPr="006F3F07">
        <w:rPr>
          <w:rFonts w:ascii="Arial Narrow" w:hAnsi="Arial Narrow" w:cs="Arial"/>
        </w:rPr>
        <w:t xml:space="preserve"> TEEM-JDC-261/2025</w:t>
      </w:r>
      <w:r w:rsidR="008C19D1">
        <w:rPr>
          <w:rFonts w:ascii="Arial Narrow" w:hAnsi="Arial Narrow" w:cs="Arial"/>
        </w:rPr>
        <w:t>.</w:t>
      </w:r>
    </w:p>
  </w:footnote>
  <w:footnote w:id="40">
    <w:p w14:paraId="0D267422" w14:textId="7A11FD8A" w:rsidR="00750BEA" w:rsidRDefault="007A071A">
      <w:pPr>
        <w:pStyle w:val="Textonotapie"/>
        <w:jc w:val="both"/>
        <w:rPr>
          <w:rFonts w:ascii="Arial Narrow" w:hAnsi="Arial Narrow"/>
        </w:rPr>
      </w:pPr>
      <w:r>
        <w:rPr>
          <w:rStyle w:val="Refdenotaalpie"/>
          <w:rFonts w:ascii="Arial Narrow" w:hAnsi="Arial Narrow"/>
        </w:rPr>
        <w:footnoteRef/>
      </w:r>
      <w:r>
        <w:rPr>
          <w:rFonts w:ascii="Arial Narrow" w:hAnsi="Arial Narrow"/>
        </w:rPr>
        <w:t xml:space="preserve"> </w:t>
      </w:r>
      <w:r w:rsidR="00091389">
        <w:rPr>
          <w:rFonts w:ascii="Arial Narrow" w:hAnsi="Arial Narrow"/>
        </w:rPr>
        <w:t>Derivado de la entrega de las c</w:t>
      </w:r>
      <w:r>
        <w:rPr>
          <w:rFonts w:ascii="Arial Narrow" w:hAnsi="Arial Narrow"/>
        </w:rPr>
        <w:t xml:space="preserve">antidades que se desprenden que los cheques 52087381 y 21712720 del banco BBVA. Visibles a fojas 122 a 124.Documentales públicas que tienen valor probatorio pleno, con fundamento en los artículos 16, fracción I; 17, fracción III y 22, fracción II, de la </w:t>
      </w:r>
      <w:r>
        <w:rPr>
          <w:rFonts w:ascii="Arial Narrow" w:hAnsi="Arial Narrow"/>
          <w:i/>
          <w:iCs/>
        </w:rPr>
        <w:t xml:space="preserve">Ley de Justicia Electoral. </w:t>
      </w:r>
      <w:r>
        <w:rPr>
          <w:rFonts w:ascii="Arial Narrow" w:hAnsi="Arial Narrow"/>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53FA" w14:textId="56F577AC" w:rsidR="00750BEA" w:rsidRDefault="00820394">
    <w:pPr>
      <w:pStyle w:val="Encabezado"/>
      <w:jc w:val="right"/>
      <w:rPr>
        <w:rFonts w:ascii="Arial" w:hAnsi="Arial" w:cs="Arial"/>
        <w:sz w:val="24"/>
      </w:rPr>
    </w:pPr>
    <w:r>
      <w:rPr>
        <w:noProof/>
      </w:rPr>
      <w:drawing>
        <wp:anchor distT="0" distB="0" distL="114300" distR="114300" simplePos="0" relativeHeight="251662336" behindDoc="0" locked="0" layoutInCell="1" hidden="0" allowOverlap="1" wp14:anchorId="21FCE36B" wp14:editId="3826051D">
          <wp:simplePos x="0" y="0"/>
          <wp:positionH relativeFrom="margin">
            <wp:posOffset>115791</wp:posOffset>
          </wp:positionH>
          <wp:positionV relativeFrom="topMargin">
            <wp:posOffset>250245</wp:posOffset>
          </wp:positionV>
          <wp:extent cx="1897380" cy="719455"/>
          <wp:effectExtent l="0" t="0" r="7620" b="4445"/>
          <wp:wrapSquare wrapText="bothSides" distT="0" distB="0" distL="114300" distR="114300"/>
          <wp:docPr id="103924248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7380" cy="719455"/>
                  </a:xfrm>
                  <a:prstGeom prst="rect">
                    <a:avLst/>
                  </a:prstGeom>
                  <a:ln/>
                </pic:spPr>
              </pic:pic>
            </a:graphicData>
          </a:graphic>
        </wp:anchor>
      </w:drawing>
    </w:r>
    <w:r w:rsidR="007A071A">
      <w:rPr>
        <w:rFonts w:ascii="Arial" w:hAnsi="Arial" w:cs="Arial"/>
        <w:sz w:val="24"/>
      </w:rPr>
      <w:t>TEEM-JDC-020/2026</w:t>
    </w:r>
  </w:p>
  <w:p w14:paraId="52E56223" w14:textId="77777777" w:rsidR="00750BEA" w:rsidRDefault="00750BEA">
    <w:pPr>
      <w:pStyle w:val="Encabezado"/>
      <w:jc w:val="right"/>
      <w:rPr>
        <w:rFonts w:ascii="Arial" w:hAnsi="Arial" w:cs="Arial"/>
        <w:sz w:val="24"/>
      </w:rPr>
    </w:pPr>
  </w:p>
  <w:p w14:paraId="07547A01" w14:textId="77777777" w:rsidR="00750BEA" w:rsidRDefault="00750BEA">
    <w:pPr>
      <w:pStyle w:val="Encabezado"/>
      <w:jc w:val="right"/>
      <w:rPr>
        <w:rFonts w:ascii="Arial" w:hAnsi="Arial" w:cs="Arial"/>
        <w:sz w:val="24"/>
      </w:rPr>
    </w:pPr>
  </w:p>
  <w:p w14:paraId="5043CB0F" w14:textId="77777777" w:rsidR="00750BEA" w:rsidRDefault="00750BEA">
    <w:pPr>
      <w:pStyle w:val="Encabezado"/>
      <w:jc w:val="right"/>
      <w:rPr>
        <w:rFonts w:ascii="Arial" w:hAnsi="Arial" w:cs="Arial"/>
        <w:sz w:val="24"/>
      </w:rPr>
    </w:pPr>
  </w:p>
  <w:p w14:paraId="07459315" w14:textId="77777777" w:rsidR="00750BEA" w:rsidRDefault="00750BEA">
    <w:pPr>
      <w:pStyle w:val="Encabezado"/>
      <w:jc w:val="right"/>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9E56" w14:textId="3237F3D5" w:rsidR="00750BEA" w:rsidRDefault="00820394">
    <w:pPr>
      <w:pStyle w:val="Encabezado"/>
      <w:rPr>
        <w:lang w:val="es-ES"/>
      </w:rPr>
    </w:pPr>
    <w:r>
      <w:rPr>
        <w:noProof/>
      </w:rPr>
      <w:drawing>
        <wp:anchor distT="0" distB="0" distL="114300" distR="114300" simplePos="0" relativeHeight="251660288" behindDoc="0" locked="0" layoutInCell="1" hidden="0" allowOverlap="1" wp14:anchorId="2792107E" wp14:editId="3CCE034E">
          <wp:simplePos x="0" y="0"/>
          <wp:positionH relativeFrom="margin">
            <wp:posOffset>-1232452</wp:posOffset>
          </wp:positionH>
          <wp:positionV relativeFrom="margin">
            <wp:posOffset>-911336</wp:posOffset>
          </wp:positionV>
          <wp:extent cx="1897380" cy="719455"/>
          <wp:effectExtent l="0" t="0" r="0" b="0"/>
          <wp:wrapSquare wrapText="bothSides" distT="0" distB="0" distL="114300" distR="114300"/>
          <wp:docPr id="1609313793"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7380" cy="7194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111"/>
    <w:multiLevelType w:val="hybridMultilevel"/>
    <w:tmpl w:val="F94A4AEA"/>
    <w:lvl w:ilvl="0" w:tplc="27542B0C">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8E7FE6"/>
    <w:multiLevelType w:val="hybridMultilevel"/>
    <w:tmpl w:val="154A2ED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5040B23"/>
    <w:multiLevelType w:val="hybridMultilevel"/>
    <w:tmpl w:val="1BCE2290"/>
    <w:lvl w:ilvl="0" w:tplc="99665938">
      <w:start w:val="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3" w15:restartNumberingAfterBreak="0">
    <w:nsid w:val="0577641A"/>
    <w:multiLevelType w:val="hybridMultilevel"/>
    <w:tmpl w:val="F6BC0A90"/>
    <w:lvl w:ilvl="0" w:tplc="8496D05C">
      <w:start w:val="3"/>
      <w:numFmt w:val="lowerLetter"/>
      <w:lvlText w:val="%1."/>
      <w:lvlJc w:val="left"/>
      <w:pPr>
        <w:tabs>
          <w:tab w:val="num" w:pos="720"/>
        </w:tabs>
        <w:ind w:left="720" w:hanging="360"/>
      </w:pPr>
    </w:lvl>
    <w:lvl w:ilvl="1" w:tplc="D4788EC4" w:tentative="1">
      <w:start w:val="1"/>
      <w:numFmt w:val="decimal"/>
      <w:lvlText w:val="%2."/>
      <w:lvlJc w:val="left"/>
      <w:pPr>
        <w:tabs>
          <w:tab w:val="num" w:pos="1440"/>
        </w:tabs>
        <w:ind w:left="1440" w:hanging="360"/>
      </w:pPr>
    </w:lvl>
    <w:lvl w:ilvl="2" w:tplc="7438F9E4" w:tentative="1">
      <w:start w:val="1"/>
      <w:numFmt w:val="decimal"/>
      <w:lvlText w:val="%3."/>
      <w:lvlJc w:val="left"/>
      <w:pPr>
        <w:tabs>
          <w:tab w:val="num" w:pos="2160"/>
        </w:tabs>
        <w:ind w:left="2160" w:hanging="360"/>
      </w:pPr>
    </w:lvl>
    <w:lvl w:ilvl="3" w:tplc="4DB44AA4" w:tentative="1">
      <w:start w:val="1"/>
      <w:numFmt w:val="decimal"/>
      <w:lvlText w:val="%4."/>
      <w:lvlJc w:val="left"/>
      <w:pPr>
        <w:tabs>
          <w:tab w:val="num" w:pos="2880"/>
        </w:tabs>
        <w:ind w:left="2880" w:hanging="360"/>
      </w:pPr>
    </w:lvl>
    <w:lvl w:ilvl="4" w:tplc="C75A43FA" w:tentative="1">
      <w:start w:val="1"/>
      <w:numFmt w:val="decimal"/>
      <w:lvlText w:val="%5."/>
      <w:lvlJc w:val="left"/>
      <w:pPr>
        <w:tabs>
          <w:tab w:val="num" w:pos="3600"/>
        </w:tabs>
        <w:ind w:left="3600" w:hanging="360"/>
      </w:pPr>
    </w:lvl>
    <w:lvl w:ilvl="5" w:tplc="25323852" w:tentative="1">
      <w:start w:val="1"/>
      <w:numFmt w:val="decimal"/>
      <w:lvlText w:val="%6."/>
      <w:lvlJc w:val="left"/>
      <w:pPr>
        <w:tabs>
          <w:tab w:val="num" w:pos="4320"/>
        </w:tabs>
        <w:ind w:left="4320" w:hanging="360"/>
      </w:pPr>
    </w:lvl>
    <w:lvl w:ilvl="6" w:tplc="14E4BB06" w:tentative="1">
      <w:start w:val="1"/>
      <w:numFmt w:val="decimal"/>
      <w:lvlText w:val="%7."/>
      <w:lvlJc w:val="left"/>
      <w:pPr>
        <w:tabs>
          <w:tab w:val="num" w:pos="5040"/>
        </w:tabs>
        <w:ind w:left="5040" w:hanging="360"/>
      </w:pPr>
    </w:lvl>
    <w:lvl w:ilvl="7" w:tplc="51D0EE38" w:tentative="1">
      <w:start w:val="1"/>
      <w:numFmt w:val="decimal"/>
      <w:lvlText w:val="%8."/>
      <w:lvlJc w:val="left"/>
      <w:pPr>
        <w:tabs>
          <w:tab w:val="num" w:pos="5760"/>
        </w:tabs>
        <w:ind w:left="5760" w:hanging="360"/>
      </w:pPr>
    </w:lvl>
    <w:lvl w:ilvl="8" w:tplc="9618C496" w:tentative="1">
      <w:start w:val="1"/>
      <w:numFmt w:val="decimal"/>
      <w:lvlText w:val="%9."/>
      <w:lvlJc w:val="left"/>
      <w:pPr>
        <w:tabs>
          <w:tab w:val="num" w:pos="6480"/>
        </w:tabs>
        <w:ind w:left="6480" w:hanging="360"/>
      </w:pPr>
    </w:lvl>
  </w:abstractNum>
  <w:abstractNum w:abstractNumId="4" w15:restartNumberingAfterBreak="0">
    <w:nsid w:val="089567FB"/>
    <w:multiLevelType w:val="hybridMultilevel"/>
    <w:tmpl w:val="C90424BE"/>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3356E4"/>
    <w:multiLevelType w:val="hybridMultilevel"/>
    <w:tmpl w:val="2A067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4048E1"/>
    <w:multiLevelType w:val="hybridMultilevel"/>
    <w:tmpl w:val="3CEA6B5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15:restartNumberingAfterBreak="0">
    <w:nsid w:val="112E35AD"/>
    <w:multiLevelType w:val="hybridMultilevel"/>
    <w:tmpl w:val="36BAEB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15404B4"/>
    <w:multiLevelType w:val="multilevel"/>
    <w:tmpl w:val="241CC5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208B1"/>
    <w:multiLevelType w:val="hybridMultilevel"/>
    <w:tmpl w:val="1F78B766"/>
    <w:lvl w:ilvl="0" w:tplc="99F82DC4">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3375E05"/>
    <w:multiLevelType w:val="hybridMultilevel"/>
    <w:tmpl w:val="48881D74"/>
    <w:lvl w:ilvl="0" w:tplc="4FD8920A">
      <w:start w:val="1"/>
      <w:numFmt w:val="lowerLetter"/>
      <w:lvlText w:val="%1)"/>
      <w:lvlJc w:val="left"/>
      <w:pPr>
        <w:ind w:left="1080" w:hanging="360"/>
      </w:pPr>
      <w:rPr>
        <w:rFonts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58C48B7"/>
    <w:multiLevelType w:val="hybridMultilevel"/>
    <w:tmpl w:val="B34C0BBC"/>
    <w:lvl w:ilvl="0" w:tplc="78608260">
      <w:start w:val="1"/>
      <w:numFmt w:val="lowerLetter"/>
      <w:lvlText w:val="%1)"/>
      <w:lvlJc w:val="left"/>
      <w:pPr>
        <w:ind w:left="1060" w:hanging="36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2" w15:restartNumberingAfterBreak="0">
    <w:nsid w:val="19DF41D0"/>
    <w:multiLevelType w:val="hybridMultilevel"/>
    <w:tmpl w:val="38BE621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A153C5D"/>
    <w:multiLevelType w:val="hybridMultilevel"/>
    <w:tmpl w:val="FCCA9C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D226A9"/>
    <w:multiLevelType w:val="hybridMultilevel"/>
    <w:tmpl w:val="6026010A"/>
    <w:lvl w:ilvl="0" w:tplc="080A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2A327DF9"/>
    <w:multiLevelType w:val="hybridMultilevel"/>
    <w:tmpl w:val="28DE1A10"/>
    <w:lvl w:ilvl="0" w:tplc="1ABC1D9E">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FB66DF"/>
    <w:multiLevelType w:val="hybridMultilevel"/>
    <w:tmpl w:val="073E5844"/>
    <w:lvl w:ilvl="0" w:tplc="080A0017">
      <w:start w:val="2"/>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C6C63"/>
    <w:multiLevelType w:val="hybridMultilevel"/>
    <w:tmpl w:val="E9EEF112"/>
    <w:lvl w:ilvl="0" w:tplc="F9AE14D2">
      <w:start w:val="1"/>
      <w:numFmt w:val="upperRoman"/>
      <w:lvlText w:val="%1."/>
      <w:lvlJc w:val="right"/>
      <w:pPr>
        <w:ind w:left="780" w:hanging="360"/>
      </w:pPr>
      <w:rPr>
        <w:rFonts w:ascii="Arial" w:hAnsi="Arial" w:cs="Arial" w:hint="default"/>
        <w:b/>
        <w:bCs/>
        <w:color w:val="auto"/>
        <w:sz w:val="22"/>
        <w:szCs w:val="22"/>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2F6151F6"/>
    <w:multiLevelType w:val="hybridMultilevel"/>
    <w:tmpl w:val="F320BFA8"/>
    <w:lvl w:ilvl="0" w:tplc="D3C266B6">
      <w:start w:val="1"/>
      <w:numFmt w:val="bullet"/>
      <w:lvlText w:val="-"/>
      <w:lvlJc w:val="left"/>
      <w:pPr>
        <w:ind w:left="1003" w:hanging="360"/>
      </w:pPr>
      <w:rPr>
        <w:rFonts w:ascii="Arial" w:eastAsia="Times New Roman" w:hAnsi="Arial" w:cs="Aria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19" w15:restartNumberingAfterBreak="0">
    <w:nsid w:val="3067243D"/>
    <w:multiLevelType w:val="hybridMultilevel"/>
    <w:tmpl w:val="139CB792"/>
    <w:lvl w:ilvl="0" w:tplc="FCC26854">
      <w:start w:val="1"/>
      <w:numFmt w:val="lowerLetter"/>
      <w:lvlText w:val="%1)"/>
      <w:lvlJc w:val="left"/>
      <w:pPr>
        <w:ind w:left="1003" w:hanging="360"/>
      </w:pPr>
      <w:rPr>
        <w:b/>
        <w:i w:val="0"/>
      </w:rPr>
    </w:lvl>
    <w:lvl w:ilvl="1" w:tplc="0C0A0019" w:tentative="1">
      <w:start w:val="1"/>
      <w:numFmt w:val="lowerLetter"/>
      <w:lvlText w:val="%2."/>
      <w:lvlJc w:val="left"/>
      <w:pPr>
        <w:ind w:left="1723" w:hanging="360"/>
      </w:pPr>
    </w:lvl>
    <w:lvl w:ilvl="2" w:tplc="0C0A001B" w:tentative="1">
      <w:start w:val="1"/>
      <w:numFmt w:val="lowerRoman"/>
      <w:lvlText w:val="%3."/>
      <w:lvlJc w:val="right"/>
      <w:pPr>
        <w:ind w:left="2443" w:hanging="180"/>
      </w:pPr>
    </w:lvl>
    <w:lvl w:ilvl="3" w:tplc="0C0A000F" w:tentative="1">
      <w:start w:val="1"/>
      <w:numFmt w:val="decimal"/>
      <w:lvlText w:val="%4."/>
      <w:lvlJc w:val="left"/>
      <w:pPr>
        <w:ind w:left="3163" w:hanging="360"/>
      </w:pPr>
    </w:lvl>
    <w:lvl w:ilvl="4" w:tplc="0C0A0019" w:tentative="1">
      <w:start w:val="1"/>
      <w:numFmt w:val="lowerLetter"/>
      <w:lvlText w:val="%5."/>
      <w:lvlJc w:val="left"/>
      <w:pPr>
        <w:ind w:left="3883" w:hanging="360"/>
      </w:pPr>
    </w:lvl>
    <w:lvl w:ilvl="5" w:tplc="0C0A001B" w:tentative="1">
      <w:start w:val="1"/>
      <w:numFmt w:val="lowerRoman"/>
      <w:lvlText w:val="%6."/>
      <w:lvlJc w:val="right"/>
      <w:pPr>
        <w:ind w:left="4603" w:hanging="180"/>
      </w:pPr>
    </w:lvl>
    <w:lvl w:ilvl="6" w:tplc="0C0A000F" w:tentative="1">
      <w:start w:val="1"/>
      <w:numFmt w:val="decimal"/>
      <w:lvlText w:val="%7."/>
      <w:lvlJc w:val="left"/>
      <w:pPr>
        <w:ind w:left="5323" w:hanging="360"/>
      </w:pPr>
    </w:lvl>
    <w:lvl w:ilvl="7" w:tplc="0C0A0019" w:tentative="1">
      <w:start w:val="1"/>
      <w:numFmt w:val="lowerLetter"/>
      <w:lvlText w:val="%8."/>
      <w:lvlJc w:val="left"/>
      <w:pPr>
        <w:ind w:left="6043" w:hanging="360"/>
      </w:pPr>
    </w:lvl>
    <w:lvl w:ilvl="8" w:tplc="0C0A001B" w:tentative="1">
      <w:start w:val="1"/>
      <w:numFmt w:val="lowerRoman"/>
      <w:lvlText w:val="%9."/>
      <w:lvlJc w:val="right"/>
      <w:pPr>
        <w:ind w:left="6763" w:hanging="180"/>
      </w:pPr>
    </w:lvl>
  </w:abstractNum>
  <w:abstractNum w:abstractNumId="20" w15:restartNumberingAfterBreak="0">
    <w:nsid w:val="309160C7"/>
    <w:multiLevelType w:val="hybridMultilevel"/>
    <w:tmpl w:val="9AF8A3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A1268"/>
    <w:multiLevelType w:val="hybridMultilevel"/>
    <w:tmpl w:val="9B744E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3627268C"/>
    <w:multiLevelType w:val="hybridMultilevel"/>
    <w:tmpl w:val="135CEE82"/>
    <w:lvl w:ilvl="0" w:tplc="76B0AC74">
      <w:start w:val="4"/>
      <w:numFmt w:val="lowerLetter"/>
      <w:lvlText w:val="%1."/>
      <w:lvlJc w:val="left"/>
      <w:pPr>
        <w:tabs>
          <w:tab w:val="num" w:pos="720"/>
        </w:tabs>
        <w:ind w:left="720" w:hanging="360"/>
      </w:pPr>
    </w:lvl>
    <w:lvl w:ilvl="1" w:tplc="48B0E5FE" w:tentative="1">
      <w:start w:val="1"/>
      <w:numFmt w:val="decimal"/>
      <w:lvlText w:val="%2."/>
      <w:lvlJc w:val="left"/>
      <w:pPr>
        <w:tabs>
          <w:tab w:val="num" w:pos="1440"/>
        </w:tabs>
        <w:ind w:left="1440" w:hanging="360"/>
      </w:pPr>
    </w:lvl>
    <w:lvl w:ilvl="2" w:tplc="D5EC413C" w:tentative="1">
      <w:start w:val="1"/>
      <w:numFmt w:val="decimal"/>
      <w:lvlText w:val="%3."/>
      <w:lvlJc w:val="left"/>
      <w:pPr>
        <w:tabs>
          <w:tab w:val="num" w:pos="2160"/>
        </w:tabs>
        <w:ind w:left="2160" w:hanging="360"/>
      </w:pPr>
    </w:lvl>
    <w:lvl w:ilvl="3" w:tplc="0C44FDD2" w:tentative="1">
      <w:start w:val="1"/>
      <w:numFmt w:val="decimal"/>
      <w:lvlText w:val="%4."/>
      <w:lvlJc w:val="left"/>
      <w:pPr>
        <w:tabs>
          <w:tab w:val="num" w:pos="2880"/>
        </w:tabs>
        <w:ind w:left="2880" w:hanging="360"/>
      </w:pPr>
    </w:lvl>
    <w:lvl w:ilvl="4" w:tplc="2CBEBB30" w:tentative="1">
      <w:start w:val="1"/>
      <w:numFmt w:val="decimal"/>
      <w:lvlText w:val="%5."/>
      <w:lvlJc w:val="left"/>
      <w:pPr>
        <w:tabs>
          <w:tab w:val="num" w:pos="3600"/>
        </w:tabs>
        <w:ind w:left="3600" w:hanging="360"/>
      </w:pPr>
    </w:lvl>
    <w:lvl w:ilvl="5" w:tplc="D5103FAC" w:tentative="1">
      <w:start w:val="1"/>
      <w:numFmt w:val="decimal"/>
      <w:lvlText w:val="%6."/>
      <w:lvlJc w:val="left"/>
      <w:pPr>
        <w:tabs>
          <w:tab w:val="num" w:pos="4320"/>
        </w:tabs>
        <w:ind w:left="4320" w:hanging="360"/>
      </w:pPr>
    </w:lvl>
    <w:lvl w:ilvl="6" w:tplc="2BAE2378" w:tentative="1">
      <w:start w:val="1"/>
      <w:numFmt w:val="decimal"/>
      <w:lvlText w:val="%7."/>
      <w:lvlJc w:val="left"/>
      <w:pPr>
        <w:tabs>
          <w:tab w:val="num" w:pos="5040"/>
        </w:tabs>
        <w:ind w:left="5040" w:hanging="360"/>
      </w:pPr>
    </w:lvl>
    <w:lvl w:ilvl="7" w:tplc="F9025870" w:tentative="1">
      <w:start w:val="1"/>
      <w:numFmt w:val="decimal"/>
      <w:lvlText w:val="%8."/>
      <w:lvlJc w:val="left"/>
      <w:pPr>
        <w:tabs>
          <w:tab w:val="num" w:pos="5760"/>
        </w:tabs>
        <w:ind w:left="5760" w:hanging="360"/>
      </w:pPr>
    </w:lvl>
    <w:lvl w:ilvl="8" w:tplc="18442E4C" w:tentative="1">
      <w:start w:val="1"/>
      <w:numFmt w:val="decimal"/>
      <w:lvlText w:val="%9."/>
      <w:lvlJc w:val="left"/>
      <w:pPr>
        <w:tabs>
          <w:tab w:val="num" w:pos="6480"/>
        </w:tabs>
        <w:ind w:left="6480" w:hanging="360"/>
      </w:pPr>
    </w:lvl>
  </w:abstractNum>
  <w:abstractNum w:abstractNumId="23" w15:restartNumberingAfterBreak="0">
    <w:nsid w:val="36546DE5"/>
    <w:multiLevelType w:val="hybridMultilevel"/>
    <w:tmpl w:val="89CE1BFC"/>
    <w:lvl w:ilvl="0" w:tplc="E108A2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6327A6"/>
    <w:multiLevelType w:val="hybridMultilevel"/>
    <w:tmpl w:val="E5966F3A"/>
    <w:lvl w:ilvl="0" w:tplc="53F433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9C033F6"/>
    <w:multiLevelType w:val="hybridMultilevel"/>
    <w:tmpl w:val="98906EF0"/>
    <w:lvl w:ilvl="0" w:tplc="51B02132">
      <w:start w:val="1"/>
      <w:numFmt w:val="lowerLetter"/>
      <w:lvlText w:val="%1)"/>
      <w:lvlJc w:val="left"/>
      <w:pPr>
        <w:ind w:left="1788"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6" w15:restartNumberingAfterBreak="0">
    <w:nsid w:val="3D8149FA"/>
    <w:multiLevelType w:val="hybridMultilevel"/>
    <w:tmpl w:val="5CB29228"/>
    <w:lvl w:ilvl="0" w:tplc="8494B62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3F2A00F3"/>
    <w:multiLevelType w:val="hybridMultilevel"/>
    <w:tmpl w:val="1C30C73C"/>
    <w:lvl w:ilvl="0" w:tplc="D79E652E">
      <w:start w:val="4"/>
      <w:numFmt w:val="decimal"/>
      <w:lvlText w:val="%1."/>
      <w:lvlJc w:val="left"/>
      <w:pPr>
        <w:ind w:left="1074" w:hanging="360"/>
      </w:pPr>
      <w:rPr>
        <w:rFonts w:hint="default"/>
      </w:rPr>
    </w:lvl>
    <w:lvl w:ilvl="1" w:tplc="080A0019" w:tentative="1">
      <w:start w:val="1"/>
      <w:numFmt w:val="lowerLetter"/>
      <w:lvlText w:val="%2."/>
      <w:lvlJc w:val="left"/>
      <w:pPr>
        <w:ind w:left="1794" w:hanging="360"/>
      </w:pPr>
    </w:lvl>
    <w:lvl w:ilvl="2" w:tplc="080A001B" w:tentative="1">
      <w:start w:val="1"/>
      <w:numFmt w:val="lowerRoman"/>
      <w:lvlText w:val="%3."/>
      <w:lvlJc w:val="right"/>
      <w:pPr>
        <w:ind w:left="2514" w:hanging="180"/>
      </w:pPr>
    </w:lvl>
    <w:lvl w:ilvl="3" w:tplc="080A000F" w:tentative="1">
      <w:start w:val="1"/>
      <w:numFmt w:val="decimal"/>
      <w:lvlText w:val="%4."/>
      <w:lvlJc w:val="left"/>
      <w:pPr>
        <w:ind w:left="3234" w:hanging="360"/>
      </w:pPr>
    </w:lvl>
    <w:lvl w:ilvl="4" w:tplc="080A0019" w:tentative="1">
      <w:start w:val="1"/>
      <w:numFmt w:val="lowerLetter"/>
      <w:lvlText w:val="%5."/>
      <w:lvlJc w:val="left"/>
      <w:pPr>
        <w:ind w:left="3954" w:hanging="360"/>
      </w:pPr>
    </w:lvl>
    <w:lvl w:ilvl="5" w:tplc="080A001B" w:tentative="1">
      <w:start w:val="1"/>
      <w:numFmt w:val="lowerRoman"/>
      <w:lvlText w:val="%6."/>
      <w:lvlJc w:val="right"/>
      <w:pPr>
        <w:ind w:left="4674" w:hanging="180"/>
      </w:pPr>
    </w:lvl>
    <w:lvl w:ilvl="6" w:tplc="080A000F" w:tentative="1">
      <w:start w:val="1"/>
      <w:numFmt w:val="decimal"/>
      <w:lvlText w:val="%7."/>
      <w:lvlJc w:val="left"/>
      <w:pPr>
        <w:ind w:left="5394" w:hanging="360"/>
      </w:pPr>
    </w:lvl>
    <w:lvl w:ilvl="7" w:tplc="080A0019" w:tentative="1">
      <w:start w:val="1"/>
      <w:numFmt w:val="lowerLetter"/>
      <w:lvlText w:val="%8."/>
      <w:lvlJc w:val="left"/>
      <w:pPr>
        <w:ind w:left="6114" w:hanging="360"/>
      </w:pPr>
    </w:lvl>
    <w:lvl w:ilvl="8" w:tplc="080A001B" w:tentative="1">
      <w:start w:val="1"/>
      <w:numFmt w:val="lowerRoman"/>
      <w:lvlText w:val="%9."/>
      <w:lvlJc w:val="right"/>
      <w:pPr>
        <w:ind w:left="6834" w:hanging="180"/>
      </w:pPr>
    </w:lvl>
  </w:abstractNum>
  <w:abstractNum w:abstractNumId="28" w15:restartNumberingAfterBreak="0">
    <w:nsid w:val="405A722B"/>
    <w:multiLevelType w:val="hybridMultilevel"/>
    <w:tmpl w:val="509AA13A"/>
    <w:lvl w:ilvl="0" w:tplc="9730A5D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420450DD"/>
    <w:multiLevelType w:val="hybridMultilevel"/>
    <w:tmpl w:val="51CEC456"/>
    <w:lvl w:ilvl="0" w:tplc="9CB44472">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85683B"/>
    <w:multiLevelType w:val="hybridMultilevel"/>
    <w:tmpl w:val="A816F91E"/>
    <w:lvl w:ilvl="0" w:tplc="7562B71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24593A"/>
    <w:multiLevelType w:val="hybridMultilevel"/>
    <w:tmpl w:val="2CB0D894"/>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2" w15:restartNumberingAfterBreak="0">
    <w:nsid w:val="4C966143"/>
    <w:multiLevelType w:val="hybridMultilevel"/>
    <w:tmpl w:val="4B6CCD7A"/>
    <w:lvl w:ilvl="0" w:tplc="4B92732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3A22CD1"/>
    <w:multiLevelType w:val="hybridMultilevel"/>
    <w:tmpl w:val="7E7867F4"/>
    <w:lvl w:ilvl="0" w:tplc="080A000B">
      <w:start w:val="1"/>
      <w:numFmt w:val="bullet"/>
      <w:lvlText w:val=""/>
      <w:lvlJc w:val="left"/>
      <w:pPr>
        <w:ind w:left="1146" w:hanging="360"/>
      </w:pPr>
      <w:rPr>
        <w:rFonts w:ascii="Wingdings" w:hAnsi="Wingdings" w:hint="default"/>
        <w:b/>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54FB55D0"/>
    <w:multiLevelType w:val="hybridMultilevel"/>
    <w:tmpl w:val="B7B4E9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CD11083"/>
    <w:multiLevelType w:val="hybridMultilevel"/>
    <w:tmpl w:val="5686E96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15:restartNumberingAfterBreak="0">
    <w:nsid w:val="5DCF1CF9"/>
    <w:multiLevelType w:val="hybridMultilevel"/>
    <w:tmpl w:val="4346611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E2036CF"/>
    <w:multiLevelType w:val="hybridMultilevel"/>
    <w:tmpl w:val="9A62424C"/>
    <w:lvl w:ilvl="0" w:tplc="B0BA6D9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F452328"/>
    <w:multiLevelType w:val="multilevel"/>
    <w:tmpl w:val="F03A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DF755F"/>
    <w:multiLevelType w:val="hybridMultilevel"/>
    <w:tmpl w:val="43CEBC56"/>
    <w:lvl w:ilvl="0" w:tplc="E0CA4E06">
      <w:start w:val="1"/>
      <w:numFmt w:val="lowerLetter"/>
      <w:lvlText w:val="%1)"/>
      <w:lvlJc w:val="left"/>
      <w:pPr>
        <w:ind w:left="643" w:hanging="360"/>
      </w:pPr>
      <w:rPr>
        <w:rFonts w:ascii="Arial" w:hAnsi="Arial" w:cs="Arial" w:hint="default"/>
        <w:sz w:val="28"/>
        <w:szCs w:val="28"/>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40" w15:restartNumberingAfterBreak="0">
    <w:nsid w:val="63FE414C"/>
    <w:multiLevelType w:val="hybridMultilevel"/>
    <w:tmpl w:val="6C9E4F38"/>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65484E4B"/>
    <w:multiLevelType w:val="hybridMultilevel"/>
    <w:tmpl w:val="D0141F72"/>
    <w:lvl w:ilvl="0" w:tplc="080A000B">
      <w:start w:val="1"/>
      <w:numFmt w:val="bullet"/>
      <w:lvlText w:val=""/>
      <w:lvlJc w:val="left"/>
      <w:pPr>
        <w:ind w:left="1723" w:hanging="360"/>
      </w:pPr>
      <w:rPr>
        <w:rFonts w:ascii="Wingdings" w:hAnsi="Wingdings" w:hint="default"/>
      </w:rPr>
    </w:lvl>
    <w:lvl w:ilvl="1" w:tplc="080A0003" w:tentative="1">
      <w:start w:val="1"/>
      <w:numFmt w:val="bullet"/>
      <w:lvlText w:val="o"/>
      <w:lvlJc w:val="left"/>
      <w:pPr>
        <w:ind w:left="2443" w:hanging="360"/>
      </w:pPr>
      <w:rPr>
        <w:rFonts w:ascii="Courier New" w:hAnsi="Courier New" w:cs="Courier New" w:hint="default"/>
      </w:rPr>
    </w:lvl>
    <w:lvl w:ilvl="2" w:tplc="080A0005" w:tentative="1">
      <w:start w:val="1"/>
      <w:numFmt w:val="bullet"/>
      <w:lvlText w:val=""/>
      <w:lvlJc w:val="left"/>
      <w:pPr>
        <w:ind w:left="3163" w:hanging="360"/>
      </w:pPr>
      <w:rPr>
        <w:rFonts w:ascii="Wingdings" w:hAnsi="Wingdings" w:hint="default"/>
      </w:rPr>
    </w:lvl>
    <w:lvl w:ilvl="3" w:tplc="080A0001" w:tentative="1">
      <w:start w:val="1"/>
      <w:numFmt w:val="bullet"/>
      <w:lvlText w:val=""/>
      <w:lvlJc w:val="left"/>
      <w:pPr>
        <w:ind w:left="3883" w:hanging="360"/>
      </w:pPr>
      <w:rPr>
        <w:rFonts w:ascii="Symbol" w:hAnsi="Symbol" w:hint="default"/>
      </w:rPr>
    </w:lvl>
    <w:lvl w:ilvl="4" w:tplc="080A0003" w:tentative="1">
      <w:start w:val="1"/>
      <w:numFmt w:val="bullet"/>
      <w:lvlText w:val="o"/>
      <w:lvlJc w:val="left"/>
      <w:pPr>
        <w:ind w:left="4603" w:hanging="360"/>
      </w:pPr>
      <w:rPr>
        <w:rFonts w:ascii="Courier New" w:hAnsi="Courier New" w:cs="Courier New" w:hint="default"/>
      </w:rPr>
    </w:lvl>
    <w:lvl w:ilvl="5" w:tplc="080A0005" w:tentative="1">
      <w:start w:val="1"/>
      <w:numFmt w:val="bullet"/>
      <w:lvlText w:val=""/>
      <w:lvlJc w:val="left"/>
      <w:pPr>
        <w:ind w:left="5323" w:hanging="360"/>
      </w:pPr>
      <w:rPr>
        <w:rFonts w:ascii="Wingdings" w:hAnsi="Wingdings" w:hint="default"/>
      </w:rPr>
    </w:lvl>
    <w:lvl w:ilvl="6" w:tplc="080A0001" w:tentative="1">
      <w:start w:val="1"/>
      <w:numFmt w:val="bullet"/>
      <w:lvlText w:val=""/>
      <w:lvlJc w:val="left"/>
      <w:pPr>
        <w:ind w:left="6043" w:hanging="360"/>
      </w:pPr>
      <w:rPr>
        <w:rFonts w:ascii="Symbol" w:hAnsi="Symbol" w:hint="default"/>
      </w:rPr>
    </w:lvl>
    <w:lvl w:ilvl="7" w:tplc="080A0003" w:tentative="1">
      <w:start w:val="1"/>
      <w:numFmt w:val="bullet"/>
      <w:lvlText w:val="o"/>
      <w:lvlJc w:val="left"/>
      <w:pPr>
        <w:ind w:left="6763" w:hanging="360"/>
      </w:pPr>
      <w:rPr>
        <w:rFonts w:ascii="Courier New" w:hAnsi="Courier New" w:cs="Courier New" w:hint="default"/>
      </w:rPr>
    </w:lvl>
    <w:lvl w:ilvl="8" w:tplc="080A0005" w:tentative="1">
      <w:start w:val="1"/>
      <w:numFmt w:val="bullet"/>
      <w:lvlText w:val=""/>
      <w:lvlJc w:val="left"/>
      <w:pPr>
        <w:ind w:left="7483" w:hanging="360"/>
      </w:pPr>
      <w:rPr>
        <w:rFonts w:ascii="Wingdings" w:hAnsi="Wingdings" w:hint="default"/>
      </w:rPr>
    </w:lvl>
  </w:abstractNum>
  <w:abstractNum w:abstractNumId="42" w15:restartNumberingAfterBreak="0">
    <w:nsid w:val="65B1096B"/>
    <w:multiLevelType w:val="hybridMultilevel"/>
    <w:tmpl w:val="3D6E2C4E"/>
    <w:lvl w:ilvl="0" w:tplc="F126F3FC">
      <w:start w:val="1"/>
      <w:numFmt w:val="lowerLetter"/>
      <w:lvlText w:val="%1)"/>
      <w:lvlJc w:val="left"/>
      <w:pPr>
        <w:ind w:left="1452" w:hanging="360"/>
      </w:pPr>
      <w:rPr>
        <w:rFonts w:hint="default"/>
        <w:b/>
      </w:rPr>
    </w:lvl>
    <w:lvl w:ilvl="1" w:tplc="0C0A0019" w:tentative="1">
      <w:start w:val="1"/>
      <w:numFmt w:val="lowerLetter"/>
      <w:lvlText w:val="%2."/>
      <w:lvlJc w:val="left"/>
      <w:pPr>
        <w:ind w:left="2172" w:hanging="360"/>
      </w:pPr>
    </w:lvl>
    <w:lvl w:ilvl="2" w:tplc="0C0A001B" w:tentative="1">
      <w:start w:val="1"/>
      <w:numFmt w:val="lowerRoman"/>
      <w:lvlText w:val="%3."/>
      <w:lvlJc w:val="right"/>
      <w:pPr>
        <w:ind w:left="2892" w:hanging="180"/>
      </w:pPr>
    </w:lvl>
    <w:lvl w:ilvl="3" w:tplc="0C0A000F" w:tentative="1">
      <w:start w:val="1"/>
      <w:numFmt w:val="decimal"/>
      <w:lvlText w:val="%4."/>
      <w:lvlJc w:val="left"/>
      <w:pPr>
        <w:ind w:left="3612" w:hanging="360"/>
      </w:pPr>
    </w:lvl>
    <w:lvl w:ilvl="4" w:tplc="0C0A0019" w:tentative="1">
      <w:start w:val="1"/>
      <w:numFmt w:val="lowerLetter"/>
      <w:lvlText w:val="%5."/>
      <w:lvlJc w:val="left"/>
      <w:pPr>
        <w:ind w:left="4332" w:hanging="360"/>
      </w:pPr>
    </w:lvl>
    <w:lvl w:ilvl="5" w:tplc="0C0A001B" w:tentative="1">
      <w:start w:val="1"/>
      <w:numFmt w:val="lowerRoman"/>
      <w:lvlText w:val="%6."/>
      <w:lvlJc w:val="right"/>
      <w:pPr>
        <w:ind w:left="5052" w:hanging="180"/>
      </w:pPr>
    </w:lvl>
    <w:lvl w:ilvl="6" w:tplc="0C0A000F" w:tentative="1">
      <w:start w:val="1"/>
      <w:numFmt w:val="decimal"/>
      <w:lvlText w:val="%7."/>
      <w:lvlJc w:val="left"/>
      <w:pPr>
        <w:ind w:left="5772" w:hanging="360"/>
      </w:pPr>
    </w:lvl>
    <w:lvl w:ilvl="7" w:tplc="0C0A0019" w:tentative="1">
      <w:start w:val="1"/>
      <w:numFmt w:val="lowerLetter"/>
      <w:lvlText w:val="%8."/>
      <w:lvlJc w:val="left"/>
      <w:pPr>
        <w:ind w:left="6492" w:hanging="360"/>
      </w:pPr>
    </w:lvl>
    <w:lvl w:ilvl="8" w:tplc="0C0A001B" w:tentative="1">
      <w:start w:val="1"/>
      <w:numFmt w:val="lowerRoman"/>
      <w:lvlText w:val="%9."/>
      <w:lvlJc w:val="right"/>
      <w:pPr>
        <w:ind w:left="7212" w:hanging="180"/>
      </w:pPr>
    </w:lvl>
  </w:abstractNum>
  <w:abstractNum w:abstractNumId="43" w15:restartNumberingAfterBreak="0">
    <w:nsid w:val="65E71FAF"/>
    <w:multiLevelType w:val="hybridMultilevel"/>
    <w:tmpl w:val="68CE35A8"/>
    <w:lvl w:ilvl="0" w:tplc="E4263082">
      <w:start w:val="2"/>
      <w:numFmt w:val="lowerLetter"/>
      <w:lvlText w:val="%1."/>
      <w:lvlJc w:val="left"/>
      <w:pPr>
        <w:tabs>
          <w:tab w:val="num" w:pos="720"/>
        </w:tabs>
        <w:ind w:left="720" w:hanging="360"/>
      </w:pPr>
    </w:lvl>
    <w:lvl w:ilvl="1" w:tplc="4C3AB66A" w:tentative="1">
      <w:start w:val="1"/>
      <w:numFmt w:val="decimal"/>
      <w:lvlText w:val="%2."/>
      <w:lvlJc w:val="left"/>
      <w:pPr>
        <w:tabs>
          <w:tab w:val="num" w:pos="1440"/>
        </w:tabs>
        <w:ind w:left="1440" w:hanging="360"/>
      </w:pPr>
    </w:lvl>
    <w:lvl w:ilvl="2" w:tplc="84D8BC52" w:tentative="1">
      <w:start w:val="1"/>
      <w:numFmt w:val="decimal"/>
      <w:lvlText w:val="%3."/>
      <w:lvlJc w:val="left"/>
      <w:pPr>
        <w:tabs>
          <w:tab w:val="num" w:pos="2160"/>
        </w:tabs>
        <w:ind w:left="2160" w:hanging="360"/>
      </w:pPr>
    </w:lvl>
    <w:lvl w:ilvl="3" w:tplc="1EDE6A96" w:tentative="1">
      <w:start w:val="1"/>
      <w:numFmt w:val="decimal"/>
      <w:lvlText w:val="%4."/>
      <w:lvlJc w:val="left"/>
      <w:pPr>
        <w:tabs>
          <w:tab w:val="num" w:pos="2880"/>
        </w:tabs>
        <w:ind w:left="2880" w:hanging="360"/>
      </w:pPr>
    </w:lvl>
    <w:lvl w:ilvl="4" w:tplc="869ED05E" w:tentative="1">
      <w:start w:val="1"/>
      <w:numFmt w:val="decimal"/>
      <w:lvlText w:val="%5."/>
      <w:lvlJc w:val="left"/>
      <w:pPr>
        <w:tabs>
          <w:tab w:val="num" w:pos="3600"/>
        </w:tabs>
        <w:ind w:left="3600" w:hanging="360"/>
      </w:pPr>
    </w:lvl>
    <w:lvl w:ilvl="5" w:tplc="4544C7AC" w:tentative="1">
      <w:start w:val="1"/>
      <w:numFmt w:val="decimal"/>
      <w:lvlText w:val="%6."/>
      <w:lvlJc w:val="left"/>
      <w:pPr>
        <w:tabs>
          <w:tab w:val="num" w:pos="4320"/>
        </w:tabs>
        <w:ind w:left="4320" w:hanging="360"/>
      </w:pPr>
    </w:lvl>
    <w:lvl w:ilvl="6" w:tplc="9350CEA6" w:tentative="1">
      <w:start w:val="1"/>
      <w:numFmt w:val="decimal"/>
      <w:lvlText w:val="%7."/>
      <w:lvlJc w:val="left"/>
      <w:pPr>
        <w:tabs>
          <w:tab w:val="num" w:pos="5040"/>
        </w:tabs>
        <w:ind w:left="5040" w:hanging="360"/>
      </w:pPr>
    </w:lvl>
    <w:lvl w:ilvl="7" w:tplc="418627F4" w:tentative="1">
      <w:start w:val="1"/>
      <w:numFmt w:val="decimal"/>
      <w:lvlText w:val="%8."/>
      <w:lvlJc w:val="left"/>
      <w:pPr>
        <w:tabs>
          <w:tab w:val="num" w:pos="5760"/>
        </w:tabs>
        <w:ind w:left="5760" w:hanging="360"/>
      </w:pPr>
    </w:lvl>
    <w:lvl w:ilvl="8" w:tplc="3AA416F0" w:tentative="1">
      <w:start w:val="1"/>
      <w:numFmt w:val="decimal"/>
      <w:lvlText w:val="%9."/>
      <w:lvlJc w:val="left"/>
      <w:pPr>
        <w:tabs>
          <w:tab w:val="num" w:pos="6480"/>
        </w:tabs>
        <w:ind w:left="6480" w:hanging="360"/>
      </w:pPr>
    </w:lvl>
  </w:abstractNum>
  <w:abstractNum w:abstractNumId="44" w15:restartNumberingAfterBreak="0">
    <w:nsid w:val="6A7A215D"/>
    <w:multiLevelType w:val="hybridMultilevel"/>
    <w:tmpl w:val="E4F29DCC"/>
    <w:lvl w:ilvl="0" w:tplc="B9F6865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CB77740"/>
    <w:multiLevelType w:val="hybridMultilevel"/>
    <w:tmpl w:val="4CF4A0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9D3C53"/>
    <w:multiLevelType w:val="hybridMultilevel"/>
    <w:tmpl w:val="E21836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102BF9"/>
    <w:multiLevelType w:val="hybridMultilevel"/>
    <w:tmpl w:val="3522C3AE"/>
    <w:lvl w:ilvl="0" w:tplc="305CB27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8" w15:restartNumberingAfterBreak="0">
    <w:nsid w:val="7DE46A69"/>
    <w:multiLevelType w:val="hybridMultilevel"/>
    <w:tmpl w:val="6486FCA0"/>
    <w:lvl w:ilvl="0" w:tplc="22DC9CF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FB1D73"/>
    <w:multiLevelType w:val="hybridMultilevel"/>
    <w:tmpl w:val="0DAE4A92"/>
    <w:lvl w:ilvl="0" w:tplc="4A1208E6">
      <w:start w:val="1"/>
      <w:numFmt w:val="lowerLetter"/>
      <w:lvlText w:val="%1)"/>
      <w:lvlJc w:val="left"/>
      <w:pPr>
        <w:ind w:left="1788"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num w:numId="1" w16cid:durableId="1484347911">
    <w:abstractNumId w:val="6"/>
  </w:num>
  <w:num w:numId="2" w16cid:durableId="953171875">
    <w:abstractNumId w:val="12"/>
  </w:num>
  <w:num w:numId="3" w16cid:durableId="1778020722">
    <w:abstractNumId w:val="36"/>
  </w:num>
  <w:num w:numId="4" w16cid:durableId="627777735">
    <w:abstractNumId w:val="4"/>
  </w:num>
  <w:num w:numId="5" w16cid:durableId="984432771">
    <w:abstractNumId w:val="0"/>
  </w:num>
  <w:num w:numId="6" w16cid:durableId="475878896">
    <w:abstractNumId w:val="31"/>
  </w:num>
  <w:num w:numId="7" w16cid:durableId="1478837506">
    <w:abstractNumId w:val="44"/>
  </w:num>
  <w:num w:numId="8" w16cid:durableId="1344815688">
    <w:abstractNumId w:val="42"/>
  </w:num>
  <w:num w:numId="9" w16cid:durableId="1231621866">
    <w:abstractNumId w:val="2"/>
  </w:num>
  <w:num w:numId="10" w16cid:durableId="1096631229">
    <w:abstractNumId w:val="40"/>
  </w:num>
  <w:num w:numId="11" w16cid:durableId="445589011">
    <w:abstractNumId w:val="19"/>
  </w:num>
  <w:num w:numId="12" w16cid:durableId="1188985681">
    <w:abstractNumId w:val="11"/>
  </w:num>
  <w:num w:numId="13" w16cid:durableId="1324817708">
    <w:abstractNumId w:val="16"/>
  </w:num>
  <w:num w:numId="14" w16cid:durableId="972249095">
    <w:abstractNumId w:val="9"/>
  </w:num>
  <w:num w:numId="15" w16cid:durableId="1640064404">
    <w:abstractNumId w:val="32"/>
  </w:num>
  <w:num w:numId="16" w16cid:durableId="1478523883">
    <w:abstractNumId w:val="39"/>
  </w:num>
  <w:num w:numId="17" w16cid:durableId="1877739511">
    <w:abstractNumId w:val="26"/>
  </w:num>
  <w:num w:numId="18" w16cid:durableId="1735425853">
    <w:abstractNumId w:val="18"/>
  </w:num>
  <w:num w:numId="19" w16cid:durableId="674301698">
    <w:abstractNumId w:val="41"/>
  </w:num>
  <w:num w:numId="20" w16cid:durableId="1492059246">
    <w:abstractNumId w:val="28"/>
  </w:num>
  <w:num w:numId="21" w16cid:durableId="1516962035">
    <w:abstractNumId w:val="47"/>
  </w:num>
  <w:num w:numId="22" w16cid:durableId="940449403">
    <w:abstractNumId w:val="49"/>
  </w:num>
  <w:num w:numId="23" w16cid:durableId="779225960">
    <w:abstractNumId w:val="25"/>
  </w:num>
  <w:num w:numId="24" w16cid:durableId="1314990663">
    <w:abstractNumId w:val="45"/>
  </w:num>
  <w:num w:numId="25" w16cid:durableId="1798140964">
    <w:abstractNumId w:val="13"/>
  </w:num>
  <w:num w:numId="26" w16cid:durableId="975644230">
    <w:abstractNumId w:val="34"/>
  </w:num>
  <w:num w:numId="27" w16cid:durableId="767654860">
    <w:abstractNumId w:val="24"/>
  </w:num>
  <w:num w:numId="28" w16cid:durableId="935819721">
    <w:abstractNumId w:val="35"/>
  </w:num>
  <w:num w:numId="29" w16cid:durableId="652373500">
    <w:abstractNumId w:val="14"/>
  </w:num>
  <w:num w:numId="30" w16cid:durableId="363021467">
    <w:abstractNumId w:val="38"/>
    <w:lvlOverride w:ilvl="0">
      <w:lvl w:ilvl="0">
        <w:numFmt w:val="lowerLetter"/>
        <w:lvlText w:val="%1."/>
        <w:lvlJc w:val="left"/>
      </w:lvl>
    </w:lvlOverride>
  </w:num>
  <w:num w:numId="31" w16cid:durableId="1936546543">
    <w:abstractNumId w:val="43"/>
  </w:num>
  <w:num w:numId="32" w16cid:durableId="1800416521">
    <w:abstractNumId w:val="3"/>
  </w:num>
  <w:num w:numId="33" w16cid:durableId="88281846">
    <w:abstractNumId w:val="22"/>
  </w:num>
  <w:num w:numId="34" w16cid:durableId="1741753748">
    <w:abstractNumId w:val="1"/>
  </w:num>
  <w:num w:numId="35" w16cid:durableId="2065133241">
    <w:abstractNumId w:val="37"/>
  </w:num>
  <w:num w:numId="36" w16cid:durableId="1292712485">
    <w:abstractNumId w:val="5"/>
  </w:num>
  <w:num w:numId="37" w16cid:durableId="800461391">
    <w:abstractNumId w:val="30"/>
  </w:num>
  <w:num w:numId="38" w16cid:durableId="1850292421">
    <w:abstractNumId w:val="33"/>
  </w:num>
  <w:num w:numId="39" w16cid:durableId="127359361">
    <w:abstractNumId w:val="29"/>
  </w:num>
  <w:num w:numId="40" w16cid:durableId="344482935">
    <w:abstractNumId w:val="20"/>
  </w:num>
  <w:num w:numId="41" w16cid:durableId="1217860040">
    <w:abstractNumId w:val="8"/>
  </w:num>
  <w:num w:numId="42" w16cid:durableId="179054771">
    <w:abstractNumId w:val="48"/>
  </w:num>
  <w:num w:numId="43" w16cid:durableId="177700286">
    <w:abstractNumId w:val="10"/>
  </w:num>
  <w:num w:numId="44" w16cid:durableId="11769629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8498441">
    <w:abstractNumId w:val="7"/>
  </w:num>
  <w:num w:numId="46" w16cid:durableId="2120181003">
    <w:abstractNumId w:val="21"/>
  </w:num>
  <w:num w:numId="47" w16cid:durableId="653336118">
    <w:abstractNumId w:val="15"/>
  </w:num>
  <w:num w:numId="48" w16cid:durableId="1060134797">
    <w:abstractNumId w:val="46"/>
  </w:num>
  <w:num w:numId="49" w16cid:durableId="717896121">
    <w:abstractNumId w:val="17"/>
  </w:num>
  <w:num w:numId="50" w16cid:durableId="14211784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A66459"/>
    <w:rsid w:val="0000364D"/>
    <w:rsid w:val="000070E0"/>
    <w:rsid w:val="00016906"/>
    <w:rsid w:val="000439D8"/>
    <w:rsid w:val="00057585"/>
    <w:rsid w:val="00091389"/>
    <w:rsid w:val="000B5A28"/>
    <w:rsid w:val="000C733F"/>
    <w:rsid w:val="000D0BAD"/>
    <w:rsid w:val="000D6E1D"/>
    <w:rsid w:val="000E6792"/>
    <w:rsid w:val="000F0C51"/>
    <w:rsid w:val="00105CB9"/>
    <w:rsid w:val="00123261"/>
    <w:rsid w:val="00164BDD"/>
    <w:rsid w:val="00184F93"/>
    <w:rsid w:val="001A4F6E"/>
    <w:rsid w:val="001A6977"/>
    <w:rsid w:val="001C6298"/>
    <w:rsid w:val="001D26F6"/>
    <w:rsid w:val="00241556"/>
    <w:rsid w:val="002C1B43"/>
    <w:rsid w:val="002C3851"/>
    <w:rsid w:val="002C735C"/>
    <w:rsid w:val="002D70A2"/>
    <w:rsid w:val="00313F90"/>
    <w:rsid w:val="00315E60"/>
    <w:rsid w:val="00327212"/>
    <w:rsid w:val="00390A6D"/>
    <w:rsid w:val="0039137B"/>
    <w:rsid w:val="003B0C6A"/>
    <w:rsid w:val="003C6EDC"/>
    <w:rsid w:val="00442A0E"/>
    <w:rsid w:val="00445E7F"/>
    <w:rsid w:val="00481079"/>
    <w:rsid w:val="004973E3"/>
    <w:rsid w:val="004B07A7"/>
    <w:rsid w:val="004B43BE"/>
    <w:rsid w:val="004B7CD4"/>
    <w:rsid w:val="004E3F66"/>
    <w:rsid w:val="00513550"/>
    <w:rsid w:val="00521DF7"/>
    <w:rsid w:val="00524D2B"/>
    <w:rsid w:val="0053231D"/>
    <w:rsid w:val="00577CA9"/>
    <w:rsid w:val="005B3B2D"/>
    <w:rsid w:val="005D5A90"/>
    <w:rsid w:val="0062026E"/>
    <w:rsid w:val="00630914"/>
    <w:rsid w:val="00632DA6"/>
    <w:rsid w:val="00660998"/>
    <w:rsid w:val="00665374"/>
    <w:rsid w:val="006F3F07"/>
    <w:rsid w:val="0070667E"/>
    <w:rsid w:val="007078B2"/>
    <w:rsid w:val="007233C9"/>
    <w:rsid w:val="00743825"/>
    <w:rsid w:val="00750BEA"/>
    <w:rsid w:val="007617F7"/>
    <w:rsid w:val="00765DF4"/>
    <w:rsid w:val="00786F3A"/>
    <w:rsid w:val="00791398"/>
    <w:rsid w:val="007A071A"/>
    <w:rsid w:val="007B4421"/>
    <w:rsid w:val="007B5A69"/>
    <w:rsid w:val="007C7BE0"/>
    <w:rsid w:val="007D4A26"/>
    <w:rsid w:val="007E1334"/>
    <w:rsid w:val="00820394"/>
    <w:rsid w:val="00826AB0"/>
    <w:rsid w:val="00854123"/>
    <w:rsid w:val="00897569"/>
    <w:rsid w:val="008A1076"/>
    <w:rsid w:val="008A3BBB"/>
    <w:rsid w:val="008C19D1"/>
    <w:rsid w:val="008E0166"/>
    <w:rsid w:val="00930FD3"/>
    <w:rsid w:val="009666C1"/>
    <w:rsid w:val="009C3749"/>
    <w:rsid w:val="009D6AF5"/>
    <w:rsid w:val="00A035E8"/>
    <w:rsid w:val="00A12A81"/>
    <w:rsid w:val="00A2413C"/>
    <w:rsid w:val="00A7036C"/>
    <w:rsid w:val="00AA053A"/>
    <w:rsid w:val="00AA3C6C"/>
    <w:rsid w:val="00AB4A3D"/>
    <w:rsid w:val="00AC350F"/>
    <w:rsid w:val="00AE2C36"/>
    <w:rsid w:val="00B03BB0"/>
    <w:rsid w:val="00B3088D"/>
    <w:rsid w:val="00B32D76"/>
    <w:rsid w:val="00B43D03"/>
    <w:rsid w:val="00B47A86"/>
    <w:rsid w:val="00B51C3F"/>
    <w:rsid w:val="00B66EC8"/>
    <w:rsid w:val="00B82B4E"/>
    <w:rsid w:val="00B87D04"/>
    <w:rsid w:val="00BD0CA8"/>
    <w:rsid w:val="00BD45C5"/>
    <w:rsid w:val="00BE22DB"/>
    <w:rsid w:val="00C03265"/>
    <w:rsid w:val="00C1006F"/>
    <w:rsid w:val="00C74312"/>
    <w:rsid w:val="00C74697"/>
    <w:rsid w:val="00CC4025"/>
    <w:rsid w:val="00CE0FDE"/>
    <w:rsid w:val="00D43C84"/>
    <w:rsid w:val="00D64225"/>
    <w:rsid w:val="00D756BE"/>
    <w:rsid w:val="00DC1694"/>
    <w:rsid w:val="00E17407"/>
    <w:rsid w:val="00E55A98"/>
    <w:rsid w:val="00E7536B"/>
    <w:rsid w:val="00EA28E1"/>
    <w:rsid w:val="00EB11CE"/>
    <w:rsid w:val="00F068B9"/>
    <w:rsid w:val="00F54854"/>
    <w:rsid w:val="00F7548C"/>
    <w:rsid w:val="00F76807"/>
    <w:rsid w:val="00F83D9D"/>
    <w:rsid w:val="00F92D63"/>
    <w:rsid w:val="00F9461A"/>
    <w:rsid w:val="00FB43EF"/>
    <w:rsid w:val="00FC75F7"/>
    <w:rsid w:val="00FD16ED"/>
    <w:rsid w:val="00FE0BE5"/>
    <w:rsid w:val="7BA6645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BBADDE"/>
  <w15:docId w15:val="{1CFFE892-4B91-40F7-AD15-2E22E00CA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Calibri" w:hAnsi="Arial" w:cs="Times New Roman"/>
      <w:sz w:val="28"/>
      <w:szCs w:val="28"/>
      <w:lang w:val="es-MX" w:eastAsia="es-MX"/>
    </w:rPr>
  </w:style>
  <w:style w:type="paragraph" w:styleId="Ttulo1">
    <w:name w:val="heading 1"/>
    <w:basedOn w:val="Normal"/>
    <w:next w:val="Normal"/>
    <w:link w:val="Ttulo1Car"/>
    <w:uiPriority w:val="9"/>
    <w:qFormat/>
    <w:pPr>
      <w:keepNext/>
      <w:keepLines/>
      <w:spacing w:before="360" w:after="40"/>
      <w:outlineLvl w:val="0"/>
    </w:pPr>
    <w:rPr>
      <w:rFonts w:asciiTheme="majorHAnsi" w:eastAsiaTheme="majorEastAsia" w:hAnsiTheme="majorHAnsi" w:cstheme="majorBidi"/>
      <w:color w:val="E36C0A" w:themeColor="accent6" w:themeShade="BF"/>
      <w:sz w:val="40"/>
      <w:szCs w:val="40"/>
      <w:lang w:eastAsia="en-U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Pr>
      <w:rFonts w:eastAsiaTheme="minorHAnsi"/>
      <w:sz w:val="22"/>
      <w:szCs w:val="22"/>
      <w:lang w:val="es-MX" w:eastAsia="en-US"/>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Pr>
      <w:rFonts w:eastAsiaTheme="minorHAnsi"/>
      <w:sz w:val="22"/>
      <w:szCs w:val="22"/>
      <w:lang w:val="es-MX" w:eastAsia="en-US"/>
    </w:rPr>
  </w:style>
  <w:style w:type="paragraph" w:styleId="Prrafodelista">
    <w:name w:val="List Paragraph"/>
    <w:aliases w:val="Colorful List Accent 1,CNBV Parrafo1,Párrafo de lista1,Parrafo 1,Lista multicolor - Énfasis 11,Cuadrícula media 1 - Énfasis 21,List Paragraph-Thesis,Listas,Lista vistosa - Énfasis 11,Cita texto,Footnote,List Paragraph2,List Paragraph1"/>
    <w:basedOn w:val="Normal"/>
    <w:link w:val="PrrafodelistaCar"/>
    <w:uiPriority w:val="34"/>
    <w:qFormat/>
    <w:pPr>
      <w:ind w:left="720"/>
      <w:contextualSpacing/>
    </w:pPr>
  </w:style>
  <w:style w:type="character" w:styleId="Nmerodepgina">
    <w:name w:val="page number"/>
    <w:basedOn w:val="Fuentedeprrafopredeter"/>
    <w:uiPriority w:val="99"/>
    <w:semiHidden/>
    <w:unhideWhenUsed/>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RESOLUTIVOS"/>
    <w:link w:val="SinespaciadoCar"/>
    <w:uiPriority w:val="1"/>
    <w:qFormat/>
    <w:rPr>
      <w:rFonts w:ascii="Arial" w:eastAsia="Calibri" w:hAnsi="Arial" w:cs="Times New Roman"/>
      <w:sz w:val="28"/>
      <w:szCs w:val="28"/>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Car, Car3"/>
    <w:basedOn w:val="Normal"/>
    <w:link w:val="TextonotapieCar"/>
    <w:uiPriority w:val="99"/>
    <w:unhideWhenUsed/>
    <w:qFormat/>
    <w:rPr>
      <w:rFonts w:ascii="Times New Roman" w:eastAsia="Times New Roman" w:hAnsi="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Pr>
      <w:rFonts w:ascii="Times New Roman" w:eastAsia="Times New Roman" w:hAnsi="Times New Roman" w:cs="Times New Roman"/>
      <w:sz w:val="20"/>
      <w:szCs w:val="20"/>
      <w:lang w:val="es-ES"/>
    </w:rPr>
  </w:style>
  <w:style w:type="character" w:styleId="Refdenotaalpie">
    <w:name w:val="footnote reference"/>
    <w:aliases w:val="Texto de nota al pie,Footnotes refss,Appel note de bas de page,Ref. de nota al pie 2,Footnote number,referencia nota al pie,BVI fnr,f,4_G,16 Point,Superscript 6 Point,Texto nota al pie,Footnote Reference Char3,julio,Ref,ftref,juli,R"/>
    <w:basedOn w:val="Fuentedeprrafopredeter"/>
    <w:link w:val="4GChar"/>
    <w:uiPriority w:val="99"/>
    <w:unhideWhenUsed/>
    <w:qFormat/>
    <w:rPr>
      <w:vertAlign w:val="superscript"/>
    </w:rPr>
  </w:style>
  <w:style w:type="paragraph" w:styleId="Sangradetextonormal">
    <w:name w:val="Body Text Indent"/>
    <w:basedOn w:val="Normal"/>
    <w:link w:val="SangradetextonormalCar"/>
    <w:pPr>
      <w:spacing w:after="120"/>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Calibri" w:hAnsi="Segoe UI" w:cs="Segoe UI"/>
      <w:sz w:val="18"/>
      <w:szCs w:val="18"/>
      <w:lang w:val="es-MX" w:eastAsia="es-MX"/>
    </w:rPr>
  </w:style>
  <w:style w:type="paragraph" w:customStyle="1" w:styleId="Default">
    <w:name w:val="Default"/>
    <w:qFormat/>
    <w:pPr>
      <w:autoSpaceDE w:val="0"/>
      <w:autoSpaceDN w:val="0"/>
      <w:adjustRightInd w:val="0"/>
    </w:pPr>
    <w:rPr>
      <w:rFonts w:ascii="Arial" w:eastAsiaTheme="minorHAnsi" w:hAnsi="Arial" w:cs="Arial"/>
      <w:color w:val="000000"/>
      <w:lang w:val="es-MX" w:eastAsia="en-US"/>
    </w:rPr>
  </w:style>
  <w:style w:type="character" w:customStyle="1" w:styleId="PrrafodelistaCar">
    <w:name w:val="Párrafo de lista Car"/>
    <w:aliases w:val="Colorful List Accent 1 Car,CNBV Parrafo1 Car,Párrafo de lista1 Car,Parrafo 1 Car,Lista multicolor - Énfasis 11 Car,Cuadrícula media 1 - Énfasis 21 Car,List Paragraph-Thesis Car,Listas Car,Lista vistosa - Énfasis 11 Car,Footnote Car"/>
    <w:basedOn w:val="Fuentedeprrafopredeter"/>
    <w:link w:val="Prrafodelista"/>
    <w:uiPriority w:val="34"/>
    <w:qFormat/>
    <w:locked/>
    <w:rPr>
      <w:rFonts w:ascii="Arial" w:eastAsia="Calibri" w:hAnsi="Arial" w:cs="Times New Roman"/>
      <w:sz w:val="28"/>
      <w:szCs w:val="28"/>
      <w:lang w:val="es-MX"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pPr>
      <w:jc w:val="both"/>
    </w:pPr>
    <w:rPr>
      <w:rFonts w:asciiTheme="minorHAnsi" w:eastAsiaTheme="minorEastAsia" w:hAnsiTheme="minorHAnsi" w:cstheme="minorBidi"/>
      <w:sz w:val="24"/>
      <w:szCs w:val="24"/>
      <w:vertAlign w:val="superscript"/>
      <w:lang w:val="es-ES_tradnl" w:eastAsia="es-ES"/>
    </w:rPr>
  </w:style>
  <w:style w:type="character" w:styleId="Hipervnculo">
    <w:name w:val="Hyperlink"/>
    <w:basedOn w:val="Fuentedeprrafopredeter"/>
    <w:uiPriority w:val="99"/>
    <w:unhideWhenUsed/>
    <w:rPr>
      <w:color w:val="0000FF" w:themeColor="hyperlink"/>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Pr>
      <w:rFonts w:ascii="Times New Roman" w:hAnsi="Times New Roman"/>
      <w:sz w:val="24"/>
      <w:szCs w:val="24"/>
    </w:rPr>
  </w:style>
  <w:style w:type="paragraph" w:styleId="Revisin">
    <w:name w:val="Revision"/>
    <w:hidden/>
    <w:uiPriority w:val="99"/>
    <w:semiHidden/>
    <w:rPr>
      <w:rFonts w:ascii="Arial" w:eastAsia="Calibri" w:hAnsi="Arial" w:cs="Times New Roman"/>
      <w:sz w:val="28"/>
      <w:szCs w:val="28"/>
      <w:lang w:val="es-MX" w:eastAsia="es-MX"/>
    </w:rPr>
  </w:style>
  <w:style w:type="character" w:customStyle="1" w:styleId="Ttulo1Car">
    <w:name w:val="Título 1 Car"/>
    <w:basedOn w:val="Fuentedeprrafopredeter"/>
    <w:link w:val="Ttulo1"/>
    <w:uiPriority w:val="9"/>
    <w:rPr>
      <w:rFonts w:asciiTheme="majorHAnsi" w:eastAsiaTheme="majorEastAsia" w:hAnsiTheme="majorHAnsi" w:cstheme="majorBidi"/>
      <w:color w:val="E36C0A" w:themeColor="accent6" w:themeShade="BF"/>
      <w:sz w:val="40"/>
      <w:szCs w:val="40"/>
      <w:lang w:val="es-MX" w:eastAsia="en-US"/>
    </w:rPr>
  </w:style>
  <w:style w:type="paragraph" w:styleId="TtuloTDC">
    <w:name w:val="TOC Heading"/>
    <w:basedOn w:val="Ttulo1"/>
    <w:next w:val="Normal"/>
    <w:uiPriority w:val="39"/>
    <w:unhideWhenUsed/>
    <w:qFormat/>
    <w:pPr>
      <w:outlineLvl w:val="9"/>
    </w:pPr>
  </w:style>
  <w:style w:type="paragraph" w:styleId="TDC1">
    <w:name w:val="toc 1"/>
    <w:basedOn w:val="Normal"/>
    <w:next w:val="Normal"/>
    <w:autoRedefine/>
    <w:uiPriority w:val="39"/>
    <w:unhideWhenUsed/>
    <w:pPr>
      <w:spacing w:after="100" w:line="288" w:lineRule="auto"/>
    </w:pPr>
    <w:rPr>
      <w:rFonts w:asciiTheme="minorHAnsi" w:eastAsiaTheme="minorEastAsia" w:hAnsiTheme="minorHAnsi" w:cstheme="minorBidi"/>
      <w:sz w:val="21"/>
      <w:szCs w:val="21"/>
      <w:lang w:eastAsia="en-US"/>
    </w:rPr>
  </w:style>
  <w:style w:type="paragraph" w:styleId="TDC3">
    <w:name w:val="toc 3"/>
    <w:basedOn w:val="Normal"/>
    <w:next w:val="Normal"/>
    <w:autoRedefine/>
    <w:uiPriority w:val="39"/>
    <w:unhideWhenUsed/>
    <w:pPr>
      <w:tabs>
        <w:tab w:val="right" w:leader="dot" w:pos="8544"/>
      </w:tabs>
      <w:spacing w:after="100" w:line="288" w:lineRule="auto"/>
    </w:pPr>
    <w:rPr>
      <w:rFonts w:eastAsiaTheme="minorEastAsia" w:cs="Arial"/>
      <w:b/>
      <w:bCs/>
      <w:noProof/>
      <w:sz w:val="21"/>
      <w:szCs w:val="21"/>
      <w:lang w:eastAsia="en-US"/>
    </w:rPr>
  </w:style>
  <w:style w:type="paragraph" w:styleId="TDC2">
    <w:name w:val="toc 2"/>
    <w:basedOn w:val="Normal"/>
    <w:next w:val="Normal"/>
    <w:autoRedefine/>
    <w:uiPriority w:val="39"/>
    <w:unhideWhenUsed/>
    <w:pPr>
      <w:spacing w:after="100" w:line="288" w:lineRule="auto"/>
      <w:ind w:left="210"/>
    </w:pPr>
    <w:rPr>
      <w:rFonts w:asciiTheme="minorHAnsi" w:eastAsiaTheme="minorEastAsia" w:hAnsiTheme="minorHAnsi" w:cstheme="minorBidi"/>
      <w:sz w:val="21"/>
      <w:szCs w:val="21"/>
      <w:lang w:eastAsia="en-U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lang w:val="es-MX" w:eastAsia="es-MX"/>
    </w:rPr>
  </w:style>
  <w:style w:type="paragraph" w:customStyle="1" w:styleId="Normal0">
    <w:name w:val="Normal0"/>
    <w:qFormat/>
    <w:pPr>
      <w:spacing w:after="160" w:line="259" w:lineRule="auto"/>
    </w:pPr>
    <w:rPr>
      <w:rFonts w:ascii="Calibri" w:eastAsia="Calibri" w:hAnsi="Calibri" w:cs="Calibri"/>
      <w:sz w:val="22"/>
      <w:szCs w:val="22"/>
      <w:lang w:val="es" w:eastAsia="ja-JP"/>
    </w:rPr>
  </w:style>
  <w:style w:type="character" w:styleId="Textoennegrita">
    <w:name w:val="Strong"/>
    <w:basedOn w:val="Fuentedeprrafopredeter"/>
    <w:uiPriority w:val="22"/>
    <w:qFormat/>
    <w:rPr>
      <w:b/>
      <w:bCs/>
    </w:rPr>
  </w:style>
  <w:style w:type="character" w:customStyle="1" w:styleId="SinespaciadoCar">
    <w:name w:val="Sin espaciado Car"/>
    <w:aliases w:val="RESOLUTIVOS Car"/>
    <w:basedOn w:val="Fuentedeprrafopredeter"/>
    <w:link w:val="Sinespaciado"/>
    <w:uiPriority w:val="1"/>
    <w:qFormat/>
    <w:rPr>
      <w:rFonts w:ascii="Arial" w:eastAsia="Calibri" w:hAnsi="Arial" w:cs="Times New Roman"/>
      <w:sz w:val="28"/>
      <w:szCs w:val="28"/>
      <w:lang w:val="es-MX" w:eastAsia="es-MX"/>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Pr>
      <w:rFonts w:ascii="Times New Roman" w:eastAsia="Calibri" w:hAnsi="Times New Roman" w:cs="Times New Roman"/>
      <w:lang w:val="es-MX" w:eastAsia="es-MX"/>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Arial" w:eastAsia="Calibri" w:hAnsi="Arial"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rFonts w:ascii="Arial" w:eastAsia="Calibri" w:hAnsi="Arial"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7824">
      <w:bodyDiv w:val="1"/>
      <w:marLeft w:val="0"/>
      <w:marRight w:val="0"/>
      <w:marTop w:val="0"/>
      <w:marBottom w:val="0"/>
      <w:divBdr>
        <w:top w:val="none" w:sz="0" w:space="0" w:color="auto"/>
        <w:left w:val="none" w:sz="0" w:space="0" w:color="auto"/>
        <w:bottom w:val="none" w:sz="0" w:space="0" w:color="auto"/>
        <w:right w:val="none" w:sz="0" w:space="0" w:color="auto"/>
      </w:divBdr>
    </w:div>
    <w:div w:id="693460488">
      <w:bodyDiv w:val="1"/>
      <w:marLeft w:val="0"/>
      <w:marRight w:val="0"/>
      <w:marTop w:val="0"/>
      <w:marBottom w:val="0"/>
      <w:divBdr>
        <w:top w:val="none" w:sz="0" w:space="0" w:color="auto"/>
        <w:left w:val="none" w:sz="0" w:space="0" w:color="auto"/>
        <w:bottom w:val="none" w:sz="0" w:space="0" w:color="auto"/>
        <w:right w:val="none" w:sz="0" w:space="0" w:color="auto"/>
      </w:divBdr>
    </w:div>
    <w:div w:id="711149729">
      <w:bodyDiv w:val="1"/>
      <w:marLeft w:val="0"/>
      <w:marRight w:val="0"/>
      <w:marTop w:val="0"/>
      <w:marBottom w:val="0"/>
      <w:divBdr>
        <w:top w:val="none" w:sz="0" w:space="0" w:color="auto"/>
        <w:left w:val="none" w:sz="0" w:space="0" w:color="auto"/>
        <w:bottom w:val="none" w:sz="0" w:space="0" w:color="auto"/>
        <w:right w:val="none" w:sz="0" w:space="0" w:color="auto"/>
      </w:divBdr>
    </w:div>
    <w:div w:id="1211071822">
      <w:bodyDiv w:val="1"/>
      <w:marLeft w:val="0"/>
      <w:marRight w:val="0"/>
      <w:marTop w:val="0"/>
      <w:marBottom w:val="0"/>
      <w:divBdr>
        <w:top w:val="none" w:sz="0" w:space="0" w:color="auto"/>
        <w:left w:val="none" w:sz="0" w:space="0" w:color="auto"/>
        <w:bottom w:val="none" w:sz="0" w:space="0" w:color="auto"/>
        <w:right w:val="none" w:sz="0" w:space="0" w:color="auto"/>
      </w:divBdr>
    </w:div>
    <w:div w:id="1545559204">
      <w:bodyDiv w:val="1"/>
      <w:marLeft w:val="0"/>
      <w:marRight w:val="0"/>
      <w:marTop w:val="0"/>
      <w:marBottom w:val="0"/>
      <w:divBdr>
        <w:top w:val="none" w:sz="0" w:space="0" w:color="auto"/>
        <w:left w:val="none" w:sz="0" w:space="0" w:color="auto"/>
        <w:bottom w:val="none" w:sz="0" w:space="0" w:color="auto"/>
        <w:right w:val="none" w:sz="0" w:space="0" w:color="auto"/>
      </w:divBdr>
    </w:div>
    <w:div w:id="2036466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NUL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atalogo.inpi.gob.mx/cedulas/" TargetMode="External"/><Relationship Id="rId1" Type="http://schemas.openxmlformats.org/officeDocument/2006/relationships/hyperlink" Target="https://catalogo.inpi.gob.mx/cedul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e95884-59b0-4618-94b1-341346edf85d" xsi:nil="true"/>
    <lcf76f155ced4ddcb4097134ff3c332f xmlns="6d3da5a9-855d-4ba1-80f5-cf1644f7a7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DDCBE396446FF4B932782A2BF18A253" ma:contentTypeVersion="12" ma:contentTypeDescription="Crear nuevo documento." ma:contentTypeScope="" ma:versionID="e8bba079635dd2d67990015db2bb6ede">
  <xsd:schema xmlns:xsd="http://www.w3.org/2001/XMLSchema" xmlns:xs="http://www.w3.org/2001/XMLSchema" xmlns:p="http://schemas.microsoft.com/office/2006/metadata/properties" xmlns:ns2="6d3da5a9-855d-4ba1-80f5-cf1644f7a7a6" xmlns:ns3="71e95884-59b0-4618-94b1-341346edf85d" targetNamespace="http://schemas.microsoft.com/office/2006/metadata/properties" ma:root="true" ma:fieldsID="501b7c8f4145e7c09d15bbcdcfc08a73" ns2:_="" ns3:_="">
    <xsd:import namespace="6d3da5a9-855d-4ba1-80f5-cf1644f7a7a6"/>
    <xsd:import namespace="71e95884-59b0-4618-94b1-341346edf8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da5a9-855d-4ba1-80f5-cf1644f7a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db649cc8-98d7-4f44-83eb-6248d1c073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e95884-59b0-4618-94b1-341346edf8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bb027b-5363-4b6f-8ad0-d34030820e6f}" ma:internalName="TaxCatchAll" ma:showField="CatchAllData" ma:web="71e95884-59b0-4618-94b1-341346edf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1AA62-9949-40C3-ABA3-7F7E571DE1AC}">
  <ds:schemaRefs>
    <ds:schemaRef ds:uri="http://schemas.microsoft.com/office/2006/metadata/properties"/>
    <ds:schemaRef ds:uri="http://schemas.microsoft.com/office/infopath/2007/PartnerControls"/>
    <ds:schemaRef ds:uri="71e95884-59b0-4618-94b1-341346edf85d"/>
    <ds:schemaRef ds:uri="6d3da5a9-855d-4ba1-80f5-cf1644f7a7a6"/>
  </ds:schemaRefs>
</ds:datastoreItem>
</file>

<file path=customXml/itemProps2.xml><?xml version="1.0" encoding="utf-8"?>
<ds:datastoreItem xmlns:ds="http://schemas.openxmlformats.org/officeDocument/2006/customXml" ds:itemID="{7F3CBFDE-1E8E-4F4A-A67F-A1512E7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da5a9-855d-4ba1-80f5-cf1644f7a7a6"/>
    <ds:schemaRef ds:uri="71e95884-59b0-4618-94b1-341346ed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08CC88-77E3-41F4-8CCB-FC7739C41F61}">
  <ds:schemaRefs>
    <ds:schemaRef ds:uri="http://schemas.microsoft.com/sharepoint/v3/contenttype/forms"/>
  </ds:schemaRefs>
</ds:datastoreItem>
</file>

<file path=customXml/itemProps4.xml><?xml version="1.0" encoding="utf-8"?>
<ds:datastoreItem xmlns:ds="http://schemas.openxmlformats.org/officeDocument/2006/customXml" ds:itemID="{5AC866F7-72B5-4DD4-9D64-D418B3EB9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29</Pages>
  <Words>7976</Words>
  <Characters>43154</Characters>
  <Application>Microsoft Office Word</Application>
  <DocSecurity>0</DocSecurity>
  <Lines>799</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50877</CharactersWithSpaces>
  <SharedDoc>false</SharedDoc>
  <HLinks>
    <vt:vector size="108" baseType="variant">
      <vt:variant>
        <vt:i4>1310781</vt:i4>
      </vt:variant>
      <vt:variant>
        <vt:i4>92</vt:i4>
      </vt:variant>
      <vt:variant>
        <vt:i4>0</vt:i4>
      </vt:variant>
      <vt:variant>
        <vt:i4>5</vt:i4>
      </vt:variant>
      <vt:variant>
        <vt:lpwstr/>
      </vt:variant>
      <vt:variant>
        <vt:lpwstr>_Toc228264173</vt:lpwstr>
      </vt:variant>
      <vt:variant>
        <vt:i4>1310781</vt:i4>
      </vt:variant>
      <vt:variant>
        <vt:i4>86</vt:i4>
      </vt:variant>
      <vt:variant>
        <vt:i4>0</vt:i4>
      </vt:variant>
      <vt:variant>
        <vt:i4>5</vt:i4>
      </vt:variant>
      <vt:variant>
        <vt:lpwstr/>
      </vt:variant>
      <vt:variant>
        <vt:lpwstr>_Toc228264172</vt:lpwstr>
      </vt:variant>
      <vt:variant>
        <vt:i4>1310781</vt:i4>
      </vt:variant>
      <vt:variant>
        <vt:i4>80</vt:i4>
      </vt:variant>
      <vt:variant>
        <vt:i4>0</vt:i4>
      </vt:variant>
      <vt:variant>
        <vt:i4>5</vt:i4>
      </vt:variant>
      <vt:variant>
        <vt:lpwstr/>
      </vt:variant>
      <vt:variant>
        <vt:lpwstr>_Toc228264171</vt:lpwstr>
      </vt:variant>
      <vt:variant>
        <vt:i4>1310781</vt:i4>
      </vt:variant>
      <vt:variant>
        <vt:i4>74</vt:i4>
      </vt:variant>
      <vt:variant>
        <vt:i4>0</vt:i4>
      </vt:variant>
      <vt:variant>
        <vt:i4>5</vt:i4>
      </vt:variant>
      <vt:variant>
        <vt:lpwstr/>
      </vt:variant>
      <vt:variant>
        <vt:lpwstr>_Toc228264170</vt:lpwstr>
      </vt:variant>
      <vt:variant>
        <vt:i4>1376317</vt:i4>
      </vt:variant>
      <vt:variant>
        <vt:i4>68</vt:i4>
      </vt:variant>
      <vt:variant>
        <vt:i4>0</vt:i4>
      </vt:variant>
      <vt:variant>
        <vt:i4>5</vt:i4>
      </vt:variant>
      <vt:variant>
        <vt:lpwstr/>
      </vt:variant>
      <vt:variant>
        <vt:lpwstr>_Toc228264169</vt:lpwstr>
      </vt:variant>
      <vt:variant>
        <vt:i4>1376317</vt:i4>
      </vt:variant>
      <vt:variant>
        <vt:i4>62</vt:i4>
      </vt:variant>
      <vt:variant>
        <vt:i4>0</vt:i4>
      </vt:variant>
      <vt:variant>
        <vt:i4>5</vt:i4>
      </vt:variant>
      <vt:variant>
        <vt:lpwstr/>
      </vt:variant>
      <vt:variant>
        <vt:lpwstr>_Toc228264168</vt:lpwstr>
      </vt:variant>
      <vt:variant>
        <vt:i4>1376317</vt:i4>
      </vt:variant>
      <vt:variant>
        <vt:i4>56</vt:i4>
      </vt:variant>
      <vt:variant>
        <vt:i4>0</vt:i4>
      </vt:variant>
      <vt:variant>
        <vt:i4>5</vt:i4>
      </vt:variant>
      <vt:variant>
        <vt:lpwstr/>
      </vt:variant>
      <vt:variant>
        <vt:lpwstr>_Toc228264167</vt:lpwstr>
      </vt:variant>
      <vt:variant>
        <vt:i4>1376317</vt:i4>
      </vt:variant>
      <vt:variant>
        <vt:i4>50</vt:i4>
      </vt:variant>
      <vt:variant>
        <vt:i4>0</vt:i4>
      </vt:variant>
      <vt:variant>
        <vt:i4>5</vt:i4>
      </vt:variant>
      <vt:variant>
        <vt:lpwstr/>
      </vt:variant>
      <vt:variant>
        <vt:lpwstr>_Toc228264166</vt:lpwstr>
      </vt:variant>
      <vt:variant>
        <vt:i4>1376317</vt:i4>
      </vt:variant>
      <vt:variant>
        <vt:i4>44</vt:i4>
      </vt:variant>
      <vt:variant>
        <vt:i4>0</vt:i4>
      </vt:variant>
      <vt:variant>
        <vt:i4>5</vt:i4>
      </vt:variant>
      <vt:variant>
        <vt:lpwstr/>
      </vt:variant>
      <vt:variant>
        <vt:lpwstr>_Toc228264165</vt:lpwstr>
      </vt:variant>
      <vt:variant>
        <vt:i4>1376317</vt:i4>
      </vt:variant>
      <vt:variant>
        <vt:i4>38</vt:i4>
      </vt:variant>
      <vt:variant>
        <vt:i4>0</vt:i4>
      </vt:variant>
      <vt:variant>
        <vt:i4>5</vt:i4>
      </vt:variant>
      <vt:variant>
        <vt:lpwstr/>
      </vt:variant>
      <vt:variant>
        <vt:lpwstr>_Toc228264164</vt:lpwstr>
      </vt:variant>
      <vt:variant>
        <vt:i4>1376317</vt:i4>
      </vt:variant>
      <vt:variant>
        <vt:i4>32</vt:i4>
      </vt:variant>
      <vt:variant>
        <vt:i4>0</vt:i4>
      </vt:variant>
      <vt:variant>
        <vt:i4>5</vt:i4>
      </vt:variant>
      <vt:variant>
        <vt:lpwstr/>
      </vt:variant>
      <vt:variant>
        <vt:lpwstr>_Toc228264163</vt:lpwstr>
      </vt:variant>
      <vt:variant>
        <vt:i4>1376317</vt:i4>
      </vt:variant>
      <vt:variant>
        <vt:i4>26</vt:i4>
      </vt:variant>
      <vt:variant>
        <vt:i4>0</vt:i4>
      </vt:variant>
      <vt:variant>
        <vt:i4>5</vt:i4>
      </vt:variant>
      <vt:variant>
        <vt:lpwstr/>
      </vt:variant>
      <vt:variant>
        <vt:lpwstr>_Toc228264162</vt:lpwstr>
      </vt:variant>
      <vt:variant>
        <vt:i4>1376317</vt:i4>
      </vt:variant>
      <vt:variant>
        <vt:i4>20</vt:i4>
      </vt:variant>
      <vt:variant>
        <vt:i4>0</vt:i4>
      </vt:variant>
      <vt:variant>
        <vt:i4>5</vt:i4>
      </vt:variant>
      <vt:variant>
        <vt:lpwstr/>
      </vt:variant>
      <vt:variant>
        <vt:lpwstr>_Toc228264161</vt:lpwstr>
      </vt:variant>
      <vt:variant>
        <vt:i4>1376317</vt:i4>
      </vt:variant>
      <vt:variant>
        <vt:i4>14</vt:i4>
      </vt:variant>
      <vt:variant>
        <vt:i4>0</vt:i4>
      </vt:variant>
      <vt:variant>
        <vt:i4>5</vt:i4>
      </vt:variant>
      <vt:variant>
        <vt:lpwstr/>
      </vt:variant>
      <vt:variant>
        <vt:lpwstr>_Toc228264160</vt:lpwstr>
      </vt:variant>
      <vt:variant>
        <vt:i4>1441853</vt:i4>
      </vt:variant>
      <vt:variant>
        <vt:i4>8</vt:i4>
      </vt:variant>
      <vt:variant>
        <vt:i4>0</vt:i4>
      </vt:variant>
      <vt:variant>
        <vt:i4>5</vt:i4>
      </vt:variant>
      <vt:variant>
        <vt:lpwstr/>
      </vt:variant>
      <vt:variant>
        <vt:lpwstr>_Toc228264159</vt:lpwstr>
      </vt:variant>
      <vt:variant>
        <vt:i4>1441853</vt:i4>
      </vt:variant>
      <vt:variant>
        <vt:i4>2</vt:i4>
      </vt:variant>
      <vt:variant>
        <vt:i4>0</vt:i4>
      </vt:variant>
      <vt:variant>
        <vt:i4>5</vt:i4>
      </vt:variant>
      <vt:variant>
        <vt:lpwstr/>
      </vt:variant>
      <vt:variant>
        <vt:lpwstr>_Toc228264158</vt:lpwstr>
      </vt:variant>
      <vt:variant>
        <vt:i4>458819</vt:i4>
      </vt:variant>
      <vt:variant>
        <vt:i4>3</vt:i4>
      </vt:variant>
      <vt:variant>
        <vt:i4>0</vt:i4>
      </vt:variant>
      <vt:variant>
        <vt:i4>5</vt:i4>
      </vt:variant>
      <vt:variant>
        <vt:lpwstr>https://catalogo.inpi.gob.mx/cedulas/</vt:lpwstr>
      </vt:variant>
      <vt:variant>
        <vt:lpwstr/>
      </vt:variant>
      <vt:variant>
        <vt:i4>458819</vt:i4>
      </vt:variant>
      <vt:variant>
        <vt:i4>0</vt:i4>
      </vt:variant>
      <vt:variant>
        <vt:i4>0</vt:i4>
      </vt:variant>
      <vt:variant>
        <vt:i4>5</vt:i4>
      </vt:variant>
      <vt:variant>
        <vt:lpwstr>https://catalogo.inpi.gob.mx/cedulas/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Yepez Carranza</dc:creator>
  <cp:keywords/>
  <dc:description/>
  <cp:lastModifiedBy>VICTOR HUGO ARROYO SANDOVAL</cp:lastModifiedBy>
  <cp:revision>1464</cp:revision>
  <cp:lastPrinted>2026-03-17T23:51:00Z</cp:lastPrinted>
  <dcterms:created xsi:type="dcterms:W3CDTF">2026-03-18T20:57:00Z</dcterms:created>
  <dcterms:modified xsi:type="dcterms:W3CDTF">2026-04-30T20:55:00Z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0x010100BDDCBE396446FF4B932782A2BF18A253</vt:lpwstr>
  </property>
  <property fmtid="{D5CDD505-2E9C-101B-9397-08002B2CF9AE}" pid="3" name="MediaServiceImageTags">
    <vt:lpwstr/>
  </property>
</Properties>
</file>