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3F8F" w14:textId="77777777" w:rsidR="0001421D" w:rsidRPr="00650EBD" w:rsidRDefault="0001421D" w:rsidP="0001421D">
      <w:pPr>
        <w:spacing w:before="100" w:beforeAutospacing="1" w:after="100" w:afterAutospacing="1" w:line="360" w:lineRule="auto"/>
        <w:ind w:left="1416" w:hanging="1416"/>
        <w:jc w:val="right"/>
        <w:rPr>
          <w:rFonts w:ascii="Arial" w:hAnsi="Arial" w:cs="Arial"/>
          <w:b/>
          <w:sz w:val="24"/>
          <w:szCs w:val="24"/>
        </w:rPr>
      </w:pPr>
      <w:r w:rsidRPr="00650EBD">
        <w:rPr>
          <w:rFonts w:ascii="Arial" w:hAnsi="Arial" w:cs="Arial"/>
          <w:b/>
          <w:noProof/>
          <w:sz w:val="24"/>
          <w:szCs w:val="24"/>
        </w:rPr>
        <mc:AlternateContent>
          <mc:Choice Requires="wps">
            <w:drawing>
              <wp:anchor distT="0" distB="0" distL="114300" distR="114300" simplePos="0" relativeHeight="251659264" behindDoc="0" locked="0" layoutInCell="1" allowOverlap="1" wp14:anchorId="7A99CDFF" wp14:editId="7980A1D3">
                <wp:simplePos x="0" y="0"/>
                <wp:positionH relativeFrom="margin">
                  <wp:posOffset>2038985</wp:posOffset>
                </wp:positionH>
                <wp:positionV relativeFrom="paragraph">
                  <wp:posOffset>-741045</wp:posOffset>
                </wp:positionV>
                <wp:extent cx="2850515" cy="3981450"/>
                <wp:effectExtent l="0" t="0" r="0" b="0"/>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0515" cy="3981450"/>
                        </a:xfrm>
                        <a:prstGeom prst="rect">
                          <a:avLst/>
                        </a:prstGeom>
                        <a:noFill/>
                        <a:ln>
                          <a:noFill/>
                        </a:ln>
                      </wps:spPr>
                      <wps:txbx>
                        <w:txbxContent>
                          <w:p w14:paraId="5A42D3D2" w14:textId="77777777" w:rsidR="0001421D" w:rsidRPr="00EF5663" w:rsidRDefault="0001421D" w:rsidP="0001421D">
                            <w:pPr>
                              <w:pStyle w:val="Default"/>
                              <w:spacing w:before="100" w:beforeAutospacing="1" w:after="100" w:afterAutospacing="1"/>
                              <w:jc w:val="both"/>
                              <w:rPr>
                                <w:b/>
                              </w:rPr>
                            </w:pPr>
                            <w:r w:rsidRPr="00EF5663">
                              <w:rPr>
                                <w:b/>
                              </w:rPr>
                              <w:t>JUICIO PARA LA PROTECCIÓN DE LOS DERECHOS POLÍTICO-ELECTORALES DEL CIUDADANO</w:t>
                            </w:r>
                          </w:p>
                          <w:p w14:paraId="50C51899" w14:textId="7DD4ECD5" w:rsidR="0001421D" w:rsidRPr="00EF5663" w:rsidRDefault="0001421D" w:rsidP="0001421D">
                            <w:pPr>
                              <w:pStyle w:val="Default"/>
                              <w:spacing w:before="100" w:beforeAutospacing="1" w:after="100" w:afterAutospacing="1"/>
                              <w:jc w:val="both"/>
                            </w:pPr>
                            <w:r w:rsidRPr="00EF5663">
                              <w:rPr>
                                <w:b/>
                              </w:rPr>
                              <w:t xml:space="preserve">EXPEDIENTE: </w:t>
                            </w:r>
                            <w:r w:rsidRPr="00EF5663">
                              <w:t>TEEM-JDC-031/2026</w:t>
                            </w:r>
                          </w:p>
                          <w:p w14:paraId="344D8258" w14:textId="2C832E67" w:rsidR="0001421D" w:rsidRPr="005F405A" w:rsidRDefault="0001421D" w:rsidP="0001421D">
                            <w:pPr>
                              <w:pStyle w:val="Default"/>
                              <w:spacing w:before="100" w:beforeAutospacing="1" w:after="100" w:afterAutospacing="1"/>
                              <w:jc w:val="both"/>
                            </w:pPr>
                            <w:r w:rsidRPr="005F405A">
                              <w:rPr>
                                <w:b/>
                              </w:rPr>
                              <w:t xml:space="preserve">ACTORA: </w:t>
                            </w:r>
                            <w:r w:rsidRPr="005F405A">
                              <w:rPr>
                                <w:bCs/>
                              </w:rPr>
                              <w:t xml:space="preserve">ADRIANA GUADALUPE </w:t>
                            </w:r>
                            <w:r w:rsidR="00D27F66" w:rsidRPr="005F405A">
                              <w:rPr>
                                <w:bCs/>
                              </w:rPr>
                              <w:t>RODR</w:t>
                            </w:r>
                            <w:r w:rsidR="00C61B29" w:rsidRPr="005F405A">
                              <w:rPr>
                                <w:bCs/>
                              </w:rPr>
                              <w:t>Í</w:t>
                            </w:r>
                            <w:r w:rsidR="00D27F66" w:rsidRPr="005F405A">
                              <w:rPr>
                                <w:bCs/>
                              </w:rPr>
                              <w:t>GUEZ BARAJAS</w:t>
                            </w:r>
                            <w:r w:rsidRPr="005F405A">
                              <w:rPr>
                                <w:b/>
                              </w:rPr>
                              <w:t xml:space="preserve"> </w:t>
                            </w:r>
                            <w:r w:rsidRPr="005F405A">
                              <w:rPr>
                                <w:bCs/>
                              </w:rPr>
                              <w:t xml:space="preserve"> </w:t>
                            </w:r>
                          </w:p>
                          <w:p w14:paraId="1C8E3EDD" w14:textId="77777777" w:rsidR="0001421D" w:rsidRPr="005F405A" w:rsidRDefault="0001421D" w:rsidP="0001421D">
                            <w:pPr>
                              <w:pStyle w:val="Default"/>
                              <w:spacing w:before="100" w:beforeAutospacing="1" w:after="100" w:afterAutospacing="1"/>
                              <w:jc w:val="both"/>
                            </w:pPr>
                            <w:r w:rsidRPr="005F405A">
                              <w:rPr>
                                <w:b/>
                              </w:rPr>
                              <w:t xml:space="preserve">AUTORIDADES RESPONSABLES: </w:t>
                            </w:r>
                            <w:r w:rsidRPr="005F405A">
                              <w:rPr>
                                <w:bCs/>
                              </w:rPr>
                              <w:t>AYUNTAMIENTO DE MORELIA, MICHOACÁN Y OTROS</w:t>
                            </w:r>
                          </w:p>
                          <w:p w14:paraId="180E7669" w14:textId="77777777" w:rsidR="0001421D" w:rsidRPr="005F405A" w:rsidRDefault="0001421D" w:rsidP="0001421D">
                            <w:pPr>
                              <w:pStyle w:val="Default"/>
                              <w:spacing w:before="100" w:beforeAutospacing="1" w:after="100" w:afterAutospacing="1"/>
                              <w:jc w:val="both"/>
                            </w:pPr>
                            <w:r w:rsidRPr="005F405A">
                              <w:rPr>
                                <w:b/>
                              </w:rPr>
                              <w:t>MAGISTRADO:</w:t>
                            </w:r>
                            <w:r w:rsidRPr="005F405A">
                              <w:t xml:space="preserve"> ADRIÁN HERNÁNDEZ PINEDO</w:t>
                            </w:r>
                          </w:p>
                          <w:p w14:paraId="7DE1509D" w14:textId="39008FE0" w:rsidR="0001421D" w:rsidRPr="005F405A" w:rsidRDefault="0001421D" w:rsidP="0001421D">
                            <w:pPr>
                              <w:pStyle w:val="Default"/>
                              <w:spacing w:before="100" w:beforeAutospacing="1" w:after="100" w:afterAutospacing="1"/>
                              <w:jc w:val="both"/>
                            </w:pPr>
                            <w:r w:rsidRPr="005F405A">
                              <w:rPr>
                                <w:b/>
                              </w:rPr>
                              <w:t>SECRETARI</w:t>
                            </w:r>
                            <w:r w:rsidR="004A4D66" w:rsidRPr="005F405A">
                              <w:rPr>
                                <w:b/>
                              </w:rPr>
                              <w:t>O</w:t>
                            </w:r>
                            <w:r w:rsidRPr="005F405A">
                              <w:rPr>
                                <w:b/>
                              </w:rPr>
                              <w:t xml:space="preserve"> INSTRUCTOR Y PROYECTISTA:</w:t>
                            </w:r>
                            <w:r w:rsidRPr="005F405A">
                              <w:t xml:space="preserve"> </w:t>
                            </w:r>
                            <w:r w:rsidR="00D27F66" w:rsidRPr="005F405A">
                              <w:t>EVERARDO TOVAR VALDÉZ</w:t>
                            </w:r>
                          </w:p>
                          <w:p w14:paraId="47DE9943" w14:textId="0CFFC09E" w:rsidR="0001421D" w:rsidRPr="00650EBD" w:rsidRDefault="0001421D" w:rsidP="0001421D">
                            <w:pPr>
                              <w:pStyle w:val="Default"/>
                              <w:spacing w:before="100" w:beforeAutospacing="1" w:after="100" w:afterAutospacing="1"/>
                              <w:jc w:val="both"/>
                              <w:rPr>
                                <w:b/>
                                <w:bCs/>
                              </w:rPr>
                            </w:pPr>
                            <w:r w:rsidRPr="005F405A">
                              <w:rPr>
                                <w:b/>
                                <w:bCs/>
                              </w:rPr>
                              <w:t>COLABORÓ:</w:t>
                            </w:r>
                            <w:r w:rsidR="00D27F66" w:rsidRPr="005F405A">
                              <w:t xml:space="preserve"> IRVING RAFAEL TOLEDO CAHUE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9CDFF" id="_x0000_t202" coordsize="21600,21600" o:spt="202" path="m,l,21600r21600,l21600,xe">
                <v:stroke joinstyle="miter"/>
                <v:path gradientshapeok="t" o:connecttype="rect"/>
              </v:shapetype>
              <v:shape id="Cuadro de texto 3" o:spid="_x0000_s1026" type="#_x0000_t202" style="position:absolute;left:0;text-align:left;margin-left:160.55pt;margin-top:-58.35pt;width:224.45pt;height:3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" filled="f" stroked="f">
                <v:textbox>
                  <w:txbxContent>
                    <w:p w14:paraId="5A42D3D2" w14:textId="77777777" w:rsidR="0001421D" w:rsidRPr="00EF5663" w:rsidRDefault="0001421D" w:rsidP="0001421D">
                      <w:pPr>
                        <w:pStyle w:val="Default"/>
                        <w:spacing w:before="100" w:beforeAutospacing="1" w:after="100" w:afterAutospacing="1"/>
                        <w:jc w:val="both"/>
                        <w:rPr>
                          <w:b/>
                        </w:rPr>
                      </w:pPr>
                      <w:r w:rsidRPr="00EF5663">
                        <w:rPr>
                          <w:b/>
                        </w:rPr>
                        <w:t>JUICIO PARA LA PROTECCIÓN DE LOS DERECHOS POLÍTICO-ELECTORALES DEL CIUDADANO</w:t>
                      </w:r>
                    </w:p>
                    <w:p w14:paraId="50C51899" w14:textId="7DD4ECD5" w:rsidR="0001421D" w:rsidRPr="00EF5663" w:rsidRDefault="0001421D" w:rsidP="0001421D">
                      <w:pPr>
                        <w:pStyle w:val="Default"/>
                        <w:spacing w:before="100" w:beforeAutospacing="1" w:after="100" w:afterAutospacing="1"/>
                        <w:jc w:val="both"/>
                      </w:pPr>
                      <w:r w:rsidRPr="00EF5663">
                        <w:rPr>
                          <w:b/>
                        </w:rPr>
                        <w:t xml:space="preserve">EXPEDIENTE: </w:t>
                      </w:r>
                      <w:r w:rsidRPr="00EF5663">
                        <w:t>TEEM-JDC-031/2026</w:t>
                      </w:r>
                    </w:p>
                    <w:p w14:paraId="344D8258" w14:textId="2C832E67" w:rsidR="0001421D" w:rsidRPr="005F405A" w:rsidRDefault="0001421D" w:rsidP="0001421D">
                      <w:pPr>
                        <w:pStyle w:val="Default"/>
                        <w:spacing w:before="100" w:beforeAutospacing="1" w:after="100" w:afterAutospacing="1"/>
                        <w:jc w:val="both"/>
                      </w:pPr>
                      <w:r w:rsidRPr="005F405A">
                        <w:rPr>
                          <w:b/>
                        </w:rPr>
                        <w:t xml:space="preserve">ACTORA: </w:t>
                      </w:r>
                      <w:r w:rsidRPr="005F405A">
                        <w:rPr>
                          <w:bCs/>
                        </w:rPr>
                        <w:t xml:space="preserve">ADRIANA GUADALUPE </w:t>
                      </w:r>
                      <w:r w:rsidR="00D27F66" w:rsidRPr="005F405A">
                        <w:rPr>
                          <w:bCs/>
                        </w:rPr>
                        <w:t>RODR</w:t>
                      </w:r>
                      <w:r w:rsidR="00C61B29" w:rsidRPr="005F405A">
                        <w:rPr>
                          <w:bCs/>
                        </w:rPr>
                        <w:t>Í</w:t>
                      </w:r>
                      <w:r w:rsidR="00D27F66" w:rsidRPr="005F405A">
                        <w:rPr>
                          <w:bCs/>
                        </w:rPr>
                        <w:t>GUEZ BARAJAS</w:t>
                      </w:r>
                      <w:r w:rsidRPr="005F405A">
                        <w:rPr>
                          <w:b/>
                        </w:rPr>
                        <w:t xml:space="preserve"> </w:t>
                      </w:r>
                      <w:r w:rsidRPr="005F405A">
                        <w:rPr>
                          <w:bCs/>
                        </w:rPr>
                        <w:t xml:space="preserve"> </w:t>
                      </w:r>
                    </w:p>
                    <w:p w14:paraId="1C8E3EDD" w14:textId="77777777" w:rsidR="0001421D" w:rsidRPr="005F405A" w:rsidRDefault="0001421D" w:rsidP="0001421D">
                      <w:pPr>
                        <w:pStyle w:val="Default"/>
                        <w:spacing w:before="100" w:beforeAutospacing="1" w:after="100" w:afterAutospacing="1"/>
                        <w:jc w:val="both"/>
                      </w:pPr>
                      <w:r w:rsidRPr="005F405A">
                        <w:rPr>
                          <w:b/>
                        </w:rPr>
                        <w:t xml:space="preserve">AUTORIDADES RESPONSABLES: </w:t>
                      </w:r>
                      <w:r w:rsidRPr="005F405A">
                        <w:rPr>
                          <w:bCs/>
                        </w:rPr>
                        <w:t>AYUNTAMIENTO DE MORELIA, MICHOACÁN Y OTROS</w:t>
                      </w:r>
                    </w:p>
                    <w:p w14:paraId="180E7669" w14:textId="77777777" w:rsidR="0001421D" w:rsidRPr="005F405A" w:rsidRDefault="0001421D" w:rsidP="0001421D">
                      <w:pPr>
                        <w:pStyle w:val="Default"/>
                        <w:spacing w:before="100" w:beforeAutospacing="1" w:after="100" w:afterAutospacing="1"/>
                        <w:jc w:val="both"/>
                      </w:pPr>
                      <w:r w:rsidRPr="005F405A">
                        <w:rPr>
                          <w:b/>
                        </w:rPr>
                        <w:t>MAGISTRADO:</w:t>
                      </w:r>
                      <w:r w:rsidRPr="005F405A">
                        <w:t xml:space="preserve"> ADRIÁN HERNÁNDEZ PINEDO</w:t>
                      </w:r>
                    </w:p>
                    <w:p w14:paraId="7DE1509D" w14:textId="39008FE0" w:rsidR="0001421D" w:rsidRPr="005F405A" w:rsidRDefault="0001421D" w:rsidP="0001421D">
                      <w:pPr>
                        <w:pStyle w:val="Default"/>
                        <w:spacing w:before="100" w:beforeAutospacing="1" w:after="100" w:afterAutospacing="1"/>
                        <w:jc w:val="both"/>
                      </w:pPr>
                      <w:r w:rsidRPr="005F405A">
                        <w:rPr>
                          <w:b/>
                        </w:rPr>
                        <w:t>SECRETARI</w:t>
                      </w:r>
                      <w:r w:rsidR="004A4D66" w:rsidRPr="005F405A">
                        <w:rPr>
                          <w:b/>
                        </w:rPr>
                        <w:t>O</w:t>
                      </w:r>
                      <w:r w:rsidRPr="005F405A">
                        <w:rPr>
                          <w:b/>
                        </w:rPr>
                        <w:t xml:space="preserve"> INSTRUCTOR Y PROYECTISTA:</w:t>
                      </w:r>
                      <w:r w:rsidRPr="005F405A">
                        <w:t xml:space="preserve"> </w:t>
                      </w:r>
                      <w:r w:rsidR="00D27F66" w:rsidRPr="005F405A">
                        <w:t>EVERARDO TOVAR VALDÉZ</w:t>
                      </w:r>
                    </w:p>
                    <w:p w14:paraId="47DE9943" w14:textId="0CFFC09E" w:rsidR="0001421D" w:rsidRPr="00650EBD" w:rsidRDefault="0001421D" w:rsidP="0001421D">
                      <w:pPr>
                        <w:pStyle w:val="Default"/>
                        <w:spacing w:before="100" w:beforeAutospacing="1" w:after="100" w:afterAutospacing="1"/>
                        <w:jc w:val="both"/>
                        <w:rPr>
                          <w:b/>
                          <w:bCs/>
                        </w:rPr>
                      </w:pPr>
                      <w:r w:rsidRPr="005F405A">
                        <w:rPr>
                          <w:b/>
                          <w:bCs/>
                        </w:rPr>
                        <w:t>COLABORÓ:</w:t>
                      </w:r>
                      <w:r w:rsidR="00D27F66" w:rsidRPr="005F405A">
                        <w:t xml:space="preserve"> IRVING RAFAEL TOLEDO CAHUE</w:t>
                      </w:r>
                    </w:p>
                  </w:txbxContent>
                </v:textbox>
                <w10:wrap anchorx="margin"/>
              </v:shape>
            </w:pict>
          </mc:Fallback>
        </mc:AlternateContent>
      </w:r>
      <w:r w:rsidRPr="00650EBD">
        <w:rPr>
          <w:rFonts w:ascii="Arial" w:hAnsi="Arial" w:cs="Arial"/>
          <w:b/>
          <w:sz w:val="24"/>
          <w:szCs w:val="24"/>
        </w:rPr>
        <w:t xml:space="preserve"> </w:t>
      </w:r>
    </w:p>
    <w:p w14:paraId="5C8E210C" w14:textId="77777777" w:rsidR="0001421D" w:rsidRPr="00650EBD" w:rsidRDefault="0001421D" w:rsidP="0001421D">
      <w:pPr>
        <w:spacing w:before="100" w:beforeAutospacing="1" w:after="100" w:afterAutospacing="1" w:line="360" w:lineRule="auto"/>
        <w:ind w:left="1416" w:hanging="1416"/>
        <w:jc w:val="right"/>
        <w:rPr>
          <w:rFonts w:ascii="Arial" w:hAnsi="Arial" w:cs="Arial"/>
          <w:b/>
          <w:sz w:val="24"/>
          <w:szCs w:val="24"/>
        </w:rPr>
      </w:pPr>
    </w:p>
    <w:p w14:paraId="5396A9DE" w14:textId="77777777" w:rsidR="0001421D" w:rsidRPr="00650EBD" w:rsidRDefault="0001421D" w:rsidP="0001421D">
      <w:pPr>
        <w:spacing w:before="100" w:beforeAutospacing="1" w:after="100" w:afterAutospacing="1" w:line="360" w:lineRule="auto"/>
        <w:jc w:val="right"/>
        <w:rPr>
          <w:rFonts w:ascii="Arial" w:hAnsi="Arial" w:cs="Arial"/>
          <w:sz w:val="24"/>
          <w:szCs w:val="24"/>
        </w:rPr>
      </w:pPr>
    </w:p>
    <w:p w14:paraId="55FF81B0" w14:textId="77777777" w:rsidR="0001421D" w:rsidRPr="00650EBD" w:rsidRDefault="0001421D" w:rsidP="0001421D">
      <w:pPr>
        <w:spacing w:before="100" w:beforeAutospacing="1" w:after="100" w:afterAutospacing="1" w:line="360" w:lineRule="auto"/>
        <w:jc w:val="right"/>
        <w:rPr>
          <w:rFonts w:ascii="Arial" w:hAnsi="Arial" w:cs="Arial"/>
          <w:sz w:val="24"/>
          <w:szCs w:val="24"/>
        </w:rPr>
      </w:pPr>
    </w:p>
    <w:p w14:paraId="461F2730" w14:textId="77777777" w:rsidR="0001421D" w:rsidRPr="00650EBD" w:rsidRDefault="0001421D" w:rsidP="0001421D">
      <w:pPr>
        <w:spacing w:before="100" w:beforeAutospacing="1" w:after="100" w:afterAutospacing="1" w:line="360" w:lineRule="auto"/>
        <w:jc w:val="right"/>
        <w:rPr>
          <w:rFonts w:ascii="Arial" w:hAnsi="Arial" w:cs="Arial"/>
          <w:sz w:val="24"/>
          <w:szCs w:val="24"/>
        </w:rPr>
      </w:pPr>
    </w:p>
    <w:p w14:paraId="342F25A5" w14:textId="77777777" w:rsidR="0001421D" w:rsidRPr="00650EBD" w:rsidRDefault="0001421D" w:rsidP="0001421D">
      <w:pPr>
        <w:spacing w:before="100" w:beforeAutospacing="1" w:after="100" w:afterAutospacing="1" w:line="360" w:lineRule="auto"/>
        <w:jc w:val="right"/>
        <w:rPr>
          <w:rFonts w:ascii="Arial" w:hAnsi="Arial" w:cs="Arial"/>
          <w:sz w:val="24"/>
          <w:szCs w:val="24"/>
        </w:rPr>
      </w:pPr>
    </w:p>
    <w:p w14:paraId="0FC3F02E" w14:textId="77777777" w:rsidR="0001421D" w:rsidRPr="00650EBD" w:rsidRDefault="0001421D" w:rsidP="0001421D">
      <w:pPr>
        <w:spacing w:before="100" w:beforeAutospacing="1" w:after="100" w:afterAutospacing="1" w:line="360" w:lineRule="auto"/>
        <w:rPr>
          <w:rFonts w:ascii="Arial" w:hAnsi="Arial" w:cs="Arial"/>
          <w:sz w:val="24"/>
          <w:szCs w:val="24"/>
        </w:rPr>
      </w:pPr>
    </w:p>
    <w:p w14:paraId="6AE1C1E4" w14:textId="77777777" w:rsidR="0001421D" w:rsidRPr="00650EBD" w:rsidRDefault="0001421D" w:rsidP="0001421D">
      <w:pPr>
        <w:spacing w:before="100" w:beforeAutospacing="1" w:after="100" w:afterAutospacing="1" w:line="360" w:lineRule="auto"/>
        <w:jc w:val="right"/>
        <w:rPr>
          <w:rFonts w:ascii="Arial" w:hAnsi="Arial" w:cs="Arial"/>
          <w:sz w:val="24"/>
          <w:szCs w:val="24"/>
        </w:rPr>
      </w:pPr>
    </w:p>
    <w:p w14:paraId="71D835F8" w14:textId="4FF3C160" w:rsidR="0001421D" w:rsidRPr="00650EBD" w:rsidRDefault="0001421D" w:rsidP="0001421D">
      <w:pPr>
        <w:spacing w:before="100" w:beforeAutospacing="1" w:after="100" w:afterAutospacing="1" w:line="360" w:lineRule="auto"/>
        <w:jc w:val="right"/>
        <w:rPr>
          <w:rFonts w:ascii="Arial" w:hAnsi="Arial" w:cs="Arial"/>
          <w:sz w:val="24"/>
          <w:szCs w:val="24"/>
        </w:rPr>
      </w:pPr>
      <w:r w:rsidRPr="00650EBD">
        <w:rPr>
          <w:rFonts w:ascii="Arial" w:hAnsi="Arial" w:cs="Arial"/>
          <w:sz w:val="24"/>
          <w:szCs w:val="24"/>
        </w:rPr>
        <w:t xml:space="preserve">Morelia, Michoacán, a </w:t>
      </w:r>
      <w:r w:rsidR="00FA6044">
        <w:rPr>
          <w:rFonts w:ascii="Arial" w:hAnsi="Arial" w:cs="Arial"/>
          <w:sz w:val="24"/>
          <w:szCs w:val="24"/>
        </w:rPr>
        <w:t>treinta</w:t>
      </w:r>
      <w:r w:rsidRPr="00650EBD">
        <w:rPr>
          <w:rFonts w:ascii="Arial" w:hAnsi="Arial" w:cs="Arial"/>
          <w:sz w:val="24"/>
          <w:szCs w:val="24"/>
        </w:rPr>
        <w:t xml:space="preserve"> de abril dos mil veintiséis</w:t>
      </w:r>
      <w:r w:rsidRPr="00650EBD">
        <w:rPr>
          <w:rStyle w:val="Refdenotaalpie"/>
          <w:rFonts w:ascii="Arial" w:hAnsi="Arial" w:cs="Arial"/>
          <w:sz w:val="24"/>
          <w:szCs w:val="24"/>
        </w:rPr>
        <w:footnoteReference w:id="1"/>
      </w:r>
      <w:r w:rsidRPr="00650EBD">
        <w:rPr>
          <w:rFonts w:ascii="Arial" w:hAnsi="Arial" w:cs="Arial"/>
          <w:sz w:val="24"/>
          <w:szCs w:val="24"/>
        </w:rPr>
        <w:t>.</w:t>
      </w:r>
    </w:p>
    <w:p w14:paraId="0E9B6BE6" w14:textId="534C9DAE" w:rsidR="0001421D" w:rsidRPr="00650EBD" w:rsidRDefault="0001421D" w:rsidP="0001421D">
      <w:pPr>
        <w:tabs>
          <w:tab w:val="left" w:pos="544"/>
        </w:tabs>
        <w:spacing w:before="100" w:beforeAutospacing="1" w:after="100" w:afterAutospacing="1" w:line="360" w:lineRule="auto"/>
        <w:jc w:val="both"/>
        <w:rPr>
          <w:rFonts w:ascii="Arial" w:hAnsi="Arial" w:cs="Arial"/>
          <w:strike/>
          <w:sz w:val="24"/>
          <w:szCs w:val="24"/>
          <w:u w:val="single"/>
        </w:rPr>
      </w:pPr>
      <w:r w:rsidRPr="00650EBD">
        <w:rPr>
          <w:rFonts w:ascii="Arial" w:hAnsi="Arial" w:cs="Arial"/>
          <w:b/>
          <w:sz w:val="24"/>
          <w:szCs w:val="24"/>
        </w:rPr>
        <w:t xml:space="preserve">Sentencia </w:t>
      </w:r>
      <w:r w:rsidRPr="00650EBD">
        <w:rPr>
          <w:rFonts w:ascii="Arial" w:hAnsi="Arial" w:cs="Arial"/>
          <w:bCs/>
          <w:sz w:val="24"/>
          <w:szCs w:val="24"/>
        </w:rPr>
        <w:t>que</w:t>
      </w:r>
      <w:r w:rsidR="00575FE7">
        <w:rPr>
          <w:rFonts w:ascii="Arial" w:hAnsi="Arial" w:cs="Arial"/>
          <w:bCs/>
          <w:sz w:val="24"/>
          <w:szCs w:val="24"/>
        </w:rPr>
        <w:t xml:space="preserve"> d</w:t>
      </w:r>
      <w:r w:rsidRPr="00650EBD">
        <w:rPr>
          <w:rFonts w:ascii="Arial" w:hAnsi="Arial" w:cs="Arial"/>
          <w:bCs/>
          <w:sz w:val="24"/>
          <w:szCs w:val="24"/>
        </w:rPr>
        <w:t>e</w:t>
      </w:r>
      <w:r w:rsidR="004A4D66">
        <w:rPr>
          <w:rFonts w:ascii="Arial" w:hAnsi="Arial" w:cs="Arial"/>
          <w:bCs/>
          <w:sz w:val="24"/>
          <w:szCs w:val="24"/>
        </w:rPr>
        <w:t xml:space="preserve">secha </w:t>
      </w:r>
      <w:r w:rsidR="00794750" w:rsidRPr="00FA6044">
        <w:rPr>
          <w:rFonts w:ascii="Arial" w:hAnsi="Arial" w:cs="Arial"/>
          <w:bCs/>
          <w:sz w:val="24"/>
          <w:szCs w:val="24"/>
        </w:rPr>
        <w:t>el medio de impugnación</w:t>
      </w:r>
      <w:r w:rsidR="002A6D75" w:rsidRPr="00FA6044">
        <w:rPr>
          <w:rFonts w:ascii="Arial" w:hAnsi="Arial" w:cs="Arial"/>
          <w:bCs/>
          <w:sz w:val="24"/>
          <w:szCs w:val="24"/>
        </w:rPr>
        <w:t xml:space="preserve"> </w:t>
      </w:r>
      <w:r w:rsidR="00CC1A4C" w:rsidRPr="00FA6044">
        <w:rPr>
          <w:rFonts w:ascii="Arial" w:hAnsi="Arial" w:cs="Arial"/>
          <w:bCs/>
          <w:sz w:val="24"/>
          <w:szCs w:val="24"/>
        </w:rPr>
        <w:t>por falta</w:t>
      </w:r>
      <w:r w:rsidR="00CC1A4C">
        <w:rPr>
          <w:rFonts w:ascii="Arial" w:hAnsi="Arial" w:cs="Arial"/>
          <w:bCs/>
          <w:sz w:val="24"/>
          <w:szCs w:val="24"/>
        </w:rPr>
        <w:t xml:space="preserve"> de interés jurídico de la actora</w:t>
      </w:r>
      <w:r w:rsidRPr="00650EBD">
        <w:rPr>
          <w:rFonts w:ascii="Arial" w:hAnsi="Arial" w:cs="Arial"/>
          <w:sz w:val="24"/>
          <w:szCs w:val="24"/>
        </w:rPr>
        <w:t>.</w:t>
      </w:r>
    </w:p>
    <w:sdt>
      <w:sdtPr>
        <w:rPr>
          <w:rFonts w:asciiTheme="minorHAnsi" w:eastAsiaTheme="minorEastAsia" w:hAnsiTheme="minorHAnsi" w:cstheme="minorBidi"/>
          <w:color w:val="auto"/>
          <w:sz w:val="21"/>
          <w:szCs w:val="21"/>
          <w:u w:val="single"/>
        </w:rPr>
        <w:id w:val="-1320036328"/>
        <w:docPartObj>
          <w:docPartGallery w:val="Table of Contents"/>
          <w:docPartUnique/>
        </w:docPartObj>
      </w:sdtPr>
      <w:sdtEndPr>
        <w:rPr>
          <w:b/>
          <w:bCs/>
          <w:u w:val="none"/>
        </w:rPr>
      </w:sdtEndPr>
      <w:sdtContent>
        <w:p w14:paraId="7B871351" w14:textId="77777777" w:rsidR="0001421D" w:rsidRPr="005F405A" w:rsidRDefault="0001421D" w:rsidP="00523198">
          <w:pPr>
            <w:pStyle w:val="TtuloTDC"/>
            <w:spacing w:before="100" w:beforeAutospacing="1" w:after="100" w:afterAutospacing="1" w:line="360" w:lineRule="auto"/>
            <w:jc w:val="center"/>
            <w:rPr>
              <w:rFonts w:ascii="Arial" w:hAnsi="Arial" w:cs="Arial"/>
              <w:b/>
              <w:bCs/>
              <w:color w:val="000000" w:themeColor="text1"/>
              <w:sz w:val="24"/>
              <w:szCs w:val="24"/>
            </w:rPr>
          </w:pPr>
          <w:r w:rsidRPr="005F405A">
            <w:rPr>
              <w:rFonts w:ascii="Arial" w:hAnsi="Arial" w:cs="Arial"/>
              <w:b/>
              <w:bCs/>
              <w:color w:val="000000" w:themeColor="text1"/>
              <w:sz w:val="24"/>
              <w:szCs w:val="24"/>
            </w:rPr>
            <w:t>CONTENIDO</w:t>
          </w:r>
        </w:p>
        <w:p w14:paraId="77F35BC5" w14:textId="0D73A52C" w:rsidR="004956CF" w:rsidRPr="005F405A" w:rsidRDefault="0001421D" w:rsidP="00F847CB">
          <w:pPr>
            <w:pStyle w:val="TDC2"/>
            <w:spacing w:line="240" w:lineRule="auto"/>
            <w:ind w:left="0"/>
            <w:rPr>
              <w:rFonts w:ascii="Arial Narrow" w:hAnsi="Arial Narrow"/>
              <w:noProof/>
              <w:kern w:val="2"/>
              <w:sz w:val="20"/>
              <w:szCs w:val="20"/>
              <w:lang w:eastAsia="es-MX"/>
              <w14:ligatures w14:val="standardContextual"/>
            </w:rPr>
          </w:pPr>
          <w:r w:rsidRPr="005F405A">
            <w:rPr>
              <w:rFonts w:ascii="Arial Narrow" w:hAnsi="Arial Narrow" w:cs="Arial"/>
              <w:sz w:val="20"/>
              <w:szCs w:val="20"/>
            </w:rPr>
            <w:fldChar w:fldCharType="begin"/>
          </w:r>
          <w:r w:rsidRPr="005F405A">
            <w:rPr>
              <w:rFonts w:ascii="Arial Narrow" w:hAnsi="Arial Narrow" w:cs="Arial"/>
              <w:sz w:val="20"/>
              <w:szCs w:val="20"/>
            </w:rPr>
            <w:instrText xml:space="preserve"> TOC \o "1-3" \h \z \u </w:instrText>
          </w:r>
          <w:r w:rsidRPr="005F405A">
            <w:rPr>
              <w:rFonts w:ascii="Arial Narrow" w:hAnsi="Arial Narrow" w:cs="Arial"/>
              <w:sz w:val="20"/>
              <w:szCs w:val="20"/>
            </w:rPr>
            <w:fldChar w:fldCharType="separate"/>
          </w:r>
          <w:hyperlink w:anchor="_Toc227746273" w:history="1">
            <w:r w:rsidR="004956CF" w:rsidRPr="005F405A">
              <w:rPr>
                <w:rStyle w:val="Hipervnculo"/>
                <w:rFonts w:ascii="Arial Narrow" w:hAnsi="Arial Narrow" w:cs="Arial"/>
                <w:b/>
                <w:bCs/>
                <w:noProof/>
                <w:sz w:val="20"/>
                <w:szCs w:val="20"/>
              </w:rPr>
              <w:t>GLOSARIO</w:t>
            </w:r>
            <w:r w:rsidR="004956CF" w:rsidRPr="005F405A">
              <w:rPr>
                <w:rFonts w:ascii="Arial Narrow" w:hAnsi="Arial Narrow"/>
                <w:noProof/>
                <w:webHidden/>
                <w:sz w:val="20"/>
                <w:szCs w:val="20"/>
              </w:rPr>
              <w:tab/>
            </w:r>
            <w:r w:rsidR="004956CF" w:rsidRPr="005F405A">
              <w:rPr>
                <w:rFonts w:ascii="Arial Narrow" w:hAnsi="Arial Narrow"/>
                <w:noProof/>
                <w:webHidden/>
                <w:sz w:val="20"/>
                <w:szCs w:val="20"/>
              </w:rPr>
              <w:fldChar w:fldCharType="begin"/>
            </w:r>
            <w:r w:rsidR="004956CF" w:rsidRPr="005F405A">
              <w:rPr>
                <w:rFonts w:ascii="Arial Narrow" w:hAnsi="Arial Narrow"/>
                <w:noProof/>
                <w:webHidden/>
                <w:sz w:val="20"/>
                <w:szCs w:val="20"/>
              </w:rPr>
              <w:instrText xml:space="preserve"> PAGEREF _Toc227746273 \h </w:instrText>
            </w:r>
            <w:r w:rsidR="004956CF" w:rsidRPr="005F405A">
              <w:rPr>
                <w:rFonts w:ascii="Arial Narrow" w:hAnsi="Arial Narrow"/>
                <w:noProof/>
                <w:webHidden/>
                <w:sz w:val="20"/>
                <w:szCs w:val="20"/>
              </w:rPr>
            </w:r>
            <w:r w:rsidR="004956CF"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1</w:t>
            </w:r>
            <w:r w:rsidR="004956CF" w:rsidRPr="005F405A">
              <w:rPr>
                <w:rFonts w:ascii="Arial Narrow" w:hAnsi="Arial Narrow"/>
                <w:noProof/>
                <w:webHidden/>
                <w:sz w:val="20"/>
                <w:szCs w:val="20"/>
              </w:rPr>
              <w:fldChar w:fldCharType="end"/>
            </w:r>
          </w:hyperlink>
        </w:p>
        <w:p w14:paraId="4E147BAB" w14:textId="438070A2" w:rsidR="004956CF" w:rsidRPr="005F405A" w:rsidRDefault="004956CF" w:rsidP="00F847CB">
          <w:pPr>
            <w:pStyle w:val="TDC2"/>
            <w:spacing w:line="240" w:lineRule="auto"/>
            <w:ind w:left="0"/>
            <w:rPr>
              <w:rFonts w:ascii="Arial Narrow" w:hAnsi="Arial Narrow"/>
              <w:noProof/>
              <w:kern w:val="2"/>
              <w:sz w:val="20"/>
              <w:szCs w:val="20"/>
              <w:lang w:eastAsia="es-MX"/>
              <w14:ligatures w14:val="standardContextual"/>
            </w:rPr>
          </w:pPr>
          <w:hyperlink w:anchor="_Toc227746274" w:history="1">
            <w:r w:rsidRPr="005F405A">
              <w:rPr>
                <w:rStyle w:val="Hipervnculo"/>
                <w:rFonts w:ascii="Arial Narrow" w:hAnsi="Arial Narrow" w:cs="Arial"/>
                <w:b/>
                <w:bCs/>
                <w:noProof/>
                <w:sz w:val="20"/>
                <w:szCs w:val="20"/>
                <w:lang w:eastAsia="es-ES"/>
              </w:rPr>
              <w:t>I. ANTECEDENTES</w:t>
            </w:r>
            <w:r w:rsidRPr="005F405A">
              <w:rPr>
                <w:rFonts w:ascii="Arial Narrow" w:hAnsi="Arial Narrow"/>
                <w:noProof/>
                <w:webHidden/>
                <w:sz w:val="20"/>
                <w:szCs w:val="20"/>
              </w:rPr>
              <w:tab/>
            </w:r>
            <w:r w:rsidRPr="005F405A">
              <w:rPr>
                <w:rFonts w:ascii="Arial Narrow" w:hAnsi="Arial Narrow"/>
                <w:noProof/>
                <w:webHidden/>
                <w:sz w:val="20"/>
                <w:szCs w:val="20"/>
              </w:rPr>
              <w:fldChar w:fldCharType="begin"/>
            </w:r>
            <w:r w:rsidRPr="005F405A">
              <w:rPr>
                <w:rFonts w:ascii="Arial Narrow" w:hAnsi="Arial Narrow"/>
                <w:noProof/>
                <w:webHidden/>
                <w:sz w:val="20"/>
                <w:szCs w:val="20"/>
              </w:rPr>
              <w:instrText xml:space="preserve"> PAGEREF _Toc227746274 \h </w:instrText>
            </w:r>
            <w:r w:rsidRPr="005F405A">
              <w:rPr>
                <w:rFonts w:ascii="Arial Narrow" w:hAnsi="Arial Narrow"/>
                <w:noProof/>
                <w:webHidden/>
                <w:sz w:val="20"/>
                <w:szCs w:val="20"/>
              </w:rPr>
            </w:r>
            <w:r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2</w:t>
            </w:r>
            <w:r w:rsidRPr="005F405A">
              <w:rPr>
                <w:rFonts w:ascii="Arial Narrow" w:hAnsi="Arial Narrow"/>
                <w:noProof/>
                <w:webHidden/>
                <w:sz w:val="20"/>
                <w:szCs w:val="20"/>
              </w:rPr>
              <w:fldChar w:fldCharType="end"/>
            </w:r>
          </w:hyperlink>
        </w:p>
        <w:p w14:paraId="02D92691" w14:textId="0E739167" w:rsidR="004956CF" w:rsidRPr="005F405A" w:rsidRDefault="004956CF" w:rsidP="00F847CB">
          <w:pPr>
            <w:pStyle w:val="TDC2"/>
            <w:spacing w:line="240" w:lineRule="auto"/>
            <w:ind w:left="0"/>
            <w:rPr>
              <w:rFonts w:ascii="Arial Narrow" w:hAnsi="Arial Narrow"/>
              <w:noProof/>
              <w:kern w:val="2"/>
              <w:sz w:val="20"/>
              <w:szCs w:val="20"/>
              <w:lang w:eastAsia="es-MX"/>
              <w14:ligatures w14:val="standardContextual"/>
            </w:rPr>
          </w:pPr>
          <w:hyperlink w:anchor="_Toc227746275" w:history="1">
            <w:r w:rsidRPr="005F405A">
              <w:rPr>
                <w:rStyle w:val="Hipervnculo"/>
                <w:rFonts w:ascii="Arial Narrow" w:hAnsi="Arial Narrow" w:cs="Arial"/>
                <w:b/>
                <w:noProof/>
                <w:sz w:val="20"/>
                <w:szCs w:val="20"/>
              </w:rPr>
              <w:t>II. COMPETENCIA</w:t>
            </w:r>
            <w:r w:rsidRPr="005F405A">
              <w:rPr>
                <w:rFonts w:ascii="Arial Narrow" w:hAnsi="Arial Narrow"/>
                <w:noProof/>
                <w:webHidden/>
                <w:sz w:val="20"/>
                <w:szCs w:val="20"/>
              </w:rPr>
              <w:tab/>
            </w:r>
            <w:r w:rsidRPr="005F405A">
              <w:rPr>
                <w:rFonts w:ascii="Arial Narrow" w:hAnsi="Arial Narrow"/>
                <w:noProof/>
                <w:webHidden/>
                <w:sz w:val="20"/>
                <w:szCs w:val="20"/>
              </w:rPr>
              <w:fldChar w:fldCharType="begin"/>
            </w:r>
            <w:r w:rsidRPr="005F405A">
              <w:rPr>
                <w:rFonts w:ascii="Arial Narrow" w:hAnsi="Arial Narrow"/>
                <w:noProof/>
                <w:webHidden/>
                <w:sz w:val="20"/>
                <w:szCs w:val="20"/>
              </w:rPr>
              <w:instrText xml:space="preserve"> PAGEREF _Toc227746275 \h </w:instrText>
            </w:r>
            <w:r w:rsidRPr="005F405A">
              <w:rPr>
                <w:rFonts w:ascii="Arial Narrow" w:hAnsi="Arial Narrow"/>
                <w:noProof/>
                <w:webHidden/>
                <w:sz w:val="20"/>
                <w:szCs w:val="20"/>
              </w:rPr>
            </w:r>
            <w:r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2</w:t>
            </w:r>
            <w:r w:rsidRPr="005F405A">
              <w:rPr>
                <w:rFonts w:ascii="Arial Narrow" w:hAnsi="Arial Narrow"/>
                <w:noProof/>
                <w:webHidden/>
                <w:sz w:val="20"/>
                <w:szCs w:val="20"/>
              </w:rPr>
              <w:fldChar w:fldCharType="end"/>
            </w:r>
          </w:hyperlink>
        </w:p>
        <w:p w14:paraId="5FA93B2D" w14:textId="70F87514" w:rsidR="004956CF" w:rsidRPr="005F405A" w:rsidRDefault="004956CF" w:rsidP="00F847CB">
          <w:pPr>
            <w:pStyle w:val="TDC2"/>
            <w:spacing w:line="240" w:lineRule="auto"/>
            <w:ind w:left="0"/>
            <w:rPr>
              <w:rFonts w:ascii="Arial Narrow" w:hAnsi="Arial Narrow"/>
              <w:noProof/>
              <w:kern w:val="2"/>
              <w:sz w:val="20"/>
              <w:szCs w:val="20"/>
              <w:lang w:eastAsia="es-MX"/>
              <w14:ligatures w14:val="standardContextual"/>
            </w:rPr>
          </w:pPr>
          <w:hyperlink w:anchor="_Toc227746276" w:history="1">
            <w:r w:rsidRPr="005F405A">
              <w:rPr>
                <w:rStyle w:val="Hipervnculo"/>
                <w:rFonts w:ascii="Arial Narrow" w:hAnsi="Arial Narrow" w:cs="Arial"/>
                <w:b/>
                <w:noProof/>
                <w:sz w:val="20"/>
                <w:szCs w:val="20"/>
              </w:rPr>
              <w:t xml:space="preserve">III. </w:t>
            </w:r>
            <w:r w:rsidRPr="005F405A">
              <w:rPr>
                <w:rStyle w:val="Hipervnculo"/>
                <w:rFonts w:ascii="Arial Narrow" w:hAnsi="Arial Narrow" w:cs="Arial"/>
                <w:b/>
                <w:bCs/>
                <w:noProof/>
                <w:sz w:val="20"/>
                <w:szCs w:val="20"/>
              </w:rPr>
              <w:t>PRECISIÓN DE AUTORIDADES RESPONSABLES</w:t>
            </w:r>
            <w:r w:rsidRPr="005F405A">
              <w:rPr>
                <w:rFonts w:ascii="Arial Narrow" w:hAnsi="Arial Narrow"/>
                <w:noProof/>
                <w:webHidden/>
                <w:sz w:val="20"/>
                <w:szCs w:val="20"/>
              </w:rPr>
              <w:tab/>
            </w:r>
            <w:r w:rsidRPr="005F405A">
              <w:rPr>
                <w:rFonts w:ascii="Arial Narrow" w:hAnsi="Arial Narrow"/>
                <w:noProof/>
                <w:webHidden/>
                <w:sz w:val="20"/>
                <w:szCs w:val="20"/>
              </w:rPr>
              <w:fldChar w:fldCharType="begin"/>
            </w:r>
            <w:r w:rsidRPr="005F405A">
              <w:rPr>
                <w:rFonts w:ascii="Arial Narrow" w:hAnsi="Arial Narrow"/>
                <w:noProof/>
                <w:webHidden/>
                <w:sz w:val="20"/>
                <w:szCs w:val="20"/>
              </w:rPr>
              <w:instrText xml:space="preserve"> PAGEREF _Toc227746276 \h </w:instrText>
            </w:r>
            <w:r w:rsidRPr="005F405A">
              <w:rPr>
                <w:rFonts w:ascii="Arial Narrow" w:hAnsi="Arial Narrow"/>
                <w:noProof/>
                <w:webHidden/>
                <w:sz w:val="20"/>
                <w:szCs w:val="20"/>
              </w:rPr>
            </w:r>
            <w:r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2</w:t>
            </w:r>
            <w:r w:rsidRPr="005F405A">
              <w:rPr>
                <w:rFonts w:ascii="Arial Narrow" w:hAnsi="Arial Narrow"/>
                <w:noProof/>
                <w:webHidden/>
                <w:sz w:val="20"/>
                <w:szCs w:val="20"/>
              </w:rPr>
              <w:fldChar w:fldCharType="end"/>
            </w:r>
          </w:hyperlink>
        </w:p>
        <w:p w14:paraId="7A501785" w14:textId="6511F48B" w:rsidR="004956CF" w:rsidRPr="005F405A" w:rsidRDefault="004956CF" w:rsidP="00F847CB">
          <w:pPr>
            <w:pStyle w:val="TDC2"/>
            <w:spacing w:line="240" w:lineRule="auto"/>
            <w:ind w:left="0"/>
            <w:rPr>
              <w:rFonts w:ascii="Arial Narrow" w:hAnsi="Arial Narrow"/>
              <w:noProof/>
              <w:kern w:val="2"/>
              <w:sz w:val="20"/>
              <w:szCs w:val="20"/>
              <w:lang w:eastAsia="es-MX"/>
              <w14:ligatures w14:val="standardContextual"/>
            </w:rPr>
          </w:pPr>
          <w:hyperlink w:anchor="_Toc227746277" w:history="1">
            <w:r w:rsidRPr="005F405A">
              <w:rPr>
                <w:rStyle w:val="Hipervnculo"/>
                <w:rFonts w:ascii="Arial Narrow" w:hAnsi="Arial Narrow" w:cs="Arial"/>
                <w:b/>
                <w:noProof/>
                <w:sz w:val="20"/>
                <w:szCs w:val="20"/>
              </w:rPr>
              <w:t>IV. IMPROCEDENCIA</w:t>
            </w:r>
            <w:r w:rsidRPr="005F405A">
              <w:rPr>
                <w:rFonts w:ascii="Arial Narrow" w:hAnsi="Arial Narrow"/>
                <w:noProof/>
                <w:webHidden/>
                <w:sz w:val="20"/>
                <w:szCs w:val="20"/>
              </w:rPr>
              <w:tab/>
            </w:r>
            <w:r w:rsidRPr="005F405A">
              <w:rPr>
                <w:rFonts w:ascii="Arial Narrow" w:hAnsi="Arial Narrow"/>
                <w:noProof/>
                <w:webHidden/>
                <w:sz w:val="20"/>
                <w:szCs w:val="20"/>
              </w:rPr>
              <w:fldChar w:fldCharType="begin"/>
            </w:r>
            <w:r w:rsidRPr="005F405A">
              <w:rPr>
                <w:rFonts w:ascii="Arial Narrow" w:hAnsi="Arial Narrow"/>
                <w:noProof/>
                <w:webHidden/>
                <w:sz w:val="20"/>
                <w:szCs w:val="20"/>
              </w:rPr>
              <w:instrText xml:space="preserve"> PAGEREF _Toc227746277 \h </w:instrText>
            </w:r>
            <w:r w:rsidRPr="005F405A">
              <w:rPr>
                <w:rFonts w:ascii="Arial Narrow" w:hAnsi="Arial Narrow"/>
                <w:noProof/>
                <w:webHidden/>
                <w:sz w:val="20"/>
                <w:szCs w:val="20"/>
              </w:rPr>
            </w:r>
            <w:r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3</w:t>
            </w:r>
            <w:r w:rsidRPr="005F405A">
              <w:rPr>
                <w:rFonts w:ascii="Arial Narrow" w:hAnsi="Arial Narrow"/>
                <w:noProof/>
                <w:webHidden/>
                <w:sz w:val="20"/>
                <w:szCs w:val="20"/>
              </w:rPr>
              <w:fldChar w:fldCharType="end"/>
            </w:r>
          </w:hyperlink>
        </w:p>
        <w:p w14:paraId="6DA348EB" w14:textId="3941376E" w:rsidR="004956CF" w:rsidRPr="005F405A" w:rsidRDefault="004956CF" w:rsidP="00F847CB">
          <w:pPr>
            <w:pStyle w:val="TDC2"/>
            <w:spacing w:line="240" w:lineRule="auto"/>
            <w:ind w:left="0"/>
            <w:rPr>
              <w:rFonts w:ascii="Arial Narrow" w:hAnsi="Arial Narrow"/>
              <w:noProof/>
              <w:kern w:val="2"/>
              <w:sz w:val="20"/>
              <w:szCs w:val="20"/>
              <w:lang w:eastAsia="es-MX"/>
              <w14:ligatures w14:val="standardContextual"/>
            </w:rPr>
          </w:pPr>
          <w:hyperlink w:anchor="_Toc227746278" w:history="1">
            <w:r w:rsidRPr="005F405A">
              <w:rPr>
                <w:rStyle w:val="Hipervnculo"/>
                <w:rFonts w:ascii="Arial Narrow" w:hAnsi="Arial Narrow" w:cs="Arial"/>
                <w:b/>
                <w:noProof/>
                <w:sz w:val="20"/>
                <w:szCs w:val="20"/>
              </w:rPr>
              <w:t>V. RESOLUTIVO</w:t>
            </w:r>
            <w:r w:rsidRPr="005F405A">
              <w:rPr>
                <w:rFonts w:ascii="Arial Narrow" w:hAnsi="Arial Narrow"/>
                <w:noProof/>
                <w:webHidden/>
                <w:sz w:val="20"/>
                <w:szCs w:val="20"/>
              </w:rPr>
              <w:tab/>
            </w:r>
            <w:r w:rsidRPr="005F405A">
              <w:rPr>
                <w:rFonts w:ascii="Arial Narrow" w:hAnsi="Arial Narrow"/>
                <w:noProof/>
                <w:webHidden/>
                <w:sz w:val="20"/>
                <w:szCs w:val="20"/>
              </w:rPr>
              <w:fldChar w:fldCharType="begin"/>
            </w:r>
            <w:r w:rsidRPr="005F405A">
              <w:rPr>
                <w:rFonts w:ascii="Arial Narrow" w:hAnsi="Arial Narrow"/>
                <w:noProof/>
                <w:webHidden/>
                <w:sz w:val="20"/>
                <w:szCs w:val="20"/>
              </w:rPr>
              <w:instrText xml:space="preserve"> PAGEREF _Toc227746278 \h </w:instrText>
            </w:r>
            <w:r w:rsidRPr="005F405A">
              <w:rPr>
                <w:rFonts w:ascii="Arial Narrow" w:hAnsi="Arial Narrow"/>
                <w:noProof/>
                <w:webHidden/>
                <w:sz w:val="20"/>
                <w:szCs w:val="20"/>
              </w:rPr>
            </w:r>
            <w:r w:rsidRPr="005F405A">
              <w:rPr>
                <w:rFonts w:ascii="Arial Narrow" w:hAnsi="Arial Narrow"/>
                <w:noProof/>
                <w:webHidden/>
                <w:sz w:val="20"/>
                <w:szCs w:val="20"/>
              </w:rPr>
              <w:fldChar w:fldCharType="separate"/>
            </w:r>
            <w:r w:rsidR="00F847CB" w:rsidRPr="005F405A">
              <w:rPr>
                <w:rFonts w:ascii="Arial Narrow" w:hAnsi="Arial Narrow"/>
                <w:noProof/>
                <w:webHidden/>
                <w:sz w:val="20"/>
                <w:szCs w:val="20"/>
              </w:rPr>
              <w:t>4</w:t>
            </w:r>
            <w:r w:rsidRPr="005F405A">
              <w:rPr>
                <w:rFonts w:ascii="Arial Narrow" w:hAnsi="Arial Narrow"/>
                <w:noProof/>
                <w:webHidden/>
                <w:sz w:val="20"/>
                <w:szCs w:val="20"/>
              </w:rPr>
              <w:fldChar w:fldCharType="end"/>
            </w:r>
          </w:hyperlink>
        </w:p>
        <w:p w14:paraId="6F32E000" w14:textId="2C314619" w:rsidR="0001421D" w:rsidRPr="00650EBD" w:rsidRDefault="0001421D" w:rsidP="00F847CB">
          <w:pPr>
            <w:spacing w:after="0" w:line="240" w:lineRule="auto"/>
            <w:jc w:val="both"/>
          </w:pPr>
          <w:r w:rsidRPr="005F405A">
            <w:rPr>
              <w:rFonts w:ascii="Arial Narrow" w:hAnsi="Arial Narrow" w:cs="Arial"/>
              <w:b/>
              <w:bCs/>
              <w:sz w:val="20"/>
              <w:szCs w:val="20"/>
            </w:rPr>
            <w:fldChar w:fldCharType="end"/>
          </w:r>
        </w:p>
      </w:sdtContent>
    </w:sdt>
    <w:p w14:paraId="573CE962" w14:textId="77777777" w:rsidR="0001421D" w:rsidRPr="00650EBD" w:rsidRDefault="0001421D" w:rsidP="0001421D">
      <w:pPr>
        <w:pStyle w:val="Ttulo2"/>
        <w:spacing w:before="100" w:beforeAutospacing="1" w:after="100" w:afterAutospacing="1" w:line="360" w:lineRule="auto"/>
        <w:jc w:val="center"/>
        <w:rPr>
          <w:rFonts w:ascii="Arial" w:hAnsi="Arial" w:cs="Arial"/>
          <w:b/>
          <w:bCs/>
          <w:color w:val="000000" w:themeColor="text1"/>
          <w:sz w:val="24"/>
          <w:szCs w:val="24"/>
        </w:rPr>
      </w:pPr>
      <w:bookmarkStart w:id="0" w:name="_Toc227746273"/>
      <w:r w:rsidRPr="00650EBD">
        <w:rPr>
          <w:rFonts w:ascii="Arial" w:hAnsi="Arial" w:cs="Arial"/>
          <w:b/>
          <w:bCs/>
          <w:color w:val="000000" w:themeColor="text1"/>
          <w:sz w:val="24"/>
          <w:szCs w:val="24"/>
        </w:rPr>
        <w:t>GLOSARIO</w:t>
      </w:r>
      <w:bookmarkEnd w:id="0"/>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405"/>
        <w:gridCol w:w="5290"/>
      </w:tblGrid>
      <w:tr w:rsidR="0001421D" w:rsidRPr="00650EBD" w14:paraId="0E08FFAF" w14:textId="77777777" w:rsidTr="007D7216">
        <w:trPr>
          <w:trHeight w:val="195"/>
        </w:trPr>
        <w:tc>
          <w:tcPr>
            <w:tcW w:w="2405" w:type="dxa"/>
          </w:tcPr>
          <w:p w14:paraId="56D23B67"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Actora:</w:t>
            </w:r>
          </w:p>
        </w:tc>
        <w:tc>
          <w:tcPr>
            <w:tcW w:w="5290" w:type="dxa"/>
          </w:tcPr>
          <w:p w14:paraId="5A3DC059" w14:textId="0ACA2A5F" w:rsidR="0001421D" w:rsidRPr="0053111D" w:rsidRDefault="00551AB7" w:rsidP="007D7216">
            <w:pPr>
              <w:spacing w:after="0" w:line="240" w:lineRule="auto"/>
              <w:jc w:val="both"/>
              <w:rPr>
                <w:rFonts w:ascii="Arial Narrow" w:hAnsi="Arial Narrow"/>
                <w:sz w:val="20"/>
                <w:szCs w:val="20"/>
                <w:lang w:val="es-MX"/>
              </w:rPr>
            </w:pPr>
            <w:r w:rsidRPr="00827781">
              <w:rPr>
                <w:rFonts w:ascii="Arial Narrow" w:hAnsi="Arial Narrow"/>
                <w:sz w:val="20"/>
                <w:szCs w:val="20"/>
                <w:lang w:val="es-MX"/>
              </w:rPr>
              <w:t>Adriana Guadalupe Rodríguez Barajas</w:t>
            </w:r>
            <w:r w:rsidR="0001421D" w:rsidRPr="00827781">
              <w:rPr>
                <w:rFonts w:ascii="Arial Narrow" w:hAnsi="Arial Narrow"/>
                <w:sz w:val="20"/>
                <w:szCs w:val="20"/>
                <w:lang w:val="es-MX"/>
              </w:rPr>
              <w:t>.</w:t>
            </w:r>
          </w:p>
        </w:tc>
      </w:tr>
      <w:tr w:rsidR="0001421D" w:rsidRPr="00650EBD" w14:paraId="46F5266F" w14:textId="77777777" w:rsidTr="007D7216">
        <w:trPr>
          <w:trHeight w:val="70"/>
        </w:trPr>
        <w:tc>
          <w:tcPr>
            <w:tcW w:w="2405" w:type="dxa"/>
          </w:tcPr>
          <w:p w14:paraId="0A459EE4"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Ayuntamiento:</w:t>
            </w:r>
          </w:p>
        </w:tc>
        <w:tc>
          <w:tcPr>
            <w:tcW w:w="5290" w:type="dxa"/>
          </w:tcPr>
          <w:p w14:paraId="2BED3ACA" w14:textId="77777777"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Ayuntamiento de Morelia, Michoacán.</w:t>
            </w:r>
          </w:p>
        </w:tc>
      </w:tr>
      <w:tr w:rsidR="0001421D" w:rsidRPr="00650EBD" w14:paraId="2A799C84" w14:textId="77777777" w:rsidTr="007D7216">
        <w:trPr>
          <w:trHeight w:val="195"/>
        </w:trPr>
        <w:tc>
          <w:tcPr>
            <w:tcW w:w="2405" w:type="dxa"/>
          </w:tcPr>
          <w:p w14:paraId="45D03C00"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Autoridades responsables:</w:t>
            </w:r>
          </w:p>
        </w:tc>
        <w:tc>
          <w:tcPr>
            <w:tcW w:w="5290" w:type="dxa"/>
          </w:tcPr>
          <w:p w14:paraId="609AB75F" w14:textId="64C49FD3"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Ayuntamiento, secretario</w:t>
            </w:r>
            <w:r w:rsidR="00AF72D7">
              <w:rPr>
                <w:rFonts w:ascii="Arial Narrow" w:hAnsi="Arial Narrow"/>
                <w:sz w:val="20"/>
                <w:szCs w:val="20"/>
                <w:lang w:val="es-MX"/>
              </w:rPr>
              <w:t xml:space="preserve"> y</w:t>
            </w:r>
            <w:r w:rsidRPr="0053111D">
              <w:rPr>
                <w:rFonts w:ascii="Arial Narrow" w:hAnsi="Arial Narrow"/>
                <w:sz w:val="20"/>
                <w:szCs w:val="20"/>
                <w:lang w:val="es-MX"/>
              </w:rPr>
              <w:t xml:space="preserve"> Comisión Especial Electoral </w:t>
            </w:r>
            <w:r w:rsidRPr="007D1D40">
              <w:rPr>
                <w:rFonts w:ascii="Arial Narrow" w:hAnsi="Arial Narrow"/>
                <w:sz w:val="20"/>
                <w:szCs w:val="20"/>
                <w:lang w:val="es-MX"/>
              </w:rPr>
              <w:t>Municipal</w:t>
            </w:r>
            <w:r w:rsidR="007D7216" w:rsidRPr="007D1D40">
              <w:rPr>
                <w:rFonts w:ascii="Arial Narrow" w:hAnsi="Arial Narrow"/>
                <w:sz w:val="20"/>
                <w:szCs w:val="20"/>
                <w:lang w:val="es-MX"/>
              </w:rPr>
              <w:t>,</w:t>
            </w:r>
            <w:r w:rsidR="00551AB7">
              <w:rPr>
                <w:rFonts w:ascii="Arial Narrow" w:hAnsi="Arial Narrow"/>
                <w:sz w:val="20"/>
                <w:szCs w:val="20"/>
                <w:lang w:val="es-MX"/>
              </w:rPr>
              <w:t xml:space="preserve"> </w:t>
            </w:r>
            <w:r w:rsidRPr="0053111D">
              <w:rPr>
                <w:rFonts w:ascii="Arial Narrow" w:hAnsi="Arial Narrow"/>
                <w:sz w:val="20"/>
                <w:szCs w:val="20"/>
                <w:lang w:val="es-MX"/>
              </w:rPr>
              <w:t>todos de Morelia, Michoacán.</w:t>
            </w:r>
          </w:p>
        </w:tc>
      </w:tr>
      <w:tr w:rsidR="0001421D" w:rsidRPr="00650EBD" w14:paraId="76A1310C" w14:textId="77777777" w:rsidTr="007D7216">
        <w:trPr>
          <w:trHeight w:val="179"/>
        </w:trPr>
        <w:tc>
          <w:tcPr>
            <w:tcW w:w="2405" w:type="dxa"/>
          </w:tcPr>
          <w:p w14:paraId="5AEC8927"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Comisión Electoral:</w:t>
            </w:r>
          </w:p>
        </w:tc>
        <w:tc>
          <w:tcPr>
            <w:tcW w:w="5290" w:type="dxa"/>
          </w:tcPr>
          <w:p w14:paraId="3F568E63" w14:textId="77777777" w:rsidR="0001421D" w:rsidRPr="0053111D" w:rsidRDefault="0001421D" w:rsidP="007D7216">
            <w:pPr>
              <w:tabs>
                <w:tab w:val="left" w:pos="544"/>
              </w:tabs>
              <w:spacing w:before="100" w:beforeAutospacing="1" w:after="0" w:line="240" w:lineRule="auto"/>
              <w:jc w:val="both"/>
              <w:rPr>
                <w:rFonts w:ascii="Arial Narrow" w:hAnsi="Arial Narrow" w:cs="Arial"/>
                <w:sz w:val="20"/>
                <w:szCs w:val="20"/>
                <w:lang w:val="es-MX"/>
              </w:rPr>
            </w:pPr>
            <w:r w:rsidRPr="0053111D">
              <w:rPr>
                <w:rFonts w:ascii="Arial Narrow" w:hAnsi="Arial Narrow" w:cs="Arial"/>
                <w:sz w:val="20"/>
                <w:szCs w:val="20"/>
                <w:lang w:val="es-MX"/>
              </w:rPr>
              <w:t>Comisión Especial Electoral Municipal.</w:t>
            </w:r>
          </w:p>
        </w:tc>
      </w:tr>
      <w:tr w:rsidR="0001421D" w:rsidRPr="00650EBD" w14:paraId="0F7D25F3" w14:textId="77777777" w:rsidTr="007D7216">
        <w:trPr>
          <w:trHeight w:val="427"/>
        </w:trPr>
        <w:tc>
          <w:tcPr>
            <w:tcW w:w="2405" w:type="dxa"/>
          </w:tcPr>
          <w:p w14:paraId="10118E8F"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Convocatoria:</w:t>
            </w:r>
          </w:p>
        </w:tc>
        <w:tc>
          <w:tcPr>
            <w:tcW w:w="5290" w:type="dxa"/>
          </w:tcPr>
          <w:p w14:paraId="0C96C7D6" w14:textId="01B07D4E"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 xml:space="preserve">Convocatoria para elegir </w:t>
            </w:r>
            <w:r>
              <w:rPr>
                <w:rFonts w:ascii="Arial Narrow" w:hAnsi="Arial Narrow"/>
                <w:sz w:val="20"/>
                <w:szCs w:val="20"/>
                <w:lang w:val="es-MX"/>
              </w:rPr>
              <w:t>e</w:t>
            </w:r>
            <w:r w:rsidRPr="0053111D">
              <w:rPr>
                <w:rFonts w:ascii="Arial Narrow" w:hAnsi="Arial Narrow"/>
                <w:sz w:val="20"/>
                <w:szCs w:val="20"/>
                <w:lang w:val="es-MX"/>
              </w:rPr>
              <w:t xml:space="preserve">ncargatura del </w:t>
            </w:r>
            <w:r>
              <w:rPr>
                <w:rFonts w:ascii="Arial Narrow" w:hAnsi="Arial Narrow"/>
                <w:sz w:val="20"/>
                <w:szCs w:val="20"/>
                <w:lang w:val="es-MX"/>
              </w:rPr>
              <w:t>o</w:t>
            </w:r>
            <w:r w:rsidRPr="0053111D">
              <w:rPr>
                <w:rFonts w:ascii="Arial Narrow" w:hAnsi="Arial Narrow"/>
                <w:sz w:val="20"/>
                <w:szCs w:val="20"/>
                <w:lang w:val="es-MX"/>
              </w:rPr>
              <w:t xml:space="preserve">rden de la colonia </w:t>
            </w:r>
            <w:r w:rsidR="00197332">
              <w:rPr>
                <w:rFonts w:ascii="Arial Narrow" w:hAnsi="Arial Narrow"/>
                <w:sz w:val="20"/>
                <w:szCs w:val="20"/>
                <w:lang w:val="es-MX"/>
              </w:rPr>
              <w:t xml:space="preserve">Jardín de </w:t>
            </w:r>
            <w:r w:rsidR="00197332" w:rsidRPr="00197332">
              <w:rPr>
                <w:rFonts w:ascii="Arial Narrow" w:hAnsi="Arial Narrow"/>
                <w:sz w:val="20"/>
                <w:szCs w:val="20"/>
                <w:lang w:val="es-MX"/>
              </w:rPr>
              <w:t xml:space="preserve">Azahares y/o </w:t>
            </w:r>
            <w:r w:rsidR="00551AB7" w:rsidRPr="00197332">
              <w:rPr>
                <w:rFonts w:ascii="Arial Narrow" w:hAnsi="Arial Narrow"/>
                <w:sz w:val="20"/>
                <w:szCs w:val="20"/>
                <w:lang w:val="es-MX"/>
              </w:rPr>
              <w:t>Lomas de Santiaguito</w:t>
            </w:r>
            <w:r w:rsidRPr="00197332">
              <w:rPr>
                <w:rFonts w:ascii="Arial Narrow" w:hAnsi="Arial Narrow"/>
                <w:sz w:val="20"/>
                <w:szCs w:val="20"/>
                <w:lang w:val="es-MX"/>
              </w:rPr>
              <w:t>.</w:t>
            </w:r>
          </w:p>
        </w:tc>
      </w:tr>
      <w:tr w:rsidR="0001421D" w:rsidRPr="00650EBD" w14:paraId="12E52780" w14:textId="77777777" w:rsidTr="007D7216">
        <w:trPr>
          <w:trHeight w:val="307"/>
        </w:trPr>
        <w:tc>
          <w:tcPr>
            <w:tcW w:w="2405" w:type="dxa"/>
          </w:tcPr>
          <w:p w14:paraId="4F25A083"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Ley de Justicia Electoral:</w:t>
            </w:r>
          </w:p>
        </w:tc>
        <w:tc>
          <w:tcPr>
            <w:tcW w:w="5290" w:type="dxa"/>
          </w:tcPr>
          <w:p w14:paraId="718B9522" w14:textId="77777777"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Ley de Justicia en Materia Electoral y de Participación Ciudadana del Estado de Michoacán de Ocampo.</w:t>
            </w:r>
          </w:p>
        </w:tc>
      </w:tr>
      <w:tr w:rsidR="0001421D" w:rsidRPr="00650EBD" w14:paraId="0A9B481C" w14:textId="77777777" w:rsidTr="007D7216">
        <w:trPr>
          <w:trHeight w:val="400"/>
        </w:trPr>
        <w:tc>
          <w:tcPr>
            <w:tcW w:w="2405" w:type="dxa"/>
          </w:tcPr>
          <w:p w14:paraId="59940DD8"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Reglamento:</w:t>
            </w:r>
          </w:p>
        </w:tc>
        <w:tc>
          <w:tcPr>
            <w:tcW w:w="5290" w:type="dxa"/>
          </w:tcPr>
          <w:p w14:paraId="1FE40B89" w14:textId="18CB15CA" w:rsidR="0001421D" w:rsidRPr="007D1D40" w:rsidRDefault="0001421D" w:rsidP="007D7216">
            <w:pPr>
              <w:spacing w:after="0" w:line="240" w:lineRule="auto"/>
              <w:jc w:val="both"/>
              <w:rPr>
                <w:rFonts w:ascii="Arial Narrow" w:hAnsi="Arial Narrow"/>
                <w:sz w:val="20"/>
                <w:szCs w:val="20"/>
                <w:lang w:val="es-MX"/>
              </w:rPr>
            </w:pPr>
            <w:bookmarkStart w:id="1" w:name="_Hlk226370663"/>
            <w:r w:rsidRPr="007D1D40">
              <w:rPr>
                <w:rFonts w:ascii="Arial Narrow" w:hAnsi="Arial Narrow"/>
                <w:sz w:val="20"/>
                <w:szCs w:val="20"/>
                <w:lang w:val="es-MX"/>
              </w:rPr>
              <w:t>R</w:t>
            </w:r>
            <w:r w:rsidR="007D1D40" w:rsidRPr="007D1D40">
              <w:rPr>
                <w:rFonts w:ascii="Arial Narrow" w:hAnsi="Arial Narrow"/>
                <w:sz w:val="20"/>
                <w:szCs w:val="20"/>
                <w:lang w:val="es-MX"/>
              </w:rPr>
              <w:t>eglamento de Auxiliares de la Administración Pública Municipal de Morelia, Michoacán</w:t>
            </w:r>
            <w:r w:rsidRPr="007D1D40">
              <w:rPr>
                <w:rFonts w:ascii="Arial Narrow" w:hAnsi="Arial Narrow"/>
                <w:sz w:val="20"/>
                <w:szCs w:val="20"/>
                <w:lang w:val="es-MX"/>
              </w:rPr>
              <w:t>.</w:t>
            </w:r>
            <w:bookmarkEnd w:id="1"/>
          </w:p>
        </w:tc>
      </w:tr>
      <w:tr w:rsidR="0001421D" w:rsidRPr="00650EBD" w14:paraId="28C98C59" w14:textId="77777777" w:rsidTr="007D7216">
        <w:trPr>
          <w:trHeight w:val="307"/>
        </w:trPr>
        <w:tc>
          <w:tcPr>
            <w:tcW w:w="2405" w:type="dxa"/>
          </w:tcPr>
          <w:p w14:paraId="022A1CA3" w14:textId="77777777" w:rsidR="0001421D" w:rsidRPr="0053111D" w:rsidRDefault="0001421D" w:rsidP="007D7216">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Órgano jurisdiccional y/o Tribunal Electoral:</w:t>
            </w:r>
          </w:p>
        </w:tc>
        <w:tc>
          <w:tcPr>
            <w:tcW w:w="5290" w:type="dxa"/>
          </w:tcPr>
          <w:p w14:paraId="2499511D" w14:textId="77777777"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Tribunal Electoral del Estado.</w:t>
            </w:r>
          </w:p>
        </w:tc>
      </w:tr>
      <w:tr w:rsidR="0001421D" w:rsidRPr="00650EBD" w14:paraId="79ED2DAA" w14:textId="77777777" w:rsidTr="007D7216">
        <w:trPr>
          <w:trHeight w:val="324"/>
        </w:trPr>
        <w:tc>
          <w:tcPr>
            <w:tcW w:w="2405" w:type="dxa"/>
          </w:tcPr>
          <w:p w14:paraId="08FD8A9A" w14:textId="77777777" w:rsidR="0001421D" w:rsidRPr="0053111D" w:rsidRDefault="0001421D" w:rsidP="007D7216">
            <w:pPr>
              <w:spacing w:after="0" w:line="240" w:lineRule="auto"/>
              <w:jc w:val="both"/>
              <w:rPr>
                <w:rFonts w:ascii="Arial Narrow" w:hAnsi="Arial Narrow"/>
                <w:b/>
                <w:bCs/>
                <w:i/>
                <w:iCs/>
                <w:sz w:val="20"/>
                <w:szCs w:val="20"/>
                <w:lang w:val="es-MX"/>
              </w:rPr>
            </w:pPr>
            <w:r w:rsidRPr="0053111D">
              <w:rPr>
                <w:rFonts w:ascii="Arial Narrow" w:hAnsi="Arial Narrow"/>
                <w:b/>
                <w:bCs/>
                <w:i/>
                <w:iCs/>
                <w:sz w:val="20"/>
                <w:szCs w:val="20"/>
                <w:lang w:val="es-MX"/>
              </w:rPr>
              <w:t>Secretario:</w:t>
            </w:r>
          </w:p>
        </w:tc>
        <w:tc>
          <w:tcPr>
            <w:tcW w:w="5290" w:type="dxa"/>
          </w:tcPr>
          <w:p w14:paraId="01BAE4EE" w14:textId="77777777" w:rsidR="0001421D" w:rsidRPr="0053111D" w:rsidRDefault="0001421D" w:rsidP="007D7216">
            <w:pPr>
              <w:spacing w:after="0" w:line="240" w:lineRule="auto"/>
              <w:jc w:val="both"/>
              <w:rPr>
                <w:rFonts w:ascii="Arial Narrow" w:hAnsi="Arial Narrow"/>
                <w:sz w:val="20"/>
                <w:szCs w:val="20"/>
                <w:lang w:val="es-MX"/>
              </w:rPr>
            </w:pPr>
            <w:r w:rsidRPr="0053111D">
              <w:rPr>
                <w:rFonts w:ascii="Arial Narrow" w:hAnsi="Arial Narrow"/>
                <w:sz w:val="20"/>
                <w:szCs w:val="20"/>
                <w:lang w:val="es-MX"/>
              </w:rPr>
              <w:t>Secretario del Ayuntamiento de Morelia, Michoacán, Coordinador y Fedatario de la Comisión Especial Electoral Municipal.</w:t>
            </w:r>
          </w:p>
        </w:tc>
      </w:tr>
    </w:tbl>
    <w:p w14:paraId="5EE98909" w14:textId="77777777" w:rsidR="007D7216" w:rsidRDefault="007D7216" w:rsidP="00523198">
      <w:pPr>
        <w:rPr>
          <w:lang w:eastAsia="es-ES"/>
        </w:rPr>
      </w:pPr>
      <w:bookmarkStart w:id="2" w:name="_Toc227746274"/>
    </w:p>
    <w:p w14:paraId="257EB8C7" w14:textId="28D3C2EB" w:rsidR="0001421D" w:rsidRPr="00650EBD" w:rsidRDefault="0001421D" w:rsidP="0001421D">
      <w:pPr>
        <w:pStyle w:val="Ttulo2"/>
        <w:spacing w:before="100" w:beforeAutospacing="1" w:after="100" w:afterAutospacing="1" w:line="360" w:lineRule="auto"/>
        <w:jc w:val="center"/>
        <w:rPr>
          <w:rFonts w:ascii="Arial" w:hAnsi="Arial" w:cs="Arial"/>
          <w:b/>
          <w:bCs/>
          <w:color w:val="000000" w:themeColor="text1"/>
          <w:sz w:val="24"/>
          <w:szCs w:val="24"/>
          <w:lang w:eastAsia="es-ES"/>
        </w:rPr>
      </w:pPr>
      <w:r w:rsidRPr="00650EBD">
        <w:rPr>
          <w:rFonts w:ascii="Arial" w:hAnsi="Arial" w:cs="Arial"/>
          <w:b/>
          <w:bCs/>
          <w:color w:val="000000" w:themeColor="text1"/>
          <w:sz w:val="24"/>
          <w:szCs w:val="24"/>
          <w:lang w:eastAsia="es-ES"/>
        </w:rPr>
        <w:lastRenderedPageBreak/>
        <w:t>I. ANTECEDENTES</w:t>
      </w:r>
      <w:bookmarkEnd w:id="2"/>
    </w:p>
    <w:p w14:paraId="0983662A" w14:textId="77777777" w:rsidR="0001421D" w:rsidRPr="00650EBD" w:rsidRDefault="0001421D" w:rsidP="0001421D">
      <w:pPr>
        <w:spacing w:before="100" w:beforeAutospacing="1" w:after="100" w:afterAutospacing="1" w:line="360" w:lineRule="auto"/>
        <w:jc w:val="both"/>
        <w:rPr>
          <w:rFonts w:ascii="Arial" w:eastAsia="Times New Roman" w:hAnsi="Arial" w:cs="Arial"/>
          <w:sz w:val="24"/>
          <w:szCs w:val="24"/>
        </w:rPr>
      </w:pPr>
      <w:bookmarkStart w:id="3" w:name="_Hlk68085207"/>
      <w:r w:rsidRPr="00650EBD">
        <w:rPr>
          <w:rFonts w:ascii="Arial" w:eastAsia="Times New Roman" w:hAnsi="Arial" w:cs="Arial"/>
          <w:b/>
          <w:bCs/>
          <w:sz w:val="24"/>
          <w:szCs w:val="24"/>
        </w:rPr>
        <w:t xml:space="preserve">1.1 Instalación del </w:t>
      </w:r>
      <w:r w:rsidRPr="00650EBD">
        <w:rPr>
          <w:rFonts w:ascii="Arial" w:eastAsia="Times New Roman" w:hAnsi="Arial" w:cs="Arial"/>
          <w:b/>
          <w:bCs/>
          <w:i/>
          <w:iCs/>
          <w:sz w:val="24"/>
          <w:szCs w:val="24"/>
        </w:rPr>
        <w:t>Ayuntamiento</w:t>
      </w:r>
      <w:r w:rsidRPr="00650EBD">
        <w:rPr>
          <w:rFonts w:ascii="Arial" w:eastAsia="Times New Roman" w:hAnsi="Arial" w:cs="Arial"/>
          <w:b/>
          <w:bCs/>
          <w:sz w:val="24"/>
          <w:szCs w:val="24"/>
        </w:rPr>
        <w:t xml:space="preserve">. </w:t>
      </w:r>
      <w:r w:rsidRPr="00650EBD">
        <w:rPr>
          <w:rFonts w:ascii="Arial" w:eastAsia="Times New Roman" w:hAnsi="Arial" w:cs="Arial"/>
          <w:sz w:val="24"/>
          <w:szCs w:val="24"/>
        </w:rPr>
        <w:t xml:space="preserve">El uno de septiembre de dos mil veinticuatro tomaron protesta las y los integrantes del </w:t>
      </w:r>
      <w:r w:rsidRPr="00650EBD">
        <w:rPr>
          <w:rFonts w:ascii="Arial" w:eastAsia="Times New Roman" w:hAnsi="Arial" w:cs="Arial"/>
          <w:i/>
          <w:iCs/>
          <w:sz w:val="24"/>
          <w:szCs w:val="24"/>
        </w:rPr>
        <w:t>Ayuntamiento</w:t>
      </w:r>
      <w:r w:rsidRPr="00650EBD">
        <w:rPr>
          <w:rFonts w:ascii="Arial" w:eastAsia="Times New Roman" w:hAnsi="Arial" w:cs="Arial"/>
          <w:sz w:val="24"/>
          <w:szCs w:val="24"/>
        </w:rPr>
        <w:t>.</w:t>
      </w:r>
    </w:p>
    <w:p w14:paraId="10F311C2" w14:textId="73A360B0" w:rsidR="0001421D" w:rsidRPr="005F696C" w:rsidRDefault="0001421D" w:rsidP="0001421D">
      <w:pPr>
        <w:spacing w:before="100" w:beforeAutospacing="1" w:after="100" w:afterAutospacing="1" w:line="360" w:lineRule="auto"/>
        <w:jc w:val="both"/>
        <w:rPr>
          <w:rFonts w:ascii="Arial" w:hAnsi="Arial" w:cs="Arial"/>
          <w:sz w:val="24"/>
          <w:szCs w:val="24"/>
        </w:rPr>
      </w:pPr>
      <w:r w:rsidRPr="005F696C">
        <w:rPr>
          <w:rFonts w:ascii="Arial" w:hAnsi="Arial" w:cs="Arial"/>
          <w:b/>
          <w:bCs/>
          <w:sz w:val="24"/>
          <w:szCs w:val="24"/>
        </w:rPr>
        <w:t>1.2 Juicio para la Protección de los Derechos Político-Electorales del Ciudadano</w:t>
      </w:r>
      <w:r w:rsidRPr="005F696C">
        <w:rPr>
          <w:rFonts w:ascii="Arial" w:hAnsi="Arial" w:cs="Arial"/>
          <w:b/>
          <w:bCs/>
          <w:i/>
          <w:iCs/>
          <w:sz w:val="24"/>
          <w:szCs w:val="24"/>
        </w:rPr>
        <w:t xml:space="preserve">. </w:t>
      </w:r>
      <w:r w:rsidRPr="005F696C">
        <w:rPr>
          <w:rFonts w:ascii="Arial" w:hAnsi="Arial" w:cs="Arial"/>
          <w:sz w:val="24"/>
          <w:szCs w:val="24"/>
        </w:rPr>
        <w:t xml:space="preserve">El </w:t>
      </w:r>
      <w:r w:rsidR="00551AB7" w:rsidRPr="005F696C">
        <w:rPr>
          <w:rFonts w:ascii="Arial" w:hAnsi="Arial" w:cs="Arial"/>
          <w:sz w:val="24"/>
          <w:szCs w:val="24"/>
        </w:rPr>
        <w:t>catorce de abril</w:t>
      </w:r>
      <w:r w:rsidRPr="005F696C">
        <w:rPr>
          <w:rFonts w:ascii="Arial" w:hAnsi="Arial" w:cs="Arial"/>
          <w:sz w:val="24"/>
          <w:szCs w:val="24"/>
        </w:rPr>
        <w:t xml:space="preserve"> la </w:t>
      </w:r>
      <w:r w:rsidRPr="005F696C">
        <w:rPr>
          <w:rFonts w:ascii="Arial" w:hAnsi="Arial" w:cs="Arial"/>
          <w:i/>
          <w:iCs/>
          <w:sz w:val="24"/>
          <w:szCs w:val="24"/>
        </w:rPr>
        <w:t>actora</w:t>
      </w:r>
      <w:r w:rsidRPr="005F696C">
        <w:rPr>
          <w:rFonts w:ascii="Arial" w:hAnsi="Arial" w:cs="Arial"/>
          <w:sz w:val="24"/>
          <w:szCs w:val="24"/>
        </w:rPr>
        <w:t xml:space="preserve"> presentó ante este </w:t>
      </w:r>
      <w:r w:rsidRPr="005F696C">
        <w:rPr>
          <w:rFonts w:ascii="Arial" w:hAnsi="Arial" w:cs="Arial"/>
          <w:i/>
          <w:iCs/>
          <w:sz w:val="24"/>
          <w:szCs w:val="24"/>
        </w:rPr>
        <w:t xml:space="preserve">órgano jurisdiccional </w:t>
      </w:r>
      <w:r w:rsidRPr="005F696C">
        <w:rPr>
          <w:rFonts w:ascii="Arial" w:hAnsi="Arial" w:cs="Arial"/>
          <w:sz w:val="24"/>
          <w:szCs w:val="24"/>
        </w:rPr>
        <w:t xml:space="preserve">demanda en contra de la omisión de emitir la </w:t>
      </w:r>
      <w:r w:rsidRPr="005F696C">
        <w:rPr>
          <w:rFonts w:ascii="Arial" w:hAnsi="Arial" w:cs="Arial"/>
          <w:i/>
          <w:iCs/>
          <w:sz w:val="24"/>
          <w:szCs w:val="24"/>
        </w:rPr>
        <w:t>convocatoria</w:t>
      </w:r>
      <w:r w:rsidRPr="005F696C">
        <w:rPr>
          <w:rStyle w:val="Refdenotaalpie"/>
          <w:rFonts w:ascii="Arial" w:hAnsi="Arial" w:cs="Arial"/>
          <w:sz w:val="24"/>
          <w:szCs w:val="24"/>
        </w:rPr>
        <w:footnoteReference w:id="2"/>
      </w:r>
      <w:r w:rsidRPr="005F696C">
        <w:rPr>
          <w:rFonts w:ascii="Arial" w:hAnsi="Arial" w:cs="Arial"/>
          <w:sz w:val="24"/>
          <w:szCs w:val="24"/>
        </w:rPr>
        <w:t>.</w:t>
      </w:r>
    </w:p>
    <w:p w14:paraId="57FCF14E" w14:textId="48E06FAD" w:rsidR="0001421D" w:rsidRPr="00650EBD" w:rsidRDefault="0001421D" w:rsidP="0001421D">
      <w:pPr>
        <w:spacing w:before="100" w:beforeAutospacing="1" w:after="100" w:afterAutospacing="1" w:line="360" w:lineRule="auto"/>
        <w:jc w:val="both"/>
        <w:rPr>
          <w:rFonts w:ascii="Arial" w:eastAsia="Times New Roman" w:hAnsi="Arial" w:cs="Arial"/>
          <w:i/>
          <w:iCs/>
          <w:sz w:val="24"/>
          <w:szCs w:val="24"/>
          <w:lang w:eastAsia="es-ES"/>
        </w:rPr>
      </w:pPr>
      <w:r w:rsidRPr="005F696C">
        <w:rPr>
          <w:rFonts w:ascii="Arial" w:hAnsi="Arial" w:cs="Arial"/>
          <w:b/>
          <w:bCs/>
          <w:sz w:val="24"/>
          <w:szCs w:val="24"/>
        </w:rPr>
        <w:t xml:space="preserve">1.3 </w:t>
      </w:r>
      <w:r w:rsidRPr="005F696C">
        <w:rPr>
          <w:rFonts w:ascii="Arial" w:eastAsia="Times New Roman" w:hAnsi="Arial" w:cs="Arial"/>
          <w:b/>
          <w:bCs/>
          <w:sz w:val="24"/>
          <w:szCs w:val="24"/>
          <w:lang w:eastAsia="es-ES"/>
        </w:rPr>
        <w:t xml:space="preserve">Recepción y turno de expediente. </w:t>
      </w:r>
      <w:r w:rsidRPr="005F696C">
        <w:rPr>
          <w:rFonts w:ascii="Arial" w:eastAsia="Times New Roman" w:hAnsi="Arial" w:cs="Arial"/>
          <w:sz w:val="24"/>
          <w:szCs w:val="24"/>
          <w:lang w:eastAsia="es-ES"/>
        </w:rPr>
        <w:t>En la misma fecha, la Magistrada Presidenta acordó registrar el medio de impugnación con la clave TEEM-JDC-0</w:t>
      </w:r>
      <w:r w:rsidR="0092698F" w:rsidRPr="005F696C">
        <w:rPr>
          <w:rFonts w:ascii="Arial" w:eastAsia="Times New Roman" w:hAnsi="Arial" w:cs="Arial"/>
          <w:sz w:val="24"/>
          <w:szCs w:val="24"/>
          <w:lang w:eastAsia="es-ES"/>
        </w:rPr>
        <w:t>31</w:t>
      </w:r>
      <w:r w:rsidRPr="005F696C">
        <w:rPr>
          <w:rFonts w:ascii="Arial" w:eastAsia="Times New Roman" w:hAnsi="Arial" w:cs="Arial"/>
          <w:sz w:val="24"/>
          <w:szCs w:val="24"/>
          <w:lang w:eastAsia="es-ES"/>
        </w:rPr>
        <w:t xml:space="preserve">/2026 y turnarlo a la Ponencia del Magistrado Adrián Hernández Pinedo; lo anterior, para los efectos establecidos en el artículo 27, fracción I, de la </w:t>
      </w:r>
      <w:r w:rsidRPr="005F696C">
        <w:rPr>
          <w:rFonts w:ascii="Arial" w:eastAsia="Times New Roman" w:hAnsi="Arial" w:cs="Arial"/>
          <w:i/>
          <w:iCs/>
          <w:sz w:val="24"/>
          <w:szCs w:val="24"/>
          <w:lang w:eastAsia="es-ES"/>
        </w:rPr>
        <w:t>Ley de Justicia Electoral</w:t>
      </w:r>
      <w:r w:rsidRPr="005F696C">
        <w:rPr>
          <w:rStyle w:val="Refdenotaalpie"/>
          <w:rFonts w:ascii="Arial" w:eastAsia="Times New Roman" w:hAnsi="Arial" w:cs="Arial"/>
          <w:sz w:val="24"/>
          <w:szCs w:val="24"/>
          <w:lang w:eastAsia="es-ES"/>
        </w:rPr>
        <w:footnoteReference w:id="3"/>
      </w:r>
      <w:r w:rsidRPr="003E7547">
        <w:rPr>
          <w:rFonts w:ascii="Arial" w:eastAsia="Times New Roman" w:hAnsi="Arial" w:cs="Arial"/>
          <w:sz w:val="24"/>
          <w:szCs w:val="24"/>
          <w:lang w:eastAsia="es-ES"/>
        </w:rPr>
        <w:t>.</w:t>
      </w:r>
    </w:p>
    <w:bookmarkEnd w:id="3"/>
    <w:p w14:paraId="1DC20F29" w14:textId="7151409D" w:rsidR="0001421D" w:rsidRPr="00650EBD" w:rsidRDefault="0001421D" w:rsidP="0001421D">
      <w:pPr>
        <w:spacing w:before="100" w:beforeAutospacing="1" w:after="100" w:afterAutospacing="1" w:line="360" w:lineRule="auto"/>
        <w:jc w:val="both"/>
        <w:rPr>
          <w:rFonts w:ascii="Arial" w:eastAsia="Times New Roman" w:hAnsi="Arial" w:cs="Arial"/>
          <w:i/>
          <w:iCs/>
          <w:sz w:val="24"/>
          <w:szCs w:val="24"/>
          <w:lang w:eastAsia="es-ES"/>
        </w:rPr>
      </w:pPr>
      <w:r w:rsidRPr="00650EBD">
        <w:rPr>
          <w:rFonts w:ascii="Arial" w:eastAsia="Times New Roman" w:hAnsi="Arial" w:cs="Arial"/>
          <w:b/>
          <w:bCs/>
          <w:sz w:val="24"/>
          <w:szCs w:val="24"/>
          <w:lang w:eastAsia="es-ES"/>
        </w:rPr>
        <w:t xml:space="preserve">1.4 Radicación y trámite de ley. </w:t>
      </w:r>
      <w:r w:rsidRPr="00EC7093">
        <w:rPr>
          <w:rFonts w:ascii="Arial" w:eastAsia="Times New Roman" w:hAnsi="Arial" w:cs="Arial"/>
          <w:sz w:val="24"/>
          <w:szCs w:val="24"/>
          <w:lang w:eastAsia="es-ES"/>
        </w:rPr>
        <w:t xml:space="preserve">El </w:t>
      </w:r>
      <w:r w:rsidR="0092698F" w:rsidRPr="00EC7093">
        <w:rPr>
          <w:rFonts w:ascii="Arial" w:eastAsia="Times New Roman" w:hAnsi="Arial" w:cs="Arial"/>
          <w:sz w:val="24"/>
          <w:szCs w:val="24"/>
          <w:lang w:eastAsia="es-ES"/>
        </w:rPr>
        <w:t>quince de abril</w:t>
      </w:r>
      <w:r w:rsidRPr="00650EBD">
        <w:rPr>
          <w:rFonts w:ascii="Arial" w:eastAsia="Times New Roman" w:hAnsi="Arial" w:cs="Arial"/>
          <w:sz w:val="24"/>
          <w:szCs w:val="24"/>
          <w:lang w:eastAsia="es-ES"/>
        </w:rPr>
        <w:t xml:space="preserve"> se radicó el expediente y se requirió el trámite de ley, mismo que se tuvo cumplido el </w:t>
      </w:r>
      <w:r w:rsidR="000D1933" w:rsidRPr="00EC7093">
        <w:rPr>
          <w:rFonts w:ascii="Arial" w:eastAsia="Times New Roman" w:hAnsi="Arial" w:cs="Arial"/>
          <w:sz w:val="24"/>
          <w:szCs w:val="24"/>
          <w:lang w:eastAsia="es-ES"/>
        </w:rPr>
        <w:t>veinte de abril</w:t>
      </w:r>
      <w:r w:rsidRPr="00EC7093">
        <w:rPr>
          <w:rFonts w:ascii="Arial" w:eastAsia="Times New Roman" w:hAnsi="Arial" w:cs="Arial"/>
          <w:sz w:val="24"/>
          <w:szCs w:val="24"/>
          <w:vertAlign w:val="superscript"/>
          <w:lang w:eastAsia="es-ES"/>
        </w:rPr>
        <w:footnoteReference w:id="4"/>
      </w:r>
      <w:r w:rsidRPr="00EC7093">
        <w:rPr>
          <w:rFonts w:ascii="Arial" w:eastAsia="Times New Roman" w:hAnsi="Arial" w:cs="Arial"/>
          <w:sz w:val="24"/>
          <w:szCs w:val="24"/>
          <w:lang w:eastAsia="es-ES"/>
        </w:rPr>
        <w:t>.</w:t>
      </w:r>
    </w:p>
    <w:p w14:paraId="1279B5E8" w14:textId="77777777" w:rsidR="0001421D" w:rsidRPr="00650EBD" w:rsidRDefault="0001421D" w:rsidP="0001421D">
      <w:pPr>
        <w:pStyle w:val="Ttulo2"/>
        <w:spacing w:before="100" w:beforeAutospacing="1" w:after="100" w:afterAutospacing="1" w:line="360" w:lineRule="auto"/>
        <w:jc w:val="center"/>
        <w:rPr>
          <w:rFonts w:ascii="Arial" w:hAnsi="Arial" w:cs="Arial"/>
          <w:b/>
          <w:color w:val="auto"/>
          <w:sz w:val="24"/>
          <w:szCs w:val="24"/>
        </w:rPr>
      </w:pPr>
      <w:bookmarkStart w:id="4" w:name="_Toc227746275"/>
      <w:r w:rsidRPr="00650EBD">
        <w:rPr>
          <w:rFonts w:ascii="Arial" w:hAnsi="Arial" w:cs="Arial"/>
          <w:b/>
          <w:color w:val="auto"/>
          <w:sz w:val="24"/>
          <w:szCs w:val="24"/>
        </w:rPr>
        <w:t>II. COMPETENCIA</w:t>
      </w:r>
      <w:bookmarkEnd w:id="4"/>
    </w:p>
    <w:p w14:paraId="624451C8" w14:textId="66344C33" w:rsidR="0001421D" w:rsidRPr="00650EBD" w:rsidRDefault="0001421D" w:rsidP="0001421D">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El Pleno de este </w:t>
      </w:r>
      <w:r w:rsidRPr="00650EBD">
        <w:rPr>
          <w:rFonts w:ascii="Arial" w:hAnsi="Arial" w:cs="Arial"/>
          <w:i/>
          <w:iCs/>
          <w:sz w:val="24"/>
          <w:szCs w:val="24"/>
        </w:rPr>
        <w:t>Tribunal Electoral</w:t>
      </w:r>
      <w:r w:rsidRPr="00650EBD">
        <w:rPr>
          <w:rFonts w:ascii="Arial" w:hAnsi="Arial" w:cs="Arial"/>
          <w:sz w:val="24"/>
          <w:szCs w:val="24"/>
        </w:rPr>
        <w:t xml:space="preserve"> es competente para conocer y </w:t>
      </w:r>
      <w:r w:rsidRPr="005F405A">
        <w:rPr>
          <w:rFonts w:ascii="Arial" w:hAnsi="Arial" w:cs="Arial"/>
          <w:sz w:val="24"/>
          <w:szCs w:val="24"/>
        </w:rPr>
        <w:t>resolver el presente asunto, porque fue promovido por una ciudadana que comparece por propio derecho</w:t>
      </w:r>
      <w:r w:rsidR="0064612C" w:rsidRPr="005F405A">
        <w:rPr>
          <w:rFonts w:ascii="Arial" w:hAnsi="Arial" w:cs="Arial"/>
          <w:sz w:val="24"/>
          <w:szCs w:val="24"/>
        </w:rPr>
        <w:t xml:space="preserve"> a </w:t>
      </w:r>
      <w:r w:rsidRPr="005F405A">
        <w:rPr>
          <w:rFonts w:ascii="Arial" w:hAnsi="Arial" w:cs="Arial"/>
          <w:sz w:val="24"/>
          <w:szCs w:val="24"/>
        </w:rPr>
        <w:t>impugna</w:t>
      </w:r>
      <w:r w:rsidR="0064612C" w:rsidRPr="005F405A">
        <w:rPr>
          <w:rFonts w:ascii="Arial" w:hAnsi="Arial" w:cs="Arial"/>
          <w:sz w:val="24"/>
          <w:szCs w:val="24"/>
        </w:rPr>
        <w:t>r</w:t>
      </w:r>
      <w:r w:rsidRPr="005F405A">
        <w:rPr>
          <w:rFonts w:ascii="Arial" w:hAnsi="Arial" w:cs="Arial"/>
          <w:sz w:val="24"/>
          <w:szCs w:val="24"/>
        </w:rPr>
        <w:t xml:space="preserve"> la omisión de emitir </w:t>
      </w:r>
      <w:r w:rsidR="0064612C" w:rsidRPr="005F405A">
        <w:rPr>
          <w:rFonts w:ascii="Arial" w:hAnsi="Arial" w:cs="Arial"/>
          <w:i/>
          <w:iCs/>
          <w:sz w:val="24"/>
          <w:szCs w:val="24"/>
        </w:rPr>
        <w:t>convocatoria</w:t>
      </w:r>
      <w:r w:rsidRPr="005F405A">
        <w:rPr>
          <w:rFonts w:ascii="Arial" w:hAnsi="Arial" w:cs="Arial"/>
          <w:sz w:val="24"/>
          <w:szCs w:val="24"/>
        </w:rPr>
        <w:t>, cuestión que, desde su concepto, vulnera sus derechos político-electorales de votar y ser votada, cuya competencia para resolver es exclusiva de</w:t>
      </w:r>
      <w:r w:rsidRPr="00650EBD">
        <w:rPr>
          <w:rFonts w:ascii="Arial" w:hAnsi="Arial" w:cs="Arial"/>
          <w:sz w:val="24"/>
          <w:szCs w:val="24"/>
        </w:rPr>
        <w:t xml:space="preserve"> este </w:t>
      </w:r>
      <w:r w:rsidRPr="00650EBD">
        <w:rPr>
          <w:rFonts w:ascii="Arial" w:hAnsi="Arial" w:cs="Arial"/>
          <w:i/>
          <w:iCs/>
          <w:sz w:val="24"/>
          <w:szCs w:val="24"/>
        </w:rPr>
        <w:t>órgano jurisdiccional</w:t>
      </w:r>
      <w:r w:rsidRPr="00650EBD">
        <w:rPr>
          <w:rStyle w:val="Refdenotaalpie"/>
          <w:rFonts w:ascii="Arial" w:hAnsi="Arial" w:cs="Arial"/>
          <w:sz w:val="24"/>
          <w:szCs w:val="24"/>
        </w:rPr>
        <w:footnoteReference w:id="5"/>
      </w:r>
      <w:r w:rsidRPr="00650EBD">
        <w:rPr>
          <w:rFonts w:ascii="Arial" w:hAnsi="Arial" w:cs="Arial"/>
          <w:sz w:val="24"/>
          <w:szCs w:val="24"/>
        </w:rPr>
        <w:t>.</w:t>
      </w:r>
    </w:p>
    <w:p w14:paraId="720250F3" w14:textId="77777777" w:rsidR="0001421D" w:rsidRPr="00650EBD" w:rsidRDefault="0001421D" w:rsidP="0001421D">
      <w:pPr>
        <w:pStyle w:val="Ttulo2"/>
        <w:spacing w:before="100" w:beforeAutospacing="1" w:after="100" w:afterAutospacing="1" w:line="360" w:lineRule="auto"/>
        <w:jc w:val="center"/>
        <w:rPr>
          <w:rFonts w:ascii="Arial" w:hAnsi="Arial" w:cs="Arial"/>
          <w:b/>
          <w:bCs/>
          <w:color w:val="000000" w:themeColor="text1"/>
          <w:sz w:val="24"/>
          <w:szCs w:val="24"/>
        </w:rPr>
      </w:pPr>
      <w:bookmarkStart w:id="5" w:name="_Toc227746276"/>
      <w:r w:rsidRPr="00650EBD">
        <w:rPr>
          <w:rFonts w:ascii="Arial" w:hAnsi="Arial" w:cs="Arial"/>
          <w:b/>
          <w:color w:val="auto"/>
          <w:sz w:val="24"/>
          <w:szCs w:val="24"/>
        </w:rPr>
        <w:t xml:space="preserve">III. </w:t>
      </w:r>
      <w:r w:rsidRPr="00650EBD">
        <w:rPr>
          <w:rFonts w:ascii="Arial" w:hAnsi="Arial" w:cs="Arial"/>
          <w:b/>
          <w:bCs/>
          <w:color w:val="000000" w:themeColor="text1"/>
          <w:sz w:val="24"/>
          <w:szCs w:val="24"/>
        </w:rPr>
        <w:t>PRECISIÓN DE AUTORIDADES RESPONSABLES</w:t>
      </w:r>
      <w:bookmarkEnd w:id="5"/>
    </w:p>
    <w:p w14:paraId="5DE87EAD" w14:textId="77777777" w:rsidR="0001421D" w:rsidRPr="00650EBD" w:rsidRDefault="0001421D" w:rsidP="0001421D">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La </w:t>
      </w:r>
      <w:r w:rsidRPr="00650EBD">
        <w:rPr>
          <w:rFonts w:ascii="Arial" w:hAnsi="Arial" w:cs="Arial"/>
          <w:i/>
          <w:iCs/>
          <w:sz w:val="24"/>
          <w:szCs w:val="24"/>
        </w:rPr>
        <w:t>actora</w:t>
      </w:r>
      <w:r w:rsidRPr="00650EBD">
        <w:rPr>
          <w:rFonts w:ascii="Arial" w:hAnsi="Arial" w:cs="Arial"/>
          <w:sz w:val="24"/>
          <w:szCs w:val="24"/>
        </w:rPr>
        <w:t xml:space="preserve"> controvierte la omisión de emitir la </w:t>
      </w:r>
      <w:r w:rsidRPr="00650EBD">
        <w:rPr>
          <w:rFonts w:ascii="Arial" w:hAnsi="Arial" w:cs="Arial"/>
          <w:i/>
          <w:iCs/>
          <w:sz w:val="24"/>
          <w:szCs w:val="24"/>
        </w:rPr>
        <w:t>convocatoria</w:t>
      </w:r>
      <w:r w:rsidRPr="00650EBD">
        <w:rPr>
          <w:rFonts w:ascii="Arial" w:hAnsi="Arial" w:cs="Arial"/>
          <w:sz w:val="24"/>
          <w:szCs w:val="24"/>
        </w:rPr>
        <w:t xml:space="preserve">, la cual atribuye al </w:t>
      </w:r>
      <w:r w:rsidRPr="00650EBD">
        <w:rPr>
          <w:rFonts w:ascii="Arial" w:hAnsi="Arial" w:cs="Arial"/>
          <w:i/>
          <w:iCs/>
          <w:sz w:val="24"/>
          <w:szCs w:val="24"/>
        </w:rPr>
        <w:t>Ayuntamiento</w:t>
      </w:r>
      <w:r w:rsidRPr="00650EBD">
        <w:rPr>
          <w:rFonts w:ascii="Arial" w:hAnsi="Arial" w:cs="Arial"/>
          <w:sz w:val="24"/>
          <w:szCs w:val="24"/>
        </w:rPr>
        <w:t xml:space="preserve">, al </w:t>
      </w:r>
      <w:r w:rsidRPr="00650EBD">
        <w:rPr>
          <w:rFonts w:ascii="Arial" w:hAnsi="Arial" w:cs="Arial"/>
          <w:i/>
          <w:iCs/>
          <w:sz w:val="24"/>
          <w:szCs w:val="24"/>
        </w:rPr>
        <w:t>secretario</w:t>
      </w:r>
      <w:r w:rsidRPr="00650EBD">
        <w:rPr>
          <w:rFonts w:ascii="Arial" w:hAnsi="Arial" w:cs="Arial"/>
          <w:sz w:val="24"/>
          <w:szCs w:val="24"/>
        </w:rPr>
        <w:t xml:space="preserve">, a la </w:t>
      </w:r>
      <w:r w:rsidRPr="00650EBD">
        <w:rPr>
          <w:rFonts w:ascii="Arial" w:hAnsi="Arial" w:cs="Arial"/>
          <w:i/>
          <w:iCs/>
          <w:sz w:val="24"/>
          <w:szCs w:val="24"/>
        </w:rPr>
        <w:t>Comisión Electoral</w:t>
      </w:r>
      <w:r w:rsidRPr="00650EBD">
        <w:rPr>
          <w:rFonts w:ascii="Arial" w:hAnsi="Arial" w:cs="Arial"/>
          <w:sz w:val="24"/>
          <w:szCs w:val="24"/>
        </w:rPr>
        <w:t xml:space="preserve"> y a la Dirección de Auxiliares de la Autoridad Municipal.</w:t>
      </w:r>
    </w:p>
    <w:p w14:paraId="3B508B30" w14:textId="5481F751" w:rsidR="0001421D" w:rsidRPr="00650EBD" w:rsidRDefault="0001421D" w:rsidP="0001421D">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Ahora bien, el artículo 84 de la</w:t>
      </w:r>
      <w:r w:rsidR="000A4621">
        <w:rPr>
          <w:rFonts w:ascii="Arial" w:hAnsi="Arial" w:cs="Arial"/>
          <w:sz w:val="24"/>
          <w:szCs w:val="24"/>
        </w:rPr>
        <w:t xml:space="preserve"> </w:t>
      </w:r>
      <w:r w:rsidRPr="000A4621">
        <w:rPr>
          <w:rFonts w:ascii="Arial" w:hAnsi="Arial" w:cs="Arial"/>
          <w:sz w:val="24"/>
          <w:szCs w:val="24"/>
        </w:rPr>
        <w:t>Ley Orgánica Municipal</w:t>
      </w:r>
      <w:r w:rsidR="000A4621">
        <w:rPr>
          <w:rFonts w:ascii="Arial" w:hAnsi="Arial" w:cs="Arial"/>
          <w:sz w:val="24"/>
          <w:szCs w:val="24"/>
        </w:rPr>
        <w:t xml:space="preserve"> del Estado de Michoacán de Ocampo</w:t>
      </w:r>
      <w:r w:rsidRPr="00650EBD">
        <w:rPr>
          <w:rFonts w:ascii="Arial" w:hAnsi="Arial" w:cs="Arial"/>
          <w:sz w:val="24"/>
          <w:szCs w:val="24"/>
        </w:rPr>
        <w:t xml:space="preserve">, en relación con el diverso 7, fracción I, del </w:t>
      </w:r>
      <w:r w:rsidRPr="00650EBD">
        <w:rPr>
          <w:rFonts w:ascii="Arial" w:hAnsi="Arial" w:cs="Arial"/>
          <w:bCs/>
          <w:i/>
          <w:iCs/>
          <w:sz w:val="24"/>
          <w:szCs w:val="24"/>
        </w:rPr>
        <w:t>Reglamento,</w:t>
      </w:r>
      <w:r w:rsidRPr="00650EBD">
        <w:rPr>
          <w:rFonts w:ascii="Arial" w:hAnsi="Arial" w:cs="Arial"/>
          <w:sz w:val="24"/>
          <w:szCs w:val="24"/>
        </w:rPr>
        <w:t xml:space="preserve"> establece que la </w:t>
      </w:r>
      <w:r w:rsidRPr="00650EBD">
        <w:rPr>
          <w:rFonts w:ascii="Arial" w:hAnsi="Arial" w:cs="Arial"/>
          <w:i/>
          <w:iCs/>
          <w:sz w:val="24"/>
          <w:szCs w:val="24"/>
        </w:rPr>
        <w:t>convocatoria</w:t>
      </w:r>
      <w:r w:rsidRPr="00650EBD">
        <w:rPr>
          <w:rFonts w:ascii="Arial" w:hAnsi="Arial" w:cs="Arial"/>
          <w:sz w:val="24"/>
          <w:szCs w:val="24"/>
        </w:rPr>
        <w:t xml:space="preserve"> será expedida por el </w:t>
      </w:r>
      <w:r w:rsidRPr="00650EBD">
        <w:rPr>
          <w:rFonts w:ascii="Arial" w:hAnsi="Arial" w:cs="Arial"/>
          <w:i/>
          <w:iCs/>
          <w:sz w:val="24"/>
          <w:szCs w:val="24"/>
        </w:rPr>
        <w:lastRenderedPageBreak/>
        <w:t>Ayuntamiento,</w:t>
      </w:r>
      <w:r w:rsidRPr="00650EBD">
        <w:rPr>
          <w:rFonts w:ascii="Arial" w:hAnsi="Arial" w:cs="Arial"/>
          <w:sz w:val="24"/>
          <w:szCs w:val="24"/>
        </w:rPr>
        <w:t xml:space="preserve"> a través del s</w:t>
      </w:r>
      <w:r w:rsidRPr="00650EBD">
        <w:rPr>
          <w:rFonts w:ascii="Arial" w:hAnsi="Arial" w:cs="Arial"/>
          <w:i/>
          <w:iCs/>
          <w:sz w:val="24"/>
          <w:szCs w:val="24"/>
        </w:rPr>
        <w:t>ecretario</w:t>
      </w:r>
      <w:r w:rsidRPr="00650EBD">
        <w:rPr>
          <w:rFonts w:ascii="Arial" w:hAnsi="Arial" w:cs="Arial"/>
          <w:sz w:val="24"/>
          <w:szCs w:val="24"/>
        </w:rPr>
        <w:t xml:space="preserve"> y previa aprobación del Cabildo, la cual se someterá al visto bueno de la </w:t>
      </w:r>
      <w:r w:rsidRPr="00650EBD">
        <w:rPr>
          <w:rFonts w:ascii="Arial" w:hAnsi="Arial" w:cs="Arial"/>
          <w:i/>
          <w:iCs/>
          <w:sz w:val="24"/>
          <w:szCs w:val="24"/>
        </w:rPr>
        <w:t>Comisión Electoral</w:t>
      </w:r>
      <w:r w:rsidRPr="00650EBD">
        <w:rPr>
          <w:rFonts w:ascii="Arial" w:hAnsi="Arial" w:cs="Arial"/>
          <w:sz w:val="24"/>
          <w:szCs w:val="24"/>
        </w:rPr>
        <w:t>.</w:t>
      </w:r>
    </w:p>
    <w:p w14:paraId="1BF89033" w14:textId="77777777" w:rsidR="0001421D" w:rsidRPr="00650EBD" w:rsidRDefault="0001421D" w:rsidP="0001421D">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Con base en lo anterior, se puede establecer que la obligación legal de emitir la </w:t>
      </w:r>
      <w:r w:rsidRPr="00650EBD">
        <w:rPr>
          <w:rFonts w:ascii="Arial" w:hAnsi="Arial" w:cs="Arial"/>
          <w:i/>
          <w:iCs/>
          <w:sz w:val="24"/>
          <w:szCs w:val="24"/>
        </w:rPr>
        <w:t>convocatoria</w:t>
      </w:r>
      <w:r w:rsidRPr="00650EBD">
        <w:rPr>
          <w:rFonts w:ascii="Arial" w:hAnsi="Arial" w:cs="Arial"/>
          <w:sz w:val="24"/>
          <w:szCs w:val="24"/>
        </w:rPr>
        <w:t xml:space="preserve"> y los actos relativos corresponden al </w:t>
      </w:r>
      <w:r w:rsidRPr="00650EBD">
        <w:rPr>
          <w:rFonts w:ascii="Arial" w:hAnsi="Arial" w:cs="Arial"/>
          <w:i/>
          <w:iCs/>
          <w:sz w:val="24"/>
          <w:szCs w:val="24"/>
        </w:rPr>
        <w:t>Ayuntamiento</w:t>
      </w:r>
      <w:r w:rsidRPr="00650EBD">
        <w:rPr>
          <w:rFonts w:ascii="Arial" w:hAnsi="Arial" w:cs="Arial"/>
          <w:sz w:val="24"/>
          <w:szCs w:val="24"/>
        </w:rPr>
        <w:t>,</w:t>
      </w:r>
      <w:r w:rsidRPr="00650EBD">
        <w:rPr>
          <w:rFonts w:ascii="Arial" w:hAnsi="Arial" w:cs="Arial"/>
          <w:i/>
          <w:iCs/>
          <w:sz w:val="24"/>
          <w:szCs w:val="24"/>
        </w:rPr>
        <w:t xml:space="preserve"> </w:t>
      </w:r>
      <w:r w:rsidRPr="00650EBD">
        <w:rPr>
          <w:rFonts w:ascii="Arial" w:hAnsi="Arial" w:cs="Arial"/>
          <w:sz w:val="24"/>
          <w:szCs w:val="24"/>
        </w:rPr>
        <w:t xml:space="preserve">al </w:t>
      </w:r>
      <w:r w:rsidRPr="00650EBD">
        <w:rPr>
          <w:rFonts w:ascii="Arial" w:hAnsi="Arial" w:cs="Arial"/>
          <w:i/>
          <w:iCs/>
          <w:sz w:val="24"/>
          <w:szCs w:val="24"/>
        </w:rPr>
        <w:t>secretario</w:t>
      </w:r>
      <w:r w:rsidRPr="00650EBD">
        <w:rPr>
          <w:rFonts w:ascii="Arial" w:hAnsi="Arial" w:cs="Arial"/>
          <w:sz w:val="24"/>
          <w:szCs w:val="24"/>
        </w:rPr>
        <w:t xml:space="preserve"> y a la </w:t>
      </w:r>
      <w:r w:rsidRPr="00650EBD">
        <w:rPr>
          <w:rFonts w:ascii="Arial" w:hAnsi="Arial" w:cs="Arial"/>
          <w:i/>
          <w:iCs/>
          <w:sz w:val="24"/>
          <w:szCs w:val="24"/>
        </w:rPr>
        <w:t>Comisión Electoral</w:t>
      </w:r>
      <w:r w:rsidRPr="00650EBD">
        <w:rPr>
          <w:rFonts w:ascii="Arial" w:hAnsi="Arial" w:cs="Arial"/>
          <w:sz w:val="24"/>
          <w:szCs w:val="24"/>
        </w:rPr>
        <w:t>, no así a la Dirección de Auxiliares de la Autoridad Municipal, pues entre las atribuciones de esta no se encuentran las relacionadas con su emisión, sino que versan sobre la organización y desarrollo de los procesos de elección de los auxiliares de la administración pública</w:t>
      </w:r>
      <w:r w:rsidRPr="00650EBD">
        <w:rPr>
          <w:rStyle w:val="Refdenotaalpie"/>
          <w:rFonts w:ascii="Arial" w:hAnsi="Arial" w:cs="Arial"/>
          <w:sz w:val="24"/>
          <w:szCs w:val="24"/>
        </w:rPr>
        <w:footnoteReference w:id="6"/>
      </w:r>
      <w:r w:rsidRPr="00650EBD">
        <w:rPr>
          <w:rFonts w:ascii="Arial" w:hAnsi="Arial" w:cs="Arial"/>
          <w:sz w:val="24"/>
          <w:szCs w:val="24"/>
        </w:rPr>
        <w:t>.</w:t>
      </w:r>
    </w:p>
    <w:p w14:paraId="29C0AD40" w14:textId="2581F498" w:rsidR="0001421D" w:rsidRPr="002336C6" w:rsidRDefault="0001421D" w:rsidP="0001421D">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En consecuencia, en el </w:t>
      </w:r>
      <w:r w:rsidRPr="002336C6">
        <w:rPr>
          <w:rFonts w:ascii="Arial" w:hAnsi="Arial" w:cs="Arial"/>
          <w:sz w:val="24"/>
          <w:szCs w:val="24"/>
        </w:rPr>
        <w:t xml:space="preserve">presente asunto se tendrán como responsables únicamente al </w:t>
      </w:r>
      <w:r w:rsidRPr="002336C6">
        <w:rPr>
          <w:rFonts w:ascii="Arial" w:hAnsi="Arial" w:cs="Arial"/>
          <w:i/>
          <w:iCs/>
          <w:sz w:val="24"/>
          <w:szCs w:val="24"/>
        </w:rPr>
        <w:t>Ayuntamiento</w:t>
      </w:r>
      <w:r w:rsidRPr="002336C6">
        <w:rPr>
          <w:rFonts w:ascii="Arial" w:hAnsi="Arial" w:cs="Arial"/>
          <w:sz w:val="24"/>
          <w:szCs w:val="24"/>
        </w:rPr>
        <w:t xml:space="preserve">, al </w:t>
      </w:r>
      <w:r w:rsidR="00F847CB" w:rsidRPr="002336C6">
        <w:rPr>
          <w:rFonts w:ascii="Arial" w:hAnsi="Arial" w:cs="Arial"/>
          <w:i/>
          <w:iCs/>
          <w:sz w:val="24"/>
          <w:szCs w:val="24"/>
        </w:rPr>
        <w:t>s</w:t>
      </w:r>
      <w:r w:rsidRPr="002336C6">
        <w:rPr>
          <w:rFonts w:ascii="Arial" w:hAnsi="Arial" w:cs="Arial"/>
          <w:i/>
          <w:iCs/>
          <w:sz w:val="24"/>
          <w:szCs w:val="24"/>
        </w:rPr>
        <w:t>ecretario</w:t>
      </w:r>
      <w:r w:rsidRPr="002336C6">
        <w:rPr>
          <w:rFonts w:ascii="Arial" w:hAnsi="Arial" w:cs="Arial"/>
          <w:sz w:val="24"/>
          <w:szCs w:val="24"/>
        </w:rPr>
        <w:t xml:space="preserve"> y a la </w:t>
      </w:r>
      <w:r w:rsidRPr="002336C6">
        <w:rPr>
          <w:rFonts w:ascii="Arial" w:hAnsi="Arial" w:cs="Arial"/>
          <w:i/>
          <w:iCs/>
          <w:sz w:val="24"/>
          <w:szCs w:val="24"/>
        </w:rPr>
        <w:t>Comisión Electoral.</w:t>
      </w:r>
    </w:p>
    <w:p w14:paraId="5FC336FB" w14:textId="3CADEF19" w:rsidR="0001421D" w:rsidRPr="002336C6" w:rsidRDefault="0001421D" w:rsidP="0001421D">
      <w:pPr>
        <w:pStyle w:val="Ttulo2"/>
        <w:spacing w:before="100" w:beforeAutospacing="1" w:after="100" w:afterAutospacing="1" w:line="360" w:lineRule="auto"/>
        <w:jc w:val="center"/>
        <w:rPr>
          <w:rFonts w:ascii="Arial" w:hAnsi="Arial" w:cs="Arial"/>
          <w:b/>
          <w:color w:val="auto"/>
          <w:sz w:val="24"/>
          <w:szCs w:val="24"/>
        </w:rPr>
      </w:pPr>
      <w:bookmarkStart w:id="6" w:name="_Toc227746277"/>
      <w:r w:rsidRPr="002336C6">
        <w:rPr>
          <w:rFonts w:ascii="Arial" w:hAnsi="Arial" w:cs="Arial"/>
          <w:b/>
          <w:color w:val="auto"/>
          <w:sz w:val="24"/>
          <w:szCs w:val="24"/>
        </w:rPr>
        <w:t xml:space="preserve">IV. </w:t>
      </w:r>
      <w:r w:rsidR="002019A6" w:rsidRPr="002336C6">
        <w:rPr>
          <w:rFonts w:ascii="Arial" w:hAnsi="Arial" w:cs="Arial"/>
          <w:b/>
          <w:color w:val="auto"/>
          <w:sz w:val="24"/>
          <w:szCs w:val="24"/>
        </w:rPr>
        <w:t>IMPROCEDENCIA</w:t>
      </w:r>
      <w:bookmarkEnd w:id="6"/>
    </w:p>
    <w:p w14:paraId="2B055415" w14:textId="05072114" w:rsidR="00503826" w:rsidRPr="002336C6" w:rsidRDefault="00503826" w:rsidP="00503826">
      <w:pPr>
        <w:pBdr>
          <w:top w:val="nil"/>
          <w:left w:val="nil"/>
          <w:bottom w:val="nil"/>
          <w:right w:val="nil"/>
          <w:between w:val="nil"/>
        </w:pBdr>
        <w:spacing w:before="240" w:line="360" w:lineRule="auto"/>
        <w:jc w:val="both"/>
        <w:rPr>
          <w:rFonts w:ascii="Arial" w:eastAsia="Arial" w:hAnsi="Arial" w:cs="Arial"/>
          <w:color w:val="000000"/>
          <w:sz w:val="24"/>
          <w:szCs w:val="24"/>
        </w:rPr>
      </w:pPr>
      <w:r w:rsidRPr="002336C6">
        <w:rPr>
          <w:rFonts w:ascii="Arial" w:eastAsia="Arial" w:hAnsi="Arial" w:cs="Arial"/>
          <w:color w:val="000000"/>
          <w:sz w:val="24"/>
          <w:szCs w:val="24"/>
        </w:rPr>
        <w:t>El estudio de las causales de improcedencia es de orden preferente al encontrarse relacionadas con aspectos indispensables para la válida conformación del proceso</w:t>
      </w:r>
      <w:r w:rsidR="003D043F" w:rsidRPr="002336C6">
        <w:rPr>
          <w:rFonts w:ascii="Arial" w:eastAsia="Arial" w:hAnsi="Arial" w:cs="Arial"/>
          <w:color w:val="000000"/>
          <w:sz w:val="24"/>
          <w:szCs w:val="24"/>
        </w:rPr>
        <w:t>, a</w:t>
      </w:r>
      <w:r w:rsidRPr="002336C6">
        <w:rPr>
          <w:rFonts w:ascii="Arial" w:eastAsia="Arial" w:hAnsi="Arial" w:cs="Arial"/>
          <w:color w:val="000000"/>
          <w:sz w:val="24"/>
          <w:szCs w:val="24"/>
        </w:rPr>
        <w:t>demás de que su naturaleza jurídica se basa en disposiciones que tienen el carácter de orden público</w:t>
      </w:r>
      <w:r w:rsidR="003D043F" w:rsidRPr="002336C6">
        <w:rPr>
          <w:rFonts w:ascii="Arial" w:eastAsia="Arial" w:hAnsi="Arial" w:cs="Arial"/>
          <w:color w:val="000000"/>
          <w:sz w:val="24"/>
          <w:szCs w:val="24"/>
        </w:rPr>
        <w:t>. P</w:t>
      </w:r>
      <w:r w:rsidRPr="002336C6">
        <w:rPr>
          <w:rFonts w:ascii="Arial" w:eastAsia="Arial" w:hAnsi="Arial" w:cs="Arial"/>
          <w:color w:val="000000"/>
          <w:sz w:val="24"/>
          <w:szCs w:val="24"/>
        </w:rPr>
        <w:t>or ello</w:t>
      </w:r>
      <w:r w:rsidR="003D043F" w:rsidRPr="002336C6">
        <w:rPr>
          <w:rFonts w:ascii="Arial" w:eastAsia="Arial" w:hAnsi="Arial" w:cs="Arial"/>
          <w:color w:val="000000"/>
          <w:sz w:val="24"/>
          <w:szCs w:val="24"/>
        </w:rPr>
        <w:t>,</w:t>
      </w:r>
      <w:r w:rsidRPr="002336C6">
        <w:rPr>
          <w:rFonts w:ascii="Arial" w:eastAsia="Arial" w:hAnsi="Arial" w:cs="Arial"/>
          <w:color w:val="000000"/>
          <w:sz w:val="24"/>
          <w:szCs w:val="24"/>
        </w:rPr>
        <w:t xml:space="preserve"> se debe examinar incluso de oficio si se actualiza alguna, pues de resultar fundada haría innecesario analizar el fondo de la cuestión planteada.</w:t>
      </w:r>
    </w:p>
    <w:p w14:paraId="0677674C" w14:textId="0AFE4A50" w:rsidR="00503826" w:rsidRPr="0036534A" w:rsidRDefault="008070B0" w:rsidP="00503826">
      <w:pPr>
        <w:pBdr>
          <w:top w:val="nil"/>
          <w:left w:val="nil"/>
          <w:bottom w:val="nil"/>
          <w:right w:val="nil"/>
          <w:between w:val="nil"/>
        </w:pBdr>
        <w:spacing w:before="240" w:line="360" w:lineRule="auto"/>
        <w:jc w:val="both"/>
        <w:rPr>
          <w:rFonts w:ascii="Arial" w:eastAsia="Arial" w:hAnsi="Arial" w:cs="Arial"/>
          <w:color w:val="000000"/>
          <w:sz w:val="24"/>
          <w:szCs w:val="24"/>
        </w:rPr>
      </w:pPr>
      <w:r w:rsidRPr="00FA6044">
        <w:rPr>
          <w:rFonts w:ascii="Arial" w:eastAsia="Arial" w:hAnsi="Arial" w:cs="Arial"/>
          <w:color w:val="000000"/>
          <w:sz w:val="24"/>
          <w:szCs w:val="24"/>
        </w:rPr>
        <w:t>Bajo este contexto, se advierte que las autoridades responsables,</w:t>
      </w:r>
      <w:r w:rsidR="006711C0" w:rsidRPr="00FA6044">
        <w:rPr>
          <w:rFonts w:ascii="Arial" w:eastAsia="Arial" w:hAnsi="Arial" w:cs="Arial"/>
          <w:color w:val="000000"/>
          <w:sz w:val="24"/>
          <w:szCs w:val="24"/>
        </w:rPr>
        <w:t xml:space="preserve"> hacen valer </w:t>
      </w:r>
      <w:r w:rsidR="00503826" w:rsidRPr="00FA6044">
        <w:rPr>
          <w:rFonts w:ascii="Arial" w:eastAsia="Arial" w:hAnsi="Arial" w:cs="Arial"/>
          <w:color w:val="000000"/>
          <w:sz w:val="24"/>
          <w:szCs w:val="24"/>
        </w:rPr>
        <w:t xml:space="preserve">la causal de improcedencia prevista en el artículo 11, fracción III, de la </w:t>
      </w:r>
      <w:r w:rsidR="00503826" w:rsidRPr="00FA6044">
        <w:rPr>
          <w:rFonts w:ascii="Arial" w:eastAsia="Arial" w:hAnsi="Arial" w:cs="Arial"/>
          <w:i/>
          <w:color w:val="000000"/>
          <w:sz w:val="24"/>
          <w:szCs w:val="24"/>
        </w:rPr>
        <w:t>Ley de Justicia Electoral</w:t>
      </w:r>
      <w:r w:rsidR="000B0B31" w:rsidRPr="00FA6044">
        <w:rPr>
          <w:rFonts w:ascii="Arial" w:eastAsia="Arial" w:hAnsi="Arial" w:cs="Arial"/>
          <w:iCs/>
          <w:color w:val="000000"/>
          <w:sz w:val="24"/>
          <w:szCs w:val="24"/>
        </w:rPr>
        <w:t>,</w:t>
      </w:r>
      <w:r w:rsidR="006711C0" w:rsidRPr="00FA6044">
        <w:rPr>
          <w:rFonts w:ascii="Arial" w:eastAsia="Arial" w:hAnsi="Arial" w:cs="Arial"/>
          <w:iCs/>
          <w:color w:val="000000"/>
          <w:sz w:val="24"/>
          <w:szCs w:val="24"/>
        </w:rPr>
        <w:t xml:space="preserve"> misma que se actualiza,</w:t>
      </w:r>
      <w:r w:rsidR="000B0B31" w:rsidRPr="00FA6044">
        <w:rPr>
          <w:rFonts w:ascii="Arial" w:eastAsia="Arial" w:hAnsi="Arial" w:cs="Arial"/>
          <w:i/>
          <w:color w:val="000000"/>
          <w:sz w:val="24"/>
          <w:szCs w:val="24"/>
        </w:rPr>
        <w:t xml:space="preserve"> </w:t>
      </w:r>
      <w:r w:rsidR="00503826" w:rsidRPr="00FA6044">
        <w:rPr>
          <w:rFonts w:ascii="Arial" w:eastAsia="Arial" w:hAnsi="Arial" w:cs="Arial"/>
          <w:color w:val="000000"/>
          <w:sz w:val="24"/>
          <w:szCs w:val="24"/>
        </w:rPr>
        <w:t>toda vez que</w:t>
      </w:r>
      <w:r w:rsidR="00EA6AEE" w:rsidRPr="00FA6044">
        <w:rPr>
          <w:rFonts w:ascii="Arial" w:eastAsia="Arial" w:hAnsi="Arial" w:cs="Arial"/>
          <w:color w:val="000000"/>
          <w:sz w:val="24"/>
          <w:szCs w:val="24"/>
        </w:rPr>
        <w:t xml:space="preserve"> la omisión de emitir la</w:t>
      </w:r>
      <w:r w:rsidR="003D6F09" w:rsidRPr="00FA6044">
        <w:rPr>
          <w:rFonts w:ascii="Arial" w:eastAsia="Arial" w:hAnsi="Arial" w:cs="Arial"/>
          <w:color w:val="000000"/>
          <w:sz w:val="24"/>
          <w:szCs w:val="24"/>
        </w:rPr>
        <w:t xml:space="preserve"> </w:t>
      </w:r>
      <w:r w:rsidR="003D6F09" w:rsidRPr="00FA6044">
        <w:rPr>
          <w:rFonts w:ascii="Arial" w:eastAsia="Arial" w:hAnsi="Arial" w:cs="Arial"/>
          <w:i/>
          <w:iCs/>
          <w:color w:val="000000"/>
          <w:sz w:val="24"/>
          <w:szCs w:val="24"/>
        </w:rPr>
        <w:t>convocatoria</w:t>
      </w:r>
      <w:r w:rsidR="003D6F09" w:rsidRPr="00FA6044">
        <w:rPr>
          <w:rFonts w:ascii="Arial" w:eastAsia="Arial" w:hAnsi="Arial" w:cs="Arial"/>
          <w:color w:val="000000"/>
          <w:sz w:val="24"/>
          <w:szCs w:val="24"/>
        </w:rPr>
        <w:t xml:space="preserve"> </w:t>
      </w:r>
      <w:r w:rsidR="00503826" w:rsidRPr="00FA6044">
        <w:rPr>
          <w:rFonts w:ascii="Arial" w:eastAsia="Arial" w:hAnsi="Arial" w:cs="Arial"/>
          <w:color w:val="000000"/>
          <w:sz w:val="24"/>
          <w:szCs w:val="24"/>
        </w:rPr>
        <w:t>no afecta su interés jurídico.</w:t>
      </w:r>
      <w:r w:rsidR="00503826" w:rsidRPr="0036534A">
        <w:rPr>
          <w:rFonts w:ascii="Arial" w:eastAsia="Arial" w:hAnsi="Arial" w:cs="Arial"/>
          <w:color w:val="000000"/>
          <w:sz w:val="24"/>
          <w:szCs w:val="24"/>
        </w:rPr>
        <w:t xml:space="preserve">   </w:t>
      </w:r>
    </w:p>
    <w:p w14:paraId="790AC0B3" w14:textId="3E171AE7" w:rsidR="00503826" w:rsidRPr="00503826" w:rsidRDefault="000B0B31" w:rsidP="00503826">
      <w:pPr>
        <w:pBdr>
          <w:top w:val="nil"/>
          <w:left w:val="nil"/>
          <w:bottom w:val="nil"/>
          <w:right w:val="nil"/>
          <w:between w:val="nil"/>
        </w:pBdr>
        <w:spacing w:after="384" w:line="360" w:lineRule="auto"/>
        <w:jc w:val="both"/>
        <w:rPr>
          <w:rFonts w:ascii="Arial" w:eastAsia="Arial" w:hAnsi="Arial" w:cs="Arial"/>
          <w:color w:val="000000"/>
          <w:sz w:val="24"/>
          <w:szCs w:val="24"/>
        </w:rPr>
      </w:pPr>
      <w:r w:rsidRPr="0036534A">
        <w:rPr>
          <w:rFonts w:ascii="Arial" w:eastAsia="Arial" w:hAnsi="Arial" w:cs="Arial"/>
          <w:color w:val="000000"/>
          <w:sz w:val="24"/>
          <w:szCs w:val="24"/>
        </w:rPr>
        <w:t xml:space="preserve">Al respecto, </w:t>
      </w:r>
      <w:r w:rsidR="00503826" w:rsidRPr="0036534A">
        <w:rPr>
          <w:rFonts w:ascii="Arial" w:eastAsia="Arial" w:hAnsi="Arial" w:cs="Arial"/>
          <w:color w:val="000000"/>
          <w:sz w:val="24"/>
          <w:szCs w:val="24"/>
        </w:rPr>
        <w:t xml:space="preserve">el interés jurídico es un requisito indispensable de procedibilidad de los medios de impugnación regulados en la </w:t>
      </w:r>
      <w:r w:rsidR="00503826" w:rsidRPr="0036534A">
        <w:rPr>
          <w:rFonts w:ascii="Arial" w:eastAsia="Arial" w:hAnsi="Arial" w:cs="Arial"/>
          <w:i/>
          <w:color w:val="000000"/>
          <w:sz w:val="24"/>
          <w:szCs w:val="24"/>
        </w:rPr>
        <w:t>Ley de Justicia Electoral</w:t>
      </w:r>
      <w:r w:rsidRPr="0036534A">
        <w:rPr>
          <w:rFonts w:ascii="Arial" w:eastAsia="Arial" w:hAnsi="Arial" w:cs="Arial"/>
          <w:color w:val="000000"/>
          <w:sz w:val="24"/>
          <w:szCs w:val="24"/>
        </w:rPr>
        <w:t>, por lo que</w:t>
      </w:r>
      <w:r w:rsidR="00503826" w:rsidRPr="0036534A">
        <w:rPr>
          <w:rFonts w:ascii="Arial" w:eastAsia="Arial" w:hAnsi="Arial" w:cs="Arial"/>
          <w:color w:val="000000"/>
          <w:sz w:val="24"/>
          <w:szCs w:val="24"/>
        </w:rPr>
        <w:t> la</w:t>
      </w:r>
      <w:r w:rsidR="005C238F" w:rsidRPr="0036534A">
        <w:rPr>
          <w:rFonts w:ascii="Arial" w:eastAsia="Arial" w:hAnsi="Arial" w:cs="Arial"/>
          <w:color w:val="000000"/>
          <w:sz w:val="24"/>
          <w:szCs w:val="24"/>
        </w:rPr>
        <w:t xml:space="preserve"> </w:t>
      </w:r>
      <w:r w:rsidR="005C238F" w:rsidRPr="0036534A">
        <w:rPr>
          <w:rFonts w:ascii="Arial" w:eastAsia="Arial" w:hAnsi="Arial" w:cs="Arial"/>
          <w:i/>
          <w:iCs/>
          <w:color w:val="000000"/>
          <w:sz w:val="24"/>
          <w:szCs w:val="24"/>
        </w:rPr>
        <w:t>actora</w:t>
      </w:r>
      <w:r w:rsidR="00503826" w:rsidRPr="0036534A">
        <w:rPr>
          <w:rFonts w:ascii="Arial" w:eastAsia="Arial" w:hAnsi="Arial" w:cs="Arial"/>
          <w:color w:val="000000"/>
          <w:sz w:val="24"/>
          <w:szCs w:val="24"/>
        </w:rPr>
        <w:t xml:space="preserve"> debe expresar o aportar los elementos necesarios para evidenciar que cuenta con la titularidad del derecho cuya afectación alega y que se generó con la </w:t>
      </w:r>
      <w:r w:rsidR="000B4B0E" w:rsidRPr="0036534A">
        <w:rPr>
          <w:rFonts w:ascii="Arial" w:eastAsia="Arial" w:hAnsi="Arial" w:cs="Arial"/>
          <w:color w:val="000000"/>
          <w:sz w:val="24"/>
          <w:szCs w:val="24"/>
        </w:rPr>
        <w:t xml:space="preserve">omisión atribuida a las </w:t>
      </w:r>
      <w:r w:rsidR="000B4B0E" w:rsidRPr="0036534A">
        <w:rPr>
          <w:rFonts w:ascii="Arial" w:eastAsia="Arial" w:hAnsi="Arial" w:cs="Arial"/>
          <w:i/>
          <w:iCs/>
          <w:color w:val="000000"/>
          <w:sz w:val="24"/>
          <w:szCs w:val="24"/>
        </w:rPr>
        <w:t>autoridades responsables</w:t>
      </w:r>
      <w:r w:rsidR="00503826" w:rsidRPr="0036534A">
        <w:rPr>
          <w:rFonts w:ascii="Arial" w:eastAsia="Arial" w:hAnsi="Arial" w:cs="Arial"/>
          <w:color w:val="000000"/>
          <w:sz w:val="24"/>
          <w:szCs w:val="24"/>
        </w:rPr>
        <w:t>.</w:t>
      </w:r>
      <w:r w:rsidR="00503826" w:rsidRPr="00503826">
        <w:rPr>
          <w:rFonts w:ascii="Arial" w:eastAsia="Arial" w:hAnsi="Arial" w:cs="Arial"/>
          <w:color w:val="000000"/>
          <w:sz w:val="24"/>
          <w:szCs w:val="24"/>
        </w:rPr>
        <w:t xml:space="preserve"> </w:t>
      </w:r>
    </w:p>
    <w:p w14:paraId="2C8F98ED" w14:textId="79124B33" w:rsidR="00503826" w:rsidRPr="00503826" w:rsidRDefault="00503826" w:rsidP="00503826">
      <w:pPr>
        <w:pBdr>
          <w:top w:val="nil"/>
          <w:left w:val="nil"/>
          <w:bottom w:val="nil"/>
          <w:right w:val="nil"/>
          <w:between w:val="nil"/>
        </w:pBdr>
        <w:spacing w:after="384" w:line="360" w:lineRule="auto"/>
        <w:jc w:val="both"/>
        <w:rPr>
          <w:rFonts w:ascii="Arial" w:eastAsia="Arial" w:hAnsi="Arial" w:cs="Arial"/>
          <w:color w:val="000000"/>
          <w:sz w:val="24"/>
          <w:szCs w:val="24"/>
        </w:rPr>
      </w:pPr>
      <w:r w:rsidRPr="00503826">
        <w:rPr>
          <w:rFonts w:ascii="Arial" w:eastAsia="Arial" w:hAnsi="Arial" w:cs="Arial"/>
          <w:color w:val="000000"/>
          <w:sz w:val="24"/>
          <w:szCs w:val="24"/>
        </w:rPr>
        <w:t xml:space="preserve">En este orden de ideas, </w:t>
      </w:r>
      <w:r w:rsidR="009A1A20">
        <w:rPr>
          <w:rFonts w:ascii="Arial" w:eastAsia="Arial" w:hAnsi="Arial" w:cs="Arial"/>
          <w:color w:val="000000"/>
          <w:sz w:val="24"/>
          <w:szCs w:val="24"/>
        </w:rPr>
        <w:t xml:space="preserve">se puede </w:t>
      </w:r>
      <w:r w:rsidRPr="00503826">
        <w:rPr>
          <w:rFonts w:ascii="Arial" w:eastAsia="Arial" w:hAnsi="Arial" w:cs="Arial"/>
          <w:color w:val="000000"/>
          <w:sz w:val="24"/>
          <w:szCs w:val="24"/>
        </w:rPr>
        <w:t xml:space="preserve">concluir que </w:t>
      </w:r>
      <w:r w:rsidR="009A1A20">
        <w:rPr>
          <w:rFonts w:ascii="Arial" w:eastAsia="Arial" w:hAnsi="Arial" w:cs="Arial"/>
          <w:color w:val="000000"/>
          <w:sz w:val="24"/>
          <w:szCs w:val="24"/>
        </w:rPr>
        <w:t xml:space="preserve">el acto u omisión </w:t>
      </w:r>
      <w:r w:rsidRPr="00503826">
        <w:rPr>
          <w:rFonts w:ascii="Arial" w:eastAsia="Arial" w:hAnsi="Arial" w:cs="Arial"/>
          <w:color w:val="000000"/>
          <w:sz w:val="24"/>
          <w:szCs w:val="24"/>
        </w:rPr>
        <w:t>controvertido únicamente puede ser impugnado por quien argumente y demuestre que le ocasiona una lesión a un derecho sustancial.</w:t>
      </w:r>
    </w:p>
    <w:p w14:paraId="1BEA865B" w14:textId="77777777" w:rsidR="00503826" w:rsidRPr="00503826" w:rsidRDefault="00503826" w:rsidP="00503826">
      <w:pPr>
        <w:pBdr>
          <w:top w:val="nil"/>
          <w:left w:val="nil"/>
          <w:bottom w:val="nil"/>
          <w:right w:val="nil"/>
          <w:between w:val="nil"/>
        </w:pBdr>
        <w:spacing w:after="384" w:line="360" w:lineRule="auto"/>
        <w:jc w:val="both"/>
        <w:rPr>
          <w:rFonts w:ascii="Arial" w:eastAsia="Arial" w:hAnsi="Arial" w:cs="Arial"/>
          <w:color w:val="000000"/>
          <w:sz w:val="24"/>
          <w:szCs w:val="24"/>
        </w:rPr>
      </w:pPr>
      <w:r w:rsidRPr="00503826">
        <w:rPr>
          <w:rFonts w:ascii="Arial" w:eastAsia="Arial" w:hAnsi="Arial" w:cs="Arial"/>
          <w:color w:val="000000"/>
          <w:sz w:val="24"/>
          <w:szCs w:val="24"/>
        </w:rPr>
        <w:t xml:space="preserve">A partir de lo anterior, únicamente está en condiciones de presentar un medio de impugnación, en la vía electoral, quien afirma la existencia de </w:t>
      </w:r>
      <w:r w:rsidRPr="00503826">
        <w:rPr>
          <w:rFonts w:ascii="Arial" w:eastAsia="Arial" w:hAnsi="Arial" w:cs="Arial"/>
          <w:color w:val="000000"/>
          <w:sz w:val="24"/>
          <w:szCs w:val="24"/>
        </w:rPr>
        <w:lastRenderedPageBreak/>
        <w:t>una lesión a su esfera jurídica y promueve el medio idóneo para ser restituido en el goce de sus derechos a fin de lograr una efectiva reparación</w:t>
      </w:r>
      <w:r w:rsidRPr="00503826">
        <w:rPr>
          <w:rFonts w:ascii="Arial" w:eastAsia="Arial" w:hAnsi="Arial" w:cs="Arial"/>
          <w:color w:val="000000"/>
          <w:sz w:val="24"/>
          <w:szCs w:val="24"/>
          <w:vertAlign w:val="superscript"/>
        </w:rPr>
        <w:footnoteReference w:id="7"/>
      </w:r>
      <w:r w:rsidRPr="00503826">
        <w:rPr>
          <w:rFonts w:ascii="Arial" w:eastAsia="Arial" w:hAnsi="Arial" w:cs="Arial"/>
          <w:color w:val="000000"/>
          <w:sz w:val="24"/>
          <w:szCs w:val="24"/>
        </w:rPr>
        <w:t>.</w:t>
      </w:r>
    </w:p>
    <w:p w14:paraId="0F3104C3" w14:textId="2CCCAF9E" w:rsidR="00503826" w:rsidRPr="00623FAF" w:rsidRDefault="00503826" w:rsidP="00503826">
      <w:pPr>
        <w:pBdr>
          <w:top w:val="nil"/>
          <w:left w:val="nil"/>
          <w:bottom w:val="nil"/>
          <w:right w:val="nil"/>
          <w:between w:val="nil"/>
        </w:pBdr>
        <w:spacing w:after="384" w:line="360" w:lineRule="auto"/>
        <w:jc w:val="both"/>
        <w:rPr>
          <w:rFonts w:ascii="Arial" w:eastAsia="Arial" w:hAnsi="Arial" w:cs="Arial"/>
          <w:strike/>
          <w:color w:val="000000"/>
          <w:sz w:val="24"/>
          <w:szCs w:val="24"/>
        </w:rPr>
      </w:pPr>
      <w:r w:rsidRPr="00FC2839">
        <w:rPr>
          <w:rFonts w:ascii="Arial" w:eastAsia="Arial" w:hAnsi="Arial" w:cs="Arial"/>
          <w:color w:val="000000"/>
          <w:sz w:val="24"/>
          <w:szCs w:val="24"/>
        </w:rPr>
        <w:t>E</w:t>
      </w:r>
      <w:r w:rsidR="005C238F" w:rsidRPr="00FC2839">
        <w:rPr>
          <w:rFonts w:ascii="Arial" w:eastAsia="Arial" w:hAnsi="Arial" w:cs="Arial"/>
          <w:color w:val="000000"/>
          <w:sz w:val="24"/>
          <w:szCs w:val="24"/>
        </w:rPr>
        <w:t>ntonces, e</w:t>
      </w:r>
      <w:r w:rsidRPr="00FC2839">
        <w:rPr>
          <w:rFonts w:ascii="Arial" w:eastAsia="Arial" w:hAnsi="Arial" w:cs="Arial"/>
          <w:color w:val="000000"/>
          <w:sz w:val="24"/>
          <w:szCs w:val="24"/>
        </w:rPr>
        <w:t xml:space="preserve">n el presente caso, se </w:t>
      </w:r>
      <w:r w:rsidR="00DC308E" w:rsidRPr="00FC2839">
        <w:rPr>
          <w:rFonts w:ascii="Arial" w:eastAsia="Arial" w:hAnsi="Arial" w:cs="Arial"/>
          <w:color w:val="000000"/>
          <w:sz w:val="24"/>
          <w:szCs w:val="24"/>
        </w:rPr>
        <w:t xml:space="preserve">considera </w:t>
      </w:r>
      <w:r w:rsidRPr="00FC2839">
        <w:rPr>
          <w:rFonts w:ascii="Arial" w:eastAsia="Arial" w:hAnsi="Arial" w:cs="Arial"/>
          <w:color w:val="000000"/>
          <w:sz w:val="24"/>
          <w:szCs w:val="24"/>
        </w:rPr>
        <w:t xml:space="preserve">que </w:t>
      </w:r>
      <w:r w:rsidR="00563A12" w:rsidRPr="00FC2839">
        <w:rPr>
          <w:rFonts w:ascii="Arial" w:eastAsia="Arial" w:hAnsi="Arial" w:cs="Arial"/>
          <w:color w:val="000000"/>
          <w:sz w:val="24"/>
          <w:szCs w:val="24"/>
        </w:rPr>
        <w:t xml:space="preserve">la </w:t>
      </w:r>
      <w:r w:rsidR="00563A12" w:rsidRPr="00FC2839">
        <w:rPr>
          <w:rFonts w:ascii="Arial" w:eastAsia="Arial" w:hAnsi="Arial" w:cs="Arial"/>
          <w:i/>
          <w:iCs/>
          <w:color w:val="000000"/>
          <w:sz w:val="24"/>
          <w:szCs w:val="24"/>
        </w:rPr>
        <w:t>actora</w:t>
      </w:r>
      <w:r w:rsidR="00563A12" w:rsidRPr="00FC2839">
        <w:rPr>
          <w:rFonts w:ascii="Arial" w:eastAsia="Arial" w:hAnsi="Arial" w:cs="Arial"/>
          <w:color w:val="000000"/>
          <w:sz w:val="24"/>
          <w:szCs w:val="24"/>
        </w:rPr>
        <w:t xml:space="preserve"> </w:t>
      </w:r>
      <w:r w:rsidRPr="00FC2839">
        <w:rPr>
          <w:rFonts w:ascii="Arial" w:eastAsia="Arial" w:hAnsi="Arial" w:cs="Arial"/>
          <w:color w:val="000000"/>
          <w:sz w:val="24"/>
          <w:szCs w:val="24"/>
        </w:rPr>
        <w:t xml:space="preserve">carece de interés jurídico para controvertir </w:t>
      </w:r>
      <w:r w:rsidR="00CD659D" w:rsidRPr="00FC2839">
        <w:rPr>
          <w:rFonts w:ascii="Arial" w:eastAsia="Arial" w:hAnsi="Arial" w:cs="Arial"/>
          <w:color w:val="000000"/>
          <w:sz w:val="24"/>
          <w:szCs w:val="24"/>
        </w:rPr>
        <w:t>la omisión</w:t>
      </w:r>
      <w:r w:rsidR="000C1535" w:rsidRPr="00FC2839">
        <w:rPr>
          <w:rFonts w:ascii="Arial" w:eastAsia="Arial" w:hAnsi="Arial" w:cs="Arial"/>
          <w:color w:val="000000"/>
          <w:sz w:val="24"/>
          <w:szCs w:val="24"/>
        </w:rPr>
        <w:t xml:space="preserve"> alegada</w:t>
      </w:r>
      <w:r w:rsidR="00CD659D" w:rsidRPr="00FC2839">
        <w:rPr>
          <w:rFonts w:ascii="Arial" w:eastAsia="Arial" w:hAnsi="Arial" w:cs="Arial"/>
          <w:color w:val="000000"/>
          <w:sz w:val="24"/>
          <w:szCs w:val="24"/>
        </w:rPr>
        <w:t xml:space="preserve">, ya que </w:t>
      </w:r>
      <w:r w:rsidR="00DC308E" w:rsidRPr="00FC2839">
        <w:rPr>
          <w:rFonts w:ascii="Arial" w:eastAsia="Arial" w:hAnsi="Arial" w:cs="Arial"/>
          <w:color w:val="000000"/>
          <w:sz w:val="24"/>
          <w:szCs w:val="24"/>
        </w:rPr>
        <w:t xml:space="preserve">en su demanda </w:t>
      </w:r>
      <w:r w:rsidR="00CD659D" w:rsidRPr="00FC2839">
        <w:rPr>
          <w:rFonts w:ascii="Arial" w:eastAsia="Arial" w:hAnsi="Arial" w:cs="Arial"/>
          <w:color w:val="000000"/>
          <w:sz w:val="24"/>
          <w:szCs w:val="24"/>
        </w:rPr>
        <w:t xml:space="preserve">indica </w:t>
      </w:r>
      <w:r w:rsidR="00DC308E" w:rsidRPr="00FC2839">
        <w:rPr>
          <w:rFonts w:ascii="Arial" w:eastAsia="Arial" w:hAnsi="Arial" w:cs="Arial"/>
          <w:color w:val="000000"/>
          <w:sz w:val="24"/>
          <w:szCs w:val="24"/>
        </w:rPr>
        <w:t>ser</w:t>
      </w:r>
      <w:r w:rsidR="00CD659D" w:rsidRPr="00FC2839">
        <w:rPr>
          <w:rFonts w:ascii="Arial" w:eastAsia="Arial" w:hAnsi="Arial" w:cs="Arial"/>
          <w:color w:val="000000"/>
          <w:sz w:val="24"/>
          <w:szCs w:val="24"/>
        </w:rPr>
        <w:t xml:space="preserve"> vecina de la </w:t>
      </w:r>
      <w:r w:rsidR="000C1535" w:rsidRPr="00FC2839">
        <w:rPr>
          <w:rFonts w:ascii="Arial" w:eastAsia="Arial" w:hAnsi="Arial" w:cs="Arial"/>
          <w:b/>
          <w:bCs/>
          <w:color w:val="000000"/>
          <w:sz w:val="24"/>
          <w:szCs w:val="24"/>
        </w:rPr>
        <w:t>c</w:t>
      </w:r>
      <w:r w:rsidR="00CD659D" w:rsidRPr="00FC2839">
        <w:rPr>
          <w:rFonts w:ascii="Arial" w:eastAsia="Arial" w:hAnsi="Arial" w:cs="Arial"/>
          <w:b/>
          <w:bCs/>
          <w:color w:val="000000"/>
          <w:sz w:val="24"/>
          <w:szCs w:val="24"/>
        </w:rPr>
        <w:t>olonia Jard</w:t>
      </w:r>
      <w:r w:rsidR="000C1535" w:rsidRPr="00FC2839">
        <w:rPr>
          <w:rFonts w:ascii="Arial" w:eastAsia="Arial" w:hAnsi="Arial" w:cs="Arial"/>
          <w:b/>
          <w:bCs/>
          <w:color w:val="000000"/>
          <w:sz w:val="24"/>
          <w:szCs w:val="24"/>
        </w:rPr>
        <w:t>í</w:t>
      </w:r>
      <w:r w:rsidR="00CD659D" w:rsidRPr="00FC2839">
        <w:rPr>
          <w:rFonts w:ascii="Arial" w:eastAsia="Arial" w:hAnsi="Arial" w:cs="Arial"/>
          <w:b/>
          <w:bCs/>
          <w:color w:val="000000"/>
          <w:sz w:val="24"/>
          <w:szCs w:val="24"/>
        </w:rPr>
        <w:t>n de Azahares</w:t>
      </w:r>
      <w:r w:rsidR="00891EAA" w:rsidRPr="00FC2839">
        <w:rPr>
          <w:rFonts w:ascii="Arial" w:eastAsia="Arial" w:hAnsi="Arial" w:cs="Arial"/>
          <w:color w:val="000000"/>
          <w:sz w:val="24"/>
          <w:szCs w:val="24"/>
        </w:rPr>
        <w:t xml:space="preserve"> y </w:t>
      </w:r>
      <w:r w:rsidR="006509E9" w:rsidRPr="00FC2839">
        <w:rPr>
          <w:rFonts w:ascii="Arial" w:eastAsia="Arial" w:hAnsi="Arial" w:cs="Arial"/>
          <w:color w:val="000000"/>
          <w:sz w:val="24"/>
          <w:szCs w:val="24"/>
        </w:rPr>
        <w:t xml:space="preserve">en diversos apartados refiere impugnar </w:t>
      </w:r>
      <w:r w:rsidR="00891EAA" w:rsidRPr="00FC2839">
        <w:rPr>
          <w:rFonts w:ascii="Arial" w:eastAsia="Arial" w:hAnsi="Arial" w:cs="Arial"/>
          <w:color w:val="000000"/>
          <w:sz w:val="24"/>
          <w:szCs w:val="24"/>
        </w:rPr>
        <w:t xml:space="preserve">la omisión de emitir la convocatoria </w:t>
      </w:r>
      <w:r w:rsidR="004F0D1E" w:rsidRPr="00FC2839">
        <w:rPr>
          <w:rFonts w:ascii="Arial" w:eastAsia="Arial" w:hAnsi="Arial" w:cs="Arial"/>
          <w:color w:val="000000"/>
          <w:sz w:val="24"/>
          <w:szCs w:val="24"/>
        </w:rPr>
        <w:t xml:space="preserve">para la elección de la </w:t>
      </w:r>
      <w:r w:rsidR="000C1535" w:rsidRPr="00FC2839">
        <w:rPr>
          <w:rFonts w:ascii="Arial" w:eastAsia="Arial" w:hAnsi="Arial" w:cs="Arial"/>
          <w:color w:val="000000"/>
          <w:sz w:val="24"/>
          <w:szCs w:val="24"/>
        </w:rPr>
        <w:t>e</w:t>
      </w:r>
      <w:r w:rsidR="004F0D1E" w:rsidRPr="00FC2839">
        <w:rPr>
          <w:rFonts w:ascii="Arial" w:eastAsia="Arial" w:hAnsi="Arial" w:cs="Arial"/>
          <w:color w:val="000000"/>
          <w:sz w:val="24"/>
          <w:szCs w:val="24"/>
        </w:rPr>
        <w:t>ncargatura de</w:t>
      </w:r>
      <w:r w:rsidR="00200094" w:rsidRPr="00FC2839">
        <w:rPr>
          <w:rFonts w:ascii="Arial" w:eastAsia="Arial" w:hAnsi="Arial" w:cs="Arial"/>
          <w:color w:val="000000"/>
          <w:sz w:val="24"/>
          <w:szCs w:val="24"/>
        </w:rPr>
        <w:t xml:space="preserve"> esa colonia o de la de </w:t>
      </w:r>
      <w:r w:rsidR="00200094" w:rsidRPr="00FC2839">
        <w:rPr>
          <w:rFonts w:ascii="Arial" w:eastAsia="Arial" w:hAnsi="Arial" w:cs="Arial"/>
          <w:b/>
          <w:bCs/>
          <w:color w:val="000000"/>
          <w:sz w:val="24"/>
          <w:szCs w:val="24"/>
        </w:rPr>
        <w:t xml:space="preserve">Lomas de </w:t>
      </w:r>
      <w:r w:rsidR="00A318E2" w:rsidRPr="00FC2839">
        <w:rPr>
          <w:rFonts w:ascii="Arial" w:eastAsia="Arial" w:hAnsi="Arial" w:cs="Arial"/>
          <w:b/>
          <w:bCs/>
          <w:color w:val="000000"/>
          <w:sz w:val="24"/>
          <w:szCs w:val="24"/>
        </w:rPr>
        <w:t>Santiaguito</w:t>
      </w:r>
      <w:r w:rsidR="009A70C7" w:rsidRPr="00FC2839">
        <w:rPr>
          <w:rFonts w:ascii="Arial" w:eastAsia="Arial" w:hAnsi="Arial" w:cs="Arial"/>
          <w:color w:val="000000"/>
          <w:sz w:val="24"/>
          <w:szCs w:val="24"/>
        </w:rPr>
        <w:t xml:space="preserve">, pero </w:t>
      </w:r>
      <w:r w:rsidR="005358F8" w:rsidRPr="00FC2839">
        <w:rPr>
          <w:rFonts w:ascii="Arial" w:eastAsia="Arial" w:hAnsi="Arial" w:cs="Arial"/>
          <w:color w:val="000000"/>
          <w:sz w:val="24"/>
          <w:szCs w:val="24"/>
        </w:rPr>
        <w:t>de la credencial para votar con fotografía</w:t>
      </w:r>
      <w:r w:rsidR="00A318E2" w:rsidRPr="00FC2839">
        <w:rPr>
          <w:rFonts w:ascii="Arial" w:eastAsia="Arial" w:hAnsi="Arial" w:cs="Arial"/>
          <w:color w:val="000000"/>
          <w:sz w:val="24"/>
          <w:szCs w:val="24"/>
        </w:rPr>
        <w:t xml:space="preserve"> que adjuntó </w:t>
      </w:r>
      <w:r w:rsidR="005358F8" w:rsidRPr="00FC2839">
        <w:rPr>
          <w:rFonts w:ascii="Arial" w:eastAsia="Arial" w:hAnsi="Arial" w:cs="Arial"/>
          <w:color w:val="000000"/>
          <w:sz w:val="24"/>
          <w:szCs w:val="24"/>
        </w:rPr>
        <w:t>se advierte que</w:t>
      </w:r>
      <w:r w:rsidR="00EA58D1" w:rsidRPr="00FC2839">
        <w:rPr>
          <w:rFonts w:ascii="Arial" w:eastAsia="Arial" w:hAnsi="Arial" w:cs="Arial"/>
          <w:color w:val="000000"/>
          <w:sz w:val="24"/>
          <w:szCs w:val="24"/>
        </w:rPr>
        <w:t xml:space="preserve"> tiene su domicilio en</w:t>
      </w:r>
      <w:r w:rsidR="004555E8" w:rsidRPr="00FC2839">
        <w:rPr>
          <w:rFonts w:ascii="Arial" w:eastAsia="Arial" w:hAnsi="Arial" w:cs="Arial"/>
          <w:color w:val="000000"/>
          <w:sz w:val="24"/>
          <w:szCs w:val="24"/>
        </w:rPr>
        <w:t xml:space="preserve"> la </w:t>
      </w:r>
      <w:r w:rsidR="00C55706" w:rsidRPr="00FC2839">
        <w:rPr>
          <w:rFonts w:ascii="Arial" w:eastAsia="Arial" w:hAnsi="Arial" w:cs="Arial"/>
          <w:color w:val="000000"/>
          <w:sz w:val="24"/>
          <w:szCs w:val="24"/>
        </w:rPr>
        <w:t>colonia</w:t>
      </w:r>
      <w:r w:rsidR="00A318E2" w:rsidRPr="00FC2839">
        <w:rPr>
          <w:rFonts w:ascii="Arial" w:eastAsia="Arial" w:hAnsi="Arial" w:cs="Arial"/>
          <w:color w:val="000000"/>
          <w:sz w:val="24"/>
          <w:szCs w:val="24"/>
        </w:rPr>
        <w:t xml:space="preserve"> </w:t>
      </w:r>
      <w:r w:rsidR="003A137F" w:rsidRPr="00FC2839">
        <w:rPr>
          <w:rFonts w:ascii="Arial" w:eastAsia="Arial" w:hAnsi="Arial" w:cs="Arial"/>
          <w:b/>
          <w:bCs/>
          <w:color w:val="000000"/>
          <w:sz w:val="24"/>
          <w:szCs w:val="24"/>
        </w:rPr>
        <w:t>Jardines de Santiaguito</w:t>
      </w:r>
      <w:r w:rsidR="00C37ABE" w:rsidRPr="00FC2839">
        <w:rPr>
          <w:rStyle w:val="Refdenotaalpie"/>
          <w:rFonts w:ascii="Arial" w:eastAsia="Arial" w:hAnsi="Arial" w:cs="Arial"/>
          <w:color w:val="000000"/>
          <w:sz w:val="24"/>
          <w:szCs w:val="24"/>
        </w:rPr>
        <w:footnoteReference w:id="8"/>
      </w:r>
      <w:r w:rsidR="00B16FA6" w:rsidRPr="00FC2839">
        <w:rPr>
          <w:rFonts w:ascii="Arial" w:eastAsia="Arial" w:hAnsi="Arial" w:cs="Arial"/>
          <w:color w:val="000000"/>
          <w:sz w:val="24"/>
          <w:szCs w:val="24"/>
        </w:rPr>
        <w:t xml:space="preserve">, </w:t>
      </w:r>
      <w:r w:rsidR="003A137F" w:rsidRPr="00FC2839">
        <w:rPr>
          <w:rFonts w:ascii="Arial" w:eastAsia="Arial" w:hAnsi="Arial" w:cs="Arial"/>
          <w:color w:val="000000"/>
          <w:sz w:val="24"/>
          <w:szCs w:val="24"/>
        </w:rPr>
        <w:t>de lo que se desprende</w:t>
      </w:r>
      <w:r w:rsidR="00D96AF8" w:rsidRPr="00FC2839">
        <w:rPr>
          <w:rFonts w:ascii="Arial" w:eastAsia="Arial" w:hAnsi="Arial" w:cs="Arial"/>
          <w:color w:val="000000"/>
          <w:sz w:val="24"/>
          <w:szCs w:val="24"/>
        </w:rPr>
        <w:t xml:space="preserve"> que</w:t>
      </w:r>
      <w:r w:rsidR="00623FAF" w:rsidRPr="00FC2839">
        <w:rPr>
          <w:rFonts w:ascii="Arial" w:eastAsia="Arial" w:hAnsi="Arial" w:cs="Arial"/>
          <w:color w:val="000000"/>
          <w:sz w:val="24"/>
          <w:szCs w:val="24"/>
        </w:rPr>
        <w:t xml:space="preserve"> este</w:t>
      </w:r>
      <w:r w:rsidR="00D96AF8" w:rsidRPr="00FC2839">
        <w:rPr>
          <w:rFonts w:ascii="Arial" w:eastAsia="Arial" w:hAnsi="Arial" w:cs="Arial"/>
          <w:color w:val="000000"/>
          <w:sz w:val="24"/>
          <w:szCs w:val="24"/>
        </w:rPr>
        <w:t xml:space="preserve"> no corresponde</w:t>
      </w:r>
      <w:r w:rsidR="00B16FA6" w:rsidRPr="00FC2839">
        <w:rPr>
          <w:rFonts w:ascii="Arial" w:eastAsia="Arial" w:hAnsi="Arial" w:cs="Arial"/>
          <w:color w:val="000000"/>
          <w:sz w:val="24"/>
          <w:szCs w:val="24"/>
        </w:rPr>
        <w:t xml:space="preserve"> a ninguna de las dos colonias</w:t>
      </w:r>
      <w:r w:rsidR="00800E13" w:rsidRPr="00FC2839">
        <w:rPr>
          <w:rFonts w:ascii="Arial" w:eastAsia="Arial" w:hAnsi="Arial" w:cs="Arial"/>
          <w:color w:val="000000"/>
          <w:sz w:val="24"/>
          <w:szCs w:val="24"/>
        </w:rPr>
        <w:t xml:space="preserve"> que </w:t>
      </w:r>
      <w:r w:rsidR="00D96AF8" w:rsidRPr="00FC2839">
        <w:rPr>
          <w:rFonts w:ascii="Arial" w:eastAsia="Arial" w:hAnsi="Arial" w:cs="Arial"/>
          <w:color w:val="000000"/>
          <w:sz w:val="24"/>
          <w:szCs w:val="24"/>
        </w:rPr>
        <w:t>indica</w:t>
      </w:r>
      <w:r w:rsidR="00800E13" w:rsidRPr="00FC2839">
        <w:rPr>
          <w:rFonts w:ascii="Arial" w:eastAsia="Arial" w:hAnsi="Arial" w:cs="Arial"/>
          <w:color w:val="000000"/>
          <w:sz w:val="24"/>
          <w:szCs w:val="24"/>
        </w:rPr>
        <w:t xml:space="preserve"> en su escrito</w:t>
      </w:r>
      <w:r w:rsidR="00623FAF" w:rsidRPr="00FC2839">
        <w:rPr>
          <w:rFonts w:ascii="Arial" w:eastAsia="Arial" w:hAnsi="Arial" w:cs="Arial"/>
          <w:color w:val="000000"/>
          <w:sz w:val="24"/>
          <w:szCs w:val="24"/>
        </w:rPr>
        <w:t>.</w:t>
      </w:r>
      <w:r w:rsidR="00800E13">
        <w:rPr>
          <w:rFonts w:ascii="Arial" w:eastAsia="Arial" w:hAnsi="Arial" w:cs="Arial"/>
          <w:color w:val="000000"/>
          <w:sz w:val="24"/>
          <w:szCs w:val="24"/>
        </w:rPr>
        <w:t xml:space="preserve"> </w:t>
      </w:r>
    </w:p>
    <w:p w14:paraId="10690B60" w14:textId="51076D41" w:rsidR="00484BDC" w:rsidRPr="00484BDC" w:rsidRDefault="00484BDC" w:rsidP="00503826">
      <w:pPr>
        <w:pBdr>
          <w:top w:val="nil"/>
          <w:left w:val="nil"/>
          <w:bottom w:val="nil"/>
          <w:right w:val="nil"/>
          <w:between w:val="nil"/>
        </w:pBdr>
        <w:spacing w:after="384" w:line="360" w:lineRule="auto"/>
        <w:jc w:val="both"/>
        <w:rPr>
          <w:rFonts w:ascii="Arial" w:eastAsia="Arial" w:hAnsi="Arial" w:cs="Arial"/>
          <w:iCs/>
          <w:color w:val="000000"/>
          <w:sz w:val="24"/>
          <w:szCs w:val="24"/>
        </w:rPr>
      </w:pPr>
      <w:r w:rsidRPr="00FC2839">
        <w:rPr>
          <w:rFonts w:ascii="Arial" w:eastAsia="Arial" w:hAnsi="Arial" w:cs="Arial"/>
          <w:iCs/>
          <w:color w:val="000000"/>
          <w:sz w:val="24"/>
          <w:szCs w:val="24"/>
        </w:rPr>
        <w:t>A</w:t>
      </w:r>
      <w:r w:rsidR="00D96AF8" w:rsidRPr="00FC2839">
        <w:rPr>
          <w:rFonts w:ascii="Arial" w:eastAsia="Arial" w:hAnsi="Arial" w:cs="Arial"/>
          <w:iCs/>
          <w:color w:val="000000"/>
          <w:sz w:val="24"/>
          <w:szCs w:val="24"/>
        </w:rPr>
        <w:t>una</w:t>
      </w:r>
      <w:r w:rsidR="00F53A72" w:rsidRPr="00FC2839">
        <w:rPr>
          <w:rFonts w:ascii="Arial" w:eastAsia="Arial" w:hAnsi="Arial" w:cs="Arial"/>
          <w:iCs/>
          <w:color w:val="000000"/>
          <w:sz w:val="24"/>
          <w:szCs w:val="24"/>
        </w:rPr>
        <w:t xml:space="preserve">do a lo referido, tampoco justifica </w:t>
      </w:r>
      <w:r w:rsidR="005F4346" w:rsidRPr="00FC2839">
        <w:rPr>
          <w:rFonts w:ascii="Arial" w:eastAsia="Arial" w:hAnsi="Arial" w:cs="Arial"/>
          <w:iCs/>
          <w:color w:val="000000"/>
          <w:sz w:val="24"/>
          <w:szCs w:val="24"/>
        </w:rPr>
        <w:t xml:space="preserve">u ofrece </w:t>
      </w:r>
      <w:r w:rsidR="00F53A72" w:rsidRPr="00FC2839">
        <w:rPr>
          <w:rFonts w:ascii="Arial" w:eastAsia="Arial" w:hAnsi="Arial" w:cs="Arial"/>
          <w:iCs/>
          <w:color w:val="000000"/>
          <w:sz w:val="24"/>
          <w:szCs w:val="24"/>
        </w:rPr>
        <w:t>alguna</w:t>
      </w:r>
      <w:r w:rsidR="005F4346" w:rsidRPr="00FC2839">
        <w:rPr>
          <w:rFonts w:ascii="Arial" w:eastAsia="Arial" w:hAnsi="Arial" w:cs="Arial"/>
          <w:iCs/>
          <w:color w:val="000000"/>
          <w:sz w:val="24"/>
          <w:szCs w:val="24"/>
        </w:rPr>
        <w:t xml:space="preserve"> prueba</w:t>
      </w:r>
      <w:r w:rsidR="00F53A72" w:rsidRPr="00FC2839">
        <w:rPr>
          <w:rFonts w:ascii="Arial" w:eastAsia="Arial" w:hAnsi="Arial" w:cs="Arial"/>
          <w:iCs/>
          <w:color w:val="000000"/>
          <w:sz w:val="24"/>
          <w:szCs w:val="24"/>
        </w:rPr>
        <w:t xml:space="preserve"> con</w:t>
      </w:r>
      <w:r w:rsidR="00C7542A" w:rsidRPr="00FC2839">
        <w:rPr>
          <w:rFonts w:ascii="Arial" w:eastAsia="Arial" w:hAnsi="Arial" w:cs="Arial"/>
          <w:iCs/>
          <w:color w:val="000000"/>
          <w:sz w:val="24"/>
          <w:szCs w:val="24"/>
        </w:rPr>
        <w:t xml:space="preserve"> la que </w:t>
      </w:r>
      <w:r w:rsidR="00C46C6C" w:rsidRPr="00FC2839">
        <w:rPr>
          <w:rFonts w:ascii="Arial" w:eastAsia="Arial" w:hAnsi="Arial" w:cs="Arial"/>
          <w:iCs/>
          <w:color w:val="000000"/>
          <w:sz w:val="24"/>
          <w:szCs w:val="24"/>
        </w:rPr>
        <w:t>demuestre</w:t>
      </w:r>
      <w:r w:rsidR="00C7542A" w:rsidRPr="00FC2839">
        <w:rPr>
          <w:rFonts w:ascii="Arial" w:eastAsia="Arial" w:hAnsi="Arial" w:cs="Arial"/>
          <w:iCs/>
          <w:color w:val="000000"/>
          <w:sz w:val="24"/>
          <w:szCs w:val="24"/>
        </w:rPr>
        <w:t xml:space="preserve"> su interés jurídico para solicitar la emisión de una convocatoria para </w:t>
      </w:r>
      <w:r w:rsidR="007D50D0" w:rsidRPr="00FC2839">
        <w:rPr>
          <w:rFonts w:ascii="Arial" w:eastAsia="Arial" w:hAnsi="Arial" w:cs="Arial"/>
          <w:iCs/>
          <w:color w:val="000000"/>
          <w:sz w:val="24"/>
          <w:szCs w:val="24"/>
        </w:rPr>
        <w:t xml:space="preserve">una </w:t>
      </w:r>
      <w:r w:rsidR="00623FAF" w:rsidRPr="00FC2839">
        <w:rPr>
          <w:rFonts w:ascii="Arial" w:eastAsia="Arial" w:hAnsi="Arial" w:cs="Arial"/>
          <w:iCs/>
          <w:color w:val="000000"/>
          <w:sz w:val="24"/>
          <w:szCs w:val="24"/>
        </w:rPr>
        <w:t>e</w:t>
      </w:r>
      <w:r w:rsidR="007D50D0" w:rsidRPr="00FC2839">
        <w:rPr>
          <w:rFonts w:ascii="Arial" w:eastAsia="Arial" w:hAnsi="Arial" w:cs="Arial"/>
          <w:iCs/>
          <w:color w:val="000000"/>
          <w:sz w:val="24"/>
          <w:szCs w:val="24"/>
        </w:rPr>
        <w:t xml:space="preserve">ncargatura del </w:t>
      </w:r>
      <w:r w:rsidR="00623FAF" w:rsidRPr="00FC2839">
        <w:rPr>
          <w:rFonts w:ascii="Arial" w:eastAsia="Arial" w:hAnsi="Arial" w:cs="Arial"/>
          <w:iCs/>
          <w:color w:val="000000"/>
          <w:sz w:val="24"/>
          <w:szCs w:val="24"/>
        </w:rPr>
        <w:t>o</w:t>
      </w:r>
      <w:r w:rsidR="007D50D0" w:rsidRPr="00FC2839">
        <w:rPr>
          <w:rFonts w:ascii="Arial" w:eastAsia="Arial" w:hAnsi="Arial" w:cs="Arial"/>
          <w:iCs/>
          <w:color w:val="000000"/>
          <w:sz w:val="24"/>
          <w:szCs w:val="24"/>
        </w:rPr>
        <w:t>rden</w:t>
      </w:r>
      <w:r w:rsidR="00C46C6C" w:rsidRPr="00FC2839">
        <w:rPr>
          <w:rFonts w:ascii="Arial" w:eastAsia="Arial" w:hAnsi="Arial" w:cs="Arial"/>
          <w:iCs/>
          <w:color w:val="000000"/>
          <w:sz w:val="24"/>
          <w:szCs w:val="24"/>
        </w:rPr>
        <w:t xml:space="preserve"> de colonia diversa a la que pertenece su domicilio.</w:t>
      </w:r>
      <w:r w:rsidRPr="00484BDC">
        <w:rPr>
          <w:rFonts w:ascii="Arial" w:eastAsia="Arial" w:hAnsi="Arial" w:cs="Arial"/>
          <w:iCs/>
          <w:color w:val="000000"/>
          <w:sz w:val="24"/>
          <w:szCs w:val="24"/>
        </w:rPr>
        <w:t xml:space="preserve"> </w:t>
      </w:r>
    </w:p>
    <w:p w14:paraId="66906D0D" w14:textId="01F7150B" w:rsidR="00503826" w:rsidRPr="00FC2839" w:rsidRDefault="00503826" w:rsidP="00503826">
      <w:pPr>
        <w:pBdr>
          <w:top w:val="nil"/>
          <w:left w:val="nil"/>
          <w:bottom w:val="nil"/>
          <w:right w:val="nil"/>
          <w:between w:val="nil"/>
        </w:pBdr>
        <w:spacing w:after="384" w:line="360" w:lineRule="auto"/>
        <w:jc w:val="both"/>
        <w:rPr>
          <w:rFonts w:ascii="Arial" w:eastAsia="Arial" w:hAnsi="Arial" w:cs="Arial"/>
          <w:color w:val="000000"/>
          <w:sz w:val="24"/>
          <w:szCs w:val="24"/>
        </w:rPr>
      </w:pPr>
      <w:r w:rsidRPr="00503826">
        <w:rPr>
          <w:rFonts w:ascii="Arial" w:eastAsia="Arial" w:hAnsi="Arial" w:cs="Arial"/>
          <w:color w:val="000000"/>
          <w:sz w:val="24"/>
          <w:szCs w:val="24"/>
        </w:rPr>
        <w:t xml:space="preserve">En virtud de lo anterior, este </w:t>
      </w:r>
      <w:r w:rsidRPr="00503826">
        <w:rPr>
          <w:rFonts w:ascii="Arial" w:eastAsia="Arial" w:hAnsi="Arial" w:cs="Arial"/>
          <w:i/>
          <w:color w:val="000000"/>
          <w:sz w:val="24"/>
          <w:szCs w:val="24"/>
        </w:rPr>
        <w:t xml:space="preserve">Tribunal Electoral </w:t>
      </w:r>
      <w:r w:rsidRPr="00503826">
        <w:rPr>
          <w:rFonts w:ascii="Arial" w:eastAsia="Arial" w:hAnsi="Arial" w:cs="Arial"/>
          <w:color w:val="000000"/>
          <w:sz w:val="24"/>
          <w:szCs w:val="24"/>
        </w:rPr>
        <w:t xml:space="preserve">advierte que no existen elementos que permitan concluir que la acción intentada por </w:t>
      </w:r>
      <w:r w:rsidR="00664A2C">
        <w:rPr>
          <w:rFonts w:ascii="Arial" w:eastAsia="Arial" w:hAnsi="Arial" w:cs="Arial"/>
          <w:color w:val="000000"/>
          <w:sz w:val="24"/>
          <w:szCs w:val="24"/>
        </w:rPr>
        <w:t xml:space="preserve">la </w:t>
      </w:r>
      <w:r w:rsidRPr="00503826">
        <w:rPr>
          <w:rFonts w:ascii="Arial" w:eastAsia="Arial" w:hAnsi="Arial" w:cs="Arial"/>
          <w:i/>
          <w:color w:val="000000"/>
          <w:sz w:val="24"/>
          <w:szCs w:val="24"/>
        </w:rPr>
        <w:t>a</w:t>
      </w:r>
      <w:r w:rsidR="00664A2C">
        <w:rPr>
          <w:rFonts w:ascii="Arial" w:eastAsia="Arial" w:hAnsi="Arial" w:cs="Arial"/>
          <w:i/>
          <w:color w:val="000000"/>
          <w:sz w:val="24"/>
          <w:szCs w:val="24"/>
        </w:rPr>
        <w:t>ctora</w:t>
      </w:r>
      <w:r w:rsidRPr="00503826">
        <w:rPr>
          <w:rFonts w:ascii="Arial" w:eastAsia="Arial" w:hAnsi="Arial" w:cs="Arial"/>
          <w:i/>
          <w:color w:val="000000"/>
          <w:sz w:val="24"/>
          <w:szCs w:val="24"/>
        </w:rPr>
        <w:t xml:space="preserve"> </w:t>
      </w:r>
      <w:r w:rsidRPr="00503826">
        <w:rPr>
          <w:rFonts w:ascii="Arial" w:eastAsia="Arial" w:hAnsi="Arial" w:cs="Arial"/>
          <w:color w:val="000000"/>
          <w:sz w:val="24"/>
          <w:szCs w:val="24"/>
        </w:rPr>
        <w:t xml:space="preserve">esté relacionada con un acto que trascienda de manera directa e inmediata a su esfera </w:t>
      </w:r>
      <w:r w:rsidRPr="00FC2839">
        <w:rPr>
          <w:rFonts w:ascii="Arial" w:eastAsia="Arial" w:hAnsi="Arial" w:cs="Arial"/>
          <w:color w:val="000000"/>
          <w:sz w:val="24"/>
          <w:szCs w:val="24"/>
        </w:rPr>
        <w:t>jurídica.</w:t>
      </w:r>
    </w:p>
    <w:p w14:paraId="207D4AE3" w14:textId="4A7C592C" w:rsidR="00503826" w:rsidRPr="00503826" w:rsidRDefault="00503826" w:rsidP="00503826">
      <w:pPr>
        <w:pBdr>
          <w:top w:val="nil"/>
          <w:left w:val="nil"/>
          <w:bottom w:val="nil"/>
          <w:right w:val="nil"/>
          <w:between w:val="nil"/>
        </w:pBdr>
        <w:spacing w:after="384" w:line="360" w:lineRule="auto"/>
        <w:jc w:val="both"/>
        <w:rPr>
          <w:rFonts w:ascii="Arial" w:eastAsia="Arial" w:hAnsi="Arial" w:cs="Arial"/>
          <w:color w:val="000000"/>
          <w:sz w:val="24"/>
          <w:szCs w:val="24"/>
        </w:rPr>
      </w:pPr>
      <w:r w:rsidRPr="00FC2839">
        <w:rPr>
          <w:rFonts w:ascii="Arial" w:eastAsia="Arial" w:hAnsi="Arial" w:cs="Arial"/>
          <w:color w:val="000000"/>
          <w:sz w:val="24"/>
          <w:szCs w:val="24"/>
        </w:rPr>
        <w:t>Por consiguiente, ante la falta de interés jurídico</w:t>
      </w:r>
      <w:r w:rsidR="009C3D22" w:rsidRPr="00FC2839">
        <w:rPr>
          <w:rFonts w:ascii="Arial" w:eastAsia="Arial" w:hAnsi="Arial" w:cs="Arial"/>
          <w:color w:val="000000"/>
          <w:sz w:val="24"/>
          <w:szCs w:val="24"/>
        </w:rPr>
        <w:t xml:space="preserve"> de la </w:t>
      </w:r>
      <w:r w:rsidR="009C3D22" w:rsidRPr="00FC2839">
        <w:rPr>
          <w:rFonts w:ascii="Arial" w:eastAsia="Arial" w:hAnsi="Arial" w:cs="Arial"/>
          <w:i/>
          <w:iCs/>
          <w:color w:val="000000"/>
          <w:sz w:val="24"/>
          <w:szCs w:val="24"/>
        </w:rPr>
        <w:t>actora</w:t>
      </w:r>
      <w:r w:rsidRPr="00FC2839">
        <w:rPr>
          <w:rFonts w:ascii="Arial" w:eastAsia="Arial" w:hAnsi="Arial" w:cs="Arial"/>
          <w:i/>
          <w:color w:val="000000"/>
          <w:sz w:val="24"/>
          <w:szCs w:val="24"/>
        </w:rPr>
        <w:t xml:space="preserve">, </w:t>
      </w:r>
      <w:r w:rsidRPr="00FC2839">
        <w:rPr>
          <w:rFonts w:ascii="Arial" w:eastAsia="Arial" w:hAnsi="Arial" w:cs="Arial"/>
          <w:color w:val="000000"/>
          <w:sz w:val="24"/>
          <w:szCs w:val="24"/>
        </w:rPr>
        <w:t xml:space="preserve">con fundamento en el artículo 11, fracción III, de la </w:t>
      </w:r>
      <w:r w:rsidRPr="00FC2839">
        <w:rPr>
          <w:rFonts w:ascii="Arial" w:eastAsia="Arial" w:hAnsi="Arial" w:cs="Arial"/>
          <w:i/>
          <w:color w:val="000000"/>
          <w:sz w:val="24"/>
          <w:szCs w:val="24"/>
        </w:rPr>
        <w:t>Ley de Justicia Electoral</w:t>
      </w:r>
      <w:r w:rsidRPr="00FC2839">
        <w:rPr>
          <w:rFonts w:ascii="Arial" w:eastAsia="Arial" w:hAnsi="Arial" w:cs="Arial"/>
          <w:iCs/>
          <w:color w:val="000000"/>
          <w:sz w:val="24"/>
          <w:szCs w:val="24"/>
        </w:rPr>
        <w:t>,</w:t>
      </w:r>
      <w:r w:rsidRPr="00FC2839">
        <w:rPr>
          <w:rFonts w:ascii="Arial" w:eastAsia="Arial" w:hAnsi="Arial" w:cs="Arial"/>
          <w:i/>
          <w:color w:val="000000"/>
          <w:sz w:val="24"/>
          <w:szCs w:val="24"/>
        </w:rPr>
        <w:t xml:space="preserve"> </w:t>
      </w:r>
      <w:r w:rsidRPr="00FC2839">
        <w:rPr>
          <w:rFonts w:ascii="Arial" w:eastAsia="Arial" w:hAnsi="Arial" w:cs="Arial"/>
          <w:color w:val="000000"/>
          <w:sz w:val="24"/>
          <w:szCs w:val="24"/>
        </w:rPr>
        <w:t>es improcedente el</w:t>
      </w:r>
      <w:r w:rsidR="009C3D22" w:rsidRPr="00FC2839">
        <w:rPr>
          <w:rFonts w:ascii="Arial" w:eastAsia="Arial" w:hAnsi="Arial" w:cs="Arial"/>
          <w:color w:val="000000"/>
          <w:sz w:val="24"/>
          <w:szCs w:val="24"/>
        </w:rPr>
        <w:t xml:space="preserve"> juicio que nos ocupa.</w:t>
      </w:r>
      <w:r w:rsidRPr="00503826">
        <w:rPr>
          <w:rFonts w:ascii="Arial" w:eastAsia="Arial" w:hAnsi="Arial" w:cs="Arial"/>
          <w:color w:val="000000"/>
          <w:sz w:val="24"/>
          <w:szCs w:val="24"/>
        </w:rPr>
        <w:t xml:space="preserve"> </w:t>
      </w:r>
    </w:p>
    <w:p w14:paraId="24EE2968" w14:textId="06484644" w:rsidR="0001421D" w:rsidRPr="00FA6044" w:rsidRDefault="0001421D" w:rsidP="0001421D">
      <w:pPr>
        <w:pStyle w:val="Ttulo2"/>
        <w:spacing w:before="100" w:beforeAutospacing="1" w:after="100" w:afterAutospacing="1" w:line="360" w:lineRule="auto"/>
        <w:jc w:val="center"/>
        <w:rPr>
          <w:rFonts w:ascii="Arial" w:hAnsi="Arial" w:cs="Arial"/>
          <w:b/>
          <w:color w:val="auto"/>
          <w:sz w:val="24"/>
          <w:szCs w:val="24"/>
        </w:rPr>
      </w:pPr>
      <w:bookmarkStart w:id="7" w:name="_Toc227746278"/>
      <w:r w:rsidRPr="00FA6044">
        <w:rPr>
          <w:rFonts w:ascii="Arial" w:hAnsi="Arial" w:cs="Arial"/>
          <w:b/>
          <w:color w:val="auto"/>
          <w:sz w:val="24"/>
          <w:szCs w:val="24"/>
        </w:rPr>
        <w:t>V. RESOLUTIVO</w:t>
      </w:r>
      <w:bookmarkEnd w:id="7"/>
    </w:p>
    <w:p w14:paraId="5FB742C9" w14:textId="7C4F36AF" w:rsidR="0001421D" w:rsidRPr="00FC2839" w:rsidRDefault="009C3D22" w:rsidP="0001421D">
      <w:pPr>
        <w:tabs>
          <w:tab w:val="left" w:pos="544"/>
        </w:tabs>
        <w:spacing w:before="100" w:beforeAutospacing="1" w:after="100" w:afterAutospacing="1" w:line="360" w:lineRule="auto"/>
        <w:jc w:val="both"/>
        <w:rPr>
          <w:rFonts w:ascii="Arial" w:hAnsi="Arial" w:cs="Arial"/>
          <w:sz w:val="24"/>
          <w:szCs w:val="24"/>
        </w:rPr>
      </w:pPr>
      <w:r w:rsidRPr="00FA6044">
        <w:rPr>
          <w:rFonts w:ascii="Arial" w:hAnsi="Arial" w:cs="Arial"/>
          <w:b/>
          <w:sz w:val="24"/>
          <w:szCs w:val="24"/>
        </w:rPr>
        <w:t>Ú</w:t>
      </w:r>
      <w:r w:rsidR="00303F6C" w:rsidRPr="00FA6044">
        <w:rPr>
          <w:rFonts w:ascii="Arial" w:hAnsi="Arial" w:cs="Arial"/>
          <w:b/>
          <w:sz w:val="24"/>
          <w:szCs w:val="24"/>
        </w:rPr>
        <w:t>NICO</w:t>
      </w:r>
      <w:r w:rsidR="0001421D" w:rsidRPr="00FA6044">
        <w:rPr>
          <w:rFonts w:ascii="Arial" w:hAnsi="Arial" w:cs="Arial"/>
          <w:b/>
          <w:sz w:val="24"/>
          <w:szCs w:val="24"/>
        </w:rPr>
        <w:t xml:space="preserve">. </w:t>
      </w:r>
      <w:r w:rsidR="00E93E98" w:rsidRPr="00FA6044">
        <w:rPr>
          <w:rFonts w:ascii="Arial" w:hAnsi="Arial" w:cs="Arial"/>
          <w:bCs/>
          <w:sz w:val="24"/>
          <w:szCs w:val="24"/>
        </w:rPr>
        <w:t xml:space="preserve">Se </w:t>
      </w:r>
      <w:r w:rsidR="00E93E98" w:rsidRPr="00FA6044">
        <w:rPr>
          <w:rFonts w:ascii="Arial" w:hAnsi="Arial" w:cs="Arial"/>
          <w:b/>
          <w:sz w:val="24"/>
          <w:szCs w:val="24"/>
        </w:rPr>
        <w:t xml:space="preserve">desecha </w:t>
      </w:r>
      <w:r w:rsidR="00891026" w:rsidRPr="00FA6044">
        <w:rPr>
          <w:rFonts w:ascii="Arial" w:hAnsi="Arial" w:cs="Arial"/>
          <w:b/>
          <w:sz w:val="24"/>
          <w:szCs w:val="24"/>
        </w:rPr>
        <w:t>el medio de impugnación</w:t>
      </w:r>
      <w:r w:rsidR="0001421D" w:rsidRPr="00FA6044">
        <w:rPr>
          <w:rFonts w:ascii="Arial" w:hAnsi="Arial" w:cs="Arial"/>
          <w:sz w:val="24"/>
          <w:szCs w:val="24"/>
        </w:rPr>
        <w:t>.</w:t>
      </w:r>
    </w:p>
    <w:p w14:paraId="10F88A73" w14:textId="2D5BDA8F" w:rsidR="0001421D" w:rsidRPr="00650EBD" w:rsidRDefault="0001421D" w:rsidP="0001421D">
      <w:pPr>
        <w:tabs>
          <w:tab w:val="left" w:pos="5730"/>
        </w:tabs>
        <w:spacing w:before="100" w:beforeAutospacing="1" w:after="100" w:afterAutospacing="1" w:line="360" w:lineRule="auto"/>
        <w:jc w:val="both"/>
        <w:rPr>
          <w:rFonts w:ascii="Arial" w:hAnsi="Arial" w:cs="Arial"/>
          <w:sz w:val="24"/>
          <w:szCs w:val="24"/>
        </w:rPr>
      </w:pPr>
      <w:r w:rsidRPr="00FC2839">
        <w:rPr>
          <w:rFonts w:ascii="Arial" w:hAnsi="Arial" w:cs="Arial"/>
          <w:b/>
          <w:bCs/>
          <w:sz w:val="24"/>
          <w:szCs w:val="24"/>
        </w:rPr>
        <w:t>NOTIFÍQUESE. Personalmente</w:t>
      </w:r>
      <w:r w:rsidRPr="00FC2839">
        <w:rPr>
          <w:rFonts w:ascii="Arial" w:hAnsi="Arial" w:cs="Arial"/>
          <w:sz w:val="24"/>
          <w:szCs w:val="24"/>
        </w:rPr>
        <w:t xml:space="preserve"> a la actora; </w:t>
      </w:r>
      <w:r w:rsidRPr="00FC2839">
        <w:rPr>
          <w:rFonts w:ascii="Arial" w:hAnsi="Arial" w:cs="Arial"/>
          <w:b/>
          <w:sz w:val="24"/>
          <w:szCs w:val="24"/>
        </w:rPr>
        <w:t>por oficio</w:t>
      </w:r>
      <w:r w:rsidRPr="00FC2839">
        <w:rPr>
          <w:rFonts w:ascii="Arial" w:hAnsi="Arial" w:cs="Arial"/>
          <w:sz w:val="24"/>
          <w:szCs w:val="24"/>
        </w:rPr>
        <w:t xml:space="preserve"> al Ayuntamiento de Morelia, Michoacán, a su secretario, a la Comisión Especial Electoral Municipal</w:t>
      </w:r>
      <w:r w:rsidR="006E1351" w:rsidRPr="00FC2839">
        <w:rPr>
          <w:rFonts w:ascii="Arial" w:hAnsi="Arial" w:cs="Arial"/>
          <w:sz w:val="24"/>
          <w:szCs w:val="24"/>
        </w:rPr>
        <w:t xml:space="preserve"> y a</w:t>
      </w:r>
      <w:r w:rsidRPr="00FC2839">
        <w:rPr>
          <w:rFonts w:ascii="Arial" w:hAnsi="Arial" w:cs="Arial"/>
          <w:sz w:val="24"/>
          <w:szCs w:val="24"/>
        </w:rPr>
        <w:t xml:space="preserve"> la Dirección de Auxiliares; y </w:t>
      </w:r>
      <w:r w:rsidRPr="00FC2839">
        <w:rPr>
          <w:rFonts w:ascii="Arial" w:hAnsi="Arial" w:cs="Arial"/>
          <w:b/>
          <w:sz w:val="24"/>
          <w:szCs w:val="24"/>
        </w:rPr>
        <w:t>por estrados</w:t>
      </w:r>
      <w:r w:rsidRPr="00FC2839">
        <w:rPr>
          <w:rFonts w:ascii="Arial" w:hAnsi="Arial" w:cs="Arial"/>
          <w:sz w:val="24"/>
          <w:szCs w:val="24"/>
        </w:rPr>
        <w:t xml:space="preserve"> a los demás interesados. Lo anterior</w:t>
      </w:r>
      <w:r w:rsidRPr="00650EBD">
        <w:rPr>
          <w:rFonts w:ascii="Arial" w:hAnsi="Arial" w:cs="Arial"/>
          <w:sz w:val="24"/>
          <w:szCs w:val="24"/>
        </w:rPr>
        <w:t xml:space="preserve">, de conformidad con lo dispuesto en los artículos 37, fracciones I, II y III, 38 y 39 de la Ley de Justicia en Materia Electoral </w:t>
      </w:r>
      <w:r w:rsidRPr="00650EBD">
        <w:rPr>
          <w:rFonts w:ascii="Arial" w:hAnsi="Arial" w:cs="Arial"/>
          <w:sz w:val="24"/>
          <w:szCs w:val="24"/>
        </w:rPr>
        <w:lastRenderedPageBreak/>
        <w:t>y de Participación Ciudadana del Estado de Michoacán de Ocampo, así como 137, 139, 140 y 142 Reglamento Interior del Tribunal Electoral del Estado.</w:t>
      </w:r>
    </w:p>
    <w:p w14:paraId="29E423B0" w14:textId="77777777" w:rsidR="0001421D" w:rsidRPr="00650EBD" w:rsidRDefault="0001421D" w:rsidP="0001421D">
      <w:pPr>
        <w:tabs>
          <w:tab w:val="left" w:pos="5730"/>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En su oportunidad, archívese este expediente como asunto total y definitivamente concluido.</w:t>
      </w:r>
    </w:p>
    <w:p w14:paraId="3039DC79" w14:textId="1FCD6B22" w:rsidR="0001421D" w:rsidRPr="00650EBD" w:rsidRDefault="0001421D" w:rsidP="0001421D">
      <w:pPr>
        <w:pBdr>
          <w:top w:val="nil"/>
          <w:left w:val="nil"/>
          <w:bottom w:val="nil"/>
          <w:right w:val="nil"/>
          <w:between w:val="nil"/>
        </w:pBdr>
        <w:spacing w:before="280" w:after="280" w:line="360" w:lineRule="auto"/>
        <w:jc w:val="both"/>
        <w:rPr>
          <w:rFonts w:ascii="Arial" w:eastAsia="Arial" w:hAnsi="Arial" w:cs="Arial"/>
          <w:color w:val="000000"/>
          <w:sz w:val="24"/>
          <w:szCs w:val="24"/>
        </w:rPr>
      </w:pPr>
      <w:r w:rsidRPr="00650EBD">
        <w:rPr>
          <w:rFonts w:ascii="Arial" w:eastAsia="Arial" w:hAnsi="Arial" w:cs="Arial"/>
          <w:color w:val="000000"/>
          <w:sz w:val="24"/>
          <w:szCs w:val="24"/>
        </w:rPr>
        <w:t xml:space="preserve">Así, </w:t>
      </w:r>
      <w:r w:rsidR="00554061">
        <w:rPr>
          <w:rFonts w:ascii="Arial" w:eastAsia="Arial" w:hAnsi="Arial" w:cs="Arial"/>
          <w:color w:val="000000"/>
          <w:sz w:val="24"/>
          <w:szCs w:val="24"/>
        </w:rPr>
        <w:t xml:space="preserve">en sesión pública celebrada el día de hoy, </w:t>
      </w:r>
      <w:r w:rsidRPr="00650EBD">
        <w:rPr>
          <w:rFonts w:ascii="Arial" w:eastAsia="Arial" w:hAnsi="Arial" w:cs="Arial"/>
          <w:color w:val="000000"/>
          <w:sz w:val="24"/>
          <w:szCs w:val="24"/>
        </w:rPr>
        <w:t xml:space="preserve">a las </w:t>
      </w:r>
      <w:r w:rsidR="002A1837">
        <w:rPr>
          <w:rFonts w:ascii="Arial" w:eastAsia="Arial" w:hAnsi="Arial" w:cs="Arial"/>
          <w:color w:val="000000"/>
          <w:sz w:val="24"/>
          <w:szCs w:val="24"/>
        </w:rPr>
        <w:t>trece</w:t>
      </w:r>
      <w:r w:rsidRPr="00650EBD">
        <w:rPr>
          <w:rFonts w:ascii="Arial" w:eastAsia="Arial" w:hAnsi="Arial" w:cs="Arial"/>
          <w:color w:val="000000"/>
          <w:sz w:val="24"/>
          <w:szCs w:val="24"/>
        </w:rPr>
        <w:t xml:space="preserve"> horas </w:t>
      </w:r>
      <w:r w:rsidRPr="00953A88">
        <w:rPr>
          <w:rFonts w:ascii="Arial" w:eastAsia="Arial" w:hAnsi="Arial" w:cs="Arial"/>
          <w:color w:val="000000"/>
          <w:sz w:val="24"/>
          <w:szCs w:val="24"/>
        </w:rPr>
        <w:t>con</w:t>
      </w:r>
      <w:r w:rsidR="006E1351" w:rsidRPr="00953A88">
        <w:rPr>
          <w:rFonts w:ascii="Arial" w:eastAsia="Arial" w:hAnsi="Arial" w:cs="Arial"/>
          <w:color w:val="000000"/>
          <w:sz w:val="24"/>
          <w:szCs w:val="24"/>
        </w:rPr>
        <w:t xml:space="preserve"> </w:t>
      </w:r>
      <w:r w:rsidR="002A1837" w:rsidRPr="00953A88">
        <w:rPr>
          <w:rFonts w:ascii="Arial" w:eastAsia="Arial" w:hAnsi="Arial" w:cs="Arial"/>
          <w:color w:val="000000"/>
          <w:sz w:val="24"/>
          <w:szCs w:val="24"/>
        </w:rPr>
        <w:t>trece</w:t>
      </w:r>
      <w:r w:rsidRPr="00953A88">
        <w:rPr>
          <w:rFonts w:ascii="Arial" w:eastAsia="Arial" w:hAnsi="Arial" w:cs="Arial"/>
          <w:color w:val="000000"/>
          <w:sz w:val="24"/>
          <w:szCs w:val="24"/>
        </w:rPr>
        <w:t xml:space="preserve"> minutos</w:t>
      </w:r>
      <w:r w:rsidRPr="00650EBD">
        <w:rPr>
          <w:rFonts w:ascii="Arial" w:eastAsia="Arial" w:hAnsi="Arial" w:cs="Arial"/>
          <w:color w:val="000000"/>
          <w:sz w:val="24"/>
          <w:szCs w:val="24"/>
        </w:rPr>
        <w:t>, por</w:t>
      </w:r>
      <w:r w:rsidR="006E1351">
        <w:rPr>
          <w:rFonts w:ascii="Arial" w:eastAsia="Arial" w:hAnsi="Arial" w:cs="Arial"/>
          <w:color w:val="000000"/>
          <w:sz w:val="24"/>
          <w:szCs w:val="24"/>
        </w:rPr>
        <w:t xml:space="preserve"> </w:t>
      </w:r>
      <w:r w:rsidR="002A1837">
        <w:rPr>
          <w:rFonts w:ascii="Arial" w:eastAsia="Arial" w:hAnsi="Arial" w:cs="Arial"/>
          <w:color w:val="000000"/>
          <w:sz w:val="24"/>
          <w:szCs w:val="24"/>
        </w:rPr>
        <w:t>unanimidad</w:t>
      </w:r>
      <w:r w:rsidRPr="00650EBD">
        <w:rPr>
          <w:rFonts w:ascii="Arial" w:eastAsia="Arial" w:hAnsi="Arial" w:cs="Arial"/>
          <w:color w:val="000000"/>
          <w:sz w:val="24"/>
          <w:szCs w:val="24"/>
        </w:rPr>
        <w:t xml:space="preserve"> de votos, lo resolvieron y firma</w:t>
      </w:r>
      <w:r w:rsidR="00554061">
        <w:rPr>
          <w:rFonts w:ascii="Arial" w:eastAsia="Arial" w:hAnsi="Arial" w:cs="Arial"/>
          <w:color w:val="000000"/>
          <w:sz w:val="24"/>
          <w:szCs w:val="24"/>
        </w:rPr>
        <w:t>n las Magistraturas Integrantes del Pleno del Tribunal Electoral del Estado,</w:t>
      </w:r>
      <w:r w:rsidRPr="00650EBD">
        <w:rPr>
          <w:rFonts w:ascii="Arial" w:eastAsia="Arial" w:hAnsi="Arial" w:cs="Arial"/>
          <w:color w:val="000000"/>
          <w:sz w:val="24"/>
          <w:szCs w:val="24"/>
        </w:rPr>
        <w:t xml:space="preserve"> la Magistrada Presidenta Amelí Gissel Navarro Lepe, las Magistradas Yurisha Andrade Morales y Alma Rosa Bahena Villalobos, así como los Magistrados Adrián Hernández Pinedo </w:t>
      </w:r>
      <w:r w:rsidRPr="00554061">
        <w:rPr>
          <w:rFonts w:ascii="Arial" w:eastAsia="Arial" w:hAnsi="Arial" w:cs="Arial"/>
          <w:i/>
          <w:iCs/>
          <w:color w:val="000000"/>
          <w:sz w:val="24"/>
          <w:szCs w:val="24"/>
        </w:rPr>
        <w:t>—quien fue ponente—</w:t>
      </w:r>
      <w:r w:rsidRPr="00650EBD">
        <w:rPr>
          <w:rFonts w:ascii="Arial" w:eastAsia="Arial" w:hAnsi="Arial" w:cs="Arial"/>
          <w:color w:val="000000"/>
          <w:sz w:val="24"/>
          <w:szCs w:val="24"/>
        </w:rPr>
        <w:t xml:space="preserve"> y Eric López Villaseñor, ante el Secretario General de Acuerdos, Víctor Hugo Arroyo Sandoval, quien autoriza y da fe.</w:t>
      </w:r>
    </w:p>
    <w:tbl>
      <w:tblPr>
        <w:tblW w:w="8505" w:type="dxa"/>
        <w:jc w:val="center"/>
        <w:tblLook w:val="0400" w:firstRow="0" w:lastRow="0" w:firstColumn="0" w:lastColumn="0" w:noHBand="0" w:noVBand="1"/>
      </w:tblPr>
      <w:tblGrid>
        <w:gridCol w:w="142"/>
        <w:gridCol w:w="3823"/>
        <w:gridCol w:w="4540"/>
      </w:tblGrid>
      <w:tr w:rsidR="0001421D" w:rsidRPr="007D7216" w14:paraId="5588D1E5" w14:textId="77777777" w:rsidTr="00554061">
        <w:trPr>
          <w:gridBefore w:val="1"/>
          <w:wBefore w:w="142" w:type="dxa"/>
          <w:trHeight w:val="1188"/>
          <w:jc w:val="center"/>
        </w:trPr>
        <w:tc>
          <w:tcPr>
            <w:tcW w:w="8363" w:type="dxa"/>
            <w:gridSpan w:val="2"/>
          </w:tcPr>
          <w:p w14:paraId="36CBD703" w14:textId="77777777" w:rsidR="0001421D" w:rsidRPr="0079262E" w:rsidRDefault="0001421D" w:rsidP="00EA0AED">
            <w:pPr>
              <w:spacing w:after="0" w:line="240" w:lineRule="auto"/>
              <w:jc w:val="center"/>
              <w:rPr>
                <w:rFonts w:ascii="Arial" w:eastAsia="Arial" w:hAnsi="Arial" w:cs="Arial"/>
                <w:b/>
                <w:sz w:val="24"/>
                <w:szCs w:val="24"/>
                <w:lang w:val="it-IT"/>
              </w:rPr>
            </w:pPr>
            <w:r w:rsidRPr="0079262E">
              <w:rPr>
                <w:rFonts w:ascii="Arial" w:eastAsia="Arial" w:hAnsi="Arial" w:cs="Arial"/>
                <w:b/>
                <w:sz w:val="24"/>
                <w:szCs w:val="24"/>
                <w:lang w:val="it-IT"/>
              </w:rPr>
              <w:t>MAGISTRADA PRESIDENTA</w:t>
            </w:r>
          </w:p>
          <w:p w14:paraId="45046BC0" w14:textId="77777777" w:rsidR="0001421D" w:rsidRDefault="0001421D" w:rsidP="00EA0AED">
            <w:pPr>
              <w:spacing w:after="0" w:line="240" w:lineRule="auto"/>
              <w:jc w:val="center"/>
              <w:rPr>
                <w:rFonts w:ascii="Arial" w:eastAsia="Arial" w:hAnsi="Arial" w:cs="Arial"/>
                <w:b/>
                <w:sz w:val="24"/>
                <w:szCs w:val="24"/>
                <w:lang w:val="it-IT"/>
              </w:rPr>
            </w:pPr>
          </w:p>
          <w:p w14:paraId="0E0CAAA7" w14:textId="77777777" w:rsidR="00554061" w:rsidRDefault="00554061" w:rsidP="00EA0AED">
            <w:pPr>
              <w:spacing w:after="0" w:line="240" w:lineRule="auto"/>
              <w:jc w:val="center"/>
              <w:rPr>
                <w:rFonts w:ascii="Arial" w:eastAsia="Arial" w:hAnsi="Arial" w:cs="Arial"/>
                <w:b/>
                <w:sz w:val="24"/>
                <w:szCs w:val="24"/>
                <w:lang w:val="it-IT"/>
              </w:rPr>
            </w:pPr>
          </w:p>
          <w:p w14:paraId="4760B9ED" w14:textId="77777777" w:rsidR="00554061" w:rsidRDefault="00554061" w:rsidP="00EA0AED">
            <w:pPr>
              <w:spacing w:after="0" w:line="240" w:lineRule="auto"/>
              <w:jc w:val="center"/>
              <w:rPr>
                <w:rFonts w:ascii="Arial" w:eastAsia="Arial" w:hAnsi="Arial" w:cs="Arial"/>
                <w:b/>
                <w:sz w:val="24"/>
                <w:szCs w:val="24"/>
                <w:lang w:val="it-IT"/>
              </w:rPr>
            </w:pPr>
          </w:p>
          <w:p w14:paraId="3351C468" w14:textId="77777777" w:rsidR="00554061" w:rsidRPr="0079262E" w:rsidRDefault="00554061" w:rsidP="00EA0AED">
            <w:pPr>
              <w:spacing w:after="0" w:line="240" w:lineRule="auto"/>
              <w:jc w:val="center"/>
              <w:rPr>
                <w:rFonts w:ascii="Arial" w:eastAsia="Arial" w:hAnsi="Arial" w:cs="Arial"/>
                <w:b/>
                <w:sz w:val="24"/>
                <w:szCs w:val="24"/>
                <w:lang w:val="it-IT"/>
              </w:rPr>
            </w:pPr>
          </w:p>
          <w:p w14:paraId="55A68089" w14:textId="77777777" w:rsidR="0001421D" w:rsidRPr="0079262E" w:rsidRDefault="0001421D" w:rsidP="00EA0AED">
            <w:pPr>
              <w:spacing w:after="0" w:line="240" w:lineRule="auto"/>
              <w:rPr>
                <w:rFonts w:ascii="Arial" w:eastAsia="Arial" w:hAnsi="Arial" w:cs="Arial"/>
                <w:b/>
                <w:sz w:val="24"/>
                <w:szCs w:val="24"/>
                <w:lang w:val="it-IT"/>
              </w:rPr>
            </w:pPr>
          </w:p>
          <w:p w14:paraId="6F9DF52A" w14:textId="77777777" w:rsidR="0001421D" w:rsidRDefault="0001421D" w:rsidP="00EA0AED">
            <w:pPr>
              <w:spacing w:after="0" w:line="240" w:lineRule="auto"/>
              <w:jc w:val="center"/>
              <w:rPr>
                <w:rFonts w:ascii="Arial" w:eastAsia="Arial" w:hAnsi="Arial" w:cs="Arial"/>
                <w:b/>
                <w:sz w:val="24"/>
                <w:szCs w:val="24"/>
                <w:lang w:val="it-IT"/>
              </w:rPr>
            </w:pPr>
            <w:r w:rsidRPr="0079262E">
              <w:rPr>
                <w:rFonts w:ascii="Arial" w:eastAsia="Arial" w:hAnsi="Arial" w:cs="Arial"/>
                <w:b/>
                <w:sz w:val="24"/>
                <w:szCs w:val="24"/>
                <w:lang w:val="it-IT"/>
              </w:rPr>
              <w:t>AMELÍ GISSEL NAVARRO LEPE</w:t>
            </w:r>
          </w:p>
          <w:p w14:paraId="23D1D5F7" w14:textId="77777777" w:rsidR="00554061" w:rsidRDefault="00554061" w:rsidP="00EA0AED">
            <w:pPr>
              <w:spacing w:after="0" w:line="240" w:lineRule="auto"/>
              <w:jc w:val="center"/>
              <w:rPr>
                <w:rFonts w:ascii="Arial" w:eastAsia="Arial" w:hAnsi="Arial" w:cs="Arial"/>
                <w:b/>
                <w:sz w:val="24"/>
                <w:szCs w:val="24"/>
                <w:lang w:val="it-IT"/>
              </w:rPr>
            </w:pPr>
          </w:p>
          <w:p w14:paraId="5591156C" w14:textId="77777777" w:rsidR="00554061" w:rsidRDefault="00554061" w:rsidP="00EA0AED">
            <w:pPr>
              <w:spacing w:after="0" w:line="240" w:lineRule="auto"/>
              <w:jc w:val="center"/>
              <w:rPr>
                <w:rFonts w:ascii="Arial" w:eastAsia="Arial" w:hAnsi="Arial" w:cs="Arial"/>
                <w:b/>
                <w:sz w:val="24"/>
                <w:szCs w:val="24"/>
                <w:lang w:val="it-IT"/>
              </w:rPr>
            </w:pPr>
          </w:p>
          <w:p w14:paraId="719476B3" w14:textId="77777777" w:rsidR="00554061" w:rsidRDefault="00554061" w:rsidP="00EA0AED">
            <w:pPr>
              <w:spacing w:after="0" w:line="240" w:lineRule="auto"/>
              <w:jc w:val="center"/>
              <w:rPr>
                <w:rFonts w:ascii="Arial" w:eastAsia="Arial" w:hAnsi="Arial" w:cs="Arial"/>
                <w:b/>
                <w:sz w:val="24"/>
                <w:szCs w:val="24"/>
                <w:lang w:val="it-IT"/>
              </w:rPr>
            </w:pPr>
          </w:p>
          <w:p w14:paraId="19D32D98" w14:textId="77777777" w:rsidR="0001421D" w:rsidRPr="0079262E" w:rsidRDefault="0001421D" w:rsidP="00EA0AED">
            <w:pPr>
              <w:spacing w:after="0" w:line="240" w:lineRule="auto"/>
              <w:jc w:val="center"/>
              <w:rPr>
                <w:rFonts w:ascii="Arial" w:eastAsia="Arial" w:hAnsi="Arial" w:cs="Arial"/>
                <w:b/>
                <w:sz w:val="24"/>
                <w:szCs w:val="24"/>
                <w:lang w:val="it-IT"/>
              </w:rPr>
            </w:pPr>
          </w:p>
        </w:tc>
      </w:tr>
      <w:tr w:rsidR="0001421D" w:rsidRPr="00650EBD" w14:paraId="4EECB361" w14:textId="77777777" w:rsidTr="00554061">
        <w:trPr>
          <w:trHeight w:val="1462"/>
          <w:jc w:val="center"/>
        </w:trPr>
        <w:tc>
          <w:tcPr>
            <w:tcW w:w="3965" w:type="dxa"/>
            <w:gridSpan w:val="2"/>
          </w:tcPr>
          <w:p w14:paraId="7CE92870"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MAGISTRADA</w:t>
            </w:r>
          </w:p>
          <w:p w14:paraId="17C14042" w14:textId="77777777" w:rsidR="0001421D" w:rsidRDefault="0001421D" w:rsidP="00EA0AED">
            <w:pPr>
              <w:spacing w:after="0" w:line="240" w:lineRule="auto"/>
              <w:jc w:val="center"/>
              <w:rPr>
                <w:rFonts w:ascii="Arial" w:eastAsia="Arial" w:hAnsi="Arial" w:cs="Arial"/>
                <w:b/>
                <w:sz w:val="24"/>
                <w:szCs w:val="24"/>
              </w:rPr>
            </w:pPr>
          </w:p>
          <w:p w14:paraId="315914F1" w14:textId="77777777" w:rsidR="00554061" w:rsidRDefault="00554061" w:rsidP="00EA0AED">
            <w:pPr>
              <w:spacing w:after="0" w:line="240" w:lineRule="auto"/>
              <w:jc w:val="center"/>
              <w:rPr>
                <w:rFonts w:ascii="Arial" w:eastAsia="Arial" w:hAnsi="Arial" w:cs="Arial"/>
                <w:b/>
                <w:sz w:val="24"/>
                <w:szCs w:val="24"/>
              </w:rPr>
            </w:pPr>
          </w:p>
          <w:p w14:paraId="2B7E6874" w14:textId="77777777" w:rsidR="00554061" w:rsidRDefault="00554061" w:rsidP="00EA0AED">
            <w:pPr>
              <w:spacing w:after="0" w:line="240" w:lineRule="auto"/>
              <w:jc w:val="center"/>
              <w:rPr>
                <w:rFonts w:ascii="Arial" w:eastAsia="Arial" w:hAnsi="Arial" w:cs="Arial"/>
                <w:b/>
                <w:sz w:val="24"/>
                <w:szCs w:val="24"/>
              </w:rPr>
            </w:pPr>
          </w:p>
          <w:p w14:paraId="49928410" w14:textId="77777777" w:rsidR="00554061" w:rsidRPr="00650EBD" w:rsidRDefault="00554061" w:rsidP="00EA0AED">
            <w:pPr>
              <w:spacing w:after="0" w:line="240" w:lineRule="auto"/>
              <w:jc w:val="center"/>
              <w:rPr>
                <w:rFonts w:ascii="Arial" w:eastAsia="Arial" w:hAnsi="Arial" w:cs="Arial"/>
                <w:b/>
                <w:sz w:val="24"/>
                <w:szCs w:val="24"/>
              </w:rPr>
            </w:pPr>
          </w:p>
          <w:p w14:paraId="6BCAE948" w14:textId="77777777" w:rsidR="0001421D" w:rsidRPr="00650EBD" w:rsidRDefault="0001421D" w:rsidP="00EA0AED">
            <w:pPr>
              <w:spacing w:after="0" w:line="240" w:lineRule="auto"/>
              <w:rPr>
                <w:rFonts w:ascii="Arial" w:eastAsia="Arial" w:hAnsi="Arial" w:cs="Arial"/>
                <w:b/>
                <w:sz w:val="24"/>
                <w:szCs w:val="24"/>
              </w:rPr>
            </w:pPr>
          </w:p>
          <w:p w14:paraId="19119005" w14:textId="77777777" w:rsidR="0001421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 xml:space="preserve">YURISHA ANDRADE MORALES </w:t>
            </w:r>
          </w:p>
          <w:p w14:paraId="089EF273" w14:textId="77777777" w:rsidR="00554061" w:rsidRDefault="00554061" w:rsidP="00EA0AED">
            <w:pPr>
              <w:spacing w:after="0" w:line="240" w:lineRule="auto"/>
              <w:jc w:val="center"/>
              <w:rPr>
                <w:rFonts w:ascii="Arial" w:eastAsia="Arial" w:hAnsi="Arial" w:cs="Arial"/>
                <w:b/>
                <w:sz w:val="24"/>
                <w:szCs w:val="24"/>
              </w:rPr>
            </w:pPr>
          </w:p>
          <w:p w14:paraId="133F54C5" w14:textId="77777777" w:rsidR="00554061" w:rsidRDefault="00554061" w:rsidP="00EA0AED">
            <w:pPr>
              <w:spacing w:after="0" w:line="240" w:lineRule="auto"/>
              <w:jc w:val="center"/>
              <w:rPr>
                <w:rFonts w:ascii="Arial" w:eastAsia="Arial" w:hAnsi="Arial" w:cs="Arial"/>
                <w:b/>
                <w:sz w:val="24"/>
                <w:szCs w:val="24"/>
              </w:rPr>
            </w:pPr>
          </w:p>
          <w:p w14:paraId="62647008" w14:textId="77777777" w:rsidR="00554061" w:rsidRPr="00650EBD" w:rsidRDefault="00554061" w:rsidP="00EA0AED">
            <w:pPr>
              <w:spacing w:after="0" w:line="240" w:lineRule="auto"/>
              <w:jc w:val="center"/>
              <w:rPr>
                <w:rFonts w:ascii="Arial" w:eastAsia="Arial" w:hAnsi="Arial" w:cs="Arial"/>
                <w:b/>
                <w:sz w:val="24"/>
                <w:szCs w:val="24"/>
              </w:rPr>
            </w:pPr>
          </w:p>
        </w:tc>
        <w:tc>
          <w:tcPr>
            <w:tcW w:w="4540" w:type="dxa"/>
          </w:tcPr>
          <w:p w14:paraId="422ACCEE"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MAGISTRADA</w:t>
            </w:r>
          </w:p>
          <w:p w14:paraId="7F04A11F" w14:textId="77777777" w:rsidR="0001421D" w:rsidRPr="00650EBD" w:rsidRDefault="0001421D" w:rsidP="00EA0AED">
            <w:pPr>
              <w:spacing w:after="0" w:line="240" w:lineRule="auto"/>
              <w:jc w:val="center"/>
              <w:rPr>
                <w:rFonts w:ascii="Arial" w:eastAsia="Arial" w:hAnsi="Arial" w:cs="Arial"/>
                <w:b/>
                <w:sz w:val="24"/>
                <w:szCs w:val="24"/>
              </w:rPr>
            </w:pPr>
          </w:p>
          <w:p w14:paraId="6FA61A38" w14:textId="77777777" w:rsidR="0001421D" w:rsidRDefault="0001421D" w:rsidP="00EA0AED">
            <w:pPr>
              <w:spacing w:after="0" w:line="240" w:lineRule="auto"/>
              <w:rPr>
                <w:rFonts w:ascii="Arial" w:eastAsia="Arial" w:hAnsi="Arial" w:cs="Arial"/>
                <w:b/>
                <w:sz w:val="24"/>
                <w:szCs w:val="24"/>
              </w:rPr>
            </w:pPr>
          </w:p>
          <w:p w14:paraId="0370406E" w14:textId="77777777" w:rsidR="00554061" w:rsidRDefault="00554061" w:rsidP="00EA0AED">
            <w:pPr>
              <w:spacing w:after="0" w:line="240" w:lineRule="auto"/>
              <w:rPr>
                <w:rFonts w:ascii="Arial" w:eastAsia="Arial" w:hAnsi="Arial" w:cs="Arial"/>
                <w:b/>
                <w:sz w:val="24"/>
                <w:szCs w:val="24"/>
              </w:rPr>
            </w:pPr>
          </w:p>
          <w:p w14:paraId="20EDB0D6" w14:textId="77777777" w:rsidR="00554061" w:rsidRDefault="00554061" w:rsidP="00EA0AED">
            <w:pPr>
              <w:spacing w:after="0" w:line="240" w:lineRule="auto"/>
              <w:rPr>
                <w:rFonts w:ascii="Arial" w:eastAsia="Arial" w:hAnsi="Arial" w:cs="Arial"/>
                <w:b/>
                <w:sz w:val="24"/>
                <w:szCs w:val="24"/>
              </w:rPr>
            </w:pPr>
          </w:p>
          <w:p w14:paraId="396AF770" w14:textId="77777777" w:rsidR="00554061" w:rsidRPr="00650EBD" w:rsidRDefault="00554061" w:rsidP="00EA0AED">
            <w:pPr>
              <w:spacing w:after="0" w:line="240" w:lineRule="auto"/>
              <w:rPr>
                <w:rFonts w:ascii="Arial" w:eastAsia="Arial" w:hAnsi="Arial" w:cs="Arial"/>
                <w:b/>
                <w:sz w:val="24"/>
                <w:szCs w:val="24"/>
              </w:rPr>
            </w:pPr>
          </w:p>
          <w:p w14:paraId="5248CF34" w14:textId="77777777" w:rsidR="0001421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ALMA ROSA BAHENA VILLALOBOS</w:t>
            </w:r>
          </w:p>
          <w:p w14:paraId="75683203" w14:textId="77777777" w:rsidR="0001421D" w:rsidRDefault="0001421D" w:rsidP="00EA0AED">
            <w:pPr>
              <w:spacing w:after="0" w:line="240" w:lineRule="auto"/>
              <w:jc w:val="center"/>
              <w:rPr>
                <w:rFonts w:ascii="Arial" w:eastAsia="Arial" w:hAnsi="Arial" w:cs="Arial"/>
                <w:b/>
                <w:sz w:val="24"/>
                <w:szCs w:val="24"/>
              </w:rPr>
            </w:pPr>
          </w:p>
          <w:p w14:paraId="560E4BDB" w14:textId="77777777" w:rsidR="00554061" w:rsidRDefault="00554061" w:rsidP="00EA0AED">
            <w:pPr>
              <w:spacing w:after="0" w:line="240" w:lineRule="auto"/>
              <w:jc w:val="center"/>
              <w:rPr>
                <w:rFonts w:ascii="Arial" w:eastAsia="Arial" w:hAnsi="Arial" w:cs="Arial"/>
                <w:b/>
                <w:sz w:val="24"/>
                <w:szCs w:val="24"/>
              </w:rPr>
            </w:pPr>
          </w:p>
          <w:p w14:paraId="5473CAD2" w14:textId="77777777" w:rsidR="00554061" w:rsidRDefault="00554061" w:rsidP="00EA0AED">
            <w:pPr>
              <w:spacing w:after="0" w:line="240" w:lineRule="auto"/>
              <w:jc w:val="center"/>
              <w:rPr>
                <w:rFonts w:ascii="Arial" w:eastAsia="Arial" w:hAnsi="Arial" w:cs="Arial"/>
                <w:b/>
                <w:sz w:val="24"/>
                <w:szCs w:val="24"/>
              </w:rPr>
            </w:pPr>
          </w:p>
          <w:p w14:paraId="1368395D" w14:textId="77777777" w:rsidR="00554061" w:rsidRDefault="00554061" w:rsidP="00EA0AED">
            <w:pPr>
              <w:spacing w:after="0" w:line="240" w:lineRule="auto"/>
              <w:jc w:val="center"/>
              <w:rPr>
                <w:rFonts w:ascii="Arial" w:eastAsia="Arial" w:hAnsi="Arial" w:cs="Arial"/>
                <w:b/>
                <w:sz w:val="24"/>
                <w:szCs w:val="24"/>
              </w:rPr>
            </w:pPr>
          </w:p>
          <w:p w14:paraId="4E41D748" w14:textId="77777777" w:rsidR="00554061" w:rsidRPr="00650EBD" w:rsidRDefault="00554061" w:rsidP="00EA0AED">
            <w:pPr>
              <w:spacing w:after="0" w:line="240" w:lineRule="auto"/>
              <w:jc w:val="center"/>
              <w:rPr>
                <w:rFonts w:ascii="Arial" w:eastAsia="Arial" w:hAnsi="Arial" w:cs="Arial"/>
                <w:b/>
                <w:sz w:val="24"/>
                <w:szCs w:val="24"/>
              </w:rPr>
            </w:pPr>
          </w:p>
        </w:tc>
      </w:tr>
      <w:tr w:rsidR="0001421D" w:rsidRPr="00650EBD" w14:paraId="695ACA79" w14:textId="77777777" w:rsidTr="00554061">
        <w:trPr>
          <w:gridBefore w:val="1"/>
          <w:wBefore w:w="142" w:type="dxa"/>
          <w:trHeight w:val="1270"/>
          <w:jc w:val="center"/>
        </w:trPr>
        <w:tc>
          <w:tcPr>
            <w:tcW w:w="3823" w:type="dxa"/>
          </w:tcPr>
          <w:p w14:paraId="69AA825A"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MAGISTRADO</w:t>
            </w:r>
          </w:p>
          <w:p w14:paraId="4D57A909" w14:textId="77777777" w:rsidR="0001421D" w:rsidRDefault="0001421D" w:rsidP="00EA0AED">
            <w:pPr>
              <w:spacing w:after="0" w:line="240" w:lineRule="auto"/>
              <w:jc w:val="center"/>
              <w:rPr>
                <w:rFonts w:ascii="Arial" w:eastAsia="Arial" w:hAnsi="Arial" w:cs="Arial"/>
                <w:b/>
                <w:sz w:val="24"/>
                <w:szCs w:val="24"/>
              </w:rPr>
            </w:pPr>
          </w:p>
          <w:p w14:paraId="4827DA34" w14:textId="77777777" w:rsidR="00554061" w:rsidRDefault="00554061" w:rsidP="00EA0AED">
            <w:pPr>
              <w:spacing w:after="0" w:line="240" w:lineRule="auto"/>
              <w:jc w:val="center"/>
              <w:rPr>
                <w:rFonts w:ascii="Arial" w:eastAsia="Arial" w:hAnsi="Arial" w:cs="Arial"/>
                <w:b/>
                <w:sz w:val="24"/>
                <w:szCs w:val="24"/>
              </w:rPr>
            </w:pPr>
          </w:p>
          <w:p w14:paraId="39092EF4" w14:textId="77777777" w:rsidR="00554061" w:rsidRDefault="00554061" w:rsidP="00EA0AED">
            <w:pPr>
              <w:spacing w:after="0" w:line="240" w:lineRule="auto"/>
              <w:jc w:val="center"/>
              <w:rPr>
                <w:rFonts w:ascii="Arial" w:eastAsia="Arial" w:hAnsi="Arial" w:cs="Arial"/>
                <w:b/>
                <w:sz w:val="24"/>
                <w:szCs w:val="24"/>
              </w:rPr>
            </w:pPr>
          </w:p>
          <w:p w14:paraId="1C98F596" w14:textId="77777777" w:rsidR="00554061" w:rsidRPr="00650EBD" w:rsidRDefault="00554061" w:rsidP="00EA0AED">
            <w:pPr>
              <w:spacing w:after="0" w:line="240" w:lineRule="auto"/>
              <w:jc w:val="center"/>
              <w:rPr>
                <w:rFonts w:ascii="Arial" w:eastAsia="Arial" w:hAnsi="Arial" w:cs="Arial"/>
                <w:b/>
                <w:sz w:val="24"/>
                <w:szCs w:val="24"/>
              </w:rPr>
            </w:pPr>
          </w:p>
          <w:p w14:paraId="36FC9F27" w14:textId="77777777" w:rsidR="0001421D" w:rsidRPr="00650EBD" w:rsidRDefault="0001421D" w:rsidP="00EA0AED">
            <w:pPr>
              <w:spacing w:after="0" w:line="240" w:lineRule="auto"/>
              <w:rPr>
                <w:rFonts w:ascii="Arial" w:eastAsia="Arial" w:hAnsi="Arial" w:cs="Arial"/>
                <w:b/>
                <w:sz w:val="24"/>
                <w:szCs w:val="24"/>
              </w:rPr>
            </w:pPr>
          </w:p>
          <w:p w14:paraId="14726FB1"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ADRIÁN HERNÁNDEZ PINEDO</w:t>
            </w:r>
          </w:p>
        </w:tc>
        <w:tc>
          <w:tcPr>
            <w:tcW w:w="4540" w:type="dxa"/>
          </w:tcPr>
          <w:p w14:paraId="05338896"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MAGISTRADO</w:t>
            </w:r>
          </w:p>
          <w:p w14:paraId="250B8736" w14:textId="77777777" w:rsidR="0001421D" w:rsidRPr="00650EBD" w:rsidRDefault="0001421D" w:rsidP="00EA0AED">
            <w:pPr>
              <w:spacing w:after="0" w:line="240" w:lineRule="auto"/>
              <w:jc w:val="center"/>
              <w:rPr>
                <w:rFonts w:ascii="Arial" w:eastAsia="Arial" w:hAnsi="Arial" w:cs="Arial"/>
                <w:b/>
                <w:sz w:val="24"/>
                <w:szCs w:val="24"/>
              </w:rPr>
            </w:pPr>
          </w:p>
          <w:p w14:paraId="464ED63E" w14:textId="77777777" w:rsidR="0001421D" w:rsidRDefault="0001421D" w:rsidP="00EA0AED">
            <w:pPr>
              <w:spacing w:after="0" w:line="240" w:lineRule="auto"/>
              <w:rPr>
                <w:rFonts w:ascii="Arial" w:eastAsia="Arial" w:hAnsi="Arial" w:cs="Arial"/>
                <w:b/>
                <w:sz w:val="24"/>
                <w:szCs w:val="24"/>
              </w:rPr>
            </w:pPr>
          </w:p>
          <w:p w14:paraId="5E4CD2FC" w14:textId="77777777" w:rsidR="00554061" w:rsidRDefault="00554061" w:rsidP="00EA0AED">
            <w:pPr>
              <w:spacing w:after="0" w:line="240" w:lineRule="auto"/>
              <w:rPr>
                <w:rFonts w:ascii="Arial" w:eastAsia="Arial" w:hAnsi="Arial" w:cs="Arial"/>
                <w:b/>
                <w:sz w:val="24"/>
                <w:szCs w:val="24"/>
              </w:rPr>
            </w:pPr>
          </w:p>
          <w:p w14:paraId="33391D83" w14:textId="77777777" w:rsidR="00554061" w:rsidRDefault="00554061" w:rsidP="00EA0AED">
            <w:pPr>
              <w:spacing w:after="0" w:line="240" w:lineRule="auto"/>
              <w:rPr>
                <w:rFonts w:ascii="Arial" w:eastAsia="Arial" w:hAnsi="Arial" w:cs="Arial"/>
                <w:b/>
                <w:sz w:val="24"/>
                <w:szCs w:val="24"/>
              </w:rPr>
            </w:pPr>
          </w:p>
          <w:p w14:paraId="4B44DA77" w14:textId="77777777" w:rsidR="00554061" w:rsidRPr="00650EBD" w:rsidRDefault="00554061" w:rsidP="00EA0AED">
            <w:pPr>
              <w:spacing w:after="0" w:line="240" w:lineRule="auto"/>
              <w:rPr>
                <w:rFonts w:ascii="Arial" w:eastAsia="Arial" w:hAnsi="Arial" w:cs="Arial"/>
                <w:b/>
                <w:sz w:val="24"/>
                <w:szCs w:val="24"/>
              </w:rPr>
            </w:pPr>
          </w:p>
          <w:p w14:paraId="597DE821" w14:textId="77777777" w:rsidR="0001421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ERIC LÓPEZ VILLASEÑOR</w:t>
            </w:r>
          </w:p>
          <w:p w14:paraId="0C57726B" w14:textId="77777777" w:rsidR="00554061" w:rsidRDefault="00554061" w:rsidP="00EA0AED">
            <w:pPr>
              <w:spacing w:after="0" w:line="240" w:lineRule="auto"/>
              <w:jc w:val="center"/>
              <w:rPr>
                <w:rFonts w:ascii="Arial" w:eastAsia="Arial" w:hAnsi="Arial" w:cs="Arial"/>
                <w:b/>
                <w:sz w:val="24"/>
                <w:szCs w:val="24"/>
              </w:rPr>
            </w:pPr>
          </w:p>
          <w:p w14:paraId="075049FB" w14:textId="77777777" w:rsidR="00554061" w:rsidRDefault="00554061" w:rsidP="00EA0AED">
            <w:pPr>
              <w:spacing w:after="0" w:line="240" w:lineRule="auto"/>
              <w:jc w:val="center"/>
              <w:rPr>
                <w:rFonts w:ascii="Arial" w:eastAsia="Arial" w:hAnsi="Arial" w:cs="Arial"/>
                <w:b/>
                <w:sz w:val="24"/>
                <w:szCs w:val="24"/>
              </w:rPr>
            </w:pPr>
          </w:p>
          <w:p w14:paraId="6508E516" w14:textId="77777777" w:rsidR="0001421D" w:rsidRDefault="0001421D" w:rsidP="00EA0AED">
            <w:pPr>
              <w:spacing w:after="0" w:line="240" w:lineRule="auto"/>
              <w:jc w:val="center"/>
              <w:rPr>
                <w:rFonts w:ascii="Arial" w:eastAsia="Arial" w:hAnsi="Arial" w:cs="Arial"/>
                <w:b/>
                <w:sz w:val="24"/>
                <w:szCs w:val="24"/>
              </w:rPr>
            </w:pPr>
          </w:p>
          <w:p w14:paraId="1A4684FF" w14:textId="77777777" w:rsidR="00554061" w:rsidRDefault="00554061" w:rsidP="00EA0AED">
            <w:pPr>
              <w:spacing w:after="0" w:line="240" w:lineRule="auto"/>
              <w:jc w:val="center"/>
              <w:rPr>
                <w:rFonts w:ascii="Arial" w:eastAsia="Arial" w:hAnsi="Arial" w:cs="Arial"/>
                <w:b/>
                <w:sz w:val="24"/>
                <w:szCs w:val="24"/>
              </w:rPr>
            </w:pPr>
          </w:p>
          <w:p w14:paraId="389C4A84" w14:textId="77777777" w:rsidR="00554061" w:rsidRDefault="00554061" w:rsidP="00EA0AED">
            <w:pPr>
              <w:spacing w:after="0" w:line="240" w:lineRule="auto"/>
              <w:jc w:val="center"/>
              <w:rPr>
                <w:rFonts w:ascii="Arial" w:eastAsia="Arial" w:hAnsi="Arial" w:cs="Arial"/>
                <w:b/>
                <w:sz w:val="24"/>
                <w:szCs w:val="24"/>
              </w:rPr>
            </w:pPr>
          </w:p>
          <w:p w14:paraId="5AC50316" w14:textId="77777777" w:rsidR="00554061" w:rsidRDefault="00554061" w:rsidP="00EA0AED">
            <w:pPr>
              <w:spacing w:after="0" w:line="240" w:lineRule="auto"/>
              <w:jc w:val="center"/>
              <w:rPr>
                <w:rFonts w:ascii="Arial" w:eastAsia="Arial" w:hAnsi="Arial" w:cs="Arial"/>
                <w:b/>
                <w:sz w:val="24"/>
                <w:szCs w:val="24"/>
              </w:rPr>
            </w:pPr>
          </w:p>
          <w:p w14:paraId="4E3F3180" w14:textId="77777777" w:rsidR="00554061" w:rsidRPr="00650EBD" w:rsidRDefault="00554061" w:rsidP="00554061">
            <w:pPr>
              <w:spacing w:after="0" w:line="240" w:lineRule="auto"/>
              <w:rPr>
                <w:rFonts w:ascii="Arial" w:eastAsia="Arial" w:hAnsi="Arial" w:cs="Arial"/>
                <w:b/>
                <w:sz w:val="24"/>
                <w:szCs w:val="24"/>
              </w:rPr>
            </w:pPr>
          </w:p>
        </w:tc>
      </w:tr>
      <w:tr w:rsidR="0001421D" w:rsidRPr="00650EBD" w14:paraId="3155751D" w14:textId="77777777" w:rsidTr="00554061">
        <w:trPr>
          <w:gridBefore w:val="1"/>
          <w:wBefore w:w="142" w:type="dxa"/>
          <w:trHeight w:val="1122"/>
          <w:jc w:val="center"/>
        </w:trPr>
        <w:tc>
          <w:tcPr>
            <w:tcW w:w="8363" w:type="dxa"/>
            <w:gridSpan w:val="2"/>
          </w:tcPr>
          <w:p w14:paraId="5B166F07" w14:textId="77777777" w:rsidR="0001421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lastRenderedPageBreak/>
              <w:t>SECRETARIO GENERAL DE ACUERDOS</w:t>
            </w:r>
          </w:p>
          <w:p w14:paraId="14F71AD2" w14:textId="77777777" w:rsidR="00554061" w:rsidRPr="00650EBD" w:rsidRDefault="00554061" w:rsidP="00EA0AED">
            <w:pPr>
              <w:spacing w:after="0" w:line="240" w:lineRule="auto"/>
              <w:jc w:val="center"/>
              <w:rPr>
                <w:rFonts w:ascii="Arial" w:eastAsia="Arial" w:hAnsi="Arial" w:cs="Arial"/>
                <w:b/>
                <w:sz w:val="24"/>
                <w:szCs w:val="24"/>
              </w:rPr>
            </w:pPr>
          </w:p>
          <w:p w14:paraId="06AE4F0A" w14:textId="77777777" w:rsidR="0001421D" w:rsidRPr="00650EBD" w:rsidRDefault="0001421D" w:rsidP="00EA0AED">
            <w:pPr>
              <w:spacing w:after="0" w:line="240" w:lineRule="auto"/>
              <w:jc w:val="center"/>
              <w:rPr>
                <w:rFonts w:ascii="Arial" w:eastAsia="Arial" w:hAnsi="Arial" w:cs="Arial"/>
                <w:b/>
                <w:sz w:val="24"/>
                <w:szCs w:val="24"/>
              </w:rPr>
            </w:pPr>
          </w:p>
          <w:p w14:paraId="681AF0E5" w14:textId="77777777" w:rsidR="0001421D" w:rsidRDefault="0001421D" w:rsidP="00EA0AED">
            <w:pPr>
              <w:spacing w:after="0" w:line="240" w:lineRule="auto"/>
              <w:jc w:val="center"/>
              <w:rPr>
                <w:rFonts w:ascii="Arial" w:eastAsia="Arial" w:hAnsi="Arial" w:cs="Arial"/>
                <w:b/>
                <w:sz w:val="24"/>
                <w:szCs w:val="24"/>
              </w:rPr>
            </w:pPr>
          </w:p>
          <w:p w14:paraId="11C5BD58" w14:textId="77777777" w:rsidR="00554061" w:rsidRDefault="00554061" w:rsidP="00EA0AED">
            <w:pPr>
              <w:spacing w:after="0" w:line="240" w:lineRule="auto"/>
              <w:jc w:val="center"/>
              <w:rPr>
                <w:rFonts w:ascii="Arial" w:eastAsia="Arial" w:hAnsi="Arial" w:cs="Arial"/>
                <w:b/>
                <w:sz w:val="24"/>
                <w:szCs w:val="24"/>
              </w:rPr>
            </w:pPr>
          </w:p>
          <w:p w14:paraId="3D837449" w14:textId="77777777" w:rsidR="00554061" w:rsidRPr="00650EBD" w:rsidRDefault="00554061" w:rsidP="00EA0AED">
            <w:pPr>
              <w:spacing w:after="0" w:line="240" w:lineRule="auto"/>
              <w:jc w:val="center"/>
              <w:rPr>
                <w:rFonts w:ascii="Arial" w:eastAsia="Arial" w:hAnsi="Arial" w:cs="Arial"/>
                <w:b/>
                <w:sz w:val="24"/>
                <w:szCs w:val="24"/>
              </w:rPr>
            </w:pPr>
          </w:p>
          <w:p w14:paraId="6C987F38" w14:textId="77777777" w:rsidR="0001421D" w:rsidRPr="00650EBD" w:rsidRDefault="0001421D" w:rsidP="00EA0AED">
            <w:pPr>
              <w:spacing w:after="0" w:line="240" w:lineRule="auto"/>
              <w:jc w:val="center"/>
              <w:rPr>
                <w:rFonts w:ascii="Arial" w:eastAsia="Arial" w:hAnsi="Arial" w:cs="Arial"/>
                <w:b/>
                <w:sz w:val="24"/>
                <w:szCs w:val="24"/>
              </w:rPr>
            </w:pPr>
            <w:r w:rsidRPr="00650EBD">
              <w:rPr>
                <w:rFonts w:ascii="Arial" w:eastAsia="Arial" w:hAnsi="Arial" w:cs="Arial"/>
                <w:b/>
                <w:sz w:val="24"/>
                <w:szCs w:val="24"/>
              </w:rPr>
              <w:t>VÍCTOR HUGO ARROYO SANDOVAL</w:t>
            </w:r>
          </w:p>
        </w:tc>
      </w:tr>
    </w:tbl>
    <w:p w14:paraId="367AB76C" w14:textId="77777777" w:rsidR="0001421D" w:rsidRDefault="0001421D" w:rsidP="0001421D">
      <w:pPr>
        <w:pBdr>
          <w:top w:val="nil"/>
          <w:left w:val="nil"/>
          <w:bottom w:val="nil"/>
          <w:right w:val="nil"/>
          <w:between w:val="nil"/>
        </w:pBdr>
        <w:spacing w:after="0" w:line="240" w:lineRule="auto"/>
        <w:jc w:val="both"/>
        <w:rPr>
          <w:rFonts w:ascii="Arial Narrow" w:eastAsia="Arial Narrow" w:hAnsi="Arial Narrow" w:cs="Arial Narrow"/>
          <w:sz w:val="20"/>
          <w:szCs w:val="20"/>
        </w:rPr>
      </w:pPr>
    </w:p>
    <w:p w14:paraId="612A5EDB" w14:textId="2FC8F0BB" w:rsidR="00554061" w:rsidRPr="00650EBD" w:rsidRDefault="00554061" w:rsidP="0001421D">
      <w:pPr>
        <w:pBdr>
          <w:top w:val="nil"/>
          <w:left w:val="nil"/>
          <w:bottom w:val="nil"/>
          <w:right w:val="nil"/>
          <w:between w:val="nil"/>
        </w:pBdr>
        <w:spacing w:after="0" w:line="240" w:lineRule="auto"/>
        <w:jc w:val="both"/>
        <w:rPr>
          <w:rFonts w:ascii="Arial Narrow" w:eastAsia="Arial Narrow" w:hAnsi="Arial Narrow" w:cs="Arial Narrow"/>
          <w:sz w:val="20"/>
          <w:szCs w:val="20"/>
        </w:rPr>
      </w:pPr>
      <w:r w:rsidRPr="00554061">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w:t>
      </w:r>
      <w:r w:rsidRPr="00554061">
        <w:rPr>
          <w:rFonts w:ascii="Arial Narrow" w:eastAsia="Arial Narrow" w:hAnsi="Arial Narrow" w:cs="Arial Narrow"/>
          <w:b/>
          <w:bCs/>
          <w:sz w:val="20"/>
          <w:szCs w:val="20"/>
        </w:rPr>
        <w:t>hago constar</w:t>
      </w:r>
      <w:r w:rsidRPr="00554061">
        <w:rPr>
          <w:rFonts w:ascii="Arial Narrow" w:eastAsia="Arial Narrow" w:hAnsi="Arial Narrow" w:cs="Arial Narrow"/>
          <w:sz w:val="20"/>
          <w:szCs w:val="20"/>
        </w:rPr>
        <w:t xml:space="preserve"> que las firmas electrónicas que obran en el presente documento, corresponden</w:t>
      </w:r>
      <w:r>
        <w:rPr>
          <w:rFonts w:ascii="Arial Narrow" w:eastAsia="Arial Narrow" w:hAnsi="Arial Narrow" w:cs="Arial Narrow"/>
          <w:sz w:val="20"/>
          <w:szCs w:val="20"/>
        </w:rPr>
        <w:t xml:space="preserve"> </w:t>
      </w:r>
      <w:r w:rsidRPr="00554061">
        <w:rPr>
          <w:rFonts w:ascii="Arial Narrow" w:eastAsia="Arial Narrow" w:hAnsi="Arial Narrow" w:cs="Arial Narrow"/>
          <w:sz w:val="20"/>
          <w:szCs w:val="20"/>
        </w:rPr>
        <w:t xml:space="preserve"> </w:t>
      </w:r>
      <w:r w:rsidR="00663111">
        <w:rPr>
          <w:rFonts w:ascii="Arial Narrow" w:eastAsia="Arial Narrow" w:hAnsi="Arial Narrow" w:cs="Arial Narrow"/>
          <w:sz w:val="20"/>
          <w:szCs w:val="20"/>
        </w:rPr>
        <w:t xml:space="preserve">a </w:t>
      </w:r>
      <w:r w:rsidRPr="00554061">
        <w:rPr>
          <w:rFonts w:ascii="Arial Narrow" w:eastAsia="Arial Narrow" w:hAnsi="Arial Narrow" w:cs="Arial Narrow"/>
          <w:sz w:val="20"/>
          <w:szCs w:val="20"/>
        </w:rPr>
        <w:t xml:space="preserve">la </w:t>
      </w:r>
      <w:r w:rsidR="00663111">
        <w:rPr>
          <w:rFonts w:ascii="Arial Narrow" w:eastAsia="Arial Narrow" w:hAnsi="Arial Narrow" w:cs="Arial Narrow"/>
          <w:sz w:val="20"/>
          <w:szCs w:val="20"/>
        </w:rPr>
        <w:t>s</w:t>
      </w:r>
      <w:r w:rsidRPr="00554061">
        <w:rPr>
          <w:rFonts w:ascii="Arial Narrow" w:eastAsia="Arial Narrow" w:hAnsi="Arial Narrow" w:cs="Arial Narrow"/>
          <w:sz w:val="20"/>
          <w:szCs w:val="20"/>
        </w:rPr>
        <w:t xml:space="preserve">entencia emitida por el Pleno del Tribunal Electoral del Estado, en sesión pública celebrada el </w:t>
      </w:r>
      <w:r>
        <w:rPr>
          <w:rFonts w:ascii="Arial Narrow" w:eastAsia="Arial Narrow" w:hAnsi="Arial Narrow" w:cs="Arial Narrow"/>
          <w:sz w:val="20"/>
          <w:szCs w:val="20"/>
        </w:rPr>
        <w:t>treinta</w:t>
      </w:r>
      <w:r w:rsidRPr="00554061">
        <w:rPr>
          <w:rFonts w:ascii="Arial Narrow" w:eastAsia="Arial Narrow" w:hAnsi="Arial Narrow" w:cs="Arial Narrow"/>
          <w:sz w:val="20"/>
          <w:szCs w:val="20"/>
        </w:rPr>
        <w:t xml:space="preserve"> de abril de dos mil veintiséis, dentro del Juicio para la Protección de los Derechos Político-Electorales del Ciudadano identificado con la clave </w:t>
      </w:r>
      <w:r w:rsidRPr="00554061">
        <w:rPr>
          <w:rFonts w:ascii="Arial Narrow" w:eastAsia="Arial Narrow" w:hAnsi="Arial Narrow" w:cs="Arial Narrow"/>
          <w:b/>
          <w:bCs/>
          <w:sz w:val="20"/>
          <w:szCs w:val="20"/>
        </w:rPr>
        <w:t>TEEM-JDC-031/2026</w:t>
      </w:r>
      <w:r w:rsidRPr="00554061">
        <w:rPr>
          <w:rFonts w:ascii="Arial Narrow" w:eastAsia="Arial Narrow" w:hAnsi="Arial Narrow" w:cs="Arial Narrow"/>
          <w:sz w:val="20"/>
          <w:szCs w:val="20"/>
        </w:rPr>
        <w:t xml:space="preserve">; documento que consta de </w:t>
      </w:r>
      <w:r>
        <w:rPr>
          <w:rFonts w:ascii="Arial Narrow" w:eastAsia="Arial Narrow" w:hAnsi="Arial Narrow" w:cs="Arial Narrow"/>
          <w:sz w:val="20"/>
          <w:szCs w:val="20"/>
        </w:rPr>
        <w:t>seis</w:t>
      </w:r>
      <w:r w:rsidRPr="00554061">
        <w:rPr>
          <w:rFonts w:ascii="Arial Narrow" w:eastAsia="Arial Narrow" w:hAnsi="Arial Narrow" w:cs="Arial Narrow"/>
          <w:sz w:val="20"/>
          <w:szCs w:val="20"/>
        </w:rPr>
        <w:t xml:space="preserve"> páginas, incluida la presente; misma que se firma de manera electrónica. Doy fe.</w:t>
      </w:r>
    </w:p>
    <w:p w14:paraId="2A139959" w14:textId="77777777" w:rsidR="0001421D" w:rsidRPr="00650EBD" w:rsidRDefault="0001421D" w:rsidP="0001421D">
      <w:pPr>
        <w:pBdr>
          <w:top w:val="nil"/>
          <w:left w:val="nil"/>
          <w:bottom w:val="nil"/>
          <w:right w:val="nil"/>
          <w:between w:val="nil"/>
        </w:pBdr>
        <w:spacing w:after="0" w:line="240" w:lineRule="auto"/>
        <w:jc w:val="both"/>
        <w:rPr>
          <w:rFonts w:ascii="Arial Narrow" w:eastAsia="Arial Narrow" w:hAnsi="Arial Narrow" w:cs="Arial Narrow"/>
          <w:sz w:val="20"/>
          <w:szCs w:val="20"/>
        </w:rPr>
      </w:pPr>
    </w:p>
    <w:p w14:paraId="4CEEA76D" w14:textId="77777777" w:rsidR="0001421D" w:rsidRPr="00663111" w:rsidRDefault="0001421D" w:rsidP="0001421D">
      <w:pPr>
        <w:spacing w:after="0" w:line="240" w:lineRule="auto"/>
        <w:ind w:right="-91"/>
        <w:jc w:val="both"/>
        <w:rPr>
          <w:rFonts w:ascii="Arial Narrow" w:eastAsia="Arial Narrow" w:hAnsi="Arial Narrow" w:cs="Arial Narrow"/>
          <w:b/>
          <w:bCs/>
          <w:i/>
          <w:iCs/>
          <w:sz w:val="20"/>
          <w:szCs w:val="20"/>
        </w:rPr>
      </w:pPr>
      <w:r w:rsidRPr="00663111">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663111">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5463DA50" w14:textId="77777777" w:rsidR="00EB7EE7" w:rsidRDefault="00EB7EE7"/>
    <w:sectPr w:rsidR="00EB7EE7" w:rsidSect="00554061">
      <w:headerReference w:type="default" r:id="rId8"/>
      <w:footerReference w:type="default" r:id="rId9"/>
      <w:headerReference w:type="first" r:id="rId10"/>
      <w:footerReference w:type="first" r:id="rId11"/>
      <w:pgSz w:w="12242" w:h="19442" w:code="157"/>
      <w:pgMar w:top="1639" w:right="1418" w:bottom="1134" w:left="3119"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5BA2" w14:textId="77777777" w:rsidR="00343953" w:rsidRDefault="00343953" w:rsidP="0001421D">
      <w:pPr>
        <w:spacing w:after="0" w:line="240" w:lineRule="auto"/>
      </w:pPr>
      <w:r>
        <w:separator/>
      </w:r>
    </w:p>
  </w:endnote>
  <w:endnote w:type="continuationSeparator" w:id="0">
    <w:p w14:paraId="6A4E1613" w14:textId="77777777" w:rsidR="00343953" w:rsidRDefault="00343953" w:rsidP="0001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Narrow" w:hAnsi="Arial Narrow" w:cs="Arial"/>
        <w:sz w:val="20"/>
        <w:szCs w:val="20"/>
      </w:rPr>
    </w:sdtEndPr>
    <w:sdtContent>
      <w:p w14:paraId="7BC6381A" w14:textId="77777777" w:rsidR="0001421D" w:rsidRPr="00650EBD" w:rsidRDefault="0001421D" w:rsidP="006821E2">
        <w:pPr>
          <w:pStyle w:val="Piedepgina"/>
          <w:jc w:val="center"/>
          <w:rPr>
            <w:rFonts w:ascii="Arial Narrow" w:hAnsi="Arial Narrow" w:cs="Arial"/>
            <w:sz w:val="20"/>
            <w:szCs w:val="20"/>
          </w:rPr>
        </w:pPr>
        <w:r w:rsidRPr="00650EBD">
          <w:rPr>
            <w:rFonts w:ascii="Arial Narrow" w:hAnsi="Arial Narrow" w:cs="Arial"/>
            <w:sz w:val="20"/>
            <w:szCs w:val="20"/>
          </w:rPr>
          <w:fldChar w:fldCharType="begin"/>
        </w:r>
        <w:r w:rsidRPr="00650EBD">
          <w:rPr>
            <w:rFonts w:ascii="Arial Narrow" w:hAnsi="Arial Narrow" w:cs="Arial"/>
            <w:sz w:val="20"/>
            <w:szCs w:val="20"/>
          </w:rPr>
          <w:instrText>PAGE   \* MERGEFORMAT</w:instrText>
        </w:r>
        <w:r w:rsidRPr="00650EBD">
          <w:rPr>
            <w:rFonts w:ascii="Arial Narrow" w:hAnsi="Arial Narrow" w:cs="Arial"/>
            <w:sz w:val="20"/>
            <w:szCs w:val="20"/>
          </w:rPr>
          <w:fldChar w:fldCharType="separate"/>
        </w:r>
        <w:r w:rsidRPr="00650EBD">
          <w:rPr>
            <w:rFonts w:ascii="Arial Narrow" w:hAnsi="Arial Narrow" w:cs="Arial"/>
            <w:sz w:val="20"/>
            <w:szCs w:val="20"/>
          </w:rPr>
          <w:t>2</w:t>
        </w:r>
        <w:r w:rsidRPr="00650EBD">
          <w:rPr>
            <w:rFonts w:ascii="Arial Narrow" w:hAnsi="Arial Narrow" w:cs="Arial"/>
            <w:sz w:val="20"/>
            <w:szCs w:val="20"/>
          </w:rPr>
          <w:fldChar w:fldCharType="end"/>
        </w:r>
      </w:p>
    </w:sdtContent>
  </w:sdt>
  <w:p w14:paraId="7E632C43" w14:textId="77777777" w:rsidR="0001421D" w:rsidRPr="00650EBD" w:rsidRDefault="0001421D"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C2EC" w14:textId="77777777" w:rsidR="0001421D" w:rsidRPr="00650EBD" w:rsidRDefault="0001421D" w:rsidP="00A54966">
    <w:pPr>
      <w:pStyle w:val="Piedepgina"/>
      <w:tabs>
        <w:tab w:val="clear" w:pos="4419"/>
        <w:tab w:val="clear" w:pos="8838"/>
        <w:tab w:val="left" w:pos="1640"/>
      </w:tabs>
    </w:pPr>
  </w:p>
  <w:p w14:paraId="6122C5CD" w14:textId="77777777" w:rsidR="0001421D" w:rsidRPr="00650EBD" w:rsidRDefault="000142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E74B" w14:textId="77777777" w:rsidR="00343953" w:rsidRDefault="00343953" w:rsidP="0001421D">
      <w:pPr>
        <w:spacing w:after="0" w:line="240" w:lineRule="auto"/>
      </w:pPr>
      <w:r>
        <w:separator/>
      </w:r>
    </w:p>
  </w:footnote>
  <w:footnote w:type="continuationSeparator" w:id="0">
    <w:p w14:paraId="03109566" w14:textId="77777777" w:rsidR="00343953" w:rsidRDefault="00343953" w:rsidP="0001421D">
      <w:pPr>
        <w:spacing w:after="0" w:line="240" w:lineRule="auto"/>
      </w:pPr>
      <w:r>
        <w:continuationSeparator/>
      </w:r>
    </w:p>
  </w:footnote>
  <w:footnote w:id="1">
    <w:p w14:paraId="56CD14F6" w14:textId="77777777" w:rsidR="0001421D" w:rsidRPr="0079262E" w:rsidRDefault="0001421D" w:rsidP="0001421D">
      <w:pPr>
        <w:pStyle w:val="Textonotapie"/>
        <w:jc w:val="both"/>
        <w:rPr>
          <w:rFonts w:ascii="Arial Narrow" w:hAnsi="Arial Narrow" w:cs="Arial"/>
        </w:rPr>
      </w:pPr>
      <w:r w:rsidRPr="0079262E">
        <w:rPr>
          <w:rStyle w:val="Refdenotaalpie"/>
          <w:rFonts w:ascii="Arial Narrow" w:hAnsi="Arial Narrow" w:cs="Arial"/>
        </w:rPr>
        <w:footnoteRef/>
      </w:r>
      <w:r w:rsidRPr="0079262E">
        <w:rPr>
          <w:rFonts w:ascii="Arial Narrow" w:hAnsi="Arial Narrow" w:cs="Arial"/>
        </w:rPr>
        <w:t xml:space="preserve"> En adelante, todas las fechas corresponden al año dos mil veintiséis, salvo señalamiento expreso.</w:t>
      </w:r>
    </w:p>
  </w:footnote>
  <w:footnote w:id="2">
    <w:p w14:paraId="14A9FE35" w14:textId="148063B2" w:rsidR="0001421D" w:rsidRPr="005F405A" w:rsidRDefault="0001421D" w:rsidP="0001421D">
      <w:pPr>
        <w:pStyle w:val="Textonotapie"/>
        <w:jc w:val="both"/>
        <w:rPr>
          <w:rFonts w:ascii="Arial Narrow" w:hAnsi="Arial Narrow" w:cs="Arial"/>
          <w:color w:val="000000" w:themeColor="text1"/>
        </w:rPr>
      </w:pPr>
      <w:r w:rsidRPr="005F405A">
        <w:rPr>
          <w:rStyle w:val="Refdenotaalpie"/>
          <w:rFonts w:ascii="Arial Narrow" w:eastAsia="Arial Narrow" w:hAnsi="Arial Narrow" w:cs="Arial Narrow"/>
          <w:color w:val="000000" w:themeColor="text1"/>
        </w:rPr>
        <w:footnoteRef/>
      </w:r>
      <w:r w:rsidRPr="005F405A">
        <w:rPr>
          <w:rFonts w:ascii="Arial Narrow" w:eastAsia="Arial Narrow" w:hAnsi="Arial Narrow" w:cs="Arial Narrow"/>
          <w:color w:val="000000" w:themeColor="text1"/>
        </w:rPr>
        <w:t xml:space="preserve"> Fojas </w:t>
      </w:r>
      <w:r w:rsidR="003E7547" w:rsidRPr="005F405A">
        <w:rPr>
          <w:rFonts w:ascii="Arial Narrow" w:eastAsia="Arial Narrow" w:hAnsi="Arial Narrow" w:cs="Arial Narrow"/>
          <w:color w:val="000000" w:themeColor="text1"/>
        </w:rPr>
        <w:t>de la 02 a la 04.</w:t>
      </w:r>
    </w:p>
  </w:footnote>
  <w:footnote w:id="3">
    <w:p w14:paraId="5889ECC0" w14:textId="0D547AAB" w:rsidR="0001421D" w:rsidRPr="005F405A" w:rsidRDefault="0001421D" w:rsidP="0001421D">
      <w:pPr>
        <w:pStyle w:val="Textonotapie"/>
        <w:jc w:val="both"/>
        <w:rPr>
          <w:rFonts w:ascii="Arial Narrow" w:hAnsi="Arial Narrow"/>
          <w:color w:val="000000" w:themeColor="text1"/>
        </w:rPr>
      </w:pPr>
      <w:r w:rsidRPr="005F405A">
        <w:rPr>
          <w:rStyle w:val="Refdenotaalpie"/>
          <w:rFonts w:ascii="Arial Narrow" w:hAnsi="Arial Narrow"/>
          <w:color w:val="000000" w:themeColor="text1"/>
        </w:rPr>
        <w:footnoteRef/>
      </w:r>
      <w:r w:rsidRPr="005F405A">
        <w:rPr>
          <w:rFonts w:ascii="Arial Narrow" w:hAnsi="Arial Narrow"/>
          <w:color w:val="000000" w:themeColor="text1"/>
        </w:rPr>
        <w:t xml:space="preserve"> </w:t>
      </w:r>
      <w:r w:rsidRPr="005F405A">
        <w:rPr>
          <w:rFonts w:ascii="Arial Narrow" w:eastAsia="Arial Narrow" w:hAnsi="Arial Narrow" w:cs="Arial Narrow"/>
          <w:color w:val="000000" w:themeColor="text1"/>
        </w:rPr>
        <w:t xml:space="preserve">Fojas </w:t>
      </w:r>
      <w:r w:rsidR="00DE1A66" w:rsidRPr="005F405A">
        <w:rPr>
          <w:rFonts w:ascii="Arial Narrow" w:eastAsia="Arial Narrow" w:hAnsi="Arial Narrow" w:cs="Arial Narrow"/>
          <w:color w:val="000000" w:themeColor="text1"/>
        </w:rPr>
        <w:t>09 y 10.</w:t>
      </w:r>
    </w:p>
  </w:footnote>
  <w:footnote w:id="4">
    <w:p w14:paraId="3E4C761D" w14:textId="6C4DF808" w:rsidR="0001421D" w:rsidRPr="005F405A" w:rsidRDefault="0001421D" w:rsidP="0001421D">
      <w:pPr>
        <w:spacing w:after="0" w:line="240" w:lineRule="auto"/>
        <w:jc w:val="both"/>
        <w:rPr>
          <w:rFonts w:ascii="Arial Narrow" w:eastAsia="Arial Narrow" w:hAnsi="Arial Narrow" w:cs="Arial"/>
          <w:color w:val="000000" w:themeColor="text1"/>
          <w:sz w:val="20"/>
          <w:szCs w:val="20"/>
        </w:rPr>
      </w:pPr>
      <w:r w:rsidRPr="005F405A">
        <w:rPr>
          <w:rFonts w:ascii="Arial Narrow" w:eastAsia="Arial Narrow" w:hAnsi="Arial Narrow" w:cs="Arial Narrow"/>
          <w:color w:val="000000" w:themeColor="text1"/>
          <w:sz w:val="20"/>
          <w:szCs w:val="20"/>
          <w:vertAlign w:val="superscript"/>
        </w:rPr>
        <w:footnoteRef/>
      </w:r>
      <w:r w:rsidRPr="005F405A">
        <w:rPr>
          <w:rFonts w:ascii="Arial Narrow" w:eastAsia="Arial Narrow" w:hAnsi="Arial Narrow" w:cs="Arial Narrow"/>
          <w:color w:val="000000" w:themeColor="text1"/>
          <w:sz w:val="20"/>
          <w:szCs w:val="20"/>
        </w:rPr>
        <w:t xml:space="preserve"> Fojas </w:t>
      </w:r>
      <w:r w:rsidR="002B564A" w:rsidRPr="005F405A">
        <w:rPr>
          <w:rFonts w:ascii="Arial Narrow" w:eastAsia="Arial Narrow" w:hAnsi="Arial Narrow" w:cs="Arial Narrow"/>
          <w:color w:val="000000" w:themeColor="text1"/>
          <w:sz w:val="20"/>
          <w:szCs w:val="20"/>
        </w:rPr>
        <w:t>11, 12 y de la 22 a la 39.</w:t>
      </w:r>
    </w:p>
  </w:footnote>
  <w:footnote w:id="5">
    <w:p w14:paraId="656E5EBA" w14:textId="131253A1" w:rsidR="0001421D" w:rsidRPr="00650EBD" w:rsidRDefault="0001421D" w:rsidP="0001421D">
      <w:pPr>
        <w:pStyle w:val="Textonotapie"/>
        <w:jc w:val="both"/>
        <w:rPr>
          <w:rFonts w:ascii="Arial Narrow" w:hAnsi="Arial Narrow"/>
        </w:rPr>
      </w:pPr>
      <w:r w:rsidRPr="005F405A">
        <w:rPr>
          <w:rStyle w:val="Refdenotaalpie"/>
          <w:rFonts w:ascii="Arial Narrow" w:hAnsi="Arial Narrow"/>
        </w:rPr>
        <w:footnoteRef/>
      </w:r>
      <w:r w:rsidRPr="005F405A">
        <w:rPr>
          <w:rFonts w:ascii="Arial Narrow" w:hAnsi="Arial Narrow"/>
        </w:rPr>
        <w:t xml:space="preserve"> </w:t>
      </w:r>
      <w:r w:rsidRPr="005F405A">
        <w:rPr>
          <w:rFonts w:ascii="Arial Narrow" w:hAnsi="Arial Narrow" w:cs="Arial"/>
        </w:rPr>
        <w:t>De conformidad con lo dispuesto en los artículos 98 A de la Constitución política del Estado Libre y Soberano de Michoacán; 8, 60, 64</w:t>
      </w:r>
      <w:r w:rsidR="005C356F" w:rsidRPr="005F405A">
        <w:rPr>
          <w:rFonts w:ascii="Arial Narrow" w:hAnsi="Arial Narrow" w:cs="Arial"/>
        </w:rPr>
        <w:t>,</w:t>
      </w:r>
      <w:r w:rsidRPr="005F405A">
        <w:rPr>
          <w:rFonts w:ascii="Arial Narrow" w:hAnsi="Arial Narrow" w:cs="Arial"/>
        </w:rPr>
        <w:t xml:space="preserve"> fracción XIII y 66, fracciones II y III, del </w:t>
      </w:r>
      <w:r w:rsidRPr="005F405A">
        <w:rPr>
          <w:rFonts w:ascii="Arial Narrow" w:hAnsi="Arial Narrow" w:cs="Arial"/>
          <w:i/>
          <w:iCs/>
        </w:rPr>
        <w:t>Código Electoral</w:t>
      </w:r>
      <w:r w:rsidRPr="005F405A">
        <w:rPr>
          <w:rFonts w:ascii="Arial Narrow" w:hAnsi="Arial Narrow" w:cs="Arial"/>
        </w:rPr>
        <w:t xml:space="preserve">; así como 5, 73, 74, inciso c) y 76, fracción III, de la </w:t>
      </w:r>
      <w:r w:rsidRPr="005F405A">
        <w:rPr>
          <w:rFonts w:ascii="Arial Narrow" w:hAnsi="Arial Narrow" w:cs="Arial"/>
          <w:i/>
          <w:iCs/>
        </w:rPr>
        <w:t>Ley de Justicia</w:t>
      </w:r>
      <w:r w:rsidRPr="00650EBD">
        <w:rPr>
          <w:rFonts w:ascii="Arial Narrow" w:hAnsi="Arial Narrow" w:cs="Arial"/>
          <w:i/>
          <w:iCs/>
        </w:rPr>
        <w:t xml:space="preserve"> Electoral.</w:t>
      </w:r>
    </w:p>
  </w:footnote>
  <w:footnote w:id="6">
    <w:p w14:paraId="5634E554" w14:textId="77777777" w:rsidR="0001421D" w:rsidRPr="00650EBD" w:rsidRDefault="0001421D" w:rsidP="0001421D">
      <w:pPr>
        <w:pStyle w:val="Textonotapie"/>
        <w:jc w:val="both"/>
      </w:pPr>
      <w:r w:rsidRPr="00650EBD">
        <w:rPr>
          <w:rStyle w:val="Refdenotaalpie"/>
          <w:rFonts w:ascii="Arial Narrow" w:hAnsi="Arial Narrow"/>
        </w:rPr>
        <w:footnoteRef/>
      </w:r>
      <w:r w:rsidRPr="00650EBD">
        <w:rPr>
          <w:rFonts w:ascii="Arial Narrow" w:hAnsi="Arial Narrow"/>
        </w:rPr>
        <w:t xml:space="preserve"> Conforme al artículo 10 del </w:t>
      </w:r>
      <w:r w:rsidRPr="00650EBD">
        <w:rPr>
          <w:rFonts w:ascii="Arial Narrow" w:hAnsi="Arial Narrow"/>
          <w:i/>
          <w:iCs/>
        </w:rPr>
        <w:t>Reglamento.</w:t>
      </w:r>
    </w:p>
  </w:footnote>
  <w:footnote w:id="7">
    <w:p w14:paraId="01AEA7A8" w14:textId="04D1324C" w:rsidR="00503826" w:rsidRPr="00F847CB" w:rsidRDefault="00503826" w:rsidP="00503826">
      <w:pPr>
        <w:pBdr>
          <w:top w:val="nil"/>
          <w:left w:val="nil"/>
          <w:bottom w:val="nil"/>
          <w:right w:val="nil"/>
          <w:between w:val="nil"/>
        </w:pBdr>
        <w:spacing w:after="0" w:line="240" w:lineRule="auto"/>
        <w:jc w:val="both"/>
        <w:rPr>
          <w:rFonts w:ascii="Arial Narrow" w:eastAsia="Arial Narrow" w:hAnsi="Arial Narrow" w:cs="Arial Narrow"/>
          <w:b/>
          <w:i/>
          <w:color w:val="000000"/>
          <w:sz w:val="20"/>
          <w:szCs w:val="20"/>
        </w:rPr>
      </w:pPr>
      <w:r w:rsidRPr="00F847CB">
        <w:rPr>
          <w:rFonts w:ascii="Arial Narrow" w:hAnsi="Arial Narrow"/>
          <w:sz w:val="20"/>
          <w:szCs w:val="20"/>
          <w:vertAlign w:val="superscript"/>
        </w:rPr>
        <w:footnoteRef/>
      </w:r>
      <w:r w:rsidRPr="00F847CB">
        <w:rPr>
          <w:rFonts w:ascii="Arial Narrow" w:eastAsia="Arial Narrow" w:hAnsi="Arial Narrow" w:cs="Arial Narrow"/>
          <w:color w:val="000000"/>
          <w:sz w:val="20"/>
          <w:szCs w:val="20"/>
        </w:rPr>
        <w:t xml:space="preserve"> </w:t>
      </w:r>
      <w:r w:rsidR="003E3730" w:rsidRPr="00F847CB">
        <w:rPr>
          <w:rFonts w:ascii="Arial Narrow" w:eastAsia="Arial Narrow" w:hAnsi="Arial Narrow" w:cs="Arial Narrow"/>
          <w:color w:val="000000"/>
          <w:sz w:val="20"/>
          <w:szCs w:val="20"/>
          <w:highlight w:val="white"/>
        </w:rPr>
        <w:t>J</w:t>
      </w:r>
      <w:r w:rsidRPr="00F847CB">
        <w:rPr>
          <w:rFonts w:ascii="Arial Narrow" w:eastAsia="Arial Narrow" w:hAnsi="Arial Narrow" w:cs="Arial Narrow"/>
          <w:color w:val="000000"/>
          <w:sz w:val="20"/>
          <w:szCs w:val="20"/>
          <w:highlight w:val="white"/>
        </w:rPr>
        <w:t>urisprudencia 7/2002, emitida por la</w:t>
      </w:r>
      <w:r w:rsidR="00DF2837" w:rsidRPr="00F847CB">
        <w:rPr>
          <w:rFonts w:ascii="Arial Narrow" w:eastAsia="Arial Narrow" w:hAnsi="Arial Narrow" w:cs="Arial Narrow"/>
          <w:color w:val="000000"/>
          <w:sz w:val="20"/>
          <w:szCs w:val="20"/>
          <w:highlight w:val="white"/>
        </w:rPr>
        <w:t xml:space="preserve"> Sala Superior del Tribunal Electoral del Poder Judicial de la Federación</w:t>
      </w:r>
      <w:r w:rsidRPr="00F847CB">
        <w:rPr>
          <w:rFonts w:ascii="Arial Narrow" w:eastAsia="Arial Narrow" w:hAnsi="Arial Narrow" w:cs="Arial Narrow"/>
          <w:iCs/>
          <w:color w:val="000000"/>
          <w:sz w:val="20"/>
          <w:szCs w:val="20"/>
          <w:highlight w:val="white"/>
        </w:rPr>
        <w:t>,</w:t>
      </w:r>
      <w:r w:rsidRPr="00F847CB">
        <w:rPr>
          <w:rFonts w:ascii="Arial Narrow" w:eastAsia="Arial Narrow" w:hAnsi="Arial Narrow" w:cs="Arial Narrow"/>
          <w:i/>
          <w:color w:val="000000"/>
          <w:sz w:val="20"/>
          <w:szCs w:val="20"/>
          <w:highlight w:val="white"/>
        </w:rPr>
        <w:t xml:space="preserve"> </w:t>
      </w:r>
      <w:r w:rsidRPr="00F847CB">
        <w:rPr>
          <w:rFonts w:ascii="Arial Narrow" w:eastAsia="Arial Narrow" w:hAnsi="Arial Narrow" w:cs="Arial Narrow"/>
          <w:color w:val="000000"/>
          <w:sz w:val="20"/>
          <w:szCs w:val="20"/>
          <w:highlight w:val="white"/>
        </w:rPr>
        <w:t>de rubro: </w:t>
      </w:r>
      <w:r w:rsidRPr="00F847CB">
        <w:rPr>
          <w:rFonts w:ascii="Arial Narrow" w:eastAsia="Arial Narrow" w:hAnsi="Arial Narrow" w:cs="Arial Narrow"/>
          <w:b/>
          <w:i/>
          <w:iCs/>
          <w:color w:val="000000"/>
          <w:sz w:val="20"/>
          <w:szCs w:val="20"/>
          <w:highlight w:val="white"/>
        </w:rPr>
        <w:t>INTERÉS JURÍDICO DIRECTO PARA PROMOVER MEDIOS DE IMPUGNACIÓN. REQUISITOS PARA SU SURTIMIENTO</w:t>
      </w:r>
      <w:r w:rsidRPr="00F847CB">
        <w:rPr>
          <w:rFonts w:ascii="Arial Narrow" w:eastAsia="Arial Narrow" w:hAnsi="Arial Narrow" w:cs="Arial Narrow"/>
          <w:b/>
          <w:color w:val="000000"/>
          <w:sz w:val="20"/>
          <w:szCs w:val="20"/>
          <w:highlight w:val="white"/>
        </w:rPr>
        <w:t>.</w:t>
      </w:r>
    </w:p>
  </w:footnote>
  <w:footnote w:id="8">
    <w:p w14:paraId="7A7DAD95" w14:textId="180012E2" w:rsidR="00C37ABE" w:rsidRPr="004555E8" w:rsidRDefault="00C37ABE" w:rsidP="004555E8">
      <w:pPr>
        <w:pStyle w:val="Textonotapie"/>
        <w:jc w:val="both"/>
        <w:rPr>
          <w:rFonts w:ascii="Arial Narrow" w:hAnsi="Arial Narrow"/>
        </w:rPr>
      </w:pPr>
      <w:r w:rsidRPr="00F847CB">
        <w:rPr>
          <w:rStyle w:val="Refdenotaalpie"/>
          <w:rFonts w:ascii="Arial Narrow" w:hAnsi="Arial Narrow"/>
        </w:rPr>
        <w:footnoteRef/>
      </w:r>
      <w:r w:rsidRPr="00F847CB">
        <w:rPr>
          <w:rFonts w:ascii="Arial Narrow" w:hAnsi="Arial Narrow"/>
        </w:rPr>
        <w:t xml:space="preserve"> Documental privada a la que se le concede pleno valor </w:t>
      </w:r>
      <w:r w:rsidR="00394015" w:rsidRPr="00F847CB">
        <w:rPr>
          <w:rFonts w:ascii="Arial Narrow" w:hAnsi="Arial Narrow"/>
        </w:rPr>
        <w:t xml:space="preserve">probatorio </w:t>
      </w:r>
      <w:r w:rsidRPr="00F847CB">
        <w:rPr>
          <w:rFonts w:ascii="Arial Narrow" w:hAnsi="Arial Narrow"/>
        </w:rPr>
        <w:t xml:space="preserve">conforme a lo establecido en </w:t>
      </w:r>
      <w:r w:rsidR="004555E8" w:rsidRPr="00F847CB">
        <w:rPr>
          <w:rFonts w:ascii="Arial Narrow" w:hAnsi="Arial Narrow"/>
        </w:rPr>
        <w:t xml:space="preserve">los artículos </w:t>
      </w:r>
      <w:r w:rsidR="006545BB" w:rsidRPr="00F847CB">
        <w:rPr>
          <w:rFonts w:ascii="Arial Narrow" w:hAnsi="Arial Narrow"/>
        </w:rPr>
        <w:t>16, fracción II, 18</w:t>
      </w:r>
      <w:r w:rsidR="00E867BC" w:rsidRPr="00F847CB">
        <w:rPr>
          <w:rFonts w:ascii="Arial Narrow" w:hAnsi="Arial Narrow"/>
        </w:rPr>
        <w:t xml:space="preserve"> y 22, fracción IV, de la </w:t>
      </w:r>
      <w:r w:rsidR="00E867BC" w:rsidRPr="00F847CB">
        <w:rPr>
          <w:rFonts w:ascii="Arial Narrow" w:hAnsi="Arial Narrow"/>
          <w:i/>
          <w:iCs/>
        </w:rPr>
        <w:t>Ley de Justicia Electoral</w:t>
      </w:r>
      <w:r w:rsidR="00394015" w:rsidRPr="00F847CB">
        <w:rPr>
          <w:rFonts w:ascii="Arial Narrow" w:hAnsi="Arial Narrow"/>
        </w:rPr>
        <w:t>.</w:t>
      </w:r>
      <w:r w:rsidR="006545BB">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C6F4" w14:textId="30971EDE" w:rsidR="0001421D" w:rsidRPr="00650EBD" w:rsidRDefault="0001421D" w:rsidP="00A54966">
    <w:pPr>
      <w:pStyle w:val="Encabezado"/>
      <w:tabs>
        <w:tab w:val="left" w:pos="964"/>
      </w:tabs>
      <w:spacing w:after="0" w:line="360" w:lineRule="auto"/>
      <w:jc w:val="right"/>
      <w:rPr>
        <w:rFonts w:ascii="Arial Narrow" w:hAnsi="Arial Narrow" w:cs="Arial"/>
        <w:sz w:val="20"/>
        <w:szCs w:val="20"/>
      </w:rPr>
    </w:pPr>
    <w:r w:rsidRPr="00650EBD">
      <w:rPr>
        <w:noProof/>
      </w:rPr>
      <w:drawing>
        <wp:anchor distT="0" distB="0" distL="114300" distR="114300" simplePos="0" relativeHeight="251657216" behindDoc="1" locked="0" layoutInCell="1" allowOverlap="1" wp14:anchorId="2420C653" wp14:editId="5A0AB516">
          <wp:simplePos x="0" y="0"/>
          <wp:positionH relativeFrom="column">
            <wp:posOffset>20615</wp:posOffset>
          </wp:positionH>
          <wp:positionV relativeFrom="paragraph">
            <wp:posOffset>-563348</wp:posOffset>
          </wp:positionV>
          <wp:extent cx="1685925" cy="551793"/>
          <wp:effectExtent l="0" t="0" r="0" b="1270"/>
          <wp:wrapNone/>
          <wp:docPr id="49412857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3440" name="Imagen 1"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0EBD">
      <w:rPr>
        <w:rFonts w:ascii="Arial Narrow" w:hAnsi="Arial Narrow" w:cs="Arial"/>
        <w:sz w:val="20"/>
        <w:szCs w:val="20"/>
      </w:rPr>
      <w:t xml:space="preserve"> TEEM-JDC-0</w:t>
    </w:r>
    <w:r w:rsidR="00A86623">
      <w:rPr>
        <w:rFonts w:ascii="Arial Narrow" w:hAnsi="Arial Narrow" w:cs="Arial"/>
        <w:sz w:val="20"/>
        <w:szCs w:val="20"/>
      </w:rPr>
      <w:t>31</w:t>
    </w:r>
    <w:r w:rsidRPr="00650EBD">
      <w:rPr>
        <w:rFonts w:ascii="Arial Narrow" w:hAnsi="Arial Narrow" w:cs="Arial"/>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6B86" w14:textId="77777777" w:rsidR="0001421D" w:rsidRPr="00650EBD" w:rsidRDefault="0001421D" w:rsidP="004E3D87">
    <w:pPr>
      <w:pStyle w:val="Encabezado"/>
    </w:pPr>
    <w:r w:rsidRPr="00650EBD">
      <w:rPr>
        <w:noProof/>
      </w:rPr>
      <w:drawing>
        <wp:anchor distT="0" distB="0" distL="114300" distR="114300" simplePos="0" relativeHeight="251658240" behindDoc="1" locked="0" layoutInCell="1" allowOverlap="1" wp14:anchorId="3A9674F6" wp14:editId="3911E3E6">
          <wp:simplePos x="0" y="0"/>
          <wp:positionH relativeFrom="column">
            <wp:posOffset>-64770</wp:posOffset>
          </wp:positionH>
          <wp:positionV relativeFrom="paragraph">
            <wp:posOffset>-645160</wp:posOffset>
          </wp:positionV>
          <wp:extent cx="1685925" cy="551793"/>
          <wp:effectExtent l="0" t="0" r="0" b="1270"/>
          <wp:wrapNone/>
          <wp:docPr id="1893131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39BA8F" w14:textId="77777777" w:rsidR="0001421D" w:rsidRPr="00650EBD" w:rsidRDefault="0001421D" w:rsidP="004E3D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0D5"/>
    <w:multiLevelType w:val="hybridMultilevel"/>
    <w:tmpl w:val="FAF08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E550D6"/>
    <w:multiLevelType w:val="hybridMultilevel"/>
    <w:tmpl w:val="C116F588"/>
    <w:lvl w:ilvl="0" w:tplc="C6D4597E">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6F293D"/>
    <w:multiLevelType w:val="hybridMultilevel"/>
    <w:tmpl w:val="39D655F0"/>
    <w:lvl w:ilvl="0" w:tplc="5E764902">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B237077"/>
    <w:multiLevelType w:val="hybridMultilevel"/>
    <w:tmpl w:val="A26C934C"/>
    <w:lvl w:ilvl="0" w:tplc="8C646EC2">
      <w:start w:val="9"/>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8772F5E"/>
    <w:multiLevelType w:val="hybridMultilevel"/>
    <w:tmpl w:val="5896EF04"/>
    <w:lvl w:ilvl="0" w:tplc="C270E2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6449DC"/>
    <w:multiLevelType w:val="hybridMultilevel"/>
    <w:tmpl w:val="629C7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D37463"/>
    <w:multiLevelType w:val="multilevel"/>
    <w:tmpl w:val="A0AEAB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DD5B9A"/>
    <w:multiLevelType w:val="multilevel"/>
    <w:tmpl w:val="D75EC7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FC45D7"/>
    <w:multiLevelType w:val="hybridMultilevel"/>
    <w:tmpl w:val="E612EF56"/>
    <w:lvl w:ilvl="0" w:tplc="080A000F">
      <w:start w:val="1"/>
      <w:numFmt w:val="decimal"/>
      <w:lvlText w:val="%1."/>
      <w:lvlJc w:val="left"/>
      <w:pPr>
        <w:ind w:left="360" w:hanging="360"/>
      </w:pPr>
      <w:rPr>
        <w:rFonts w:hint="default"/>
        <w:b/>
        <w:i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A23E69"/>
    <w:multiLevelType w:val="hybridMultilevel"/>
    <w:tmpl w:val="12BABA1C"/>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11" w15:restartNumberingAfterBreak="0">
    <w:nsid w:val="5F127A12"/>
    <w:multiLevelType w:val="hybridMultilevel"/>
    <w:tmpl w:val="F86027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01823"/>
    <w:multiLevelType w:val="hybridMultilevel"/>
    <w:tmpl w:val="10BE8E9C"/>
    <w:lvl w:ilvl="0" w:tplc="6D864C00">
      <w:start w:val="1"/>
      <w:numFmt w:val="lowerRoman"/>
      <w:lvlText w:val="%1."/>
      <w:lvlJc w:val="left"/>
      <w:pPr>
        <w:ind w:left="720" w:hanging="360"/>
      </w:pPr>
      <w:rPr>
        <w:rFonts w:ascii="Arial" w:eastAsiaTheme="minorEastAsia"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AC7D89"/>
    <w:multiLevelType w:val="multilevel"/>
    <w:tmpl w:val="9620CC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303A0A"/>
    <w:multiLevelType w:val="hybridMultilevel"/>
    <w:tmpl w:val="D43490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BF2EDF"/>
    <w:multiLevelType w:val="hybridMultilevel"/>
    <w:tmpl w:val="A06254C4"/>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B75D54"/>
    <w:multiLevelType w:val="multilevel"/>
    <w:tmpl w:val="76087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8563339">
    <w:abstractNumId w:val="6"/>
  </w:num>
  <w:num w:numId="2" w16cid:durableId="1134567386">
    <w:abstractNumId w:val="14"/>
  </w:num>
  <w:num w:numId="3" w16cid:durableId="1373731383">
    <w:abstractNumId w:val="10"/>
  </w:num>
  <w:num w:numId="4" w16cid:durableId="2075812702">
    <w:abstractNumId w:val="5"/>
  </w:num>
  <w:num w:numId="5" w16cid:durableId="804008839">
    <w:abstractNumId w:val="3"/>
  </w:num>
  <w:num w:numId="6" w16cid:durableId="1307079030">
    <w:abstractNumId w:val="9"/>
  </w:num>
  <w:num w:numId="7" w16cid:durableId="843520103">
    <w:abstractNumId w:val="1"/>
  </w:num>
  <w:num w:numId="8" w16cid:durableId="1289974041">
    <w:abstractNumId w:val="4"/>
  </w:num>
  <w:num w:numId="9" w16cid:durableId="1653630781">
    <w:abstractNumId w:val="12"/>
  </w:num>
  <w:num w:numId="10" w16cid:durableId="1490293697">
    <w:abstractNumId w:val="2"/>
  </w:num>
  <w:num w:numId="11" w16cid:durableId="54744248">
    <w:abstractNumId w:val="11"/>
  </w:num>
  <w:num w:numId="12" w16cid:durableId="938172705">
    <w:abstractNumId w:val="0"/>
  </w:num>
  <w:num w:numId="13" w16cid:durableId="778381081">
    <w:abstractNumId w:val="13"/>
  </w:num>
  <w:num w:numId="14" w16cid:durableId="2137216498">
    <w:abstractNumId w:val="15"/>
  </w:num>
  <w:num w:numId="15" w16cid:durableId="1577282511">
    <w:abstractNumId w:val="16"/>
  </w:num>
  <w:num w:numId="16" w16cid:durableId="170268643">
    <w:abstractNumId w:val="8"/>
  </w:num>
  <w:num w:numId="17" w16cid:durableId="1989824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D"/>
    <w:rsid w:val="000031E4"/>
    <w:rsid w:val="0001421D"/>
    <w:rsid w:val="000265B3"/>
    <w:rsid w:val="000771DA"/>
    <w:rsid w:val="00094860"/>
    <w:rsid w:val="000A4621"/>
    <w:rsid w:val="000B0B31"/>
    <w:rsid w:val="000B4B0E"/>
    <w:rsid w:val="000C1535"/>
    <w:rsid w:val="000D0A5F"/>
    <w:rsid w:val="000D1933"/>
    <w:rsid w:val="00113C2A"/>
    <w:rsid w:val="0015238E"/>
    <w:rsid w:val="00170885"/>
    <w:rsid w:val="00174CD3"/>
    <w:rsid w:val="00187799"/>
    <w:rsid w:val="001877BE"/>
    <w:rsid w:val="00197332"/>
    <w:rsid w:val="00200094"/>
    <w:rsid w:val="002019A6"/>
    <w:rsid w:val="00224C0E"/>
    <w:rsid w:val="0023245F"/>
    <w:rsid w:val="002336C6"/>
    <w:rsid w:val="00272B49"/>
    <w:rsid w:val="00296A02"/>
    <w:rsid w:val="002A1837"/>
    <w:rsid w:val="002A6D75"/>
    <w:rsid w:val="002B564A"/>
    <w:rsid w:val="002C497E"/>
    <w:rsid w:val="002F7EE5"/>
    <w:rsid w:val="00303F6C"/>
    <w:rsid w:val="00327411"/>
    <w:rsid w:val="00343953"/>
    <w:rsid w:val="0036534A"/>
    <w:rsid w:val="0037364B"/>
    <w:rsid w:val="00385365"/>
    <w:rsid w:val="00394015"/>
    <w:rsid w:val="003A137F"/>
    <w:rsid w:val="003D043F"/>
    <w:rsid w:val="003D6F09"/>
    <w:rsid w:val="003E3730"/>
    <w:rsid w:val="003E7547"/>
    <w:rsid w:val="00415989"/>
    <w:rsid w:val="0042301B"/>
    <w:rsid w:val="00434389"/>
    <w:rsid w:val="004555E8"/>
    <w:rsid w:val="00476F82"/>
    <w:rsid w:val="00484BDC"/>
    <w:rsid w:val="004905D9"/>
    <w:rsid w:val="004956CF"/>
    <w:rsid w:val="004A4D66"/>
    <w:rsid w:val="004B23FE"/>
    <w:rsid w:val="004F0D1E"/>
    <w:rsid w:val="00503826"/>
    <w:rsid w:val="005047A0"/>
    <w:rsid w:val="00523198"/>
    <w:rsid w:val="00524D2B"/>
    <w:rsid w:val="005358F8"/>
    <w:rsid w:val="00551AB7"/>
    <w:rsid w:val="00554061"/>
    <w:rsid w:val="00563A12"/>
    <w:rsid w:val="00575FE7"/>
    <w:rsid w:val="005B6C0E"/>
    <w:rsid w:val="005C238F"/>
    <w:rsid w:val="005C356F"/>
    <w:rsid w:val="005F405A"/>
    <w:rsid w:val="005F4346"/>
    <w:rsid w:val="005F696C"/>
    <w:rsid w:val="00623FAF"/>
    <w:rsid w:val="00626646"/>
    <w:rsid w:val="0064612C"/>
    <w:rsid w:val="006509E9"/>
    <w:rsid w:val="006545BB"/>
    <w:rsid w:val="00663111"/>
    <w:rsid w:val="00664A2C"/>
    <w:rsid w:val="006711C0"/>
    <w:rsid w:val="006E1351"/>
    <w:rsid w:val="006F136E"/>
    <w:rsid w:val="006F5180"/>
    <w:rsid w:val="00701FB8"/>
    <w:rsid w:val="00731C78"/>
    <w:rsid w:val="00772BBF"/>
    <w:rsid w:val="00794750"/>
    <w:rsid w:val="007D1D40"/>
    <w:rsid w:val="007D50D0"/>
    <w:rsid w:val="007D7216"/>
    <w:rsid w:val="007E545E"/>
    <w:rsid w:val="00800E13"/>
    <w:rsid w:val="008070B0"/>
    <w:rsid w:val="00827781"/>
    <w:rsid w:val="00891026"/>
    <w:rsid w:val="00891EAA"/>
    <w:rsid w:val="008A1F6B"/>
    <w:rsid w:val="008D407C"/>
    <w:rsid w:val="0092698F"/>
    <w:rsid w:val="009329D0"/>
    <w:rsid w:val="00934B0B"/>
    <w:rsid w:val="00945305"/>
    <w:rsid w:val="00953A88"/>
    <w:rsid w:val="009A1A20"/>
    <w:rsid w:val="009A551A"/>
    <w:rsid w:val="009A70C7"/>
    <w:rsid w:val="009C3D22"/>
    <w:rsid w:val="009D77CB"/>
    <w:rsid w:val="009E1E63"/>
    <w:rsid w:val="00A14C3A"/>
    <w:rsid w:val="00A1725E"/>
    <w:rsid w:val="00A30D62"/>
    <w:rsid w:val="00A318E2"/>
    <w:rsid w:val="00A31C59"/>
    <w:rsid w:val="00A74CDC"/>
    <w:rsid w:val="00A86623"/>
    <w:rsid w:val="00AC48A0"/>
    <w:rsid w:val="00AE3CF5"/>
    <w:rsid w:val="00AF4AB9"/>
    <w:rsid w:val="00AF72D7"/>
    <w:rsid w:val="00B16FA6"/>
    <w:rsid w:val="00B46ED6"/>
    <w:rsid w:val="00B477D1"/>
    <w:rsid w:val="00B6200F"/>
    <w:rsid w:val="00BF4725"/>
    <w:rsid w:val="00C37ABE"/>
    <w:rsid w:val="00C46C6C"/>
    <w:rsid w:val="00C55706"/>
    <w:rsid w:val="00C61B29"/>
    <w:rsid w:val="00C7158F"/>
    <w:rsid w:val="00C7542A"/>
    <w:rsid w:val="00C85174"/>
    <w:rsid w:val="00C866CE"/>
    <w:rsid w:val="00CC1A4C"/>
    <w:rsid w:val="00CC3693"/>
    <w:rsid w:val="00CC62EC"/>
    <w:rsid w:val="00CD659D"/>
    <w:rsid w:val="00D01167"/>
    <w:rsid w:val="00D27F66"/>
    <w:rsid w:val="00D6497E"/>
    <w:rsid w:val="00D96AF8"/>
    <w:rsid w:val="00DB2104"/>
    <w:rsid w:val="00DC308E"/>
    <w:rsid w:val="00DD1AAF"/>
    <w:rsid w:val="00DD461E"/>
    <w:rsid w:val="00DE1A66"/>
    <w:rsid w:val="00DF2837"/>
    <w:rsid w:val="00E02FA5"/>
    <w:rsid w:val="00E40E42"/>
    <w:rsid w:val="00E8335B"/>
    <w:rsid w:val="00E8543D"/>
    <w:rsid w:val="00E85858"/>
    <w:rsid w:val="00E867BC"/>
    <w:rsid w:val="00E93E98"/>
    <w:rsid w:val="00EA58D1"/>
    <w:rsid w:val="00EA6AEE"/>
    <w:rsid w:val="00EB7EE7"/>
    <w:rsid w:val="00EC7093"/>
    <w:rsid w:val="00ED36F1"/>
    <w:rsid w:val="00EF5663"/>
    <w:rsid w:val="00F41B2E"/>
    <w:rsid w:val="00F45F28"/>
    <w:rsid w:val="00F53A72"/>
    <w:rsid w:val="00F823C4"/>
    <w:rsid w:val="00F847CB"/>
    <w:rsid w:val="00FA6044"/>
    <w:rsid w:val="00FC2839"/>
    <w:rsid w:val="00FF0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5E76F"/>
  <w15:chartTrackingRefBased/>
  <w15:docId w15:val="{61638D19-2402-4979-8765-DA8B8307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1D"/>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014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14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42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42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42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42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42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42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42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42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142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42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42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42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42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42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42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421D"/>
    <w:rPr>
      <w:rFonts w:eastAsiaTheme="majorEastAsia" w:cstheme="majorBidi"/>
      <w:color w:val="272727" w:themeColor="text1" w:themeTint="D8"/>
    </w:rPr>
  </w:style>
  <w:style w:type="paragraph" w:styleId="Ttulo">
    <w:name w:val="Title"/>
    <w:basedOn w:val="Normal"/>
    <w:next w:val="Normal"/>
    <w:link w:val="TtuloCar"/>
    <w:uiPriority w:val="10"/>
    <w:qFormat/>
    <w:rsid w:val="00014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42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42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42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421D"/>
    <w:pPr>
      <w:spacing w:before="160"/>
      <w:jc w:val="center"/>
    </w:pPr>
    <w:rPr>
      <w:i/>
      <w:iCs/>
      <w:color w:val="404040" w:themeColor="text1" w:themeTint="BF"/>
    </w:rPr>
  </w:style>
  <w:style w:type="character" w:customStyle="1" w:styleId="CitaCar">
    <w:name w:val="Cita Car"/>
    <w:basedOn w:val="Fuentedeprrafopredeter"/>
    <w:link w:val="Cita"/>
    <w:uiPriority w:val="29"/>
    <w:rsid w:val="0001421D"/>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01421D"/>
    <w:pPr>
      <w:ind w:left="720"/>
      <w:contextualSpacing/>
    </w:pPr>
  </w:style>
  <w:style w:type="character" w:styleId="nfasisintenso">
    <w:name w:val="Intense Emphasis"/>
    <w:basedOn w:val="Fuentedeprrafopredeter"/>
    <w:uiPriority w:val="21"/>
    <w:qFormat/>
    <w:rsid w:val="0001421D"/>
    <w:rPr>
      <w:i/>
      <w:iCs/>
      <w:color w:val="0F4761" w:themeColor="accent1" w:themeShade="BF"/>
    </w:rPr>
  </w:style>
  <w:style w:type="paragraph" w:styleId="Citadestacada">
    <w:name w:val="Intense Quote"/>
    <w:basedOn w:val="Normal"/>
    <w:next w:val="Normal"/>
    <w:link w:val="CitadestacadaCar"/>
    <w:uiPriority w:val="30"/>
    <w:qFormat/>
    <w:rsid w:val="0001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421D"/>
    <w:rPr>
      <w:i/>
      <w:iCs/>
      <w:color w:val="0F4761" w:themeColor="accent1" w:themeShade="BF"/>
    </w:rPr>
  </w:style>
  <w:style w:type="character" w:styleId="Referenciaintensa">
    <w:name w:val="Intense Reference"/>
    <w:basedOn w:val="Fuentedeprrafopredeter"/>
    <w:uiPriority w:val="32"/>
    <w:qFormat/>
    <w:rsid w:val="0001421D"/>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142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1421D"/>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1421D"/>
    <w:rPr>
      <w:vertAlign w:val="superscript"/>
    </w:rPr>
  </w:style>
  <w:style w:type="paragraph" w:styleId="Encabezado">
    <w:name w:val="header"/>
    <w:basedOn w:val="Normal"/>
    <w:link w:val="EncabezadoCar"/>
    <w:uiPriority w:val="99"/>
    <w:unhideWhenUsed/>
    <w:rsid w:val="0001421D"/>
    <w:pPr>
      <w:tabs>
        <w:tab w:val="center" w:pos="4419"/>
        <w:tab w:val="right" w:pos="8838"/>
      </w:tabs>
    </w:pPr>
  </w:style>
  <w:style w:type="character" w:customStyle="1" w:styleId="EncabezadoCar">
    <w:name w:val="Encabezado Car"/>
    <w:basedOn w:val="Fuentedeprrafopredeter"/>
    <w:link w:val="Encabezado"/>
    <w:uiPriority w:val="99"/>
    <w:rsid w:val="0001421D"/>
    <w:rPr>
      <w:rFonts w:eastAsiaTheme="minorEastAsia"/>
      <w:kern w:val="0"/>
      <w:sz w:val="21"/>
      <w:szCs w:val="21"/>
      <w14:ligatures w14:val="none"/>
    </w:rPr>
  </w:style>
  <w:style w:type="paragraph" w:styleId="Piedepgina">
    <w:name w:val="footer"/>
    <w:basedOn w:val="Normal"/>
    <w:link w:val="PiedepginaCar"/>
    <w:uiPriority w:val="99"/>
    <w:unhideWhenUsed/>
    <w:rsid w:val="0001421D"/>
    <w:pPr>
      <w:tabs>
        <w:tab w:val="center" w:pos="4419"/>
        <w:tab w:val="right" w:pos="8838"/>
      </w:tabs>
    </w:pPr>
  </w:style>
  <w:style w:type="character" w:customStyle="1" w:styleId="PiedepginaCar">
    <w:name w:val="Pie de página Car"/>
    <w:basedOn w:val="Fuentedeprrafopredeter"/>
    <w:link w:val="Piedepgina"/>
    <w:uiPriority w:val="99"/>
    <w:rsid w:val="0001421D"/>
    <w:rPr>
      <w:rFonts w:eastAsiaTheme="minorEastAsia"/>
      <w:kern w:val="0"/>
      <w:sz w:val="21"/>
      <w:szCs w:val="21"/>
      <w14:ligatures w14:val="none"/>
    </w:rPr>
  </w:style>
  <w:style w:type="table" w:styleId="Tablaconcuadrcula">
    <w:name w:val="Table Grid"/>
    <w:basedOn w:val="Tablanormal"/>
    <w:uiPriority w:val="39"/>
    <w:rsid w:val="0001421D"/>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1421D"/>
    <w:pPr>
      <w:spacing w:after="0" w:line="240" w:lineRule="auto"/>
      <w:jc w:val="both"/>
    </w:pPr>
    <w:rPr>
      <w:rFonts w:eastAsiaTheme="minorHAnsi"/>
      <w:kern w:val="2"/>
      <w:sz w:val="24"/>
      <w:szCs w:val="24"/>
      <w:vertAlign w:val="superscript"/>
      <w14:ligatures w14:val="standardContextual"/>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1421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1421D"/>
    <w:rPr>
      <w:rFonts w:ascii="Times New Roman" w:eastAsia="Times New Roman" w:hAnsi="Times New Roman"/>
      <w:kern w:val="0"/>
      <w:lang w:eastAsia="es-MX"/>
      <w14:ligatures w14:val="none"/>
    </w:rPr>
  </w:style>
  <w:style w:type="paragraph" w:styleId="Descripcin">
    <w:name w:val="caption"/>
    <w:basedOn w:val="Normal"/>
    <w:next w:val="Normal"/>
    <w:uiPriority w:val="35"/>
    <w:semiHidden/>
    <w:unhideWhenUsed/>
    <w:qFormat/>
    <w:rsid w:val="0001421D"/>
    <w:pPr>
      <w:spacing w:line="240" w:lineRule="auto"/>
    </w:pPr>
    <w:rPr>
      <w:b/>
      <w:bCs/>
      <w:smallCaps/>
      <w:color w:val="595959" w:themeColor="text1" w:themeTint="A6"/>
    </w:rPr>
  </w:style>
  <w:style w:type="character" w:styleId="Textoennegrita">
    <w:name w:val="Strong"/>
    <w:basedOn w:val="Fuentedeprrafopredeter"/>
    <w:uiPriority w:val="22"/>
    <w:qFormat/>
    <w:rsid w:val="0001421D"/>
    <w:rPr>
      <w:b/>
      <w:bCs/>
    </w:rPr>
  </w:style>
  <w:style w:type="character" w:styleId="nfasis">
    <w:name w:val="Emphasis"/>
    <w:basedOn w:val="Fuentedeprrafopredeter"/>
    <w:uiPriority w:val="20"/>
    <w:qFormat/>
    <w:rsid w:val="0001421D"/>
    <w:rPr>
      <w:i/>
      <w:iCs/>
      <w:color w:val="4EA72E" w:themeColor="accent6"/>
    </w:rPr>
  </w:style>
  <w:style w:type="paragraph" w:styleId="Sinespaciado">
    <w:name w:val="No Spacing"/>
    <w:uiPriority w:val="1"/>
    <w:qFormat/>
    <w:rsid w:val="0001421D"/>
    <w:pPr>
      <w:spacing w:after="0" w:line="240" w:lineRule="auto"/>
    </w:pPr>
    <w:rPr>
      <w:rFonts w:eastAsiaTheme="minorEastAsia"/>
      <w:kern w:val="0"/>
      <w:sz w:val="21"/>
      <w:szCs w:val="21"/>
      <w14:ligatures w14:val="none"/>
    </w:rPr>
  </w:style>
  <w:style w:type="character" w:styleId="nfasissutil">
    <w:name w:val="Subtle Emphasis"/>
    <w:basedOn w:val="Fuentedeprrafopredeter"/>
    <w:uiPriority w:val="19"/>
    <w:qFormat/>
    <w:rsid w:val="0001421D"/>
    <w:rPr>
      <w:i/>
      <w:iCs/>
    </w:rPr>
  </w:style>
  <w:style w:type="character" w:styleId="Referenciasutil">
    <w:name w:val="Subtle Reference"/>
    <w:basedOn w:val="Fuentedeprrafopredeter"/>
    <w:uiPriority w:val="31"/>
    <w:qFormat/>
    <w:rsid w:val="0001421D"/>
    <w:rPr>
      <w:smallCaps/>
      <w:color w:val="595959" w:themeColor="text1" w:themeTint="A6"/>
    </w:rPr>
  </w:style>
  <w:style w:type="character" w:styleId="Ttulodellibro">
    <w:name w:val="Book Title"/>
    <w:basedOn w:val="Fuentedeprrafopredeter"/>
    <w:uiPriority w:val="33"/>
    <w:qFormat/>
    <w:rsid w:val="0001421D"/>
    <w:rPr>
      <w:b/>
      <w:bCs/>
      <w:caps w:val="0"/>
      <w:smallCaps/>
      <w:spacing w:val="7"/>
      <w:sz w:val="21"/>
      <w:szCs w:val="21"/>
    </w:rPr>
  </w:style>
  <w:style w:type="paragraph" w:styleId="TtuloTDC">
    <w:name w:val="TOC Heading"/>
    <w:basedOn w:val="Ttulo1"/>
    <w:next w:val="Normal"/>
    <w:uiPriority w:val="39"/>
    <w:unhideWhenUsed/>
    <w:qFormat/>
    <w:rsid w:val="0001421D"/>
    <w:pPr>
      <w:spacing w:after="40" w:line="240" w:lineRule="auto"/>
      <w:outlineLvl w:val="9"/>
    </w:pPr>
    <w:rPr>
      <w:color w:val="3A7C22" w:themeColor="accent6" w:themeShade="BF"/>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01421D"/>
  </w:style>
  <w:style w:type="paragraph" w:styleId="Sangradetextonormal">
    <w:name w:val="Body Text Indent"/>
    <w:basedOn w:val="Normal"/>
    <w:link w:val="SangradetextonormalCar"/>
    <w:uiPriority w:val="99"/>
    <w:unhideWhenUsed/>
    <w:rsid w:val="0001421D"/>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01421D"/>
    <w:rPr>
      <w:kern w:val="0"/>
      <w:sz w:val="22"/>
      <w:szCs w:val="22"/>
      <w14:ligatures w14:val="none"/>
    </w:rPr>
  </w:style>
  <w:style w:type="character" w:styleId="Hipervnculo">
    <w:name w:val="Hyperlink"/>
    <w:basedOn w:val="Fuentedeprrafopredeter"/>
    <w:uiPriority w:val="99"/>
    <w:unhideWhenUsed/>
    <w:rsid w:val="0001421D"/>
    <w:rPr>
      <w:color w:val="467886" w:themeColor="hyperlink"/>
      <w:u w:val="single"/>
    </w:rPr>
  </w:style>
  <w:style w:type="character" w:styleId="Mencinsinresolver">
    <w:name w:val="Unresolved Mention"/>
    <w:basedOn w:val="Fuentedeprrafopredeter"/>
    <w:uiPriority w:val="99"/>
    <w:semiHidden/>
    <w:unhideWhenUsed/>
    <w:rsid w:val="0001421D"/>
    <w:rPr>
      <w:color w:val="605E5C"/>
      <w:shd w:val="clear" w:color="auto" w:fill="E1DFDD"/>
    </w:rPr>
  </w:style>
  <w:style w:type="paragraph" w:customStyle="1" w:styleId="Default">
    <w:name w:val="Default"/>
    <w:qFormat/>
    <w:rsid w:val="0001421D"/>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01421D"/>
    <w:pPr>
      <w:tabs>
        <w:tab w:val="right" w:leader="dot" w:pos="7695"/>
      </w:tabs>
      <w:spacing w:after="100"/>
      <w:ind w:left="210"/>
    </w:pPr>
  </w:style>
  <w:style w:type="character" w:styleId="Refdecomentario">
    <w:name w:val="annotation reference"/>
    <w:basedOn w:val="Fuentedeprrafopredeter"/>
    <w:uiPriority w:val="99"/>
    <w:semiHidden/>
    <w:unhideWhenUsed/>
    <w:rsid w:val="0001421D"/>
    <w:rPr>
      <w:sz w:val="16"/>
      <w:szCs w:val="16"/>
    </w:rPr>
  </w:style>
  <w:style w:type="paragraph" w:styleId="Textocomentario">
    <w:name w:val="annotation text"/>
    <w:basedOn w:val="Normal"/>
    <w:link w:val="TextocomentarioCar"/>
    <w:uiPriority w:val="99"/>
    <w:unhideWhenUsed/>
    <w:rsid w:val="0001421D"/>
    <w:pPr>
      <w:spacing w:line="240" w:lineRule="auto"/>
    </w:pPr>
    <w:rPr>
      <w:sz w:val="20"/>
      <w:szCs w:val="20"/>
    </w:rPr>
  </w:style>
  <w:style w:type="character" w:customStyle="1" w:styleId="TextocomentarioCar">
    <w:name w:val="Texto comentario Car"/>
    <w:basedOn w:val="Fuentedeprrafopredeter"/>
    <w:link w:val="Textocomentario"/>
    <w:uiPriority w:val="99"/>
    <w:rsid w:val="0001421D"/>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01421D"/>
    <w:rPr>
      <w:b/>
      <w:bCs/>
    </w:rPr>
  </w:style>
  <w:style w:type="character" w:customStyle="1" w:styleId="AsuntodelcomentarioCar">
    <w:name w:val="Asunto del comentario Car"/>
    <w:basedOn w:val="TextocomentarioCar"/>
    <w:link w:val="Asuntodelcomentario"/>
    <w:uiPriority w:val="99"/>
    <w:semiHidden/>
    <w:rsid w:val="0001421D"/>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711E-F06D-4645-8A43-71F36F84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1489</Words>
  <Characters>8103</Characters>
  <Application>Microsoft Office Word</Application>
  <DocSecurity>0</DocSecurity>
  <Lines>238</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Toledo</dc:creator>
  <cp:keywords/>
  <dc:description/>
  <cp:lastModifiedBy>VICTOR HUGO ARROYO SANDOVAL</cp:lastModifiedBy>
  <cp:revision>15</cp:revision>
  <dcterms:created xsi:type="dcterms:W3CDTF">2026-04-22T17:29:00Z</dcterms:created>
  <dcterms:modified xsi:type="dcterms:W3CDTF">2026-04-30T20:14:00Z</dcterms:modified>
</cp:coreProperties>
</file>