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2D94B" w14:textId="6D0923FD" w:rsidR="00E61EB6" w:rsidRDefault="00E61EB6" w:rsidP="00037894">
      <w:pPr>
        <w:ind w:left="4587"/>
        <w:jc w:val="center"/>
        <w:rPr>
          <w:b/>
          <w:sz w:val="24"/>
          <w:szCs w:val="24"/>
        </w:rPr>
      </w:pPr>
      <w:r>
        <w:rPr>
          <w:rFonts w:ascii="Arial Narrow" w:hAnsi="Arial Narrow"/>
          <w:b/>
          <w:noProof/>
          <w14:ligatures w14:val="standardContextual"/>
        </w:rPr>
        <mc:AlternateContent>
          <mc:Choice Requires="wps">
            <w:drawing>
              <wp:anchor distT="0" distB="0" distL="114300" distR="114300" simplePos="0" relativeHeight="251659264" behindDoc="0" locked="0" layoutInCell="1" allowOverlap="1" wp14:anchorId="12B69B32" wp14:editId="4E8B5E0E">
                <wp:simplePos x="0" y="0"/>
                <wp:positionH relativeFrom="column">
                  <wp:posOffset>2567940</wp:posOffset>
                </wp:positionH>
                <wp:positionV relativeFrom="paragraph">
                  <wp:posOffset>-297180</wp:posOffset>
                </wp:positionV>
                <wp:extent cx="2838450" cy="561975"/>
                <wp:effectExtent l="0" t="0" r="0" b="9525"/>
                <wp:wrapNone/>
                <wp:docPr id="86628318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BC51447" w14:textId="77777777" w:rsidR="00E61EB6" w:rsidRDefault="00E61EB6" w:rsidP="00E61EB6">
                            <w:pPr>
                              <w:shd w:val="clear" w:color="auto" w:fill="F2F2F2"/>
                              <w:jc w:val="center"/>
                              <w:rPr>
                                <w:rFonts w:ascii="Aptos" w:hAnsi="Aptos"/>
                                <w:b/>
                                <w:bCs/>
                                <w:i/>
                                <w:iCs/>
                                <w:color w:val="C00000"/>
                                <w:sz w:val="18"/>
                                <w:szCs w:val="18"/>
                              </w:rPr>
                            </w:pPr>
                            <w:r>
                              <w:rPr>
                                <w:rFonts w:ascii="Aptos" w:hAnsi="Aptos"/>
                                <w:b/>
                                <w:bCs/>
                                <w:i/>
                                <w:iCs/>
                                <w:color w:val="C00000"/>
                                <w:sz w:val="18"/>
                                <w:szCs w:val="18"/>
                              </w:rPr>
                              <w:t>“LA PRESENTE VERSIÓN PÚBLICA CORRESPONDE A UN DOCUMENTO QUE CONTIENE INFORMACIÓN CLASIFICADA COMO CONFIDENCIAL”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B69B32" id="_x0000_t202" coordsize="21600,21600" o:spt="202" path="m,l,21600r21600,l21600,xe">
                <v:stroke joinstyle="miter"/>
                <v:path gradientshapeok="t" o:connecttype="rect"/>
              </v:shapetype>
              <v:shape id="Cuadro de texto 1" o:spid="_x0000_s1026" type="#_x0000_t202" style="position:absolute;left:0;text-align:left;margin-left:202.2pt;margin-top:-23.4pt;width:223.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9k4QEAAKEDAAAOAAAAZHJzL2Uyb0RvYy54bWysU9tu2zAMfR+wfxD0vjjOkjY14hRdiw4D&#10;ugvQ9QNkWbKF2aJGKbGzrx8lp2m2vg17ESSSPjznkN5cj33H9gq9AVvyfDbnTFkJtbFNyZ++379b&#10;c+aDsLXowKqSH5Tn19u3bzaDK9QCWuhqhYxArC8GV/I2BFdkmZet6oWfgVOWkhqwF4Ge2GQ1ioHQ&#10;+y5bzOcX2QBYOwSpvKfo3ZTk24SvtZLhq9ZeBdaVnLiFdGI6q3hm240oGhSuNfJIQ/wDi14YS01P&#10;UHciCLZD8wqqNxLBgw4zCX0GWhupkgZSk8//UvPYCqeSFjLHu5NN/v/Byi/7R/cNWRg/wEgDTCK8&#10;ewD5wzMLt62wjbpBhKFVoqbGebQsG5wvjp9Gq33hI0g1fIaahix2ARLQqLGPrpBORug0gMPJdDUG&#10;Jim4WL9fL1eUkpRbXeRXl6vUQhTPXzv04aOCnsVLyZGGmtDF/sGHyEYUzyWxmYV703VpsJ39I0CF&#10;MZLYR8IT9TBWI1VHFRXUB9KBMO0J7TVdWsBfnA20IyX3P3cCFWfdJ0teXOXLZVyq9FiuLhf0wPNM&#10;dZ4RVhJUyQNn0/U2TIu4c2ialjpN7lu4If+0SdJeWB150x4kxcedjYt2/k5VL3/W9jcAAAD//wMA&#10;UEsDBBQABgAIAAAAIQAqkh0k4QAAAAoBAAAPAAAAZHJzL2Rvd25yZXYueG1sTI/BTsMwEETvSP0H&#10;aytxa51UaYlCnKqKVCEhOLT0wm2TuEmEvQ6x2wa+nuUEx515mp3Jt5M14qpH3ztSEC8jEJpq1/TU&#10;Kji97RcpCB+QGjSOtIIv7WFbzO5yzBp3o4O+HkMrOIR8hgq6EIZMSl932qJfukETe2c3Wgx8jq1s&#10;RrxxuDVyFUUbabEn/tDhoMtO1x/Hi1XwXO5f8VCtbPptyqeX8274PL2vlbqfT7tHEEFP4Q+G3/pc&#10;HQruVLkLNV4YBUmUJIwqWCQb3sBEuo5ZqdiKH0AWufw/ofgBAAD//wMAUEsBAi0AFAAGAAgAAAAh&#10;ALaDOJL+AAAA4QEAABMAAAAAAAAAAAAAAAAAAAAAAFtDb250ZW50X1R5cGVzXS54bWxQSwECLQAU&#10;AAYACAAAACEAOP0h/9YAAACUAQAACwAAAAAAAAAAAAAAAAAvAQAAX3JlbHMvLnJlbHNQSwECLQAU&#10;AAYACAAAACEAFvjPZOEBAAChAwAADgAAAAAAAAAAAAAAAAAuAgAAZHJzL2Uyb0RvYy54bWxQSwEC&#10;LQAUAAYACAAAACEAKpIdJOEAAAAKAQAADwAAAAAAAAAAAAAAAAA7BAAAZHJzL2Rvd25yZXYueG1s&#10;UEsFBgAAAAAEAAQA8wAAAEkFAAAAAA==&#10;" filled="f" stroked="f" strokeweight=".5pt">
                <v:textbox>
                  <w:txbxContent>
                    <w:p w14:paraId="5BC51447" w14:textId="77777777" w:rsidR="00E61EB6" w:rsidRDefault="00E61EB6" w:rsidP="00E61EB6">
                      <w:pPr>
                        <w:shd w:val="clear" w:color="auto" w:fill="F2F2F2"/>
                        <w:jc w:val="center"/>
                        <w:rPr>
                          <w:rFonts w:ascii="Aptos" w:hAnsi="Aptos"/>
                          <w:b/>
                          <w:bCs/>
                          <w:i/>
                          <w:iCs/>
                          <w:color w:val="C00000"/>
                          <w:sz w:val="18"/>
                          <w:szCs w:val="18"/>
                        </w:rPr>
                      </w:pPr>
                      <w:r>
                        <w:rPr>
                          <w:rFonts w:ascii="Aptos" w:hAnsi="Aptos"/>
                          <w:b/>
                          <w:bCs/>
                          <w:i/>
                          <w:iCs/>
                          <w:color w:val="C00000"/>
                          <w:sz w:val="18"/>
                          <w:szCs w:val="18"/>
                        </w:rPr>
                        <w:t>“LA PRESENTE VERSIÓN PÚBLICA CORRESPONDE A UN DOCUMENTO QUE CONTIENE INFORMACIÓN CLASIFICADA COMO CONFIDENCIAL”</w:t>
                      </w:r>
                    </w:p>
                  </w:txbxContent>
                </v:textbox>
              </v:shape>
            </w:pict>
          </mc:Fallback>
        </mc:AlternateContent>
      </w:r>
    </w:p>
    <w:p w14:paraId="557B5DE4" w14:textId="77777777" w:rsidR="00E61EB6" w:rsidRDefault="00E61EB6" w:rsidP="00E61EB6">
      <w:pPr>
        <w:rPr>
          <w:b/>
          <w:sz w:val="24"/>
          <w:szCs w:val="24"/>
        </w:rPr>
      </w:pPr>
    </w:p>
    <w:p w14:paraId="4E31C848" w14:textId="3BB9799D" w:rsidR="00291E44" w:rsidRPr="00136606" w:rsidRDefault="00291E44" w:rsidP="00037894">
      <w:pPr>
        <w:ind w:left="4587"/>
        <w:jc w:val="center"/>
        <w:rPr>
          <w:b/>
          <w:sz w:val="24"/>
          <w:szCs w:val="24"/>
        </w:rPr>
      </w:pPr>
      <w:r w:rsidRPr="00136606">
        <w:rPr>
          <w:b/>
          <w:sz w:val="24"/>
          <w:szCs w:val="24"/>
        </w:rPr>
        <w:t xml:space="preserve">ACUERDO PLENARIO DE INCUMPLIMIENTO </w:t>
      </w:r>
    </w:p>
    <w:p w14:paraId="66DD4912" w14:textId="77777777" w:rsidR="00291E44" w:rsidRPr="00136606" w:rsidRDefault="00291E44" w:rsidP="00037894">
      <w:pPr>
        <w:ind w:left="4587"/>
        <w:jc w:val="center"/>
        <w:rPr>
          <w:b/>
          <w:sz w:val="24"/>
          <w:szCs w:val="24"/>
        </w:rPr>
      </w:pPr>
    </w:p>
    <w:p w14:paraId="52492C5A" w14:textId="77777777" w:rsidR="00291E44" w:rsidRPr="00136606" w:rsidRDefault="00291E44" w:rsidP="00037894">
      <w:pPr>
        <w:ind w:left="4587"/>
        <w:jc w:val="center"/>
        <w:rPr>
          <w:b/>
          <w:sz w:val="24"/>
          <w:szCs w:val="24"/>
        </w:rPr>
      </w:pPr>
      <w:r w:rsidRPr="00136606">
        <w:rPr>
          <w:b/>
          <w:sz w:val="24"/>
          <w:szCs w:val="24"/>
        </w:rPr>
        <w:t>PROCEDIMIENTO ESPECIAL SANCIONADOR</w:t>
      </w:r>
    </w:p>
    <w:p w14:paraId="5C37595A" w14:textId="77777777" w:rsidR="00291E44" w:rsidRPr="00136606" w:rsidRDefault="00291E44" w:rsidP="00037894">
      <w:pPr>
        <w:ind w:left="4587"/>
        <w:jc w:val="both"/>
        <w:rPr>
          <w:sz w:val="24"/>
          <w:szCs w:val="24"/>
          <w:lang w:eastAsia="es-ES"/>
        </w:rPr>
      </w:pPr>
    </w:p>
    <w:p w14:paraId="526BB7AC" w14:textId="77777777" w:rsidR="00291E44" w:rsidRPr="00136606" w:rsidRDefault="00291E44" w:rsidP="00037894">
      <w:pPr>
        <w:ind w:left="4587"/>
        <w:jc w:val="both"/>
        <w:rPr>
          <w:rFonts w:cs="Arial"/>
          <w:spacing w:val="-3"/>
          <w:sz w:val="24"/>
          <w:szCs w:val="24"/>
        </w:rPr>
      </w:pPr>
      <w:r w:rsidRPr="00136606">
        <w:rPr>
          <w:rFonts w:cs="Arial"/>
          <w:b/>
          <w:bCs/>
          <w:spacing w:val="-3"/>
          <w:sz w:val="24"/>
          <w:szCs w:val="24"/>
        </w:rPr>
        <w:t>EXPEDIENTE:</w:t>
      </w:r>
      <w:r w:rsidRPr="00136606">
        <w:rPr>
          <w:rFonts w:cs="Arial"/>
          <w:spacing w:val="-3"/>
          <w:sz w:val="24"/>
          <w:szCs w:val="24"/>
        </w:rPr>
        <w:t xml:space="preserve"> TEEM-PES-VPMG-039/2025. </w:t>
      </w:r>
    </w:p>
    <w:p w14:paraId="0972237F" w14:textId="77777777" w:rsidR="00291E44" w:rsidRPr="00136606" w:rsidRDefault="00291E44" w:rsidP="00037894">
      <w:pPr>
        <w:ind w:left="4587"/>
        <w:jc w:val="both"/>
        <w:rPr>
          <w:rFonts w:cs="Arial"/>
          <w:bCs/>
          <w:spacing w:val="-3"/>
          <w:sz w:val="24"/>
          <w:szCs w:val="24"/>
        </w:rPr>
      </w:pPr>
    </w:p>
    <w:p w14:paraId="7AC862B9" w14:textId="77777777" w:rsidR="00291E44" w:rsidRPr="00136606" w:rsidRDefault="00291E44" w:rsidP="00037894">
      <w:pPr>
        <w:ind w:left="4587"/>
        <w:jc w:val="both"/>
        <w:rPr>
          <w:rFonts w:cs="Arial"/>
          <w:bCs/>
          <w:spacing w:val="-3"/>
          <w:sz w:val="24"/>
          <w:szCs w:val="24"/>
        </w:rPr>
      </w:pPr>
      <w:r w:rsidRPr="00136606">
        <w:rPr>
          <w:rFonts w:cs="Arial"/>
          <w:b/>
          <w:spacing w:val="-3"/>
          <w:sz w:val="24"/>
          <w:szCs w:val="24"/>
        </w:rPr>
        <w:t>AUTORIDAD INSTRUCTORA</w:t>
      </w:r>
      <w:r w:rsidRPr="00136606">
        <w:rPr>
          <w:rFonts w:cs="Arial"/>
          <w:bCs/>
          <w:spacing w:val="-3"/>
          <w:sz w:val="24"/>
          <w:szCs w:val="24"/>
        </w:rPr>
        <w:t>: INSTITUTO ELECTORAL DE MICHOACÁN.</w:t>
      </w:r>
    </w:p>
    <w:p w14:paraId="74805E1F" w14:textId="77777777" w:rsidR="00291E44" w:rsidRPr="00136606" w:rsidRDefault="00291E44" w:rsidP="00037894">
      <w:pPr>
        <w:ind w:left="4587"/>
        <w:jc w:val="both"/>
        <w:rPr>
          <w:rFonts w:cs="Arial"/>
          <w:bCs/>
          <w:spacing w:val="-3"/>
          <w:sz w:val="24"/>
          <w:szCs w:val="24"/>
        </w:rPr>
      </w:pPr>
    </w:p>
    <w:p w14:paraId="79E0A249" w14:textId="3AAB629E" w:rsidR="007121BE" w:rsidRPr="00136606" w:rsidRDefault="00BC070E" w:rsidP="00037894">
      <w:pPr>
        <w:ind w:left="4587"/>
        <w:jc w:val="both"/>
        <w:rPr>
          <w:rFonts w:cs="Arial"/>
          <w:bCs/>
          <w:spacing w:val="-3"/>
          <w:sz w:val="24"/>
          <w:szCs w:val="24"/>
        </w:rPr>
      </w:pPr>
      <w:r w:rsidRPr="00136606">
        <w:rPr>
          <w:rFonts w:cs="Arial"/>
          <w:b/>
          <w:spacing w:val="-3"/>
          <w:sz w:val="24"/>
          <w:szCs w:val="24"/>
        </w:rPr>
        <w:t>DENUNCIANTES:</w:t>
      </w:r>
      <w:r w:rsidRPr="00136606">
        <w:rPr>
          <w:rFonts w:cs="Arial"/>
          <w:bCs/>
          <w:spacing w:val="-3"/>
          <w:sz w:val="24"/>
          <w:szCs w:val="24"/>
        </w:rPr>
        <w:t xml:space="preserve"> </w:t>
      </w:r>
      <w:r w:rsidR="0093082B" w:rsidRPr="0093082B">
        <w:rPr>
          <w:rFonts w:cs="Arial"/>
          <w:bCs/>
          <w:color w:val="FFFFFF"/>
          <w:spacing w:val="-3"/>
          <w:sz w:val="24"/>
          <w:szCs w:val="24"/>
          <w:highlight w:val="darkCyan"/>
        </w:rPr>
        <w:t>[No.1]_</w:t>
      </w:r>
      <w:proofErr w:type="spellStart"/>
      <w:r w:rsidR="0093082B" w:rsidRPr="0093082B">
        <w:rPr>
          <w:rFonts w:cs="Arial"/>
          <w:bCs/>
          <w:color w:val="FFFFFF"/>
          <w:spacing w:val="-3"/>
          <w:sz w:val="24"/>
          <w:szCs w:val="24"/>
          <w:highlight w:val="darkCyan"/>
        </w:rPr>
        <w:t>ELIMINADO_el_nombre_de_la_parte_denunciante</w:t>
      </w:r>
      <w:proofErr w:type="spellEnd"/>
      <w:proofErr w:type="gramStart"/>
      <w:r w:rsidR="0093082B" w:rsidRPr="0093082B">
        <w:rPr>
          <w:rFonts w:cs="Arial"/>
          <w:bCs/>
          <w:color w:val="FFFFFF"/>
          <w:spacing w:val="-3"/>
          <w:sz w:val="24"/>
          <w:szCs w:val="24"/>
          <w:highlight w:val="darkCyan"/>
        </w:rPr>
        <w:t>_[</w:t>
      </w:r>
      <w:proofErr w:type="gramEnd"/>
      <w:r w:rsidR="0093082B" w:rsidRPr="0093082B">
        <w:rPr>
          <w:rFonts w:cs="Arial"/>
          <w:bCs/>
          <w:color w:val="FFFFFF"/>
          <w:spacing w:val="-3"/>
          <w:sz w:val="24"/>
          <w:szCs w:val="24"/>
          <w:highlight w:val="darkCyan"/>
        </w:rPr>
        <w:t>6]</w:t>
      </w:r>
      <w:r w:rsidRPr="00136606">
        <w:rPr>
          <w:rFonts w:cs="Arial"/>
          <w:bCs/>
          <w:spacing w:val="-3"/>
          <w:sz w:val="24"/>
          <w:szCs w:val="24"/>
        </w:rPr>
        <w:t xml:space="preserve">, </w:t>
      </w:r>
      <w:r w:rsidR="0093082B" w:rsidRPr="0093082B">
        <w:rPr>
          <w:rFonts w:cs="Arial"/>
          <w:bCs/>
          <w:color w:val="FFFFFF"/>
          <w:spacing w:val="-3"/>
          <w:sz w:val="24"/>
          <w:szCs w:val="24"/>
          <w:highlight w:val="darkCyan"/>
        </w:rPr>
        <w:t>[No.2]_</w:t>
      </w:r>
      <w:proofErr w:type="spellStart"/>
      <w:r w:rsidR="0093082B" w:rsidRPr="0093082B">
        <w:rPr>
          <w:rFonts w:cs="Arial"/>
          <w:bCs/>
          <w:color w:val="FFFFFF"/>
          <w:spacing w:val="-3"/>
          <w:sz w:val="24"/>
          <w:szCs w:val="24"/>
          <w:highlight w:val="darkCyan"/>
        </w:rPr>
        <w:t>ELIMINADO_el_nombre_de_la_parte_denunciante</w:t>
      </w:r>
      <w:proofErr w:type="spellEnd"/>
      <w:proofErr w:type="gramStart"/>
      <w:r w:rsidR="0093082B" w:rsidRPr="0093082B">
        <w:rPr>
          <w:rFonts w:cs="Arial"/>
          <w:bCs/>
          <w:color w:val="FFFFFF"/>
          <w:spacing w:val="-3"/>
          <w:sz w:val="24"/>
          <w:szCs w:val="24"/>
          <w:highlight w:val="darkCyan"/>
        </w:rPr>
        <w:t>_[</w:t>
      </w:r>
      <w:proofErr w:type="gramEnd"/>
      <w:r w:rsidR="0093082B" w:rsidRPr="0093082B">
        <w:rPr>
          <w:rFonts w:cs="Arial"/>
          <w:bCs/>
          <w:color w:val="FFFFFF"/>
          <w:spacing w:val="-3"/>
          <w:sz w:val="24"/>
          <w:szCs w:val="24"/>
          <w:highlight w:val="darkCyan"/>
        </w:rPr>
        <w:t>6]</w:t>
      </w:r>
    </w:p>
    <w:p w14:paraId="10531C34" w14:textId="77777777" w:rsidR="00DE5403" w:rsidRPr="00136606" w:rsidRDefault="00DE5403" w:rsidP="00037894">
      <w:pPr>
        <w:ind w:left="4587"/>
        <w:jc w:val="both"/>
        <w:rPr>
          <w:rFonts w:cs="Arial"/>
          <w:bCs/>
          <w:spacing w:val="-3"/>
          <w:sz w:val="24"/>
          <w:szCs w:val="24"/>
        </w:rPr>
      </w:pPr>
    </w:p>
    <w:p w14:paraId="0C0B56E3" w14:textId="1A41E80E" w:rsidR="00DE5403" w:rsidRPr="00136606" w:rsidRDefault="00DE5403" w:rsidP="00037894">
      <w:pPr>
        <w:ind w:left="4587"/>
        <w:jc w:val="both"/>
        <w:rPr>
          <w:rFonts w:cs="Arial"/>
          <w:bCs/>
          <w:spacing w:val="-3"/>
          <w:sz w:val="24"/>
          <w:szCs w:val="24"/>
        </w:rPr>
      </w:pPr>
      <w:r w:rsidRPr="00136606">
        <w:rPr>
          <w:rFonts w:cs="Arial"/>
          <w:b/>
          <w:spacing w:val="-3"/>
          <w:sz w:val="24"/>
          <w:szCs w:val="24"/>
        </w:rPr>
        <w:t>DENUNCIADO:</w:t>
      </w:r>
      <w:r w:rsidRPr="00136606">
        <w:rPr>
          <w:rFonts w:cs="Arial"/>
          <w:bCs/>
          <w:spacing w:val="-3"/>
          <w:sz w:val="24"/>
          <w:szCs w:val="24"/>
        </w:rPr>
        <w:t xml:space="preserve"> HOMERO GUADALUPE CEPEDA AGUIRRE</w:t>
      </w:r>
    </w:p>
    <w:p w14:paraId="6596C26C" w14:textId="77777777" w:rsidR="007121BE" w:rsidRPr="00136606" w:rsidRDefault="007121BE" w:rsidP="00037894">
      <w:pPr>
        <w:ind w:left="4587"/>
        <w:jc w:val="both"/>
        <w:rPr>
          <w:rFonts w:cs="Arial"/>
          <w:bCs/>
          <w:spacing w:val="-3"/>
          <w:sz w:val="24"/>
          <w:szCs w:val="24"/>
        </w:rPr>
      </w:pPr>
    </w:p>
    <w:p w14:paraId="7BA7C278" w14:textId="77777777" w:rsidR="00291E44" w:rsidRPr="00136606" w:rsidRDefault="00291E44" w:rsidP="00037894">
      <w:pPr>
        <w:ind w:left="4587"/>
        <w:jc w:val="both"/>
        <w:rPr>
          <w:rFonts w:cs="Arial"/>
          <w:bCs/>
          <w:sz w:val="24"/>
          <w:szCs w:val="24"/>
        </w:rPr>
      </w:pPr>
      <w:r w:rsidRPr="00136606">
        <w:rPr>
          <w:rFonts w:cs="Arial"/>
          <w:b/>
          <w:bCs/>
          <w:sz w:val="24"/>
          <w:szCs w:val="24"/>
        </w:rPr>
        <w:t>MAGISTRADO:</w:t>
      </w:r>
      <w:r w:rsidRPr="00136606">
        <w:rPr>
          <w:rFonts w:cs="Arial"/>
          <w:bCs/>
          <w:sz w:val="24"/>
          <w:szCs w:val="24"/>
        </w:rPr>
        <w:t xml:space="preserve"> ERIC LÓPEZ VILLASEÑOR.</w:t>
      </w:r>
    </w:p>
    <w:p w14:paraId="6DDC757E" w14:textId="77777777" w:rsidR="00291E44" w:rsidRPr="00136606" w:rsidRDefault="00291E44" w:rsidP="00037894">
      <w:pPr>
        <w:ind w:left="4587"/>
        <w:jc w:val="both"/>
        <w:rPr>
          <w:rFonts w:cs="Arial"/>
          <w:bCs/>
          <w:sz w:val="24"/>
          <w:szCs w:val="24"/>
        </w:rPr>
      </w:pPr>
    </w:p>
    <w:p w14:paraId="4A902E80" w14:textId="1B44EADE" w:rsidR="00B35F31" w:rsidRPr="00136606" w:rsidRDefault="00291E44" w:rsidP="00037894">
      <w:pPr>
        <w:ind w:left="4587"/>
        <w:jc w:val="both"/>
        <w:rPr>
          <w:rFonts w:cs="Arial"/>
          <w:bCs/>
          <w:sz w:val="24"/>
          <w:szCs w:val="24"/>
        </w:rPr>
      </w:pPr>
      <w:r w:rsidRPr="00136606">
        <w:rPr>
          <w:rFonts w:cs="Arial"/>
          <w:b/>
          <w:bCs/>
          <w:sz w:val="24"/>
          <w:szCs w:val="24"/>
        </w:rPr>
        <w:t>SECRETARIO INSTRUCTOR Y PROYECTISTA:</w:t>
      </w:r>
      <w:r w:rsidRPr="00136606">
        <w:rPr>
          <w:rFonts w:cs="Arial"/>
          <w:bCs/>
          <w:sz w:val="24"/>
          <w:szCs w:val="24"/>
        </w:rPr>
        <w:t xml:space="preserve"> CARLOS BALTAZAR ABONCE BARAJAS.</w:t>
      </w:r>
    </w:p>
    <w:p w14:paraId="70E624E3" w14:textId="77777777" w:rsidR="00464D9E" w:rsidRPr="00136606" w:rsidRDefault="00464D9E" w:rsidP="00037894">
      <w:pPr>
        <w:ind w:left="4587"/>
        <w:jc w:val="both"/>
        <w:rPr>
          <w:rFonts w:cs="Arial"/>
          <w:bCs/>
          <w:sz w:val="24"/>
          <w:szCs w:val="24"/>
        </w:rPr>
      </w:pPr>
    </w:p>
    <w:p w14:paraId="5ECC9CE5" w14:textId="4EBC9688" w:rsidR="00291E44" w:rsidRDefault="00464D9E" w:rsidP="00037894">
      <w:pPr>
        <w:ind w:left="4587"/>
        <w:jc w:val="both"/>
        <w:rPr>
          <w:rFonts w:cs="Arial"/>
          <w:bCs/>
          <w:sz w:val="24"/>
          <w:szCs w:val="24"/>
        </w:rPr>
      </w:pPr>
      <w:r w:rsidRPr="00136606">
        <w:rPr>
          <w:rFonts w:cs="Arial"/>
          <w:b/>
          <w:sz w:val="24"/>
          <w:szCs w:val="24"/>
        </w:rPr>
        <w:t>COLABORÓ:</w:t>
      </w:r>
      <w:r w:rsidRPr="00136606">
        <w:rPr>
          <w:rFonts w:cs="Arial"/>
          <w:bCs/>
          <w:sz w:val="24"/>
          <w:szCs w:val="24"/>
        </w:rPr>
        <w:t xml:space="preserve"> RAFAEL GARCÍA DÍAZ.</w:t>
      </w:r>
    </w:p>
    <w:p w14:paraId="6C9C7D98" w14:textId="77777777" w:rsidR="008D50EE" w:rsidRPr="00037894" w:rsidRDefault="008D50EE" w:rsidP="00037894">
      <w:pPr>
        <w:ind w:left="4587"/>
        <w:jc w:val="both"/>
        <w:rPr>
          <w:rFonts w:cs="Arial"/>
          <w:bCs/>
          <w:sz w:val="24"/>
          <w:szCs w:val="24"/>
        </w:rPr>
      </w:pPr>
    </w:p>
    <w:p w14:paraId="2FD8F5B7" w14:textId="5F9CBF4A" w:rsidR="000E6271" w:rsidRPr="00136606" w:rsidRDefault="000E6271" w:rsidP="00037894">
      <w:pPr>
        <w:pStyle w:val="corte4fondoCar"/>
        <w:spacing w:before="240" w:after="240"/>
        <w:ind w:firstLine="0"/>
        <w:contextualSpacing/>
        <w:rPr>
          <w:sz w:val="26"/>
          <w:szCs w:val="26"/>
        </w:rPr>
      </w:pPr>
      <w:r w:rsidRPr="00136606">
        <w:rPr>
          <w:sz w:val="26"/>
          <w:szCs w:val="26"/>
        </w:rPr>
        <w:t>Morelia, Michoacán de Ocampo, a</w:t>
      </w:r>
      <w:r w:rsidR="00B825A1" w:rsidRPr="00136606">
        <w:rPr>
          <w:sz w:val="26"/>
          <w:szCs w:val="26"/>
        </w:rPr>
        <w:t xml:space="preserve"> </w:t>
      </w:r>
      <w:r w:rsidR="00FC43FC">
        <w:rPr>
          <w:sz w:val="26"/>
          <w:szCs w:val="26"/>
        </w:rPr>
        <w:t>veinticuatro</w:t>
      </w:r>
      <w:r w:rsidR="00B825A1" w:rsidRPr="00136606">
        <w:rPr>
          <w:sz w:val="26"/>
          <w:szCs w:val="26"/>
        </w:rPr>
        <w:t xml:space="preserve"> </w:t>
      </w:r>
      <w:r w:rsidRPr="00136606">
        <w:rPr>
          <w:sz w:val="26"/>
          <w:szCs w:val="26"/>
        </w:rPr>
        <w:t xml:space="preserve">de </w:t>
      </w:r>
      <w:r w:rsidR="00775AB6" w:rsidRPr="00136606">
        <w:rPr>
          <w:sz w:val="26"/>
          <w:szCs w:val="26"/>
        </w:rPr>
        <w:t>marzo</w:t>
      </w:r>
      <w:r w:rsidRPr="00136606">
        <w:rPr>
          <w:sz w:val="26"/>
          <w:szCs w:val="26"/>
        </w:rPr>
        <w:t xml:space="preserve"> de dos mil veintiséis</w:t>
      </w:r>
      <w:r w:rsidRPr="00136606">
        <w:rPr>
          <w:rStyle w:val="Refdenotaalpie"/>
          <w:sz w:val="26"/>
          <w:szCs w:val="26"/>
        </w:rPr>
        <w:footnoteReference w:id="1"/>
      </w:r>
      <w:r w:rsidRPr="00136606">
        <w:rPr>
          <w:sz w:val="26"/>
          <w:szCs w:val="26"/>
        </w:rPr>
        <w:t>.</w:t>
      </w:r>
    </w:p>
    <w:p w14:paraId="79B744B8" w14:textId="7237C07A" w:rsidR="000E6271" w:rsidRPr="00C70BE5" w:rsidRDefault="00255DE1" w:rsidP="00037894">
      <w:pPr>
        <w:spacing w:before="240" w:after="240" w:line="360" w:lineRule="auto"/>
        <w:jc w:val="both"/>
        <w:rPr>
          <w:rFonts w:cs="Arial"/>
          <w:sz w:val="26"/>
          <w:szCs w:val="26"/>
        </w:rPr>
      </w:pPr>
      <w:r w:rsidRPr="00C70BE5">
        <w:rPr>
          <w:rFonts w:cs="Arial"/>
          <w:b/>
          <w:bCs/>
          <w:sz w:val="26"/>
          <w:szCs w:val="26"/>
        </w:rPr>
        <w:t>Acuerdo del Pleno del Tribunal Electoral</w:t>
      </w:r>
      <w:r w:rsidRPr="00C70BE5">
        <w:rPr>
          <w:rFonts w:cs="Arial"/>
          <w:sz w:val="26"/>
          <w:szCs w:val="26"/>
        </w:rPr>
        <w:t xml:space="preserve"> </w:t>
      </w:r>
      <w:r w:rsidR="000E6271" w:rsidRPr="00C70BE5">
        <w:rPr>
          <w:rFonts w:cs="Arial"/>
          <w:sz w:val="26"/>
          <w:szCs w:val="26"/>
        </w:rPr>
        <w:t xml:space="preserve">que determina el </w:t>
      </w:r>
      <w:r w:rsidR="007D31C6" w:rsidRPr="00C70BE5">
        <w:rPr>
          <w:rFonts w:cs="Arial"/>
          <w:sz w:val="26"/>
          <w:szCs w:val="26"/>
        </w:rPr>
        <w:t>in</w:t>
      </w:r>
      <w:r w:rsidR="000E6271" w:rsidRPr="00C70BE5">
        <w:rPr>
          <w:rFonts w:cs="Arial"/>
          <w:sz w:val="26"/>
          <w:szCs w:val="26"/>
        </w:rPr>
        <w:t xml:space="preserve">cumplimiento </w:t>
      </w:r>
      <w:r w:rsidR="007B44EE" w:rsidRPr="00C70BE5">
        <w:rPr>
          <w:rFonts w:cs="Arial"/>
          <w:sz w:val="26"/>
          <w:szCs w:val="26"/>
        </w:rPr>
        <w:t>de</w:t>
      </w:r>
      <w:r w:rsidR="00464D9E" w:rsidRPr="00C70BE5">
        <w:rPr>
          <w:rFonts w:cs="Arial"/>
          <w:sz w:val="26"/>
          <w:szCs w:val="26"/>
        </w:rPr>
        <w:t xml:space="preserve"> lo ordenado en</w:t>
      </w:r>
      <w:r w:rsidR="00FB3DAC" w:rsidRPr="00C70BE5">
        <w:rPr>
          <w:rFonts w:cs="Arial"/>
          <w:sz w:val="26"/>
          <w:szCs w:val="26"/>
        </w:rPr>
        <w:t xml:space="preserve"> la sentencia dictada el dieciocho de diciembre de dos mil veinticinco, así como </w:t>
      </w:r>
      <w:r w:rsidR="009B122C" w:rsidRPr="00C70BE5">
        <w:rPr>
          <w:rFonts w:cs="Arial"/>
          <w:sz w:val="26"/>
          <w:szCs w:val="26"/>
        </w:rPr>
        <w:t>en</w:t>
      </w:r>
      <w:r w:rsidR="00464D9E" w:rsidRPr="00C70BE5">
        <w:rPr>
          <w:rFonts w:cs="Arial"/>
          <w:sz w:val="26"/>
          <w:szCs w:val="26"/>
        </w:rPr>
        <w:t xml:space="preserve"> el</w:t>
      </w:r>
      <w:r w:rsidR="007B44EE" w:rsidRPr="00C70BE5">
        <w:rPr>
          <w:rFonts w:cs="Arial"/>
          <w:sz w:val="26"/>
          <w:szCs w:val="26"/>
        </w:rPr>
        <w:t xml:space="preserve"> </w:t>
      </w:r>
      <w:r w:rsidR="009365BE" w:rsidRPr="00C70BE5">
        <w:rPr>
          <w:rFonts w:cs="Arial"/>
          <w:sz w:val="26"/>
          <w:szCs w:val="26"/>
        </w:rPr>
        <w:t>A</w:t>
      </w:r>
      <w:r w:rsidR="007B44EE" w:rsidRPr="00C70BE5">
        <w:rPr>
          <w:rFonts w:cs="Arial"/>
          <w:sz w:val="26"/>
          <w:szCs w:val="26"/>
        </w:rPr>
        <w:t xml:space="preserve">cuerdo de </w:t>
      </w:r>
      <w:r w:rsidR="009365BE" w:rsidRPr="00C70BE5">
        <w:rPr>
          <w:rFonts w:cs="Arial"/>
          <w:sz w:val="26"/>
          <w:szCs w:val="26"/>
        </w:rPr>
        <w:t>I</w:t>
      </w:r>
      <w:r w:rsidR="00464D9E" w:rsidRPr="00C70BE5">
        <w:rPr>
          <w:rFonts w:cs="Arial"/>
          <w:sz w:val="26"/>
          <w:szCs w:val="26"/>
        </w:rPr>
        <w:t xml:space="preserve">ncumplimiento de </w:t>
      </w:r>
      <w:r w:rsidR="000F764F" w:rsidRPr="00C70BE5">
        <w:rPr>
          <w:rFonts w:cs="Arial"/>
          <w:sz w:val="26"/>
          <w:szCs w:val="26"/>
        </w:rPr>
        <w:t xml:space="preserve">sentencia de </w:t>
      </w:r>
      <w:r w:rsidR="007B44EE" w:rsidRPr="00C70BE5">
        <w:rPr>
          <w:rFonts w:cs="Arial"/>
          <w:sz w:val="26"/>
          <w:szCs w:val="26"/>
        </w:rPr>
        <w:t>diecinueve de febrero</w:t>
      </w:r>
      <w:r w:rsidR="00464D9E" w:rsidRPr="00C70BE5">
        <w:rPr>
          <w:rFonts w:cs="Arial"/>
          <w:sz w:val="26"/>
          <w:szCs w:val="26"/>
        </w:rPr>
        <w:t xml:space="preserve">, dictado </w:t>
      </w:r>
      <w:r w:rsidR="000E6271" w:rsidRPr="00C70BE5">
        <w:rPr>
          <w:rFonts w:cs="Arial"/>
          <w:sz w:val="26"/>
          <w:szCs w:val="26"/>
        </w:rPr>
        <w:t>dentro del expediente del procedimiento especial sancionador identificado al rubro</w:t>
      </w:r>
      <w:r w:rsidR="00AF63E3" w:rsidRPr="00C70BE5">
        <w:rPr>
          <w:rFonts w:cs="Arial"/>
          <w:sz w:val="26"/>
          <w:szCs w:val="26"/>
        </w:rPr>
        <w:t>,</w:t>
      </w:r>
      <w:r w:rsidR="000E6271" w:rsidRPr="00C70BE5">
        <w:rPr>
          <w:rFonts w:cs="Arial"/>
          <w:sz w:val="26"/>
          <w:szCs w:val="26"/>
        </w:rPr>
        <w:t xml:space="preserve"> de conformidad con las consideraciones que se exponen a continuación.</w:t>
      </w:r>
    </w:p>
    <w:p w14:paraId="50063D8D" w14:textId="77777777" w:rsidR="00166D8F" w:rsidRPr="00AB153F" w:rsidRDefault="000E6271" w:rsidP="00037894">
      <w:pPr>
        <w:spacing w:before="240" w:after="240" w:line="360" w:lineRule="auto"/>
        <w:jc w:val="center"/>
        <w:rPr>
          <w:rFonts w:cs="Arial"/>
          <w:b/>
          <w:sz w:val="26"/>
          <w:szCs w:val="26"/>
        </w:rPr>
      </w:pPr>
      <w:r w:rsidRPr="00AB153F">
        <w:rPr>
          <w:rFonts w:cs="Arial"/>
          <w:b/>
          <w:sz w:val="26"/>
          <w:szCs w:val="26"/>
        </w:rPr>
        <w:t>I. ANTECEDENTES</w:t>
      </w:r>
    </w:p>
    <w:p w14:paraId="772F4634" w14:textId="397242DE" w:rsidR="00B46E6A" w:rsidRPr="00166D8F" w:rsidRDefault="000E6271" w:rsidP="00037894">
      <w:pPr>
        <w:pStyle w:val="corte4fondoCar"/>
        <w:spacing w:before="240" w:after="240"/>
        <w:ind w:firstLine="0"/>
        <w:contextualSpacing/>
        <w:rPr>
          <w:b/>
          <w:sz w:val="26"/>
          <w:szCs w:val="26"/>
        </w:rPr>
      </w:pPr>
      <w:r w:rsidRPr="00AB153F">
        <w:rPr>
          <w:rFonts w:eastAsia="Times New Roman"/>
          <w:b/>
          <w:bCs/>
          <w:sz w:val="26"/>
          <w:szCs w:val="26"/>
          <w:lang w:val="es-MX" w:eastAsia="es-MX"/>
        </w:rPr>
        <w:lastRenderedPageBreak/>
        <w:t>1. Sentencia</w:t>
      </w:r>
      <w:r w:rsidRPr="00136606">
        <w:rPr>
          <w:b/>
          <w:sz w:val="26"/>
          <w:szCs w:val="26"/>
        </w:rPr>
        <w:t xml:space="preserve">. </w:t>
      </w:r>
      <w:r w:rsidRPr="00136606">
        <w:rPr>
          <w:bCs/>
          <w:sz w:val="26"/>
          <w:szCs w:val="26"/>
        </w:rPr>
        <w:t>E</w:t>
      </w:r>
      <w:r w:rsidRPr="00136606">
        <w:rPr>
          <w:sz w:val="26"/>
          <w:szCs w:val="26"/>
        </w:rPr>
        <w:t>n sesión pública</w:t>
      </w:r>
      <w:r w:rsidR="00B46E6A" w:rsidRPr="00136606">
        <w:rPr>
          <w:sz w:val="26"/>
          <w:szCs w:val="26"/>
        </w:rPr>
        <w:t xml:space="preserve"> de diecisiete de octubre</w:t>
      </w:r>
      <w:r w:rsidR="00784F56" w:rsidRPr="00136606">
        <w:rPr>
          <w:sz w:val="26"/>
          <w:szCs w:val="26"/>
        </w:rPr>
        <w:t xml:space="preserve"> de dos mil veinticinco</w:t>
      </w:r>
      <w:r w:rsidR="00B46E6A" w:rsidRPr="00136606">
        <w:rPr>
          <w:sz w:val="26"/>
          <w:szCs w:val="26"/>
        </w:rPr>
        <w:t>, se dictó sentencia en la que se determinó la inexistencia de VPMG atribuida a la parte denunciada</w:t>
      </w:r>
      <w:r w:rsidR="00B14736" w:rsidRPr="00136606">
        <w:rPr>
          <w:sz w:val="26"/>
          <w:szCs w:val="26"/>
        </w:rPr>
        <w:t>.</w:t>
      </w:r>
    </w:p>
    <w:p w14:paraId="1C46B0A0" w14:textId="605A09D6" w:rsidR="000E6271" w:rsidRPr="00136606" w:rsidRDefault="00B46E6A" w:rsidP="00037894">
      <w:pPr>
        <w:spacing w:before="240" w:after="240" w:line="360" w:lineRule="auto"/>
        <w:jc w:val="both"/>
        <w:rPr>
          <w:rFonts w:cs="Arial"/>
          <w:sz w:val="26"/>
          <w:szCs w:val="26"/>
        </w:rPr>
      </w:pPr>
      <w:r w:rsidRPr="00136606">
        <w:rPr>
          <w:rFonts w:cs="Arial"/>
          <w:b/>
          <w:bCs/>
          <w:sz w:val="26"/>
          <w:szCs w:val="26"/>
        </w:rPr>
        <w:t>2</w:t>
      </w:r>
      <w:r w:rsidR="000E6271" w:rsidRPr="00136606">
        <w:rPr>
          <w:rFonts w:cs="Arial"/>
          <w:b/>
          <w:bCs/>
          <w:sz w:val="26"/>
          <w:szCs w:val="26"/>
        </w:rPr>
        <w:t>. Impugnación de sentencia</w:t>
      </w:r>
      <w:r w:rsidR="000E6271" w:rsidRPr="00136606">
        <w:rPr>
          <w:rFonts w:cs="Arial"/>
          <w:sz w:val="26"/>
          <w:szCs w:val="26"/>
        </w:rPr>
        <w:t xml:space="preserve">. </w:t>
      </w:r>
      <w:r w:rsidRPr="00136606">
        <w:rPr>
          <w:rFonts w:cs="Arial"/>
          <w:sz w:val="26"/>
          <w:szCs w:val="26"/>
        </w:rPr>
        <w:t>Inconforme con la sentencia, el veintisiete de octubre</w:t>
      </w:r>
      <w:r w:rsidR="00784F56" w:rsidRPr="00136606">
        <w:rPr>
          <w:rFonts w:cs="Arial"/>
          <w:sz w:val="26"/>
          <w:szCs w:val="26"/>
        </w:rPr>
        <w:t xml:space="preserve"> de la anualidad pasada</w:t>
      </w:r>
      <w:r w:rsidRPr="00136606">
        <w:rPr>
          <w:rFonts w:cs="Arial"/>
          <w:sz w:val="26"/>
          <w:szCs w:val="26"/>
        </w:rPr>
        <w:t xml:space="preserve">, las denunciantes interpusieron juicio de la ciudadanía ante la Sala Regional del Poder Judicial de la Federación correspondiente a la </w:t>
      </w:r>
      <w:r w:rsidR="00162343" w:rsidRPr="00136606">
        <w:rPr>
          <w:rFonts w:cs="Arial"/>
          <w:sz w:val="26"/>
          <w:szCs w:val="26"/>
        </w:rPr>
        <w:t>Q</w:t>
      </w:r>
      <w:r w:rsidRPr="00136606">
        <w:rPr>
          <w:rFonts w:cs="Arial"/>
          <w:sz w:val="26"/>
          <w:szCs w:val="26"/>
        </w:rPr>
        <w:t xml:space="preserve">uinta </w:t>
      </w:r>
      <w:r w:rsidR="00162343" w:rsidRPr="00136606">
        <w:rPr>
          <w:rFonts w:cs="Arial"/>
          <w:sz w:val="26"/>
          <w:szCs w:val="26"/>
        </w:rPr>
        <w:t>C</w:t>
      </w:r>
      <w:r w:rsidRPr="00136606">
        <w:rPr>
          <w:rFonts w:cs="Arial"/>
          <w:sz w:val="26"/>
          <w:szCs w:val="26"/>
        </w:rPr>
        <w:t>ircunscripción plurinominal con sede en Toluca de Lerdo del Estado de México</w:t>
      </w:r>
      <w:r w:rsidRPr="00136606">
        <w:rPr>
          <w:rStyle w:val="Refdenotaalpie"/>
          <w:rFonts w:cs="Arial"/>
          <w:sz w:val="26"/>
          <w:szCs w:val="26"/>
        </w:rPr>
        <w:footnoteReference w:id="2"/>
      </w:r>
      <w:r w:rsidRPr="00136606">
        <w:rPr>
          <w:rFonts w:cs="Arial"/>
          <w:sz w:val="26"/>
          <w:szCs w:val="26"/>
        </w:rPr>
        <w:t>, al cual le correspondió el número de expediente ST-JDC-298/2025.</w:t>
      </w:r>
    </w:p>
    <w:p w14:paraId="1FC829C3" w14:textId="79384DA6" w:rsidR="000E6271" w:rsidRPr="00136606" w:rsidRDefault="00B46E6A" w:rsidP="00037894">
      <w:pPr>
        <w:spacing w:before="240" w:after="240" w:line="360" w:lineRule="auto"/>
        <w:jc w:val="both"/>
        <w:rPr>
          <w:rFonts w:cs="Arial"/>
          <w:sz w:val="26"/>
          <w:szCs w:val="26"/>
        </w:rPr>
      </w:pPr>
      <w:r w:rsidRPr="00136606">
        <w:rPr>
          <w:rFonts w:cs="Arial"/>
          <w:b/>
          <w:bCs/>
          <w:sz w:val="26"/>
          <w:szCs w:val="26"/>
        </w:rPr>
        <w:t>3</w:t>
      </w:r>
      <w:r w:rsidR="000E6271" w:rsidRPr="00136606">
        <w:rPr>
          <w:rFonts w:cs="Arial"/>
          <w:b/>
          <w:bCs/>
          <w:sz w:val="26"/>
          <w:szCs w:val="26"/>
        </w:rPr>
        <w:t>. Juicio de la ciudanía federal ST-JDC-2</w:t>
      </w:r>
      <w:r w:rsidRPr="00136606">
        <w:rPr>
          <w:rFonts w:cs="Arial"/>
          <w:b/>
          <w:bCs/>
          <w:sz w:val="26"/>
          <w:szCs w:val="26"/>
        </w:rPr>
        <w:t>98</w:t>
      </w:r>
      <w:r w:rsidR="000E6271" w:rsidRPr="00136606">
        <w:rPr>
          <w:rFonts w:cs="Arial"/>
          <w:b/>
          <w:bCs/>
          <w:sz w:val="26"/>
          <w:szCs w:val="26"/>
        </w:rPr>
        <w:t>/2025.</w:t>
      </w:r>
      <w:r w:rsidR="000E6271" w:rsidRPr="00136606">
        <w:rPr>
          <w:rFonts w:cs="Arial"/>
          <w:sz w:val="26"/>
          <w:szCs w:val="26"/>
        </w:rPr>
        <w:t xml:space="preserve"> </w:t>
      </w:r>
      <w:r w:rsidRPr="00136606">
        <w:rPr>
          <w:rFonts w:cs="Arial"/>
          <w:sz w:val="26"/>
          <w:szCs w:val="26"/>
        </w:rPr>
        <w:t>El cuatro de diciembre</w:t>
      </w:r>
      <w:r w:rsidR="00784F56" w:rsidRPr="00136606">
        <w:rPr>
          <w:rFonts w:cs="Arial"/>
          <w:sz w:val="26"/>
          <w:szCs w:val="26"/>
        </w:rPr>
        <w:t xml:space="preserve"> pasado</w:t>
      </w:r>
      <w:r w:rsidR="00162343" w:rsidRPr="00136606">
        <w:rPr>
          <w:rStyle w:val="Refdenotaalpie"/>
          <w:rFonts w:cs="Arial"/>
          <w:sz w:val="26"/>
          <w:szCs w:val="26"/>
        </w:rPr>
        <w:footnoteReference w:id="3"/>
      </w:r>
      <w:r w:rsidRPr="00136606">
        <w:rPr>
          <w:rFonts w:cs="Arial"/>
          <w:sz w:val="26"/>
          <w:szCs w:val="26"/>
        </w:rPr>
        <w:t>, la Sala Toluca revocó el fallo dictado por este Tribunal, ordenando dictar nueva resolución acorde a los parámetros y directrices precisados en la ejecutoria.</w:t>
      </w:r>
    </w:p>
    <w:p w14:paraId="6EC130FE" w14:textId="1AFA4645" w:rsidR="000A358E" w:rsidRPr="00136606" w:rsidRDefault="00B46E6A" w:rsidP="00037894">
      <w:pPr>
        <w:spacing w:before="240" w:after="240" w:line="360" w:lineRule="auto"/>
        <w:jc w:val="both"/>
        <w:rPr>
          <w:rFonts w:cs="Arial"/>
          <w:sz w:val="26"/>
          <w:szCs w:val="26"/>
        </w:rPr>
      </w:pPr>
      <w:r w:rsidRPr="00136606">
        <w:rPr>
          <w:rFonts w:cs="Arial"/>
          <w:b/>
          <w:sz w:val="26"/>
          <w:szCs w:val="26"/>
        </w:rPr>
        <w:t>4</w:t>
      </w:r>
      <w:r w:rsidR="000E6271" w:rsidRPr="00136606">
        <w:rPr>
          <w:rFonts w:cs="Arial"/>
          <w:b/>
          <w:sz w:val="26"/>
          <w:szCs w:val="26"/>
        </w:rPr>
        <w:t>.</w:t>
      </w:r>
      <w:r w:rsidR="000E6271" w:rsidRPr="00136606">
        <w:rPr>
          <w:rFonts w:cs="Arial"/>
          <w:sz w:val="26"/>
          <w:szCs w:val="26"/>
        </w:rPr>
        <w:t xml:space="preserve"> </w:t>
      </w:r>
      <w:r w:rsidRPr="00136606">
        <w:rPr>
          <w:rFonts w:cs="Arial"/>
          <w:b/>
          <w:sz w:val="26"/>
          <w:szCs w:val="26"/>
        </w:rPr>
        <w:t>Se</w:t>
      </w:r>
      <w:r w:rsidR="00B35F31" w:rsidRPr="00136606">
        <w:rPr>
          <w:rFonts w:cs="Arial"/>
          <w:b/>
          <w:sz w:val="26"/>
          <w:szCs w:val="26"/>
        </w:rPr>
        <w:t>gunda resolución</w:t>
      </w:r>
      <w:r w:rsidR="000E6271" w:rsidRPr="00136606">
        <w:rPr>
          <w:rFonts w:cs="Arial"/>
          <w:b/>
          <w:sz w:val="26"/>
          <w:szCs w:val="26"/>
        </w:rPr>
        <w:t>.</w:t>
      </w:r>
      <w:r w:rsidR="000E6271" w:rsidRPr="00136606">
        <w:rPr>
          <w:rFonts w:cs="Arial"/>
          <w:sz w:val="26"/>
          <w:szCs w:val="26"/>
        </w:rPr>
        <w:t xml:space="preserve"> </w:t>
      </w:r>
      <w:r w:rsidRPr="00136606">
        <w:rPr>
          <w:rFonts w:cs="Arial"/>
          <w:sz w:val="26"/>
          <w:szCs w:val="26"/>
        </w:rPr>
        <w:t xml:space="preserve">El dieciocho de diciembre de la anualidad anterior, </w:t>
      </w:r>
      <w:r w:rsidR="00B35F31" w:rsidRPr="00136606">
        <w:rPr>
          <w:rFonts w:cs="Arial"/>
          <w:sz w:val="26"/>
          <w:szCs w:val="26"/>
        </w:rPr>
        <w:t>en cumplimiento a lo ordenado en</w:t>
      </w:r>
      <w:r w:rsidR="003141C1" w:rsidRPr="00136606">
        <w:rPr>
          <w:rFonts w:cs="Arial"/>
          <w:sz w:val="26"/>
          <w:szCs w:val="26"/>
        </w:rPr>
        <w:t xml:space="preserve"> el</w:t>
      </w:r>
      <w:r w:rsidR="00B35F31" w:rsidRPr="00136606">
        <w:rPr>
          <w:rFonts w:cs="Arial"/>
          <w:sz w:val="26"/>
          <w:szCs w:val="26"/>
        </w:rPr>
        <w:t xml:space="preserve"> expediente ST-JDC-298/2025</w:t>
      </w:r>
      <w:r w:rsidR="00B14736" w:rsidRPr="00136606">
        <w:rPr>
          <w:rFonts w:cs="Arial"/>
          <w:sz w:val="26"/>
          <w:szCs w:val="26"/>
        </w:rPr>
        <w:t>,</w:t>
      </w:r>
      <w:r w:rsidR="00B35F31" w:rsidRPr="00136606">
        <w:rPr>
          <w:rFonts w:cs="Arial"/>
          <w:sz w:val="26"/>
          <w:szCs w:val="26"/>
        </w:rPr>
        <w:t xml:space="preserve"> se dictó sentencia</w:t>
      </w:r>
      <w:r w:rsidR="00500319" w:rsidRPr="00136606">
        <w:rPr>
          <w:rStyle w:val="Refdenotaalpie"/>
          <w:rFonts w:cs="Arial"/>
          <w:sz w:val="26"/>
          <w:szCs w:val="26"/>
        </w:rPr>
        <w:footnoteReference w:id="4"/>
      </w:r>
      <w:r w:rsidR="00B35F31" w:rsidRPr="00136606">
        <w:rPr>
          <w:rFonts w:cs="Arial"/>
          <w:sz w:val="26"/>
          <w:szCs w:val="26"/>
        </w:rPr>
        <w:t xml:space="preserve"> en la que se declaró la inexistencia de violencia política contra las mujeres por razón de género; no obstante, se determinó la configuración de violencia política genérica.</w:t>
      </w:r>
    </w:p>
    <w:p w14:paraId="03235741" w14:textId="39F78826" w:rsidR="009A0739" w:rsidRPr="00136606" w:rsidRDefault="00FE6961" w:rsidP="00037894">
      <w:pPr>
        <w:spacing w:before="240" w:after="240" w:line="360" w:lineRule="auto"/>
        <w:jc w:val="both"/>
        <w:rPr>
          <w:rFonts w:cs="Arial"/>
          <w:sz w:val="26"/>
          <w:szCs w:val="26"/>
        </w:rPr>
      </w:pPr>
      <w:r w:rsidRPr="00136606">
        <w:rPr>
          <w:rFonts w:cs="Arial"/>
          <w:b/>
          <w:bCs/>
          <w:sz w:val="26"/>
          <w:szCs w:val="26"/>
        </w:rPr>
        <w:t>5</w:t>
      </w:r>
      <w:r w:rsidR="00521953" w:rsidRPr="00136606">
        <w:rPr>
          <w:rFonts w:cs="Arial"/>
          <w:b/>
          <w:bCs/>
          <w:sz w:val="26"/>
          <w:szCs w:val="26"/>
        </w:rPr>
        <w:t>.</w:t>
      </w:r>
      <w:r w:rsidRPr="00136606">
        <w:rPr>
          <w:rFonts w:cs="Arial"/>
          <w:b/>
          <w:bCs/>
          <w:sz w:val="26"/>
          <w:szCs w:val="26"/>
        </w:rPr>
        <w:t xml:space="preserve"> </w:t>
      </w:r>
      <w:r w:rsidR="008A47D9" w:rsidRPr="00136606">
        <w:rPr>
          <w:rFonts w:cs="Arial"/>
          <w:b/>
          <w:bCs/>
          <w:sz w:val="26"/>
          <w:szCs w:val="26"/>
        </w:rPr>
        <w:t xml:space="preserve">Acuerdo Plenario de </w:t>
      </w:r>
      <w:r w:rsidR="004D0557" w:rsidRPr="00136606">
        <w:rPr>
          <w:rFonts w:cs="Arial"/>
          <w:b/>
          <w:bCs/>
          <w:sz w:val="26"/>
          <w:szCs w:val="26"/>
        </w:rPr>
        <w:t>Incumplimiento</w:t>
      </w:r>
      <w:r w:rsidR="000F764F" w:rsidRPr="00136606">
        <w:rPr>
          <w:rFonts w:cs="Arial"/>
          <w:b/>
          <w:bCs/>
          <w:sz w:val="26"/>
          <w:szCs w:val="26"/>
        </w:rPr>
        <w:t xml:space="preserve"> de Sentencia</w:t>
      </w:r>
      <w:r w:rsidR="008A47D9" w:rsidRPr="00136606">
        <w:rPr>
          <w:rFonts w:cs="Arial"/>
          <w:sz w:val="26"/>
          <w:szCs w:val="26"/>
        </w:rPr>
        <w:t>. El diecinueve de febrero</w:t>
      </w:r>
      <w:r w:rsidR="004D0557" w:rsidRPr="00136606">
        <w:rPr>
          <w:rFonts w:cs="Arial"/>
          <w:sz w:val="26"/>
          <w:szCs w:val="26"/>
        </w:rPr>
        <w:t xml:space="preserve">, </w:t>
      </w:r>
      <w:r w:rsidR="00AF5021" w:rsidRPr="00136606">
        <w:rPr>
          <w:rFonts w:cs="Arial"/>
          <w:sz w:val="26"/>
          <w:szCs w:val="26"/>
        </w:rPr>
        <w:t xml:space="preserve">el pleno de este órgano jurisdiccional emitió el </w:t>
      </w:r>
      <w:r w:rsidR="000F764F" w:rsidRPr="00136606">
        <w:rPr>
          <w:rFonts w:cs="Arial"/>
          <w:sz w:val="26"/>
          <w:szCs w:val="26"/>
        </w:rPr>
        <w:t>A</w:t>
      </w:r>
      <w:r w:rsidR="00AF5021" w:rsidRPr="00136606">
        <w:rPr>
          <w:rFonts w:cs="Arial"/>
          <w:sz w:val="26"/>
          <w:szCs w:val="26"/>
        </w:rPr>
        <w:t xml:space="preserve">cuerdo de </w:t>
      </w:r>
      <w:r w:rsidR="000F764F" w:rsidRPr="00136606">
        <w:rPr>
          <w:rFonts w:cs="Arial"/>
          <w:sz w:val="26"/>
          <w:szCs w:val="26"/>
        </w:rPr>
        <w:t>I</w:t>
      </w:r>
      <w:r w:rsidR="00AF5021" w:rsidRPr="00136606">
        <w:rPr>
          <w:rFonts w:cs="Arial"/>
          <w:sz w:val="26"/>
          <w:szCs w:val="26"/>
        </w:rPr>
        <w:t xml:space="preserve">ncumplimiento </w:t>
      </w:r>
      <w:r w:rsidR="00464D9E" w:rsidRPr="00136606">
        <w:rPr>
          <w:rFonts w:cs="Arial"/>
          <w:sz w:val="26"/>
          <w:szCs w:val="26"/>
        </w:rPr>
        <w:t xml:space="preserve">de </w:t>
      </w:r>
      <w:r w:rsidR="000F764F" w:rsidRPr="00136606">
        <w:rPr>
          <w:rFonts w:cs="Arial"/>
          <w:sz w:val="26"/>
          <w:szCs w:val="26"/>
        </w:rPr>
        <w:t>S</w:t>
      </w:r>
      <w:r w:rsidR="00464D9E" w:rsidRPr="00136606">
        <w:rPr>
          <w:rFonts w:cs="Arial"/>
          <w:sz w:val="26"/>
          <w:szCs w:val="26"/>
        </w:rPr>
        <w:t xml:space="preserve">entencia, en el </w:t>
      </w:r>
      <w:r w:rsidR="00AF5021" w:rsidRPr="00136606">
        <w:rPr>
          <w:rFonts w:cs="Arial"/>
          <w:sz w:val="26"/>
          <w:szCs w:val="26"/>
        </w:rPr>
        <w:t xml:space="preserve">cual se </w:t>
      </w:r>
      <w:r w:rsidR="00B6648C" w:rsidRPr="00136606">
        <w:rPr>
          <w:rFonts w:cs="Arial"/>
          <w:sz w:val="26"/>
          <w:szCs w:val="26"/>
        </w:rPr>
        <w:t>le impuso una multa</w:t>
      </w:r>
      <w:r w:rsidR="00AF5021" w:rsidRPr="00136606">
        <w:rPr>
          <w:rFonts w:cs="Arial"/>
          <w:sz w:val="26"/>
          <w:szCs w:val="26"/>
        </w:rPr>
        <w:t xml:space="preserve"> </w:t>
      </w:r>
      <w:r w:rsidR="00464D9E" w:rsidRPr="00136606">
        <w:rPr>
          <w:rFonts w:cs="Arial"/>
          <w:sz w:val="26"/>
          <w:szCs w:val="26"/>
        </w:rPr>
        <w:t>al denunciado</w:t>
      </w:r>
      <w:r w:rsidR="00A73089" w:rsidRPr="00136606">
        <w:rPr>
          <w:rFonts w:cs="Arial"/>
          <w:sz w:val="26"/>
          <w:szCs w:val="26"/>
        </w:rPr>
        <w:t xml:space="preserve"> y se determinaron nuevos efectos bajo apercibimiento en caso de incumplimiento</w:t>
      </w:r>
    </w:p>
    <w:p w14:paraId="629A457F" w14:textId="54D99967" w:rsidR="009B47F8" w:rsidRPr="00136606" w:rsidRDefault="00FE6961" w:rsidP="00037894">
      <w:pPr>
        <w:spacing w:before="240" w:after="240" w:line="360" w:lineRule="auto"/>
        <w:jc w:val="both"/>
        <w:rPr>
          <w:rFonts w:cs="Arial"/>
          <w:sz w:val="26"/>
          <w:szCs w:val="26"/>
        </w:rPr>
      </w:pPr>
      <w:r w:rsidRPr="00136606">
        <w:rPr>
          <w:rFonts w:cs="Arial"/>
          <w:b/>
          <w:bCs/>
          <w:sz w:val="26"/>
          <w:szCs w:val="26"/>
        </w:rPr>
        <w:t>6</w:t>
      </w:r>
      <w:r w:rsidR="00521953" w:rsidRPr="00136606">
        <w:rPr>
          <w:rFonts w:cs="Arial"/>
          <w:b/>
          <w:bCs/>
          <w:sz w:val="26"/>
          <w:szCs w:val="26"/>
        </w:rPr>
        <w:t>.</w:t>
      </w:r>
      <w:r w:rsidRPr="00136606">
        <w:rPr>
          <w:rFonts w:cs="Arial"/>
          <w:b/>
          <w:bCs/>
          <w:sz w:val="26"/>
          <w:szCs w:val="26"/>
        </w:rPr>
        <w:t xml:space="preserve"> </w:t>
      </w:r>
      <w:r w:rsidR="00BF586A" w:rsidRPr="00136606">
        <w:rPr>
          <w:rFonts w:cs="Arial"/>
          <w:b/>
          <w:bCs/>
          <w:sz w:val="26"/>
          <w:szCs w:val="26"/>
        </w:rPr>
        <w:t>Notificación a la Secretaría de Finanzas y Administración del Estado</w:t>
      </w:r>
      <w:r w:rsidR="00816D84" w:rsidRPr="00136606">
        <w:rPr>
          <w:rFonts w:cs="Arial"/>
          <w:b/>
          <w:bCs/>
          <w:sz w:val="26"/>
          <w:szCs w:val="26"/>
        </w:rPr>
        <w:t>.</w:t>
      </w:r>
      <w:r w:rsidR="00816D84" w:rsidRPr="00136606">
        <w:rPr>
          <w:rFonts w:cs="Arial"/>
          <w:sz w:val="26"/>
          <w:szCs w:val="26"/>
        </w:rPr>
        <w:t xml:space="preserve"> </w:t>
      </w:r>
      <w:r w:rsidR="004A5509" w:rsidRPr="00136606">
        <w:rPr>
          <w:rFonts w:cs="Arial"/>
          <w:sz w:val="26"/>
          <w:szCs w:val="26"/>
        </w:rPr>
        <w:t xml:space="preserve">El nueve de marzo, </w:t>
      </w:r>
      <w:r w:rsidR="00471897" w:rsidRPr="00136606">
        <w:rPr>
          <w:rFonts w:cs="Arial"/>
          <w:sz w:val="26"/>
          <w:szCs w:val="26"/>
        </w:rPr>
        <w:t>el</w:t>
      </w:r>
      <w:r w:rsidR="003B681A" w:rsidRPr="00136606">
        <w:rPr>
          <w:rFonts w:cs="Arial"/>
          <w:sz w:val="26"/>
          <w:szCs w:val="26"/>
        </w:rPr>
        <w:t xml:space="preserve"> </w:t>
      </w:r>
      <w:proofErr w:type="gramStart"/>
      <w:r w:rsidR="001C7C65" w:rsidRPr="00136606">
        <w:rPr>
          <w:rFonts w:cs="Arial"/>
          <w:sz w:val="26"/>
          <w:szCs w:val="26"/>
        </w:rPr>
        <w:t>Secretar</w:t>
      </w:r>
      <w:r w:rsidR="00471897" w:rsidRPr="00136606">
        <w:rPr>
          <w:rFonts w:cs="Arial"/>
          <w:sz w:val="26"/>
          <w:szCs w:val="26"/>
        </w:rPr>
        <w:t>io</w:t>
      </w:r>
      <w:r w:rsidR="003B681A" w:rsidRPr="00136606">
        <w:rPr>
          <w:rFonts w:cs="Arial"/>
          <w:sz w:val="26"/>
          <w:szCs w:val="26"/>
        </w:rPr>
        <w:t xml:space="preserve"> </w:t>
      </w:r>
      <w:r w:rsidR="00471897" w:rsidRPr="00136606">
        <w:rPr>
          <w:rFonts w:cs="Arial"/>
          <w:sz w:val="26"/>
          <w:szCs w:val="26"/>
        </w:rPr>
        <w:t>General</w:t>
      </w:r>
      <w:proofErr w:type="gramEnd"/>
      <w:r w:rsidR="00471897" w:rsidRPr="00136606">
        <w:rPr>
          <w:rFonts w:cs="Arial"/>
          <w:sz w:val="26"/>
          <w:szCs w:val="26"/>
        </w:rPr>
        <w:t xml:space="preserve"> de</w:t>
      </w:r>
      <w:r w:rsidR="003B681A" w:rsidRPr="00136606">
        <w:rPr>
          <w:rFonts w:cs="Arial"/>
          <w:sz w:val="26"/>
          <w:szCs w:val="26"/>
        </w:rPr>
        <w:t xml:space="preserve"> Acuerdos de este órgano jurisdiccional</w:t>
      </w:r>
      <w:r w:rsidR="00C44EEC" w:rsidRPr="00136606">
        <w:rPr>
          <w:rFonts w:cs="Arial"/>
          <w:sz w:val="26"/>
          <w:szCs w:val="26"/>
        </w:rPr>
        <w:t xml:space="preserve"> emitió la certificación de firmeza </w:t>
      </w:r>
      <w:r w:rsidR="00FA1D6F" w:rsidRPr="00136606">
        <w:rPr>
          <w:rFonts w:cs="Arial"/>
          <w:sz w:val="26"/>
          <w:szCs w:val="26"/>
        </w:rPr>
        <w:t xml:space="preserve">de la </w:t>
      </w:r>
      <w:r w:rsidR="00C44EEC" w:rsidRPr="00136606">
        <w:rPr>
          <w:rFonts w:cs="Arial"/>
          <w:sz w:val="26"/>
          <w:szCs w:val="26"/>
        </w:rPr>
        <w:t>de</w:t>
      </w:r>
      <w:r w:rsidR="00205FAB" w:rsidRPr="00136606">
        <w:rPr>
          <w:rFonts w:cs="Arial"/>
          <w:sz w:val="26"/>
          <w:szCs w:val="26"/>
        </w:rPr>
        <w:t>cisión colegiada</w:t>
      </w:r>
      <w:r w:rsidR="00055F35" w:rsidRPr="00136606">
        <w:rPr>
          <w:rFonts w:cs="Arial"/>
          <w:sz w:val="26"/>
          <w:szCs w:val="26"/>
        </w:rPr>
        <w:t xml:space="preserve">, </w:t>
      </w:r>
      <w:r w:rsidR="00850AA2" w:rsidRPr="00136606">
        <w:rPr>
          <w:rFonts w:cs="Arial"/>
          <w:sz w:val="26"/>
          <w:szCs w:val="26"/>
        </w:rPr>
        <w:t xml:space="preserve">notificando a la </w:t>
      </w:r>
      <w:r w:rsidR="003741EE" w:rsidRPr="00136606">
        <w:rPr>
          <w:rFonts w:cs="Arial"/>
          <w:sz w:val="26"/>
          <w:szCs w:val="26"/>
        </w:rPr>
        <w:t>Secretaría de Finanzas y Administración del Estado</w:t>
      </w:r>
      <w:r w:rsidR="00134540" w:rsidRPr="00136606">
        <w:rPr>
          <w:rStyle w:val="Refdenotaalpie"/>
          <w:rFonts w:cs="Arial"/>
          <w:sz w:val="26"/>
          <w:szCs w:val="26"/>
        </w:rPr>
        <w:footnoteReference w:id="5"/>
      </w:r>
      <w:r w:rsidR="003741EE" w:rsidRPr="00136606">
        <w:rPr>
          <w:rFonts w:cs="Arial"/>
          <w:sz w:val="26"/>
          <w:szCs w:val="26"/>
        </w:rPr>
        <w:t xml:space="preserve"> a fin </w:t>
      </w:r>
      <w:r w:rsidR="00C22117" w:rsidRPr="00136606">
        <w:rPr>
          <w:rFonts w:cs="Arial"/>
          <w:sz w:val="26"/>
          <w:szCs w:val="26"/>
        </w:rPr>
        <w:t>de que hiciera efectivo el medio de apremio</w:t>
      </w:r>
      <w:r w:rsidR="00464D9E" w:rsidRPr="00136606">
        <w:rPr>
          <w:rFonts w:cs="Arial"/>
          <w:sz w:val="26"/>
          <w:szCs w:val="26"/>
        </w:rPr>
        <w:t xml:space="preserve"> decretado</w:t>
      </w:r>
      <w:r w:rsidR="00C22117" w:rsidRPr="00136606">
        <w:rPr>
          <w:rFonts w:cs="Arial"/>
          <w:sz w:val="26"/>
          <w:szCs w:val="26"/>
        </w:rPr>
        <w:t>.</w:t>
      </w:r>
    </w:p>
    <w:p w14:paraId="5F3EABFA" w14:textId="7A85CFF3" w:rsidR="00080CA8" w:rsidRPr="00136606" w:rsidRDefault="004D0007" w:rsidP="00037894">
      <w:pPr>
        <w:spacing w:before="240" w:after="240" w:line="360" w:lineRule="auto"/>
        <w:jc w:val="both"/>
        <w:rPr>
          <w:rFonts w:cs="Arial"/>
          <w:sz w:val="26"/>
          <w:szCs w:val="26"/>
        </w:rPr>
      </w:pPr>
      <w:r w:rsidRPr="00136606">
        <w:rPr>
          <w:rFonts w:cs="Arial"/>
          <w:b/>
          <w:bCs/>
          <w:sz w:val="26"/>
          <w:szCs w:val="26"/>
        </w:rPr>
        <w:lastRenderedPageBreak/>
        <w:t xml:space="preserve">7. </w:t>
      </w:r>
      <w:r w:rsidR="00A73089" w:rsidRPr="00136606">
        <w:rPr>
          <w:rFonts w:cs="Arial"/>
          <w:b/>
          <w:bCs/>
          <w:sz w:val="26"/>
          <w:szCs w:val="26"/>
        </w:rPr>
        <w:t>R</w:t>
      </w:r>
      <w:r w:rsidR="0071068A" w:rsidRPr="00136606">
        <w:rPr>
          <w:rFonts w:cs="Arial"/>
          <w:b/>
          <w:bCs/>
          <w:sz w:val="26"/>
          <w:szCs w:val="26"/>
        </w:rPr>
        <w:t>equerimiento a la parte denunciada.</w:t>
      </w:r>
      <w:r w:rsidR="00465C11" w:rsidRPr="00136606">
        <w:rPr>
          <w:rFonts w:cs="Arial"/>
          <w:sz w:val="26"/>
          <w:szCs w:val="26"/>
        </w:rPr>
        <w:t xml:space="preserve"> </w:t>
      </w:r>
      <w:r w:rsidR="00A73089" w:rsidRPr="00136606">
        <w:rPr>
          <w:rFonts w:cs="Arial"/>
          <w:sz w:val="26"/>
          <w:szCs w:val="26"/>
        </w:rPr>
        <w:t>Al día siguiente, mediante acuerdo de</w:t>
      </w:r>
      <w:r w:rsidR="00465C11" w:rsidRPr="00136606">
        <w:rPr>
          <w:rFonts w:cs="Arial"/>
          <w:sz w:val="26"/>
          <w:szCs w:val="26"/>
        </w:rPr>
        <w:t xml:space="preserve"> diez de marzo</w:t>
      </w:r>
      <w:r w:rsidR="00D6281B" w:rsidRPr="00136606">
        <w:rPr>
          <w:rFonts w:cs="Arial"/>
          <w:sz w:val="26"/>
          <w:szCs w:val="26"/>
        </w:rPr>
        <w:t xml:space="preserve">, </w:t>
      </w:r>
      <w:r w:rsidR="00B96069" w:rsidRPr="00136606">
        <w:rPr>
          <w:rFonts w:cs="Arial"/>
          <w:sz w:val="26"/>
          <w:szCs w:val="26"/>
        </w:rPr>
        <w:t xml:space="preserve">se le </w:t>
      </w:r>
      <w:r w:rsidR="00A73089" w:rsidRPr="00136606">
        <w:rPr>
          <w:rFonts w:cs="Arial"/>
          <w:sz w:val="26"/>
          <w:szCs w:val="26"/>
        </w:rPr>
        <w:t xml:space="preserve">formuló requerimiento </w:t>
      </w:r>
      <w:r w:rsidR="00B96069" w:rsidRPr="00136606">
        <w:rPr>
          <w:rFonts w:cs="Arial"/>
          <w:sz w:val="26"/>
          <w:szCs w:val="26"/>
        </w:rPr>
        <w:t xml:space="preserve">a la parte denunciada para </w:t>
      </w:r>
      <w:r w:rsidR="00A73089" w:rsidRPr="00136606">
        <w:rPr>
          <w:rFonts w:cs="Arial"/>
          <w:sz w:val="26"/>
          <w:szCs w:val="26"/>
        </w:rPr>
        <w:t>que,</w:t>
      </w:r>
      <w:r w:rsidR="00B96069" w:rsidRPr="00136606">
        <w:rPr>
          <w:rFonts w:cs="Arial"/>
          <w:sz w:val="26"/>
          <w:szCs w:val="26"/>
        </w:rPr>
        <w:t xml:space="preserve"> en un plazo de tres días h</w:t>
      </w:r>
      <w:r w:rsidR="00F15406" w:rsidRPr="00136606">
        <w:rPr>
          <w:rFonts w:cs="Arial"/>
          <w:sz w:val="26"/>
          <w:szCs w:val="26"/>
        </w:rPr>
        <w:t xml:space="preserve">ábiles, </w:t>
      </w:r>
      <w:r w:rsidR="00A73089" w:rsidRPr="00136606">
        <w:rPr>
          <w:rFonts w:cs="Arial"/>
          <w:sz w:val="26"/>
          <w:szCs w:val="26"/>
        </w:rPr>
        <w:t>remitiera las</w:t>
      </w:r>
      <w:r w:rsidR="00F15406" w:rsidRPr="00136606">
        <w:rPr>
          <w:rFonts w:cs="Arial"/>
          <w:sz w:val="26"/>
          <w:szCs w:val="26"/>
        </w:rPr>
        <w:t xml:space="preserve"> constancias que acreditaran haber dado cumplimiento a lo ordenado en Acuerdo </w:t>
      </w:r>
      <w:r w:rsidR="00DC6950" w:rsidRPr="00136606">
        <w:rPr>
          <w:rFonts w:cs="Arial"/>
          <w:sz w:val="26"/>
          <w:szCs w:val="26"/>
        </w:rPr>
        <w:t>P</w:t>
      </w:r>
      <w:r w:rsidR="00F15406" w:rsidRPr="00136606">
        <w:rPr>
          <w:rFonts w:cs="Arial"/>
          <w:sz w:val="26"/>
          <w:szCs w:val="26"/>
        </w:rPr>
        <w:t xml:space="preserve">lenario de </w:t>
      </w:r>
      <w:r w:rsidR="003C6825" w:rsidRPr="00136606">
        <w:rPr>
          <w:rFonts w:cs="Arial"/>
          <w:sz w:val="26"/>
          <w:szCs w:val="26"/>
        </w:rPr>
        <w:t>diecinueve de febrero</w:t>
      </w:r>
      <w:r w:rsidR="00D06005" w:rsidRPr="00136606">
        <w:rPr>
          <w:rFonts w:cs="Arial"/>
          <w:sz w:val="26"/>
          <w:szCs w:val="26"/>
        </w:rPr>
        <w:t>.</w:t>
      </w:r>
    </w:p>
    <w:p w14:paraId="565B57AB" w14:textId="7D892B2A" w:rsidR="00475981" w:rsidRPr="00136606" w:rsidRDefault="00D06005" w:rsidP="00FC43FC">
      <w:pPr>
        <w:spacing w:before="240" w:after="240" w:line="360" w:lineRule="auto"/>
        <w:jc w:val="both"/>
        <w:rPr>
          <w:rFonts w:cs="Arial"/>
          <w:sz w:val="26"/>
          <w:szCs w:val="26"/>
        </w:rPr>
      </w:pPr>
      <w:r w:rsidRPr="00136606">
        <w:rPr>
          <w:rFonts w:cs="Arial"/>
          <w:b/>
          <w:bCs/>
          <w:sz w:val="26"/>
          <w:szCs w:val="26"/>
        </w:rPr>
        <w:t>8</w:t>
      </w:r>
      <w:r w:rsidR="00FD6BDF" w:rsidRPr="00136606">
        <w:rPr>
          <w:rFonts w:cs="Arial"/>
          <w:b/>
          <w:bCs/>
          <w:sz w:val="26"/>
          <w:szCs w:val="26"/>
        </w:rPr>
        <w:t xml:space="preserve">. </w:t>
      </w:r>
      <w:r w:rsidR="00A73089" w:rsidRPr="00136606">
        <w:rPr>
          <w:rFonts w:cs="Arial"/>
          <w:b/>
          <w:bCs/>
          <w:sz w:val="26"/>
          <w:szCs w:val="26"/>
        </w:rPr>
        <w:t>Incumplimiento al requerimiento</w:t>
      </w:r>
      <w:r w:rsidR="00FD6BDF" w:rsidRPr="00136606">
        <w:rPr>
          <w:rFonts w:cs="Arial"/>
          <w:b/>
          <w:bCs/>
          <w:sz w:val="26"/>
          <w:szCs w:val="26"/>
        </w:rPr>
        <w:t>.</w:t>
      </w:r>
      <w:r w:rsidR="009F74F2" w:rsidRPr="00136606">
        <w:rPr>
          <w:rFonts w:cs="Arial"/>
          <w:b/>
          <w:bCs/>
          <w:sz w:val="26"/>
          <w:szCs w:val="26"/>
        </w:rPr>
        <w:t xml:space="preserve"> </w:t>
      </w:r>
      <w:r w:rsidR="00A73089" w:rsidRPr="00136606">
        <w:rPr>
          <w:rFonts w:cs="Arial"/>
          <w:sz w:val="26"/>
          <w:szCs w:val="26"/>
        </w:rPr>
        <w:t xml:space="preserve">A través de proveído </w:t>
      </w:r>
      <w:r w:rsidR="009F74F2" w:rsidRPr="00136606">
        <w:rPr>
          <w:rFonts w:cs="Arial"/>
          <w:sz w:val="26"/>
          <w:szCs w:val="26"/>
        </w:rPr>
        <w:t>de diecinueve de marzo, se declaró el vencimiento del plazo</w:t>
      </w:r>
      <w:r w:rsidR="00A73089" w:rsidRPr="00136606">
        <w:rPr>
          <w:rFonts w:cs="Arial"/>
          <w:sz w:val="26"/>
          <w:szCs w:val="26"/>
        </w:rPr>
        <w:t xml:space="preserve"> concedido en el acuerdo de requerimiento de diez de marzo,</w:t>
      </w:r>
      <w:r w:rsidR="009F74F2" w:rsidRPr="00136606">
        <w:rPr>
          <w:rFonts w:cs="Arial"/>
          <w:sz w:val="26"/>
          <w:szCs w:val="26"/>
        </w:rPr>
        <w:t xml:space="preserve"> sin </w:t>
      </w:r>
      <w:r w:rsidR="00A73089" w:rsidRPr="00136606">
        <w:rPr>
          <w:rFonts w:cs="Arial"/>
          <w:sz w:val="26"/>
          <w:szCs w:val="26"/>
        </w:rPr>
        <w:t>que,</w:t>
      </w:r>
      <w:r w:rsidR="009F74F2" w:rsidRPr="00136606">
        <w:rPr>
          <w:rFonts w:cs="Arial"/>
          <w:sz w:val="26"/>
          <w:szCs w:val="26"/>
        </w:rPr>
        <w:t xml:space="preserve"> la parte denunciada hubiera </w:t>
      </w:r>
      <w:r w:rsidR="00A73089" w:rsidRPr="00136606">
        <w:rPr>
          <w:rFonts w:cs="Arial"/>
          <w:sz w:val="26"/>
          <w:szCs w:val="26"/>
        </w:rPr>
        <w:t>remitido</w:t>
      </w:r>
      <w:r w:rsidR="0010721A" w:rsidRPr="00136606">
        <w:rPr>
          <w:rFonts w:cs="Arial"/>
          <w:sz w:val="26"/>
          <w:szCs w:val="26"/>
        </w:rPr>
        <w:t xml:space="preserve"> constancia alguna </w:t>
      </w:r>
      <w:r w:rsidR="00AE716A" w:rsidRPr="00136606">
        <w:rPr>
          <w:rFonts w:cs="Arial"/>
          <w:sz w:val="26"/>
          <w:szCs w:val="26"/>
        </w:rPr>
        <w:t xml:space="preserve">o </w:t>
      </w:r>
      <w:r w:rsidR="00A73089" w:rsidRPr="00136606">
        <w:rPr>
          <w:rFonts w:cs="Arial"/>
          <w:sz w:val="26"/>
          <w:szCs w:val="26"/>
        </w:rPr>
        <w:t xml:space="preserve">hubiese </w:t>
      </w:r>
      <w:r w:rsidR="00E1583D" w:rsidRPr="00136606">
        <w:rPr>
          <w:rFonts w:cs="Arial"/>
          <w:sz w:val="26"/>
          <w:szCs w:val="26"/>
        </w:rPr>
        <w:t>manifestado</w:t>
      </w:r>
      <w:r w:rsidR="007175BD" w:rsidRPr="00136606">
        <w:rPr>
          <w:rFonts w:cs="Arial"/>
          <w:sz w:val="26"/>
          <w:szCs w:val="26"/>
        </w:rPr>
        <w:t xml:space="preserve"> </w:t>
      </w:r>
      <w:r w:rsidR="00E1583D" w:rsidRPr="00136606">
        <w:rPr>
          <w:rFonts w:cs="Arial"/>
          <w:sz w:val="26"/>
          <w:szCs w:val="26"/>
        </w:rPr>
        <w:t>alguna posibilidad</w:t>
      </w:r>
      <w:r w:rsidR="00A73089" w:rsidRPr="00136606">
        <w:rPr>
          <w:rFonts w:cs="Arial"/>
          <w:sz w:val="26"/>
          <w:szCs w:val="26"/>
        </w:rPr>
        <w:t xml:space="preserve"> para ello.</w:t>
      </w:r>
    </w:p>
    <w:p w14:paraId="46F95C5D" w14:textId="5224478C" w:rsidR="000E6271" w:rsidRPr="00136606" w:rsidRDefault="000E6271" w:rsidP="00037894">
      <w:pPr>
        <w:spacing w:before="240" w:after="240" w:line="360" w:lineRule="auto"/>
        <w:jc w:val="center"/>
        <w:rPr>
          <w:rFonts w:cs="Arial"/>
          <w:b/>
          <w:sz w:val="26"/>
          <w:szCs w:val="26"/>
        </w:rPr>
      </w:pPr>
      <w:r w:rsidRPr="00136606">
        <w:rPr>
          <w:rFonts w:cs="Arial"/>
          <w:b/>
          <w:sz w:val="26"/>
          <w:szCs w:val="26"/>
        </w:rPr>
        <w:t>II. COMPETENCIA</w:t>
      </w:r>
    </w:p>
    <w:p w14:paraId="64233007" w14:textId="3ADEF290" w:rsidR="000E6271" w:rsidRPr="00136606" w:rsidRDefault="000E6271" w:rsidP="00037894">
      <w:pPr>
        <w:spacing w:before="240" w:after="240" w:line="360" w:lineRule="auto"/>
        <w:jc w:val="both"/>
        <w:rPr>
          <w:rFonts w:cs="Arial"/>
          <w:sz w:val="26"/>
          <w:szCs w:val="26"/>
        </w:rPr>
      </w:pPr>
      <w:r w:rsidRPr="00136606">
        <w:rPr>
          <w:rFonts w:cs="Arial"/>
          <w:sz w:val="26"/>
          <w:szCs w:val="26"/>
        </w:rPr>
        <w:t>El Pleno del Tribunal Electoral del Estado es competente para conocer y determinar sobre el cumplimiento de un</w:t>
      </w:r>
      <w:r w:rsidR="009365BE" w:rsidRPr="00136606">
        <w:rPr>
          <w:rFonts w:cs="Arial"/>
          <w:sz w:val="26"/>
          <w:szCs w:val="26"/>
        </w:rPr>
        <w:t>a determinación</w:t>
      </w:r>
      <w:r w:rsidRPr="00136606">
        <w:rPr>
          <w:rFonts w:cs="Arial"/>
          <w:sz w:val="26"/>
          <w:szCs w:val="26"/>
        </w:rPr>
        <w:t xml:space="preserve"> que este mismo órgano dictó. Ello, en atención a que la competencia que tiene para resolver un medio de impugnación y emitir un fallo, incluye también las cuestiones relativas a la plena ejecución de lo ordenado</w:t>
      </w:r>
      <w:r w:rsidR="00464D9E" w:rsidRPr="00136606">
        <w:rPr>
          <w:rStyle w:val="Refdenotaalpie"/>
          <w:rFonts w:cs="Arial"/>
          <w:sz w:val="26"/>
          <w:szCs w:val="26"/>
        </w:rPr>
        <w:footnoteReference w:id="6"/>
      </w:r>
      <w:r w:rsidRPr="00136606">
        <w:rPr>
          <w:rFonts w:cs="Arial"/>
          <w:sz w:val="26"/>
          <w:szCs w:val="26"/>
        </w:rPr>
        <w:t xml:space="preserve">. </w:t>
      </w:r>
    </w:p>
    <w:p w14:paraId="4745A7C9" w14:textId="55F3F775" w:rsidR="00475981" w:rsidRPr="00475981" w:rsidRDefault="000E6271" w:rsidP="00FC43FC">
      <w:pPr>
        <w:spacing w:before="240" w:after="240" w:line="360" w:lineRule="auto"/>
        <w:jc w:val="both"/>
        <w:rPr>
          <w:rFonts w:cs="Arial"/>
          <w:sz w:val="26"/>
          <w:szCs w:val="26"/>
          <w:lang w:val="es-ES_tradnl"/>
        </w:rPr>
      </w:pPr>
      <w:r w:rsidRPr="00136606">
        <w:rPr>
          <w:rFonts w:cs="Arial"/>
          <w:sz w:val="26"/>
          <w:szCs w:val="26"/>
        </w:rPr>
        <w:t xml:space="preserve">Lo anterior, con fundamento en los artículos 98 A de la Constitución Política del Estado de Michoacán de Ocampo; 60, 64 fracción XIII, y 66, fracción II y III del Código Electoral del Estado de Michoacán de Ocampo; </w:t>
      </w:r>
      <w:r w:rsidR="004444F3" w:rsidRPr="00136606">
        <w:rPr>
          <w:rFonts w:cs="Arial"/>
          <w:sz w:val="26"/>
          <w:szCs w:val="26"/>
        </w:rPr>
        <w:t xml:space="preserve">1, 2, 60, 64, fracción XIII, 66, fracciones II y III, 264 Bis y 264 </w:t>
      </w:r>
      <w:proofErr w:type="spellStart"/>
      <w:r w:rsidR="004444F3" w:rsidRPr="00136606">
        <w:rPr>
          <w:rFonts w:cs="Arial"/>
          <w:sz w:val="26"/>
          <w:szCs w:val="26"/>
        </w:rPr>
        <w:t>Nonies</w:t>
      </w:r>
      <w:proofErr w:type="spellEnd"/>
      <w:r w:rsidR="004444F3" w:rsidRPr="00136606">
        <w:rPr>
          <w:rFonts w:cs="Arial"/>
          <w:sz w:val="26"/>
          <w:szCs w:val="26"/>
        </w:rPr>
        <w:t>, incisos b), del Código Electoral del Estado de Michoacán de Ocampo, así como</w:t>
      </w:r>
      <w:r w:rsidR="0016616C" w:rsidRPr="00136606">
        <w:rPr>
          <w:rFonts w:cs="Arial"/>
          <w:sz w:val="26"/>
          <w:szCs w:val="26"/>
        </w:rPr>
        <w:t xml:space="preserve"> </w:t>
      </w:r>
      <w:r w:rsidRPr="00136606">
        <w:rPr>
          <w:rFonts w:cs="Arial"/>
          <w:sz w:val="26"/>
          <w:szCs w:val="26"/>
        </w:rPr>
        <w:t>1</w:t>
      </w:r>
      <w:r w:rsidR="004444F3" w:rsidRPr="00136606">
        <w:rPr>
          <w:rFonts w:cs="Arial"/>
          <w:sz w:val="26"/>
          <w:szCs w:val="26"/>
        </w:rPr>
        <w:t xml:space="preserve"> y</w:t>
      </w:r>
      <w:r w:rsidRPr="00136606">
        <w:rPr>
          <w:rFonts w:cs="Arial"/>
          <w:sz w:val="26"/>
          <w:szCs w:val="26"/>
        </w:rPr>
        <w:t xml:space="preserve"> 5,</w:t>
      </w:r>
      <w:r w:rsidR="004444F3" w:rsidRPr="00136606">
        <w:rPr>
          <w:rFonts w:cs="Arial"/>
          <w:sz w:val="26"/>
          <w:szCs w:val="26"/>
        </w:rPr>
        <w:t xml:space="preserve"> </w:t>
      </w:r>
      <w:r w:rsidRPr="00136606">
        <w:rPr>
          <w:rFonts w:cs="Arial"/>
          <w:sz w:val="26"/>
          <w:szCs w:val="26"/>
        </w:rPr>
        <w:t>de la Ley de Justicia Electoral y de Participación Ciudadana del Estado de Michoacán de Ocampo</w:t>
      </w:r>
      <w:r w:rsidRPr="00136606">
        <w:rPr>
          <w:rStyle w:val="Refdenotaalpie"/>
          <w:rFonts w:cs="Arial"/>
          <w:sz w:val="26"/>
          <w:szCs w:val="26"/>
        </w:rPr>
        <w:footnoteReference w:id="7"/>
      </w:r>
      <w:r w:rsidRPr="00136606">
        <w:rPr>
          <w:rFonts w:cs="Arial"/>
          <w:sz w:val="26"/>
          <w:szCs w:val="26"/>
        </w:rPr>
        <w:t xml:space="preserve">, </w:t>
      </w:r>
      <w:r w:rsidRPr="00136606">
        <w:rPr>
          <w:rFonts w:cs="Arial"/>
          <w:sz w:val="26"/>
          <w:szCs w:val="26"/>
          <w:lang w:val="es-ES_tradnl"/>
        </w:rPr>
        <w:t>así como en la jurisprudencia 24/2001, emitida por la Sala Superior del Tribunal Electoral del Poder Judicial de la Federación</w:t>
      </w:r>
      <w:r w:rsidRPr="00136606">
        <w:rPr>
          <w:rStyle w:val="Refdenotaalpie"/>
          <w:rFonts w:cs="Arial"/>
          <w:sz w:val="26"/>
          <w:szCs w:val="26"/>
          <w:lang w:val="es-ES_tradnl"/>
        </w:rPr>
        <w:footnoteReference w:id="8"/>
      </w:r>
      <w:r w:rsidRPr="00136606">
        <w:rPr>
          <w:rFonts w:cs="Arial"/>
          <w:sz w:val="26"/>
          <w:szCs w:val="26"/>
          <w:lang w:val="es-ES_tradnl"/>
        </w:rPr>
        <w:t xml:space="preserve">, que lleva por rubro: “TRIBUNAL ELECTORAL DEL PODER JUDICIAL DE LA </w:t>
      </w:r>
      <w:r w:rsidRPr="00136606">
        <w:rPr>
          <w:rFonts w:cs="Arial"/>
          <w:sz w:val="26"/>
          <w:szCs w:val="26"/>
          <w:lang w:val="es-ES_tradnl"/>
        </w:rPr>
        <w:lastRenderedPageBreak/>
        <w:t>FEDERACIÓN. ESTÁ FACULTADO CONSTITUCIONALMENTE PARA EXIGIR EL CUMPLIMIENTO DE TODAS SUS RESOLUCIONES”</w:t>
      </w:r>
      <w:r w:rsidRPr="00136606">
        <w:rPr>
          <w:rStyle w:val="Refdenotaalpie"/>
          <w:rFonts w:cs="Arial"/>
          <w:sz w:val="26"/>
          <w:szCs w:val="26"/>
          <w:lang w:val="es-ES_tradnl"/>
        </w:rPr>
        <w:footnoteReference w:id="9"/>
      </w:r>
      <w:r w:rsidRPr="00136606">
        <w:rPr>
          <w:rFonts w:cs="Arial"/>
          <w:sz w:val="26"/>
          <w:szCs w:val="26"/>
          <w:lang w:val="es-ES_tradnl"/>
        </w:rPr>
        <w:t>.</w:t>
      </w:r>
    </w:p>
    <w:p w14:paraId="623ED572" w14:textId="1857C5D9" w:rsidR="00277FBC" w:rsidRPr="00136606" w:rsidRDefault="000E6271" w:rsidP="00277FBC">
      <w:pPr>
        <w:spacing w:before="240" w:after="240" w:line="360" w:lineRule="auto"/>
        <w:jc w:val="center"/>
        <w:rPr>
          <w:rFonts w:cs="Arial"/>
          <w:b/>
          <w:sz w:val="26"/>
          <w:szCs w:val="26"/>
        </w:rPr>
      </w:pPr>
      <w:r w:rsidRPr="00136606">
        <w:rPr>
          <w:rFonts w:cs="Arial"/>
          <w:b/>
          <w:sz w:val="26"/>
          <w:szCs w:val="26"/>
        </w:rPr>
        <w:t>I</w:t>
      </w:r>
      <w:r w:rsidR="00B14736" w:rsidRPr="00136606">
        <w:rPr>
          <w:rFonts w:cs="Arial"/>
          <w:b/>
          <w:sz w:val="26"/>
          <w:szCs w:val="26"/>
        </w:rPr>
        <w:t>II</w:t>
      </w:r>
      <w:r w:rsidRPr="00136606">
        <w:rPr>
          <w:rFonts w:cs="Arial"/>
          <w:b/>
          <w:sz w:val="26"/>
          <w:szCs w:val="26"/>
        </w:rPr>
        <w:t xml:space="preserve">. ANÁLISIS SOBRE </w:t>
      </w:r>
      <w:r w:rsidR="00065681" w:rsidRPr="00136606">
        <w:rPr>
          <w:rFonts w:cs="Arial"/>
          <w:b/>
          <w:sz w:val="26"/>
          <w:szCs w:val="26"/>
        </w:rPr>
        <w:t xml:space="preserve">LO ORDENADO EN LA SENTENCIA Y </w:t>
      </w:r>
      <w:r w:rsidRPr="00136606">
        <w:rPr>
          <w:rFonts w:cs="Arial"/>
          <w:b/>
          <w:sz w:val="26"/>
          <w:szCs w:val="26"/>
        </w:rPr>
        <w:t>E</w:t>
      </w:r>
      <w:r w:rsidR="001D201A" w:rsidRPr="00136606">
        <w:rPr>
          <w:rFonts w:cs="Arial"/>
          <w:b/>
          <w:sz w:val="26"/>
          <w:szCs w:val="26"/>
        </w:rPr>
        <w:t>L ACUERDO PLENARIO DE INCUMPLIMIENTO</w:t>
      </w:r>
    </w:p>
    <w:p w14:paraId="53D2E43C" w14:textId="2A8CAFE9" w:rsidR="000E6271" w:rsidRPr="00136606" w:rsidRDefault="000E6271" w:rsidP="00037894">
      <w:pPr>
        <w:spacing w:before="240" w:after="240" w:line="360" w:lineRule="auto"/>
        <w:jc w:val="both"/>
        <w:rPr>
          <w:rFonts w:cs="Arial"/>
          <w:sz w:val="26"/>
          <w:szCs w:val="26"/>
        </w:rPr>
      </w:pPr>
      <w:r w:rsidRPr="00136606">
        <w:rPr>
          <w:rFonts w:cs="Arial"/>
          <w:b/>
          <w:bCs/>
          <w:sz w:val="26"/>
          <w:szCs w:val="26"/>
        </w:rPr>
        <w:t>a. Consideraciones de lo ordenado.</w:t>
      </w:r>
      <w:r w:rsidRPr="00136606">
        <w:rPr>
          <w:rFonts w:cs="Arial"/>
          <w:sz w:val="26"/>
          <w:szCs w:val="26"/>
        </w:rPr>
        <w:t xml:space="preserve"> Como lo ha sostenido la Sala Superior en diversos precedentes</w:t>
      </w:r>
      <w:r w:rsidRPr="00136606">
        <w:rPr>
          <w:rStyle w:val="Refdenotaalpie"/>
          <w:rFonts w:cs="Arial"/>
          <w:sz w:val="26"/>
          <w:szCs w:val="26"/>
        </w:rPr>
        <w:footnoteReference w:id="10"/>
      </w:r>
      <w:r w:rsidRPr="00136606">
        <w:rPr>
          <w:rFonts w:cs="Arial"/>
          <w:sz w:val="26"/>
          <w:szCs w:val="26"/>
        </w:rPr>
        <w:t xml:space="preserve">, el objeto de la determinación sobre el cumplimiento de una sentencia se encuentra delimitado por lo resuelto en </w:t>
      </w:r>
      <w:r w:rsidR="00EB5E77" w:rsidRPr="00136606">
        <w:rPr>
          <w:rFonts w:cs="Arial"/>
          <w:sz w:val="26"/>
          <w:szCs w:val="26"/>
        </w:rPr>
        <w:t>e</w:t>
      </w:r>
      <w:r w:rsidRPr="00136606">
        <w:rPr>
          <w:rFonts w:cs="Arial"/>
          <w:sz w:val="26"/>
          <w:szCs w:val="26"/>
        </w:rPr>
        <w:t xml:space="preserve">sta, esto es, por la </w:t>
      </w:r>
      <w:r w:rsidRPr="00136606">
        <w:rPr>
          <w:rFonts w:cs="Arial"/>
          <w:i/>
          <w:sz w:val="26"/>
          <w:szCs w:val="26"/>
        </w:rPr>
        <w:t>litis</w:t>
      </w:r>
      <w:r w:rsidRPr="00136606">
        <w:rPr>
          <w:rFonts w:cs="Arial"/>
          <w:sz w:val="26"/>
          <w:szCs w:val="26"/>
        </w:rPr>
        <w:t xml:space="preserve">, sus fundamentos, motivación, así como por los efectos que de ella deriven; siendo estos aspectos los que circunscriben los alcances de la resolución que deba emitirse sobre el cumplimiento o no de la determinación emitida por el Tribunal. </w:t>
      </w:r>
    </w:p>
    <w:p w14:paraId="4F2F3AA7" w14:textId="3F18AB29" w:rsidR="000E6271" w:rsidRPr="00136606" w:rsidRDefault="000E6271" w:rsidP="00037894">
      <w:pPr>
        <w:spacing w:before="240" w:after="240" w:line="360" w:lineRule="auto"/>
        <w:jc w:val="both"/>
        <w:rPr>
          <w:rFonts w:cs="Arial"/>
          <w:sz w:val="26"/>
          <w:szCs w:val="26"/>
        </w:rPr>
      </w:pPr>
      <w:r w:rsidRPr="00136606">
        <w:rPr>
          <w:rFonts w:cs="Arial"/>
          <w:sz w:val="26"/>
          <w:szCs w:val="26"/>
        </w:rPr>
        <w:t>Por tanto, s</w:t>
      </w:r>
      <w:r w:rsidR="00EB5E77" w:rsidRPr="00136606">
        <w:rPr>
          <w:rFonts w:cs="Arial"/>
          <w:sz w:val="26"/>
          <w:szCs w:val="26"/>
        </w:rPr>
        <w:t>o</w:t>
      </w:r>
      <w:r w:rsidRPr="00136606">
        <w:rPr>
          <w:rFonts w:cs="Arial"/>
          <w:sz w:val="26"/>
          <w:szCs w:val="26"/>
        </w:rPr>
        <w:t xml:space="preserve">lo se hará cumplir aquello que se dispuso expresamente en su resolución, con el objeto de materializar lo determinado por el órgano jurisdiccional y así lograr un cumplimiento eficaz en apego a lo que fue determinado por </w:t>
      </w:r>
      <w:r w:rsidR="00EB5E77" w:rsidRPr="00136606">
        <w:rPr>
          <w:rFonts w:cs="Arial"/>
          <w:sz w:val="26"/>
          <w:szCs w:val="26"/>
        </w:rPr>
        <w:t>e</w:t>
      </w:r>
      <w:r w:rsidRPr="00136606">
        <w:rPr>
          <w:rFonts w:cs="Arial"/>
          <w:sz w:val="26"/>
          <w:szCs w:val="26"/>
        </w:rPr>
        <w:t>ste.</w:t>
      </w:r>
    </w:p>
    <w:p w14:paraId="68C6C2DA" w14:textId="333D141C" w:rsidR="000E6271" w:rsidRPr="00136606" w:rsidRDefault="000E6271" w:rsidP="00037894">
      <w:pPr>
        <w:spacing w:before="240" w:after="240" w:line="360" w:lineRule="auto"/>
        <w:jc w:val="both"/>
        <w:rPr>
          <w:rFonts w:cs="Arial"/>
          <w:sz w:val="26"/>
          <w:szCs w:val="26"/>
        </w:rPr>
      </w:pPr>
      <w:r w:rsidRPr="00136606">
        <w:rPr>
          <w:rFonts w:cs="Arial"/>
          <w:sz w:val="26"/>
          <w:szCs w:val="26"/>
        </w:rPr>
        <w:t xml:space="preserve">En ese sentido, </w:t>
      </w:r>
      <w:r w:rsidR="00464D9E" w:rsidRPr="00136606">
        <w:rPr>
          <w:rFonts w:cs="Arial"/>
          <w:sz w:val="26"/>
          <w:szCs w:val="26"/>
        </w:rPr>
        <w:t xml:space="preserve">en el </w:t>
      </w:r>
      <w:r w:rsidR="00BF586A" w:rsidRPr="00136606">
        <w:rPr>
          <w:rFonts w:cs="Arial"/>
          <w:sz w:val="26"/>
          <w:szCs w:val="26"/>
        </w:rPr>
        <w:t>A</w:t>
      </w:r>
      <w:r w:rsidR="00464D9E" w:rsidRPr="00136606">
        <w:rPr>
          <w:rFonts w:cs="Arial"/>
          <w:sz w:val="26"/>
          <w:szCs w:val="26"/>
        </w:rPr>
        <w:t xml:space="preserve">cuerdo </w:t>
      </w:r>
      <w:r w:rsidR="00BF586A" w:rsidRPr="00136606">
        <w:rPr>
          <w:rFonts w:cs="Arial"/>
          <w:sz w:val="26"/>
          <w:szCs w:val="26"/>
        </w:rPr>
        <w:t>P</w:t>
      </w:r>
      <w:r w:rsidR="00471897" w:rsidRPr="00136606">
        <w:rPr>
          <w:rFonts w:cs="Arial"/>
          <w:sz w:val="26"/>
          <w:szCs w:val="26"/>
        </w:rPr>
        <w:t xml:space="preserve">lenario </w:t>
      </w:r>
      <w:r w:rsidR="00464D9E" w:rsidRPr="00136606">
        <w:rPr>
          <w:rFonts w:cs="Arial"/>
          <w:sz w:val="26"/>
          <w:szCs w:val="26"/>
        </w:rPr>
        <w:t xml:space="preserve">de </w:t>
      </w:r>
      <w:r w:rsidR="000F764F" w:rsidRPr="00136606">
        <w:rPr>
          <w:rFonts w:cs="Arial"/>
          <w:sz w:val="26"/>
          <w:szCs w:val="26"/>
        </w:rPr>
        <w:t>I</w:t>
      </w:r>
      <w:r w:rsidR="00464D9E" w:rsidRPr="00136606">
        <w:rPr>
          <w:rFonts w:cs="Arial"/>
          <w:sz w:val="26"/>
          <w:szCs w:val="26"/>
        </w:rPr>
        <w:t xml:space="preserve">ncumplimiento </w:t>
      </w:r>
      <w:r w:rsidR="000F764F" w:rsidRPr="00136606">
        <w:rPr>
          <w:rFonts w:cs="Arial"/>
          <w:sz w:val="26"/>
          <w:szCs w:val="26"/>
        </w:rPr>
        <w:t xml:space="preserve">de Sentencia </w:t>
      </w:r>
      <w:r w:rsidR="00464D9E" w:rsidRPr="00136606">
        <w:rPr>
          <w:rFonts w:cs="Arial"/>
          <w:sz w:val="26"/>
          <w:szCs w:val="26"/>
        </w:rPr>
        <w:t>de diecinueve de febrero</w:t>
      </w:r>
      <w:r w:rsidRPr="00136606">
        <w:rPr>
          <w:rFonts w:cs="Arial"/>
          <w:sz w:val="26"/>
          <w:szCs w:val="26"/>
        </w:rPr>
        <w:t>, se</w:t>
      </w:r>
      <w:r w:rsidR="00EB705C" w:rsidRPr="00136606">
        <w:rPr>
          <w:rFonts w:cs="Arial"/>
          <w:sz w:val="26"/>
          <w:szCs w:val="26"/>
        </w:rPr>
        <w:t xml:space="preserve"> precisaron</w:t>
      </w:r>
      <w:r w:rsidRPr="00136606">
        <w:rPr>
          <w:rFonts w:cs="Arial"/>
          <w:sz w:val="26"/>
          <w:szCs w:val="26"/>
        </w:rPr>
        <w:t xml:space="preserve"> particularmente los siguientes efectos: </w:t>
      </w:r>
    </w:p>
    <w:p w14:paraId="3F5B9324" w14:textId="5D8B16FB" w:rsidR="00212B89" w:rsidRPr="00136606" w:rsidRDefault="00212B89" w:rsidP="00037894">
      <w:pPr>
        <w:pBdr>
          <w:top w:val="nil"/>
          <w:left w:val="nil"/>
          <w:bottom w:val="nil"/>
          <w:right w:val="nil"/>
          <w:between w:val="nil"/>
        </w:pBdr>
        <w:spacing w:before="240" w:after="240" w:line="360" w:lineRule="auto"/>
        <w:ind w:left="363"/>
        <w:jc w:val="both"/>
        <w:rPr>
          <w:rFonts w:eastAsia="Arial" w:cs="Arial"/>
          <w:i/>
          <w:iCs/>
          <w:sz w:val="20"/>
          <w:szCs w:val="20"/>
        </w:rPr>
      </w:pPr>
      <w:r w:rsidRPr="00136606">
        <w:rPr>
          <w:rFonts w:eastAsia="Arial" w:cs="Arial"/>
          <w:i/>
          <w:iCs/>
          <w:sz w:val="20"/>
          <w:szCs w:val="20"/>
        </w:rPr>
        <w:t xml:space="preserve">a) Se ordena a la parte denunciada asistir al curso de capacitación en materia de violencia política; dentro de un plazo breve, lo que deberá realizar en las instituciones públicas o privadas que lo brinden, a su costa. </w:t>
      </w:r>
    </w:p>
    <w:p w14:paraId="2E077352" w14:textId="3BFD8CA0" w:rsidR="00212B89" w:rsidRPr="00136606" w:rsidRDefault="00212B89" w:rsidP="00037894">
      <w:pPr>
        <w:pBdr>
          <w:top w:val="nil"/>
          <w:left w:val="nil"/>
          <w:bottom w:val="nil"/>
          <w:right w:val="nil"/>
          <w:between w:val="nil"/>
        </w:pBdr>
        <w:spacing w:before="240" w:after="240" w:line="360" w:lineRule="auto"/>
        <w:ind w:left="363"/>
        <w:jc w:val="both"/>
        <w:rPr>
          <w:rFonts w:eastAsia="Arial" w:cs="Arial"/>
          <w:i/>
          <w:iCs/>
          <w:sz w:val="20"/>
          <w:szCs w:val="20"/>
        </w:rPr>
      </w:pPr>
      <w:r w:rsidRPr="00136606">
        <w:rPr>
          <w:rFonts w:eastAsia="Arial" w:cs="Arial"/>
          <w:i/>
          <w:iCs/>
          <w:sz w:val="20"/>
          <w:szCs w:val="20"/>
        </w:rPr>
        <w:t xml:space="preserve">b) Deberá informar a este Tribunal Electora, el curso que llevará a cabo y la institución que lo impartirá precisando sus datos de localización, dentro de los tres días hábiles siguientes a que le sea notificado el presente acuerdo plenario. </w:t>
      </w:r>
    </w:p>
    <w:p w14:paraId="43B3A343" w14:textId="0908B01E" w:rsidR="00A715E1" w:rsidRPr="00136606" w:rsidRDefault="00212B89" w:rsidP="00037894">
      <w:pPr>
        <w:pBdr>
          <w:top w:val="nil"/>
          <w:left w:val="nil"/>
          <w:bottom w:val="nil"/>
          <w:right w:val="nil"/>
          <w:between w:val="nil"/>
        </w:pBdr>
        <w:spacing w:before="240" w:after="240" w:line="360" w:lineRule="auto"/>
        <w:ind w:left="363"/>
        <w:jc w:val="both"/>
        <w:rPr>
          <w:rFonts w:eastAsia="Arial" w:cs="Arial"/>
          <w:i/>
          <w:iCs/>
          <w:sz w:val="20"/>
          <w:szCs w:val="20"/>
        </w:rPr>
      </w:pPr>
      <w:r w:rsidRPr="00136606">
        <w:rPr>
          <w:rFonts w:eastAsia="Arial" w:cs="Arial"/>
          <w:i/>
          <w:iCs/>
          <w:sz w:val="20"/>
          <w:szCs w:val="20"/>
        </w:rPr>
        <w:t xml:space="preserve">c) Una vez concluido y acreditado el curso de capacitación, deberá informarlo a este órgano jurisdiccional dentro las cuarenta y ocho horas siguientes a que ello ocurra, para la cual deberá remitir fas constancias que así lo acrediten. </w:t>
      </w:r>
    </w:p>
    <w:p w14:paraId="7D4F7200" w14:textId="371BE1D6" w:rsidR="000E6271" w:rsidRPr="00136606" w:rsidRDefault="00212B89" w:rsidP="00037894">
      <w:pPr>
        <w:pBdr>
          <w:top w:val="nil"/>
          <w:left w:val="nil"/>
          <w:bottom w:val="nil"/>
          <w:right w:val="nil"/>
          <w:between w:val="nil"/>
        </w:pBdr>
        <w:spacing w:before="240" w:after="240" w:line="360" w:lineRule="auto"/>
        <w:ind w:left="363"/>
        <w:jc w:val="both"/>
        <w:rPr>
          <w:rFonts w:eastAsia="Arial" w:cs="Arial"/>
          <w:i/>
          <w:iCs/>
          <w:sz w:val="20"/>
          <w:szCs w:val="20"/>
        </w:rPr>
      </w:pPr>
      <w:r w:rsidRPr="00136606">
        <w:rPr>
          <w:rFonts w:eastAsia="Arial" w:cs="Arial"/>
          <w:i/>
          <w:iCs/>
          <w:sz w:val="20"/>
          <w:szCs w:val="20"/>
        </w:rPr>
        <w:t xml:space="preserve">Lo anterior, bajo apercibimiento que, de no cumplir en tiempo y forma con lo ordenado, es decir, reincidir en su incumplimiento, se le impondrá una multa de hasta el doble de la </w:t>
      </w:r>
      <w:r w:rsidRPr="00136606">
        <w:rPr>
          <w:rFonts w:eastAsia="Arial" w:cs="Arial"/>
          <w:i/>
          <w:iCs/>
          <w:sz w:val="20"/>
          <w:szCs w:val="20"/>
        </w:rPr>
        <w:lastRenderedPageBreak/>
        <w:t>cantidad señalada -30 veces el valor de la UMA-, de conformidad con lo establecido en el artículo 44, fracción I, de la Ley Electoral.</w:t>
      </w:r>
    </w:p>
    <w:p w14:paraId="2A03C6F1" w14:textId="364EA1A3" w:rsidR="009355F1" w:rsidRPr="00136606" w:rsidRDefault="009355F1" w:rsidP="00037894">
      <w:pPr>
        <w:spacing w:before="240" w:after="240" w:line="360" w:lineRule="auto"/>
        <w:jc w:val="both"/>
        <w:rPr>
          <w:rFonts w:cs="Arial"/>
          <w:b/>
          <w:bCs/>
          <w:sz w:val="26"/>
          <w:szCs w:val="26"/>
        </w:rPr>
      </w:pPr>
      <w:r w:rsidRPr="00136606">
        <w:rPr>
          <w:rFonts w:cs="Arial"/>
          <w:b/>
          <w:bCs/>
          <w:sz w:val="26"/>
          <w:szCs w:val="26"/>
        </w:rPr>
        <w:t>b. Determinación</w:t>
      </w:r>
    </w:p>
    <w:p w14:paraId="3AA05079" w14:textId="28478EF3" w:rsidR="00FB3DAC" w:rsidRPr="00136606" w:rsidRDefault="00FB3DAC" w:rsidP="00037894">
      <w:pPr>
        <w:spacing w:before="240" w:after="240" w:line="360" w:lineRule="auto"/>
        <w:jc w:val="both"/>
        <w:rPr>
          <w:rFonts w:cs="Arial"/>
          <w:sz w:val="26"/>
          <w:szCs w:val="26"/>
        </w:rPr>
      </w:pPr>
      <w:r w:rsidRPr="00136606">
        <w:rPr>
          <w:rFonts w:cs="Arial"/>
          <w:sz w:val="26"/>
          <w:szCs w:val="26"/>
        </w:rPr>
        <w:t>Mediante proveído de diez de marzo</w:t>
      </w:r>
      <w:r w:rsidRPr="00136606">
        <w:rPr>
          <w:rStyle w:val="Refdenotaalpie"/>
          <w:rFonts w:cs="Arial"/>
          <w:sz w:val="26"/>
          <w:szCs w:val="26"/>
        </w:rPr>
        <w:footnoteReference w:id="11"/>
      </w:r>
      <w:r w:rsidRPr="00136606">
        <w:rPr>
          <w:rFonts w:cs="Arial"/>
          <w:sz w:val="26"/>
          <w:szCs w:val="26"/>
        </w:rPr>
        <w:t>, este órgano jurisdiccional formuló requerimiento a la persona denunciada para que, dentro del plazo de tres días hábiles, remitiera la documentación idónea que acreditara el cumplimiento de lo ordenado. No obstante, fenecido el término concedido, no se recibió promoción o constancia alguna relativa al requerimiento formulado</w:t>
      </w:r>
      <w:r w:rsidR="00F224D5" w:rsidRPr="00136606">
        <w:rPr>
          <w:rStyle w:val="Refdenotaalpie"/>
          <w:rFonts w:cs="Arial"/>
          <w:sz w:val="26"/>
          <w:szCs w:val="26"/>
        </w:rPr>
        <w:footnoteReference w:id="12"/>
      </w:r>
      <w:r w:rsidRPr="00136606">
        <w:rPr>
          <w:rFonts w:cs="Arial"/>
          <w:sz w:val="26"/>
          <w:szCs w:val="26"/>
        </w:rPr>
        <w:t>.</w:t>
      </w:r>
    </w:p>
    <w:p w14:paraId="3C0B14AC" w14:textId="306B180A" w:rsidR="009355F1" w:rsidRPr="00136606" w:rsidRDefault="009355F1" w:rsidP="00037894">
      <w:pPr>
        <w:spacing w:before="240" w:after="240" w:line="360" w:lineRule="auto"/>
        <w:jc w:val="both"/>
        <w:rPr>
          <w:rFonts w:cs="Arial"/>
          <w:sz w:val="26"/>
          <w:szCs w:val="26"/>
        </w:rPr>
      </w:pPr>
      <w:r w:rsidRPr="00136606">
        <w:rPr>
          <w:rFonts w:cs="Arial"/>
          <w:sz w:val="26"/>
          <w:szCs w:val="26"/>
        </w:rPr>
        <w:t xml:space="preserve">De las constancias que obran en autos, se advierte que la persona denunciada no ha dado cumplimiento a la obligación consistente en acreditar la capacitación en materia de violencia política, ordenada mediante </w:t>
      </w:r>
      <w:r w:rsidR="00BF586A" w:rsidRPr="00136606">
        <w:rPr>
          <w:rFonts w:cs="Arial"/>
          <w:sz w:val="26"/>
          <w:szCs w:val="26"/>
        </w:rPr>
        <w:t>A</w:t>
      </w:r>
      <w:r w:rsidRPr="00136606">
        <w:rPr>
          <w:rFonts w:cs="Arial"/>
          <w:sz w:val="26"/>
          <w:szCs w:val="26"/>
        </w:rPr>
        <w:t xml:space="preserve">cuerdo </w:t>
      </w:r>
      <w:r w:rsidR="00BF586A" w:rsidRPr="00136606">
        <w:rPr>
          <w:rFonts w:cs="Arial"/>
          <w:sz w:val="26"/>
          <w:szCs w:val="26"/>
        </w:rPr>
        <w:t>P</w:t>
      </w:r>
      <w:r w:rsidRPr="00136606">
        <w:rPr>
          <w:rFonts w:cs="Arial"/>
          <w:sz w:val="26"/>
          <w:szCs w:val="26"/>
        </w:rPr>
        <w:t xml:space="preserve">lenario de </w:t>
      </w:r>
      <w:r w:rsidR="00BF586A" w:rsidRPr="00136606">
        <w:rPr>
          <w:rFonts w:cs="Arial"/>
          <w:sz w:val="26"/>
          <w:szCs w:val="26"/>
        </w:rPr>
        <w:t>I</w:t>
      </w:r>
      <w:r w:rsidRPr="00136606">
        <w:rPr>
          <w:rFonts w:cs="Arial"/>
          <w:sz w:val="26"/>
          <w:szCs w:val="26"/>
        </w:rPr>
        <w:t xml:space="preserve">ncumplimiento de </w:t>
      </w:r>
      <w:r w:rsidR="000F764F" w:rsidRPr="00136606">
        <w:rPr>
          <w:rFonts w:cs="Arial"/>
          <w:sz w:val="26"/>
          <w:szCs w:val="26"/>
        </w:rPr>
        <w:t xml:space="preserve">Sentencia de </w:t>
      </w:r>
      <w:r w:rsidRPr="00136606">
        <w:rPr>
          <w:rFonts w:cs="Arial"/>
          <w:sz w:val="26"/>
          <w:szCs w:val="26"/>
        </w:rPr>
        <w:t>diecinueve de febrero pasado. Asimismo, no existe constancia de que haya realizado manifestación</w:t>
      </w:r>
      <w:r w:rsidR="001D201A" w:rsidRPr="00136606">
        <w:rPr>
          <w:rFonts w:cs="Arial"/>
          <w:sz w:val="26"/>
          <w:szCs w:val="26"/>
        </w:rPr>
        <w:t xml:space="preserve"> alguna</w:t>
      </w:r>
      <w:r w:rsidRPr="00136606">
        <w:rPr>
          <w:rFonts w:cs="Arial"/>
          <w:sz w:val="26"/>
          <w:szCs w:val="26"/>
        </w:rPr>
        <w:t xml:space="preserve"> </w:t>
      </w:r>
      <w:r w:rsidR="00BF586A" w:rsidRPr="00136606">
        <w:rPr>
          <w:rFonts w:cs="Arial"/>
          <w:sz w:val="26"/>
          <w:szCs w:val="26"/>
        </w:rPr>
        <w:t xml:space="preserve">de </w:t>
      </w:r>
      <w:r w:rsidRPr="00136606">
        <w:rPr>
          <w:rFonts w:cs="Arial"/>
          <w:sz w:val="26"/>
          <w:szCs w:val="26"/>
        </w:rPr>
        <w:t>una imposibilidad para acatar dicha determinación.</w:t>
      </w:r>
    </w:p>
    <w:p w14:paraId="170FA878" w14:textId="773F687B" w:rsidR="00F224D5" w:rsidRPr="00136606" w:rsidRDefault="009355F1" w:rsidP="00037894">
      <w:pPr>
        <w:spacing w:before="240" w:after="240" w:line="360" w:lineRule="auto"/>
        <w:jc w:val="both"/>
        <w:rPr>
          <w:rFonts w:cs="Arial"/>
          <w:sz w:val="26"/>
          <w:szCs w:val="26"/>
        </w:rPr>
      </w:pPr>
      <w:r w:rsidRPr="00136606">
        <w:rPr>
          <w:rFonts w:cs="Arial"/>
          <w:sz w:val="26"/>
          <w:szCs w:val="26"/>
        </w:rPr>
        <w:t>En ese sentido, se tiene acreditado que la persona denunciada</w:t>
      </w:r>
      <w:r w:rsidR="00134540" w:rsidRPr="00136606">
        <w:rPr>
          <w:rFonts w:cs="Arial"/>
          <w:sz w:val="26"/>
          <w:szCs w:val="26"/>
        </w:rPr>
        <w:t>, no ha dado cumplimiento a lo ordenado dentro del plazo concedido para ello,</w:t>
      </w:r>
      <w:r w:rsidR="00DC521D" w:rsidRPr="00136606">
        <w:rPr>
          <w:rFonts w:cs="Arial"/>
          <w:sz w:val="26"/>
          <w:szCs w:val="26"/>
        </w:rPr>
        <w:t xml:space="preserve"> pues en los efectos del </w:t>
      </w:r>
      <w:r w:rsidR="00546C5B" w:rsidRPr="00136606">
        <w:rPr>
          <w:rFonts w:cs="Arial"/>
          <w:sz w:val="26"/>
          <w:szCs w:val="26"/>
        </w:rPr>
        <w:t>a</w:t>
      </w:r>
      <w:r w:rsidR="00DC521D" w:rsidRPr="00136606">
        <w:rPr>
          <w:rFonts w:cs="Arial"/>
          <w:sz w:val="26"/>
          <w:szCs w:val="26"/>
        </w:rPr>
        <w:t>cuerdo referido</w:t>
      </w:r>
      <w:r w:rsidR="002F5380" w:rsidRPr="00136606">
        <w:rPr>
          <w:rFonts w:cs="Arial"/>
          <w:sz w:val="26"/>
          <w:szCs w:val="26"/>
        </w:rPr>
        <w:t>,</w:t>
      </w:r>
      <w:r w:rsidR="00DC521D" w:rsidRPr="00136606">
        <w:rPr>
          <w:rFonts w:cs="Arial"/>
          <w:sz w:val="26"/>
          <w:szCs w:val="26"/>
        </w:rPr>
        <w:t xml:space="preserve"> tenía la obligación dentro de los tres días hábiles siguientes a que le fuese notificado, informar a este órgano jurisdiccional el curso que llevaría a cabo y la institución que lo impartiría, lo que no aconteció </w:t>
      </w:r>
      <w:r w:rsidRPr="00136606">
        <w:rPr>
          <w:rFonts w:cs="Arial"/>
          <w:sz w:val="26"/>
          <w:szCs w:val="26"/>
        </w:rPr>
        <w:t>pese a haber sido debidamente</w:t>
      </w:r>
      <w:r w:rsidR="00DC521D" w:rsidRPr="00136606">
        <w:rPr>
          <w:rFonts w:cs="Arial"/>
          <w:sz w:val="26"/>
          <w:szCs w:val="26"/>
        </w:rPr>
        <w:t xml:space="preserve"> notificad</w:t>
      </w:r>
      <w:r w:rsidR="00546C5B" w:rsidRPr="00136606">
        <w:rPr>
          <w:rFonts w:cs="Arial"/>
          <w:sz w:val="26"/>
          <w:szCs w:val="26"/>
        </w:rPr>
        <w:t>a</w:t>
      </w:r>
      <w:r w:rsidR="002F5380" w:rsidRPr="00136606">
        <w:rPr>
          <w:rStyle w:val="Refdenotaalpie"/>
          <w:rFonts w:cs="Arial"/>
          <w:sz w:val="26"/>
          <w:szCs w:val="26"/>
        </w:rPr>
        <w:footnoteReference w:id="13"/>
      </w:r>
      <w:r w:rsidR="00DC521D" w:rsidRPr="00136606">
        <w:rPr>
          <w:rFonts w:cs="Arial"/>
          <w:sz w:val="26"/>
          <w:szCs w:val="26"/>
        </w:rPr>
        <w:t xml:space="preserve"> y con posterioridad habérsele requerido</w:t>
      </w:r>
      <w:r w:rsidR="00F224D5" w:rsidRPr="00136606">
        <w:rPr>
          <w:rFonts w:cs="Arial"/>
          <w:sz w:val="26"/>
          <w:szCs w:val="26"/>
        </w:rPr>
        <w:t xml:space="preserve"> como </w:t>
      </w:r>
      <w:r w:rsidR="00022B8F" w:rsidRPr="00136606">
        <w:rPr>
          <w:rFonts w:cs="Arial"/>
          <w:sz w:val="26"/>
          <w:szCs w:val="26"/>
        </w:rPr>
        <w:t>a continuación</w:t>
      </w:r>
      <w:r w:rsidR="00F224D5" w:rsidRPr="00136606">
        <w:rPr>
          <w:rFonts w:cs="Arial"/>
          <w:sz w:val="26"/>
          <w:szCs w:val="26"/>
        </w:rPr>
        <w:t xml:space="preserve"> se ejemplifica:</w:t>
      </w:r>
    </w:p>
    <w:tbl>
      <w:tblPr>
        <w:tblStyle w:val="Tablaconcuadrcula1clara-nfasis5"/>
        <w:tblW w:w="0" w:type="auto"/>
        <w:jc w:val="center"/>
        <w:tblCellMar>
          <w:top w:w="142" w:type="dxa"/>
          <w:bottom w:w="142" w:type="dxa"/>
        </w:tblCellMar>
        <w:tblLook w:val="04A0" w:firstRow="1" w:lastRow="0" w:firstColumn="1" w:lastColumn="0" w:noHBand="0" w:noVBand="1"/>
      </w:tblPr>
      <w:tblGrid>
        <w:gridCol w:w="1835"/>
        <w:gridCol w:w="1465"/>
        <w:gridCol w:w="1649"/>
        <w:gridCol w:w="1649"/>
        <w:gridCol w:w="1643"/>
      </w:tblGrid>
      <w:tr w:rsidR="00136606" w:rsidRPr="00136606" w14:paraId="024799D7" w14:textId="34937E49" w:rsidTr="0013660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5"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vAlign w:val="center"/>
          </w:tcPr>
          <w:p w14:paraId="54A33BE4" w14:textId="798635C1" w:rsidR="00BF55F8" w:rsidRPr="00136606" w:rsidRDefault="00BF55F8" w:rsidP="00037894">
            <w:pPr>
              <w:jc w:val="center"/>
              <w:rPr>
                <w:rFonts w:cs="Arial"/>
                <w:b w:val="0"/>
                <w:bCs w:val="0"/>
                <w:sz w:val="20"/>
                <w:szCs w:val="20"/>
              </w:rPr>
            </w:pPr>
            <w:r w:rsidRPr="00136606">
              <w:rPr>
                <w:rFonts w:cs="Arial"/>
                <w:b w:val="0"/>
                <w:bCs w:val="0"/>
                <w:sz w:val="20"/>
                <w:szCs w:val="20"/>
              </w:rPr>
              <w:t>Notificación de Acuerdo Plenario</w:t>
            </w:r>
          </w:p>
        </w:tc>
        <w:tc>
          <w:tcPr>
            <w:tcW w:w="1465"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vAlign w:val="center"/>
          </w:tcPr>
          <w:p w14:paraId="153D6B0E" w14:textId="4B2E616D" w:rsidR="00BF55F8" w:rsidRPr="00136606" w:rsidRDefault="00BF55F8" w:rsidP="00037894">
            <w:pPr>
              <w:jc w:val="center"/>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136606">
              <w:rPr>
                <w:rFonts w:cs="Arial"/>
                <w:b w:val="0"/>
                <w:bCs w:val="0"/>
                <w:sz w:val="20"/>
                <w:szCs w:val="20"/>
              </w:rPr>
              <w:t>Día 1</w:t>
            </w:r>
          </w:p>
        </w:tc>
        <w:tc>
          <w:tcPr>
            <w:tcW w:w="1649"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vAlign w:val="center"/>
          </w:tcPr>
          <w:p w14:paraId="7040B320" w14:textId="2ECE3CE6" w:rsidR="00BF55F8" w:rsidRPr="00136606" w:rsidRDefault="00BF55F8" w:rsidP="00037894">
            <w:pPr>
              <w:jc w:val="center"/>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136606">
              <w:rPr>
                <w:rFonts w:cs="Arial"/>
                <w:b w:val="0"/>
                <w:bCs w:val="0"/>
                <w:sz w:val="20"/>
                <w:szCs w:val="20"/>
              </w:rPr>
              <w:t>Día 2</w:t>
            </w:r>
          </w:p>
        </w:tc>
        <w:tc>
          <w:tcPr>
            <w:tcW w:w="1649"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vAlign w:val="center"/>
          </w:tcPr>
          <w:p w14:paraId="7D24D7EB" w14:textId="46A096ED" w:rsidR="00BF55F8" w:rsidRPr="00136606" w:rsidRDefault="00BF55F8" w:rsidP="00037894">
            <w:pPr>
              <w:jc w:val="center"/>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136606">
              <w:rPr>
                <w:rFonts w:cs="Arial"/>
                <w:b w:val="0"/>
                <w:bCs w:val="0"/>
                <w:sz w:val="20"/>
                <w:szCs w:val="20"/>
              </w:rPr>
              <w:t>Día 3</w:t>
            </w:r>
          </w:p>
        </w:tc>
        <w:tc>
          <w:tcPr>
            <w:tcW w:w="1643"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vAlign w:val="center"/>
          </w:tcPr>
          <w:p w14:paraId="196093F5" w14:textId="13E5E7F9" w:rsidR="00BF55F8" w:rsidRPr="00136606" w:rsidRDefault="00BF55F8" w:rsidP="00037894">
            <w:pPr>
              <w:jc w:val="center"/>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136606">
              <w:rPr>
                <w:rFonts w:cs="Arial"/>
                <w:b w:val="0"/>
                <w:bCs w:val="0"/>
                <w:sz w:val="20"/>
                <w:szCs w:val="20"/>
              </w:rPr>
              <w:t>A la fecha</w:t>
            </w:r>
          </w:p>
        </w:tc>
      </w:tr>
      <w:tr w:rsidR="00136606" w:rsidRPr="00136606" w14:paraId="4D664B39" w14:textId="2918E4E3" w:rsidTr="00136606">
        <w:trPr>
          <w:jc w:val="center"/>
        </w:trPr>
        <w:tc>
          <w:tcPr>
            <w:cnfStyle w:val="001000000000" w:firstRow="0" w:lastRow="0" w:firstColumn="1" w:lastColumn="0" w:oddVBand="0" w:evenVBand="0" w:oddHBand="0" w:evenHBand="0" w:firstRowFirstColumn="0" w:firstRowLastColumn="0" w:lastRowFirstColumn="0" w:lastRowLastColumn="0"/>
            <w:tcW w:w="1835"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vAlign w:val="center"/>
          </w:tcPr>
          <w:p w14:paraId="0FE5914B" w14:textId="2807C03A" w:rsidR="00BF55F8" w:rsidRPr="00136606" w:rsidRDefault="00BF55F8" w:rsidP="00037894">
            <w:pPr>
              <w:jc w:val="center"/>
              <w:rPr>
                <w:rFonts w:cs="Arial"/>
                <w:b w:val="0"/>
                <w:bCs w:val="0"/>
                <w:sz w:val="20"/>
                <w:szCs w:val="20"/>
              </w:rPr>
            </w:pPr>
            <w:r w:rsidRPr="00136606">
              <w:rPr>
                <w:rFonts w:cs="Arial"/>
                <w:b w:val="0"/>
                <w:bCs w:val="0"/>
                <w:sz w:val="20"/>
                <w:szCs w:val="20"/>
              </w:rPr>
              <w:t>Viernes 20/02/2026</w:t>
            </w:r>
          </w:p>
        </w:tc>
        <w:tc>
          <w:tcPr>
            <w:tcW w:w="1465"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vAlign w:val="center"/>
          </w:tcPr>
          <w:p w14:paraId="7503A8F6" w14:textId="4E581DA9" w:rsidR="00BF55F8" w:rsidRPr="00136606" w:rsidRDefault="00BF55F8" w:rsidP="0003789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36606">
              <w:rPr>
                <w:rFonts w:cs="Arial"/>
                <w:sz w:val="20"/>
                <w:szCs w:val="20"/>
              </w:rPr>
              <w:t>Lunes 23/02/2026</w:t>
            </w:r>
          </w:p>
        </w:tc>
        <w:tc>
          <w:tcPr>
            <w:tcW w:w="1649"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vAlign w:val="center"/>
          </w:tcPr>
          <w:p w14:paraId="2875D77C" w14:textId="2B469894" w:rsidR="00BF55F8" w:rsidRPr="00136606" w:rsidRDefault="00BF55F8" w:rsidP="0003789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36606">
              <w:rPr>
                <w:rFonts w:cs="Arial"/>
                <w:sz w:val="20"/>
                <w:szCs w:val="20"/>
              </w:rPr>
              <w:t>Martes 24/02/2026</w:t>
            </w:r>
          </w:p>
        </w:tc>
        <w:tc>
          <w:tcPr>
            <w:tcW w:w="1649"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vAlign w:val="center"/>
          </w:tcPr>
          <w:p w14:paraId="4BD87C19" w14:textId="45B89CC4" w:rsidR="00BF55F8" w:rsidRPr="00136606" w:rsidRDefault="00BF55F8" w:rsidP="0003789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36606">
              <w:rPr>
                <w:rFonts w:cs="Arial"/>
                <w:sz w:val="20"/>
                <w:szCs w:val="20"/>
              </w:rPr>
              <w:t>Miércoles 25/06/2026</w:t>
            </w:r>
          </w:p>
        </w:tc>
        <w:tc>
          <w:tcPr>
            <w:tcW w:w="1643"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vAlign w:val="center"/>
          </w:tcPr>
          <w:p w14:paraId="3B11ABDC" w14:textId="3E605CCA" w:rsidR="00BF55F8" w:rsidRPr="00136606" w:rsidRDefault="00136606" w:rsidP="0003789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36606">
              <w:rPr>
                <w:rFonts w:cs="Arial"/>
                <w:sz w:val="20"/>
                <w:szCs w:val="20"/>
              </w:rPr>
              <w:t>S</w:t>
            </w:r>
            <w:r w:rsidR="00BF55F8" w:rsidRPr="00136606">
              <w:rPr>
                <w:rFonts w:cs="Arial"/>
                <w:sz w:val="20"/>
                <w:szCs w:val="20"/>
              </w:rPr>
              <w:t>in remisión de constancias</w:t>
            </w:r>
          </w:p>
        </w:tc>
      </w:tr>
    </w:tbl>
    <w:p w14:paraId="6E416908" w14:textId="1249E42B" w:rsidR="006C3ACB" w:rsidRPr="0056788B" w:rsidRDefault="00022B8F" w:rsidP="00FC43FC">
      <w:pPr>
        <w:spacing w:before="240" w:after="240" w:line="360" w:lineRule="auto"/>
        <w:jc w:val="both"/>
        <w:rPr>
          <w:rFonts w:cs="Arial"/>
          <w:sz w:val="26"/>
          <w:szCs w:val="26"/>
        </w:rPr>
      </w:pPr>
      <w:r w:rsidRPr="00136606">
        <w:rPr>
          <w:rFonts w:cs="Arial"/>
          <w:sz w:val="26"/>
          <w:szCs w:val="26"/>
        </w:rPr>
        <w:lastRenderedPageBreak/>
        <w:t>Lo anterior evidencia que la persona</w:t>
      </w:r>
      <w:r w:rsidR="009355F1" w:rsidRPr="00136606">
        <w:rPr>
          <w:rFonts w:cs="Arial"/>
          <w:sz w:val="26"/>
          <w:szCs w:val="26"/>
        </w:rPr>
        <w:t xml:space="preserve"> fue omisa en cumplir con lo ordenado</w:t>
      </w:r>
      <w:r w:rsidR="001D201A" w:rsidRPr="00136606">
        <w:rPr>
          <w:rFonts w:cs="Arial"/>
          <w:sz w:val="26"/>
          <w:szCs w:val="26"/>
        </w:rPr>
        <w:t xml:space="preserve"> en el Acuerdo de </w:t>
      </w:r>
      <w:r w:rsidR="000F764F" w:rsidRPr="00136606">
        <w:rPr>
          <w:rFonts w:cs="Arial"/>
          <w:sz w:val="26"/>
          <w:szCs w:val="26"/>
        </w:rPr>
        <w:t>I</w:t>
      </w:r>
      <w:r w:rsidR="001D201A" w:rsidRPr="00136606">
        <w:rPr>
          <w:rFonts w:cs="Arial"/>
          <w:sz w:val="26"/>
          <w:szCs w:val="26"/>
        </w:rPr>
        <w:t xml:space="preserve">ncumplimiento </w:t>
      </w:r>
      <w:r w:rsidR="000F764F" w:rsidRPr="00136606">
        <w:rPr>
          <w:rFonts w:cs="Arial"/>
          <w:sz w:val="26"/>
          <w:szCs w:val="26"/>
        </w:rPr>
        <w:t xml:space="preserve">de Sentencia </w:t>
      </w:r>
      <w:r w:rsidR="001D201A" w:rsidRPr="00136606">
        <w:rPr>
          <w:rFonts w:cs="Arial"/>
          <w:sz w:val="26"/>
          <w:szCs w:val="26"/>
        </w:rPr>
        <w:t>de diecinueve de febrero</w:t>
      </w:r>
      <w:r w:rsidR="009355F1" w:rsidRPr="00136606">
        <w:rPr>
          <w:rFonts w:cs="Arial"/>
          <w:sz w:val="26"/>
          <w:szCs w:val="26"/>
        </w:rPr>
        <w:t>, así como en informar o justificar causa alguna que le impidiera hacerlo dentro del plazo legal conferido</w:t>
      </w:r>
      <w:r w:rsidRPr="00136606">
        <w:rPr>
          <w:rFonts w:cs="Arial"/>
          <w:sz w:val="26"/>
          <w:szCs w:val="26"/>
        </w:rPr>
        <w:t xml:space="preserve"> de tres días hábiles siguientes a que le fuese notificado, pues a la fecha no ha remitido constancias que acrediten el cumplimiento.</w:t>
      </w:r>
    </w:p>
    <w:p w14:paraId="40F303A8" w14:textId="21B3219D" w:rsidR="00137344" w:rsidRPr="00136606" w:rsidRDefault="00F66F2F" w:rsidP="00037894">
      <w:pPr>
        <w:spacing w:before="240" w:after="240" w:line="360" w:lineRule="auto"/>
        <w:jc w:val="center"/>
        <w:rPr>
          <w:rFonts w:cs="Arial"/>
          <w:b/>
          <w:bCs/>
          <w:sz w:val="26"/>
          <w:szCs w:val="26"/>
          <w:lang w:val="es-ES_tradnl"/>
        </w:rPr>
      </w:pPr>
      <w:r w:rsidRPr="00136606">
        <w:rPr>
          <w:rFonts w:cs="Arial"/>
          <w:b/>
          <w:bCs/>
          <w:sz w:val="26"/>
          <w:szCs w:val="26"/>
          <w:lang w:val="es-ES_tradnl"/>
        </w:rPr>
        <w:t>IV. IMPOSICIÓN DEL MEDIO DE APREMIO</w:t>
      </w:r>
    </w:p>
    <w:p w14:paraId="14CAB9C0" w14:textId="2E79BE12" w:rsidR="006767FC" w:rsidRPr="00136606" w:rsidRDefault="002464AC" w:rsidP="00037894">
      <w:pPr>
        <w:spacing w:before="240" w:after="240" w:line="360" w:lineRule="auto"/>
        <w:jc w:val="both"/>
        <w:rPr>
          <w:rFonts w:cs="Arial"/>
          <w:b/>
          <w:bCs/>
          <w:sz w:val="26"/>
          <w:szCs w:val="26"/>
          <w:lang w:val="es-ES_tradnl"/>
        </w:rPr>
      </w:pPr>
      <w:r w:rsidRPr="00136606">
        <w:rPr>
          <w:rFonts w:cs="Arial"/>
          <w:sz w:val="26"/>
          <w:szCs w:val="26"/>
          <w:lang w:val="es-ES_tradnl"/>
        </w:rPr>
        <w:t>Acreditado el incumplimiento por parte de</w:t>
      </w:r>
      <w:r w:rsidR="00F8434C" w:rsidRPr="00136606">
        <w:rPr>
          <w:rFonts w:cs="Arial"/>
          <w:sz w:val="26"/>
          <w:szCs w:val="26"/>
          <w:lang w:val="es-ES_tradnl"/>
        </w:rPr>
        <w:t xml:space="preserve"> la persona</w:t>
      </w:r>
      <w:r w:rsidRPr="00136606">
        <w:rPr>
          <w:rFonts w:cs="Arial"/>
          <w:sz w:val="26"/>
          <w:szCs w:val="26"/>
          <w:lang w:val="es-ES_tradnl"/>
        </w:rPr>
        <w:t xml:space="preserve"> denunciad</w:t>
      </w:r>
      <w:r w:rsidR="00F8434C" w:rsidRPr="00136606">
        <w:rPr>
          <w:rFonts w:cs="Arial"/>
          <w:sz w:val="26"/>
          <w:szCs w:val="26"/>
          <w:lang w:val="es-ES_tradnl"/>
        </w:rPr>
        <w:t>a</w:t>
      </w:r>
      <w:r w:rsidRPr="00136606">
        <w:rPr>
          <w:rFonts w:cs="Arial"/>
          <w:sz w:val="26"/>
          <w:szCs w:val="26"/>
          <w:lang w:val="es-ES_tradnl"/>
        </w:rPr>
        <w:t xml:space="preserve">, se considera necesario hacer efectivo el apercibimiento </w:t>
      </w:r>
      <w:r w:rsidR="009355F1" w:rsidRPr="00136606">
        <w:rPr>
          <w:rFonts w:cs="Arial"/>
          <w:sz w:val="26"/>
          <w:szCs w:val="26"/>
          <w:lang w:val="es-ES_tradnl"/>
        </w:rPr>
        <w:t>decretado</w:t>
      </w:r>
      <w:r w:rsidRPr="00136606">
        <w:rPr>
          <w:rFonts w:cs="Arial"/>
          <w:sz w:val="26"/>
          <w:szCs w:val="26"/>
          <w:lang w:val="es-ES_tradnl"/>
        </w:rPr>
        <w:t xml:space="preserve"> en </w:t>
      </w:r>
      <w:r w:rsidR="00A2615C" w:rsidRPr="00136606">
        <w:rPr>
          <w:rFonts w:cs="Arial"/>
          <w:sz w:val="26"/>
          <w:szCs w:val="26"/>
          <w:lang w:val="es-ES_tradnl"/>
        </w:rPr>
        <w:t xml:space="preserve">el </w:t>
      </w:r>
      <w:r w:rsidR="001D201A" w:rsidRPr="00136606">
        <w:rPr>
          <w:rFonts w:cs="Arial"/>
          <w:sz w:val="26"/>
          <w:szCs w:val="26"/>
          <w:lang w:val="es-ES_tradnl"/>
        </w:rPr>
        <w:t>A</w:t>
      </w:r>
      <w:r w:rsidR="00A2615C" w:rsidRPr="00136606">
        <w:rPr>
          <w:rFonts w:cs="Arial"/>
          <w:sz w:val="26"/>
          <w:szCs w:val="26"/>
          <w:lang w:val="es-ES_tradnl"/>
        </w:rPr>
        <w:t xml:space="preserve">cuerdo </w:t>
      </w:r>
      <w:r w:rsidR="001D201A" w:rsidRPr="00136606">
        <w:rPr>
          <w:rFonts w:cs="Arial"/>
          <w:sz w:val="26"/>
          <w:szCs w:val="26"/>
          <w:lang w:val="es-ES_tradnl"/>
        </w:rPr>
        <w:t>P</w:t>
      </w:r>
      <w:r w:rsidR="00A2615C" w:rsidRPr="00136606">
        <w:rPr>
          <w:rFonts w:cs="Arial"/>
          <w:sz w:val="26"/>
          <w:szCs w:val="26"/>
          <w:lang w:val="es-ES_tradnl"/>
        </w:rPr>
        <w:t>lenario</w:t>
      </w:r>
      <w:r w:rsidR="008A4E1C" w:rsidRPr="00136606">
        <w:rPr>
          <w:rFonts w:cs="Arial"/>
          <w:sz w:val="26"/>
          <w:szCs w:val="26"/>
          <w:lang w:val="es-ES_tradnl"/>
        </w:rPr>
        <w:t xml:space="preserve"> referido</w:t>
      </w:r>
      <w:r w:rsidR="003346B3" w:rsidRPr="00136606">
        <w:rPr>
          <w:rStyle w:val="Refdenotaalpie"/>
          <w:rFonts w:cs="Arial"/>
          <w:sz w:val="26"/>
          <w:szCs w:val="26"/>
          <w:lang w:val="es-ES_tradnl"/>
        </w:rPr>
        <w:footnoteReference w:id="14"/>
      </w:r>
      <w:r w:rsidRPr="00136606">
        <w:rPr>
          <w:rFonts w:cs="Arial"/>
          <w:sz w:val="26"/>
          <w:szCs w:val="26"/>
          <w:lang w:val="es-ES_tradnl"/>
        </w:rPr>
        <w:t>, consistente en la medida de apremio establecida en el artículo 44, fracción I, de la Ley de Justicia Electoral al estar colmados lo elementos para imponerla</w:t>
      </w:r>
      <w:r w:rsidRPr="00136606">
        <w:rPr>
          <w:rStyle w:val="Refdenotaalpie"/>
          <w:rFonts w:cs="Arial"/>
          <w:sz w:val="26"/>
          <w:szCs w:val="26"/>
          <w:lang w:val="es-ES_tradnl"/>
        </w:rPr>
        <w:footnoteReference w:id="15"/>
      </w:r>
      <w:r w:rsidRPr="00136606">
        <w:rPr>
          <w:rFonts w:cs="Arial"/>
          <w:sz w:val="26"/>
          <w:szCs w:val="26"/>
          <w:lang w:val="es-ES_tradnl"/>
        </w:rPr>
        <w:t xml:space="preserve">, por lo que lo procedente es imponer </w:t>
      </w:r>
      <w:r w:rsidR="006A6415" w:rsidRPr="00136606">
        <w:rPr>
          <w:rFonts w:cs="Arial"/>
          <w:sz w:val="26"/>
          <w:szCs w:val="26"/>
          <w:lang w:val="es-ES_tradnl"/>
        </w:rPr>
        <w:t xml:space="preserve">la </w:t>
      </w:r>
      <w:r w:rsidRPr="00136606">
        <w:rPr>
          <w:rFonts w:cs="Arial"/>
          <w:sz w:val="26"/>
          <w:szCs w:val="26"/>
          <w:lang w:val="es-ES_tradnl"/>
        </w:rPr>
        <w:t>multa</w:t>
      </w:r>
      <w:r w:rsidR="00EC6259" w:rsidRPr="00136606">
        <w:rPr>
          <w:rStyle w:val="Refdenotaalpie"/>
          <w:rFonts w:cs="Arial"/>
          <w:sz w:val="26"/>
          <w:szCs w:val="26"/>
          <w:lang w:val="es-ES_tradnl"/>
        </w:rPr>
        <w:footnoteReference w:id="16"/>
      </w:r>
      <w:r w:rsidR="006A6415" w:rsidRPr="00136606">
        <w:rPr>
          <w:rFonts w:cs="Arial"/>
          <w:sz w:val="26"/>
          <w:szCs w:val="26"/>
          <w:lang w:val="es-ES_tradnl"/>
        </w:rPr>
        <w:t xml:space="preserve">en los términos </w:t>
      </w:r>
      <w:r w:rsidR="002177F8" w:rsidRPr="00136606">
        <w:rPr>
          <w:rFonts w:cs="Arial"/>
          <w:sz w:val="26"/>
          <w:szCs w:val="26"/>
          <w:lang w:val="es-ES_tradnl"/>
        </w:rPr>
        <w:t>precisados en el acuerdo de mérito</w:t>
      </w:r>
      <w:r w:rsidRPr="00136606">
        <w:rPr>
          <w:rFonts w:cs="Arial"/>
          <w:sz w:val="26"/>
          <w:szCs w:val="26"/>
          <w:lang w:val="es-ES_tradnl"/>
        </w:rPr>
        <w:t>.</w:t>
      </w:r>
    </w:p>
    <w:p w14:paraId="57031C8B" w14:textId="4FD63734" w:rsidR="006A6415" w:rsidRPr="00136606" w:rsidRDefault="006A6415" w:rsidP="00037894">
      <w:pPr>
        <w:spacing w:before="240" w:after="240" w:line="360" w:lineRule="auto"/>
        <w:jc w:val="both"/>
        <w:rPr>
          <w:rFonts w:cs="Arial"/>
          <w:sz w:val="26"/>
          <w:szCs w:val="26"/>
        </w:rPr>
      </w:pPr>
      <w:r w:rsidRPr="00136606">
        <w:rPr>
          <w:rFonts w:cs="Arial"/>
          <w:sz w:val="26"/>
          <w:szCs w:val="26"/>
        </w:rPr>
        <w:t>En ese tenor, la imposición del medio de apremio de referencia no tiene como finalidad sustituir el cumplimiento de lo ordenado e</w:t>
      </w:r>
      <w:r w:rsidR="002177F8" w:rsidRPr="00136606">
        <w:rPr>
          <w:rFonts w:cs="Arial"/>
          <w:sz w:val="26"/>
          <w:szCs w:val="26"/>
        </w:rPr>
        <w:t>n</w:t>
      </w:r>
      <w:r w:rsidR="001A54C6" w:rsidRPr="00136606">
        <w:rPr>
          <w:rFonts w:cs="Arial"/>
          <w:sz w:val="26"/>
          <w:szCs w:val="26"/>
        </w:rPr>
        <w:t xml:space="preserve"> la Sentencia </w:t>
      </w:r>
      <w:r w:rsidR="00022B8F" w:rsidRPr="00136606">
        <w:rPr>
          <w:rFonts w:cs="Arial"/>
          <w:sz w:val="26"/>
          <w:szCs w:val="26"/>
        </w:rPr>
        <w:t xml:space="preserve">de dieciocho de diciembre </w:t>
      </w:r>
      <w:r w:rsidR="001A54C6" w:rsidRPr="00136606">
        <w:rPr>
          <w:rFonts w:cs="Arial"/>
          <w:sz w:val="26"/>
          <w:szCs w:val="26"/>
        </w:rPr>
        <w:t>y en</w:t>
      </w:r>
      <w:r w:rsidR="002177F8" w:rsidRPr="00136606">
        <w:rPr>
          <w:rFonts w:cs="Arial"/>
          <w:sz w:val="26"/>
          <w:szCs w:val="26"/>
        </w:rPr>
        <w:t xml:space="preserve"> el Acuerdo Plenario de </w:t>
      </w:r>
      <w:r w:rsidR="000F764F" w:rsidRPr="00136606">
        <w:rPr>
          <w:rFonts w:cs="Arial"/>
          <w:sz w:val="26"/>
          <w:szCs w:val="26"/>
        </w:rPr>
        <w:t>I</w:t>
      </w:r>
      <w:r w:rsidR="002177F8" w:rsidRPr="00136606">
        <w:rPr>
          <w:rFonts w:cs="Arial"/>
          <w:sz w:val="26"/>
          <w:szCs w:val="26"/>
        </w:rPr>
        <w:t xml:space="preserve">ncumplimiento de </w:t>
      </w:r>
      <w:r w:rsidR="000F764F" w:rsidRPr="00136606">
        <w:rPr>
          <w:rFonts w:cs="Arial"/>
          <w:sz w:val="26"/>
          <w:szCs w:val="26"/>
        </w:rPr>
        <w:t xml:space="preserve">Sentencia de </w:t>
      </w:r>
      <w:r w:rsidR="002177F8" w:rsidRPr="00136606">
        <w:rPr>
          <w:rFonts w:cs="Arial"/>
          <w:sz w:val="26"/>
          <w:szCs w:val="26"/>
        </w:rPr>
        <w:t>diecinueve de febrero</w:t>
      </w:r>
      <w:r w:rsidRPr="00136606">
        <w:rPr>
          <w:rFonts w:cs="Arial"/>
          <w:sz w:val="26"/>
          <w:szCs w:val="26"/>
        </w:rPr>
        <w:t>, ni constituye una sanción de carácter punitivo autónomo. Por el contrario, obedece a la necesidad de dotar de plena eficacia a las determinaciones jurisdiccionales emitidas por este Tribunal.</w:t>
      </w:r>
    </w:p>
    <w:p w14:paraId="5CE36F33" w14:textId="621866F3" w:rsidR="006767FC" w:rsidRPr="00136606" w:rsidRDefault="006A6415" w:rsidP="00037894">
      <w:pPr>
        <w:spacing w:before="240" w:after="240" w:line="360" w:lineRule="auto"/>
        <w:jc w:val="both"/>
        <w:rPr>
          <w:rFonts w:cs="Arial"/>
          <w:sz w:val="26"/>
          <w:szCs w:val="26"/>
        </w:rPr>
      </w:pPr>
      <w:r w:rsidRPr="00136606">
        <w:rPr>
          <w:rFonts w:cs="Arial"/>
          <w:sz w:val="26"/>
          <w:szCs w:val="26"/>
        </w:rPr>
        <w:t xml:space="preserve">Ello, en atención a que se trata de una medida de naturaleza eminentemente coercitiva e instrumental, cuya finalidad es vencer la resistencia injustificada de la persona obligada, así como asegurar el </w:t>
      </w:r>
      <w:r w:rsidRPr="00136606">
        <w:rPr>
          <w:rFonts w:cs="Arial"/>
          <w:sz w:val="26"/>
          <w:szCs w:val="26"/>
        </w:rPr>
        <w:lastRenderedPageBreak/>
        <w:t>cumplimiento íntegro y oportuno de un fallo que ha adquirido firmeza.</w:t>
      </w:r>
      <w:r w:rsidR="001D201A" w:rsidRPr="00136606">
        <w:rPr>
          <w:rFonts w:cs="Arial"/>
          <w:sz w:val="26"/>
          <w:szCs w:val="26"/>
        </w:rPr>
        <w:t xml:space="preserve"> </w:t>
      </w:r>
      <w:r w:rsidRPr="00136606">
        <w:rPr>
          <w:rFonts w:cs="Arial"/>
          <w:sz w:val="26"/>
          <w:szCs w:val="26"/>
        </w:rPr>
        <w:t>De ahí que su imposición resulte no solo procedente, sino necesaria para salvaguardar el principio de tutela judicial.</w:t>
      </w:r>
    </w:p>
    <w:p w14:paraId="058A52DE" w14:textId="5D325BB5" w:rsidR="002177F8" w:rsidRPr="00136606" w:rsidRDefault="002177F8" w:rsidP="00037894">
      <w:pPr>
        <w:spacing w:before="240" w:after="240" w:line="360" w:lineRule="auto"/>
        <w:jc w:val="both"/>
        <w:rPr>
          <w:rFonts w:cs="Arial"/>
          <w:sz w:val="26"/>
          <w:szCs w:val="26"/>
        </w:rPr>
      </w:pPr>
      <w:r w:rsidRPr="00136606">
        <w:rPr>
          <w:rFonts w:cs="Arial"/>
          <w:sz w:val="26"/>
          <w:szCs w:val="26"/>
        </w:rPr>
        <w:t>Para tal efecto, se atenderá al grado de responsabilidad de la persona sujeta a sancionar en relación con los hechos infractores acreditados, a fin de que la medida a imponer resulte idónea, proporcional y eficaz. Lo anterior, no solo para asegurar el debido cumplimiento de lo ordenado, sino también para disuadir la eventual comisión de conductas análogas, evitando con ello riesgos de afectación al principio de impartición de justicia pronta, completa y expedita.</w:t>
      </w:r>
    </w:p>
    <w:p w14:paraId="4161C874" w14:textId="134A1BE7" w:rsidR="003D1530" w:rsidRPr="00136606" w:rsidRDefault="003D1530" w:rsidP="00037894">
      <w:pPr>
        <w:spacing w:before="240" w:after="240" w:line="360" w:lineRule="auto"/>
        <w:jc w:val="both"/>
        <w:rPr>
          <w:rFonts w:cs="Arial"/>
          <w:sz w:val="26"/>
          <w:szCs w:val="26"/>
        </w:rPr>
      </w:pPr>
      <w:r w:rsidRPr="00136606">
        <w:rPr>
          <w:rFonts w:cs="Arial"/>
          <w:sz w:val="26"/>
          <w:szCs w:val="26"/>
        </w:rPr>
        <w:t>En este sentido, tomando en consideración que el valor diario de la Unidad de Medida y Actualización para el año en curso, vigente en la República Mexicana, equivale a $ 117.31 (ciento diecisiete pesos 31/100 M.N.), de acuerdo con la publicación electrónica del Instituto Nacional de Estadística y Geografía</w:t>
      </w:r>
      <w:r w:rsidRPr="00136606">
        <w:rPr>
          <w:rStyle w:val="Refdenotaalpie"/>
          <w:rFonts w:cs="Arial"/>
          <w:sz w:val="26"/>
          <w:szCs w:val="26"/>
        </w:rPr>
        <w:footnoteReference w:id="17"/>
      </w:r>
      <w:r w:rsidRPr="00136606">
        <w:rPr>
          <w:rFonts w:cs="Arial"/>
          <w:sz w:val="26"/>
          <w:szCs w:val="26"/>
        </w:rPr>
        <w:t>, se determina imponer la multa en los términos siguientes</w:t>
      </w:r>
      <w:r w:rsidR="00BD4B1E" w:rsidRPr="00136606">
        <w:rPr>
          <w:rStyle w:val="Refdenotaalpie"/>
          <w:rFonts w:cs="Arial"/>
          <w:sz w:val="26"/>
          <w:szCs w:val="26"/>
        </w:rPr>
        <w:footnoteReference w:id="18"/>
      </w:r>
      <w:r w:rsidRPr="00136606">
        <w:rPr>
          <w:rFonts w:cs="Arial"/>
          <w:sz w:val="26"/>
          <w:szCs w:val="26"/>
        </w:rPr>
        <w:t>:</w:t>
      </w:r>
    </w:p>
    <w:p w14:paraId="35F1C6BE" w14:textId="43FB3E7A" w:rsidR="00FC5918" w:rsidRPr="00136606" w:rsidRDefault="00456232" w:rsidP="00037894">
      <w:pPr>
        <w:spacing w:before="240" w:after="240" w:line="360" w:lineRule="auto"/>
        <w:jc w:val="both"/>
        <w:rPr>
          <w:rFonts w:cs="Arial"/>
          <w:sz w:val="26"/>
          <w:szCs w:val="26"/>
        </w:rPr>
      </w:pPr>
      <w:r w:rsidRPr="00136606">
        <w:rPr>
          <w:rFonts w:cs="Arial"/>
          <w:b/>
          <w:bCs/>
          <w:sz w:val="26"/>
          <w:szCs w:val="26"/>
        </w:rPr>
        <w:t>i</w:t>
      </w:r>
      <w:r w:rsidR="00BD4B1E" w:rsidRPr="00136606">
        <w:rPr>
          <w:rFonts w:cs="Arial"/>
          <w:b/>
          <w:bCs/>
          <w:sz w:val="26"/>
          <w:szCs w:val="26"/>
        </w:rPr>
        <w:t>. Calidad de</w:t>
      </w:r>
      <w:r w:rsidR="00A01D4E" w:rsidRPr="00136606">
        <w:rPr>
          <w:rFonts w:cs="Arial"/>
          <w:b/>
          <w:bCs/>
          <w:sz w:val="26"/>
          <w:szCs w:val="26"/>
        </w:rPr>
        <w:t xml:space="preserve"> la persona</w:t>
      </w:r>
      <w:r w:rsidR="00BD4B1E" w:rsidRPr="00136606">
        <w:rPr>
          <w:rFonts w:cs="Arial"/>
          <w:b/>
          <w:bCs/>
          <w:sz w:val="26"/>
          <w:szCs w:val="26"/>
        </w:rPr>
        <w:t xml:space="preserve"> infractor</w:t>
      </w:r>
      <w:r w:rsidR="00A01D4E" w:rsidRPr="00136606">
        <w:rPr>
          <w:rFonts w:cs="Arial"/>
          <w:b/>
          <w:bCs/>
          <w:sz w:val="26"/>
          <w:szCs w:val="26"/>
        </w:rPr>
        <w:t>a</w:t>
      </w:r>
      <w:r w:rsidR="00BD4B1E" w:rsidRPr="00136606">
        <w:rPr>
          <w:rFonts w:cs="Arial"/>
          <w:b/>
          <w:bCs/>
          <w:sz w:val="26"/>
          <w:szCs w:val="26"/>
        </w:rPr>
        <w:t>.</w:t>
      </w:r>
      <w:r w:rsidR="00BD4B1E" w:rsidRPr="00136606">
        <w:rPr>
          <w:rFonts w:cs="Arial"/>
          <w:sz w:val="26"/>
          <w:szCs w:val="26"/>
        </w:rPr>
        <w:t xml:space="preserve"> Conforme a </w:t>
      </w:r>
      <w:r w:rsidR="00B14736" w:rsidRPr="00136606">
        <w:rPr>
          <w:rFonts w:cs="Arial"/>
          <w:sz w:val="26"/>
          <w:szCs w:val="26"/>
        </w:rPr>
        <w:t>L</w:t>
      </w:r>
      <w:r w:rsidR="00ED3A97" w:rsidRPr="00136606">
        <w:rPr>
          <w:rFonts w:cs="Arial"/>
          <w:sz w:val="26"/>
          <w:szCs w:val="26"/>
        </w:rPr>
        <w:t xml:space="preserve">ey </w:t>
      </w:r>
      <w:r w:rsidR="00B14736" w:rsidRPr="00136606">
        <w:rPr>
          <w:rFonts w:cs="Arial"/>
          <w:sz w:val="26"/>
          <w:szCs w:val="26"/>
        </w:rPr>
        <w:t>O</w:t>
      </w:r>
      <w:r w:rsidR="00ED3A97" w:rsidRPr="00136606">
        <w:rPr>
          <w:rFonts w:cs="Arial"/>
          <w:sz w:val="26"/>
          <w:szCs w:val="26"/>
        </w:rPr>
        <w:t xml:space="preserve">rgánica </w:t>
      </w:r>
      <w:r w:rsidR="00B14736" w:rsidRPr="00136606">
        <w:rPr>
          <w:rFonts w:cs="Arial"/>
          <w:sz w:val="26"/>
          <w:szCs w:val="26"/>
        </w:rPr>
        <w:t>M</w:t>
      </w:r>
      <w:r w:rsidR="00ED3A97" w:rsidRPr="00136606">
        <w:rPr>
          <w:rFonts w:cs="Arial"/>
          <w:sz w:val="26"/>
          <w:szCs w:val="26"/>
        </w:rPr>
        <w:t xml:space="preserve">unicipal </w:t>
      </w:r>
      <w:r w:rsidR="00C45D74" w:rsidRPr="00136606">
        <w:rPr>
          <w:rFonts w:cs="Arial"/>
          <w:sz w:val="26"/>
          <w:szCs w:val="26"/>
        </w:rPr>
        <w:t>la persona denunciada</w:t>
      </w:r>
      <w:r w:rsidR="00FC5918" w:rsidRPr="00136606">
        <w:rPr>
          <w:rFonts w:cs="Arial"/>
          <w:sz w:val="26"/>
          <w:szCs w:val="26"/>
        </w:rPr>
        <w:t xml:space="preserve">, </w:t>
      </w:r>
      <w:r w:rsidR="00ED3A97" w:rsidRPr="00136606">
        <w:rPr>
          <w:rFonts w:cs="Arial"/>
          <w:sz w:val="26"/>
          <w:szCs w:val="26"/>
        </w:rPr>
        <w:t>en cuanto regidor</w:t>
      </w:r>
      <w:r w:rsidR="00F8434C" w:rsidRPr="00136606">
        <w:rPr>
          <w:rFonts w:cs="Arial"/>
          <w:sz w:val="26"/>
          <w:szCs w:val="26"/>
        </w:rPr>
        <w:t>a</w:t>
      </w:r>
      <w:r w:rsidR="000B16EA" w:rsidRPr="00136606">
        <w:rPr>
          <w:rFonts w:cs="Arial"/>
          <w:sz w:val="26"/>
          <w:szCs w:val="26"/>
        </w:rPr>
        <w:t>,</w:t>
      </w:r>
      <w:r w:rsidR="009E45AA" w:rsidRPr="00136606">
        <w:rPr>
          <w:rFonts w:cs="Arial"/>
          <w:sz w:val="26"/>
          <w:szCs w:val="26"/>
        </w:rPr>
        <w:t xml:space="preserve"> cuya función principal es participar en la atención y solución de los asuntos municipales; así como vigilar que el ejercicio de la administración municipal se desarrolle conforme a lo dispuesto en las disposiciones aplicables.</w:t>
      </w:r>
    </w:p>
    <w:p w14:paraId="790DD049" w14:textId="35326037" w:rsidR="009355F1" w:rsidRPr="00136606" w:rsidRDefault="009355F1" w:rsidP="00037894">
      <w:pPr>
        <w:spacing w:before="240" w:after="240" w:line="360" w:lineRule="auto"/>
        <w:jc w:val="both"/>
        <w:rPr>
          <w:rFonts w:cs="Arial"/>
          <w:sz w:val="26"/>
          <w:szCs w:val="26"/>
        </w:rPr>
      </w:pPr>
      <w:r w:rsidRPr="00136606">
        <w:rPr>
          <w:rFonts w:cs="Arial"/>
          <w:sz w:val="26"/>
          <w:szCs w:val="26"/>
        </w:rPr>
        <w:t xml:space="preserve">Asimismo, resulta ineludible para la persona denunciada acatar las determinaciones emitidas por una autoridad jurisdiccional, como lo es este Tribunal Electoral en ejercicio de sus atribuciones legales. Máxime que, en el caso concreto, previamente se le había formulado el apercibimiento correspondiente para el supuesto de incumplimiento, por </w:t>
      </w:r>
      <w:r w:rsidRPr="00136606">
        <w:rPr>
          <w:rFonts w:cs="Arial"/>
          <w:sz w:val="26"/>
          <w:szCs w:val="26"/>
        </w:rPr>
        <w:lastRenderedPageBreak/>
        <w:t>lo que tenía pleno conocimiento de las consecuencias jurídicas derivadas de su inobservancia</w:t>
      </w:r>
      <w:r w:rsidR="00134540" w:rsidRPr="00136606">
        <w:rPr>
          <w:rStyle w:val="Refdenotaalpie"/>
          <w:rFonts w:cs="Arial"/>
          <w:sz w:val="26"/>
          <w:szCs w:val="26"/>
        </w:rPr>
        <w:footnoteReference w:id="19"/>
      </w:r>
      <w:r w:rsidRPr="00136606">
        <w:rPr>
          <w:rFonts w:cs="Arial"/>
          <w:sz w:val="26"/>
          <w:szCs w:val="26"/>
        </w:rPr>
        <w:t>.</w:t>
      </w:r>
    </w:p>
    <w:p w14:paraId="61E207A8" w14:textId="68A1FA4A" w:rsidR="006A6415" w:rsidRPr="00136606" w:rsidRDefault="009355F1" w:rsidP="00037894">
      <w:pPr>
        <w:spacing w:before="240" w:after="240" w:line="360" w:lineRule="auto"/>
        <w:jc w:val="both"/>
        <w:rPr>
          <w:rFonts w:cs="Arial"/>
          <w:sz w:val="26"/>
          <w:szCs w:val="26"/>
        </w:rPr>
      </w:pPr>
      <w:r w:rsidRPr="00136606">
        <w:rPr>
          <w:rFonts w:cs="Arial"/>
          <w:sz w:val="26"/>
          <w:szCs w:val="26"/>
        </w:rPr>
        <w:t>En ese sentido, su conducta omisiva no puede considerarse inadvertida ni excusable, sino que evidencia una desatención a lo ordenado por e</w:t>
      </w:r>
      <w:r w:rsidR="006A6415" w:rsidRPr="00136606">
        <w:rPr>
          <w:rFonts w:cs="Arial"/>
          <w:sz w:val="26"/>
          <w:szCs w:val="26"/>
        </w:rPr>
        <w:t xml:space="preserve">ste órgano </w:t>
      </w:r>
      <w:r w:rsidR="002177F8" w:rsidRPr="00136606">
        <w:rPr>
          <w:rFonts w:cs="Arial"/>
          <w:sz w:val="26"/>
          <w:szCs w:val="26"/>
        </w:rPr>
        <w:t>jurisdiccional</w:t>
      </w:r>
      <w:r w:rsidRPr="00136606">
        <w:rPr>
          <w:rFonts w:cs="Arial"/>
          <w:sz w:val="26"/>
          <w:szCs w:val="26"/>
        </w:rPr>
        <w:t>.</w:t>
      </w:r>
    </w:p>
    <w:p w14:paraId="4BE65C8C" w14:textId="290BE0B2" w:rsidR="003760E7" w:rsidRPr="00136606" w:rsidRDefault="00456232" w:rsidP="00037894">
      <w:pPr>
        <w:spacing w:before="240" w:after="240" w:line="360" w:lineRule="auto"/>
        <w:jc w:val="both"/>
        <w:rPr>
          <w:rFonts w:cs="Arial"/>
          <w:sz w:val="26"/>
          <w:szCs w:val="26"/>
        </w:rPr>
      </w:pPr>
      <w:proofErr w:type="spellStart"/>
      <w:r w:rsidRPr="00136606">
        <w:rPr>
          <w:rFonts w:cs="Arial"/>
          <w:b/>
          <w:bCs/>
          <w:sz w:val="26"/>
          <w:szCs w:val="26"/>
        </w:rPr>
        <w:t>ii</w:t>
      </w:r>
      <w:proofErr w:type="spellEnd"/>
      <w:r w:rsidRPr="00136606">
        <w:rPr>
          <w:rFonts w:cs="Arial"/>
          <w:b/>
          <w:bCs/>
          <w:sz w:val="26"/>
          <w:szCs w:val="26"/>
        </w:rPr>
        <w:t>.</w:t>
      </w:r>
      <w:r w:rsidR="003760E7" w:rsidRPr="00136606">
        <w:rPr>
          <w:rFonts w:cs="Arial"/>
          <w:b/>
          <w:bCs/>
          <w:sz w:val="26"/>
          <w:szCs w:val="26"/>
        </w:rPr>
        <w:t xml:space="preserve"> Mínimo y máximo</w:t>
      </w:r>
      <w:r w:rsidR="003760E7" w:rsidRPr="00136606">
        <w:rPr>
          <w:rFonts w:cs="Arial"/>
          <w:sz w:val="26"/>
          <w:szCs w:val="26"/>
        </w:rPr>
        <w:t xml:space="preserve">. De conformidad con el artículo 44, fracción I, de la Ley de Justicia Electoral se desprende que se podrá imponer como medida de apremio una multa que puede ser de hasta cien veces el valor diario de Unidad de Medida y Actualización y en caso de </w:t>
      </w:r>
      <w:r w:rsidR="003760E7" w:rsidRPr="00136606">
        <w:rPr>
          <w:rFonts w:cs="Arial"/>
          <w:b/>
          <w:bCs/>
          <w:sz w:val="26"/>
          <w:szCs w:val="26"/>
        </w:rPr>
        <w:t xml:space="preserve">reincidencia </w:t>
      </w:r>
      <w:r w:rsidR="003760E7" w:rsidRPr="00136606">
        <w:rPr>
          <w:rFonts w:cs="Arial"/>
          <w:sz w:val="26"/>
          <w:szCs w:val="26"/>
        </w:rPr>
        <w:t>aplicar hasta el doble de la cantidad señalada.</w:t>
      </w:r>
    </w:p>
    <w:p w14:paraId="42D8A847" w14:textId="47B7D126" w:rsidR="0059534C" w:rsidRPr="00136606" w:rsidRDefault="0059534C" w:rsidP="00037894">
      <w:pPr>
        <w:autoSpaceDE w:val="0"/>
        <w:autoSpaceDN w:val="0"/>
        <w:adjustRightInd w:val="0"/>
        <w:spacing w:before="240" w:after="240" w:line="360" w:lineRule="auto"/>
        <w:jc w:val="both"/>
        <w:rPr>
          <w:rFonts w:cs="Arial"/>
          <w:sz w:val="26"/>
          <w:szCs w:val="26"/>
        </w:rPr>
      </w:pPr>
      <w:r w:rsidRPr="00136606">
        <w:rPr>
          <w:rFonts w:cs="Arial"/>
          <w:sz w:val="26"/>
          <w:szCs w:val="26"/>
        </w:rPr>
        <w:t xml:space="preserve">En lo que respecta al monto de la multa, debe atenderse a lo previamente determinado en el Acuerdo Plenario de Incumplimiento </w:t>
      </w:r>
      <w:r w:rsidR="000F764F" w:rsidRPr="00136606">
        <w:rPr>
          <w:rFonts w:cs="Arial"/>
          <w:sz w:val="26"/>
          <w:szCs w:val="26"/>
        </w:rPr>
        <w:t xml:space="preserve">de Sentencia </w:t>
      </w:r>
      <w:r w:rsidRPr="00136606">
        <w:rPr>
          <w:rFonts w:cs="Arial"/>
          <w:sz w:val="26"/>
          <w:szCs w:val="26"/>
        </w:rPr>
        <w:t>de diecinueve de febrero, en el cual se impuso a</w:t>
      </w:r>
      <w:r w:rsidR="0056726C" w:rsidRPr="00136606">
        <w:rPr>
          <w:rFonts w:cs="Arial"/>
          <w:sz w:val="26"/>
          <w:szCs w:val="26"/>
        </w:rPr>
        <w:t xml:space="preserve"> la persona </w:t>
      </w:r>
      <w:r w:rsidRPr="00136606">
        <w:rPr>
          <w:rFonts w:cs="Arial"/>
          <w:sz w:val="26"/>
          <w:szCs w:val="26"/>
        </w:rPr>
        <w:t>denunciad</w:t>
      </w:r>
      <w:r w:rsidR="0056726C" w:rsidRPr="00136606">
        <w:rPr>
          <w:rFonts w:cs="Arial"/>
          <w:sz w:val="26"/>
          <w:szCs w:val="26"/>
        </w:rPr>
        <w:t>a</w:t>
      </w:r>
      <w:r w:rsidRPr="00136606">
        <w:rPr>
          <w:rFonts w:cs="Arial"/>
          <w:sz w:val="26"/>
          <w:szCs w:val="26"/>
        </w:rPr>
        <w:t xml:space="preserve"> una sanción equivalente a </w:t>
      </w:r>
      <w:r w:rsidRPr="00136606">
        <w:rPr>
          <w:rFonts w:cs="Arial"/>
          <w:b/>
          <w:bCs/>
          <w:sz w:val="26"/>
          <w:szCs w:val="26"/>
        </w:rPr>
        <w:t>treinta veces</w:t>
      </w:r>
      <w:r w:rsidRPr="00136606">
        <w:rPr>
          <w:rFonts w:cs="Arial"/>
          <w:sz w:val="26"/>
          <w:szCs w:val="26"/>
        </w:rPr>
        <w:t xml:space="preserve"> el valor de la Unidad de Medida y Actualización.</w:t>
      </w:r>
    </w:p>
    <w:p w14:paraId="38006248" w14:textId="71DF7964" w:rsidR="0059534C" w:rsidRPr="00136606" w:rsidRDefault="0059534C" w:rsidP="00037894">
      <w:pPr>
        <w:autoSpaceDE w:val="0"/>
        <w:autoSpaceDN w:val="0"/>
        <w:adjustRightInd w:val="0"/>
        <w:spacing w:before="240" w:after="240" w:line="360" w:lineRule="auto"/>
        <w:jc w:val="both"/>
        <w:rPr>
          <w:rFonts w:cs="Arial"/>
          <w:sz w:val="26"/>
          <w:szCs w:val="26"/>
        </w:rPr>
      </w:pPr>
      <w:r w:rsidRPr="00136606">
        <w:rPr>
          <w:rFonts w:cs="Arial"/>
          <w:sz w:val="26"/>
          <w:szCs w:val="26"/>
        </w:rPr>
        <w:t>En ese sentido, considerando que el valor diario de la Unidad de Medida y Actualización asciende a $117.31 (ciento diecisiete pesos con treinta y un centavos 31/100 moneda nacional), la multa originalmente impuesta correspond</w:t>
      </w:r>
      <w:r w:rsidR="005201BE" w:rsidRPr="00136606">
        <w:rPr>
          <w:rFonts w:cs="Arial"/>
          <w:sz w:val="26"/>
          <w:szCs w:val="26"/>
        </w:rPr>
        <w:t>ió</w:t>
      </w:r>
      <w:r w:rsidRPr="00136606">
        <w:rPr>
          <w:rFonts w:cs="Arial"/>
          <w:sz w:val="26"/>
          <w:szCs w:val="26"/>
        </w:rPr>
        <w:t xml:space="preserve"> a la cantidad de $3,519.30 (tres mil quinientos diecinueve pesos con treinta centavos 30/100 moneda nacional).</w:t>
      </w:r>
    </w:p>
    <w:p w14:paraId="316A3621" w14:textId="05FC4104" w:rsidR="006B496C" w:rsidRPr="00136606" w:rsidRDefault="0059534C" w:rsidP="00037894">
      <w:pPr>
        <w:autoSpaceDE w:val="0"/>
        <w:autoSpaceDN w:val="0"/>
        <w:adjustRightInd w:val="0"/>
        <w:spacing w:before="240" w:after="240" w:line="360" w:lineRule="auto"/>
        <w:jc w:val="both"/>
        <w:rPr>
          <w:rFonts w:cs="Arial"/>
          <w:sz w:val="26"/>
          <w:szCs w:val="26"/>
        </w:rPr>
      </w:pPr>
      <w:r w:rsidRPr="00136606">
        <w:rPr>
          <w:rFonts w:cs="Arial"/>
          <w:sz w:val="26"/>
          <w:szCs w:val="26"/>
        </w:rPr>
        <w:t xml:space="preserve">Ahora bien, de conformidad con lo dispuesto en el artículo 44, fracción I, de la Ley de Justicia Electoral, en caso de </w:t>
      </w:r>
      <w:r w:rsidRPr="00136606">
        <w:rPr>
          <w:rFonts w:cs="Arial"/>
          <w:b/>
          <w:bCs/>
          <w:sz w:val="26"/>
          <w:szCs w:val="26"/>
        </w:rPr>
        <w:t xml:space="preserve">reincidencia </w:t>
      </w:r>
      <w:r w:rsidRPr="00136606">
        <w:rPr>
          <w:rFonts w:cs="Arial"/>
          <w:sz w:val="26"/>
          <w:szCs w:val="26"/>
        </w:rPr>
        <w:t xml:space="preserve">podrá imponerse hasta el doble de la </w:t>
      </w:r>
      <w:r w:rsidR="002E7D43" w:rsidRPr="00136606">
        <w:rPr>
          <w:rFonts w:cs="Arial"/>
          <w:sz w:val="26"/>
          <w:szCs w:val="26"/>
        </w:rPr>
        <w:t>multa</w:t>
      </w:r>
      <w:r w:rsidRPr="00136606">
        <w:rPr>
          <w:rFonts w:cs="Arial"/>
          <w:sz w:val="26"/>
          <w:szCs w:val="26"/>
        </w:rPr>
        <w:t xml:space="preserve"> previamente determinada. Por tanto, el monto máximo de la multa, bajo dicho supuesto, asciende a la cantidad de </w:t>
      </w:r>
      <w:r w:rsidRPr="00136606">
        <w:rPr>
          <w:rFonts w:cs="Arial"/>
          <w:b/>
          <w:bCs/>
          <w:sz w:val="26"/>
          <w:szCs w:val="26"/>
        </w:rPr>
        <w:t>$7,038.60</w:t>
      </w:r>
      <w:r w:rsidRPr="00136606">
        <w:rPr>
          <w:rFonts w:cs="Arial"/>
          <w:sz w:val="26"/>
          <w:szCs w:val="26"/>
        </w:rPr>
        <w:t xml:space="preserve"> (siete mil treinta y ocho pesos con sesenta centavos 60/100 moneda nacional).</w:t>
      </w:r>
      <w:r w:rsidR="006B496C" w:rsidRPr="00136606">
        <w:rPr>
          <w:rFonts w:cs="Arial"/>
          <w:sz w:val="26"/>
          <w:szCs w:val="26"/>
        </w:rPr>
        <w:t xml:space="preserve"> </w:t>
      </w:r>
      <w:r w:rsidRPr="00136606">
        <w:rPr>
          <w:rFonts w:cs="Arial"/>
          <w:sz w:val="26"/>
          <w:szCs w:val="26"/>
        </w:rPr>
        <w:t>Estos parámetros constituyen referentes objetivos permiten a este órgano jurisdiccional fijar el monto de la multa acorde con las circunstancias del caso</w:t>
      </w:r>
      <w:r w:rsidR="006B496C" w:rsidRPr="00136606">
        <w:rPr>
          <w:rFonts w:cs="Arial"/>
          <w:sz w:val="26"/>
          <w:szCs w:val="26"/>
        </w:rPr>
        <w:t>.</w:t>
      </w:r>
    </w:p>
    <w:p w14:paraId="2471EA12" w14:textId="45373A55" w:rsidR="00456232" w:rsidRPr="00136606" w:rsidRDefault="00456232" w:rsidP="00037894">
      <w:pPr>
        <w:autoSpaceDE w:val="0"/>
        <w:autoSpaceDN w:val="0"/>
        <w:adjustRightInd w:val="0"/>
        <w:spacing w:before="240" w:after="240" w:line="360" w:lineRule="auto"/>
        <w:jc w:val="both"/>
        <w:rPr>
          <w:rFonts w:cs="Arial"/>
          <w:sz w:val="26"/>
          <w:szCs w:val="26"/>
        </w:rPr>
      </w:pPr>
      <w:proofErr w:type="spellStart"/>
      <w:r w:rsidRPr="00136606">
        <w:rPr>
          <w:rFonts w:cs="Arial"/>
          <w:b/>
          <w:bCs/>
          <w:sz w:val="26"/>
          <w:szCs w:val="26"/>
        </w:rPr>
        <w:t>iii</w:t>
      </w:r>
      <w:proofErr w:type="spellEnd"/>
      <w:r w:rsidRPr="00136606">
        <w:rPr>
          <w:rFonts w:cs="Arial"/>
          <w:b/>
          <w:bCs/>
          <w:sz w:val="26"/>
          <w:szCs w:val="26"/>
        </w:rPr>
        <w:t>. Daño causado con la infracción cometida</w:t>
      </w:r>
      <w:r w:rsidRPr="00136606">
        <w:rPr>
          <w:rFonts w:cs="Arial"/>
          <w:sz w:val="26"/>
          <w:szCs w:val="26"/>
        </w:rPr>
        <w:t xml:space="preserve">. Se considera que la afectación producida por </w:t>
      </w:r>
      <w:r w:rsidR="00BF586A" w:rsidRPr="00136606">
        <w:rPr>
          <w:rFonts w:cs="Arial"/>
          <w:sz w:val="26"/>
          <w:szCs w:val="26"/>
        </w:rPr>
        <w:t>la reincidencia de</w:t>
      </w:r>
      <w:r w:rsidRPr="00136606">
        <w:rPr>
          <w:rFonts w:cs="Arial"/>
          <w:sz w:val="26"/>
          <w:szCs w:val="26"/>
        </w:rPr>
        <w:t xml:space="preserve"> incumplimiento</w:t>
      </w:r>
      <w:r w:rsidR="00BF586A" w:rsidRPr="00136606">
        <w:rPr>
          <w:rFonts w:cs="Arial"/>
          <w:sz w:val="26"/>
          <w:szCs w:val="26"/>
        </w:rPr>
        <w:t xml:space="preserve"> a las </w:t>
      </w:r>
      <w:r w:rsidR="00BF586A" w:rsidRPr="00136606">
        <w:rPr>
          <w:rFonts w:cs="Arial"/>
          <w:sz w:val="26"/>
          <w:szCs w:val="26"/>
        </w:rPr>
        <w:lastRenderedPageBreak/>
        <w:t xml:space="preserve">actuaciones ordenadas por este órgano </w:t>
      </w:r>
      <w:r w:rsidR="005201BE" w:rsidRPr="00136606">
        <w:rPr>
          <w:rFonts w:cs="Arial"/>
          <w:sz w:val="26"/>
          <w:szCs w:val="26"/>
        </w:rPr>
        <w:t>jurisdiccional</w:t>
      </w:r>
      <w:r w:rsidRPr="00136606">
        <w:rPr>
          <w:rFonts w:cs="Arial"/>
          <w:sz w:val="26"/>
          <w:szCs w:val="26"/>
        </w:rPr>
        <w:t xml:space="preserve"> afecta el derecho a la justicia pronta y expedita consagrado en el artículo 17 de la Constitución Política d</w:t>
      </w:r>
      <w:r w:rsidR="004232AF" w:rsidRPr="00136606">
        <w:rPr>
          <w:rFonts w:cs="Arial"/>
          <w:sz w:val="26"/>
          <w:szCs w:val="26"/>
        </w:rPr>
        <w:t>e</w:t>
      </w:r>
      <w:r w:rsidRPr="00136606">
        <w:rPr>
          <w:rFonts w:cs="Arial"/>
          <w:sz w:val="26"/>
          <w:szCs w:val="26"/>
        </w:rPr>
        <w:t xml:space="preserve"> los Estados Unidos Mexicanos y 8.1 de la Convención Americana sobre Derechos Humanos, así como el derecho a la reparación integral de las víctimas</w:t>
      </w:r>
    </w:p>
    <w:p w14:paraId="7DB43B64" w14:textId="72C5A0D9" w:rsidR="00D22B9D" w:rsidRPr="00136606" w:rsidRDefault="00456232" w:rsidP="00037894">
      <w:pPr>
        <w:autoSpaceDE w:val="0"/>
        <w:autoSpaceDN w:val="0"/>
        <w:adjustRightInd w:val="0"/>
        <w:spacing w:before="240" w:after="240" w:line="360" w:lineRule="auto"/>
        <w:jc w:val="both"/>
        <w:rPr>
          <w:rFonts w:cs="Arial"/>
          <w:sz w:val="26"/>
          <w:szCs w:val="26"/>
        </w:rPr>
      </w:pPr>
      <w:r w:rsidRPr="00136606">
        <w:rPr>
          <w:rFonts w:cs="Arial"/>
          <w:sz w:val="26"/>
          <w:szCs w:val="26"/>
        </w:rPr>
        <w:t>Por lo expuesto, se considera que, atendiendo a la gravedad de la falta, la calidad del sujeto infractor, al mínimo y máximo que se puede aplicar como multa, debe imponerse a</w:t>
      </w:r>
      <w:r w:rsidR="00C45D74" w:rsidRPr="00136606">
        <w:rPr>
          <w:rFonts w:cs="Arial"/>
          <w:sz w:val="26"/>
          <w:szCs w:val="26"/>
        </w:rPr>
        <w:t xml:space="preserve"> la persona</w:t>
      </w:r>
      <w:r w:rsidRPr="00136606">
        <w:rPr>
          <w:rFonts w:cs="Arial"/>
          <w:sz w:val="26"/>
          <w:szCs w:val="26"/>
        </w:rPr>
        <w:t xml:space="preserve"> denunciad</w:t>
      </w:r>
      <w:r w:rsidR="00C45D74" w:rsidRPr="00136606">
        <w:rPr>
          <w:rFonts w:cs="Arial"/>
          <w:sz w:val="26"/>
          <w:szCs w:val="26"/>
        </w:rPr>
        <w:t>a</w:t>
      </w:r>
      <w:r w:rsidRPr="00136606">
        <w:rPr>
          <w:rFonts w:cs="Arial"/>
          <w:sz w:val="26"/>
          <w:szCs w:val="26"/>
        </w:rPr>
        <w:t xml:space="preserve"> como medio de apremio, en términos del artículo 44, fracción I, de la Ley de Justicia Electoral, una multa por la cantidad de </w:t>
      </w:r>
      <w:r w:rsidR="000A3A46" w:rsidRPr="00136606">
        <w:rPr>
          <w:rFonts w:cs="Arial"/>
          <w:b/>
          <w:bCs/>
          <w:sz w:val="26"/>
          <w:szCs w:val="26"/>
        </w:rPr>
        <w:t>sesenta</w:t>
      </w:r>
      <w:r w:rsidRPr="00136606">
        <w:rPr>
          <w:rFonts w:cs="Arial"/>
          <w:b/>
          <w:bCs/>
          <w:sz w:val="26"/>
          <w:szCs w:val="26"/>
        </w:rPr>
        <w:t xml:space="preserve"> veces</w:t>
      </w:r>
      <w:r w:rsidRPr="00136606">
        <w:rPr>
          <w:rFonts w:cs="Arial"/>
          <w:sz w:val="26"/>
          <w:szCs w:val="26"/>
        </w:rPr>
        <w:t xml:space="preserve"> la Unidad de Medida y Actualización</w:t>
      </w:r>
      <w:r w:rsidR="00BF586A" w:rsidRPr="00136606">
        <w:rPr>
          <w:rFonts w:cs="Arial"/>
          <w:sz w:val="26"/>
          <w:szCs w:val="26"/>
        </w:rPr>
        <w:t xml:space="preserve"> por la reincidencia de desacato de lo ordenado por este Tribunal Electoral</w:t>
      </w:r>
      <w:r w:rsidR="006E100C" w:rsidRPr="00136606">
        <w:rPr>
          <w:rFonts w:cs="Arial"/>
          <w:sz w:val="26"/>
          <w:szCs w:val="26"/>
        </w:rPr>
        <w:t>.</w:t>
      </w:r>
    </w:p>
    <w:p w14:paraId="59AC4526" w14:textId="5775FE8A" w:rsidR="00F26C5E" w:rsidRPr="00136606" w:rsidRDefault="00456232" w:rsidP="00037894">
      <w:pPr>
        <w:autoSpaceDE w:val="0"/>
        <w:autoSpaceDN w:val="0"/>
        <w:adjustRightInd w:val="0"/>
        <w:spacing w:before="240" w:after="240" w:line="360" w:lineRule="auto"/>
        <w:jc w:val="both"/>
        <w:rPr>
          <w:rFonts w:cs="Arial"/>
          <w:sz w:val="26"/>
          <w:szCs w:val="26"/>
        </w:rPr>
      </w:pPr>
      <w:r w:rsidRPr="00136606">
        <w:rPr>
          <w:rFonts w:cs="Arial"/>
          <w:sz w:val="26"/>
          <w:szCs w:val="26"/>
        </w:rPr>
        <w:t>Ahora, considerando que el valor de la</w:t>
      </w:r>
      <w:r w:rsidR="00E0088C" w:rsidRPr="00136606">
        <w:rPr>
          <w:rFonts w:cs="Arial"/>
          <w:sz w:val="26"/>
          <w:szCs w:val="26"/>
        </w:rPr>
        <w:t xml:space="preserve"> Unidad de Medida y Actualización</w:t>
      </w:r>
      <w:r w:rsidRPr="00136606">
        <w:rPr>
          <w:rFonts w:cs="Arial"/>
          <w:sz w:val="26"/>
          <w:szCs w:val="26"/>
        </w:rPr>
        <w:t xml:space="preserve"> vigente es $117.31 (ciento diecisiete pesos con treinta y un centavos 31/100 moneda nacional), por lo que, al realizar la operación aritmética, es decir, al multiplicar el monto antes señalado por </w:t>
      </w:r>
      <w:r w:rsidR="000A3A46" w:rsidRPr="00136606">
        <w:rPr>
          <w:rFonts w:cs="Arial"/>
          <w:b/>
          <w:bCs/>
          <w:sz w:val="26"/>
          <w:szCs w:val="26"/>
        </w:rPr>
        <w:t>sesenta</w:t>
      </w:r>
      <w:r w:rsidRPr="00136606">
        <w:rPr>
          <w:rFonts w:cs="Arial"/>
          <w:b/>
          <w:bCs/>
          <w:sz w:val="26"/>
          <w:szCs w:val="26"/>
        </w:rPr>
        <w:t xml:space="preserve"> veces</w:t>
      </w:r>
      <w:r w:rsidRPr="00136606">
        <w:rPr>
          <w:rFonts w:cs="Arial"/>
          <w:sz w:val="26"/>
          <w:szCs w:val="26"/>
        </w:rPr>
        <w:t>, resulta la cantidad de $</w:t>
      </w:r>
      <w:r w:rsidR="00A278EB" w:rsidRPr="00136606">
        <w:rPr>
          <w:rFonts w:cs="Arial"/>
          <w:b/>
          <w:bCs/>
          <w:sz w:val="26"/>
          <w:szCs w:val="26"/>
        </w:rPr>
        <w:t>7</w:t>
      </w:r>
      <w:r w:rsidRPr="00136606">
        <w:rPr>
          <w:rFonts w:cs="Arial"/>
          <w:b/>
          <w:bCs/>
          <w:sz w:val="26"/>
          <w:szCs w:val="26"/>
        </w:rPr>
        <w:t>,</w:t>
      </w:r>
      <w:r w:rsidR="00A278EB" w:rsidRPr="00136606">
        <w:rPr>
          <w:rFonts w:cs="Arial"/>
          <w:b/>
          <w:bCs/>
          <w:sz w:val="26"/>
          <w:szCs w:val="26"/>
        </w:rPr>
        <w:t>038</w:t>
      </w:r>
      <w:r w:rsidRPr="00136606">
        <w:rPr>
          <w:rFonts w:cs="Arial"/>
          <w:b/>
          <w:bCs/>
          <w:sz w:val="26"/>
          <w:szCs w:val="26"/>
        </w:rPr>
        <w:t>.</w:t>
      </w:r>
      <w:r w:rsidR="000A3A46" w:rsidRPr="00136606">
        <w:rPr>
          <w:rFonts w:cs="Arial"/>
          <w:b/>
          <w:bCs/>
          <w:sz w:val="26"/>
          <w:szCs w:val="26"/>
        </w:rPr>
        <w:t>6</w:t>
      </w:r>
      <w:r w:rsidRPr="00136606">
        <w:rPr>
          <w:rFonts w:cs="Arial"/>
          <w:b/>
          <w:bCs/>
          <w:sz w:val="26"/>
          <w:szCs w:val="26"/>
        </w:rPr>
        <w:t xml:space="preserve">0 </w:t>
      </w:r>
      <w:r w:rsidRPr="00136606">
        <w:rPr>
          <w:rFonts w:cs="Arial"/>
          <w:sz w:val="26"/>
          <w:szCs w:val="26"/>
        </w:rPr>
        <w:t>(</w:t>
      </w:r>
      <w:r w:rsidR="00A278EB" w:rsidRPr="00136606">
        <w:rPr>
          <w:rFonts w:cs="Arial"/>
          <w:sz w:val="26"/>
          <w:szCs w:val="26"/>
        </w:rPr>
        <w:t>siete</w:t>
      </w:r>
      <w:r w:rsidRPr="00136606">
        <w:rPr>
          <w:rFonts w:cs="Arial"/>
          <w:sz w:val="26"/>
          <w:szCs w:val="26"/>
        </w:rPr>
        <w:t xml:space="preserve"> mil </w:t>
      </w:r>
      <w:r w:rsidR="00A278EB" w:rsidRPr="00136606">
        <w:rPr>
          <w:rFonts w:cs="Arial"/>
          <w:sz w:val="26"/>
          <w:szCs w:val="26"/>
        </w:rPr>
        <w:t>treinta y ocho</w:t>
      </w:r>
      <w:r w:rsidRPr="00136606">
        <w:rPr>
          <w:rFonts w:cs="Arial"/>
          <w:sz w:val="26"/>
          <w:szCs w:val="26"/>
        </w:rPr>
        <w:t xml:space="preserve"> pesos con </w:t>
      </w:r>
      <w:r w:rsidR="00A278EB" w:rsidRPr="00136606">
        <w:rPr>
          <w:rFonts w:cs="Arial"/>
          <w:sz w:val="26"/>
          <w:szCs w:val="26"/>
        </w:rPr>
        <w:t>ses</w:t>
      </w:r>
      <w:r w:rsidR="007D6C37" w:rsidRPr="00136606">
        <w:rPr>
          <w:rFonts w:cs="Arial"/>
          <w:sz w:val="26"/>
          <w:szCs w:val="26"/>
        </w:rPr>
        <w:t>enta</w:t>
      </w:r>
      <w:r w:rsidRPr="00136606">
        <w:rPr>
          <w:rFonts w:cs="Arial"/>
          <w:sz w:val="26"/>
          <w:szCs w:val="26"/>
        </w:rPr>
        <w:t xml:space="preserve"> centavos </w:t>
      </w:r>
      <w:r w:rsidR="007D6C37" w:rsidRPr="00136606">
        <w:rPr>
          <w:rFonts w:cs="Arial"/>
          <w:sz w:val="26"/>
          <w:szCs w:val="26"/>
        </w:rPr>
        <w:t>60</w:t>
      </w:r>
      <w:r w:rsidRPr="00136606">
        <w:rPr>
          <w:rFonts w:cs="Arial"/>
          <w:sz w:val="26"/>
          <w:szCs w:val="26"/>
        </w:rPr>
        <w:t xml:space="preserve">/100 moneda nacional), la cual se considera oportuna al tratarse del </w:t>
      </w:r>
      <w:r w:rsidR="007D6C37" w:rsidRPr="00136606">
        <w:rPr>
          <w:rFonts w:cs="Arial"/>
          <w:sz w:val="26"/>
          <w:szCs w:val="26"/>
        </w:rPr>
        <w:t xml:space="preserve">segundo </w:t>
      </w:r>
      <w:r w:rsidRPr="00136606">
        <w:rPr>
          <w:rFonts w:cs="Arial"/>
          <w:sz w:val="26"/>
          <w:szCs w:val="26"/>
        </w:rPr>
        <w:t>incumplimiento</w:t>
      </w:r>
      <w:r w:rsidR="00BF586A" w:rsidRPr="00136606">
        <w:rPr>
          <w:rFonts w:cs="Arial"/>
          <w:sz w:val="26"/>
          <w:szCs w:val="26"/>
        </w:rPr>
        <w:t xml:space="preserve"> </w:t>
      </w:r>
      <w:r w:rsidR="00F26C5E" w:rsidRPr="00136606">
        <w:rPr>
          <w:rFonts w:cs="Arial"/>
          <w:sz w:val="26"/>
          <w:szCs w:val="26"/>
        </w:rPr>
        <w:t>de</w:t>
      </w:r>
      <w:r w:rsidR="00BF586A" w:rsidRPr="00136606">
        <w:rPr>
          <w:rFonts w:cs="Arial"/>
          <w:sz w:val="26"/>
          <w:szCs w:val="26"/>
        </w:rPr>
        <w:t xml:space="preserve"> lo ordenado por este Tribunal</w:t>
      </w:r>
      <w:r w:rsidRPr="00136606">
        <w:rPr>
          <w:rFonts w:cs="Arial"/>
          <w:sz w:val="26"/>
          <w:szCs w:val="26"/>
        </w:rPr>
        <w:t>, aunado a que fue omis</w:t>
      </w:r>
      <w:r w:rsidR="00F26C5E" w:rsidRPr="00136606">
        <w:rPr>
          <w:rFonts w:cs="Arial"/>
          <w:sz w:val="26"/>
          <w:szCs w:val="26"/>
        </w:rPr>
        <w:t>a</w:t>
      </w:r>
      <w:r w:rsidRPr="00136606">
        <w:rPr>
          <w:rFonts w:cs="Arial"/>
          <w:sz w:val="26"/>
          <w:szCs w:val="26"/>
        </w:rPr>
        <w:t xml:space="preserve"> en dar cumplimiento con el requerimiento formulado, situación que a consideración de este </w:t>
      </w:r>
      <w:r w:rsidR="00BF586A" w:rsidRPr="00136606">
        <w:rPr>
          <w:rFonts w:cs="Arial"/>
          <w:sz w:val="26"/>
          <w:szCs w:val="26"/>
        </w:rPr>
        <w:t>órgano jurisdiccional</w:t>
      </w:r>
      <w:r w:rsidRPr="00136606">
        <w:rPr>
          <w:rFonts w:cs="Arial"/>
          <w:sz w:val="26"/>
          <w:szCs w:val="26"/>
        </w:rPr>
        <w:t xml:space="preserve"> es una agravante al incumplimiento de</w:t>
      </w:r>
      <w:r w:rsidR="00BF586A" w:rsidRPr="00136606">
        <w:rPr>
          <w:rFonts w:cs="Arial"/>
          <w:sz w:val="26"/>
          <w:szCs w:val="26"/>
        </w:rPr>
        <w:t xml:space="preserve"> lo ordenado en el Acuerdo Plenario de diecinueve de febrero</w:t>
      </w:r>
      <w:r w:rsidR="00F26C5E" w:rsidRPr="00136606">
        <w:rPr>
          <w:rFonts w:cs="Arial"/>
          <w:sz w:val="26"/>
          <w:szCs w:val="26"/>
        </w:rPr>
        <w:t xml:space="preserve"> y en la </w:t>
      </w:r>
      <w:r w:rsidR="005E6658" w:rsidRPr="00136606">
        <w:rPr>
          <w:rFonts w:cs="Arial"/>
          <w:sz w:val="26"/>
          <w:szCs w:val="26"/>
        </w:rPr>
        <w:t>S</w:t>
      </w:r>
      <w:r w:rsidR="00F26C5E" w:rsidRPr="00136606">
        <w:rPr>
          <w:rFonts w:cs="Arial"/>
          <w:sz w:val="26"/>
          <w:szCs w:val="26"/>
        </w:rPr>
        <w:t>entencia</w:t>
      </w:r>
      <w:r w:rsidR="005E6658" w:rsidRPr="00136606">
        <w:rPr>
          <w:rFonts w:cs="Arial"/>
          <w:sz w:val="26"/>
          <w:szCs w:val="26"/>
        </w:rPr>
        <w:t xml:space="preserve"> de dieciocho de diciembre de dos mil veinticinco</w:t>
      </w:r>
      <w:r w:rsidR="00F26C5E" w:rsidRPr="00136606">
        <w:rPr>
          <w:rFonts w:cs="Arial"/>
          <w:sz w:val="26"/>
          <w:szCs w:val="26"/>
        </w:rPr>
        <w:t>.</w:t>
      </w:r>
    </w:p>
    <w:p w14:paraId="693AE209" w14:textId="1EFC6EE6" w:rsidR="00134898" w:rsidRPr="00136606" w:rsidRDefault="00BD0FE6" w:rsidP="00037894">
      <w:pPr>
        <w:autoSpaceDE w:val="0"/>
        <w:autoSpaceDN w:val="0"/>
        <w:adjustRightInd w:val="0"/>
        <w:spacing w:before="240" w:after="240" w:line="360" w:lineRule="auto"/>
        <w:jc w:val="both"/>
        <w:rPr>
          <w:rFonts w:cs="Arial"/>
          <w:sz w:val="26"/>
          <w:szCs w:val="26"/>
        </w:rPr>
      </w:pPr>
      <w:proofErr w:type="spellStart"/>
      <w:r w:rsidRPr="00136606">
        <w:rPr>
          <w:rFonts w:cs="Arial"/>
          <w:b/>
          <w:bCs/>
          <w:sz w:val="26"/>
          <w:szCs w:val="26"/>
        </w:rPr>
        <w:t>iv</w:t>
      </w:r>
      <w:proofErr w:type="spellEnd"/>
      <w:r w:rsidRPr="00136606">
        <w:rPr>
          <w:rFonts w:cs="Arial"/>
          <w:b/>
          <w:bCs/>
          <w:sz w:val="26"/>
          <w:szCs w:val="26"/>
        </w:rPr>
        <w:t>. Capacidad económica del infractor.</w:t>
      </w:r>
      <w:r w:rsidRPr="00136606">
        <w:rPr>
          <w:rFonts w:cs="Arial"/>
          <w:sz w:val="26"/>
          <w:szCs w:val="26"/>
        </w:rPr>
        <w:t xml:space="preserve"> Tomando en consideración la multa que se impone como </w:t>
      </w:r>
      <w:r w:rsidR="00D6739A" w:rsidRPr="00136606">
        <w:rPr>
          <w:rFonts w:cs="Arial"/>
          <w:sz w:val="26"/>
          <w:szCs w:val="26"/>
        </w:rPr>
        <w:t>medio de apremio</w:t>
      </w:r>
      <w:r w:rsidRPr="00136606">
        <w:rPr>
          <w:rFonts w:cs="Arial"/>
          <w:sz w:val="26"/>
          <w:szCs w:val="26"/>
        </w:rPr>
        <w:t>, comparada con la dieta y sueldo que percibe, no se consideran gravosas para su patrimonio.</w:t>
      </w:r>
      <w:r w:rsidR="00134898" w:rsidRPr="00136606">
        <w:rPr>
          <w:rFonts w:cs="Arial"/>
          <w:sz w:val="26"/>
          <w:szCs w:val="26"/>
        </w:rPr>
        <w:t xml:space="preserve"> </w:t>
      </w:r>
    </w:p>
    <w:p w14:paraId="2165A60B" w14:textId="553741C6" w:rsidR="00D22B9D" w:rsidRPr="00136606" w:rsidRDefault="00134898" w:rsidP="00037894">
      <w:pPr>
        <w:autoSpaceDE w:val="0"/>
        <w:autoSpaceDN w:val="0"/>
        <w:adjustRightInd w:val="0"/>
        <w:spacing w:before="240" w:after="240" w:line="360" w:lineRule="auto"/>
        <w:jc w:val="both"/>
        <w:rPr>
          <w:rFonts w:cs="Arial"/>
          <w:sz w:val="26"/>
          <w:szCs w:val="26"/>
        </w:rPr>
      </w:pPr>
      <w:r w:rsidRPr="00136606">
        <w:rPr>
          <w:rFonts w:cs="Arial"/>
          <w:sz w:val="26"/>
          <w:szCs w:val="26"/>
        </w:rPr>
        <w:t>Ello, al tomarse como referente un documento público consistente en el Presupuesto de Ingresos y Egresos aprobado para el ejercicio fiscal correspondiente por el Ayuntamiento respectivo, el cual es de carácter oficial y de consulta pública, circunstancia que permite tener por acreditado, como hecho notorio, el nivel de percepción económica de</w:t>
      </w:r>
      <w:r w:rsidR="00C45D74" w:rsidRPr="00136606">
        <w:rPr>
          <w:rFonts w:cs="Arial"/>
          <w:sz w:val="26"/>
          <w:szCs w:val="26"/>
        </w:rPr>
        <w:t xml:space="preserve"> la</w:t>
      </w:r>
      <w:r w:rsidRPr="00136606">
        <w:rPr>
          <w:rFonts w:cs="Arial"/>
          <w:sz w:val="26"/>
          <w:szCs w:val="26"/>
        </w:rPr>
        <w:t xml:space="preserve"> </w:t>
      </w:r>
      <w:r w:rsidR="00C45D74" w:rsidRPr="00136606">
        <w:rPr>
          <w:rFonts w:cs="Arial"/>
          <w:sz w:val="26"/>
          <w:szCs w:val="26"/>
        </w:rPr>
        <w:lastRenderedPageBreak/>
        <w:t xml:space="preserve">persona </w:t>
      </w:r>
      <w:r w:rsidRPr="00136606">
        <w:rPr>
          <w:rFonts w:cs="Arial"/>
          <w:sz w:val="26"/>
          <w:szCs w:val="26"/>
        </w:rPr>
        <w:t>denunciad</w:t>
      </w:r>
      <w:r w:rsidR="00C45D74" w:rsidRPr="00136606">
        <w:rPr>
          <w:rFonts w:cs="Arial"/>
          <w:sz w:val="26"/>
          <w:szCs w:val="26"/>
        </w:rPr>
        <w:t>a</w:t>
      </w:r>
      <w:r w:rsidRPr="00136606">
        <w:rPr>
          <w:rFonts w:cs="Arial"/>
          <w:sz w:val="26"/>
          <w:szCs w:val="26"/>
        </w:rPr>
        <w:t xml:space="preserve"> para efectos de analizar la proporcionalidad de la multa impuesta.</w:t>
      </w:r>
      <w:r w:rsidR="00F66F2F" w:rsidRPr="00136606">
        <w:rPr>
          <w:rFonts w:cs="Arial"/>
          <w:sz w:val="26"/>
          <w:szCs w:val="26"/>
        </w:rPr>
        <w:t xml:space="preserve"> </w:t>
      </w:r>
    </w:p>
    <w:p w14:paraId="44D76E7B" w14:textId="033866DC" w:rsidR="00BD0FE6" w:rsidRPr="00136606" w:rsidRDefault="00F66F2F" w:rsidP="00037894">
      <w:pPr>
        <w:autoSpaceDE w:val="0"/>
        <w:autoSpaceDN w:val="0"/>
        <w:adjustRightInd w:val="0"/>
        <w:spacing w:before="240" w:after="240" w:line="360" w:lineRule="auto"/>
        <w:jc w:val="both"/>
        <w:rPr>
          <w:rFonts w:cs="Arial"/>
          <w:sz w:val="26"/>
          <w:szCs w:val="26"/>
        </w:rPr>
      </w:pPr>
      <w:r w:rsidRPr="00136606">
        <w:rPr>
          <w:rFonts w:cs="Arial"/>
          <w:sz w:val="26"/>
          <w:szCs w:val="26"/>
        </w:rPr>
        <w:t xml:space="preserve">Dicho lo anterior, </w:t>
      </w:r>
      <w:r w:rsidR="00F8434C" w:rsidRPr="00136606">
        <w:rPr>
          <w:rFonts w:cs="Arial"/>
          <w:sz w:val="26"/>
          <w:szCs w:val="26"/>
        </w:rPr>
        <w:t>la</w:t>
      </w:r>
      <w:r w:rsidRPr="00136606">
        <w:rPr>
          <w:rFonts w:cs="Arial"/>
          <w:sz w:val="26"/>
          <w:szCs w:val="26"/>
        </w:rPr>
        <w:t xml:space="preserve"> </w:t>
      </w:r>
      <w:r w:rsidR="00F8434C" w:rsidRPr="00136606">
        <w:rPr>
          <w:rFonts w:cs="Arial"/>
          <w:sz w:val="26"/>
          <w:szCs w:val="26"/>
        </w:rPr>
        <w:t xml:space="preserve">persona </w:t>
      </w:r>
      <w:r w:rsidR="00BD0FE6" w:rsidRPr="00136606">
        <w:rPr>
          <w:rFonts w:cs="Arial"/>
          <w:sz w:val="26"/>
          <w:szCs w:val="26"/>
        </w:rPr>
        <w:t>regidor</w:t>
      </w:r>
      <w:r w:rsidR="00F8434C" w:rsidRPr="00136606">
        <w:rPr>
          <w:rFonts w:cs="Arial"/>
          <w:sz w:val="26"/>
          <w:szCs w:val="26"/>
        </w:rPr>
        <w:t>a</w:t>
      </w:r>
      <w:r w:rsidR="00BD0FE6" w:rsidRPr="00136606">
        <w:rPr>
          <w:rFonts w:cs="Arial"/>
          <w:sz w:val="26"/>
          <w:szCs w:val="26"/>
        </w:rPr>
        <w:t xml:space="preserve"> sancionad</w:t>
      </w:r>
      <w:r w:rsidR="00F8434C" w:rsidRPr="00136606">
        <w:rPr>
          <w:rFonts w:cs="Arial"/>
          <w:sz w:val="26"/>
          <w:szCs w:val="26"/>
        </w:rPr>
        <w:t>a</w:t>
      </w:r>
      <w:r w:rsidR="003D4C58" w:rsidRPr="00136606">
        <w:rPr>
          <w:rFonts w:cs="Arial"/>
          <w:sz w:val="26"/>
          <w:szCs w:val="26"/>
        </w:rPr>
        <w:t>,</w:t>
      </w:r>
      <w:r w:rsidRPr="00136606">
        <w:rPr>
          <w:rFonts w:cs="Arial"/>
          <w:sz w:val="26"/>
          <w:szCs w:val="26"/>
        </w:rPr>
        <w:t xml:space="preserve"> percibe </w:t>
      </w:r>
      <w:r w:rsidR="00BD0FE6" w:rsidRPr="00136606">
        <w:rPr>
          <w:rFonts w:cs="Arial"/>
          <w:sz w:val="26"/>
          <w:szCs w:val="26"/>
        </w:rPr>
        <w:t>la remuneración mensual de $27,352</w:t>
      </w:r>
      <w:r w:rsidR="00137344" w:rsidRPr="00136606">
        <w:rPr>
          <w:rFonts w:cs="Arial"/>
          <w:sz w:val="26"/>
          <w:szCs w:val="26"/>
        </w:rPr>
        <w:t xml:space="preserve">.00 </w:t>
      </w:r>
      <w:r w:rsidR="00353205" w:rsidRPr="00136606">
        <w:rPr>
          <w:rFonts w:cs="Arial"/>
          <w:sz w:val="26"/>
          <w:szCs w:val="26"/>
        </w:rPr>
        <w:t>(veintisiete mil trecientos cincuenta y dos pesos 00/100 M.N)</w:t>
      </w:r>
      <w:r w:rsidR="00BD0FE6" w:rsidRPr="00136606">
        <w:rPr>
          <w:rFonts w:cs="Arial"/>
          <w:sz w:val="26"/>
          <w:szCs w:val="26"/>
        </w:rPr>
        <w:t xml:space="preserve">, por consiguiente, </w:t>
      </w:r>
      <w:r w:rsidR="00D6739A" w:rsidRPr="00136606">
        <w:rPr>
          <w:rFonts w:cs="Arial"/>
          <w:sz w:val="26"/>
          <w:szCs w:val="26"/>
        </w:rPr>
        <w:t>el medio de apremio</w:t>
      </w:r>
      <w:r w:rsidR="00BD0FE6" w:rsidRPr="00136606">
        <w:rPr>
          <w:rFonts w:cs="Arial"/>
          <w:sz w:val="26"/>
          <w:szCs w:val="26"/>
        </w:rPr>
        <w:t xml:space="preserve"> impuest</w:t>
      </w:r>
      <w:r w:rsidR="00D6739A" w:rsidRPr="00136606">
        <w:rPr>
          <w:rFonts w:cs="Arial"/>
          <w:sz w:val="26"/>
          <w:szCs w:val="26"/>
        </w:rPr>
        <w:t>o</w:t>
      </w:r>
      <w:r w:rsidR="00BD0FE6" w:rsidRPr="00136606">
        <w:rPr>
          <w:rFonts w:cs="Arial"/>
          <w:sz w:val="26"/>
          <w:szCs w:val="26"/>
        </w:rPr>
        <w:t xml:space="preserve"> no </w:t>
      </w:r>
      <w:r w:rsidR="00353205" w:rsidRPr="00136606">
        <w:rPr>
          <w:rFonts w:cs="Arial"/>
          <w:sz w:val="26"/>
          <w:szCs w:val="26"/>
        </w:rPr>
        <w:t>es</w:t>
      </w:r>
      <w:r w:rsidR="00BD0FE6" w:rsidRPr="00136606">
        <w:rPr>
          <w:rFonts w:cs="Arial"/>
          <w:sz w:val="26"/>
          <w:szCs w:val="26"/>
        </w:rPr>
        <w:t xml:space="preserve"> de carácter gravoso, en virtud de que la cuantía líquida, relativa a </w:t>
      </w:r>
      <w:r w:rsidR="00215A44" w:rsidRPr="00136606">
        <w:rPr>
          <w:rFonts w:cs="Arial"/>
          <w:sz w:val="26"/>
          <w:szCs w:val="26"/>
        </w:rPr>
        <w:t>$7,038.60 (siete mil treinta y ocho pesos con sesenta centavos 60/100 moneda nacional)</w:t>
      </w:r>
      <w:r w:rsidR="00BD0FE6" w:rsidRPr="00136606">
        <w:rPr>
          <w:rFonts w:cs="Arial"/>
          <w:sz w:val="26"/>
          <w:szCs w:val="26"/>
        </w:rPr>
        <w:t xml:space="preserve"> representa para </w:t>
      </w:r>
      <w:r w:rsidR="00C45D74" w:rsidRPr="00136606">
        <w:rPr>
          <w:rFonts w:cs="Arial"/>
          <w:sz w:val="26"/>
          <w:szCs w:val="26"/>
        </w:rPr>
        <w:t>la persona denunciada</w:t>
      </w:r>
      <w:r w:rsidR="00BD0FE6" w:rsidRPr="00136606">
        <w:rPr>
          <w:rFonts w:cs="Arial"/>
          <w:sz w:val="26"/>
          <w:szCs w:val="26"/>
        </w:rPr>
        <w:t xml:space="preserve"> el </w:t>
      </w:r>
      <w:r w:rsidR="006C2DA2" w:rsidRPr="00136606">
        <w:rPr>
          <w:rFonts w:cs="Arial"/>
          <w:sz w:val="26"/>
          <w:szCs w:val="26"/>
        </w:rPr>
        <w:t>25</w:t>
      </w:r>
      <w:r w:rsidR="00BD0FE6" w:rsidRPr="00136606">
        <w:rPr>
          <w:rFonts w:cs="Arial"/>
          <w:sz w:val="26"/>
          <w:szCs w:val="26"/>
        </w:rPr>
        <w:t>.</w:t>
      </w:r>
      <w:r w:rsidR="006C2DA2" w:rsidRPr="00136606">
        <w:rPr>
          <w:rFonts w:cs="Arial"/>
          <w:sz w:val="26"/>
          <w:szCs w:val="26"/>
        </w:rPr>
        <w:t>7</w:t>
      </w:r>
      <w:r w:rsidR="005201BE" w:rsidRPr="00136606">
        <w:rPr>
          <w:rFonts w:cs="Arial"/>
          <w:sz w:val="26"/>
          <w:szCs w:val="26"/>
        </w:rPr>
        <w:t>3</w:t>
      </w:r>
      <w:r w:rsidR="00BD0FE6" w:rsidRPr="00136606">
        <w:rPr>
          <w:rFonts w:cs="Arial"/>
          <w:sz w:val="26"/>
          <w:szCs w:val="26"/>
        </w:rPr>
        <w:t xml:space="preserve">% </w:t>
      </w:r>
      <w:r w:rsidR="00353205" w:rsidRPr="00136606">
        <w:rPr>
          <w:rFonts w:cs="Arial"/>
          <w:sz w:val="26"/>
          <w:szCs w:val="26"/>
        </w:rPr>
        <w:t>(</w:t>
      </w:r>
      <w:r w:rsidR="00C43DCA" w:rsidRPr="00136606">
        <w:rPr>
          <w:rFonts w:cs="Arial"/>
          <w:sz w:val="26"/>
          <w:szCs w:val="26"/>
        </w:rPr>
        <w:t>veinticinco</w:t>
      </w:r>
      <w:r w:rsidR="00BD0FE6" w:rsidRPr="00136606">
        <w:rPr>
          <w:rFonts w:cs="Arial"/>
          <w:sz w:val="26"/>
          <w:szCs w:val="26"/>
        </w:rPr>
        <w:t xml:space="preserve"> </w:t>
      </w:r>
      <w:r w:rsidR="00353205" w:rsidRPr="00136606">
        <w:rPr>
          <w:rFonts w:cs="Arial"/>
          <w:sz w:val="26"/>
          <w:szCs w:val="26"/>
        </w:rPr>
        <w:t xml:space="preserve">punto </w:t>
      </w:r>
      <w:r w:rsidR="00C43DCA" w:rsidRPr="00136606">
        <w:rPr>
          <w:rFonts w:cs="Arial"/>
          <w:sz w:val="26"/>
          <w:szCs w:val="26"/>
        </w:rPr>
        <w:t xml:space="preserve">setenta y </w:t>
      </w:r>
      <w:r w:rsidR="005201BE" w:rsidRPr="00136606">
        <w:rPr>
          <w:rFonts w:cs="Arial"/>
          <w:sz w:val="26"/>
          <w:szCs w:val="26"/>
        </w:rPr>
        <w:t>tres</w:t>
      </w:r>
      <w:r w:rsidR="00353205" w:rsidRPr="00136606">
        <w:rPr>
          <w:rFonts w:cs="Arial"/>
          <w:sz w:val="26"/>
          <w:szCs w:val="26"/>
        </w:rPr>
        <w:t xml:space="preserve"> </w:t>
      </w:r>
      <w:r w:rsidR="00BD0FE6" w:rsidRPr="00136606">
        <w:rPr>
          <w:rFonts w:cs="Arial"/>
          <w:sz w:val="26"/>
          <w:szCs w:val="26"/>
        </w:rPr>
        <w:t>por ciento</w:t>
      </w:r>
      <w:r w:rsidR="00353205" w:rsidRPr="00136606">
        <w:rPr>
          <w:rFonts w:cs="Arial"/>
          <w:sz w:val="26"/>
          <w:szCs w:val="26"/>
        </w:rPr>
        <w:t>)</w:t>
      </w:r>
      <w:r w:rsidR="00BD0FE6" w:rsidRPr="00136606">
        <w:rPr>
          <w:rFonts w:cs="Arial"/>
          <w:sz w:val="26"/>
          <w:szCs w:val="26"/>
        </w:rPr>
        <w:t xml:space="preserve"> del monto total de su percepción económica </w:t>
      </w:r>
      <w:r w:rsidR="00353205" w:rsidRPr="00136606">
        <w:rPr>
          <w:rFonts w:cs="Arial"/>
          <w:sz w:val="26"/>
          <w:szCs w:val="26"/>
        </w:rPr>
        <w:t xml:space="preserve">mensual </w:t>
      </w:r>
      <w:r w:rsidR="00BD0FE6" w:rsidRPr="00136606">
        <w:rPr>
          <w:rFonts w:cs="Arial"/>
          <w:sz w:val="26"/>
          <w:szCs w:val="26"/>
        </w:rPr>
        <w:t>por el desempeño como regidor</w:t>
      </w:r>
      <w:r w:rsidR="00F8434C" w:rsidRPr="00136606">
        <w:rPr>
          <w:rFonts w:cs="Arial"/>
          <w:sz w:val="26"/>
          <w:szCs w:val="26"/>
        </w:rPr>
        <w:t>a</w:t>
      </w:r>
      <w:r w:rsidR="00BD0FE6" w:rsidRPr="00136606">
        <w:rPr>
          <w:rFonts w:cs="Arial"/>
          <w:sz w:val="26"/>
          <w:szCs w:val="26"/>
        </w:rPr>
        <w:t xml:space="preserve"> del </w:t>
      </w:r>
      <w:r w:rsidR="00137344" w:rsidRPr="00136606">
        <w:rPr>
          <w:rFonts w:cs="Arial"/>
          <w:sz w:val="26"/>
          <w:szCs w:val="26"/>
        </w:rPr>
        <w:t>A</w:t>
      </w:r>
      <w:r w:rsidR="00BD0FE6" w:rsidRPr="00136606">
        <w:rPr>
          <w:rFonts w:cs="Arial"/>
          <w:sz w:val="26"/>
          <w:szCs w:val="26"/>
        </w:rPr>
        <w:t>yuntamiento; medida que se considera proporcional a la falta cometida, por el incumplimiento en que incurrió respecto de lo mandatado.</w:t>
      </w:r>
    </w:p>
    <w:p w14:paraId="48552C26" w14:textId="19C7AD67" w:rsidR="00BD0FE6" w:rsidRPr="00136606" w:rsidRDefault="00BD0FE6" w:rsidP="00037894">
      <w:pPr>
        <w:autoSpaceDE w:val="0"/>
        <w:autoSpaceDN w:val="0"/>
        <w:adjustRightInd w:val="0"/>
        <w:spacing w:before="240" w:after="240" w:line="360" w:lineRule="auto"/>
        <w:jc w:val="both"/>
        <w:rPr>
          <w:rFonts w:cs="Arial"/>
          <w:sz w:val="26"/>
          <w:szCs w:val="26"/>
        </w:rPr>
      </w:pPr>
      <w:r w:rsidRPr="00136606">
        <w:rPr>
          <w:rFonts w:cs="Arial"/>
          <w:sz w:val="26"/>
          <w:szCs w:val="26"/>
        </w:rPr>
        <w:t>Ahora bien, a efecto de hacer efectiv</w:t>
      </w:r>
      <w:r w:rsidR="00D6739A" w:rsidRPr="00136606">
        <w:rPr>
          <w:rFonts w:cs="Arial"/>
          <w:sz w:val="26"/>
          <w:szCs w:val="26"/>
        </w:rPr>
        <w:t>o el medio de apremio</w:t>
      </w:r>
      <w:r w:rsidRPr="00136606">
        <w:rPr>
          <w:rFonts w:cs="Arial"/>
          <w:sz w:val="26"/>
          <w:szCs w:val="26"/>
        </w:rPr>
        <w:t xml:space="preserve">, con fundamento en lo dispuesto en el artículo 45, último párrafo, de la Ley de Justicia Electoral, </w:t>
      </w:r>
      <w:r w:rsidR="00194C46" w:rsidRPr="00136606">
        <w:rPr>
          <w:rFonts w:cs="Arial"/>
          <w:b/>
          <w:bCs/>
          <w:sz w:val="26"/>
          <w:szCs w:val="26"/>
        </w:rPr>
        <w:t>se instruye</w:t>
      </w:r>
      <w:r w:rsidR="00194C46" w:rsidRPr="00136606">
        <w:rPr>
          <w:rFonts w:cs="Arial"/>
          <w:sz w:val="26"/>
          <w:szCs w:val="26"/>
        </w:rPr>
        <w:t xml:space="preserve"> a la </w:t>
      </w:r>
      <w:r w:rsidR="00194C46" w:rsidRPr="00136606">
        <w:rPr>
          <w:rFonts w:cs="Arial"/>
          <w:b/>
          <w:bCs/>
          <w:sz w:val="26"/>
          <w:szCs w:val="26"/>
        </w:rPr>
        <w:t>Secretaría General de Acuerdos</w:t>
      </w:r>
      <w:r w:rsidR="00194C46" w:rsidRPr="00136606">
        <w:rPr>
          <w:rFonts w:cs="Arial"/>
          <w:sz w:val="26"/>
          <w:szCs w:val="26"/>
        </w:rPr>
        <w:t xml:space="preserve"> de este Tribunal Electoral, </w:t>
      </w:r>
      <w:r w:rsidR="000E2CEE" w:rsidRPr="00136606">
        <w:rPr>
          <w:rFonts w:cs="Arial"/>
          <w:sz w:val="26"/>
          <w:szCs w:val="26"/>
        </w:rPr>
        <w:t>para que en su momento certifique la firmeza de est</w:t>
      </w:r>
      <w:r w:rsidR="00137344" w:rsidRPr="00136606">
        <w:rPr>
          <w:rFonts w:cs="Arial"/>
          <w:sz w:val="26"/>
          <w:szCs w:val="26"/>
        </w:rPr>
        <w:t>e</w:t>
      </w:r>
      <w:r w:rsidR="000E2CEE" w:rsidRPr="00136606">
        <w:rPr>
          <w:rFonts w:cs="Arial"/>
          <w:sz w:val="26"/>
          <w:szCs w:val="26"/>
        </w:rPr>
        <w:t xml:space="preserve"> </w:t>
      </w:r>
      <w:r w:rsidR="007738B0" w:rsidRPr="00136606">
        <w:rPr>
          <w:rFonts w:cs="Arial"/>
          <w:sz w:val="26"/>
          <w:szCs w:val="26"/>
        </w:rPr>
        <w:t>a</w:t>
      </w:r>
      <w:r w:rsidR="00137344" w:rsidRPr="00136606">
        <w:rPr>
          <w:rFonts w:cs="Arial"/>
          <w:sz w:val="26"/>
          <w:szCs w:val="26"/>
        </w:rPr>
        <w:t>cuerdo</w:t>
      </w:r>
      <w:r w:rsidR="000E2CEE" w:rsidRPr="00136606">
        <w:rPr>
          <w:rFonts w:cs="Arial"/>
          <w:sz w:val="26"/>
          <w:szCs w:val="26"/>
        </w:rPr>
        <w:t xml:space="preserve"> y, con base en ello</w:t>
      </w:r>
      <w:r w:rsidRPr="00136606">
        <w:rPr>
          <w:rFonts w:cs="Arial"/>
          <w:sz w:val="26"/>
          <w:szCs w:val="26"/>
        </w:rPr>
        <w:t xml:space="preserve">, </w:t>
      </w:r>
      <w:r w:rsidR="000E2CEE" w:rsidRPr="00136606">
        <w:rPr>
          <w:rFonts w:cs="Arial"/>
          <w:sz w:val="26"/>
          <w:szCs w:val="26"/>
        </w:rPr>
        <w:t xml:space="preserve">ordene la notificación conducente </w:t>
      </w:r>
      <w:r w:rsidRPr="00136606">
        <w:rPr>
          <w:rFonts w:cs="Arial"/>
          <w:sz w:val="26"/>
          <w:szCs w:val="26"/>
        </w:rPr>
        <w:t xml:space="preserve">a la </w:t>
      </w:r>
      <w:r w:rsidRPr="00136606">
        <w:rPr>
          <w:rFonts w:cs="Arial"/>
          <w:b/>
          <w:bCs/>
          <w:sz w:val="26"/>
          <w:szCs w:val="26"/>
        </w:rPr>
        <w:t>Secretaría de Finanzas y Administración del Estado</w:t>
      </w:r>
      <w:r w:rsidRPr="00136606">
        <w:rPr>
          <w:rFonts w:cs="Arial"/>
          <w:sz w:val="26"/>
          <w:szCs w:val="26"/>
        </w:rPr>
        <w:t xml:space="preserve">, para hacer efectiva </w:t>
      </w:r>
      <w:r w:rsidR="00A217B5" w:rsidRPr="00136606">
        <w:rPr>
          <w:rFonts w:cs="Arial"/>
          <w:sz w:val="26"/>
          <w:szCs w:val="26"/>
        </w:rPr>
        <w:t>e</w:t>
      </w:r>
      <w:r w:rsidR="00362286" w:rsidRPr="00136606">
        <w:rPr>
          <w:rFonts w:cs="Arial"/>
          <w:sz w:val="26"/>
          <w:szCs w:val="26"/>
        </w:rPr>
        <w:t>sta</w:t>
      </w:r>
      <w:r w:rsidRPr="00136606">
        <w:rPr>
          <w:rFonts w:cs="Arial"/>
          <w:sz w:val="26"/>
          <w:szCs w:val="26"/>
        </w:rPr>
        <w:t xml:space="preserve"> multa a través del Procedimiento Administrativo de Ejecución</w:t>
      </w:r>
      <w:r w:rsidR="00C45569" w:rsidRPr="00136606">
        <w:rPr>
          <w:rFonts w:cs="Arial"/>
          <w:sz w:val="26"/>
          <w:szCs w:val="26"/>
        </w:rPr>
        <w:t xml:space="preserve"> a la regidora</w:t>
      </w:r>
      <w:r w:rsidR="00AC2A44" w:rsidRPr="00136606">
        <w:rPr>
          <w:rStyle w:val="Refdenotaalpie"/>
          <w:rFonts w:cs="Arial"/>
          <w:sz w:val="26"/>
          <w:szCs w:val="26"/>
        </w:rPr>
        <w:footnoteReference w:id="20"/>
      </w:r>
      <w:r w:rsidR="00D8742B" w:rsidRPr="00136606">
        <w:rPr>
          <w:rFonts w:cs="Arial"/>
          <w:sz w:val="26"/>
          <w:szCs w:val="26"/>
        </w:rPr>
        <w:t xml:space="preserve"> del Ayuntamiento de </w:t>
      </w:r>
      <w:r w:rsidR="0093082B" w:rsidRPr="0093082B">
        <w:rPr>
          <w:rFonts w:cs="Arial"/>
          <w:color w:val="FFFFFF"/>
          <w:sz w:val="26"/>
          <w:szCs w:val="26"/>
          <w:highlight w:val="darkCyan"/>
        </w:rPr>
        <w:t>[No.3]_</w:t>
      </w:r>
      <w:proofErr w:type="spellStart"/>
      <w:r w:rsidR="0093082B" w:rsidRPr="0093082B">
        <w:rPr>
          <w:rFonts w:cs="Arial"/>
          <w:color w:val="FFFFFF"/>
          <w:sz w:val="26"/>
          <w:szCs w:val="26"/>
          <w:highlight w:val="darkCyan"/>
        </w:rPr>
        <w:t>ELIMINADO_el_Municipio</w:t>
      </w:r>
      <w:proofErr w:type="spellEnd"/>
      <w:r w:rsidR="0093082B" w:rsidRPr="0093082B">
        <w:rPr>
          <w:rFonts w:cs="Arial"/>
          <w:color w:val="FFFFFF"/>
          <w:sz w:val="26"/>
          <w:szCs w:val="26"/>
          <w:highlight w:val="darkCyan"/>
        </w:rPr>
        <w:t>_[28]</w:t>
      </w:r>
      <w:r w:rsidR="00AC2A44" w:rsidRPr="00136606">
        <w:rPr>
          <w:rFonts w:cs="Arial"/>
          <w:sz w:val="26"/>
          <w:szCs w:val="26"/>
        </w:rPr>
        <w:t>, Michoacán,</w:t>
      </w:r>
      <w:r w:rsidR="00C45569" w:rsidRPr="00136606">
        <w:rPr>
          <w:rFonts w:cs="Arial"/>
          <w:sz w:val="26"/>
          <w:szCs w:val="26"/>
        </w:rPr>
        <w:t xml:space="preserve"> </w:t>
      </w:r>
      <w:r w:rsidR="00C45569" w:rsidRPr="00136606">
        <w:rPr>
          <w:rFonts w:cs="Arial"/>
          <w:b/>
          <w:sz w:val="26"/>
          <w:szCs w:val="26"/>
        </w:rPr>
        <w:t>HOMERO GUADALUPE CEPEDA AGUIRRE</w:t>
      </w:r>
      <w:r w:rsidR="00C45569" w:rsidRPr="00136606">
        <w:rPr>
          <w:rFonts w:cs="Arial"/>
          <w:bCs/>
          <w:sz w:val="26"/>
          <w:szCs w:val="26"/>
        </w:rPr>
        <w:t xml:space="preserve"> en cuanto persona denunciada.</w:t>
      </w:r>
    </w:p>
    <w:p w14:paraId="0951A066" w14:textId="4CEC095D" w:rsidR="00353205" w:rsidRPr="00136606" w:rsidRDefault="00BD0FE6" w:rsidP="00037894">
      <w:pPr>
        <w:autoSpaceDE w:val="0"/>
        <w:autoSpaceDN w:val="0"/>
        <w:adjustRightInd w:val="0"/>
        <w:spacing w:before="240" w:after="240" w:line="360" w:lineRule="auto"/>
        <w:jc w:val="both"/>
        <w:rPr>
          <w:rFonts w:cs="Arial"/>
          <w:sz w:val="26"/>
          <w:szCs w:val="26"/>
        </w:rPr>
      </w:pPr>
      <w:r w:rsidRPr="00136606">
        <w:rPr>
          <w:rFonts w:cs="Arial"/>
          <w:sz w:val="26"/>
          <w:szCs w:val="26"/>
        </w:rPr>
        <w:t>Lo anterior, a fin de que en lo subsecuente se evite la comisión de este tipo de faltas por parte del infractor, al estar obligad</w:t>
      </w:r>
      <w:r w:rsidR="007738B0" w:rsidRPr="00136606">
        <w:rPr>
          <w:rFonts w:cs="Arial"/>
          <w:sz w:val="26"/>
          <w:szCs w:val="26"/>
        </w:rPr>
        <w:t>a</w:t>
      </w:r>
      <w:r w:rsidRPr="00136606">
        <w:rPr>
          <w:rFonts w:cs="Arial"/>
          <w:sz w:val="26"/>
          <w:szCs w:val="26"/>
        </w:rPr>
        <w:t xml:space="preserve"> a dar cabal cumplimiento a las resoluciones firmes y evitar que se entorpezca la pronta administración de justicia.</w:t>
      </w:r>
      <w:r w:rsidR="00353205" w:rsidRPr="00136606">
        <w:rPr>
          <w:rFonts w:cs="Arial"/>
          <w:sz w:val="26"/>
          <w:szCs w:val="26"/>
        </w:rPr>
        <w:t xml:space="preserve"> Por ello, con dicha medida que se adopta se pretende disuadir futuros incumplimientos a las determinaciones adoptadas por el Pleno o la Magistratura Instructora, </w:t>
      </w:r>
      <w:r w:rsidR="00353205" w:rsidRPr="00136606">
        <w:rPr>
          <w:rFonts w:cs="Arial"/>
          <w:sz w:val="26"/>
          <w:szCs w:val="26"/>
        </w:rPr>
        <w:lastRenderedPageBreak/>
        <w:t>dictados durante la ejecución de los asuntos que se ventilan en este Tribunal.</w:t>
      </w:r>
    </w:p>
    <w:p w14:paraId="1C61FF62" w14:textId="044FFDC2" w:rsidR="009F0657" w:rsidRPr="00136606" w:rsidRDefault="00353205" w:rsidP="009F0657">
      <w:pPr>
        <w:autoSpaceDE w:val="0"/>
        <w:autoSpaceDN w:val="0"/>
        <w:adjustRightInd w:val="0"/>
        <w:spacing w:before="240" w:after="240" w:line="360" w:lineRule="auto"/>
        <w:jc w:val="both"/>
        <w:rPr>
          <w:rFonts w:cs="Arial"/>
          <w:sz w:val="26"/>
          <w:szCs w:val="26"/>
        </w:rPr>
      </w:pPr>
      <w:r w:rsidRPr="00136606">
        <w:rPr>
          <w:rFonts w:cs="Arial"/>
          <w:sz w:val="26"/>
          <w:szCs w:val="26"/>
        </w:rPr>
        <w:t xml:space="preserve">En consecuencia, </w:t>
      </w:r>
      <w:r w:rsidR="00D413BE" w:rsidRPr="00136606">
        <w:rPr>
          <w:rFonts w:cs="Arial"/>
          <w:sz w:val="26"/>
          <w:szCs w:val="26"/>
        </w:rPr>
        <w:t xml:space="preserve">ante </w:t>
      </w:r>
      <w:r w:rsidRPr="00136606">
        <w:rPr>
          <w:rFonts w:cs="Arial"/>
          <w:sz w:val="26"/>
          <w:szCs w:val="26"/>
        </w:rPr>
        <w:t xml:space="preserve">el </w:t>
      </w:r>
      <w:r w:rsidRPr="00136606">
        <w:rPr>
          <w:rFonts w:cs="Arial"/>
          <w:b/>
          <w:bCs/>
          <w:sz w:val="26"/>
          <w:szCs w:val="26"/>
        </w:rPr>
        <w:t xml:space="preserve">incumplimiento respectivo </w:t>
      </w:r>
      <w:r w:rsidR="00190FA7" w:rsidRPr="00136606">
        <w:rPr>
          <w:rFonts w:cs="Arial"/>
          <w:b/>
          <w:bCs/>
          <w:sz w:val="26"/>
          <w:szCs w:val="26"/>
        </w:rPr>
        <w:t>por parte de</w:t>
      </w:r>
      <w:r w:rsidR="00F8434C" w:rsidRPr="00136606">
        <w:rPr>
          <w:rFonts w:cs="Arial"/>
          <w:b/>
          <w:bCs/>
          <w:sz w:val="26"/>
          <w:szCs w:val="26"/>
        </w:rPr>
        <w:t xml:space="preserve"> la persona</w:t>
      </w:r>
      <w:r w:rsidR="00190FA7" w:rsidRPr="00136606">
        <w:rPr>
          <w:rFonts w:cs="Arial"/>
          <w:b/>
          <w:bCs/>
          <w:sz w:val="26"/>
          <w:szCs w:val="26"/>
        </w:rPr>
        <w:t xml:space="preserve"> denunciad</w:t>
      </w:r>
      <w:r w:rsidR="00F8434C" w:rsidRPr="00136606">
        <w:rPr>
          <w:rFonts w:cs="Arial"/>
          <w:b/>
          <w:bCs/>
          <w:sz w:val="26"/>
          <w:szCs w:val="26"/>
        </w:rPr>
        <w:t>a</w:t>
      </w:r>
      <w:r w:rsidR="00D413BE" w:rsidRPr="00136606">
        <w:rPr>
          <w:rFonts w:cs="Arial"/>
          <w:sz w:val="26"/>
          <w:szCs w:val="26"/>
        </w:rPr>
        <w:t>, lo procedente es</w:t>
      </w:r>
      <w:r w:rsidRPr="00136606">
        <w:rPr>
          <w:rFonts w:cs="Arial"/>
          <w:sz w:val="26"/>
          <w:szCs w:val="26"/>
        </w:rPr>
        <w:t xml:space="preserve"> ordenar nuevos efectos.</w:t>
      </w:r>
    </w:p>
    <w:p w14:paraId="3A636087" w14:textId="4FAA7F65" w:rsidR="00571276" w:rsidRPr="00136606" w:rsidRDefault="00571276" w:rsidP="00037894">
      <w:pPr>
        <w:autoSpaceDE w:val="0"/>
        <w:autoSpaceDN w:val="0"/>
        <w:adjustRightInd w:val="0"/>
        <w:spacing w:before="240" w:after="240" w:line="360" w:lineRule="auto"/>
        <w:jc w:val="center"/>
        <w:rPr>
          <w:rFonts w:cs="Arial"/>
          <w:b/>
          <w:bCs/>
          <w:sz w:val="26"/>
          <w:szCs w:val="26"/>
        </w:rPr>
      </w:pPr>
      <w:r w:rsidRPr="00136606">
        <w:rPr>
          <w:rFonts w:cs="Arial"/>
          <w:b/>
          <w:bCs/>
          <w:sz w:val="26"/>
          <w:szCs w:val="26"/>
        </w:rPr>
        <w:t>V. EFECTOS</w:t>
      </w:r>
    </w:p>
    <w:p w14:paraId="68FAEEAD" w14:textId="3C802504" w:rsidR="00571276" w:rsidRPr="00136606" w:rsidRDefault="00571276" w:rsidP="00037894">
      <w:pPr>
        <w:autoSpaceDE w:val="0"/>
        <w:autoSpaceDN w:val="0"/>
        <w:adjustRightInd w:val="0"/>
        <w:spacing w:before="240" w:after="240" w:line="360" w:lineRule="auto"/>
        <w:ind w:left="363"/>
        <w:jc w:val="both"/>
        <w:rPr>
          <w:rFonts w:cs="Arial"/>
          <w:sz w:val="26"/>
          <w:szCs w:val="26"/>
        </w:rPr>
      </w:pPr>
      <w:r w:rsidRPr="00136606">
        <w:rPr>
          <w:rFonts w:cs="Arial"/>
          <w:b/>
          <w:bCs/>
          <w:sz w:val="26"/>
          <w:szCs w:val="26"/>
        </w:rPr>
        <w:t>a)</w:t>
      </w:r>
      <w:r w:rsidRPr="00136606">
        <w:rPr>
          <w:rFonts w:cs="Arial"/>
          <w:sz w:val="26"/>
          <w:szCs w:val="26"/>
        </w:rPr>
        <w:t xml:space="preserve"> Se ordena a la parte denunciada asistir a</w:t>
      </w:r>
      <w:r w:rsidR="006E100C" w:rsidRPr="00136606">
        <w:rPr>
          <w:rFonts w:cs="Arial"/>
          <w:sz w:val="26"/>
          <w:szCs w:val="26"/>
        </w:rPr>
        <w:t xml:space="preserve"> un</w:t>
      </w:r>
      <w:r w:rsidRPr="00136606">
        <w:rPr>
          <w:rFonts w:cs="Arial"/>
          <w:sz w:val="26"/>
          <w:szCs w:val="26"/>
        </w:rPr>
        <w:t xml:space="preserve"> curso de capacitación en materia de violencia política</w:t>
      </w:r>
      <w:r w:rsidR="00E71915" w:rsidRPr="00136606">
        <w:rPr>
          <w:rFonts w:cs="Arial"/>
          <w:sz w:val="26"/>
          <w:szCs w:val="26"/>
        </w:rPr>
        <w:t>,</w:t>
      </w:r>
      <w:r w:rsidRPr="00136606">
        <w:rPr>
          <w:rFonts w:cs="Arial"/>
          <w:sz w:val="26"/>
          <w:szCs w:val="26"/>
        </w:rPr>
        <w:t xml:space="preserve"> lo que </w:t>
      </w:r>
      <w:r w:rsidR="00137344" w:rsidRPr="00136606">
        <w:rPr>
          <w:rFonts w:cs="Arial"/>
          <w:sz w:val="26"/>
          <w:szCs w:val="26"/>
        </w:rPr>
        <w:t>deberá realiza</w:t>
      </w:r>
      <w:r w:rsidR="005E6658" w:rsidRPr="00136606">
        <w:rPr>
          <w:rFonts w:cs="Arial"/>
          <w:sz w:val="26"/>
          <w:szCs w:val="26"/>
        </w:rPr>
        <w:t>r</w:t>
      </w:r>
      <w:r w:rsidR="00D41891" w:rsidRPr="00136606">
        <w:rPr>
          <w:rFonts w:cs="Arial"/>
          <w:sz w:val="26"/>
          <w:szCs w:val="26"/>
        </w:rPr>
        <w:t>, a su costa,</w:t>
      </w:r>
      <w:r w:rsidRPr="00136606">
        <w:rPr>
          <w:rFonts w:cs="Arial"/>
          <w:sz w:val="26"/>
          <w:szCs w:val="26"/>
        </w:rPr>
        <w:t xml:space="preserve"> en las instituciones públicas o privadas que lo brinden.</w:t>
      </w:r>
    </w:p>
    <w:p w14:paraId="77FB958D" w14:textId="439390FC" w:rsidR="00F50F49" w:rsidRPr="00136606" w:rsidRDefault="00571276" w:rsidP="00037894">
      <w:pPr>
        <w:autoSpaceDE w:val="0"/>
        <w:autoSpaceDN w:val="0"/>
        <w:adjustRightInd w:val="0"/>
        <w:spacing w:before="240" w:after="240" w:line="360" w:lineRule="auto"/>
        <w:ind w:left="363"/>
        <w:jc w:val="both"/>
        <w:rPr>
          <w:rFonts w:cs="Arial"/>
          <w:sz w:val="26"/>
          <w:szCs w:val="26"/>
        </w:rPr>
      </w:pPr>
      <w:r w:rsidRPr="00136606">
        <w:rPr>
          <w:rFonts w:cs="Arial"/>
          <w:b/>
          <w:bCs/>
          <w:sz w:val="26"/>
          <w:szCs w:val="26"/>
        </w:rPr>
        <w:t>b)</w:t>
      </w:r>
      <w:r w:rsidRPr="00136606">
        <w:rPr>
          <w:rFonts w:cs="Arial"/>
          <w:sz w:val="26"/>
          <w:szCs w:val="26"/>
        </w:rPr>
        <w:t xml:space="preserve"> Deberá informar a este Tribunal Electoral, el curso que llevará a cabo y la institución </w:t>
      </w:r>
      <w:r w:rsidR="005E6E78" w:rsidRPr="00136606">
        <w:rPr>
          <w:rFonts w:cs="Arial"/>
          <w:sz w:val="26"/>
          <w:szCs w:val="26"/>
        </w:rPr>
        <w:t>que lo impartirá</w:t>
      </w:r>
      <w:r w:rsidR="00D41891" w:rsidRPr="00136606">
        <w:rPr>
          <w:rFonts w:cs="Arial"/>
          <w:sz w:val="26"/>
          <w:szCs w:val="26"/>
        </w:rPr>
        <w:t xml:space="preserve">, </w:t>
      </w:r>
      <w:r w:rsidR="005E6E78" w:rsidRPr="00136606">
        <w:rPr>
          <w:rFonts w:cs="Arial"/>
          <w:sz w:val="26"/>
          <w:szCs w:val="26"/>
        </w:rPr>
        <w:t>precisando</w:t>
      </w:r>
      <w:r w:rsidRPr="00136606">
        <w:rPr>
          <w:rFonts w:cs="Arial"/>
          <w:sz w:val="26"/>
          <w:szCs w:val="26"/>
        </w:rPr>
        <w:t xml:space="preserve"> sus datos de </w:t>
      </w:r>
      <w:r w:rsidR="009F77DC" w:rsidRPr="00136606">
        <w:rPr>
          <w:rFonts w:cs="Arial"/>
          <w:sz w:val="26"/>
          <w:szCs w:val="26"/>
        </w:rPr>
        <w:t xml:space="preserve">contacto y de </w:t>
      </w:r>
      <w:r w:rsidRPr="00136606">
        <w:rPr>
          <w:rFonts w:cs="Arial"/>
          <w:sz w:val="26"/>
          <w:szCs w:val="26"/>
        </w:rPr>
        <w:t>localización, dentro de los tre</w:t>
      </w:r>
      <w:r w:rsidR="009F77DC" w:rsidRPr="00136606">
        <w:rPr>
          <w:rFonts w:cs="Arial"/>
          <w:sz w:val="26"/>
          <w:szCs w:val="26"/>
        </w:rPr>
        <w:t>s</w:t>
      </w:r>
      <w:r w:rsidRPr="00136606">
        <w:rPr>
          <w:rFonts w:cs="Arial"/>
          <w:sz w:val="26"/>
          <w:szCs w:val="26"/>
        </w:rPr>
        <w:t xml:space="preserve"> días hábiles siguientes a que le sea notificado el presente </w:t>
      </w:r>
      <w:r w:rsidR="009F77DC" w:rsidRPr="00136606">
        <w:rPr>
          <w:rFonts w:cs="Arial"/>
          <w:sz w:val="26"/>
          <w:szCs w:val="26"/>
        </w:rPr>
        <w:t>A</w:t>
      </w:r>
      <w:r w:rsidRPr="00136606">
        <w:rPr>
          <w:rFonts w:cs="Arial"/>
          <w:sz w:val="26"/>
          <w:szCs w:val="26"/>
        </w:rPr>
        <w:t xml:space="preserve">cuerdo </w:t>
      </w:r>
      <w:r w:rsidR="009F77DC" w:rsidRPr="00136606">
        <w:rPr>
          <w:rFonts w:cs="Arial"/>
          <w:sz w:val="26"/>
          <w:szCs w:val="26"/>
        </w:rPr>
        <w:t>P</w:t>
      </w:r>
      <w:r w:rsidRPr="00136606">
        <w:rPr>
          <w:rFonts w:cs="Arial"/>
          <w:sz w:val="26"/>
          <w:szCs w:val="26"/>
        </w:rPr>
        <w:t>lenario.</w:t>
      </w:r>
    </w:p>
    <w:p w14:paraId="773DFF5F" w14:textId="57BE7474" w:rsidR="00084723" w:rsidRPr="00136606" w:rsidRDefault="00F50F49" w:rsidP="00037894">
      <w:pPr>
        <w:autoSpaceDE w:val="0"/>
        <w:autoSpaceDN w:val="0"/>
        <w:adjustRightInd w:val="0"/>
        <w:spacing w:before="240" w:after="240" w:line="360" w:lineRule="auto"/>
        <w:ind w:left="363"/>
        <w:jc w:val="both"/>
        <w:rPr>
          <w:rFonts w:cs="Arial"/>
          <w:sz w:val="26"/>
          <w:szCs w:val="26"/>
        </w:rPr>
      </w:pPr>
      <w:r w:rsidRPr="00136606">
        <w:rPr>
          <w:rFonts w:cs="Arial"/>
          <w:b/>
          <w:bCs/>
          <w:sz w:val="26"/>
          <w:szCs w:val="26"/>
        </w:rPr>
        <w:t>c)</w:t>
      </w:r>
      <w:r w:rsidRPr="00136606">
        <w:rPr>
          <w:rFonts w:cs="Arial"/>
          <w:sz w:val="26"/>
          <w:szCs w:val="26"/>
        </w:rPr>
        <w:t xml:space="preserve"> Una vez </w:t>
      </w:r>
      <w:r w:rsidR="00A44658" w:rsidRPr="00136606">
        <w:rPr>
          <w:rFonts w:cs="Arial"/>
          <w:sz w:val="26"/>
          <w:szCs w:val="26"/>
        </w:rPr>
        <w:t xml:space="preserve">concluido y acreditado el curso de </w:t>
      </w:r>
      <w:r w:rsidRPr="00136606">
        <w:rPr>
          <w:rFonts w:cs="Arial"/>
          <w:sz w:val="26"/>
          <w:szCs w:val="26"/>
        </w:rPr>
        <w:t xml:space="preserve">capacitación, </w:t>
      </w:r>
      <w:r w:rsidR="00A44658" w:rsidRPr="00136606">
        <w:rPr>
          <w:rFonts w:cs="Arial"/>
          <w:sz w:val="26"/>
          <w:szCs w:val="26"/>
        </w:rPr>
        <w:t xml:space="preserve">deberá </w:t>
      </w:r>
      <w:r w:rsidRPr="00136606">
        <w:rPr>
          <w:rFonts w:cs="Arial"/>
          <w:sz w:val="26"/>
          <w:szCs w:val="26"/>
        </w:rPr>
        <w:t>inform</w:t>
      </w:r>
      <w:r w:rsidR="00A44658" w:rsidRPr="00136606">
        <w:rPr>
          <w:rFonts w:cs="Arial"/>
          <w:sz w:val="26"/>
          <w:szCs w:val="26"/>
        </w:rPr>
        <w:t>arlo</w:t>
      </w:r>
      <w:r w:rsidRPr="00136606">
        <w:rPr>
          <w:rFonts w:cs="Arial"/>
          <w:sz w:val="26"/>
          <w:szCs w:val="26"/>
        </w:rPr>
        <w:t xml:space="preserve"> a este órgano jurisdiccional dentro las cuarenta y ocho horas siguientes</w:t>
      </w:r>
      <w:r w:rsidR="00A44658" w:rsidRPr="00136606">
        <w:rPr>
          <w:rFonts w:cs="Arial"/>
          <w:sz w:val="26"/>
          <w:szCs w:val="26"/>
        </w:rPr>
        <w:t xml:space="preserve"> a que ello ocurra, para la cual deberá remitir las constancias que así lo acrediten.</w:t>
      </w:r>
    </w:p>
    <w:p w14:paraId="489B720C" w14:textId="01ED1E4E" w:rsidR="00084723" w:rsidRPr="00136606" w:rsidRDefault="00571276" w:rsidP="00037894">
      <w:pPr>
        <w:autoSpaceDE w:val="0"/>
        <w:autoSpaceDN w:val="0"/>
        <w:adjustRightInd w:val="0"/>
        <w:spacing w:before="240" w:after="240" w:line="360" w:lineRule="auto"/>
        <w:jc w:val="both"/>
        <w:rPr>
          <w:rFonts w:cs="Arial"/>
          <w:sz w:val="26"/>
          <w:szCs w:val="26"/>
        </w:rPr>
      </w:pPr>
      <w:r w:rsidRPr="00136606">
        <w:rPr>
          <w:rFonts w:cs="Arial"/>
          <w:sz w:val="26"/>
          <w:szCs w:val="26"/>
        </w:rPr>
        <w:t xml:space="preserve">Lo anterior, </w:t>
      </w:r>
      <w:r w:rsidRPr="00136606">
        <w:rPr>
          <w:rFonts w:cs="Arial"/>
          <w:b/>
          <w:bCs/>
          <w:sz w:val="26"/>
          <w:szCs w:val="26"/>
        </w:rPr>
        <w:t>bajo apercibimiento</w:t>
      </w:r>
      <w:r w:rsidRPr="00136606">
        <w:rPr>
          <w:rFonts w:cs="Arial"/>
          <w:sz w:val="26"/>
          <w:szCs w:val="26"/>
        </w:rPr>
        <w:t xml:space="preserve"> que, de no cumplir en tiempo y forma con lo ordenado, es decir, reincidir en su incumplimiento, se le </w:t>
      </w:r>
      <w:r w:rsidR="00E55595" w:rsidRPr="00136606">
        <w:rPr>
          <w:rFonts w:cs="Arial"/>
          <w:sz w:val="26"/>
          <w:szCs w:val="26"/>
        </w:rPr>
        <w:t xml:space="preserve">podrá imponer </w:t>
      </w:r>
      <w:r w:rsidR="00CF03E3" w:rsidRPr="00136606">
        <w:rPr>
          <w:rFonts w:cs="Arial"/>
          <w:b/>
          <w:bCs/>
          <w:sz w:val="26"/>
          <w:szCs w:val="26"/>
        </w:rPr>
        <w:t>arresto</w:t>
      </w:r>
      <w:r w:rsidRPr="00136606">
        <w:rPr>
          <w:rFonts w:cs="Arial"/>
          <w:b/>
          <w:bCs/>
          <w:sz w:val="26"/>
          <w:szCs w:val="26"/>
        </w:rPr>
        <w:t xml:space="preserve"> hasta</w:t>
      </w:r>
      <w:r w:rsidR="00D1241C" w:rsidRPr="00136606">
        <w:rPr>
          <w:rFonts w:cs="Arial"/>
          <w:b/>
          <w:bCs/>
          <w:sz w:val="26"/>
          <w:szCs w:val="26"/>
        </w:rPr>
        <w:t xml:space="preserve"> </w:t>
      </w:r>
      <w:r w:rsidR="00CF03E3" w:rsidRPr="00136606">
        <w:rPr>
          <w:rFonts w:cs="Arial"/>
          <w:b/>
          <w:bCs/>
          <w:sz w:val="26"/>
          <w:szCs w:val="26"/>
        </w:rPr>
        <w:t>por treinta y seis horas</w:t>
      </w:r>
      <w:r w:rsidRPr="00136606">
        <w:rPr>
          <w:rFonts w:cs="Arial"/>
          <w:sz w:val="26"/>
          <w:szCs w:val="26"/>
        </w:rPr>
        <w:t>, de conformidad con lo establecido en el artículo 44, fracción I</w:t>
      </w:r>
      <w:r w:rsidR="00CF03E3" w:rsidRPr="00136606">
        <w:rPr>
          <w:rFonts w:cs="Arial"/>
          <w:sz w:val="26"/>
          <w:szCs w:val="26"/>
        </w:rPr>
        <w:t>II</w:t>
      </w:r>
      <w:r w:rsidRPr="00136606">
        <w:rPr>
          <w:rFonts w:cs="Arial"/>
          <w:sz w:val="26"/>
          <w:szCs w:val="26"/>
        </w:rPr>
        <w:t>, de la Ley de Justicia Electoral.</w:t>
      </w:r>
    </w:p>
    <w:p w14:paraId="794890E2" w14:textId="4118580B" w:rsidR="00084723" w:rsidRPr="00037894" w:rsidRDefault="44E6C746" w:rsidP="00037894">
      <w:pPr>
        <w:autoSpaceDE w:val="0"/>
        <w:autoSpaceDN w:val="0"/>
        <w:adjustRightInd w:val="0"/>
        <w:spacing w:before="240" w:after="240" w:line="360" w:lineRule="auto"/>
        <w:jc w:val="both"/>
      </w:pPr>
      <w:r w:rsidRPr="00136606">
        <w:rPr>
          <w:rFonts w:eastAsia="Arial" w:cs="Arial"/>
          <w:sz w:val="26"/>
          <w:szCs w:val="26"/>
        </w:rPr>
        <w:t>Ahora bien, las medidas de apremio son el conjunto de instrumentos jurídicos mediante los cuales el juzgador requiere el cumplimiento de sus determinaciones las cuales pueden consistir en multa, auxilio de la fuerza pública y arresto.</w:t>
      </w:r>
    </w:p>
    <w:p w14:paraId="249D648A" w14:textId="5A04DF54" w:rsidR="00084723" w:rsidRPr="00136606" w:rsidRDefault="005E6658" w:rsidP="00037894">
      <w:pPr>
        <w:autoSpaceDE w:val="0"/>
        <w:autoSpaceDN w:val="0"/>
        <w:adjustRightInd w:val="0"/>
        <w:spacing w:before="240" w:after="240" w:line="360" w:lineRule="auto"/>
        <w:jc w:val="both"/>
        <w:rPr>
          <w:rFonts w:cs="Arial"/>
          <w:sz w:val="26"/>
          <w:szCs w:val="26"/>
        </w:rPr>
      </w:pPr>
      <w:r w:rsidRPr="00136606">
        <w:rPr>
          <w:rFonts w:cs="Arial"/>
          <w:sz w:val="26"/>
          <w:szCs w:val="26"/>
        </w:rPr>
        <w:t xml:space="preserve">Sin que sea óbice para este tribunal que, si bien la fracción II del artículo 44 de la Ley de Justicia Electoral prevé como medida de apremio el auxilio de la fuerza pública, en el presente caso dicha medida no resulta aplicable, toda vez que se limita exclusivamente a garantizar la comparecencia de las partes, el ingreso a locales o establecimientos, así como la seguridad del personal actuante durante visitas. </w:t>
      </w:r>
    </w:p>
    <w:p w14:paraId="7F9399E4" w14:textId="7C3E5B17" w:rsidR="00084723" w:rsidRPr="00136606" w:rsidRDefault="005E6658" w:rsidP="00037894">
      <w:pPr>
        <w:autoSpaceDE w:val="0"/>
        <w:autoSpaceDN w:val="0"/>
        <w:adjustRightInd w:val="0"/>
        <w:spacing w:before="240" w:after="240" w:line="360" w:lineRule="auto"/>
        <w:jc w:val="both"/>
        <w:rPr>
          <w:rFonts w:cs="Arial"/>
          <w:sz w:val="26"/>
          <w:szCs w:val="26"/>
        </w:rPr>
      </w:pPr>
      <w:r w:rsidRPr="00136606">
        <w:rPr>
          <w:rFonts w:cs="Arial"/>
          <w:sz w:val="26"/>
          <w:szCs w:val="26"/>
        </w:rPr>
        <w:lastRenderedPageBreak/>
        <w:t>En consecuencia, no procede su implementación al caso concreto. Es menester destacar que ha sido criterio de este órgano jurisdiccional</w:t>
      </w:r>
      <w:r w:rsidRPr="00136606">
        <w:rPr>
          <w:rStyle w:val="Refdenotaalpie"/>
          <w:rFonts w:cs="Arial"/>
          <w:sz w:val="26"/>
          <w:szCs w:val="26"/>
        </w:rPr>
        <w:footnoteReference w:id="21"/>
      </w:r>
      <w:r w:rsidRPr="00136606">
        <w:rPr>
          <w:rFonts w:cs="Arial"/>
          <w:sz w:val="26"/>
          <w:szCs w:val="26"/>
        </w:rPr>
        <w:t xml:space="preserve"> que las medidas previstas en el artículo 44 pueden aplicarse de manera discrecional, considerando su eficacia para asegurar el cumplimiento de lo ordenado, sin que sea necesario observar el orden en que se enumeran. </w:t>
      </w:r>
      <w:r w:rsidR="00084723" w:rsidRPr="00136606">
        <w:rPr>
          <w:rFonts w:cs="Arial"/>
          <w:sz w:val="26"/>
          <w:szCs w:val="26"/>
        </w:rPr>
        <w:t>Dicho lo anterior</w:t>
      </w:r>
      <w:r w:rsidRPr="00136606">
        <w:rPr>
          <w:rFonts w:cs="Arial"/>
          <w:sz w:val="26"/>
          <w:szCs w:val="26"/>
        </w:rPr>
        <w:t xml:space="preserve">, este Tribunal Electoral estima pertinente </w:t>
      </w:r>
      <w:r w:rsidR="00084723" w:rsidRPr="00136606">
        <w:rPr>
          <w:rFonts w:cs="Arial"/>
          <w:sz w:val="26"/>
          <w:szCs w:val="26"/>
        </w:rPr>
        <w:t xml:space="preserve">el apercibimiento decretado consistente en </w:t>
      </w:r>
      <w:r w:rsidRPr="00136606">
        <w:rPr>
          <w:rFonts w:cs="Arial"/>
          <w:sz w:val="26"/>
          <w:szCs w:val="26"/>
        </w:rPr>
        <w:t>imponer un arresto, atendiendo a la reincidencia en el incumplimiento de la sentencia</w:t>
      </w:r>
      <w:r w:rsidR="00084723" w:rsidRPr="00136606">
        <w:rPr>
          <w:rFonts w:cs="Arial"/>
          <w:sz w:val="26"/>
          <w:szCs w:val="26"/>
        </w:rPr>
        <w:t xml:space="preserve"> de sentencia y del acuerdo plenario referidos</w:t>
      </w:r>
      <w:r w:rsidRPr="00136606">
        <w:rPr>
          <w:rFonts w:cs="Arial"/>
          <w:sz w:val="26"/>
          <w:szCs w:val="26"/>
        </w:rPr>
        <w:t xml:space="preserve">, a fin de garantizar el acatamiento de lo </w:t>
      </w:r>
      <w:r w:rsidR="00084723" w:rsidRPr="00136606">
        <w:rPr>
          <w:rFonts w:cs="Arial"/>
          <w:sz w:val="26"/>
          <w:szCs w:val="26"/>
        </w:rPr>
        <w:t>determinado en el presente acuerdo.</w:t>
      </w:r>
    </w:p>
    <w:p w14:paraId="247B6A04" w14:textId="46A00797" w:rsidR="009F0657" w:rsidRPr="00136606" w:rsidRDefault="00E55595" w:rsidP="009F0657">
      <w:pPr>
        <w:autoSpaceDE w:val="0"/>
        <w:autoSpaceDN w:val="0"/>
        <w:adjustRightInd w:val="0"/>
        <w:spacing w:before="240" w:after="240" w:line="360" w:lineRule="auto"/>
        <w:jc w:val="both"/>
        <w:rPr>
          <w:rFonts w:cs="Arial"/>
          <w:sz w:val="26"/>
          <w:szCs w:val="26"/>
        </w:rPr>
      </w:pPr>
      <w:r w:rsidRPr="00136606">
        <w:rPr>
          <w:rFonts w:cs="Arial"/>
          <w:sz w:val="26"/>
          <w:szCs w:val="26"/>
        </w:rPr>
        <w:t>Además de que</w:t>
      </w:r>
      <w:r w:rsidR="00E011D5" w:rsidRPr="00136606">
        <w:rPr>
          <w:rFonts w:cs="Arial"/>
          <w:sz w:val="26"/>
          <w:szCs w:val="26"/>
        </w:rPr>
        <w:t>,</w:t>
      </w:r>
      <w:r w:rsidRPr="00136606">
        <w:rPr>
          <w:rFonts w:cs="Arial"/>
          <w:sz w:val="26"/>
          <w:szCs w:val="26"/>
        </w:rPr>
        <w:t xml:space="preserve"> </w:t>
      </w:r>
      <w:r w:rsidR="006B5484" w:rsidRPr="00136606">
        <w:rPr>
          <w:rFonts w:cs="Arial"/>
          <w:sz w:val="26"/>
          <w:szCs w:val="26"/>
        </w:rPr>
        <w:t xml:space="preserve">en caso de que persista la actitud contumaz, este órgano jurisdiccional </w:t>
      </w:r>
      <w:r w:rsidR="00D53703" w:rsidRPr="00136606">
        <w:rPr>
          <w:rFonts w:cs="Arial"/>
          <w:sz w:val="26"/>
          <w:szCs w:val="26"/>
        </w:rPr>
        <w:t>procederá a</w:t>
      </w:r>
      <w:r w:rsidR="006B5484" w:rsidRPr="00136606">
        <w:rPr>
          <w:rFonts w:cs="Arial"/>
          <w:sz w:val="26"/>
          <w:szCs w:val="26"/>
        </w:rPr>
        <w:t xml:space="preserve"> </w:t>
      </w:r>
      <w:r w:rsidR="006B5484" w:rsidRPr="00136606">
        <w:rPr>
          <w:rFonts w:cs="Arial"/>
          <w:b/>
          <w:bCs/>
          <w:sz w:val="26"/>
          <w:szCs w:val="26"/>
        </w:rPr>
        <w:t xml:space="preserve">dar vista a la </w:t>
      </w:r>
      <w:proofErr w:type="gramStart"/>
      <w:r w:rsidR="006B5484" w:rsidRPr="00136606">
        <w:rPr>
          <w:rFonts w:cs="Arial"/>
          <w:b/>
          <w:bCs/>
          <w:sz w:val="26"/>
          <w:szCs w:val="26"/>
        </w:rPr>
        <w:t>Fiscalía General</w:t>
      </w:r>
      <w:proofErr w:type="gramEnd"/>
      <w:r w:rsidR="006B5484" w:rsidRPr="00136606">
        <w:rPr>
          <w:rFonts w:cs="Arial"/>
          <w:b/>
          <w:bCs/>
          <w:sz w:val="26"/>
          <w:szCs w:val="26"/>
        </w:rPr>
        <w:t xml:space="preserve"> del Estado</w:t>
      </w:r>
      <w:r w:rsidR="006B5484" w:rsidRPr="00136606">
        <w:rPr>
          <w:rFonts w:cs="Arial"/>
          <w:sz w:val="26"/>
          <w:szCs w:val="26"/>
        </w:rPr>
        <w:t xml:space="preserve"> por la probable comisión de delitos contra la administración de justicia, establecidos en el artículo 260 del Código Penal para el Estado de Michoacán de Ocampo, derivados del incumplimiento</w:t>
      </w:r>
      <w:r w:rsidRPr="00136606">
        <w:rPr>
          <w:rFonts w:cs="Arial"/>
          <w:sz w:val="26"/>
          <w:szCs w:val="26"/>
        </w:rPr>
        <w:t xml:space="preserve"> a las determinaciones de este Tribunal Electoral</w:t>
      </w:r>
      <w:r w:rsidR="006B5484" w:rsidRPr="00136606">
        <w:rPr>
          <w:rFonts w:cs="Arial"/>
          <w:sz w:val="26"/>
          <w:szCs w:val="26"/>
        </w:rPr>
        <w:t>.</w:t>
      </w:r>
    </w:p>
    <w:p w14:paraId="60F18E98" w14:textId="7E2C953B" w:rsidR="00E876F1" w:rsidRPr="00136606" w:rsidRDefault="00E876F1" w:rsidP="00037894">
      <w:pPr>
        <w:autoSpaceDE w:val="0"/>
        <w:autoSpaceDN w:val="0"/>
        <w:adjustRightInd w:val="0"/>
        <w:spacing w:before="240" w:after="240" w:line="360" w:lineRule="auto"/>
        <w:jc w:val="center"/>
        <w:rPr>
          <w:rFonts w:cs="Arial"/>
          <w:b/>
          <w:bCs/>
          <w:sz w:val="26"/>
          <w:szCs w:val="26"/>
        </w:rPr>
      </w:pPr>
      <w:r w:rsidRPr="00136606">
        <w:rPr>
          <w:rFonts w:cs="Arial"/>
          <w:b/>
          <w:bCs/>
          <w:sz w:val="26"/>
          <w:szCs w:val="26"/>
        </w:rPr>
        <w:t>V</w:t>
      </w:r>
      <w:r w:rsidR="0062553D" w:rsidRPr="00136606">
        <w:rPr>
          <w:rFonts w:cs="Arial"/>
          <w:b/>
          <w:bCs/>
          <w:sz w:val="26"/>
          <w:szCs w:val="26"/>
        </w:rPr>
        <w:t>I</w:t>
      </w:r>
      <w:r w:rsidRPr="00136606">
        <w:rPr>
          <w:rFonts w:cs="Arial"/>
          <w:b/>
          <w:bCs/>
          <w:sz w:val="26"/>
          <w:szCs w:val="26"/>
        </w:rPr>
        <w:t>. PROTECCIÓN DE DATOS PERSONALES</w:t>
      </w:r>
    </w:p>
    <w:p w14:paraId="4359777F" w14:textId="77777777" w:rsidR="001D2ABF" w:rsidRPr="00136606" w:rsidRDefault="00E876F1" w:rsidP="00037894">
      <w:pPr>
        <w:autoSpaceDE w:val="0"/>
        <w:autoSpaceDN w:val="0"/>
        <w:adjustRightInd w:val="0"/>
        <w:spacing w:before="240" w:after="240" w:line="360" w:lineRule="auto"/>
        <w:jc w:val="both"/>
        <w:rPr>
          <w:rFonts w:cs="Arial"/>
          <w:sz w:val="26"/>
          <w:szCs w:val="26"/>
        </w:rPr>
      </w:pPr>
      <w:r w:rsidRPr="00136606">
        <w:rPr>
          <w:rFonts w:cs="Arial"/>
          <w:sz w:val="26"/>
          <w:szCs w:val="26"/>
        </w:rPr>
        <w:t>En virtud de</w:t>
      </w:r>
      <w:r w:rsidR="00137344" w:rsidRPr="00136606">
        <w:rPr>
          <w:rFonts w:cs="Arial"/>
          <w:sz w:val="26"/>
          <w:szCs w:val="26"/>
        </w:rPr>
        <w:t xml:space="preserve"> la naturaleza del presente procedimiento</w:t>
      </w:r>
      <w:r w:rsidRPr="00136606">
        <w:rPr>
          <w:rFonts w:cs="Arial"/>
          <w:sz w:val="26"/>
          <w:szCs w:val="26"/>
        </w:rPr>
        <w:t>, se vincula a la Secretaría General de Acuerdos y a la Unidad de Transparencia, ambas de este Tribunal Electoral, para que, en el ámbito de sus respectivas competencias, realicen la versión pública del presente acuerdo</w:t>
      </w:r>
      <w:r w:rsidR="00FE1DAC" w:rsidRPr="00136606">
        <w:rPr>
          <w:rFonts w:cs="Arial"/>
          <w:sz w:val="26"/>
          <w:szCs w:val="26"/>
        </w:rPr>
        <w:t xml:space="preserve"> plenario</w:t>
      </w:r>
      <w:r w:rsidRPr="00136606">
        <w:rPr>
          <w:rFonts w:cs="Arial"/>
          <w:sz w:val="26"/>
          <w:szCs w:val="26"/>
        </w:rPr>
        <w:t>.</w:t>
      </w:r>
    </w:p>
    <w:p w14:paraId="7BD27C02" w14:textId="5FE3DB1B" w:rsidR="00E876F1" w:rsidRPr="00136606" w:rsidRDefault="00E876F1" w:rsidP="00037894">
      <w:pPr>
        <w:autoSpaceDE w:val="0"/>
        <w:autoSpaceDN w:val="0"/>
        <w:adjustRightInd w:val="0"/>
        <w:spacing w:before="240" w:after="240" w:line="360" w:lineRule="auto"/>
        <w:jc w:val="both"/>
        <w:rPr>
          <w:rFonts w:cs="Arial"/>
          <w:sz w:val="26"/>
          <w:szCs w:val="26"/>
        </w:rPr>
      </w:pPr>
      <w:r w:rsidRPr="00136606">
        <w:rPr>
          <w:rFonts w:cs="Arial"/>
          <w:sz w:val="26"/>
          <w:szCs w:val="26"/>
        </w:rPr>
        <w:t xml:space="preserve"> Lo anterior, en términos de los artículos 31 de la Ley General de Protección de Datos Personales en Posesión de Sujetos Obligados, 27 de la Ley de Protección de Datos Personales en Posesión de Sujetos Obligados del Estado de Michoacán de Ocampo, 62 y 63, fracción II, del Reglamento Interior del Tribunal Electoral del Estado, en relación con los diversos 5 al 15 de los Lineamientos para la elaboración y publicación de versiones públicas de las sentencias emitidas por este órgano jurisdiccional</w:t>
      </w:r>
      <w:r w:rsidR="00B14736" w:rsidRPr="00136606">
        <w:rPr>
          <w:rFonts w:cs="Arial"/>
          <w:sz w:val="26"/>
          <w:szCs w:val="26"/>
        </w:rPr>
        <w:t>.</w:t>
      </w:r>
    </w:p>
    <w:p w14:paraId="396F2D0A" w14:textId="007BB79A" w:rsidR="009F0657" w:rsidRPr="009F0657" w:rsidRDefault="009D1B59" w:rsidP="009F0657">
      <w:pPr>
        <w:autoSpaceDE w:val="0"/>
        <w:autoSpaceDN w:val="0"/>
        <w:adjustRightInd w:val="0"/>
        <w:spacing w:before="240" w:after="240" w:line="360" w:lineRule="auto"/>
        <w:jc w:val="both"/>
        <w:rPr>
          <w:rFonts w:cs="Arial"/>
          <w:sz w:val="26"/>
          <w:szCs w:val="26"/>
        </w:rPr>
      </w:pPr>
      <w:r w:rsidRPr="00136606">
        <w:rPr>
          <w:rFonts w:cs="Arial"/>
          <w:sz w:val="26"/>
          <w:szCs w:val="26"/>
        </w:rPr>
        <w:lastRenderedPageBreak/>
        <w:t>Por lo expuesto y fundado, se acuerda los siguientes:</w:t>
      </w:r>
    </w:p>
    <w:p w14:paraId="3F4D9210" w14:textId="38268954" w:rsidR="000E6271" w:rsidRPr="00136606" w:rsidRDefault="000E6271" w:rsidP="00037894">
      <w:pPr>
        <w:autoSpaceDE w:val="0"/>
        <w:autoSpaceDN w:val="0"/>
        <w:adjustRightInd w:val="0"/>
        <w:spacing w:before="240" w:after="240" w:line="360" w:lineRule="auto"/>
        <w:jc w:val="center"/>
        <w:rPr>
          <w:rFonts w:cs="Arial"/>
          <w:b/>
          <w:sz w:val="26"/>
          <w:szCs w:val="26"/>
        </w:rPr>
      </w:pPr>
      <w:r w:rsidRPr="00136606">
        <w:rPr>
          <w:rFonts w:cs="Arial"/>
          <w:b/>
          <w:sz w:val="26"/>
          <w:szCs w:val="26"/>
        </w:rPr>
        <w:t>V</w:t>
      </w:r>
      <w:r w:rsidR="0062553D" w:rsidRPr="00136606">
        <w:rPr>
          <w:rFonts w:cs="Arial"/>
          <w:b/>
          <w:sz w:val="26"/>
          <w:szCs w:val="26"/>
        </w:rPr>
        <w:t>I</w:t>
      </w:r>
      <w:r w:rsidR="00E876F1" w:rsidRPr="00136606">
        <w:rPr>
          <w:rFonts w:cs="Arial"/>
          <w:b/>
          <w:sz w:val="26"/>
          <w:szCs w:val="26"/>
        </w:rPr>
        <w:t>I</w:t>
      </w:r>
      <w:r w:rsidRPr="00136606">
        <w:rPr>
          <w:rFonts w:cs="Arial"/>
          <w:b/>
          <w:sz w:val="26"/>
          <w:szCs w:val="26"/>
        </w:rPr>
        <w:t>. ACUERDA</w:t>
      </w:r>
    </w:p>
    <w:p w14:paraId="22D8BB74" w14:textId="77777777" w:rsidR="009F0657" w:rsidRPr="009F0657" w:rsidRDefault="009F0657" w:rsidP="009F0657">
      <w:pPr>
        <w:pBdr>
          <w:top w:val="nil"/>
          <w:left w:val="nil"/>
          <w:bottom w:val="nil"/>
          <w:right w:val="nil"/>
          <w:between w:val="nil"/>
        </w:pBdr>
        <w:spacing w:before="240" w:after="240" w:line="360" w:lineRule="auto"/>
        <w:jc w:val="both"/>
        <w:rPr>
          <w:rFonts w:eastAsia="Arial" w:cs="Arial"/>
          <w:b/>
          <w:sz w:val="26"/>
          <w:szCs w:val="26"/>
        </w:rPr>
      </w:pPr>
      <w:r w:rsidRPr="009F0657">
        <w:rPr>
          <w:rFonts w:eastAsia="Arial" w:cs="Arial"/>
          <w:b/>
          <w:sz w:val="26"/>
          <w:szCs w:val="26"/>
        </w:rPr>
        <w:t xml:space="preserve">PRIMERO. </w:t>
      </w:r>
      <w:r w:rsidRPr="009F0657">
        <w:rPr>
          <w:rFonts w:eastAsia="Arial" w:cs="Arial"/>
          <w:bCs/>
          <w:sz w:val="26"/>
          <w:szCs w:val="26"/>
        </w:rPr>
        <w:t xml:space="preserve">Se </w:t>
      </w:r>
      <w:r w:rsidRPr="009F0657">
        <w:rPr>
          <w:rFonts w:eastAsia="Arial" w:cs="Arial"/>
          <w:b/>
          <w:sz w:val="26"/>
          <w:szCs w:val="26"/>
        </w:rPr>
        <w:t>declara el incumplimiento</w:t>
      </w:r>
      <w:r w:rsidRPr="009F0657">
        <w:rPr>
          <w:rFonts w:eastAsia="Arial" w:cs="Arial"/>
          <w:bCs/>
          <w:sz w:val="26"/>
          <w:szCs w:val="26"/>
        </w:rPr>
        <w:t xml:space="preserve"> de la sentencia de dieciocho de diciembre de dos mil veinticinco; así como del Acuerdo Plenario de Incumplimiento de Sentencia de diecinueve de febrero, dictado dentro del procedimiento especial sancionador TEEM-PES-VPMG-039/2025.</w:t>
      </w:r>
    </w:p>
    <w:p w14:paraId="6F9C0D15" w14:textId="77777777" w:rsidR="009F0657" w:rsidRPr="009F0657" w:rsidRDefault="009F0657" w:rsidP="009F0657">
      <w:pPr>
        <w:pBdr>
          <w:top w:val="nil"/>
          <w:left w:val="nil"/>
          <w:bottom w:val="nil"/>
          <w:right w:val="nil"/>
          <w:between w:val="nil"/>
        </w:pBdr>
        <w:spacing w:before="240" w:after="240" w:line="360" w:lineRule="auto"/>
        <w:jc w:val="both"/>
        <w:rPr>
          <w:rFonts w:eastAsia="Arial" w:cs="Arial"/>
          <w:b/>
          <w:sz w:val="26"/>
          <w:szCs w:val="26"/>
        </w:rPr>
      </w:pPr>
      <w:r w:rsidRPr="009F0657">
        <w:rPr>
          <w:rFonts w:eastAsia="Arial" w:cs="Arial"/>
          <w:b/>
          <w:sz w:val="26"/>
          <w:szCs w:val="26"/>
        </w:rPr>
        <w:t xml:space="preserve">SEGUNDO. </w:t>
      </w:r>
      <w:r w:rsidRPr="009F0657">
        <w:rPr>
          <w:rFonts w:eastAsia="Arial" w:cs="Arial"/>
          <w:bCs/>
          <w:sz w:val="26"/>
          <w:szCs w:val="26"/>
        </w:rPr>
        <w:t xml:space="preserve">Se </w:t>
      </w:r>
      <w:r w:rsidRPr="009F0657">
        <w:rPr>
          <w:rFonts w:eastAsia="Arial" w:cs="Arial"/>
          <w:b/>
          <w:sz w:val="26"/>
          <w:szCs w:val="26"/>
        </w:rPr>
        <w:t>ordena a la parte denunciada</w:t>
      </w:r>
      <w:r w:rsidRPr="009F0657">
        <w:rPr>
          <w:rFonts w:eastAsia="Arial" w:cs="Arial"/>
          <w:bCs/>
          <w:sz w:val="26"/>
          <w:szCs w:val="26"/>
        </w:rPr>
        <w:t xml:space="preserve"> que realice los actos ordenados en el apartado de efectos.</w:t>
      </w:r>
    </w:p>
    <w:p w14:paraId="50AEC475" w14:textId="77777777" w:rsidR="009F0657" w:rsidRPr="009F0657" w:rsidRDefault="009F0657" w:rsidP="009F0657">
      <w:pPr>
        <w:pBdr>
          <w:top w:val="nil"/>
          <w:left w:val="nil"/>
          <w:bottom w:val="nil"/>
          <w:right w:val="nil"/>
          <w:between w:val="nil"/>
        </w:pBdr>
        <w:spacing w:before="240" w:after="240" w:line="360" w:lineRule="auto"/>
        <w:jc w:val="both"/>
        <w:rPr>
          <w:rFonts w:eastAsia="Arial" w:cs="Arial"/>
          <w:b/>
          <w:sz w:val="26"/>
          <w:szCs w:val="26"/>
        </w:rPr>
      </w:pPr>
      <w:r w:rsidRPr="009F0657">
        <w:rPr>
          <w:rFonts w:eastAsia="Arial" w:cs="Arial"/>
          <w:b/>
          <w:sz w:val="26"/>
          <w:szCs w:val="26"/>
        </w:rPr>
        <w:t xml:space="preserve">TERCERO. </w:t>
      </w:r>
      <w:r w:rsidRPr="009F0657">
        <w:rPr>
          <w:rFonts w:eastAsia="Arial" w:cs="Arial"/>
          <w:bCs/>
          <w:sz w:val="26"/>
          <w:szCs w:val="26"/>
        </w:rPr>
        <w:t xml:space="preserve">Se </w:t>
      </w:r>
      <w:r w:rsidRPr="009F0657">
        <w:rPr>
          <w:rFonts w:eastAsia="Arial" w:cs="Arial"/>
          <w:b/>
          <w:sz w:val="26"/>
          <w:szCs w:val="26"/>
        </w:rPr>
        <w:t>impone una multa</w:t>
      </w:r>
      <w:r w:rsidRPr="009F0657">
        <w:rPr>
          <w:rFonts w:eastAsia="Arial" w:cs="Arial"/>
          <w:bCs/>
          <w:sz w:val="26"/>
          <w:szCs w:val="26"/>
        </w:rPr>
        <w:t xml:space="preserve"> a la persona denunciada en los términos precisados en el apartado correspondiente.</w:t>
      </w:r>
    </w:p>
    <w:p w14:paraId="12952048" w14:textId="77777777" w:rsidR="009F0657" w:rsidRDefault="009F0657" w:rsidP="009F0657">
      <w:pPr>
        <w:pBdr>
          <w:top w:val="nil"/>
          <w:left w:val="nil"/>
          <w:bottom w:val="nil"/>
          <w:right w:val="nil"/>
          <w:between w:val="nil"/>
        </w:pBdr>
        <w:spacing w:before="240" w:after="240" w:line="360" w:lineRule="auto"/>
        <w:jc w:val="both"/>
        <w:rPr>
          <w:rFonts w:eastAsia="Arial" w:cs="Arial"/>
          <w:bCs/>
          <w:sz w:val="26"/>
          <w:szCs w:val="26"/>
        </w:rPr>
      </w:pPr>
      <w:r w:rsidRPr="009F0657">
        <w:rPr>
          <w:rFonts w:eastAsia="Arial" w:cs="Arial"/>
          <w:b/>
          <w:sz w:val="26"/>
          <w:szCs w:val="26"/>
        </w:rPr>
        <w:t xml:space="preserve">CUARTO. </w:t>
      </w:r>
      <w:r w:rsidRPr="009F0657">
        <w:rPr>
          <w:rFonts w:eastAsia="Arial" w:cs="Arial"/>
          <w:bCs/>
          <w:sz w:val="26"/>
          <w:szCs w:val="26"/>
        </w:rPr>
        <w:t xml:space="preserve">Se </w:t>
      </w:r>
      <w:r w:rsidRPr="009F0657">
        <w:rPr>
          <w:rFonts w:eastAsia="Arial" w:cs="Arial"/>
          <w:b/>
          <w:sz w:val="26"/>
          <w:szCs w:val="26"/>
        </w:rPr>
        <w:t>instruye</w:t>
      </w:r>
      <w:r w:rsidRPr="009F0657">
        <w:rPr>
          <w:rFonts w:eastAsia="Arial" w:cs="Arial"/>
          <w:bCs/>
          <w:sz w:val="26"/>
          <w:szCs w:val="26"/>
        </w:rPr>
        <w:t xml:space="preserve"> a la Secretaría General de Acuerdos y a la Unidad de Transparencia de este Tribunal Electoral para que, en el ámbito de sus competencias, elaboren la versión pública del presente acuerdo.</w:t>
      </w:r>
    </w:p>
    <w:p w14:paraId="1262EAF5" w14:textId="618B2FEC" w:rsidR="000E6271" w:rsidRPr="00136606" w:rsidRDefault="000E6271" w:rsidP="009F0657">
      <w:pPr>
        <w:pBdr>
          <w:top w:val="nil"/>
          <w:left w:val="nil"/>
          <w:bottom w:val="nil"/>
          <w:right w:val="nil"/>
          <w:between w:val="nil"/>
        </w:pBdr>
        <w:spacing w:before="240" w:after="240" w:line="360" w:lineRule="auto"/>
        <w:jc w:val="both"/>
        <w:rPr>
          <w:rFonts w:eastAsia="Arial" w:cs="Arial"/>
          <w:sz w:val="26"/>
          <w:szCs w:val="26"/>
        </w:rPr>
      </w:pPr>
      <w:r w:rsidRPr="00136606">
        <w:rPr>
          <w:rFonts w:eastAsia="Arial" w:cs="Arial"/>
          <w:b/>
          <w:sz w:val="26"/>
          <w:szCs w:val="26"/>
        </w:rPr>
        <w:t>Notifíquese</w:t>
      </w:r>
      <w:r w:rsidRPr="00136606">
        <w:rPr>
          <w:rFonts w:eastAsia="Arial" w:cs="Arial"/>
          <w:bCs/>
          <w:sz w:val="26"/>
          <w:szCs w:val="26"/>
        </w:rPr>
        <w:t xml:space="preserve">; </w:t>
      </w:r>
      <w:r w:rsidR="008700DB" w:rsidRPr="008700DB">
        <w:rPr>
          <w:rFonts w:eastAsia="Arial" w:cs="Arial"/>
          <w:b/>
          <w:sz w:val="26"/>
          <w:szCs w:val="26"/>
        </w:rPr>
        <w:t>p</w:t>
      </w:r>
      <w:r w:rsidRPr="00136606">
        <w:rPr>
          <w:rFonts w:eastAsia="Arial" w:cs="Arial"/>
          <w:b/>
          <w:sz w:val="26"/>
          <w:szCs w:val="26"/>
        </w:rPr>
        <w:t>ersonalmente</w:t>
      </w:r>
      <w:r w:rsidRPr="00136606">
        <w:rPr>
          <w:rFonts w:eastAsia="Arial" w:cs="Arial"/>
          <w:bCs/>
          <w:sz w:val="26"/>
          <w:szCs w:val="26"/>
        </w:rPr>
        <w:t xml:space="preserve"> a las </w:t>
      </w:r>
      <w:r w:rsidR="00E876F1" w:rsidRPr="00136606">
        <w:rPr>
          <w:rFonts w:eastAsia="Arial" w:cs="Arial"/>
          <w:bCs/>
          <w:sz w:val="26"/>
          <w:szCs w:val="26"/>
        </w:rPr>
        <w:t>partes</w:t>
      </w:r>
      <w:r w:rsidR="00A619A2" w:rsidRPr="00136606">
        <w:rPr>
          <w:rFonts w:eastAsia="Arial" w:cs="Arial"/>
          <w:bCs/>
          <w:sz w:val="26"/>
          <w:szCs w:val="26"/>
        </w:rPr>
        <w:t>;</w:t>
      </w:r>
      <w:r w:rsidRPr="00136606">
        <w:rPr>
          <w:rFonts w:eastAsia="Arial" w:cs="Arial"/>
          <w:bCs/>
          <w:sz w:val="26"/>
          <w:szCs w:val="26"/>
        </w:rPr>
        <w:t xml:space="preserve"> </w:t>
      </w:r>
      <w:r w:rsidR="00A619A2" w:rsidRPr="00136606">
        <w:rPr>
          <w:rFonts w:eastAsia="Arial" w:cs="Arial"/>
          <w:b/>
          <w:sz w:val="26"/>
          <w:szCs w:val="26"/>
        </w:rPr>
        <w:t>por oficio</w:t>
      </w:r>
      <w:r w:rsidR="00A619A2" w:rsidRPr="00136606">
        <w:rPr>
          <w:rFonts w:eastAsia="Arial" w:cs="Arial"/>
          <w:bCs/>
          <w:sz w:val="26"/>
          <w:szCs w:val="26"/>
        </w:rPr>
        <w:t xml:space="preserve"> a la </w:t>
      </w:r>
      <w:r w:rsidR="00A619A2" w:rsidRPr="00136606">
        <w:rPr>
          <w:rFonts w:cs="Arial"/>
          <w:sz w:val="26"/>
          <w:szCs w:val="26"/>
        </w:rPr>
        <w:t>Secretaría de Finanzas y Administración del Estado;</w:t>
      </w:r>
      <w:r w:rsidR="00A619A2" w:rsidRPr="00136606">
        <w:rPr>
          <w:rFonts w:eastAsia="Arial" w:cs="Arial"/>
          <w:bCs/>
          <w:sz w:val="26"/>
          <w:szCs w:val="26"/>
        </w:rPr>
        <w:t xml:space="preserve"> </w:t>
      </w:r>
      <w:r w:rsidRPr="00136606">
        <w:rPr>
          <w:rFonts w:eastAsia="Arial" w:cs="Arial"/>
          <w:bCs/>
          <w:sz w:val="26"/>
          <w:szCs w:val="26"/>
        </w:rPr>
        <w:t>y</w:t>
      </w:r>
      <w:r w:rsidRPr="00136606">
        <w:rPr>
          <w:rFonts w:eastAsia="Arial" w:cs="Arial"/>
          <w:b/>
          <w:sz w:val="26"/>
          <w:szCs w:val="26"/>
        </w:rPr>
        <w:t xml:space="preserve"> por estrados</w:t>
      </w:r>
      <w:r w:rsidRPr="00136606">
        <w:rPr>
          <w:rFonts w:eastAsia="Arial" w:cs="Arial"/>
          <w:bCs/>
          <w:sz w:val="26"/>
          <w:szCs w:val="26"/>
        </w:rPr>
        <w:t xml:space="preserve"> </w:t>
      </w:r>
      <w:r w:rsidRPr="00136606">
        <w:rPr>
          <w:rFonts w:eastAsia="Arial" w:cs="Arial"/>
          <w:sz w:val="26"/>
          <w:szCs w:val="26"/>
        </w:rPr>
        <w:t>a los demás interesados, ello con fundamento en los artículos 37, fracción I y III; 39 ambos de la Ley de Justicia Electoral; así como los artículos 139 y 140 del Reglamento Interior de este órgano jurisdiccional. Una vez realizada la notificación, agréguense a los autos para su debida constancia.</w:t>
      </w:r>
    </w:p>
    <w:p w14:paraId="385DDCD2" w14:textId="38441FF9" w:rsidR="00237758" w:rsidRPr="00004AD8" w:rsidRDefault="00004AD8" w:rsidP="00004AD8">
      <w:pPr>
        <w:spacing w:line="360" w:lineRule="auto"/>
        <w:jc w:val="both"/>
        <w:rPr>
          <w:rFonts w:eastAsia="Arial" w:cs="Arial"/>
          <w:sz w:val="26"/>
          <w:szCs w:val="26"/>
        </w:rPr>
      </w:pPr>
      <w:r w:rsidRPr="00004AD8">
        <w:rPr>
          <w:rFonts w:eastAsia="Arial" w:cs="Arial"/>
          <w:sz w:val="26"/>
          <w:szCs w:val="26"/>
        </w:rPr>
        <w:t xml:space="preserve">Así, en </w:t>
      </w:r>
      <w:r w:rsidR="008700DB">
        <w:rPr>
          <w:rFonts w:eastAsia="Arial" w:cs="Arial"/>
          <w:sz w:val="26"/>
          <w:szCs w:val="26"/>
        </w:rPr>
        <w:t>s</w:t>
      </w:r>
      <w:r w:rsidRPr="00004AD8">
        <w:rPr>
          <w:rFonts w:eastAsia="Arial" w:cs="Arial"/>
          <w:sz w:val="26"/>
          <w:szCs w:val="26"/>
        </w:rPr>
        <w:t xml:space="preserve">esión </w:t>
      </w:r>
      <w:r w:rsidR="008700DB">
        <w:rPr>
          <w:rFonts w:eastAsia="Arial" w:cs="Arial"/>
          <w:sz w:val="26"/>
          <w:szCs w:val="26"/>
        </w:rPr>
        <w:t>p</w:t>
      </w:r>
      <w:r w:rsidRPr="00004AD8">
        <w:rPr>
          <w:rFonts w:eastAsia="Arial" w:cs="Arial"/>
          <w:sz w:val="26"/>
          <w:szCs w:val="26"/>
        </w:rPr>
        <w:t xml:space="preserve">ública del día de hoy, a las dieciséis horas con catorce minutos, por unanimidad de votos, lo resolvieron y firman, los Magistrados Integrantes del Pleno del Tribunal Electoral del Estado, la Magistrada Presidenta </w:t>
      </w:r>
      <w:proofErr w:type="spellStart"/>
      <w:r w:rsidRPr="00004AD8">
        <w:rPr>
          <w:rFonts w:eastAsia="Arial" w:cs="Arial"/>
          <w:sz w:val="26"/>
          <w:szCs w:val="26"/>
        </w:rPr>
        <w:t>Amelí</w:t>
      </w:r>
      <w:proofErr w:type="spellEnd"/>
      <w:r w:rsidRPr="00004AD8">
        <w:rPr>
          <w:rFonts w:eastAsia="Arial" w:cs="Arial"/>
          <w:sz w:val="26"/>
          <w:szCs w:val="26"/>
        </w:rPr>
        <w:t xml:space="preserve"> Gissel Navarro Lepe, las Magistradas Yurisha Andrade Morales y Alma Rosa Bahena Villalobos, así como los Magistrados Adrián Hernández Pinedo y Eric López Villaseñor</w:t>
      </w:r>
      <w:r>
        <w:rPr>
          <w:rFonts w:eastAsia="Arial" w:cs="Arial"/>
          <w:sz w:val="26"/>
          <w:szCs w:val="26"/>
        </w:rPr>
        <w:t xml:space="preserve"> </w:t>
      </w:r>
      <w:r w:rsidRPr="00004AD8">
        <w:rPr>
          <w:rFonts w:eastAsia="Arial" w:cs="Arial"/>
          <w:i/>
          <w:iCs/>
          <w:sz w:val="26"/>
          <w:szCs w:val="26"/>
        </w:rPr>
        <w:t>-</w:t>
      </w:r>
      <w:r w:rsidRPr="00004AD8">
        <w:rPr>
          <w:rFonts w:eastAsia="Arial" w:cs="Arial"/>
          <w:sz w:val="26"/>
          <w:szCs w:val="26"/>
        </w:rPr>
        <w:t>quien fue ponente-, ante el Secretario General de Acuerdos, Víctor Hugo Arroyo Sandoval, quien autoriza y da fe.</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1"/>
        <w:gridCol w:w="4410"/>
      </w:tblGrid>
      <w:tr w:rsidR="00136606" w:rsidRPr="00136606" w14:paraId="349BE3FE" w14:textId="77777777" w:rsidTr="009F0657">
        <w:tc>
          <w:tcPr>
            <w:tcW w:w="5000" w:type="pct"/>
            <w:gridSpan w:val="2"/>
          </w:tcPr>
          <w:p w14:paraId="06495AA0" w14:textId="7203BBD7" w:rsidR="000E6271" w:rsidRPr="00136606" w:rsidRDefault="000E6271" w:rsidP="009F0657">
            <w:pPr>
              <w:spacing w:before="240" w:after="240" w:line="360" w:lineRule="auto"/>
              <w:jc w:val="center"/>
              <w:rPr>
                <w:rFonts w:cs="Arial"/>
                <w:b/>
                <w:sz w:val="24"/>
                <w:szCs w:val="24"/>
                <w:lang w:val="it-IT" w:eastAsia="en-US"/>
              </w:rPr>
            </w:pPr>
            <w:r w:rsidRPr="00136606">
              <w:rPr>
                <w:rFonts w:cs="Arial"/>
                <w:b/>
                <w:sz w:val="24"/>
                <w:szCs w:val="24"/>
                <w:lang w:val="it-IT" w:eastAsia="en-US"/>
              </w:rPr>
              <w:t>MAGISTRADA PRESIDENTA</w:t>
            </w:r>
          </w:p>
          <w:p w14:paraId="613E16EA" w14:textId="77777777" w:rsidR="000E6271" w:rsidRDefault="000E6271" w:rsidP="009F0657">
            <w:pPr>
              <w:spacing w:before="240" w:after="240" w:line="360" w:lineRule="auto"/>
              <w:jc w:val="center"/>
              <w:rPr>
                <w:rFonts w:cs="Arial"/>
                <w:b/>
                <w:sz w:val="24"/>
                <w:szCs w:val="24"/>
                <w:lang w:val="it-IT" w:eastAsia="en-US"/>
              </w:rPr>
            </w:pPr>
          </w:p>
          <w:p w14:paraId="25383355" w14:textId="77777777" w:rsidR="00237758" w:rsidRPr="00136606" w:rsidRDefault="00237758" w:rsidP="009F0657">
            <w:pPr>
              <w:spacing w:before="240" w:after="240" w:line="360" w:lineRule="auto"/>
              <w:jc w:val="center"/>
              <w:rPr>
                <w:rFonts w:cs="Arial"/>
                <w:b/>
                <w:sz w:val="24"/>
                <w:szCs w:val="24"/>
                <w:lang w:val="it-IT" w:eastAsia="en-US"/>
              </w:rPr>
            </w:pPr>
          </w:p>
          <w:p w14:paraId="2601F836" w14:textId="77777777" w:rsidR="000E6271" w:rsidRPr="00136606" w:rsidRDefault="000E6271" w:rsidP="009F0657">
            <w:pPr>
              <w:spacing w:before="240" w:after="240" w:line="360" w:lineRule="auto"/>
              <w:jc w:val="center"/>
              <w:rPr>
                <w:rFonts w:cs="Arial"/>
                <w:b/>
                <w:sz w:val="24"/>
                <w:szCs w:val="24"/>
                <w:lang w:val="it-IT" w:eastAsia="en-US"/>
              </w:rPr>
            </w:pPr>
            <w:r w:rsidRPr="00136606">
              <w:rPr>
                <w:rFonts w:cs="Arial"/>
                <w:b/>
                <w:sz w:val="24"/>
                <w:szCs w:val="24"/>
                <w:lang w:val="it-IT" w:eastAsia="en-US"/>
              </w:rPr>
              <w:t>AMELÍ GISSEL NAVARRO LEPE</w:t>
            </w:r>
          </w:p>
        </w:tc>
      </w:tr>
      <w:tr w:rsidR="00136606" w:rsidRPr="00136606" w14:paraId="099CC579" w14:textId="77777777" w:rsidTr="009F0657">
        <w:tc>
          <w:tcPr>
            <w:tcW w:w="2334" w:type="pct"/>
          </w:tcPr>
          <w:p w14:paraId="31106D09" w14:textId="77777777" w:rsidR="00004AD8" w:rsidRDefault="00004AD8" w:rsidP="009F0657">
            <w:pPr>
              <w:spacing w:before="240" w:after="240" w:line="360" w:lineRule="auto"/>
              <w:jc w:val="center"/>
              <w:rPr>
                <w:rFonts w:cs="Arial"/>
                <w:b/>
                <w:sz w:val="24"/>
                <w:szCs w:val="24"/>
                <w:lang w:val="es-ES_tradnl" w:eastAsia="en-US"/>
              </w:rPr>
            </w:pPr>
          </w:p>
          <w:p w14:paraId="4D178968" w14:textId="2D29A0F4" w:rsidR="000E6271" w:rsidRPr="00136606" w:rsidRDefault="000E6271" w:rsidP="009F0657">
            <w:pPr>
              <w:spacing w:before="240" w:after="240" w:line="360" w:lineRule="auto"/>
              <w:jc w:val="center"/>
              <w:rPr>
                <w:rFonts w:cs="Arial"/>
                <w:b/>
                <w:sz w:val="24"/>
                <w:szCs w:val="24"/>
                <w:lang w:val="es-ES_tradnl" w:eastAsia="en-US"/>
              </w:rPr>
            </w:pPr>
            <w:r w:rsidRPr="00136606">
              <w:rPr>
                <w:rFonts w:cs="Arial"/>
                <w:b/>
                <w:sz w:val="24"/>
                <w:szCs w:val="24"/>
                <w:lang w:val="es-ES_tradnl" w:eastAsia="en-US"/>
              </w:rPr>
              <w:t>MAGISTRADA</w:t>
            </w:r>
          </w:p>
          <w:p w14:paraId="4A8175B8" w14:textId="77777777" w:rsidR="000E6271" w:rsidRPr="00136606" w:rsidRDefault="000E6271" w:rsidP="009F0657">
            <w:pPr>
              <w:spacing w:before="240" w:after="240" w:line="360" w:lineRule="auto"/>
              <w:jc w:val="center"/>
              <w:rPr>
                <w:rFonts w:cs="Arial"/>
                <w:b/>
                <w:sz w:val="24"/>
                <w:szCs w:val="24"/>
                <w:lang w:val="es-ES_tradnl" w:eastAsia="en-US"/>
              </w:rPr>
            </w:pPr>
          </w:p>
          <w:p w14:paraId="509215D8" w14:textId="77777777" w:rsidR="00004AD8" w:rsidRDefault="00004AD8" w:rsidP="00004AD8">
            <w:pPr>
              <w:spacing w:before="240" w:after="240" w:line="360" w:lineRule="auto"/>
              <w:rPr>
                <w:rFonts w:cs="Arial"/>
                <w:b/>
                <w:sz w:val="24"/>
                <w:szCs w:val="24"/>
                <w:lang w:val="es-ES_tradnl" w:eastAsia="en-US"/>
              </w:rPr>
            </w:pPr>
          </w:p>
          <w:p w14:paraId="5800B771" w14:textId="63B27728" w:rsidR="000E6271" w:rsidRPr="00136606" w:rsidRDefault="000E6271" w:rsidP="00004AD8">
            <w:pPr>
              <w:spacing w:before="240" w:after="240" w:line="360" w:lineRule="auto"/>
              <w:rPr>
                <w:rFonts w:cs="Arial"/>
                <w:b/>
                <w:sz w:val="24"/>
                <w:szCs w:val="24"/>
                <w:lang w:val="es-ES_tradnl" w:eastAsia="en-US"/>
              </w:rPr>
            </w:pPr>
            <w:r w:rsidRPr="00136606">
              <w:rPr>
                <w:rFonts w:cs="Arial"/>
                <w:b/>
                <w:sz w:val="24"/>
                <w:szCs w:val="24"/>
                <w:lang w:val="es-ES_tradnl" w:eastAsia="en-US"/>
              </w:rPr>
              <w:t>YURISHA ANDRADE MORALES</w:t>
            </w:r>
          </w:p>
        </w:tc>
        <w:tc>
          <w:tcPr>
            <w:tcW w:w="2666" w:type="pct"/>
          </w:tcPr>
          <w:p w14:paraId="56759626" w14:textId="77777777" w:rsidR="00004AD8" w:rsidRDefault="00004AD8" w:rsidP="009F0657">
            <w:pPr>
              <w:spacing w:before="240" w:after="240" w:line="360" w:lineRule="auto"/>
              <w:jc w:val="center"/>
              <w:rPr>
                <w:rFonts w:cs="Arial"/>
                <w:b/>
                <w:sz w:val="24"/>
                <w:szCs w:val="24"/>
                <w:lang w:val="es-ES_tradnl" w:eastAsia="en-US"/>
              </w:rPr>
            </w:pPr>
          </w:p>
          <w:p w14:paraId="0B639C18" w14:textId="5E2BEED0" w:rsidR="000E6271" w:rsidRPr="00136606" w:rsidRDefault="000E6271" w:rsidP="009F0657">
            <w:pPr>
              <w:spacing w:before="240" w:after="240" w:line="360" w:lineRule="auto"/>
              <w:jc w:val="center"/>
              <w:rPr>
                <w:rFonts w:cs="Arial"/>
                <w:b/>
                <w:sz w:val="24"/>
                <w:szCs w:val="24"/>
                <w:lang w:val="es-ES_tradnl" w:eastAsia="en-US"/>
              </w:rPr>
            </w:pPr>
            <w:r w:rsidRPr="00136606">
              <w:rPr>
                <w:rFonts w:cs="Arial"/>
                <w:b/>
                <w:sz w:val="24"/>
                <w:szCs w:val="24"/>
                <w:lang w:val="es-ES_tradnl" w:eastAsia="en-US"/>
              </w:rPr>
              <w:t>MAGISTRAD</w:t>
            </w:r>
            <w:r w:rsidR="00A619A2" w:rsidRPr="00136606">
              <w:rPr>
                <w:rFonts w:cs="Arial"/>
                <w:b/>
                <w:sz w:val="24"/>
                <w:szCs w:val="24"/>
                <w:lang w:val="es-ES_tradnl" w:eastAsia="en-US"/>
              </w:rPr>
              <w:t>A</w:t>
            </w:r>
          </w:p>
          <w:p w14:paraId="3DCB63C1" w14:textId="77777777" w:rsidR="000E6271" w:rsidRPr="00136606" w:rsidRDefault="000E6271" w:rsidP="009F0657">
            <w:pPr>
              <w:spacing w:before="240" w:after="240" w:line="360" w:lineRule="auto"/>
              <w:jc w:val="center"/>
              <w:rPr>
                <w:rFonts w:cs="Arial"/>
                <w:b/>
                <w:sz w:val="24"/>
                <w:szCs w:val="24"/>
                <w:lang w:val="es-ES_tradnl" w:eastAsia="en-US"/>
              </w:rPr>
            </w:pPr>
          </w:p>
          <w:p w14:paraId="3EBEBDA1" w14:textId="77777777" w:rsidR="000E6271" w:rsidRPr="00136606" w:rsidRDefault="000E6271" w:rsidP="009F0657">
            <w:pPr>
              <w:spacing w:before="240" w:after="240" w:line="360" w:lineRule="auto"/>
              <w:jc w:val="center"/>
              <w:rPr>
                <w:rFonts w:cs="Arial"/>
                <w:b/>
                <w:sz w:val="24"/>
                <w:szCs w:val="24"/>
                <w:lang w:val="es-ES_tradnl" w:eastAsia="en-US"/>
              </w:rPr>
            </w:pPr>
          </w:p>
          <w:p w14:paraId="50E8E294" w14:textId="451B0478" w:rsidR="000E6271" w:rsidRDefault="000E6271" w:rsidP="009F0657">
            <w:pPr>
              <w:spacing w:before="240" w:after="240" w:line="360" w:lineRule="auto"/>
              <w:jc w:val="center"/>
              <w:rPr>
                <w:rFonts w:cs="Arial"/>
                <w:b/>
                <w:sz w:val="24"/>
                <w:szCs w:val="24"/>
                <w:lang w:val="es-ES_tradnl" w:eastAsia="en-US"/>
              </w:rPr>
            </w:pPr>
            <w:r w:rsidRPr="00136606">
              <w:rPr>
                <w:rFonts w:cs="Arial"/>
                <w:b/>
                <w:sz w:val="24"/>
                <w:szCs w:val="24"/>
                <w:lang w:val="es-ES_tradnl" w:eastAsia="en-US"/>
              </w:rPr>
              <w:t>ALMA ROSA BAHENA VILLALOBOS</w:t>
            </w:r>
          </w:p>
          <w:p w14:paraId="3C47D83E" w14:textId="77777777" w:rsidR="00FC43FC" w:rsidRDefault="00FC43FC" w:rsidP="009F0657">
            <w:pPr>
              <w:spacing w:before="240" w:after="240" w:line="360" w:lineRule="auto"/>
              <w:jc w:val="center"/>
              <w:rPr>
                <w:rFonts w:cs="Arial"/>
                <w:b/>
                <w:sz w:val="24"/>
                <w:szCs w:val="24"/>
                <w:lang w:val="es-ES_tradnl" w:eastAsia="en-US"/>
              </w:rPr>
            </w:pPr>
          </w:p>
          <w:p w14:paraId="367D8D26" w14:textId="77777777" w:rsidR="00FC43FC" w:rsidRPr="00136606" w:rsidRDefault="00FC43FC" w:rsidP="009F0657">
            <w:pPr>
              <w:spacing w:before="240" w:after="240" w:line="360" w:lineRule="auto"/>
              <w:jc w:val="center"/>
              <w:rPr>
                <w:rFonts w:cs="Arial"/>
                <w:b/>
                <w:sz w:val="24"/>
                <w:szCs w:val="24"/>
                <w:lang w:val="es-ES_tradnl" w:eastAsia="en-US"/>
              </w:rPr>
            </w:pPr>
          </w:p>
        </w:tc>
      </w:tr>
      <w:tr w:rsidR="00136606" w:rsidRPr="00136606" w14:paraId="545944B6" w14:textId="77777777" w:rsidTr="009F0657">
        <w:tc>
          <w:tcPr>
            <w:tcW w:w="2334" w:type="pct"/>
          </w:tcPr>
          <w:p w14:paraId="74246D0D" w14:textId="77777777" w:rsidR="000E6271" w:rsidRPr="00136606" w:rsidRDefault="000E6271" w:rsidP="009F0657">
            <w:pPr>
              <w:spacing w:before="240" w:after="240" w:line="360" w:lineRule="auto"/>
              <w:jc w:val="center"/>
              <w:rPr>
                <w:rFonts w:cs="Arial"/>
                <w:b/>
                <w:sz w:val="24"/>
                <w:szCs w:val="24"/>
                <w:lang w:val="es-ES_tradnl" w:eastAsia="en-US"/>
              </w:rPr>
            </w:pPr>
            <w:r w:rsidRPr="00136606">
              <w:rPr>
                <w:rFonts w:cs="Arial"/>
                <w:b/>
                <w:sz w:val="24"/>
                <w:szCs w:val="24"/>
                <w:lang w:val="es-ES_tradnl" w:eastAsia="en-US"/>
              </w:rPr>
              <w:t>MAGISTRADO</w:t>
            </w:r>
          </w:p>
          <w:p w14:paraId="0D720DE2" w14:textId="77777777" w:rsidR="000E6271" w:rsidRPr="00136606" w:rsidRDefault="000E6271" w:rsidP="009F0657">
            <w:pPr>
              <w:spacing w:before="240" w:after="240" w:line="360" w:lineRule="auto"/>
              <w:jc w:val="center"/>
              <w:rPr>
                <w:rFonts w:cs="Arial"/>
                <w:b/>
                <w:sz w:val="24"/>
                <w:szCs w:val="24"/>
                <w:lang w:val="es-ES_tradnl" w:eastAsia="en-US"/>
              </w:rPr>
            </w:pPr>
          </w:p>
          <w:p w14:paraId="2D5D8370" w14:textId="77777777" w:rsidR="00A619A2" w:rsidRPr="00136606" w:rsidRDefault="00A619A2" w:rsidP="009F0657">
            <w:pPr>
              <w:spacing w:before="240" w:after="240" w:line="360" w:lineRule="auto"/>
              <w:jc w:val="center"/>
              <w:rPr>
                <w:rFonts w:cs="Arial"/>
                <w:b/>
                <w:sz w:val="24"/>
                <w:szCs w:val="24"/>
                <w:lang w:val="es-ES_tradnl" w:eastAsia="en-US"/>
              </w:rPr>
            </w:pPr>
          </w:p>
          <w:p w14:paraId="5A347BE0" w14:textId="6E2FBF49" w:rsidR="000E6271" w:rsidRPr="00136606" w:rsidRDefault="000E6271" w:rsidP="009F0657">
            <w:pPr>
              <w:spacing w:before="240" w:after="240" w:line="360" w:lineRule="auto"/>
              <w:jc w:val="center"/>
              <w:rPr>
                <w:rFonts w:cs="Arial"/>
                <w:b/>
                <w:sz w:val="24"/>
                <w:szCs w:val="24"/>
                <w:lang w:val="es-ES_tradnl" w:eastAsia="en-US"/>
              </w:rPr>
            </w:pPr>
            <w:r w:rsidRPr="00136606">
              <w:rPr>
                <w:rFonts w:cs="Arial"/>
                <w:b/>
                <w:sz w:val="24"/>
                <w:szCs w:val="24"/>
                <w:lang w:val="es-ES_tradnl" w:eastAsia="en-US"/>
              </w:rPr>
              <w:t>ADRIÁN HERNÁNDEZ PINEDO</w:t>
            </w:r>
          </w:p>
        </w:tc>
        <w:tc>
          <w:tcPr>
            <w:tcW w:w="2666" w:type="pct"/>
          </w:tcPr>
          <w:p w14:paraId="7FD85448" w14:textId="58F74CE3" w:rsidR="000E6271" w:rsidRPr="00136606" w:rsidRDefault="000E6271" w:rsidP="009F0657">
            <w:pPr>
              <w:spacing w:before="240" w:after="240" w:line="360" w:lineRule="auto"/>
              <w:jc w:val="center"/>
              <w:rPr>
                <w:rFonts w:cs="Arial"/>
                <w:b/>
                <w:sz w:val="24"/>
                <w:szCs w:val="24"/>
                <w:lang w:val="it-IT" w:eastAsia="en-US"/>
              </w:rPr>
            </w:pPr>
            <w:r w:rsidRPr="00136606">
              <w:rPr>
                <w:rFonts w:cs="Arial"/>
                <w:b/>
                <w:sz w:val="24"/>
                <w:szCs w:val="24"/>
                <w:lang w:val="it-IT" w:eastAsia="en-US"/>
              </w:rPr>
              <w:t>MAGISTRAD</w:t>
            </w:r>
            <w:r w:rsidR="00A619A2" w:rsidRPr="00136606">
              <w:rPr>
                <w:rFonts w:cs="Arial"/>
                <w:b/>
                <w:sz w:val="24"/>
                <w:szCs w:val="24"/>
                <w:lang w:val="it-IT" w:eastAsia="en-US"/>
              </w:rPr>
              <w:t>O</w:t>
            </w:r>
          </w:p>
          <w:p w14:paraId="3B06AEDC" w14:textId="77777777" w:rsidR="000E6271" w:rsidRPr="00136606" w:rsidRDefault="000E6271" w:rsidP="009F0657">
            <w:pPr>
              <w:spacing w:before="240" w:after="240" w:line="360" w:lineRule="auto"/>
              <w:jc w:val="center"/>
              <w:rPr>
                <w:rFonts w:cs="Arial"/>
                <w:b/>
                <w:sz w:val="24"/>
                <w:szCs w:val="24"/>
                <w:lang w:val="it-IT" w:eastAsia="en-US"/>
              </w:rPr>
            </w:pPr>
          </w:p>
          <w:p w14:paraId="0A6F05E4" w14:textId="77777777" w:rsidR="000E6271" w:rsidRPr="00136606" w:rsidRDefault="000E6271" w:rsidP="009F0657">
            <w:pPr>
              <w:spacing w:before="240" w:after="240" w:line="360" w:lineRule="auto"/>
              <w:jc w:val="center"/>
              <w:rPr>
                <w:rFonts w:cs="Arial"/>
                <w:b/>
                <w:sz w:val="24"/>
                <w:szCs w:val="24"/>
                <w:lang w:val="it-IT" w:eastAsia="en-US"/>
              </w:rPr>
            </w:pPr>
          </w:p>
          <w:p w14:paraId="6041B8BE" w14:textId="77777777" w:rsidR="000E6271" w:rsidRPr="00136606" w:rsidRDefault="000E6271" w:rsidP="009F0657">
            <w:pPr>
              <w:spacing w:before="240" w:after="240" w:line="360" w:lineRule="auto"/>
              <w:jc w:val="center"/>
              <w:rPr>
                <w:rFonts w:cs="Arial"/>
                <w:b/>
                <w:sz w:val="24"/>
                <w:szCs w:val="24"/>
                <w:lang w:val="it-IT" w:eastAsia="en-US"/>
              </w:rPr>
            </w:pPr>
            <w:r w:rsidRPr="00136606">
              <w:rPr>
                <w:rFonts w:cs="Arial"/>
                <w:b/>
                <w:sz w:val="24"/>
                <w:szCs w:val="24"/>
                <w:lang w:val="es-ES_tradnl" w:eastAsia="en-US"/>
              </w:rPr>
              <w:t>ERIC LÓPEZ VILLASEÑOR</w:t>
            </w:r>
          </w:p>
        </w:tc>
      </w:tr>
      <w:tr w:rsidR="00037894" w:rsidRPr="00136606" w14:paraId="525C9DBE" w14:textId="77777777" w:rsidTr="00004AD8">
        <w:trPr>
          <w:trHeight w:val="3110"/>
        </w:trPr>
        <w:tc>
          <w:tcPr>
            <w:tcW w:w="5000" w:type="pct"/>
            <w:gridSpan w:val="2"/>
          </w:tcPr>
          <w:p w14:paraId="2FB93BD2" w14:textId="77777777" w:rsidR="00004AD8" w:rsidRDefault="00004AD8" w:rsidP="009F0657">
            <w:pPr>
              <w:spacing w:before="240" w:after="240" w:line="360" w:lineRule="auto"/>
              <w:jc w:val="center"/>
              <w:rPr>
                <w:rFonts w:cs="Arial"/>
                <w:b/>
                <w:sz w:val="24"/>
                <w:szCs w:val="24"/>
                <w:lang w:val="es-ES_tradnl" w:eastAsia="en-US"/>
              </w:rPr>
            </w:pPr>
          </w:p>
          <w:p w14:paraId="4D4411AC" w14:textId="594C98B6" w:rsidR="000E6271" w:rsidRPr="00136606" w:rsidRDefault="000E6271" w:rsidP="00004AD8">
            <w:pPr>
              <w:spacing w:before="240" w:after="240" w:line="360" w:lineRule="auto"/>
              <w:jc w:val="center"/>
              <w:rPr>
                <w:rFonts w:cs="Arial"/>
                <w:b/>
                <w:sz w:val="24"/>
                <w:szCs w:val="24"/>
                <w:lang w:val="es-ES_tradnl" w:eastAsia="en-US"/>
              </w:rPr>
            </w:pPr>
            <w:r w:rsidRPr="00136606">
              <w:rPr>
                <w:rFonts w:cs="Arial"/>
                <w:b/>
                <w:sz w:val="24"/>
                <w:szCs w:val="24"/>
                <w:lang w:val="es-ES_tradnl" w:eastAsia="en-US"/>
              </w:rPr>
              <w:t>SECRETARIO GENERAL DE ACUERDOS</w:t>
            </w:r>
          </w:p>
          <w:p w14:paraId="4E47362B" w14:textId="77777777" w:rsidR="000E6271" w:rsidRPr="00136606" w:rsidRDefault="000E6271" w:rsidP="009F0657">
            <w:pPr>
              <w:spacing w:before="240" w:after="240" w:line="360" w:lineRule="auto"/>
              <w:jc w:val="center"/>
              <w:rPr>
                <w:rFonts w:cs="Arial"/>
                <w:b/>
                <w:sz w:val="24"/>
                <w:szCs w:val="24"/>
                <w:lang w:val="es-ES_tradnl" w:eastAsia="en-US"/>
              </w:rPr>
            </w:pPr>
          </w:p>
          <w:p w14:paraId="1CF5EE1C" w14:textId="77777777" w:rsidR="000E6271" w:rsidRPr="00136606" w:rsidRDefault="000E6271" w:rsidP="009F0657">
            <w:pPr>
              <w:spacing w:before="240" w:after="240" w:line="360" w:lineRule="auto"/>
              <w:jc w:val="center"/>
              <w:rPr>
                <w:rFonts w:cs="Arial"/>
                <w:b/>
                <w:sz w:val="24"/>
                <w:szCs w:val="24"/>
                <w:lang w:val="es-ES_tradnl" w:eastAsia="en-US"/>
              </w:rPr>
            </w:pPr>
          </w:p>
          <w:p w14:paraId="21BC5D86" w14:textId="5B08FC58" w:rsidR="000E6271" w:rsidRPr="00136606" w:rsidRDefault="00A619A2" w:rsidP="009F0657">
            <w:pPr>
              <w:spacing w:before="240" w:after="240" w:line="360" w:lineRule="auto"/>
              <w:jc w:val="center"/>
              <w:rPr>
                <w:rFonts w:cs="Arial"/>
                <w:b/>
                <w:sz w:val="24"/>
                <w:szCs w:val="24"/>
                <w:lang w:val="es-ES_tradnl" w:eastAsia="en-US"/>
              </w:rPr>
            </w:pPr>
            <w:r w:rsidRPr="00136606">
              <w:rPr>
                <w:rFonts w:cs="Arial"/>
                <w:b/>
                <w:sz w:val="24"/>
                <w:szCs w:val="24"/>
                <w:lang w:val="es-ES_tradnl" w:eastAsia="en-US"/>
              </w:rPr>
              <w:t>VÍCTOR HUGO ARROYO SANDOVAL</w:t>
            </w:r>
          </w:p>
        </w:tc>
      </w:tr>
    </w:tbl>
    <w:p w14:paraId="273094A1" w14:textId="4B930142" w:rsidR="00004AD8" w:rsidRDefault="00004AD8" w:rsidP="00004AD8">
      <w:pPr>
        <w:tabs>
          <w:tab w:val="left" w:pos="426"/>
        </w:tabs>
        <w:jc w:val="both"/>
        <w:rPr>
          <w:rFonts w:eastAsia="Arial" w:cs="Arial"/>
          <w:b/>
          <w:sz w:val="20"/>
          <w:szCs w:val="20"/>
        </w:rPr>
      </w:pPr>
      <w:r w:rsidRPr="00A54C52">
        <w:rPr>
          <w:rFonts w:eastAsia="Arial" w:cs="Arial"/>
          <w:sz w:val="20"/>
          <w:szCs w:val="20"/>
        </w:rPr>
        <w:t xml:space="preserve">El suscrito </w:t>
      </w:r>
      <w:r>
        <w:rPr>
          <w:rFonts w:eastAsia="Arial" w:cs="Arial"/>
          <w:sz w:val="20"/>
          <w:szCs w:val="20"/>
        </w:rPr>
        <w:t>Víctor Hugo Arroyo Sandoval</w:t>
      </w:r>
      <w:r w:rsidRPr="00A54C52">
        <w:rPr>
          <w:rFonts w:eastAsia="Arial" w:cs="Arial"/>
          <w:sz w:val="20"/>
          <w:szCs w:val="20"/>
        </w:rPr>
        <w:t xml:space="preserve">, Secretario General de Acuerdos del Tribunal Electoral del Estado, </w:t>
      </w:r>
      <w:r>
        <w:rPr>
          <w:rFonts w:eastAsia="Arial" w:cs="Arial"/>
          <w:sz w:val="20"/>
          <w:szCs w:val="20"/>
        </w:rPr>
        <w:t>con fundamento en</w:t>
      </w:r>
      <w:r w:rsidRPr="00A54C52">
        <w:rPr>
          <w:rFonts w:eastAsia="Arial" w:cs="Arial"/>
          <w:sz w:val="20"/>
          <w:szCs w:val="20"/>
        </w:rPr>
        <w:t xml:space="preserve"> los artículos 69 fracci</w:t>
      </w:r>
      <w:r>
        <w:rPr>
          <w:rFonts w:eastAsia="Arial" w:cs="Arial"/>
          <w:sz w:val="20"/>
          <w:szCs w:val="20"/>
        </w:rPr>
        <w:t xml:space="preserve">ón </w:t>
      </w:r>
      <w:r w:rsidRPr="00A54C52">
        <w:rPr>
          <w:rFonts w:eastAsia="Arial" w:cs="Arial"/>
          <w:sz w:val="20"/>
          <w:szCs w:val="20"/>
        </w:rPr>
        <w:t xml:space="preserve">VII del Código Electoral del Estado de Michoacán de Ocampo y 66, fracciones I y II del Reglamento Interior del Tribunal Electoral del Estado, hago constar que las firmas que obran en el </w:t>
      </w:r>
      <w:r w:rsidRPr="00D008D0">
        <w:rPr>
          <w:rFonts w:eastAsia="Arial" w:cs="Arial"/>
          <w:sz w:val="20"/>
          <w:szCs w:val="20"/>
        </w:rPr>
        <w:t>presente documento</w:t>
      </w:r>
      <w:r>
        <w:rPr>
          <w:rFonts w:eastAsia="Arial" w:cs="Arial"/>
          <w:sz w:val="20"/>
          <w:szCs w:val="20"/>
        </w:rPr>
        <w:t>,</w:t>
      </w:r>
      <w:r w:rsidRPr="00D008D0">
        <w:rPr>
          <w:rFonts w:eastAsia="Arial" w:cs="Arial"/>
          <w:sz w:val="20"/>
          <w:szCs w:val="20"/>
        </w:rPr>
        <w:t xml:space="preserve"> corresponden al </w:t>
      </w:r>
      <w:r>
        <w:rPr>
          <w:rFonts w:eastAsia="Arial" w:cs="Arial"/>
          <w:sz w:val="20"/>
          <w:szCs w:val="20"/>
        </w:rPr>
        <w:t>A</w:t>
      </w:r>
      <w:r w:rsidRPr="00D008D0">
        <w:rPr>
          <w:rFonts w:eastAsia="Arial" w:cs="Arial"/>
          <w:sz w:val="20"/>
          <w:szCs w:val="20"/>
        </w:rPr>
        <w:t xml:space="preserve">cuerdo </w:t>
      </w:r>
      <w:r>
        <w:rPr>
          <w:rFonts w:eastAsia="Arial" w:cs="Arial"/>
          <w:sz w:val="20"/>
          <w:szCs w:val="20"/>
        </w:rPr>
        <w:t>P</w:t>
      </w:r>
      <w:r w:rsidRPr="00D008D0">
        <w:rPr>
          <w:rFonts w:eastAsia="Arial" w:cs="Arial"/>
          <w:sz w:val="20"/>
          <w:szCs w:val="20"/>
        </w:rPr>
        <w:t xml:space="preserve">lenario de </w:t>
      </w:r>
      <w:r>
        <w:rPr>
          <w:rFonts w:eastAsia="Arial" w:cs="Arial"/>
          <w:sz w:val="20"/>
          <w:szCs w:val="20"/>
        </w:rPr>
        <w:t>I</w:t>
      </w:r>
      <w:r w:rsidRPr="00D008D0">
        <w:rPr>
          <w:rFonts w:eastAsia="Arial" w:cs="Arial"/>
          <w:sz w:val="20"/>
          <w:szCs w:val="20"/>
        </w:rPr>
        <w:t>ncumplimiento emitido</w:t>
      </w:r>
      <w:r>
        <w:rPr>
          <w:rFonts w:eastAsia="Arial" w:cs="Arial"/>
          <w:sz w:val="20"/>
          <w:szCs w:val="20"/>
        </w:rPr>
        <w:t xml:space="preserve"> por el Pleno del Tribunal Electoral del Estado, en sesión pública</w:t>
      </w:r>
      <w:r w:rsidR="008700DB">
        <w:rPr>
          <w:rFonts w:eastAsia="Arial" w:cs="Arial"/>
          <w:sz w:val="20"/>
          <w:szCs w:val="20"/>
        </w:rPr>
        <w:t xml:space="preserve"> virtual</w:t>
      </w:r>
      <w:r>
        <w:rPr>
          <w:rFonts w:eastAsia="Arial" w:cs="Arial"/>
          <w:sz w:val="20"/>
          <w:szCs w:val="20"/>
        </w:rPr>
        <w:t xml:space="preserve"> celebrada el </w:t>
      </w:r>
      <w:r w:rsidR="00333C7D">
        <w:rPr>
          <w:rFonts w:eastAsia="Arial" w:cs="Arial"/>
          <w:sz w:val="20"/>
          <w:szCs w:val="20"/>
        </w:rPr>
        <w:t xml:space="preserve">veinticuatro </w:t>
      </w:r>
      <w:r>
        <w:rPr>
          <w:rFonts w:eastAsia="Arial" w:cs="Arial"/>
          <w:sz w:val="20"/>
          <w:szCs w:val="20"/>
        </w:rPr>
        <w:t xml:space="preserve">de </w:t>
      </w:r>
      <w:r w:rsidR="00333C7D">
        <w:rPr>
          <w:rFonts w:eastAsia="Arial" w:cs="Arial"/>
          <w:sz w:val="20"/>
          <w:szCs w:val="20"/>
        </w:rPr>
        <w:t xml:space="preserve">marzo </w:t>
      </w:r>
      <w:r>
        <w:rPr>
          <w:rFonts w:eastAsia="Arial" w:cs="Arial"/>
          <w:sz w:val="20"/>
          <w:szCs w:val="20"/>
        </w:rPr>
        <w:t>de dos mil veintiséis,</w:t>
      </w:r>
      <w:r w:rsidRPr="00D008D0">
        <w:rPr>
          <w:rFonts w:eastAsia="Arial" w:cs="Arial"/>
          <w:sz w:val="20"/>
          <w:szCs w:val="20"/>
        </w:rPr>
        <w:t xml:space="preserve"> dentro </w:t>
      </w:r>
      <w:r>
        <w:rPr>
          <w:rFonts w:eastAsia="Arial" w:cs="Arial"/>
          <w:sz w:val="20"/>
          <w:szCs w:val="20"/>
        </w:rPr>
        <w:t xml:space="preserve">del </w:t>
      </w:r>
      <w:r w:rsidR="00333C7D">
        <w:rPr>
          <w:rFonts w:eastAsia="Arial" w:cs="Arial"/>
          <w:sz w:val="20"/>
          <w:szCs w:val="20"/>
        </w:rPr>
        <w:t xml:space="preserve">Procedimiento Especial Sancionador </w:t>
      </w:r>
      <w:r w:rsidR="00333C7D" w:rsidRPr="00333C7D">
        <w:rPr>
          <w:rFonts w:eastAsia="Arial" w:cs="Arial"/>
          <w:b/>
          <w:sz w:val="20"/>
          <w:szCs w:val="20"/>
        </w:rPr>
        <w:t>TEEM-PES-VPMG-039/2025</w:t>
      </w:r>
      <w:r w:rsidR="00333C7D">
        <w:rPr>
          <w:rFonts w:eastAsia="Arial" w:cs="Arial"/>
          <w:sz w:val="20"/>
          <w:szCs w:val="20"/>
        </w:rPr>
        <w:t xml:space="preserve">; </w:t>
      </w:r>
      <w:r>
        <w:rPr>
          <w:rFonts w:eastAsia="Arial" w:cs="Arial"/>
          <w:sz w:val="20"/>
          <w:szCs w:val="20"/>
        </w:rPr>
        <w:t xml:space="preserve">documento que </w:t>
      </w:r>
      <w:r w:rsidRPr="00A54C52">
        <w:rPr>
          <w:rFonts w:eastAsia="Arial" w:cs="Arial"/>
          <w:sz w:val="20"/>
          <w:szCs w:val="20"/>
        </w:rPr>
        <w:t>consta de</w:t>
      </w:r>
      <w:r>
        <w:rPr>
          <w:rFonts w:eastAsia="Arial" w:cs="Arial"/>
          <w:sz w:val="20"/>
          <w:szCs w:val="20"/>
        </w:rPr>
        <w:t xml:space="preserve"> </w:t>
      </w:r>
      <w:r w:rsidR="00333C7D">
        <w:rPr>
          <w:rFonts w:eastAsia="Arial" w:cs="Arial"/>
          <w:sz w:val="20"/>
          <w:szCs w:val="20"/>
        </w:rPr>
        <w:t xml:space="preserve">catorce </w:t>
      </w:r>
      <w:r w:rsidRPr="00A54C52">
        <w:rPr>
          <w:rFonts w:eastAsia="Arial" w:cs="Arial"/>
          <w:sz w:val="20"/>
          <w:szCs w:val="20"/>
        </w:rPr>
        <w:t>páginas, incluida la presente</w:t>
      </w:r>
      <w:r>
        <w:rPr>
          <w:rFonts w:eastAsia="Arial" w:cs="Arial"/>
          <w:sz w:val="20"/>
          <w:szCs w:val="20"/>
        </w:rPr>
        <w:t>; misma que se firma electrónicamente</w:t>
      </w:r>
      <w:r w:rsidRPr="00A54C52">
        <w:rPr>
          <w:rFonts w:eastAsia="Arial" w:cs="Arial"/>
          <w:sz w:val="20"/>
          <w:szCs w:val="20"/>
        </w:rPr>
        <w:t xml:space="preserve">. </w:t>
      </w:r>
      <w:r w:rsidRPr="00A54C52">
        <w:rPr>
          <w:rFonts w:eastAsia="Arial" w:cs="Arial"/>
          <w:b/>
          <w:sz w:val="20"/>
          <w:szCs w:val="20"/>
        </w:rPr>
        <w:t>Doy fe.</w:t>
      </w:r>
    </w:p>
    <w:p w14:paraId="642FC94C" w14:textId="77777777" w:rsidR="00333C7D" w:rsidRPr="0099588D" w:rsidRDefault="00333C7D" w:rsidP="00004AD8">
      <w:pPr>
        <w:tabs>
          <w:tab w:val="left" w:pos="426"/>
        </w:tabs>
        <w:jc w:val="both"/>
        <w:rPr>
          <w:rFonts w:eastAsia="Arial" w:cs="Arial"/>
          <w:b/>
          <w:sz w:val="20"/>
          <w:szCs w:val="20"/>
        </w:rPr>
      </w:pPr>
    </w:p>
    <w:p w14:paraId="5B43D0F4" w14:textId="77777777" w:rsidR="00333C7D" w:rsidRPr="00333C7D" w:rsidRDefault="00333C7D" w:rsidP="00333C7D">
      <w:pPr>
        <w:ind w:right="-91"/>
        <w:jc w:val="both"/>
        <w:rPr>
          <w:rFonts w:eastAsia="Arial Narrow" w:cs="Arial"/>
          <w:b/>
          <w:sz w:val="20"/>
          <w:szCs w:val="20"/>
        </w:rPr>
      </w:pPr>
      <w:bookmarkStart w:id="0" w:name="_PictureBullets"/>
      <w:bookmarkEnd w:id="0"/>
      <w:r w:rsidRPr="00333C7D">
        <w:rPr>
          <w:rFonts w:eastAsia="Arial Narrow" w:cs="Arial"/>
          <w:b/>
          <w:sz w:val="20"/>
          <w:szCs w:val="20"/>
        </w:rPr>
        <w:lastRenderedPageBreak/>
        <w:t>Este documento es una representación gráfica autorizada mediante firmas electrónicas certificadas, el cual tiene plena validez jurídica de conformidad con el numeral tercero y cuarto del 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p w14:paraId="1C540E2E" w14:textId="77777777" w:rsidR="0093082B" w:rsidRDefault="0093082B" w:rsidP="00037894">
      <w:pPr>
        <w:spacing w:before="240" w:after="240" w:line="360" w:lineRule="auto"/>
        <w:jc w:val="both"/>
        <w:rPr>
          <w:rFonts w:eastAsia="Arial" w:cs="Arial"/>
          <w:b/>
          <w:sz w:val="18"/>
          <w:szCs w:val="18"/>
          <w:lang w:eastAsia="en-US"/>
        </w:rPr>
        <w:sectPr w:rsidR="0093082B" w:rsidSect="00C70BE5">
          <w:headerReference w:type="default" r:id="rId11"/>
          <w:footerReference w:type="even" r:id="rId12"/>
          <w:footerReference w:type="default" r:id="rId13"/>
          <w:headerReference w:type="first" r:id="rId14"/>
          <w:pgSz w:w="12240" w:h="18720" w:code="14"/>
          <w:pgMar w:top="1418" w:right="1134" w:bottom="1134" w:left="2835" w:header="567" w:footer="425" w:gutter="0"/>
          <w:cols w:space="708"/>
          <w:titlePg/>
          <w:docGrid w:linePitch="381"/>
        </w:sectPr>
      </w:pPr>
    </w:p>
    <w:p w14:paraId="7DF28A45" w14:textId="55C22292" w:rsidR="00BA2395" w:rsidRPr="00E61EB6" w:rsidRDefault="00BA2395" w:rsidP="00BA2395">
      <w:pPr>
        <w:spacing w:line="360" w:lineRule="auto"/>
        <w:ind w:right="-375"/>
        <w:jc w:val="center"/>
        <w:rPr>
          <w:rFonts w:ascii="Arial Narrow" w:hAnsi="Arial Narrow" w:cs="Arial"/>
          <w:b/>
          <w:sz w:val="20"/>
          <w:szCs w:val="20"/>
          <w:lang w:val="es-ES_tradnl"/>
        </w:rPr>
      </w:pPr>
      <w:r w:rsidRPr="00E61EB6">
        <w:rPr>
          <w:rFonts w:ascii="Arial Narrow" w:hAnsi="Arial Narrow" w:cs="Arial"/>
          <w:b/>
          <w:sz w:val="20"/>
          <w:szCs w:val="20"/>
          <w:lang w:val="es-ES_tradnl"/>
        </w:rPr>
        <w:lastRenderedPageBreak/>
        <w:t>FUNDAMENTACI</w:t>
      </w:r>
      <w:r w:rsidR="00E61EB6" w:rsidRPr="00E61EB6">
        <w:rPr>
          <w:rFonts w:ascii="Arial Narrow" w:hAnsi="Arial Narrow" w:cs="Arial"/>
          <w:b/>
          <w:sz w:val="20"/>
          <w:szCs w:val="20"/>
          <w:lang w:val="es-ES_tradnl"/>
        </w:rPr>
        <w:t>Ó</w:t>
      </w:r>
      <w:r w:rsidRPr="00E61EB6">
        <w:rPr>
          <w:rFonts w:ascii="Arial Narrow" w:hAnsi="Arial Narrow" w:cs="Arial"/>
          <w:b/>
          <w:sz w:val="20"/>
          <w:szCs w:val="20"/>
          <w:lang w:val="es-ES_tradnl"/>
        </w:rPr>
        <w:t>N LEGAL</w:t>
      </w:r>
    </w:p>
    <w:p w14:paraId="5CAF83FB" w14:textId="77777777" w:rsidR="00BA2395" w:rsidRPr="00E61EB6" w:rsidRDefault="00BA2395" w:rsidP="00E61EB6">
      <w:pPr>
        <w:pBdr>
          <w:top w:val="nil"/>
          <w:left w:val="nil"/>
          <w:bottom w:val="nil"/>
          <w:right w:val="nil"/>
          <w:between w:val="nil"/>
        </w:pBdr>
        <w:spacing w:line="276" w:lineRule="auto"/>
        <w:jc w:val="both"/>
        <w:rPr>
          <w:rFonts w:ascii="Arial Narrow" w:hAnsi="Arial Narrow" w:cs="Arial"/>
          <w:bCs/>
          <w:sz w:val="20"/>
          <w:szCs w:val="20"/>
        </w:rPr>
      </w:pPr>
      <w:r w:rsidRPr="00E61EB6">
        <w:rPr>
          <w:rFonts w:ascii="Arial Narrow" w:hAnsi="Arial Narrow" w:cs="Arial"/>
          <w:b/>
          <w:sz w:val="20"/>
          <w:szCs w:val="20"/>
        </w:rPr>
        <w:t>*</w:t>
      </w:r>
      <w:r w:rsidRPr="00E61EB6">
        <w:rPr>
          <w:rFonts w:ascii="Arial Narrow" w:hAnsi="Arial Narrow" w:cs="Arial"/>
          <w:bCs/>
          <w:sz w:val="20"/>
          <w:szCs w:val="20"/>
        </w:rPr>
        <w:t xml:space="preserve"> </w:t>
      </w:r>
      <w:r w:rsidRPr="00E61EB6">
        <w:rPr>
          <w:rFonts w:ascii="Arial Narrow" w:hAnsi="Arial Narrow" w:cs="Arial"/>
          <w:b/>
          <w:sz w:val="20"/>
          <w:szCs w:val="20"/>
        </w:rPr>
        <w:t>LTAIPPDPEMO.</w:t>
      </w:r>
      <w:r w:rsidRPr="00E61EB6">
        <w:rPr>
          <w:rFonts w:ascii="Arial Narrow" w:hAnsi="Arial Narrow" w:cs="Arial"/>
          <w:bCs/>
          <w:sz w:val="20"/>
          <w:szCs w:val="20"/>
        </w:rPr>
        <w:t xml:space="preserve"> Ley de Transparencia, Acceso a la Información Pública y Protección de Datos Personales del Estado de Michoacán de Ocampo.</w:t>
      </w:r>
    </w:p>
    <w:p w14:paraId="54672B65" w14:textId="77777777" w:rsidR="00BA2395" w:rsidRPr="00E61EB6" w:rsidRDefault="00BA2395" w:rsidP="00E61EB6">
      <w:pPr>
        <w:pBdr>
          <w:top w:val="nil"/>
          <w:left w:val="nil"/>
          <w:bottom w:val="nil"/>
          <w:right w:val="nil"/>
          <w:between w:val="nil"/>
        </w:pBdr>
        <w:spacing w:line="276" w:lineRule="auto"/>
        <w:jc w:val="both"/>
        <w:rPr>
          <w:rFonts w:ascii="Arial Narrow" w:hAnsi="Arial Narrow" w:cs="Arial"/>
          <w:bCs/>
          <w:sz w:val="20"/>
          <w:szCs w:val="20"/>
        </w:rPr>
      </w:pPr>
    </w:p>
    <w:p w14:paraId="14F89B29" w14:textId="77777777" w:rsidR="00BA2395" w:rsidRPr="00E61EB6" w:rsidRDefault="00BA2395" w:rsidP="00E61EB6">
      <w:pPr>
        <w:pBdr>
          <w:top w:val="nil"/>
          <w:left w:val="nil"/>
          <w:bottom w:val="nil"/>
          <w:right w:val="nil"/>
          <w:between w:val="nil"/>
        </w:pBdr>
        <w:spacing w:line="276" w:lineRule="auto"/>
        <w:jc w:val="both"/>
        <w:rPr>
          <w:rFonts w:ascii="Arial Narrow" w:hAnsi="Arial Narrow" w:cs="Arial"/>
          <w:bCs/>
          <w:sz w:val="20"/>
          <w:szCs w:val="20"/>
        </w:rPr>
      </w:pPr>
      <w:r w:rsidRPr="00E61EB6">
        <w:rPr>
          <w:rFonts w:ascii="Arial Narrow" w:hAnsi="Arial Narrow" w:cs="Arial"/>
          <w:b/>
          <w:sz w:val="20"/>
          <w:szCs w:val="20"/>
        </w:rPr>
        <w:t>* LPDPPSOEMO.</w:t>
      </w:r>
      <w:r w:rsidRPr="00E61EB6">
        <w:rPr>
          <w:rFonts w:ascii="Arial Narrow" w:hAnsi="Arial Narrow" w:cs="Arial"/>
          <w:bCs/>
          <w:sz w:val="20"/>
          <w:szCs w:val="20"/>
        </w:rPr>
        <w:t xml:space="preserve"> Ley de Protección de Datos Personales en Posesión de Sujetos Obligados del Estado de Michoacán de Ocampo.</w:t>
      </w:r>
    </w:p>
    <w:p w14:paraId="206522BA" w14:textId="77777777" w:rsidR="00BA2395" w:rsidRPr="00E61EB6" w:rsidRDefault="00BA2395" w:rsidP="00E61EB6">
      <w:pPr>
        <w:pBdr>
          <w:top w:val="nil"/>
          <w:left w:val="nil"/>
          <w:bottom w:val="nil"/>
          <w:right w:val="nil"/>
          <w:between w:val="nil"/>
        </w:pBdr>
        <w:spacing w:line="276" w:lineRule="auto"/>
        <w:jc w:val="both"/>
        <w:rPr>
          <w:rFonts w:ascii="Arial Narrow" w:hAnsi="Arial Narrow" w:cs="Arial"/>
          <w:bCs/>
          <w:sz w:val="20"/>
          <w:szCs w:val="20"/>
        </w:rPr>
      </w:pPr>
    </w:p>
    <w:p w14:paraId="20361942" w14:textId="5F3FDA54" w:rsidR="0093082B" w:rsidRPr="00E61EB6" w:rsidRDefault="00BA2395" w:rsidP="00E61EB6">
      <w:pPr>
        <w:spacing w:line="240" w:lineRule="atLeast"/>
        <w:jc w:val="both"/>
        <w:rPr>
          <w:rFonts w:ascii="Arial Narrow" w:hAnsi="Arial Narrow" w:cs="Arial"/>
          <w:bCs/>
          <w:sz w:val="20"/>
          <w:szCs w:val="20"/>
        </w:rPr>
      </w:pPr>
      <w:r w:rsidRPr="00E61EB6">
        <w:rPr>
          <w:rFonts w:ascii="Arial Narrow" w:hAnsi="Arial Narrow" w:cs="Arial"/>
          <w:b/>
          <w:sz w:val="20"/>
          <w:szCs w:val="20"/>
        </w:rPr>
        <w:t>*LGMCDIEVP.</w:t>
      </w:r>
      <w:r w:rsidRPr="00E61EB6">
        <w:rPr>
          <w:rFonts w:ascii="Arial Narrow" w:hAnsi="Arial Narrow" w:cs="Arial"/>
          <w:bCs/>
          <w:sz w:val="20"/>
          <w:szCs w:val="20"/>
        </w:rPr>
        <w:t xml:space="preserve"> Lineamientos Generales en Materia de Clasificación y Desclasificación de la Información, así como para la Elaboración de Versiones Públicas.</w:t>
      </w:r>
    </w:p>
    <w:p w14:paraId="621875A9" w14:textId="5BA49384" w:rsidR="0093082B" w:rsidRPr="00E61EB6" w:rsidRDefault="0093082B" w:rsidP="004D6510">
      <w:pPr>
        <w:spacing w:before="240" w:after="240"/>
        <w:jc w:val="both"/>
        <w:rPr>
          <w:rFonts w:ascii="Arial Narrow" w:eastAsia="Arial" w:hAnsi="Arial Narrow" w:cs="Arial"/>
          <w:bCs/>
          <w:sz w:val="20"/>
          <w:szCs w:val="20"/>
          <w:lang w:eastAsia="en-US"/>
        </w:rPr>
      </w:pPr>
      <w:r w:rsidRPr="00E61EB6">
        <w:rPr>
          <w:rFonts w:ascii="Arial Narrow" w:eastAsia="Arial" w:hAnsi="Arial Narrow" w:cs="Arial"/>
          <w:bCs/>
          <w:sz w:val="20"/>
          <w:szCs w:val="20"/>
          <w:lang w:eastAsia="en-US"/>
        </w:rPr>
        <w:t xml:space="preserve">No.1 </w:t>
      </w:r>
      <w:proofErr w:type="spellStart"/>
      <w:r w:rsidRPr="00E61EB6">
        <w:rPr>
          <w:rFonts w:ascii="Arial Narrow" w:eastAsia="Arial" w:hAnsi="Arial Narrow" w:cs="Arial"/>
          <w:bCs/>
          <w:sz w:val="20"/>
          <w:szCs w:val="20"/>
          <w:lang w:eastAsia="en-US"/>
        </w:rPr>
        <w:t>ELIMINADO_el_nombre_de_la_parte_denunciante</w:t>
      </w:r>
      <w:proofErr w:type="spellEnd"/>
      <w:r w:rsidRPr="00E61EB6">
        <w:rPr>
          <w:rFonts w:ascii="Arial Narrow" w:eastAsia="Arial" w:hAnsi="Arial Narrow" w:cs="Arial"/>
          <w:bCs/>
          <w:sz w:val="20"/>
          <w:szCs w:val="20"/>
          <w:lang w:eastAsia="en-US"/>
        </w:rPr>
        <w:t xml:space="preserve"> en 2 </w:t>
      </w:r>
      <w:proofErr w:type="spellStart"/>
      <w:r w:rsidRPr="00E61EB6">
        <w:rPr>
          <w:rFonts w:ascii="Arial Narrow" w:eastAsia="Arial" w:hAnsi="Arial Narrow" w:cs="Arial"/>
          <w:bCs/>
          <w:sz w:val="20"/>
          <w:szCs w:val="20"/>
          <w:lang w:eastAsia="en-US"/>
        </w:rPr>
        <w:t>renglon</w:t>
      </w:r>
      <w:proofErr w:type="spellEnd"/>
      <w:r w:rsidRPr="00E61EB6">
        <w:rPr>
          <w:rFonts w:ascii="Arial Narrow" w:eastAsia="Arial" w:hAnsi="Arial Narrow" w:cs="Arial"/>
          <w:bCs/>
          <w:sz w:val="20"/>
          <w:szCs w:val="20"/>
          <w:lang w:eastAsia="en-US"/>
        </w:rPr>
        <w:t>(es) por ser un dato personal identificativo de conformidad con el Artículo 97 de la LTAIPPDPEMO, Artículo 3 fracción VIII de la LPDPPSOEMO y Lineamiento Trigésimo Octavo fracción I. 1. de los LGMCDIEVP*.</w:t>
      </w:r>
    </w:p>
    <w:p w14:paraId="59A45F7D" w14:textId="53A42822" w:rsidR="0093082B" w:rsidRPr="00E61EB6" w:rsidRDefault="0093082B" w:rsidP="004D6510">
      <w:pPr>
        <w:spacing w:before="240" w:after="240"/>
        <w:jc w:val="both"/>
        <w:rPr>
          <w:rFonts w:ascii="Arial Narrow" w:eastAsia="Arial" w:hAnsi="Arial Narrow" w:cs="Arial"/>
          <w:bCs/>
          <w:sz w:val="20"/>
          <w:szCs w:val="20"/>
          <w:lang w:eastAsia="en-US"/>
        </w:rPr>
      </w:pPr>
      <w:r w:rsidRPr="00E61EB6">
        <w:rPr>
          <w:rFonts w:ascii="Arial Narrow" w:eastAsia="Arial" w:hAnsi="Arial Narrow" w:cs="Arial"/>
          <w:bCs/>
          <w:sz w:val="20"/>
          <w:szCs w:val="20"/>
          <w:lang w:eastAsia="en-US"/>
        </w:rPr>
        <w:t xml:space="preserve">No.2 </w:t>
      </w:r>
      <w:proofErr w:type="spellStart"/>
      <w:r w:rsidRPr="00E61EB6">
        <w:rPr>
          <w:rFonts w:ascii="Arial Narrow" w:eastAsia="Arial" w:hAnsi="Arial Narrow" w:cs="Arial"/>
          <w:bCs/>
          <w:sz w:val="20"/>
          <w:szCs w:val="20"/>
          <w:lang w:eastAsia="en-US"/>
        </w:rPr>
        <w:t>ELIMINADO_el_nombre_de_la_parte_denunciante</w:t>
      </w:r>
      <w:proofErr w:type="spellEnd"/>
      <w:r w:rsidRPr="00E61EB6">
        <w:rPr>
          <w:rFonts w:ascii="Arial Narrow" w:eastAsia="Arial" w:hAnsi="Arial Narrow" w:cs="Arial"/>
          <w:bCs/>
          <w:sz w:val="20"/>
          <w:szCs w:val="20"/>
          <w:lang w:eastAsia="en-US"/>
        </w:rPr>
        <w:t xml:space="preserve"> en 2 </w:t>
      </w:r>
      <w:proofErr w:type="spellStart"/>
      <w:r w:rsidRPr="00E61EB6">
        <w:rPr>
          <w:rFonts w:ascii="Arial Narrow" w:eastAsia="Arial" w:hAnsi="Arial Narrow" w:cs="Arial"/>
          <w:bCs/>
          <w:sz w:val="20"/>
          <w:szCs w:val="20"/>
          <w:lang w:eastAsia="en-US"/>
        </w:rPr>
        <w:t>renglon</w:t>
      </w:r>
      <w:proofErr w:type="spellEnd"/>
      <w:r w:rsidRPr="00E61EB6">
        <w:rPr>
          <w:rFonts w:ascii="Arial Narrow" w:eastAsia="Arial" w:hAnsi="Arial Narrow" w:cs="Arial"/>
          <w:bCs/>
          <w:sz w:val="20"/>
          <w:szCs w:val="20"/>
          <w:lang w:eastAsia="en-US"/>
        </w:rPr>
        <w:t>(es) por ser un dato personal identificativo de conformidad con el Artículo 97 de la LTAIPPDPEMO, Artículo 3 fracción VIII de la LPDPPSOEMO y Lineamiento Trigésimo Octavo fracción I. 1. de los LGMCDIEVP*.</w:t>
      </w:r>
    </w:p>
    <w:p w14:paraId="436EDA75" w14:textId="77777777" w:rsidR="0093082B" w:rsidRPr="00E61EB6" w:rsidRDefault="0093082B" w:rsidP="004D6510">
      <w:pPr>
        <w:spacing w:before="240" w:after="240"/>
        <w:jc w:val="both"/>
        <w:rPr>
          <w:rFonts w:ascii="Arial Narrow" w:eastAsia="Arial" w:hAnsi="Arial Narrow" w:cs="Arial"/>
          <w:bCs/>
          <w:sz w:val="20"/>
          <w:szCs w:val="20"/>
          <w:lang w:eastAsia="en-US"/>
        </w:rPr>
      </w:pPr>
      <w:r w:rsidRPr="00E61EB6">
        <w:rPr>
          <w:rFonts w:ascii="Arial Narrow" w:eastAsia="Arial" w:hAnsi="Arial Narrow" w:cs="Arial"/>
          <w:bCs/>
          <w:sz w:val="20"/>
          <w:szCs w:val="20"/>
          <w:lang w:eastAsia="en-US"/>
        </w:rPr>
        <w:t xml:space="preserve">No.3 </w:t>
      </w:r>
      <w:proofErr w:type="spellStart"/>
      <w:r w:rsidRPr="00E61EB6">
        <w:rPr>
          <w:rFonts w:ascii="Arial Narrow" w:eastAsia="Arial" w:hAnsi="Arial Narrow" w:cs="Arial"/>
          <w:bCs/>
          <w:sz w:val="20"/>
          <w:szCs w:val="20"/>
          <w:lang w:eastAsia="en-US"/>
        </w:rPr>
        <w:t>ELIMINADO_el_Municipio</w:t>
      </w:r>
      <w:proofErr w:type="spellEnd"/>
      <w:r w:rsidRPr="00E61EB6">
        <w:rPr>
          <w:rFonts w:ascii="Arial Narrow" w:eastAsia="Arial" w:hAnsi="Arial Narrow" w:cs="Arial"/>
          <w:bCs/>
          <w:sz w:val="20"/>
          <w:szCs w:val="20"/>
          <w:lang w:eastAsia="en-US"/>
        </w:rPr>
        <w:t xml:space="preserve"> en 1 </w:t>
      </w:r>
      <w:proofErr w:type="spellStart"/>
      <w:r w:rsidRPr="00E61EB6">
        <w:rPr>
          <w:rFonts w:ascii="Arial Narrow" w:eastAsia="Arial" w:hAnsi="Arial Narrow" w:cs="Arial"/>
          <w:bCs/>
          <w:sz w:val="20"/>
          <w:szCs w:val="20"/>
          <w:lang w:eastAsia="en-US"/>
        </w:rPr>
        <w:t>renglon</w:t>
      </w:r>
      <w:proofErr w:type="spellEnd"/>
      <w:r w:rsidRPr="00E61EB6">
        <w:rPr>
          <w:rFonts w:ascii="Arial Narrow" w:eastAsia="Arial" w:hAnsi="Arial Narrow" w:cs="Arial"/>
          <w:bCs/>
          <w:sz w:val="20"/>
          <w:szCs w:val="20"/>
          <w:lang w:eastAsia="en-US"/>
        </w:rPr>
        <w:t>(es) por ser un dato personal identificativo de conformidad con el Artículo 97 de la LTAIPPDPEMO, Artículo 3 fracción VIII de la LPDPPSOEMO y Lineamiento Trigésimo Octavo fracción I. 1. de los LGMCDIEVP*.</w:t>
      </w:r>
    </w:p>
    <w:p w14:paraId="3265C8D3" w14:textId="11F01C00" w:rsidR="00515A99" w:rsidRPr="00333C7D" w:rsidRDefault="00515A99" w:rsidP="00037894">
      <w:pPr>
        <w:spacing w:before="240" w:after="240" w:line="360" w:lineRule="auto"/>
        <w:jc w:val="both"/>
        <w:rPr>
          <w:rFonts w:eastAsia="Arial" w:cs="Arial"/>
          <w:b/>
          <w:sz w:val="18"/>
          <w:szCs w:val="18"/>
          <w:lang w:eastAsia="en-US"/>
        </w:rPr>
      </w:pPr>
    </w:p>
    <w:sectPr w:rsidR="00515A99" w:rsidRPr="00333C7D" w:rsidSect="00C70BE5">
      <w:pgSz w:w="12240" w:h="18720" w:code="14"/>
      <w:pgMar w:top="1418" w:right="1134" w:bottom="1134" w:left="2835" w:header="567" w:footer="425"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C042A" w14:textId="77777777" w:rsidR="000959BF" w:rsidRDefault="000959BF">
      <w:r>
        <w:separator/>
      </w:r>
    </w:p>
  </w:endnote>
  <w:endnote w:type="continuationSeparator" w:id="0">
    <w:p w14:paraId="0D4444CC" w14:textId="77777777" w:rsidR="000959BF" w:rsidRDefault="00095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A9721" w14:textId="77777777" w:rsidR="007A7DD5" w:rsidRDefault="0076525F" w:rsidP="003525B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044759A" w14:textId="77777777" w:rsidR="007A7DD5" w:rsidRDefault="007A7DD5" w:rsidP="003525B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167888"/>
      <w:docPartObj>
        <w:docPartGallery w:val="Page Numbers (Bottom of Page)"/>
        <w:docPartUnique/>
      </w:docPartObj>
    </w:sdtPr>
    <w:sdtContent>
      <w:p w14:paraId="21890385" w14:textId="392E64EF" w:rsidR="00BA2395" w:rsidRPr="00BA2395" w:rsidRDefault="00BA2395" w:rsidP="00BA2395">
        <w:pPr>
          <w:pStyle w:val="Piedepgina"/>
          <w:jc w:val="center"/>
        </w:pPr>
        <w:r>
          <w:fldChar w:fldCharType="begin"/>
        </w:r>
        <w:r>
          <w:instrText>PAGE   \* MERGEFORMAT</w:instrText>
        </w:r>
        <w:r>
          <w:fldChar w:fldCharType="separate"/>
        </w:r>
        <w:r>
          <w:t>2</w:t>
        </w:r>
        <w:r>
          <w:fldChar w:fldCharType="end"/>
        </w:r>
      </w:p>
    </w:sdtContent>
  </w:sdt>
  <w:p w14:paraId="59499ED4" w14:textId="61A567B9" w:rsidR="0093082B" w:rsidRPr="0093082B" w:rsidRDefault="0093082B" w:rsidP="0093082B">
    <w:pPr>
      <w:pStyle w:val="Piedepgina"/>
      <w:jc w:val="center"/>
      <w:rPr>
        <w:sz w:val="20"/>
      </w:rPr>
    </w:pPr>
    <w:r w:rsidRPr="0093082B">
      <w:rPr>
        <w:sz w:val="20"/>
      </w:rPr>
      <w:t>___________________________________</w:t>
    </w:r>
  </w:p>
  <w:p w14:paraId="71D9A540" w14:textId="77777777" w:rsidR="0093082B" w:rsidRPr="0093082B" w:rsidRDefault="0093082B" w:rsidP="0093082B">
    <w:pPr>
      <w:pStyle w:val="Piedepgina"/>
      <w:jc w:val="center"/>
      <w:rPr>
        <w:sz w:val="20"/>
      </w:rPr>
    </w:pPr>
    <w:r w:rsidRPr="0093082B">
      <w:rPr>
        <w:sz w:val="20"/>
      </w:rPr>
      <w:t xml:space="preserve">Documento para versión electrónica. </w:t>
    </w:r>
  </w:p>
  <w:p w14:paraId="411461BD" w14:textId="45A58AB3" w:rsidR="007A7DD5" w:rsidRPr="0093082B" w:rsidRDefault="0093082B" w:rsidP="0093082B">
    <w:pPr>
      <w:pStyle w:val="Piedepgina"/>
      <w:jc w:val="center"/>
      <w:rPr>
        <w:sz w:val="20"/>
      </w:rPr>
    </w:pPr>
    <w:r w:rsidRPr="0093082B">
      <w:rPr>
        <w:sz w:val="20"/>
      </w:rPr>
      <w:t xml:space="preserve"> El documento fue testado con el Programa 'ELIDA' Eliminador de Datos Judicial del Supremo Tribunal de Justicia del Estado de Jalisco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7CA17" w14:textId="77777777" w:rsidR="000959BF" w:rsidRDefault="000959BF">
      <w:r>
        <w:separator/>
      </w:r>
    </w:p>
  </w:footnote>
  <w:footnote w:type="continuationSeparator" w:id="0">
    <w:p w14:paraId="6B282352" w14:textId="77777777" w:rsidR="000959BF" w:rsidRDefault="000959BF">
      <w:r>
        <w:continuationSeparator/>
      </w:r>
    </w:p>
  </w:footnote>
  <w:footnote w:id="1">
    <w:p w14:paraId="6BF39F64" w14:textId="3D4DFE8B" w:rsidR="000E6271" w:rsidRPr="004D3317" w:rsidRDefault="000E6271" w:rsidP="000E6271">
      <w:pPr>
        <w:pStyle w:val="Textonotapie"/>
        <w:jc w:val="both"/>
        <w:rPr>
          <w:rFonts w:cs="Arial"/>
        </w:rPr>
      </w:pPr>
      <w:r w:rsidRPr="004D3317">
        <w:rPr>
          <w:rStyle w:val="Refdenotaalpie"/>
          <w:rFonts w:cs="Arial"/>
        </w:rPr>
        <w:footnoteRef/>
      </w:r>
      <w:r w:rsidRPr="004D3317">
        <w:rPr>
          <w:rFonts w:cs="Arial"/>
        </w:rPr>
        <w:t xml:space="preserve"> Las fechas que a continuación se citan, corresponden al año dos mil </w:t>
      </w:r>
      <w:r w:rsidR="00B14736" w:rsidRPr="004D3317">
        <w:rPr>
          <w:rFonts w:cs="Arial"/>
        </w:rPr>
        <w:t>veinti</w:t>
      </w:r>
      <w:r w:rsidR="00B14736">
        <w:rPr>
          <w:rFonts w:cs="Arial"/>
        </w:rPr>
        <w:t>séis</w:t>
      </w:r>
      <w:r w:rsidRPr="004D3317">
        <w:rPr>
          <w:rFonts w:cs="Arial"/>
        </w:rPr>
        <w:t xml:space="preserve">, salvo aclaración expresa. </w:t>
      </w:r>
    </w:p>
  </w:footnote>
  <w:footnote w:id="2">
    <w:p w14:paraId="10A512DB" w14:textId="7F856564" w:rsidR="00B46E6A" w:rsidRDefault="00B46E6A">
      <w:pPr>
        <w:pStyle w:val="Textonotapie"/>
      </w:pPr>
      <w:r>
        <w:rPr>
          <w:rStyle w:val="Refdenotaalpie"/>
        </w:rPr>
        <w:footnoteRef/>
      </w:r>
      <w:r>
        <w:t xml:space="preserve"> En adelante, Sala Toluca.</w:t>
      </w:r>
    </w:p>
  </w:footnote>
  <w:footnote w:id="3">
    <w:p w14:paraId="5E4107D7" w14:textId="6B75BD8F" w:rsidR="00162343" w:rsidRDefault="00162343" w:rsidP="00162343">
      <w:pPr>
        <w:pStyle w:val="Textonotapie"/>
      </w:pPr>
      <w:r>
        <w:rPr>
          <w:rStyle w:val="Refdenotaalpie"/>
        </w:rPr>
        <w:footnoteRef/>
      </w:r>
      <w:r>
        <w:t xml:space="preserve"> Visible </w:t>
      </w:r>
      <w:r w:rsidR="00500319">
        <w:t>a</w:t>
      </w:r>
      <w:r>
        <w:t xml:space="preserve"> fojas 526-534.</w:t>
      </w:r>
    </w:p>
  </w:footnote>
  <w:footnote w:id="4">
    <w:p w14:paraId="7311C0B6" w14:textId="5CBD4B04" w:rsidR="00500319" w:rsidRDefault="00500319">
      <w:pPr>
        <w:pStyle w:val="Textonotapie"/>
      </w:pPr>
      <w:r>
        <w:rPr>
          <w:rStyle w:val="Refdenotaalpie"/>
        </w:rPr>
        <w:footnoteRef/>
      </w:r>
      <w:r>
        <w:t xml:space="preserve"> Visible a fojas 690 a 725. </w:t>
      </w:r>
    </w:p>
  </w:footnote>
  <w:footnote w:id="5">
    <w:p w14:paraId="00DD5A6B" w14:textId="11724EE7" w:rsidR="00134540" w:rsidRDefault="00134540">
      <w:pPr>
        <w:pStyle w:val="Textonotapie"/>
      </w:pPr>
      <w:r>
        <w:rPr>
          <w:rStyle w:val="Refdenotaalpie"/>
        </w:rPr>
        <w:footnoteRef/>
      </w:r>
      <w:r>
        <w:t xml:space="preserve"> Visible a foja 882</w:t>
      </w:r>
      <w:r w:rsidR="00004AD8">
        <w:t>.</w:t>
      </w:r>
    </w:p>
  </w:footnote>
  <w:footnote w:id="6">
    <w:p w14:paraId="6B4309C3" w14:textId="1E305119" w:rsidR="00464D9E" w:rsidRDefault="00464D9E" w:rsidP="00464D9E">
      <w:pPr>
        <w:pStyle w:val="Textonotapie"/>
        <w:jc w:val="both"/>
      </w:pPr>
      <w:r>
        <w:rPr>
          <w:rStyle w:val="Refdenotaalpie"/>
        </w:rPr>
        <w:footnoteRef/>
      </w:r>
      <w:r>
        <w:t xml:space="preserve"> </w:t>
      </w:r>
      <w:r w:rsidR="00B825A1" w:rsidRPr="00A73089">
        <w:t xml:space="preserve">Si bien, </w:t>
      </w:r>
      <w:r w:rsidR="00B825A1" w:rsidRPr="0067035D">
        <w:t>l</w:t>
      </w:r>
      <w:r w:rsidRPr="0067035D">
        <w:t>a presente determinación se emite bajo la denominación de acuerdo plenario, lo cierto es que constituye una resolución de naturaleza jurisdiccional dictada en etapa de ejecución de sentencia, mediante la cual este órgano colegiado verifica el grado de cumplimiento de</w:t>
      </w:r>
      <w:r>
        <w:t xml:space="preserve"> un fallo firme, adopta medidas para garantizar su eficacia y, en su caso, hace efectivos los medios de apremio previstos en la ley, por lo que genera efectos jurídicos definitivos para las partes vinculadas.</w:t>
      </w:r>
    </w:p>
  </w:footnote>
  <w:footnote w:id="7">
    <w:p w14:paraId="70D95DB0" w14:textId="77777777" w:rsidR="000E6271" w:rsidRPr="004D3317" w:rsidRDefault="000E6271" w:rsidP="000E6271">
      <w:pPr>
        <w:pStyle w:val="Textonotapie"/>
        <w:jc w:val="both"/>
        <w:rPr>
          <w:rFonts w:eastAsia="Calibri" w:cs="Arial"/>
        </w:rPr>
      </w:pPr>
      <w:r w:rsidRPr="004D3317">
        <w:rPr>
          <w:rStyle w:val="Refdenotaalpie"/>
          <w:rFonts w:cs="Arial"/>
        </w:rPr>
        <w:footnoteRef/>
      </w:r>
      <w:r w:rsidRPr="004D3317">
        <w:rPr>
          <w:rFonts w:cs="Arial"/>
        </w:rPr>
        <w:t xml:space="preserve"> En adelante</w:t>
      </w:r>
      <w:r>
        <w:rPr>
          <w:rFonts w:cs="Arial"/>
        </w:rPr>
        <w:t>,</w:t>
      </w:r>
      <w:r w:rsidRPr="004D3317">
        <w:rPr>
          <w:rFonts w:cs="Arial"/>
        </w:rPr>
        <w:t xml:space="preserve"> </w:t>
      </w:r>
      <w:r w:rsidRPr="008008A1">
        <w:rPr>
          <w:rFonts w:cs="Arial"/>
        </w:rPr>
        <w:t>Ley de Justicia Electoral.</w:t>
      </w:r>
    </w:p>
  </w:footnote>
  <w:footnote w:id="8">
    <w:p w14:paraId="5DEC15CF" w14:textId="77777777" w:rsidR="000E6271" w:rsidRPr="004D3317" w:rsidRDefault="000E6271" w:rsidP="000E6271">
      <w:pPr>
        <w:pStyle w:val="Textonotapie"/>
        <w:jc w:val="both"/>
        <w:rPr>
          <w:rFonts w:cs="Arial"/>
        </w:rPr>
      </w:pPr>
      <w:r w:rsidRPr="004D3317">
        <w:rPr>
          <w:rStyle w:val="Refdenotaalpie"/>
          <w:rFonts w:cs="Arial"/>
        </w:rPr>
        <w:footnoteRef/>
      </w:r>
      <w:r w:rsidRPr="004D3317">
        <w:rPr>
          <w:rFonts w:cs="Arial"/>
        </w:rPr>
        <w:t xml:space="preserve"> En adelante </w:t>
      </w:r>
      <w:r w:rsidRPr="00E87A64">
        <w:rPr>
          <w:rFonts w:cs="Arial"/>
        </w:rPr>
        <w:t>Sala Superior.</w:t>
      </w:r>
    </w:p>
  </w:footnote>
  <w:footnote w:id="9">
    <w:p w14:paraId="450D7D31" w14:textId="77777777" w:rsidR="000E6271" w:rsidRPr="004D3317" w:rsidRDefault="000E6271" w:rsidP="000E6271">
      <w:pPr>
        <w:pStyle w:val="Textonotapie"/>
        <w:jc w:val="both"/>
        <w:rPr>
          <w:rFonts w:cs="Arial"/>
        </w:rPr>
      </w:pPr>
      <w:r w:rsidRPr="004D3317">
        <w:rPr>
          <w:rStyle w:val="Refdenotaalpie"/>
          <w:rFonts w:cs="Arial"/>
        </w:rPr>
        <w:footnoteRef/>
      </w:r>
      <w:r w:rsidRPr="004D3317">
        <w:rPr>
          <w:rFonts w:cs="Arial"/>
        </w:rPr>
        <w:t xml:space="preserve"> Consultable en Justicia Electoral, Revista del Tribunal Electoral del Poder Judicial de la Federación, Suplemento 5, año 2002, p. 28.</w:t>
      </w:r>
    </w:p>
  </w:footnote>
  <w:footnote w:id="10">
    <w:p w14:paraId="31889638" w14:textId="77777777" w:rsidR="000E6271" w:rsidRPr="004D3317" w:rsidRDefault="000E6271" w:rsidP="000E6271">
      <w:pPr>
        <w:pStyle w:val="Textonotapie"/>
        <w:jc w:val="both"/>
        <w:rPr>
          <w:rFonts w:cs="Arial"/>
        </w:rPr>
      </w:pPr>
      <w:r w:rsidRPr="004D3317">
        <w:rPr>
          <w:rStyle w:val="Refdenotaalpie"/>
          <w:rFonts w:cs="Arial"/>
        </w:rPr>
        <w:footnoteRef/>
      </w:r>
      <w:r w:rsidRPr="004D3317">
        <w:rPr>
          <w:rFonts w:cs="Arial"/>
        </w:rPr>
        <w:t xml:space="preserve"> Por ejemplo, al resolver en los incidentes de inejecución de sentencia dictados dentro de los expedientes SUP-JDC-32/2016 y SUP-JDC-437/2017.</w:t>
      </w:r>
    </w:p>
  </w:footnote>
  <w:footnote w:id="11">
    <w:p w14:paraId="333BF698" w14:textId="77777777" w:rsidR="00FB3DAC" w:rsidRDefault="00FB3DAC" w:rsidP="00FB3DAC">
      <w:pPr>
        <w:pStyle w:val="Textonotapie"/>
      </w:pPr>
      <w:r>
        <w:rPr>
          <w:rStyle w:val="Refdenotaalpie"/>
        </w:rPr>
        <w:footnoteRef/>
      </w:r>
      <w:r>
        <w:t xml:space="preserve"> Visible a fojas 936 a 937.</w:t>
      </w:r>
    </w:p>
  </w:footnote>
  <w:footnote w:id="12">
    <w:p w14:paraId="5C43C0CA" w14:textId="2AC61EE8" w:rsidR="00F224D5" w:rsidRDefault="00F224D5" w:rsidP="00F224D5">
      <w:pPr>
        <w:pStyle w:val="Textonotapie"/>
        <w:jc w:val="both"/>
      </w:pPr>
      <w:r>
        <w:rPr>
          <w:rStyle w:val="Refdenotaalpie"/>
        </w:rPr>
        <w:footnoteRef/>
      </w:r>
      <w:r>
        <w:t xml:space="preserve"> </w:t>
      </w:r>
      <w:r w:rsidRPr="00F224D5">
        <w:t>Lo anterior</w:t>
      </w:r>
      <w:r>
        <w:t>.</w:t>
      </w:r>
      <w:r w:rsidRPr="00F224D5">
        <w:t xml:space="preserve"> considerando que el plazo inició el trece de marzo</w:t>
      </w:r>
      <w:r>
        <w:t xml:space="preserve"> -fecha en la que fue notificado- y </w:t>
      </w:r>
      <w:r w:rsidRPr="00F224D5">
        <w:t>concluy</w:t>
      </w:r>
      <w:r>
        <w:t>ó</w:t>
      </w:r>
      <w:r w:rsidRPr="00F224D5">
        <w:t xml:space="preserve"> el dieciocho</w:t>
      </w:r>
      <w:r>
        <w:t xml:space="preserve"> siguiente</w:t>
      </w:r>
      <w:r w:rsidRPr="00F224D5">
        <w:t>;</w:t>
      </w:r>
      <w:r>
        <w:t xml:space="preserve"> ello, al considerar que </w:t>
      </w:r>
      <w:r w:rsidRPr="00F224D5">
        <w:t xml:space="preserve">el catorce y quince de marzo </w:t>
      </w:r>
      <w:r>
        <w:t>no se computan al tratarse</w:t>
      </w:r>
      <w:r w:rsidRPr="00F224D5">
        <w:t xml:space="preserve"> de días inhábiles al ser sábado y domingo, respectivamente; por lo que respecta al dieciséis de marzo, mediante acuerdo TEEM-AP-017/2025, fue declarado inhábil, para los efectos del cómputo de los términos y plazos.</w:t>
      </w:r>
    </w:p>
  </w:footnote>
  <w:footnote w:id="13">
    <w:p w14:paraId="4F54E472" w14:textId="4A316DAF" w:rsidR="002F5380" w:rsidRDefault="002F5380">
      <w:pPr>
        <w:pStyle w:val="Textonotapie"/>
      </w:pPr>
      <w:r>
        <w:rPr>
          <w:rStyle w:val="Refdenotaalpie"/>
        </w:rPr>
        <w:footnoteRef/>
      </w:r>
      <w:r>
        <w:t xml:space="preserve"> Notificación personal de veinte de febrero, visible a foja 816 a 817.</w:t>
      </w:r>
    </w:p>
  </w:footnote>
  <w:footnote w:id="14">
    <w:p w14:paraId="6B574A84" w14:textId="704AE6C3" w:rsidR="003346B3" w:rsidRDefault="003346B3" w:rsidP="003346B3">
      <w:pPr>
        <w:pStyle w:val="Textonotapie"/>
        <w:jc w:val="both"/>
      </w:pPr>
      <w:r>
        <w:rPr>
          <w:rStyle w:val="Refdenotaalpie"/>
        </w:rPr>
        <w:footnoteRef/>
      </w:r>
      <w:r>
        <w:t xml:space="preserve"> </w:t>
      </w:r>
      <w:r w:rsidRPr="003346B3">
        <w:t>A</w:t>
      </w:r>
      <w:r>
        <w:t xml:space="preserve">l respecto, resulta necesario </w:t>
      </w:r>
      <w:r w:rsidRPr="003346B3">
        <w:t>precisar que las medidas de apremio están previstas para hacer efectivo coactivamente el mandato contenido en una resolución de una autoridad jurisdiccional, que es desobedecida por la persona destinataria, y que, ante el eventual desacato a sus determinaciones, está facultada para hacer valer su autoridad a través de estos</w:t>
      </w:r>
      <w:r>
        <w:t>, criterio sostenido en la Jurisprudencia 41/2024</w:t>
      </w:r>
      <w:r w:rsidR="001D201A">
        <w:t xml:space="preserve"> de rubro:</w:t>
      </w:r>
      <w:r>
        <w:t xml:space="preserve"> MEDIOS DE APREMIO. JUSTIFICACIÓN DE SU APLICACIÓN.</w:t>
      </w:r>
    </w:p>
  </w:footnote>
  <w:footnote w:id="15">
    <w:p w14:paraId="6079313F" w14:textId="05893316" w:rsidR="002464AC" w:rsidRDefault="002464AC" w:rsidP="002464AC">
      <w:pPr>
        <w:pStyle w:val="Textonotapie"/>
        <w:jc w:val="both"/>
      </w:pPr>
      <w:r>
        <w:rPr>
          <w:rStyle w:val="Refdenotaalpie"/>
        </w:rPr>
        <w:footnoteRef/>
      </w:r>
      <w:r>
        <w:t xml:space="preserve"> </w:t>
      </w:r>
      <w:r w:rsidRPr="002464AC">
        <w:t xml:space="preserve">Pues para la imposición de una multa, en cuanto medida de apremio, se requiere </w:t>
      </w:r>
      <w:r w:rsidRPr="002464AC">
        <w:rPr>
          <w:b/>
          <w:bCs/>
        </w:rPr>
        <w:t>i)</w:t>
      </w:r>
      <w:r w:rsidRPr="002464AC">
        <w:t xml:space="preserve"> que en la ley se determine con precisión el medio de apremio a aplicar</w:t>
      </w:r>
      <w:r w:rsidRPr="002464AC">
        <w:rPr>
          <w:b/>
          <w:bCs/>
        </w:rPr>
        <w:t xml:space="preserve">; </w:t>
      </w:r>
      <w:r w:rsidRPr="002464AC">
        <w:rPr>
          <w:b/>
          <w:bCs/>
        </w:rPr>
        <w:t>ii)</w:t>
      </w:r>
      <w:r w:rsidRPr="002464AC">
        <w:t xml:space="preserve"> la existencia de un mandato legítimo de autoridad; </w:t>
      </w:r>
      <w:r w:rsidRPr="002464AC">
        <w:rPr>
          <w:b/>
          <w:bCs/>
        </w:rPr>
        <w:t>iii)</w:t>
      </w:r>
      <w:r w:rsidRPr="002464AC">
        <w:t xml:space="preserve"> que al pronunciarse éste se aperciba al destinatario con imponerla en caso de incumplimiento; </w:t>
      </w:r>
      <w:r w:rsidRPr="002464AC">
        <w:rPr>
          <w:b/>
          <w:bCs/>
        </w:rPr>
        <w:t xml:space="preserve">iv) </w:t>
      </w:r>
      <w:r w:rsidRPr="002464AC">
        <w:t>que se notifique el mandato al obligado que deberá dar cumplimiento.</w:t>
      </w:r>
    </w:p>
  </w:footnote>
  <w:footnote w:id="16">
    <w:p w14:paraId="6EF9604A" w14:textId="3B74414F" w:rsidR="00EC6259" w:rsidRDefault="00EC6259" w:rsidP="00EC6259">
      <w:pPr>
        <w:pStyle w:val="Textonotapie"/>
        <w:jc w:val="both"/>
      </w:pPr>
      <w:r>
        <w:rPr>
          <w:rStyle w:val="Refdenotaalpie"/>
        </w:rPr>
        <w:footnoteRef/>
      </w:r>
      <w:r>
        <w:t xml:space="preserve"> </w:t>
      </w:r>
      <w:r w:rsidRPr="00EC6259">
        <w:t>Lo que se efectúa con base en las facultades otorgadas al Pleno, conforme al artículo 45, párrafo primero, de la Ley de Justicia Electoral, que establece que los medios de apremio y las correcciones disciplinarias podrán ser aplicadas por el Pleno del Tribunal Electoral, lo cual fue corroborado por la Sala Toluca, al resolver el expediente ST-JE-4/2017, en el que sostuvo, en lo que interesa, que este órgano se encuentra facultado para imponer cualquiera de las medidas de apremio establecidas en la norma electoral local.</w:t>
      </w:r>
    </w:p>
  </w:footnote>
  <w:footnote w:id="17">
    <w:p w14:paraId="19881E64" w14:textId="5A130D9E" w:rsidR="003D1530" w:rsidRDefault="003D1530" w:rsidP="004232AF">
      <w:pPr>
        <w:pStyle w:val="Textonotapie"/>
        <w:jc w:val="both"/>
      </w:pPr>
      <w:r>
        <w:rPr>
          <w:rStyle w:val="Refdenotaalpie"/>
        </w:rPr>
        <w:footnoteRef/>
      </w:r>
      <w:r>
        <w:t xml:space="preserve"> </w:t>
      </w:r>
      <w:r w:rsidRPr="003D1530">
        <w:t>https://www.inegi.org.mx/temas/uma/</w:t>
      </w:r>
    </w:p>
  </w:footnote>
  <w:footnote w:id="18">
    <w:p w14:paraId="39C4D19E" w14:textId="5B3AA53D" w:rsidR="00BD4B1E" w:rsidRDefault="00BD4B1E" w:rsidP="004232AF">
      <w:pPr>
        <w:pStyle w:val="Textonotapie"/>
        <w:jc w:val="both"/>
      </w:pPr>
      <w:r>
        <w:rPr>
          <w:rStyle w:val="Refdenotaalpie"/>
        </w:rPr>
        <w:footnoteRef/>
      </w:r>
      <w:r>
        <w:t xml:space="preserve"> De conformidad con la </w:t>
      </w:r>
      <w:r w:rsidRPr="00BD4B1E">
        <w:t>Jurisprudencia 10/2018, emitida por la Sala Superior de rubro: MULTAS. DEBEN FIJARSE CON BASE EN LA UNIDAD DE MEDIDA Y ACTUALIZACIÓN VIGENTE AL MOMENTO DE LA COMISIÓN DE LA INFRACCIÓN.</w:t>
      </w:r>
    </w:p>
  </w:footnote>
  <w:footnote w:id="19">
    <w:p w14:paraId="684B4AC2" w14:textId="3DC31287" w:rsidR="00134540" w:rsidRDefault="00134540">
      <w:pPr>
        <w:pStyle w:val="Textonotapie"/>
      </w:pPr>
      <w:r>
        <w:rPr>
          <w:rStyle w:val="Refdenotaalpie"/>
        </w:rPr>
        <w:footnoteRef/>
      </w:r>
      <w:r>
        <w:t xml:space="preserve"> Notificación personal de veinte de febrero, visible a foja 816 a 817</w:t>
      </w:r>
      <w:r w:rsidR="00004AD8">
        <w:t>.</w:t>
      </w:r>
    </w:p>
  </w:footnote>
  <w:footnote w:id="20">
    <w:p w14:paraId="4FD4AA1F" w14:textId="08B8D918" w:rsidR="00AC2A44" w:rsidRDefault="00AC2A44" w:rsidP="00AC2A44">
      <w:pPr>
        <w:pStyle w:val="Textonotapie"/>
        <w:jc w:val="both"/>
      </w:pPr>
      <w:r w:rsidRPr="007B246E">
        <w:rPr>
          <w:rStyle w:val="Refdenotaalpie"/>
        </w:rPr>
        <w:footnoteRef/>
      </w:r>
      <w:r w:rsidRPr="007B246E">
        <w:t xml:space="preserve"> Se precisa que, en el presente procedimiento, la persona denunciada manifiesta su </w:t>
      </w:r>
      <w:r w:rsidRPr="007B246E">
        <w:t>autoadscripción e identificación como mujer.</w:t>
      </w:r>
    </w:p>
  </w:footnote>
  <w:footnote w:id="21">
    <w:p w14:paraId="7CCFDF08" w14:textId="5C0BDA8A" w:rsidR="005E6658" w:rsidRDefault="005E6658" w:rsidP="005E6658">
      <w:pPr>
        <w:pStyle w:val="Textonotapie"/>
        <w:jc w:val="both"/>
      </w:pPr>
      <w:r w:rsidRPr="00C645B3">
        <w:rPr>
          <w:rStyle w:val="Refdenotaalpie"/>
        </w:rPr>
        <w:footnoteRef/>
      </w:r>
      <w:r w:rsidRPr="00C645B3">
        <w:t xml:space="preserve"> Por ejemplo, en el Acuerdo Plenario de Incumplimiento </w:t>
      </w:r>
      <w:r w:rsidR="00084723" w:rsidRPr="00C645B3">
        <w:t xml:space="preserve">de </w:t>
      </w:r>
      <w:r w:rsidR="00307274" w:rsidRPr="00C645B3">
        <w:t>S</w:t>
      </w:r>
      <w:r w:rsidR="00084723" w:rsidRPr="00C645B3">
        <w:t xml:space="preserve">entencia, </w:t>
      </w:r>
      <w:r w:rsidRPr="00C645B3">
        <w:t>emitido el catorce de enero de dos mil veintidós en el procedimiento especial sancionador TEEM-PES-002/2020, TEEM</w:t>
      </w:r>
      <w:r w:rsidR="00307274" w:rsidRPr="00C645B3">
        <w:t>-</w:t>
      </w:r>
      <w:r w:rsidRPr="00C645B3">
        <w:t>PES-003/2021 Y TEEM-PES-004/2021 acumulados</w:t>
      </w:r>
      <w:r w:rsidR="00004AD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AD363" w14:textId="2F4D6AE1" w:rsidR="00B46E6A" w:rsidRDefault="00B46E6A" w:rsidP="00650028">
    <w:pPr>
      <w:pStyle w:val="Encabezado"/>
      <w:ind w:left="-1260" w:firstLine="1260"/>
      <w:jc w:val="right"/>
      <w:rPr>
        <w:noProof/>
        <w:sz w:val="24"/>
        <w:szCs w:val="24"/>
      </w:rPr>
    </w:pPr>
    <w:r>
      <w:rPr>
        <w:noProof/>
        <w:sz w:val="24"/>
        <w:szCs w:val="24"/>
      </w:rPr>
      <w:t xml:space="preserve">ACUERDO PLENARIO DE </w:t>
    </w:r>
    <w:r w:rsidR="007D31C6" w:rsidRPr="007B246E">
      <w:rPr>
        <w:noProof/>
        <w:sz w:val="24"/>
        <w:szCs w:val="24"/>
      </w:rPr>
      <w:t>IN</w:t>
    </w:r>
    <w:r w:rsidRPr="007B246E">
      <w:rPr>
        <w:noProof/>
        <w:sz w:val="24"/>
        <w:szCs w:val="24"/>
      </w:rPr>
      <w:t>CUMPLIMIENTO</w:t>
    </w:r>
  </w:p>
  <w:p w14:paraId="49915EDE" w14:textId="4C516697" w:rsidR="007A7DD5" w:rsidRPr="00DC01F8" w:rsidRDefault="0076525F" w:rsidP="00DC01F8">
    <w:pPr>
      <w:pStyle w:val="Encabezado"/>
      <w:ind w:left="-1260" w:firstLine="1260"/>
      <w:jc w:val="right"/>
      <w:rPr>
        <w:noProof/>
        <w:sz w:val="24"/>
        <w:szCs w:val="24"/>
      </w:rPr>
    </w:pPr>
    <w:r>
      <w:rPr>
        <w:noProof/>
        <w:sz w:val="24"/>
        <w:szCs w:val="24"/>
      </w:rPr>
      <w:t>TEEM-</w:t>
    </w:r>
    <w:r w:rsidR="00763502">
      <w:rPr>
        <w:noProof/>
        <w:sz w:val="24"/>
        <w:szCs w:val="24"/>
      </w:rPr>
      <w:t>PES</w:t>
    </w:r>
    <w:r w:rsidR="00A828F2">
      <w:rPr>
        <w:noProof/>
        <w:sz w:val="24"/>
        <w:szCs w:val="24"/>
      </w:rPr>
      <w:t>-</w:t>
    </w:r>
    <w:r w:rsidR="00763502">
      <w:rPr>
        <w:noProof/>
        <w:sz w:val="24"/>
        <w:szCs w:val="24"/>
      </w:rPr>
      <w:t>VPMG-03</w:t>
    </w:r>
    <w:r w:rsidR="00DF0140">
      <w:rPr>
        <w:noProof/>
        <w:sz w:val="24"/>
        <w:szCs w:val="24"/>
      </w:rPr>
      <w:t>9</w:t>
    </w:r>
    <w:r>
      <w:rPr>
        <w:noProof/>
        <w:sz w:val="24"/>
        <w:szCs w:val="24"/>
      </w:rPr>
      <w:t>/202</w:t>
    </w:r>
    <w:r w:rsidR="00E664C3">
      <w:rPr>
        <w:noProof/>
        <w:sz w:val="24"/>
        <w:szCs w:val="24"/>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4CE94" w14:textId="6CD9933C" w:rsidR="007A7DD5" w:rsidRDefault="00B4633C" w:rsidP="00291E44">
    <w:pPr>
      <w:pStyle w:val="Encabezado"/>
    </w:pPr>
    <w:r w:rsidRPr="00095C22">
      <w:rPr>
        <w:noProof/>
        <w:lang w:val="en-US" w:eastAsia="en-US"/>
      </w:rPr>
      <w:drawing>
        <wp:inline distT="0" distB="0" distL="0" distR="0" wp14:anchorId="27ABF2DD" wp14:editId="4F5482B9">
          <wp:extent cx="1704975" cy="561975"/>
          <wp:effectExtent l="0" t="0" r="9525" b="9525"/>
          <wp:docPr id="1677932888"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84317" name="Imagen 1" descr="Imagen que contiene Texto&#10;&#10;Descripción generada automáticamente"/>
                  <pic:cNvPicPr>
                    <a:picLocks noChangeAspect="1"/>
                  </pic:cNvPicPr>
                </pic:nvPicPr>
                <pic:blipFill rotWithShape="1">
                  <a:blip r:embed="rId1" cstate="print">
                    <a:extLst>
                      <a:ext uri="{28A0092B-C50C-407E-A947-70E740481C1C}">
                        <a14:useLocalDpi xmlns:a14="http://schemas.microsoft.com/office/drawing/2010/main" val="0"/>
                      </a:ext>
                    </a:extLst>
                  </a:blip>
                  <a:srcRect l="5526" t="9266" r="4554" b="12622"/>
                  <a:stretch/>
                </pic:blipFill>
                <pic:spPr bwMode="auto">
                  <a:xfrm>
                    <a:off x="0" y="0"/>
                    <a:ext cx="1704975" cy="56197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15FA"/>
    <w:multiLevelType w:val="hybridMultilevel"/>
    <w:tmpl w:val="527498C4"/>
    <w:lvl w:ilvl="0" w:tplc="080A000F">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 w15:restartNumberingAfterBreak="0">
    <w:nsid w:val="1A927FA5"/>
    <w:multiLevelType w:val="hybridMultilevel"/>
    <w:tmpl w:val="7AEAC8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D15EC4"/>
    <w:multiLevelType w:val="hybridMultilevel"/>
    <w:tmpl w:val="7C8C6668"/>
    <w:lvl w:ilvl="0" w:tplc="080A000F">
      <w:start w:val="1"/>
      <w:numFmt w:val="decimal"/>
      <w:lvlText w:val="%1."/>
      <w:lvlJc w:val="left"/>
      <w:pPr>
        <w:ind w:left="1070" w:hanging="360"/>
      </w:pPr>
    </w:lvl>
    <w:lvl w:ilvl="1" w:tplc="080A0019">
      <w:start w:val="1"/>
      <w:numFmt w:val="lowerLetter"/>
      <w:lvlText w:val="%2."/>
      <w:lvlJc w:val="left"/>
      <w:pPr>
        <w:ind w:left="3428" w:hanging="360"/>
      </w:pPr>
    </w:lvl>
    <w:lvl w:ilvl="2" w:tplc="080A001B">
      <w:start w:val="1"/>
      <w:numFmt w:val="lowerRoman"/>
      <w:lvlText w:val="%3."/>
      <w:lvlJc w:val="right"/>
      <w:pPr>
        <w:ind w:left="4148" w:hanging="180"/>
      </w:pPr>
    </w:lvl>
    <w:lvl w:ilvl="3" w:tplc="080A000F">
      <w:start w:val="1"/>
      <w:numFmt w:val="decimal"/>
      <w:lvlText w:val="%4."/>
      <w:lvlJc w:val="left"/>
      <w:pPr>
        <w:ind w:left="4868" w:hanging="360"/>
      </w:pPr>
    </w:lvl>
    <w:lvl w:ilvl="4" w:tplc="080A0019">
      <w:start w:val="1"/>
      <w:numFmt w:val="lowerLetter"/>
      <w:lvlText w:val="%5."/>
      <w:lvlJc w:val="left"/>
      <w:pPr>
        <w:ind w:left="5588" w:hanging="360"/>
      </w:pPr>
    </w:lvl>
    <w:lvl w:ilvl="5" w:tplc="080A001B">
      <w:start w:val="1"/>
      <w:numFmt w:val="lowerRoman"/>
      <w:lvlText w:val="%6."/>
      <w:lvlJc w:val="right"/>
      <w:pPr>
        <w:ind w:left="6308" w:hanging="180"/>
      </w:pPr>
    </w:lvl>
    <w:lvl w:ilvl="6" w:tplc="080A000F">
      <w:start w:val="1"/>
      <w:numFmt w:val="decimal"/>
      <w:lvlText w:val="%7."/>
      <w:lvlJc w:val="left"/>
      <w:pPr>
        <w:ind w:left="7028" w:hanging="360"/>
      </w:pPr>
    </w:lvl>
    <w:lvl w:ilvl="7" w:tplc="080A0019">
      <w:start w:val="1"/>
      <w:numFmt w:val="lowerLetter"/>
      <w:lvlText w:val="%8."/>
      <w:lvlJc w:val="left"/>
      <w:pPr>
        <w:ind w:left="7748" w:hanging="360"/>
      </w:pPr>
    </w:lvl>
    <w:lvl w:ilvl="8" w:tplc="080A001B">
      <w:start w:val="1"/>
      <w:numFmt w:val="lowerRoman"/>
      <w:lvlText w:val="%9."/>
      <w:lvlJc w:val="right"/>
      <w:pPr>
        <w:ind w:left="8468" w:hanging="180"/>
      </w:pPr>
    </w:lvl>
  </w:abstractNum>
  <w:abstractNum w:abstractNumId="3" w15:restartNumberingAfterBreak="0">
    <w:nsid w:val="20562F7F"/>
    <w:multiLevelType w:val="hybridMultilevel"/>
    <w:tmpl w:val="BD8A00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51F3D46"/>
    <w:multiLevelType w:val="hybridMultilevel"/>
    <w:tmpl w:val="D2802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566634E"/>
    <w:multiLevelType w:val="hybridMultilevel"/>
    <w:tmpl w:val="8B745556"/>
    <w:lvl w:ilvl="0" w:tplc="362813A8">
      <w:start w:val="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80E5205"/>
    <w:multiLevelType w:val="hybridMultilevel"/>
    <w:tmpl w:val="8A22A9A4"/>
    <w:lvl w:ilvl="0" w:tplc="080A0001">
      <w:start w:val="1"/>
      <w:numFmt w:val="bullet"/>
      <w:lvlText w:val=""/>
      <w:lvlJc w:val="left"/>
      <w:pPr>
        <w:ind w:left="720" w:hanging="360"/>
      </w:pPr>
      <w:rPr>
        <w:rFonts w:ascii="Symbol" w:hAnsi="Symbol" w:hint="default"/>
      </w:rPr>
    </w:lvl>
    <w:lvl w:ilvl="1" w:tplc="64BAC882">
      <w:numFmt w:val="bullet"/>
      <w:lvlText w:val="•"/>
      <w:lvlJc w:val="left"/>
      <w:pPr>
        <w:ind w:left="1785" w:hanging="705"/>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FCB4B9A"/>
    <w:multiLevelType w:val="hybridMultilevel"/>
    <w:tmpl w:val="49F00E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8D47AB"/>
    <w:multiLevelType w:val="hybridMultilevel"/>
    <w:tmpl w:val="4B06A2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92B6600"/>
    <w:multiLevelType w:val="hybridMultilevel"/>
    <w:tmpl w:val="B01C9A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DEE01A0"/>
    <w:multiLevelType w:val="hybridMultilevel"/>
    <w:tmpl w:val="FE92EB4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3137F51"/>
    <w:multiLevelType w:val="hybridMultilevel"/>
    <w:tmpl w:val="0C98A45C"/>
    <w:lvl w:ilvl="0" w:tplc="071C29DA">
      <w:start w:val="1"/>
      <w:numFmt w:val="upperRoman"/>
      <w:lvlText w:val="%1."/>
      <w:lvlJc w:val="left"/>
      <w:pPr>
        <w:ind w:left="1080" w:hanging="720"/>
      </w:pPr>
      <w:rPr>
        <w:b/>
        <w:sz w:val="27"/>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50C29E9"/>
    <w:multiLevelType w:val="hybridMultilevel"/>
    <w:tmpl w:val="29F4D9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C128CB"/>
    <w:multiLevelType w:val="hybridMultilevel"/>
    <w:tmpl w:val="4258C0A0"/>
    <w:lvl w:ilvl="0" w:tplc="AD0C435C">
      <w:start w:val="3"/>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7833505"/>
    <w:multiLevelType w:val="hybridMultilevel"/>
    <w:tmpl w:val="5E2EA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8220458"/>
    <w:multiLevelType w:val="hybridMultilevel"/>
    <w:tmpl w:val="88BAE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F4A1A38"/>
    <w:multiLevelType w:val="hybridMultilevel"/>
    <w:tmpl w:val="0C8493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25344A2"/>
    <w:multiLevelType w:val="hybridMultilevel"/>
    <w:tmpl w:val="8E8C0C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65B1096B"/>
    <w:multiLevelType w:val="hybridMultilevel"/>
    <w:tmpl w:val="3D6E2C4E"/>
    <w:lvl w:ilvl="0" w:tplc="F126F3FC">
      <w:start w:val="1"/>
      <w:numFmt w:val="lowerLetter"/>
      <w:lvlText w:val="%1)"/>
      <w:lvlJc w:val="left"/>
      <w:pPr>
        <w:ind w:left="1452" w:hanging="360"/>
      </w:pPr>
      <w:rPr>
        <w:rFonts w:hint="default"/>
        <w:b/>
      </w:rPr>
    </w:lvl>
    <w:lvl w:ilvl="1" w:tplc="0C0A0019" w:tentative="1">
      <w:start w:val="1"/>
      <w:numFmt w:val="lowerLetter"/>
      <w:lvlText w:val="%2."/>
      <w:lvlJc w:val="left"/>
      <w:pPr>
        <w:ind w:left="2172" w:hanging="360"/>
      </w:pPr>
    </w:lvl>
    <w:lvl w:ilvl="2" w:tplc="0C0A001B" w:tentative="1">
      <w:start w:val="1"/>
      <w:numFmt w:val="lowerRoman"/>
      <w:lvlText w:val="%3."/>
      <w:lvlJc w:val="right"/>
      <w:pPr>
        <w:ind w:left="2892" w:hanging="180"/>
      </w:pPr>
    </w:lvl>
    <w:lvl w:ilvl="3" w:tplc="0C0A000F" w:tentative="1">
      <w:start w:val="1"/>
      <w:numFmt w:val="decimal"/>
      <w:lvlText w:val="%4."/>
      <w:lvlJc w:val="left"/>
      <w:pPr>
        <w:ind w:left="3612" w:hanging="360"/>
      </w:pPr>
    </w:lvl>
    <w:lvl w:ilvl="4" w:tplc="0C0A0019" w:tentative="1">
      <w:start w:val="1"/>
      <w:numFmt w:val="lowerLetter"/>
      <w:lvlText w:val="%5."/>
      <w:lvlJc w:val="left"/>
      <w:pPr>
        <w:ind w:left="4332" w:hanging="360"/>
      </w:pPr>
    </w:lvl>
    <w:lvl w:ilvl="5" w:tplc="0C0A001B" w:tentative="1">
      <w:start w:val="1"/>
      <w:numFmt w:val="lowerRoman"/>
      <w:lvlText w:val="%6."/>
      <w:lvlJc w:val="right"/>
      <w:pPr>
        <w:ind w:left="5052" w:hanging="180"/>
      </w:pPr>
    </w:lvl>
    <w:lvl w:ilvl="6" w:tplc="0C0A000F" w:tentative="1">
      <w:start w:val="1"/>
      <w:numFmt w:val="decimal"/>
      <w:lvlText w:val="%7."/>
      <w:lvlJc w:val="left"/>
      <w:pPr>
        <w:ind w:left="5772" w:hanging="360"/>
      </w:pPr>
    </w:lvl>
    <w:lvl w:ilvl="7" w:tplc="0C0A0019" w:tentative="1">
      <w:start w:val="1"/>
      <w:numFmt w:val="lowerLetter"/>
      <w:lvlText w:val="%8."/>
      <w:lvlJc w:val="left"/>
      <w:pPr>
        <w:ind w:left="6492" w:hanging="360"/>
      </w:pPr>
    </w:lvl>
    <w:lvl w:ilvl="8" w:tplc="0C0A001B" w:tentative="1">
      <w:start w:val="1"/>
      <w:numFmt w:val="lowerRoman"/>
      <w:lvlText w:val="%9."/>
      <w:lvlJc w:val="right"/>
      <w:pPr>
        <w:ind w:left="7212" w:hanging="180"/>
      </w:pPr>
    </w:lvl>
  </w:abstractNum>
  <w:abstractNum w:abstractNumId="19" w15:restartNumberingAfterBreak="0">
    <w:nsid w:val="674B7A75"/>
    <w:multiLevelType w:val="hybridMultilevel"/>
    <w:tmpl w:val="F1ACD67C"/>
    <w:lvl w:ilvl="0" w:tplc="EF1CAE58">
      <w:start w:val="1"/>
      <w:numFmt w:val="lowerRoman"/>
      <w:lvlText w:val="%1."/>
      <w:lvlJc w:val="left"/>
      <w:pPr>
        <w:ind w:left="1080" w:hanging="720"/>
      </w:pPr>
      <w:rPr>
        <w:rFonts w:eastAsia="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77C5C3B"/>
    <w:multiLevelType w:val="hybridMultilevel"/>
    <w:tmpl w:val="9F9836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D3133DF"/>
    <w:multiLevelType w:val="hybridMultilevel"/>
    <w:tmpl w:val="D7C655EC"/>
    <w:lvl w:ilvl="0" w:tplc="18164192">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4DD106F"/>
    <w:multiLevelType w:val="hybridMultilevel"/>
    <w:tmpl w:val="FC665B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6945E37"/>
    <w:multiLevelType w:val="hybridMultilevel"/>
    <w:tmpl w:val="53067D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A00202F"/>
    <w:multiLevelType w:val="hybridMultilevel"/>
    <w:tmpl w:val="063EC9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24251070">
    <w:abstractNumId w:val="13"/>
  </w:num>
  <w:num w:numId="2" w16cid:durableId="1979260543">
    <w:abstractNumId w:val="18"/>
  </w:num>
  <w:num w:numId="3" w16cid:durableId="756097529">
    <w:abstractNumId w:val="16"/>
  </w:num>
  <w:num w:numId="4" w16cid:durableId="1284262752">
    <w:abstractNumId w:val="20"/>
  </w:num>
  <w:num w:numId="5" w16cid:durableId="173304997">
    <w:abstractNumId w:val="9"/>
  </w:num>
  <w:num w:numId="6" w16cid:durableId="1781493323">
    <w:abstractNumId w:val="5"/>
  </w:num>
  <w:num w:numId="7" w16cid:durableId="1833108691">
    <w:abstractNumId w:val="17"/>
  </w:num>
  <w:num w:numId="8" w16cid:durableId="1885288790">
    <w:abstractNumId w:val="0"/>
  </w:num>
  <w:num w:numId="9" w16cid:durableId="535626169">
    <w:abstractNumId w:val="14"/>
  </w:num>
  <w:num w:numId="10" w16cid:durableId="1124848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6518449">
    <w:abstractNumId w:val="10"/>
  </w:num>
  <w:num w:numId="12" w16cid:durableId="8074721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9295587">
    <w:abstractNumId w:val="4"/>
  </w:num>
  <w:num w:numId="14" w16cid:durableId="1796438324">
    <w:abstractNumId w:val="12"/>
  </w:num>
  <w:num w:numId="15" w16cid:durableId="802967367">
    <w:abstractNumId w:val="10"/>
  </w:num>
  <w:num w:numId="16" w16cid:durableId="799810995">
    <w:abstractNumId w:val="21"/>
  </w:num>
  <w:num w:numId="17" w16cid:durableId="888692403">
    <w:abstractNumId w:val="24"/>
  </w:num>
  <w:num w:numId="18" w16cid:durableId="650252708">
    <w:abstractNumId w:val="22"/>
  </w:num>
  <w:num w:numId="19" w16cid:durableId="1163011923">
    <w:abstractNumId w:val="8"/>
  </w:num>
  <w:num w:numId="20" w16cid:durableId="2027439785">
    <w:abstractNumId w:val="6"/>
  </w:num>
  <w:num w:numId="21" w16cid:durableId="682786253">
    <w:abstractNumId w:val="1"/>
  </w:num>
  <w:num w:numId="22" w16cid:durableId="868028808">
    <w:abstractNumId w:val="3"/>
  </w:num>
  <w:num w:numId="23" w16cid:durableId="1478372630">
    <w:abstractNumId w:val="7"/>
  </w:num>
  <w:num w:numId="24" w16cid:durableId="599290628">
    <w:abstractNumId w:val="23"/>
  </w:num>
  <w:num w:numId="25" w16cid:durableId="11077740">
    <w:abstractNumId w:val="15"/>
  </w:num>
  <w:num w:numId="26" w16cid:durableId="52528775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25F"/>
    <w:rsid w:val="000000E8"/>
    <w:rsid w:val="00001BB5"/>
    <w:rsid w:val="00004AD8"/>
    <w:rsid w:val="00013F69"/>
    <w:rsid w:val="00020C85"/>
    <w:rsid w:val="00021729"/>
    <w:rsid w:val="0002259F"/>
    <w:rsid w:val="00022B8F"/>
    <w:rsid w:val="0002529D"/>
    <w:rsid w:val="00032613"/>
    <w:rsid w:val="000339C5"/>
    <w:rsid w:val="00033EB9"/>
    <w:rsid w:val="00037894"/>
    <w:rsid w:val="00040B14"/>
    <w:rsid w:val="000441D3"/>
    <w:rsid w:val="00044800"/>
    <w:rsid w:val="00055F35"/>
    <w:rsid w:val="00060F91"/>
    <w:rsid w:val="0006111C"/>
    <w:rsid w:val="00061C5B"/>
    <w:rsid w:val="00062FA6"/>
    <w:rsid w:val="0006300F"/>
    <w:rsid w:val="000655C0"/>
    <w:rsid w:val="00065681"/>
    <w:rsid w:val="0006620B"/>
    <w:rsid w:val="0006629D"/>
    <w:rsid w:val="00070DB0"/>
    <w:rsid w:val="000736E8"/>
    <w:rsid w:val="00073D3D"/>
    <w:rsid w:val="0007431F"/>
    <w:rsid w:val="00074CDC"/>
    <w:rsid w:val="0007683D"/>
    <w:rsid w:val="00077781"/>
    <w:rsid w:val="0008061E"/>
    <w:rsid w:val="00080CA8"/>
    <w:rsid w:val="00082B13"/>
    <w:rsid w:val="000838C7"/>
    <w:rsid w:val="00084640"/>
    <w:rsid w:val="00084723"/>
    <w:rsid w:val="000863B2"/>
    <w:rsid w:val="00092D34"/>
    <w:rsid w:val="000959BF"/>
    <w:rsid w:val="00096EFE"/>
    <w:rsid w:val="000A358E"/>
    <w:rsid w:val="000A3A46"/>
    <w:rsid w:val="000A3C83"/>
    <w:rsid w:val="000A77D8"/>
    <w:rsid w:val="000A7E4B"/>
    <w:rsid w:val="000B16EA"/>
    <w:rsid w:val="000B37C2"/>
    <w:rsid w:val="000C1AD7"/>
    <w:rsid w:val="000C52A1"/>
    <w:rsid w:val="000C59DA"/>
    <w:rsid w:val="000C60DF"/>
    <w:rsid w:val="000D0222"/>
    <w:rsid w:val="000D1A0C"/>
    <w:rsid w:val="000E1478"/>
    <w:rsid w:val="000E2CEE"/>
    <w:rsid w:val="000E43F5"/>
    <w:rsid w:val="000E444C"/>
    <w:rsid w:val="000E6271"/>
    <w:rsid w:val="000F13D6"/>
    <w:rsid w:val="000F1AB4"/>
    <w:rsid w:val="000F6311"/>
    <w:rsid w:val="000F6866"/>
    <w:rsid w:val="000F764F"/>
    <w:rsid w:val="000F7912"/>
    <w:rsid w:val="00101179"/>
    <w:rsid w:val="0010721A"/>
    <w:rsid w:val="001073F2"/>
    <w:rsid w:val="001074F0"/>
    <w:rsid w:val="00110CED"/>
    <w:rsid w:val="00113C50"/>
    <w:rsid w:val="00133CBF"/>
    <w:rsid w:val="00134540"/>
    <w:rsid w:val="00134898"/>
    <w:rsid w:val="00135DF4"/>
    <w:rsid w:val="00136606"/>
    <w:rsid w:val="00137344"/>
    <w:rsid w:val="00137A62"/>
    <w:rsid w:val="0015225D"/>
    <w:rsid w:val="00152F8F"/>
    <w:rsid w:val="001532A6"/>
    <w:rsid w:val="001568CA"/>
    <w:rsid w:val="00156C05"/>
    <w:rsid w:val="0016085E"/>
    <w:rsid w:val="0016092B"/>
    <w:rsid w:val="00160B7D"/>
    <w:rsid w:val="00161E4F"/>
    <w:rsid w:val="00162343"/>
    <w:rsid w:val="001649B7"/>
    <w:rsid w:val="0016616C"/>
    <w:rsid w:val="00166A3E"/>
    <w:rsid w:val="00166BB2"/>
    <w:rsid w:val="00166C3E"/>
    <w:rsid w:val="00166D8F"/>
    <w:rsid w:val="00172F23"/>
    <w:rsid w:val="00172F2B"/>
    <w:rsid w:val="0017524C"/>
    <w:rsid w:val="0017624D"/>
    <w:rsid w:val="001775FF"/>
    <w:rsid w:val="001776E0"/>
    <w:rsid w:val="00177C76"/>
    <w:rsid w:val="0018073B"/>
    <w:rsid w:val="00181575"/>
    <w:rsid w:val="00183B87"/>
    <w:rsid w:val="0018589D"/>
    <w:rsid w:val="00190FA7"/>
    <w:rsid w:val="00194C46"/>
    <w:rsid w:val="001A00E8"/>
    <w:rsid w:val="001A2D70"/>
    <w:rsid w:val="001A434E"/>
    <w:rsid w:val="001A54C6"/>
    <w:rsid w:val="001A5F8F"/>
    <w:rsid w:val="001A7929"/>
    <w:rsid w:val="001B022E"/>
    <w:rsid w:val="001B29B8"/>
    <w:rsid w:val="001B3C62"/>
    <w:rsid w:val="001B5FDA"/>
    <w:rsid w:val="001B6942"/>
    <w:rsid w:val="001C075A"/>
    <w:rsid w:val="001C24B7"/>
    <w:rsid w:val="001C3A61"/>
    <w:rsid w:val="001C719B"/>
    <w:rsid w:val="001C72B9"/>
    <w:rsid w:val="001C7C65"/>
    <w:rsid w:val="001D201A"/>
    <w:rsid w:val="001D2406"/>
    <w:rsid w:val="001D299A"/>
    <w:rsid w:val="001D2ABF"/>
    <w:rsid w:val="001D554D"/>
    <w:rsid w:val="001D6DDC"/>
    <w:rsid w:val="001E1197"/>
    <w:rsid w:val="001E2BBA"/>
    <w:rsid w:val="001E2D2E"/>
    <w:rsid w:val="001F25F8"/>
    <w:rsid w:val="001F277F"/>
    <w:rsid w:val="001F3DCA"/>
    <w:rsid w:val="001F6B8D"/>
    <w:rsid w:val="001F7B1B"/>
    <w:rsid w:val="00203434"/>
    <w:rsid w:val="00204314"/>
    <w:rsid w:val="00204CE0"/>
    <w:rsid w:val="00205F32"/>
    <w:rsid w:val="00205FAB"/>
    <w:rsid w:val="00212AD1"/>
    <w:rsid w:val="00212B89"/>
    <w:rsid w:val="0021428C"/>
    <w:rsid w:val="00215A44"/>
    <w:rsid w:val="002177F8"/>
    <w:rsid w:val="002263FB"/>
    <w:rsid w:val="002330BB"/>
    <w:rsid w:val="00233268"/>
    <w:rsid w:val="00234414"/>
    <w:rsid w:val="00234C7C"/>
    <w:rsid w:val="00234DF3"/>
    <w:rsid w:val="00237758"/>
    <w:rsid w:val="002459A4"/>
    <w:rsid w:val="002464AC"/>
    <w:rsid w:val="002516A8"/>
    <w:rsid w:val="00251DA1"/>
    <w:rsid w:val="00252442"/>
    <w:rsid w:val="00252853"/>
    <w:rsid w:val="00253752"/>
    <w:rsid w:val="002540EE"/>
    <w:rsid w:val="00255DE1"/>
    <w:rsid w:val="002618AF"/>
    <w:rsid w:val="002621C5"/>
    <w:rsid w:val="0026497A"/>
    <w:rsid w:val="00270D11"/>
    <w:rsid w:val="00277FBC"/>
    <w:rsid w:val="00280005"/>
    <w:rsid w:val="0028536C"/>
    <w:rsid w:val="00291E44"/>
    <w:rsid w:val="00293692"/>
    <w:rsid w:val="00294C83"/>
    <w:rsid w:val="002A178C"/>
    <w:rsid w:val="002A5661"/>
    <w:rsid w:val="002A74BA"/>
    <w:rsid w:val="002B1B64"/>
    <w:rsid w:val="002B288C"/>
    <w:rsid w:val="002B47C4"/>
    <w:rsid w:val="002B4D3C"/>
    <w:rsid w:val="002C1D03"/>
    <w:rsid w:val="002C70A8"/>
    <w:rsid w:val="002D0CE2"/>
    <w:rsid w:val="002D1843"/>
    <w:rsid w:val="002D3B7C"/>
    <w:rsid w:val="002D5168"/>
    <w:rsid w:val="002D6373"/>
    <w:rsid w:val="002D67B0"/>
    <w:rsid w:val="002D7465"/>
    <w:rsid w:val="002D7790"/>
    <w:rsid w:val="002D7AEC"/>
    <w:rsid w:val="002E105C"/>
    <w:rsid w:val="002E2729"/>
    <w:rsid w:val="002E60B9"/>
    <w:rsid w:val="002E6FE3"/>
    <w:rsid w:val="002E7D43"/>
    <w:rsid w:val="002F1667"/>
    <w:rsid w:val="002F1805"/>
    <w:rsid w:val="002F2086"/>
    <w:rsid w:val="002F38CA"/>
    <w:rsid w:val="002F4090"/>
    <w:rsid w:val="002F5380"/>
    <w:rsid w:val="00302EFA"/>
    <w:rsid w:val="00302FB9"/>
    <w:rsid w:val="003057A6"/>
    <w:rsid w:val="0030591E"/>
    <w:rsid w:val="00307274"/>
    <w:rsid w:val="003073BD"/>
    <w:rsid w:val="00307658"/>
    <w:rsid w:val="003141C1"/>
    <w:rsid w:val="0031674D"/>
    <w:rsid w:val="00317DAE"/>
    <w:rsid w:val="0032052B"/>
    <w:rsid w:val="003226AA"/>
    <w:rsid w:val="00323789"/>
    <w:rsid w:val="00331DFB"/>
    <w:rsid w:val="00333C7D"/>
    <w:rsid w:val="003346B3"/>
    <w:rsid w:val="00336E0B"/>
    <w:rsid w:val="00340070"/>
    <w:rsid w:val="003406A3"/>
    <w:rsid w:val="00341AA7"/>
    <w:rsid w:val="00351998"/>
    <w:rsid w:val="003525BB"/>
    <w:rsid w:val="00353205"/>
    <w:rsid w:val="00353CB3"/>
    <w:rsid w:val="00362286"/>
    <w:rsid w:val="0036617E"/>
    <w:rsid w:val="00366A33"/>
    <w:rsid w:val="003741EE"/>
    <w:rsid w:val="00375A9C"/>
    <w:rsid w:val="003760E7"/>
    <w:rsid w:val="00376C1B"/>
    <w:rsid w:val="00381627"/>
    <w:rsid w:val="00381825"/>
    <w:rsid w:val="00383C97"/>
    <w:rsid w:val="003875E3"/>
    <w:rsid w:val="00396B7A"/>
    <w:rsid w:val="003A1147"/>
    <w:rsid w:val="003A26F4"/>
    <w:rsid w:val="003A4298"/>
    <w:rsid w:val="003A45C8"/>
    <w:rsid w:val="003B3B8C"/>
    <w:rsid w:val="003B5F79"/>
    <w:rsid w:val="003B6452"/>
    <w:rsid w:val="003B681A"/>
    <w:rsid w:val="003C6825"/>
    <w:rsid w:val="003C74F6"/>
    <w:rsid w:val="003C7B5A"/>
    <w:rsid w:val="003D1530"/>
    <w:rsid w:val="003D2361"/>
    <w:rsid w:val="003D405D"/>
    <w:rsid w:val="003D4C58"/>
    <w:rsid w:val="003D51B3"/>
    <w:rsid w:val="003E1E85"/>
    <w:rsid w:val="003E4B99"/>
    <w:rsid w:val="003E5EF2"/>
    <w:rsid w:val="003F00BF"/>
    <w:rsid w:val="003F329A"/>
    <w:rsid w:val="003F39E4"/>
    <w:rsid w:val="00400149"/>
    <w:rsid w:val="004013EF"/>
    <w:rsid w:val="00402AF2"/>
    <w:rsid w:val="00406EB2"/>
    <w:rsid w:val="00410B11"/>
    <w:rsid w:val="0041303A"/>
    <w:rsid w:val="00414D5F"/>
    <w:rsid w:val="0041598F"/>
    <w:rsid w:val="00415B41"/>
    <w:rsid w:val="00415C0B"/>
    <w:rsid w:val="00416B88"/>
    <w:rsid w:val="004232AF"/>
    <w:rsid w:val="00423B7C"/>
    <w:rsid w:val="00423CBB"/>
    <w:rsid w:val="00424FD2"/>
    <w:rsid w:val="0043043C"/>
    <w:rsid w:val="00430929"/>
    <w:rsid w:val="0043222E"/>
    <w:rsid w:val="00433B6D"/>
    <w:rsid w:val="004360D9"/>
    <w:rsid w:val="004444F3"/>
    <w:rsid w:val="0044609C"/>
    <w:rsid w:val="00452F95"/>
    <w:rsid w:val="00455D20"/>
    <w:rsid w:val="00456232"/>
    <w:rsid w:val="00464D9E"/>
    <w:rsid w:val="00465C11"/>
    <w:rsid w:val="00470596"/>
    <w:rsid w:val="00471897"/>
    <w:rsid w:val="00473F84"/>
    <w:rsid w:val="00475981"/>
    <w:rsid w:val="004772B2"/>
    <w:rsid w:val="00480C78"/>
    <w:rsid w:val="00486BFD"/>
    <w:rsid w:val="00486D3F"/>
    <w:rsid w:val="00487685"/>
    <w:rsid w:val="00494141"/>
    <w:rsid w:val="00495350"/>
    <w:rsid w:val="004963EC"/>
    <w:rsid w:val="004966F9"/>
    <w:rsid w:val="00497AC6"/>
    <w:rsid w:val="004A38FD"/>
    <w:rsid w:val="004A5509"/>
    <w:rsid w:val="004B297E"/>
    <w:rsid w:val="004B4F21"/>
    <w:rsid w:val="004B4F2D"/>
    <w:rsid w:val="004B695B"/>
    <w:rsid w:val="004B77E2"/>
    <w:rsid w:val="004C1732"/>
    <w:rsid w:val="004C6B15"/>
    <w:rsid w:val="004D0007"/>
    <w:rsid w:val="004D0174"/>
    <w:rsid w:val="004D0557"/>
    <w:rsid w:val="004D0913"/>
    <w:rsid w:val="004D6510"/>
    <w:rsid w:val="004E1FB9"/>
    <w:rsid w:val="004E305F"/>
    <w:rsid w:val="004E3591"/>
    <w:rsid w:val="004E3FD3"/>
    <w:rsid w:val="004E697C"/>
    <w:rsid w:val="004E7894"/>
    <w:rsid w:val="004E7E74"/>
    <w:rsid w:val="00500319"/>
    <w:rsid w:val="00500ADA"/>
    <w:rsid w:val="00505E18"/>
    <w:rsid w:val="005076E5"/>
    <w:rsid w:val="00507C25"/>
    <w:rsid w:val="005129FD"/>
    <w:rsid w:val="00514B8E"/>
    <w:rsid w:val="00515A99"/>
    <w:rsid w:val="00516F52"/>
    <w:rsid w:val="005201BE"/>
    <w:rsid w:val="005202DE"/>
    <w:rsid w:val="00520C0D"/>
    <w:rsid w:val="00521953"/>
    <w:rsid w:val="0052369A"/>
    <w:rsid w:val="00524F7E"/>
    <w:rsid w:val="0053042C"/>
    <w:rsid w:val="005308D7"/>
    <w:rsid w:val="0053532D"/>
    <w:rsid w:val="005355FF"/>
    <w:rsid w:val="00540534"/>
    <w:rsid w:val="0054331B"/>
    <w:rsid w:val="00546C5B"/>
    <w:rsid w:val="005548A2"/>
    <w:rsid w:val="0056176F"/>
    <w:rsid w:val="00561805"/>
    <w:rsid w:val="0056726C"/>
    <w:rsid w:val="0056788B"/>
    <w:rsid w:val="005711E7"/>
    <w:rsid w:val="00571276"/>
    <w:rsid w:val="00571874"/>
    <w:rsid w:val="00571F68"/>
    <w:rsid w:val="00573EFB"/>
    <w:rsid w:val="005803ED"/>
    <w:rsid w:val="00580E5A"/>
    <w:rsid w:val="00582465"/>
    <w:rsid w:val="005828F8"/>
    <w:rsid w:val="00582A35"/>
    <w:rsid w:val="00586F38"/>
    <w:rsid w:val="00586FDB"/>
    <w:rsid w:val="0059534C"/>
    <w:rsid w:val="005A0537"/>
    <w:rsid w:val="005A0556"/>
    <w:rsid w:val="005A2301"/>
    <w:rsid w:val="005A3ABC"/>
    <w:rsid w:val="005A3F45"/>
    <w:rsid w:val="005A404F"/>
    <w:rsid w:val="005A72A4"/>
    <w:rsid w:val="005A7663"/>
    <w:rsid w:val="005B6D3F"/>
    <w:rsid w:val="005D1A51"/>
    <w:rsid w:val="005D2344"/>
    <w:rsid w:val="005D4506"/>
    <w:rsid w:val="005E0B77"/>
    <w:rsid w:val="005E2812"/>
    <w:rsid w:val="005E331D"/>
    <w:rsid w:val="005E41D8"/>
    <w:rsid w:val="005E6658"/>
    <w:rsid w:val="005E6E78"/>
    <w:rsid w:val="00610F2A"/>
    <w:rsid w:val="006144EA"/>
    <w:rsid w:val="00616D37"/>
    <w:rsid w:val="00620D46"/>
    <w:rsid w:val="0062215B"/>
    <w:rsid w:val="00623B61"/>
    <w:rsid w:val="00625021"/>
    <w:rsid w:val="0062553D"/>
    <w:rsid w:val="0063049C"/>
    <w:rsid w:val="00633504"/>
    <w:rsid w:val="006338BA"/>
    <w:rsid w:val="00634695"/>
    <w:rsid w:val="00637804"/>
    <w:rsid w:val="0064106E"/>
    <w:rsid w:val="006417A8"/>
    <w:rsid w:val="0064251B"/>
    <w:rsid w:val="0064305B"/>
    <w:rsid w:val="00644B38"/>
    <w:rsid w:val="00644B69"/>
    <w:rsid w:val="00646C0B"/>
    <w:rsid w:val="00650028"/>
    <w:rsid w:val="0065074B"/>
    <w:rsid w:val="00650A5F"/>
    <w:rsid w:val="00651FBF"/>
    <w:rsid w:val="00654523"/>
    <w:rsid w:val="00660817"/>
    <w:rsid w:val="00661CF5"/>
    <w:rsid w:val="0066322A"/>
    <w:rsid w:val="0067035D"/>
    <w:rsid w:val="00670C31"/>
    <w:rsid w:val="00672ABC"/>
    <w:rsid w:val="006762E7"/>
    <w:rsid w:val="006767FC"/>
    <w:rsid w:val="00681D19"/>
    <w:rsid w:val="00682549"/>
    <w:rsid w:val="00684FAE"/>
    <w:rsid w:val="006903A7"/>
    <w:rsid w:val="00693D12"/>
    <w:rsid w:val="00694198"/>
    <w:rsid w:val="006943B1"/>
    <w:rsid w:val="00696B4F"/>
    <w:rsid w:val="006A0F5D"/>
    <w:rsid w:val="006A3D66"/>
    <w:rsid w:val="006A5682"/>
    <w:rsid w:val="006A6415"/>
    <w:rsid w:val="006A6B15"/>
    <w:rsid w:val="006B16D1"/>
    <w:rsid w:val="006B1861"/>
    <w:rsid w:val="006B240A"/>
    <w:rsid w:val="006B496C"/>
    <w:rsid w:val="006B4AE5"/>
    <w:rsid w:val="006B52C4"/>
    <w:rsid w:val="006B5484"/>
    <w:rsid w:val="006B5DBB"/>
    <w:rsid w:val="006C0C8A"/>
    <w:rsid w:val="006C2373"/>
    <w:rsid w:val="006C2DA2"/>
    <w:rsid w:val="006C3ACB"/>
    <w:rsid w:val="006D034A"/>
    <w:rsid w:val="006D0B75"/>
    <w:rsid w:val="006D5A93"/>
    <w:rsid w:val="006D70E8"/>
    <w:rsid w:val="006D73A8"/>
    <w:rsid w:val="006D7741"/>
    <w:rsid w:val="006D78E5"/>
    <w:rsid w:val="006E100C"/>
    <w:rsid w:val="006E2413"/>
    <w:rsid w:val="006E352B"/>
    <w:rsid w:val="006E50D7"/>
    <w:rsid w:val="006E72FB"/>
    <w:rsid w:val="006F0BA1"/>
    <w:rsid w:val="006F0EF1"/>
    <w:rsid w:val="006F116A"/>
    <w:rsid w:val="006F29F6"/>
    <w:rsid w:val="006F2F85"/>
    <w:rsid w:val="007037C4"/>
    <w:rsid w:val="00705585"/>
    <w:rsid w:val="0071068A"/>
    <w:rsid w:val="00710BBF"/>
    <w:rsid w:val="007121BE"/>
    <w:rsid w:val="00713BA0"/>
    <w:rsid w:val="00714AEA"/>
    <w:rsid w:val="00715E4E"/>
    <w:rsid w:val="00716C4C"/>
    <w:rsid w:val="007175BD"/>
    <w:rsid w:val="00721FC8"/>
    <w:rsid w:val="00724A48"/>
    <w:rsid w:val="00725F1B"/>
    <w:rsid w:val="00727B1B"/>
    <w:rsid w:val="00735450"/>
    <w:rsid w:val="007435E7"/>
    <w:rsid w:val="00747C84"/>
    <w:rsid w:val="00750A70"/>
    <w:rsid w:val="007515CB"/>
    <w:rsid w:val="00752E53"/>
    <w:rsid w:val="007531E9"/>
    <w:rsid w:val="00760704"/>
    <w:rsid w:val="00763502"/>
    <w:rsid w:val="0076525F"/>
    <w:rsid w:val="00767BF9"/>
    <w:rsid w:val="0077354A"/>
    <w:rsid w:val="007738B0"/>
    <w:rsid w:val="00773FDC"/>
    <w:rsid w:val="00775AB6"/>
    <w:rsid w:val="007771D8"/>
    <w:rsid w:val="00780880"/>
    <w:rsid w:val="00783F11"/>
    <w:rsid w:val="00784F56"/>
    <w:rsid w:val="00794494"/>
    <w:rsid w:val="007970FC"/>
    <w:rsid w:val="007A0F8F"/>
    <w:rsid w:val="007A16ED"/>
    <w:rsid w:val="007A7DD5"/>
    <w:rsid w:val="007A7FA6"/>
    <w:rsid w:val="007B2342"/>
    <w:rsid w:val="007B246E"/>
    <w:rsid w:val="007B2BFA"/>
    <w:rsid w:val="007B44EE"/>
    <w:rsid w:val="007B4968"/>
    <w:rsid w:val="007B7384"/>
    <w:rsid w:val="007C187A"/>
    <w:rsid w:val="007C5244"/>
    <w:rsid w:val="007D14A0"/>
    <w:rsid w:val="007D31C6"/>
    <w:rsid w:val="007D445B"/>
    <w:rsid w:val="007D512E"/>
    <w:rsid w:val="007D61AF"/>
    <w:rsid w:val="007D6C37"/>
    <w:rsid w:val="007D7FC6"/>
    <w:rsid w:val="007E128C"/>
    <w:rsid w:val="007E7C4D"/>
    <w:rsid w:val="007F029C"/>
    <w:rsid w:val="007F290E"/>
    <w:rsid w:val="007F48C2"/>
    <w:rsid w:val="007F6340"/>
    <w:rsid w:val="007F6BAE"/>
    <w:rsid w:val="007F754C"/>
    <w:rsid w:val="007F7E28"/>
    <w:rsid w:val="00800228"/>
    <w:rsid w:val="008008A1"/>
    <w:rsid w:val="0080185E"/>
    <w:rsid w:val="00804840"/>
    <w:rsid w:val="008056DF"/>
    <w:rsid w:val="00806E2E"/>
    <w:rsid w:val="00807D38"/>
    <w:rsid w:val="0081233F"/>
    <w:rsid w:val="0081644C"/>
    <w:rsid w:val="00816D84"/>
    <w:rsid w:val="00820FBE"/>
    <w:rsid w:val="008274F1"/>
    <w:rsid w:val="00834FC2"/>
    <w:rsid w:val="0084298B"/>
    <w:rsid w:val="00844008"/>
    <w:rsid w:val="00844DC6"/>
    <w:rsid w:val="008452E1"/>
    <w:rsid w:val="0084579D"/>
    <w:rsid w:val="00850AA2"/>
    <w:rsid w:val="00853BF3"/>
    <w:rsid w:val="00854D93"/>
    <w:rsid w:val="008563CE"/>
    <w:rsid w:val="0086023D"/>
    <w:rsid w:val="008622BE"/>
    <w:rsid w:val="00864E60"/>
    <w:rsid w:val="00866974"/>
    <w:rsid w:val="008700DB"/>
    <w:rsid w:val="00871E0F"/>
    <w:rsid w:val="00872B0F"/>
    <w:rsid w:val="00873018"/>
    <w:rsid w:val="0087459D"/>
    <w:rsid w:val="00877336"/>
    <w:rsid w:val="00877F9D"/>
    <w:rsid w:val="008801AB"/>
    <w:rsid w:val="00882112"/>
    <w:rsid w:val="00883099"/>
    <w:rsid w:val="0088378E"/>
    <w:rsid w:val="00885314"/>
    <w:rsid w:val="008A1590"/>
    <w:rsid w:val="008A2762"/>
    <w:rsid w:val="008A47D9"/>
    <w:rsid w:val="008A4E1C"/>
    <w:rsid w:val="008A519B"/>
    <w:rsid w:val="008A5207"/>
    <w:rsid w:val="008A55C9"/>
    <w:rsid w:val="008A6F2C"/>
    <w:rsid w:val="008A7026"/>
    <w:rsid w:val="008B0F28"/>
    <w:rsid w:val="008B376D"/>
    <w:rsid w:val="008B5604"/>
    <w:rsid w:val="008B6BA3"/>
    <w:rsid w:val="008D0951"/>
    <w:rsid w:val="008D0D71"/>
    <w:rsid w:val="008D190F"/>
    <w:rsid w:val="008D246F"/>
    <w:rsid w:val="008D3419"/>
    <w:rsid w:val="008D3712"/>
    <w:rsid w:val="008D50EE"/>
    <w:rsid w:val="008D63AF"/>
    <w:rsid w:val="008E28AB"/>
    <w:rsid w:val="008F38B4"/>
    <w:rsid w:val="008F55DA"/>
    <w:rsid w:val="008F6C8D"/>
    <w:rsid w:val="009015CE"/>
    <w:rsid w:val="009015DC"/>
    <w:rsid w:val="00902C18"/>
    <w:rsid w:val="00905589"/>
    <w:rsid w:val="0090724E"/>
    <w:rsid w:val="00907C12"/>
    <w:rsid w:val="00911A2F"/>
    <w:rsid w:val="00913419"/>
    <w:rsid w:val="009217AF"/>
    <w:rsid w:val="00922119"/>
    <w:rsid w:val="00924074"/>
    <w:rsid w:val="0092504C"/>
    <w:rsid w:val="00925727"/>
    <w:rsid w:val="0093082B"/>
    <w:rsid w:val="009324DB"/>
    <w:rsid w:val="009355F1"/>
    <w:rsid w:val="009365BE"/>
    <w:rsid w:val="0093721C"/>
    <w:rsid w:val="009424A5"/>
    <w:rsid w:val="00946222"/>
    <w:rsid w:val="00946D52"/>
    <w:rsid w:val="009504D9"/>
    <w:rsid w:val="00955567"/>
    <w:rsid w:val="00961A73"/>
    <w:rsid w:val="009638D4"/>
    <w:rsid w:val="00971102"/>
    <w:rsid w:val="0097145A"/>
    <w:rsid w:val="00971DB8"/>
    <w:rsid w:val="009730C1"/>
    <w:rsid w:val="00984721"/>
    <w:rsid w:val="00984F04"/>
    <w:rsid w:val="00987728"/>
    <w:rsid w:val="00990862"/>
    <w:rsid w:val="00995788"/>
    <w:rsid w:val="00996C18"/>
    <w:rsid w:val="009A0739"/>
    <w:rsid w:val="009B122C"/>
    <w:rsid w:val="009B3C65"/>
    <w:rsid w:val="009B47F8"/>
    <w:rsid w:val="009B79AF"/>
    <w:rsid w:val="009C18ED"/>
    <w:rsid w:val="009C305D"/>
    <w:rsid w:val="009C426F"/>
    <w:rsid w:val="009D17C5"/>
    <w:rsid w:val="009D1B59"/>
    <w:rsid w:val="009D29FE"/>
    <w:rsid w:val="009D2A4C"/>
    <w:rsid w:val="009E45AA"/>
    <w:rsid w:val="009E46C4"/>
    <w:rsid w:val="009F0657"/>
    <w:rsid w:val="009F2856"/>
    <w:rsid w:val="009F731F"/>
    <w:rsid w:val="009F74F2"/>
    <w:rsid w:val="009F77DC"/>
    <w:rsid w:val="00A01D4E"/>
    <w:rsid w:val="00A01E7D"/>
    <w:rsid w:val="00A048D0"/>
    <w:rsid w:val="00A078E9"/>
    <w:rsid w:val="00A1104A"/>
    <w:rsid w:val="00A12218"/>
    <w:rsid w:val="00A13372"/>
    <w:rsid w:val="00A155D3"/>
    <w:rsid w:val="00A217B5"/>
    <w:rsid w:val="00A2615C"/>
    <w:rsid w:val="00A2679A"/>
    <w:rsid w:val="00A27418"/>
    <w:rsid w:val="00A278EB"/>
    <w:rsid w:val="00A30458"/>
    <w:rsid w:val="00A316FB"/>
    <w:rsid w:val="00A36B4E"/>
    <w:rsid w:val="00A41257"/>
    <w:rsid w:val="00A422C2"/>
    <w:rsid w:val="00A44658"/>
    <w:rsid w:val="00A50C68"/>
    <w:rsid w:val="00A54EB1"/>
    <w:rsid w:val="00A56E78"/>
    <w:rsid w:val="00A56FE7"/>
    <w:rsid w:val="00A60019"/>
    <w:rsid w:val="00A619A2"/>
    <w:rsid w:val="00A679D9"/>
    <w:rsid w:val="00A715E1"/>
    <w:rsid w:val="00A7236E"/>
    <w:rsid w:val="00A73089"/>
    <w:rsid w:val="00A755E6"/>
    <w:rsid w:val="00A76F3F"/>
    <w:rsid w:val="00A77B33"/>
    <w:rsid w:val="00A828F2"/>
    <w:rsid w:val="00A868BA"/>
    <w:rsid w:val="00A90581"/>
    <w:rsid w:val="00A93D56"/>
    <w:rsid w:val="00A93F9C"/>
    <w:rsid w:val="00A97426"/>
    <w:rsid w:val="00AA2258"/>
    <w:rsid w:val="00AB153F"/>
    <w:rsid w:val="00AB69FB"/>
    <w:rsid w:val="00AC2A44"/>
    <w:rsid w:val="00AC386F"/>
    <w:rsid w:val="00AC7C09"/>
    <w:rsid w:val="00AE3540"/>
    <w:rsid w:val="00AE3F9B"/>
    <w:rsid w:val="00AE6FAE"/>
    <w:rsid w:val="00AE716A"/>
    <w:rsid w:val="00AF1848"/>
    <w:rsid w:val="00AF1915"/>
    <w:rsid w:val="00AF2596"/>
    <w:rsid w:val="00AF2D9D"/>
    <w:rsid w:val="00AF5021"/>
    <w:rsid w:val="00AF63E3"/>
    <w:rsid w:val="00B014A6"/>
    <w:rsid w:val="00B1003A"/>
    <w:rsid w:val="00B10A4F"/>
    <w:rsid w:val="00B119AF"/>
    <w:rsid w:val="00B13CFF"/>
    <w:rsid w:val="00B14093"/>
    <w:rsid w:val="00B14736"/>
    <w:rsid w:val="00B202FC"/>
    <w:rsid w:val="00B213AA"/>
    <w:rsid w:val="00B238F7"/>
    <w:rsid w:val="00B24493"/>
    <w:rsid w:val="00B35046"/>
    <w:rsid w:val="00B35F31"/>
    <w:rsid w:val="00B373A3"/>
    <w:rsid w:val="00B37799"/>
    <w:rsid w:val="00B457EB"/>
    <w:rsid w:val="00B4633C"/>
    <w:rsid w:val="00B46E6A"/>
    <w:rsid w:val="00B518DD"/>
    <w:rsid w:val="00B51FBA"/>
    <w:rsid w:val="00B5700D"/>
    <w:rsid w:val="00B60772"/>
    <w:rsid w:val="00B62667"/>
    <w:rsid w:val="00B6648C"/>
    <w:rsid w:val="00B665DD"/>
    <w:rsid w:val="00B70AC4"/>
    <w:rsid w:val="00B74711"/>
    <w:rsid w:val="00B75D60"/>
    <w:rsid w:val="00B804A7"/>
    <w:rsid w:val="00B81A49"/>
    <w:rsid w:val="00B825A1"/>
    <w:rsid w:val="00B833BB"/>
    <w:rsid w:val="00B8437E"/>
    <w:rsid w:val="00B85AB6"/>
    <w:rsid w:val="00B873DF"/>
    <w:rsid w:val="00B87FF6"/>
    <w:rsid w:val="00B94D78"/>
    <w:rsid w:val="00B96069"/>
    <w:rsid w:val="00BA19AA"/>
    <w:rsid w:val="00BA2395"/>
    <w:rsid w:val="00BB114E"/>
    <w:rsid w:val="00BB11ED"/>
    <w:rsid w:val="00BC070E"/>
    <w:rsid w:val="00BC1C70"/>
    <w:rsid w:val="00BC2FD1"/>
    <w:rsid w:val="00BC3FE3"/>
    <w:rsid w:val="00BD0FE6"/>
    <w:rsid w:val="00BD4B1E"/>
    <w:rsid w:val="00BD6871"/>
    <w:rsid w:val="00BE08F0"/>
    <w:rsid w:val="00BE3BB1"/>
    <w:rsid w:val="00BE7380"/>
    <w:rsid w:val="00BF513A"/>
    <w:rsid w:val="00BF55F8"/>
    <w:rsid w:val="00BF586A"/>
    <w:rsid w:val="00BF7563"/>
    <w:rsid w:val="00BF774D"/>
    <w:rsid w:val="00C07123"/>
    <w:rsid w:val="00C11413"/>
    <w:rsid w:val="00C12E21"/>
    <w:rsid w:val="00C22117"/>
    <w:rsid w:val="00C23CF6"/>
    <w:rsid w:val="00C27D01"/>
    <w:rsid w:val="00C36170"/>
    <w:rsid w:val="00C3674D"/>
    <w:rsid w:val="00C4087B"/>
    <w:rsid w:val="00C415FB"/>
    <w:rsid w:val="00C42AAB"/>
    <w:rsid w:val="00C43DCA"/>
    <w:rsid w:val="00C44EEC"/>
    <w:rsid w:val="00C44F49"/>
    <w:rsid w:val="00C45569"/>
    <w:rsid w:val="00C4569A"/>
    <w:rsid w:val="00C45D74"/>
    <w:rsid w:val="00C46A39"/>
    <w:rsid w:val="00C47B86"/>
    <w:rsid w:val="00C51A1C"/>
    <w:rsid w:val="00C52314"/>
    <w:rsid w:val="00C52B1D"/>
    <w:rsid w:val="00C55C00"/>
    <w:rsid w:val="00C56211"/>
    <w:rsid w:val="00C62A90"/>
    <w:rsid w:val="00C63648"/>
    <w:rsid w:val="00C645B3"/>
    <w:rsid w:val="00C64C20"/>
    <w:rsid w:val="00C66D97"/>
    <w:rsid w:val="00C70BE5"/>
    <w:rsid w:val="00C7161D"/>
    <w:rsid w:val="00C72477"/>
    <w:rsid w:val="00C773BD"/>
    <w:rsid w:val="00C82D7C"/>
    <w:rsid w:val="00C86183"/>
    <w:rsid w:val="00C916C0"/>
    <w:rsid w:val="00C91AB0"/>
    <w:rsid w:val="00C93A01"/>
    <w:rsid w:val="00C93C87"/>
    <w:rsid w:val="00CA0E59"/>
    <w:rsid w:val="00CA1401"/>
    <w:rsid w:val="00CA24A8"/>
    <w:rsid w:val="00CA756E"/>
    <w:rsid w:val="00CB0BE5"/>
    <w:rsid w:val="00CB2C2C"/>
    <w:rsid w:val="00CB5A5A"/>
    <w:rsid w:val="00CB6CBD"/>
    <w:rsid w:val="00CC2312"/>
    <w:rsid w:val="00CC6270"/>
    <w:rsid w:val="00CD266E"/>
    <w:rsid w:val="00CD55D9"/>
    <w:rsid w:val="00CD5ADF"/>
    <w:rsid w:val="00CD7810"/>
    <w:rsid w:val="00CE7232"/>
    <w:rsid w:val="00CF03E3"/>
    <w:rsid w:val="00CF2B73"/>
    <w:rsid w:val="00CF305A"/>
    <w:rsid w:val="00CF4724"/>
    <w:rsid w:val="00CF6073"/>
    <w:rsid w:val="00CF76C6"/>
    <w:rsid w:val="00D002C5"/>
    <w:rsid w:val="00D02D8B"/>
    <w:rsid w:val="00D04335"/>
    <w:rsid w:val="00D053EF"/>
    <w:rsid w:val="00D06005"/>
    <w:rsid w:val="00D0674E"/>
    <w:rsid w:val="00D1241C"/>
    <w:rsid w:val="00D127B9"/>
    <w:rsid w:val="00D14991"/>
    <w:rsid w:val="00D16054"/>
    <w:rsid w:val="00D17F18"/>
    <w:rsid w:val="00D22B9D"/>
    <w:rsid w:val="00D233BC"/>
    <w:rsid w:val="00D24DBF"/>
    <w:rsid w:val="00D27A66"/>
    <w:rsid w:val="00D30D69"/>
    <w:rsid w:val="00D35668"/>
    <w:rsid w:val="00D35CC2"/>
    <w:rsid w:val="00D35D28"/>
    <w:rsid w:val="00D413BE"/>
    <w:rsid w:val="00D41891"/>
    <w:rsid w:val="00D458C3"/>
    <w:rsid w:val="00D46743"/>
    <w:rsid w:val="00D46B62"/>
    <w:rsid w:val="00D529FE"/>
    <w:rsid w:val="00D53703"/>
    <w:rsid w:val="00D545A5"/>
    <w:rsid w:val="00D57089"/>
    <w:rsid w:val="00D6281B"/>
    <w:rsid w:val="00D6739A"/>
    <w:rsid w:val="00D70C4C"/>
    <w:rsid w:val="00D75F06"/>
    <w:rsid w:val="00D80D39"/>
    <w:rsid w:val="00D81F3A"/>
    <w:rsid w:val="00D8489A"/>
    <w:rsid w:val="00D8742B"/>
    <w:rsid w:val="00D90596"/>
    <w:rsid w:val="00D93BD6"/>
    <w:rsid w:val="00DA0A04"/>
    <w:rsid w:val="00DB1145"/>
    <w:rsid w:val="00DB1BCB"/>
    <w:rsid w:val="00DB32D8"/>
    <w:rsid w:val="00DB6F4E"/>
    <w:rsid w:val="00DC01F8"/>
    <w:rsid w:val="00DC15B3"/>
    <w:rsid w:val="00DC4DC3"/>
    <w:rsid w:val="00DC4F8B"/>
    <w:rsid w:val="00DC521D"/>
    <w:rsid w:val="00DC548F"/>
    <w:rsid w:val="00DC6950"/>
    <w:rsid w:val="00DD095B"/>
    <w:rsid w:val="00DD48F1"/>
    <w:rsid w:val="00DE128A"/>
    <w:rsid w:val="00DE5403"/>
    <w:rsid w:val="00DF0140"/>
    <w:rsid w:val="00DF0E15"/>
    <w:rsid w:val="00DF2824"/>
    <w:rsid w:val="00DF7ADB"/>
    <w:rsid w:val="00E0088C"/>
    <w:rsid w:val="00E00A67"/>
    <w:rsid w:val="00E011D5"/>
    <w:rsid w:val="00E02F13"/>
    <w:rsid w:val="00E0782B"/>
    <w:rsid w:val="00E102EA"/>
    <w:rsid w:val="00E11EA0"/>
    <w:rsid w:val="00E12AC6"/>
    <w:rsid w:val="00E1583D"/>
    <w:rsid w:val="00E15AC5"/>
    <w:rsid w:val="00E15C63"/>
    <w:rsid w:val="00E16FC2"/>
    <w:rsid w:val="00E20938"/>
    <w:rsid w:val="00E20EEF"/>
    <w:rsid w:val="00E25BF8"/>
    <w:rsid w:val="00E3303B"/>
    <w:rsid w:val="00E4105D"/>
    <w:rsid w:val="00E41DD8"/>
    <w:rsid w:val="00E443D4"/>
    <w:rsid w:val="00E457D0"/>
    <w:rsid w:val="00E462DB"/>
    <w:rsid w:val="00E5211C"/>
    <w:rsid w:val="00E536EB"/>
    <w:rsid w:val="00E55595"/>
    <w:rsid w:val="00E61EB6"/>
    <w:rsid w:val="00E65883"/>
    <w:rsid w:val="00E658A9"/>
    <w:rsid w:val="00E664C3"/>
    <w:rsid w:val="00E664CF"/>
    <w:rsid w:val="00E66EF9"/>
    <w:rsid w:val="00E6704B"/>
    <w:rsid w:val="00E70590"/>
    <w:rsid w:val="00E70FDE"/>
    <w:rsid w:val="00E71915"/>
    <w:rsid w:val="00E71FED"/>
    <w:rsid w:val="00E74A88"/>
    <w:rsid w:val="00E82220"/>
    <w:rsid w:val="00E82FAE"/>
    <w:rsid w:val="00E876F1"/>
    <w:rsid w:val="00E87A64"/>
    <w:rsid w:val="00E87B75"/>
    <w:rsid w:val="00E91692"/>
    <w:rsid w:val="00E92493"/>
    <w:rsid w:val="00EA2E5C"/>
    <w:rsid w:val="00EA6B60"/>
    <w:rsid w:val="00EB1AFE"/>
    <w:rsid w:val="00EB2C1C"/>
    <w:rsid w:val="00EB487B"/>
    <w:rsid w:val="00EB5E77"/>
    <w:rsid w:val="00EB5EE9"/>
    <w:rsid w:val="00EB705C"/>
    <w:rsid w:val="00EC6259"/>
    <w:rsid w:val="00EC6879"/>
    <w:rsid w:val="00ED007C"/>
    <w:rsid w:val="00ED077F"/>
    <w:rsid w:val="00ED1B58"/>
    <w:rsid w:val="00ED3A97"/>
    <w:rsid w:val="00ED6B15"/>
    <w:rsid w:val="00EE1621"/>
    <w:rsid w:val="00EE21AF"/>
    <w:rsid w:val="00EE419D"/>
    <w:rsid w:val="00EF1837"/>
    <w:rsid w:val="00EF2958"/>
    <w:rsid w:val="00EF508C"/>
    <w:rsid w:val="00EF58FC"/>
    <w:rsid w:val="00EF73E9"/>
    <w:rsid w:val="00F02C0C"/>
    <w:rsid w:val="00F07274"/>
    <w:rsid w:val="00F123BD"/>
    <w:rsid w:val="00F15406"/>
    <w:rsid w:val="00F15466"/>
    <w:rsid w:val="00F17705"/>
    <w:rsid w:val="00F204F2"/>
    <w:rsid w:val="00F20BF9"/>
    <w:rsid w:val="00F21478"/>
    <w:rsid w:val="00F21965"/>
    <w:rsid w:val="00F224D5"/>
    <w:rsid w:val="00F22B60"/>
    <w:rsid w:val="00F24E98"/>
    <w:rsid w:val="00F26C5E"/>
    <w:rsid w:val="00F322A0"/>
    <w:rsid w:val="00F331B0"/>
    <w:rsid w:val="00F350D3"/>
    <w:rsid w:val="00F41434"/>
    <w:rsid w:val="00F475CD"/>
    <w:rsid w:val="00F50856"/>
    <w:rsid w:val="00F50D8E"/>
    <w:rsid w:val="00F50F49"/>
    <w:rsid w:val="00F51A74"/>
    <w:rsid w:val="00F52A18"/>
    <w:rsid w:val="00F5401A"/>
    <w:rsid w:val="00F55230"/>
    <w:rsid w:val="00F57F3F"/>
    <w:rsid w:val="00F627DE"/>
    <w:rsid w:val="00F66F2F"/>
    <w:rsid w:val="00F7721A"/>
    <w:rsid w:val="00F77B9F"/>
    <w:rsid w:val="00F8434C"/>
    <w:rsid w:val="00F86970"/>
    <w:rsid w:val="00F91D1D"/>
    <w:rsid w:val="00F95203"/>
    <w:rsid w:val="00F95690"/>
    <w:rsid w:val="00F95E57"/>
    <w:rsid w:val="00F9681C"/>
    <w:rsid w:val="00FA1D6F"/>
    <w:rsid w:val="00FA30A6"/>
    <w:rsid w:val="00FA4247"/>
    <w:rsid w:val="00FB2E39"/>
    <w:rsid w:val="00FB3DAC"/>
    <w:rsid w:val="00FC3F13"/>
    <w:rsid w:val="00FC43FC"/>
    <w:rsid w:val="00FC5918"/>
    <w:rsid w:val="00FC67EC"/>
    <w:rsid w:val="00FC725A"/>
    <w:rsid w:val="00FD31DA"/>
    <w:rsid w:val="00FD34AF"/>
    <w:rsid w:val="00FD3D87"/>
    <w:rsid w:val="00FD6BDF"/>
    <w:rsid w:val="00FE1DAC"/>
    <w:rsid w:val="00FE2883"/>
    <w:rsid w:val="00FE5F20"/>
    <w:rsid w:val="00FE6961"/>
    <w:rsid w:val="00FF1453"/>
    <w:rsid w:val="00FF6D84"/>
    <w:rsid w:val="00FF7846"/>
    <w:rsid w:val="0577EA24"/>
    <w:rsid w:val="0FAD7DF2"/>
    <w:rsid w:val="15CB2803"/>
    <w:rsid w:val="19A63BB7"/>
    <w:rsid w:val="1A3DACA8"/>
    <w:rsid w:val="29D9FC82"/>
    <w:rsid w:val="40BA712C"/>
    <w:rsid w:val="44E6C746"/>
    <w:rsid w:val="6BCE29C1"/>
    <w:rsid w:val="6C24E6EB"/>
    <w:rsid w:val="76FF65DE"/>
    <w:rsid w:val="7E6066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F3D6"/>
  <w15:docId w15:val="{29A62A0D-0268-4F93-A19F-5BC77912B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25F"/>
    <w:pPr>
      <w:spacing w:after="0" w:line="240" w:lineRule="auto"/>
    </w:pPr>
    <w:rPr>
      <w:rFonts w:ascii="Arial" w:eastAsia="Times New Roman" w:hAnsi="Arial" w:cs="Times New Roman"/>
      <w:sz w:val="28"/>
      <w:szCs w:val="28"/>
      <w:lang w:eastAsia="es-MX"/>
    </w:rPr>
  </w:style>
  <w:style w:type="paragraph" w:styleId="Ttulo1">
    <w:name w:val="heading 1"/>
    <w:basedOn w:val="Normal"/>
    <w:next w:val="Normal"/>
    <w:link w:val="Ttulo1Car"/>
    <w:uiPriority w:val="9"/>
    <w:qFormat/>
    <w:rsid w:val="003F39E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752E5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76525F"/>
    <w:pPr>
      <w:spacing w:before="100" w:beforeAutospacing="1" w:after="100" w:afterAutospacing="1"/>
    </w:pPr>
    <w:rPr>
      <w:rFonts w:ascii="Times New Roman" w:hAnsi="Times New Roman"/>
      <w:sz w:val="24"/>
      <w:szCs w:val="24"/>
      <w:lang w:val="es-ES" w:eastAsia="es-ES"/>
    </w:rPr>
  </w:style>
  <w:style w:type="paragraph" w:styleId="Piedepgina">
    <w:name w:val="footer"/>
    <w:basedOn w:val="Normal"/>
    <w:link w:val="PiedepginaCar"/>
    <w:uiPriority w:val="99"/>
    <w:rsid w:val="0076525F"/>
    <w:pPr>
      <w:tabs>
        <w:tab w:val="center" w:pos="4252"/>
        <w:tab w:val="right" w:pos="8504"/>
      </w:tabs>
    </w:pPr>
  </w:style>
  <w:style w:type="character" w:customStyle="1" w:styleId="PiedepginaCar">
    <w:name w:val="Pie de página Car"/>
    <w:basedOn w:val="Fuentedeprrafopredeter"/>
    <w:link w:val="Piedepgina"/>
    <w:uiPriority w:val="99"/>
    <w:rsid w:val="0076525F"/>
    <w:rPr>
      <w:rFonts w:ascii="Arial" w:eastAsia="Times New Roman" w:hAnsi="Arial" w:cs="Times New Roman"/>
      <w:sz w:val="28"/>
      <w:szCs w:val="28"/>
      <w:lang w:eastAsia="es-MX"/>
    </w:rPr>
  </w:style>
  <w:style w:type="character" w:styleId="Nmerodepgina">
    <w:name w:val="page number"/>
    <w:basedOn w:val="Fuentedeprrafopredeter"/>
    <w:rsid w:val="0076525F"/>
  </w:style>
  <w:style w:type="paragraph" w:styleId="Encabezado">
    <w:name w:val="header"/>
    <w:basedOn w:val="Normal"/>
    <w:link w:val="EncabezadoCar"/>
    <w:rsid w:val="0076525F"/>
    <w:pPr>
      <w:tabs>
        <w:tab w:val="center" w:pos="4252"/>
        <w:tab w:val="right" w:pos="8504"/>
      </w:tabs>
    </w:pPr>
  </w:style>
  <w:style w:type="character" w:customStyle="1" w:styleId="EncabezadoCar">
    <w:name w:val="Encabezado Car"/>
    <w:basedOn w:val="Fuentedeprrafopredeter"/>
    <w:link w:val="Encabezado"/>
    <w:rsid w:val="0076525F"/>
    <w:rPr>
      <w:rFonts w:ascii="Arial" w:eastAsia="Times New Roman" w:hAnsi="Arial" w:cs="Times New Roman"/>
      <w:sz w:val="28"/>
      <w:szCs w:val="28"/>
      <w:lang w:eastAsia="es-MX"/>
    </w:rPr>
  </w:style>
  <w:style w:type="paragraph" w:styleId="Sangradetextonormal">
    <w:name w:val="Body Text Indent"/>
    <w:basedOn w:val="Normal"/>
    <w:link w:val="SangradetextonormalCar"/>
    <w:rsid w:val="0076525F"/>
    <w:pPr>
      <w:spacing w:line="480" w:lineRule="auto"/>
      <w:ind w:firstLine="708"/>
    </w:pPr>
    <w:rPr>
      <w:rFonts w:ascii="Univers" w:hAnsi="Univers" w:cs="Arial"/>
      <w:lang w:val="es-ES" w:eastAsia="es-ES"/>
    </w:rPr>
  </w:style>
  <w:style w:type="character" w:customStyle="1" w:styleId="SangradetextonormalCar">
    <w:name w:val="Sangría de texto normal Car"/>
    <w:basedOn w:val="Fuentedeprrafopredeter"/>
    <w:link w:val="Sangradetextonormal"/>
    <w:rsid w:val="0076525F"/>
    <w:rPr>
      <w:rFonts w:ascii="Univers" w:eastAsia="Times New Roman" w:hAnsi="Univers" w:cs="Arial"/>
      <w:sz w:val="28"/>
      <w:szCs w:val="28"/>
      <w:lang w:val="es-ES" w:eastAsia="es-ES"/>
    </w:rPr>
  </w:style>
  <w:style w:type="paragraph" w:styleId="Prrafodelista">
    <w:name w:val="List Paragraph"/>
    <w:aliases w:val="Colorful List Accent 1,CNBV Parrafo1,Párrafo de lista1,Parrafo 1,Lista multicolor - Énfasis 11,Cuadrícula media 1 - Énfasis 21,List Paragraph-Thesis,Listas,Lista vistosa - Énfasis 11,Cita texto,Footnote,List Paragraph2,List Paragraph1"/>
    <w:basedOn w:val="Normal"/>
    <w:link w:val="PrrafodelistaCar"/>
    <w:uiPriority w:val="34"/>
    <w:qFormat/>
    <w:rsid w:val="0076525F"/>
    <w:pPr>
      <w:ind w:left="720"/>
      <w:contextualSpacing/>
    </w:pPr>
  </w:style>
  <w:style w:type="table" w:styleId="Tablaconcuadrcula">
    <w:name w:val="Table Grid"/>
    <w:basedOn w:val="Tablanormal"/>
    <w:uiPriority w:val="39"/>
    <w:rsid w:val="00765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olorful List Accent 1 Car,CNBV Parrafo1 Car,Párrafo de lista1 Car,Parrafo 1 Car,Lista multicolor - Énfasis 11 Car,Cuadrícula media 1 - Énfasis 21 Car,List Paragraph-Thesis Car,Listas Car,Lista vistosa - Énfasis 11 Car,Footnote Car"/>
    <w:basedOn w:val="Fuentedeprrafopredeter"/>
    <w:link w:val="Prrafodelista"/>
    <w:uiPriority w:val="34"/>
    <w:qFormat/>
    <w:locked/>
    <w:rsid w:val="0076525F"/>
    <w:rPr>
      <w:rFonts w:ascii="Arial" w:eastAsia="Times New Roman" w:hAnsi="Arial" w:cs="Times New Roman"/>
      <w:sz w:val="28"/>
      <w:szCs w:val="28"/>
      <w:lang w:eastAsia="es-MX"/>
    </w:rPr>
  </w:style>
  <w:style w:type="paragraph" w:customStyle="1" w:styleId="Default">
    <w:name w:val="Default"/>
    <w:rsid w:val="007F6340"/>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020C8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0C85"/>
    <w:rPr>
      <w:rFonts w:ascii="Segoe UI" w:eastAsia="Times New Roman" w:hAnsi="Segoe UI" w:cs="Segoe UI"/>
      <w:sz w:val="18"/>
      <w:szCs w:val="18"/>
      <w:lang w:eastAsia="es-MX"/>
    </w:rPr>
  </w:style>
  <w:style w:type="character" w:styleId="Hipervnculo">
    <w:name w:val="Hyperlink"/>
    <w:basedOn w:val="Fuentedeprrafopredeter"/>
    <w:uiPriority w:val="99"/>
    <w:unhideWhenUsed/>
    <w:rsid w:val="005E2812"/>
    <w:rPr>
      <w:color w:val="0000FF"/>
      <w:u w:val="single"/>
    </w:rPr>
  </w:style>
  <w:style w:type="character" w:customStyle="1" w:styleId="Mencinsinresolver1">
    <w:name w:val="Mención sin resolver1"/>
    <w:basedOn w:val="Fuentedeprrafopredeter"/>
    <w:uiPriority w:val="99"/>
    <w:semiHidden/>
    <w:unhideWhenUsed/>
    <w:rsid w:val="00EF1837"/>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Ca1,Car"/>
    <w:basedOn w:val="Normal"/>
    <w:link w:val="TextonotapieCar"/>
    <w:uiPriority w:val="99"/>
    <w:unhideWhenUsed/>
    <w:qFormat/>
    <w:rsid w:val="002B47C4"/>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2B47C4"/>
    <w:rPr>
      <w:rFonts w:ascii="Arial" w:eastAsia="Times New Roman" w:hAnsi="Arial" w:cs="Times New Roman"/>
      <w:sz w:val="20"/>
      <w:szCs w:val="20"/>
      <w:lang w:eastAsia="es-MX"/>
    </w:rPr>
  </w:style>
  <w:style w:type="character" w:styleId="Refdenotaalpie">
    <w:name w:val="footnote reference"/>
    <w:aliases w:val="Texto de nota al pie,Footnotes refss,Appel note de bas de page,Ref. de nota al pie 2,Footnote number,referencia nota al pie,BVI fnr,f,4_G,16 Point,Superscript 6 Point,Texto nota al pie,Footnote Reference Char3,julio,Ref,ftref,juli"/>
    <w:basedOn w:val="Fuentedeprrafopredeter"/>
    <w:link w:val="4GChar"/>
    <w:uiPriority w:val="99"/>
    <w:unhideWhenUsed/>
    <w:qFormat/>
    <w:rsid w:val="002B47C4"/>
    <w:rPr>
      <w:vertAlign w:val="superscript"/>
    </w:rPr>
  </w:style>
  <w:style w:type="paragraph" w:styleId="Sinespaciado">
    <w:name w:val="No Spacing"/>
    <w:uiPriority w:val="99"/>
    <w:qFormat/>
    <w:rsid w:val="0031674D"/>
    <w:pPr>
      <w:spacing w:after="0" w:line="240" w:lineRule="auto"/>
    </w:pPr>
    <w:rPr>
      <w:rFonts w:ascii="Calibri" w:eastAsia="Calibri" w:hAnsi="Calibri" w:cs="Times New Roman"/>
    </w:rPr>
  </w:style>
  <w:style w:type="character" w:customStyle="1" w:styleId="Ttulo2Car">
    <w:name w:val="Título 2 Car"/>
    <w:basedOn w:val="Fuentedeprrafopredeter"/>
    <w:link w:val="Ttulo2"/>
    <w:uiPriority w:val="9"/>
    <w:rsid w:val="00752E53"/>
    <w:rPr>
      <w:rFonts w:asciiTheme="majorHAnsi" w:eastAsiaTheme="majorEastAsia" w:hAnsiTheme="majorHAnsi" w:cstheme="majorBidi"/>
      <w:color w:val="2F5496" w:themeColor="accent1" w:themeShade="BF"/>
      <w:sz w:val="26"/>
      <w:szCs w:val="26"/>
      <w:lang w:eastAsia="es-MX"/>
    </w:rPr>
  </w:style>
  <w:style w:type="paragraph" w:styleId="Lista">
    <w:name w:val="List"/>
    <w:basedOn w:val="Normal"/>
    <w:uiPriority w:val="99"/>
    <w:unhideWhenUsed/>
    <w:rsid w:val="00515A99"/>
    <w:pPr>
      <w:ind w:left="283" w:hanging="283"/>
      <w:contextualSpacing/>
    </w:pPr>
  </w:style>
  <w:style w:type="paragraph" w:styleId="Textoindependiente">
    <w:name w:val="Body Text"/>
    <w:basedOn w:val="Normal"/>
    <w:link w:val="TextoindependienteCar"/>
    <w:uiPriority w:val="99"/>
    <w:unhideWhenUsed/>
    <w:rsid w:val="00515A99"/>
    <w:pPr>
      <w:spacing w:after="120"/>
    </w:pPr>
  </w:style>
  <w:style w:type="character" w:customStyle="1" w:styleId="TextoindependienteCar">
    <w:name w:val="Texto independiente Car"/>
    <w:basedOn w:val="Fuentedeprrafopredeter"/>
    <w:link w:val="Textoindependiente"/>
    <w:uiPriority w:val="99"/>
    <w:rsid w:val="00515A99"/>
    <w:rPr>
      <w:rFonts w:ascii="Arial" w:eastAsia="Times New Roman" w:hAnsi="Arial" w:cs="Times New Roman"/>
      <w:sz w:val="28"/>
      <w:szCs w:val="28"/>
      <w:lang w:eastAsia="es-MX"/>
    </w:rPr>
  </w:style>
  <w:style w:type="character" w:customStyle="1" w:styleId="corte4fondoCarCar1">
    <w:name w:val="corte4 fondo Car Car1"/>
    <w:link w:val="corte4fondoCar"/>
    <w:locked/>
    <w:rsid w:val="000E6271"/>
    <w:rPr>
      <w:rFonts w:ascii="Arial" w:hAnsi="Arial" w:cs="Arial"/>
      <w:sz w:val="30"/>
      <w:lang w:val="es-ES_tradnl"/>
    </w:rPr>
  </w:style>
  <w:style w:type="paragraph" w:customStyle="1" w:styleId="corte4fondoCar">
    <w:name w:val="corte4 fondo Car"/>
    <w:basedOn w:val="Normal"/>
    <w:link w:val="corte4fondoCarCar1"/>
    <w:rsid w:val="000E6271"/>
    <w:pPr>
      <w:spacing w:line="360" w:lineRule="auto"/>
      <w:ind w:firstLine="709"/>
      <w:jc w:val="both"/>
    </w:pPr>
    <w:rPr>
      <w:rFonts w:eastAsiaTheme="minorHAnsi" w:cs="Arial"/>
      <w:sz w:val="30"/>
      <w:szCs w:val="22"/>
      <w:lang w:val="es-ES_tradnl" w:eastAsia="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E6271"/>
    <w:pPr>
      <w:jc w:val="both"/>
    </w:pPr>
    <w:rPr>
      <w:rFonts w:asciiTheme="minorHAnsi" w:eastAsiaTheme="minorHAnsi" w:hAnsiTheme="minorHAnsi" w:cstheme="minorBidi"/>
      <w:sz w:val="22"/>
      <w:szCs w:val="22"/>
      <w:vertAlign w:val="superscript"/>
      <w:lang w:eastAsia="en-US"/>
    </w:rPr>
  </w:style>
  <w:style w:type="table" w:styleId="Tablaconcuadrcula4-nfasis3">
    <w:name w:val="Grid Table 4 Accent 3"/>
    <w:basedOn w:val="Tablanormal"/>
    <w:uiPriority w:val="49"/>
    <w:rsid w:val="000E627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tulo1Car">
    <w:name w:val="Título 1 Car"/>
    <w:basedOn w:val="Fuentedeprrafopredeter"/>
    <w:link w:val="Ttulo1"/>
    <w:uiPriority w:val="9"/>
    <w:rsid w:val="003F39E4"/>
    <w:rPr>
      <w:rFonts w:asciiTheme="majorHAnsi" w:eastAsiaTheme="majorEastAsia" w:hAnsiTheme="majorHAnsi" w:cstheme="majorBidi"/>
      <w:color w:val="2F5496" w:themeColor="accent1" w:themeShade="BF"/>
      <w:sz w:val="32"/>
      <w:szCs w:val="32"/>
      <w:lang w:eastAsia="es-MX"/>
    </w:rPr>
  </w:style>
  <w:style w:type="character" w:styleId="Refdecomentario">
    <w:name w:val="annotation reference"/>
    <w:basedOn w:val="Fuentedeprrafopredeter"/>
    <w:uiPriority w:val="99"/>
    <w:semiHidden/>
    <w:unhideWhenUsed/>
    <w:rsid w:val="007B4968"/>
    <w:rPr>
      <w:sz w:val="16"/>
      <w:szCs w:val="16"/>
    </w:rPr>
  </w:style>
  <w:style w:type="paragraph" w:styleId="Textocomentario">
    <w:name w:val="annotation text"/>
    <w:basedOn w:val="Normal"/>
    <w:link w:val="TextocomentarioCar"/>
    <w:uiPriority w:val="99"/>
    <w:unhideWhenUsed/>
    <w:rsid w:val="007B4968"/>
    <w:rPr>
      <w:sz w:val="20"/>
      <w:szCs w:val="20"/>
    </w:rPr>
  </w:style>
  <w:style w:type="character" w:customStyle="1" w:styleId="TextocomentarioCar">
    <w:name w:val="Texto comentario Car"/>
    <w:basedOn w:val="Fuentedeprrafopredeter"/>
    <w:link w:val="Textocomentario"/>
    <w:uiPriority w:val="99"/>
    <w:rsid w:val="007B4968"/>
    <w:rPr>
      <w:rFonts w:ascii="Arial" w:eastAsia="Times New Roman" w:hAnsi="Arial"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7B4968"/>
    <w:rPr>
      <w:b/>
      <w:bCs/>
    </w:rPr>
  </w:style>
  <w:style w:type="character" w:customStyle="1" w:styleId="AsuntodelcomentarioCar">
    <w:name w:val="Asunto del comentario Car"/>
    <w:basedOn w:val="TextocomentarioCar"/>
    <w:link w:val="Asuntodelcomentario"/>
    <w:uiPriority w:val="99"/>
    <w:semiHidden/>
    <w:rsid w:val="007B4968"/>
    <w:rPr>
      <w:rFonts w:ascii="Arial" w:eastAsia="Times New Roman" w:hAnsi="Arial" w:cs="Times New Roman"/>
      <w:b/>
      <w:bCs/>
      <w:sz w:val="20"/>
      <w:szCs w:val="20"/>
      <w:lang w:eastAsia="es-MX"/>
    </w:rPr>
  </w:style>
  <w:style w:type="table" w:styleId="Tablaconcuadrcula1clara-nfasis5">
    <w:name w:val="Grid Table 1 Light Accent 5"/>
    <w:basedOn w:val="Tablanormal"/>
    <w:uiPriority w:val="46"/>
    <w:rsid w:val="00F224D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035142">
      <w:bodyDiv w:val="1"/>
      <w:marLeft w:val="0"/>
      <w:marRight w:val="0"/>
      <w:marTop w:val="0"/>
      <w:marBottom w:val="0"/>
      <w:divBdr>
        <w:top w:val="none" w:sz="0" w:space="0" w:color="auto"/>
        <w:left w:val="none" w:sz="0" w:space="0" w:color="auto"/>
        <w:bottom w:val="none" w:sz="0" w:space="0" w:color="auto"/>
        <w:right w:val="none" w:sz="0" w:space="0" w:color="auto"/>
      </w:divBdr>
    </w:div>
    <w:div w:id="318923639">
      <w:bodyDiv w:val="1"/>
      <w:marLeft w:val="0"/>
      <w:marRight w:val="0"/>
      <w:marTop w:val="0"/>
      <w:marBottom w:val="0"/>
      <w:divBdr>
        <w:top w:val="none" w:sz="0" w:space="0" w:color="auto"/>
        <w:left w:val="none" w:sz="0" w:space="0" w:color="auto"/>
        <w:bottom w:val="none" w:sz="0" w:space="0" w:color="auto"/>
        <w:right w:val="none" w:sz="0" w:space="0" w:color="auto"/>
      </w:divBdr>
    </w:div>
    <w:div w:id="592737245">
      <w:bodyDiv w:val="1"/>
      <w:marLeft w:val="0"/>
      <w:marRight w:val="0"/>
      <w:marTop w:val="0"/>
      <w:marBottom w:val="0"/>
      <w:divBdr>
        <w:top w:val="none" w:sz="0" w:space="0" w:color="auto"/>
        <w:left w:val="none" w:sz="0" w:space="0" w:color="auto"/>
        <w:bottom w:val="none" w:sz="0" w:space="0" w:color="auto"/>
        <w:right w:val="none" w:sz="0" w:space="0" w:color="auto"/>
      </w:divBdr>
    </w:div>
    <w:div w:id="682391780">
      <w:bodyDiv w:val="1"/>
      <w:marLeft w:val="0"/>
      <w:marRight w:val="0"/>
      <w:marTop w:val="0"/>
      <w:marBottom w:val="0"/>
      <w:divBdr>
        <w:top w:val="none" w:sz="0" w:space="0" w:color="auto"/>
        <w:left w:val="none" w:sz="0" w:space="0" w:color="auto"/>
        <w:bottom w:val="none" w:sz="0" w:space="0" w:color="auto"/>
        <w:right w:val="none" w:sz="0" w:space="0" w:color="auto"/>
      </w:divBdr>
    </w:div>
    <w:div w:id="1183205353">
      <w:bodyDiv w:val="1"/>
      <w:marLeft w:val="0"/>
      <w:marRight w:val="0"/>
      <w:marTop w:val="0"/>
      <w:marBottom w:val="0"/>
      <w:divBdr>
        <w:top w:val="none" w:sz="0" w:space="0" w:color="auto"/>
        <w:left w:val="none" w:sz="0" w:space="0" w:color="auto"/>
        <w:bottom w:val="none" w:sz="0" w:space="0" w:color="auto"/>
        <w:right w:val="none" w:sz="0" w:space="0" w:color="auto"/>
      </w:divBdr>
    </w:div>
    <w:div w:id="1376613462">
      <w:bodyDiv w:val="1"/>
      <w:marLeft w:val="0"/>
      <w:marRight w:val="0"/>
      <w:marTop w:val="0"/>
      <w:marBottom w:val="0"/>
      <w:divBdr>
        <w:top w:val="none" w:sz="0" w:space="0" w:color="auto"/>
        <w:left w:val="none" w:sz="0" w:space="0" w:color="auto"/>
        <w:bottom w:val="none" w:sz="0" w:space="0" w:color="auto"/>
        <w:right w:val="none" w:sz="0" w:space="0" w:color="auto"/>
      </w:divBdr>
    </w:div>
    <w:div w:id="1546747690">
      <w:bodyDiv w:val="1"/>
      <w:marLeft w:val="0"/>
      <w:marRight w:val="0"/>
      <w:marTop w:val="0"/>
      <w:marBottom w:val="0"/>
      <w:divBdr>
        <w:top w:val="none" w:sz="0" w:space="0" w:color="auto"/>
        <w:left w:val="none" w:sz="0" w:space="0" w:color="auto"/>
        <w:bottom w:val="none" w:sz="0" w:space="0" w:color="auto"/>
        <w:right w:val="none" w:sz="0" w:space="0" w:color="auto"/>
      </w:divBdr>
    </w:div>
    <w:div w:id="1622958555">
      <w:bodyDiv w:val="1"/>
      <w:marLeft w:val="0"/>
      <w:marRight w:val="0"/>
      <w:marTop w:val="0"/>
      <w:marBottom w:val="0"/>
      <w:divBdr>
        <w:top w:val="none" w:sz="0" w:space="0" w:color="auto"/>
        <w:left w:val="none" w:sz="0" w:space="0" w:color="auto"/>
        <w:bottom w:val="none" w:sz="0" w:space="0" w:color="auto"/>
        <w:right w:val="none" w:sz="0" w:space="0" w:color="auto"/>
      </w:divBdr>
    </w:div>
    <w:div w:id="1644430075">
      <w:bodyDiv w:val="1"/>
      <w:marLeft w:val="0"/>
      <w:marRight w:val="0"/>
      <w:marTop w:val="0"/>
      <w:marBottom w:val="0"/>
      <w:divBdr>
        <w:top w:val="none" w:sz="0" w:space="0" w:color="auto"/>
        <w:left w:val="none" w:sz="0" w:space="0" w:color="auto"/>
        <w:bottom w:val="none" w:sz="0" w:space="0" w:color="auto"/>
        <w:right w:val="none" w:sz="0" w:space="0" w:color="auto"/>
      </w:divBdr>
    </w:div>
    <w:div w:id="1919249363">
      <w:bodyDiv w:val="1"/>
      <w:marLeft w:val="0"/>
      <w:marRight w:val="0"/>
      <w:marTop w:val="0"/>
      <w:marBottom w:val="0"/>
      <w:divBdr>
        <w:top w:val="none" w:sz="0" w:space="0" w:color="auto"/>
        <w:left w:val="none" w:sz="0" w:space="0" w:color="auto"/>
        <w:bottom w:val="none" w:sz="0" w:space="0" w:color="auto"/>
        <w:right w:val="none" w:sz="0" w:space="0" w:color="auto"/>
      </w:divBdr>
    </w:div>
    <w:div w:id="1969974602">
      <w:bodyDiv w:val="1"/>
      <w:marLeft w:val="0"/>
      <w:marRight w:val="0"/>
      <w:marTop w:val="0"/>
      <w:marBottom w:val="0"/>
      <w:divBdr>
        <w:top w:val="none" w:sz="0" w:space="0" w:color="auto"/>
        <w:left w:val="none" w:sz="0" w:space="0" w:color="auto"/>
        <w:bottom w:val="none" w:sz="0" w:space="0" w:color="auto"/>
        <w:right w:val="none" w:sz="0" w:space="0" w:color="auto"/>
      </w:divBdr>
    </w:div>
    <w:div w:id="1994024027">
      <w:bodyDiv w:val="1"/>
      <w:marLeft w:val="0"/>
      <w:marRight w:val="0"/>
      <w:marTop w:val="0"/>
      <w:marBottom w:val="0"/>
      <w:divBdr>
        <w:top w:val="none" w:sz="0" w:space="0" w:color="auto"/>
        <w:left w:val="none" w:sz="0" w:space="0" w:color="auto"/>
        <w:bottom w:val="none" w:sz="0" w:space="0" w:color="auto"/>
        <w:right w:val="none" w:sz="0" w:space="0" w:color="auto"/>
      </w:divBdr>
    </w:div>
    <w:div w:id="2015910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96E445760C1E443A26FBFDD8E823A70" ma:contentTypeVersion="11" ma:contentTypeDescription="Crear nuevo documento." ma:contentTypeScope="" ma:versionID="222e563b589b79612ac258415e2741b3">
  <xsd:schema xmlns:xsd="http://www.w3.org/2001/XMLSchema" xmlns:xs="http://www.w3.org/2001/XMLSchema" xmlns:p="http://schemas.microsoft.com/office/2006/metadata/properties" xmlns:ns3="c46352f7-12fe-4b36-8fdc-e5255b67dc04" targetNamespace="http://schemas.microsoft.com/office/2006/metadata/properties" ma:root="true" ma:fieldsID="50452953cf19b81cc6ffae9630761289" ns3:_="">
    <xsd:import namespace="c46352f7-12fe-4b36-8fdc-e5255b67dc0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352f7-12fe-4b36-8fdc-e5255b67dc0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46352f7-12fe-4b36-8fdc-e5255b67dc0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B5D60F-0CC5-477C-92AF-EEA6590810BA}">
  <ds:schemaRefs>
    <ds:schemaRef ds:uri="http://schemas.openxmlformats.org/officeDocument/2006/bibliography"/>
  </ds:schemaRefs>
</ds:datastoreItem>
</file>

<file path=customXml/itemProps2.xml><?xml version="1.0" encoding="utf-8"?>
<ds:datastoreItem xmlns:ds="http://schemas.openxmlformats.org/officeDocument/2006/customXml" ds:itemID="{4262B7FC-0651-4E58-B073-A53189358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352f7-12fe-4b36-8fdc-e5255b67d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BA4B8-1677-427D-A8AD-FBD05E2A3E6C}">
  <ds:schemaRefs>
    <ds:schemaRef ds:uri="http://schemas.microsoft.com/office/2006/metadata/properties"/>
    <ds:schemaRef ds:uri="http://schemas.microsoft.com/office/infopath/2007/PartnerControls"/>
    <ds:schemaRef ds:uri="c46352f7-12fe-4b36-8fdc-e5255b67dc04"/>
  </ds:schemaRefs>
</ds:datastoreItem>
</file>

<file path=customXml/itemProps4.xml><?xml version="1.0" encoding="utf-8"?>
<ds:datastoreItem xmlns:ds="http://schemas.openxmlformats.org/officeDocument/2006/customXml" ds:itemID="{ECE2EDF3-F9D7-4ED8-A00B-DEF9E1C5F7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3861</Words>
  <Characters>21239</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ponencia Magistrado Salvador</dc:creator>
  <cp:keywords/>
  <dc:description/>
  <cp:lastModifiedBy>JORGE TORRES REYES</cp:lastModifiedBy>
  <cp:revision>5</cp:revision>
  <cp:lastPrinted>2026-03-19T16:01:00Z</cp:lastPrinted>
  <dcterms:created xsi:type="dcterms:W3CDTF">2026-04-03T22:02:00Z</dcterms:created>
  <dcterms:modified xsi:type="dcterms:W3CDTF">2026-04-29T23:02:00Z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0x010100796E445760C1E443A26FBFDD8E823A70</vt:lpwstr>
  </property>
</Properties>
</file>