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11AE17" w14:textId="77777777" w:rsidR="0084293C" w:rsidRDefault="0084293C">
      <w:pPr>
        <w:spacing w:after="280" w:line="276" w:lineRule="auto"/>
        <w:ind w:right="-91"/>
        <w:rPr>
          <w:rFonts w:ascii="Arial" w:eastAsia="Arial" w:hAnsi="Arial" w:cs="Arial"/>
          <w:b/>
          <w:bCs/>
        </w:rPr>
      </w:pPr>
    </w:p>
    <w:p w14:paraId="1511AE18" w14:textId="77777777" w:rsidR="0084293C" w:rsidRPr="00FE351B" w:rsidRDefault="00AC5A77">
      <w:pPr>
        <w:spacing w:before="280" w:after="280" w:line="276" w:lineRule="auto"/>
        <w:ind w:left="4320" w:right="-91"/>
        <w:jc w:val="center"/>
        <w:rPr>
          <w:rFonts w:ascii="Arial" w:eastAsia="Arial" w:hAnsi="Arial" w:cs="Arial"/>
          <w:b/>
          <w:bCs/>
          <w:sz w:val="24"/>
          <w:szCs w:val="24"/>
        </w:rPr>
      </w:pPr>
      <w:r w:rsidRPr="00FE351B">
        <w:rPr>
          <w:rFonts w:ascii="Arial" w:eastAsia="Arial" w:hAnsi="Arial" w:cs="Arial"/>
          <w:b/>
          <w:bCs/>
          <w:sz w:val="24"/>
          <w:szCs w:val="24"/>
        </w:rPr>
        <w:t>ACUERDO PLENARIO DE INCUMPLIMIENTO</w:t>
      </w:r>
    </w:p>
    <w:p w14:paraId="1511AE19" w14:textId="77777777" w:rsidR="0084293C" w:rsidRPr="00FE351B" w:rsidRDefault="00AC5A77">
      <w:pPr>
        <w:pStyle w:val="Default"/>
        <w:ind w:left="4320"/>
        <w:jc w:val="both"/>
        <w:rPr>
          <w:b/>
        </w:rPr>
      </w:pPr>
      <w:r w:rsidRPr="00FE351B">
        <w:rPr>
          <w:b/>
        </w:rPr>
        <w:t>JUICIO PARA LA PROTECCIÓN DE LOS DERECHOS POLÍTICO-ELECTORALES DEL CIUDADANO.</w:t>
      </w:r>
    </w:p>
    <w:p w14:paraId="1511AE1A" w14:textId="77777777" w:rsidR="0084293C" w:rsidRPr="00FE351B" w:rsidRDefault="0084293C">
      <w:pPr>
        <w:pStyle w:val="Default"/>
        <w:ind w:left="4320"/>
        <w:jc w:val="both"/>
        <w:rPr>
          <w:b/>
        </w:rPr>
      </w:pPr>
    </w:p>
    <w:p w14:paraId="1511AE1B" w14:textId="77777777" w:rsidR="0084293C" w:rsidRPr="00FE351B" w:rsidRDefault="00AC5A77">
      <w:pPr>
        <w:pStyle w:val="Default"/>
        <w:ind w:left="4320"/>
        <w:jc w:val="both"/>
      </w:pPr>
      <w:r w:rsidRPr="00FE351B">
        <w:rPr>
          <w:b/>
        </w:rPr>
        <w:t xml:space="preserve">EXPEDIENTE: </w:t>
      </w:r>
      <w:r w:rsidRPr="00FE351B">
        <w:t>TEEM-JDC-233/2025.</w:t>
      </w:r>
    </w:p>
    <w:p w14:paraId="1511AE1C" w14:textId="77777777" w:rsidR="0084293C" w:rsidRPr="00FE351B" w:rsidRDefault="0084293C">
      <w:pPr>
        <w:pStyle w:val="Default"/>
        <w:ind w:left="4320"/>
        <w:jc w:val="both"/>
        <w:rPr>
          <w:b/>
        </w:rPr>
      </w:pPr>
    </w:p>
    <w:p w14:paraId="1511AE1D" w14:textId="77777777" w:rsidR="0084293C" w:rsidRPr="00FE351B" w:rsidRDefault="00AC5A77">
      <w:pPr>
        <w:pStyle w:val="Default"/>
        <w:ind w:left="4320"/>
        <w:jc w:val="both"/>
      </w:pPr>
      <w:r w:rsidRPr="00FE351B">
        <w:rPr>
          <w:b/>
        </w:rPr>
        <w:t xml:space="preserve">ACTORA: </w:t>
      </w:r>
      <w:r w:rsidRPr="00FE351B">
        <w:rPr>
          <w:bCs/>
        </w:rPr>
        <w:t>PATRICIA PÉREZ MORALES.</w:t>
      </w:r>
    </w:p>
    <w:p w14:paraId="1511AE1E" w14:textId="77777777" w:rsidR="0084293C" w:rsidRPr="00FE351B" w:rsidRDefault="0084293C">
      <w:pPr>
        <w:pStyle w:val="Default"/>
        <w:ind w:left="4320"/>
        <w:jc w:val="both"/>
        <w:rPr>
          <w:b/>
        </w:rPr>
      </w:pPr>
    </w:p>
    <w:p w14:paraId="1511AE1F" w14:textId="77777777" w:rsidR="0084293C" w:rsidRPr="00FE351B" w:rsidRDefault="00AC5A77">
      <w:pPr>
        <w:pStyle w:val="Default"/>
        <w:ind w:left="4320"/>
        <w:jc w:val="both"/>
      </w:pPr>
      <w:r w:rsidRPr="00FE351B">
        <w:rPr>
          <w:b/>
        </w:rPr>
        <w:t xml:space="preserve">AUTORIDADES RESPONSABLES: </w:t>
      </w:r>
      <w:r w:rsidRPr="00FE351B">
        <w:rPr>
          <w:bCs/>
        </w:rPr>
        <w:t>SÍNDICA Y SECRETARIO DEL AYUNTAMIENTO DE EPITACIO HUERTA, MICHOACÁN.</w:t>
      </w:r>
    </w:p>
    <w:p w14:paraId="1511AE20" w14:textId="77777777" w:rsidR="0084293C" w:rsidRPr="00FE351B" w:rsidRDefault="0084293C">
      <w:pPr>
        <w:pStyle w:val="Default"/>
        <w:ind w:left="4320"/>
        <w:jc w:val="both"/>
        <w:rPr>
          <w:b/>
        </w:rPr>
      </w:pPr>
    </w:p>
    <w:p w14:paraId="1511AE21" w14:textId="77777777" w:rsidR="0084293C" w:rsidRPr="00FE351B" w:rsidRDefault="00AC5A77">
      <w:pPr>
        <w:pStyle w:val="Default"/>
        <w:ind w:left="4320"/>
        <w:jc w:val="both"/>
      </w:pPr>
      <w:r w:rsidRPr="00FE351B">
        <w:rPr>
          <w:b/>
        </w:rPr>
        <w:t>MAGISTRADO:</w:t>
      </w:r>
      <w:r w:rsidRPr="00FE351B">
        <w:t xml:space="preserve"> ERIC LÓPEZ VILLASEÑOR.</w:t>
      </w:r>
    </w:p>
    <w:p w14:paraId="1511AE22" w14:textId="77777777" w:rsidR="0084293C" w:rsidRPr="00FE351B" w:rsidRDefault="0084293C">
      <w:pPr>
        <w:pStyle w:val="Default"/>
        <w:ind w:left="4320"/>
        <w:jc w:val="both"/>
        <w:rPr>
          <w:b/>
        </w:rPr>
      </w:pPr>
    </w:p>
    <w:p w14:paraId="1511AE23" w14:textId="77777777" w:rsidR="0084293C" w:rsidRPr="00FE351B" w:rsidRDefault="00AC5A77">
      <w:pPr>
        <w:pStyle w:val="Default"/>
        <w:ind w:left="4320"/>
        <w:jc w:val="both"/>
      </w:pPr>
      <w:r w:rsidRPr="00FE351B">
        <w:rPr>
          <w:b/>
        </w:rPr>
        <w:t>SECRETARIA INSTRUCTORA Y PROYECTISTA:</w:t>
      </w:r>
      <w:r w:rsidRPr="00FE351B">
        <w:t xml:space="preserve"> MARÍA ALEJANDRA OFELIA ZAVALA SERRANO.</w:t>
      </w:r>
    </w:p>
    <w:p w14:paraId="1511AE24" w14:textId="77777777" w:rsidR="0084293C" w:rsidRPr="00FE351B" w:rsidRDefault="0084293C">
      <w:pPr>
        <w:pStyle w:val="Default"/>
        <w:ind w:left="4320"/>
        <w:jc w:val="both"/>
        <w:rPr>
          <w:b/>
        </w:rPr>
      </w:pPr>
    </w:p>
    <w:p w14:paraId="1511AE25" w14:textId="77777777" w:rsidR="0084293C" w:rsidRPr="00FE351B" w:rsidRDefault="00AC5A77">
      <w:pPr>
        <w:pStyle w:val="Default"/>
        <w:ind w:left="4320"/>
        <w:jc w:val="both"/>
        <w:rPr>
          <w:bCs/>
        </w:rPr>
      </w:pPr>
      <w:r w:rsidRPr="00FE351B">
        <w:rPr>
          <w:b/>
        </w:rPr>
        <w:t xml:space="preserve">COLABORÓ: </w:t>
      </w:r>
      <w:r w:rsidRPr="00FE351B">
        <w:rPr>
          <w:bCs/>
        </w:rPr>
        <w:t>KARLA JAZMÍN GÓMEZ TÉLLEZ.</w:t>
      </w:r>
    </w:p>
    <w:p w14:paraId="1511AE26" w14:textId="77777777" w:rsidR="0084293C" w:rsidRPr="00FE351B" w:rsidRDefault="0084293C">
      <w:pPr>
        <w:spacing w:before="280" w:after="280" w:line="360" w:lineRule="auto"/>
        <w:jc w:val="center"/>
        <w:rPr>
          <w:rFonts w:ascii="Arial" w:eastAsia="Arial" w:hAnsi="Arial" w:cs="Arial"/>
          <w:sz w:val="24"/>
          <w:szCs w:val="24"/>
        </w:rPr>
      </w:pPr>
    </w:p>
    <w:p w14:paraId="1511AE27" w14:textId="60D2E1D6" w:rsidR="0084293C" w:rsidRPr="00FE351B" w:rsidRDefault="00AC5A77">
      <w:pPr>
        <w:spacing w:before="280" w:after="280" w:line="360" w:lineRule="auto"/>
        <w:jc w:val="right"/>
        <w:rPr>
          <w:rFonts w:ascii="Arial" w:eastAsia="Arial" w:hAnsi="Arial" w:cs="Arial"/>
          <w:sz w:val="25"/>
          <w:szCs w:val="25"/>
        </w:rPr>
      </w:pPr>
      <w:r w:rsidRPr="00FE351B">
        <w:rPr>
          <w:rFonts w:ascii="Arial" w:eastAsia="Arial" w:hAnsi="Arial" w:cs="Arial"/>
          <w:sz w:val="25"/>
          <w:szCs w:val="25"/>
        </w:rPr>
        <w:t xml:space="preserve">Morelia, Michoacán, a </w:t>
      </w:r>
      <w:r w:rsidR="00FE351B" w:rsidRPr="00FE351B">
        <w:rPr>
          <w:rFonts w:ascii="Arial" w:eastAsia="Arial" w:hAnsi="Arial" w:cs="Arial"/>
          <w:sz w:val="25"/>
          <w:szCs w:val="25"/>
        </w:rPr>
        <w:t>veinticuatro</w:t>
      </w:r>
      <w:r w:rsidRPr="00FE351B">
        <w:rPr>
          <w:rFonts w:ascii="Arial" w:eastAsia="Arial" w:hAnsi="Arial" w:cs="Arial"/>
          <w:sz w:val="25"/>
          <w:szCs w:val="25"/>
        </w:rPr>
        <w:t xml:space="preserve"> de </w:t>
      </w:r>
      <w:r w:rsidR="00FE351B" w:rsidRPr="00FE351B">
        <w:rPr>
          <w:rFonts w:ascii="Arial" w:eastAsia="Arial" w:hAnsi="Arial" w:cs="Arial"/>
          <w:sz w:val="25"/>
          <w:szCs w:val="25"/>
        </w:rPr>
        <w:t>marzo</w:t>
      </w:r>
      <w:r w:rsidRPr="00FE351B">
        <w:rPr>
          <w:rFonts w:ascii="Arial" w:eastAsia="Arial" w:hAnsi="Arial" w:cs="Arial"/>
          <w:sz w:val="25"/>
          <w:szCs w:val="25"/>
        </w:rPr>
        <w:t xml:space="preserve"> de dos mil veintiséis</w:t>
      </w:r>
      <w:r w:rsidRPr="00FE351B">
        <w:rPr>
          <w:rFonts w:ascii="Arial" w:eastAsia="Arial" w:hAnsi="Arial" w:cs="Arial"/>
          <w:sz w:val="25"/>
          <w:szCs w:val="25"/>
          <w:vertAlign w:val="superscript"/>
        </w:rPr>
        <w:footnoteReference w:id="1"/>
      </w:r>
    </w:p>
    <w:p w14:paraId="1511AE28" w14:textId="77777777" w:rsidR="0084293C" w:rsidRPr="00FE351B" w:rsidRDefault="00AC5A77">
      <w:pPr>
        <w:tabs>
          <w:tab w:val="right" w:pos="7655"/>
        </w:tabs>
        <w:spacing w:before="280" w:after="280" w:line="360" w:lineRule="auto"/>
        <w:jc w:val="both"/>
        <w:rPr>
          <w:rFonts w:ascii="Arial" w:hAnsi="Arial" w:cs="Arial"/>
          <w:sz w:val="25"/>
          <w:szCs w:val="25"/>
        </w:rPr>
      </w:pPr>
      <w:r w:rsidRPr="00FE351B">
        <w:rPr>
          <w:rFonts w:ascii="Arial" w:eastAsia="Arial" w:hAnsi="Arial" w:cs="Arial"/>
          <w:b/>
          <w:bCs/>
          <w:sz w:val="25"/>
          <w:szCs w:val="25"/>
        </w:rPr>
        <w:t xml:space="preserve">Acuerdo Plenario </w:t>
      </w:r>
      <w:r w:rsidRPr="00FE351B">
        <w:rPr>
          <w:rFonts w:ascii="Arial" w:eastAsia="Arial" w:hAnsi="Arial" w:cs="Arial"/>
          <w:sz w:val="25"/>
          <w:szCs w:val="25"/>
        </w:rPr>
        <w:t xml:space="preserve">que determina </w:t>
      </w:r>
      <w:r w:rsidRPr="00FE351B">
        <w:rPr>
          <w:rFonts w:ascii="Arial" w:hAnsi="Arial" w:cs="Arial"/>
          <w:b/>
          <w:bCs/>
          <w:sz w:val="25"/>
          <w:szCs w:val="25"/>
        </w:rPr>
        <w:t>I.</w:t>
      </w:r>
      <w:r w:rsidRPr="00FE351B">
        <w:rPr>
          <w:rFonts w:ascii="Arial" w:hAnsi="Arial" w:cs="Arial"/>
          <w:sz w:val="25"/>
          <w:szCs w:val="25"/>
        </w:rPr>
        <w:t xml:space="preserve"> </w:t>
      </w:r>
      <w:bookmarkStart w:id="0" w:name="_Hlk215150166"/>
      <w:r w:rsidRPr="00FE351B">
        <w:rPr>
          <w:rFonts w:ascii="Arial" w:hAnsi="Arial" w:cs="Arial"/>
          <w:sz w:val="25"/>
          <w:szCs w:val="25"/>
        </w:rPr>
        <w:t xml:space="preserve">El incumplimiento de lo ordenado en la resolución incidental de nueve de febrero y, en consecuencia, lo determinado en la sentencia de catorce de noviembre de dos mil veinticinco, emitidas por el Pleno de Tribunal Electoral del Estado, dentro del juicio para la protección de los derechos político-electorales del ciudadano al rubro indicado; </w:t>
      </w:r>
      <w:r w:rsidRPr="00FE351B">
        <w:rPr>
          <w:rFonts w:ascii="Arial" w:hAnsi="Arial" w:cs="Arial"/>
          <w:b/>
          <w:bCs/>
          <w:sz w:val="25"/>
          <w:szCs w:val="25"/>
        </w:rPr>
        <w:t xml:space="preserve">II. </w:t>
      </w:r>
      <w:r w:rsidRPr="00FE351B">
        <w:rPr>
          <w:rFonts w:ascii="Arial" w:hAnsi="Arial" w:cs="Arial"/>
          <w:sz w:val="25"/>
          <w:szCs w:val="25"/>
        </w:rPr>
        <w:t xml:space="preserve">Imponer medida de apremio a las autoridades responsables y vinculadas del Ayuntamiento de Epitacio Huerta, Michoacán; </w:t>
      </w:r>
      <w:r w:rsidRPr="00FE351B">
        <w:rPr>
          <w:rFonts w:ascii="Arial" w:hAnsi="Arial" w:cs="Arial"/>
          <w:b/>
          <w:bCs/>
          <w:sz w:val="25"/>
          <w:szCs w:val="25"/>
        </w:rPr>
        <w:t xml:space="preserve">III. </w:t>
      </w:r>
      <w:r w:rsidRPr="00FE351B">
        <w:rPr>
          <w:rFonts w:ascii="Arial" w:hAnsi="Arial" w:cs="Arial"/>
          <w:sz w:val="25"/>
          <w:szCs w:val="25"/>
        </w:rPr>
        <w:t xml:space="preserve">Ordenar a las autoridades responsables hagan entrega a la parte actora de la información precisada; </w:t>
      </w:r>
      <w:r w:rsidRPr="00FE351B">
        <w:rPr>
          <w:rFonts w:ascii="Arial" w:hAnsi="Arial" w:cs="Arial"/>
          <w:b/>
          <w:bCs/>
          <w:sz w:val="25"/>
          <w:szCs w:val="25"/>
        </w:rPr>
        <w:t xml:space="preserve">IV. </w:t>
      </w:r>
      <w:r w:rsidRPr="00FE351B">
        <w:rPr>
          <w:rFonts w:ascii="Arial" w:hAnsi="Arial" w:cs="Arial"/>
          <w:sz w:val="25"/>
          <w:szCs w:val="25"/>
        </w:rPr>
        <w:t xml:space="preserve">Conminar a las referidas autoridades municipales a cumplir en tiempo y forma con lo ordenado; </w:t>
      </w:r>
      <w:r w:rsidRPr="00FE351B">
        <w:rPr>
          <w:rFonts w:ascii="Arial" w:hAnsi="Arial" w:cs="Arial"/>
          <w:b/>
          <w:bCs/>
          <w:sz w:val="25"/>
          <w:szCs w:val="25"/>
        </w:rPr>
        <w:t xml:space="preserve">V. </w:t>
      </w:r>
      <w:r w:rsidRPr="00FE351B">
        <w:rPr>
          <w:rFonts w:ascii="Arial" w:hAnsi="Arial" w:cs="Arial"/>
          <w:sz w:val="25"/>
          <w:szCs w:val="25"/>
        </w:rPr>
        <w:t xml:space="preserve">Dar vista a la Contraloría municipal y a la Auditoría Superior de Michoacán; y, </w:t>
      </w:r>
      <w:r w:rsidRPr="00FE351B">
        <w:rPr>
          <w:rFonts w:ascii="Arial" w:hAnsi="Arial" w:cs="Arial"/>
          <w:b/>
          <w:bCs/>
          <w:sz w:val="25"/>
          <w:szCs w:val="25"/>
        </w:rPr>
        <w:t xml:space="preserve">VI. </w:t>
      </w:r>
      <w:r w:rsidRPr="00FE351B">
        <w:rPr>
          <w:rFonts w:ascii="Arial" w:hAnsi="Arial" w:cs="Arial"/>
          <w:sz w:val="25"/>
          <w:szCs w:val="25"/>
        </w:rPr>
        <w:t xml:space="preserve">Vincular a los integrantes de cabildo del </w:t>
      </w:r>
      <w:r w:rsidRPr="00FE351B">
        <w:rPr>
          <w:rFonts w:ascii="Arial" w:hAnsi="Arial" w:cs="Arial"/>
          <w:sz w:val="25"/>
          <w:szCs w:val="25"/>
        </w:rPr>
        <w:lastRenderedPageBreak/>
        <w:t xml:space="preserve">ayuntamiento señalado, así como a la Secretaría de Finanzas y Administración del Gobierno del Estado de Michoacán de Ocampo y a la Secretaría General de Acuerdos de este Tribunal para los efectos precisados. </w:t>
      </w:r>
    </w:p>
    <w:bookmarkEnd w:id="0"/>
    <w:p w14:paraId="1511AE29" w14:textId="77777777" w:rsidR="0084293C" w:rsidRPr="00FE351B" w:rsidRDefault="0084293C">
      <w:pPr>
        <w:tabs>
          <w:tab w:val="right" w:pos="7655"/>
        </w:tabs>
        <w:spacing w:before="280" w:after="280" w:line="360" w:lineRule="auto"/>
        <w:jc w:val="both"/>
        <w:rPr>
          <w:rFonts w:ascii="Arial" w:hAnsi="Arial" w:cs="Arial"/>
          <w:b/>
          <w:sz w:val="25"/>
          <w:szCs w:val="25"/>
        </w:rPr>
      </w:pPr>
    </w:p>
    <w:p w14:paraId="1511AE2A" w14:textId="77777777" w:rsidR="0084293C" w:rsidRPr="00FE351B" w:rsidRDefault="00AC5A77">
      <w:pPr>
        <w:keepNext/>
        <w:keepLines/>
        <w:pBdr>
          <w:top w:val="nil"/>
          <w:left w:val="nil"/>
          <w:bottom w:val="nil"/>
          <w:right w:val="nil"/>
          <w:between w:val="nil"/>
        </w:pBdr>
        <w:tabs>
          <w:tab w:val="center" w:pos="4278"/>
          <w:tab w:val="right" w:pos="8556"/>
        </w:tabs>
        <w:spacing w:before="360" w:after="40" w:line="240" w:lineRule="auto"/>
        <w:rPr>
          <w:rFonts w:ascii="Arial" w:eastAsia="Arial" w:hAnsi="Arial" w:cs="Arial"/>
          <w:b/>
          <w:bCs/>
          <w:color w:val="000000"/>
          <w:sz w:val="25"/>
          <w:szCs w:val="25"/>
        </w:rPr>
      </w:pPr>
      <w:r w:rsidRPr="00FE351B">
        <w:rPr>
          <w:rFonts w:ascii="Arial" w:eastAsia="Arial" w:hAnsi="Arial" w:cs="Arial"/>
          <w:b/>
          <w:color w:val="000000" w:themeColor="text1"/>
          <w:sz w:val="25"/>
          <w:szCs w:val="25"/>
        </w:rPr>
        <w:tab/>
        <w:t>ÍNDICE</w:t>
      </w:r>
      <w:r w:rsidRPr="00FE351B">
        <w:rPr>
          <w:rFonts w:ascii="Arial" w:eastAsia="Arial" w:hAnsi="Arial" w:cs="Arial"/>
          <w:b/>
          <w:color w:val="000000" w:themeColor="text1"/>
          <w:sz w:val="25"/>
          <w:szCs w:val="25"/>
        </w:rPr>
        <w:tab/>
      </w:r>
    </w:p>
    <w:sdt>
      <w:sdtPr>
        <w:rPr>
          <w:lang w:val="es-ES"/>
        </w:rPr>
        <w:id w:val="-1282878153"/>
        <w:docPartObj>
          <w:docPartGallery w:val="Table of Contents"/>
          <w:docPartUnique/>
        </w:docPartObj>
      </w:sdtPr>
      <w:sdtEndPr>
        <w:rPr>
          <w:b/>
          <w:bCs/>
        </w:rPr>
      </w:sdtEndPr>
      <w:sdtContent>
        <w:p w14:paraId="1511AE2B" w14:textId="77777777" w:rsidR="0084293C" w:rsidRPr="00FE351B" w:rsidRDefault="00AC5A77">
          <w:pPr>
            <w:pStyle w:val="TtuloTDC"/>
            <w:tabs>
              <w:tab w:val="left" w:pos="872"/>
            </w:tabs>
          </w:pPr>
          <w:r w:rsidRPr="00FE351B">
            <w:rPr>
              <w:lang w:val="es-ES"/>
            </w:rPr>
            <w:tab/>
          </w:r>
        </w:p>
        <w:p w14:paraId="79B3A110" w14:textId="1EC1DAE7" w:rsidR="00D028B7" w:rsidRPr="00FE351B" w:rsidRDefault="00AC5A77">
          <w:pPr>
            <w:pStyle w:val="TDC1"/>
            <w:tabs>
              <w:tab w:val="right" w:leader="dot" w:pos="8546"/>
            </w:tabs>
            <w:rPr>
              <w:rFonts w:asciiTheme="minorHAnsi" w:eastAsiaTheme="minorEastAsia" w:hAnsiTheme="minorHAnsi" w:cstheme="minorBidi"/>
              <w:noProof/>
              <w:kern w:val="2"/>
              <w:sz w:val="24"/>
              <w:szCs w:val="24"/>
              <w14:ligatures w14:val="standardContextual"/>
            </w:rPr>
          </w:pPr>
          <w:r w:rsidRPr="00FE351B">
            <w:fldChar w:fldCharType="begin"/>
          </w:r>
          <w:r w:rsidRPr="00FE351B">
            <w:instrText xml:space="preserve"> TOC \o "1-3" \h \z \u </w:instrText>
          </w:r>
          <w:r w:rsidRPr="00FE351B">
            <w:fldChar w:fldCharType="separate"/>
          </w:r>
          <w:hyperlink w:anchor="_Toc225261563" w:history="1">
            <w:r w:rsidR="00D028B7" w:rsidRPr="00FE351B">
              <w:rPr>
                <w:rStyle w:val="Hipervnculo"/>
                <w:rFonts w:ascii="Arial" w:eastAsia="Arial" w:hAnsi="Arial" w:cs="Arial"/>
                <w:b/>
                <w:noProof/>
              </w:rPr>
              <w:t>GLOSARIO</w:t>
            </w:r>
            <w:r w:rsidR="00D028B7" w:rsidRPr="00FE351B">
              <w:rPr>
                <w:noProof/>
                <w:webHidden/>
              </w:rPr>
              <w:tab/>
            </w:r>
            <w:r w:rsidR="00D028B7" w:rsidRPr="00FE351B">
              <w:rPr>
                <w:noProof/>
                <w:webHidden/>
              </w:rPr>
              <w:fldChar w:fldCharType="begin"/>
            </w:r>
            <w:r w:rsidR="00D028B7" w:rsidRPr="00FE351B">
              <w:rPr>
                <w:noProof/>
                <w:webHidden/>
              </w:rPr>
              <w:instrText xml:space="preserve"> PAGEREF _Toc225261563 \h </w:instrText>
            </w:r>
            <w:r w:rsidR="00D028B7" w:rsidRPr="00FE351B">
              <w:rPr>
                <w:noProof/>
                <w:webHidden/>
              </w:rPr>
            </w:r>
            <w:r w:rsidR="00D028B7" w:rsidRPr="00FE351B">
              <w:rPr>
                <w:noProof/>
                <w:webHidden/>
              </w:rPr>
              <w:fldChar w:fldCharType="separate"/>
            </w:r>
            <w:r w:rsidR="00D028B7" w:rsidRPr="00FE351B">
              <w:rPr>
                <w:noProof/>
                <w:webHidden/>
              </w:rPr>
              <w:t>2</w:t>
            </w:r>
            <w:r w:rsidR="00D028B7" w:rsidRPr="00FE351B">
              <w:rPr>
                <w:noProof/>
                <w:webHidden/>
              </w:rPr>
              <w:fldChar w:fldCharType="end"/>
            </w:r>
          </w:hyperlink>
        </w:p>
        <w:p w14:paraId="7B36EEA0" w14:textId="6B504D2C" w:rsidR="00D028B7" w:rsidRPr="00FE351B" w:rsidRDefault="00D028B7">
          <w:pPr>
            <w:pStyle w:val="TDC1"/>
            <w:tabs>
              <w:tab w:val="left" w:pos="420"/>
              <w:tab w:val="right" w:leader="dot" w:pos="8546"/>
            </w:tabs>
            <w:rPr>
              <w:rFonts w:asciiTheme="minorHAnsi" w:eastAsiaTheme="minorEastAsia" w:hAnsiTheme="minorHAnsi" w:cstheme="minorBidi"/>
              <w:noProof/>
              <w:kern w:val="2"/>
              <w:sz w:val="24"/>
              <w:szCs w:val="24"/>
              <w14:ligatures w14:val="standardContextual"/>
            </w:rPr>
          </w:pPr>
          <w:hyperlink w:anchor="_Toc225261564" w:history="1">
            <w:r w:rsidRPr="00FE351B">
              <w:rPr>
                <w:rStyle w:val="Hipervnculo"/>
                <w:rFonts w:ascii="Arial" w:eastAsia="Arial" w:hAnsi="Arial" w:cs="Arial"/>
                <w:b/>
                <w:noProof/>
              </w:rPr>
              <w:t>I.</w:t>
            </w:r>
            <w:r w:rsidRPr="00FE351B">
              <w:rPr>
                <w:rFonts w:asciiTheme="minorHAnsi" w:eastAsiaTheme="minorEastAsia" w:hAnsiTheme="minorHAnsi" w:cstheme="minorBidi"/>
                <w:noProof/>
                <w:kern w:val="2"/>
                <w:sz w:val="24"/>
                <w:szCs w:val="24"/>
                <w14:ligatures w14:val="standardContextual"/>
              </w:rPr>
              <w:tab/>
            </w:r>
            <w:r w:rsidRPr="00FE351B">
              <w:rPr>
                <w:rStyle w:val="Hipervnculo"/>
                <w:rFonts w:ascii="Arial" w:eastAsia="Arial" w:hAnsi="Arial" w:cs="Arial"/>
                <w:b/>
                <w:noProof/>
              </w:rPr>
              <w:t>ANTECEDENTES</w:t>
            </w:r>
            <w:r w:rsidRPr="00FE351B">
              <w:rPr>
                <w:noProof/>
                <w:webHidden/>
              </w:rPr>
              <w:tab/>
            </w:r>
            <w:r w:rsidRPr="00FE351B">
              <w:rPr>
                <w:noProof/>
                <w:webHidden/>
              </w:rPr>
              <w:fldChar w:fldCharType="begin"/>
            </w:r>
            <w:r w:rsidRPr="00FE351B">
              <w:rPr>
                <w:noProof/>
                <w:webHidden/>
              </w:rPr>
              <w:instrText xml:space="preserve"> PAGEREF _Toc225261564 \h </w:instrText>
            </w:r>
            <w:r w:rsidRPr="00FE351B">
              <w:rPr>
                <w:noProof/>
                <w:webHidden/>
              </w:rPr>
            </w:r>
            <w:r w:rsidRPr="00FE351B">
              <w:rPr>
                <w:noProof/>
                <w:webHidden/>
              </w:rPr>
              <w:fldChar w:fldCharType="separate"/>
            </w:r>
            <w:r w:rsidRPr="00FE351B">
              <w:rPr>
                <w:noProof/>
                <w:webHidden/>
              </w:rPr>
              <w:t>4</w:t>
            </w:r>
            <w:r w:rsidRPr="00FE351B">
              <w:rPr>
                <w:noProof/>
                <w:webHidden/>
              </w:rPr>
              <w:fldChar w:fldCharType="end"/>
            </w:r>
          </w:hyperlink>
        </w:p>
        <w:p w14:paraId="056D6E3C" w14:textId="54BC51CF" w:rsidR="00D028B7" w:rsidRPr="00FE351B" w:rsidRDefault="00D028B7">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5261565" w:history="1">
            <w:r w:rsidRPr="00FE351B">
              <w:rPr>
                <w:rStyle w:val="Hipervnculo"/>
                <w:rFonts w:ascii="Arial" w:eastAsia="Arial" w:hAnsi="Arial" w:cs="Arial"/>
                <w:b/>
                <w:bCs/>
                <w:noProof/>
              </w:rPr>
              <w:t>II. COMPETENCIA</w:t>
            </w:r>
            <w:r w:rsidRPr="00FE351B">
              <w:rPr>
                <w:noProof/>
                <w:webHidden/>
              </w:rPr>
              <w:tab/>
            </w:r>
            <w:r w:rsidRPr="00FE351B">
              <w:rPr>
                <w:noProof/>
                <w:webHidden/>
              </w:rPr>
              <w:fldChar w:fldCharType="begin"/>
            </w:r>
            <w:r w:rsidRPr="00FE351B">
              <w:rPr>
                <w:noProof/>
                <w:webHidden/>
              </w:rPr>
              <w:instrText xml:space="preserve"> PAGEREF _Toc225261565 \h </w:instrText>
            </w:r>
            <w:r w:rsidRPr="00FE351B">
              <w:rPr>
                <w:noProof/>
                <w:webHidden/>
              </w:rPr>
            </w:r>
            <w:r w:rsidRPr="00FE351B">
              <w:rPr>
                <w:noProof/>
                <w:webHidden/>
              </w:rPr>
              <w:fldChar w:fldCharType="separate"/>
            </w:r>
            <w:r w:rsidRPr="00FE351B">
              <w:rPr>
                <w:noProof/>
                <w:webHidden/>
              </w:rPr>
              <w:t>5</w:t>
            </w:r>
            <w:r w:rsidRPr="00FE351B">
              <w:rPr>
                <w:noProof/>
                <w:webHidden/>
              </w:rPr>
              <w:fldChar w:fldCharType="end"/>
            </w:r>
          </w:hyperlink>
        </w:p>
        <w:p w14:paraId="522A9BE2" w14:textId="7C539DB5" w:rsidR="00D028B7" w:rsidRPr="00FE351B" w:rsidRDefault="00D028B7">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5261566" w:history="1">
            <w:r w:rsidRPr="00FE351B">
              <w:rPr>
                <w:rStyle w:val="Hipervnculo"/>
                <w:rFonts w:ascii="Arial" w:eastAsia="Arial" w:hAnsi="Arial" w:cs="Arial"/>
                <w:b/>
                <w:bCs/>
                <w:noProof/>
              </w:rPr>
              <w:t>III.  ANÁLISIS SOBRE EL CUMPLIMIENTO</w:t>
            </w:r>
            <w:r w:rsidRPr="00FE351B">
              <w:rPr>
                <w:noProof/>
                <w:webHidden/>
              </w:rPr>
              <w:tab/>
            </w:r>
            <w:r w:rsidRPr="00FE351B">
              <w:rPr>
                <w:noProof/>
                <w:webHidden/>
              </w:rPr>
              <w:fldChar w:fldCharType="begin"/>
            </w:r>
            <w:r w:rsidRPr="00FE351B">
              <w:rPr>
                <w:noProof/>
                <w:webHidden/>
              </w:rPr>
              <w:instrText xml:space="preserve"> PAGEREF _Toc225261566 \h </w:instrText>
            </w:r>
            <w:r w:rsidRPr="00FE351B">
              <w:rPr>
                <w:noProof/>
                <w:webHidden/>
              </w:rPr>
            </w:r>
            <w:r w:rsidRPr="00FE351B">
              <w:rPr>
                <w:noProof/>
                <w:webHidden/>
              </w:rPr>
              <w:fldChar w:fldCharType="separate"/>
            </w:r>
            <w:r w:rsidRPr="00FE351B">
              <w:rPr>
                <w:noProof/>
                <w:webHidden/>
              </w:rPr>
              <w:t>5</w:t>
            </w:r>
            <w:r w:rsidRPr="00FE351B">
              <w:rPr>
                <w:noProof/>
                <w:webHidden/>
              </w:rPr>
              <w:fldChar w:fldCharType="end"/>
            </w:r>
          </w:hyperlink>
        </w:p>
        <w:p w14:paraId="47AB0DC2" w14:textId="6A807EA5" w:rsidR="00D028B7" w:rsidRPr="00FE351B" w:rsidRDefault="00D028B7">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5261567" w:history="1">
            <w:r w:rsidRPr="00FE351B">
              <w:rPr>
                <w:rStyle w:val="Hipervnculo"/>
                <w:rFonts w:ascii="Arial" w:hAnsi="Arial" w:cs="Arial"/>
                <w:b/>
                <w:noProof/>
              </w:rPr>
              <w:t>3.1.</w:t>
            </w:r>
            <w:r w:rsidRPr="00FE351B">
              <w:rPr>
                <w:rStyle w:val="Hipervnculo"/>
                <w:rFonts w:ascii="Arial" w:eastAsia="Arial" w:hAnsi="Arial" w:cs="Arial"/>
                <w:b/>
                <w:noProof/>
              </w:rPr>
              <w:t xml:space="preserve"> Consideraciones de lo ordenado</w:t>
            </w:r>
            <w:r w:rsidRPr="00FE351B">
              <w:rPr>
                <w:noProof/>
                <w:webHidden/>
              </w:rPr>
              <w:tab/>
            </w:r>
            <w:r w:rsidRPr="00FE351B">
              <w:rPr>
                <w:noProof/>
                <w:webHidden/>
              </w:rPr>
              <w:fldChar w:fldCharType="begin"/>
            </w:r>
            <w:r w:rsidRPr="00FE351B">
              <w:rPr>
                <w:noProof/>
                <w:webHidden/>
              </w:rPr>
              <w:instrText xml:space="preserve"> PAGEREF _Toc225261567 \h </w:instrText>
            </w:r>
            <w:r w:rsidRPr="00FE351B">
              <w:rPr>
                <w:noProof/>
                <w:webHidden/>
              </w:rPr>
            </w:r>
            <w:r w:rsidRPr="00FE351B">
              <w:rPr>
                <w:noProof/>
                <w:webHidden/>
              </w:rPr>
              <w:fldChar w:fldCharType="separate"/>
            </w:r>
            <w:r w:rsidRPr="00FE351B">
              <w:rPr>
                <w:noProof/>
                <w:webHidden/>
              </w:rPr>
              <w:t>5</w:t>
            </w:r>
            <w:r w:rsidRPr="00FE351B">
              <w:rPr>
                <w:noProof/>
                <w:webHidden/>
              </w:rPr>
              <w:fldChar w:fldCharType="end"/>
            </w:r>
          </w:hyperlink>
        </w:p>
        <w:p w14:paraId="083BB175" w14:textId="0A4CB6AB" w:rsidR="00D028B7" w:rsidRPr="00FE351B" w:rsidRDefault="00D028B7">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5261568" w:history="1">
            <w:r w:rsidRPr="00FE351B">
              <w:rPr>
                <w:rStyle w:val="Hipervnculo"/>
                <w:rFonts w:ascii="Arial" w:hAnsi="Arial" w:cs="Arial"/>
                <w:b/>
                <w:noProof/>
              </w:rPr>
              <w:t>3.2.</w:t>
            </w:r>
            <w:r w:rsidRPr="00FE351B">
              <w:rPr>
                <w:rStyle w:val="Hipervnculo"/>
                <w:rFonts w:ascii="Arial" w:eastAsia="Arial" w:hAnsi="Arial" w:cs="Arial"/>
                <w:b/>
                <w:noProof/>
              </w:rPr>
              <w:t xml:space="preserve"> Documentación para acreditar el cumplimiento</w:t>
            </w:r>
            <w:r w:rsidRPr="00FE351B">
              <w:rPr>
                <w:noProof/>
                <w:webHidden/>
              </w:rPr>
              <w:tab/>
            </w:r>
            <w:r w:rsidRPr="00FE351B">
              <w:rPr>
                <w:noProof/>
                <w:webHidden/>
              </w:rPr>
              <w:fldChar w:fldCharType="begin"/>
            </w:r>
            <w:r w:rsidRPr="00FE351B">
              <w:rPr>
                <w:noProof/>
                <w:webHidden/>
              </w:rPr>
              <w:instrText xml:space="preserve"> PAGEREF _Toc225261568 \h </w:instrText>
            </w:r>
            <w:r w:rsidRPr="00FE351B">
              <w:rPr>
                <w:noProof/>
                <w:webHidden/>
              </w:rPr>
            </w:r>
            <w:r w:rsidRPr="00FE351B">
              <w:rPr>
                <w:noProof/>
                <w:webHidden/>
              </w:rPr>
              <w:fldChar w:fldCharType="separate"/>
            </w:r>
            <w:r w:rsidRPr="00FE351B">
              <w:rPr>
                <w:noProof/>
                <w:webHidden/>
              </w:rPr>
              <w:t>7</w:t>
            </w:r>
            <w:r w:rsidRPr="00FE351B">
              <w:rPr>
                <w:noProof/>
                <w:webHidden/>
              </w:rPr>
              <w:fldChar w:fldCharType="end"/>
            </w:r>
          </w:hyperlink>
        </w:p>
        <w:p w14:paraId="75139125" w14:textId="29C73A18" w:rsidR="00D028B7" w:rsidRPr="00FE351B" w:rsidRDefault="00D028B7">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5261569" w:history="1">
            <w:r w:rsidRPr="00FE351B">
              <w:rPr>
                <w:rStyle w:val="Hipervnculo"/>
                <w:rFonts w:ascii="Arial" w:hAnsi="Arial" w:cs="Arial"/>
                <w:b/>
                <w:noProof/>
              </w:rPr>
              <w:t xml:space="preserve">3.3. </w:t>
            </w:r>
            <w:r w:rsidRPr="00FE351B">
              <w:rPr>
                <w:rStyle w:val="Hipervnculo"/>
                <w:rFonts w:ascii="Arial" w:eastAsia="Arial" w:hAnsi="Arial" w:cs="Arial"/>
                <w:b/>
                <w:noProof/>
              </w:rPr>
              <w:t>Determinación</w:t>
            </w:r>
            <w:r w:rsidRPr="00FE351B">
              <w:rPr>
                <w:noProof/>
                <w:webHidden/>
              </w:rPr>
              <w:tab/>
            </w:r>
            <w:r w:rsidRPr="00FE351B">
              <w:rPr>
                <w:noProof/>
                <w:webHidden/>
              </w:rPr>
              <w:fldChar w:fldCharType="begin"/>
            </w:r>
            <w:r w:rsidRPr="00FE351B">
              <w:rPr>
                <w:noProof/>
                <w:webHidden/>
              </w:rPr>
              <w:instrText xml:space="preserve"> PAGEREF _Toc225261569 \h </w:instrText>
            </w:r>
            <w:r w:rsidRPr="00FE351B">
              <w:rPr>
                <w:noProof/>
                <w:webHidden/>
              </w:rPr>
            </w:r>
            <w:r w:rsidRPr="00FE351B">
              <w:rPr>
                <w:noProof/>
                <w:webHidden/>
              </w:rPr>
              <w:fldChar w:fldCharType="separate"/>
            </w:r>
            <w:r w:rsidRPr="00FE351B">
              <w:rPr>
                <w:noProof/>
                <w:webHidden/>
              </w:rPr>
              <w:t>7</w:t>
            </w:r>
            <w:r w:rsidRPr="00FE351B">
              <w:rPr>
                <w:noProof/>
                <w:webHidden/>
              </w:rPr>
              <w:fldChar w:fldCharType="end"/>
            </w:r>
          </w:hyperlink>
        </w:p>
        <w:p w14:paraId="0AB428C3" w14:textId="074C75E5" w:rsidR="00D028B7" w:rsidRPr="00FE351B" w:rsidRDefault="00D028B7">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5261570" w:history="1">
            <w:r w:rsidRPr="00FE351B">
              <w:rPr>
                <w:rStyle w:val="Hipervnculo"/>
                <w:rFonts w:ascii="Arial" w:hAnsi="Arial" w:cs="Arial"/>
                <w:b/>
                <w:bCs/>
                <w:noProof/>
                <w:lang w:val="es-ES" w:eastAsia="es-ES"/>
              </w:rPr>
              <w:t xml:space="preserve">IV. EFECTIVOS LOS </w:t>
            </w:r>
            <w:r w:rsidRPr="00FE351B">
              <w:rPr>
                <w:rStyle w:val="Hipervnculo"/>
                <w:rFonts w:ascii="Arial" w:hAnsi="Arial" w:cs="Arial"/>
                <w:b/>
                <w:noProof/>
                <w:lang w:val="es-ES" w:eastAsia="es-ES"/>
              </w:rPr>
              <w:t>APERCIBIMIENTOS</w:t>
            </w:r>
            <w:r w:rsidRPr="00FE351B">
              <w:rPr>
                <w:noProof/>
                <w:webHidden/>
              </w:rPr>
              <w:tab/>
            </w:r>
            <w:r w:rsidRPr="00FE351B">
              <w:rPr>
                <w:noProof/>
                <w:webHidden/>
              </w:rPr>
              <w:fldChar w:fldCharType="begin"/>
            </w:r>
            <w:r w:rsidRPr="00FE351B">
              <w:rPr>
                <w:noProof/>
                <w:webHidden/>
              </w:rPr>
              <w:instrText xml:space="preserve"> PAGEREF _Toc225261570 \h </w:instrText>
            </w:r>
            <w:r w:rsidRPr="00FE351B">
              <w:rPr>
                <w:noProof/>
                <w:webHidden/>
              </w:rPr>
            </w:r>
            <w:r w:rsidRPr="00FE351B">
              <w:rPr>
                <w:noProof/>
                <w:webHidden/>
              </w:rPr>
              <w:fldChar w:fldCharType="separate"/>
            </w:r>
            <w:r w:rsidRPr="00FE351B">
              <w:rPr>
                <w:noProof/>
                <w:webHidden/>
              </w:rPr>
              <w:t>8</w:t>
            </w:r>
            <w:r w:rsidRPr="00FE351B">
              <w:rPr>
                <w:noProof/>
                <w:webHidden/>
              </w:rPr>
              <w:fldChar w:fldCharType="end"/>
            </w:r>
          </w:hyperlink>
        </w:p>
        <w:p w14:paraId="3C8C7F1B" w14:textId="70D984A8" w:rsidR="00D028B7" w:rsidRPr="00FE351B" w:rsidRDefault="00D028B7">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5261571" w:history="1">
            <w:r w:rsidRPr="00FE351B">
              <w:rPr>
                <w:rStyle w:val="Hipervnculo"/>
                <w:rFonts w:ascii="Arial" w:hAnsi="Arial" w:cs="Arial"/>
                <w:b/>
                <w:noProof/>
                <w:lang w:val="es-ES"/>
              </w:rPr>
              <w:t>4.1. Imposición de la multa</w:t>
            </w:r>
            <w:r w:rsidRPr="00FE351B">
              <w:rPr>
                <w:noProof/>
                <w:webHidden/>
              </w:rPr>
              <w:tab/>
            </w:r>
            <w:r w:rsidRPr="00FE351B">
              <w:rPr>
                <w:noProof/>
                <w:webHidden/>
              </w:rPr>
              <w:fldChar w:fldCharType="begin"/>
            </w:r>
            <w:r w:rsidRPr="00FE351B">
              <w:rPr>
                <w:noProof/>
                <w:webHidden/>
              </w:rPr>
              <w:instrText xml:space="preserve"> PAGEREF _Toc225261571 \h </w:instrText>
            </w:r>
            <w:r w:rsidRPr="00FE351B">
              <w:rPr>
                <w:noProof/>
                <w:webHidden/>
              </w:rPr>
            </w:r>
            <w:r w:rsidRPr="00FE351B">
              <w:rPr>
                <w:noProof/>
                <w:webHidden/>
              </w:rPr>
              <w:fldChar w:fldCharType="separate"/>
            </w:r>
            <w:r w:rsidRPr="00FE351B">
              <w:rPr>
                <w:noProof/>
                <w:webHidden/>
              </w:rPr>
              <w:t>8</w:t>
            </w:r>
            <w:r w:rsidRPr="00FE351B">
              <w:rPr>
                <w:noProof/>
                <w:webHidden/>
              </w:rPr>
              <w:fldChar w:fldCharType="end"/>
            </w:r>
          </w:hyperlink>
        </w:p>
        <w:p w14:paraId="74F50679" w14:textId="4FA26F55" w:rsidR="00D028B7" w:rsidRPr="00FE351B" w:rsidRDefault="00D028B7">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5261572" w:history="1">
            <w:r w:rsidRPr="00FE351B">
              <w:rPr>
                <w:rStyle w:val="Hipervnculo"/>
                <w:rFonts w:ascii="Arial" w:eastAsia="Aptos" w:hAnsi="Arial" w:cs="Arial"/>
                <w:b/>
                <w:noProof/>
                <w:lang w:val="es-ES"/>
              </w:rPr>
              <w:t>4.2. Individualización de la multa</w:t>
            </w:r>
            <w:r w:rsidRPr="00FE351B">
              <w:rPr>
                <w:noProof/>
                <w:webHidden/>
              </w:rPr>
              <w:tab/>
            </w:r>
            <w:r w:rsidRPr="00FE351B">
              <w:rPr>
                <w:noProof/>
                <w:webHidden/>
              </w:rPr>
              <w:fldChar w:fldCharType="begin"/>
            </w:r>
            <w:r w:rsidRPr="00FE351B">
              <w:rPr>
                <w:noProof/>
                <w:webHidden/>
              </w:rPr>
              <w:instrText xml:space="preserve"> PAGEREF _Toc225261572 \h </w:instrText>
            </w:r>
            <w:r w:rsidRPr="00FE351B">
              <w:rPr>
                <w:noProof/>
                <w:webHidden/>
              </w:rPr>
            </w:r>
            <w:r w:rsidRPr="00FE351B">
              <w:rPr>
                <w:noProof/>
                <w:webHidden/>
              </w:rPr>
              <w:fldChar w:fldCharType="separate"/>
            </w:r>
            <w:r w:rsidRPr="00FE351B">
              <w:rPr>
                <w:noProof/>
                <w:webHidden/>
              </w:rPr>
              <w:t>10</w:t>
            </w:r>
            <w:r w:rsidRPr="00FE351B">
              <w:rPr>
                <w:noProof/>
                <w:webHidden/>
              </w:rPr>
              <w:fldChar w:fldCharType="end"/>
            </w:r>
          </w:hyperlink>
        </w:p>
        <w:p w14:paraId="77063DB9" w14:textId="06B2014D" w:rsidR="00D028B7" w:rsidRPr="00FE351B" w:rsidRDefault="00D028B7">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5261573" w:history="1">
            <w:r w:rsidRPr="00FE351B">
              <w:rPr>
                <w:rStyle w:val="Hipervnculo"/>
                <w:rFonts w:ascii="Arial" w:eastAsia="Aptos" w:hAnsi="Arial" w:cs="Arial"/>
                <w:b/>
                <w:noProof/>
                <w:lang w:val="es-ES"/>
              </w:rPr>
              <w:t>4.2.1. Calidad de los infractores.</w:t>
            </w:r>
            <w:r w:rsidRPr="00FE351B">
              <w:rPr>
                <w:noProof/>
                <w:webHidden/>
              </w:rPr>
              <w:tab/>
            </w:r>
            <w:r w:rsidRPr="00FE351B">
              <w:rPr>
                <w:noProof/>
                <w:webHidden/>
              </w:rPr>
              <w:fldChar w:fldCharType="begin"/>
            </w:r>
            <w:r w:rsidRPr="00FE351B">
              <w:rPr>
                <w:noProof/>
                <w:webHidden/>
              </w:rPr>
              <w:instrText xml:space="preserve"> PAGEREF _Toc225261573 \h </w:instrText>
            </w:r>
            <w:r w:rsidRPr="00FE351B">
              <w:rPr>
                <w:noProof/>
                <w:webHidden/>
              </w:rPr>
            </w:r>
            <w:r w:rsidRPr="00FE351B">
              <w:rPr>
                <w:noProof/>
                <w:webHidden/>
              </w:rPr>
              <w:fldChar w:fldCharType="separate"/>
            </w:r>
            <w:r w:rsidRPr="00FE351B">
              <w:rPr>
                <w:noProof/>
                <w:webHidden/>
              </w:rPr>
              <w:t>10</w:t>
            </w:r>
            <w:r w:rsidRPr="00FE351B">
              <w:rPr>
                <w:noProof/>
                <w:webHidden/>
              </w:rPr>
              <w:fldChar w:fldCharType="end"/>
            </w:r>
          </w:hyperlink>
        </w:p>
        <w:p w14:paraId="457AE675" w14:textId="750FFB40" w:rsidR="00D028B7" w:rsidRPr="00FE351B" w:rsidRDefault="00D028B7">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5261574" w:history="1">
            <w:r w:rsidRPr="00FE351B">
              <w:rPr>
                <w:rStyle w:val="Hipervnculo"/>
                <w:rFonts w:ascii="Arial" w:eastAsia="Aptos" w:hAnsi="Arial" w:cs="Arial"/>
                <w:b/>
                <w:noProof/>
                <w:lang w:val="es-ES"/>
              </w:rPr>
              <w:t>4.2.2. Mínimo y máximo de la multa</w:t>
            </w:r>
            <w:r w:rsidRPr="00FE351B">
              <w:rPr>
                <w:noProof/>
                <w:webHidden/>
              </w:rPr>
              <w:tab/>
            </w:r>
            <w:r w:rsidRPr="00FE351B">
              <w:rPr>
                <w:noProof/>
                <w:webHidden/>
              </w:rPr>
              <w:fldChar w:fldCharType="begin"/>
            </w:r>
            <w:r w:rsidRPr="00FE351B">
              <w:rPr>
                <w:noProof/>
                <w:webHidden/>
              </w:rPr>
              <w:instrText xml:space="preserve"> PAGEREF _Toc225261574 \h </w:instrText>
            </w:r>
            <w:r w:rsidRPr="00FE351B">
              <w:rPr>
                <w:noProof/>
                <w:webHidden/>
              </w:rPr>
            </w:r>
            <w:r w:rsidRPr="00FE351B">
              <w:rPr>
                <w:noProof/>
                <w:webHidden/>
              </w:rPr>
              <w:fldChar w:fldCharType="separate"/>
            </w:r>
            <w:r w:rsidRPr="00FE351B">
              <w:rPr>
                <w:noProof/>
                <w:webHidden/>
              </w:rPr>
              <w:t>11</w:t>
            </w:r>
            <w:r w:rsidRPr="00FE351B">
              <w:rPr>
                <w:noProof/>
                <w:webHidden/>
              </w:rPr>
              <w:fldChar w:fldCharType="end"/>
            </w:r>
          </w:hyperlink>
        </w:p>
        <w:p w14:paraId="16E7E0E9" w14:textId="48169C32" w:rsidR="00D028B7" w:rsidRPr="00FE351B" w:rsidRDefault="00D028B7">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5261575" w:history="1">
            <w:r w:rsidRPr="00FE351B">
              <w:rPr>
                <w:rStyle w:val="Hipervnculo"/>
                <w:rFonts w:ascii="Arial" w:eastAsia="Aptos" w:hAnsi="Arial" w:cs="Arial"/>
                <w:b/>
                <w:noProof/>
                <w:lang w:val="es-ES"/>
              </w:rPr>
              <w:t>4.2.3. Daño causado con la infracción cometida</w:t>
            </w:r>
            <w:r w:rsidRPr="00FE351B">
              <w:rPr>
                <w:noProof/>
                <w:webHidden/>
              </w:rPr>
              <w:tab/>
            </w:r>
            <w:r w:rsidRPr="00FE351B">
              <w:rPr>
                <w:noProof/>
                <w:webHidden/>
              </w:rPr>
              <w:fldChar w:fldCharType="begin"/>
            </w:r>
            <w:r w:rsidRPr="00FE351B">
              <w:rPr>
                <w:noProof/>
                <w:webHidden/>
              </w:rPr>
              <w:instrText xml:space="preserve"> PAGEREF _Toc225261575 \h </w:instrText>
            </w:r>
            <w:r w:rsidRPr="00FE351B">
              <w:rPr>
                <w:noProof/>
                <w:webHidden/>
              </w:rPr>
            </w:r>
            <w:r w:rsidRPr="00FE351B">
              <w:rPr>
                <w:noProof/>
                <w:webHidden/>
              </w:rPr>
              <w:fldChar w:fldCharType="separate"/>
            </w:r>
            <w:r w:rsidRPr="00FE351B">
              <w:rPr>
                <w:noProof/>
                <w:webHidden/>
              </w:rPr>
              <w:t>12</w:t>
            </w:r>
            <w:r w:rsidRPr="00FE351B">
              <w:rPr>
                <w:noProof/>
                <w:webHidden/>
              </w:rPr>
              <w:fldChar w:fldCharType="end"/>
            </w:r>
          </w:hyperlink>
        </w:p>
        <w:p w14:paraId="58AC0C48" w14:textId="27F9FA25" w:rsidR="00D028B7" w:rsidRPr="00FE351B" w:rsidRDefault="00D028B7">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5261576" w:history="1">
            <w:r w:rsidRPr="00FE351B">
              <w:rPr>
                <w:rStyle w:val="Hipervnculo"/>
                <w:rFonts w:ascii="Arial" w:eastAsia="Aptos" w:hAnsi="Arial" w:cs="Arial"/>
                <w:b/>
                <w:noProof/>
                <w:lang w:val="es-ES"/>
              </w:rPr>
              <w:t>4.2.4. Capacidad económica</w:t>
            </w:r>
            <w:r w:rsidRPr="00FE351B">
              <w:rPr>
                <w:noProof/>
                <w:webHidden/>
              </w:rPr>
              <w:tab/>
            </w:r>
            <w:r w:rsidRPr="00FE351B">
              <w:rPr>
                <w:noProof/>
                <w:webHidden/>
              </w:rPr>
              <w:fldChar w:fldCharType="begin"/>
            </w:r>
            <w:r w:rsidRPr="00FE351B">
              <w:rPr>
                <w:noProof/>
                <w:webHidden/>
              </w:rPr>
              <w:instrText xml:space="preserve"> PAGEREF _Toc225261576 \h </w:instrText>
            </w:r>
            <w:r w:rsidRPr="00FE351B">
              <w:rPr>
                <w:noProof/>
                <w:webHidden/>
              </w:rPr>
            </w:r>
            <w:r w:rsidRPr="00FE351B">
              <w:rPr>
                <w:noProof/>
                <w:webHidden/>
              </w:rPr>
              <w:fldChar w:fldCharType="separate"/>
            </w:r>
            <w:r w:rsidRPr="00FE351B">
              <w:rPr>
                <w:noProof/>
                <w:webHidden/>
              </w:rPr>
              <w:t>13</w:t>
            </w:r>
            <w:r w:rsidRPr="00FE351B">
              <w:rPr>
                <w:noProof/>
                <w:webHidden/>
              </w:rPr>
              <w:fldChar w:fldCharType="end"/>
            </w:r>
          </w:hyperlink>
        </w:p>
        <w:p w14:paraId="5B60047D" w14:textId="1F207EEC" w:rsidR="00D028B7" w:rsidRPr="00FE351B" w:rsidRDefault="00D028B7">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5261577" w:history="1">
            <w:r w:rsidRPr="00FE351B">
              <w:rPr>
                <w:rStyle w:val="Hipervnculo"/>
                <w:rFonts w:ascii="Arial" w:hAnsi="Arial" w:cs="Arial"/>
                <w:b/>
                <w:bCs/>
                <w:noProof/>
                <w:lang w:val="es-ES" w:eastAsia="es-ES"/>
              </w:rPr>
              <w:t>V.</w:t>
            </w:r>
            <w:r w:rsidRPr="00FE351B">
              <w:rPr>
                <w:rStyle w:val="Hipervnculo"/>
                <w:rFonts w:ascii="Arial" w:hAnsi="Arial" w:cs="Arial"/>
                <w:b/>
                <w:noProof/>
                <w:lang w:val="es-ES" w:eastAsia="es-ES"/>
              </w:rPr>
              <w:t xml:space="preserve"> </w:t>
            </w:r>
            <w:r w:rsidRPr="00FE351B">
              <w:rPr>
                <w:rStyle w:val="Hipervnculo"/>
                <w:rFonts w:ascii="Arial" w:eastAsia="Arial" w:hAnsi="Arial" w:cs="Arial"/>
                <w:b/>
                <w:noProof/>
              </w:rPr>
              <w:t>MECANISMO DE CUMPLIMIENTO Y EFECTOS</w:t>
            </w:r>
            <w:r w:rsidRPr="00FE351B">
              <w:rPr>
                <w:noProof/>
                <w:webHidden/>
              </w:rPr>
              <w:tab/>
            </w:r>
            <w:r w:rsidRPr="00FE351B">
              <w:rPr>
                <w:noProof/>
                <w:webHidden/>
              </w:rPr>
              <w:fldChar w:fldCharType="begin"/>
            </w:r>
            <w:r w:rsidRPr="00FE351B">
              <w:rPr>
                <w:noProof/>
                <w:webHidden/>
              </w:rPr>
              <w:instrText xml:space="preserve"> PAGEREF _Toc225261577 \h </w:instrText>
            </w:r>
            <w:r w:rsidRPr="00FE351B">
              <w:rPr>
                <w:noProof/>
                <w:webHidden/>
              </w:rPr>
            </w:r>
            <w:r w:rsidRPr="00FE351B">
              <w:rPr>
                <w:noProof/>
                <w:webHidden/>
              </w:rPr>
              <w:fldChar w:fldCharType="separate"/>
            </w:r>
            <w:r w:rsidRPr="00FE351B">
              <w:rPr>
                <w:noProof/>
                <w:webHidden/>
              </w:rPr>
              <w:t>14</w:t>
            </w:r>
            <w:r w:rsidRPr="00FE351B">
              <w:rPr>
                <w:noProof/>
                <w:webHidden/>
              </w:rPr>
              <w:fldChar w:fldCharType="end"/>
            </w:r>
          </w:hyperlink>
        </w:p>
        <w:p w14:paraId="0D99238D" w14:textId="0F437127" w:rsidR="00D028B7" w:rsidRPr="00FE351B" w:rsidRDefault="00D028B7">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5261578" w:history="1">
            <w:r w:rsidRPr="00FE351B">
              <w:rPr>
                <w:rStyle w:val="Hipervnculo"/>
                <w:rFonts w:ascii="Arial" w:eastAsia="Times New Roman" w:hAnsi="Arial" w:cs="Arial"/>
                <w:b/>
                <w:bCs/>
                <w:noProof/>
              </w:rPr>
              <w:t>VI</w:t>
            </w:r>
            <w:r w:rsidRPr="00FE351B">
              <w:rPr>
                <w:rStyle w:val="Hipervnculo"/>
                <w:rFonts w:ascii="Arial" w:eastAsia="Times New Roman" w:hAnsi="Arial" w:cs="Arial"/>
                <w:b/>
                <w:noProof/>
              </w:rPr>
              <w:t>. APERCIBIMIENTOS</w:t>
            </w:r>
            <w:r w:rsidRPr="00FE351B">
              <w:rPr>
                <w:noProof/>
                <w:webHidden/>
              </w:rPr>
              <w:tab/>
            </w:r>
            <w:r w:rsidRPr="00FE351B">
              <w:rPr>
                <w:noProof/>
                <w:webHidden/>
              </w:rPr>
              <w:fldChar w:fldCharType="begin"/>
            </w:r>
            <w:r w:rsidRPr="00FE351B">
              <w:rPr>
                <w:noProof/>
                <w:webHidden/>
              </w:rPr>
              <w:instrText xml:space="preserve"> PAGEREF _Toc225261578 \h </w:instrText>
            </w:r>
            <w:r w:rsidRPr="00FE351B">
              <w:rPr>
                <w:noProof/>
                <w:webHidden/>
              </w:rPr>
            </w:r>
            <w:r w:rsidRPr="00FE351B">
              <w:rPr>
                <w:noProof/>
                <w:webHidden/>
              </w:rPr>
              <w:fldChar w:fldCharType="separate"/>
            </w:r>
            <w:r w:rsidRPr="00FE351B">
              <w:rPr>
                <w:noProof/>
                <w:webHidden/>
              </w:rPr>
              <w:t>17</w:t>
            </w:r>
            <w:r w:rsidRPr="00FE351B">
              <w:rPr>
                <w:noProof/>
                <w:webHidden/>
              </w:rPr>
              <w:fldChar w:fldCharType="end"/>
            </w:r>
          </w:hyperlink>
        </w:p>
        <w:p w14:paraId="46F5A087" w14:textId="4768FDAA" w:rsidR="00D028B7" w:rsidRPr="00FE351B" w:rsidRDefault="00D028B7">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5261579" w:history="1">
            <w:r w:rsidRPr="00FE351B">
              <w:rPr>
                <w:rStyle w:val="Hipervnculo"/>
                <w:rFonts w:ascii="Arial" w:eastAsia="Times New Roman" w:hAnsi="Arial" w:cs="Arial"/>
                <w:b/>
                <w:bCs/>
                <w:noProof/>
              </w:rPr>
              <w:t>VII. ACUERDA</w:t>
            </w:r>
            <w:r w:rsidRPr="00FE351B">
              <w:rPr>
                <w:noProof/>
                <w:webHidden/>
              </w:rPr>
              <w:tab/>
            </w:r>
            <w:r w:rsidRPr="00FE351B">
              <w:rPr>
                <w:noProof/>
                <w:webHidden/>
              </w:rPr>
              <w:fldChar w:fldCharType="begin"/>
            </w:r>
            <w:r w:rsidRPr="00FE351B">
              <w:rPr>
                <w:noProof/>
                <w:webHidden/>
              </w:rPr>
              <w:instrText xml:space="preserve"> PAGEREF _Toc225261579 \h </w:instrText>
            </w:r>
            <w:r w:rsidRPr="00FE351B">
              <w:rPr>
                <w:noProof/>
                <w:webHidden/>
              </w:rPr>
            </w:r>
            <w:r w:rsidRPr="00FE351B">
              <w:rPr>
                <w:noProof/>
                <w:webHidden/>
              </w:rPr>
              <w:fldChar w:fldCharType="separate"/>
            </w:r>
            <w:r w:rsidRPr="00FE351B">
              <w:rPr>
                <w:noProof/>
                <w:webHidden/>
              </w:rPr>
              <w:t>17</w:t>
            </w:r>
            <w:r w:rsidRPr="00FE351B">
              <w:rPr>
                <w:noProof/>
                <w:webHidden/>
              </w:rPr>
              <w:fldChar w:fldCharType="end"/>
            </w:r>
          </w:hyperlink>
        </w:p>
        <w:p w14:paraId="1511AE3E" w14:textId="581C3FBF" w:rsidR="0084293C" w:rsidRPr="00FE351B" w:rsidRDefault="00AC5A77">
          <w:pPr>
            <w:rPr>
              <w:rFonts w:ascii="Arial" w:eastAsia="Arial" w:hAnsi="Arial" w:cs="Arial"/>
            </w:rPr>
          </w:pPr>
          <w:r w:rsidRPr="00FE351B">
            <w:rPr>
              <w:b/>
              <w:bCs/>
              <w:lang w:val="es-ES"/>
            </w:rPr>
            <w:fldChar w:fldCharType="end"/>
          </w:r>
        </w:p>
      </w:sdtContent>
    </w:sdt>
    <w:p w14:paraId="1511AE3F" w14:textId="77777777" w:rsidR="0084293C" w:rsidRPr="00FE351B" w:rsidRDefault="00AC5A77">
      <w:pPr>
        <w:pStyle w:val="Ttulo1"/>
        <w:jc w:val="center"/>
        <w:rPr>
          <w:rFonts w:ascii="Arial" w:eastAsia="Arial" w:hAnsi="Arial" w:cs="Arial"/>
          <w:b/>
          <w:bCs/>
          <w:color w:val="000000"/>
          <w:sz w:val="24"/>
          <w:szCs w:val="24"/>
        </w:rPr>
      </w:pPr>
      <w:bookmarkStart w:id="1" w:name="_Toc225261563"/>
      <w:r w:rsidRPr="00FE351B">
        <w:rPr>
          <w:rFonts w:ascii="Arial" w:eastAsia="Arial" w:hAnsi="Arial" w:cs="Arial"/>
          <w:b/>
          <w:color w:val="000000" w:themeColor="text1"/>
          <w:sz w:val="24"/>
          <w:szCs w:val="24"/>
        </w:rPr>
        <w:t>GLOSARIO</w:t>
      </w:r>
      <w:bookmarkEnd w:id="1"/>
    </w:p>
    <w:p w14:paraId="1511AE40" w14:textId="77777777" w:rsidR="0084293C" w:rsidRPr="00FE351B" w:rsidRDefault="00AC5A77">
      <w:pPr>
        <w:rPr>
          <w:rFonts w:ascii="Arial" w:eastAsia="Arial" w:hAnsi="Arial" w:cs="Arial"/>
        </w:rPr>
      </w:pPr>
      <w:r w:rsidRPr="00FE351B">
        <w:rPr>
          <w:rFonts w:ascii="Arial" w:eastAsia="Arial" w:hAnsi="Arial" w:cs="Arial"/>
        </w:rPr>
        <w:t xml:space="preserve"> </w:t>
      </w:r>
    </w:p>
    <w:tbl>
      <w:tblPr>
        <w:tblpPr w:leftFromText="141" w:rightFromText="141" w:vertAnchor="text" w:tblpX="-44" w:tblpY="1"/>
        <w:tblW w:w="6946" w:type="dxa"/>
        <w:tblLayout w:type="fixed"/>
        <w:tblLook w:val="0400" w:firstRow="0" w:lastRow="0" w:firstColumn="0" w:lastColumn="0" w:noHBand="0" w:noVBand="1"/>
      </w:tblPr>
      <w:tblGrid>
        <w:gridCol w:w="2268"/>
        <w:gridCol w:w="4678"/>
      </w:tblGrid>
      <w:tr w:rsidR="0084293C" w:rsidRPr="00FE351B" w14:paraId="1511AE43" w14:textId="77777777">
        <w:trPr>
          <w:trHeight w:val="195"/>
        </w:trPr>
        <w:tc>
          <w:tcPr>
            <w:tcW w:w="2268" w:type="dxa"/>
          </w:tcPr>
          <w:p w14:paraId="1511AE41"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FE351B">
              <w:rPr>
                <w:rFonts w:ascii="Arial" w:eastAsia="Arial" w:hAnsi="Arial" w:cs="Arial"/>
                <w:b/>
                <w:bCs/>
                <w:i/>
                <w:iCs/>
                <w:color w:val="000000" w:themeColor="text1"/>
                <w:sz w:val="19"/>
                <w:szCs w:val="19"/>
              </w:rPr>
              <w:t>Auditoría Superior</w:t>
            </w:r>
          </w:p>
        </w:tc>
        <w:tc>
          <w:tcPr>
            <w:tcW w:w="4678" w:type="dxa"/>
          </w:tcPr>
          <w:p w14:paraId="1511AE42"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Auditoría Superior de Michoacán.</w:t>
            </w:r>
          </w:p>
        </w:tc>
      </w:tr>
      <w:tr w:rsidR="0084293C" w:rsidRPr="00FE351B" w14:paraId="1511AE46" w14:textId="77777777">
        <w:trPr>
          <w:trHeight w:val="195"/>
        </w:trPr>
        <w:tc>
          <w:tcPr>
            <w:tcW w:w="2268" w:type="dxa"/>
          </w:tcPr>
          <w:p w14:paraId="1511AE44"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FE351B">
              <w:rPr>
                <w:rFonts w:ascii="Arial" w:eastAsia="Arial" w:hAnsi="Arial" w:cs="Arial"/>
                <w:b/>
                <w:i/>
                <w:color w:val="000000" w:themeColor="text1"/>
                <w:sz w:val="19"/>
                <w:szCs w:val="19"/>
              </w:rPr>
              <w:t xml:space="preserve">Autoridades responsables: </w:t>
            </w:r>
          </w:p>
        </w:tc>
        <w:tc>
          <w:tcPr>
            <w:tcW w:w="4678" w:type="dxa"/>
          </w:tcPr>
          <w:p w14:paraId="1511AE45"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 xml:space="preserve">Síndica y </w:t>
            </w:r>
            <w:proofErr w:type="gramStart"/>
            <w:r w:rsidRPr="00FE351B">
              <w:rPr>
                <w:rFonts w:ascii="Arial" w:eastAsia="Arial" w:hAnsi="Arial" w:cs="Arial"/>
                <w:color w:val="000000" w:themeColor="text1"/>
                <w:sz w:val="19"/>
                <w:szCs w:val="19"/>
              </w:rPr>
              <w:t>Secretario</w:t>
            </w:r>
            <w:proofErr w:type="gramEnd"/>
            <w:r w:rsidRPr="00FE351B">
              <w:rPr>
                <w:rFonts w:ascii="Arial" w:eastAsia="Arial" w:hAnsi="Arial" w:cs="Arial"/>
                <w:color w:val="000000" w:themeColor="text1"/>
                <w:sz w:val="19"/>
                <w:szCs w:val="19"/>
              </w:rPr>
              <w:t>, ambos del Ayuntamiento de Epitacio Huerta, Michoacán.</w:t>
            </w:r>
          </w:p>
        </w:tc>
      </w:tr>
      <w:tr w:rsidR="0084293C" w:rsidRPr="00FE351B" w14:paraId="1511AE49" w14:textId="77777777">
        <w:trPr>
          <w:trHeight w:val="195"/>
        </w:trPr>
        <w:tc>
          <w:tcPr>
            <w:tcW w:w="2268" w:type="dxa"/>
          </w:tcPr>
          <w:p w14:paraId="1511AE47"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FE351B">
              <w:rPr>
                <w:rFonts w:ascii="Arial" w:eastAsia="Arial" w:hAnsi="Arial" w:cs="Arial"/>
                <w:b/>
                <w:i/>
                <w:color w:val="000000" w:themeColor="text1"/>
                <w:sz w:val="19"/>
                <w:szCs w:val="19"/>
              </w:rPr>
              <w:t xml:space="preserve">Autoridades vinculadas: </w:t>
            </w:r>
          </w:p>
        </w:tc>
        <w:tc>
          <w:tcPr>
            <w:tcW w:w="4678" w:type="dxa"/>
          </w:tcPr>
          <w:p w14:paraId="1511AE48"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 xml:space="preserve">Presidente Municipal y Regidores del Ayuntamiento de Epitacio Huerta, Michoacán. </w:t>
            </w:r>
          </w:p>
        </w:tc>
      </w:tr>
      <w:tr w:rsidR="0084293C" w:rsidRPr="00FE351B" w14:paraId="1511AE4C" w14:textId="77777777">
        <w:trPr>
          <w:trHeight w:val="195"/>
        </w:trPr>
        <w:tc>
          <w:tcPr>
            <w:tcW w:w="2268" w:type="dxa"/>
          </w:tcPr>
          <w:p w14:paraId="1511AE4A" w14:textId="77777777" w:rsidR="0084293C" w:rsidRPr="00FE351B" w:rsidRDefault="00AC5A77">
            <w:pPr>
              <w:spacing w:line="276" w:lineRule="auto"/>
              <w:jc w:val="both"/>
              <w:rPr>
                <w:rFonts w:ascii="Arial" w:eastAsia="Arial" w:hAnsi="Arial" w:cs="Arial"/>
                <w:b/>
                <w:bCs/>
                <w:i/>
                <w:iCs/>
                <w:color w:val="000000" w:themeColor="text1"/>
                <w:sz w:val="19"/>
                <w:szCs w:val="19"/>
              </w:rPr>
            </w:pPr>
            <w:r w:rsidRPr="00FE351B">
              <w:rPr>
                <w:rFonts w:ascii="Arial" w:eastAsia="Arial" w:hAnsi="Arial" w:cs="Arial"/>
                <w:b/>
                <w:bCs/>
                <w:i/>
                <w:iCs/>
                <w:color w:val="000000" w:themeColor="text1"/>
                <w:sz w:val="19"/>
                <w:szCs w:val="19"/>
              </w:rPr>
              <w:t>Ayuntamiento</w:t>
            </w:r>
          </w:p>
        </w:tc>
        <w:tc>
          <w:tcPr>
            <w:tcW w:w="4678" w:type="dxa"/>
          </w:tcPr>
          <w:p w14:paraId="1511AE4B" w14:textId="77777777" w:rsidR="0084293C" w:rsidRPr="00FE351B" w:rsidRDefault="00AC5A77">
            <w:pPr>
              <w:spacing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 xml:space="preserve">Ayuntamiento de Epitacio Huerta, Michoacán. </w:t>
            </w:r>
          </w:p>
        </w:tc>
      </w:tr>
      <w:tr w:rsidR="0084293C" w:rsidRPr="00FE351B" w14:paraId="1511AE4F" w14:textId="77777777">
        <w:trPr>
          <w:trHeight w:val="195"/>
        </w:trPr>
        <w:tc>
          <w:tcPr>
            <w:tcW w:w="2268" w:type="dxa"/>
          </w:tcPr>
          <w:p w14:paraId="1511AE4D" w14:textId="77777777" w:rsidR="0084293C" w:rsidRPr="00FE351B" w:rsidRDefault="00AC5A77">
            <w:pPr>
              <w:spacing w:line="276" w:lineRule="auto"/>
              <w:jc w:val="both"/>
              <w:rPr>
                <w:rFonts w:ascii="Arial" w:eastAsia="Arial" w:hAnsi="Arial" w:cs="Arial"/>
                <w:b/>
                <w:bCs/>
                <w:i/>
                <w:iCs/>
                <w:color w:val="000000" w:themeColor="text1"/>
                <w:sz w:val="19"/>
                <w:szCs w:val="19"/>
              </w:rPr>
            </w:pPr>
            <w:r w:rsidRPr="00FE351B">
              <w:rPr>
                <w:rFonts w:ascii="Arial" w:eastAsia="Arial" w:hAnsi="Arial" w:cs="Arial"/>
                <w:b/>
                <w:bCs/>
                <w:i/>
                <w:iCs/>
                <w:color w:val="000000" w:themeColor="text1"/>
                <w:sz w:val="19"/>
                <w:szCs w:val="19"/>
              </w:rPr>
              <w:t>Código Electoral</w:t>
            </w:r>
          </w:p>
        </w:tc>
        <w:tc>
          <w:tcPr>
            <w:tcW w:w="4678" w:type="dxa"/>
          </w:tcPr>
          <w:p w14:paraId="1511AE4E" w14:textId="77777777" w:rsidR="0084293C" w:rsidRPr="00FE351B" w:rsidRDefault="00AC5A77">
            <w:pPr>
              <w:spacing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Código Electoral del Estado de Michoacán de Ocampo.</w:t>
            </w:r>
          </w:p>
        </w:tc>
      </w:tr>
      <w:tr w:rsidR="0084293C" w:rsidRPr="00FE351B" w14:paraId="1511AE52" w14:textId="77777777">
        <w:trPr>
          <w:trHeight w:val="195"/>
        </w:trPr>
        <w:tc>
          <w:tcPr>
            <w:tcW w:w="2268" w:type="dxa"/>
          </w:tcPr>
          <w:p w14:paraId="1511AE50" w14:textId="77777777" w:rsidR="0084293C" w:rsidRPr="00FE351B" w:rsidRDefault="00AC5A77">
            <w:pPr>
              <w:spacing w:line="276" w:lineRule="auto"/>
              <w:jc w:val="both"/>
              <w:rPr>
                <w:rFonts w:ascii="Arial" w:eastAsia="Arial" w:hAnsi="Arial" w:cs="Arial"/>
                <w:b/>
                <w:bCs/>
                <w:i/>
                <w:iCs/>
                <w:color w:val="000000" w:themeColor="text1"/>
                <w:sz w:val="19"/>
                <w:szCs w:val="19"/>
              </w:rPr>
            </w:pPr>
            <w:r w:rsidRPr="00FE351B">
              <w:rPr>
                <w:rFonts w:ascii="Arial" w:eastAsia="Arial" w:hAnsi="Arial" w:cs="Arial"/>
                <w:b/>
                <w:i/>
                <w:color w:val="000000" w:themeColor="text1"/>
                <w:sz w:val="19"/>
                <w:szCs w:val="19"/>
              </w:rPr>
              <w:lastRenderedPageBreak/>
              <w:t>Constitución Federal:</w:t>
            </w:r>
          </w:p>
        </w:tc>
        <w:tc>
          <w:tcPr>
            <w:tcW w:w="4678" w:type="dxa"/>
          </w:tcPr>
          <w:p w14:paraId="1511AE51" w14:textId="77777777" w:rsidR="0084293C" w:rsidRPr="00FE351B" w:rsidRDefault="00AC5A77">
            <w:pPr>
              <w:spacing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Constitución Política de los Estados Unidos Mexicanos.</w:t>
            </w:r>
          </w:p>
        </w:tc>
      </w:tr>
      <w:tr w:rsidR="0084293C" w:rsidRPr="00FE351B" w14:paraId="1511AE55" w14:textId="77777777">
        <w:trPr>
          <w:trHeight w:val="195"/>
        </w:trPr>
        <w:tc>
          <w:tcPr>
            <w:tcW w:w="2268" w:type="dxa"/>
          </w:tcPr>
          <w:p w14:paraId="1511AE53" w14:textId="77777777" w:rsidR="0084293C" w:rsidRPr="00FE351B" w:rsidRDefault="00AC5A77">
            <w:pPr>
              <w:spacing w:line="276" w:lineRule="auto"/>
              <w:jc w:val="both"/>
              <w:rPr>
                <w:rFonts w:ascii="Arial" w:eastAsia="Arial" w:hAnsi="Arial" w:cs="Arial"/>
                <w:b/>
                <w:bCs/>
                <w:i/>
                <w:iCs/>
                <w:color w:val="000000" w:themeColor="text1"/>
                <w:sz w:val="19"/>
                <w:szCs w:val="19"/>
              </w:rPr>
            </w:pPr>
            <w:r w:rsidRPr="00FE351B">
              <w:rPr>
                <w:rFonts w:ascii="Arial" w:eastAsia="Arial" w:hAnsi="Arial" w:cs="Arial"/>
                <w:b/>
                <w:i/>
                <w:color w:val="000000" w:themeColor="text1"/>
                <w:sz w:val="19"/>
                <w:szCs w:val="19"/>
              </w:rPr>
              <w:t>Constitución Local:</w:t>
            </w:r>
          </w:p>
        </w:tc>
        <w:tc>
          <w:tcPr>
            <w:tcW w:w="4678" w:type="dxa"/>
          </w:tcPr>
          <w:p w14:paraId="1511AE54" w14:textId="77777777" w:rsidR="0084293C" w:rsidRPr="00FE351B" w:rsidRDefault="00AC5A77">
            <w:pPr>
              <w:spacing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Constitución Política del Estado Libre y Soberano de Michoacán de Ocampo.</w:t>
            </w:r>
          </w:p>
        </w:tc>
      </w:tr>
      <w:tr w:rsidR="0084293C" w:rsidRPr="00FE351B" w14:paraId="1511AE58" w14:textId="77777777">
        <w:trPr>
          <w:trHeight w:val="195"/>
        </w:trPr>
        <w:tc>
          <w:tcPr>
            <w:tcW w:w="2268" w:type="dxa"/>
          </w:tcPr>
          <w:p w14:paraId="1511AE56" w14:textId="77777777" w:rsidR="0084293C" w:rsidRPr="00FE351B" w:rsidRDefault="00AC5A77">
            <w:pPr>
              <w:spacing w:line="276" w:lineRule="auto"/>
              <w:jc w:val="both"/>
              <w:rPr>
                <w:rFonts w:ascii="Arial" w:eastAsia="Arial" w:hAnsi="Arial" w:cs="Arial"/>
                <w:b/>
                <w:i/>
                <w:color w:val="000000" w:themeColor="text1"/>
                <w:sz w:val="19"/>
                <w:szCs w:val="19"/>
              </w:rPr>
            </w:pPr>
            <w:r w:rsidRPr="00FE351B">
              <w:rPr>
                <w:rFonts w:ascii="Arial" w:eastAsia="Arial" w:hAnsi="Arial" w:cs="Arial"/>
                <w:b/>
                <w:bCs/>
                <w:i/>
                <w:iCs/>
                <w:color w:val="000000" w:themeColor="text1"/>
                <w:sz w:val="19"/>
                <w:szCs w:val="19"/>
              </w:rPr>
              <w:t>Contraloría</w:t>
            </w:r>
          </w:p>
        </w:tc>
        <w:tc>
          <w:tcPr>
            <w:tcW w:w="4678" w:type="dxa"/>
          </w:tcPr>
          <w:p w14:paraId="1511AE57" w14:textId="77777777" w:rsidR="0084293C" w:rsidRPr="00FE351B" w:rsidRDefault="00AC5A77">
            <w:pPr>
              <w:spacing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 xml:space="preserve">Contraloría Municipal del Ayuntamiento de Epitacio Huerta, Michoacán. </w:t>
            </w:r>
          </w:p>
        </w:tc>
      </w:tr>
      <w:tr w:rsidR="0084293C" w:rsidRPr="00FE351B" w14:paraId="1511AE5B" w14:textId="77777777">
        <w:trPr>
          <w:trHeight w:val="195"/>
        </w:trPr>
        <w:tc>
          <w:tcPr>
            <w:tcW w:w="2268" w:type="dxa"/>
          </w:tcPr>
          <w:p w14:paraId="1511AE59" w14:textId="77777777" w:rsidR="0084293C" w:rsidRPr="00FE351B" w:rsidRDefault="00AC5A77">
            <w:pPr>
              <w:spacing w:line="276" w:lineRule="auto"/>
              <w:jc w:val="both"/>
              <w:rPr>
                <w:rFonts w:ascii="Arial" w:eastAsia="Arial" w:hAnsi="Arial" w:cs="Arial"/>
                <w:b/>
                <w:bCs/>
                <w:i/>
                <w:iCs/>
                <w:color w:val="000000" w:themeColor="text1"/>
                <w:sz w:val="19"/>
                <w:szCs w:val="19"/>
              </w:rPr>
            </w:pPr>
            <w:r w:rsidRPr="00FE351B">
              <w:rPr>
                <w:rFonts w:ascii="Arial" w:eastAsia="Arial" w:hAnsi="Arial" w:cs="Arial"/>
                <w:b/>
                <w:i/>
                <w:color w:val="000000" w:themeColor="text1"/>
                <w:sz w:val="19"/>
                <w:szCs w:val="19"/>
              </w:rPr>
              <w:t>Incidente de incumplimiento:</w:t>
            </w:r>
          </w:p>
        </w:tc>
        <w:tc>
          <w:tcPr>
            <w:tcW w:w="4678" w:type="dxa"/>
          </w:tcPr>
          <w:p w14:paraId="1511AE5A" w14:textId="77777777" w:rsidR="0084293C" w:rsidRPr="00FE351B" w:rsidRDefault="00AC5A77">
            <w:pPr>
              <w:spacing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 xml:space="preserve">Incidente de incumplimiento de sentencia de veinticuatro de diciembre de dos mil veinticinco. </w:t>
            </w:r>
          </w:p>
        </w:tc>
      </w:tr>
      <w:tr w:rsidR="0084293C" w:rsidRPr="00FE351B" w14:paraId="1511AE5E" w14:textId="77777777">
        <w:trPr>
          <w:trHeight w:val="195"/>
        </w:trPr>
        <w:tc>
          <w:tcPr>
            <w:tcW w:w="2268" w:type="dxa"/>
          </w:tcPr>
          <w:p w14:paraId="1511AE5C" w14:textId="77777777" w:rsidR="0084293C" w:rsidRPr="00FE351B" w:rsidRDefault="00AC5A77">
            <w:pPr>
              <w:spacing w:line="276" w:lineRule="auto"/>
              <w:jc w:val="both"/>
              <w:rPr>
                <w:rFonts w:ascii="Arial" w:eastAsia="Arial" w:hAnsi="Arial" w:cs="Arial"/>
                <w:b/>
                <w:i/>
                <w:color w:val="000000" w:themeColor="text1"/>
                <w:sz w:val="19"/>
                <w:szCs w:val="19"/>
              </w:rPr>
            </w:pPr>
            <w:proofErr w:type="spellStart"/>
            <w:r w:rsidRPr="00FE351B">
              <w:rPr>
                <w:rFonts w:ascii="Arial" w:eastAsia="Arial" w:hAnsi="Arial" w:cs="Arial"/>
                <w:b/>
                <w:i/>
                <w:color w:val="000000" w:themeColor="text1"/>
                <w:sz w:val="19"/>
                <w:szCs w:val="19"/>
              </w:rPr>
              <w:t>Incidentista</w:t>
            </w:r>
            <w:proofErr w:type="spellEnd"/>
            <w:r w:rsidRPr="00FE351B">
              <w:rPr>
                <w:rFonts w:ascii="Arial" w:eastAsia="Arial" w:hAnsi="Arial" w:cs="Arial"/>
                <w:b/>
                <w:i/>
                <w:color w:val="000000" w:themeColor="text1"/>
                <w:sz w:val="19"/>
                <w:szCs w:val="19"/>
              </w:rPr>
              <w:t xml:space="preserve"> </w:t>
            </w:r>
            <w:r w:rsidRPr="00FE351B">
              <w:rPr>
                <w:rFonts w:ascii="Arial" w:eastAsia="Arial" w:hAnsi="Arial" w:cs="Arial"/>
                <w:i/>
                <w:color w:val="000000" w:themeColor="text1"/>
                <w:sz w:val="19"/>
                <w:szCs w:val="19"/>
              </w:rPr>
              <w:t>y/o</w:t>
            </w:r>
            <w:r w:rsidRPr="00FE351B">
              <w:rPr>
                <w:rFonts w:ascii="Arial" w:eastAsia="Arial" w:hAnsi="Arial" w:cs="Arial"/>
                <w:b/>
                <w:i/>
                <w:color w:val="000000" w:themeColor="text1"/>
                <w:sz w:val="19"/>
                <w:szCs w:val="19"/>
              </w:rPr>
              <w:t xml:space="preserve"> Regidora:</w:t>
            </w:r>
          </w:p>
        </w:tc>
        <w:tc>
          <w:tcPr>
            <w:tcW w:w="4678" w:type="dxa"/>
          </w:tcPr>
          <w:p w14:paraId="1511AE5D" w14:textId="77777777" w:rsidR="0084293C" w:rsidRPr="00FE351B" w:rsidRDefault="00AC5A77">
            <w:pPr>
              <w:spacing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Patricia Pérez Morales, Regidora de Epitacio Huerta, Michoacán.</w:t>
            </w:r>
          </w:p>
        </w:tc>
      </w:tr>
      <w:tr w:rsidR="0084293C" w:rsidRPr="00FE351B" w14:paraId="1511AE61" w14:textId="77777777">
        <w:trPr>
          <w:trHeight w:val="195"/>
        </w:trPr>
        <w:tc>
          <w:tcPr>
            <w:tcW w:w="2268" w:type="dxa"/>
          </w:tcPr>
          <w:p w14:paraId="1511AE5F" w14:textId="77777777" w:rsidR="0084293C" w:rsidRPr="00FE351B" w:rsidRDefault="00AC5A77">
            <w:pPr>
              <w:spacing w:line="276" w:lineRule="auto"/>
              <w:jc w:val="both"/>
              <w:rPr>
                <w:rFonts w:ascii="Arial" w:eastAsia="Arial" w:hAnsi="Arial" w:cs="Arial"/>
                <w:b/>
                <w:i/>
                <w:color w:val="000000" w:themeColor="text1"/>
                <w:sz w:val="19"/>
                <w:szCs w:val="19"/>
              </w:rPr>
            </w:pPr>
            <w:r w:rsidRPr="00FE351B">
              <w:rPr>
                <w:rFonts w:ascii="Arial" w:eastAsia="Arial" w:hAnsi="Arial" w:cs="Arial"/>
                <w:b/>
                <w:bCs/>
                <w:i/>
                <w:iCs/>
                <w:color w:val="000000" w:themeColor="text1"/>
                <w:sz w:val="19"/>
                <w:szCs w:val="19"/>
              </w:rPr>
              <w:t>Juicio de la ciudadanía:</w:t>
            </w:r>
          </w:p>
        </w:tc>
        <w:tc>
          <w:tcPr>
            <w:tcW w:w="4678" w:type="dxa"/>
          </w:tcPr>
          <w:p w14:paraId="1511AE60" w14:textId="77777777" w:rsidR="0084293C" w:rsidRPr="00FE351B" w:rsidRDefault="00AC5A77">
            <w:pPr>
              <w:spacing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Juicio para la Protección de los Derechos Político-Electorales del Ciudadano.</w:t>
            </w:r>
          </w:p>
        </w:tc>
      </w:tr>
      <w:tr w:rsidR="0084293C" w:rsidRPr="00FE351B" w14:paraId="1511AE64" w14:textId="77777777">
        <w:trPr>
          <w:trHeight w:val="195"/>
        </w:trPr>
        <w:tc>
          <w:tcPr>
            <w:tcW w:w="2268" w:type="dxa"/>
          </w:tcPr>
          <w:p w14:paraId="1511AE62" w14:textId="77777777" w:rsidR="0084293C" w:rsidRPr="00FE351B" w:rsidRDefault="00AC5A77">
            <w:pPr>
              <w:spacing w:line="276" w:lineRule="auto"/>
              <w:jc w:val="both"/>
              <w:rPr>
                <w:rFonts w:ascii="Arial" w:eastAsia="Arial" w:hAnsi="Arial" w:cs="Arial"/>
                <w:b/>
                <w:bCs/>
                <w:i/>
                <w:iCs/>
                <w:color w:val="000000" w:themeColor="text1"/>
                <w:sz w:val="19"/>
                <w:szCs w:val="19"/>
              </w:rPr>
            </w:pPr>
            <w:r w:rsidRPr="00FE351B">
              <w:rPr>
                <w:rFonts w:ascii="Arial" w:eastAsia="Arial" w:hAnsi="Arial" w:cs="Arial"/>
                <w:b/>
                <w:i/>
                <w:color w:val="000000" w:themeColor="text1"/>
                <w:sz w:val="19"/>
                <w:szCs w:val="19"/>
              </w:rPr>
              <w:t>Ley de Justicia Electoral:</w:t>
            </w:r>
          </w:p>
        </w:tc>
        <w:tc>
          <w:tcPr>
            <w:tcW w:w="4678" w:type="dxa"/>
          </w:tcPr>
          <w:p w14:paraId="1511AE63" w14:textId="77777777" w:rsidR="0084293C" w:rsidRPr="00FE351B" w:rsidRDefault="00AC5A77">
            <w:pPr>
              <w:spacing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Ley de Justicia en Materia Electoral y de Participación Ciudadana del Estado de Michoacán de Ocampo.</w:t>
            </w:r>
          </w:p>
        </w:tc>
      </w:tr>
      <w:tr w:rsidR="0084293C" w:rsidRPr="00FE351B" w14:paraId="1511AE67" w14:textId="77777777">
        <w:trPr>
          <w:trHeight w:val="195"/>
        </w:trPr>
        <w:tc>
          <w:tcPr>
            <w:tcW w:w="2268" w:type="dxa"/>
          </w:tcPr>
          <w:p w14:paraId="1511AE65" w14:textId="77777777" w:rsidR="0084293C" w:rsidRPr="00FE351B" w:rsidRDefault="00AC5A77">
            <w:pPr>
              <w:spacing w:line="276" w:lineRule="auto"/>
              <w:jc w:val="both"/>
              <w:rPr>
                <w:rFonts w:ascii="Arial" w:eastAsia="Arial" w:hAnsi="Arial" w:cs="Arial"/>
                <w:b/>
                <w:bCs/>
                <w:i/>
                <w:iCs/>
                <w:color w:val="000000" w:themeColor="text1"/>
                <w:sz w:val="19"/>
                <w:szCs w:val="19"/>
              </w:rPr>
            </w:pPr>
            <w:r w:rsidRPr="00FE351B">
              <w:rPr>
                <w:rFonts w:ascii="Arial" w:eastAsia="Arial" w:hAnsi="Arial" w:cs="Arial"/>
                <w:b/>
                <w:i/>
                <w:color w:val="000000" w:themeColor="text1"/>
                <w:sz w:val="19"/>
                <w:szCs w:val="19"/>
              </w:rPr>
              <w:t xml:space="preserve">Ley orgánica municipal </w:t>
            </w:r>
          </w:p>
        </w:tc>
        <w:tc>
          <w:tcPr>
            <w:tcW w:w="4678" w:type="dxa"/>
          </w:tcPr>
          <w:p w14:paraId="1511AE66" w14:textId="77777777" w:rsidR="0084293C" w:rsidRPr="00FE351B" w:rsidRDefault="00AC5A77">
            <w:pPr>
              <w:spacing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 xml:space="preserve">Ley Orgánica Municipal del Estado de Michoacán de Ocampo. </w:t>
            </w:r>
          </w:p>
        </w:tc>
      </w:tr>
      <w:tr w:rsidR="0084293C" w:rsidRPr="00FE351B" w14:paraId="1511AE6A" w14:textId="77777777">
        <w:trPr>
          <w:trHeight w:val="195"/>
        </w:trPr>
        <w:tc>
          <w:tcPr>
            <w:tcW w:w="2268" w:type="dxa"/>
          </w:tcPr>
          <w:p w14:paraId="1511AE68" w14:textId="77777777" w:rsidR="0084293C" w:rsidRPr="00FE351B" w:rsidRDefault="00AC5A77">
            <w:pPr>
              <w:spacing w:line="276" w:lineRule="auto"/>
              <w:jc w:val="both"/>
              <w:rPr>
                <w:rFonts w:ascii="Arial" w:eastAsia="Arial" w:hAnsi="Arial" w:cs="Arial"/>
                <w:b/>
                <w:i/>
                <w:color w:val="000000" w:themeColor="text1"/>
                <w:sz w:val="19"/>
                <w:szCs w:val="19"/>
              </w:rPr>
            </w:pPr>
            <w:r w:rsidRPr="00FE351B">
              <w:rPr>
                <w:rFonts w:ascii="Arial" w:eastAsia="Arial" w:hAnsi="Arial" w:cs="Arial"/>
                <w:b/>
                <w:bCs/>
                <w:i/>
                <w:iCs/>
                <w:color w:val="000000" w:themeColor="text1"/>
                <w:sz w:val="19"/>
                <w:szCs w:val="19"/>
              </w:rPr>
              <w:t>Órgano jurisdiccional y/o</w:t>
            </w:r>
            <w:r w:rsidRPr="00FE351B">
              <w:rPr>
                <w:rFonts w:ascii="Arial" w:eastAsia="Arial" w:hAnsi="Arial" w:cs="Arial"/>
                <w:i/>
                <w:iCs/>
                <w:color w:val="000000" w:themeColor="text1"/>
                <w:sz w:val="19"/>
                <w:szCs w:val="19"/>
              </w:rPr>
              <w:t xml:space="preserve"> </w:t>
            </w:r>
            <w:r w:rsidRPr="00FE351B">
              <w:rPr>
                <w:rFonts w:ascii="Arial" w:eastAsia="Arial" w:hAnsi="Arial" w:cs="Arial"/>
                <w:b/>
                <w:bCs/>
                <w:i/>
                <w:iCs/>
                <w:color w:val="000000" w:themeColor="text1"/>
                <w:sz w:val="19"/>
                <w:szCs w:val="19"/>
              </w:rPr>
              <w:t>Tribunal Electoral:</w:t>
            </w:r>
          </w:p>
        </w:tc>
        <w:tc>
          <w:tcPr>
            <w:tcW w:w="4678" w:type="dxa"/>
          </w:tcPr>
          <w:p w14:paraId="1511AE69" w14:textId="77777777" w:rsidR="0084293C" w:rsidRPr="00FE351B" w:rsidRDefault="00AC5A77">
            <w:pPr>
              <w:spacing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Tribunal Electoral del Estado de Michoacán.</w:t>
            </w:r>
          </w:p>
        </w:tc>
      </w:tr>
      <w:tr w:rsidR="0084293C" w:rsidRPr="00FE351B" w14:paraId="1511AE6D" w14:textId="77777777">
        <w:trPr>
          <w:trHeight w:val="195"/>
        </w:trPr>
        <w:tc>
          <w:tcPr>
            <w:tcW w:w="2268" w:type="dxa"/>
          </w:tcPr>
          <w:p w14:paraId="1511AE6B"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b/>
                <w:i/>
                <w:color w:val="000000"/>
                <w:sz w:val="19"/>
                <w:szCs w:val="19"/>
              </w:rPr>
            </w:pPr>
            <w:r w:rsidRPr="00FE351B">
              <w:rPr>
                <w:rFonts w:ascii="Arial" w:eastAsia="Arial" w:hAnsi="Arial" w:cs="Arial"/>
                <w:b/>
                <w:i/>
                <w:color w:val="000000" w:themeColor="text1"/>
                <w:sz w:val="19"/>
                <w:szCs w:val="19"/>
              </w:rPr>
              <w:t>Presidente municipal:</w:t>
            </w:r>
          </w:p>
        </w:tc>
        <w:tc>
          <w:tcPr>
            <w:tcW w:w="4678" w:type="dxa"/>
          </w:tcPr>
          <w:p w14:paraId="1511AE6C"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color w:val="000000"/>
                <w:sz w:val="19"/>
                <w:szCs w:val="19"/>
              </w:rPr>
            </w:pPr>
            <w:r w:rsidRPr="00FE351B">
              <w:rPr>
                <w:rFonts w:ascii="Arial" w:eastAsia="Arial" w:hAnsi="Arial" w:cs="Arial"/>
                <w:color w:val="000000" w:themeColor="text1"/>
                <w:sz w:val="19"/>
                <w:szCs w:val="19"/>
              </w:rPr>
              <w:t>Presidente municipal de Epitacio Huerta, Michoacán.</w:t>
            </w:r>
          </w:p>
        </w:tc>
      </w:tr>
      <w:tr w:rsidR="0084293C" w:rsidRPr="00FE351B" w14:paraId="1511AE70" w14:textId="77777777">
        <w:trPr>
          <w:trHeight w:val="195"/>
        </w:trPr>
        <w:tc>
          <w:tcPr>
            <w:tcW w:w="2268" w:type="dxa"/>
          </w:tcPr>
          <w:p w14:paraId="1511AE6E"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FE351B">
              <w:rPr>
                <w:rFonts w:ascii="Arial" w:eastAsia="Arial" w:hAnsi="Arial" w:cs="Arial"/>
                <w:b/>
                <w:i/>
                <w:color w:val="000000" w:themeColor="text1"/>
                <w:sz w:val="19"/>
                <w:szCs w:val="19"/>
              </w:rPr>
              <w:t>Regidores</w:t>
            </w:r>
          </w:p>
        </w:tc>
        <w:tc>
          <w:tcPr>
            <w:tcW w:w="4678" w:type="dxa"/>
          </w:tcPr>
          <w:p w14:paraId="1511AE6F"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 xml:space="preserve">Regidoras y Regidores del Ayuntamiento de Epitacio Huerta, Michoacán. </w:t>
            </w:r>
          </w:p>
        </w:tc>
      </w:tr>
      <w:tr w:rsidR="0084293C" w:rsidRPr="00FE351B" w14:paraId="1511AE73" w14:textId="77777777">
        <w:trPr>
          <w:trHeight w:val="195"/>
        </w:trPr>
        <w:tc>
          <w:tcPr>
            <w:tcW w:w="2268" w:type="dxa"/>
          </w:tcPr>
          <w:p w14:paraId="1511AE71"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FE351B">
              <w:rPr>
                <w:rFonts w:ascii="Arial" w:eastAsia="Arial" w:hAnsi="Arial" w:cs="Arial"/>
                <w:b/>
                <w:bCs/>
                <w:i/>
                <w:iCs/>
                <w:color w:val="000000" w:themeColor="text1"/>
                <w:sz w:val="19"/>
                <w:szCs w:val="19"/>
              </w:rPr>
              <w:t>Reglamento interior</w:t>
            </w:r>
          </w:p>
        </w:tc>
        <w:tc>
          <w:tcPr>
            <w:tcW w:w="4678" w:type="dxa"/>
          </w:tcPr>
          <w:p w14:paraId="1511AE72"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Reglamento Interior del Tribunal Electoral del Estado.</w:t>
            </w:r>
          </w:p>
        </w:tc>
      </w:tr>
      <w:tr w:rsidR="0084293C" w:rsidRPr="00FE351B" w14:paraId="1511AE76" w14:textId="77777777">
        <w:trPr>
          <w:trHeight w:val="195"/>
        </w:trPr>
        <w:tc>
          <w:tcPr>
            <w:tcW w:w="2268" w:type="dxa"/>
          </w:tcPr>
          <w:p w14:paraId="1511AE74"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FE351B">
              <w:rPr>
                <w:rFonts w:ascii="Arial" w:eastAsia="Arial" w:hAnsi="Arial" w:cs="Arial"/>
                <w:b/>
                <w:i/>
                <w:color w:val="000000" w:themeColor="text1"/>
                <w:sz w:val="19"/>
                <w:szCs w:val="19"/>
              </w:rPr>
              <w:t>Resolución incidental:</w:t>
            </w:r>
          </w:p>
        </w:tc>
        <w:tc>
          <w:tcPr>
            <w:tcW w:w="4678" w:type="dxa"/>
          </w:tcPr>
          <w:p w14:paraId="1511AE75"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 xml:space="preserve">Resolución incidental de nueve de febrero dictada en el Incidente de incumplimiento de sentencia promovido dentro del </w:t>
            </w:r>
            <w:proofErr w:type="gramStart"/>
            <w:r w:rsidRPr="00FE351B">
              <w:rPr>
                <w:rFonts w:ascii="Arial" w:eastAsia="Arial" w:hAnsi="Arial" w:cs="Arial"/>
                <w:color w:val="000000" w:themeColor="text1"/>
                <w:sz w:val="19"/>
                <w:szCs w:val="19"/>
              </w:rPr>
              <w:t xml:space="preserve">expediente </w:t>
            </w:r>
            <w:r w:rsidRPr="00FE351B">
              <w:rPr>
                <w:rFonts w:ascii="Arial" w:eastAsia="Arial" w:hAnsi="Arial" w:cs="Arial"/>
                <w:sz w:val="19"/>
                <w:szCs w:val="19"/>
              </w:rPr>
              <w:t xml:space="preserve"> TEEM</w:t>
            </w:r>
            <w:proofErr w:type="gramEnd"/>
            <w:r w:rsidRPr="00FE351B">
              <w:rPr>
                <w:rFonts w:ascii="Arial" w:eastAsia="Arial" w:hAnsi="Arial" w:cs="Arial"/>
                <w:sz w:val="19"/>
                <w:szCs w:val="19"/>
              </w:rPr>
              <w:t>-JDC-233/2025.</w:t>
            </w:r>
          </w:p>
        </w:tc>
      </w:tr>
      <w:tr w:rsidR="0084293C" w:rsidRPr="00FE351B" w14:paraId="1511AE79" w14:textId="77777777">
        <w:trPr>
          <w:trHeight w:val="195"/>
        </w:trPr>
        <w:tc>
          <w:tcPr>
            <w:tcW w:w="2268" w:type="dxa"/>
          </w:tcPr>
          <w:p w14:paraId="1511AE77"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FE351B">
              <w:rPr>
                <w:rFonts w:ascii="Arial" w:eastAsia="Arial" w:hAnsi="Arial" w:cs="Arial"/>
                <w:b/>
                <w:i/>
                <w:color w:val="000000" w:themeColor="text1"/>
                <w:sz w:val="19"/>
                <w:szCs w:val="19"/>
              </w:rPr>
              <w:t xml:space="preserve">Sala Regional Toluca </w:t>
            </w:r>
          </w:p>
        </w:tc>
        <w:tc>
          <w:tcPr>
            <w:tcW w:w="4678" w:type="dxa"/>
          </w:tcPr>
          <w:p w14:paraId="1511AE78"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 xml:space="preserve">Sala Regional del Tribunal Electoral el Poder Judicial de la Federación, correspondiente a la Quinta Circunscripción Plurinominal Electoral con sede en Toluca de Lerdo Estado de México. </w:t>
            </w:r>
          </w:p>
        </w:tc>
      </w:tr>
      <w:tr w:rsidR="0084293C" w:rsidRPr="00FE351B" w14:paraId="1511AE7C" w14:textId="77777777">
        <w:trPr>
          <w:trHeight w:val="195"/>
        </w:trPr>
        <w:tc>
          <w:tcPr>
            <w:tcW w:w="2268" w:type="dxa"/>
          </w:tcPr>
          <w:p w14:paraId="1511AE7A"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FE351B">
              <w:rPr>
                <w:rFonts w:ascii="Arial" w:eastAsia="Arial" w:hAnsi="Arial" w:cs="Arial"/>
                <w:b/>
                <w:i/>
                <w:color w:val="000000" w:themeColor="text1"/>
                <w:sz w:val="19"/>
                <w:szCs w:val="19"/>
              </w:rPr>
              <w:t>Sala Superior</w:t>
            </w:r>
          </w:p>
        </w:tc>
        <w:tc>
          <w:tcPr>
            <w:tcW w:w="4678" w:type="dxa"/>
          </w:tcPr>
          <w:p w14:paraId="1511AE7B"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 xml:space="preserve">Sala Superior del Tribunal Electoral del Poder Judicial de la Federación. </w:t>
            </w:r>
          </w:p>
        </w:tc>
      </w:tr>
      <w:tr w:rsidR="0084293C" w:rsidRPr="00FE351B" w14:paraId="1511AE7F" w14:textId="77777777">
        <w:trPr>
          <w:trHeight w:val="195"/>
        </w:trPr>
        <w:tc>
          <w:tcPr>
            <w:tcW w:w="2268" w:type="dxa"/>
          </w:tcPr>
          <w:p w14:paraId="1511AE7D"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FE351B">
              <w:rPr>
                <w:rFonts w:ascii="Arial" w:eastAsia="Arial" w:hAnsi="Arial" w:cs="Arial"/>
                <w:b/>
                <w:i/>
                <w:color w:val="000000" w:themeColor="text1"/>
                <w:sz w:val="19"/>
                <w:szCs w:val="19"/>
              </w:rPr>
              <w:t>Secretario</w:t>
            </w:r>
          </w:p>
        </w:tc>
        <w:tc>
          <w:tcPr>
            <w:tcW w:w="4678" w:type="dxa"/>
          </w:tcPr>
          <w:p w14:paraId="1511AE7E"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Secretario del Ayuntamiento de Epitacio Huerta, Michoacán.</w:t>
            </w:r>
          </w:p>
        </w:tc>
      </w:tr>
      <w:tr w:rsidR="0084293C" w:rsidRPr="00FE351B" w14:paraId="1511AE82" w14:textId="77777777">
        <w:trPr>
          <w:trHeight w:val="195"/>
        </w:trPr>
        <w:tc>
          <w:tcPr>
            <w:tcW w:w="2268" w:type="dxa"/>
          </w:tcPr>
          <w:p w14:paraId="1511AE80"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FE351B">
              <w:rPr>
                <w:rFonts w:ascii="Arial" w:eastAsia="Arial" w:hAnsi="Arial" w:cs="Arial"/>
                <w:b/>
                <w:i/>
                <w:color w:val="000000" w:themeColor="text1"/>
                <w:sz w:val="19"/>
                <w:szCs w:val="19"/>
              </w:rPr>
              <w:t xml:space="preserve">Sentencia: </w:t>
            </w:r>
          </w:p>
        </w:tc>
        <w:tc>
          <w:tcPr>
            <w:tcW w:w="4678" w:type="dxa"/>
          </w:tcPr>
          <w:p w14:paraId="1511AE81"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 xml:space="preserve">Sentencia de catorce de noviembre de dos mil veinticinco, emitida dentro del expediente </w:t>
            </w:r>
            <w:r w:rsidRPr="00FE351B">
              <w:rPr>
                <w:rFonts w:ascii="Arial" w:eastAsia="Arial" w:hAnsi="Arial" w:cs="Arial"/>
                <w:sz w:val="19"/>
                <w:szCs w:val="19"/>
              </w:rPr>
              <w:t>TEEM-JDC-233/2025.</w:t>
            </w:r>
            <w:r w:rsidRPr="00FE351B">
              <w:rPr>
                <w:rFonts w:ascii="Arial" w:eastAsia="Arial" w:hAnsi="Arial" w:cs="Arial"/>
                <w:color w:val="000000" w:themeColor="text1"/>
                <w:sz w:val="19"/>
                <w:szCs w:val="19"/>
              </w:rPr>
              <w:t xml:space="preserve">  </w:t>
            </w:r>
          </w:p>
        </w:tc>
      </w:tr>
      <w:tr w:rsidR="0084293C" w:rsidRPr="00FE351B" w14:paraId="1511AE85" w14:textId="77777777">
        <w:trPr>
          <w:trHeight w:val="195"/>
        </w:trPr>
        <w:tc>
          <w:tcPr>
            <w:tcW w:w="2268" w:type="dxa"/>
          </w:tcPr>
          <w:p w14:paraId="1511AE83"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FE351B">
              <w:rPr>
                <w:rFonts w:ascii="Arial" w:eastAsia="Arial" w:hAnsi="Arial" w:cs="Arial"/>
                <w:b/>
                <w:i/>
                <w:color w:val="000000" w:themeColor="text1"/>
                <w:sz w:val="19"/>
                <w:szCs w:val="19"/>
              </w:rPr>
              <w:t>Síndica:</w:t>
            </w:r>
          </w:p>
        </w:tc>
        <w:tc>
          <w:tcPr>
            <w:tcW w:w="4678" w:type="dxa"/>
          </w:tcPr>
          <w:p w14:paraId="1511AE84"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Síndica Municipal del Ayuntamiento de Epitacio Huerta, Michoacán.</w:t>
            </w:r>
          </w:p>
        </w:tc>
      </w:tr>
      <w:tr w:rsidR="0084293C" w:rsidRPr="00FE351B" w14:paraId="1511AE88" w14:textId="77777777">
        <w:trPr>
          <w:trHeight w:val="195"/>
        </w:trPr>
        <w:tc>
          <w:tcPr>
            <w:tcW w:w="2268" w:type="dxa"/>
          </w:tcPr>
          <w:p w14:paraId="1511AE86"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FE351B">
              <w:rPr>
                <w:rFonts w:ascii="Arial" w:eastAsia="Arial" w:hAnsi="Arial" w:cs="Arial"/>
                <w:b/>
                <w:i/>
                <w:color w:val="000000" w:themeColor="text1"/>
                <w:sz w:val="19"/>
                <w:szCs w:val="19"/>
              </w:rPr>
              <w:t>UMA (S):</w:t>
            </w:r>
          </w:p>
        </w:tc>
        <w:tc>
          <w:tcPr>
            <w:tcW w:w="4678" w:type="dxa"/>
          </w:tcPr>
          <w:p w14:paraId="1511AE87" w14:textId="77777777" w:rsidR="0084293C" w:rsidRPr="00FE351B" w:rsidRDefault="00AC5A7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FE351B">
              <w:rPr>
                <w:rFonts w:ascii="Arial" w:eastAsia="Arial" w:hAnsi="Arial" w:cs="Arial"/>
                <w:color w:val="000000" w:themeColor="text1"/>
                <w:sz w:val="19"/>
                <w:szCs w:val="19"/>
              </w:rPr>
              <w:t>Unidad de Medida y Actualización.</w:t>
            </w:r>
          </w:p>
        </w:tc>
      </w:tr>
      <w:tr w:rsidR="0084293C" w:rsidRPr="00FE351B" w14:paraId="1511AE8B" w14:textId="77777777">
        <w:trPr>
          <w:trHeight w:val="195"/>
        </w:trPr>
        <w:tc>
          <w:tcPr>
            <w:tcW w:w="2268" w:type="dxa"/>
          </w:tcPr>
          <w:p w14:paraId="1511AE89" w14:textId="77777777" w:rsidR="0084293C" w:rsidRPr="00FE351B" w:rsidRDefault="0084293C">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p>
        </w:tc>
        <w:tc>
          <w:tcPr>
            <w:tcW w:w="4678" w:type="dxa"/>
          </w:tcPr>
          <w:p w14:paraId="1511AE8A" w14:textId="77777777" w:rsidR="0084293C" w:rsidRPr="00FE351B" w:rsidRDefault="0084293C">
            <w:pPr>
              <w:pBdr>
                <w:top w:val="nil"/>
                <w:left w:val="nil"/>
                <w:bottom w:val="nil"/>
                <w:right w:val="nil"/>
                <w:between w:val="nil"/>
              </w:pBdr>
              <w:spacing w:after="120" w:line="276" w:lineRule="auto"/>
              <w:jc w:val="both"/>
              <w:rPr>
                <w:rFonts w:ascii="Arial" w:eastAsia="Arial" w:hAnsi="Arial" w:cs="Arial"/>
                <w:color w:val="000000" w:themeColor="text1"/>
                <w:sz w:val="19"/>
                <w:szCs w:val="19"/>
              </w:rPr>
            </w:pPr>
          </w:p>
        </w:tc>
      </w:tr>
    </w:tbl>
    <w:p w14:paraId="1511AE8C" w14:textId="77777777" w:rsidR="0084293C" w:rsidRPr="00FE351B" w:rsidRDefault="00AC5A77">
      <w:pPr>
        <w:pStyle w:val="Ttulo1"/>
        <w:numPr>
          <w:ilvl w:val="0"/>
          <w:numId w:val="1"/>
        </w:numPr>
        <w:jc w:val="center"/>
        <w:rPr>
          <w:rFonts w:ascii="Arial" w:eastAsia="Arial" w:hAnsi="Arial" w:cs="Arial"/>
          <w:b/>
          <w:color w:val="auto"/>
          <w:sz w:val="25"/>
          <w:szCs w:val="25"/>
        </w:rPr>
      </w:pPr>
      <w:bookmarkStart w:id="2" w:name="_heading=h.s9q1s1sur8pr"/>
      <w:bookmarkStart w:id="3" w:name="_Toc225261564"/>
      <w:bookmarkEnd w:id="2"/>
      <w:r w:rsidRPr="00FE351B">
        <w:rPr>
          <w:rFonts w:ascii="Arial" w:eastAsia="Arial" w:hAnsi="Arial" w:cs="Arial"/>
          <w:b/>
          <w:color w:val="auto"/>
          <w:sz w:val="25"/>
          <w:szCs w:val="25"/>
        </w:rPr>
        <w:lastRenderedPageBreak/>
        <w:t>ANTECEDENTES</w:t>
      </w:r>
      <w:r w:rsidRPr="00FE351B">
        <w:rPr>
          <w:rFonts w:ascii="Arial" w:eastAsia="Arial" w:hAnsi="Arial" w:cs="Arial"/>
          <w:color w:val="auto"/>
          <w:sz w:val="25"/>
          <w:szCs w:val="25"/>
          <w:vertAlign w:val="superscript"/>
        </w:rPr>
        <w:footnoteReference w:id="2"/>
      </w:r>
      <w:bookmarkEnd w:id="3"/>
    </w:p>
    <w:p w14:paraId="1511AE8D" w14:textId="77777777" w:rsidR="0084293C" w:rsidRPr="00FE351B" w:rsidRDefault="0084293C">
      <w:pPr>
        <w:rPr>
          <w:sz w:val="25"/>
          <w:szCs w:val="25"/>
        </w:rPr>
      </w:pPr>
    </w:p>
    <w:p w14:paraId="1511AE8E" w14:textId="77777777" w:rsidR="0084293C" w:rsidRPr="00FE351B" w:rsidRDefault="00AC5A77">
      <w:pPr>
        <w:spacing w:before="240" w:after="0" w:line="360" w:lineRule="auto"/>
        <w:jc w:val="both"/>
        <w:rPr>
          <w:rFonts w:ascii="Arial" w:eastAsia="Arial" w:hAnsi="Arial" w:cs="Arial"/>
          <w:sz w:val="25"/>
          <w:szCs w:val="25"/>
        </w:rPr>
      </w:pPr>
      <w:r w:rsidRPr="00FE351B">
        <w:rPr>
          <w:rFonts w:ascii="Arial" w:eastAsia="Arial" w:hAnsi="Arial" w:cs="Arial"/>
          <w:b/>
          <w:bCs/>
          <w:sz w:val="25"/>
          <w:szCs w:val="25"/>
        </w:rPr>
        <w:t xml:space="preserve">1.1. </w:t>
      </w:r>
      <w:r w:rsidRPr="00FE351B">
        <w:rPr>
          <w:rFonts w:ascii="Arial" w:eastAsia="Arial" w:hAnsi="Arial" w:cs="Arial"/>
          <w:b/>
          <w:bCs/>
          <w:i/>
          <w:iCs/>
          <w:sz w:val="25"/>
          <w:szCs w:val="25"/>
        </w:rPr>
        <w:t>Sentencia.</w:t>
      </w:r>
      <w:r w:rsidRPr="00FE351B">
        <w:rPr>
          <w:rFonts w:ascii="Arial" w:eastAsia="Arial" w:hAnsi="Arial" w:cs="Arial"/>
          <w:b/>
          <w:bCs/>
          <w:sz w:val="25"/>
          <w:szCs w:val="25"/>
        </w:rPr>
        <w:t xml:space="preserve"> </w:t>
      </w:r>
      <w:r w:rsidRPr="00FE351B">
        <w:rPr>
          <w:rFonts w:ascii="Arial" w:eastAsia="Arial" w:hAnsi="Arial" w:cs="Arial"/>
          <w:sz w:val="25"/>
          <w:szCs w:val="25"/>
        </w:rPr>
        <w:t xml:space="preserve">El catorce de noviembre de dos mil veinticinco, este </w:t>
      </w:r>
      <w:r w:rsidRPr="00FE351B">
        <w:rPr>
          <w:rFonts w:ascii="Arial" w:eastAsia="Arial" w:hAnsi="Arial" w:cs="Arial"/>
          <w:i/>
          <w:iCs/>
          <w:sz w:val="25"/>
          <w:szCs w:val="25"/>
        </w:rPr>
        <w:t>Órgano jurisdiccional</w:t>
      </w:r>
      <w:r w:rsidRPr="00FE351B">
        <w:rPr>
          <w:rFonts w:ascii="Arial" w:eastAsia="Arial" w:hAnsi="Arial" w:cs="Arial"/>
          <w:sz w:val="25"/>
          <w:szCs w:val="25"/>
        </w:rPr>
        <w:t xml:space="preserve"> dictó </w:t>
      </w:r>
      <w:r w:rsidRPr="00FE351B">
        <w:rPr>
          <w:rFonts w:ascii="Arial" w:eastAsia="Arial" w:hAnsi="Arial" w:cs="Arial"/>
          <w:i/>
          <w:iCs/>
          <w:sz w:val="25"/>
          <w:szCs w:val="25"/>
        </w:rPr>
        <w:t>Sentencia</w:t>
      </w:r>
      <w:r w:rsidRPr="00FE351B">
        <w:rPr>
          <w:rFonts w:ascii="Arial" w:eastAsia="Arial" w:hAnsi="Arial" w:cs="Arial"/>
          <w:sz w:val="25"/>
          <w:szCs w:val="25"/>
        </w:rPr>
        <w:t xml:space="preserve">, en la que, esencialmente, ordenó a las </w:t>
      </w:r>
      <w:r w:rsidRPr="00FE351B">
        <w:rPr>
          <w:rFonts w:ascii="Arial" w:eastAsia="Arial" w:hAnsi="Arial" w:cs="Arial"/>
          <w:i/>
          <w:sz w:val="25"/>
          <w:szCs w:val="25"/>
        </w:rPr>
        <w:t>A</w:t>
      </w:r>
      <w:r w:rsidRPr="00FE351B">
        <w:rPr>
          <w:rFonts w:ascii="Arial" w:eastAsia="Arial" w:hAnsi="Arial" w:cs="Arial"/>
          <w:i/>
          <w:iCs/>
          <w:sz w:val="25"/>
          <w:szCs w:val="25"/>
        </w:rPr>
        <w:t>utoridades responsables</w:t>
      </w:r>
      <w:r w:rsidRPr="00FE351B">
        <w:rPr>
          <w:rFonts w:ascii="Arial" w:eastAsia="Arial" w:hAnsi="Arial" w:cs="Arial"/>
          <w:sz w:val="25"/>
          <w:szCs w:val="25"/>
        </w:rPr>
        <w:t xml:space="preserve"> poner a disposición y entregar a la </w:t>
      </w:r>
      <w:proofErr w:type="spellStart"/>
      <w:r w:rsidRPr="00FE351B">
        <w:rPr>
          <w:rFonts w:ascii="Arial" w:eastAsia="Arial" w:hAnsi="Arial" w:cs="Arial"/>
          <w:i/>
          <w:iCs/>
          <w:sz w:val="25"/>
          <w:szCs w:val="25"/>
        </w:rPr>
        <w:t>Incidentista</w:t>
      </w:r>
      <w:proofErr w:type="spellEnd"/>
      <w:r w:rsidRPr="00FE351B">
        <w:rPr>
          <w:rFonts w:ascii="Arial" w:eastAsia="Arial" w:hAnsi="Arial" w:cs="Arial"/>
          <w:sz w:val="25"/>
          <w:szCs w:val="25"/>
        </w:rPr>
        <w:t xml:space="preserve"> la información solicitada el dieciocho de septiembre de la anualidad en cita</w:t>
      </w:r>
      <w:r w:rsidRPr="00FE351B">
        <w:rPr>
          <w:rFonts w:ascii="Arial" w:eastAsia="Arial" w:hAnsi="Arial" w:cs="Arial"/>
          <w:sz w:val="25"/>
          <w:szCs w:val="25"/>
          <w:vertAlign w:val="superscript"/>
        </w:rPr>
        <w:footnoteReference w:id="3"/>
      </w:r>
      <w:r w:rsidRPr="00FE351B">
        <w:rPr>
          <w:rFonts w:ascii="Arial" w:eastAsia="Arial" w:hAnsi="Arial" w:cs="Arial"/>
          <w:sz w:val="25"/>
          <w:szCs w:val="25"/>
        </w:rPr>
        <w:t xml:space="preserve">. </w:t>
      </w:r>
    </w:p>
    <w:p w14:paraId="1511AE8F" w14:textId="77777777" w:rsidR="0084293C" w:rsidRPr="00FE351B" w:rsidRDefault="00AC5A77">
      <w:pPr>
        <w:spacing w:before="280" w:after="280" w:line="360" w:lineRule="auto"/>
        <w:jc w:val="both"/>
        <w:rPr>
          <w:rFonts w:ascii="Arial" w:eastAsia="Arial" w:hAnsi="Arial" w:cs="Arial"/>
          <w:sz w:val="25"/>
          <w:szCs w:val="25"/>
        </w:rPr>
      </w:pPr>
      <w:r w:rsidRPr="00FE351B">
        <w:rPr>
          <w:rFonts w:ascii="Arial" w:eastAsia="Arial" w:hAnsi="Arial" w:cs="Arial"/>
          <w:b/>
          <w:bCs/>
          <w:sz w:val="25"/>
          <w:szCs w:val="25"/>
        </w:rPr>
        <w:t>1.2.</w:t>
      </w:r>
      <w:r w:rsidRPr="00FE351B">
        <w:rPr>
          <w:rFonts w:ascii="Arial" w:eastAsia="Arial" w:hAnsi="Arial" w:cs="Arial"/>
          <w:b/>
          <w:bCs/>
          <w:i/>
          <w:iCs/>
          <w:sz w:val="25"/>
          <w:szCs w:val="25"/>
        </w:rPr>
        <w:t xml:space="preserve"> </w:t>
      </w:r>
      <w:r w:rsidRPr="00FE351B">
        <w:rPr>
          <w:rFonts w:ascii="Arial" w:eastAsia="Arial" w:hAnsi="Arial" w:cs="Arial"/>
          <w:b/>
          <w:bCs/>
          <w:sz w:val="25"/>
          <w:szCs w:val="25"/>
        </w:rPr>
        <w:t>Escrito incidental</w:t>
      </w:r>
      <w:r w:rsidRPr="00FE351B">
        <w:rPr>
          <w:rFonts w:ascii="Arial" w:eastAsia="Arial" w:hAnsi="Arial" w:cs="Arial"/>
          <w:b/>
          <w:bCs/>
          <w:i/>
          <w:iCs/>
          <w:sz w:val="25"/>
          <w:szCs w:val="25"/>
        </w:rPr>
        <w:t>.</w:t>
      </w:r>
      <w:r w:rsidRPr="00FE351B">
        <w:rPr>
          <w:rFonts w:ascii="Arial" w:eastAsia="Arial" w:hAnsi="Arial" w:cs="Arial"/>
          <w:sz w:val="25"/>
          <w:szCs w:val="25"/>
        </w:rPr>
        <w:t xml:space="preserve"> El veinticuatro de diciembre siguiente, la</w:t>
      </w:r>
      <w:r w:rsidRPr="00FE351B">
        <w:rPr>
          <w:rFonts w:ascii="Arial" w:eastAsia="Arial" w:hAnsi="Arial" w:cs="Arial"/>
          <w:i/>
          <w:iCs/>
          <w:sz w:val="25"/>
          <w:szCs w:val="25"/>
        </w:rPr>
        <w:t xml:space="preserve"> Actora, </w:t>
      </w:r>
      <w:r w:rsidRPr="00FE351B">
        <w:rPr>
          <w:rFonts w:ascii="Arial" w:eastAsia="Arial" w:hAnsi="Arial" w:cs="Arial"/>
          <w:sz w:val="25"/>
          <w:szCs w:val="25"/>
        </w:rPr>
        <w:t>interpuso incidente de incumplimiento de sentencia a través de correo electrónico</w:t>
      </w:r>
      <w:r w:rsidRPr="00FE351B">
        <w:rPr>
          <w:rFonts w:ascii="Arial" w:eastAsia="Arial" w:hAnsi="Arial" w:cs="Arial"/>
          <w:i/>
          <w:iCs/>
          <w:sz w:val="25"/>
          <w:szCs w:val="25"/>
          <w:vertAlign w:val="superscript"/>
        </w:rPr>
        <w:footnoteReference w:id="4"/>
      </w:r>
      <w:r w:rsidRPr="00FE351B">
        <w:rPr>
          <w:rFonts w:ascii="Arial" w:eastAsia="Arial" w:hAnsi="Arial" w:cs="Arial"/>
          <w:sz w:val="25"/>
          <w:szCs w:val="25"/>
        </w:rPr>
        <w:t>.</w:t>
      </w:r>
    </w:p>
    <w:p w14:paraId="1511AE90" w14:textId="77777777" w:rsidR="0084293C" w:rsidRPr="00FE351B" w:rsidRDefault="00AC5A77">
      <w:pPr>
        <w:spacing w:before="280" w:after="280" w:line="360" w:lineRule="auto"/>
        <w:jc w:val="both"/>
        <w:rPr>
          <w:rFonts w:ascii="Arial" w:eastAsia="Arial" w:hAnsi="Arial" w:cs="Arial"/>
          <w:i/>
          <w:iCs/>
          <w:sz w:val="25"/>
          <w:szCs w:val="25"/>
        </w:rPr>
      </w:pPr>
      <w:r w:rsidRPr="00FE351B">
        <w:rPr>
          <w:rFonts w:ascii="Arial" w:eastAsia="Arial" w:hAnsi="Arial" w:cs="Arial"/>
          <w:b/>
          <w:bCs/>
          <w:sz w:val="25"/>
          <w:szCs w:val="25"/>
        </w:rPr>
        <w:t xml:space="preserve">1.3 </w:t>
      </w:r>
      <w:r w:rsidRPr="00FE351B">
        <w:rPr>
          <w:rFonts w:ascii="Arial" w:eastAsia="Arial" w:hAnsi="Arial" w:cs="Arial"/>
          <w:b/>
          <w:bCs/>
          <w:i/>
          <w:iCs/>
          <w:sz w:val="25"/>
          <w:szCs w:val="25"/>
        </w:rPr>
        <w:t>Resolución incidental</w:t>
      </w:r>
      <w:r w:rsidRPr="00FE351B">
        <w:rPr>
          <w:rFonts w:ascii="Arial" w:eastAsia="Arial" w:hAnsi="Arial" w:cs="Arial"/>
          <w:b/>
          <w:bCs/>
          <w:sz w:val="25"/>
          <w:szCs w:val="25"/>
        </w:rPr>
        <w:t xml:space="preserve">. </w:t>
      </w:r>
      <w:r w:rsidRPr="00FE351B">
        <w:rPr>
          <w:rFonts w:ascii="Arial" w:eastAsia="Arial" w:hAnsi="Arial" w:cs="Arial"/>
          <w:sz w:val="25"/>
          <w:szCs w:val="25"/>
        </w:rPr>
        <w:t xml:space="preserve">En fecha nueve de febrero, este </w:t>
      </w:r>
      <w:r w:rsidRPr="00FE351B">
        <w:rPr>
          <w:rFonts w:ascii="Arial" w:eastAsia="Arial" w:hAnsi="Arial" w:cs="Arial"/>
          <w:i/>
          <w:iCs/>
          <w:sz w:val="25"/>
          <w:szCs w:val="25"/>
        </w:rPr>
        <w:t>Tribunal</w:t>
      </w:r>
      <w:r w:rsidRPr="00FE351B">
        <w:rPr>
          <w:rFonts w:ascii="Arial" w:eastAsia="Arial" w:hAnsi="Arial" w:cs="Arial"/>
          <w:sz w:val="25"/>
          <w:szCs w:val="25"/>
        </w:rPr>
        <w:t xml:space="preserve">, dictó resolución incidental que determinó fundado el </w:t>
      </w:r>
      <w:r w:rsidRPr="00FE351B">
        <w:rPr>
          <w:rFonts w:ascii="Arial" w:eastAsia="Arial" w:hAnsi="Arial" w:cs="Arial"/>
          <w:i/>
          <w:iCs/>
          <w:sz w:val="25"/>
          <w:szCs w:val="25"/>
        </w:rPr>
        <w:t>Incidente de incumplimiento</w:t>
      </w:r>
      <w:r w:rsidRPr="00FE351B">
        <w:rPr>
          <w:rFonts w:ascii="Arial" w:eastAsia="Arial" w:hAnsi="Arial" w:cs="Arial"/>
          <w:sz w:val="25"/>
          <w:szCs w:val="25"/>
        </w:rPr>
        <w:t xml:space="preserve"> promovido por la</w:t>
      </w:r>
      <w:r w:rsidRPr="00FE351B">
        <w:rPr>
          <w:rFonts w:ascii="Arial" w:eastAsia="Arial" w:hAnsi="Arial" w:cs="Arial"/>
          <w:i/>
          <w:iCs/>
          <w:sz w:val="25"/>
          <w:szCs w:val="25"/>
        </w:rPr>
        <w:t xml:space="preserve"> Actora, </w:t>
      </w:r>
      <w:r w:rsidRPr="00FE351B">
        <w:rPr>
          <w:rFonts w:ascii="Arial" w:eastAsia="Arial" w:hAnsi="Arial" w:cs="Arial"/>
          <w:sz w:val="25"/>
          <w:szCs w:val="25"/>
        </w:rPr>
        <w:t xml:space="preserve">y en consecuencia se declaró el incumplimiento de la </w:t>
      </w:r>
      <w:r w:rsidRPr="00FE351B">
        <w:rPr>
          <w:rFonts w:ascii="Arial" w:eastAsia="Arial" w:hAnsi="Arial" w:cs="Arial"/>
          <w:i/>
          <w:iCs/>
          <w:sz w:val="25"/>
          <w:szCs w:val="25"/>
        </w:rPr>
        <w:t>Sentencia</w:t>
      </w:r>
      <w:r w:rsidRPr="00FE351B">
        <w:rPr>
          <w:rStyle w:val="Refdenotaalpie"/>
          <w:rFonts w:ascii="Arial" w:eastAsia="Arial" w:hAnsi="Arial" w:cs="Arial"/>
          <w:i/>
          <w:iCs/>
          <w:sz w:val="25"/>
          <w:szCs w:val="25"/>
        </w:rPr>
        <w:footnoteReference w:id="5"/>
      </w:r>
      <w:r w:rsidRPr="00FE351B">
        <w:rPr>
          <w:rFonts w:ascii="Arial" w:eastAsia="Arial" w:hAnsi="Arial" w:cs="Arial"/>
          <w:i/>
          <w:iCs/>
          <w:sz w:val="25"/>
          <w:szCs w:val="25"/>
        </w:rPr>
        <w:t xml:space="preserve">. </w:t>
      </w:r>
    </w:p>
    <w:p w14:paraId="1511AE91" w14:textId="77777777" w:rsidR="0084293C" w:rsidRPr="00FE351B" w:rsidRDefault="00AC5A77">
      <w:pPr>
        <w:spacing w:before="280" w:after="280" w:line="360" w:lineRule="auto"/>
        <w:jc w:val="both"/>
        <w:rPr>
          <w:rFonts w:ascii="Arial" w:eastAsia="Arial" w:hAnsi="Arial" w:cs="Arial"/>
          <w:sz w:val="25"/>
          <w:szCs w:val="25"/>
        </w:rPr>
      </w:pPr>
      <w:r w:rsidRPr="00FE351B">
        <w:rPr>
          <w:rFonts w:ascii="Arial" w:eastAsia="Arial" w:hAnsi="Arial" w:cs="Arial"/>
          <w:b/>
          <w:bCs/>
          <w:sz w:val="25"/>
          <w:szCs w:val="25"/>
        </w:rPr>
        <w:t xml:space="preserve">1.4. Impugnación federal. </w:t>
      </w:r>
      <w:r w:rsidRPr="00FE351B">
        <w:rPr>
          <w:rFonts w:ascii="Arial" w:eastAsia="Arial" w:hAnsi="Arial" w:cs="Arial"/>
          <w:sz w:val="25"/>
          <w:szCs w:val="25"/>
        </w:rPr>
        <w:t xml:space="preserve">Posteriormente, se interpusieron Juicios Generales en contra de la resolución incidental identificados con la sigla, por lo que el tres de marzo, la </w:t>
      </w:r>
      <w:r w:rsidRPr="00FE351B">
        <w:rPr>
          <w:rFonts w:ascii="Arial" w:eastAsia="Arial" w:hAnsi="Arial" w:cs="Arial"/>
          <w:i/>
          <w:iCs/>
          <w:sz w:val="25"/>
          <w:szCs w:val="25"/>
        </w:rPr>
        <w:t xml:space="preserve">Sala Regional Toluca </w:t>
      </w:r>
      <w:r w:rsidRPr="00FE351B">
        <w:rPr>
          <w:rFonts w:ascii="Arial" w:eastAsia="Arial" w:hAnsi="Arial" w:cs="Arial"/>
          <w:sz w:val="25"/>
          <w:szCs w:val="25"/>
        </w:rPr>
        <w:t xml:space="preserve">resolvió los expedientes ST-JG-11/2026 y ST-JG-12/2026, acumulados, confirmando la determinación de la </w:t>
      </w:r>
      <w:r w:rsidRPr="00FE351B">
        <w:rPr>
          <w:rFonts w:ascii="Arial" w:eastAsia="Arial" w:hAnsi="Arial" w:cs="Arial"/>
          <w:i/>
          <w:iCs/>
          <w:sz w:val="25"/>
          <w:szCs w:val="25"/>
        </w:rPr>
        <w:t>Resolución incidental</w:t>
      </w:r>
      <w:r w:rsidRPr="00FE351B">
        <w:rPr>
          <w:rStyle w:val="Refdenotaalpie"/>
          <w:rFonts w:ascii="Arial" w:eastAsia="Arial" w:hAnsi="Arial" w:cs="Arial"/>
          <w:i/>
          <w:iCs/>
          <w:sz w:val="25"/>
          <w:szCs w:val="25"/>
        </w:rPr>
        <w:footnoteReference w:id="6"/>
      </w:r>
      <w:r w:rsidRPr="00FE351B">
        <w:rPr>
          <w:rFonts w:ascii="Arial" w:eastAsia="Arial" w:hAnsi="Arial" w:cs="Arial"/>
          <w:sz w:val="25"/>
          <w:szCs w:val="25"/>
        </w:rPr>
        <w:t xml:space="preserve">. </w:t>
      </w:r>
    </w:p>
    <w:p w14:paraId="1511AE92" w14:textId="77777777" w:rsidR="0084293C" w:rsidRPr="00FE351B" w:rsidRDefault="00AC5A77">
      <w:pPr>
        <w:spacing w:before="280" w:after="280" w:line="360" w:lineRule="auto"/>
        <w:jc w:val="both"/>
        <w:rPr>
          <w:rFonts w:ascii="Arial" w:eastAsia="Arial" w:hAnsi="Arial" w:cs="Arial"/>
          <w:i/>
          <w:iCs/>
          <w:sz w:val="25"/>
          <w:szCs w:val="25"/>
        </w:rPr>
      </w:pPr>
      <w:r w:rsidRPr="00FE351B">
        <w:rPr>
          <w:rFonts w:ascii="Arial" w:eastAsia="Arial" w:hAnsi="Arial" w:cs="Arial"/>
          <w:b/>
          <w:bCs/>
          <w:sz w:val="25"/>
          <w:szCs w:val="25"/>
        </w:rPr>
        <w:t xml:space="preserve">1.5. Requerimiento a las </w:t>
      </w:r>
      <w:r w:rsidRPr="00FE351B">
        <w:rPr>
          <w:rFonts w:ascii="Arial" w:eastAsia="Arial" w:hAnsi="Arial" w:cs="Arial"/>
          <w:b/>
          <w:bCs/>
          <w:i/>
          <w:iCs/>
          <w:sz w:val="25"/>
          <w:szCs w:val="25"/>
        </w:rPr>
        <w:t xml:space="preserve">Autoridades responsables. </w:t>
      </w:r>
      <w:r w:rsidRPr="00FE351B">
        <w:rPr>
          <w:rFonts w:ascii="Arial" w:eastAsia="Arial" w:hAnsi="Arial" w:cs="Arial"/>
          <w:sz w:val="25"/>
          <w:szCs w:val="25"/>
        </w:rPr>
        <w:t xml:space="preserve">Por acuerdo de veinticinco de febrero, se requirió a las </w:t>
      </w:r>
      <w:r w:rsidRPr="00FE351B">
        <w:rPr>
          <w:rFonts w:ascii="Arial" w:eastAsia="Arial" w:hAnsi="Arial" w:cs="Arial"/>
          <w:i/>
          <w:iCs/>
          <w:sz w:val="25"/>
          <w:szCs w:val="25"/>
        </w:rPr>
        <w:t>Autoridades responsables</w:t>
      </w:r>
      <w:r w:rsidRPr="00FE351B">
        <w:rPr>
          <w:rFonts w:ascii="Arial" w:eastAsia="Arial" w:hAnsi="Arial" w:cs="Arial"/>
          <w:sz w:val="25"/>
          <w:szCs w:val="25"/>
        </w:rPr>
        <w:t xml:space="preserve">, a efecto de que informaran a este </w:t>
      </w:r>
      <w:r w:rsidRPr="00FE351B">
        <w:rPr>
          <w:rFonts w:ascii="Arial" w:eastAsia="Arial" w:hAnsi="Arial" w:cs="Arial"/>
          <w:i/>
          <w:iCs/>
          <w:sz w:val="25"/>
          <w:szCs w:val="25"/>
        </w:rPr>
        <w:t xml:space="preserve">Órgano jurisdiccional </w:t>
      </w:r>
      <w:r w:rsidRPr="00FE351B">
        <w:rPr>
          <w:rFonts w:ascii="Arial" w:eastAsia="Arial" w:hAnsi="Arial" w:cs="Arial"/>
          <w:sz w:val="25"/>
          <w:szCs w:val="25"/>
        </w:rPr>
        <w:t xml:space="preserve">sobre el estado que guardaba el cumplimiento de lo ordenado en la </w:t>
      </w:r>
      <w:r w:rsidRPr="00FE351B">
        <w:rPr>
          <w:rFonts w:ascii="Arial" w:eastAsia="Arial" w:hAnsi="Arial" w:cs="Arial"/>
          <w:i/>
          <w:iCs/>
          <w:sz w:val="25"/>
          <w:szCs w:val="25"/>
        </w:rPr>
        <w:t>Resolución incidental</w:t>
      </w:r>
      <w:r w:rsidRPr="00FE351B">
        <w:rPr>
          <w:rStyle w:val="Refdenotaalpie"/>
          <w:rFonts w:ascii="Arial" w:eastAsia="Arial" w:hAnsi="Arial" w:cs="Arial"/>
          <w:i/>
          <w:iCs/>
          <w:sz w:val="25"/>
          <w:szCs w:val="25"/>
        </w:rPr>
        <w:footnoteReference w:id="7"/>
      </w:r>
      <w:r w:rsidRPr="00FE351B">
        <w:rPr>
          <w:rFonts w:ascii="Arial" w:eastAsia="Arial" w:hAnsi="Arial" w:cs="Arial"/>
          <w:i/>
          <w:iCs/>
          <w:sz w:val="25"/>
          <w:szCs w:val="25"/>
        </w:rPr>
        <w:t xml:space="preserve">. </w:t>
      </w:r>
    </w:p>
    <w:p w14:paraId="1511AE93" w14:textId="77777777" w:rsidR="0084293C" w:rsidRPr="00FE351B" w:rsidRDefault="00AC5A77">
      <w:pPr>
        <w:spacing w:before="280" w:after="280" w:line="360" w:lineRule="auto"/>
        <w:jc w:val="both"/>
        <w:rPr>
          <w:rFonts w:ascii="Arial" w:eastAsia="Arial" w:hAnsi="Arial" w:cs="Arial"/>
          <w:sz w:val="25"/>
          <w:szCs w:val="25"/>
        </w:rPr>
      </w:pPr>
      <w:r w:rsidRPr="00FE351B">
        <w:rPr>
          <w:rFonts w:ascii="Arial" w:eastAsia="Arial" w:hAnsi="Arial" w:cs="Arial"/>
          <w:b/>
          <w:bCs/>
          <w:sz w:val="25"/>
          <w:szCs w:val="25"/>
        </w:rPr>
        <w:t xml:space="preserve">1.6. Incumplimiento de las </w:t>
      </w:r>
      <w:r w:rsidRPr="00FE351B">
        <w:rPr>
          <w:rFonts w:ascii="Arial" w:eastAsia="Arial" w:hAnsi="Arial" w:cs="Arial"/>
          <w:b/>
          <w:bCs/>
          <w:i/>
          <w:iCs/>
          <w:sz w:val="25"/>
          <w:szCs w:val="25"/>
        </w:rPr>
        <w:t xml:space="preserve">Autoridades responsables. </w:t>
      </w:r>
      <w:r w:rsidRPr="00FE351B">
        <w:rPr>
          <w:rFonts w:ascii="Arial" w:eastAsia="Arial" w:hAnsi="Arial" w:cs="Arial"/>
          <w:sz w:val="25"/>
          <w:szCs w:val="25"/>
        </w:rPr>
        <w:t xml:space="preserve">En fecha seis de marzo, este </w:t>
      </w:r>
      <w:r w:rsidRPr="00FE351B">
        <w:rPr>
          <w:rFonts w:ascii="Arial" w:eastAsia="Arial" w:hAnsi="Arial" w:cs="Arial"/>
          <w:i/>
          <w:iCs/>
          <w:sz w:val="25"/>
          <w:szCs w:val="25"/>
        </w:rPr>
        <w:t xml:space="preserve">Tribual Electoral, </w:t>
      </w:r>
      <w:r w:rsidRPr="00FE351B">
        <w:rPr>
          <w:rFonts w:ascii="Arial" w:eastAsia="Arial" w:hAnsi="Arial" w:cs="Arial"/>
          <w:sz w:val="25"/>
          <w:szCs w:val="25"/>
        </w:rPr>
        <w:t xml:space="preserve">tuvo a las </w:t>
      </w:r>
      <w:r w:rsidRPr="00FE351B">
        <w:rPr>
          <w:rFonts w:ascii="Arial" w:eastAsia="Arial" w:hAnsi="Arial" w:cs="Arial"/>
          <w:i/>
          <w:iCs/>
          <w:sz w:val="25"/>
          <w:szCs w:val="25"/>
        </w:rPr>
        <w:t xml:space="preserve">Autoridades responsables </w:t>
      </w:r>
      <w:r w:rsidRPr="00FE351B">
        <w:rPr>
          <w:rFonts w:ascii="Arial" w:eastAsia="Arial" w:hAnsi="Arial" w:cs="Arial"/>
          <w:sz w:val="25"/>
          <w:szCs w:val="25"/>
        </w:rPr>
        <w:t xml:space="preserve">por no </w:t>
      </w:r>
      <w:r w:rsidRPr="00FE351B">
        <w:rPr>
          <w:rFonts w:ascii="Arial" w:eastAsia="Arial" w:hAnsi="Arial" w:cs="Arial"/>
          <w:sz w:val="25"/>
          <w:szCs w:val="25"/>
        </w:rPr>
        <w:lastRenderedPageBreak/>
        <w:t>cumpliendo con el requerimiento ordenado en diverso proveído de veinticinco de febrero</w:t>
      </w:r>
      <w:r w:rsidRPr="00FE351B">
        <w:rPr>
          <w:rStyle w:val="Refdenotaalpie"/>
          <w:rFonts w:ascii="Arial" w:eastAsia="Arial" w:hAnsi="Arial" w:cs="Arial"/>
          <w:sz w:val="25"/>
          <w:szCs w:val="25"/>
        </w:rPr>
        <w:footnoteReference w:id="8"/>
      </w:r>
      <w:r w:rsidRPr="00FE351B">
        <w:rPr>
          <w:rFonts w:ascii="Arial" w:eastAsia="Arial" w:hAnsi="Arial" w:cs="Arial"/>
          <w:sz w:val="25"/>
          <w:szCs w:val="25"/>
        </w:rPr>
        <w:t xml:space="preserve">. </w:t>
      </w:r>
    </w:p>
    <w:p w14:paraId="3710039E" w14:textId="128AAA60" w:rsidR="00922CA8" w:rsidRPr="00FE351B" w:rsidRDefault="00922CA8">
      <w:pPr>
        <w:spacing w:before="280" w:after="280" w:line="360" w:lineRule="auto"/>
        <w:jc w:val="both"/>
        <w:rPr>
          <w:i/>
          <w:iCs/>
        </w:rPr>
      </w:pPr>
      <w:r w:rsidRPr="00FE351B">
        <w:rPr>
          <w:rFonts w:ascii="Arial" w:eastAsia="Arial" w:hAnsi="Arial" w:cs="Arial"/>
          <w:b/>
          <w:bCs/>
          <w:sz w:val="25"/>
          <w:szCs w:val="25"/>
        </w:rPr>
        <w:t>1.7.</w:t>
      </w:r>
      <w:r w:rsidR="00690920" w:rsidRPr="00FE351B">
        <w:rPr>
          <w:rFonts w:ascii="Arial" w:eastAsia="Arial" w:hAnsi="Arial" w:cs="Arial"/>
          <w:b/>
          <w:bCs/>
          <w:sz w:val="25"/>
          <w:szCs w:val="25"/>
        </w:rPr>
        <w:t xml:space="preserve"> </w:t>
      </w:r>
      <w:r w:rsidR="00197D7F" w:rsidRPr="00FE351B">
        <w:rPr>
          <w:rFonts w:ascii="Arial" w:eastAsia="Arial" w:hAnsi="Arial" w:cs="Arial"/>
          <w:b/>
          <w:bCs/>
          <w:sz w:val="25"/>
          <w:szCs w:val="25"/>
        </w:rPr>
        <w:t xml:space="preserve">Incidente de imposibilidad. </w:t>
      </w:r>
      <w:r w:rsidR="00454372" w:rsidRPr="00FE351B">
        <w:rPr>
          <w:rFonts w:ascii="Arial" w:eastAsia="Arial" w:hAnsi="Arial" w:cs="Arial"/>
          <w:sz w:val="25"/>
          <w:szCs w:val="25"/>
        </w:rPr>
        <w:t>El dos de marzo, el</w:t>
      </w:r>
      <w:r w:rsidR="00454372" w:rsidRPr="00FE351B">
        <w:rPr>
          <w:rFonts w:ascii="Arial" w:eastAsia="Arial" w:hAnsi="Arial" w:cs="Arial"/>
          <w:i/>
          <w:iCs/>
          <w:sz w:val="25"/>
          <w:szCs w:val="25"/>
        </w:rPr>
        <w:t xml:space="preserve"> </w:t>
      </w:r>
      <w:r w:rsidR="00454372" w:rsidRPr="00FE351B">
        <w:rPr>
          <w:rFonts w:ascii="Arial" w:eastAsia="Arial" w:hAnsi="Arial" w:cs="Arial"/>
          <w:sz w:val="25"/>
          <w:szCs w:val="25"/>
        </w:rPr>
        <w:t xml:space="preserve">apoderado legal del </w:t>
      </w:r>
      <w:r w:rsidR="00454372" w:rsidRPr="00FE351B">
        <w:rPr>
          <w:rFonts w:ascii="Arial" w:eastAsia="Arial" w:hAnsi="Arial" w:cs="Arial"/>
          <w:i/>
          <w:iCs/>
          <w:sz w:val="25"/>
          <w:szCs w:val="25"/>
        </w:rPr>
        <w:t>Ayuntamiento</w:t>
      </w:r>
      <w:r w:rsidR="00454372" w:rsidRPr="00FE351B">
        <w:rPr>
          <w:rFonts w:ascii="Arial" w:eastAsia="Arial" w:hAnsi="Arial" w:cs="Arial"/>
          <w:sz w:val="25"/>
          <w:szCs w:val="25"/>
        </w:rPr>
        <w:t xml:space="preserve"> interpuso incidente de imposibilidad de cumplimiento de sentencia en contra de la </w:t>
      </w:r>
      <w:r w:rsidR="00454372" w:rsidRPr="00FE351B">
        <w:rPr>
          <w:rFonts w:ascii="Arial" w:eastAsia="Arial" w:hAnsi="Arial" w:cs="Arial"/>
          <w:i/>
          <w:iCs/>
          <w:sz w:val="25"/>
          <w:szCs w:val="25"/>
        </w:rPr>
        <w:t>Resolución incidental</w:t>
      </w:r>
      <w:r w:rsidR="00454372" w:rsidRPr="00FE351B">
        <w:rPr>
          <w:rStyle w:val="Refdenotaalpie"/>
          <w:rFonts w:ascii="Arial" w:eastAsia="Arial" w:hAnsi="Arial" w:cs="Arial"/>
          <w:sz w:val="25"/>
          <w:szCs w:val="25"/>
        </w:rPr>
        <w:footnoteReference w:id="9"/>
      </w:r>
      <w:r w:rsidR="00454372" w:rsidRPr="00FE351B">
        <w:rPr>
          <w:rFonts w:ascii="Arial" w:eastAsia="Arial" w:hAnsi="Arial" w:cs="Arial"/>
          <w:sz w:val="25"/>
          <w:szCs w:val="25"/>
        </w:rPr>
        <w:t xml:space="preserve">, mismo que fue admitido el diecinueve de marzo, y resuelto en sesión de veinticuatro siguiente, declarándose infundado. </w:t>
      </w:r>
    </w:p>
    <w:p w14:paraId="1511AE94" w14:textId="77777777" w:rsidR="0084293C" w:rsidRPr="00FE351B" w:rsidRDefault="00AC5A77">
      <w:pPr>
        <w:pStyle w:val="Ttulo1"/>
        <w:jc w:val="center"/>
        <w:rPr>
          <w:rFonts w:ascii="Arial" w:eastAsia="Arial" w:hAnsi="Arial" w:cs="Arial"/>
          <w:b/>
          <w:bCs/>
          <w:color w:val="000000"/>
          <w:sz w:val="25"/>
          <w:szCs w:val="25"/>
        </w:rPr>
      </w:pPr>
      <w:bookmarkStart w:id="4" w:name="_heading=h.vu44mld2jcm"/>
      <w:bookmarkStart w:id="5" w:name="_Toc225261565"/>
      <w:bookmarkEnd w:id="4"/>
      <w:r w:rsidRPr="00FE351B">
        <w:rPr>
          <w:rFonts w:ascii="Arial" w:eastAsia="Arial" w:hAnsi="Arial" w:cs="Arial"/>
          <w:b/>
          <w:bCs/>
          <w:color w:val="000000" w:themeColor="text1"/>
          <w:sz w:val="25"/>
          <w:szCs w:val="25"/>
        </w:rPr>
        <w:t>II. COMPETENCIA</w:t>
      </w:r>
      <w:bookmarkEnd w:id="5"/>
    </w:p>
    <w:p w14:paraId="1511AE95" w14:textId="77777777" w:rsidR="0084293C" w:rsidRPr="00FE351B" w:rsidRDefault="00AC5A77">
      <w:pPr>
        <w:spacing w:before="280" w:after="280" w:line="360" w:lineRule="auto"/>
        <w:jc w:val="both"/>
        <w:rPr>
          <w:rFonts w:ascii="Arial" w:eastAsia="Arial" w:hAnsi="Arial" w:cs="Arial"/>
          <w:sz w:val="25"/>
          <w:szCs w:val="25"/>
        </w:rPr>
      </w:pPr>
      <w:bookmarkStart w:id="6" w:name="_heading=h.eujo2g57lrin" w:colFirst="0" w:colLast="0"/>
      <w:bookmarkEnd w:id="6"/>
      <w:r w:rsidRPr="00FE351B">
        <w:rPr>
          <w:rFonts w:ascii="Arial" w:eastAsia="Arial" w:hAnsi="Arial" w:cs="Arial"/>
          <w:sz w:val="25"/>
          <w:szCs w:val="25"/>
        </w:rPr>
        <w:t xml:space="preserve">El Pleno de este </w:t>
      </w:r>
      <w:r w:rsidRPr="00FE351B">
        <w:rPr>
          <w:rFonts w:ascii="Arial" w:eastAsia="Arial" w:hAnsi="Arial" w:cs="Arial"/>
          <w:i/>
          <w:sz w:val="25"/>
          <w:szCs w:val="25"/>
        </w:rPr>
        <w:t>Ó</w:t>
      </w:r>
      <w:r w:rsidRPr="00FE351B">
        <w:rPr>
          <w:rFonts w:ascii="Arial" w:eastAsia="Arial" w:hAnsi="Arial" w:cs="Arial"/>
          <w:i/>
          <w:iCs/>
          <w:sz w:val="25"/>
          <w:szCs w:val="25"/>
        </w:rPr>
        <w:t xml:space="preserve">rgano jurisdiccional </w:t>
      </w:r>
      <w:r w:rsidRPr="00FE351B">
        <w:rPr>
          <w:rFonts w:ascii="Arial" w:eastAsia="Arial" w:hAnsi="Arial" w:cs="Arial"/>
          <w:sz w:val="25"/>
          <w:szCs w:val="25"/>
        </w:rPr>
        <w:t>es competente para conocer y resolver el presente acuerdo plenario, en atención a que la función de los tribunales no se reduce a conocer y resolver las controversias de manera pronta, completa e imparcial, sino también se adiciona la de vigilar y proveer lo necesario para garantizar la plena ejecución de sus resoluciones.</w:t>
      </w:r>
    </w:p>
    <w:p w14:paraId="1511AE96" w14:textId="77777777" w:rsidR="0084293C" w:rsidRPr="00FE351B" w:rsidRDefault="00AC5A77">
      <w:pPr>
        <w:spacing w:before="280" w:after="280" w:line="360" w:lineRule="auto"/>
        <w:jc w:val="both"/>
        <w:rPr>
          <w:rFonts w:ascii="Arial" w:eastAsia="Arial" w:hAnsi="Arial" w:cs="Arial"/>
          <w:i/>
          <w:iCs/>
          <w:sz w:val="25"/>
          <w:szCs w:val="25"/>
        </w:rPr>
      </w:pPr>
      <w:r w:rsidRPr="00FE351B">
        <w:rPr>
          <w:rFonts w:ascii="Arial" w:eastAsia="Arial" w:hAnsi="Arial" w:cs="Arial"/>
          <w:sz w:val="25"/>
          <w:szCs w:val="25"/>
        </w:rPr>
        <w:t>Lo anterior, con fundamento en los artículos 98 A de la C</w:t>
      </w:r>
      <w:r w:rsidRPr="00FE351B">
        <w:rPr>
          <w:rFonts w:ascii="Arial" w:eastAsia="Arial" w:hAnsi="Arial" w:cs="Arial"/>
          <w:i/>
          <w:iCs/>
          <w:sz w:val="25"/>
          <w:szCs w:val="25"/>
        </w:rPr>
        <w:t>onstitución Local</w:t>
      </w:r>
      <w:r w:rsidRPr="00FE351B">
        <w:rPr>
          <w:rFonts w:ascii="Arial" w:eastAsia="Arial" w:hAnsi="Arial" w:cs="Arial"/>
          <w:sz w:val="25"/>
          <w:szCs w:val="25"/>
        </w:rPr>
        <w:t xml:space="preserve">; 60, 64, fracción XIII y 66, fracción III, del </w:t>
      </w:r>
      <w:r w:rsidRPr="00FE351B">
        <w:rPr>
          <w:rFonts w:ascii="Arial" w:eastAsia="Arial" w:hAnsi="Arial" w:cs="Arial"/>
          <w:i/>
          <w:iCs/>
          <w:sz w:val="25"/>
          <w:szCs w:val="25"/>
        </w:rPr>
        <w:t>Código Electoral</w:t>
      </w:r>
      <w:r w:rsidRPr="00FE351B">
        <w:rPr>
          <w:rFonts w:ascii="Arial" w:eastAsia="Arial" w:hAnsi="Arial" w:cs="Arial"/>
          <w:sz w:val="25"/>
          <w:szCs w:val="25"/>
        </w:rPr>
        <w:t xml:space="preserve">; y 1, 5 y 76 fracción III, de la </w:t>
      </w:r>
      <w:r w:rsidRPr="00FE351B">
        <w:rPr>
          <w:rFonts w:ascii="Arial" w:eastAsia="Arial" w:hAnsi="Arial" w:cs="Arial"/>
          <w:i/>
          <w:iCs/>
          <w:sz w:val="25"/>
          <w:szCs w:val="25"/>
        </w:rPr>
        <w:t xml:space="preserve">Ley de Justicia Electoral; </w:t>
      </w:r>
      <w:r w:rsidRPr="00FE351B">
        <w:rPr>
          <w:rFonts w:ascii="Arial" w:eastAsia="Arial" w:hAnsi="Arial" w:cs="Arial"/>
          <w:sz w:val="25"/>
          <w:szCs w:val="25"/>
        </w:rPr>
        <w:t xml:space="preserve">así como en la jurisprudencia 24/2001, emitida por la </w:t>
      </w:r>
      <w:r w:rsidRPr="00FE351B">
        <w:rPr>
          <w:rFonts w:ascii="Arial" w:eastAsia="Arial" w:hAnsi="Arial" w:cs="Arial"/>
          <w:i/>
          <w:iCs/>
          <w:sz w:val="25"/>
          <w:szCs w:val="25"/>
        </w:rPr>
        <w:t>Sala Superior</w:t>
      </w:r>
      <w:r w:rsidRPr="00FE351B">
        <w:rPr>
          <w:rFonts w:ascii="Arial" w:eastAsia="Arial" w:hAnsi="Arial" w:cs="Arial"/>
          <w:sz w:val="25"/>
          <w:szCs w:val="25"/>
        </w:rPr>
        <w:t xml:space="preserve">, que lleva por rubro: </w:t>
      </w:r>
      <w:r w:rsidRPr="00FE351B">
        <w:rPr>
          <w:rFonts w:ascii="Arial" w:eastAsia="Arial" w:hAnsi="Arial" w:cs="Arial"/>
          <w:i/>
          <w:iCs/>
          <w:sz w:val="25"/>
          <w:szCs w:val="25"/>
        </w:rPr>
        <w:t>“TRIBUNAL ELECTORAL DEL PODER JUDICIAL DE LA FEDERACIÓN. ESTÁ FACULTADO CONSTITUCIONALMENTE PARA EXIGIR EL CUMPLIMIENTO DE TODAS SUS RESOLUCIONES”.</w:t>
      </w:r>
    </w:p>
    <w:p w14:paraId="1511AE97" w14:textId="77777777" w:rsidR="0084293C" w:rsidRPr="00FE351B" w:rsidRDefault="00AC5A77">
      <w:pPr>
        <w:pStyle w:val="Ttulo1"/>
        <w:spacing w:after="0" w:line="360" w:lineRule="auto"/>
        <w:jc w:val="center"/>
        <w:rPr>
          <w:rFonts w:ascii="Arial" w:hAnsi="Arial" w:cs="Arial"/>
          <w:sz w:val="25"/>
          <w:szCs w:val="25"/>
        </w:rPr>
      </w:pPr>
      <w:bookmarkStart w:id="7" w:name="_heading=h.kibomj9g7yo2" w:colFirst="0" w:colLast="0"/>
      <w:bookmarkStart w:id="8" w:name="_Toc225261566"/>
      <w:bookmarkEnd w:id="7"/>
      <w:r w:rsidRPr="00FE351B">
        <w:rPr>
          <w:rFonts w:ascii="Arial" w:eastAsia="Arial" w:hAnsi="Arial" w:cs="Arial"/>
          <w:b/>
          <w:bCs/>
          <w:color w:val="000000"/>
          <w:sz w:val="25"/>
          <w:szCs w:val="25"/>
        </w:rPr>
        <w:t>III.  ANÁLISIS SOBRE EL CUMPLIMIENTO</w:t>
      </w:r>
      <w:bookmarkEnd w:id="8"/>
    </w:p>
    <w:p w14:paraId="1511AE98" w14:textId="77777777" w:rsidR="0084293C" w:rsidRPr="00FE351B" w:rsidRDefault="0084293C">
      <w:pPr>
        <w:pStyle w:val="Sinespaciado"/>
        <w:spacing w:line="360" w:lineRule="auto"/>
        <w:jc w:val="both"/>
        <w:rPr>
          <w:rFonts w:ascii="Arial" w:hAnsi="Arial" w:cs="Arial"/>
          <w:sz w:val="25"/>
          <w:szCs w:val="25"/>
        </w:rPr>
      </w:pPr>
    </w:p>
    <w:p w14:paraId="1511AE99" w14:textId="4046D010" w:rsidR="0084293C" w:rsidRPr="00FE351B" w:rsidRDefault="00AC5A77">
      <w:pPr>
        <w:pStyle w:val="Ttulo2"/>
        <w:rPr>
          <w:rFonts w:ascii="Arial" w:eastAsia="Arial" w:hAnsi="Arial" w:cs="Arial"/>
          <w:b/>
          <w:color w:val="000000" w:themeColor="text1"/>
          <w:sz w:val="25"/>
          <w:szCs w:val="25"/>
        </w:rPr>
      </w:pPr>
      <w:bookmarkStart w:id="9" w:name="_Toc225261567"/>
      <w:r w:rsidRPr="00FE351B">
        <w:rPr>
          <w:rFonts w:ascii="Arial" w:hAnsi="Arial" w:cs="Arial"/>
          <w:b/>
          <w:color w:val="000000" w:themeColor="text1"/>
          <w:sz w:val="25"/>
          <w:szCs w:val="25"/>
        </w:rPr>
        <w:t>3.1.</w:t>
      </w:r>
      <w:r w:rsidRPr="00FE351B">
        <w:rPr>
          <w:rFonts w:ascii="Arial" w:eastAsia="Arial" w:hAnsi="Arial" w:cs="Arial"/>
          <w:b/>
          <w:color w:val="000000" w:themeColor="text1"/>
          <w:sz w:val="25"/>
          <w:szCs w:val="25"/>
        </w:rPr>
        <w:t xml:space="preserve"> Consideraciones de lo ordenado</w:t>
      </w:r>
      <w:bookmarkEnd w:id="9"/>
      <w:r w:rsidRPr="00FE351B">
        <w:rPr>
          <w:rFonts w:ascii="Arial" w:eastAsia="Arial" w:hAnsi="Arial" w:cs="Arial"/>
          <w:b/>
          <w:color w:val="000000" w:themeColor="text1"/>
          <w:sz w:val="25"/>
          <w:szCs w:val="25"/>
        </w:rPr>
        <w:t xml:space="preserve"> </w:t>
      </w:r>
    </w:p>
    <w:p w14:paraId="1511AE9A" w14:textId="31866610" w:rsidR="0084293C" w:rsidRPr="00FE351B" w:rsidRDefault="0084293C"/>
    <w:p w14:paraId="6449061A" w14:textId="65BF9CBE" w:rsidR="00FE6563" w:rsidRPr="00FE351B" w:rsidRDefault="00FE6563">
      <w:pPr>
        <w:pStyle w:val="Sinespaciado"/>
        <w:spacing w:line="360" w:lineRule="auto"/>
        <w:jc w:val="both"/>
        <w:rPr>
          <w:rFonts w:ascii="Arial" w:hAnsi="Arial" w:cs="Arial"/>
          <w:sz w:val="25"/>
          <w:szCs w:val="25"/>
        </w:rPr>
      </w:pPr>
      <w:r w:rsidRPr="00FE351B">
        <w:rPr>
          <w:rFonts w:ascii="Arial" w:hAnsi="Arial" w:cs="Arial"/>
          <w:sz w:val="25"/>
          <w:szCs w:val="25"/>
        </w:rPr>
        <w:t xml:space="preserve">En primer lugar, cabe señalar que en la </w:t>
      </w:r>
      <w:r w:rsidRPr="00FE351B">
        <w:rPr>
          <w:rFonts w:ascii="Arial" w:hAnsi="Arial" w:cs="Arial"/>
          <w:i/>
          <w:iCs/>
          <w:sz w:val="25"/>
          <w:szCs w:val="25"/>
        </w:rPr>
        <w:t xml:space="preserve">Sentencia </w:t>
      </w:r>
      <w:r w:rsidRPr="00FE351B">
        <w:rPr>
          <w:rFonts w:ascii="Arial" w:hAnsi="Arial" w:cs="Arial"/>
          <w:sz w:val="25"/>
          <w:szCs w:val="25"/>
        </w:rPr>
        <w:t xml:space="preserve">se fijaron los siguientes efectos: </w:t>
      </w:r>
    </w:p>
    <w:p w14:paraId="0C4339A2" w14:textId="77777777" w:rsidR="00FE6563" w:rsidRPr="00FE351B" w:rsidRDefault="00FE6563">
      <w:pPr>
        <w:pStyle w:val="Sinespaciado"/>
        <w:spacing w:line="360" w:lineRule="auto"/>
        <w:jc w:val="both"/>
        <w:rPr>
          <w:rFonts w:ascii="Arial" w:hAnsi="Arial" w:cs="Arial"/>
          <w:sz w:val="25"/>
          <w:szCs w:val="25"/>
        </w:rPr>
      </w:pPr>
    </w:p>
    <w:p w14:paraId="38A4A43F" w14:textId="1B61E9FC" w:rsidR="00FE6563" w:rsidRPr="00FE351B" w:rsidRDefault="00FE6563">
      <w:pPr>
        <w:pStyle w:val="Sinespaciado"/>
        <w:numPr>
          <w:ilvl w:val="0"/>
          <w:numId w:val="8"/>
        </w:numPr>
        <w:spacing w:line="276" w:lineRule="auto"/>
        <w:jc w:val="both"/>
        <w:rPr>
          <w:rFonts w:ascii="Arial" w:hAnsi="Arial" w:cs="Arial"/>
          <w:sz w:val="24"/>
          <w:szCs w:val="24"/>
        </w:rPr>
      </w:pPr>
      <w:r w:rsidRPr="00FE351B">
        <w:rPr>
          <w:rFonts w:ascii="Arial" w:hAnsi="Arial" w:cs="Arial"/>
          <w:sz w:val="24"/>
          <w:szCs w:val="24"/>
        </w:rPr>
        <w:t>Una vez notificada la</w:t>
      </w:r>
      <w:r w:rsidRPr="00FE351B">
        <w:rPr>
          <w:rFonts w:ascii="Arial" w:hAnsi="Arial" w:cs="Arial"/>
          <w:i/>
          <w:iCs/>
          <w:sz w:val="24"/>
          <w:szCs w:val="24"/>
        </w:rPr>
        <w:t xml:space="preserve"> Sentencia, </w:t>
      </w:r>
      <w:r w:rsidRPr="00FE351B">
        <w:rPr>
          <w:rFonts w:ascii="Arial" w:hAnsi="Arial" w:cs="Arial"/>
          <w:sz w:val="24"/>
          <w:szCs w:val="24"/>
        </w:rPr>
        <w:t xml:space="preserve">las </w:t>
      </w:r>
      <w:r w:rsidRPr="00FE351B">
        <w:rPr>
          <w:rFonts w:ascii="Arial" w:hAnsi="Arial" w:cs="Arial"/>
          <w:i/>
          <w:iCs/>
          <w:sz w:val="24"/>
          <w:szCs w:val="24"/>
        </w:rPr>
        <w:t>Autoridades responsables</w:t>
      </w:r>
      <w:r w:rsidRPr="00FE351B">
        <w:rPr>
          <w:rFonts w:ascii="Arial" w:hAnsi="Arial" w:cs="Arial"/>
          <w:sz w:val="24"/>
          <w:szCs w:val="24"/>
        </w:rPr>
        <w:t xml:space="preserve">, en la próxima sesión ordinaria de cabildo que celebraran, debían poner a </w:t>
      </w:r>
      <w:r w:rsidRPr="00FE351B">
        <w:rPr>
          <w:rFonts w:ascii="Arial" w:hAnsi="Arial" w:cs="Arial"/>
          <w:sz w:val="24"/>
          <w:szCs w:val="24"/>
        </w:rPr>
        <w:lastRenderedPageBreak/>
        <w:t xml:space="preserve">disposición y entregarle a la </w:t>
      </w:r>
      <w:r w:rsidRPr="00FE351B">
        <w:rPr>
          <w:rFonts w:ascii="Arial" w:hAnsi="Arial" w:cs="Arial"/>
          <w:i/>
          <w:iCs/>
          <w:sz w:val="24"/>
          <w:szCs w:val="24"/>
        </w:rPr>
        <w:t>Actora</w:t>
      </w:r>
      <w:r w:rsidR="00E21B76" w:rsidRPr="00FE351B">
        <w:rPr>
          <w:rFonts w:ascii="Arial" w:hAnsi="Arial" w:cs="Arial"/>
          <w:i/>
          <w:iCs/>
          <w:sz w:val="24"/>
          <w:szCs w:val="24"/>
        </w:rPr>
        <w:t xml:space="preserve"> </w:t>
      </w:r>
      <w:r w:rsidR="00E21B76" w:rsidRPr="00FE351B">
        <w:rPr>
          <w:rFonts w:ascii="Arial" w:hAnsi="Arial" w:cs="Arial"/>
          <w:sz w:val="24"/>
          <w:szCs w:val="24"/>
        </w:rPr>
        <w:t xml:space="preserve">la información que solicitó el dieciocho de septiembre de dos mil veinticinco, debiéndole notificar de manera personal de dicha sesión. </w:t>
      </w:r>
    </w:p>
    <w:p w14:paraId="1B78D244" w14:textId="77777777" w:rsidR="00E21B76" w:rsidRPr="00FE351B" w:rsidRDefault="00E21B76" w:rsidP="00E21B76">
      <w:pPr>
        <w:pStyle w:val="Sinespaciado"/>
        <w:spacing w:line="276" w:lineRule="auto"/>
        <w:ind w:left="720"/>
        <w:jc w:val="both"/>
        <w:rPr>
          <w:rFonts w:ascii="Arial" w:hAnsi="Arial" w:cs="Arial"/>
          <w:sz w:val="24"/>
          <w:szCs w:val="24"/>
        </w:rPr>
      </w:pPr>
    </w:p>
    <w:p w14:paraId="215A50FB" w14:textId="3D112A0B" w:rsidR="00FE6563" w:rsidRPr="00FE351B" w:rsidRDefault="00FE6563" w:rsidP="00FE6563">
      <w:pPr>
        <w:pStyle w:val="Sinespaciado"/>
        <w:numPr>
          <w:ilvl w:val="0"/>
          <w:numId w:val="8"/>
        </w:numPr>
        <w:spacing w:line="276" w:lineRule="auto"/>
        <w:jc w:val="both"/>
        <w:rPr>
          <w:rFonts w:ascii="Arial" w:hAnsi="Arial" w:cs="Arial"/>
          <w:sz w:val="24"/>
          <w:szCs w:val="24"/>
        </w:rPr>
      </w:pPr>
      <w:r w:rsidRPr="00FE351B">
        <w:rPr>
          <w:rFonts w:ascii="Arial" w:hAnsi="Arial" w:cs="Arial"/>
          <w:sz w:val="24"/>
          <w:szCs w:val="24"/>
        </w:rPr>
        <w:t xml:space="preserve">Tal actuación debía ser incluida en los puntos del orden del día de la referida sesión ordinaria de cabildo, haciéndose constar en el acta que con motivo se levantara.  </w:t>
      </w:r>
    </w:p>
    <w:p w14:paraId="4D51134B" w14:textId="77777777" w:rsidR="00E21B76" w:rsidRPr="00FE351B" w:rsidRDefault="00E21B76" w:rsidP="00E21B76">
      <w:pPr>
        <w:pStyle w:val="Sinespaciado"/>
        <w:spacing w:line="276" w:lineRule="auto"/>
        <w:jc w:val="both"/>
        <w:rPr>
          <w:rFonts w:ascii="Arial" w:hAnsi="Arial" w:cs="Arial"/>
          <w:sz w:val="24"/>
          <w:szCs w:val="24"/>
        </w:rPr>
      </w:pPr>
    </w:p>
    <w:p w14:paraId="20E16EAC" w14:textId="77777777" w:rsidR="00FE6563" w:rsidRPr="00FE351B" w:rsidRDefault="00FE6563" w:rsidP="00FE6563">
      <w:pPr>
        <w:pStyle w:val="Sinespaciado"/>
        <w:numPr>
          <w:ilvl w:val="0"/>
          <w:numId w:val="8"/>
        </w:numPr>
        <w:spacing w:line="276" w:lineRule="auto"/>
        <w:jc w:val="both"/>
        <w:rPr>
          <w:rFonts w:ascii="Arial" w:hAnsi="Arial" w:cs="Arial"/>
          <w:sz w:val="24"/>
          <w:szCs w:val="24"/>
        </w:rPr>
      </w:pPr>
      <w:r w:rsidRPr="00FE351B">
        <w:rPr>
          <w:rFonts w:ascii="Arial" w:hAnsi="Arial" w:cs="Arial"/>
          <w:sz w:val="24"/>
          <w:szCs w:val="24"/>
        </w:rPr>
        <w:t xml:space="preserve">Dicha información debería ser proveída y suscrita por las </w:t>
      </w:r>
      <w:r w:rsidRPr="00FE351B">
        <w:rPr>
          <w:rFonts w:ascii="Arial" w:hAnsi="Arial" w:cs="Arial"/>
          <w:i/>
          <w:iCs/>
          <w:sz w:val="24"/>
          <w:szCs w:val="24"/>
        </w:rPr>
        <w:t xml:space="preserve">Autoridades responsables. </w:t>
      </w:r>
    </w:p>
    <w:p w14:paraId="035F8CE3" w14:textId="77777777" w:rsidR="00FE6563" w:rsidRPr="00FE351B" w:rsidRDefault="00FE6563" w:rsidP="00FE6563">
      <w:pPr>
        <w:pStyle w:val="Sinespaciado"/>
        <w:spacing w:line="276" w:lineRule="auto"/>
        <w:jc w:val="both"/>
        <w:rPr>
          <w:rFonts w:ascii="Arial" w:hAnsi="Arial" w:cs="Arial"/>
          <w:sz w:val="24"/>
          <w:szCs w:val="24"/>
        </w:rPr>
      </w:pPr>
    </w:p>
    <w:p w14:paraId="03AC9020" w14:textId="77777777" w:rsidR="00FE6563" w:rsidRPr="00FE351B" w:rsidRDefault="00FE6563" w:rsidP="00FE6563">
      <w:pPr>
        <w:pStyle w:val="Sinespaciado"/>
        <w:numPr>
          <w:ilvl w:val="0"/>
          <w:numId w:val="8"/>
        </w:numPr>
        <w:spacing w:line="276" w:lineRule="auto"/>
        <w:jc w:val="both"/>
        <w:rPr>
          <w:rFonts w:ascii="Arial" w:hAnsi="Arial" w:cs="Arial"/>
          <w:sz w:val="24"/>
          <w:szCs w:val="24"/>
        </w:rPr>
      </w:pPr>
      <w:r w:rsidRPr="00FE351B">
        <w:rPr>
          <w:rFonts w:ascii="Arial" w:hAnsi="Arial" w:cs="Arial"/>
          <w:sz w:val="24"/>
          <w:szCs w:val="24"/>
        </w:rPr>
        <w:t xml:space="preserve">Se </w:t>
      </w:r>
      <w:r w:rsidRPr="00FE351B">
        <w:rPr>
          <w:rFonts w:ascii="Arial" w:hAnsi="Arial" w:cs="Arial"/>
          <w:b/>
          <w:bCs/>
          <w:sz w:val="24"/>
          <w:szCs w:val="24"/>
        </w:rPr>
        <w:t xml:space="preserve">vinculó a los integrantes del </w:t>
      </w:r>
      <w:r w:rsidRPr="00FE351B">
        <w:rPr>
          <w:rFonts w:ascii="Arial" w:hAnsi="Arial" w:cs="Arial"/>
          <w:b/>
          <w:bCs/>
          <w:i/>
          <w:iCs/>
          <w:sz w:val="24"/>
          <w:szCs w:val="24"/>
        </w:rPr>
        <w:t xml:space="preserve">Ayuntamiento, </w:t>
      </w:r>
      <w:r w:rsidRPr="00FE351B">
        <w:rPr>
          <w:rFonts w:ascii="Arial" w:hAnsi="Arial" w:cs="Arial"/>
          <w:sz w:val="24"/>
          <w:szCs w:val="24"/>
        </w:rPr>
        <w:t xml:space="preserve">a fin de que vigilaran el debido cumplimiento por parte de las </w:t>
      </w:r>
      <w:r w:rsidRPr="00FE351B">
        <w:rPr>
          <w:rFonts w:ascii="Arial" w:hAnsi="Arial" w:cs="Arial"/>
          <w:i/>
          <w:iCs/>
          <w:sz w:val="24"/>
          <w:szCs w:val="24"/>
        </w:rPr>
        <w:t xml:space="preserve">Autoridades responsables. </w:t>
      </w:r>
    </w:p>
    <w:p w14:paraId="0E21BCD2" w14:textId="77777777" w:rsidR="00FE6563" w:rsidRPr="00FE351B" w:rsidRDefault="00FE6563" w:rsidP="00FE6563">
      <w:pPr>
        <w:pStyle w:val="Sinespaciado"/>
        <w:spacing w:line="276" w:lineRule="auto"/>
        <w:jc w:val="both"/>
        <w:rPr>
          <w:rFonts w:ascii="Arial" w:hAnsi="Arial" w:cs="Arial"/>
          <w:sz w:val="24"/>
          <w:szCs w:val="24"/>
        </w:rPr>
      </w:pPr>
    </w:p>
    <w:p w14:paraId="3F5589AC" w14:textId="77777777" w:rsidR="00FE6563" w:rsidRPr="00FE351B" w:rsidRDefault="00FE6563" w:rsidP="00FE6563">
      <w:pPr>
        <w:pStyle w:val="Sinespaciado"/>
        <w:numPr>
          <w:ilvl w:val="0"/>
          <w:numId w:val="8"/>
        </w:numPr>
        <w:spacing w:line="276" w:lineRule="auto"/>
        <w:jc w:val="both"/>
        <w:rPr>
          <w:rFonts w:ascii="Arial" w:hAnsi="Arial" w:cs="Arial"/>
          <w:sz w:val="24"/>
          <w:szCs w:val="24"/>
        </w:rPr>
      </w:pPr>
      <w:r w:rsidRPr="00FE351B">
        <w:rPr>
          <w:rFonts w:ascii="Arial" w:hAnsi="Arial" w:cs="Arial"/>
          <w:sz w:val="24"/>
          <w:szCs w:val="24"/>
        </w:rPr>
        <w:t xml:space="preserve">Se </w:t>
      </w:r>
      <w:r w:rsidRPr="00FE351B">
        <w:rPr>
          <w:rFonts w:ascii="Arial" w:hAnsi="Arial" w:cs="Arial"/>
          <w:b/>
          <w:bCs/>
          <w:sz w:val="24"/>
          <w:szCs w:val="24"/>
        </w:rPr>
        <w:t xml:space="preserve">vinculó a la </w:t>
      </w:r>
      <w:r w:rsidRPr="00FE351B">
        <w:rPr>
          <w:rFonts w:ascii="Arial" w:hAnsi="Arial" w:cs="Arial"/>
          <w:b/>
          <w:bCs/>
          <w:i/>
          <w:iCs/>
          <w:sz w:val="24"/>
          <w:szCs w:val="24"/>
        </w:rPr>
        <w:t>Actora</w:t>
      </w:r>
      <w:r w:rsidRPr="00FE351B">
        <w:rPr>
          <w:rFonts w:ascii="Arial" w:hAnsi="Arial" w:cs="Arial"/>
          <w:i/>
          <w:iCs/>
          <w:sz w:val="24"/>
          <w:szCs w:val="24"/>
        </w:rPr>
        <w:t xml:space="preserve">, </w:t>
      </w:r>
      <w:r w:rsidRPr="00FE351B">
        <w:rPr>
          <w:rFonts w:ascii="Arial" w:hAnsi="Arial" w:cs="Arial"/>
          <w:sz w:val="24"/>
          <w:szCs w:val="24"/>
        </w:rPr>
        <w:t xml:space="preserve">en su carácter de regidora del </w:t>
      </w:r>
      <w:r w:rsidRPr="00FE351B">
        <w:rPr>
          <w:rFonts w:ascii="Arial" w:hAnsi="Arial" w:cs="Arial"/>
          <w:i/>
          <w:iCs/>
          <w:sz w:val="24"/>
          <w:szCs w:val="24"/>
        </w:rPr>
        <w:t xml:space="preserve">Ayuntamiento, </w:t>
      </w:r>
      <w:r w:rsidRPr="00FE351B">
        <w:rPr>
          <w:rFonts w:ascii="Arial" w:hAnsi="Arial" w:cs="Arial"/>
          <w:sz w:val="24"/>
          <w:szCs w:val="24"/>
        </w:rPr>
        <w:t xml:space="preserve">para que acudiera a la sesión de cabildo a recibir la información precisada. </w:t>
      </w:r>
    </w:p>
    <w:p w14:paraId="4F8F6CF7" w14:textId="77777777" w:rsidR="00FE6563" w:rsidRPr="00FE351B" w:rsidRDefault="00FE6563" w:rsidP="00FE6563">
      <w:pPr>
        <w:pStyle w:val="Sinespaciado"/>
        <w:spacing w:line="276" w:lineRule="auto"/>
        <w:jc w:val="both"/>
        <w:rPr>
          <w:rFonts w:ascii="Arial" w:hAnsi="Arial" w:cs="Arial"/>
          <w:sz w:val="24"/>
          <w:szCs w:val="24"/>
        </w:rPr>
      </w:pPr>
    </w:p>
    <w:p w14:paraId="597010A7" w14:textId="43C3D9D6" w:rsidR="00FE6563" w:rsidRPr="00FE351B" w:rsidRDefault="00FE6563" w:rsidP="00FE6563">
      <w:pPr>
        <w:pStyle w:val="Sinespaciado"/>
        <w:numPr>
          <w:ilvl w:val="0"/>
          <w:numId w:val="8"/>
        </w:numPr>
        <w:spacing w:line="276" w:lineRule="auto"/>
        <w:jc w:val="both"/>
        <w:rPr>
          <w:rFonts w:ascii="Arial" w:hAnsi="Arial" w:cs="Arial"/>
          <w:sz w:val="24"/>
          <w:szCs w:val="24"/>
        </w:rPr>
      </w:pPr>
      <w:r w:rsidRPr="00FE351B">
        <w:rPr>
          <w:rFonts w:ascii="Arial" w:hAnsi="Arial" w:cs="Arial"/>
          <w:sz w:val="24"/>
          <w:szCs w:val="24"/>
        </w:rPr>
        <w:t xml:space="preserve">Una vez realizadas las actuaciones ordenadas, las </w:t>
      </w:r>
      <w:r w:rsidRPr="00FE351B">
        <w:rPr>
          <w:rFonts w:ascii="Arial" w:hAnsi="Arial" w:cs="Arial"/>
          <w:i/>
          <w:iCs/>
          <w:sz w:val="24"/>
          <w:szCs w:val="24"/>
        </w:rPr>
        <w:t xml:space="preserve">Autoridades responsables </w:t>
      </w:r>
      <w:r w:rsidRPr="00FE351B">
        <w:rPr>
          <w:rFonts w:ascii="Arial" w:hAnsi="Arial" w:cs="Arial"/>
          <w:sz w:val="24"/>
          <w:szCs w:val="24"/>
        </w:rPr>
        <w:t xml:space="preserve">debían informar a este </w:t>
      </w:r>
      <w:r w:rsidRPr="00FE351B">
        <w:rPr>
          <w:rFonts w:ascii="Arial" w:hAnsi="Arial" w:cs="Arial"/>
          <w:i/>
          <w:iCs/>
          <w:sz w:val="24"/>
          <w:szCs w:val="24"/>
        </w:rPr>
        <w:t xml:space="preserve">Tribunal electoral </w:t>
      </w:r>
      <w:r w:rsidRPr="00FE351B">
        <w:rPr>
          <w:rFonts w:ascii="Arial" w:hAnsi="Arial" w:cs="Arial"/>
          <w:sz w:val="24"/>
          <w:szCs w:val="24"/>
        </w:rPr>
        <w:t>dentro del plazo de dos días hábiles, sobre el cumplimiento realizado; debiendo acompañar original y copia certificada de las constancias en que se acreditara.</w:t>
      </w:r>
    </w:p>
    <w:p w14:paraId="7F9957C8" w14:textId="77777777" w:rsidR="00FE6563" w:rsidRPr="00FE351B" w:rsidRDefault="00FE6563" w:rsidP="00FE6563">
      <w:pPr>
        <w:pStyle w:val="Sinespaciado"/>
        <w:spacing w:line="276" w:lineRule="auto"/>
        <w:jc w:val="both"/>
        <w:rPr>
          <w:rFonts w:ascii="Arial" w:hAnsi="Arial" w:cs="Arial"/>
          <w:sz w:val="24"/>
          <w:szCs w:val="24"/>
        </w:rPr>
      </w:pPr>
    </w:p>
    <w:p w14:paraId="1511AE9C" w14:textId="7FAC435C" w:rsidR="0084293C" w:rsidRPr="00FE351B" w:rsidRDefault="00FE6563">
      <w:pPr>
        <w:pStyle w:val="Sinespaciado"/>
        <w:spacing w:line="360" w:lineRule="auto"/>
        <w:jc w:val="both"/>
        <w:rPr>
          <w:rFonts w:ascii="Arial" w:hAnsi="Arial" w:cs="Arial"/>
          <w:sz w:val="25"/>
          <w:szCs w:val="25"/>
        </w:rPr>
      </w:pPr>
      <w:r w:rsidRPr="00FE351B">
        <w:rPr>
          <w:rFonts w:ascii="Arial" w:hAnsi="Arial" w:cs="Arial"/>
          <w:sz w:val="25"/>
          <w:szCs w:val="25"/>
        </w:rPr>
        <w:t xml:space="preserve">Asimismo, en la </w:t>
      </w:r>
      <w:r w:rsidRPr="00FE351B">
        <w:rPr>
          <w:rFonts w:ascii="Arial" w:hAnsi="Arial" w:cs="Arial"/>
          <w:i/>
          <w:iCs/>
          <w:sz w:val="25"/>
          <w:szCs w:val="25"/>
        </w:rPr>
        <w:t xml:space="preserve">Resolución incidental </w:t>
      </w:r>
      <w:r w:rsidRPr="00FE351B">
        <w:rPr>
          <w:rFonts w:ascii="Arial" w:hAnsi="Arial" w:cs="Arial"/>
          <w:sz w:val="25"/>
          <w:szCs w:val="25"/>
        </w:rPr>
        <w:t>se ordenó esencialmente lo siguiente:</w:t>
      </w:r>
    </w:p>
    <w:p w14:paraId="1511AE9D" w14:textId="77777777" w:rsidR="0084293C" w:rsidRPr="00FE351B" w:rsidRDefault="0084293C">
      <w:pPr>
        <w:pStyle w:val="Sinespaciado"/>
        <w:spacing w:line="360" w:lineRule="auto"/>
        <w:jc w:val="both"/>
        <w:rPr>
          <w:rFonts w:ascii="Arial" w:hAnsi="Arial" w:cs="Arial"/>
          <w:sz w:val="25"/>
          <w:szCs w:val="25"/>
        </w:rPr>
      </w:pPr>
    </w:p>
    <w:p w14:paraId="1511AE9E" w14:textId="77777777" w:rsidR="0084293C" w:rsidRPr="00FE351B" w:rsidRDefault="00AC5A77">
      <w:pPr>
        <w:pStyle w:val="Sinespaciado"/>
        <w:numPr>
          <w:ilvl w:val="0"/>
          <w:numId w:val="7"/>
        </w:numPr>
        <w:spacing w:line="276" w:lineRule="auto"/>
        <w:jc w:val="both"/>
        <w:rPr>
          <w:rFonts w:ascii="Arial" w:hAnsi="Arial" w:cs="Arial"/>
          <w:sz w:val="24"/>
          <w:szCs w:val="24"/>
        </w:rPr>
      </w:pPr>
      <w:r w:rsidRPr="00FE351B">
        <w:rPr>
          <w:rFonts w:ascii="Arial" w:hAnsi="Arial" w:cs="Arial"/>
          <w:sz w:val="24"/>
          <w:szCs w:val="24"/>
        </w:rPr>
        <w:t xml:space="preserve">Una vez notificada la </w:t>
      </w:r>
      <w:r w:rsidRPr="00FE351B">
        <w:rPr>
          <w:rFonts w:ascii="Arial" w:hAnsi="Arial" w:cs="Arial"/>
          <w:i/>
          <w:iCs/>
          <w:sz w:val="24"/>
          <w:szCs w:val="24"/>
        </w:rPr>
        <w:t xml:space="preserve">Resolución incidental, </w:t>
      </w:r>
      <w:r w:rsidRPr="00FE351B">
        <w:rPr>
          <w:rFonts w:ascii="Arial" w:hAnsi="Arial" w:cs="Arial"/>
          <w:sz w:val="24"/>
          <w:szCs w:val="24"/>
        </w:rPr>
        <w:t xml:space="preserve">las </w:t>
      </w:r>
      <w:r w:rsidRPr="00FE351B">
        <w:rPr>
          <w:rFonts w:ascii="Arial" w:hAnsi="Arial" w:cs="Arial"/>
          <w:i/>
          <w:iCs/>
          <w:sz w:val="24"/>
          <w:szCs w:val="24"/>
        </w:rPr>
        <w:t xml:space="preserve">Autoridades responsables </w:t>
      </w:r>
      <w:r w:rsidRPr="00FE351B">
        <w:rPr>
          <w:rFonts w:ascii="Arial" w:hAnsi="Arial" w:cs="Arial"/>
          <w:sz w:val="24"/>
          <w:szCs w:val="24"/>
        </w:rPr>
        <w:t xml:space="preserve">conjuntamente con las </w:t>
      </w:r>
      <w:r w:rsidRPr="00FE351B">
        <w:rPr>
          <w:rFonts w:ascii="Arial" w:hAnsi="Arial" w:cs="Arial"/>
          <w:i/>
          <w:iCs/>
          <w:sz w:val="24"/>
          <w:szCs w:val="24"/>
        </w:rPr>
        <w:t>Autoridades vinculadas</w:t>
      </w:r>
      <w:r w:rsidRPr="00FE351B">
        <w:rPr>
          <w:rFonts w:ascii="Arial" w:hAnsi="Arial" w:cs="Arial"/>
          <w:sz w:val="24"/>
          <w:szCs w:val="24"/>
        </w:rPr>
        <w:t xml:space="preserve">, dentro de los cinco días hábiles siguientes, debían convocar a una sesión extraordinaria de cabildo, e informar a este </w:t>
      </w:r>
      <w:r w:rsidRPr="00FE351B">
        <w:rPr>
          <w:rFonts w:ascii="Arial" w:hAnsi="Arial" w:cs="Arial"/>
          <w:i/>
          <w:iCs/>
          <w:sz w:val="24"/>
          <w:szCs w:val="24"/>
        </w:rPr>
        <w:t xml:space="preserve">Tribunal electoral </w:t>
      </w:r>
      <w:r w:rsidRPr="00FE351B">
        <w:rPr>
          <w:rFonts w:ascii="Arial" w:hAnsi="Arial" w:cs="Arial"/>
          <w:sz w:val="24"/>
          <w:szCs w:val="24"/>
        </w:rPr>
        <w:t xml:space="preserve">de tal actuación en el plazo de dos días hábiles siguientes, en la cual debían poner a disposición y entregarle a la </w:t>
      </w:r>
      <w:r w:rsidRPr="00FE351B">
        <w:rPr>
          <w:rFonts w:ascii="Arial" w:hAnsi="Arial" w:cs="Arial"/>
          <w:i/>
          <w:iCs/>
          <w:sz w:val="24"/>
          <w:szCs w:val="24"/>
        </w:rPr>
        <w:t>Actora</w:t>
      </w:r>
      <w:r w:rsidRPr="00FE351B">
        <w:rPr>
          <w:rFonts w:ascii="Arial" w:hAnsi="Arial" w:cs="Arial"/>
          <w:sz w:val="24"/>
          <w:szCs w:val="24"/>
        </w:rPr>
        <w:t xml:space="preserve"> la información que solicitó el dieciocho de septiembre de dos mil veinticinco y que ésta fuera veraz, fidedigna y completa. </w:t>
      </w:r>
    </w:p>
    <w:p w14:paraId="1511AE9F" w14:textId="77777777" w:rsidR="0084293C" w:rsidRPr="00FE351B" w:rsidRDefault="0084293C">
      <w:pPr>
        <w:pStyle w:val="Sinespaciado"/>
        <w:spacing w:line="276" w:lineRule="auto"/>
        <w:ind w:left="720"/>
        <w:jc w:val="both"/>
        <w:rPr>
          <w:rFonts w:ascii="Arial" w:hAnsi="Arial" w:cs="Arial"/>
          <w:sz w:val="24"/>
          <w:szCs w:val="24"/>
        </w:rPr>
      </w:pPr>
    </w:p>
    <w:p w14:paraId="1511AEA0" w14:textId="77777777" w:rsidR="0084293C" w:rsidRPr="00FE351B" w:rsidRDefault="00AC5A77">
      <w:pPr>
        <w:pStyle w:val="Sinespaciado"/>
        <w:numPr>
          <w:ilvl w:val="0"/>
          <w:numId w:val="7"/>
        </w:numPr>
        <w:spacing w:line="276" w:lineRule="auto"/>
        <w:jc w:val="both"/>
        <w:rPr>
          <w:rFonts w:ascii="Arial" w:hAnsi="Arial" w:cs="Arial"/>
          <w:sz w:val="24"/>
          <w:szCs w:val="24"/>
        </w:rPr>
      </w:pPr>
      <w:r w:rsidRPr="00FE351B">
        <w:rPr>
          <w:rFonts w:ascii="Arial" w:hAnsi="Arial" w:cs="Arial"/>
          <w:sz w:val="24"/>
          <w:szCs w:val="24"/>
        </w:rPr>
        <w:t xml:space="preserve">Tal actuación debía ser incluida en los puntos del orden del día de la referida sesión extraordinaria de cabildo, haciéndose constar en el acta que con motivo se levantara.  </w:t>
      </w:r>
    </w:p>
    <w:p w14:paraId="384795B3" w14:textId="77777777" w:rsidR="00922CA8" w:rsidRPr="00FE351B" w:rsidRDefault="00922CA8" w:rsidP="00922CA8">
      <w:pPr>
        <w:pStyle w:val="Sinespaciado"/>
        <w:spacing w:line="276" w:lineRule="auto"/>
        <w:ind w:left="720"/>
        <w:jc w:val="both"/>
        <w:rPr>
          <w:rFonts w:ascii="Arial" w:hAnsi="Arial" w:cs="Arial"/>
          <w:sz w:val="24"/>
          <w:szCs w:val="24"/>
        </w:rPr>
      </w:pPr>
    </w:p>
    <w:p w14:paraId="1511AEA2" w14:textId="125A9660" w:rsidR="0084293C" w:rsidRPr="00FE351B" w:rsidRDefault="00AC5A77">
      <w:pPr>
        <w:pStyle w:val="Sinespaciado"/>
        <w:numPr>
          <w:ilvl w:val="0"/>
          <w:numId w:val="7"/>
        </w:numPr>
        <w:spacing w:line="276" w:lineRule="auto"/>
        <w:jc w:val="both"/>
        <w:rPr>
          <w:rFonts w:ascii="Arial" w:hAnsi="Arial" w:cs="Arial"/>
          <w:sz w:val="24"/>
          <w:szCs w:val="24"/>
        </w:rPr>
      </w:pPr>
      <w:r w:rsidRPr="00FE351B">
        <w:rPr>
          <w:rFonts w:ascii="Arial" w:hAnsi="Arial" w:cs="Arial"/>
          <w:sz w:val="24"/>
          <w:szCs w:val="24"/>
        </w:rPr>
        <w:t xml:space="preserve">Dicha información debería ser proveída y suscrita por las </w:t>
      </w:r>
      <w:r w:rsidRPr="00FE351B">
        <w:rPr>
          <w:rFonts w:ascii="Arial" w:hAnsi="Arial" w:cs="Arial"/>
          <w:i/>
          <w:iCs/>
          <w:sz w:val="24"/>
          <w:szCs w:val="24"/>
        </w:rPr>
        <w:t xml:space="preserve">Autoridades responsables. </w:t>
      </w:r>
    </w:p>
    <w:p w14:paraId="1511AEA3" w14:textId="77777777" w:rsidR="0084293C" w:rsidRPr="00FE351B" w:rsidRDefault="0084293C">
      <w:pPr>
        <w:pStyle w:val="Sinespaciado"/>
        <w:spacing w:line="276" w:lineRule="auto"/>
        <w:jc w:val="both"/>
        <w:rPr>
          <w:rFonts w:ascii="Arial" w:hAnsi="Arial" w:cs="Arial"/>
          <w:sz w:val="24"/>
          <w:szCs w:val="24"/>
        </w:rPr>
      </w:pPr>
    </w:p>
    <w:p w14:paraId="1511AEA4" w14:textId="77777777" w:rsidR="0084293C" w:rsidRPr="00FE351B" w:rsidRDefault="00AC5A77">
      <w:pPr>
        <w:pStyle w:val="Sinespaciado"/>
        <w:numPr>
          <w:ilvl w:val="0"/>
          <w:numId w:val="7"/>
        </w:numPr>
        <w:spacing w:line="276" w:lineRule="auto"/>
        <w:jc w:val="both"/>
        <w:rPr>
          <w:rFonts w:ascii="Arial" w:hAnsi="Arial" w:cs="Arial"/>
          <w:sz w:val="24"/>
          <w:szCs w:val="24"/>
        </w:rPr>
      </w:pPr>
      <w:r w:rsidRPr="00FE351B">
        <w:rPr>
          <w:rFonts w:ascii="Arial" w:hAnsi="Arial" w:cs="Arial"/>
          <w:sz w:val="24"/>
          <w:szCs w:val="24"/>
        </w:rPr>
        <w:t xml:space="preserve">Se </w:t>
      </w:r>
      <w:r w:rsidRPr="00FE351B">
        <w:rPr>
          <w:rFonts w:ascii="Arial" w:hAnsi="Arial" w:cs="Arial"/>
          <w:b/>
          <w:bCs/>
          <w:sz w:val="24"/>
          <w:szCs w:val="24"/>
        </w:rPr>
        <w:t xml:space="preserve">vinculó a los integrantes del </w:t>
      </w:r>
      <w:r w:rsidRPr="00FE351B">
        <w:rPr>
          <w:rFonts w:ascii="Arial" w:hAnsi="Arial" w:cs="Arial"/>
          <w:b/>
          <w:bCs/>
          <w:i/>
          <w:iCs/>
          <w:sz w:val="24"/>
          <w:szCs w:val="24"/>
        </w:rPr>
        <w:t xml:space="preserve">Ayuntamiento, </w:t>
      </w:r>
      <w:r w:rsidRPr="00FE351B">
        <w:rPr>
          <w:rFonts w:ascii="Arial" w:hAnsi="Arial" w:cs="Arial"/>
          <w:sz w:val="24"/>
          <w:szCs w:val="24"/>
        </w:rPr>
        <w:t xml:space="preserve">a fin de que vigilaran el debido cumplimiento por parte de las </w:t>
      </w:r>
      <w:r w:rsidRPr="00FE351B">
        <w:rPr>
          <w:rFonts w:ascii="Arial" w:hAnsi="Arial" w:cs="Arial"/>
          <w:i/>
          <w:iCs/>
          <w:sz w:val="24"/>
          <w:szCs w:val="24"/>
        </w:rPr>
        <w:t xml:space="preserve">Autoridades responsables. </w:t>
      </w:r>
    </w:p>
    <w:p w14:paraId="1511AEA5" w14:textId="77777777" w:rsidR="0084293C" w:rsidRPr="00FE351B" w:rsidRDefault="0084293C">
      <w:pPr>
        <w:pStyle w:val="Sinespaciado"/>
        <w:spacing w:line="276" w:lineRule="auto"/>
        <w:jc w:val="both"/>
        <w:rPr>
          <w:rFonts w:ascii="Arial" w:hAnsi="Arial" w:cs="Arial"/>
          <w:sz w:val="24"/>
          <w:szCs w:val="24"/>
        </w:rPr>
      </w:pPr>
    </w:p>
    <w:p w14:paraId="1511AEA6" w14:textId="77777777" w:rsidR="0084293C" w:rsidRPr="00FE351B" w:rsidRDefault="00AC5A77">
      <w:pPr>
        <w:pStyle w:val="Sinespaciado"/>
        <w:numPr>
          <w:ilvl w:val="0"/>
          <w:numId w:val="7"/>
        </w:numPr>
        <w:spacing w:line="276" w:lineRule="auto"/>
        <w:jc w:val="both"/>
        <w:rPr>
          <w:rFonts w:ascii="Arial" w:hAnsi="Arial" w:cs="Arial"/>
          <w:sz w:val="24"/>
          <w:szCs w:val="24"/>
        </w:rPr>
      </w:pPr>
      <w:r w:rsidRPr="00FE351B">
        <w:rPr>
          <w:rFonts w:ascii="Arial" w:hAnsi="Arial" w:cs="Arial"/>
          <w:sz w:val="24"/>
          <w:szCs w:val="24"/>
        </w:rPr>
        <w:t xml:space="preserve">Se </w:t>
      </w:r>
      <w:r w:rsidRPr="00FE351B">
        <w:rPr>
          <w:rFonts w:ascii="Arial" w:hAnsi="Arial" w:cs="Arial"/>
          <w:b/>
          <w:bCs/>
          <w:sz w:val="24"/>
          <w:szCs w:val="24"/>
        </w:rPr>
        <w:t xml:space="preserve">vinculó a la </w:t>
      </w:r>
      <w:r w:rsidRPr="00FE351B">
        <w:rPr>
          <w:rFonts w:ascii="Arial" w:hAnsi="Arial" w:cs="Arial"/>
          <w:b/>
          <w:bCs/>
          <w:i/>
          <w:iCs/>
          <w:sz w:val="24"/>
          <w:szCs w:val="24"/>
        </w:rPr>
        <w:t>Actora</w:t>
      </w:r>
      <w:r w:rsidRPr="00FE351B">
        <w:rPr>
          <w:rFonts w:ascii="Arial" w:hAnsi="Arial" w:cs="Arial"/>
          <w:i/>
          <w:iCs/>
          <w:sz w:val="24"/>
          <w:szCs w:val="24"/>
        </w:rPr>
        <w:t xml:space="preserve">, </w:t>
      </w:r>
      <w:r w:rsidRPr="00FE351B">
        <w:rPr>
          <w:rFonts w:ascii="Arial" w:hAnsi="Arial" w:cs="Arial"/>
          <w:sz w:val="24"/>
          <w:szCs w:val="24"/>
        </w:rPr>
        <w:t xml:space="preserve">en su carácter de regidora del </w:t>
      </w:r>
      <w:r w:rsidRPr="00FE351B">
        <w:rPr>
          <w:rFonts w:ascii="Arial" w:hAnsi="Arial" w:cs="Arial"/>
          <w:i/>
          <w:iCs/>
          <w:sz w:val="24"/>
          <w:szCs w:val="24"/>
        </w:rPr>
        <w:t xml:space="preserve">Ayuntamiento, </w:t>
      </w:r>
      <w:r w:rsidRPr="00FE351B">
        <w:rPr>
          <w:rFonts w:ascii="Arial" w:hAnsi="Arial" w:cs="Arial"/>
          <w:sz w:val="24"/>
          <w:szCs w:val="24"/>
        </w:rPr>
        <w:t xml:space="preserve">para que acudiera a la sesión de cabildo a recibir la información precisada. </w:t>
      </w:r>
    </w:p>
    <w:p w14:paraId="1511AEA7" w14:textId="77777777" w:rsidR="0084293C" w:rsidRPr="00FE351B" w:rsidRDefault="0084293C">
      <w:pPr>
        <w:pStyle w:val="Sinespaciado"/>
        <w:spacing w:line="276" w:lineRule="auto"/>
        <w:jc w:val="both"/>
        <w:rPr>
          <w:rFonts w:ascii="Arial" w:hAnsi="Arial" w:cs="Arial"/>
          <w:sz w:val="24"/>
          <w:szCs w:val="24"/>
        </w:rPr>
      </w:pPr>
    </w:p>
    <w:p w14:paraId="1511AEA8" w14:textId="77777777" w:rsidR="0084293C" w:rsidRPr="00FE351B" w:rsidRDefault="00AC5A77">
      <w:pPr>
        <w:pStyle w:val="Sinespaciado"/>
        <w:numPr>
          <w:ilvl w:val="0"/>
          <w:numId w:val="7"/>
        </w:numPr>
        <w:spacing w:line="276" w:lineRule="auto"/>
        <w:jc w:val="both"/>
        <w:rPr>
          <w:rFonts w:ascii="Arial" w:hAnsi="Arial" w:cs="Arial"/>
          <w:sz w:val="24"/>
          <w:szCs w:val="24"/>
        </w:rPr>
      </w:pPr>
      <w:r w:rsidRPr="00FE351B">
        <w:rPr>
          <w:rFonts w:ascii="Arial" w:hAnsi="Arial" w:cs="Arial"/>
          <w:sz w:val="24"/>
          <w:szCs w:val="24"/>
        </w:rPr>
        <w:t xml:space="preserve">Una vez realizada la mencionada sesión debían comunicar a este </w:t>
      </w:r>
      <w:r w:rsidRPr="00FE351B">
        <w:rPr>
          <w:rFonts w:ascii="Arial" w:hAnsi="Arial" w:cs="Arial"/>
          <w:i/>
          <w:iCs/>
          <w:sz w:val="24"/>
          <w:szCs w:val="24"/>
        </w:rPr>
        <w:t xml:space="preserve">Tribunal electoral </w:t>
      </w:r>
      <w:r w:rsidRPr="00FE351B">
        <w:rPr>
          <w:rFonts w:ascii="Arial" w:hAnsi="Arial" w:cs="Arial"/>
          <w:sz w:val="24"/>
          <w:szCs w:val="24"/>
        </w:rPr>
        <w:t xml:space="preserve">del cumplimiento realizado; debiendo acompañar original y copia certificada de las constancias en que se acreditara, dentro del plazo de dos días hábiles. </w:t>
      </w:r>
    </w:p>
    <w:p w14:paraId="1511AEA9" w14:textId="77777777" w:rsidR="0084293C" w:rsidRPr="00FE351B" w:rsidRDefault="0084293C">
      <w:pPr>
        <w:pStyle w:val="Sinespaciado"/>
        <w:spacing w:line="276" w:lineRule="auto"/>
        <w:jc w:val="both"/>
        <w:rPr>
          <w:rFonts w:ascii="Arial" w:hAnsi="Arial" w:cs="Arial"/>
          <w:sz w:val="24"/>
          <w:szCs w:val="24"/>
        </w:rPr>
      </w:pPr>
    </w:p>
    <w:p w14:paraId="1511AEAA" w14:textId="77777777" w:rsidR="0084293C" w:rsidRPr="00FE351B" w:rsidRDefault="0084293C">
      <w:pPr>
        <w:pStyle w:val="Sinespaciado"/>
        <w:spacing w:line="276" w:lineRule="auto"/>
        <w:jc w:val="both"/>
        <w:rPr>
          <w:rFonts w:ascii="Arial" w:hAnsi="Arial" w:cs="Arial"/>
          <w:sz w:val="24"/>
          <w:szCs w:val="24"/>
        </w:rPr>
      </w:pPr>
    </w:p>
    <w:p w14:paraId="1511AEAB" w14:textId="2D46D00A" w:rsidR="0084293C" w:rsidRPr="00FE351B" w:rsidRDefault="00AC5A77">
      <w:pPr>
        <w:pStyle w:val="Ttulo2"/>
        <w:rPr>
          <w:rFonts w:ascii="Arial" w:eastAsia="Arial" w:hAnsi="Arial" w:cs="Arial"/>
          <w:b/>
          <w:strike/>
          <w:color w:val="000000" w:themeColor="text1"/>
          <w:sz w:val="25"/>
          <w:szCs w:val="25"/>
        </w:rPr>
      </w:pPr>
      <w:bookmarkStart w:id="10" w:name="_Toc225261568"/>
      <w:r w:rsidRPr="00FE351B">
        <w:rPr>
          <w:rFonts w:ascii="Arial" w:hAnsi="Arial" w:cs="Arial"/>
          <w:b/>
          <w:color w:val="000000" w:themeColor="text1"/>
          <w:sz w:val="25"/>
          <w:szCs w:val="25"/>
        </w:rPr>
        <w:t>3.2.</w:t>
      </w:r>
      <w:r w:rsidRPr="00FE351B">
        <w:rPr>
          <w:rFonts w:ascii="Arial" w:eastAsia="Arial" w:hAnsi="Arial" w:cs="Arial"/>
          <w:b/>
          <w:color w:val="000000" w:themeColor="text1"/>
          <w:sz w:val="25"/>
          <w:szCs w:val="25"/>
        </w:rPr>
        <w:t xml:space="preserve"> Documentación para acreditar el cumplimiento</w:t>
      </w:r>
      <w:bookmarkEnd w:id="10"/>
      <w:r w:rsidRPr="00FE351B">
        <w:rPr>
          <w:rFonts w:ascii="Arial" w:eastAsia="Arial" w:hAnsi="Arial" w:cs="Arial"/>
          <w:b/>
          <w:strike/>
          <w:color w:val="000000" w:themeColor="text1"/>
          <w:sz w:val="25"/>
          <w:szCs w:val="25"/>
        </w:rPr>
        <w:t xml:space="preserve"> </w:t>
      </w:r>
    </w:p>
    <w:p w14:paraId="1511AEAC" w14:textId="77777777" w:rsidR="0084293C" w:rsidRPr="00FE351B" w:rsidRDefault="0084293C">
      <w:pPr>
        <w:pStyle w:val="Sinespaciado"/>
        <w:spacing w:line="360" w:lineRule="auto"/>
        <w:jc w:val="both"/>
        <w:rPr>
          <w:rFonts w:ascii="Arial" w:hAnsi="Arial" w:cs="Arial"/>
          <w:sz w:val="25"/>
          <w:szCs w:val="25"/>
        </w:rPr>
      </w:pPr>
    </w:p>
    <w:p w14:paraId="1511AEAD" w14:textId="77777777" w:rsidR="0084293C" w:rsidRPr="00FE351B" w:rsidRDefault="00AC5A77">
      <w:pPr>
        <w:pStyle w:val="Sinespaciado"/>
        <w:spacing w:line="360" w:lineRule="auto"/>
        <w:jc w:val="both"/>
        <w:rPr>
          <w:rFonts w:ascii="Arial" w:hAnsi="Arial" w:cs="Arial"/>
          <w:i/>
          <w:iCs/>
          <w:sz w:val="25"/>
          <w:szCs w:val="25"/>
        </w:rPr>
      </w:pPr>
      <w:r w:rsidRPr="00FE351B">
        <w:rPr>
          <w:rFonts w:ascii="Arial" w:hAnsi="Arial" w:cs="Arial"/>
          <w:sz w:val="25"/>
          <w:szCs w:val="25"/>
        </w:rPr>
        <w:t xml:space="preserve">Al respecto, se hace constar que, a la fecha del presente, en autos no obra constancia alguna con la cual se acredite que la </w:t>
      </w:r>
      <w:r w:rsidRPr="00FE351B">
        <w:rPr>
          <w:rFonts w:ascii="Arial" w:hAnsi="Arial" w:cs="Arial"/>
          <w:i/>
          <w:iCs/>
          <w:sz w:val="25"/>
          <w:szCs w:val="25"/>
        </w:rPr>
        <w:t xml:space="preserve">Síndica </w:t>
      </w:r>
      <w:r w:rsidRPr="00FE351B">
        <w:rPr>
          <w:rFonts w:ascii="Arial" w:hAnsi="Arial" w:cs="Arial"/>
          <w:sz w:val="25"/>
          <w:szCs w:val="25"/>
        </w:rPr>
        <w:t xml:space="preserve">y el </w:t>
      </w:r>
      <w:r w:rsidRPr="00FE351B">
        <w:rPr>
          <w:rFonts w:ascii="Arial" w:hAnsi="Arial" w:cs="Arial"/>
          <w:i/>
          <w:iCs/>
          <w:sz w:val="25"/>
          <w:szCs w:val="25"/>
        </w:rPr>
        <w:t xml:space="preserve">Tesorero </w:t>
      </w:r>
      <w:r w:rsidRPr="00FE351B">
        <w:rPr>
          <w:rFonts w:ascii="Arial" w:hAnsi="Arial" w:cs="Arial"/>
          <w:sz w:val="25"/>
          <w:szCs w:val="25"/>
        </w:rPr>
        <w:t xml:space="preserve">del </w:t>
      </w:r>
      <w:r w:rsidRPr="00FE351B">
        <w:rPr>
          <w:rFonts w:ascii="Arial" w:hAnsi="Arial" w:cs="Arial"/>
          <w:i/>
          <w:iCs/>
          <w:sz w:val="25"/>
          <w:szCs w:val="25"/>
        </w:rPr>
        <w:t xml:space="preserve">Ayuntamiento, </w:t>
      </w:r>
      <w:r w:rsidRPr="00FE351B">
        <w:rPr>
          <w:rFonts w:ascii="Arial" w:hAnsi="Arial" w:cs="Arial"/>
          <w:sz w:val="25"/>
          <w:szCs w:val="25"/>
        </w:rPr>
        <w:t xml:space="preserve">hayan realizado alguna de las acciones ordenadas en la </w:t>
      </w:r>
      <w:r w:rsidRPr="00FE351B">
        <w:rPr>
          <w:rFonts w:ascii="Arial" w:hAnsi="Arial" w:cs="Arial"/>
          <w:i/>
          <w:iCs/>
          <w:sz w:val="25"/>
          <w:szCs w:val="25"/>
        </w:rPr>
        <w:t xml:space="preserve">Resolución incidental. </w:t>
      </w:r>
    </w:p>
    <w:p w14:paraId="1511AEAE" w14:textId="77777777" w:rsidR="0084293C" w:rsidRPr="00FE351B" w:rsidRDefault="0084293C">
      <w:pPr>
        <w:pStyle w:val="Sinespaciado"/>
        <w:spacing w:line="360" w:lineRule="auto"/>
        <w:jc w:val="both"/>
        <w:rPr>
          <w:rFonts w:ascii="Arial" w:hAnsi="Arial" w:cs="Arial"/>
          <w:sz w:val="25"/>
          <w:szCs w:val="25"/>
        </w:rPr>
      </w:pPr>
    </w:p>
    <w:p w14:paraId="1511AEAF" w14:textId="77777777" w:rsidR="0084293C" w:rsidRPr="00FE351B" w:rsidRDefault="00AC5A77">
      <w:pPr>
        <w:pStyle w:val="Sinespaciado"/>
        <w:spacing w:line="360" w:lineRule="auto"/>
        <w:jc w:val="both"/>
        <w:rPr>
          <w:rFonts w:ascii="Arial" w:hAnsi="Arial" w:cs="Arial"/>
          <w:b/>
          <w:bCs/>
          <w:sz w:val="25"/>
          <w:szCs w:val="25"/>
        </w:rPr>
      </w:pPr>
      <w:r w:rsidRPr="00FE351B">
        <w:rPr>
          <w:rFonts w:ascii="Arial" w:hAnsi="Arial" w:cs="Arial"/>
          <w:sz w:val="25"/>
          <w:szCs w:val="25"/>
        </w:rPr>
        <w:t xml:space="preserve">Por lo que es un </w:t>
      </w:r>
      <w:r w:rsidRPr="00FE351B">
        <w:rPr>
          <w:rFonts w:ascii="Arial" w:hAnsi="Arial" w:cs="Arial"/>
          <w:b/>
          <w:bCs/>
          <w:sz w:val="25"/>
          <w:szCs w:val="25"/>
        </w:rPr>
        <w:t xml:space="preserve">hecho acreditado </w:t>
      </w:r>
      <w:r w:rsidRPr="00FE351B">
        <w:rPr>
          <w:rFonts w:ascii="Arial" w:hAnsi="Arial" w:cs="Arial"/>
          <w:sz w:val="25"/>
          <w:szCs w:val="25"/>
        </w:rPr>
        <w:t xml:space="preserve">que la </w:t>
      </w:r>
      <w:r w:rsidRPr="00FE351B">
        <w:rPr>
          <w:rFonts w:ascii="Arial" w:hAnsi="Arial" w:cs="Arial"/>
          <w:i/>
          <w:iCs/>
          <w:sz w:val="25"/>
          <w:szCs w:val="25"/>
        </w:rPr>
        <w:t xml:space="preserve">Síndica </w:t>
      </w:r>
      <w:r w:rsidRPr="00FE351B">
        <w:rPr>
          <w:rFonts w:ascii="Arial" w:hAnsi="Arial" w:cs="Arial"/>
          <w:sz w:val="25"/>
          <w:szCs w:val="25"/>
        </w:rPr>
        <w:t xml:space="preserve">y el </w:t>
      </w:r>
      <w:proofErr w:type="gramStart"/>
      <w:r w:rsidRPr="00FE351B">
        <w:rPr>
          <w:rFonts w:ascii="Arial" w:hAnsi="Arial" w:cs="Arial"/>
          <w:i/>
          <w:iCs/>
          <w:sz w:val="25"/>
          <w:szCs w:val="25"/>
        </w:rPr>
        <w:t>Secretario</w:t>
      </w:r>
      <w:proofErr w:type="gramEnd"/>
      <w:r w:rsidRPr="00FE351B">
        <w:rPr>
          <w:rFonts w:ascii="Arial" w:hAnsi="Arial" w:cs="Arial"/>
          <w:i/>
          <w:iCs/>
          <w:sz w:val="25"/>
          <w:szCs w:val="25"/>
        </w:rPr>
        <w:t>,</w:t>
      </w:r>
      <w:r w:rsidRPr="00FE351B">
        <w:rPr>
          <w:rFonts w:ascii="Arial" w:hAnsi="Arial" w:cs="Arial"/>
          <w:b/>
          <w:bCs/>
          <w:sz w:val="25"/>
          <w:szCs w:val="25"/>
        </w:rPr>
        <w:t xml:space="preserve"> han incumplido </w:t>
      </w:r>
      <w:r w:rsidRPr="00FE351B">
        <w:rPr>
          <w:rFonts w:ascii="Arial" w:hAnsi="Arial" w:cs="Arial"/>
          <w:sz w:val="25"/>
          <w:szCs w:val="25"/>
        </w:rPr>
        <w:t>con los efectos</w:t>
      </w:r>
      <w:r w:rsidRPr="00FE351B">
        <w:rPr>
          <w:rFonts w:ascii="Arial" w:hAnsi="Arial" w:cs="Arial"/>
          <w:b/>
          <w:bCs/>
          <w:sz w:val="25"/>
          <w:szCs w:val="25"/>
        </w:rPr>
        <w:t xml:space="preserve"> </w:t>
      </w:r>
      <w:r w:rsidRPr="00FE351B">
        <w:rPr>
          <w:rFonts w:ascii="Arial" w:hAnsi="Arial" w:cs="Arial"/>
          <w:sz w:val="25"/>
          <w:szCs w:val="25"/>
        </w:rPr>
        <w:t xml:space="preserve">de la </w:t>
      </w:r>
      <w:r w:rsidRPr="00FE351B">
        <w:rPr>
          <w:rFonts w:ascii="Arial" w:hAnsi="Arial" w:cs="Arial"/>
          <w:i/>
          <w:iCs/>
          <w:sz w:val="25"/>
          <w:szCs w:val="25"/>
        </w:rPr>
        <w:t xml:space="preserve">Resolución incidental </w:t>
      </w:r>
      <w:r w:rsidRPr="00FE351B">
        <w:rPr>
          <w:rFonts w:ascii="Arial" w:hAnsi="Arial" w:cs="Arial"/>
          <w:sz w:val="25"/>
          <w:szCs w:val="25"/>
        </w:rPr>
        <w:t xml:space="preserve">y consecuentemente con lo ordenado en la </w:t>
      </w:r>
      <w:r w:rsidRPr="00FE351B">
        <w:rPr>
          <w:rFonts w:ascii="Arial" w:hAnsi="Arial" w:cs="Arial"/>
          <w:i/>
          <w:iCs/>
          <w:sz w:val="25"/>
          <w:szCs w:val="25"/>
        </w:rPr>
        <w:t xml:space="preserve">Sentencia.  </w:t>
      </w:r>
    </w:p>
    <w:p w14:paraId="1511AEB0" w14:textId="77777777" w:rsidR="0084293C" w:rsidRPr="00FE351B" w:rsidRDefault="0084293C">
      <w:pPr>
        <w:pStyle w:val="Sinespaciado"/>
        <w:spacing w:line="360" w:lineRule="auto"/>
        <w:jc w:val="both"/>
        <w:rPr>
          <w:rFonts w:ascii="Arial" w:hAnsi="Arial" w:cs="Arial"/>
          <w:sz w:val="25"/>
          <w:szCs w:val="25"/>
          <w:u w:val="single"/>
        </w:rPr>
      </w:pPr>
    </w:p>
    <w:p w14:paraId="1511AEB1" w14:textId="10A7EB93" w:rsidR="0084293C" w:rsidRPr="00FE351B" w:rsidRDefault="00AC5A77">
      <w:pPr>
        <w:pStyle w:val="Ttulo2"/>
        <w:rPr>
          <w:rFonts w:ascii="Arial" w:eastAsia="Arial" w:hAnsi="Arial" w:cs="Arial"/>
          <w:b/>
          <w:strike/>
          <w:color w:val="000000" w:themeColor="text1"/>
          <w:sz w:val="25"/>
          <w:szCs w:val="25"/>
        </w:rPr>
      </w:pPr>
      <w:bookmarkStart w:id="11" w:name="_Toc225261569"/>
      <w:r w:rsidRPr="00FE351B">
        <w:rPr>
          <w:rFonts w:ascii="Arial" w:hAnsi="Arial" w:cs="Arial"/>
          <w:b/>
          <w:color w:val="000000" w:themeColor="text1"/>
          <w:sz w:val="25"/>
          <w:szCs w:val="25"/>
        </w:rPr>
        <w:t xml:space="preserve">3.3. </w:t>
      </w:r>
      <w:r w:rsidRPr="00FE351B">
        <w:rPr>
          <w:rFonts w:ascii="Arial" w:eastAsia="Arial" w:hAnsi="Arial" w:cs="Arial"/>
          <w:b/>
          <w:color w:val="000000" w:themeColor="text1"/>
          <w:sz w:val="25"/>
          <w:szCs w:val="25"/>
        </w:rPr>
        <w:t>Determinación</w:t>
      </w:r>
      <w:bookmarkEnd w:id="11"/>
      <w:r w:rsidRPr="00FE351B">
        <w:rPr>
          <w:rFonts w:ascii="Arial" w:eastAsia="Arial" w:hAnsi="Arial" w:cs="Arial"/>
          <w:b/>
          <w:strike/>
          <w:color w:val="000000" w:themeColor="text1"/>
          <w:sz w:val="25"/>
          <w:szCs w:val="25"/>
        </w:rPr>
        <w:t xml:space="preserve"> </w:t>
      </w:r>
    </w:p>
    <w:p w14:paraId="1511AEB2" w14:textId="77777777" w:rsidR="0084293C" w:rsidRPr="00FE351B" w:rsidRDefault="0084293C">
      <w:pPr>
        <w:rPr>
          <w:sz w:val="25"/>
          <w:szCs w:val="25"/>
        </w:rPr>
      </w:pPr>
    </w:p>
    <w:p w14:paraId="1511AEB3" w14:textId="77777777" w:rsidR="0084293C" w:rsidRPr="00FE351B" w:rsidRDefault="00AC5A77">
      <w:pPr>
        <w:spacing w:after="0" w:line="360" w:lineRule="auto"/>
        <w:jc w:val="both"/>
        <w:rPr>
          <w:rFonts w:ascii="Arial" w:hAnsi="Arial" w:cs="Arial"/>
          <w:bCs/>
          <w:sz w:val="25"/>
          <w:szCs w:val="25"/>
        </w:rPr>
      </w:pPr>
      <w:r w:rsidRPr="00FE351B">
        <w:rPr>
          <w:rFonts w:ascii="Arial" w:hAnsi="Arial" w:cs="Arial"/>
          <w:bCs/>
          <w:sz w:val="25"/>
          <w:szCs w:val="25"/>
        </w:rPr>
        <w:t xml:space="preserve">Con base en lo anterior, este </w:t>
      </w:r>
      <w:r w:rsidRPr="00FE351B">
        <w:rPr>
          <w:rFonts w:ascii="Arial" w:hAnsi="Arial" w:cs="Arial"/>
          <w:bCs/>
          <w:i/>
          <w:iCs/>
          <w:sz w:val="25"/>
          <w:szCs w:val="25"/>
        </w:rPr>
        <w:t xml:space="preserve">Órgano jurisdiccional </w:t>
      </w:r>
      <w:r w:rsidRPr="00FE351B">
        <w:rPr>
          <w:rFonts w:ascii="Arial" w:hAnsi="Arial" w:cs="Arial"/>
          <w:bCs/>
          <w:sz w:val="25"/>
          <w:szCs w:val="25"/>
        </w:rPr>
        <w:t>determina</w:t>
      </w:r>
      <w:r w:rsidRPr="00FE351B">
        <w:rPr>
          <w:rFonts w:ascii="Arial" w:hAnsi="Arial" w:cs="Arial"/>
          <w:b/>
          <w:sz w:val="25"/>
          <w:szCs w:val="25"/>
        </w:rPr>
        <w:t xml:space="preserve"> incumplida</w:t>
      </w:r>
      <w:r w:rsidRPr="00FE351B">
        <w:rPr>
          <w:rFonts w:ascii="Arial" w:hAnsi="Arial" w:cs="Arial"/>
          <w:bCs/>
          <w:sz w:val="25"/>
          <w:szCs w:val="25"/>
        </w:rPr>
        <w:t xml:space="preserve"> la </w:t>
      </w:r>
      <w:r w:rsidRPr="00FE351B">
        <w:rPr>
          <w:rFonts w:ascii="Arial" w:hAnsi="Arial" w:cs="Arial"/>
          <w:bCs/>
          <w:i/>
          <w:iCs/>
          <w:sz w:val="25"/>
          <w:szCs w:val="25"/>
        </w:rPr>
        <w:t xml:space="preserve">Resolución incidental </w:t>
      </w:r>
      <w:r w:rsidRPr="00FE351B">
        <w:rPr>
          <w:rFonts w:ascii="Arial" w:hAnsi="Arial" w:cs="Arial"/>
          <w:bCs/>
          <w:sz w:val="25"/>
          <w:szCs w:val="25"/>
        </w:rPr>
        <w:t xml:space="preserve">y como consecuencia lo ordenado en la </w:t>
      </w:r>
      <w:r w:rsidRPr="00FE351B">
        <w:rPr>
          <w:rFonts w:ascii="Arial" w:hAnsi="Arial" w:cs="Arial"/>
          <w:bCs/>
          <w:i/>
          <w:iCs/>
          <w:sz w:val="25"/>
          <w:szCs w:val="25"/>
        </w:rPr>
        <w:t xml:space="preserve">Sentencia, </w:t>
      </w:r>
      <w:r w:rsidRPr="00FE351B">
        <w:rPr>
          <w:rFonts w:ascii="Arial" w:hAnsi="Arial" w:cs="Arial"/>
          <w:bCs/>
          <w:sz w:val="25"/>
          <w:szCs w:val="25"/>
        </w:rPr>
        <w:t xml:space="preserve">al persistir la conducta contumaz de la </w:t>
      </w:r>
      <w:r w:rsidRPr="00FE351B">
        <w:rPr>
          <w:rFonts w:ascii="Arial" w:hAnsi="Arial" w:cs="Arial"/>
          <w:bCs/>
          <w:i/>
          <w:iCs/>
          <w:sz w:val="25"/>
          <w:szCs w:val="25"/>
        </w:rPr>
        <w:t xml:space="preserve">Síndica </w:t>
      </w:r>
      <w:r w:rsidRPr="00FE351B">
        <w:rPr>
          <w:rFonts w:ascii="Arial" w:hAnsi="Arial" w:cs="Arial"/>
          <w:bCs/>
          <w:sz w:val="25"/>
          <w:szCs w:val="25"/>
        </w:rPr>
        <w:t xml:space="preserve">y el </w:t>
      </w:r>
      <w:proofErr w:type="gramStart"/>
      <w:r w:rsidRPr="00FE351B">
        <w:rPr>
          <w:rFonts w:ascii="Arial" w:hAnsi="Arial" w:cs="Arial"/>
          <w:bCs/>
          <w:i/>
          <w:iCs/>
          <w:sz w:val="25"/>
          <w:szCs w:val="25"/>
        </w:rPr>
        <w:t>Secretario</w:t>
      </w:r>
      <w:proofErr w:type="gramEnd"/>
      <w:r w:rsidRPr="00FE351B">
        <w:rPr>
          <w:rFonts w:ascii="Arial" w:hAnsi="Arial" w:cs="Arial"/>
          <w:bCs/>
          <w:i/>
          <w:iCs/>
          <w:sz w:val="25"/>
          <w:szCs w:val="25"/>
        </w:rPr>
        <w:t xml:space="preserve"> </w:t>
      </w:r>
      <w:r w:rsidRPr="00FE351B">
        <w:rPr>
          <w:rFonts w:ascii="Arial" w:hAnsi="Arial" w:cs="Arial"/>
          <w:bCs/>
          <w:sz w:val="25"/>
          <w:szCs w:val="25"/>
        </w:rPr>
        <w:t>de no dar cumplimiento a lo ordenado en las citadas determinaciones.</w:t>
      </w:r>
    </w:p>
    <w:p w14:paraId="31FA8845" w14:textId="32A71CFF" w:rsidR="00AA6855" w:rsidRPr="00FE351B" w:rsidRDefault="00AA6855">
      <w:pPr>
        <w:spacing w:after="0" w:line="360" w:lineRule="auto"/>
        <w:jc w:val="both"/>
        <w:rPr>
          <w:rFonts w:ascii="Arial" w:hAnsi="Arial" w:cs="Arial"/>
          <w:bCs/>
          <w:i/>
          <w:iCs/>
          <w:sz w:val="25"/>
          <w:szCs w:val="25"/>
        </w:rPr>
      </w:pPr>
    </w:p>
    <w:p w14:paraId="1511AEB4" w14:textId="4C06C14A" w:rsidR="0084293C" w:rsidRPr="00FE351B" w:rsidRDefault="00AA6855">
      <w:pPr>
        <w:spacing w:after="0" w:line="360" w:lineRule="auto"/>
        <w:jc w:val="both"/>
        <w:rPr>
          <w:rFonts w:ascii="Arial" w:hAnsi="Arial" w:cs="Arial"/>
          <w:bCs/>
          <w:sz w:val="25"/>
          <w:szCs w:val="25"/>
        </w:rPr>
      </w:pPr>
      <w:r w:rsidRPr="00FE351B">
        <w:rPr>
          <w:rFonts w:ascii="Arial" w:hAnsi="Arial" w:cs="Arial"/>
          <w:bCs/>
          <w:sz w:val="25"/>
          <w:szCs w:val="25"/>
        </w:rPr>
        <w:t xml:space="preserve">Cabe señalar que la determinación sobre el incumplimiento de las </w:t>
      </w:r>
      <w:r w:rsidRPr="00FE351B">
        <w:rPr>
          <w:rFonts w:ascii="Arial" w:hAnsi="Arial" w:cs="Arial"/>
          <w:bCs/>
          <w:i/>
          <w:iCs/>
          <w:sz w:val="25"/>
          <w:szCs w:val="25"/>
        </w:rPr>
        <w:t xml:space="preserve">Autoridades </w:t>
      </w:r>
      <w:r w:rsidR="002E3E3E" w:rsidRPr="00FE351B">
        <w:rPr>
          <w:rFonts w:ascii="Arial" w:hAnsi="Arial" w:cs="Arial"/>
          <w:bCs/>
          <w:i/>
          <w:iCs/>
          <w:sz w:val="25"/>
          <w:szCs w:val="25"/>
        </w:rPr>
        <w:t>responsables</w:t>
      </w:r>
      <w:r w:rsidRPr="00FE351B">
        <w:rPr>
          <w:rFonts w:ascii="Arial" w:hAnsi="Arial" w:cs="Arial"/>
          <w:bCs/>
          <w:i/>
          <w:iCs/>
          <w:sz w:val="25"/>
          <w:szCs w:val="25"/>
        </w:rPr>
        <w:t xml:space="preserve"> </w:t>
      </w:r>
      <w:r w:rsidRPr="00FE351B">
        <w:rPr>
          <w:rFonts w:ascii="Arial" w:hAnsi="Arial" w:cs="Arial"/>
          <w:bCs/>
          <w:sz w:val="25"/>
          <w:szCs w:val="25"/>
        </w:rPr>
        <w:t>se basa</w:t>
      </w:r>
      <w:r w:rsidR="002E3E3E" w:rsidRPr="00FE351B">
        <w:rPr>
          <w:rFonts w:ascii="Arial" w:hAnsi="Arial" w:cs="Arial"/>
          <w:bCs/>
          <w:sz w:val="25"/>
          <w:szCs w:val="25"/>
        </w:rPr>
        <w:t xml:space="preserve"> en que ha transcurrido en demasía el tiempo para que dichas autoridades se hubieren pronunciado sobre el cumplimiento de lo ordenado tanto en la </w:t>
      </w:r>
      <w:r w:rsidR="002E3E3E" w:rsidRPr="00FE351B">
        <w:rPr>
          <w:rFonts w:ascii="Arial" w:hAnsi="Arial" w:cs="Arial"/>
          <w:bCs/>
          <w:i/>
          <w:iCs/>
          <w:sz w:val="25"/>
          <w:szCs w:val="25"/>
        </w:rPr>
        <w:t>Sentencia</w:t>
      </w:r>
      <w:r w:rsidR="002E3E3E" w:rsidRPr="00FE351B">
        <w:rPr>
          <w:rFonts w:ascii="Arial" w:hAnsi="Arial" w:cs="Arial"/>
          <w:bCs/>
          <w:sz w:val="25"/>
          <w:szCs w:val="25"/>
        </w:rPr>
        <w:t xml:space="preserve"> como en la </w:t>
      </w:r>
      <w:r w:rsidR="002E3E3E" w:rsidRPr="00FE351B">
        <w:rPr>
          <w:rFonts w:ascii="Arial" w:hAnsi="Arial" w:cs="Arial"/>
          <w:bCs/>
          <w:i/>
          <w:iCs/>
          <w:sz w:val="25"/>
          <w:szCs w:val="25"/>
        </w:rPr>
        <w:t xml:space="preserve">Resolución incidental; </w:t>
      </w:r>
      <w:r w:rsidR="002E3E3E" w:rsidRPr="00FE351B">
        <w:rPr>
          <w:rFonts w:ascii="Arial" w:hAnsi="Arial" w:cs="Arial"/>
          <w:bCs/>
          <w:sz w:val="25"/>
          <w:szCs w:val="25"/>
        </w:rPr>
        <w:t>puesto que la notificación</w:t>
      </w:r>
      <w:r w:rsidR="00701F8E" w:rsidRPr="00FE351B">
        <w:rPr>
          <w:rFonts w:ascii="Arial" w:hAnsi="Arial" w:cs="Arial"/>
          <w:bCs/>
          <w:sz w:val="25"/>
          <w:szCs w:val="25"/>
        </w:rPr>
        <w:t xml:space="preserve"> </w:t>
      </w:r>
      <w:r w:rsidR="002E3E3E" w:rsidRPr="00FE351B">
        <w:rPr>
          <w:rFonts w:ascii="Arial" w:hAnsi="Arial" w:cs="Arial"/>
          <w:bCs/>
          <w:sz w:val="25"/>
          <w:szCs w:val="25"/>
        </w:rPr>
        <w:t xml:space="preserve">de esta última determinación, se realizó </w:t>
      </w:r>
      <w:r w:rsidR="00701F8E" w:rsidRPr="00FE351B">
        <w:rPr>
          <w:rFonts w:ascii="Arial" w:hAnsi="Arial" w:cs="Arial"/>
          <w:bCs/>
          <w:sz w:val="25"/>
          <w:szCs w:val="25"/>
        </w:rPr>
        <w:t xml:space="preserve">a la </w:t>
      </w:r>
      <w:r w:rsidR="00701F8E" w:rsidRPr="00FE351B">
        <w:rPr>
          <w:rFonts w:ascii="Arial" w:hAnsi="Arial" w:cs="Arial"/>
          <w:bCs/>
          <w:i/>
          <w:iCs/>
          <w:sz w:val="25"/>
          <w:szCs w:val="25"/>
        </w:rPr>
        <w:t xml:space="preserve">Síndica </w:t>
      </w:r>
      <w:r w:rsidR="00701F8E" w:rsidRPr="00FE351B">
        <w:rPr>
          <w:rFonts w:ascii="Arial" w:hAnsi="Arial" w:cs="Arial"/>
          <w:bCs/>
          <w:sz w:val="25"/>
          <w:szCs w:val="25"/>
        </w:rPr>
        <w:t xml:space="preserve">y al </w:t>
      </w:r>
      <w:r w:rsidR="00701F8E" w:rsidRPr="00FE351B">
        <w:rPr>
          <w:rFonts w:ascii="Arial" w:hAnsi="Arial" w:cs="Arial"/>
          <w:bCs/>
          <w:i/>
          <w:iCs/>
          <w:sz w:val="25"/>
          <w:szCs w:val="25"/>
        </w:rPr>
        <w:t xml:space="preserve">Secretario </w:t>
      </w:r>
      <w:r w:rsidR="002E3E3E" w:rsidRPr="00FE351B">
        <w:rPr>
          <w:rFonts w:ascii="Arial" w:hAnsi="Arial" w:cs="Arial"/>
          <w:bCs/>
          <w:sz w:val="25"/>
          <w:szCs w:val="25"/>
        </w:rPr>
        <w:t>el once de febrero</w:t>
      </w:r>
      <w:r w:rsidR="00701F8E" w:rsidRPr="00FE351B">
        <w:rPr>
          <w:rStyle w:val="Refdenotaalpie"/>
          <w:rFonts w:ascii="Arial" w:hAnsi="Arial" w:cs="Arial"/>
          <w:bCs/>
          <w:sz w:val="25"/>
          <w:szCs w:val="25"/>
        </w:rPr>
        <w:footnoteReference w:id="10"/>
      </w:r>
      <w:r w:rsidR="002E3E3E" w:rsidRPr="00FE351B">
        <w:rPr>
          <w:rFonts w:ascii="Arial" w:hAnsi="Arial" w:cs="Arial"/>
          <w:bCs/>
          <w:sz w:val="25"/>
          <w:szCs w:val="25"/>
        </w:rPr>
        <w:t>, sin que a la fecha se advierta que</w:t>
      </w:r>
      <w:r w:rsidR="00701F8E" w:rsidRPr="00FE351B">
        <w:rPr>
          <w:rFonts w:ascii="Arial" w:hAnsi="Arial" w:cs="Arial"/>
          <w:bCs/>
          <w:sz w:val="25"/>
          <w:szCs w:val="25"/>
        </w:rPr>
        <w:t>, éstos</w:t>
      </w:r>
      <w:r w:rsidR="002E3E3E" w:rsidRPr="00FE351B">
        <w:rPr>
          <w:rFonts w:ascii="Arial" w:hAnsi="Arial" w:cs="Arial"/>
          <w:bCs/>
          <w:i/>
          <w:iCs/>
          <w:sz w:val="25"/>
          <w:szCs w:val="25"/>
        </w:rPr>
        <w:t xml:space="preserve"> </w:t>
      </w:r>
      <w:r w:rsidR="002E3E3E" w:rsidRPr="00FE351B">
        <w:rPr>
          <w:rFonts w:ascii="Arial" w:hAnsi="Arial" w:cs="Arial"/>
          <w:bCs/>
          <w:sz w:val="25"/>
          <w:szCs w:val="25"/>
        </w:rPr>
        <w:t xml:space="preserve">hubieren realizado actos tendentes a cumplir con lo ordenado. </w:t>
      </w:r>
    </w:p>
    <w:p w14:paraId="4989CE22" w14:textId="77777777" w:rsidR="002E3E3E" w:rsidRPr="00FE351B" w:rsidRDefault="002E3E3E">
      <w:pPr>
        <w:spacing w:after="0" w:line="360" w:lineRule="auto"/>
        <w:jc w:val="both"/>
        <w:rPr>
          <w:rFonts w:ascii="Arial" w:hAnsi="Arial" w:cs="Arial"/>
          <w:bCs/>
          <w:sz w:val="25"/>
          <w:szCs w:val="25"/>
        </w:rPr>
      </w:pPr>
    </w:p>
    <w:p w14:paraId="1511AEB5" w14:textId="77777777" w:rsidR="0084293C" w:rsidRPr="00FE351B" w:rsidRDefault="00AC5A77">
      <w:pPr>
        <w:spacing w:after="0" w:line="360" w:lineRule="auto"/>
        <w:jc w:val="both"/>
        <w:rPr>
          <w:rFonts w:ascii="Arial" w:hAnsi="Arial" w:cs="Arial"/>
          <w:sz w:val="25"/>
          <w:szCs w:val="25"/>
        </w:rPr>
      </w:pPr>
      <w:r w:rsidRPr="00FE351B">
        <w:rPr>
          <w:rFonts w:ascii="Arial" w:hAnsi="Arial" w:cs="Arial"/>
          <w:sz w:val="25"/>
          <w:szCs w:val="25"/>
        </w:rPr>
        <w:lastRenderedPageBreak/>
        <w:t>Aunado a que, en autos no obra constancia alguna con la cual se presuma su intención de cumplir o bien que hayan tratado de hacerlo, pero por circunstancias ajenas a su voluntad se hayan visto impedidos.</w:t>
      </w:r>
    </w:p>
    <w:p w14:paraId="1511AEB6" w14:textId="77777777" w:rsidR="0084293C" w:rsidRPr="00FE351B" w:rsidRDefault="0084293C">
      <w:pPr>
        <w:spacing w:after="0" w:line="360" w:lineRule="auto"/>
        <w:jc w:val="both"/>
        <w:rPr>
          <w:rFonts w:ascii="Arial" w:hAnsi="Arial" w:cs="Arial"/>
          <w:bCs/>
          <w:sz w:val="25"/>
          <w:szCs w:val="25"/>
        </w:rPr>
      </w:pPr>
    </w:p>
    <w:p w14:paraId="1511AEB7" w14:textId="77777777" w:rsidR="0084293C" w:rsidRPr="00FE351B" w:rsidRDefault="00AC5A77">
      <w:pPr>
        <w:spacing w:after="0" w:line="360" w:lineRule="auto"/>
        <w:jc w:val="both"/>
        <w:rPr>
          <w:rFonts w:ascii="Arial" w:eastAsia="Arial" w:hAnsi="Arial" w:cs="Arial"/>
          <w:bCs/>
          <w:i/>
          <w:iCs/>
          <w:sz w:val="25"/>
          <w:szCs w:val="25"/>
        </w:rPr>
      </w:pPr>
      <w:r w:rsidRPr="00FE351B">
        <w:rPr>
          <w:rFonts w:ascii="Arial" w:eastAsia="Arial" w:hAnsi="Arial" w:cs="Arial"/>
          <w:bCs/>
          <w:sz w:val="25"/>
          <w:szCs w:val="25"/>
        </w:rPr>
        <w:t>Lo anterior se corrobora con el oficio TEEM-SGA-0440/2026</w:t>
      </w:r>
      <w:r w:rsidRPr="00FE351B">
        <w:rPr>
          <w:rStyle w:val="Refdenotaalpie"/>
          <w:rFonts w:ascii="Arial" w:eastAsia="Arial" w:hAnsi="Arial" w:cs="Arial"/>
          <w:bCs/>
          <w:sz w:val="25"/>
          <w:szCs w:val="25"/>
        </w:rPr>
        <w:footnoteReference w:id="11"/>
      </w:r>
      <w:r w:rsidRPr="00FE351B">
        <w:rPr>
          <w:rFonts w:ascii="Arial" w:eastAsia="Arial" w:hAnsi="Arial" w:cs="Arial"/>
          <w:bCs/>
          <w:sz w:val="25"/>
          <w:szCs w:val="25"/>
        </w:rPr>
        <w:t xml:space="preserve">, de seis de marzo, mediante el cual el </w:t>
      </w:r>
      <w:proofErr w:type="gramStart"/>
      <w:r w:rsidRPr="00FE351B">
        <w:rPr>
          <w:rFonts w:ascii="Arial" w:eastAsia="Arial" w:hAnsi="Arial" w:cs="Arial"/>
          <w:bCs/>
          <w:sz w:val="25"/>
          <w:szCs w:val="25"/>
        </w:rPr>
        <w:t>Secretario General</w:t>
      </w:r>
      <w:proofErr w:type="gramEnd"/>
      <w:r w:rsidRPr="00FE351B">
        <w:rPr>
          <w:rFonts w:ascii="Arial" w:eastAsia="Arial" w:hAnsi="Arial" w:cs="Arial"/>
          <w:bCs/>
          <w:sz w:val="25"/>
          <w:szCs w:val="25"/>
        </w:rPr>
        <w:t xml:space="preserve"> de Acuerdos de este </w:t>
      </w:r>
      <w:r w:rsidRPr="00FE351B">
        <w:rPr>
          <w:rFonts w:ascii="Arial" w:eastAsia="Arial" w:hAnsi="Arial" w:cs="Arial"/>
          <w:bCs/>
          <w:i/>
          <w:iCs/>
          <w:sz w:val="25"/>
          <w:szCs w:val="25"/>
        </w:rPr>
        <w:t xml:space="preserve">Tribunal Electoral, </w:t>
      </w:r>
      <w:r w:rsidRPr="00FE351B">
        <w:rPr>
          <w:rFonts w:ascii="Arial" w:eastAsia="Arial" w:hAnsi="Arial" w:cs="Arial"/>
          <w:bCs/>
          <w:sz w:val="25"/>
          <w:szCs w:val="25"/>
        </w:rPr>
        <w:t>en atención al diverso TEEM-P-ELV-047/2026</w:t>
      </w:r>
      <w:r w:rsidRPr="00FE351B">
        <w:rPr>
          <w:rStyle w:val="Refdenotaalpie"/>
          <w:rFonts w:ascii="Arial" w:eastAsia="Arial" w:hAnsi="Arial" w:cs="Arial"/>
          <w:bCs/>
          <w:sz w:val="25"/>
          <w:szCs w:val="25"/>
        </w:rPr>
        <w:footnoteReference w:id="12"/>
      </w:r>
      <w:r w:rsidRPr="00FE351B">
        <w:rPr>
          <w:rFonts w:ascii="Arial" w:eastAsia="Arial" w:hAnsi="Arial" w:cs="Arial"/>
          <w:bCs/>
          <w:sz w:val="25"/>
          <w:szCs w:val="25"/>
        </w:rPr>
        <w:t xml:space="preserve">, informó que, de una revisión exhaustiva en el libro de promociones y correspondencia, así como en los correos institucionales de dicha Secretaría, no se encontró ningún registro de documentación presentada por las </w:t>
      </w:r>
      <w:r w:rsidRPr="00FE351B">
        <w:rPr>
          <w:rFonts w:ascii="Arial" w:eastAsia="Arial" w:hAnsi="Arial" w:cs="Arial"/>
          <w:bCs/>
          <w:i/>
          <w:iCs/>
          <w:sz w:val="25"/>
          <w:szCs w:val="25"/>
        </w:rPr>
        <w:t>Autoridades responsables.</w:t>
      </w:r>
    </w:p>
    <w:p w14:paraId="1511AEB8" w14:textId="77777777" w:rsidR="0084293C" w:rsidRPr="00FE351B" w:rsidRDefault="0084293C">
      <w:pPr>
        <w:spacing w:after="0" w:line="360" w:lineRule="auto"/>
        <w:jc w:val="both"/>
        <w:rPr>
          <w:rFonts w:ascii="Arial" w:eastAsia="Arial" w:hAnsi="Arial" w:cs="Arial"/>
          <w:bCs/>
          <w:i/>
          <w:iCs/>
          <w:sz w:val="25"/>
          <w:szCs w:val="25"/>
        </w:rPr>
      </w:pPr>
    </w:p>
    <w:p w14:paraId="1511AEB9" w14:textId="77777777" w:rsidR="0084293C" w:rsidRPr="00FE351B" w:rsidRDefault="00AC5A77">
      <w:pPr>
        <w:spacing w:after="0" w:line="360" w:lineRule="auto"/>
        <w:jc w:val="both"/>
        <w:rPr>
          <w:rFonts w:ascii="Arial" w:eastAsia="Arial" w:hAnsi="Arial" w:cs="Arial"/>
          <w:bCs/>
          <w:i/>
          <w:iCs/>
          <w:sz w:val="25"/>
          <w:szCs w:val="25"/>
        </w:rPr>
      </w:pPr>
      <w:r w:rsidRPr="00FE351B">
        <w:rPr>
          <w:rFonts w:ascii="Arial" w:eastAsia="Arial" w:hAnsi="Arial" w:cs="Arial"/>
          <w:bCs/>
          <w:sz w:val="25"/>
          <w:szCs w:val="25"/>
        </w:rPr>
        <w:t xml:space="preserve">De lo que se advierte que, dichas autoridades no atendieron el requerimiento realizado el veinticinco de febrero, consistente en que informaran a este </w:t>
      </w:r>
      <w:r w:rsidRPr="00FE351B">
        <w:rPr>
          <w:rFonts w:ascii="Arial" w:eastAsia="Arial" w:hAnsi="Arial" w:cs="Arial"/>
          <w:bCs/>
          <w:i/>
          <w:iCs/>
          <w:sz w:val="25"/>
          <w:szCs w:val="25"/>
        </w:rPr>
        <w:t>Órgano jurisdiccional</w:t>
      </w:r>
      <w:r w:rsidRPr="00FE351B">
        <w:rPr>
          <w:rFonts w:ascii="Arial" w:eastAsia="Arial" w:hAnsi="Arial" w:cs="Arial"/>
          <w:bCs/>
          <w:sz w:val="25"/>
          <w:szCs w:val="25"/>
        </w:rPr>
        <w:t xml:space="preserve">, sobre el estado que guardaba hasta el momento, el cumplimiento de lo ordenado en la </w:t>
      </w:r>
      <w:r w:rsidRPr="00FE351B">
        <w:rPr>
          <w:rFonts w:ascii="Arial" w:eastAsia="Arial" w:hAnsi="Arial" w:cs="Arial"/>
          <w:bCs/>
          <w:i/>
          <w:iCs/>
          <w:sz w:val="25"/>
          <w:szCs w:val="25"/>
        </w:rPr>
        <w:t>Resolución incidental.</w:t>
      </w:r>
    </w:p>
    <w:p w14:paraId="1511AEBA" w14:textId="77777777" w:rsidR="0084293C" w:rsidRPr="00FE351B" w:rsidRDefault="0084293C">
      <w:pPr>
        <w:spacing w:after="0" w:line="360" w:lineRule="auto"/>
        <w:jc w:val="both"/>
        <w:rPr>
          <w:rFonts w:ascii="Arial" w:eastAsia="Arial" w:hAnsi="Arial" w:cs="Arial"/>
          <w:i/>
          <w:iCs/>
          <w:sz w:val="25"/>
          <w:szCs w:val="25"/>
        </w:rPr>
      </w:pPr>
    </w:p>
    <w:p w14:paraId="1511AEBB" w14:textId="618A511F" w:rsidR="0084293C" w:rsidRPr="00FE351B" w:rsidRDefault="00AC5A77">
      <w:pPr>
        <w:spacing w:after="0" w:line="360" w:lineRule="auto"/>
        <w:jc w:val="both"/>
        <w:rPr>
          <w:rFonts w:ascii="Arial" w:hAnsi="Arial" w:cs="Arial"/>
          <w:i/>
          <w:iCs/>
          <w:sz w:val="25"/>
          <w:szCs w:val="25"/>
        </w:rPr>
      </w:pPr>
      <w:r w:rsidRPr="00FE351B">
        <w:rPr>
          <w:rFonts w:ascii="Arial" w:hAnsi="Arial" w:cs="Arial"/>
          <w:sz w:val="25"/>
          <w:szCs w:val="25"/>
        </w:rPr>
        <w:t xml:space="preserve">Sin que pase inadvertido que, el </w:t>
      </w:r>
      <w:r w:rsidRPr="00FE351B">
        <w:rPr>
          <w:rFonts w:ascii="Arial" w:hAnsi="Arial" w:cs="Arial"/>
          <w:i/>
          <w:iCs/>
          <w:sz w:val="25"/>
          <w:szCs w:val="25"/>
        </w:rPr>
        <w:t>Ayuntamiento</w:t>
      </w:r>
      <w:r w:rsidRPr="00FE351B">
        <w:rPr>
          <w:rFonts w:ascii="Arial" w:hAnsi="Arial" w:cs="Arial"/>
          <w:sz w:val="25"/>
          <w:szCs w:val="25"/>
        </w:rPr>
        <w:t xml:space="preserve"> a través de su representante jurídico, promovió incidente de imposibilidad para dar cumplimiento a la </w:t>
      </w:r>
      <w:r w:rsidRPr="00FE351B">
        <w:rPr>
          <w:rFonts w:ascii="Arial" w:hAnsi="Arial" w:cs="Arial"/>
          <w:i/>
          <w:iCs/>
          <w:sz w:val="25"/>
          <w:szCs w:val="25"/>
        </w:rPr>
        <w:t xml:space="preserve">Sentencia, </w:t>
      </w:r>
      <w:r w:rsidRPr="00FE351B">
        <w:rPr>
          <w:rFonts w:ascii="Arial" w:hAnsi="Arial" w:cs="Arial"/>
          <w:sz w:val="25"/>
          <w:szCs w:val="25"/>
        </w:rPr>
        <w:t xml:space="preserve">en el cual se adujeron las razones en que se basa, para no entregar a la </w:t>
      </w:r>
      <w:r w:rsidRPr="00FE351B">
        <w:rPr>
          <w:rFonts w:ascii="Arial" w:hAnsi="Arial" w:cs="Arial"/>
          <w:i/>
          <w:iCs/>
          <w:sz w:val="25"/>
          <w:szCs w:val="25"/>
        </w:rPr>
        <w:t xml:space="preserve">Regidora </w:t>
      </w:r>
      <w:r w:rsidRPr="00FE351B">
        <w:rPr>
          <w:rFonts w:ascii="Arial" w:hAnsi="Arial" w:cs="Arial"/>
          <w:sz w:val="25"/>
          <w:szCs w:val="25"/>
        </w:rPr>
        <w:t>la información solicitada; incidente que, en sesión de veinticuatro de marzo, se declaró infundado</w:t>
      </w:r>
      <w:r w:rsidR="00913DB5" w:rsidRPr="00FE351B">
        <w:rPr>
          <w:rFonts w:ascii="Arial" w:hAnsi="Arial" w:cs="Arial"/>
          <w:sz w:val="25"/>
          <w:szCs w:val="25"/>
        </w:rPr>
        <w:t xml:space="preserve"> </w:t>
      </w:r>
      <w:r w:rsidRPr="00FE351B">
        <w:rPr>
          <w:rFonts w:ascii="Arial" w:hAnsi="Arial" w:cs="Arial"/>
          <w:sz w:val="25"/>
          <w:szCs w:val="25"/>
        </w:rPr>
        <w:t xml:space="preserve">por este </w:t>
      </w:r>
      <w:r w:rsidRPr="00FE351B">
        <w:rPr>
          <w:rFonts w:ascii="Arial" w:hAnsi="Arial" w:cs="Arial"/>
          <w:i/>
          <w:iCs/>
          <w:sz w:val="25"/>
          <w:szCs w:val="25"/>
        </w:rPr>
        <w:t xml:space="preserve">Tribunal electoral. </w:t>
      </w:r>
    </w:p>
    <w:p w14:paraId="1511AEBC" w14:textId="77777777" w:rsidR="0084293C" w:rsidRPr="00FE351B" w:rsidRDefault="0084293C">
      <w:pPr>
        <w:spacing w:after="0" w:line="360" w:lineRule="auto"/>
        <w:jc w:val="both"/>
        <w:rPr>
          <w:rFonts w:ascii="Arial" w:eastAsia="Arial" w:hAnsi="Arial" w:cs="Arial"/>
          <w:i/>
          <w:iCs/>
          <w:sz w:val="25"/>
          <w:szCs w:val="25"/>
        </w:rPr>
      </w:pPr>
    </w:p>
    <w:p w14:paraId="1511AEBD" w14:textId="77777777" w:rsidR="0084293C" w:rsidRPr="00FE351B" w:rsidRDefault="00AC5A77">
      <w:pPr>
        <w:pStyle w:val="Ttulo1"/>
        <w:ind w:left="360"/>
        <w:jc w:val="center"/>
        <w:rPr>
          <w:rFonts w:ascii="Arial" w:eastAsia="Aptos" w:hAnsi="Arial" w:cs="Arial"/>
          <w:b/>
          <w:color w:val="auto"/>
          <w:kern w:val="2"/>
          <w:sz w:val="25"/>
          <w:szCs w:val="25"/>
          <w:lang w:val="es-ES"/>
          <w14:ligatures w14:val="standardContextual"/>
        </w:rPr>
      </w:pPr>
      <w:bookmarkStart w:id="12" w:name="_Toc225261570"/>
      <w:r w:rsidRPr="00FE351B">
        <w:rPr>
          <w:rFonts w:ascii="Arial" w:hAnsi="Arial" w:cs="Arial"/>
          <w:b/>
          <w:bCs/>
          <w:color w:val="auto"/>
          <w:sz w:val="25"/>
          <w:szCs w:val="25"/>
          <w:lang w:val="es-ES" w:eastAsia="es-ES"/>
        </w:rPr>
        <w:t xml:space="preserve">IV. EFECTIVOS LOS </w:t>
      </w:r>
      <w:r w:rsidRPr="00FE351B">
        <w:rPr>
          <w:rFonts w:ascii="Arial" w:hAnsi="Arial" w:cs="Arial"/>
          <w:b/>
          <w:color w:val="auto"/>
          <w:sz w:val="25"/>
          <w:szCs w:val="25"/>
          <w:lang w:val="es-ES" w:eastAsia="es-ES"/>
        </w:rPr>
        <w:t>APERCIBIMIENTOS</w:t>
      </w:r>
      <w:bookmarkEnd w:id="12"/>
    </w:p>
    <w:p w14:paraId="1511AEBE"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BF" w14:textId="1975F1A6" w:rsidR="0084293C" w:rsidRPr="00FE351B" w:rsidRDefault="00AC5A77">
      <w:pPr>
        <w:pStyle w:val="Ttulo2"/>
        <w:rPr>
          <w:rFonts w:ascii="Arial" w:hAnsi="Arial" w:cs="Arial"/>
          <w:b/>
          <w:bCs/>
          <w:color w:val="000000" w:themeColor="text1"/>
          <w:sz w:val="25"/>
          <w:szCs w:val="25"/>
          <w:lang w:val="es-ES"/>
        </w:rPr>
      </w:pPr>
      <w:bookmarkStart w:id="13" w:name="_Toc225261571"/>
      <w:r w:rsidRPr="00FE351B">
        <w:rPr>
          <w:rFonts w:ascii="Arial" w:hAnsi="Arial" w:cs="Arial"/>
          <w:b/>
          <w:color w:val="000000" w:themeColor="text1"/>
          <w:sz w:val="25"/>
          <w:szCs w:val="25"/>
          <w:lang w:val="es-ES"/>
        </w:rPr>
        <w:t>4.1. Imposición de</w:t>
      </w:r>
      <w:r w:rsidR="00560140" w:rsidRPr="00FE351B">
        <w:rPr>
          <w:rFonts w:ascii="Arial" w:hAnsi="Arial" w:cs="Arial"/>
          <w:b/>
          <w:color w:val="000000" w:themeColor="text1"/>
          <w:sz w:val="25"/>
          <w:szCs w:val="25"/>
          <w:lang w:val="es-ES"/>
        </w:rPr>
        <w:t xml:space="preserve"> la multa</w:t>
      </w:r>
      <w:bookmarkEnd w:id="13"/>
      <w:r w:rsidR="00560140" w:rsidRPr="00FE351B">
        <w:rPr>
          <w:rFonts w:ascii="Arial" w:hAnsi="Arial" w:cs="Arial"/>
          <w:b/>
          <w:color w:val="000000" w:themeColor="text1"/>
          <w:sz w:val="25"/>
          <w:szCs w:val="25"/>
          <w:lang w:val="es-ES"/>
        </w:rPr>
        <w:t xml:space="preserve"> </w:t>
      </w:r>
    </w:p>
    <w:p w14:paraId="1511AEC0"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C1" w14:textId="77777777"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Derivado del incumplimiento de la </w:t>
      </w:r>
      <w:r w:rsidRPr="00FE351B">
        <w:rPr>
          <w:rFonts w:ascii="Arial" w:eastAsia="Aptos" w:hAnsi="Arial" w:cs="Arial"/>
          <w:i/>
          <w:iCs/>
          <w:kern w:val="2"/>
          <w:sz w:val="25"/>
          <w:szCs w:val="25"/>
          <w:lang w:val="es-ES"/>
          <w14:ligatures w14:val="standardContextual"/>
        </w:rPr>
        <w:t xml:space="preserve">Resolución incidental </w:t>
      </w:r>
      <w:r w:rsidRPr="00FE351B">
        <w:rPr>
          <w:rFonts w:ascii="Arial" w:eastAsia="Aptos" w:hAnsi="Arial" w:cs="Arial"/>
          <w:kern w:val="2"/>
          <w:sz w:val="25"/>
          <w:szCs w:val="25"/>
          <w:lang w:val="es-ES"/>
          <w14:ligatures w14:val="standardContextual"/>
        </w:rPr>
        <w:t xml:space="preserve">por parte de las </w:t>
      </w:r>
      <w:r w:rsidRPr="00FE351B">
        <w:rPr>
          <w:rFonts w:ascii="Arial" w:eastAsia="Aptos" w:hAnsi="Arial" w:cs="Arial"/>
          <w:i/>
          <w:iCs/>
          <w:kern w:val="2"/>
          <w:sz w:val="25"/>
          <w:szCs w:val="25"/>
          <w:lang w:val="es-ES"/>
          <w14:ligatures w14:val="standardContextual"/>
        </w:rPr>
        <w:t xml:space="preserve">Autoridades responsables, </w:t>
      </w:r>
      <w:r w:rsidRPr="00FE351B">
        <w:rPr>
          <w:rFonts w:ascii="Arial" w:eastAsia="Aptos" w:hAnsi="Arial" w:cs="Arial"/>
          <w:kern w:val="2"/>
          <w:sz w:val="25"/>
          <w:szCs w:val="25"/>
          <w:lang w:val="es-ES"/>
          <w14:ligatures w14:val="standardContextual"/>
        </w:rPr>
        <w:t xml:space="preserve">se hace necesario hacer efectivo el apercibimiento decretado en la misma.  </w:t>
      </w:r>
    </w:p>
    <w:p w14:paraId="1511AEC2"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C3" w14:textId="77777777" w:rsidR="0084293C" w:rsidRPr="00FE351B" w:rsidRDefault="00AC5A77">
      <w:pPr>
        <w:spacing w:after="0" w:line="360" w:lineRule="auto"/>
        <w:jc w:val="both"/>
        <w:rPr>
          <w:rFonts w:ascii="Arial" w:hAnsi="Arial" w:cs="Arial"/>
          <w:iCs/>
          <w:sz w:val="25"/>
          <w:szCs w:val="25"/>
          <w:lang w:val="es-ES_tradnl"/>
        </w:rPr>
      </w:pPr>
      <w:r w:rsidRPr="00FE351B">
        <w:rPr>
          <w:rFonts w:ascii="Arial" w:eastAsia="Aptos" w:hAnsi="Arial" w:cs="Arial"/>
          <w:kern w:val="2"/>
          <w:sz w:val="25"/>
          <w:szCs w:val="25"/>
          <w:lang w:val="es-ES"/>
          <w14:ligatures w14:val="standardContextual"/>
        </w:rPr>
        <w:lastRenderedPageBreak/>
        <w:t xml:space="preserve">Cabe precisar que, tanto a las </w:t>
      </w:r>
      <w:r w:rsidRPr="00FE351B">
        <w:rPr>
          <w:rFonts w:ascii="Arial" w:eastAsia="Aptos" w:hAnsi="Arial" w:cs="Arial"/>
          <w:i/>
          <w:iCs/>
          <w:kern w:val="2"/>
          <w:sz w:val="25"/>
          <w:szCs w:val="25"/>
          <w:lang w:val="es-ES"/>
          <w14:ligatures w14:val="standardContextual"/>
        </w:rPr>
        <w:t xml:space="preserve">Autoridades responsables </w:t>
      </w:r>
      <w:r w:rsidRPr="00FE351B">
        <w:rPr>
          <w:rFonts w:ascii="Arial" w:eastAsia="Aptos" w:hAnsi="Arial" w:cs="Arial"/>
          <w:kern w:val="2"/>
          <w:sz w:val="25"/>
          <w:szCs w:val="25"/>
          <w:lang w:val="es-ES"/>
          <w14:ligatures w14:val="standardContextual"/>
        </w:rPr>
        <w:t xml:space="preserve">como a las </w:t>
      </w:r>
      <w:r w:rsidRPr="00FE351B">
        <w:rPr>
          <w:rFonts w:ascii="Arial" w:eastAsia="Aptos" w:hAnsi="Arial" w:cs="Arial"/>
          <w:i/>
          <w:iCs/>
          <w:kern w:val="2"/>
          <w:sz w:val="25"/>
          <w:szCs w:val="25"/>
          <w:lang w:val="es-ES"/>
          <w14:ligatures w14:val="standardContextual"/>
        </w:rPr>
        <w:t xml:space="preserve">Autoridades vinculadas </w:t>
      </w:r>
      <w:r w:rsidRPr="00FE351B">
        <w:rPr>
          <w:rFonts w:ascii="Arial" w:eastAsia="Aptos" w:hAnsi="Arial" w:cs="Arial"/>
          <w:b/>
          <w:bCs/>
          <w:i/>
          <w:iCs/>
          <w:kern w:val="2"/>
          <w:sz w:val="25"/>
          <w:szCs w:val="25"/>
          <w:lang w:val="es-ES"/>
          <w14:ligatures w14:val="standardContextual"/>
        </w:rPr>
        <w:t>-</w:t>
      </w:r>
      <w:proofErr w:type="gramStart"/>
      <w:r w:rsidRPr="00FE351B">
        <w:rPr>
          <w:rFonts w:ascii="Arial" w:eastAsia="Aptos" w:hAnsi="Arial" w:cs="Arial"/>
          <w:b/>
          <w:bCs/>
          <w:i/>
          <w:iCs/>
          <w:kern w:val="2"/>
          <w:sz w:val="25"/>
          <w:szCs w:val="25"/>
          <w:lang w:val="es-ES"/>
          <w14:ligatures w14:val="standardContextual"/>
        </w:rPr>
        <w:t>Presidente</w:t>
      </w:r>
      <w:proofErr w:type="gramEnd"/>
      <w:r w:rsidRPr="00FE351B">
        <w:rPr>
          <w:rFonts w:ascii="Arial" w:eastAsia="Aptos" w:hAnsi="Arial" w:cs="Arial"/>
          <w:b/>
          <w:bCs/>
          <w:i/>
          <w:iCs/>
          <w:kern w:val="2"/>
          <w:sz w:val="25"/>
          <w:szCs w:val="25"/>
          <w:lang w:val="es-ES"/>
          <w14:ligatures w14:val="standardContextual"/>
        </w:rPr>
        <w:t xml:space="preserve"> y Regidores- </w:t>
      </w:r>
      <w:r w:rsidRPr="00FE351B">
        <w:rPr>
          <w:rFonts w:ascii="Arial" w:eastAsia="Aptos" w:hAnsi="Arial" w:cs="Arial"/>
          <w:kern w:val="2"/>
          <w:sz w:val="25"/>
          <w:szCs w:val="25"/>
          <w:lang w:val="es-ES"/>
          <w14:ligatures w14:val="standardContextual"/>
        </w:rPr>
        <w:t xml:space="preserve">se les apercibió que en caso de no cumplir con lo ordenado en tiempo y forma </w:t>
      </w:r>
      <w:r w:rsidRPr="00FE351B">
        <w:rPr>
          <w:rFonts w:ascii="Arial" w:hAnsi="Arial" w:cs="Arial"/>
          <w:iCs/>
          <w:sz w:val="25"/>
          <w:szCs w:val="25"/>
          <w:lang w:val="es-ES_tradnl"/>
        </w:rPr>
        <w:t xml:space="preserve">se les podría aplicar el medio de apremio previsto en el artículo 44 fracción I de la </w:t>
      </w:r>
      <w:r w:rsidRPr="00FE351B">
        <w:rPr>
          <w:rFonts w:ascii="Arial" w:hAnsi="Arial" w:cs="Arial"/>
          <w:i/>
          <w:iCs/>
          <w:sz w:val="25"/>
          <w:szCs w:val="25"/>
          <w:lang w:val="es-ES_tradnl"/>
        </w:rPr>
        <w:t xml:space="preserve">Ley de Justicia Electoral, </w:t>
      </w:r>
      <w:r w:rsidRPr="00FE351B">
        <w:rPr>
          <w:rFonts w:ascii="Arial" w:hAnsi="Arial" w:cs="Arial"/>
          <w:iCs/>
          <w:sz w:val="25"/>
          <w:szCs w:val="25"/>
          <w:lang w:val="es-ES_tradnl"/>
        </w:rPr>
        <w:t>consistente en una multa de hasta por doscientas veces el valor diario de la</w:t>
      </w:r>
      <w:r w:rsidRPr="00FE351B">
        <w:rPr>
          <w:rFonts w:ascii="Arial" w:hAnsi="Arial" w:cs="Arial"/>
          <w:i/>
          <w:sz w:val="25"/>
          <w:szCs w:val="25"/>
          <w:lang w:val="es-ES_tradnl"/>
        </w:rPr>
        <w:t xml:space="preserve"> </w:t>
      </w:r>
      <w:r w:rsidRPr="00FE351B">
        <w:rPr>
          <w:rFonts w:ascii="Arial" w:hAnsi="Arial" w:cs="Arial"/>
          <w:sz w:val="25"/>
          <w:szCs w:val="25"/>
        </w:rPr>
        <w:t xml:space="preserve">Unidad de Medida y Actualización, al tratarse de una reincidencia. </w:t>
      </w:r>
    </w:p>
    <w:p w14:paraId="1511AEC4"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C5" w14:textId="304E1E19" w:rsidR="0084293C" w:rsidRPr="00FE351B" w:rsidRDefault="00AC5A77">
      <w:pPr>
        <w:pStyle w:val="Sinespaciado"/>
        <w:spacing w:line="360" w:lineRule="auto"/>
        <w:jc w:val="both"/>
        <w:rPr>
          <w:rFonts w:ascii="Arial" w:eastAsia="Aptos" w:hAnsi="Arial" w:cs="Arial"/>
          <w:i/>
          <w:iCs/>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En consecuencia, se determina imponer una </w:t>
      </w:r>
      <w:r w:rsidRPr="00FE351B">
        <w:rPr>
          <w:rFonts w:ascii="Arial" w:eastAsia="Aptos" w:hAnsi="Arial" w:cs="Arial"/>
          <w:b/>
          <w:bCs/>
          <w:kern w:val="2"/>
          <w:sz w:val="25"/>
          <w:szCs w:val="25"/>
          <w:lang w:val="es-ES"/>
          <w14:ligatures w14:val="standardContextual"/>
        </w:rPr>
        <w:t xml:space="preserve">multa </w:t>
      </w:r>
      <w:r w:rsidRPr="00FE351B">
        <w:rPr>
          <w:rFonts w:ascii="Arial" w:eastAsia="Aptos" w:hAnsi="Arial" w:cs="Arial"/>
          <w:kern w:val="2"/>
          <w:sz w:val="25"/>
          <w:szCs w:val="25"/>
          <w:lang w:val="es-ES"/>
          <w14:ligatures w14:val="standardContextual"/>
        </w:rPr>
        <w:t xml:space="preserve">a la </w:t>
      </w:r>
      <w:r w:rsidRPr="00FE351B">
        <w:rPr>
          <w:rFonts w:ascii="Arial" w:eastAsia="Aptos" w:hAnsi="Arial" w:cs="Arial"/>
          <w:i/>
          <w:iCs/>
          <w:kern w:val="2"/>
          <w:sz w:val="25"/>
          <w:szCs w:val="25"/>
          <w:lang w:val="es-ES"/>
          <w14:ligatures w14:val="standardContextual"/>
        </w:rPr>
        <w:t xml:space="preserve">Síndica </w:t>
      </w:r>
      <w:r w:rsidRPr="00FE351B">
        <w:rPr>
          <w:rFonts w:ascii="Arial" w:eastAsia="Aptos" w:hAnsi="Arial" w:cs="Arial"/>
          <w:kern w:val="2"/>
          <w:sz w:val="25"/>
          <w:szCs w:val="25"/>
          <w:lang w:val="es-ES"/>
          <w14:ligatures w14:val="standardContextual"/>
        </w:rPr>
        <w:t xml:space="preserve">y </w:t>
      </w:r>
      <w:r w:rsidRPr="00FE351B">
        <w:rPr>
          <w:rFonts w:ascii="Arial" w:eastAsia="Aptos" w:hAnsi="Arial" w:cs="Arial"/>
          <w:i/>
          <w:iCs/>
          <w:kern w:val="2"/>
          <w:sz w:val="25"/>
          <w:szCs w:val="25"/>
          <w:lang w:val="es-ES"/>
          <w14:ligatures w14:val="standardContextual"/>
        </w:rPr>
        <w:t xml:space="preserve">Secretario, </w:t>
      </w:r>
      <w:r w:rsidRPr="00FE351B">
        <w:rPr>
          <w:rFonts w:ascii="Arial" w:eastAsia="Aptos" w:hAnsi="Arial" w:cs="Arial"/>
          <w:kern w:val="2"/>
          <w:sz w:val="25"/>
          <w:szCs w:val="25"/>
          <w:lang w:val="es-ES"/>
          <w14:ligatures w14:val="standardContextual"/>
        </w:rPr>
        <w:t xml:space="preserve">en cuanto autoridades responsables de sesenta veces el valor de la </w:t>
      </w:r>
      <w:r w:rsidRPr="00FE351B">
        <w:rPr>
          <w:rFonts w:ascii="Arial" w:eastAsia="Aptos" w:hAnsi="Arial" w:cs="Arial"/>
          <w:i/>
          <w:iCs/>
          <w:kern w:val="2"/>
          <w:sz w:val="25"/>
          <w:szCs w:val="25"/>
          <w:lang w:val="es-ES"/>
          <w14:ligatures w14:val="standardContextual"/>
        </w:rPr>
        <w:t xml:space="preserve">UMA, </w:t>
      </w:r>
      <w:r w:rsidRPr="00FE351B">
        <w:rPr>
          <w:rFonts w:ascii="Arial" w:eastAsia="Aptos" w:hAnsi="Arial" w:cs="Arial"/>
          <w:kern w:val="2"/>
          <w:sz w:val="25"/>
          <w:szCs w:val="25"/>
          <w:lang w:val="es-ES"/>
          <w14:ligatures w14:val="standardContextual"/>
        </w:rPr>
        <w:t>respectivamente</w:t>
      </w:r>
      <w:r w:rsidR="00FE6563" w:rsidRPr="00FE351B">
        <w:rPr>
          <w:rFonts w:ascii="Arial" w:eastAsia="Aptos" w:hAnsi="Arial" w:cs="Arial"/>
          <w:kern w:val="2"/>
          <w:sz w:val="25"/>
          <w:szCs w:val="25"/>
          <w:lang w:val="es-ES"/>
          <w14:ligatures w14:val="standardContextual"/>
        </w:rPr>
        <w:t xml:space="preserve">; </w:t>
      </w:r>
      <w:r w:rsidRPr="00FE351B">
        <w:rPr>
          <w:rFonts w:ascii="Arial" w:eastAsia="Aptos" w:hAnsi="Arial" w:cs="Arial"/>
          <w:kern w:val="2"/>
          <w:sz w:val="25"/>
          <w:szCs w:val="25"/>
          <w:lang w:val="es-ES"/>
          <w14:ligatures w14:val="standardContextual"/>
        </w:rPr>
        <w:t xml:space="preserve">así también es procedente imponer dicho medio de apremio a las </w:t>
      </w:r>
      <w:r w:rsidRPr="00FE351B">
        <w:rPr>
          <w:rFonts w:ascii="Arial" w:eastAsia="Aptos" w:hAnsi="Arial" w:cs="Arial"/>
          <w:i/>
          <w:iCs/>
          <w:kern w:val="2"/>
          <w:sz w:val="25"/>
          <w:szCs w:val="25"/>
          <w:lang w:val="es-ES"/>
          <w14:ligatures w14:val="standardContextual"/>
        </w:rPr>
        <w:t>Autoridades vinculadas</w:t>
      </w:r>
      <w:r w:rsidRPr="00FE351B">
        <w:rPr>
          <w:rFonts w:ascii="Arial" w:eastAsia="Aptos" w:hAnsi="Arial" w:cs="Arial"/>
          <w:kern w:val="2"/>
          <w:sz w:val="25"/>
          <w:szCs w:val="25"/>
          <w:lang w:val="es-ES"/>
          <w14:ligatures w14:val="standardContextual"/>
        </w:rPr>
        <w:t xml:space="preserve">- </w:t>
      </w:r>
      <w:r w:rsidRPr="00FE351B">
        <w:rPr>
          <w:rFonts w:ascii="Arial" w:eastAsia="Aptos" w:hAnsi="Arial" w:cs="Arial"/>
          <w:b/>
          <w:bCs/>
          <w:i/>
          <w:iCs/>
          <w:kern w:val="2"/>
          <w:sz w:val="25"/>
          <w:szCs w:val="25"/>
          <w:lang w:val="es-ES"/>
          <w14:ligatures w14:val="standardContextual"/>
        </w:rPr>
        <w:t xml:space="preserve">Presidente </w:t>
      </w:r>
      <w:r w:rsidRPr="00FE351B">
        <w:rPr>
          <w:rFonts w:ascii="Arial" w:eastAsia="Aptos" w:hAnsi="Arial" w:cs="Arial"/>
          <w:kern w:val="2"/>
          <w:sz w:val="25"/>
          <w:szCs w:val="25"/>
          <w:lang w:val="es-ES"/>
          <w14:ligatures w14:val="standardContextual"/>
        </w:rPr>
        <w:t xml:space="preserve">y </w:t>
      </w:r>
      <w:r w:rsidRPr="00FE351B">
        <w:rPr>
          <w:rFonts w:ascii="Arial" w:eastAsia="Aptos" w:hAnsi="Arial" w:cs="Arial"/>
          <w:i/>
          <w:iCs/>
          <w:kern w:val="2"/>
          <w:sz w:val="25"/>
          <w:szCs w:val="25"/>
          <w:lang w:val="es-ES"/>
          <w14:ligatures w14:val="standardContextual"/>
        </w:rPr>
        <w:t>Regidores</w:t>
      </w:r>
      <w:r w:rsidRPr="00FE351B">
        <w:rPr>
          <w:rFonts w:ascii="Arial" w:eastAsia="Aptos" w:hAnsi="Arial" w:cs="Arial"/>
          <w:kern w:val="2"/>
          <w:sz w:val="25"/>
          <w:szCs w:val="25"/>
          <w:lang w:val="es-ES"/>
          <w14:ligatures w14:val="standardContextual"/>
        </w:rPr>
        <w:t xml:space="preserve"> del </w:t>
      </w:r>
      <w:r w:rsidRPr="00FE351B">
        <w:rPr>
          <w:rFonts w:ascii="Arial" w:eastAsia="Aptos" w:hAnsi="Arial" w:cs="Arial"/>
          <w:i/>
          <w:iCs/>
          <w:kern w:val="2"/>
          <w:sz w:val="25"/>
          <w:szCs w:val="25"/>
          <w:lang w:val="es-ES"/>
          <w14:ligatures w14:val="standardContextual"/>
        </w:rPr>
        <w:t xml:space="preserve">Ayuntamiento- </w:t>
      </w:r>
      <w:r w:rsidRPr="00FE351B">
        <w:rPr>
          <w:rFonts w:ascii="Arial" w:eastAsia="Aptos" w:hAnsi="Arial" w:cs="Arial"/>
          <w:kern w:val="2"/>
          <w:sz w:val="25"/>
          <w:szCs w:val="25"/>
          <w:lang w:val="es-ES"/>
          <w14:ligatures w14:val="standardContextual"/>
        </w:rPr>
        <w:t xml:space="preserve">consistente en cuarenta veces el valor de la </w:t>
      </w:r>
      <w:r w:rsidRPr="00FE351B">
        <w:rPr>
          <w:rFonts w:ascii="Arial" w:eastAsia="Aptos" w:hAnsi="Arial" w:cs="Arial"/>
          <w:i/>
          <w:iCs/>
          <w:kern w:val="2"/>
          <w:sz w:val="25"/>
          <w:szCs w:val="25"/>
          <w:lang w:val="es-ES"/>
          <w14:ligatures w14:val="standardContextual"/>
        </w:rPr>
        <w:t>UMA</w:t>
      </w:r>
      <w:r w:rsidRPr="00FE351B">
        <w:rPr>
          <w:rFonts w:ascii="Arial" w:eastAsia="Aptos" w:hAnsi="Arial" w:cs="Arial"/>
          <w:kern w:val="2"/>
          <w:sz w:val="25"/>
          <w:szCs w:val="25"/>
          <w:lang w:val="es-ES"/>
          <w14:ligatures w14:val="standardContextual"/>
        </w:rPr>
        <w:t xml:space="preserve">, al ser reincidentes en no cumplir en tiempo y forma con lo ordenado en la </w:t>
      </w:r>
      <w:r w:rsidRPr="00FE351B">
        <w:rPr>
          <w:rFonts w:ascii="Arial" w:eastAsia="Aptos" w:hAnsi="Arial" w:cs="Arial"/>
          <w:i/>
          <w:iCs/>
          <w:kern w:val="2"/>
          <w:sz w:val="25"/>
          <w:szCs w:val="25"/>
          <w:lang w:val="es-ES"/>
          <w14:ligatures w14:val="standardContextual"/>
        </w:rPr>
        <w:t xml:space="preserve">Resolución incidental </w:t>
      </w:r>
      <w:r w:rsidRPr="00FE351B">
        <w:rPr>
          <w:rFonts w:ascii="Arial" w:eastAsia="Aptos" w:hAnsi="Arial" w:cs="Arial"/>
          <w:kern w:val="2"/>
          <w:sz w:val="25"/>
          <w:szCs w:val="25"/>
          <w:lang w:val="es-ES"/>
          <w14:ligatures w14:val="standardContextual"/>
        </w:rPr>
        <w:t xml:space="preserve">y la </w:t>
      </w:r>
      <w:r w:rsidRPr="00FE351B">
        <w:rPr>
          <w:rFonts w:ascii="Arial" w:eastAsia="Aptos" w:hAnsi="Arial" w:cs="Arial"/>
          <w:i/>
          <w:iCs/>
          <w:kern w:val="2"/>
          <w:sz w:val="25"/>
          <w:szCs w:val="25"/>
          <w:lang w:val="es-ES"/>
          <w14:ligatures w14:val="standardContextual"/>
        </w:rPr>
        <w:t xml:space="preserve">Sentencia, </w:t>
      </w:r>
      <w:r w:rsidRPr="00FE351B">
        <w:rPr>
          <w:rFonts w:ascii="Arial" w:eastAsia="Aptos" w:hAnsi="Arial" w:cs="Arial"/>
          <w:b/>
          <w:bCs/>
          <w:kern w:val="2"/>
          <w:sz w:val="25"/>
          <w:szCs w:val="25"/>
          <w:lang w:val="es-ES"/>
          <w14:ligatures w14:val="standardContextual"/>
        </w:rPr>
        <w:t>con excepción de la Regidora actora</w:t>
      </w:r>
      <w:r w:rsidR="00FE6563" w:rsidRPr="00FE351B">
        <w:rPr>
          <w:rFonts w:ascii="Arial" w:eastAsia="Aptos" w:hAnsi="Arial" w:cs="Arial"/>
          <w:i/>
          <w:iCs/>
          <w:kern w:val="2"/>
          <w:sz w:val="25"/>
          <w:szCs w:val="25"/>
          <w:lang w:val="es-ES"/>
          <w14:ligatures w14:val="standardContextual"/>
        </w:rPr>
        <w:t>;</w:t>
      </w:r>
      <w:r w:rsidR="003C3482" w:rsidRPr="00FE351B">
        <w:rPr>
          <w:rFonts w:ascii="Arial" w:eastAsia="Aptos" w:hAnsi="Arial" w:cs="Arial"/>
          <w:kern w:val="2"/>
          <w:sz w:val="25"/>
          <w:szCs w:val="25"/>
          <w:lang w:val="es-ES"/>
          <w14:ligatures w14:val="standardContextual"/>
        </w:rPr>
        <w:t xml:space="preserve"> por lo que </w:t>
      </w:r>
      <w:r w:rsidR="00FE6563" w:rsidRPr="00FE351B">
        <w:rPr>
          <w:rFonts w:ascii="Arial" w:eastAsia="Aptos" w:hAnsi="Arial" w:cs="Arial"/>
          <w:kern w:val="2"/>
          <w:sz w:val="25"/>
          <w:szCs w:val="25"/>
          <w:lang w:val="es-ES"/>
          <w14:ligatures w14:val="standardContextual"/>
        </w:rPr>
        <w:t xml:space="preserve">se impone el doble de la cantidad fijada en la </w:t>
      </w:r>
      <w:r w:rsidR="00FE6563" w:rsidRPr="00FE351B">
        <w:rPr>
          <w:rFonts w:ascii="Arial" w:eastAsia="Aptos" w:hAnsi="Arial" w:cs="Arial"/>
          <w:i/>
          <w:iCs/>
          <w:kern w:val="2"/>
          <w:sz w:val="25"/>
          <w:szCs w:val="25"/>
          <w:lang w:val="es-ES"/>
          <w14:ligatures w14:val="standardContextual"/>
        </w:rPr>
        <w:t xml:space="preserve">Resolución incidental, </w:t>
      </w:r>
      <w:r w:rsidR="00FE6563" w:rsidRPr="00FE351B">
        <w:rPr>
          <w:rFonts w:ascii="Arial" w:eastAsia="Aptos" w:hAnsi="Arial" w:cs="Arial"/>
          <w:kern w:val="2"/>
          <w:sz w:val="25"/>
          <w:szCs w:val="25"/>
          <w:lang w:val="es-ES"/>
          <w14:ligatures w14:val="standardContextual"/>
        </w:rPr>
        <w:t xml:space="preserve">que fue de treinta y veinte veces el valor diario de la </w:t>
      </w:r>
      <w:r w:rsidR="00FE6563" w:rsidRPr="00FE351B">
        <w:rPr>
          <w:rFonts w:ascii="Arial" w:eastAsia="Aptos" w:hAnsi="Arial" w:cs="Arial"/>
          <w:i/>
          <w:iCs/>
          <w:kern w:val="2"/>
          <w:sz w:val="25"/>
          <w:szCs w:val="25"/>
          <w:lang w:val="es-ES"/>
          <w14:ligatures w14:val="standardContextual"/>
        </w:rPr>
        <w:t>UMA</w:t>
      </w:r>
      <w:r w:rsidR="00FE6563" w:rsidRPr="00FE351B">
        <w:rPr>
          <w:rFonts w:ascii="Arial" w:eastAsia="Aptos" w:hAnsi="Arial" w:cs="Arial"/>
          <w:kern w:val="2"/>
          <w:sz w:val="25"/>
          <w:szCs w:val="25"/>
          <w:lang w:val="es-ES"/>
          <w14:ligatures w14:val="standardContextual"/>
        </w:rPr>
        <w:t xml:space="preserve">, respectivamente. </w:t>
      </w:r>
    </w:p>
    <w:p w14:paraId="1511AEC6" w14:textId="77777777" w:rsidR="0084293C" w:rsidRPr="00FE351B" w:rsidRDefault="0084293C">
      <w:pPr>
        <w:pStyle w:val="Sinespaciado"/>
        <w:spacing w:line="360" w:lineRule="auto"/>
        <w:jc w:val="both"/>
        <w:rPr>
          <w:rFonts w:ascii="Arial" w:eastAsia="Aptos" w:hAnsi="Arial" w:cs="Arial"/>
          <w:i/>
          <w:iCs/>
          <w:kern w:val="2"/>
          <w:sz w:val="25"/>
          <w:szCs w:val="25"/>
          <w:lang w:val="es-ES"/>
          <w14:ligatures w14:val="standardContextual"/>
        </w:rPr>
      </w:pPr>
    </w:p>
    <w:p w14:paraId="1511AEC7" w14:textId="77777777"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Lo que se realiza con base en las facultades otorgadas al Pleno en el artículo 45, párrafo primero de la </w:t>
      </w:r>
      <w:r w:rsidRPr="00FE351B">
        <w:rPr>
          <w:rFonts w:ascii="Arial" w:eastAsia="Aptos" w:hAnsi="Arial" w:cs="Arial"/>
          <w:i/>
          <w:iCs/>
          <w:kern w:val="2"/>
          <w:sz w:val="25"/>
          <w:szCs w:val="25"/>
          <w:lang w:val="es-ES"/>
          <w14:ligatures w14:val="standardContextual"/>
        </w:rPr>
        <w:t xml:space="preserve">Ley de Justicia Electoral, </w:t>
      </w:r>
      <w:r w:rsidRPr="00FE351B">
        <w:rPr>
          <w:rFonts w:ascii="Arial" w:eastAsia="Aptos" w:hAnsi="Arial" w:cs="Arial"/>
          <w:kern w:val="2"/>
          <w:sz w:val="25"/>
          <w:szCs w:val="25"/>
          <w:lang w:val="es-ES"/>
          <w14:ligatures w14:val="standardContextual"/>
        </w:rPr>
        <w:t>que establece que los medios de apremio y las correcciones disciplinarias podrán ser aplicadas por éste</w:t>
      </w:r>
      <w:r w:rsidRPr="00FE351B">
        <w:rPr>
          <w:rStyle w:val="Refdenotaalpie"/>
          <w:rFonts w:ascii="Arial" w:eastAsia="Aptos" w:hAnsi="Arial" w:cs="Arial"/>
          <w:kern w:val="2"/>
          <w:sz w:val="25"/>
          <w:szCs w:val="25"/>
          <w:lang w:val="es-ES"/>
          <w14:ligatures w14:val="standardContextual"/>
        </w:rPr>
        <w:footnoteReference w:id="13"/>
      </w:r>
      <w:r w:rsidRPr="00FE351B">
        <w:rPr>
          <w:rFonts w:ascii="Arial" w:eastAsia="Aptos" w:hAnsi="Arial" w:cs="Arial"/>
          <w:kern w:val="2"/>
          <w:sz w:val="25"/>
          <w:szCs w:val="25"/>
          <w:lang w:val="es-ES"/>
          <w14:ligatures w14:val="standardContextual"/>
        </w:rPr>
        <w:t xml:space="preserve">. </w:t>
      </w:r>
    </w:p>
    <w:p w14:paraId="1511AEC8"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C9" w14:textId="55350AE5"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Por lo que, atendiendo a que el valor diario de la </w:t>
      </w:r>
      <w:r w:rsidRPr="00FE351B">
        <w:rPr>
          <w:rFonts w:ascii="Arial" w:eastAsia="Aptos" w:hAnsi="Arial" w:cs="Arial"/>
          <w:i/>
          <w:iCs/>
          <w:kern w:val="2"/>
          <w:sz w:val="25"/>
          <w:szCs w:val="25"/>
          <w:lang w:val="es-ES"/>
          <w14:ligatures w14:val="standardContextual"/>
        </w:rPr>
        <w:t xml:space="preserve">UMA </w:t>
      </w:r>
      <w:r w:rsidRPr="00FE351B">
        <w:rPr>
          <w:rFonts w:ascii="Arial" w:eastAsia="Aptos" w:hAnsi="Arial" w:cs="Arial"/>
          <w:kern w:val="2"/>
          <w:sz w:val="25"/>
          <w:szCs w:val="25"/>
          <w:lang w:val="es-ES"/>
          <w14:ligatures w14:val="standardContextual"/>
        </w:rPr>
        <w:t>para el año en que se realizó la infracción</w:t>
      </w:r>
      <w:r w:rsidRPr="00FE351B">
        <w:rPr>
          <w:rStyle w:val="Refdenotaalpie"/>
          <w:rFonts w:ascii="Arial" w:eastAsia="Aptos" w:hAnsi="Arial" w:cs="Arial"/>
          <w:kern w:val="2"/>
          <w:sz w:val="25"/>
          <w:szCs w:val="25"/>
          <w:lang w:val="es-ES"/>
          <w14:ligatures w14:val="standardContextual"/>
        </w:rPr>
        <w:footnoteReference w:id="14"/>
      </w:r>
      <w:r w:rsidRPr="00FE351B">
        <w:rPr>
          <w:rFonts w:ascii="Arial" w:eastAsia="Aptos" w:hAnsi="Arial" w:cs="Arial"/>
          <w:kern w:val="2"/>
          <w:sz w:val="25"/>
          <w:szCs w:val="25"/>
          <w:lang w:val="es-ES"/>
          <w14:ligatures w14:val="standardContextual"/>
        </w:rPr>
        <w:t>-2025-, equivalía a $113.14 (ciento trece pesos 14/100 M.N.), de acuerdo con la publicación electrónica del Instituto Nacional de Estadística y Geografía</w:t>
      </w:r>
      <w:r w:rsidRPr="00FE351B">
        <w:rPr>
          <w:rStyle w:val="Refdenotaalpie"/>
          <w:rFonts w:ascii="Arial" w:eastAsia="Aptos" w:hAnsi="Arial" w:cs="Arial"/>
          <w:kern w:val="2"/>
          <w:sz w:val="25"/>
          <w:szCs w:val="25"/>
          <w:lang w:val="es-ES"/>
          <w14:ligatures w14:val="standardContextual"/>
        </w:rPr>
        <w:footnoteReference w:id="15"/>
      </w:r>
      <w:r w:rsidRPr="00FE351B">
        <w:rPr>
          <w:rFonts w:ascii="Arial" w:eastAsia="Aptos" w:hAnsi="Arial" w:cs="Arial"/>
          <w:kern w:val="2"/>
          <w:sz w:val="25"/>
          <w:szCs w:val="25"/>
          <w:lang w:val="es-ES"/>
          <w14:ligatures w14:val="standardContextual"/>
        </w:rPr>
        <w:t>,</w:t>
      </w:r>
      <w:r w:rsidR="00043C8C" w:rsidRPr="00FE351B">
        <w:rPr>
          <w:rFonts w:ascii="Arial" w:eastAsia="Aptos" w:hAnsi="Arial" w:cs="Arial"/>
          <w:kern w:val="2"/>
          <w:sz w:val="25"/>
          <w:szCs w:val="25"/>
          <w:lang w:val="es-ES"/>
          <w14:ligatures w14:val="standardContextual"/>
        </w:rPr>
        <w:t xml:space="preserve"> </w:t>
      </w:r>
      <w:r w:rsidRPr="00FE351B">
        <w:rPr>
          <w:rFonts w:ascii="Arial" w:eastAsia="Aptos" w:hAnsi="Arial" w:cs="Arial"/>
          <w:kern w:val="2"/>
          <w:sz w:val="25"/>
          <w:szCs w:val="25"/>
          <w:lang w:val="es-ES"/>
          <w14:ligatures w14:val="standardContextual"/>
        </w:rPr>
        <w:t xml:space="preserve">al realizar las operaciones aritméticas correspondientes, las cantidades ascienden a </w:t>
      </w:r>
      <w:r w:rsidRPr="00FE351B">
        <w:rPr>
          <w:rFonts w:ascii="Arial" w:eastAsia="Aptos" w:hAnsi="Arial" w:cs="Arial"/>
          <w:b/>
          <w:bCs/>
          <w:kern w:val="2"/>
          <w:sz w:val="25"/>
          <w:szCs w:val="25"/>
          <w:lang w:val="es-ES"/>
          <w14:ligatures w14:val="standardContextual"/>
        </w:rPr>
        <w:t xml:space="preserve">$6,788.40 </w:t>
      </w:r>
      <w:r w:rsidRPr="00FE351B">
        <w:rPr>
          <w:rFonts w:ascii="Arial" w:eastAsia="Aptos" w:hAnsi="Arial" w:cs="Arial"/>
          <w:kern w:val="2"/>
          <w:sz w:val="25"/>
          <w:szCs w:val="25"/>
          <w:lang w:val="es-ES"/>
          <w14:ligatures w14:val="standardContextual"/>
        </w:rPr>
        <w:t xml:space="preserve">(Seis mil setecientos ochenta y ocho pesos 40/100 M.N.) y </w:t>
      </w:r>
      <w:r w:rsidRPr="00FE351B">
        <w:rPr>
          <w:rFonts w:ascii="Arial" w:eastAsia="Aptos" w:hAnsi="Arial" w:cs="Arial"/>
          <w:b/>
          <w:bCs/>
          <w:kern w:val="2"/>
          <w:sz w:val="25"/>
          <w:szCs w:val="25"/>
          <w:lang w:val="es-ES"/>
          <w14:ligatures w14:val="standardContextual"/>
        </w:rPr>
        <w:t xml:space="preserve">$4,525.60 </w:t>
      </w:r>
      <w:r w:rsidRPr="00FE351B">
        <w:rPr>
          <w:rFonts w:ascii="Arial" w:eastAsia="Aptos" w:hAnsi="Arial" w:cs="Arial"/>
          <w:kern w:val="2"/>
          <w:sz w:val="25"/>
          <w:szCs w:val="25"/>
          <w:lang w:val="es-ES"/>
          <w14:ligatures w14:val="standardContextual"/>
        </w:rPr>
        <w:t xml:space="preserve">(Cuatro mil quinientos veinticinco pesos 60/100 M.N.), respectivamente. </w:t>
      </w:r>
    </w:p>
    <w:p w14:paraId="1511AECA"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CB" w14:textId="77777777"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lastRenderedPageBreak/>
        <w:t xml:space="preserve">Lo anterior, porque reincidieron en el incumplimiento de la </w:t>
      </w:r>
      <w:r w:rsidRPr="00FE351B">
        <w:rPr>
          <w:rFonts w:ascii="Arial" w:eastAsia="Aptos" w:hAnsi="Arial" w:cs="Arial"/>
          <w:i/>
          <w:iCs/>
          <w:kern w:val="2"/>
          <w:sz w:val="25"/>
          <w:szCs w:val="25"/>
          <w:lang w:val="es-ES"/>
          <w14:ligatures w14:val="standardContextual"/>
        </w:rPr>
        <w:t xml:space="preserve">Resolución incidental </w:t>
      </w:r>
      <w:r w:rsidRPr="00FE351B">
        <w:rPr>
          <w:rFonts w:ascii="Arial" w:eastAsia="Aptos" w:hAnsi="Arial" w:cs="Arial"/>
          <w:kern w:val="2"/>
          <w:sz w:val="25"/>
          <w:szCs w:val="25"/>
          <w:lang w:val="es-ES"/>
          <w14:ligatures w14:val="standardContextual"/>
        </w:rPr>
        <w:t xml:space="preserve">y en consecuencia incumplieron con lo ordenado en la </w:t>
      </w:r>
      <w:r w:rsidRPr="00FE351B">
        <w:rPr>
          <w:rFonts w:ascii="Arial" w:eastAsia="Aptos" w:hAnsi="Arial" w:cs="Arial"/>
          <w:i/>
          <w:iCs/>
          <w:kern w:val="2"/>
          <w:sz w:val="25"/>
          <w:szCs w:val="25"/>
          <w:lang w:val="es-ES"/>
          <w14:ligatures w14:val="standardContextual"/>
        </w:rPr>
        <w:t>Sentencia</w:t>
      </w:r>
      <w:r w:rsidRPr="00FE351B">
        <w:rPr>
          <w:rFonts w:ascii="Arial" w:eastAsia="Aptos" w:hAnsi="Arial" w:cs="Arial"/>
          <w:kern w:val="2"/>
          <w:sz w:val="25"/>
          <w:szCs w:val="25"/>
          <w:lang w:val="es-ES"/>
          <w14:ligatures w14:val="standardContextual"/>
        </w:rPr>
        <w:t xml:space="preserve">, ello, en virtud de que no dieron respuesta a la solicitud de la </w:t>
      </w:r>
      <w:r w:rsidRPr="00FE351B">
        <w:rPr>
          <w:rFonts w:ascii="Arial" w:eastAsia="Aptos" w:hAnsi="Arial" w:cs="Arial"/>
          <w:i/>
          <w:iCs/>
          <w:kern w:val="2"/>
          <w:sz w:val="25"/>
          <w:szCs w:val="25"/>
          <w:lang w:val="es-ES"/>
          <w14:ligatures w14:val="standardContextual"/>
        </w:rPr>
        <w:t xml:space="preserve">Actora </w:t>
      </w:r>
      <w:r w:rsidRPr="00FE351B">
        <w:rPr>
          <w:rFonts w:ascii="Arial" w:eastAsia="Aptos" w:hAnsi="Arial" w:cs="Arial"/>
          <w:kern w:val="2"/>
          <w:sz w:val="25"/>
          <w:szCs w:val="25"/>
          <w:lang w:val="es-ES"/>
          <w14:ligatures w14:val="standardContextual"/>
        </w:rPr>
        <w:t xml:space="preserve">de dieciocho de septiembre de dos mil veinticinco. </w:t>
      </w:r>
    </w:p>
    <w:p w14:paraId="1511AECC"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CD" w14:textId="2009FA86" w:rsidR="0084293C" w:rsidRPr="00FE351B" w:rsidRDefault="00AC5A77">
      <w:pPr>
        <w:pStyle w:val="Sinespaciado"/>
        <w:spacing w:line="360" w:lineRule="auto"/>
        <w:jc w:val="both"/>
        <w:rPr>
          <w:rFonts w:ascii="Arial" w:eastAsia="Aptos" w:hAnsi="Arial" w:cs="Arial"/>
          <w:b/>
          <w:bCs/>
          <w:kern w:val="2"/>
          <w:sz w:val="25"/>
          <w:szCs w:val="25"/>
          <w:lang w:val="es-ES"/>
          <w14:ligatures w14:val="standardContextual"/>
        </w:rPr>
      </w:pPr>
      <w:r w:rsidRPr="00FE351B">
        <w:rPr>
          <w:rFonts w:ascii="Arial" w:eastAsia="Aptos" w:hAnsi="Arial" w:cs="Arial"/>
          <w:kern w:val="2"/>
          <w:sz w:val="25"/>
          <w:szCs w:val="25"/>
          <w:lang w:val="es-ES"/>
          <w14:ligatures w14:val="standardContextual"/>
        </w:rPr>
        <w:t>En ese sentido, debe señalarse que la referida multa</w:t>
      </w:r>
      <w:r w:rsidR="00AA6855" w:rsidRPr="00FE351B">
        <w:rPr>
          <w:rFonts w:ascii="Arial" w:eastAsia="Aptos" w:hAnsi="Arial" w:cs="Arial"/>
          <w:kern w:val="2"/>
          <w:sz w:val="25"/>
          <w:szCs w:val="25"/>
          <w:lang w:val="es-ES"/>
          <w14:ligatures w14:val="standardContextual"/>
        </w:rPr>
        <w:t xml:space="preserve"> se impone a </w:t>
      </w:r>
      <w:r w:rsidRPr="00FE351B">
        <w:rPr>
          <w:rFonts w:ascii="Arial" w:eastAsia="Aptos" w:hAnsi="Arial" w:cs="Arial"/>
          <w:kern w:val="2"/>
          <w:sz w:val="25"/>
          <w:szCs w:val="25"/>
          <w:lang w:val="es-ES"/>
          <w14:ligatures w14:val="standardContextual"/>
        </w:rPr>
        <w:t xml:space="preserve">cada servidor público municipal, de forma </w:t>
      </w:r>
      <w:r w:rsidRPr="00FE351B">
        <w:rPr>
          <w:rFonts w:ascii="Arial" w:eastAsia="Aptos" w:hAnsi="Arial" w:cs="Arial"/>
          <w:b/>
          <w:bCs/>
          <w:kern w:val="2"/>
          <w:sz w:val="25"/>
          <w:szCs w:val="25"/>
          <w:lang w:val="es-ES"/>
          <w14:ligatures w14:val="standardContextual"/>
        </w:rPr>
        <w:t>personal e individual</w:t>
      </w:r>
      <w:r w:rsidRPr="00FE351B">
        <w:rPr>
          <w:rFonts w:ascii="Arial" w:eastAsia="Aptos" w:hAnsi="Arial" w:cs="Arial"/>
          <w:kern w:val="2"/>
          <w:sz w:val="25"/>
          <w:szCs w:val="25"/>
          <w:lang w:val="es-ES"/>
          <w14:ligatures w14:val="standardContextual"/>
        </w:rPr>
        <w:t>, al considerarse que el medio de apremio es para la persona física que desempeña el cargo respectivo, vinculada mediante una sentencia al cumplimiento de determinadas obligaciones, por lo que se deberá cubrir con su propio peculio y no con el presupuesto asignado al municipio correspondiente</w:t>
      </w:r>
      <w:r w:rsidRPr="00FE351B">
        <w:rPr>
          <w:rStyle w:val="Refdenotaalpie"/>
          <w:rFonts w:ascii="Arial" w:eastAsia="Aptos" w:hAnsi="Arial" w:cs="Arial"/>
          <w:kern w:val="2"/>
          <w:sz w:val="25"/>
          <w:szCs w:val="25"/>
          <w:lang w:val="es-ES"/>
          <w14:ligatures w14:val="standardContextual"/>
        </w:rPr>
        <w:footnoteReference w:id="16"/>
      </w:r>
      <w:r w:rsidRPr="00FE351B">
        <w:rPr>
          <w:rFonts w:ascii="Arial" w:eastAsia="Aptos" w:hAnsi="Arial" w:cs="Arial"/>
          <w:kern w:val="2"/>
          <w:sz w:val="25"/>
          <w:szCs w:val="25"/>
          <w:lang w:val="es-ES"/>
          <w14:ligatures w14:val="standardContextual"/>
        </w:rPr>
        <w:t xml:space="preserve">.  </w:t>
      </w:r>
    </w:p>
    <w:p w14:paraId="1511AECE"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CF" w14:textId="2D2E25C2" w:rsidR="0084293C" w:rsidRPr="00FE351B" w:rsidRDefault="00AC5A77">
      <w:pPr>
        <w:pStyle w:val="Ttulo2"/>
        <w:rPr>
          <w:rFonts w:ascii="Arial" w:eastAsia="Aptos" w:hAnsi="Arial" w:cs="Arial"/>
          <w:b/>
          <w:bCs/>
          <w:color w:val="000000" w:themeColor="text1"/>
          <w:kern w:val="2"/>
          <w:sz w:val="25"/>
          <w:szCs w:val="25"/>
          <w:lang w:val="es-ES"/>
          <w14:ligatures w14:val="standardContextual"/>
        </w:rPr>
      </w:pPr>
      <w:bookmarkStart w:id="14" w:name="_Toc225261572"/>
      <w:r w:rsidRPr="00FE351B">
        <w:rPr>
          <w:rFonts w:ascii="Arial" w:eastAsia="Aptos" w:hAnsi="Arial" w:cs="Arial"/>
          <w:b/>
          <w:color w:val="000000" w:themeColor="text1"/>
          <w:kern w:val="2"/>
          <w:sz w:val="25"/>
          <w:szCs w:val="25"/>
          <w:lang w:val="es-ES"/>
          <w14:ligatures w14:val="standardContextual"/>
        </w:rPr>
        <w:t xml:space="preserve">4.2. Individualización de la </w:t>
      </w:r>
      <w:r w:rsidR="00922CA8" w:rsidRPr="00FE351B">
        <w:rPr>
          <w:rFonts w:ascii="Arial" w:eastAsia="Aptos" w:hAnsi="Arial" w:cs="Arial"/>
          <w:b/>
          <w:color w:val="000000" w:themeColor="text1"/>
          <w:kern w:val="2"/>
          <w:sz w:val="25"/>
          <w:szCs w:val="25"/>
          <w:lang w:val="es-ES"/>
          <w14:ligatures w14:val="standardContextual"/>
        </w:rPr>
        <w:t>multa</w:t>
      </w:r>
      <w:bookmarkEnd w:id="14"/>
    </w:p>
    <w:p w14:paraId="1511AED0"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D1" w14:textId="149BBDC9"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La</w:t>
      </w:r>
      <w:r w:rsidR="00995192" w:rsidRPr="00FE351B">
        <w:rPr>
          <w:rFonts w:ascii="Arial" w:eastAsia="Aptos" w:hAnsi="Arial" w:cs="Arial"/>
          <w:kern w:val="2"/>
          <w:sz w:val="25"/>
          <w:szCs w:val="25"/>
          <w:lang w:val="es-ES"/>
          <w14:ligatures w14:val="standardContextual"/>
        </w:rPr>
        <w:t xml:space="preserve"> multa </w:t>
      </w:r>
      <w:r w:rsidRPr="00FE351B">
        <w:rPr>
          <w:rFonts w:ascii="Arial" w:eastAsia="Aptos" w:hAnsi="Arial" w:cs="Arial"/>
          <w:kern w:val="2"/>
          <w:sz w:val="25"/>
          <w:szCs w:val="25"/>
          <w:lang w:val="es-ES"/>
          <w14:ligatures w14:val="standardContextual"/>
        </w:rPr>
        <w:t xml:space="preserve">impuesta a las </w:t>
      </w:r>
      <w:r w:rsidRPr="00FE351B">
        <w:rPr>
          <w:rFonts w:ascii="Arial" w:eastAsia="Aptos" w:hAnsi="Arial" w:cs="Arial"/>
          <w:i/>
          <w:iCs/>
          <w:kern w:val="2"/>
          <w:sz w:val="25"/>
          <w:szCs w:val="25"/>
          <w:lang w:val="es-ES"/>
          <w14:ligatures w14:val="standardContextual"/>
        </w:rPr>
        <w:t xml:space="preserve">Autoridades responsables </w:t>
      </w:r>
      <w:r w:rsidRPr="00FE351B">
        <w:rPr>
          <w:rFonts w:ascii="Arial" w:eastAsia="Aptos" w:hAnsi="Arial" w:cs="Arial"/>
          <w:kern w:val="2"/>
          <w:sz w:val="25"/>
          <w:szCs w:val="25"/>
          <w:lang w:val="es-ES"/>
          <w14:ligatures w14:val="standardContextual"/>
        </w:rPr>
        <w:t xml:space="preserve">y a las </w:t>
      </w:r>
      <w:r w:rsidRPr="00FE351B">
        <w:rPr>
          <w:rFonts w:ascii="Arial" w:eastAsia="Aptos" w:hAnsi="Arial" w:cs="Arial"/>
          <w:i/>
          <w:iCs/>
          <w:kern w:val="2"/>
          <w:sz w:val="25"/>
          <w:szCs w:val="25"/>
          <w:lang w:val="es-ES"/>
          <w14:ligatures w14:val="standardContextual"/>
        </w:rPr>
        <w:t>Autoridades vinculadas</w:t>
      </w:r>
      <w:r w:rsidRPr="00FE351B">
        <w:rPr>
          <w:rFonts w:ascii="Arial" w:eastAsia="Aptos" w:hAnsi="Arial" w:cs="Arial"/>
          <w:kern w:val="2"/>
          <w:sz w:val="25"/>
          <w:szCs w:val="25"/>
          <w:lang w:val="es-ES"/>
          <w14:ligatures w14:val="standardContextual"/>
        </w:rPr>
        <w:t xml:space="preserve"> se basa en los elementos siguientes: </w:t>
      </w:r>
    </w:p>
    <w:p w14:paraId="1511AED2"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D3" w14:textId="77777777" w:rsidR="0084293C" w:rsidRPr="00FE351B" w:rsidRDefault="00AC5A77">
      <w:pPr>
        <w:pStyle w:val="Ttulo2"/>
        <w:rPr>
          <w:rFonts w:ascii="Arial" w:eastAsia="Aptos" w:hAnsi="Arial" w:cs="Arial"/>
          <w:b/>
          <w:bCs/>
          <w:color w:val="000000" w:themeColor="text1"/>
          <w:kern w:val="2"/>
          <w:sz w:val="25"/>
          <w:szCs w:val="25"/>
          <w:lang w:val="es-ES"/>
          <w14:ligatures w14:val="standardContextual"/>
        </w:rPr>
      </w:pPr>
      <w:bookmarkStart w:id="15" w:name="_Toc225261573"/>
      <w:r w:rsidRPr="00FE351B">
        <w:rPr>
          <w:rFonts w:ascii="Arial" w:eastAsia="Aptos" w:hAnsi="Arial" w:cs="Arial"/>
          <w:b/>
          <w:color w:val="000000" w:themeColor="text1"/>
          <w:kern w:val="2"/>
          <w:sz w:val="25"/>
          <w:szCs w:val="25"/>
          <w:lang w:val="es-ES"/>
          <w14:ligatures w14:val="standardContextual"/>
        </w:rPr>
        <w:t>4.2.1. Calidad de los infractores.</w:t>
      </w:r>
      <w:bookmarkEnd w:id="15"/>
      <w:r w:rsidRPr="00FE351B">
        <w:rPr>
          <w:rFonts w:ascii="Arial" w:eastAsia="Aptos" w:hAnsi="Arial" w:cs="Arial"/>
          <w:b/>
          <w:color w:val="000000" w:themeColor="text1"/>
          <w:kern w:val="2"/>
          <w:sz w:val="25"/>
          <w:szCs w:val="25"/>
          <w:lang w:val="es-ES"/>
          <w14:ligatures w14:val="standardContextual"/>
        </w:rPr>
        <w:t xml:space="preserve"> </w:t>
      </w:r>
    </w:p>
    <w:p w14:paraId="1511AED4"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D5" w14:textId="77777777"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De conformidad con los artículos 64, fracciones II y XVII; 67 fracción V; 68 fracción III y 69 fracciones III, VII y XII de la </w:t>
      </w:r>
      <w:r w:rsidRPr="00FE351B">
        <w:rPr>
          <w:rFonts w:ascii="Arial" w:eastAsia="Aptos" w:hAnsi="Arial" w:cs="Arial"/>
          <w:i/>
          <w:iCs/>
          <w:kern w:val="2"/>
          <w:sz w:val="25"/>
          <w:szCs w:val="25"/>
          <w:lang w:val="es-ES"/>
          <w14:ligatures w14:val="standardContextual"/>
        </w:rPr>
        <w:t>Ley Orgánica Municipal</w:t>
      </w:r>
      <w:r w:rsidRPr="00FE351B">
        <w:rPr>
          <w:rFonts w:ascii="Arial" w:eastAsia="Aptos" w:hAnsi="Arial" w:cs="Arial"/>
          <w:kern w:val="2"/>
          <w:sz w:val="25"/>
          <w:szCs w:val="25"/>
          <w:lang w:val="es-ES"/>
          <w14:ligatures w14:val="standardContextual"/>
        </w:rPr>
        <w:t xml:space="preserve">, dentro de las atribuciones y facultades del </w:t>
      </w:r>
      <w:proofErr w:type="gramStart"/>
      <w:r w:rsidRPr="00FE351B">
        <w:rPr>
          <w:rFonts w:ascii="Arial" w:eastAsia="Aptos" w:hAnsi="Arial" w:cs="Arial"/>
          <w:b/>
          <w:bCs/>
          <w:i/>
          <w:iCs/>
          <w:kern w:val="2"/>
          <w:sz w:val="25"/>
          <w:szCs w:val="25"/>
          <w:lang w:val="es-ES"/>
          <w14:ligatures w14:val="standardContextual"/>
        </w:rPr>
        <w:t>Presidente</w:t>
      </w:r>
      <w:proofErr w:type="gramEnd"/>
      <w:r w:rsidRPr="00FE351B">
        <w:rPr>
          <w:rFonts w:ascii="Arial" w:eastAsia="Aptos" w:hAnsi="Arial" w:cs="Arial"/>
          <w:b/>
          <w:bCs/>
          <w:i/>
          <w:iCs/>
          <w:kern w:val="2"/>
          <w:sz w:val="25"/>
          <w:szCs w:val="25"/>
          <w:lang w:val="es-ES"/>
          <w14:ligatures w14:val="standardContextual"/>
        </w:rPr>
        <w:t xml:space="preserve"> </w:t>
      </w:r>
      <w:r w:rsidRPr="00FE351B">
        <w:rPr>
          <w:rFonts w:ascii="Arial" w:eastAsia="Aptos" w:hAnsi="Arial" w:cs="Arial"/>
          <w:kern w:val="2"/>
          <w:sz w:val="25"/>
          <w:szCs w:val="25"/>
          <w:lang w:val="es-ES"/>
          <w14:ligatures w14:val="standardContextual"/>
        </w:rPr>
        <w:t xml:space="preserve">destacan el cumplir y hacer cumplir las disposiciones establecidas en la </w:t>
      </w:r>
      <w:r w:rsidRPr="00FE351B">
        <w:rPr>
          <w:rFonts w:ascii="Arial" w:eastAsia="Aptos" w:hAnsi="Arial" w:cs="Arial"/>
          <w:i/>
          <w:iCs/>
          <w:kern w:val="2"/>
          <w:sz w:val="25"/>
          <w:szCs w:val="25"/>
          <w:lang w:val="es-ES"/>
          <w14:ligatures w14:val="standardContextual"/>
        </w:rPr>
        <w:t xml:space="preserve">Constitución Federal, </w:t>
      </w:r>
      <w:r w:rsidRPr="00FE351B">
        <w:rPr>
          <w:rFonts w:ascii="Arial" w:eastAsia="Aptos" w:hAnsi="Arial" w:cs="Arial"/>
          <w:kern w:val="2"/>
          <w:sz w:val="25"/>
          <w:szCs w:val="25"/>
          <w:lang w:val="es-ES"/>
          <w14:ligatures w14:val="standardContextual"/>
        </w:rPr>
        <w:t xml:space="preserve">la </w:t>
      </w:r>
      <w:r w:rsidRPr="00FE351B">
        <w:rPr>
          <w:rFonts w:ascii="Arial" w:eastAsia="Aptos" w:hAnsi="Arial" w:cs="Arial"/>
          <w:i/>
          <w:iCs/>
          <w:kern w:val="2"/>
          <w:sz w:val="25"/>
          <w:szCs w:val="25"/>
          <w:lang w:val="es-ES"/>
          <w14:ligatures w14:val="standardContextual"/>
        </w:rPr>
        <w:t xml:space="preserve">Constitución Local </w:t>
      </w:r>
      <w:r w:rsidRPr="00FE351B">
        <w:rPr>
          <w:rFonts w:ascii="Arial" w:eastAsia="Aptos" w:hAnsi="Arial" w:cs="Arial"/>
          <w:kern w:val="2"/>
          <w:sz w:val="25"/>
          <w:szCs w:val="25"/>
          <w:lang w:val="es-ES"/>
          <w14:ligatures w14:val="standardContextual"/>
        </w:rPr>
        <w:t xml:space="preserve">y las leyes que de ellas emanen, la propia ley, sus reglamentos y otras disposiciones de orden municipal. </w:t>
      </w:r>
    </w:p>
    <w:p w14:paraId="1511AED6"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D7" w14:textId="77777777"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Mientras que el </w:t>
      </w:r>
      <w:proofErr w:type="gramStart"/>
      <w:r w:rsidRPr="00FE351B">
        <w:rPr>
          <w:rFonts w:ascii="Arial" w:eastAsia="Aptos" w:hAnsi="Arial" w:cs="Arial"/>
          <w:b/>
          <w:bCs/>
          <w:i/>
          <w:iCs/>
          <w:kern w:val="2"/>
          <w:sz w:val="25"/>
          <w:szCs w:val="25"/>
          <w:lang w:val="es-ES"/>
          <w14:ligatures w14:val="standardContextual"/>
        </w:rPr>
        <w:t>Secretario</w:t>
      </w:r>
      <w:proofErr w:type="gramEnd"/>
      <w:r w:rsidRPr="00FE351B">
        <w:rPr>
          <w:rFonts w:ascii="Arial" w:eastAsia="Aptos" w:hAnsi="Arial" w:cs="Arial"/>
          <w:kern w:val="2"/>
          <w:sz w:val="25"/>
          <w:szCs w:val="25"/>
          <w:lang w:val="es-ES"/>
          <w14:ligatures w14:val="standardContextual"/>
        </w:rPr>
        <w:t xml:space="preserve">, tiene la facultad de vigilar que todos los actos del </w:t>
      </w:r>
      <w:r w:rsidRPr="00FE351B">
        <w:rPr>
          <w:rFonts w:ascii="Arial" w:eastAsia="Aptos" w:hAnsi="Arial" w:cs="Arial"/>
          <w:i/>
          <w:iCs/>
          <w:kern w:val="2"/>
          <w:sz w:val="25"/>
          <w:szCs w:val="25"/>
          <w:lang w:val="es-ES"/>
          <w14:ligatures w14:val="standardContextual"/>
        </w:rPr>
        <w:t xml:space="preserve">Ayuntamiento </w:t>
      </w:r>
      <w:r w:rsidRPr="00FE351B">
        <w:rPr>
          <w:rFonts w:ascii="Arial" w:eastAsia="Aptos" w:hAnsi="Arial" w:cs="Arial"/>
          <w:kern w:val="2"/>
          <w:sz w:val="25"/>
          <w:szCs w:val="25"/>
          <w:lang w:val="es-ES"/>
          <w14:ligatures w14:val="standardContextual"/>
        </w:rPr>
        <w:t xml:space="preserve">se realicen con estricto apego a derecho; expedir certificaciones sobre actos y resoluciones de competencia municipal, así como facilitar la información que le soliciten las y los integrantes del Cabildo. </w:t>
      </w:r>
    </w:p>
    <w:p w14:paraId="1511AED8"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D9" w14:textId="77777777" w:rsidR="0084293C" w:rsidRPr="00FE351B" w:rsidRDefault="00AC5A77">
      <w:pPr>
        <w:pStyle w:val="Sinespaciado"/>
        <w:spacing w:line="360" w:lineRule="auto"/>
        <w:rPr>
          <w:rFonts w:ascii="Arial" w:eastAsia="Aptos" w:hAnsi="Arial" w:cs="Arial"/>
          <w:i/>
          <w:iCs/>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Por su parte, la </w:t>
      </w:r>
      <w:r w:rsidRPr="00FE351B">
        <w:rPr>
          <w:rFonts w:ascii="Arial" w:eastAsia="Aptos" w:hAnsi="Arial" w:cs="Arial"/>
          <w:b/>
          <w:bCs/>
          <w:i/>
          <w:iCs/>
          <w:kern w:val="2"/>
          <w:sz w:val="25"/>
          <w:szCs w:val="25"/>
          <w:lang w:val="es-ES"/>
          <w14:ligatures w14:val="standardContextual"/>
        </w:rPr>
        <w:t>Síndica</w:t>
      </w:r>
      <w:r w:rsidRPr="00FE351B">
        <w:rPr>
          <w:rFonts w:ascii="Arial" w:eastAsia="Aptos" w:hAnsi="Arial" w:cs="Arial"/>
          <w:i/>
          <w:iCs/>
          <w:kern w:val="2"/>
          <w:sz w:val="25"/>
          <w:szCs w:val="25"/>
          <w:lang w:val="es-ES"/>
          <w14:ligatures w14:val="standardContextual"/>
        </w:rPr>
        <w:t>,</w:t>
      </w:r>
      <w:r w:rsidRPr="00FE351B">
        <w:rPr>
          <w:rFonts w:ascii="Arial" w:eastAsia="Aptos" w:hAnsi="Arial" w:cs="Arial"/>
          <w:kern w:val="2"/>
          <w:sz w:val="25"/>
          <w:szCs w:val="25"/>
          <w:lang w:val="es-ES"/>
          <w14:ligatures w14:val="standardContextual"/>
        </w:rPr>
        <w:t xml:space="preserve"> las y los </w:t>
      </w:r>
      <w:r w:rsidRPr="00FE351B">
        <w:rPr>
          <w:rFonts w:ascii="Arial" w:eastAsia="Aptos" w:hAnsi="Arial" w:cs="Arial"/>
          <w:b/>
          <w:bCs/>
          <w:i/>
          <w:iCs/>
          <w:kern w:val="2"/>
          <w:sz w:val="25"/>
          <w:szCs w:val="25"/>
          <w:lang w:val="es-ES"/>
          <w14:ligatures w14:val="standardContextual"/>
        </w:rPr>
        <w:t>Regidores</w:t>
      </w:r>
      <w:r w:rsidRPr="00FE351B">
        <w:rPr>
          <w:rFonts w:ascii="Arial" w:eastAsia="Aptos" w:hAnsi="Arial" w:cs="Arial"/>
          <w:i/>
          <w:iCs/>
          <w:kern w:val="2"/>
          <w:sz w:val="25"/>
          <w:szCs w:val="25"/>
          <w:lang w:val="es-ES"/>
          <w14:ligatures w14:val="standardContextual"/>
        </w:rPr>
        <w:t xml:space="preserve">, </w:t>
      </w:r>
      <w:r w:rsidRPr="00FE351B">
        <w:rPr>
          <w:rFonts w:ascii="Arial" w:eastAsia="Aptos" w:hAnsi="Arial" w:cs="Arial"/>
          <w:kern w:val="2"/>
          <w:sz w:val="25"/>
          <w:szCs w:val="25"/>
          <w:lang w:val="es-ES"/>
          <w14:ligatures w14:val="standardContextual"/>
        </w:rPr>
        <w:t xml:space="preserve">tienen la obligación de vigilar que el </w:t>
      </w:r>
      <w:r w:rsidRPr="00FE351B">
        <w:rPr>
          <w:rFonts w:ascii="Arial" w:eastAsia="Aptos" w:hAnsi="Arial" w:cs="Arial"/>
          <w:i/>
          <w:iCs/>
          <w:kern w:val="2"/>
          <w:sz w:val="25"/>
          <w:szCs w:val="25"/>
          <w:lang w:val="es-ES"/>
          <w14:ligatures w14:val="standardContextual"/>
        </w:rPr>
        <w:t xml:space="preserve">Ayuntamiento </w:t>
      </w:r>
      <w:r w:rsidRPr="00FE351B">
        <w:rPr>
          <w:rFonts w:ascii="Arial" w:eastAsia="Aptos" w:hAnsi="Arial" w:cs="Arial"/>
          <w:kern w:val="2"/>
          <w:sz w:val="25"/>
          <w:szCs w:val="25"/>
          <w:lang w:val="es-ES"/>
          <w14:ligatures w14:val="standardContextual"/>
        </w:rPr>
        <w:t xml:space="preserve">cumpla con las disposiciones legales aplicables. </w:t>
      </w:r>
    </w:p>
    <w:p w14:paraId="1511AEDA" w14:textId="77777777" w:rsidR="0084293C" w:rsidRPr="00FE351B" w:rsidRDefault="0084293C">
      <w:pPr>
        <w:pStyle w:val="Sinespaciado"/>
        <w:spacing w:line="360" w:lineRule="auto"/>
        <w:jc w:val="both"/>
        <w:rPr>
          <w:rFonts w:ascii="Arial" w:eastAsia="Aptos" w:hAnsi="Arial" w:cs="Arial"/>
          <w:b/>
          <w:bCs/>
          <w:kern w:val="2"/>
          <w:sz w:val="25"/>
          <w:szCs w:val="25"/>
          <w:lang w:val="es-ES"/>
          <w14:ligatures w14:val="standardContextual"/>
        </w:rPr>
      </w:pPr>
    </w:p>
    <w:p w14:paraId="1511AEDB" w14:textId="77777777"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Aunado a ello, tanto las </w:t>
      </w:r>
      <w:r w:rsidRPr="00FE351B">
        <w:rPr>
          <w:rFonts w:ascii="Arial" w:eastAsia="Aptos" w:hAnsi="Arial" w:cs="Arial"/>
          <w:i/>
          <w:iCs/>
          <w:kern w:val="2"/>
          <w:sz w:val="25"/>
          <w:szCs w:val="25"/>
          <w:lang w:val="es-ES"/>
          <w14:ligatures w14:val="standardContextual"/>
        </w:rPr>
        <w:t xml:space="preserve">Autoridades responsables </w:t>
      </w:r>
      <w:r w:rsidRPr="00FE351B">
        <w:rPr>
          <w:rFonts w:ascii="Arial" w:eastAsia="Aptos" w:hAnsi="Arial" w:cs="Arial"/>
          <w:kern w:val="2"/>
          <w:sz w:val="25"/>
          <w:szCs w:val="25"/>
          <w:lang w:val="es-ES"/>
          <w14:ligatures w14:val="standardContextual"/>
        </w:rPr>
        <w:t xml:space="preserve">como las </w:t>
      </w:r>
      <w:r w:rsidRPr="00FE351B">
        <w:rPr>
          <w:rFonts w:ascii="Arial" w:eastAsia="Aptos" w:hAnsi="Arial" w:cs="Arial"/>
          <w:i/>
          <w:iCs/>
          <w:kern w:val="2"/>
          <w:sz w:val="25"/>
          <w:szCs w:val="25"/>
          <w:lang w:val="es-ES"/>
          <w14:ligatures w14:val="standardContextual"/>
        </w:rPr>
        <w:t>Autoridades vinculadas</w:t>
      </w:r>
      <w:r w:rsidRPr="00FE351B">
        <w:rPr>
          <w:rFonts w:ascii="Arial" w:eastAsia="Aptos" w:hAnsi="Arial" w:cs="Arial"/>
          <w:kern w:val="2"/>
          <w:sz w:val="25"/>
          <w:szCs w:val="25"/>
          <w:lang w:val="es-ES"/>
          <w14:ligatures w14:val="standardContextual"/>
        </w:rPr>
        <w:t xml:space="preserve"> están obligadas a acatar los efectos ordenados por este </w:t>
      </w:r>
      <w:r w:rsidRPr="00FE351B">
        <w:rPr>
          <w:rFonts w:ascii="Arial" w:eastAsia="Aptos" w:hAnsi="Arial" w:cs="Arial"/>
          <w:i/>
          <w:iCs/>
          <w:kern w:val="2"/>
          <w:sz w:val="25"/>
          <w:szCs w:val="25"/>
          <w:lang w:val="es-ES"/>
          <w14:ligatures w14:val="standardContextual"/>
        </w:rPr>
        <w:t xml:space="preserve">Tribunal Electoral </w:t>
      </w:r>
      <w:r w:rsidRPr="00FE351B">
        <w:rPr>
          <w:rFonts w:ascii="Arial" w:eastAsia="Aptos" w:hAnsi="Arial" w:cs="Arial"/>
          <w:kern w:val="2"/>
          <w:sz w:val="25"/>
          <w:szCs w:val="25"/>
          <w:lang w:val="es-ES"/>
          <w14:ligatures w14:val="standardContextual"/>
        </w:rPr>
        <w:t xml:space="preserve">tanto en la </w:t>
      </w:r>
      <w:r w:rsidRPr="00FE351B">
        <w:rPr>
          <w:rFonts w:ascii="Arial" w:eastAsia="Aptos" w:hAnsi="Arial" w:cs="Arial"/>
          <w:i/>
          <w:iCs/>
          <w:kern w:val="2"/>
          <w:sz w:val="25"/>
          <w:szCs w:val="25"/>
          <w:lang w:val="es-ES"/>
          <w14:ligatures w14:val="standardContextual"/>
        </w:rPr>
        <w:t xml:space="preserve">Resolución incidental </w:t>
      </w:r>
      <w:r w:rsidRPr="00FE351B">
        <w:rPr>
          <w:rFonts w:ascii="Arial" w:eastAsia="Aptos" w:hAnsi="Arial" w:cs="Arial"/>
          <w:kern w:val="2"/>
          <w:sz w:val="25"/>
          <w:szCs w:val="25"/>
          <w:lang w:val="es-ES"/>
          <w14:ligatures w14:val="standardContextual"/>
        </w:rPr>
        <w:t xml:space="preserve">como en la </w:t>
      </w:r>
      <w:r w:rsidRPr="00FE351B">
        <w:rPr>
          <w:rFonts w:ascii="Arial" w:eastAsia="Aptos" w:hAnsi="Arial" w:cs="Arial"/>
          <w:i/>
          <w:iCs/>
          <w:kern w:val="2"/>
          <w:sz w:val="25"/>
          <w:szCs w:val="25"/>
          <w:lang w:val="es-ES"/>
          <w14:ligatures w14:val="standardContextual"/>
        </w:rPr>
        <w:t>Sentencia,</w:t>
      </w:r>
      <w:r w:rsidRPr="00FE351B">
        <w:rPr>
          <w:rFonts w:ascii="Arial" w:eastAsia="Aptos" w:hAnsi="Arial" w:cs="Arial"/>
          <w:kern w:val="2"/>
          <w:sz w:val="25"/>
          <w:szCs w:val="25"/>
          <w:lang w:val="es-ES"/>
          <w14:ligatures w14:val="standardContextual"/>
        </w:rPr>
        <w:t xml:space="preserve"> a través de la cual se les ordenó el </w:t>
      </w:r>
      <w:r w:rsidRPr="00FE351B">
        <w:rPr>
          <w:rFonts w:ascii="Arial" w:eastAsia="Aptos" w:hAnsi="Arial" w:cs="Arial"/>
          <w:b/>
          <w:bCs/>
          <w:kern w:val="2"/>
          <w:sz w:val="25"/>
          <w:szCs w:val="25"/>
          <w:lang w:val="es-ES"/>
          <w14:ligatures w14:val="standardContextual"/>
        </w:rPr>
        <w:t>cumplimiento de determinadas obligaciones de hacer</w:t>
      </w:r>
      <w:r w:rsidRPr="00FE351B">
        <w:rPr>
          <w:rFonts w:ascii="Arial" w:eastAsia="Aptos" w:hAnsi="Arial" w:cs="Arial"/>
          <w:kern w:val="2"/>
          <w:sz w:val="25"/>
          <w:szCs w:val="25"/>
          <w:lang w:val="es-ES"/>
          <w14:ligatures w14:val="standardContextual"/>
        </w:rPr>
        <w:t xml:space="preserve">- poner a disposición y entregarle a la actora, la información que solicitó el dieciocho de septiembre de dos mil veinticinco-, y en caso de no hacerlo en tiempo y forma, se les aplicaría el medio de apremio establecido en el Artículo 44 fracción I, de la </w:t>
      </w:r>
      <w:r w:rsidRPr="00FE351B">
        <w:rPr>
          <w:rFonts w:ascii="Arial" w:eastAsia="Aptos" w:hAnsi="Arial" w:cs="Arial"/>
          <w:i/>
          <w:iCs/>
          <w:kern w:val="2"/>
          <w:sz w:val="25"/>
          <w:szCs w:val="25"/>
          <w:lang w:val="es-ES"/>
          <w14:ligatures w14:val="standardContextual"/>
        </w:rPr>
        <w:t xml:space="preserve">Ley de Justicia Electoral, </w:t>
      </w:r>
      <w:r w:rsidRPr="00FE351B">
        <w:rPr>
          <w:rFonts w:ascii="Arial" w:eastAsia="Aptos" w:hAnsi="Arial" w:cs="Arial"/>
          <w:kern w:val="2"/>
          <w:sz w:val="25"/>
          <w:szCs w:val="25"/>
          <w:lang w:val="es-ES"/>
          <w14:ligatures w14:val="standardContextual"/>
        </w:rPr>
        <w:t>consistente en una multa hasta por el doble de la cantidad señalada</w:t>
      </w:r>
      <w:r w:rsidRPr="00FE351B">
        <w:rPr>
          <w:rFonts w:ascii="Arial" w:eastAsia="Aptos" w:hAnsi="Arial" w:cs="Arial"/>
          <w:i/>
          <w:iCs/>
          <w:kern w:val="2"/>
          <w:sz w:val="25"/>
          <w:szCs w:val="25"/>
          <w:lang w:val="es-ES"/>
          <w14:ligatures w14:val="standardContextual"/>
        </w:rPr>
        <w:t xml:space="preserve">, </w:t>
      </w:r>
      <w:r w:rsidRPr="00FE351B">
        <w:rPr>
          <w:rFonts w:ascii="Arial" w:eastAsia="Aptos" w:hAnsi="Arial" w:cs="Arial"/>
          <w:kern w:val="2"/>
          <w:sz w:val="25"/>
          <w:szCs w:val="25"/>
          <w:lang w:val="es-ES"/>
          <w14:ligatures w14:val="standardContextual"/>
        </w:rPr>
        <w:t xml:space="preserve">derivado de una reincidencia. </w:t>
      </w:r>
    </w:p>
    <w:p w14:paraId="1511AEDC" w14:textId="77777777" w:rsidR="0084293C" w:rsidRPr="00FE351B" w:rsidRDefault="0084293C">
      <w:pPr>
        <w:pStyle w:val="Sinespaciado"/>
        <w:spacing w:line="360" w:lineRule="auto"/>
        <w:jc w:val="both"/>
        <w:rPr>
          <w:rFonts w:ascii="Arial" w:eastAsia="Aptos" w:hAnsi="Arial" w:cs="Arial"/>
          <w:i/>
          <w:iCs/>
          <w:kern w:val="2"/>
          <w:sz w:val="25"/>
          <w:szCs w:val="25"/>
          <w:lang w:val="es-ES"/>
          <w14:ligatures w14:val="standardContextual"/>
        </w:rPr>
      </w:pPr>
    </w:p>
    <w:p w14:paraId="1511AEDD" w14:textId="5C25C960" w:rsidR="0084293C" w:rsidRPr="00FE351B" w:rsidRDefault="00AC5A77">
      <w:pPr>
        <w:pStyle w:val="Ttulo2"/>
        <w:rPr>
          <w:rFonts w:ascii="Arial" w:eastAsia="Aptos" w:hAnsi="Arial" w:cs="Arial"/>
          <w:b/>
          <w:bCs/>
          <w:color w:val="000000" w:themeColor="text1"/>
          <w:kern w:val="2"/>
          <w:sz w:val="25"/>
          <w:szCs w:val="25"/>
          <w:lang w:val="es-ES"/>
          <w14:ligatures w14:val="standardContextual"/>
        </w:rPr>
      </w:pPr>
      <w:bookmarkStart w:id="16" w:name="_Toc225261574"/>
      <w:r w:rsidRPr="00FE351B">
        <w:rPr>
          <w:rFonts w:ascii="Arial" w:eastAsia="Aptos" w:hAnsi="Arial" w:cs="Arial"/>
          <w:b/>
          <w:color w:val="000000" w:themeColor="text1"/>
          <w:kern w:val="2"/>
          <w:sz w:val="25"/>
          <w:szCs w:val="25"/>
          <w:lang w:val="es-ES"/>
          <w14:ligatures w14:val="standardContextual"/>
        </w:rPr>
        <w:t>4.2.2. Mínimo y máximo de</w:t>
      </w:r>
      <w:r w:rsidR="00922CA8" w:rsidRPr="00FE351B">
        <w:rPr>
          <w:rFonts w:ascii="Arial" w:eastAsia="Aptos" w:hAnsi="Arial" w:cs="Arial"/>
          <w:b/>
          <w:color w:val="000000" w:themeColor="text1"/>
          <w:kern w:val="2"/>
          <w:sz w:val="25"/>
          <w:szCs w:val="25"/>
          <w:lang w:val="es-ES"/>
          <w14:ligatures w14:val="standardContextual"/>
        </w:rPr>
        <w:t xml:space="preserve"> la multa</w:t>
      </w:r>
      <w:bookmarkEnd w:id="16"/>
    </w:p>
    <w:p w14:paraId="1511AEDE"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DF" w14:textId="77777777"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Acorde a lo previsto por el artículo 44, fracción I, de la </w:t>
      </w:r>
      <w:r w:rsidRPr="00FE351B">
        <w:rPr>
          <w:rFonts w:ascii="Arial" w:eastAsia="Aptos" w:hAnsi="Arial" w:cs="Arial"/>
          <w:i/>
          <w:iCs/>
          <w:kern w:val="2"/>
          <w:sz w:val="25"/>
          <w:szCs w:val="25"/>
          <w:lang w:val="es-ES"/>
          <w14:ligatures w14:val="standardContextual"/>
        </w:rPr>
        <w:t xml:space="preserve">Ley de Justicia Electoral, </w:t>
      </w:r>
      <w:r w:rsidRPr="00FE351B">
        <w:rPr>
          <w:rFonts w:ascii="Arial" w:eastAsia="Aptos" w:hAnsi="Arial" w:cs="Arial"/>
          <w:kern w:val="2"/>
          <w:sz w:val="25"/>
          <w:szCs w:val="25"/>
          <w:lang w:val="es-ES"/>
          <w14:ligatures w14:val="standardContextual"/>
        </w:rPr>
        <w:t xml:space="preserve">se podrá imponer como medio de apremio una multa que puede ser de hasta cien veces el valor diario de la </w:t>
      </w:r>
      <w:r w:rsidRPr="00FE351B">
        <w:rPr>
          <w:rFonts w:ascii="Arial" w:eastAsia="Aptos" w:hAnsi="Arial" w:cs="Arial"/>
          <w:i/>
          <w:iCs/>
          <w:kern w:val="2"/>
          <w:sz w:val="25"/>
          <w:szCs w:val="25"/>
          <w:lang w:val="es-ES"/>
          <w14:ligatures w14:val="standardContextual"/>
        </w:rPr>
        <w:t xml:space="preserve">UMA </w:t>
      </w:r>
      <w:r w:rsidRPr="00FE351B">
        <w:rPr>
          <w:rFonts w:ascii="Arial" w:eastAsia="Aptos" w:hAnsi="Arial" w:cs="Arial"/>
          <w:kern w:val="2"/>
          <w:sz w:val="25"/>
          <w:szCs w:val="25"/>
          <w:lang w:val="es-ES"/>
          <w14:ligatures w14:val="standardContextual"/>
        </w:rPr>
        <w:t xml:space="preserve">y en caso de reincidencia, hasta el doble de la cantidad señalada. </w:t>
      </w:r>
    </w:p>
    <w:p w14:paraId="1511AEE0"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E1" w14:textId="0968C5D4"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En ese sentido para determinar la individualización de la multa, también se deberá: </w:t>
      </w:r>
      <w:r w:rsidRPr="00FE351B">
        <w:rPr>
          <w:rFonts w:ascii="Arial" w:eastAsia="Aptos" w:hAnsi="Arial" w:cs="Arial"/>
          <w:b/>
          <w:bCs/>
          <w:kern w:val="2"/>
          <w:sz w:val="25"/>
          <w:szCs w:val="25"/>
          <w:lang w:val="es-ES"/>
          <w14:ligatures w14:val="standardContextual"/>
        </w:rPr>
        <w:t xml:space="preserve">i) </w:t>
      </w:r>
      <w:r w:rsidRPr="00FE351B">
        <w:rPr>
          <w:rFonts w:ascii="Arial" w:eastAsia="Aptos" w:hAnsi="Arial" w:cs="Arial"/>
          <w:kern w:val="2"/>
          <w:sz w:val="25"/>
          <w:szCs w:val="25"/>
          <w:lang w:val="es-ES"/>
          <w14:ligatures w14:val="standardContextual"/>
        </w:rPr>
        <w:t xml:space="preserve">modular la medida de apremio en proporción directa con la cantidad de inconsistencias acreditadas; y, </w:t>
      </w:r>
      <w:proofErr w:type="spellStart"/>
      <w:r w:rsidRPr="00FE351B">
        <w:rPr>
          <w:rFonts w:ascii="Arial" w:eastAsia="Aptos" w:hAnsi="Arial" w:cs="Arial"/>
          <w:b/>
          <w:bCs/>
          <w:kern w:val="2"/>
          <w:sz w:val="25"/>
          <w:szCs w:val="25"/>
          <w:lang w:val="es-ES"/>
          <w14:ligatures w14:val="standardContextual"/>
        </w:rPr>
        <w:t>ii</w:t>
      </w:r>
      <w:proofErr w:type="spellEnd"/>
      <w:r w:rsidRPr="00FE351B">
        <w:rPr>
          <w:rFonts w:ascii="Arial" w:eastAsia="Aptos" w:hAnsi="Arial" w:cs="Arial"/>
          <w:b/>
          <w:bCs/>
          <w:kern w:val="2"/>
          <w:sz w:val="25"/>
          <w:szCs w:val="25"/>
          <w:lang w:val="es-ES"/>
          <w14:ligatures w14:val="standardContextual"/>
        </w:rPr>
        <w:t xml:space="preserve">) </w:t>
      </w:r>
      <w:r w:rsidRPr="00FE351B">
        <w:rPr>
          <w:rFonts w:ascii="Arial" w:eastAsia="Aptos" w:hAnsi="Arial" w:cs="Arial"/>
          <w:kern w:val="2"/>
          <w:sz w:val="25"/>
          <w:szCs w:val="25"/>
          <w:lang w:val="es-ES"/>
          <w14:ligatures w14:val="standardContextual"/>
        </w:rPr>
        <w:t>atender al grado de afectación del bien jurídico tutelado</w:t>
      </w:r>
      <w:r w:rsidRPr="00FE351B">
        <w:rPr>
          <w:rStyle w:val="Refdenotaalpie"/>
          <w:rFonts w:ascii="Arial" w:eastAsia="Aptos" w:hAnsi="Arial" w:cs="Arial"/>
          <w:kern w:val="2"/>
          <w:sz w:val="25"/>
          <w:szCs w:val="25"/>
          <w:lang w:val="es-ES"/>
          <w14:ligatures w14:val="standardContextual"/>
        </w:rPr>
        <w:footnoteReference w:id="17"/>
      </w:r>
      <w:r w:rsidRPr="00FE351B">
        <w:rPr>
          <w:rFonts w:ascii="Arial" w:eastAsia="Aptos" w:hAnsi="Arial" w:cs="Arial"/>
          <w:kern w:val="2"/>
          <w:sz w:val="25"/>
          <w:szCs w:val="25"/>
          <w:lang w:val="es-ES"/>
          <w14:ligatures w14:val="standardContextual"/>
        </w:rPr>
        <w:t xml:space="preserve">.  </w:t>
      </w:r>
    </w:p>
    <w:p w14:paraId="1511AEE2" w14:textId="77777777" w:rsidR="0084293C" w:rsidRPr="00FE351B" w:rsidRDefault="0084293C">
      <w:pPr>
        <w:pStyle w:val="Sinespaciado"/>
        <w:spacing w:line="360" w:lineRule="auto"/>
        <w:jc w:val="both"/>
        <w:rPr>
          <w:rFonts w:ascii="Arial" w:eastAsia="Aptos" w:hAnsi="Arial" w:cs="Arial"/>
          <w:b/>
          <w:bCs/>
          <w:kern w:val="2"/>
          <w:sz w:val="25"/>
          <w:szCs w:val="25"/>
          <w:lang w:val="es-ES"/>
          <w14:ligatures w14:val="standardContextual"/>
        </w:rPr>
      </w:pPr>
    </w:p>
    <w:p w14:paraId="1511AEE3" w14:textId="77777777"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En la </w:t>
      </w:r>
      <w:r w:rsidRPr="00FE351B">
        <w:rPr>
          <w:rFonts w:ascii="Arial" w:eastAsia="Aptos" w:hAnsi="Arial" w:cs="Arial"/>
          <w:i/>
          <w:iCs/>
          <w:kern w:val="2"/>
          <w:sz w:val="25"/>
          <w:szCs w:val="25"/>
          <w:lang w:val="es-ES"/>
          <w14:ligatures w14:val="standardContextual"/>
        </w:rPr>
        <w:t xml:space="preserve">Resolución incidental, </w:t>
      </w:r>
      <w:r w:rsidRPr="00FE351B">
        <w:rPr>
          <w:rFonts w:ascii="Arial" w:eastAsia="Aptos" w:hAnsi="Arial" w:cs="Arial"/>
          <w:kern w:val="2"/>
          <w:sz w:val="25"/>
          <w:szCs w:val="25"/>
          <w:lang w:val="es-ES"/>
          <w14:ligatures w14:val="standardContextual"/>
        </w:rPr>
        <w:t xml:space="preserve">así como en la </w:t>
      </w:r>
      <w:r w:rsidRPr="00FE351B">
        <w:rPr>
          <w:rFonts w:ascii="Arial" w:eastAsia="Aptos" w:hAnsi="Arial" w:cs="Arial"/>
          <w:i/>
          <w:iCs/>
          <w:kern w:val="2"/>
          <w:sz w:val="25"/>
          <w:szCs w:val="25"/>
          <w:lang w:val="es-ES"/>
          <w14:ligatures w14:val="standardContextual"/>
        </w:rPr>
        <w:t xml:space="preserve">Sentencia </w:t>
      </w:r>
      <w:r w:rsidRPr="00FE351B">
        <w:rPr>
          <w:rFonts w:ascii="Arial" w:eastAsia="Aptos" w:hAnsi="Arial" w:cs="Arial"/>
          <w:kern w:val="2"/>
          <w:sz w:val="25"/>
          <w:szCs w:val="25"/>
          <w:lang w:val="es-ES"/>
          <w14:ligatures w14:val="standardContextual"/>
        </w:rPr>
        <w:t xml:space="preserve">se apercibió a las </w:t>
      </w:r>
      <w:r w:rsidRPr="00FE351B">
        <w:rPr>
          <w:rFonts w:ascii="Arial" w:eastAsia="Aptos" w:hAnsi="Arial" w:cs="Arial"/>
          <w:i/>
          <w:iCs/>
          <w:kern w:val="2"/>
          <w:sz w:val="25"/>
          <w:szCs w:val="25"/>
          <w:lang w:val="es-ES"/>
          <w14:ligatures w14:val="standardContextual"/>
        </w:rPr>
        <w:t xml:space="preserve">Autoridades responsables, </w:t>
      </w:r>
      <w:r w:rsidRPr="00FE351B">
        <w:rPr>
          <w:rFonts w:ascii="Arial" w:eastAsia="Aptos" w:hAnsi="Arial" w:cs="Arial"/>
          <w:kern w:val="2"/>
          <w:sz w:val="25"/>
          <w:szCs w:val="25"/>
          <w:lang w:val="es-ES"/>
          <w14:ligatures w14:val="standardContextual"/>
        </w:rPr>
        <w:t xml:space="preserve">así como a las </w:t>
      </w:r>
      <w:r w:rsidRPr="00FE351B">
        <w:rPr>
          <w:rFonts w:ascii="Arial" w:eastAsia="Aptos" w:hAnsi="Arial" w:cs="Arial"/>
          <w:i/>
          <w:iCs/>
          <w:kern w:val="2"/>
          <w:sz w:val="25"/>
          <w:szCs w:val="25"/>
          <w:lang w:val="es-ES"/>
          <w14:ligatures w14:val="standardContextual"/>
        </w:rPr>
        <w:t xml:space="preserve">Autoridades vinculadas, </w:t>
      </w:r>
      <w:r w:rsidRPr="00FE351B">
        <w:rPr>
          <w:rFonts w:ascii="Arial" w:eastAsia="Aptos" w:hAnsi="Arial" w:cs="Arial"/>
          <w:kern w:val="2"/>
          <w:sz w:val="25"/>
          <w:szCs w:val="25"/>
          <w:lang w:val="es-ES"/>
          <w14:ligatures w14:val="standardContextual"/>
        </w:rPr>
        <w:t xml:space="preserve">en el sentido que, de no cumplir con los efectos ordenados, se les aplicaría la referida multa, cuyo mínimo es de un valor diario de la </w:t>
      </w:r>
      <w:r w:rsidRPr="00FE351B">
        <w:rPr>
          <w:rFonts w:ascii="Arial" w:eastAsia="Aptos" w:hAnsi="Arial" w:cs="Arial"/>
          <w:i/>
          <w:iCs/>
          <w:kern w:val="2"/>
          <w:sz w:val="25"/>
          <w:szCs w:val="25"/>
          <w:lang w:val="es-ES"/>
          <w14:ligatures w14:val="standardContextual"/>
        </w:rPr>
        <w:t>UMA</w:t>
      </w:r>
      <w:r w:rsidRPr="00FE351B">
        <w:rPr>
          <w:rFonts w:ascii="Arial" w:eastAsia="Aptos" w:hAnsi="Arial" w:cs="Arial"/>
          <w:kern w:val="2"/>
          <w:sz w:val="25"/>
          <w:szCs w:val="25"/>
          <w:lang w:val="es-ES"/>
          <w14:ligatures w14:val="standardContextual"/>
        </w:rPr>
        <w:t xml:space="preserve"> y el máximo es de cien veces y en caso de reincidencia se podría aplicar hasta el doble de la cantidad señalada. </w:t>
      </w:r>
    </w:p>
    <w:p w14:paraId="1511AEE4"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E5" w14:textId="3D233FFD"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En la individualización de la multa, se toma en consideración que, además de ser </w:t>
      </w:r>
      <w:r w:rsidRPr="00FE351B">
        <w:rPr>
          <w:rFonts w:ascii="Arial" w:eastAsia="Aptos" w:hAnsi="Arial" w:cs="Arial"/>
          <w:i/>
          <w:iCs/>
          <w:kern w:val="2"/>
          <w:sz w:val="25"/>
          <w:szCs w:val="25"/>
          <w:lang w:val="es-ES"/>
          <w14:ligatures w14:val="standardContextual"/>
        </w:rPr>
        <w:t xml:space="preserve">Autoridades responsables </w:t>
      </w:r>
      <w:r w:rsidRPr="00FE351B">
        <w:rPr>
          <w:rFonts w:ascii="Arial" w:eastAsia="Aptos" w:hAnsi="Arial" w:cs="Arial"/>
          <w:kern w:val="2"/>
          <w:sz w:val="25"/>
          <w:szCs w:val="25"/>
          <w:lang w:val="es-ES"/>
          <w14:ligatures w14:val="standardContextual"/>
        </w:rPr>
        <w:t xml:space="preserve">y </w:t>
      </w:r>
      <w:r w:rsidRPr="00FE351B">
        <w:rPr>
          <w:rFonts w:ascii="Arial" w:eastAsia="Aptos" w:hAnsi="Arial" w:cs="Arial"/>
          <w:i/>
          <w:iCs/>
          <w:kern w:val="2"/>
          <w:sz w:val="25"/>
          <w:szCs w:val="25"/>
          <w:lang w:val="es-ES"/>
          <w14:ligatures w14:val="standardContextual"/>
        </w:rPr>
        <w:t xml:space="preserve">Autoridades vinculadas </w:t>
      </w:r>
      <w:r w:rsidRPr="00FE351B">
        <w:rPr>
          <w:rFonts w:ascii="Arial" w:eastAsia="Aptos" w:hAnsi="Arial" w:cs="Arial"/>
          <w:kern w:val="2"/>
          <w:sz w:val="25"/>
          <w:szCs w:val="25"/>
          <w:lang w:val="es-ES"/>
          <w14:ligatures w14:val="standardContextual"/>
        </w:rPr>
        <w:t xml:space="preserve">al cumplimiento de lo ordenado por este </w:t>
      </w:r>
      <w:r w:rsidRPr="00FE351B">
        <w:rPr>
          <w:rFonts w:ascii="Arial" w:eastAsia="Aptos" w:hAnsi="Arial" w:cs="Arial"/>
          <w:i/>
          <w:iCs/>
          <w:kern w:val="2"/>
          <w:sz w:val="25"/>
          <w:szCs w:val="25"/>
          <w:lang w:val="es-ES"/>
          <w14:ligatures w14:val="standardContextual"/>
        </w:rPr>
        <w:t>Órgano jurisdiccional,</w:t>
      </w:r>
      <w:r w:rsidRPr="00FE351B">
        <w:rPr>
          <w:rFonts w:ascii="Arial" w:eastAsia="Aptos" w:hAnsi="Arial" w:cs="Arial"/>
          <w:kern w:val="2"/>
          <w:sz w:val="25"/>
          <w:szCs w:val="25"/>
          <w:lang w:val="es-ES"/>
          <w14:ligatures w14:val="standardContextual"/>
        </w:rPr>
        <w:t xml:space="preserve"> el </w:t>
      </w:r>
      <w:r w:rsidRPr="00FE351B">
        <w:rPr>
          <w:rFonts w:ascii="Arial" w:eastAsia="Aptos" w:hAnsi="Arial" w:cs="Arial"/>
          <w:i/>
          <w:iCs/>
          <w:kern w:val="2"/>
          <w:sz w:val="25"/>
          <w:szCs w:val="25"/>
          <w:lang w:val="es-ES"/>
          <w14:ligatures w14:val="standardContextual"/>
        </w:rPr>
        <w:t xml:space="preserve">Presidente, </w:t>
      </w:r>
      <w:r w:rsidRPr="00FE351B">
        <w:rPr>
          <w:rFonts w:ascii="Arial" w:eastAsia="Aptos" w:hAnsi="Arial" w:cs="Arial"/>
          <w:kern w:val="2"/>
          <w:sz w:val="25"/>
          <w:szCs w:val="25"/>
          <w:lang w:val="es-ES"/>
          <w14:ligatures w14:val="standardContextual"/>
        </w:rPr>
        <w:t xml:space="preserve">es el representante y responsable directo del gobierno municipal; el </w:t>
      </w:r>
      <w:r w:rsidRPr="00FE351B">
        <w:rPr>
          <w:rFonts w:ascii="Arial" w:eastAsia="Aptos" w:hAnsi="Arial" w:cs="Arial"/>
          <w:i/>
          <w:iCs/>
          <w:kern w:val="2"/>
          <w:sz w:val="25"/>
          <w:szCs w:val="25"/>
          <w:lang w:val="es-ES"/>
          <w14:ligatures w14:val="standardContextual"/>
        </w:rPr>
        <w:t xml:space="preserve">Secretario </w:t>
      </w:r>
      <w:r w:rsidRPr="00FE351B">
        <w:rPr>
          <w:rFonts w:ascii="Arial" w:eastAsia="Aptos" w:hAnsi="Arial" w:cs="Arial"/>
          <w:kern w:val="2"/>
          <w:sz w:val="25"/>
          <w:szCs w:val="25"/>
          <w:lang w:val="es-ES"/>
          <w14:ligatures w14:val="standardContextual"/>
        </w:rPr>
        <w:t xml:space="preserve">tiene como encomienda legal vigilar que todos los actos del </w:t>
      </w:r>
      <w:r w:rsidRPr="00FE351B">
        <w:rPr>
          <w:rFonts w:ascii="Arial" w:eastAsia="Aptos" w:hAnsi="Arial" w:cs="Arial"/>
          <w:i/>
          <w:iCs/>
          <w:kern w:val="2"/>
          <w:sz w:val="25"/>
          <w:szCs w:val="25"/>
          <w:lang w:val="es-ES"/>
          <w14:ligatures w14:val="standardContextual"/>
        </w:rPr>
        <w:t xml:space="preserve">Ayuntamiento </w:t>
      </w:r>
      <w:r w:rsidRPr="00FE351B">
        <w:rPr>
          <w:rFonts w:ascii="Arial" w:eastAsia="Aptos" w:hAnsi="Arial" w:cs="Arial"/>
          <w:kern w:val="2"/>
          <w:sz w:val="25"/>
          <w:szCs w:val="25"/>
          <w:lang w:val="es-ES"/>
          <w14:ligatures w14:val="standardContextual"/>
        </w:rPr>
        <w:t xml:space="preserve">se realicen y tanto la </w:t>
      </w:r>
      <w:r w:rsidRPr="00FE351B">
        <w:rPr>
          <w:rFonts w:ascii="Arial" w:eastAsia="Aptos" w:hAnsi="Arial" w:cs="Arial"/>
          <w:i/>
          <w:iCs/>
          <w:kern w:val="2"/>
          <w:sz w:val="25"/>
          <w:szCs w:val="25"/>
          <w:lang w:val="es-ES"/>
          <w14:ligatures w14:val="standardContextual"/>
        </w:rPr>
        <w:t xml:space="preserve">Síndica </w:t>
      </w:r>
      <w:r w:rsidRPr="00FE351B">
        <w:rPr>
          <w:rFonts w:ascii="Arial" w:eastAsia="Aptos" w:hAnsi="Arial" w:cs="Arial"/>
          <w:kern w:val="2"/>
          <w:sz w:val="25"/>
          <w:szCs w:val="25"/>
          <w:lang w:val="es-ES"/>
          <w14:ligatures w14:val="standardContextual"/>
        </w:rPr>
        <w:t xml:space="preserve">como las y los </w:t>
      </w:r>
      <w:r w:rsidRPr="00FE351B">
        <w:rPr>
          <w:rFonts w:ascii="Arial" w:eastAsia="Aptos" w:hAnsi="Arial" w:cs="Arial"/>
          <w:i/>
          <w:iCs/>
          <w:kern w:val="2"/>
          <w:sz w:val="25"/>
          <w:szCs w:val="25"/>
          <w:lang w:val="es-ES"/>
          <w14:ligatures w14:val="standardContextual"/>
        </w:rPr>
        <w:t>Regidores,</w:t>
      </w:r>
      <w:r w:rsidRPr="00FE351B">
        <w:rPr>
          <w:rFonts w:ascii="Arial" w:eastAsia="Aptos" w:hAnsi="Arial" w:cs="Arial"/>
          <w:kern w:val="2"/>
          <w:sz w:val="25"/>
          <w:szCs w:val="25"/>
          <w:lang w:val="es-ES"/>
          <w14:ligatures w14:val="standardContextual"/>
        </w:rPr>
        <w:t xml:space="preserve"> tienen la obligación de vigilar que el </w:t>
      </w:r>
      <w:r w:rsidRPr="00FE351B">
        <w:rPr>
          <w:rFonts w:ascii="Arial" w:eastAsia="Aptos" w:hAnsi="Arial" w:cs="Arial"/>
          <w:i/>
          <w:iCs/>
          <w:kern w:val="2"/>
          <w:sz w:val="25"/>
          <w:szCs w:val="25"/>
          <w:lang w:val="es-ES"/>
          <w14:ligatures w14:val="standardContextual"/>
        </w:rPr>
        <w:t xml:space="preserve">Ayuntamiento </w:t>
      </w:r>
      <w:r w:rsidRPr="00FE351B">
        <w:rPr>
          <w:rFonts w:ascii="Arial" w:eastAsia="Aptos" w:hAnsi="Arial" w:cs="Arial"/>
          <w:kern w:val="2"/>
          <w:sz w:val="25"/>
          <w:szCs w:val="25"/>
          <w:lang w:val="es-ES"/>
          <w14:ligatures w14:val="standardContextual"/>
        </w:rPr>
        <w:t xml:space="preserve">cumpla con las disposiciones legales aplicables. </w:t>
      </w:r>
    </w:p>
    <w:p w14:paraId="1511AEE6"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E7" w14:textId="150B3D39"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Por lo anterior, este </w:t>
      </w:r>
      <w:r w:rsidRPr="00FE351B">
        <w:rPr>
          <w:rFonts w:ascii="Arial" w:eastAsia="Aptos" w:hAnsi="Arial" w:cs="Arial"/>
          <w:i/>
          <w:iCs/>
          <w:kern w:val="2"/>
          <w:sz w:val="25"/>
          <w:szCs w:val="25"/>
          <w:lang w:val="es-ES"/>
          <w14:ligatures w14:val="standardContextual"/>
        </w:rPr>
        <w:t xml:space="preserve">Tribunal Electoral, </w:t>
      </w:r>
      <w:r w:rsidRPr="00FE351B">
        <w:rPr>
          <w:rFonts w:ascii="Arial" w:eastAsia="Aptos" w:hAnsi="Arial" w:cs="Arial"/>
          <w:kern w:val="2"/>
          <w:sz w:val="25"/>
          <w:szCs w:val="25"/>
          <w:lang w:val="es-ES"/>
          <w14:ligatures w14:val="standardContextual"/>
        </w:rPr>
        <w:t>considera que si en</w:t>
      </w:r>
      <w:r w:rsidRPr="00FE351B">
        <w:rPr>
          <w:rFonts w:ascii="Arial" w:eastAsia="Aptos" w:hAnsi="Arial" w:cs="Arial"/>
          <w:b/>
          <w:bCs/>
          <w:kern w:val="2"/>
          <w:sz w:val="25"/>
          <w:szCs w:val="25"/>
          <w:lang w:val="es-ES"/>
          <w14:ligatures w14:val="standardContextual"/>
        </w:rPr>
        <w:t xml:space="preserve"> </w:t>
      </w:r>
      <w:r w:rsidRPr="00FE351B">
        <w:rPr>
          <w:rFonts w:ascii="Arial" w:eastAsia="Aptos" w:hAnsi="Arial" w:cs="Arial"/>
          <w:kern w:val="2"/>
          <w:sz w:val="25"/>
          <w:szCs w:val="25"/>
          <w:lang w:val="es-ES"/>
          <w14:ligatures w14:val="standardContextual"/>
        </w:rPr>
        <w:t>caso de reincidencia, se puede imponer una multa hasta</w:t>
      </w:r>
      <w:r w:rsidR="007A58C7" w:rsidRPr="00FE351B">
        <w:rPr>
          <w:rFonts w:ascii="Arial" w:eastAsia="Aptos" w:hAnsi="Arial" w:cs="Arial"/>
          <w:kern w:val="2"/>
          <w:sz w:val="25"/>
          <w:szCs w:val="25"/>
          <w:lang w:val="es-ES"/>
          <w14:ligatures w14:val="standardContextual"/>
        </w:rPr>
        <w:t xml:space="preserve"> el doble de la cantidad fijada</w:t>
      </w:r>
      <w:r w:rsidRPr="00FE351B">
        <w:rPr>
          <w:rFonts w:ascii="Arial" w:eastAsia="Aptos" w:hAnsi="Arial" w:cs="Arial"/>
          <w:i/>
          <w:iCs/>
          <w:kern w:val="2"/>
          <w:sz w:val="25"/>
          <w:szCs w:val="25"/>
          <w:lang w:val="es-ES"/>
          <w14:ligatures w14:val="standardContextual"/>
        </w:rPr>
        <w:t xml:space="preserve">; </w:t>
      </w:r>
      <w:r w:rsidRPr="00FE351B">
        <w:rPr>
          <w:rFonts w:ascii="Arial" w:eastAsia="Aptos" w:hAnsi="Arial" w:cs="Arial"/>
          <w:kern w:val="2"/>
          <w:sz w:val="25"/>
          <w:szCs w:val="25"/>
          <w:lang w:val="es-ES"/>
          <w14:ligatures w14:val="standardContextual"/>
        </w:rPr>
        <w:t xml:space="preserve">la multa impuesta- de </w:t>
      </w:r>
      <w:r w:rsidRPr="00FE351B">
        <w:rPr>
          <w:rFonts w:ascii="Arial" w:eastAsia="Aptos" w:hAnsi="Arial" w:cs="Arial"/>
          <w:b/>
          <w:bCs/>
          <w:kern w:val="2"/>
          <w:sz w:val="25"/>
          <w:szCs w:val="25"/>
          <w:lang w:val="es-ES"/>
          <w14:ligatures w14:val="standardContextual"/>
        </w:rPr>
        <w:t xml:space="preserve">sesenta y cuarenta veces el valor diario de la </w:t>
      </w:r>
      <w:r w:rsidRPr="00FE351B">
        <w:rPr>
          <w:rFonts w:ascii="Arial" w:eastAsia="Aptos" w:hAnsi="Arial" w:cs="Arial"/>
          <w:b/>
          <w:bCs/>
          <w:i/>
          <w:iCs/>
          <w:kern w:val="2"/>
          <w:sz w:val="25"/>
          <w:szCs w:val="25"/>
          <w:lang w:val="es-ES"/>
          <w14:ligatures w14:val="standardContextual"/>
        </w:rPr>
        <w:t>UMA</w:t>
      </w:r>
      <w:r w:rsidR="00305E9B" w:rsidRPr="00FE351B">
        <w:rPr>
          <w:rFonts w:ascii="Arial" w:eastAsia="Aptos" w:hAnsi="Arial" w:cs="Arial"/>
          <w:b/>
          <w:bCs/>
          <w:kern w:val="2"/>
          <w:sz w:val="25"/>
          <w:szCs w:val="25"/>
          <w:lang w:val="es-ES"/>
          <w14:ligatures w14:val="standardContextual"/>
        </w:rPr>
        <w:t xml:space="preserve">, </w:t>
      </w:r>
      <w:r w:rsidR="00305E9B" w:rsidRPr="00FE351B">
        <w:rPr>
          <w:rFonts w:ascii="Arial" w:eastAsia="Aptos" w:hAnsi="Arial" w:cs="Arial"/>
          <w:kern w:val="2"/>
          <w:sz w:val="25"/>
          <w:szCs w:val="25"/>
          <w:lang w:val="es-ES"/>
          <w14:ligatures w14:val="standardContextual"/>
        </w:rPr>
        <w:t xml:space="preserve">es en razón de que, se impone el doble de la cantidad fijada en la </w:t>
      </w:r>
      <w:r w:rsidR="00305E9B" w:rsidRPr="00FE351B">
        <w:rPr>
          <w:rFonts w:ascii="Arial" w:eastAsia="Aptos" w:hAnsi="Arial" w:cs="Arial"/>
          <w:i/>
          <w:iCs/>
          <w:kern w:val="2"/>
          <w:sz w:val="25"/>
          <w:szCs w:val="25"/>
          <w:lang w:val="es-ES"/>
          <w14:ligatures w14:val="standardContextual"/>
        </w:rPr>
        <w:t xml:space="preserve">Resolución incidental, </w:t>
      </w:r>
      <w:r w:rsidR="00305E9B" w:rsidRPr="00FE351B">
        <w:rPr>
          <w:rFonts w:ascii="Arial" w:eastAsia="Aptos" w:hAnsi="Arial" w:cs="Arial"/>
          <w:kern w:val="2"/>
          <w:sz w:val="25"/>
          <w:szCs w:val="25"/>
          <w:lang w:val="es-ES"/>
          <w14:ligatures w14:val="standardContextual"/>
        </w:rPr>
        <w:t xml:space="preserve">que fue de treinta y veinte veces el valor diario de la </w:t>
      </w:r>
      <w:r w:rsidR="00305E9B" w:rsidRPr="00FE351B">
        <w:rPr>
          <w:rFonts w:ascii="Arial" w:eastAsia="Aptos" w:hAnsi="Arial" w:cs="Arial"/>
          <w:i/>
          <w:iCs/>
          <w:kern w:val="2"/>
          <w:sz w:val="25"/>
          <w:szCs w:val="25"/>
          <w:lang w:val="es-ES"/>
          <w14:ligatures w14:val="standardContextual"/>
        </w:rPr>
        <w:t>UMA</w:t>
      </w:r>
      <w:r w:rsidR="00305E9B" w:rsidRPr="00FE351B">
        <w:rPr>
          <w:rFonts w:ascii="Arial" w:eastAsia="Aptos" w:hAnsi="Arial" w:cs="Arial"/>
          <w:kern w:val="2"/>
          <w:sz w:val="25"/>
          <w:szCs w:val="25"/>
          <w:lang w:val="es-ES"/>
          <w14:ligatures w14:val="standardContextual"/>
        </w:rPr>
        <w:t xml:space="preserve">; </w:t>
      </w:r>
      <w:r w:rsidRPr="00FE351B">
        <w:rPr>
          <w:rFonts w:ascii="Arial" w:eastAsia="Aptos" w:hAnsi="Arial" w:cs="Arial"/>
          <w:kern w:val="2"/>
          <w:sz w:val="25"/>
          <w:szCs w:val="25"/>
          <w:lang w:val="es-ES"/>
          <w14:ligatures w14:val="standardContextual"/>
        </w:rPr>
        <w:t xml:space="preserve">para la </w:t>
      </w:r>
      <w:r w:rsidRPr="00FE351B">
        <w:rPr>
          <w:rFonts w:ascii="Arial" w:eastAsia="Aptos" w:hAnsi="Arial" w:cs="Arial"/>
          <w:i/>
          <w:iCs/>
          <w:kern w:val="2"/>
          <w:sz w:val="25"/>
          <w:szCs w:val="25"/>
          <w:lang w:val="es-ES"/>
          <w14:ligatures w14:val="standardContextual"/>
        </w:rPr>
        <w:t xml:space="preserve">Síndica, Secretario, Presidente </w:t>
      </w:r>
      <w:r w:rsidRPr="00FE351B">
        <w:rPr>
          <w:rFonts w:ascii="Arial" w:eastAsia="Aptos" w:hAnsi="Arial" w:cs="Arial"/>
          <w:kern w:val="2"/>
          <w:sz w:val="25"/>
          <w:szCs w:val="25"/>
          <w:lang w:val="es-ES"/>
          <w14:ligatures w14:val="standardContextual"/>
        </w:rPr>
        <w:t xml:space="preserve">y </w:t>
      </w:r>
      <w:r w:rsidRPr="00FE351B">
        <w:rPr>
          <w:rFonts w:ascii="Arial" w:eastAsia="Aptos" w:hAnsi="Arial" w:cs="Arial"/>
          <w:i/>
          <w:iCs/>
          <w:kern w:val="2"/>
          <w:sz w:val="25"/>
          <w:szCs w:val="25"/>
          <w:lang w:val="es-ES"/>
          <w14:ligatures w14:val="standardContextual"/>
        </w:rPr>
        <w:t>Regidores</w:t>
      </w:r>
      <w:r w:rsidRPr="00FE351B">
        <w:rPr>
          <w:rFonts w:ascii="Arial" w:eastAsia="Aptos" w:hAnsi="Arial" w:cs="Arial"/>
          <w:kern w:val="2"/>
          <w:sz w:val="25"/>
          <w:szCs w:val="25"/>
          <w:lang w:val="es-ES"/>
          <w14:ligatures w14:val="standardContextual"/>
        </w:rPr>
        <w:t xml:space="preserve"> del </w:t>
      </w:r>
      <w:r w:rsidRPr="00FE351B">
        <w:rPr>
          <w:rFonts w:ascii="Arial" w:eastAsia="Aptos" w:hAnsi="Arial" w:cs="Arial"/>
          <w:i/>
          <w:iCs/>
          <w:kern w:val="2"/>
          <w:sz w:val="25"/>
          <w:szCs w:val="25"/>
          <w:lang w:val="es-ES"/>
          <w14:ligatures w14:val="standardContextual"/>
        </w:rPr>
        <w:t xml:space="preserve">Ayuntamiento, </w:t>
      </w:r>
      <w:r w:rsidRPr="00FE351B">
        <w:rPr>
          <w:rFonts w:ascii="Arial" w:eastAsia="Aptos" w:hAnsi="Arial" w:cs="Arial"/>
          <w:kern w:val="2"/>
          <w:sz w:val="25"/>
          <w:szCs w:val="25"/>
          <w:lang w:val="es-ES"/>
          <w14:ligatures w14:val="standardContextual"/>
        </w:rPr>
        <w:t xml:space="preserve">respectivamente, </w:t>
      </w:r>
      <w:r w:rsidR="00305E9B" w:rsidRPr="00FE351B">
        <w:rPr>
          <w:rFonts w:ascii="Arial" w:eastAsia="Aptos" w:hAnsi="Arial" w:cs="Arial"/>
          <w:kern w:val="2"/>
          <w:sz w:val="25"/>
          <w:szCs w:val="25"/>
          <w:lang w:val="es-ES"/>
          <w14:ligatures w14:val="standardContextual"/>
        </w:rPr>
        <w:t>lo que es</w:t>
      </w:r>
      <w:r w:rsidR="006C01C9" w:rsidRPr="00FE351B">
        <w:rPr>
          <w:rFonts w:ascii="Arial" w:eastAsia="Aptos" w:hAnsi="Arial" w:cs="Arial"/>
          <w:kern w:val="2"/>
          <w:sz w:val="25"/>
          <w:szCs w:val="25"/>
          <w:lang w:val="es-ES"/>
          <w14:ligatures w14:val="standardContextual"/>
        </w:rPr>
        <w:t xml:space="preserve"> proporcional</w:t>
      </w:r>
      <w:r w:rsidRPr="00FE351B">
        <w:rPr>
          <w:rFonts w:ascii="Arial" w:eastAsia="Aptos" w:hAnsi="Arial" w:cs="Arial"/>
          <w:kern w:val="2"/>
          <w:sz w:val="25"/>
          <w:szCs w:val="25"/>
          <w:lang w:val="es-ES"/>
          <w14:ligatures w14:val="standardContextual"/>
        </w:rPr>
        <w:t xml:space="preserve">, atendiendo a las circunstancias relatadas y al ser responsables directos del cumplimiento y vigilancia de los efectos ordenados tanto en la </w:t>
      </w:r>
      <w:r w:rsidRPr="00FE351B">
        <w:rPr>
          <w:rFonts w:ascii="Arial" w:eastAsia="Aptos" w:hAnsi="Arial" w:cs="Arial"/>
          <w:i/>
          <w:iCs/>
          <w:kern w:val="2"/>
          <w:sz w:val="25"/>
          <w:szCs w:val="25"/>
          <w:lang w:val="es-ES"/>
          <w14:ligatures w14:val="standardContextual"/>
        </w:rPr>
        <w:t xml:space="preserve">Resolución incidental </w:t>
      </w:r>
      <w:r w:rsidRPr="00FE351B">
        <w:rPr>
          <w:rFonts w:ascii="Arial" w:eastAsia="Aptos" w:hAnsi="Arial" w:cs="Arial"/>
          <w:kern w:val="2"/>
          <w:sz w:val="25"/>
          <w:szCs w:val="25"/>
          <w:lang w:val="es-ES"/>
          <w14:ligatures w14:val="standardContextual"/>
        </w:rPr>
        <w:t xml:space="preserve">como en la </w:t>
      </w:r>
      <w:r w:rsidRPr="00FE351B">
        <w:rPr>
          <w:rFonts w:ascii="Arial" w:eastAsia="Aptos" w:hAnsi="Arial" w:cs="Arial"/>
          <w:i/>
          <w:iCs/>
          <w:kern w:val="2"/>
          <w:sz w:val="25"/>
          <w:szCs w:val="25"/>
          <w:lang w:val="es-ES"/>
          <w14:ligatures w14:val="standardContextual"/>
        </w:rPr>
        <w:t xml:space="preserve">Sentencia. </w:t>
      </w:r>
    </w:p>
    <w:p w14:paraId="1511AEE8" w14:textId="77777777" w:rsidR="0084293C" w:rsidRPr="00FE351B" w:rsidRDefault="0084293C">
      <w:pPr>
        <w:pStyle w:val="Sinespaciado"/>
        <w:spacing w:line="360" w:lineRule="auto"/>
        <w:jc w:val="both"/>
        <w:rPr>
          <w:rFonts w:ascii="Arial" w:eastAsia="Aptos" w:hAnsi="Arial" w:cs="Arial"/>
          <w:i/>
          <w:iCs/>
          <w:kern w:val="2"/>
          <w:sz w:val="25"/>
          <w:szCs w:val="25"/>
          <w:lang w:val="es-ES"/>
          <w14:ligatures w14:val="standardContextual"/>
        </w:rPr>
      </w:pPr>
    </w:p>
    <w:p w14:paraId="1511AEE9" w14:textId="44B25164" w:rsidR="0084293C" w:rsidRPr="00FE351B" w:rsidRDefault="00AC5A77">
      <w:pPr>
        <w:pStyle w:val="Ttulo2"/>
        <w:rPr>
          <w:rFonts w:ascii="Arial" w:eastAsia="Aptos" w:hAnsi="Arial" w:cs="Arial"/>
          <w:b/>
          <w:strike/>
          <w:color w:val="000000" w:themeColor="text1"/>
          <w:kern w:val="2"/>
          <w:sz w:val="25"/>
          <w:szCs w:val="25"/>
          <w:lang w:val="es-ES"/>
          <w14:ligatures w14:val="standardContextual"/>
        </w:rPr>
      </w:pPr>
      <w:bookmarkStart w:id="17" w:name="_Toc225261575"/>
      <w:r w:rsidRPr="00FE351B">
        <w:rPr>
          <w:rFonts w:ascii="Arial" w:eastAsia="Aptos" w:hAnsi="Arial" w:cs="Arial"/>
          <w:b/>
          <w:color w:val="000000" w:themeColor="text1"/>
          <w:kern w:val="2"/>
          <w:sz w:val="25"/>
          <w:szCs w:val="25"/>
          <w:lang w:val="es-ES"/>
          <w14:ligatures w14:val="standardContextual"/>
        </w:rPr>
        <w:t>4.2.3. Daño causado con la infracción cometida</w:t>
      </w:r>
      <w:bookmarkEnd w:id="17"/>
      <w:r w:rsidRPr="00FE351B">
        <w:rPr>
          <w:rFonts w:ascii="Arial" w:eastAsia="Aptos" w:hAnsi="Arial" w:cs="Arial"/>
          <w:b/>
          <w:strike/>
          <w:color w:val="000000" w:themeColor="text1"/>
          <w:kern w:val="2"/>
          <w:sz w:val="25"/>
          <w:szCs w:val="25"/>
          <w:lang w:val="es-ES"/>
          <w14:ligatures w14:val="standardContextual"/>
        </w:rPr>
        <w:t xml:space="preserve"> </w:t>
      </w:r>
    </w:p>
    <w:p w14:paraId="1511AEEA" w14:textId="77777777" w:rsidR="0084293C" w:rsidRPr="00FE351B" w:rsidRDefault="0084293C">
      <w:pPr>
        <w:pStyle w:val="Sinespaciado"/>
        <w:spacing w:line="360" w:lineRule="auto"/>
        <w:jc w:val="both"/>
        <w:rPr>
          <w:rFonts w:ascii="Arial" w:eastAsia="Aptos" w:hAnsi="Arial" w:cs="Arial"/>
          <w:b/>
          <w:bCs/>
          <w:kern w:val="2"/>
          <w:sz w:val="25"/>
          <w:szCs w:val="25"/>
          <w:lang w:val="es-ES"/>
          <w14:ligatures w14:val="standardContextual"/>
        </w:rPr>
      </w:pPr>
    </w:p>
    <w:p w14:paraId="1511AEEB" w14:textId="77777777"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Se considera que la omisión de cumplimiento de la </w:t>
      </w:r>
      <w:r w:rsidRPr="00FE351B">
        <w:rPr>
          <w:rFonts w:ascii="Arial" w:eastAsia="Aptos" w:hAnsi="Arial" w:cs="Arial"/>
          <w:i/>
          <w:iCs/>
          <w:kern w:val="2"/>
          <w:sz w:val="25"/>
          <w:szCs w:val="25"/>
          <w:lang w:val="es-ES"/>
          <w14:ligatures w14:val="standardContextual"/>
        </w:rPr>
        <w:t xml:space="preserve">Resolución incidental </w:t>
      </w:r>
      <w:r w:rsidRPr="00FE351B">
        <w:rPr>
          <w:rFonts w:ascii="Arial" w:eastAsia="Aptos" w:hAnsi="Arial" w:cs="Arial"/>
          <w:kern w:val="2"/>
          <w:sz w:val="25"/>
          <w:szCs w:val="25"/>
          <w:lang w:val="es-ES"/>
          <w14:ligatures w14:val="standardContextual"/>
        </w:rPr>
        <w:t xml:space="preserve">y consecuentemente de la </w:t>
      </w:r>
      <w:r w:rsidRPr="00FE351B">
        <w:rPr>
          <w:rFonts w:ascii="Arial" w:eastAsia="Aptos" w:hAnsi="Arial" w:cs="Arial"/>
          <w:i/>
          <w:iCs/>
          <w:kern w:val="2"/>
          <w:sz w:val="25"/>
          <w:szCs w:val="25"/>
          <w:lang w:val="es-ES"/>
          <w14:ligatures w14:val="standardContextual"/>
        </w:rPr>
        <w:t xml:space="preserve">Sentencia, </w:t>
      </w:r>
      <w:r w:rsidRPr="00FE351B">
        <w:rPr>
          <w:rFonts w:ascii="Arial" w:eastAsia="Aptos" w:hAnsi="Arial" w:cs="Arial"/>
          <w:kern w:val="2"/>
          <w:sz w:val="25"/>
          <w:szCs w:val="25"/>
          <w:lang w:val="es-ES"/>
          <w14:ligatures w14:val="standardContextual"/>
        </w:rPr>
        <w:t xml:space="preserve">constituye el desacato a un deber legal que afecta el derecho a la tutela judicial efectiva, consagrado en los artículos 17 de la </w:t>
      </w:r>
      <w:r w:rsidRPr="00FE351B">
        <w:rPr>
          <w:rFonts w:ascii="Arial" w:eastAsia="Aptos" w:hAnsi="Arial" w:cs="Arial"/>
          <w:i/>
          <w:iCs/>
          <w:kern w:val="2"/>
          <w:sz w:val="25"/>
          <w:szCs w:val="25"/>
          <w:lang w:val="es-ES"/>
          <w14:ligatures w14:val="standardContextual"/>
        </w:rPr>
        <w:t xml:space="preserve">Constitución Federal, </w:t>
      </w:r>
      <w:r w:rsidRPr="00FE351B">
        <w:rPr>
          <w:rFonts w:ascii="Arial" w:eastAsia="Aptos" w:hAnsi="Arial" w:cs="Arial"/>
          <w:kern w:val="2"/>
          <w:sz w:val="25"/>
          <w:szCs w:val="25"/>
          <w:lang w:val="es-ES"/>
          <w14:ligatures w14:val="standardContextual"/>
        </w:rPr>
        <w:t xml:space="preserve">así como 8.1 y 25 de la Convención Americana sobre Derechos Humanos, puesto que la </w:t>
      </w:r>
      <w:r w:rsidRPr="00FE351B">
        <w:rPr>
          <w:rFonts w:ascii="Arial" w:eastAsia="Aptos" w:hAnsi="Arial" w:cs="Arial"/>
          <w:i/>
          <w:iCs/>
          <w:kern w:val="2"/>
          <w:sz w:val="25"/>
          <w:szCs w:val="25"/>
          <w:lang w:val="es-ES"/>
          <w14:ligatures w14:val="standardContextual"/>
        </w:rPr>
        <w:t xml:space="preserve">Síndica, </w:t>
      </w:r>
      <w:r w:rsidRPr="00FE351B">
        <w:rPr>
          <w:rFonts w:ascii="Arial" w:eastAsia="Aptos" w:hAnsi="Arial" w:cs="Arial"/>
          <w:kern w:val="2"/>
          <w:sz w:val="25"/>
          <w:szCs w:val="25"/>
          <w:lang w:val="es-ES"/>
          <w14:ligatures w14:val="standardContextual"/>
        </w:rPr>
        <w:t xml:space="preserve">el </w:t>
      </w:r>
      <w:r w:rsidRPr="00FE351B">
        <w:rPr>
          <w:rFonts w:ascii="Arial" w:eastAsia="Aptos" w:hAnsi="Arial" w:cs="Arial"/>
          <w:i/>
          <w:iCs/>
          <w:kern w:val="2"/>
          <w:sz w:val="25"/>
          <w:szCs w:val="25"/>
          <w:lang w:val="es-ES"/>
          <w14:ligatures w14:val="standardContextual"/>
        </w:rPr>
        <w:t>Secretario</w:t>
      </w:r>
      <w:r w:rsidRPr="00FE351B">
        <w:rPr>
          <w:rFonts w:ascii="Arial" w:eastAsia="Aptos" w:hAnsi="Arial" w:cs="Arial"/>
          <w:kern w:val="2"/>
          <w:sz w:val="25"/>
          <w:szCs w:val="25"/>
          <w:lang w:val="es-ES"/>
          <w14:ligatures w14:val="standardContextual"/>
        </w:rPr>
        <w:t xml:space="preserve">, el </w:t>
      </w:r>
      <w:r w:rsidRPr="00FE351B">
        <w:rPr>
          <w:rFonts w:ascii="Arial" w:eastAsia="Aptos" w:hAnsi="Arial" w:cs="Arial"/>
          <w:i/>
          <w:iCs/>
          <w:kern w:val="2"/>
          <w:sz w:val="25"/>
          <w:szCs w:val="25"/>
          <w:lang w:val="es-ES"/>
          <w14:ligatures w14:val="standardContextual"/>
        </w:rPr>
        <w:t>Presidente</w:t>
      </w:r>
      <w:r w:rsidRPr="00FE351B">
        <w:rPr>
          <w:rFonts w:ascii="Arial" w:eastAsia="Aptos" w:hAnsi="Arial" w:cs="Arial"/>
          <w:kern w:val="2"/>
          <w:sz w:val="25"/>
          <w:szCs w:val="25"/>
          <w:lang w:val="es-ES"/>
          <w14:ligatures w14:val="standardContextual"/>
        </w:rPr>
        <w:t xml:space="preserve"> así como las y los </w:t>
      </w:r>
      <w:r w:rsidRPr="00FE351B">
        <w:rPr>
          <w:rFonts w:ascii="Arial" w:eastAsia="Aptos" w:hAnsi="Arial" w:cs="Arial"/>
          <w:i/>
          <w:iCs/>
          <w:kern w:val="2"/>
          <w:sz w:val="25"/>
          <w:szCs w:val="25"/>
          <w:lang w:val="es-ES"/>
          <w14:ligatures w14:val="standardContextual"/>
        </w:rPr>
        <w:t xml:space="preserve">Regidores, </w:t>
      </w:r>
      <w:r w:rsidRPr="00FE351B">
        <w:rPr>
          <w:rFonts w:ascii="Arial" w:eastAsia="Aptos" w:hAnsi="Arial" w:cs="Arial"/>
          <w:kern w:val="2"/>
          <w:sz w:val="25"/>
          <w:szCs w:val="25"/>
          <w:lang w:val="es-ES"/>
          <w14:ligatures w14:val="standardContextual"/>
        </w:rPr>
        <w:t xml:space="preserve">se encuentran obligados a realizar los actos para dar cumplimiento a lo ordenado por este </w:t>
      </w:r>
      <w:r w:rsidRPr="00FE351B">
        <w:rPr>
          <w:rFonts w:ascii="Arial" w:eastAsia="Aptos" w:hAnsi="Arial" w:cs="Arial"/>
          <w:i/>
          <w:iCs/>
          <w:kern w:val="2"/>
          <w:sz w:val="25"/>
          <w:szCs w:val="25"/>
          <w:lang w:val="es-ES"/>
          <w14:ligatures w14:val="standardContextual"/>
        </w:rPr>
        <w:t xml:space="preserve">Tribunal Electoral, </w:t>
      </w:r>
      <w:r w:rsidRPr="00FE351B">
        <w:rPr>
          <w:rFonts w:ascii="Arial" w:eastAsia="Aptos" w:hAnsi="Arial" w:cs="Arial"/>
          <w:kern w:val="2"/>
          <w:sz w:val="25"/>
          <w:szCs w:val="25"/>
          <w:lang w:val="es-ES"/>
          <w14:ligatures w14:val="standardContextual"/>
        </w:rPr>
        <w:t xml:space="preserve">en dichas determinaciones. </w:t>
      </w:r>
    </w:p>
    <w:p w14:paraId="1511AEEC"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ED" w14:textId="6AFDF0D0" w:rsidR="0084293C" w:rsidRPr="00FE351B" w:rsidRDefault="00AC5A77">
      <w:pPr>
        <w:pStyle w:val="Sinespaciado"/>
        <w:spacing w:line="360" w:lineRule="auto"/>
        <w:jc w:val="both"/>
        <w:rPr>
          <w:rFonts w:ascii="Arial" w:eastAsia="Aptos" w:hAnsi="Arial" w:cs="Arial"/>
          <w:i/>
          <w:iCs/>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De manera que tal incumplimiento implica un desacato al mandato emitido por este </w:t>
      </w:r>
      <w:r w:rsidRPr="00FE351B">
        <w:rPr>
          <w:rFonts w:ascii="Arial" w:eastAsia="Aptos" w:hAnsi="Arial" w:cs="Arial"/>
          <w:i/>
          <w:iCs/>
          <w:kern w:val="2"/>
          <w:sz w:val="25"/>
          <w:szCs w:val="25"/>
          <w:lang w:val="es-ES"/>
          <w14:ligatures w14:val="standardContextual"/>
        </w:rPr>
        <w:t xml:space="preserve">Órgano jurisdiccional, </w:t>
      </w:r>
      <w:r w:rsidRPr="00FE351B">
        <w:rPr>
          <w:rFonts w:ascii="Arial" w:eastAsia="Aptos" w:hAnsi="Arial" w:cs="Arial"/>
          <w:kern w:val="2"/>
          <w:sz w:val="25"/>
          <w:szCs w:val="25"/>
          <w:lang w:val="es-ES"/>
          <w14:ligatures w14:val="standardContextual"/>
        </w:rPr>
        <w:t>restringiendo injustificadamente el derecho a la tutela judicial efectiva de la</w:t>
      </w:r>
      <w:r w:rsidRPr="00FE351B">
        <w:rPr>
          <w:rFonts w:ascii="Arial" w:eastAsia="Aptos" w:hAnsi="Arial" w:cs="Arial"/>
          <w:i/>
          <w:iCs/>
          <w:kern w:val="2"/>
          <w:sz w:val="25"/>
          <w:szCs w:val="25"/>
          <w:lang w:val="es-ES"/>
          <w14:ligatures w14:val="standardContextual"/>
        </w:rPr>
        <w:t xml:space="preserve"> Actora. </w:t>
      </w:r>
      <w:r w:rsidRPr="00FE351B">
        <w:rPr>
          <w:rFonts w:ascii="Arial" w:eastAsia="Aptos" w:hAnsi="Arial" w:cs="Arial"/>
          <w:kern w:val="2"/>
          <w:sz w:val="25"/>
          <w:szCs w:val="25"/>
          <w:lang w:val="es-ES"/>
          <w14:ligatures w14:val="standardContextual"/>
        </w:rPr>
        <w:t xml:space="preserve">En este sentido, cualquier acto tendente a vulnerar el cumplimiento de las decisiones de este </w:t>
      </w:r>
      <w:r w:rsidRPr="00FE351B">
        <w:rPr>
          <w:rFonts w:ascii="Arial" w:eastAsia="Aptos" w:hAnsi="Arial" w:cs="Arial"/>
          <w:i/>
          <w:iCs/>
          <w:kern w:val="2"/>
          <w:sz w:val="25"/>
          <w:szCs w:val="25"/>
          <w:lang w:val="es-ES"/>
          <w14:ligatures w14:val="standardContextual"/>
        </w:rPr>
        <w:t xml:space="preserve">Tribunal Electoral </w:t>
      </w:r>
      <w:r w:rsidRPr="00FE351B">
        <w:rPr>
          <w:rFonts w:ascii="Arial" w:eastAsia="Aptos" w:hAnsi="Arial" w:cs="Arial"/>
          <w:kern w:val="2"/>
          <w:sz w:val="25"/>
          <w:szCs w:val="25"/>
          <w:lang w:val="es-ES"/>
          <w14:ligatures w14:val="standardContextual"/>
        </w:rPr>
        <w:t xml:space="preserve">debe ser </w:t>
      </w:r>
      <w:r w:rsidRPr="00FE351B">
        <w:rPr>
          <w:rFonts w:ascii="Arial" w:eastAsia="Aptos" w:hAnsi="Arial" w:cs="Arial"/>
          <w:kern w:val="2"/>
          <w:sz w:val="25"/>
          <w:szCs w:val="25"/>
          <w:lang w:val="es-ES"/>
          <w14:ligatures w14:val="standardContextual"/>
        </w:rPr>
        <w:lastRenderedPageBreak/>
        <w:t xml:space="preserve">inhibido mediante la imposición de la </w:t>
      </w:r>
      <w:r w:rsidR="00305E9B" w:rsidRPr="00FE351B">
        <w:rPr>
          <w:rFonts w:ascii="Arial" w:eastAsia="Aptos" w:hAnsi="Arial" w:cs="Arial"/>
          <w:kern w:val="2"/>
          <w:sz w:val="25"/>
          <w:szCs w:val="25"/>
          <w:lang w:val="es-ES"/>
          <w14:ligatures w14:val="standardContextual"/>
        </w:rPr>
        <w:t xml:space="preserve">multa </w:t>
      </w:r>
      <w:r w:rsidRPr="00FE351B">
        <w:rPr>
          <w:rFonts w:ascii="Arial" w:eastAsia="Aptos" w:hAnsi="Arial" w:cs="Arial"/>
          <w:kern w:val="2"/>
          <w:sz w:val="25"/>
          <w:szCs w:val="25"/>
          <w:lang w:val="es-ES"/>
          <w14:ligatures w14:val="standardContextual"/>
        </w:rPr>
        <w:t xml:space="preserve">correspondiente a la conducta infractora, máximo que ya se había hecho el apercibimiento correspondiente y se advierte que hubo reincidencia por parte de la </w:t>
      </w:r>
      <w:r w:rsidRPr="00FE351B">
        <w:rPr>
          <w:rFonts w:ascii="Arial" w:eastAsia="Aptos" w:hAnsi="Arial" w:cs="Arial"/>
          <w:i/>
          <w:iCs/>
          <w:kern w:val="2"/>
          <w:sz w:val="25"/>
          <w:szCs w:val="25"/>
          <w:lang w:val="es-ES"/>
          <w14:ligatures w14:val="standardContextual"/>
        </w:rPr>
        <w:t xml:space="preserve">Autoridades responsables, </w:t>
      </w:r>
      <w:r w:rsidRPr="00FE351B">
        <w:rPr>
          <w:rFonts w:ascii="Arial" w:eastAsia="Aptos" w:hAnsi="Arial" w:cs="Arial"/>
          <w:kern w:val="2"/>
          <w:sz w:val="25"/>
          <w:szCs w:val="25"/>
          <w:lang w:val="es-ES"/>
          <w14:ligatures w14:val="standardContextual"/>
        </w:rPr>
        <w:t xml:space="preserve">así como de las </w:t>
      </w:r>
      <w:r w:rsidRPr="00FE351B">
        <w:rPr>
          <w:rFonts w:ascii="Arial" w:eastAsia="Aptos" w:hAnsi="Arial" w:cs="Arial"/>
          <w:i/>
          <w:iCs/>
          <w:kern w:val="2"/>
          <w:sz w:val="25"/>
          <w:szCs w:val="25"/>
          <w:lang w:val="es-ES"/>
          <w14:ligatures w14:val="standardContextual"/>
        </w:rPr>
        <w:t xml:space="preserve">Autoridades vinculadas. </w:t>
      </w:r>
    </w:p>
    <w:p w14:paraId="1511AEEE"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EF" w14:textId="2B0C5D7D" w:rsidR="0084293C" w:rsidRPr="00FE351B" w:rsidRDefault="00AC5A77">
      <w:pPr>
        <w:pStyle w:val="Ttulo2"/>
        <w:rPr>
          <w:rFonts w:ascii="Arial" w:eastAsia="Aptos" w:hAnsi="Arial" w:cs="Arial"/>
          <w:b/>
          <w:bCs/>
          <w:strike/>
          <w:color w:val="000000" w:themeColor="text1"/>
          <w:kern w:val="2"/>
          <w:sz w:val="25"/>
          <w:szCs w:val="25"/>
          <w:lang w:val="es-ES"/>
          <w14:ligatures w14:val="standardContextual"/>
        </w:rPr>
      </w:pPr>
      <w:bookmarkStart w:id="18" w:name="_Toc225261576"/>
      <w:r w:rsidRPr="00FE351B">
        <w:rPr>
          <w:rFonts w:ascii="Arial" w:eastAsia="Aptos" w:hAnsi="Arial" w:cs="Arial"/>
          <w:b/>
          <w:color w:val="000000" w:themeColor="text1"/>
          <w:kern w:val="2"/>
          <w:sz w:val="25"/>
          <w:szCs w:val="25"/>
          <w:lang w:val="es-ES"/>
          <w14:ligatures w14:val="standardContextual"/>
        </w:rPr>
        <w:t>4.2.4. Capacidad económica</w:t>
      </w:r>
      <w:bookmarkEnd w:id="18"/>
      <w:r w:rsidRPr="00FE351B">
        <w:rPr>
          <w:rFonts w:ascii="Arial" w:eastAsia="Aptos" w:hAnsi="Arial" w:cs="Arial"/>
          <w:b/>
          <w:strike/>
          <w:color w:val="000000" w:themeColor="text1"/>
          <w:kern w:val="2"/>
          <w:sz w:val="25"/>
          <w:szCs w:val="25"/>
          <w:lang w:val="es-ES"/>
          <w14:ligatures w14:val="standardContextual"/>
        </w:rPr>
        <w:t xml:space="preserve"> </w:t>
      </w:r>
    </w:p>
    <w:p w14:paraId="1511AEF0" w14:textId="77777777" w:rsidR="0084293C" w:rsidRPr="00FE351B" w:rsidRDefault="0084293C">
      <w:pPr>
        <w:pStyle w:val="Sinespaciado"/>
        <w:spacing w:line="360" w:lineRule="auto"/>
        <w:jc w:val="both"/>
        <w:rPr>
          <w:rFonts w:ascii="Arial" w:eastAsia="Aptos" w:hAnsi="Arial" w:cs="Arial"/>
          <w:strike/>
          <w:kern w:val="2"/>
          <w:sz w:val="25"/>
          <w:szCs w:val="25"/>
          <w:lang w:val="es-ES"/>
          <w14:ligatures w14:val="standardContextual"/>
        </w:rPr>
      </w:pPr>
    </w:p>
    <w:p w14:paraId="1511AEF1" w14:textId="6B63E370" w:rsidR="0084293C" w:rsidRPr="00FE351B" w:rsidRDefault="00AC5A77">
      <w:pPr>
        <w:pStyle w:val="Sinespaciado"/>
        <w:spacing w:line="360" w:lineRule="auto"/>
        <w:jc w:val="both"/>
        <w:rPr>
          <w:rFonts w:ascii="Arial" w:eastAsia="Aptos" w:hAnsi="Arial" w:cs="Arial"/>
          <w:b/>
          <w:bCs/>
          <w:i/>
          <w:iCs/>
          <w:kern w:val="2"/>
          <w:sz w:val="25"/>
          <w:szCs w:val="25"/>
          <w:lang w:val="es-ES"/>
          <w14:ligatures w14:val="standardContextual"/>
        </w:rPr>
      </w:pPr>
      <w:r w:rsidRPr="00FE351B">
        <w:rPr>
          <w:rFonts w:ascii="Arial" w:eastAsia="Aptos" w:hAnsi="Arial" w:cs="Arial"/>
          <w:kern w:val="2"/>
          <w:sz w:val="25"/>
          <w:szCs w:val="25"/>
          <w:lang w:val="es-ES"/>
          <w14:ligatures w14:val="standardContextual"/>
        </w:rPr>
        <w:t>La multa que se impone como</w:t>
      </w:r>
      <w:r w:rsidR="00305E9B" w:rsidRPr="00FE351B">
        <w:rPr>
          <w:rFonts w:ascii="Arial" w:eastAsia="Aptos" w:hAnsi="Arial" w:cs="Arial"/>
          <w:kern w:val="2"/>
          <w:sz w:val="25"/>
          <w:szCs w:val="25"/>
          <w:lang w:val="es-ES"/>
          <w14:ligatures w14:val="standardContextual"/>
        </w:rPr>
        <w:t xml:space="preserve"> medio de apremio </w:t>
      </w:r>
      <w:r w:rsidRPr="00FE351B">
        <w:rPr>
          <w:rFonts w:ascii="Arial" w:eastAsia="Aptos" w:hAnsi="Arial" w:cs="Arial"/>
          <w:kern w:val="2"/>
          <w:sz w:val="25"/>
          <w:szCs w:val="25"/>
          <w:lang w:val="es-ES"/>
          <w14:ligatures w14:val="standardContextual"/>
        </w:rPr>
        <w:t xml:space="preserve">a las </w:t>
      </w:r>
      <w:r w:rsidRPr="00FE351B">
        <w:rPr>
          <w:rFonts w:ascii="Arial" w:eastAsia="Aptos" w:hAnsi="Arial" w:cs="Arial"/>
          <w:i/>
          <w:iCs/>
          <w:kern w:val="2"/>
          <w:sz w:val="25"/>
          <w:szCs w:val="25"/>
          <w:lang w:val="es-ES"/>
          <w14:ligatures w14:val="standardContextual"/>
        </w:rPr>
        <w:t>Autoridades responsables</w:t>
      </w:r>
      <w:r w:rsidRPr="00FE351B">
        <w:rPr>
          <w:rFonts w:ascii="Arial" w:eastAsia="Aptos" w:hAnsi="Arial" w:cs="Arial"/>
          <w:kern w:val="2"/>
          <w:sz w:val="25"/>
          <w:szCs w:val="25"/>
          <w:lang w:val="es-ES"/>
          <w14:ligatures w14:val="standardContextual"/>
        </w:rPr>
        <w:t xml:space="preserve"> y a las </w:t>
      </w:r>
      <w:r w:rsidRPr="00FE351B">
        <w:rPr>
          <w:rFonts w:ascii="Arial" w:eastAsia="Aptos" w:hAnsi="Arial" w:cs="Arial"/>
          <w:i/>
          <w:iCs/>
          <w:kern w:val="2"/>
          <w:sz w:val="25"/>
          <w:szCs w:val="25"/>
          <w:lang w:val="es-ES"/>
          <w14:ligatures w14:val="standardContextual"/>
        </w:rPr>
        <w:t>Autoridades vinculadas</w:t>
      </w:r>
      <w:r w:rsidRPr="00FE351B">
        <w:rPr>
          <w:rFonts w:ascii="Arial" w:eastAsia="Aptos" w:hAnsi="Arial" w:cs="Arial"/>
          <w:kern w:val="2"/>
          <w:sz w:val="25"/>
          <w:szCs w:val="25"/>
          <w:lang w:val="es-ES"/>
          <w14:ligatures w14:val="standardContextual"/>
        </w:rPr>
        <w:t xml:space="preserve">, comparada con la dieta y el sueldo percibido, no se considera gravosa para su patrimonio. </w:t>
      </w:r>
      <w:r w:rsidRPr="00FE351B">
        <w:rPr>
          <w:rFonts w:ascii="Arial" w:eastAsia="Aptos" w:hAnsi="Arial" w:cs="Arial"/>
          <w:i/>
          <w:iCs/>
          <w:kern w:val="2"/>
          <w:sz w:val="25"/>
          <w:szCs w:val="25"/>
          <w:lang w:val="es-ES"/>
          <w14:ligatures w14:val="standardContextual"/>
        </w:rPr>
        <w:t xml:space="preserve"> </w:t>
      </w:r>
    </w:p>
    <w:p w14:paraId="1511AEF2"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F3" w14:textId="014BD765"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Esto, ya que conforme a las remuneraciones de todas las personas servidoras públicas de base y de confianza, publicadas en la Plataforma Nacional de Transparencia</w:t>
      </w:r>
      <w:r w:rsidRPr="00FE351B">
        <w:rPr>
          <w:rStyle w:val="Refdenotaalpie"/>
          <w:rFonts w:ascii="Arial" w:eastAsia="Aptos" w:hAnsi="Arial" w:cs="Arial"/>
          <w:kern w:val="2"/>
          <w:sz w:val="25"/>
          <w:szCs w:val="25"/>
          <w:lang w:val="es-ES"/>
          <w14:ligatures w14:val="standardContextual"/>
        </w:rPr>
        <w:footnoteReference w:id="18"/>
      </w:r>
      <w:r w:rsidRPr="00FE351B">
        <w:rPr>
          <w:rFonts w:ascii="Arial" w:eastAsia="Aptos" w:hAnsi="Arial" w:cs="Arial"/>
          <w:kern w:val="2"/>
          <w:sz w:val="25"/>
          <w:szCs w:val="25"/>
          <w:lang w:val="es-ES"/>
          <w14:ligatures w14:val="standardContextual"/>
        </w:rPr>
        <w:t xml:space="preserve"> en el dos mil </w:t>
      </w:r>
      <w:r w:rsidR="00305E9B" w:rsidRPr="00FE351B">
        <w:rPr>
          <w:rFonts w:ascii="Arial" w:eastAsia="Aptos" w:hAnsi="Arial" w:cs="Arial"/>
          <w:kern w:val="2"/>
          <w:sz w:val="25"/>
          <w:szCs w:val="25"/>
          <w:lang w:val="es-ES"/>
          <w14:ligatures w14:val="standardContextual"/>
        </w:rPr>
        <w:t>veinti</w:t>
      </w:r>
      <w:r w:rsidR="00DF4368" w:rsidRPr="00FE351B">
        <w:rPr>
          <w:rFonts w:ascii="Arial" w:eastAsia="Aptos" w:hAnsi="Arial" w:cs="Arial"/>
          <w:kern w:val="2"/>
          <w:sz w:val="25"/>
          <w:szCs w:val="25"/>
          <w:lang w:val="es-ES"/>
          <w14:ligatures w14:val="standardContextual"/>
        </w:rPr>
        <w:t xml:space="preserve">cinco, </w:t>
      </w:r>
      <w:r w:rsidRPr="00FE351B">
        <w:rPr>
          <w:rFonts w:ascii="Arial" w:eastAsia="Aptos" w:hAnsi="Arial" w:cs="Arial"/>
          <w:kern w:val="2"/>
          <w:sz w:val="25"/>
          <w:szCs w:val="25"/>
          <w:lang w:val="es-ES"/>
          <w14:ligatures w14:val="standardContextual"/>
        </w:rPr>
        <w:t xml:space="preserve">el </w:t>
      </w:r>
      <w:r w:rsidRPr="00FE351B">
        <w:rPr>
          <w:rFonts w:ascii="Arial" w:eastAsia="Aptos" w:hAnsi="Arial" w:cs="Arial"/>
          <w:i/>
          <w:iCs/>
          <w:kern w:val="2"/>
          <w:sz w:val="25"/>
          <w:szCs w:val="25"/>
          <w:lang w:val="es-ES"/>
          <w14:ligatures w14:val="standardContextual"/>
        </w:rPr>
        <w:t xml:space="preserve">Presidente, la Síndica, el Secretario y </w:t>
      </w:r>
      <w:r w:rsidRPr="00FE351B">
        <w:rPr>
          <w:rFonts w:ascii="Arial" w:eastAsia="Aptos" w:hAnsi="Arial" w:cs="Arial"/>
          <w:kern w:val="2"/>
          <w:sz w:val="25"/>
          <w:szCs w:val="25"/>
          <w:lang w:val="es-ES"/>
          <w14:ligatures w14:val="standardContextual"/>
        </w:rPr>
        <w:t xml:space="preserve">los </w:t>
      </w:r>
      <w:r w:rsidRPr="00FE351B">
        <w:rPr>
          <w:rFonts w:ascii="Arial" w:eastAsia="Aptos" w:hAnsi="Arial" w:cs="Arial"/>
          <w:i/>
          <w:iCs/>
          <w:kern w:val="2"/>
          <w:sz w:val="25"/>
          <w:szCs w:val="25"/>
          <w:lang w:val="es-ES"/>
          <w14:ligatures w14:val="standardContextual"/>
        </w:rPr>
        <w:t xml:space="preserve">Regidores, </w:t>
      </w:r>
      <w:r w:rsidRPr="00FE351B">
        <w:rPr>
          <w:rFonts w:ascii="Arial" w:eastAsia="Aptos" w:hAnsi="Arial" w:cs="Arial"/>
          <w:kern w:val="2"/>
          <w:sz w:val="25"/>
          <w:szCs w:val="25"/>
          <w:lang w:val="es-ES"/>
          <w14:ligatures w14:val="standardContextual"/>
        </w:rPr>
        <w:t>en ese orden, percib</w:t>
      </w:r>
      <w:r w:rsidR="00690920" w:rsidRPr="00FE351B">
        <w:rPr>
          <w:rFonts w:ascii="Arial" w:eastAsia="Aptos" w:hAnsi="Arial" w:cs="Arial"/>
          <w:kern w:val="2"/>
          <w:sz w:val="25"/>
          <w:szCs w:val="25"/>
          <w:lang w:val="es-ES"/>
          <w14:ligatures w14:val="standardContextual"/>
        </w:rPr>
        <w:t>en</w:t>
      </w:r>
      <w:r w:rsidRPr="00FE351B">
        <w:rPr>
          <w:rFonts w:ascii="Arial" w:eastAsia="Aptos" w:hAnsi="Arial" w:cs="Arial"/>
          <w:kern w:val="2"/>
          <w:sz w:val="25"/>
          <w:szCs w:val="25"/>
          <w:lang w:val="es-ES"/>
          <w14:ligatures w14:val="standardContextual"/>
        </w:rPr>
        <w:t xml:space="preserve"> como sueldo base mensual las cantidades netas de $74,757.21 (setenta y cuatro mil setecientos cincuenta y siete pesos 21/100 M.N.); de $58,401.51 (cincuenta y ocho mil cuatrocientos un pesos 51/100 M.N.); de $39,194.83 (treinta y nueve mil ciento noventa y cuatro pesos 83/100 M.N.); y de $48,588.07 (cuarenta y ocho mil quinientos ochenta y ocho pesos 07/100 M.N.), respectivamente.  </w:t>
      </w:r>
    </w:p>
    <w:p w14:paraId="1511AEF4" w14:textId="77777777"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 </w:t>
      </w:r>
    </w:p>
    <w:p w14:paraId="1511AEF5" w14:textId="25202EF5"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En ese sentido, se reitera, la</w:t>
      </w:r>
      <w:r w:rsidR="00690920" w:rsidRPr="00FE351B">
        <w:rPr>
          <w:rFonts w:ascii="Arial" w:eastAsia="Aptos" w:hAnsi="Arial" w:cs="Arial"/>
          <w:kern w:val="2"/>
          <w:sz w:val="25"/>
          <w:szCs w:val="25"/>
          <w:lang w:val="es-ES"/>
          <w14:ligatures w14:val="standardContextual"/>
        </w:rPr>
        <w:t xml:space="preserve"> multa </w:t>
      </w:r>
      <w:r w:rsidRPr="00FE351B">
        <w:rPr>
          <w:rFonts w:ascii="Arial" w:eastAsia="Aptos" w:hAnsi="Arial" w:cs="Arial"/>
          <w:kern w:val="2"/>
          <w:sz w:val="25"/>
          <w:szCs w:val="25"/>
          <w:lang w:val="es-ES"/>
          <w14:ligatures w14:val="standardContextual"/>
        </w:rPr>
        <w:t xml:space="preserve">impuesta no es de carácter gravoso y se considera proporcional a la falta cometida y la reincidencia de incumplimiento en que incurrieron. </w:t>
      </w:r>
    </w:p>
    <w:p w14:paraId="1511AEF6"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F7" w14:textId="77777777"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Por lo que, con fundamento en el artículo 45, párrafo tercero de la </w:t>
      </w:r>
      <w:r w:rsidRPr="00FE351B">
        <w:rPr>
          <w:rFonts w:ascii="Arial" w:eastAsia="Aptos" w:hAnsi="Arial" w:cs="Arial"/>
          <w:i/>
          <w:iCs/>
          <w:kern w:val="2"/>
          <w:sz w:val="25"/>
          <w:szCs w:val="25"/>
          <w:lang w:val="es-ES"/>
          <w14:ligatures w14:val="standardContextual"/>
        </w:rPr>
        <w:t xml:space="preserve">Ley de Justicia Electoral, </w:t>
      </w:r>
      <w:r w:rsidRPr="00FE351B">
        <w:rPr>
          <w:rFonts w:ascii="Arial" w:eastAsia="Aptos" w:hAnsi="Arial" w:cs="Arial"/>
          <w:kern w:val="2"/>
          <w:sz w:val="25"/>
          <w:szCs w:val="25"/>
          <w:lang w:val="es-ES"/>
          <w14:ligatures w14:val="standardContextual"/>
        </w:rPr>
        <w:t>se debe hacer efectiva por la Secretaría de Finanzas y Administración del Estado, a través del Procedimiento Administrativo de Ejecución previsto en el Código Fiscal del Estado de Michoacán de Ocampo</w:t>
      </w:r>
      <w:r w:rsidRPr="00FE351B">
        <w:rPr>
          <w:rStyle w:val="Refdenotaalpie"/>
          <w:rFonts w:ascii="Arial" w:eastAsia="Aptos" w:hAnsi="Arial" w:cs="Arial"/>
          <w:kern w:val="2"/>
          <w:sz w:val="25"/>
          <w:szCs w:val="25"/>
          <w:lang w:val="es-ES"/>
          <w14:ligatures w14:val="standardContextual"/>
        </w:rPr>
        <w:footnoteReference w:id="19"/>
      </w:r>
      <w:r w:rsidRPr="00FE351B">
        <w:rPr>
          <w:rFonts w:ascii="Arial" w:eastAsia="Aptos" w:hAnsi="Arial" w:cs="Arial"/>
          <w:kern w:val="2"/>
          <w:sz w:val="25"/>
          <w:szCs w:val="25"/>
          <w:lang w:val="es-ES"/>
          <w14:ligatures w14:val="standardContextual"/>
        </w:rPr>
        <w:t xml:space="preserve">, que dispone, además, en su Artículo 20, último párrafo, que las multas </w:t>
      </w:r>
      <w:r w:rsidRPr="00FE351B">
        <w:rPr>
          <w:rFonts w:ascii="Arial" w:eastAsia="Aptos" w:hAnsi="Arial" w:cs="Arial"/>
          <w:kern w:val="2"/>
          <w:sz w:val="25"/>
          <w:szCs w:val="25"/>
          <w:lang w:val="es-ES"/>
          <w14:ligatures w14:val="standardContextual"/>
        </w:rPr>
        <w:lastRenderedPageBreak/>
        <w:t>impuestas por autoridades no fiscales se actualizan de acuerdo con las disposiciones de ese ordenamiento legal</w:t>
      </w:r>
      <w:r w:rsidRPr="00FE351B">
        <w:rPr>
          <w:rStyle w:val="Refdenotaalpie"/>
          <w:rFonts w:ascii="Arial" w:eastAsia="Aptos" w:hAnsi="Arial" w:cs="Arial"/>
          <w:kern w:val="2"/>
          <w:sz w:val="25"/>
          <w:szCs w:val="25"/>
          <w:lang w:val="es-ES"/>
          <w14:ligatures w14:val="standardContextual"/>
        </w:rPr>
        <w:footnoteReference w:id="20"/>
      </w:r>
      <w:r w:rsidRPr="00FE351B">
        <w:rPr>
          <w:rFonts w:ascii="Arial" w:eastAsia="Aptos" w:hAnsi="Arial" w:cs="Arial"/>
          <w:kern w:val="2"/>
          <w:sz w:val="25"/>
          <w:szCs w:val="25"/>
          <w:lang w:val="es-ES"/>
          <w14:ligatures w14:val="standardContextual"/>
        </w:rPr>
        <w:t>.</w:t>
      </w:r>
    </w:p>
    <w:p w14:paraId="1511AEF8"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F9" w14:textId="77777777"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Lo anterior, a fin de que en lo subsecuente se evite la comisión de este tipo de faltas por parte de los servidores públicos, quienes están obligados a dar cabal cumplimiento a las resoluciones firmes y evitar que se entorpezca la justicia efectiva. </w:t>
      </w:r>
    </w:p>
    <w:p w14:paraId="1511AEFA"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FB" w14:textId="77777777"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Pues como se indicó, este </w:t>
      </w:r>
      <w:r w:rsidRPr="00FE351B">
        <w:rPr>
          <w:rFonts w:ascii="Arial" w:eastAsia="Aptos" w:hAnsi="Arial" w:cs="Arial"/>
          <w:i/>
          <w:iCs/>
          <w:kern w:val="2"/>
          <w:sz w:val="25"/>
          <w:szCs w:val="25"/>
          <w:lang w:val="es-ES"/>
          <w14:ligatures w14:val="standardContextual"/>
        </w:rPr>
        <w:t xml:space="preserve">Tribunal Electoral </w:t>
      </w:r>
      <w:r w:rsidRPr="00FE351B">
        <w:rPr>
          <w:rFonts w:ascii="Arial" w:eastAsia="Aptos" w:hAnsi="Arial" w:cs="Arial"/>
          <w:kern w:val="2"/>
          <w:sz w:val="25"/>
          <w:szCs w:val="25"/>
          <w:lang w:val="es-ES"/>
          <w14:ligatures w14:val="standardContextual"/>
        </w:rPr>
        <w:t xml:space="preserve">considera que el derecho a la tutela jurisdiccional efectiva implica la plena ejecución de una resolución, lo que conlleva la remoción de todos los obstáculos que impidan la ejecución, y, en su caso, la realización de todos los actos necesarios, tanto iniciales como posteriores, para lograr la misma. </w:t>
      </w:r>
    </w:p>
    <w:p w14:paraId="1511AEFC" w14:textId="77777777" w:rsidR="0084293C" w:rsidRPr="00FE351B" w:rsidRDefault="0084293C">
      <w:pPr>
        <w:pStyle w:val="Sinespaciado"/>
        <w:spacing w:line="360" w:lineRule="auto"/>
        <w:jc w:val="both"/>
        <w:rPr>
          <w:rFonts w:ascii="Arial" w:eastAsia="Aptos" w:hAnsi="Arial" w:cs="Arial"/>
          <w:kern w:val="2"/>
          <w:sz w:val="25"/>
          <w:szCs w:val="25"/>
          <w:lang w:val="es-ES"/>
          <w14:ligatures w14:val="standardContextual"/>
        </w:rPr>
      </w:pPr>
    </w:p>
    <w:p w14:paraId="1511AEFD" w14:textId="77777777" w:rsidR="0084293C" w:rsidRPr="00FE351B" w:rsidRDefault="00AC5A77">
      <w:pPr>
        <w:pStyle w:val="Sinespaciado"/>
        <w:spacing w:line="360" w:lineRule="auto"/>
        <w:jc w:val="both"/>
        <w:rPr>
          <w:rFonts w:ascii="Arial" w:eastAsia="Aptos" w:hAnsi="Arial" w:cs="Arial"/>
          <w:kern w:val="2"/>
          <w:sz w:val="25"/>
          <w:szCs w:val="25"/>
          <w:lang w:val="es-ES"/>
          <w14:ligatures w14:val="standardContextual"/>
        </w:rPr>
      </w:pPr>
      <w:r w:rsidRPr="00FE351B">
        <w:rPr>
          <w:rFonts w:ascii="Arial" w:eastAsia="Aptos" w:hAnsi="Arial" w:cs="Arial"/>
          <w:kern w:val="2"/>
          <w:sz w:val="25"/>
          <w:szCs w:val="25"/>
          <w:lang w:val="es-ES"/>
          <w14:ligatures w14:val="standardContextual"/>
        </w:rPr>
        <w:t xml:space="preserve">Con este medio de apremio, se pretende disuadir futuros incumplimientos y reincidencias a las determinaciones adoptadas, a fin de garantizar su cabal ejecución y, sobre todo, evitar cualquier acción u omisión por parte de la autoridad responsable que represente un obstáculo para la pronta, completa y efectiva impartición de justicia en la materia electoral en perjuicio de la ciudadanía. </w:t>
      </w:r>
    </w:p>
    <w:p w14:paraId="1511AF04" w14:textId="769BAA6F" w:rsidR="0084293C" w:rsidRPr="00FE351B" w:rsidRDefault="00AC5A77">
      <w:pPr>
        <w:pStyle w:val="Ttulo1"/>
        <w:spacing w:line="360" w:lineRule="auto"/>
        <w:ind w:left="360"/>
        <w:jc w:val="center"/>
        <w:rPr>
          <w:rFonts w:ascii="Arial" w:eastAsia="Arial" w:hAnsi="Arial" w:cs="Arial"/>
          <w:b/>
          <w:color w:val="000000"/>
          <w:sz w:val="25"/>
          <w:szCs w:val="25"/>
        </w:rPr>
      </w:pPr>
      <w:bookmarkStart w:id="19" w:name="_Toc225261577"/>
      <w:r w:rsidRPr="00FE351B">
        <w:rPr>
          <w:rFonts w:ascii="Arial" w:hAnsi="Arial" w:cs="Arial"/>
          <w:b/>
          <w:bCs/>
          <w:color w:val="auto"/>
          <w:sz w:val="25"/>
          <w:szCs w:val="25"/>
          <w:lang w:val="es-ES" w:eastAsia="es-ES"/>
        </w:rPr>
        <w:t>V.</w:t>
      </w:r>
      <w:r w:rsidRPr="00FE351B">
        <w:rPr>
          <w:rFonts w:ascii="Arial" w:hAnsi="Arial" w:cs="Arial"/>
          <w:b/>
          <w:color w:val="auto"/>
          <w:sz w:val="25"/>
          <w:szCs w:val="25"/>
          <w:lang w:val="es-ES" w:eastAsia="es-ES"/>
        </w:rPr>
        <w:t xml:space="preserve"> </w:t>
      </w:r>
      <w:r w:rsidRPr="00FE351B">
        <w:rPr>
          <w:rFonts w:ascii="Arial" w:eastAsia="Arial" w:hAnsi="Arial" w:cs="Arial"/>
          <w:b/>
          <w:color w:val="000000" w:themeColor="text1"/>
          <w:sz w:val="25"/>
          <w:szCs w:val="25"/>
        </w:rPr>
        <w:t>MECANISMO DE CUMPLIMIENTO Y EFECTOS</w:t>
      </w:r>
      <w:bookmarkEnd w:id="19"/>
    </w:p>
    <w:p w14:paraId="1511AF05" w14:textId="77777777" w:rsidR="0084293C" w:rsidRPr="00FE351B" w:rsidRDefault="0084293C">
      <w:pPr>
        <w:spacing w:after="0"/>
        <w:jc w:val="center"/>
        <w:rPr>
          <w:rFonts w:ascii="Arial" w:eastAsia="Arial" w:hAnsi="Arial" w:cs="Arial"/>
          <w:b/>
          <w:color w:val="000000"/>
          <w:sz w:val="25"/>
          <w:szCs w:val="25"/>
        </w:rPr>
      </w:pPr>
    </w:p>
    <w:p w14:paraId="1511AF06" w14:textId="77777777" w:rsidR="0084293C" w:rsidRPr="00FE351B" w:rsidRDefault="00AC5A77">
      <w:pPr>
        <w:spacing w:after="0" w:line="360" w:lineRule="auto"/>
        <w:contextualSpacing/>
        <w:jc w:val="both"/>
        <w:rPr>
          <w:rFonts w:ascii="Arial" w:hAnsi="Arial" w:cs="Arial"/>
          <w:b/>
          <w:bCs/>
          <w:sz w:val="25"/>
          <w:szCs w:val="25"/>
        </w:rPr>
      </w:pPr>
      <w:r w:rsidRPr="00FE351B">
        <w:rPr>
          <w:rFonts w:ascii="Arial" w:hAnsi="Arial" w:cs="Arial"/>
          <w:sz w:val="25"/>
          <w:szCs w:val="25"/>
        </w:rPr>
        <w:t xml:space="preserve">Por las razones de hecho y de derecho expuestas en los considerandos previos, ante la actitud contumaz y reincidente en que incurrieron las </w:t>
      </w:r>
      <w:r w:rsidRPr="00FE351B">
        <w:rPr>
          <w:rFonts w:ascii="Arial" w:hAnsi="Arial" w:cs="Arial"/>
          <w:i/>
          <w:iCs/>
          <w:sz w:val="25"/>
          <w:szCs w:val="25"/>
        </w:rPr>
        <w:t>Autoridades responsables</w:t>
      </w:r>
      <w:r w:rsidRPr="00FE351B">
        <w:rPr>
          <w:rFonts w:ascii="Arial" w:hAnsi="Arial" w:cs="Arial"/>
          <w:sz w:val="25"/>
          <w:szCs w:val="25"/>
        </w:rPr>
        <w:t xml:space="preserve"> de no cumplir con los efectos ordenados tanto en la </w:t>
      </w:r>
      <w:r w:rsidRPr="00FE351B">
        <w:rPr>
          <w:rFonts w:ascii="Arial" w:hAnsi="Arial" w:cs="Arial"/>
          <w:i/>
          <w:iCs/>
          <w:sz w:val="25"/>
          <w:szCs w:val="25"/>
        </w:rPr>
        <w:t xml:space="preserve">Resolución incidental </w:t>
      </w:r>
      <w:r w:rsidRPr="00FE351B">
        <w:rPr>
          <w:rFonts w:ascii="Arial" w:hAnsi="Arial" w:cs="Arial"/>
          <w:sz w:val="25"/>
          <w:szCs w:val="25"/>
        </w:rPr>
        <w:t xml:space="preserve">como en la </w:t>
      </w:r>
      <w:r w:rsidRPr="00FE351B">
        <w:rPr>
          <w:rFonts w:ascii="Arial" w:hAnsi="Arial" w:cs="Arial"/>
          <w:i/>
          <w:iCs/>
          <w:sz w:val="25"/>
          <w:szCs w:val="25"/>
        </w:rPr>
        <w:t>Sentencia</w:t>
      </w:r>
      <w:r w:rsidRPr="00FE351B">
        <w:rPr>
          <w:rFonts w:ascii="Arial" w:hAnsi="Arial" w:cs="Arial"/>
          <w:sz w:val="25"/>
          <w:szCs w:val="25"/>
        </w:rPr>
        <w:t xml:space="preserve">, y ante el excesivo transcurso del plazo otorgado para tal finalidad, así como en estricto cumplimiento a la obligación de este </w:t>
      </w:r>
      <w:r w:rsidRPr="00FE351B">
        <w:rPr>
          <w:rFonts w:ascii="Arial" w:hAnsi="Arial" w:cs="Arial"/>
          <w:i/>
          <w:iCs/>
          <w:sz w:val="25"/>
          <w:szCs w:val="25"/>
        </w:rPr>
        <w:t>Tribunal Electoral</w:t>
      </w:r>
      <w:r w:rsidRPr="00FE351B">
        <w:rPr>
          <w:rFonts w:ascii="Arial" w:hAnsi="Arial" w:cs="Arial"/>
          <w:sz w:val="25"/>
          <w:szCs w:val="25"/>
        </w:rPr>
        <w:t xml:space="preserve"> de verificar el debido cumplimiento de sus determinaciones, en el caso concreto, con el fin de evitar la prosecución </w:t>
      </w:r>
      <w:r w:rsidRPr="00FE351B">
        <w:rPr>
          <w:rFonts w:ascii="Arial" w:hAnsi="Arial" w:cs="Arial"/>
          <w:sz w:val="25"/>
          <w:szCs w:val="25"/>
        </w:rPr>
        <w:lastRenderedPageBreak/>
        <w:t xml:space="preserve">de actos evasivos y procedimientos dilatorios, con estricto apego al principio </w:t>
      </w:r>
      <w:r w:rsidRPr="00FE351B">
        <w:rPr>
          <w:rFonts w:ascii="Arial" w:hAnsi="Arial" w:cs="Arial"/>
          <w:i/>
          <w:iCs/>
          <w:sz w:val="25"/>
          <w:szCs w:val="25"/>
        </w:rPr>
        <w:t>pro homine</w:t>
      </w:r>
      <w:r w:rsidRPr="00FE351B">
        <w:rPr>
          <w:rFonts w:ascii="Arial" w:hAnsi="Arial" w:cs="Arial"/>
          <w:sz w:val="25"/>
          <w:szCs w:val="25"/>
        </w:rPr>
        <w:t xml:space="preserve"> previsto en el artículo 1° de la </w:t>
      </w:r>
      <w:r w:rsidRPr="00FE351B">
        <w:rPr>
          <w:rFonts w:ascii="Arial" w:hAnsi="Arial" w:cs="Arial"/>
          <w:i/>
          <w:iCs/>
          <w:sz w:val="25"/>
          <w:szCs w:val="25"/>
        </w:rPr>
        <w:t>Constitución Federal</w:t>
      </w:r>
      <w:r w:rsidRPr="00FE351B">
        <w:rPr>
          <w:rFonts w:ascii="Arial" w:hAnsi="Arial" w:cs="Arial"/>
          <w:b/>
          <w:bCs/>
          <w:sz w:val="25"/>
          <w:szCs w:val="25"/>
        </w:rPr>
        <w:t>.</w:t>
      </w:r>
      <w:r w:rsidRPr="00FE351B">
        <w:rPr>
          <w:rFonts w:ascii="Arial" w:hAnsi="Arial" w:cs="Arial"/>
          <w:sz w:val="25"/>
          <w:szCs w:val="25"/>
          <w:vertAlign w:val="superscript"/>
        </w:rPr>
        <w:footnoteReference w:id="21"/>
      </w:r>
    </w:p>
    <w:p w14:paraId="1511AF07" w14:textId="77777777" w:rsidR="0084293C" w:rsidRPr="00FE351B" w:rsidRDefault="0084293C">
      <w:pPr>
        <w:spacing w:after="0" w:line="360" w:lineRule="auto"/>
        <w:contextualSpacing/>
        <w:jc w:val="both"/>
        <w:rPr>
          <w:rFonts w:ascii="Arial" w:hAnsi="Arial" w:cs="Arial"/>
          <w:b/>
          <w:bCs/>
          <w:sz w:val="25"/>
          <w:szCs w:val="25"/>
        </w:rPr>
      </w:pPr>
    </w:p>
    <w:p w14:paraId="1511AF08" w14:textId="77777777" w:rsidR="0084293C" w:rsidRPr="00FE351B" w:rsidRDefault="00AC5A77">
      <w:pPr>
        <w:spacing w:after="0" w:line="360" w:lineRule="auto"/>
        <w:contextualSpacing/>
        <w:jc w:val="both"/>
        <w:rPr>
          <w:rFonts w:ascii="Arial" w:eastAsia="Aptos" w:hAnsi="Arial" w:cs="Arial"/>
          <w:kern w:val="2"/>
          <w:sz w:val="25"/>
          <w:szCs w:val="25"/>
          <w:lang w:val="es-ES"/>
        </w:rPr>
      </w:pPr>
      <w:r w:rsidRPr="00FE351B">
        <w:rPr>
          <w:rFonts w:ascii="Arial" w:eastAsia="Aptos" w:hAnsi="Arial" w:cs="Arial"/>
          <w:kern w:val="2"/>
          <w:sz w:val="25"/>
          <w:szCs w:val="25"/>
          <w:lang w:val="es-ES"/>
        </w:rPr>
        <w:t xml:space="preserve">Este </w:t>
      </w:r>
      <w:r w:rsidRPr="00FE351B">
        <w:rPr>
          <w:rFonts w:ascii="Arial" w:eastAsia="Aptos" w:hAnsi="Arial" w:cs="Arial"/>
          <w:i/>
          <w:iCs/>
          <w:kern w:val="2"/>
          <w:sz w:val="25"/>
          <w:szCs w:val="25"/>
          <w:lang w:val="es-ES"/>
        </w:rPr>
        <w:t>Tribunal Electoral</w:t>
      </w:r>
      <w:r w:rsidRPr="00FE351B">
        <w:rPr>
          <w:rFonts w:ascii="Arial" w:eastAsia="Aptos" w:hAnsi="Arial" w:cs="Arial"/>
          <w:kern w:val="2"/>
          <w:sz w:val="25"/>
          <w:szCs w:val="25"/>
          <w:lang w:val="es-ES"/>
        </w:rPr>
        <w:t xml:space="preserve"> en cuanto rector del proceso, cuenta con la potestad y amplias facultades para allanar cualquier obstáculo que impida hacer efectivo el fallo, de manera que debe proveer todo lo necesario para que la resolución sea puntualmente ejecutada, siempre que esto sea acorde con el respeto a los derechos fundamentales y a la normatividad aplicable.</w:t>
      </w:r>
      <w:r w:rsidRPr="00FE351B">
        <w:rPr>
          <w:rFonts w:ascii="Arial" w:eastAsia="Aptos" w:hAnsi="Arial" w:cs="Arial"/>
          <w:kern w:val="2"/>
          <w:sz w:val="25"/>
          <w:szCs w:val="25"/>
          <w:vertAlign w:val="superscript"/>
          <w:lang w:val="es-ES"/>
        </w:rPr>
        <w:footnoteReference w:id="22"/>
      </w:r>
    </w:p>
    <w:p w14:paraId="1511AF09" w14:textId="77777777" w:rsidR="0084293C" w:rsidRPr="00FE351B" w:rsidRDefault="0084293C">
      <w:pPr>
        <w:spacing w:after="0" w:line="360" w:lineRule="auto"/>
        <w:contextualSpacing/>
        <w:jc w:val="both"/>
        <w:rPr>
          <w:rFonts w:ascii="Arial" w:hAnsi="Arial" w:cs="Arial"/>
          <w:b/>
          <w:bCs/>
          <w:sz w:val="25"/>
          <w:szCs w:val="25"/>
          <w:u w:val="single"/>
        </w:rPr>
      </w:pPr>
    </w:p>
    <w:p w14:paraId="1511AF0A" w14:textId="77777777" w:rsidR="0084293C" w:rsidRPr="00FE351B" w:rsidRDefault="00AC5A77">
      <w:pPr>
        <w:spacing w:after="0" w:line="360" w:lineRule="auto"/>
        <w:contextualSpacing/>
        <w:jc w:val="both"/>
        <w:rPr>
          <w:rFonts w:ascii="Arial" w:eastAsia="Aptos" w:hAnsi="Arial" w:cs="Arial"/>
          <w:kern w:val="2"/>
          <w:sz w:val="25"/>
          <w:szCs w:val="25"/>
          <w:lang w:val="es-ES"/>
        </w:rPr>
      </w:pPr>
      <w:r w:rsidRPr="00FE351B">
        <w:rPr>
          <w:rFonts w:ascii="Arial" w:hAnsi="Arial" w:cs="Arial"/>
          <w:sz w:val="25"/>
          <w:szCs w:val="25"/>
        </w:rPr>
        <w:t>Aunado a que, l</w:t>
      </w:r>
      <w:r w:rsidRPr="00FE351B">
        <w:rPr>
          <w:rFonts w:ascii="Arial" w:eastAsia="Aptos" w:hAnsi="Arial" w:cs="Arial"/>
          <w:kern w:val="2"/>
          <w:sz w:val="25"/>
          <w:szCs w:val="25"/>
          <w:lang w:val="es-ES"/>
        </w:rPr>
        <w:t>a sentencia como fuente normativa de creación, modificación y extinción de situaciones jurídicas individuales, se integra al sistema del Estado de Derecho, ésta debe acatarse en sus términos, aun en contra de la voluntad de las partes, de las autoridades vinculadas o de las requeridas en colaboración para lograr ese propósito.</w:t>
      </w:r>
    </w:p>
    <w:p w14:paraId="1511AF0B" w14:textId="77777777" w:rsidR="0084293C" w:rsidRPr="00FE351B" w:rsidRDefault="0084293C">
      <w:pPr>
        <w:spacing w:after="0" w:line="360" w:lineRule="auto"/>
        <w:contextualSpacing/>
        <w:jc w:val="both"/>
        <w:rPr>
          <w:rFonts w:ascii="Arial" w:eastAsia="Aptos" w:hAnsi="Arial" w:cs="Arial"/>
          <w:iCs/>
          <w:kern w:val="2"/>
          <w:sz w:val="25"/>
          <w:szCs w:val="25"/>
          <w:lang w:val="es-ES"/>
        </w:rPr>
      </w:pPr>
    </w:p>
    <w:p w14:paraId="1511AF0C" w14:textId="77777777" w:rsidR="0084293C" w:rsidRPr="00FE351B" w:rsidRDefault="00AC5A77">
      <w:pPr>
        <w:spacing w:after="0" w:line="360" w:lineRule="auto"/>
        <w:contextualSpacing/>
        <w:jc w:val="both"/>
        <w:rPr>
          <w:rFonts w:ascii="Arial" w:hAnsi="Arial" w:cs="Arial"/>
          <w:b/>
          <w:bCs/>
          <w:iCs/>
          <w:sz w:val="25"/>
          <w:szCs w:val="25"/>
        </w:rPr>
      </w:pPr>
      <w:r w:rsidRPr="00FE351B">
        <w:rPr>
          <w:rFonts w:ascii="Arial" w:hAnsi="Arial" w:cs="Arial"/>
          <w:iCs/>
          <w:sz w:val="25"/>
          <w:szCs w:val="25"/>
        </w:rPr>
        <w:t xml:space="preserve">De lo anterior se sigue que este </w:t>
      </w:r>
      <w:r w:rsidRPr="00FE351B">
        <w:rPr>
          <w:rFonts w:ascii="Arial" w:hAnsi="Arial" w:cs="Arial"/>
          <w:i/>
          <w:sz w:val="25"/>
          <w:szCs w:val="25"/>
        </w:rPr>
        <w:t>Órgano jurisdiccional</w:t>
      </w:r>
      <w:r w:rsidRPr="00FE351B">
        <w:rPr>
          <w:rFonts w:ascii="Arial" w:hAnsi="Arial" w:cs="Arial"/>
          <w:iCs/>
          <w:sz w:val="25"/>
          <w:szCs w:val="25"/>
        </w:rPr>
        <w:t xml:space="preserve">, a fin de hacer efectivo el derecho constitucional a la tutela jurisdiccional; lo cual implica la plena ejecución de la sentencia, </w:t>
      </w:r>
      <w:r w:rsidRPr="00FE351B">
        <w:rPr>
          <w:rFonts w:ascii="Arial" w:hAnsi="Arial" w:cs="Arial"/>
          <w:b/>
          <w:bCs/>
          <w:iCs/>
          <w:sz w:val="25"/>
          <w:szCs w:val="25"/>
        </w:rPr>
        <w:t>debe remover todos los obstáculos que impidan su ejecución, tanto iniciales como posteriores y, en su caso, la realización de todos los actos necesarios para la ejecución, así como los derivados de una desobediencia manifiesta o disimulada, por un cumplimiento aparente o defectuoso a cargo de las autoridades que tengan o no el carácter de responsables.</w:t>
      </w:r>
      <w:r w:rsidRPr="00FE351B">
        <w:rPr>
          <w:rFonts w:ascii="Arial" w:hAnsi="Arial" w:cs="Arial"/>
          <w:sz w:val="25"/>
          <w:szCs w:val="25"/>
          <w:vertAlign w:val="superscript"/>
        </w:rPr>
        <w:footnoteReference w:id="23"/>
      </w:r>
    </w:p>
    <w:p w14:paraId="1511AF0D" w14:textId="77777777" w:rsidR="0084293C" w:rsidRPr="00FE351B" w:rsidRDefault="0084293C">
      <w:pPr>
        <w:spacing w:after="0" w:line="360" w:lineRule="auto"/>
        <w:contextualSpacing/>
        <w:jc w:val="both"/>
        <w:rPr>
          <w:rFonts w:ascii="Arial" w:hAnsi="Arial" w:cs="Arial"/>
          <w:iCs/>
          <w:sz w:val="25"/>
          <w:szCs w:val="25"/>
        </w:rPr>
      </w:pPr>
    </w:p>
    <w:p w14:paraId="1511AF0E" w14:textId="77777777" w:rsidR="0084293C" w:rsidRPr="00FE351B" w:rsidRDefault="00AC5A77">
      <w:pPr>
        <w:spacing w:after="0" w:line="360" w:lineRule="auto"/>
        <w:contextualSpacing/>
        <w:jc w:val="both"/>
        <w:rPr>
          <w:rFonts w:ascii="Arial" w:eastAsia="Aptos" w:hAnsi="Arial" w:cs="Arial"/>
          <w:kern w:val="2"/>
          <w:sz w:val="25"/>
          <w:szCs w:val="25"/>
          <w:lang w:val="es-ES"/>
        </w:rPr>
      </w:pPr>
      <w:r w:rsidRPr="00FE351B">
        <w:rPr>
          <w:rFonts w:ascii="Arial" w:eastAsia="Aptos" w:hAnsi="Arial" w:cs="Arial"/>
          <w:kern w:val="2"/>
          <w:sz w:val="25"/>
          <w:szCs w:val="25"/>
          <w:lang w:val="es-ES"/>
        </w:rPr>
        <w:t xml:space="preserve">Procede a emitir los siguientes efectos:  </w:t>
      </w:r>
    </w:p>
    <w:p w14:paraId="1511AF0F" w14:textId="77777777" w:rsidR="0084293C" w:rsidRPr="00FE351B" w:rsidRDefault="0084293C">
      <w:pPr>
        <w:spacing w:after="0" w:line="360" w:lineRule="auto"/>
        <w:contextualSpacing/>
        <w:jc w:val="both"/>
        <w:rPr>
          <w:rFonts w:ascii="Arial" w:eastAsia="Aptos" w:hAnsi="Arial" w:cs="Arial"/>
          <w:kern w:val="2"/>
          <w:sz w:val="25"/>
          <w:szCs w:val="25"/>
          <w:lang w:val="es-ES"/>
        </w:rPr>
      </w:pPr>
    </w:p>
    <w:p w14:paraId="1511AF10" w14:textId="77777777" w:rsidR="0084293C" w:rsidRPr="00FE351B" w:rsidRDefault="00AC5A77">
      <w:pPr>
        <w:pStyle w:val="Prrafodelista"/>
        <w:numPr>
          <w:ilvl w:val="0"/>
          <w:numId w:val="4"/>
        </w:numPr>
        <w:spacing w:after="0" w:line="360" w:lineRule="auto"/>
        <w:jc w:val="both"/>
        <w:rPr>
          <w:rFonts w:ascii="Arial" w:hAnsi="Arial" w:cs="Arial"/>
          <w:b/>
          <w:sz w:val="25"/>
          <w:szCs w:val="25"/>
        </w:rPr>
      </w:pPr>
      <w:r w:rsidRPr="00FE351B">
        <w:rPr>
          <w:rFonts w:ascii="Arial" w:hAnsi="Arial" w:cs="Arial"/>
          <w:sz w:val="25"/>
          <w:szCs w:val="25"/>
        </w:rPr>
        <w:t xml:space="preserve">Se determina que una vez que el presente Acuerdo plenario de incumplimiento sea debidamente notificado, </w:t>
      </w:r>
      <w:r w:rsidRPr="00FE351B">
        <w:rPr>
          <w:rFonts w:ascii="Arial" w:hAnsi="Arial" w:cs="Arial"/>
          <w:i/>
          <w:iCs/>
          <w:sz w:val="25"/>
          <w:szCs w:val="25"/>
        </w:rPr>
        <w:t xml:space="preserve">dentro de los siguientes </w:t>
      </w:r>
      <w:r w:rsidRPr="00FE351B">
        <w:rPr>
          <w:rFonts w:ascii="Arial" w:hAnsi="Arial" w:cs="Arial"/>
          <w:i/>
          <w:iCs/>
          <w:sz w:val="25"/>
          <w:szCs w:val="25"/>
        </w:rPr>
        <w:lastRenderedPageBreak/>
        <w:t xml:space="preserve">cinco días hábiles, </w:t>
      </w:r>
      <w:r w:rsidRPr="00FE351B">
        <w:rPr>
          <w:rFonts w:ascii="Arial" w:hAnsi="Arial" w:cs="Arial"/>
          <w:sz w:val="25"/>
          <w:szCs w:val="25"/>
        </w:rPr>
        <w:t xml:space="preserve">las </w:t>
      </w:r>
      <w:r w:rsidRPr="00FE351B">
        <w:rPr>
          <w:rFonts w:ascii="Arial" w:hAnsi="Arial" w:cs="Arial"/>
          <w:i/>
          <w:sz w:val="25"/>
          <w:szCs w:val="25"/>
        </w:rPr>
        <w:t xml:space="preserve">Autoridades responsables </w:t>
      </w:r>
      <w:r w:rsidRPr="00FE351B">
        <w:rPr>
          <w:rFonts w:ascii="Arial" w:hAnsi="Arial" w:cs="Arial"/>
          <w:sz w:val="25"/>
          <w:szCs w:val="25"/>
        </w:rPr>
        <w:t>conjuntamente con la</w:t>
      </w:r>
      <w:r w:rsidRPr="00FE351B">
        <w:rPr>
          <w:rFonts w:ascii="Arial" w:hAnsi="Arial" w:cs="Arial"/>
          <w:i/>
          <w:iCs/>
          <w:sz w:val="25"/>
          <w:szCs w:val="25"/>
        </w:rPr>
        <w:t xml:space="preserve"> Autoridades vinculadas, </w:t>
      </w:r>
      <w:r w:rsidRPr="00FE351B">
        <w:rPr>
          <w:rFonts w:ascii="Arial" w:hAnsi="Arial" w:cs="Arial"/>
          <w:sz w:val="25"/>
          <w:szCs w:val="25"/>
        </w:rPr>
        <w:t>deberán</w:t>
      </w:r>
      <w:r w:rsidRPr="00FE351B">
        <w:rPr>
          <w:rFonts w:ascii="Arial" w:hAnsi="Arial" w:cs="Arial"/>
          <w:i/>
          <w:iCs/>
          <w:sz w:val="25"/>
          <w:szCs w:val="25"/>
        </w:rPr>
        <w:t xml:space="preserve"> </w:t>
      </w:r>
      <w:r w:rsidRPr="00FE351B">
        <w:rPr>
          <w:rFonts w:ascii="Arial" w:hAnsi="Arial" w:cs="Arial"/>
          <w:b/>
          <w:bCs/>
          <w:sz w:val="25"/>
          <w:szCs w:val="25"/>
        </w:rPr>
        <w:t>convocar</w:t>
      </w:r>
      <w:r w:rsidRPr="00FE351B">
        <w:rPr>
          <w:rFonts w:ascii="Arial" w:hAnsi="Arial" w:cs="Arial"/>
          <w:b/>
          <w:sz w:val="25"/>
          <w:szCs w:val="25"/>
        </w:rPr>
        <w:t xml:space="preserve"> a una sesión extraordinaria de cabildo</w:t>
      </w:r>
      <w:r w:rsidRPr="00FE351B">
        <w:rPr>
          <w:rStyle w:val="Refdenotaalpie"/>
          <w:rFonts w:ascii="Arial" w:hAnsi="Arial" w:cs="Arial"/>
          <w:sz w:val="25"/>
          <w:szCs w:val="25"/>
        </w:rPr>
        <w:footnoteReference w:id="24"/>
      </w:r>
      <w:r w:rsidRPr="00FE351B">
        <w:rPr>
          <w:rFonts w:ascii="Arial" w:hAnsi="Arial" w:cs="Arial"/>
          <w:sz w:val="25"/>
          <w:szCs w:val="25"/>
        </w:rPr>
        <w:t xml:space="preserve">,  - lo que </w:t>
      </w:r>
      <w:r w:rsidRPr="00FE351B">
        <w:rPr>
          <w:rFonts w:ascii="Arial" w:hAnsi="Arial" w:cs="Arial"/>
          <w:b/>
          <w:bCs/>
          <w:sz w:val="25"/>
          <w:szCs w:val="25"/>
        </w:rPr>
        <w:t xml:space="preserve">deberán de informar a este </w:t>
      </w:r>
      <w:r w:rsidRPr="00FE351B">
        <w:rPr>
          <w:rFonts w:ascii="Arial" w:hAnsi="Arial" w:cs="Arial"/>
          <w:b/>
          <w:bCs/>
          <w:i/>
          <w:sz w:val="25"/>
          <w:szCs w:val="25"/>
        </w:rPr>
        <w:t xml:space="preserve">Tribunal Electoral </w:t>
      </w:r>
      <w:r w:rsidRPr="00FE351B">
        <w:rPr>
          <w:rFonts w:ascii="Arial" w:hAnsi="Arial" w:cs="Arial"/>
          <w:sz w:val="25"/>
          <w:szCs w:val="25"/>
        </w:rPr>
        <w:t xml:space="preserve">en el plazo de dos días hábiles siguientes-, en dicha sesión deberán ponerle a disposición y entregarle a la </w:t>
      </w:r>
      <w:proofErr w:type="spellStart"/>
      <w:r w:rsidRPr="00FE351B">
        <w:rPr>
          <w:rFonts w:ascii="Arial" w:hAnsi="Arial" w:cs="Arial"/>
          <w:i/>
          <w:sz w:val="25"/>
          <w:szCs w:val="25"/>
        </w:rPr>
        <w:t>Incidentista</w:t>
      </w:r>
      <w:proofErr w:type="spellEnd"/>
      <w:r w:rsidRPr="00FE351B">
        <w:rPr>
          <w:rFonts w:ascii="Arial" w:hAnsi="Arial" w:cs="Arial"/>
          <w:i/>
          <w:sz w:val="25"/>
          <w:szCs w:val="25"/>
        </w:rPr>
        <w:t xml:space="preserve"> </w:t>
      </w:r>
      <w:r w:rsidRPr="00FE351B">
        <w:rPr>
          <w:rFonts w:ascii="Arial" w:hAnsi="Arial" w:cs="Arial"/>
          <w:sz w:val="25"/>
          <w:szCs w:val="25"/>
        </w:rPr>
        <w:t xml:space="preserve">la información que les solicitó el dieciocho de septiembre de dos mil veinticinco, la cual, en concordancia con esta resolución, deberá de ser </w:t>
      </w:r>
      <w:r w:rsidRPr="00FE351B">
        <w:rPr>
          <w:rFonts w:ascii="Arial" w:hAnsi="Arial" w:cs="Arial"/>
          <w:b/>
          <w:sz w:val="25"/>
          <w:szCs w:val="25"/>
        </w:rPr>
        <w:t>veraz, fidedigna y completa</w:t>
      </w:r>
      <w:r w:rsidRPr="00FE351B">
        <w:rPr>
          <w:rFonts w:ascii="Arial" w:hAnsi="Arial" w:cs="Arial"/>
          <w:sz w:val="25"/>
          <w:szCs w:val="25"/>
        </w:rPr>
        <w:t xml:space="preserve">. Para ello deberá notificar de manera personal a la </w:t>
      </w:r>
      <w:r w:rsidRPr="00FE351B">
        <w:rPr>
          <w:rFonts w:ascii="Arial" w:hAnsi="Arial" w:cs="Arial"/>
          <w:i/>
          <w:sz w:val="25"/>
          <w:szCs w:val="25"/>
        </w:rPr>
        <w:t xml:space="preserve">Actora </w:t>
      </w:r>
      <w:r w:rsidRPr="00FE351B">
        <w:rPr>
          <w:rFonts w:ascii="Arial" w:hAnsi="Arial" w:cs="Arial"/>
          <w:sz w:val="25"/>
          <w:szCs w:val="25"/>
        </w:rPr>
        <w:t>a dicha sesión, a través de los mecanismos previstos para tal efecto.</w:t>
      </w:r>
    </w:p>
    <w:p w14:paraId="1511AF11" w14:textId="77777777" w:rsidR="0084293C" w:rsidRPr="00FE351B" w:rsidRDefault="00AC5A77">
      <w:pPr>
        <w:pStyle w:val="Prrafodelista"/>
        <w:numPr>
          <w:ilvl w:val="0"/>
          <w:numId w:val="4"/>
        </w:numPr>
        <w:spacing w:after="0" w:line="360" w:lineRule="auto"/>
        <w:jc w:val="both"/>
        <w:rPr>
          <w:rFonts w:ascii="Arial" w:hAnsi="Arial" w:cs="Arial"/>
          <w:b/>
          <w:sz w:val="25"/>
          <w:szCs w:val="25"/>
        </w:rPr>
      </w:pPr>
      <w:r w:rsidRPr="00FE351B">
        <w:rPr>
          <w:rFonts w:ascii="Arial" w:hAnsi="Arial" w:cs="Arial"/>
          <w:sz w:val="25"/>
          <w:szCs w:val="25"/>
        </w:rPr>
        <w:t xml:space="preserve">Tal actuación deberá ser incluida en los puntos del orden del día de la referida sesión extraordinaria de cabildo, haciéndose constar en el acta que con motivo de ello se realice. </w:t>
      </w:r>
    </w:p>
    <w:p w14:paraId="1511AF12" w14:textId="77777777" w:rsidR="0084293C" w:rsidRPr="00FE351B" w:rsidRDefault="00AC5A77">
      <w:pPr>
        <w:pStyle w:val="Prrafodelista"/>
        <w:numPr>
          <w:ilvl w:val="0"/>
          <w:numId w:val="4"/>
        </w:numPr>
        <w:spacing w:after="0" w:line="360" w:lineRule="auto"/>
        <w:jc w:val="both"/>
        <w:rPr>
          <w:rFonts w:ascii="Arial" w:hAnsi="Arial" w:cs="Arial"/>
          <w:b/>
          <w:sz w:val="25"/>
          <w:szCs w:val="25"/>
        </w:rPr>
      </w:pPr>
      <w:r w:rsidRPr="00FE351B">
        <w:rPr>
          <w:rFonts w:ascii="Arial" w:hAnsi="Arial" w:cs="Arial"/>
          <w:sz w:val="25"/>
          <w:szCs w:val="25"/>
        </w:rPr>
        <w:t xml:space="preserve">La información deberá ser proveída y suscrita por las </w:t>
      </w:r>
      <w:r w:rsidRPr="00FE351B">
        <w:rPr>
          <w:rFonts w:ascii="Arial" w:hAnsi="Arial" w:cs="Arial"/>
          <w:i/>
          <w:sz w:val="25"/>
          <w:szCs w:val="25"/>
        </w:rPr>
        <w:t xml:space="preserve">Autoridades responsables. </w:t>
      </w:r>
    </w:p>
    <w:p w14:paraId="1511AF13" w14:textId="77777777" w:rsidR="0084293C" w:rsidRPr="00FE351B" w:rsidRDefault="00AC5A77">
      <w:pPr>
        <w:pStyle w:val="Prrafodelista"/>
        <w:numPr>
          <w:ilvl w:val="0"/>
          <w:numId w:val="4"/>
        </w:numPr>
        <w:spacing w:after="0" w:line="360" w:lineRule="auto"/>
        <w:jc w:val="both"/>
        <w:rPr>
          <w:rFonts w:ascii="Arial" w:hAnsi="Arial" w:cs="Arial"/>
          <w:b/>
          <w:sz w:val="25"/>
          <w:szCs w:val="25"/>
        </w:rPr>
      </w:pPr>
      <w:r w:rsidRPr="00FE351B">
        <w:rPr>
          <w:rFonts w:ascii="Arial" w:hAnsi="Arial" w:cs="Arial"/>
          <w:sz w:val="25"/>
          <w:szCs w:val="25"/>
        </w:rPr>
        <w:t xml:space="preserve">Para efecto de que se lleven a cabo tales actuaciones, </w:t>
      </w:r>
      <w:r w:rsidRPr="00FE351B">
        <w:rPr>
          <w:rFonts w:ascii="Arial" w:hAnsi="Arial" w:cs="Arial"/>
          <w:b/>
          <w:sz w:val="25"/>
          <w:szCs w:val="25"/>
        </w:rPr>
        <w:t>se vincula a los integrantes de cabildo del Ayuntamiento,</w:t>
      </w:r>
      <w:r w:rsidRPr="00FE351B">
        <w:rPr>
          <w:rStyle w:val="Refdenotaalpie"/>
          <w:rFonts w:ascii="Arial" w:hAnsi="Arial" w:cs="Arial"/>
          <w:sz w:val="25"/>
          <w:szCs w:val="25"/>
        </w:rPr>
        <w:footnoteReference w:id="25"/>
      </w:r>
      <w:r w:rsidRPr="00FE351B">
        <w:rPr>
          <w:rFonts w:ascii="Arial" w:hAnsi="Arial" w:cs="Arial"/>
          <w:b/>
          <w:sz w:val="25"/>
          <w:szCs w:val="25"/>
        </w:rPr>
        <w:t xml:space="preserve"> </w:t>
      </w:r>
      <w:r w:rsidRPr="00FE351B">
        <w:rPr>
          <w:rFonts w:ascii="Arial" w:hAnsi="Arial" w:cs="Arial"/>
          <w:sz w:val="25"/>
          <w:szCs w:val="25"/>
        </w:rPr>
        <w:t xml:space="preserve">a fin de que vigilen el debido cumplimiento por parte de las </w:t>
      </w:r>
      <w:r w:rsidRPr="00FE351B">
        <w:rPr>
          <w:rFonts w:ascii="Arial" w:hAnsi="Arial" w:cs="Arial"/>
          <w:b/>
          <w:i/>
          <w:sz w:val="25"/>
          <w:szCs w:val="25"/>
        </w:rPr>
        <w:t>Autoridades responsables</w:t>
      </w:r>
      <w:r w:rsidRPr="00FE351B">
        <w:rPr>
          <w:rFonts w:ascii="Arial" w:hAnsi="Arial" w:cs="Arial"/>
          <w:b/>
          <w:sz w:val="25"/>
          <w:szCs w:val="25"/>
        </w:rPr>
        <w:t xml:space="preserve">. </w:t>
      </w:r>
      <w:r w:rsidRPr="00FE351B">
        <w:rPr>
          <w:rStyle w:val="Refdenotaalpie"/>
          <w:rFonts w:ascii="Arial" w:hAnsi="Arial" w:cs="Arial"/>
          <w:sz w:val="25"/>
          <w:szCs w:val="25"/>
        </w:rPr>
        <w:footnoteReference w:id="26"/>
      </w:r>
    </w:p>
    <w:p w14:paraId="1511AF14" w14:textId="77777777" w:rsidR="0084293C" w:rsidRPr="00FE351B" w:rsidRDefault="00AC5A77">
      <w:pPr>
        <w:pStyle w:val="Prrafodelista"/>
        <w:numPr>
          <w:ilvl w:val="0"/>
          <w:numId w:val="4"/>
        </w:numPr>
        <w:spacing w:after="0" w:line="360" w:lineRule="auto"/>
        <w:jc w:val="both"/>
        <w:rPr>
          <w:rFonts w:ascii="Arial" w:hAnsi="Arial" w:cs="Arial"/>
          <w:b/>
          <w:sz w:val="25"/>
          <w:szCs w:val="25"/>
        </w:rPr>
      </w:pPr>
      <w:r w:rsidRPr="00FE351B">
        <w:rPr>
          <w:rFonts w:ascii="Arial" w:hAnsi="Arial" w:cs="Arial"/>
          <w:sz w:val="25"/>
          <w:szCs w:val="25"/>
        </w:rPr>
        <w:t>Se vincula a la</w:t>
      </w:r>
      <w:r w:rsidRPr="00FE351B">
        <w:rPr>
          <w:rFonts w:ascii="Arial" w:hAnsi="Arial" w:cs="Arial"/>
          <w:i/>
          <w:sz w:val="25"/>
          <w:szCs w:val="25"/>
        </w:rPr>
        <w:t xml:space="preserve"> Actora, </w:t>
      </w:r>
      <w:r w:rsidRPr="00FE351B">
        <w:rPr>
          <w:rFonts w:ascii="Arial" w:hAnsi="Arial" w:cs="Arial"/>
          <w:sz w:val="25"/>
          <w:szCs w:val="25"/>
        </w:rPr>
        <w:t xml:space="preserve">en su carácter de regidora del </w:t>
      </w:r>
      <w:r w:rsidRPr="00FE351B">
        <w:rPr>
          <w:rFonts w:ascii="Arial" w:hAnsi="Arial" w:cs="Arial"/>
          <w:i/>
          <w:sz w:val="25"/>
          <w:szCs w:val="25"/>
        </w:rPr>
        <w:t>Ayuntamiento,</w:t>
      </w:r>
      <w:r w:rsidRPr="00FE351B">
        <w:rPr>
          <w:rFonts w:ascii="Arial" w:hAnsi="Arial" w:cs="Arial"/>
          <w:sz w:val="25"/>
          <w:szCs w:val="25"/>
        </w:rPr>
        <w:t xml:space="preserve"> para que acuda a la sesión de cabildo a recibir la información precisada. </w:t>
      </w:r>
    </w:p>
    <w:p w14:paraId="1511AF15" w14:textId="77777777" w:rsidR="0084293C" w:rsidRPr="00FE351B" w:rsidRDefault="00AC5A77">
      <w:pPr>
        <w:pStyle w:val="Prrafodelista"/>
        <w:numPr>
          <w:ilvl w:val="0"/>
          <w:numId w:val="4"/>
        </w:numPr>
        <w:spacing w:after="0" w:line="360" w:lineRule="auto"/>
        <w:jc w:val="both"/>
        <w:rPr>
          <w:rFonts w:ascii="Arial" w:hAnsi="Arial" w:cs="Arial"/>
          <w:b/>
          <w:sz w:val="25"/>
          <w:szCs w:val="25"/>
        </w:rPr>
      </w:pPr>
      <w:r w:rsidRPr="00FE351B">
        <w:rPr>
          <w:rFonts w:ascii="Arial" w:hAnsi="Arial" w:cs="Arial"/>
          <w:b/>
          <w:bCs/>
          <w:sz w:val="25"/>
          <w:szCs w:val="25"/>
        </w:rPr>
        <w:t>Una</w:t>
      </w:r>
      <w:r w:rsidRPr="00FE351B">
        <w:rPr>
          <w:rFonts w:ascii="Arial" w:hAnsi="Arial" w:cs="Arial"/>
          <w:b/>
          <w:sz w:val="25"/>
          <w:szCs w:val="25"/>
        </w:rPr>
        <w:t xml:space="preserve"> vez </w:t>
      </w:r>
      <w:r w:rsidRPr="00FE351B">
        <w:rPr>
          <w:rFonts w:ascii="Arial" w:hAnsi="Arial" w:cs="Arial"/>
          <w:sz w:val="25"/>
          <w:szCs w:val="25"/>
        </w:rPr>
        <w:t xml:space="preserve">realizada la mencionada sesión deberán comunicar a este </w:t>
      </w:r>
      <w:r w:rsidRPr="00FE351B">
        <w:rPr>
          <w:rFonts w:ascii="Arial" w:hAnsi="Arial" w:cs="Arial"/>
          <w:i/>
          <w:sz w:val="25"/>
          <w:szCs w:val="25"/>
        </w:rPr>
        <w:t xml:space="preserve">Tribunal Electoral </w:t>
      </w:r>
      <w:r w:rsidRPr="00FE351B">
        <w:rPr>
          <w:rFonts w:ascii="Arial" w:hAnsi="Arial" w:cs="Arial"/>
          <w:sz w:val="25"/>
          <w:szCs w:val="25"/>
        </w:rPr>
        <w:t xml:space="preserve">del cumplimiento realizado; debiendo acompañar original o copia certificada de las constancias en que se acredite, dentro del plazo de dos días hábiles. </w:t>
      </w:r>
    </w:p>
    <w:p w14:paraId="1511AF16" w14:textId="77777777" w:rsidR="0084293C" w:rsidRPr="00FE351B" w:rsidRDefault="00AC5A77">
      <w:pPr>
        <w:pStyle w:val="Prrafodelista"/>
        <w:numPr>
          <w:ilvl w:val="0"/>
          <w:numId w:val="4"/>
        </w:numPr>
        <w:spacing w:after="0" w:line="360" w:lineRule="auto"/>
        <w:jc w:val="both"/>
        <w:rPr>
          <w:rFonts w:ascii="Arial" w:hAnsi="Arial" w:cs="Arial"/>
          <w:b/>
          <w:sz w:val="25"/>
          <w:szCs w:val="25"/>
        </w:rPr>
      </w:pPr>
      <w:r w:rsidRPr="00FE351B">
        <w:rPr>
          <w:rFonts w:ascii="Arial" w:hAnsi="Arial" w:cs="Arial"/>
          <w:sz w:val="25"/>
          <w:szCs w:val="25"/>
        </w:rPr>
        <w:t xml:space="preserve">Se </w:t>
      </w:r>
      <w:r w:rsidRPr="00FE351B">
        <w:rPr>
          <w:rFonts w:ascii="Arial" w:hAnsi="Arial" w:cs="Arial"/>
          <w:b/>
          <w:bCs/>
          <w:sz w:val="25"/>
          <w:szCs w:val="25"/>
        </w:rPr>
        <w:t>vincula</w:t>
      </w:r>
      <w:r w:rsidRPr="00FE351B">
        <w:rPr>
          <w:rFonts w:ascii="Arial" w:hAnsi="Arial" w:cs="Arial"/>
          <w:sz w:val="25"/>
          <w:szCs w:val="25"/>
        </w:rPr>
        <w:t xml:space="preserve"> a la Secretaría de Finanzas y Administración del Estado, por ser esta la autoridad competente para ejecutar el medio de apremio y haga efectiva de manera inmediata la multa impuesta, a través del procedimiento administrativo de ejecución previsto en el Código Fiscal del Estado de Michoacán de Ocampo, </w:t>
      </w:r>
      <w:r w:rsidRPr="00FE351B">
        <w:rPr>
          <w:rFonts w:ascii="Arial" w:hAnsi="Arial" w:cs="Arial"/>
          <w:sz w:val="25"/>
          <w:szCs w:val="25"/>
          <w:lang w:val="es-ES"/>
        </w:rPr>
        <w:t xml:space="preserve">una vez que la </w:t>
      </w:r>
      <w:r w:rsidRPr="00FE351B">
        <w:rPr>
          <w:rFonts w:ascii="Arial" w:hAnsi="Arial" w:cs="Arial"/>
          <w:b/>
          <w:bCs/>
          <w:sz w:val="25"/>
          <w:szCs w:val="25"/>
          <w:lang w:val="es-ES"/>
        </w:rPr>
        <w:t xml:space="preserve">Secretaría </w:t>
      </w:r>
      <w:r w:rsidRPr="00FE351B">
        <w:rPr>
          <w:rFonts w:ascii="Arial" w:hAnsi="Arial" w:cs="Arial"/>
          <w:b/>
          <w:bCs/>
          <w:sz w:val="25"/>
          <w:szCs w:val="25"/>
          <w:lang w:val="es-ES"/>
        </w:rPr>
        <w:lastRenderedPageBreak/>
        <w:t>General del Acuerdos de este Tribunal Electoral</w:t>
      </w:r>
      <w:r w:rsidRPr="00FE351B">
        <w:rPr>
          <w:rFonts w:ascii="Arial" w:hAnsi="Arial" w:cs="Arial"/>
          <w:sz w:val="25"/>
          <w:szCs w:val="25"/>
          <w:lang w:val="es-ES"/>
        </w:rPr>
        <w:t>, le informe que causó firmeza la presente resolución.</w:t>
      </w:r>
    </w:p>
    <w:p w14:paraId="1511AF17" w14:textId="77777777" w:rsidR="0084293C" w:rsidRPr="00FE351B" w:rsidRDefault="0084293C">
      <w:pPr>
        <w:pStyle w:val="Prrafodelista"/>
        <w:spacing w:after="0" w:line="360" w:lineRule="auto"/>
        <w:jc w:val="both"/>
        <w:rPr>
          <w:rFonts w:ascii="Arial" w:hAnsi="Arial" w:cs="Arial"/>
          <w:b/>
          <w:sz w:val="25"/>
          <w:szCs w:val="25"/>
        </w:rPr>
      </w:pPr>
    </w:p>
    <w:p w14:paraId="1511AF18" w14:textId="0F156076" w:rsidR="0084293C" w:rsidRPr="00FE351B" w:rsidRDefault="003C3B74">
      <w:pPr>
        <w:pStyle w:val="Ttulo1"/>
        <w:ind w:left="360"/>
        <w:jc w:val="center"/>
        <w:rPr>
          <w:rFonts w:ascii="Arial" w:eastAsia="Times New Roman" w:hAnsi="Arial" w:cs="Arial"/>
          <w:b/>
          <w:color w:val="auto"/>
          <w:sz w:val="25"/>
          <w:szCs w:val="25"/>
        </w:rPr>
      </w:pPr>
      <w:bookmarkStart w:id="20" w:name="_Toc225261578"/>
      <w:r w:rsidRPr="00FE351B">
        <w:rPr>
          <w:rFonts w:ascii="Arial" w:eastAsia="Times New Roman" w:hAnsi="Arial" w:cs="Arial"/>
          <w:b/>
          <w:bCs/>
          <w:color w:val="auto"/>
          <w:sz w:val="25"/>
          <w:szCs w:val="25"/>
        </w:rPr>
        <w:t>VI</w:t>
      </w:r>
      <w:r w:rsidRPr="00FE351B">
        <w:rPr>
          <w:rFonts w:ascii="Arial" w:eastAsia="Times New Roman" w:hAnsi="Arial" w:cs="Arial"/>
          <w:b/>
          <w:color w:val="auto"/>
          <w:sz w:val="25"/>
          <w:szCs w:val="25"/>
        </w:rPr>
        <w:t>. APERCIBIMIENTOS</w:t>
      </w:r>
      <w:bookmarkEnd w:id="20"/>
    </w:p>
    <w:p w14:paraId="1511AF19" w14:textId="77777777" w:rsidR="0084293C" w:rsidRPr="00FE351B" w:rsidRDefault="0084293C">
      <w:pPr>
        <w:spacing w:after="0" w:line="360" w:lineRule="auto"/>
        <w:jc w:val="both"/>
        <w:rPr>
          <w:rFonts w:ascii="Arial" w:hAnsi="Arial" w:cs="Arial"/>
          <w:sz w:val="25"/>
          <w:szCs w:val="25"/>
        </w:rPr>
      </w:pPr>
    </w:p>
    <w:p w14:paraId="1511AF1A" w14:textId="78E24900" w:rsidR="0084293C" w:rsidRPr="00FE351B" w:rsidRDefault="00AC5A77">
      <w:pPr>
        <w:spacing w:after="0" w:line="360" w:lineRule="auto"/>
        <w:jc w:val="both"/>
        <w:rPr>
          <w:rFonts w:ascii="Arial" w:hAnsi="Arial" w:cs="Arial"/>
          <w:sz w:val="25"/>
          <w:szCs w:val="25"/>
        </w:rPr>
      </w:pPr>
      <w:r w:rsidRPr="00FE351B">
        <w:rPr>
          <w:rFonts w:ascii="Arial" w:hAnsi="Arial" w:cs="Arial"/>
          <w:sz w:val="25"/>
          <w:szCs w:val="25"/>
        </w:rPr>
        <w:t xml:space="preserve">A las </w:t>
      </w:r>
      <w:r w:rsidRPr="00FE351B">
        <w:rPr>
          <w:rFonts w:ascii="Arial" w:hAnsi="Arial" w:cs="Arial"/>
          <w:i/>
          <w:iCs/>
          <w:sz w:val="25"/>
          <w:szCs w:val="25"/>
        </w:rPr>
        <w:t xml:space="preserve">Autoridades responsables </w:t>
      </w:r>
      <w:r w:rsidRPr="00FE351B">
        <w:rPr>
          <w:rFonts w:ascii="Arial" w:hAnsi="Arial" w:cs="Arial"/>
          <w:sz w:val="25"/>
          <w:szCs w:val="25"/>
        </w:rPr>
        <w:t xml:space="preserve">y a las </w:t>
      </w:r>
      <w:r w:rsidRPr="00FE351B">
        <w:rPr>
          <w:rFonts w:ascii="Arial" w:hAnsi="Arial" w:cs="Arial"/>
          <w:i/>
          <w:iCs/>
          <w:sz w:val="25"/>
          <w:szCs w:val="25"/>
        </w:rPr>
        <w:t>Autoridades vinculadas</w:t>
      </w:r>
      <w:r w:rsidRPr="00FE351B">
        <w:rPr>
          <w:rFonts w:ascii="Arial" w:hAnsi="Arial" w:cs="Arial"/>
          <w:sz w:val="25"/>
          <w:szCs w:val="25"/>
        </w:rPr>
        <w:t xml:space="preserve">- </w:t>
      </w:r>
      <w:proofErr w:type="gramStart"/>
      <w:r w:rsidRPr="00FE351B">
        <w:rPr>
          <w:rFonts w:ascii="Arial" w:hAnsi="Arial" w:cs="Arial"/>
          <w:b/>
          <w:bCs/>
          <w:i/>
          <w:iCs/>
          <w:sz w:val="25"/>
          <w:szCs w:val="25"/>
        </w:rPr>
        <w:t>Presidente</w:t>
      </w:r>
      <w:proofErr w:type="gramEnd"/>
      <w:r w:rsidRPr="00FE351B">
        <w:rPr>
          <w:rFonts w:ascii="Arial" w:hAnsi="Arial" w:cs="Arial"/>
          <w:b/>
          <w:bCs/>
          <w:i/>
          <w:iCs/>
          <w:sz w:val="25"/>
          <w:szCs w:val="25"/>
        </w:rPr>
        <w:t xml:space="preserve"> </w:t>
      </w:r>
      <w:r w:rsidRPr="00FE351B">
        <w:rPr>
          <w:rFonts w:ascii="Arial" w:hAnsi="Arial" w:cs="Arial"/>
          <w:b/>
          <w:bCs/>
          <w:sz w:val="25"/>
          <w:szCs w:val="25"/>
        </w:rPr>
        <w:t xml:space="preserve">y </w:t>
      </w:r>
      <w:r w:rsidRPr="00FE351B">
        <w:rPr>
          <w:rFonts w:ascii="Arial" w:hAnsi="Arial" w:cs="Arial"/>
          <w:b/>
          <w:bCs/>
          <w:i/>
          <w:iCs/>
          <w:sz w:val="25"/>
          <w:szCs w:val="25"/>
        </w:rPr>
        <w:t xml:space="preserve">Regidores- </w:t>
      </w:r>
      <w:r w:rsidRPr="00FE351B">
        <w:rPr>
          <w:rFonts w:ascii="Arial" w:hAnsi="Arial" w:cs="Arial"/>
          <w:sz w:val="25"/>
          <w:szCs w:val="25"/>
        </w:rPr>
        <w:t xml:space="preserve">nuevamente se les apercibe que, de no cumplir con lo ordenado en tiempo y forma, se les podrá aplicar, </w:t>
      </w:r>
      <w:r w:rsidR="00942754" w:rsidRPr="00FE351B">
        <w:rPr>
          <w:rFonts w:ascii="Arial" w:hAnsi="Arial" w:cs="Arial"/>
          <w:sz w:val="25"/>
          <w:szCs w:val="25"/>
        </w:rPr>
        <w:t>nuevamente</w:t>
      </w:r>
      <w:r w:rsidRPr="00FE351B">
        <w:rPr>
          <w:rFonts w:ascii="Arial" w:hAnsi="Arial" w:cs="Arial"/>
          <w:sz w:val="25"/>
          <w:szCs w:val="25"/>
        </w:rPr>
        <w:t>,</w:t>
      </w:r>
      <w:r w:rsidR="00942754" w:rsidRPr="00FE351B">
        <w:rPr>
          <w:rFonts w:ascii="Arial" w:hAnsi="Arial" w:cs="Arial"/>
          <w:sz w:val="25"/>
          <w:szCs w:val="25"/>
        </w:rPr>
        <w:t xml:space="preserve"> el </w:t>
      </w:r>
      <w:r w:rsidR="00682880" w:rsidRPr="00FE351B">
        <w:rPr>
          <w:rFonts w:ascii="Arial" w:hAnsi="Arial" w:cs="Arial"/>
          <w:sz w:val="25"/>
          <w:szCs w:val="25"/>
        </w:rPr>
        <w:t>medio de apremio establecido</w:t>
      </w:r>
      <w:r w:rsidR="00942754" w:rsidRPr="00FE351B">
        <w:rPr>
          <w:rFonts w:ascii="Arial" w:hAnsi="Arial" w:cs="Arial"/>
          <w:sz w:val="25"/>
          <w:szCs w:val="25"/>
        </w:rPr>
        <w:t xml:space="preserve"> en la fracción I del </w:t>
      </w:r>
      <w:r w:rsidR="00682880" w:rsidRPr="00FE351B">
        <w:rPr>
          <w:rFonts w:ascii="Arial" w:hAnsi="Arial" w:cs="Arial"/>
          <w:sz w:val="25"/>
          <w:szCs w:val="25"/>
        </w:rPr>
        <w:t xml:space="preserve">artículo 44 de la </w:t>
      </w:r>
      <w:r w:rsidR="00682880" w:rsidRPr="00FE351B">
        <w:rPr>
          <w:rFonts w:ascii="Arial" w:hAnsi="Arial" w:cs="Arial"/>
          <w:i/>
          <w:iCs/>
          <w:sz w:val="25"/>
          <w:szCs w:val="25"/>
        </w:rPr>
        <w:t xml:space="preserve">Ley de Justicia Electoral, </w:t>
      </w:r>
      <w:r w:rsidR="00682880" w:rsidRPr="00FE351B">
        <w:rPr>
          <w:rFonts w:ascii="Arial" w:hAnsi="Arial" w:cs="Arial"/>
          <w:sz w:val="25"/>
          <w:szCs w:val="25"/>
        </w:rPr>
        <w:t>derivado de una</w:t>
      </w:r>
      <w:r w:rsidR="00942754" w:rsidRPr="00FE351B">
        <w:rPr>
          <w:rFonts w:ascii="Arial" w:hAnsi="Arial" w:cs="Arial"/>
          <w:sz w:val="25"/>
          <w:szCs w:val="25"/>
        </w:rPr>
        <w:t xml:space="preserve"> </w:t>
      </w:r>
      <w:r w:rsidR="00682880" w:rsidRPr="00FE351B">
        <w:rPr>
          <w:rFonts w:ascii="Arial" w:hAnsi="Arial" w:cs="Arial"/>
          <w:sz w:val="25"/>
          <w:szCs w:val="25"/>
        </w:rPr>
        <w:t xml:space="preserve">reincidencia. </w:t>
      </w:r>
    </w:p>
    <w:p w14:paraId="1511AF1B" w14:textId="77777777" w:rsidR="0084293C" w:rsidRPr="00FE351B" w:rsidRDefault="0084293C">
      <w:pPr>
        <w:spacing w:after="0" w:line="360" w:lineRule="auto"/>
        <w:jc w:val="both"/>
        <w:rPr>
          <w:rFonts w:ascii="Arial" w:hAnsi="Arial" w:cs="Arial"/>
          <w:sz w:val="25"/>
          <w:szCs w:val="25"/>
        </w:rPr>
      </w:pPr>
    </w:p>
    <w:p w14:paraId="1511AF1C" w14:textId="77777777" w:rsidR="0084293C" w:rsidRPr="00FE351B" w:rsidRDefault="00AC5A77">
      <w:pPr>
        <w:spacing w:after="0" w:line="360" w:lineRule="auto"/>
        <w:jc w:val="both"/>
        <w:rPr>
          <w:rFonts w:ascii="Arial" w:hAnsi="Arial" w:cs="Arial"/>
          <w:sz w:val="25"/>
          <w:szCs w:val="25"/>
        </w:rPr>
      </w:pPr>
      <w:r w:rsidRPr="00FE351B">
        <w:rPr>
          <w:rFonts w:ascii="Arial" w:hAnsi="Arial" w:cs="Arial"/>
          <w:sz w:val="25"/>
          <w:szCs w:val="25"/>
        </w:rPr>
        <w:t>Asimismo, se le apercibe a la</w:t>
      </w:r>
      <w:r w:rsidRPr="00FE351B">
        <w:rPr>
          <w:rFonts w:ascii="Arial" w:hAnsi="Arial" w:cs="Arial"/>
          <w:i/>
          <w:iCs/>
          <w:sz w:val="25"/>
          <w:szCs w:val="25"/>
        </w:rPr>
        <w:t xml:space="preserve"> Actora, </w:t>
      </w:r>
      <w:r w:rsidRPr="00FE351B">
        <w:rPr>
          <w:rFonts w:ascii="Arial" w:hAnsi="Arial" w:cs="Arial"/>
          <w:sz w:val="25"/>
          <w:szCs w:val="25"/>
        </w:rPr>
        <w:t xml:space="preserve">que en el caso de que no asista a la sesión de cabildo para tal efecto programada o negarse a recibir la información; </w:t>
      </w:r>
      <w:r w:rsidRPr="00FE351B">
        <w:rPr>
          <w:rFonts w:ascii="Arial" w:hAnsi="Arial" w:cs="Arial"/>
          <w:b/>
          <w:bCs/>
          <w:sz w:val="25"/>
          <w:szCs w:val="25"/>
        </w:rPr>
        <w:t>se tendrá por entregada formalmente la información referida.</w:t>
      </w:r>
    </w:p>
    <w:p w14:paraId="1511AF1D" w14:textId="77777777" w:rsidR="0084293C" w:rsidRPr="00FE351B" w:rsidRDefault="0084293C">
      <w:pPr>
        <w:spacing w:after="0" w:line="360" w:lineRule="auto"/>
        <w:jc w:val="both"/>
        <w:rPr>
          <w:rFonts w:ascii="Arial" w:hAnsi="Arial" w:cs="Arial"/>
          <w:sz w:val="25"/>
          <w:szCs w:val="25"/>
        </w:rPr>
      </w:pPr>
    </w:p>
    <w:p w14:paraId="1511AF1E" w14:textId="77777777" w:rsidR="0084293C" w:rsidRPr="00FE351B" w:rsidRDefault="00AC5A77">
      <w:pPr>
        <w:spacing w:after="0" w:line="360" w:lineRule="auto"/>
        <w:jc w:val="both"/>
        <w:rPr>
          <w:rFonts w:ascii="Arial" w:hAnsi="Arial" w:cs="Arial"/>
          <w:sz w:val="25"/>
          <w:szCs w:val="25"/>
        </w:rPr>
      </w:pPr>
      <w:r w:rsidRPr="00FE351B">
        <w:rPr>
          <w:rFonts w:ascii="Arial" w:hAnsi="Arial" w:cs="Arial"/>
          <w:sz w:val="25"/>
          <w:szCs w:val="25"/>
        </w:rPr>
        <w:t>Por lo expuesto y fundado, se acuerda:</w:t>
      </w:r>
    </w:p>
    <w:p w14:paraId="1511AF1F" w14:textId="77777777" w:rsidR="0084293C" w:rsidRPr="00FE351B" w:rsidRDefault="0084293C">
      <w:pPr>
        <w:spacing w:after="0" w:line="360" w:lineRule="auto"/>
        <w:jc w:val="both"/>
        <w:rPr>
          <w:rFonts w:ascii="Arial" w:hAnsi="Arial" w:cs="Arial"/>
          <w:sz w:val="25"/>
          <w:szCs w:val="25"/>
        </w:rPr>
      </w:pPr>
    </w:p>
    <w:p w14:paraId="1511AF20" w14:textId="7A071838" w:rsidR="0084293C" w:rsidRPr="00FE351B" w:rsidRDefault="003C3B74">
      <w:pPr>
        <w:pStyle w:val="Ttulo1"/>
        <w:ind w:left="360"/>
        <w:jc w:val="center"/>
        <w:rPr>
          <w:rFonts w:ascii="Arial" w:eastAsia="Times New Roman" w:hAnsi="Arial" w:cs="Arial"/>
          <w:b/>
          <w:bCs/>
          <w:color w:val="auto"/>
          <w:sz w:val="25"/>
          <w:szCs w:val="25"/>
        </w:rPr>
      </w:pPr>
      <w:bookmarkStart w:id="21" w:name="_Toc225261579"/>
      <w:r w:rsidRPr="00FE351B">
        <w:rPr>
          <w:rFonts w:ascii="Arial" w:eastAsia="Times New Roman" w:hAnsi="Arial" w:cs="Arial"/>
          <w:b/>
          <w:bCs/>
          <w:color w:val="auto"/>
          <w:sz w:val="25"/>
          <w:szCs w:val="25"/>
        </w:rPr>
        <w:t>VII. ACUERDA</w:t>
      </w:r>
      <w:bookmarkEnd w:id="21"/>
    </w:p>
    <w:p w14:paraId="1511AF21" w14:textId="77777777" w:rsidR="0084293C" w:rsidRPr="00FE351B" w:rsidRDefault="0084293C">
      <w:pPr>
        <w:spacing w:after="0" w:line="360" w:lineRule="auto"/>
        <w:jc w:val="both"/>
        <w:rPr>
          <w:rFonts w:ascii="Arial" w:hAnsi="Arial" w:cs="Arial"/>
          <w:sz w:val="25"/>
          <w:szCs w:val="25"/>
        </w:rPr>
      </w:pPr>
    </w:p>
    <w:p w14:paraId="1511AF22" w14:textId="77777777" w:rsidR="0084293C" w:rsidRPr="00FE351B" w:rsidRDefault="00AC5A77">
      <w:pPr>
        <w:spacing w:after="0" w:line="360" w:lineRule="auto"/>
        <w:jc w:val="both"/>
        <w:rPr>
          <w:rFonts w:ascii="Arial" w:hAnsi="Arial" w:cs="Arial"/>
          <w:sz w:val="25"/>
          <w:szCs w:val="25"/>
        </w:rPr>
      </w:pPr>
      <w:r w:rsidRPr="00FE351B">
        <w:rPr>
          <w:rFonts w:ascii="Arial" w:hAnsi="Arial" w:cs="Arial"/>
          <w:b/>
          <w:bCs/>
          <w:sz w:val="25"/>
          <w:szCs w:val="25"/>
        </w:rPr>
        <w:t>PRIMERO</w:t>
      </w:r>
      <w:r w:rsidRPr="00FE351B">
        <w:rPr>
          <w:rFonts w:ascii="Arial" w:hAnsi="Arial" w:cs="Arial"/>
          <w:sz w:val="25"/>
          <w:szCs w:val="25"/>
        </w:rPr>
        <w:t>. Se declara el</w:t>
      </w:r>
      <w:r w:rsidRPr="00FE351B">
        <w:rPr>
          <w:rFonts w:ascii="Arial" w:hAnsi="Arial" w:cs="Arial"/>
          <w:b/>
          <w:bCs/>
          <w:sz w:val="25"/>
          <w:szCs w:val="25"/>
        </w:rPr>
        <w:t xml:space="preserve"> incumplimiento</w:t>
      </w:r>
      <w:r w:rsidRPr="00FE351B">
        <w:rPr>
          <w:rFonts w:ascii="Arial" w:hAnsi="Arial" w:cs="Arial"/>
          <w:sz w:val="25"/>
          <w:szCs w:val="25"/>
        </w:rPr>
        <w:t xml:space="preserve"> de lo ordenado en la resolución incidental de nueve de febrero y, en consecuencia, lo determinado en la sentencia de catorce de noviembre de dos mil veinticinco, dictadas por el Pleno de Tribunal Electoral del Estado, dentro del juicio para la protección de los derechos político-electorales del ciudadano identificado con la clave TEEM-JDC-233/2025.</w:t>
      </w:r>
    </w:p>
    <w:p w14:paraId="1511AF23" w14:textId="77777777" w:rsidR="0084293C" w:rsidRPr="00FE351B" w:rsidRDefault="0084293C">
      <w:pPr>
        <w:spacing w:after="0" w:line="360" w:lineRule="auto"/>
        <w:jc w:val="both"/>
        <w:rPr>
          <w:rFonts w:ascii="Arial" w:hAnsi="Arial" w:cs="Arial"/>
          <w:sz w:val="25"/>
          <w:szCs w:val="25"/>
        </w:rPr>
      </w:pPr>
    </w:p>
    <w:p w14:paraId="1511AF24" w14:textId="77777777" w:rsidR="0084293C" w:rsidRPr="00FE351B" w:rsidRDefault="00AC5A77">
      <w:pPr>
        <w:spacing w:after="0" w:line="360" w:lineRule="auto"/>
        <w:jc w:val="both"/>
        <w:rPr>
          <w:rFonts w:ascii="Arial" w:hAnsi="Arial" w:cs="Arial"/>
          <w:sz w:val="25"/>
          <w:szCs w:val="25"/>
        </w:rPr>
      </w:pPr>
      <w:r w:rsidRPr="00FE351B">
        <w:rPr>
          <w:rFonts w:ascii="Arial" w:hAnsi="Arial" w:cs="Arial"/>
          <w:b/>
          <w:bCs/>
          <w:sz w:val="25"/>
          <w:szCs w:val="25"/>
        </w:rPr>
        <w:t xml:space="preserve">SEGUNDO. </w:t>
      </w:r>
      <w:r w:rsidRPr="00FE351B">
        <w:rPr>
          <w:rFonts w:ascii="Arial" w:hAnsi="Arial" w:cs="Arial"/>
          <w:sz w:val="25"/>
          <w:szCs w:val="25"/>
        </w:rPr>
        <w:t xml:space="preserve">Se </w:t>
      </w:r>
      <w:r w:rsidRPr="00FE351B">
        <w:rPr>
          <w:rFonts w:ascii="Arial" w:hAnsi="Arial" w:cs="Arial"/>
          <w:b/>
          <w:bCs/>
          <w:sz w:val="25"/>
          <w:szCs w:val="25"/>
        </w:rPr>
        <w:t xml:space="preserve">ordena </w:t>
      </w:r>
      <w:r w:rsidRPr="00FE351B">
        <w:rPr>
          <w:rFonts w:ascii="Arial" w:hAnsi="Arial" w:cs="Arial"/>
          <w:sz w:val="25"/>
          <w:szCs w:val="25"/>
        </w:rPr>
        <w:t xml:space="preserve">a las autoridades responsables hagan entrega a la parte actora de la información solicitada en los términos precisados. </w:t>
      </w:r>
    </w:p>
    <w:p w14:paraId="1511AF25" w14:textId="77777777" w:rsidR="0084293C" w:rsidRPr="00FE351B" w:rsidRDefault="0084293C">
      <w:pPr>
        <w:spacing w:after="0" w:line="360" w:lineRule="auto"/>
        <w:jc w:val="both"/>
        <w:rPr>
          <w:rFonts w:ascii="Arial" w:hAnsi="Arial" w:cs="Arial"/>
          <w:sz w:val="25"/>
          <w:szCs w:val="25"/>
        </w:rPr>
      </w:pPr>
    </w:p>
    <w:p w14:paraId="1511AF26" w14:textId="77777777" w:rsidR="0084293C" w:rsidRPr="00FE351B" w:rsidRDefault="00AC5A77">
      <w:pPr>
        <w:spacing w:after="0" w:line="360" w:lineRule="auto"/>
        <w:jc w:val="both"/>
        <w:rPr>
          <w:rFonts w:ascii="Arial" w:hAnsi="Arial" w:cs="Arial"/>
          <w:sz w:val="25"/>
          <w:szCs w:val="25"/>
        </w:rPr>
      </w:pPr>
      <w:r w:rsidRPr="00FE351B">
        <w:rPr>
          <w:rFonts w:ascii="Arial" w:hAnsi="Arial" w:cs="Arial"/>
          <w:b/>
          <w:bCs/>
          <w:sz w:val="25"/>
          <w:szCs w:val="25"/>
        </w:rPr>
        <w:t xml:space="preserve">TERCERO. </w:t>
      </w:r>
      <w:r w:rsidRPr="00FE351B">
        <w:rPr>
          <w:rFonts w:ascii="Arial" w:hAnsi="Arial" w:cs="Arial"/>
          <w:sz w:val="25"/>
          <w:szCs w:val="25"/>
        </w:rPr>
        <w:t xml:space="preserve">Se </w:t>
      </w:r>
      <w:r w:rsidRPr="00FE351B">
        <w:rPr>
          <w:rFonts w:ascii="Arial" w:hAnsi="Arial" w:cs="Arial"/>
          <w:b/>
          <w:bCs/>
          <w:sz w:val="25"/>
          <w:szCs w:val="25"/>
        </w:rPr>
        <w:t xml:space="preserve">conmina </w:t>
      </w:r>
      <w:r w:rsidRPr="00FE351B">
        <w:rPr>
          <w:rFonts w:ascii="Arial" w:hAnsi="Arial" w:cs="Arial"/>
          <w:sz w:val="25"/>
          <w:szCs w:val="25"/>
        </w:rPr>
        <w:t xml:space="preserve">a la Síndica y </w:t>
      </w:r>
      <w:proofErr w:type="gramStart"/>
      <w:r w:rsidRPr="00FE351B">
        <w:rPr>
          <w:rFonts w:ascii="Arial" w:hAnsi="Arial" w:cs="Arial"/>
          <w:sz w:val="25"/>
          <w:szCs w:val="25"/>
        </w:rPr>
        <w:t>Secretario</w:t>
      </w:r>
      <w:proofErr w:type="gramEnd"/>
      <w:r w:rsidRPr="00FE351B">
        <w:rPr>
          <w:rFonts w:ascii="Arial" w:hAnsi="Arial" w:cs="Arial"/>
          <w:sz w:val="25"/>
          <w:szCs w:val="25"/>
        </w:rPr>
        <w:t xml:space="preserve">, ambos del Ayuntamiento de Epitacio Huerta, Michoacán, para que </w:t>
      </w:r>
      <w:r w:rsidRPr="00FE351B">
        <w:rPr>
          <w:rFonts w:ascii="Arial" w:hAnsi="Arial" w:cs="Arial"/>
          <w:b/>
          <w:bCs/>
          <w:sz w:val="25"/>
          <w:szCs w:val="25"/>
        </w:rPr>
        <w:t xml:space="preserve">cumplan </w:t>
      </w:r>
      <w:r w:rsidRPr="00FE351B">
        <w:rPr>
          <w:rFonts w:ascii="Arial" w:hAnsi="Arial" w:cs="Arial"/>
          <w:sz w:val="25"/>
          <w:szCs w:val="25"/>
        </w:rPr>
        <w:t xml:space="preserve">con los efectos indicados en el presente acuerdo plenario, en la forma y términos señalados en el </w:t>
      </w:r>
      <w:r w:rsidRPr="00FE351B">
        <w:rPr>
          <w:rFonts w:ascii="Arial" w:hAnsi="Arial" w:cs="Arial"/>
          <w:sz w:val="25"/>
          <w:szCs w:val="25"/>
        </w:rPr>
        <w:lastRenderedPageBreak/>
        <w:t>apartado correspondiente, mediante el mecanismo de cumplimiento establecido.</w:t>
      </w:r>
    </w:p>
    <w:p w14:paraId="1511AF27" w14:textId="77777777" w:rsidR="0084293C" w:rsidRPr="00FE351B" w:rsidRDefault="0084293C">
      <w:pPr>
        <w:spacing w:after="0" w:line="360" w:lineRule="auto"/>
        <w:jc w:val="both"/>
        <w:rPr>
          <w:rFonts w:ascii="Arial" w:hAnsi="Arial" w:cs="Arial"/>
          <w:sz w:val="25"/>
          <w:szCs w:val="25"/>
        </w:rPr>
      </w:pPr>
    </w:p>
    <w:p w14:paraId="1511AF28" w14:textId="77777777" w:rsidR="0084293C" w:rsidRPr="00FE351B" w:rsidRDefault="00AC5A77">
      <w:pPr>
        <w:spacing w:after="0" w:line="360" w:lineRule="auto"/>
        <w:jc w:val="both"/>
        <w:rPr>
          <w:rFonts w:ascii="Arial" w:hAnsi="Arial" w:cs="Arial"/>
          <w:b/>
          <w:bCs/>
          <w:sz w:val="25"/>
          <w:szCs w:val="25"/>
        </w:rPr>
      </w:pPr>
      <w:r w:rsidRPr="00FE351B">
        <w:rPr>
          <w:rFonts w:ascii="Arial" w:hAnsi="Arial" w:cs="Arial"/>
          <w:b/>
          <w:bCs/>
          <w:sz w:val="25"/>
          <w:szCs w:val="25"/>
        </w:rPr>
        <w:t xml:space="preserve">CUARTO. </w:t>
      </w:r>
      <w:r w:rsidRPr="00FE351B">
        <w:rPr>
          <w:rFonts w:ascii="Arial" w:hAnsi="Arial" w:cs="Arial"/>
          <w:sz w:val="25"/>
          <w:szCs w:val="25"/>
        </w:rPr>
        <w:t xml:space="preserve">Se </w:t>
      </w:r>
      <w:r w:rsidRPr="00FE351B">
        <w:rPr>
          <w:rFonts w:ascii="Arial" w:hAnsi="Arial" w:cs="Arial"/>
          <w:b/>
          <w:bCs/>
          <w:sz w:val="25"/>
          <w:szCs w:val="25"/>
        </w:rPr>
        <w:t xml:space="preserve">vincula </w:t>
      </w:r>
      <w:r w:rsidRPr="00FE351B">
        <w:rPr>
          <w:rFonts w:ascii="Arial" w:hAnsi="Arial" w:cs="Arial"/>
          <w:sz w:val="25"/>
          <w:szCs w:val="25"/>
        </w:rPr>
        <w:t>a los integrantes del Ayuntamiento de Epitacio Huerta, Michoacán, que efectúen los actos ordenados en el apartado de efectos de la presente resolución.</w:t>
      </w:r>
    </w:p>
    <w:p w14:paraId="1511AF29" w14:textId="77777777" w:rsidR="0084293C" w:rsidRPr="00FE351B" w:rsidRDefault="0084293C">
      <w:pPr>
        <w:spacing w:after="0" w:line="360" w:lineRule="auto"/>
        <w:jc w:val="both"/>
        <w:rPr>
          <w:rFonts w:ascii="Arial" w:hAnsi="Arial" w:cs="Arial"/>
          <w:sz w:val="25"/>
          <w:szCs w:val="25"/>
        </w:rPr>
      </w:pPr>
    </w:p>
    <w:p w14:paraId="1511AF2A" w14:textId="77777777" w:rsidR="0084293C" w:rsidRPr="00FE351B" w:rsidRDefault="00AC5A77">
      <w:pPr>
        <w:spacing w:after="0" w:line="360" w:lineRule="auto"/>
        <w:jc w:val="both"/>
        <w:rPr>
          <w:rFonts w:ascii="Arial" w:hAnsi="Arial" w:cs="Arial"/>
          <w:sz w:val="25"/>
          <w:szCs w:val="25"/>
        </w:rPr>
      </w:pPr>
      <w:r w:rsidRPr="00FE351B">
        <w:rPr>
          <w:rFonts w:ascii="Arial" w:hAnsi="Arial" w:cs="Arial"/>
          <w:b/>
          <w:bCs/>
          <w:sz w:val="25"/>
          <w:szCs w:val="25"/>
        </w:rPr>
        <w:t xml:space="preserve">QUINTO. </w:t>
      </w:r>
      <w:r w:rsidRPr="00FE351B">
        <w:rPr>
          <w:rFonts w:ascii="Arial" w:hAnsi="Arial" w:cs="Arial"/>
          <w:sz w:val="25"/>
          <w:szCs w:val="25"/>
        </w:rPr>
        <w:t xml:space="preserve">Se </w:t>
      </w:r>
      <w:r w:rsidRPr="00FE351B">
        <w:rPr>
          <w:rFonts w:ascii="Arial" w:hAnsi="Arial" w:cs="Arial"/>
          <w:b/>
          <w:bCs/>
          <w:sz w:val="25"/>
          <w:szCs w:val="25"/>
        </w:rPr>
        <w:t>impone</w:t>
      </w:r>
      <w:r w:rsidRPr="00FE351B">
        <w:rPr>
          <w:rFonts w:ascii="Arial" w:hAnsi="Arial" w:cs="Arial"/>
          <w:sz w:val="25"/>
          <w:szCs w:val="25"/>
        </w:rPr>
        <w:t xml:space="preserve"> medio de apremio a las autoridades responsables y vinculadas del Ayuntamiento de Epitacio Huerta, Michoacán. </w:t>
      </w:r>
    </w:p>
    <w:p w14:paraId="1511AF2B" w14:textId="77777777" w:rsidR="0084293C" w:rsidRPr="00FE351B" w:rsidRDefault="0084293C">
      <w:pPr>
        <w:spacing w:after="0" w:line="360" w:lineRule="auto"/>
        <w:jc w:val="both"/>
        <w:rPr>
          <w:rFonts w:ascii="Arial" w:hAnsi="Arial" w:cs="Arial"/>
          <w:sz w:val="25"/>
          <w:szCs w:val="25"/>
        </w:rPr>
      </w:pPr>
    </w:p>
    <w:p w14:paraId="1511AF2C" w14:textId="77777777" w:rsidR="0084293C" w:rsidRPr="00FE351B" w:rsidRDefault="00AC5A77">
      <w:pPr>
        <w:spacing w:after="0" w:line="360" w:lineRule="auto"/>
        <w:jc w:val="both"/>
        <w:rPr>
          <w:rFonts w:ascii="Arial" w:hAnsi="Arial" w:cs="Arial"/>
          <w:sz w:val="25"/>
          <w:szCs w:val="25"/>
        </w:rPr>
      </w:pPr>
      <w:r w:rsidRPr="00FE351B">
        <w:rPr>
          <w:rFonts w:ascii="Arial" w:hAnsi="Arial" w:cs="Arial"/>
          <w:b/>
          <w:bCs/>
          <w:sz w:val="25"/>
          <w:szCs w:val="25"/>
        </w:rPr>
        <w:t xml:space="preserve">SEXTO. </w:t>
      </w:r>
      <w:r w:rsidRPr="00FE351B">
        <w:rPr>
          <w:rFonts w:ascii="Arial" w:hAnsi="Arial" w:cs="Arial"/>
          <w:sz w:val="25"/>
          <w:szCs w:val="25"/>
        </w:rPr>
        <w:t xml:space="preserve">Se </w:t>
      </w:r>
      <w:r w:rsidRPr="00FE351B">
        <w:rPr>
          <w:rFonts w:ascii="Arial" w:hAnsi="Arial" w:cs="Arial"/>
          <w:b/>
          <w:bCs/>
          <w:sz w:val="25"/>
          <w:szCs w:val="25"/>
        </w:rPr>
        <w:t xml:space="preserve">vincula </w:t>
      </w:r>
      <w:r w:rsidRPr="00FE351B">
        <w:rPr>
          <w:rFonts w:ascii="Arial" w:hAnsi="Arial" w:cs="Arial"/>
          <w:sz w:val="25"/>
          <w:szCs w:val="25"/>
        </w:rPr>
        <w:t xml:space="preserve">a la Secretaría de Finanzas y Administración del Estado, por ser autoridad competente para ejecutar el medio de apremio impuesto, una vez que la Secretaría General de Acuerdos de este Tribunal Electoral, le informe que causó firmeza el presente acuerdo plenario. </w:t>
      </w:r>
    </w:p>
    <w:p w14:paraId="1511AF31" w14:textId="77777777" w:rsidR="0084293C" w:rsidRPr="00FE351B" w:rsidRDefault="0084293C">
      <w:pPr>
        <w:spacing w:after="0" w:line="360" w:lineRule="auto"/>
        <w:jc w:val="both"/>
        <w:rPr>
          <w:rFonts w:ascii="Arial" w:hAnsi="Arial" w:cs="Arial"/>
          <w:sz w:val="25"/>
          <w:szCs w:val="25"/>
        </w:rPr>
      </w:pPr>
    </w:p>
    <w:p w14:paraId="1511AF32" w14:textId="77777777" w:rsidR="0084293C" w:rsidRPr="00FE351B" w:rsidRDefault="00AC5A77">
      <w:pPr>
        <w:spacing w:after="0" w:line="360" w:lineRule="auto"/>
        <w:contextualSpacing/>
        <w:jc w:val="both"/>
        <w:rPr>
          <w:rFonts w:ascii="Arial" w:eastAsia="Arial" w:hAnsi="Arial" w:cs="Arial"/>
          <w:sz w:val="25"/>
          <w:szCs w:val="25"/>
        </w:rPr>
      </w:pPr>
      <w:r w:rsidRPr="00FE351B">
        <w:rPr>
          <w:rFonts w:ascii="Arial" w:eastAsia="Arial" w:hAnsi="Arial" w:cs="Arial"/>
          <w:b/>
          <w:sz w:val="25"/>
          <w:szCs w:val="25"/>
        </w:rPr>
        <w:t xml:space="preserve">Notifíquese. Personalmente </w:t>
      </w:r>
      <w:r w:rsidRPr="00FE351B">
        <w:rPr>
          <w:rFonts w:ascii="Arial" w:eastAsia="Arial" w:hAnsi="Arial" w:cs="Arial"/>
          <w:bCs/>
          <w:sz w:val="25"/>
          <w:szCs w:val="25"/>
        </w:rPr>
        <w:t xml:space="preserve">-mediante correo electrónico- </w:t>
      </w:r>
      <w:r w:rsidRPr="00FE351B">
        <w:rPr>
          <w:rFonts w:ascii="Arial" w:eastAsia="Arial" w:hAnsi="Arial" w:cs="Arial"/>
          <w:sz w:val="25"/>
          <w:szCs w:val="25"/>
        </w:rPr>
        <w:t xml:space="preserve">a la actora; </w:t>
      </w:r>
      <w:r w:rsidRPr="00FE351B">
        <w:rPr>
          <w:rFonts w:ascii="Arial" w:eastAsia="Arial" w:hAnsi="Arial" w:cs="Arial"/>
          <w:b/>
          <w:sz w:val="25"/>
          <w:szCs w:val="25"/>
        </w:rPr>
        <w:t xml:space="preserve">por oficio </w:t>
      </w:r>
      <w:r w:rsidRPr="00FE351B">
        <w:rPr>
          <w:rFonts w:ascii="Arial" w:eastAsia="Arial" w:hAnsi="Arial" w:cs="Arial"/>
          <w:sz w:val="25"/>
          <w:szCs w:val="25"/>
        </w:rPr>
        <w:t xml:space="preserve">a la Síndica </w:t>
      </w:r>
      <w:r w:rsidRPr="00FE351B">
        <w:rPr>
          <w:rFonts w:ascii="Arial" w:hAnsi="Arial" w:cs="Arial"/>
          <w:sz w:val="25"/>
          <w:szCs w:val="25"/>
        </w:rPr>
        <w:t xml:space="preserve">y </w:t>
      </w:r>
      <w:proofErr w:type="gramStart"/>
      <w:r w:rsidRPr="00FE351B">
        <w:rPr>
          <w:rFonts w:ascii="Arial" w:hAnsi="Arial" w:cs="Arial"/>
          <w:sz w:val="25"/>
          <w:szCs w:val="25"/>
        </w:rPr>
        <w:t>Secretario</w:t>
      </w:r>
      <w:proofErr w:type="gramEnd"/>
      <w:r w:rsidRPr="00FE351B">
        <w:rPr>
          <w:rFonts w:ascii="Arial" w:eastAsia="Arial" w:hAnsi="Arial" w:cs="Arial"/>
          <w:color w:val="000000"/>
          <w:sz w:val="25"/>
          <w:szCs w:val="25"/>
          <w:lang w:val="es-ES"/>
        </w:rPr>
        <w:t xml:space="preserve">, </w:t>
      </w:r>
      <w:r w:rsidRPr="00FE351B">
        <w:rPr>
          <w:rFonts w:ascii="Arial" w:eastAsia="Arial" w:hAnsi="Arial" w:cs="Arial"/>
          <w:color w:val="000000" w:themeColor="text1"/>
          <w:sz w:val="25"/>
          <w:szCs w:val="25"/>
          <w:lang w:val="es-ES"/>
        </w:rPr>
        <w:t>así como a las autoridades vinculadas</w:t>
      </w:r>
      <w:r w:rsidRPr="00FE351B">
        <w:rPr>
          <w:rFonts w:ascii="Arial" w:eastAsia="Arial" w:hAnsi="Arial" w:cs="Arial"/>
          <w:b/>
          <w:sz w:val="25"/>
          <w:szCs w:val="25"/>
        </w:rPr>
        <w:t xml:space="preserve"> de manera individual</w:t>
      </w:r>
      <w:r w:rsidRPr="00FE351B">
        <w:rPr>
          <w:rFonts w:ascii="Arial" w:eastAsia="Arial" w:hAnsi="Arial" w:cs="Arial"/>
          <w:color w:val="000000" w:themeColor="text1"/>
          <w:sz w:val="25"/>
          <w:szCs w:val="25"/>
          <w:lang w:val="es-ES"/>
        </w:rPr>
        <w:t>, todos del</w:t>
      </w:r>
      <w:r w:rsidRPr="00FE351B">
        <w:rPr>
          <w:rFonts w:ascii="Arial" w:eastAsia="Arial" w:hAnsi="Arial" w:cs="Arial"/>
          <w:bCs/>
          <w:sz w:val="25"/>
          <w:szCs w:val="25"/>
        </w:rPr>
        <w:t xml:space="preserve"> Ayuntamiento de Epitacio Huerta, Michoacán</w:t>
      </w:r>
      <w:r w:rsidRPr="00FE351B">
        <w:rPr>
          <w:rFonts w:ascii="Arial" w:eastAsia="Arial" w:hAnsi="Arial" w:cs="Arial"/>
          <w:sz w:val="25"/>
          <w:szCs w:val="25"/>
        </w:rPr>
        <w:t>;</w:t>
      </w:r>
      <w:r w:rsidRPr="00FE351B">
        <w:rPr>
          <w:rFonts w:ascii="Arial" w:eastAsia="Arial" w:hAnsi="Arial" w:cs="Arial"/>
          <w:b/>
          <w:sz w:val="25"/>
          <w:szCs w:val="25"/>
        </w:rPr>
        <w:t xml:space="preserve"> </w:t>
      </w:r>
      <w:r w:rsidRPr="00FE351B">
        <w:rPr>
          <w:rFonts w:ascii="Arial" w:eastAsia="Arial" w:hAnsi="Arial" w:cs="Arial"/>
          <w:sz w:val="25"/>
          <w:szCs w:val="25"/>
        </w:rPr>
        <w:t>y,</w:t>
      </w:r>
      <w:r w:rsidRPr="00FE351B">
        <w:rPr>
          <w:rFonts w:ascii="Arial" w:eastAsia="Arial" w:hAnsi="Arial" w:cs="Arial"/>
          <w:b/>
          <w:sz w:val="25"/>
          <w:szCs w:val="25"/>
        </w:rPr>
        <w:t xml:space="preserve"> </w:t>
      </w:r>
      <w:r w:rsidRPr="00FE351B">
        <w:rPr>
          <w:rFonts w:ascii="Arial" w:eastAsia="Arial" w:hAnsi="Arial" w:cs="Arial"/>
          <w:sz w:val="25"/>
          <w:szCs w:val="25"/>
        </w:rPr>
        <w:t xml:space="preserve">por </w:t>
      </w:r>
      <w:r w:rsidRPr="00FE351B">
        <w:rPr>
          <w:rFonts w:ascii="Arial" w:eastAsia="Arial" w:hAnsi="Arial" w:cs="Arial"/>
          <w:b/>
          <w:sz w:val="25"/>
          <w:szCs w:val="25"/>
        </w:rPr>
        <w:t>estrados,</w:t>
      </w:r>
      <w:r w:rsidRPr="00FE351B">
        <w:rPr>
          <w:rFonts w:ascii="Arial" w:eastAsia="Arial" w:hAnsi="Arial" w:cs="Arial"/>
          <w:sz w:val="25"/>
          <w:szCs w:val="25"/>
        </w:rPr>
        <w:t xml:space="preserve"> a los demás interesados. Lo anterior, con fundamento en los artículos 37, fracciones I, II y III; 38 y 39, de la Ley de Justicia en Materia Electoral y de Participación Ciudadana del Estado de Michoacán; así como en los diversos 137, 139,140 y 141 del Reglamento Interior del Tribunal Electoral del Estado de Michoacán, de conformidad con el artículo 32 de los Lineamientos del Tribunal Electoral del Estado de Michoacán para el Uso de Mecanismos Electrónicos en la Recepción de Medios de Impugnación, de Promociones y Notificaciones Electrónicas. </w:t>
      </w:r>
    </w:p>
    <w:p w14:paraId="1511AF33" w14:textId="77777777" w:rsidR="0084293C" w:rsidRPr="00FE351B" w:rsidRDefault="0084293C">
      <w:pPr>
        <w:spacing w:after="0" w:line="360" w:lineRule="auto"/>
        <w:contextualSpacing/>
        <w:jc w:val="both"/>
        <w:textAlignment w:val="baseline"/>
        <w:rPr>
          <w:rFonts w:ascii="Arial" w:eastAsia="Times New Roman" w:hAnsi="Arial" w:cs="Arial"/>
          <w:sz w:val="25"/>
          <w:szCs w:val="25"/>
        </w:rPr>
      </w:pPr>
    </w:p>
    <w:p w14:paraId="1511AF36" w14:textId="214065A8" w:rsidR="0084293C" w:rsidRPr="005D0C8B" w:rsidRDefault="00AC5A77">
      <w:pPr>
        <w:spacing w:after="0" w:line="360" w:lineRule="auto"/>
        <w:contextualSpacing/>
        <w:jc w:val="both"/>
        <w:textAlignment w:val="baseline"/>
        <w:rPr>
          <w:rFonts w:ascii="Arial" w:eastAsia="Times New Roman" w:hAnsi="Arial" w:cs="Arial"/>
          <w:sz w:val="25"/>
          <w:szCs w:val="25"/>
        </w:rPr>
      </w:pPr>
      <w:r w:rsidRPr="00FE351B">
        <w:rPr>
          <w:rFonts w:ascii="Arial" w:eastAsia="Times New Roman" w:hAnsi="Arial" w:cs="Arial"/>
          <w:sz w:val="25"/>
          <w:szCs w:val="25"/>
        </w:rPr>
        <w:t xml:space="preserve">Así, </w:t>
      </w:r>
      <w:r w:rsidR="008210EC" w:rsidRPr="008210EC">
        <w:rPr>
          <w:rFonts w:ascii="Arial" w:eastAsia="Times New Roman" w:hAnsi="Arial" w:cs="Arial"/>
          <w:sz w:val="25"/>
          <w:szCs w:val="25"/>
        </w:rPr>
        <w:t>en sesión pública celebrada el día de hoy, a las dieciséis horas con</w:t>
      </w:r>
      <w:r w:rsidR="005D0C8B">
        <w:rPr>
          <w:rFonts w:ascii="Arial" w:eastAsia="Times New Roman" w:hAnsi="Arial" w:cs="Arial"/>
          <w:sz w:val="25"/>
          <w:szCs w:val="25"/>
        </w:rPr>
        <w:t xml:space="preserve"> </w:t>
      </w:r>
      <w:r w:rsidR="008210EC" w:rsidRPr="008210EC">
        <w:rPr>
          <w:rFonts w:ascii="Arial" w:eastAsia="Times New Roman" w:hAnsi="Arial" w:cs="Arial"/>
          <w:sz w:val="25"/>
          <w:szCs w:val="25"/>
        </w:rPr>
        <w:t xml:space="preserve">catorce minutos, por unanimidad de votos, lo acordaron y firman las </w:t>
      </w:r>
      <w:r w:rsidR="005D0C8B">
        <w:rPr>
          <w:rFonts w:ascii="Arial" w:eastAsia="Times New Roman" w:hAnsi="Arial" w:cs="Arial"/>
          <w:sz w:val="25"/>
          <w:szCs w:val="25"/>
        </w:rPr>
        <w:t xml:space="preserve"> </w:t>
      </w:r>
      <w:r w:rsidR="008210EC" w:rsidRPr="008210EC">
        <w:rPr>
          <w:rFonts w:ascii="Arial" w:eastAsia="Times New Roman" w:hAnsi="Arial" w:cs="Arial"/>
          <w:sz w:val="25"/>
          <w:szCs w:val="25"/>
        </w:rPr>
        <w:t xml:space="preserve">Magistraturas Integrantes del Pleno del Tribunal Electoral del Estado de </w:t>
      </w:r>
      <w:r w:rsidR="005D0C8B">
        <w:rPr>
          <w:rFonts w:ascii="Arial" w:eastAsia="Times New Roman" w:hAnsi="Arial" w:cs="Arial"/>
          <w:sz w:val="25"/>
          <w:szCs w:val="25"/>
        </w:rPr>
        <w:t xml:space="preserve"> </w:t>
      </w:r>
      <w:r w:rsidR="008210EC" w:rsidRPr="008210EC">
        <w:rPr>
          <w:rFonts w:ascii="Arial" w:eastAsia="Times New Roman" w:hAnsi="Arial" w:cs="Arial"/>
          <w:sz w:val="25"/>
          <w:szCs w:val="25"/>
        </w:rPr>
        <w:t xml:space="preserve">Michoacán, la Magistrada Presidenta Amelí Gissel Navarro Lepe, las </w:t>
      </w:r>
      <w:r w:rsidR="005D0C8B">
        <w:rPr>
          <w:rFonts w:ascii="Arial" w:eastAsia="Times New Roman" w:hAnsi="Arial" w:cs="Arial"/>
          <w:sz w:val="25"/>
          <w:szCs w:val="25"/>
        </w:rPr>
        <w:t xml:space="preserve"> </w:t>
      </w:r>
      <w:r w:rsidR="008210EC" w:rsidRPr="008210EC">
        <w:rPr>
          <w:rFonts w:ascii="Arial" w:eastAsia="Times New Roman" w:hAnsi="Arial" w:cs="Arial"/>
          <w:sz w:val="25"/>
          <w:szCs w:val="25"/>
        </w:rPr>
        <w:t xml:space="preserve">Magistradas </w:t>
      </w:r>
      <w:proofErr w:type="spellStart"/>
      <w:r w:rsidR="008210EC" w:rsidRPr="008210EC">
        <w:rPr>
          <w:rFonts w:ascii="Arial" w:eastAsia="Times New Roman" w:hAnsi="Arial" w:cs="Arial"/>
          <w:sz w:val="25"/>
          <w:szCs w:val="25"/>
        </w:rPr>
        <w:t>Yurisha</w:t>
      </w:r>
      <w:proofErr w:type="spellEnd"/>
      <w:r w:rsidR="008210EC" w:rsidRPr="008210EC">
        <w:rPr>
          <w:rFonts w:ascii="Arial" w:eastAsia="Times New Roman" w:hAnsi="Arial" w:cs="Arial"/>
          <w:sz w:val="25"/>
          <w:szCs w:val="25"/>
        </w:rPr>
        <w:t xml:space="preserve"> Andrade Morales y Alma Rosa Bahena Villalobos, así </w:t>
      </w:r>
      <w:r w:rsidR="005D0C8B">
        <w:rPr>
          <w:rFonts w:ascii="Arial" w:eastAsia="Times New Roman" w:hAnsi="Arial" w:cs="Arial"/>
          <w:sz w:val="25"/>
          <w:szCs w:val="25"/>
        </w:rPr>
        <w:t xml:space="preserve"> </w:t>
      </w:r>
      <w:r w:rsidR="008210EC" w:rsidRPr="008210EC">
        <w:rPr>
          <w:rFonts w:ascii="Arial" w:eastAsia="Times New Roman" w:hAnsi="Arial" w:cs="Arial"/>
          <w:sz w:val="25"/>
          <w:szCs w:val="25"/>
        </w:rPr>
        <w:t>como los Magistrados Adrián Hernández Pinedo y Eric López Villaseñor</w:t>
      </w:r>
      <w:r w:rsidR="008210EC">
        <w:rPr>
          <w:rFonts w:ascii="Arial" w:eastAsia="Times New Roman" w:hAnsi="Arial" w:cs="Arial"/>
          <w:sz w:val="25"/>
          <w:szCs w:val="25"/>
        </w:rPr>
        <w:t xml:space="preserve"> </w:t>
      </w:r>
      <w:r w:rsidRPr="00FE351B">
        <w:rPr>
          <w:rFonts w:ascii="Arial" w:eastAsia="Times New Roman" w:hAnsi="Arial" w:cs="Arial"/>
          <w:sz w:val="25"/>
          <w:szCs w:val="25"/>
        </w:rPr>
        <w:t>-</w:t>
      </w:r>
      <w:r w:rsidRPr="008210EC">
        <w:rPr>
          <w:rFonts w:ascii="Arial" w:eastAsia="Times New Roman" w:hAnsi="Arial" w:cs="Arial"/>
          <w:sz w:val="25"/>
          <w:szCs w:val="25"/>
        </w:rPr>
        <w:lastRenderedPageBreak/>
        <w:t>quien fue ponente</w:t>
      </w:r>
      <w:r w:rsidRPr="00FE351B">
        <w:rPr>
          <w:rFonts w:ascii="Arial" w:eastAsia="Times New Roman" w:hAnsi="Arial" w:cs="Arial"/>
          <w:sz w:val="25"/>
          <w:szCs w:val="25"/>
        </w:rPr>
        <w:t>-, ante el Secretario</w:t>
      </w:r>
      <w:r w:rsidR="008210EC">
        <w:rPr>
          <w:rFonts w:ascii="Arial" w:eastAsia="Times New Roman" w:hAnsi="Arial" w:cs="Arial"/>
          <w:sz w:val="25"/>
          <w:szCs w:val="25"/>
        </w:rPr>
        <w:t xml:space="preserve"> </w:t>
      </w:r>
      <w:r w:rsidRPr="00FE351B">
        <w:rPr>
          <w:rFonts w:ascii="Arial" w:eastAsia="Times New Roman" w:hAnsi="Arial" w:cs="Arial"/>
          <w:sz w:val="25"/>
          <w:szCs w:val="25"/>
        </w:rPr>
        <w:t xml:space="preserve">General de Acuerdos, quien autoriza y </w:t>
      </w:r>
      <w:r w:rsidRPr="008210EC">
        <w:rPr>
          <w:rFonts w:ascii="Arial" w:eastAsia="Times New Roman" w:hAnsi="Arial" w:cs="Arial"/>
          <w:sz w:val="25"/>
          <w:szCs w:val="25"/>
        </w:rPr>
        <w:t>da fe.</w:t>
      </w:r>
      <w:r w:rsidRPr="00FE351B">
        <w:rPr>
          <w:rFonts w:ascii="Arial" w:eastAsia="Times New Roman" w:hAnsi="Arial" w:cs="Arial"/>
          <w:sz w:val="25"/>
          <w:szCs w:val="25"/>
        </w:rPr>
        <w:t> </w:t>
      </w:r>
      <w:r w:rsidR="008210EC">
        <w:rPr>
          <w:rFonts w:ascii="Arial" w:eastAsia="Times New Roman" w:hAnsi="Arial" w:cs="Arial"/>
          <w:sz w:val="25"/>
          <w:szCs w:val="25"/>
        </w:rPr>
        <w:t>Conste.</w:t>
      </w:r>
    </w:p>
    <w:tbl>
      <w:tblPr>
        <w:tblW w:w="8789" w:type="dxa"/>
        <w:tblInd w:w="-5" w:type="dxa"/>
        <w:tblLook w:val="0400" w:firstRow="0" w:lastRow="0" w:firstColumn="0" w:lastColumn="0" w:noHBand="0" w:noVBand="1"/>
      </w:tblPr>
      <w:tblGrid>
        <w:gridCol w:w="4069"/>
        <w:gridCol w:w="4720"/>
      </w:tblGrid>
      <w:tr w:rsidR="0084293C" w:rsidRPr="00FE351B" w14:paraId="1511AF3D" w14:textId="77777777" w:rsidTr="005D0C8B">
        <w:trPr>
          <w:trHeight w:val="1720"/>
        </w:trPr>
        <w:tc>
          <w:tcPr>
            <w:tcW w:w="8789" w:type="dxa"/>
            <w:gridSpan w:val="2"/>
          </w:tcPr>
          <w:p w14:paraId="1511AF37" w14:textId="77777777" w:rsidR="0084293C" w:rsidRPr="00FE351B" w:rsidRDefault="00AC5A77">
            <w:pPr>
              <w:spacing w:after="0" w:line="360" w:lineRule="auto"/>
              <w:contextualSpacing/>
              <w:jc w:val="center"/>
              <w:rPr>
                <w:rFonts w:ascii="Arial" w:eastAsia="Arial" w:hAnsi="Arial" w:cs="Arial"/>
                <w:b/>
                <w:bCs/>
                <w:sz w:val="25"/>
                <w:szCs w:val="25"/>
                <w:lang w:val="it-IT"/>
              </w:rPr>
            </w:pPr>
            <w:r w:rsidRPr="00FE351B">
              <w:rPr>
                <w:rFonts w:ascii="Arial" w:eastAsia="Arial" w:hAnsi="Arial" w:cs="Arial"/>
                <w:b/>
                <w:bCs/>
                <w:sz w:val="25"/>
                <w:szCs w:val="25"/>
                <w:lang w:val="it-IT"/>
              </w:rPr>
              <w:t>MAGISTRADA PRESIDENTA</w:t>
            </w:r>
          </w:p>
          <w:p w14:paraId="1511AF38" w14:textId="77777777" w:rsidR="0084293C" w:rsidRPr="00FE351B" w:rsidRDefault="0084293C">
            <w:pPr>
              <w:spacing w:after="0" w:line="360" w:lineRule="auto"/>
              <w:contextualSpacing/>
              <w:jc w:val="center"/>
              <w:rPr>
                <w:rFonts w:ascii="Arial" w:eastAsia="Arial" w:hAnsi="Arial" w:cs="Arial"/>
                <w:b/>
                <w:bCs/>
                <w:sz w:val="25"/>
                <w:szCs w:val="25"/>
                <w:lang w:val="it-IT"/>
              </w:rPr>
            </w:pPr>
          </w:p>
          <w:p w14:paraId="1511AF39" w14:textId="77777777" w:rsidR="0084293C" w:rsidRPr="00FE351B" w:rsidRDefault="0084293C">
            <w:pPr>
              <w:spacing w:after="0" w:line="360" w:lineRule="auto"/>
              <w:contextualSpacing/>
              <w:jc w:val="center"/>
              <w:rPr>
                <w:rFonts w:ascii="Arial" w:eastAsia="Arial" w:hAnsi="Arial" w:cs="Arial"/>
                <w:b/>
                <w:bCs/>
                <w:sz w:val="25"/>
                <w:szCs w:val="25"/>
                <w:lang w:val="it-IT"/>
              </w:rPr>
            </w:pPr>
          </w:p>
          <w:p w14:paraId="199ECA41" w14:textId="77777777" w:rsidR="0084293C" w:rsidRDefault="00AC5A77" w:rsidP="005D0C8B">
            <w:pPr>
              <w:spacing w:after="0" w:line="360" w:lineRule="auto"/>
              <w:contextualSpacing/>
              <w:jc w:val="center"/>
              <w:rPr>
                <w:rFonts w:ascii="Arial" w:eastAsia="Arial" w:hAnsi="Arial" w:cs="Arial"/>
                <w:b/>
                <w:bCs/>
                <w:sz w:val="25"/>
                <w:szCs w:val="25"/>
                <w:lang w:val="it-IT"/>
              </w:rPr>
            </w:pPr>
            <w:r w:rsidRPr="00FE351B">
              <w:rPr>
                <w:rFonts w:ascii="Arial" w:eastAsia="Arial" w:hAnsi="Arial" w:cs="Arial"/>
                <w:b/>
                <w:bCs/>
                <w:sz w:val="25"/>
                <w:szCs w:val="25"/>
                <w:lang w:val="it-IT"/>
              </w:rPr>
              <w:t>AMELÍ GISSEL NAVARRO LEPE</w:t>
            </w:r>
          </w:p>
          <w:p w14:paraId="1511AF3C" w14:textId="085C9EEE" w:rsidR="005D0C8B" w:rsidRPr="00FE351B" w:rsidRDefault="005D0C8B" w:rsidP="005D0C8B">
            <w:pPr>
              <w:spacing w:after="0" w:line="360" w:lineRule="auto"/>
              <w:contextualSpacing/>
              <w:jc w:val="center"/>
              <w:rPr>
                <w:rFonts w:ascii="Arial" w:eastAsia="Arial" w:hAnsi="Arial" w:cs="Arial"/>
                <w:b/>
                <w:bCs/>
                <w:sz w:val="25"/>
                <w:szCs w:val="25"/>
                <w:lang w:val="it-IT"/>
              </w:rPr>
            </w:pPr>
          </w:p>
        </w:tc>
      </w:tr>
      <w:tr w:rsidR="0084293C" w:rsidRPr="00FE351B" w14:paraId="1511AF48" w14:textId="77777777" w:rsidTr="005D0C8B">
        <w:trPr>
          <w:trHeight w:val="1843"/>
        </w:trPr>
        <w:tc>
          <w:tcPr>
            <w:tcW w:w="4069" w:type="dxa"/>
          </w:tcPr>
          <w:p w14:paraId="1511AF3E" w14:textId="77777777" w:rsidR="0084293C" w:rsidRPr="00FE351B" w:rsidRDefault="0084293C">
            <w:pPr>
              <w:spacing w:after="0" w:line="360" w:lineRule="auto"/>
              <w:contextualSpacing/>
              <w:jc w:val="center"/>
              <w:rPr>
                <w:rFonts w:ascii="Arial" w:eastAsia="Arial" w:hAnsi="Arial" w:cs="Arial"/>
                <w:b/>
                <w:bCs/>
                <w:sz w:val="25"/>
                <w:szCs w:val="25"/>
                <w:lang w:val="it-IT"/>
              </w:rPr>
            </w:pPr>
          </w:p>
          <w:p w14:paraId="1511AF3F" w14:textId="77777777" w:rsidR="0084293C" w:rsidRPr="00FE351B" w:rsidRDefault="00AC5A77">
            <w:pPr>
              <w:spacing w:after="0" w:line="360" w:lineRule="auto"/>
              <w:contextualSpacing/>
              <w:jc w:val="center"/>
              <w:rPr>
                <w:rFonts w:ascii="Arial" w:eastAsia="Arial" w:hAnsi="Arial" w:cs="Arial"/>
                <w:b/>
                <w:bCs/>
                <w:sz w:val="25"/>
                <w:szCs w:val="25"/>
                <w:lang w:val="es-ES"/>
              </w:rPr>
            </w:pPr>
            <w:r w:rsidRPr="00FE351B">
              <w:rPr>
                <w:rFonts w:ascii="Arial" w:eastAsia="Arial" w:hAnsi="Arial" w:cs="Arial"/>
                <w:b/>
                <w:bCs/>
                <w:sz w:val="25"/>
                <w:szCs w:val="25"/>
                <w:lang w:val="es-ES"/>
              </w:rPr>
              <w:t>MAGISTRADA</w:t>
            </w:r>
          </w:p>
          <w:p w14:paraId="1511AF40" w14:textId="77777777" w:rsidR="0084293C" w:rsidRPr="00FE351B" w:rsidRDefault="0084293C">
            <w:pPr>
              <w:spacing w:after="0" w:line="360" w:lineRule="auto"/>
              <w:contextualSpacing/>
              <w:jc w:val="center"/>
              <w:rPr>
                <w:rFonts w:ascii="Arial" w:eastAsia="Arial" w:hAnsi="Arial" w:cs="Arial"/>
                <w:b/>
                <w:bCs/>
                <w:sz w:val="25"/>
                <w:szCs w:val="25"/>
                <w:lang w:val="es-ES"/>
              </w:rPr>
            </w:pPr>
          </w:p>
          <w:p w14:paraId="1511AF41" w14:textId="77777777" w:rsidR="0084293C" w:rsidRPr="00FE351B" w:rsidRDefault="0084293C">
            <w:pPr>
              <w:spacing w:after="0" w:line="360" w:lineRule="auto"/>
              <w:contextualSpacing/>
              <w:jc w:val="center"/>
              <w:rPr>
                <w:rFonts w:ascii="Arial" w:eastAsia="Arial" w:hAnsi="Arial" w:cs="Arial"/>
                <w:b/>
                <w:bCs/>
                <w:sz w:val="25"/>
                <w:szCs w:val="25"/>
                <w:lang w:val="es-ES"/>
              </w:rPr>
            </w:pPr>
          </w:p>
          <w:p w14:paraId="1511AF42" w14:textId="77777777" w:rsidR="0084293C" w:rsidRPr="00FE351B" w:rsidRDefault="00AC5A77">
            <w:pPr>
              <w:spacing w:after="0" w:line="360" w:lineRule="auto"/>
              <w:contextualSpacing/>
              <w:jc w:val="center"/>
              <w:rPr>
                <w:rFonts w:ascii="Arial" w:eastAsia="Arial" w:hAnsi="Arial" w:cs="Arial"/>
                <w:b/>
                <w:bCs/>
                <w:sz w:val="25"/>
                <w:szCs w:val="25"/>
                <w:lang w:val="es-ES"/>
              </w:rPr>
            </w:pPr>
            <w:r w:rsidRPr="00FE351B">
              <w:rPr>
                <w:rFonts w:ascii="Arial" w:eastAsia="Arial" w:hAnsi="Arial" w:cs="Arial"/>
                <w:b/>
                <w:bCs/>
                <w:sz w:val="25"/>
                <w:szCs w:val="25"/>
                <w:lang w:val="es-ES"/>
              </w:rPr>
              <w:t>YURISHA ANDRADE MORALES</w:t>
            </w:r>
          </w:p>
        </w:tc>
        <w:tc>
          <w:tcPr>
            <w:tcW w:w="4720" w:type="dxa"/>
          </w:tcPr>
          <w:p w14:paraId="1511AF43" w14:textId="77777777" w:rsidR="0084293C" w:rsidRPr="00FE351B" w:rsidRDefault="0084293C">
            <w:pPr>
              <w:spacing w:after="0" w:line="360" w:lineRule="auto"/>
              <w:contextualSpacing/>
              <w:jc w:val="center"/>
              <w:rPr>
                <w:rFonts w:ascii="Arial" w:eastAsia="Arial" w:hAnsi="Arial" w:cs="Arial"/>
                <w:b/>
                <w:bCs/>
                <w:sz w:val="25"/>
                <w:szCs w:val="25"/>
                <w:lang w:val="es-ES"/>
              </w:rPr>
            </w:pPr>
          </w:p>
          <w:p w14:paraId="1511AF44" w14:textId="77777777" w:rsidR="0084293C" w:rsidRPr="00FE351B" w:rsidRDefault="00AC5A77">
            <w:pPr>
              <w:spacing w:after="0" w:line="360" w:lineRule="auto"/>
              <w:contextualSpacing/>
              <w:jc w:val="center"/>
              <w:rPr>
                <w:rFonts w:ascii="Arial" w:eastAsia="Arial" w:hAnsi="Arial" w:cs="Arial"/>
                <w:b/>
                <w:bCs/>
                <w:sz w:val="25"/>
                <w:szCs w:val="25"/>
                <w:lang w:val="es-ES"/>
              </w:rPr>
            </w:pPr>
            <w:r w:rsidRPr="00FE351B">
              <w:rPr>
                <w:rFonts w:ascii="Arial" w:eastAsia="Arial" w:hAnsi="Arial" w:cs="Arial"/>
                <w:b/>
                <w:bCs/>
                <w:sz w:val="25"/>
                <w:szCs w:val="25"/>
                <w:lang w:val="es-ES"/>
              </w:rPr>
              <w:t>MAGISTRADA</w:t>
            </w:r>
          </w:p>
          <w:p w14:paraId="1511AF45" w14:textId="77777777" w:rsidR="0084293C" w:rsidRPr="00FE351B" w:rsidRDefault="0084293C">
            <w:pPr>
              <w:spacing w:after="0" w:line="360" w:lineRule="auto"/>
              <w:contextualSpacing/>
              <w:jc w:val="center"/>
              <w:rPr>
                <w:rFonts w:ascii="Arial" w:eastAsia="Arial" w:hAnsi="Arial" w:cs="Arial"/>
                <w:b/>
                <w:bCs/>
                <w:sz w:val="25"/>
                <w:szCs w:val="25"/>
                <w:lang w:val="es-ES"/>
              </w:rPr>
            </w:pPr>
          </w:p>
          <w:p w14:paraId="1511AF46" w14:textId="77777777" w:rsidR="0084293C" w:rsidRPr="00FE351B" w:rsidRDefault="0084293C">
            <w:pPr>
              <w:spacing w:after="0" w:line="360" w:lineRule="auto"/>
              <w:contextualSpacing/>
              <w:jc w:val="center"/>
              <w:rPr>
                <w:rFonts w:ascii="Arial" w:eastAsia="Arial" w:hAnsi="Arial" w:cs="Arial"/>
                <w:b/>
                <w:bCs/>
                <w:sz w:val="25"/>
                <w:szCs w:val="25"/>
                <w:lang w:val="es-ES"/>
              </w:rPr>
            </w:pPr>
          </w:p>
          <w:p w14:paraId="1511AF47" w14:textId="77777777" w:rsidR="0084293C" w:rsidRPr="00FE351B" w:rsidRDefault="00AC5A77">
            <w:pPr>
              <w:spacing w:after="0" w:line="360" w:lineRule="auto"/>
              <w:contextualSpacing/>
              <w:jc w:val="center"/>
              <w:rPr>
                <w:rFonts w:ascii="Arial" w:eastAsia="Arial" w:hAnsi="Arial" w:cs="Arial"/>
                <w:b/>
                <w:bCs/>
                <w:sz w:val="25"/>
                <w:szCs w:val="25"/>
                <w:lang w:val="es-ES"/>
              </w:rPr>
            </w:pPr>
            <w:r w:rsidRPr="00FE351B">
              <w:rPr>
                <w:rFonts w:ascii="Arial" w:eastAsia="Arial" w:hAnsi="Arial" w:cs="Arial"/>
                <w:b/>
                <w:bCs/>
                <w:sz w:val="25"/>
                <w:szCs w:val="25"/>
                <w:lang w:val="es-ES"/>
              </w:rPr>
              <w:t xml:space="preserve">ALMA ROSA BAHENA VILLALOBOS </w:t>
            </w:r>
          </w:p>
        </w:tc>
      </w:tr>
      <w:tr w:rsidR="0084293C" w:rsidRPr="00FE351B" w14:paraId="1511AF58" w14:textId="77777777" w:rsidTr="005D0C8B">
        <w:trPr>
          <w:trHeight w:val="1843"/>
        </w:trPr>
        <w:tc>
          <w:tcPr>
            <w:tcW w:w="4069" w:type="dxa"/>
          </w:tcPr>
          <w:p w14:paraId="1511AF4A" w14:textId="77777777" w:rsidR="0084293C" w:rsidRPr="00FE351B" w:rsidRDefault="0084293C" w:rsidP="005D0C8B">
            <w:pPr>
              <w:spacing w:after="0" w:line="360" w:lineRule="auto"/>
              <w:contextualSpacing/>
              <w:rPr>
                <w:rFonts w:ascii="Arial" w:eastAsia="Arial" w:hAnsi="Arial" w:cs="Arial"/>
                <w:b/>
                <w:bCs/>
                <w:sz w:val="25"/>
                <w:szCs w:val="25"/>
                <w:lang w:val="es-ES"/>
              </w:rPr>
            </w:pPr>
          </w:p>
          <w:p w14:paraId="1511AF4B" w14:textId="77777777" w:rsidR="0084293C" w:rsidRPr="00FE351B" w:rsidRDefault="0084293C">
            <w:pPr>
              <w:spacing w:after="0" w:line="360" w:lineRule="auto"/>
              <w:contextualSpacing/>
              <w:jc w:val="center"/>
              <w:rPr>
                <w:rFonts w:ascii="Arial" w:eastAsia="Arial" w:hAnsi="Arial" w:cs="Arial"/>
                <w:b/>
                <w:bCs/>
                <w:sz w:val="25"/>
                <w:szCs w:val="25"/>
                <w:lang w:val="es-ES"/>
              </w:rPr>
            </w:pPr>
          </w:p>
          <w:p w14:paraId="1511AF4C" w14:textId="77777777" w:rsidR="0084293C" w:rsidRPr="00FE351B" w:rsidRDefault="00AC5A77">
            <w:pPr>
              <w:spacing w:after="0" w:line="360" w:lineRule="auto"/>
              <w:contextualSpacing/>
              <w:jc w:val="center"/>
              <w:rPr>
                <w:rFonts w:ascii="Arial" w:eastAsia="Arial" w:hAnsi="Arial" w:cs="Arial"/>
                <w:b/>
                <w:bCs/>
                <w:sz w:val="25"/>
                <w:szCs w:val="25"/>
                <w:lang w:val="es-ES"/>
              </w:rPr>
            </w:pPr>
            <w:r w:rsidRPr="00FE351B">
              <w:rPr>
                <w:rFonts w:ascii="Arial" w:eastAsia="Arial" w:hAnsi="Arial" w:cs="Arial"/>
                <w:b/>
                <w:bCs/>
                <w:sz w:val="25"/>
                <w:szCs w:val="25"/>
                <w:lang w:val="es-ES"/>
              </w:rPr>
              <w:t>MAGISTRADO</w:t>
            </w:r>
          </w:p>
          <w:p w14:paraId="1511AF4D" w14:textId="77777777" w:rsidR="0084293C" w:rsidRPr="00FE351B" w:rsidRDefault="0084293C">
            <w:pPr>
              <w:spacing w:after="0" w:line="360" w:lineRule="auto"/>
              <w:contextualSpacing/>
              <w:rPr>
                <w:rFonts w:ascii="Arial" w:eastAsia="Arial" w:hAnsi="Arial" w:cs="Arial"/>
                <w:b/>
                <w:bCs/>
                <w:sz w:val="25"/>
                <w:szCs w:val="25"/>
                <w:lang w:val="es-ES"/>
              </w:rPr>
            </w:pPr>
          </w:p>
          <w:p w14:paraId="1511AF4E" w14:textId="77777777" w:rsidR="0084293C" w:rsidRPr="00FE351B" w:rsidRDefault="0084293C">
            <w:pPr>
              <w:spacing w:after="0" w:line="360" w:lineRule="auto"/>
              <w:contextualSpacing/>
              <w:rPr>
                <w:rFonts w:ascii="Arial" w:eastAsia="Arial" w:hAnsi="Arial" w:cs="Arial"/>
                <w:b/>
                <w:bCs/>
                <w:sz w:val="25"/>
                <w:szCs w:val="25"/>
                <w:lang w:val="es-ES"/>
              </w:rPr>
            </w:pPr>
          </w:p>
          <w:p w14:paraId="1511AF4F" w14:textId="77777777" w:rsidR="0084293C" w:rsidRPr="00FE351B" w:rsidRDefault="00AC5A77">
            <w:pPr>
              <w:spacing w:after="0" w:line="360" w:lineRule="auto"/>
              <w:contextualSpacing/>
              <w:jc w:val="center"/>
              <w:rPr>
                <w:rFonts w:ascii="Arial" w:eastAsia="Arial" w:hAnsi="Arial" w:cs="Arial"/>
                <w:b/>
                <w:bCs/>
                <w:sz w:val="25"/>
                <w:szCs w:val="25"/>
                <w:lang w:val="es-ES"/>
              </w:rPr>
            </w:pPr>
            <w:r w:rsidRPr="00FE351B">
              <w:rPr>
                <w:rFonts w:ascii="Arial" w:eastAsia="Arial" w:hAnsi="Arial" w:cs="Arial"/>
                <w:b/>
                <w:bCs/>
                <w:sz w:val="25"/>
                <w:szCs w:val="25"/>
                <w:lang w:val="es-ES"/>
              </w:rPr>
              <w:t>ADRIÁN HERNÁNDEZ PINEDO</w:t>
            </w:r>
          </w:p>
          <w:p w14:paraId="1511AF50" w14:textId="77777777" w:rsidR="0084293C" w:rsidRPr="00FE351B" w:rsidRDefault="0084293C">
            <w:pPr>
              <w:spacing w:after="0" w:line="360" w:lineRule="auto"/>
              <w:contextualSpacing/>
              <w:jc w:val="center"/>
              <w:rPr>
                <w:rFonts w:ascii="Arial" w:eastAsia="Arial" w:hAnsi="Arial" w:cs="Arial"/>
                <w:b/>
                <w:bCs/>
                <w:sz w:val="25"/>
                <w:szCs w:val="25"/>
                <w:lang w:val="es-ES"/>
              </w:rPr>
            </w:pPr>
          </w:p>
        </w:tc>
        <w:tc>
          <w:tcPr>
            <w:tcW w:w="4720" w:type="dxa"/>
          </w:tcPr>
          <w:p w14:paraId="1511AF52" w14:textId="77777777" w:rsidR="0084293C" w:rsidRPr="00FE351B" w:rsidRDefault="0084293C" w:rsidP="005D0C8B">
            <w:pPr>
              <w:spacing w:after="0" w:line="360" w:lineRule="auto"/>
              <w:contextualSpacing/>
              <w:rPr>
                <w:rFonts w:ascii="Arial" w:eastAsia="Arial" w:hAnsi="Arial" w:cs="Arial"/>
                <w:b/>
                <w:bCs/>
                <w:sz w:val="25"/>
                <w:szCs w:val="25"/>
                <w:lang w:val="es-ES"/>
              </w:rPr>
            </w:pPr>
          </w:p>
          <w:p w14:paraId="1511AF53" w14:textId="77777777" w:rsidR="0084293C" w:rsidRPr="00FE351B" w:rsidRDefault="0084293C">
            <w:pPr>
              <w:spacing w:after="0" w:line="360" w:lineRule="auto"/>
              <w:contextualSpacing/>
              <w:jc w:val="center"/>
              <w:rPr>
                <w:rFonts w:ascii="Arial" w:eastAsia="Arial" w:hAnsi="Arial" w:cs="Arial"/>
                <w:b/>
                <w:bCs/>
                <w:sz w:val="25"/>
                <w:szCs w:val="25"/>
                <w:lang w:val="es-ES"/>
              </w:rPr>
            </w:pPr>
          </w:p>
          <w:p w14:paraId="1511AF54" w14:textId="77777777" w:rsidR="0084293C" w:rsidRPr="00FE351B" w:rsidRDefault="00AC5A77">
            <w:pPr>
              <w:spacing w:after="0" w:line="360" w:lineRule="auto"/>
              <w:contextualSpacing/>
              <w:jc w:val="center"/>
              <w:rPr>
                <w:rFonts w:ascii="Arial" w:eastAsia="Arial" w:hAnsi="Arial" w:cs="Arial"/>
                <w:b/>
                <w:bCs/>
                <w:sz w:val="25"/>
                <w:szCs w:val="25"/>
                <w:lang w:val="es-ES"/>
              </w:rPr>
            </w:pPr>
            <w:r w:rsidRPr="00FE351B">
              <w:rPr>
                <w:rFonts w:ascii="Arial" w:eastAsia="Arial" w:hAnsi="Arial" w:cs="Arial"/>
                <w:b/>
                <w:bCs/>
                <w:sz w:val="25"/>
                <w:szCs w:val="25"/>
                <w:lang w:val="es-ES"/>
              </w:rPr>
              <w:t>MAGISTRADO</w:t>
            </w:r>
          </w:p>
          <w:p w14:paraId="1511AF55" w14:textId="77777777" w:rsidR="0084293C" w:rsidRPr="00FE351B" w:rsidRDefault="0084293C">
            <w:pPr>
              <w:spacing w:after="0" w:line="360" w:lineRule="auto"/>
              <w:contextualSpacing/>
              <w:jc w:val="center"/>
              <w:rPr>
                <w:rFonts w:ascii="Arial" w:eastAsia="Arial" w:hAnsi="Arial" w:cs="Arial"/>
                <w:b/>
                <w:bCs/>
                <w:sz w:val="25"/>
                <w:szCs w:val="25"/>
                <w:lang w:val="es-ES"/>
              </w:rPr>
            </w:pPr>
          </w:p>
          <w:p w14:paraId="1511AF56" w14:textId="77777777" w:rsidR="0084293C" w:rsidRPr="00FE351B" w:rsidRDefault="0084293C">
            <w:pPr>
              <w:spacing w:after="0" w:line="360" w:lineRule="auto"/>
              <w:contextualSpacing/>
              <w:jc w:val="center"/>
              <w:rPr>
                <w:rFonts w:ascii="Arial" w:eastAsia="Arial" w:hAnsi="Arial" w:cs="Arial"/>
                <w:b/>
                <w:bCs/>
                <w:sz w:val="25"/>
                <w:szCs w:val="25"/>
                <w:lang w:val="es-ES"/>
              </w:rPr>
            </w:pPr>
          </w:p>
          <w:p w14:paraId="1511AF57" w14:textId="77777777" w:rsidR="0084293C" w:rsidRPr="00FE351B" w:rsidRDefault="00AC5A77">
            <w:pPr>
              <w:spacing w:after="0" w:line="360" w:lineRule="auto"/>
              <w:contextualSpacing/>
              <w:jc w:val="center"/>
              <w:rPr>
                <w:rFonts w:ascii="Arial" w:eastAsia="Arial" w:hAnsi="Arial" w:cs="Arial"/>
                <w:b/>
                <w:bCs/>
                <w:sz w:val="25"/>
                <w:szCs w:val="25"/>
                <w:lang w:val="es-ES"/>
              </w:rPr>
            </w:pPr>
            <w:r w:rsidRPr="00FE351B">
              <w:rPr>
                <w:rFonts w:ascii="Arial" w:eastAsia="Arial" w:hAnsi="Arial" w:cs="Arial"/>
                <w:b/>
                <w:bCs/>
                <w:sz w:val="25"/>
                <w:szCs w:val="25"/>
                <w:lang w:val="es-ES"/>
              </w:rPr>
              <w:t>ERIC LÓPEZ VILLASEÑOR</w:t>
            </w:r>
          </w:p>
        </w:tc>
      </w:tr>
      <w:tr w:rsidR="0084293C" w:rsidRPr="00FE351B" w14:paraId="1511AF5F" w14:textId="77777777" w:rsidTr="005D0C8B">
        <w:trPr>
          <w:trHeight w:val="1868"/>
        </w:trPr>
        <w:tc>
          <w:tcPr>
            <w:tcW w:w="8789" w:type="dxa"/>
            <w:gridSpan w:val="2"/>
          </w:tcPr>
          <w:p w14:paraId="1511AF5A" w14:textId="77777777" w:rsidR="0084293C" w:rsidRPr="00FE351B" w:rsidRDefault="0084293C" w:rsidP="005D0C8B">
            <w:pPr>
              <w:spacing w:after="0" w:line="360" w:lineRule="auto"/>
              <w:contextualSpacing/>
              <w:rPr>
                <w:rFonts w:ascii="Arial" w:eastAsia="Arial" w:hAnsi="Arial" w:cs="Arial"/>
                <w:b/>
                <w:bCs/>
                <w:sz w:val="25"/>
                <w:szCs w:val="25"/>
                <w:lang w:val="es-ES"/>
              </w:rPr>
            </w:pPr>
          </w:p>
          <w:p w14:paraId="1511AF5B" w14:textId="77777777" w:rsidR="0084293C" w:rsidRPr="00FE351B" w:rsidRDefault="00AC5A77">
            <w:pPr>
              <w:spacing w:after="0" w:line="360" w:lineRule="auto"/>
              <w:contextualSpacing/>
              <w:jc w:val="center"/>
              <w:rPr>
                <w:rFonts w:ascii="Arial" w:eastAsia="Arial" w:hAnsi="Arial" w:cs="Arial"/>
                <w:b/>
                <w:bCs/>
                <w:sz w:val="25"/>
                <w:szCs w:val="25"/>
                <w:lang w:val="es-ES"/>
              </w:rPr>
            </w:pPr>
            <w:r w:rsidRPr="00FE351B">
              <w:rPr>
                <w:rFonts w:ascii="Arial" w:eastAsia="Arial" w:hAnsi="Arial" w:cs="Arial"/>
                <w:b/>
                <w:bCs/>
                <w:sz w:val="25"/>
                <w:szCs w:val="25"/>
                <w:lang w:val="es-ES"/>
              </w:rPr>
              <w:t>SECRETARIO GENERAL DE ACUERDOS</w:t>
            </w:r>
          </w:p>
          <w:p w14:paraId="1511AF5C" w14:textId="77777777" w:rsidR="0084293C" w:rsidRPr="00FE351B" w:rsidRDefault="0084293C">
            <w:pPr>
              <w:spacing w:after="0" w:line="360" w:lineRule="auto"/>
              <w:contextualSpacing/>
              <w:rPr>
                <w:rFonts w:ascii="Arial" w:eastAsia="Arial" w:hAnsi="Arial" w:cs="Arial"/>
                <w:b/>
                <w:bCs/>
                <w:sz w:val="25"/>
                <w:szCs w:val="25"/>
                <w:lang w:val="es-ES"/>
              </w:rPr>
            </w:pPr>
          </w:p>
          <w:p w14:paraId="1511AF5D" w14:textId="77777777" w:rsidR="0084293C" w:rsidRPr="00FE351B" w:rsidRDefault="0084293C">
            <w:pPr>
              <w:spacing w:after="0" w:line="360" w:lineRule="auto"/>
              <w:contextualSpacing/>
              <w:rPr>
                <w:rFonts w:ascii="Arial" w:eastAsia="Arial" w:hAnsi="Arial" w:cs="Arial"/>
                <w:b/>
                <w:bCs/>
                <w:sz w:val="25"/>
                <w:szCs w:val="25"/>
                <w:lang w:val="es-ES"/>
              </w:rPr>
            </w:pPr>
          </w:p>
          <w:p w14:paraId="1511AF5E" w14:textId="77777777" w:rsidR="0084293C" w:rsidRPr="00FE351B" w:rsidRDefault="00AC5A77">
            <w:pPr>
              <w:spacing w:after="0" w:line="360" w:lineRule="auto"/>
              <w:contextualSpacing/>
              <w:jc w:val="center"/>
              <w:rPr>
                <w:rFonts w:ascii="Arial" w:eastAsia="Arial" w:hAnsi="Arial" w:cs="Arial"/>
                <w:b/>
                <w:bCs/>
                <w:sz w:val="25"/>
                <w:szCs w:val="25"/>
                <w:lang w:val="es-ES"/>
              </w:rPr>
            </w:pPr>
            <w:r w:rsidRPr="00FE351B">
              <w:rPr>
                <w:rFonts w:ascii="Arial" w:eastAsia="Arial" w:hAnsi="Arial" w:cs="Arial"/>
                <w:b/>
                <w:bCs/>
                <w:sz w:val="25"/>
                <w:szCs w:val="25"/>
                <w:lang w:val="es-ES"/>
              </w:rPr>
              <w:t xml:space="preserve">VÍCTOR HUGO ARROYO SANDOVAL </w:t>
            </w:r>
          </w:p>
        </w:tc>
      </w:tr>
    </w:tbl>
    <w:p w14:paraId="1511AF61" w14:textId="77777777" w:rsidR="0084293C" w:rsidRPr="00FE351B" w:rsidRDefault="0084293C">
      <w:pPr>
        <w:spacing w:after="0" w:line="240" w:lineRule="auto"/>
        <w:contextualSpacing/>
        <w:jc w:val="both"/>
        <w:rPr>
          <w:rFonts w:ascii="Arial" w:eastAsia="Arial Narrow" w:hAnsi="Arial" w:cs="Arial"/>
          <w:sz w:val="25"/>
          <w:szCs w:val="25"/>
          <w:lang w:val="es-ES"/>
        </w:rPr>
      </w:pPr>
    </w:p>
    <w:p w14:paraId="1511AF62" w14:textId="77777777" w:rsidR="0084293C" w:rsidRPr="00FE351B" w:rsidRDefault="0084293C" w:rsidP="005D0C8B">
      <w:pPr>
        <w:spacing w:after="0" w:line="240" w:lineRule="auto"/>
        <w:contextualSpacing/>
        <w:jc w:val="both"/>
        <w:rPr>
          <w:rFonts w:ascii="Arial" w:eastAsia="Arial Narrow" w:hAnsi="Arial" w:cs="Arial"/>
          <w:sz w:val="20"/>
          <w:szCs w:val="20"/>
        </w:rPr>
      </w:pPr>
    </w:p>
    <w:p w14:paraId="0630B35D" w14:textId="77777777" w:rsidR="005D0C8B" w:rsidRDefault="005D0C8B" w:rsidP="005D0C8B">
      <w:pPr>
        <w:spacing w:after="160" w:line="240" w:lineRule="auto"/>
        <w:jc w:val="both"/>
        <w:rPr>
          <w:rFonts w:ascii="Arial Narrow" w:hAnsi="Arial Narrow"/>
          <w:bCs/>
        </w:rPr>
      </w:pPr>
      <w:r w:rsidRPr="005D0C8B">
        <w:rPr>
          <w:rFonts w:ascii="Arial Narrow" w:hAnsi="Arial Narrow"/>
          <w:bCs/>
        </w:rPr>
        <w:t xml:space="preserve">El suscrito Víctor Hugo Arroyo Sandoval,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 corresponden al Acuerdo Plenario de Incumplimiento emitido por el Pleno del Tribunal Electoral del Estado, en sesión pública virtual celebrada el veinticuatro de marzo de dos mil veintiséis, dentro del Juicio para la Protección de los Derechos Político-Electorales del Ciudadano </w:t>
      </w:r>
      <w:r w:rsidRPr="005D0C8B">
        <w:rPr>
          <w:rFonts w:ascii="Arial Narrow" w:hAnsi="Arial Narrow"/>
          <w:b/>
        </w:rPr>
        <w:t>TEEM-JDC-233/2025</w:t>
      </w:r>
      <w:r w:rsidRPr="005D0C8B">
        <w:rPr>
          <w:rFonts w:ascii="Arial Narrow" w:hAnsi="Arial Narrow"/>
          <w:bCs/>
        </w:rPr>
        <w:t xml:space="preserve">; documento que consta de diecinueve páginas, incluida la presente; misma que se firma de manera electrónica. </w:t>
      </w:r>
      <w:r w:rsidRPr="005D0C8B">
        <w:rPr>
          <w:rFonts w:ascii="Arial Narrow" w:hAnsi="Arial Narrow"/>
          <w:b/>
        </w:rPr>
        <w:t>Doy fe.</w:t>
      </w:r>
      <w:r w:rsidRPr="005D0C8B">
        <w:rPr>
          <w:rFonts w:ascii="Arial Narrow" w:hAnsi="Arial Narrow"/>
          <w:bCs/>
        </w:rPr>
        <w:t xml:space="preserve"> </w:t>
      </w:r>
    </w:p>
    <w:p w14:paraId="1511AF65" w14:textId="71A947B4" w:rsidR="0084293C" w:rsidRDefault="005D0C8B" w:rsidP="005D0C8B">
      <w:pPr>
        <w:spacing w:after="160" w:line="240" w:lineRule="auto"/>
        <w:jc w:val="both"/>
        <w:rPr>
          <w:rFonts w:ascii="Arial Narrow" w:hAnsi="Arial Narrow"/>
          <w:b/>
          <w:bCs/>
        </w:rPr>
      </w:pPr>
      <w:r w:rsidRPr="005D0C8B">
        <w:rPr>
          <w:rFonts w:ascii="Arial Narrow" w:hAnsi="Arial Narrow"/>
          <w:bCs/>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1511AF66" w14:textId="77777777" w:rsidR="0084293C" w:rsidRDefault="0084293C">
      <w:pPr>
        <w:spacing w:after="0" w:line="240" w:lineRule="auto"/>
        <w:contextualSpacing/>
        <w:jc w:val="right"/>
        <w:rPr>
          <w:rFonts w:ascii="Arial" w:eastAsia="Arial Narrow" w:hAnsi="Arial" w:cs="Arial"/>
          <w:sz w:val="20"/>
          <w:szCs w:val="20"/>
        </w:rPr>
      </w:pPr>
    </w:p>
    <w:sectPr w:rsidR="0084293C">
      <w:headerReference w:type="default" r:id="rId12"/>
      <w:footerReference w:type="default" r:id="rId13"/>
      <w:headerReference w:type="first" r:id="rId14"/>
      <w:footerReference w:type="first" r:id="rId15"/>
      <w:pgSz w:w="12242" w:h="19442"/>
      <w:pgMar w:top="2127" w:right="1418" w:bottom="2286" w:left="2268" w:header="1134" w:footer="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36D12A" w14:textId="77777777" w:rsidR="00134BFD" w:rsidRDefault="00134BFD">
      <w:pPr>
        <w:spacing w:after="0" w:line="240" w:lineRule="auto"/>
      </w:pPr>
      <w:r>
        <w:separator/>
      </w:r>
    </w:p>
  </w:endnote>
  <w:endnote w:type="continuationSeparator" w:id="0">
    <w:p w14:paraId="1BE0DF8F" w14:textId="77777777" w:rsidR="00134BFD" w:rsidRDefault="00134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F4EF1A6A-5876-479C-A2D1-1AE4937BB689}"/>
    <w:embedBold r:id="rId2" w:fontKey="{D963DB7F-00C0-4C4A-A1D6-2831B5AA062A}"/>
    <w:embedItalic r:id="rId3" w:fontKey="{70A31515-E7C6-42D2-9550-2B9DC4512149}"/>
    <w:embedBoldItalic r:id="rId4" w:fontKey="{4403352E-BBD5-4A0F-BBB2-0FA431FF1925}"/>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embedRegular r:id="rId5" w:fontKey="{DEBE0B2F-76C6-406E-8D58-6400662F3C5A}"/>
    <w:embedBold r:id="rId6" w:fontKey="{89E63EC0-F558-4274-AC54-D2BA8F6B9108}"/>
    <w:embedItalic r:id="rId7" w:fontKey="{DD77EB53-3C23-4A7E-996C-2D348ECA7E75}"/>
    <w:embedBoldItalic r:id="rId8" w:fontKey="{32BEC70E-3E5D-4B8F-96B7-FD23AF0728B1}"/>
  </w:font>
  <w:font w:name="Yu Gothic Light">
    <w:panose1 w:val="020B0300000000000000"/>
    <w:charset w:val="80"/>
    <w:family w:val="swiss"/>
    <w:pitch w:val="variable"/>
    <w:sig w:usb0="E00002FF" w:usb1="2AC7FDFF" w:usb2="00000016" w:usb3="00000000" w:csb0="0002009F" w:csb1="00000000"/>
  </w:font>
  <w:font w:name="Legacy Serif ITC Std Book">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9" w:fontKey="{10AC987C-9A7A-4439-A7E6-064189909468}"/>
  </w:font>
  <w:font w:name="Arial Narrow">
    <w:panose1 w:val="020B0606020202030204"/>
    <w:charset w:val="00"/>
    <w:family w:val="swiss"/>
    <w:pitch w:val="variable"/>
    <w:sig w:usb0="00000287" w:usb1="00000800" w:usb2="00000000" w:usb3="00000000" w:csb0="0000009F" w:csb1="00000000"/>
    <w:embedRegular r:id="rId10" w:fontKey="{E9CB6D08-3087-493C-8D37-0A8C8EF4D52A}"/>
    <w:embedBold r:id="rId11" w:fontKey="{4E54B69E-258C-4FC2-8F6B-AA4172317CD9}"/>
    <w:embedItalic r:id="rId12" w:fontKey="{AFF5B3A2-A3CF-4E8C-9E1B-081C265FE19E}"/>
    <w:embedBoldItalic r:id="rId13" w:fontKey="{850BA3C5-38D4-4FA4-9B7B-D07599BBF861}"/>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embedRegular r:id="rId14" w:fontKey="{6361C411-B44C-4A2F-9878-3ABFBF68E10C}"/>
    <w:embedBold r:id="rId15" w:fontKey="{8D035EA6-290E-4577-A322-F449A7B4AE97}"/>
    <w:embedItalic r:id="rId16" w:fontKey="{1324A25E-AB1E-41DF-B669-E01ED8B3A3BA}"/>
    <w:embedBoldItalic r:id="rId17" w:fontKey="{1F720B2E-85B3-4949-8812-D0B71A65E5C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F70" w14:textId="77777777" w:rsidR="0084293C" w:rsidRDefault="00AC5A77">
    <w:pPr>
      <w:pBdr>
        <w:top w:val="nil"/>
        <w:left w:val="nil"/>
        <w:bottom w:val="nil"/>
        <w:right w:val="nil"/>
        <w:between w:val="nil"/>
      </w:pBdr>
      <w:tabs>
        <w:tab w:val="center" w:pos="4419"/>
        <w:tab w:val="right" w:pos="8838"/>
      </w:tabs>
      <w:spacing w:after="0" w:line="360" w:lineRule="auto"/>
      <w:rPr>
        <w:rFonts w:ascii="Arial Narrow" w:eastAsia="Arial Narrow" w:hAnsi="Arial Narrow" w:cs="Arial Narrow"/>
        <w:sz w:val="22"/>
        <w:szCs w:val="22"/>
      </w:rPr>
    </w:pPr>
    <w:r>
      <w:rPr>
        <w:rFonts w:ascii="Arial" w:eastAsia="Arial" w:hAnsi="Arial" w:cs="Arial"/>
        <w:color w:val="000000"/>
        <w:sz w:val="28"/>
        <w:szCs w:val="28"/>
      </w:rPr>
      <w:tab/>
    </w:r>
  </w:p>
  <w:p w14:paraId="1511AF71" w14:textId="77777777" w:rsidR="0084293C" w:rsidRDefault="00AC5A77">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r>
      <w:rPr>
        <w:rFonts w:ascii="Arial" w:eastAsia="Arial" w:hAnsi="Arial" w:cs="Arial"/>
        <w:color w:val="000000"/>
        <w:sz w:val="28"/>
        <w:szCs w:val="28"/>
      </w:rPr>
      <w:tab/>
    </w:r>
  </w:p>
  <w:p w14:paraId="1511AF72" w14:textId="77777777" w:rsidR="0084293C" w:rsidRDefault="00AC5A77">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fldChar w:fldCharType="begin"/>
    </w:r>
    <w:r>
      <w:rPr>
        <w:rFonts w:ascii="Arial" w:eastAsia="Arial" w:hAnsi="Arial" w:cs="Arial"/>
        <w:color w:val="000000"/>
        <w:sz w:val="24"/>
        <w:szCs w:val="24"/>
      </w:rPr>
      <w:instrText>PAGE</w:instrText>
    </w:r>
    <w:r>
      <w:rPr>
        <w:rFonts w:ascii="Arial" w:eastAsia="Arial" w:hAnsi="Arial" w:cs="Arial"/>
        <w:color w:val="000000"/>
        <w:sz w:val="24"/>
        <w:szCs w:val="24"/>
      </w:rPr>
      <w:fldChar w:fldCharType="separate"/>
    </w:r>
    <w:r>
      <w:rPr>
        <w:rFonts w:ascii="Arial" w:eastAsia="Arial" w:hAnsi="Arial" w:cs="Arial"/>
        <w:noProof/>
        <w:color w:val="000000"/>
        <w:sz w:val="24"/>
        <w:szCs w:val="24"/>
      </w:rPr>
      <w:t>2</w:t>
    </w:r>
    <w:r>
      <w:rPr>
        <w:rFonts w:ascii="Arial" w:eastAsia="Arial" w:hAnsi="Arial" w:cs="Arial"/>
        <w:color w:val="000000"/>
        <w:sz w:val="24"/>
        <w:szCs w:val="24"/>
      </w:rPr>
      <w:fldChar w:fldCharType="end"/>
    </w:r>
  </w:p>
  <w:p w14:paraId="1511AF73" w14:textId="77777777" w:rsidR="0084293C" w:rsidRDefault="0084293C">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8"/>
        <w:szCs w:val="28"/>
      </w:rPr>
    </w:pPr>
  </w:p>
  <w:p w14:paraId="1511AF74" w14:textId="77777777" w:rsidR="0084293C" w:rsidRDefault="0084293C">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F76" w14:textId="77777777" w:rsidR="0084293C" w:rsidRDefault="00AC5A77">
    <w:pPr>
      <w:rPr>
        <w:color w:val="000000"/>
      </w:rPr>
    </w:pPr>
    <w:r>
      <w:tab/>
    </w:r>
  </w:p>
  <w:p w14:paraId="1511AF77" w14:textId="77777777" w:rsidR="0084293C" w:rsidRDefault="0084293C">
    <w:pPr>
      <w:pBdr>
        <w:top w:val="nil"/>
        <w:left w:val="nil"/>
        <w:bottom w:val="nil"/>
        <w:right w:val="nil"/>
        <w:between w:val="nil"/>
      </w:pBdr>
      <w:tabs>
        <w:tab w:val="center" w:pos="4419"/>
        <w:tab w:val="right" w:pos="8838"/>
      </w:tabs>
      <w:rPr>
        <w:color w:val="000000"/>
      </w:rPr>
    </w:pPr>
  </w:p>
  <w:p w14:paraId="1511AF78" w14:textId="77777777" w:rsidR="0084293C" w:rsidRDefault="0084293C">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575E97" w14:textId="77777777" w:rsidR="00134BFD" w:rsidRDefault="00134BFD">
      <w:pPr>
        <w:spacing w:after="0" w:line="240" w:lineRule="auto"/>
      </w:pPr>
      <w:r>
        <w:separator/>
      </w:r>
    </w:p>
  </w:footnote>
  <w:footnote w:type="continuationSeparator" w:id="0">
    <w:p w14:paraId="28EB9E65" w14:textId="77777777" w:rsidR="00134BFD" w:rsidRDefault="00134BFD">
      <w:pPr>
        <w:spacing w:after="0" w:line="240" w:lineRule="auto"/>
      </w:pPr>
      <w:r>
        <w:continuationSeparator/>
      </w:r>
    </w:p>
  </w:footnote>
  <w:footnote w:id="1">
    <w:p w14:paraId="1511AF7D" w14:textId="77777777" w:rsidR="0084293C" w:rsidRDefault="00AC5A77">
      <w:pPr>
        <w:pBdr>
          <w:top w:val="nil"/>
          <w:left w:val="nil"/>
          <w:bottom w:val="nil"/>
          <w:right w:val="nil"/>
          <w:between w:val="nil"/>
        </w:pBdr>
        <w:spacing w:after="0" w:line="240" w:lineRule="auto"/>
        <w:jc w:val="both"/>
        <w:rPr>
          <w:rFonts w:ascii="Arial Narrow" w:eastAsia="Arial" w:hAnsi="Arial Narrow" w:cs="Arial"/>
          <w:color w:val="000000"/>
          <w:sz w:val="18"/>
          <w:szCs w:val="18"/>
        </w:rPr>
      </w:pPr>
      <w:r>
        <w:rPr>
          <w:rFonts w:ascii="Arial Narrow" w:eastAsia="Arial" w:hAnsi="Arial Narrow" w:cs="Arial"/>
          <w:sz w:val="18"/>
          <w:szCs w:val="18"/>
          <w:vertAlign w:val="superscript"/>
        </w:rPr>
        <w:footnoteRef/>
      </w:r>
      <w:r>
        <w:rPr>
          <w:rFonts w:ascii="Arial Narrow" w:eastAsia="Arial" w:hAnsi="Arial Narrow" w:cs="Arial"/>
          <w:color w:val="000000"/>
          <w:sz w:val="18"/>
          <w:szCs w:val="18"/>
        </w:rPr>
        <w:t xml:space="preserve"> Todas las fechas corresponden al año dos mil veintiséis, salvo señalamiento expreso.</w:t>
      </w:r>
    </w:p>
  </w:footnote>
  <w:footnote w:id="2">
    <w:p w14:paraId="1511AF7E" w14:textId="77777777" w:rsidR="0084293C" w:rsidRDefault="00AC5A77">
      <w:pPr>
        <w:pBdr>
          <w:top w:val="nil"/>
          <w:left w:val="nil"/>
          <w:bottom w:val="nil"/>
          <w:right w:val="nil"/>
          <w:between w:val="nil"/>
        </w:pBdr>
        <w:spacing w:after="0" w:line="240" w:lineRule="auto"/>
        <w:jc w:val="both"/>
        <w:rPr>
          <w:rFonts w:ascii="Arial Narrow" w:eastAsia="Arial" w:hAnsi="Arial Narrow" w:cs="Arial"/>
          <w:color w:val="000000"/>
          <w:sz w:val="18"/>
          <w:szCs w:val="18"/>
        </w:rPr>
      </w:pPr>
      <w:r>
        <w:rPr>
          <w:rFonts w:ascii="Arial Narrow" w:eastAsia="Arial" w:hAnsi="Arial Narrow" w:cs="Arial"/>
          <w:sz w:val="18"/>
          <w:szCs w:val="18"/>
          <w:vertAlign w:val="superscript"/>
        </w:rPr>
        <w:footnoteRef/>
      </w:r>
      <w:r>
        <w:rPr>
          <w:rFonts w:ascii="Arial Narrow" w:eastAsia="Arial" w:hAnsi="Arial Narrow" w:cs="Arial"/>
          <w:color w:val="000000"/>
          <w:sz w:val="18"/>
          <w:szCs w:val="18"/>
        </w:rPr>
        <w:t xml:space="preserve"> Que se obtienen de las constancias glosadas en el expediente principal, incidente de incumplimiento y cuaderno de antecedentes TEEM-CA-012/2026.</w:t>
      </w:r>
    </w:p>
  </w:footnote>
  <w:footnote w:id="3">
    <w:p w14:paraId="1511AF7F" w14:textId="77777777" w:rsidR="0084293C" w:rsidRDefault="00AC5A77">
      <w:pPr>
        <w:pBdr>
          <w:top w:val="nil"/>
          <w:left w:val="nil"/>
          <w:bottom w:val="nil"/>
          <w:right w:val="nil"/>
          <w:between w:val="nil"/>
        </w:pBdr>
        <w:spacing w:after="0" w:line="240" w:lineRule="auto"/>
        <w:jc w:val="both"/>
        <w:rPr>
          <w:rFonts w:ascii="Arial Narrow" w:eastAsia="Arial" w:hAnsi="Arial Narrow" w:cs="Arial"/>
          <w:color w:val="000000"/>
          <w:sz w:val="18"/>
          <w:szCs w:val="18"/>
        </w:rPr>
      </w:pPr>
      <w:r>
        <w:rPr>
          <w:rFonts w:ascii="Arial Narrow" w:eastAsia="Arial" w:hAnsi="Arial Narrow" w:cs="Arial"/>
          <w:sz w:val="18"/>
          <w:szCs w:val="18"/>
          <w:vertAlign w:val="superscript"/>
        </w:rPr>
        <w:footnoteRef/>
      </w:r>
      <w:r>
        <w:rPr>
          <w:rFonts w:ascii="Arial Narrow" w:eastAsia="Arial" w:hAnsi="Arial Narrow" w:cs="Arial"/>
          <w:color w:val="000000"/>
          <w:sz w:val="18"/>
          <w:szCs w:val="18"/>
        </w:rPr>
        <w:t xml:space="preserve"> Visible de foja 87 a 101 del expediente principal.</w:t>
      </w:r>
    </w:p>
  </w:footnote>
  <w:footnote w:id="4">
    <w:p w14:paraId="1511AF80" w14:textId="77777777" w:rsidR="0084293C" w:rsidRDefault="00AC5A77">
      <w:pPr>
        <w:spacing w:after="0" w:line="240" w:lineRule="auto"/>
        <w:jc w:val="both"/>
        <w:rPr>
          <w:rFonts w:ascii="Arial Narrow" w:eastAsia="Arial" w:hAnsi="Arial Narrow" w:cs="Arial"/>
          <w:sz w:val="18"/>
          <w:szCs w:val="18"/>
        </w:rPr>
      </w:pPr>
      <w:r>
        <w:rPr>
          <w:rFonts w:ascii="Arial Narrow" w:eastAsia="Arial" w:hAnsi="Arial Narrow" w:cs="Arial"/>
          <w:sz w:val="18"/>
          <w:szCs w:val="18"/>
          <w:vertAlign w:val="superscript"/>
        </w:rPr>
        <w:footnoteRef/>
      </w:r>
      <w:r>
        <w:rPr>
          <w:rFonts w:ascii="Arial Narrow" w:eastAsia="Arial" w:hAnsi="Arial Narrow" w:cs="Arial"/>
          <w:sz w:val="18"/>
          <w:szCs w:val="18"/>
        </w:rPr>
        <w:t xml:space="preserve"> Visible de foja 195 a 202 del expediente </w:t>
      </w:r>
      <w:r>
        <w:rPr>
          <w:rFonts w:ascii="Arial Narrow" w:eastAsia="Arial" w:hAnsi="Arial Narrow" w:cs="Arial"/>
          <w:color w:val="000000"/>
          <w:sz w:val="18"/>
          <w:szCs w:val="18"/>
        </w:rPr>
        <w:t>principal</w:t>
      </w:r>
      <w:r>
        <w:rPr>
          <w:rFonts w:ascii="Arial Narrow" w:eastAsia="Arial" w:hAnsi="Arial Narrow" w:cs="Arial"/>
          <w:sz w:val="18"/>
          <w:szCs w:val="18"/>
        </w:rPr>
        <w:t>.</w:t>
      </w:r>
    </w:p>
  </w:footnote>
  <w:footnote w:id="5">
    <w:p w14:paraId="1511AF81" w14:textId="77777777" w:rsidR="0084293C" w:rsidRDefault="00AC5A77">
      <w:pPr>
        <w:pStyle w:val="Textonotapie"/>
        <w:rPr>
          <w:rFonts w:ascii="Arial Narrow" w:hAnsi="Arial Narrow"/>
          <w:sz w:val="18"/>
          <w:szCs w:val="18"/>
          <w:lang w:val="es-ES"/>
        </w:rPr>
      </w:pPr>
      <w:r>
        <w:rPr>
          <w:rStyle w:val="Refdenotaalpie"/>
          <w:rFonts w:ascii="Arial Narrow" w:hAnsi="Arial Narrow"/>
          <w:sz w:val="18"/>
          <w:szCs w:val="18"/>
        </w:rPr>
        <w:footnoteRef/>
      </w:r>
      <w:r>
        <w:rPr>
          <w:rFonts w:ascii="Arial Narrow" w:hAnsi="Arial Narrow"/>
          <w:sz w:val="18"/>
          <w:szCs w:val="18"/>
        </w:rPr>
        <w:t xml:space="preserve"> Visible de foja 93 a 105 del cuaderno de antecedentes TEEM-CA-012/2026.</w:t>
      </w:r>
    </w:p>
  </w:footnote>
  <w:footnote w:id="6">
    <w:p w14:paraId="1511AF82" w14:textId="77777777" w:rsidR="0084293C" w:rsidRDefault="00AC5A77">
      <w:pPr>
        <w:pStyle w:val="Textonotapie"/>
        <w:rPr>
          <w:rFonts w:ascii="Arial Narrow" w:hAnsi="Arial Narrow"/>
          <w:sz w:val="18"/>
          <w:szCs w:val="18"/>
          <w:lang w:val="es-ES"/>
        </w:rPr>
      </w:pPr>
      <w:r>
        <w:rPr>
          <w:rStyle w:val="Refdenotaalpie"/>
          <w:rFonts w:ascii="Arial Narrow" w:hAnsi="Arial Narrow"/>
          <w:sz w:val="18"/>
          <w:szCs w:val="18"/>
        </w:rPr>
        <w:footnoteRef/>
      </w:r>
      <w:r>
        <w:rPr>
          <w:rFonts w:ascii="Arial Narrow" w:hAnsi="Arial Narrow"/>
          <w:sz w:val="18"/>
          <w:szCs w:val="18"/>
        </w:rPr>
        <w:t>Visible de foja 146 a 163 del cuaderno de antecedentes TEEM-CA-012/2026.</w:t>
      </w:r>
    </w:p>
  </w:footnote>
  <w:footnote w:id="7">
    <w:p w14:paraId="1511AF83" w14:textId="77777777" w:rsidR="0084293C" w:rsidRDefault="00AC5A77">
      <w:pPr>
        <w:pStyle w:val="Textonotapie"/>
        <w:rPr>
          <w:rFonts w:ascii="Arial Narrow" w:hAnsi="Arial Narrow" w:cs="Arial"/>
          <w:sz w:val="18"/>
          <w:szCs w:val="18"/>
          <w:lang w:val="es-ES"/>
        </w:rPr>
      </w:pPr>
      <w:r>
        <w:rPr>
          <w:rStyle w:val="Refdenotaalpie"/>
          <w:rFonts w:ascii="Arial Narrow" w:hAnsi="Arial Narrow" w:cs="Arial"/>
          <w:sz w:val="18"/>
          <w:szCs w:val="18"/>
        </w:rPr>
        <w:footnoteRef/>
      </w:r>
      <w:r>
        <w:rPr>
          <w:rFonts w:ascii="Arial Narrow" w:hAnsi="Arial Narrow" w:cs="Arial"/>
          <w:sz w:val="18"/>
          <w:szCs w:val="18"/>
        </w:rPr>
        <w:t xml:space="preserve"> </w:t>
      </w:r>
      <w:r>
        <w:rPr>
          <w:rFonts w:ascii="Arial Narrow" w:hAnsi="Arial Narrow" w:cs="Arial"/>
          <w:sz w:val="18"/>
          <w:szCs w:val="18"/>
          <w:lang w:val="es-ES"/>
        </w:rPr>
        <w:t xml:space="preserve">Visible de foja 107 a 108 </w:t>
      </w:r>
      <w:r>
        <w:rPr>
          <w:rFonts w:ascii="Arial Narrow" w:hAnsi="Arial Narrow" w:cs="Arial"/>
          <w:sz w:val="18"/>
          <w:szCs w:val="18"/>
        </w:rPr>
        <w:t>del cuaderno de antecedentes TEEM-CA-012/2026.</w:t>
      </w:r>
    </w:p>
  </w:footnote>
  <w:footnote w:id="8">
    <w:p w14:paraId="1511AF84" w14:textId="77777777" w:rsidR="0084293C" w:rsidRDefault="00AC5A77">
      <w:pPr>
        <w:pStyle w:val="Textonotapie"/>
        <w:rPr>
          <w:rFonts w:ascii="Arial Narrow" w:hAnsi="Arial Narrow"/>
          <w:sz w:val="18"/>
          <w:szCs w:val="18"/>
          <w:lang w:val="es-ES"/>
        </w:rPr>
      </w:pPr>
      <w:r>
        <w:rPr>
          <w:rStyle w:val="Refdenotaalpie"/>
          <w:rFonts w:ascii="Arial Narrow" w:hAnsi="Arial Narrow"/>
          <w:sz w:val="18"/>
          <w:szCs w:val="18"/>
        </w:rPr>
        <w:footnoteRef/>
      </w:r>
      <w:r>
        <w:rPr>
          <w:rFonts w:ascii="Arial Narrow" w:hAnsi="Arial Narrow"/>
          <w:sz w:val="18"/>
          <w:szCs w:val="18"/>
        </w:rPr>
        <w:t xml:space="preserve"> </w:t>
      </w:r>
      <w:r>
        <w:rPr>
          <w:rFonts w:ascii="Arial Narrow" w:hAnsi="Arial Narrow" w:cs="Arial"/>
          <w:sz w:val="18"/>
          <w:szCs w:val="18"/>
          <w:lang w:val="es-ES"/>
        </w:rPr>
        <w:t xml:space="preserve">Visible de foja 184 a 185 </w:t>
      </w:r>
      <w:r>
        <w:rPr>
          <w:rFonts w:ascii="Arial Narrow" w:hAnsi="Arial Narrow" w:cs="Arial"/>
          <w:sz w:val="18"/>
          <w:szCs w:val="18"/>
        </w:rPr>
        <w:t>del cuaderno de antecedentes TEEM-CA-012/2026.</w:t>
      </w:r>
    </w:p>
  </w:footnote>
  <w:footnote w:id="9">
    <w:p w14:paraId="634C8599" w14:textId="77777777" w:rsidR="00454372" w:rsidRPr="00B45FFF" w:rsidRDefault="00454372" w:rsidP="00454372">
      <w:pPr>
        <w:pStyle w:val="Textonotapie"/>
        <w:jc w:val="both"/>
        <w:rPr>
          <w:rFonts w:ascii="Arial Narrow" w:hAnsi="Arial Narrow"/>
          <w:sz w:val="18"/>
          <w:szCs w:val="18"/>
          <w:lang w:val="es-ES"/>
        </w:rPr>
      </w:pPr>
      <w:r w:rsidRPr="00B45FFF">
        <w:rPr>
          <w:rStyle w:val="Refdenotaalpie"/>
          <w:rFonts w:ascii="Arial Narrow" w:hAnsi="Arial Narrow"/>
          <w:sz w:val="18"/>
          <w:szCs w:val="18"/>
        </w:rPr>
        <w:footnoteRef/>
      </w:r>
      <w:r w:rsidRPr="00B45FFF">
        <w:rPr>
          <w:rFonts w:ascii="Arial Narrow" w:hAnsi="Arial Narrow"/>
          <w:sz w:val="18"/>
          <w:szCs w:val="18"/>
        </w:rPr>
        <w:t xml:space="preserve"> </w:t>
      </w:r>
      <w:r w:rsidRPr="00B45FFF">
        <w:rPr>
          <w:rFonts w:ascii="Arial Narrow" w:hAnsi="Arial Narrow"/>
          <w:sz w:val="18"/>
          <w:szCs w:val="18"/>
          <w:lang w:val="es-ES"/>
        </w:rPr>
        <w:t xml:space="preserve">Visible de foja 116 a 119 del </w:t>
      </w:r>
      <w:r w:rsidRPr="00B45FFF">
        <w:rPr>
          <w:rFonts w:ascii="Arial Narrow" w:hAnsi="Arial Narrow"/>
          <w:sz w:val="18"/>
          <w:szCs w:val="18"/>
        </w:rPr>
        <w:t>cuaderno de antecedentes TEEM-CA-012/2026.</w:t>
      </w:r>
    </w:p>
  </w:footnote>
  <w:footnote w:id="10">
    <w:p w14:paraId="46116CE8" w14:textId="43A16933" w:rsidR="00701F8E" w:rsidRPr="00701F8E" w:rsidRDefault="00701F8E">
      <w:pPr>
        <w:pStyle w:val="Textonotapie"/>
        <w:rPr>
          <w:rFonts w:ascii="Arial Narrow" w:hAnsi="Arial Narrow"/>
          <w:sz w:val="18"/>
          <w:szCs w:val="18"/>
          <w:lang w:val="es-ES"/>
        </w:rPr>
      </w:pPr>
      <w:r w:rsidRPr="00701F8E">
        <w:rPr>
          <w:rStyle w:val="Refdenotaalpie"/>
          <w:rFonts w:ascii="Arial Narrow" w:hAnsi="Arial Narrow"/>
          <w:sz w:val="18"/>
          <w:szCs w:val="18"/>
        </w:rPr>
        <w:footnoteRef/>
      </w:r>
      <w:r w:rsidRPr="00701F8E">
        <w:rPr>
          <w:rFonts w:ascii="Arial Narrow" w:hAnsi="Arial Narrow"/>
          <w:sz w:val="18"/>
          <w:szCs w:val="18"/>
        </w:rPr>
        <w:t xml:space="preserve"> </w:t>
      </w:r>
      <w:r>
        <w:rPr>
          <w:rFonts w:ascii="Arial Narrow" w:hAnsi="Arial Narrow"/>
          <w:sz w:val="18"/>
          <w:szCs w:val="18"/>
        </w:rPr>
        <w:t xml:space="preserve">Véase foja 110 y 112 </w:t>
      </w:r>
      <w:r>
        <w:rPr>
          <w:rFonts w:ascii="Arial Narrow" w:eastAsia="Arial" w:hAnsi="Arial Narrow" w:cs="Arial"/>
          <w:color w:val="000000"/>
          <w:sz w:val="18"/>
          <w:szCs w:val="18"/>
        </w:rPr>
        <w:t>del expediente principal.</w:t>
      </w:r>
    </w:p>
  </w:footnote>
  <w:footnote w:id="11">
    <w:p w14:paraId="1511AF85" w14:textId="77777777" w:rsidR="0084293C" w:rsidRDefault="00AC5A77">
      <w:pPr>
        <w:pStyle w:val="Textonotapie"/>
        <w:rPr>
          <w:rFonts w:ascii="Arial Narrow" w:hAnsi="Arial Narrow"/>
          <w:sz w:val="18"/>
          <w:szCs w:val="18"/>
          <w:lang w:val="es-ES"/>
        </w:rPr>
      </w:pPr>
      <w:r>
        <w:rPr>
          <w:rStyle w:val="Refdenotaalpie"/>
          <w:rFonts w:ascii="Arial Narrow" w:hAnsi="Arial Narrow"/>
          <w:sz w:val="18"/>
          <w:szCs w:val="18"/>
        </w:rPr>
        <w:footnoteRef/>
      </w:r>
      <w:r>
        <w:rPr>
          <w:rFonts w:ascii="Arial Narrow" w:hAnsi="Arial Narrow"/>
          <w:sz w:val="18"/>
          <w:szCs w:val="18"/>
        </w:rPr>
        <w:t xml:space="preserve"> </w:t>
      </w:r>
      <w:r>
        <w:rPr>
          <w:rFonts w:ascii="Arial Narrow" w:hAnsi="Arial Narrow" w:cs="Arial"/>
          <w:sz w:val="18"/>
          <w:szCs w:val="18"/>
          <w:lang w:val="es-ES"/>
        </w:rPr>
        <w:t xml:space="preserve">Visible a foja 183 </w:t>
      </w:r>
      <w:r>
        <w:rPr>
          <w:rFonts w:ascii="Arial Narrow" w:hAnsi="Arial Narrow" w:cs="Arial"/>
          <w:sz w:val="18"/>
          <w:szCs w:val="18"/>
        </w:rPr>
        <w:t>del cuaderno de antecedentes TEEM-CA-012/2026.</w:t>
      </w:r>
    </w:p>
  </w:footnote>
  <w:footnote w:id="12">
    <w:p w14:paraId="1511AF86" w14:textId="77777777" w:rsidR="0084293C" w:rsidRDefault="00AC5A77">
      <w:pPr>
        <w:pStyle w:val="Textonotapie"/>
        <w:rPr>
          <w:lang w:val="es-ES"/>
        </w:rPr>
      </w:pPr>
      <w:r>
        <w:rPr>
          <w:rStyle w:val="Refdenotaalpie"/>
        </w:rPr>
        <w:footnoteRef/>
      </w:r>
      <w:r>
        <w:t xml:space="preserve"> </w:t>
      </w:r>
      <w:r>
        <w:rPr>
          <w:rFonts w:ascii="Arial Narrow" w:hAnsi="Arial Narrow" w:cs="Arial"/>
          <w:sz w:val="18"/>
          <w:szCs w:val="18"/>
          <w:lang w:val="es-ES"/>
        </w:rPr>
        <w:t xml:space="preserve">Visible a foja 182 </w:t>
      </w:r>
      <w:r>
        <w:rPr>
          <w:rFonts w:ascii="Arial Narrow" w:hAnsi="Arial Narrow" w:cs="Arial"/>
          <w:sz w:val="18"/>
          <w:szCs w:val="18"/>
        </w:rPr>
        <w:t>del cuaderno de antecedentes TEEM-CA-012/2026.</w:t>
      </w:r>
    </w:p>
  </w:footnote>
  <w:footnote w:id="13">
    <w:p w14:paraId="1511AF87" w14:textId="77777777" w:rsidR="0084293C" w:rsidRDefault="00AC5A77">
      <w:pPr>
        <w:pStyle w:val="Textonotapie"/>
        <w:rPr>
          <w:rFonts w:ascii="Arial Narrow" w:hAnsi="Arial Narrow" w:cs="Arial"/>
          <w:sz w:val="18"/>
          <w:szCs w:val="18"/>
          <w:lang w:val="es-ES"/>
        </w:rPr>
      </w:pPr>
      <w:r>
        <w:rPr>
          <w:rStyle w:val="Refdenotaalpie"/>
          <w:rFonts w:ascii="Arial Narrow" w:hAnsi="Arial Narrow" w:cs="Arial"/>
          <w:sz w:val="18"/>
          <w:szCs w:val="18"/>
        </w:rPr>
        <w:footnoteRef/>
      </w:r>
      <w:r>
        <w:rPr>
          <w:rFonts w:ascii="Arial Narrow" w:hAnsi="Arial Narrow" w:cs="Arial"/>
          <w:sz w:val="18"/>
          <w:szCs w:val="18"/>
        </w:rPr>
        <w:t xml:space="preserve">  Lo cual fue corroborado por la </w:t>
      </w:r>
      <w:r>
        <w:rPr>
          <w:rFonts w:ascii="Arial Narrow" w:hAnsi="Arial Narrow" w:cs="Arial"/>
          <w:i/>
          <w:iCs/>
          <w:sz w:val="18"/>
          <w:szCs w:val="18"/>
        </w:rPr>
        <w:t xml:space="preserve">Sala Regional Toluca, </w:t>
      </w:r>
      <w:r>
        <w:rPr>
          <w:rFonts w:ascii="Arial Narrow" w:hAnsi="Arial Narrow" w:cs="Arial"/>
          <w:sz w:val="18"/>
          <w:szCs w:val="18"/>
        </w:rPr>
        <w:t xml:space="preserve">al resolver el expediente ST-JE-4/2017, en el que sostuvo, en lo que al efecto interesa, que este </w:t>
      </w:r>
      <w:r>
        <w:rPr>
          <w:rFonts w:ascii="Arial Narrow" w:hAnsi="Arial Narrow" w:cs="Arial"/>
          <w:i/>
          <w:iCs/>
          <w:sz w:val="18"/>
          <w:szCs w:val="18"/>
        </w:rPr>
        <w:t xml:space="preserve">Órgano jurisdiccional </w:t>
      </w:r>
      <w:r>
        <w:rPr>
          <w:rFonts w:ascii="Arial Narrow" w:hAnsi="Arial Narrow" w:cs="Arial"/>
          <w:sz w:val="18"/>
          <w:szCs w:val="18"/>
        </w:rPr>
        <w:t xml:space="preserve"> esta facultado para imponer cualquiera de las medidas de apremio establecidas en la norma; por tanto, será en esta etapa en la que se determine lo relativo a la imposición de la misma. </w:t>
      </w:r>
    </w:p>
  </w:footnote>
  <w:footnote w:id="14">
    <w:p w14:paraId="1511AF88" w14:textId="77777777" w:rsidR="0084293C" w:rsidRDefault="00AC5A77">
      <w:pPr>
        <w:pStyle w:val="Textonotapie"/>
        <w:jc w:val="both"/>
        <w:rPr>
          <w:rFonts w:ascii="Arial Narrow" w:hAnsi="Arial Narrow"/>
          <w:b/>
          <w:bCs/>
          <w:sz w:val="18"/>
          <w:szCs w:val="18"/>
        </w:rPr>
      </w:pPr>
      <w:r>
        <w:rPr>
          <w:rStyle w:val="Refdenotaalpie"/>
          <w:rFonts w:ascii="Arial Narrow" w:hAnsi="Arial Narrow"/>
          <w:sz w:val="18"/>
          <w:szCs w:val="18"/>
        </w:rPr>
        <w:footnoteRef/>
      </w:r>
      <w:r>
        <w:rPr>
          <w:rFonts w:ascii="Arial Narrow" w:hAnsi="Arial Narrow"/>
          <w:sz w:val="18"/>
          <w:szCs w:val="18"/>
        </w:rPr>
        <w:t xml:space="preserve"> Jurisprudencia 10/2018, emitida por la </w:t>
      </w:r>
      <w:r>
        <w:rPr>
          <w:rFonts w:ascii="Arial Narrow" w:hAnsi="Arial Narrow"/>
          <w:i/>
          <w:iCs/>
          <w:sz w:val="18"/>
          <w:szCs w:val="18"/>
        </w:rPr>
        <w:t xml:space="preserve">Sala Superior </w:t>
      </w:r>
      <w:r>
        <w:rPr>
          <w:rFonts w:ascii="Arial Narrow" w:hAnsi="Arial Narrow"/>
          <w:sz w:val="18"/>
          <w:szCs w:val="18"/>
        </w:rPr>
        <w:t xml:space="preserve">de rubro: </w:t>
      </w:r>
      <w:r>
        <w:rPr>
          <w:rFonts w:ascii="Arial Narrow" w:hAnsi="Arial Narrow"/>
          <w:b/>
          <w:bCs/>
          <w:sz w:val="18"/>
          <w:szCs w:val="18"/>
        </w:rPr>
        <w:t xml:space="preserve">MULTAS. DEBEN FIJARSE CON BASE EN LA UNIDAD DE MEDIDA Y ACTUALIZACIÓN VIGENTE AL MOMENTO DE LA COMISIÓN DE LA INFRACCIÓN. </w:t>
      </w:r>
    </w:p>
  </w:footnote>
  <w:footnote w:id="15">
    <w:p w14:paraId="1511AF89" w14:textId="77777777" w:rsidR="0084293C" w:rsidRDefault="00AC5A77">
      <w:pPr>
        <w:pStyle w:val="Textonotapie"/>
        <w:jc w:val="both"/>
        <w:rPr>
          <w:rFonts w:ascii="Arial Narrow" w:hAnsi="Arial Narrow"/>
          <w:sz w:val="18"/>
          <w:szCs w:val="18"/>
          <w:lang w:val="es-ES"/>
        </w:rPr>
      </w:pPr>
      <w:r>
        <w:rPr>
          <w:rStyle w:val="Refdenotaalpie"/>
          <w:rFonts w:ascii="Arial Narrow" w:hAnsi="Arial Narrow"/>
          <w:sz w:val="18"/>
          <w:szCs w:val="18"/>
        </w:rPr>
        <w:footnoteRef/>
      </w:r>
      <w:r>
        <w:rPr>
          <w:rFonts w:ascii="Arial Narrow" w:hAnsi="Arial Narrow"/>
          <w:sz w:val="18"/>
          <w:szCs w:val="18"/>
        </w:rPr>
        <w:t xml:space="preserve"> Consultable en: https://www.inegi.org.mx/temas/uma/</w:t>
      </w:r>
    </w:p>
  </w:footnote>
  <w:footnote w:id="16">
    <w:p w14:paraId="1511AF8A" w14:textId="77777777" w:rsidR="0084293C" w:rsidRDefault="00AC5A77">
      <w:pPr>
        <w:pStyle w:val="Textonotapie"/>
        <w:jc w:val="both"/>
        <w:rPr>
          <w:rFonts w:ascii="Arial Narrow" w:hAnsi="Arial Narrow"/>
          <w:b/>
          <w:bCs/>
          <w:sz w:val="18"/>
          <w:szCs w:val="18"/>
          <w:lang w:val="es-ES"/>
        </w:rPr>
      </w:pPr>
      <w:r>
        <w:rPr>
          <w:rStyle w:val="Refdenotaalpie"/>
          <w:rFonts w:ascii="Arial Narrow" w:hAnsi="Arial Narrow"/>
          <w:sz w:val="18"/>
          <w:szCs w:val="18"/>
        </w:rPr>
        <w:footnoteRef/>
      </w:r>
      <w:r>
        <w:rPr>
          <w:rFonts w:ascii="Arial Narrow" w:hAnsi="Arial Narrow"/>
          <w:sz w:val="18"/>
          <w:szCs w:val="18"/>
        </w:rPr>
        <w:t xml:space="preserve"> Lo anterior, en atención a lo dispuesto en la tesis II.3o.A.9 K (10a.) de los Tribunales Colegiados de Circuito, de rubro: </w:t>
      </w:r>
      <w:r>
        <w:rPr>
          <w:rFonts w:ascii="Arial Narrow" w:hAnsi="Arial Narrow"/>
          <w:b/>
          <w:bCs/>
          <w:sz w:val="18"/>
          <w:szCs w:val="18"/>
        </w:rPr>
        <w:t xml:space="preserve">MULTAS IMPUESTAS POR LOS ÓRGANOS JURISDICCIONALES A LAS AUTORIDADES. DEBEN CUBRIRSE POR LA PERSONA FÍSICA QUE OCUPA EL CARGO AL QUE SE REFIEREN Y QUE COMETIÓ LA INFRACCIÓN </w:t>
      </w:r>
      <w:r>
        <w:rPr>
          <w:rFonts w:ascii="Arial Narrow" w:hAnsi="Arial Narrow"/>
          <w:sz w:val="18"/>
          <w:szCs w:val="18"/>
        </w:rPr>
        <w:t xml:space="preserve">y la jurisprudencia 2a./J 103/2014 (10a.) de la Segunda Sala de la Suprema Corte de Justicia de la Nación de rubro: </w:t>
      </w:r>
      <w:r>
        <w:rPr>
          <w:rFonts w:ascii="Arial Narrow" w:hAnsi="Arial Narrow"/>
          <w:b/>
          <w:bCs/>
          <w:sz w:val="18"/>
          <w:szCs w:val="18"/>
        </w:rPr>
        <w:t xml:space="preserve">PERSONAS MORALES OFICIALES. CARECEN DE LEGITIMACIÓN PARA INTERPONER EL RECURSO DE QUEJA CONTRA LA RESOLUCION EMITIDA EN UN JUICIO DE AMPARO INDIRECTO QUE IMPONE MULTA A UN SERVIDOR PÚBLICO POR NO CUMPLIR UNA EJECUTORIA DE AMPARO. </w:t>
      </w:r>
    </w:p>
  </w:footnote>
  <w:footnote w:id="17">
    <w:p w14:paraId="1511AF8B" w14:textId="77777777" w:rsidR="0084293C" w:rsidRDefault="00AC5A77">
      <w:pPr>
        <w:pStyle w:val="Textonotapie"/>
        <w:jc w:val="both"/>
        <w:rPr>
          <w:rFonts w:ascii="Arial Narrow" w:hAnsi="Arial Narrow"/>
          <w:sz w:val="18"/>
          <w:szCs w:val="18"/>
          <w:lang w:val="es-ES"/>
        </w:rPr>
      </w:pPr>
      <w:r>
        <w:rPr>
          <w:rStyle w:val="Refdenotaalpie"/>
          <w:rFonts w:ascii="Arial Narrow" w:hAnsi="Arial Narrow"/>
          <w:sz w:val="18"/>
          <w:szCs w:val="18"/>
        </w:rPr>
        <w:footnoteRef/>
      </w:r>
      <w:r>
        <w:rPr>
          <w:rFonts w:ascii="Arial Narrow" w:hAnsi="Arial Narrow"/>
          <w:sz w:val="18"/>
          <w:szCs w:val="18"/>
        </w:rPr>
        <w:t xml:space="preserve"> Ver SUP-REP-647/2018 y su acumulado, así como SUP-REP-5/2019. </w:t>
      </w:r>
    </w:p>
  </w:footnote>
  <w:footnote w:id="18">
    <w:p w14:paraId="1511AF8C" w14:textId="77777777" w:rsidR="0084293C" w:rsidRDefault="00AC5A77">
      <w:pPr>
        <w:pStyle w:val="Textonotapie"/>
        <w:jc w:val="both"/>
        <w:rPr>
          <w:rFonts w:ascii="Arial Narrow" w:hAnsi="Arial Narrow"/>
          <w:b/>
          <w:bCs/>
          <w:sz w:val="18"/>
          <w:szCs w:val="18"/>
          <w:lang w:val="es-ES"/>
        </w:rPr>
      </w:pPr>
      <w:r>
        <w:rPr>
          <w:rStyle w:val="Refdenotaalpie"/>
          <w:rFonts w:ascii="Arial Narrow" w:hAnsi="Arial Narrow"/>
          <w:sz w:val="18"/>
          <w:szCs w:val="18"/>
        </w:rPr>
        <w:footnoteRef/>
      </w:r>
      <w:r>
        <w:rPr>
          <w:rFonts w:ascii="Arial Narrow" w:hAnsi="Arial Narrow"/>
          <w:sz w:val="18"/>
          <w:szCs w:val="18"/>
        </w:rPr>
        <w:t xml:space="preserve"> Consultable en: </w:t>
      </w:r>
      <w:hyperlink r:id="rId1" w:anchor="tarjetaInformativa" w:history="1">
        <w:r w:rsidR="0084293C">
          <w:rPr>
            <w:rStyle w:val="Hipervnculo"/>
            <w:rFonts w:ascii="Arial Narrow" w:hAnsi="Arial Narrow"/>
            <w:sz w:val="18"/>
            <w:szCs w:val="18"/>
          </w:rPr>
          <w:t>https://consultapublicamx.plataformadetransparencia.org.mx/vut-web/faces/view/consultaPublica.xhtml#tarjetaInformativa</w:t>
        </w:r>
      </w:hyperlink>
      <w:r>
        <w:rPr>
          <w:rFonts w:ascii="Arial Narrow" w:hAnsi="Arial Narrow"/>
          <w:sz w:val="18"/>
          <w:szCs w:val="18"/>
        </w:rPr>
        <w:t xml:space="preserve">, lo cual se cita en términos del artículo 21 de la </w:t>
      </w:r>
      <w:r>
        <w:rPr>
          <w:rFonts w:ascii="Arial Narrow" w:hAnsi="Arial Narrow"/>
          <w:i/>
          <w:iCs/>
          <w:sz w:val="18"/>
          <w:szCs w:val="18"/>
        </w:rPr>
        <w:t xml:space="preserve">Ley de Justicia Electoral. </w:t>
      </w:r>
      <w:r>
        <w:rPr>
          <w:rFonts w:ascii="Arial Narrow" w:hAnsi="Arial Narrow"/>
          <w:sz w:val="18"/>
          <w:szCs w:val="18"/>
        </w:rPr>
        <w:t xml:space="preserve">Asimismo, resulta ilustrativa la jurisprudencia P./J. 74/2006, del Pleno de la Suprema Corte de Justicia de la Nación, de rubro: </w:t>
      </w:r>
      <w:r>
        <w:rPr>
          <w:rFonts w:ascii="Arial Narrow" w:hAnsi="Arial Narrow"/>
          <w:b/>
          <w:bCs/>
          <w:sz w:val="18"/>
          <w:szCs w:val="18"/>
        </w:rPr>
        <w:t xml:space="preserve">HECHOS NOTORIOS. CONCEPTO GENERAL Y JURÍDICO; </w:t>
      </w:r>
      <w:r>
        <w:rPr>
          <w:rFonts w:ascii="Arial Narrow" w:hAnsi="Arial Narrow"/>
          <w:sz w:val="18"/>
          <w:szCs w:val="18"/>
        </w:rPr>
        <w:t xml:space="preserve">y, la diversa tesis I.3o.C.35 K (10a.), de los Tribunales Colegiados de Circuito, de rubro: </w:t>
      </w:r>
      <w:r>
        <w:rPr>
          <w:rFonts w:ascii="Arial Narrow" w:hAnsi="Arial Narrow"/>
          <w:b/>
          <w:bCs/>
          <w:sz w:val="18"/>
          <w:szCs w:val="18"/>
        </w:rPr>
        <w:t xml:space="preserve">PÁGINAS WEB O ELECTRÓNICAS. SU CONTENIDO ES UN HECHO NOTORIO Y SUSCEPTIBLE DE SER VALORADO EN UNA DECISIÓN JUDICIAL. </w:t>
      </w:r>
    </w:p>
  </w:footnote>
  <w:footnote w:id="19">
    <w:p w14:paraId="1511AF8D" w14:textId="77777777" w:rsidR="0084293C" w:rsidRDefault="00AC5A77">
      <w:pPr>
        <w:pStyle w:val="Textonotapie"/>
        <w:jc w:val="both"/>
        <w:rPr>
          <w:rFonts w:ascii="Arial Narrow" w:hAnsi="Arial Narrow"/>
          <w:i/>
          <w:iCs/>
          <w:sz w:val="18"/>
          <w:szCs w:val="18"/>
          <w:lang w:val="es-ES"/>
        </w:rPr>
      </w:pPr>
      <w:r>
        <w:rPr>
          <w:rStyle w:val="Refdenotaalpie"/>
          <w:rFonts w:ascii="Arial Narrow" w:hAnsi="Arial Narrow"/>
          <w:sz w:val="18"/>
          <w:szCs w:val="18"/>
        </w:rPr>
        <w:footnoteRef/>
      </w:r>
      <w:r>
        <w:rPr>
          <w:rFonts w:ascii="Arial Narrow" w:hAnsi="Arial Narrow"/>
          <w:sz w:val="18"/>
          <w:szCs w:val="18"/>
        </w:rPr>
        <w:t xml:space="preserve"> En adelante </w:t>
      </w:r>
      <w:r>
        <w:rPr>
          <w:rFonts w:ascii="Arial Narrow" w:hAnsi="Arial Narrow"/>
          <w:i/>
          <w:iCs/>
          <w:sz w:val="18"/>
          <w:szCs w:val="18"/>
        </w:rPr>
        <w:t xml:space="preserve">Código Fiscal. </w:t>
      </w:r>
    </w:p>
  </w:footnote>
  <w:footnote w:id="20">
    <w:p w14:paraId="1511AF8E" w14:textId="77777777" w:rsidR="0084293C" w:rsidRDefault="00AC5A77">
      <w:pPr>
        <w:pStyle w:val="Textonotapie"/>
        <w:jc w:val="both"/>
        <w:rPr>
          <w:rFonts w:ascii="Arial Narrow" w:hAnsi="Arial Narrow"/>
          <w:sz w:val="18"/>
          <w:szCs w:val="18"/>
        </w:rPr>
      </w:pPr>
      <w:r>
        <w:rPr>
          <w:rStyle w:val="Refdenotaalpie"/>
          <w:rFonts w:ascii="Arial Narrow" w:hAnsi="Arial Narrow"/>
          <w:sz w:val="18"/>
          <w:szCs w:val="18"/>
        </w:rPr>
        <w:footnoteRef/>
      </w:r>
      <w:r>
        <w:rPr>
          <w:rFonts w:ascii="Arial Narrow" w:hAnsi="Arial Narrow"/>
          <w:sz w:val="18"/>
          <w:szCs w:val="18"/>
        </w:rPr>
        <w:t xml:space="preserve"> “</w:t>
      </w:r>
      <w:r>
        <w:rPr>
          <w:rFonts w:ascii="Arial Narrow" w:hAnsi="Arial Narrow"/>
          <w:b/>
          <w:bCs/>
          <w:sz w:val="18"/>
          <w:szCs w:val="18"/>
        </w:rPr>
        <w:t xml:space="preserve">Artículo 20. </w:t>
      </w:r>
      <w:r>
        <w:rPr>
          <w:rFonts w:ascii="Arial Narrow" w:hAnsi="Arial Narrow"/>
          <w:sz w:val="18"/>
          <w:szCs w:val="18"/>
        </w:rPr>
        <w:t>…</w:t>
      </w:r>
    </w:p>
    <w:p w14:paraId="1511AF8F" w14:textId="77777777" w:rsidR="0084293C" w:rsidRDefault="00AC5A77">
      <w:pPr>
        <w:pStyle w:val="Textonotapie"/>
        <w:jc w:val="both"/>
        <w:rPr>
          <w:rFonts w:ascii="Arial Narrow" w:hAnsi="Arial Narrow"/>
          <w:sz w:val="18"/>
          <w:szCs w:val="18"/>
        </w:rPr>
      </w:pPr>
      <w:r>
        <w:rPr>
          <w:rFonts w:ascii="Arial Narrow" w:hAnsi="Arial Narrow"/>
          <w:sz w:val="18"/>
          <w:szCs w:val="18"/>
        </w:rPr>
        <w:t>…</w:t>
      </w:r>
    </w:p>
    <w:p w14:paraId="1511AF90" w14:textId="77777777" w:rsidR="0084293C" w:rsidRDefault="00AC5A77">
      <w:pPr>
        <w:pStyle w:val="Textonotapie"/>
        <w:jc w:val="both"/>
        <w:rPr>
          <w:rFonts w:ascii="Arial Narrow" w:hAnsi="Arial Narrow"/>
          <w:sz w:val="18"/>
          <w:szCs w:val="18"/>
          <w:lang w:val="es-ES"/>
        </w:rPr>
      </w:pPr>
      <w:r>
        <w:rPr>
          <w:rFonts w:ascii="Arial Narrow" w:hAnsi="Arial Narrow"/>
          <w:sz w:val="18"/>
          <w:szCs w:val="18"/>
        </w:rPr>
        <w:t>Las multas por responsabilidades administrativas y las impuestas por autoridades no fiscales en su caso, se actualiza de acuerdo con las disposiciones de este Código…”.</w:t>
      </w:r>
    </w:p>
  </w:footnote>
  <w:footnote w:id="21">
    <w:p w14:paraId="1511AF91" w14:textId="77777777" w:rsidR="0084293C" w:rsidRPr="00FE351B" w:rsidRDefault="00AC5A77">
      <w:pPr>
        <w:spacing w:after="0" w:line="240" w:lineRule="auto"/>
        <w:contextualSpacing/>
        <w:jc w:val="both"/>
        <w:rPr>
          <w:rFonts w:ascii="Arial Narrow" w:hAnsi="Arial Narrow" w:cs="Arial"/>
          <w:sz w:val="18"/>
          <w:szCs w:val="18"/>
        </w:rPr>
      </w:pPr>
      <w:r w:rsidRPr="00FE351B">
        <w:rPr>
          <w:rStyle w:val="Refdenotaalpie"/>
          <w:rFonts w:ascii="Arial Narrow" w:hAnsi="Arial Narrow" w:cs="Arial"/>
          <w:sz w:val="18"/>
          <w:szCs w:val="18"/>
        </w:rPr>
        <w:footnoteRef/>
      </w:r>
      <w:r w:rsidRPr="00FE351B">
        <w:rPr>
          <w:rFonts w:ascii="Arial Narrow" w:hAnsi="Arial Narrow" w:cs="Arial"/>
          <w:sz w:val="18"/>
          <w:szCs w:val="18"/>
        </w:rPr>
        <w:t xml:space="preserve"> Al respecto se cita la resolución emitida por la </w:t>
      </w:r>
      <w:r w:rsidRPr="00FE351B">
        <w:rPr>
          <w:rFonts w:ascii="Arial Narrow" w:hAnsi="Arial Narrow" w:cs="Arial"/>
          <w:i/>
          <w:iCs/>
          <w:sz w:val="18"/>
          <w:szCs w:val="18"/>
        </w:rPr>
        <w:t xml:space="preserve">Sala Superior </w:t>
      </w:r>
      <w:r w:rsidRPr="00FE351B">
        <w:rPr>
          <w:rFonts w:ascii="Arial Narrow" w:hAnsi="Arial Narrow" w:cs="Arial"/>
          <w:sz w:val="18"/>
          <w:szCs w:val="18"/>
        </w:rPr>
        <w:t xml:space="preserve">al resolver el expediente SUP-JDC-08/2025 y sus acumulados. </w:t>
      </w:r>
    </w:p>
    <w:p w14:paraId="1511AF92" w14:textId="77777777" w:rsidR="0084293C" w:rsidRPr="00FE351B" w:rsidRDefault="00AC5A77">
      <w:pPr>
        <w:spacing w:after="0" w:line="240" w:lineRule="auto"/>
        <w:contextualSpacing/>
        <w:jc w:val="both"/>
        <w:rPr>
          <w:rFonts w:ascii="Arial Narrow" w:hAnsi="Arial Narrow" w:cs="Arial"/>
          <w:sz w:val="18"/>
          <w:szCs w:val="18"/>
        </w:rPr>
      </w:pPr>
      <w:r w:rsidRPr="00FE351B">
        <w:rPr>
          <w:rFonts w:ascii="Arial Narrow" w:hAnsi="Arial Narrow" w:cs="Arial"/>
          <w:sz w:val="18"/>
          <w:szCs w:val="18"/>
        </w:rPr>
        <w:t xml:space="preserve">Asimismo, orienta al respecto la tesis III.5o.A.15 K (10a.), del Quinto Tribunal Colegiado en Materia Administrativa del Tercer Circuito, de rubro: </w:t>
      </w:r>
      <w:r w:rsidRPr="00FE351B">
        <w:rPr>
          <w:rFonts w:ascii="Arial Narrow" w:hAnsi="Arial Narrow" w:cs="Arial"/>
          <w:b/>
          <w:bCs/>
          <w:i/>
          <w:iCs/>
          <w:sz w:val="18"/>
          <w:szCs w:val="18"/>
        </w:rPr>
        <w:t>“INCIDENTE DE INEJECUCIÓN DE SENTENCIAS DE AMPARO. ASPECTOS QUE DEBEN ANALIZARSE ANTES DE DETERMINAR SI PROCEDE CONTINUAR CON SU TRÁMITE, CUANDO DURANTE ÉSTE EL JUEZ DE DISTRITO INFORMA QUE SE CUMPLIÓ LA EJECUTORIA.”</w:t>
      </w:r>
    </w:p>
  </w:footnote>
  <w:footnote w:id="22">
    <w:p w14:paraId="1511AF93" w14:textId="77777777" w:rsidR="0084293C" w:rsidRPr="00FE351B" w:rsidRDefault="00AC5A77">
      <w:pPr>
        <w:pStyle w:val="NormalWeb"/>
        <w:spacing w:before="0" w:beforeAutospacing="0" w:after="0" w:afterAutospacing="0"/>
        <w:jc w:val="both"/>
        <w:rPr>
          <w:rFonts w:ascii="Arial Narrow" w:hAnsi="Arial Narrow" w:cs="Arial"/>
          <w:sz w:val="18"/>
          <w:szCs w:val="18"/>
        </w:rPr>
      </w:pPr>
      <w:r w:rsidRPr="00FE351B">
        <w:rPr>
          <w:rStyle w:val="Refdenotaalpie"/>
          <w:rFonts w:ascii="Arial Narrow" w:hAnsi="Arial Narrow" w:cs="Arial"/>
          <w:sz w:val="18"/>
          <w:szCs w:val="18"/>
        </w:rPr>
        <w:footnoteRef/>
      </w:r>
      <w:r w:rsidRPr="00FE351B">
        <w:rPr>
          <w:rFonts w:ascii="Arial Narrow" w:hAnsi="Arial Narrow" w:cs="Arial"/>
          <w:sz w:val="18"/>
          <w:szCs w:val="18"/>
        </w:rPr>
        <w:t xml:space="preserve"> Criterio sostenido en la tesis aislada I.4o.C.85 C (10a.); del </w:t>
      </w:r>
      <w:r w:rsidRPr="00FE351B">
        <w:rPr>
          <w:rFonts w:ascii="Arial Narrow" w:hAnsi="Arial Narrow" w:cs="Arial"/>
          <w:color w:val="212529"/>
          <w:sz w:val="18"/>
          <w:szCs w:val="18"/>
          <w:shd w:val="clear" w:color="auto" w:fill="FFFFFF"/>
        </w:rPr>
        <w:t xml:space="preserve">Cuarto Tribunal Colegiado en Materia Civil del Primer Circuito, de </w:t>
      </w:r>
      <w:r w:rsidRPr="00FE351B">
        <w:rPr>
          <w:rFonts w:ascii="Arial Narrow" w:hAnsi="Arial Narrow" w:cs="Arial"/>
          <w:sz w:val="18"/>
          <w:szCs w:val="18"/>
        </w:rPr>
        <w:t xml:space="preserve">rubro: </w:t>
      </w:r>
      <w:r w:rsidRPr="00FE351B">
        <w:rPr>
          <w:rFonts w:ascii="Arial Narrow" w:hAnsi="Arial Narrow" w:cs="Arial"/>
          <w:b/>
          <w:bCs/>
          <w:i/>
          <w:iCs/>
          <w:sz w:val="18"/>
          <w:szCs w:val="18"/>
        </w:rPr>
        <w:t>“EJECUCIÓN DE SENTENCIA EN EL JUICIO CIVIL. EL JUEZ DEBE PROVEER LO NECESARIO PARA LOGRARLA.”</w:t>
      </w:r>
      <w:r w:rsidRPr="00FE351B">
        <w:rPr>
          <w:rFonts w:ascii="Arial Narrow" w:hAnsi="Arial Narrow" w:cs="Arial"/>
          <w:sz w:val="18"/>
          <w:szCs w:val="18"/>
        </w:rPr>
        <w:t xml:space="preserve"> </w:t>
      </w:r>
    </w:p>
  </w:footnote>
  <w:footnote w:id="23">
    <w:p w14:paraId="1511AF94" w14:textId="77777777" w:rsidR="0084293C" w:rsidRDefault="00AC5A77">
      <w:pPr>
        <w:spacing w:after="0" w:line="240" w:lineRule="auto"/>
        <w:jc w:val="both"/>
        <w:rPr>
          <w:rFonts w:ascii="Arial" w:hAnsi="Arial" w:cs="Arial"/>
          <w:b/>
          <w:iCs/>
          <w:sz w:val="20"/>
          <w:szCs w:val="20"/>
        </w:rPr>
      </w:pPr>
      <w:r w:rsidRPr="00FE351B">
        <w:rPr>
          <w:rStyle w:val="Refdenotaalpie"/>
          <w:rFonts w:ascii="Arial Narrow" w:hAnsi="Arial Narrow" w:cs="Arial"/>
          <w:sz w:val="18"/>
          <w:szCs w:val="18"/>
        </w:rPr>
        <w:footnoteRef/>
      </w:r>
      <w:r w:rsidRPr="00FE351B">
        <w:rPr>
          <w:rFonts w:ascii="Arial Narrow" w:hAnsi="Arial Narrow" w:cs="Arial"/>
          <w:sz w:val="18"/>
          <w:szCs w:val="18"/>
        </w:rPr>
        <w:t xml:space="preserve"> Dete6rminación establecida en la tesis aislada XCVII/2001 de Sala Superior de rubro: </w:t>
      </w:r>
      <w:r w:rsidRPr="00FE351B">
        <w:rPr>
          <w:rFonts w:ascii="Arial Narrow" w:hAnsi="Arial Narrow" w:cs="Arial"/>
          <w:b/>
          <w:bCs/>
          <w:i/>
          <w:iCs/>
          <w:sz w:val="18"/>
          <w:szCs w:val="18"/>
        </w:rPr>
        <w:t>“EJECUCIÓN DE SENTENCIA. LA TUTELA JURISDICCIONAL EFECTIVA COMPRENDE LA REMOCIÓN DE TODOS LOS OBSTÁCULOS QUE LA IMPIDAN.”</w:t>
      </w:r>
    </w:p>
  </w:footnote>
  <w:footnote w:id="24">
    <w:p w14:paraId="1511AF95" w14:textId="77777777" w:rsidR="0084293C" w:rsidRDefault="00AC5A77">
      <w:pPr>
        <w:pStyle w:val="Textonotapie"/>
        <w:jc w:val="both"/>
        <w:rPr>
          <w:rFonts w:ascii="Arial Narrow" w:hAnsi="Arial Narrow"/>
          <w:sz w:val="18"/>
          <w:szCs w:val="18"/>
          <w:lang w:val="es-ES"/>
        </w:rPr>
      </w:pPr>
      <w:r>
        <w:rPr>
          <w:rStyle w:val="Refdenotaalpie"/>
          <w:rFonts w:ascii="Arial Narrow" w:hAnsi="Arial Narrow"/>
          <w:sz w:val="18"/>
          <w:szCs w:val="18"/>
        </w:rPr>
        <w:footnoteRef/>
      </w:r>
      <w:r>
        <w:rPr>
          <w:rFonts w:ascii="Arial Narrow" w:hAnsi="Arial Narrow"/>
          <w:sz w:val="18"/>
          <w:szCs w:val="18"/>
        </w:rPr>
        <w:t xml:space="preserve"> Conforme al artículo 35, fracción II, de la Ley Orgánica Municipal del Estado de Michoacán de Ocampo. </w:t>
      </w:r>
    </w:p>
  </w:footnote>
  <w:footnote w:id="25">
    <w:p w14:paraId="1511AF96" w14:textId="77777777" w:rsidR="0084293C" w:rsidRDefault="00AC5A77">
      <w:pPr>
        <w:pStyle w:val="Textonotapie"/>
        <w:jc w:val="both"/>
        <w:rPr>
          <w:rFonts w:ascii="Arial Narrow" w:hAnsi="Arial Narrow"/>
          <w:sz w:val="18"/>
          <w:szCs w:val="18"/>
          <w:lang w:val="es-ES"/>
        </w:rPr>
      </w:pPr>
      <w:r>
        <w:rPr>
          <w:rStyle w:val="Refdenotaalpie"/>
          <w:rFonts w:ascii="Arial Narrow" w:hAnsi="Arial Narrow"/>
          <w:sz w:val="18"/>
          <w:szCs w:val="18"/>
        </w:rPr>
        <w:footnoteRef/>
      </w:r>
      <w:r>
        <w:rPr>
          <w:rFonts w:ascii="Arial Narrow" w:hAnsi="Arial Narrow"/>
          <w:sz w:val="18"/>
          <w:szCs w:val="18"/>
        </w:rPr>
        <w:t xml:space="preserve"> Siete regidoras (es) -incluyendo la actora- conforme al artículo 18, párrafo 3º, del artículo 18 de la Ley Orgánica Municipal del Estado de Michoacán de Ocampo. </w:t>
      </w:r>
    </w:p>
  </w:footnote>
  <w:footnote w:id="26">
    <w:p w14:paraId="1511AF97" w14:textId="77777777" w:rsidR="0084293C" w:rsidRDefault="00AC5A77">
      <w:pPr>
        <w:pStyle w:val="Textonotapie"/>
        <w:jc w:val="both"/>
        <w:rPr>
          <w:rFonts w:ascii="Arial Narrow" w:hAnsi="Arial Narrow"/>
          <w:i/>
          <w:iCs/>
          <w:sz w:val="18"/>
          <w:szCs w:val="18"/>
          <w:lang w:val="es-ES"/>
        </w:rPr>
      </w:pPr>
      <w:r>
        <w:rPr>
          <w:rStyle w:val="Refdenotaalpie"/>
          <w:rFonts w:ascii="Arial Narrow" w:hAnsi="Arial Narrow"/>
          <w:sz w:val="18"/>
          <w:szCs w:val="18"/>
        </w:rPr>
        <w:footnoteRef/>
      </w:r>
      <w:r>
        <w:rPr>
          <w:rFonts w:ascii="Arial Narrow" w:hAnsi="Arial Narrow"/>
          <w:sz w:val="18"/>
          <w:szCs w:val="18"/>
        </w:rPr>
        <w:t xml:space="preserve"> En términos de la jurisprudencia 31/2002 de la Sala Superior, de rubro: </w:t>
      </w:r>
      <w:r>
        <w:rPr>
          <w:rFonts w:ascii="Arial Narrow" w:hAnsi="Arial Narrow"/>
          <w:i/>
          <w:iCs/>
          <w:sz w:val="18"/>
          <w:szCs w:val="18"/>
        </w:rPr>
        <w:t xml:space="preserve">EJECUCIÓN DE SENTENCIAS ELECTORALES. LAS AUTORIDADES ESTÁN OBLIGADAS A ACATARLAS, INDEPENDIENTEMENTE DE QUE NO TENGAN EL CÁRACTER DE RESPONSABLES, CUANDO POR SUS FUNCIONES DEBAN DESPLEGAR ACTOS PARA SU CUMPLIMIENTO.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F6B" w14:textId="77777777" w:rsidR="0084293C" w:rsidRPr="00FE351B" w:rsidRDefault="00AC5A77">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sidRPr="00FE351B">
      <w:rPr>
        <w:noProof/>
      </w:rPr>
      <w:drawing>
        <wp:anchor distT="0" distB="0" distL="0" distR="0" simplePos="0" relativeHeight="251658240" behindDoc="1" locked="0" layoutInCell="1" hidden="0" allowOverlap="1" wp14:anchorId="1511AF79" wp14:editId="1511AF7A">
          <wp:simplePos x="0" y="0"/>
          <wp:positionH relativeFrom="column">
            <wp:posOffset>51759</wp:posOffset>
          </wp:positionH>
          <wp:positionV relativeFrom="paragraph">
            <wp:posOffset>-224918</wp:posOffset>
          </wp:positionV>
          <wp:extent cx="2009775" cy="709295"/>
          <wp:effectExtent l="0" t="0" r="0" b="0"/>
          <wp:wrapNone/>
          <wp:docPr id="2130729799"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p w14:paraId="1511AF6C" w14:textId="77777777" w:rsidR="0084293C" w:rsidRPr="00FE351B" w:rsidRDefault="00AC5A77">
    <w:pPr>
      <w:pStyle w:val="Sinespaciado"/>
      <w:jc w:val="right"/>
      <w:rPr>
        <w:rFonts w:ascii="Arial" w:hAnsi="Arial" w:cs="Arial"/>
        <w:b/>
        <w:bCs/>
        <w:sz w:val="20"/>
        <w:szCs w:val="20"/>
      </w:rPr>
    </w:pPr>
    <w:r w:rsidRPr="00FE351B">
      <w:rPr>
        <w:rFonts w:ascii="Arial" w:hAnsi="Arial" w:cs="Arial"/>
        <w:b/>
        <w:bCs/>
        <w:sz w:val="20"/>
        <w:szCs w:val="20"/>
      </w:rPr>
      <w:t>ACUERDO PLENARIO DE INCUMPLIMIENTO</w:t>
    </w:r>
  </w:p>
  <w:p w14:paraId="1511AF6D" w14:textId="77777777" w:rsidR="0084293C" w:rsidRDefault="00AC5A77">
    <w:pPr>
      <w:pStyle w:val="Sinespaciado"/>
      <w:jc w:val="right"/>
      <w:rPr>
        <w:rFonts w:ascii="Arial" w:hAnsi="Arial" w:cs="Arial"/>
        <w:b/>
        <w:bCs/>
        <w:sz w:val="20"/>
        <w:szCs w:val="20"/>
      </w:rPr>
    </w:pPr>
    <w:r w:rsidRPr="00FE351B">
      <w:rPr>
        <w:rFonts w:ascii="Arial" w:hAnsi="Arial" w:cs="Arial"/>
        <w:b/>
        <w:bCs/>
        <w:sz w:val="20"/>
        <w:szCs w:val="20"/>
      </w:rPr>
      <w:t>TEEM-JDC-233/2025</w:t>
    </w:r>
  </w:p>
  <w:p w14:paraId="1511AF6E" w14:textId="77777777" w:rsidR="0084293C" w:rsidRDefault="0084293C">
    <w:pPr>
      <w:pStyle w:val="Sinespaciado"/>
      <w:jc w:val="right"/>
      <w:rPr>
        <w:rFonts w:ascii="Arial" w:hAnsi="Arial" w:cs="Arial"/>
        <w:b/>
        <w:bCs/>
        <w:sz w:val="20"/>
        <w:szCs w:val="20"/>
      </w:rPr>
    </w:pPr>
  </w:p>
  <w:p w14:paraId="1511AF6F" w14:textId="77777777" w:rsidR="0084293C" w:rsidRDefault="0084293C">
    <w:pPr>
      <w:pStyle w:val="Sinespaciado"/>
      <w:jc w:val="right"/>
      <w:rPr>
        <w:rFonts w:ascii="Arial" w:hAnsi="Arial" w:cs="Arial"/>
        <w:b/>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F75" w14:textId="77777777" w:rsidR="0084293C" w:rsidRDefault="00AC5A77">
    <w:pPr>
      <w:pBdr>
        <w:top w:val="nil"/>
        <w:left w:val="nil"/>
        <w:bottom w:val="nil"/>
        <w:right w:val="nil"/>
        <w:between w:val="nil"/>
      </w:pBdr>
      <w:tabs>
        <w:tab w:val="center" w:pos="4419"/>
        <w:tab w:val="right" w:pos="8838"/>
      </w:tabs>
      <w:ind w:left="4962"/>
      <w:rPr>
        <w:color w:val="000000"/>
      </w:rPr>
    </w:pPr>
    <w:r>
      <w:rPr>
        <w:noProof/>
      </w:rPr>
      <w:drawing>
        <wp:anchor distT="0" distB="0" distL="0" distR="0" simplePos="0" relativeHeight="251658241" behindDoc="1" locked="0" layoutInCell="1" hidden="0" allowOverlap="1" wp14:anchorId="1511AF7B" wp14:editId="1511AF7C">
          <wp:simplePos x="0" y="0"/>
          <wp:positionH relativeFrom="column">
            <wp:posOffset>0</wp:posOffset>
          </wp:positionH>
          <wp:positionV relativeFrom="paragraph">
            <wp:posOffset>-234548</wp:posOffset>
          </wp:positionV>
          <wp:extent cx="2009775" cy="709295"/>
          <wp:effectExtent l="0" t="0" r="0" b="0"/>
          <wp:wrapNone/>
          <wp:docPr id="2130729798"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hdr>
</file>

<file path=word/intelligence2.xml><?xml version="1.0" encoding="utf-8"?>
<int2:intelligence xmlns:int2="http://schemas.microsoft.com/office/intelligence/2020/intelligence" xmlns:oel="http://schemas.microsoft.com/office/2019/extlst">
  <int2:observations>
    <int2:textHash int2:hashCode="j0MGPApwp7uN6K" int2:id="0mayE0VR">
      <int2:state int2:value="Rejected" int2:type="spell"/>
    </int2:textHash>
    <int2:textHash int2:hashCode="b7Th1SqT3QkycA" int2:id="UkFKGqBg">
      <int2:state int2:value="Rejected" int2:type="spell"/>
    </int2:textHash>
    <int2:textHash int2:hashCode="46K+SadlpkrA9c" int2:id="awLqVq1G">
      <int2:state int2:value="Rejected" int2:type="spell"/>
    </int2:textHash>
    <int2:textHash int2:hashCode="3nPqwMMFA48EN7" int2:id="m2TPoQmi">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C449D4"/>
    <w:multiLevelType w:val="hybridMultilevel"/>
    <w:tmpl w:val="2F448ABC"/>
    <w:lvl w:ilvl="0" w:tplc="8B1C306C">
      <w:start w:val="1"/>
      <w:numFmt w:val="decimal"/>
      <w:lvlText w:val="%1."/>
      <w:lvlJc w:val="left"/>
      <w:pPr>
        <w:ind w:left="720" w:hanging="360"/>
      </w:pPr>
      <w:rPr>
        <w:rFonts w:eastAsia="Calibri"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6811F6A"/>
    <w:multiLevelType w:val="hybridMultilevel"/>
    <w:tmpl w:val="688431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B8D6262"/>
    <w:multiLevelType w:val="hybridMultilevel"/>
    <w:tmpl w:val="7B586E7E"/>
    <w:lvl w:ilvl="0" w:tplc="30E88D78">
      <w:start w:val="1"/>
      <w:numFmt w:val="decimal"/>
      <w:lvlText w:val="%1."/>
      <w:lvlJc w:val="left"/>
      <w:pPr>
        <w:ind w:left="720" w:hanging="360"/>
      </w:pPr>
      <w:rPr>
        <w:rFonts w:hint="default"/>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C973E35"/>
    <w:multiLevelType w:val="hybridMultilevel"/>
    <w:tmpl w:val="8910968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602F3FE2"/>
    <w:multiLevelType w:val="hybridMultilevel"/>
    <w:tmpl w:val="AA528806"/>
    <w:lvl w:ilvl="0" w:tplc="ECC01544">
      <w:start w:val="1"/>
      <w:numFmt w:val="lowerLetter"/>
      <w:lvlText w:val="%1)"/>
      <w:lvlJc w:val="left"/>
      <w:pPr>
        <w:ind w:left="1080" w:hanging="360"/>
      </w:pPr>
      <w:rPr>
        <w:rFonts w:hint="default"/>
        <w:b w:val="0"/>
        <w:bCs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60956EE8"/>
    <w:multiLevelType w:val="multilevel"/>
    <w:tmpl w:val="74C656EA"/>
    <w:lvl w:ilvl="0">
      <w:start w:val="1"/>
      <w:numFmt w:val="upperRoman"/>
      <w:lvlText w:val="%1."/>
      <w:lvlJc w:val="left"/>
      <w:pPr>
        <w:ind w:left="1080" w:hanging="720"/>
      </w:pPr>
      <w:rPr>
        <w:rFonts w:hint="default"/>
      </w:rPr>
    </w:lvl>
    <w:lvl w:ilvl="1">
      <w:start w:val="7"/>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6" w15:restartNumberingAfterBreak="0">
    <w:nsid w:val="642A5B1A"/>
    <w:multiLevelType w:val="hybridMultilevel"/>
    <w:tmpl w:val="D8B2DCB2"/>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78A23B2E"/>
    <w:multiLevelType w:val="hybridMultilevel"/>
    <w:tmpl w:val="435217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573782470">
    <w:abstractNumId w:val="5"/>
  </w:num>
  <w:num w:numId="2" w16cid:durableId="889460270">
    <w:abstractNumId w:val="4"/>
  </w:num>
  <w:num w:numId="3" w16cid:durableId="609895869">
    <w:abstractNumId w:val="1"/>
  </w:num>
  <w:num w:numId="4" w16cid:durableId="6979571">
    <w:abstractNumId w:val="3"/>
  </w:num>
  <w:num w:numId="5" w16cid:durableId="708459994">
    <w:abstractNumId w:val="7"/>
  </w:num>
  <w:num w:numId="6" w16cid:durableId="1390766396">
    <w:abstractNumId w:val="0"/>
  </w:num>
  <w:num w:numId="7" w16cid:durableId="1078749366">
    <w:abstractNumId w:val="6"/>
  </w:num>
  <w:num w:numId="8" w16cid:durableId="84306274">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93C"/>
    <w:rsid w:val="000117FE"/>
    <w:rsid w:val="00043C8C"/>
    <w:rsid w:val="000527BB"/>
    <w:rsid w:val="00066A80"/>
    <w:rsid w:val="000A2244"/>
    <w:rsid w:val="000E11DF"/>
    <w:rsid w:val="000E19CC"/>
    <w:rsid w:val="000F7815"/>
    <w:rsid w:val="00134BFD"/>
    <w:rsid w:val="001657E0"/>
    <w:rsid w:val="00197D7F"/>
    <w:rsid w:val="00254808"/>
    <w:rsid w:val="00290A45"/>
    <w:rsid w:val="002B38DE"/>
    <w:rsid w:val="002E3E3E"/>
    <w:rsid w:val="002F0847"/>
    <w:rsid w:val="00305E9B"/>
    <w:rsid w:val="00310890"/>
    <w:rsid w:val="00324325"/>
    <w:rsid w:val="00351BFA"/>
    <w:rsid w:val="00364769"/>
    <w:rsid w:val="003668A6"/>
    <w:rsid w:val="003B30DE"/>
    <w:rsid w:val="003C3482"/>
    <w:rsid w:val="003C3B74"/>
    <w:rsid w:val="00412149"/>
    <w:rsid w:val="00454372"/>
    <w:rsid w:val="00457698"/>
    <w:rsid w:val="00560140"/>
    <w:rsid w:val="00562DF2"/>
    <w:rsid w:val="005D0C8B"/>
    <w:rsid w:val="005F42B2"/>
    <w:rsid w:val="006503C8"/>
    <w:rsid w:val="00653E53"/>
    <w:rsid w:val="00682880"/>
    <w:rsid w:val="00690920"/>
    <w:rsid w:val="00695638"/>
    <w:rsid w:val="006B63A4"/>
    <w:rsid w:val="006C01C9"/>
    <w:rsid w:val="00701F8E"/>
    <w:rsid w:val="00720716"/>
    <w:rsid w:val="00752707"/>
    <w:rsid w:val="00754929"/>
    <w:rsid w:val="007560DF"/>
    <w:rsid w:val="00787600"/>
    <w:rsid w:val="007A58C7"/>
    <w:rsid w:val="007B0EB5"/>
    <w:rsid w:val="007B482C"/>
    <w:rsid w:val="007D2696"/>
    <w:rsid w:val="007E1EB1"/>
    <w:rsid w:val="007E657A"/>
    <w:rsid w:val="008210EC"/>
    <w:rsid w:val="0084293C"/>
    <w:rsid w:val="00853A76"/>
    <w:rsid w:val="008901E3"/>
    <w:rsid w:val="008E3784"/>
    <w:rsid w:val="008F2B33"/>
    <w:rsid w:val="00913DB5"/>
    <w:rsid w:val="00922CA8"/>
    <w:rsid w:val="00942754"/>
    <w:rsid w:val="00971FCA"/>
    <w:rsid w:val="00983092"/>
    <w:rsid w:val="00995192"/>
    <w:rsid w:val="009D392A"/>
    <w:rsid w:val="00A059AB"/>
    <w:rsid w:val="00A13E9C"/>
    <w:rsid w:val="00A30EDF"/>
    <w:rsid w:val="00A80897"/>
    <w:rsid w:val="00AA6855"/>
    <w:rsid w:val="00AC5A77"/>
    <w:rsid w:val="00B26843"/>
    <w:rsid w:val="00B348CC"/>
    <w:rsid w:val="00B714B1"/>
    <w:rsid w:val="00B845E7"/>
    <w:rsid w:val="00B900B7"/>
    <w:rsid w:val="00BD5E5D"/>
    <w:rsid w:val="00BE1C7A"/>
    <w:rsid w:val="00BE7252"/>
    <w:rsid w:val="00BF1AD2"/>
    <w:rsid w:val="00C0207D"/>
    <w:rsid w:val="00C13B4A"/>
    <w:rsid w:val="00C30758"/>
    <w:rsid w:val="00CA436D"/>
    <w:rsid w:val="00CB637F"/>
    <w:rsid w:val="00D028B7"/>
    <w:rsid w:val="00D034E5"/>
    <w:rsid w:val="00D27081"/>
    <w:rsid w:val="00D31381"/>
    <w:rsid w:val="00D34391"/>
    <w:rsid w:val="00DC7D19"/>
    <w:rsid w:val="00DF4368"/>
    <w:rsid w:val="00E21B76"/>
    <w:rsid w:val="00E90BCA"/>
    <w:rsid w:val="00F57100"/>
    <w:rsid w:val="00F67501"/>
    <w:rsid w:val="00FE351B"/>
    <w:rsid w:val="00FE6563"/>
    <w:rsid w:val="3AA27308"/>
    <w:rsid w:val="5BC50A2F"/>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11AE17"/>
  <w15:docId w15:val="{8F0EF439-A7E5-4193-BEA6-963386CEE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1"/>
        <w:szCs w:val="21"/>
        <w:lang w:val="es-MX" w:eastAsia="es-MX"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uiPriority w:val="9"/>
    <w:qFormat/>
    <w:pPr>
      <w:keepNext/>
      <w:keepLines/>
      <w:spacing w:before="360" w:after="40" w:line="240" w:lineRule="auto"/>
      <w:outlineLvl w:val="0"/>
    </w:pPr>
    <w:rPr>
      <w:color w:val="538135"/>
      <w:sz w:val="40"/>
      <w:szCs w:val="40"/>
    </w:rPr>
  </w:style>
  <w:style w:type="paragraph" w:styleId="Ttulo2">
    <w:name w:val="heading 2"/>
    <w:basedOn w:val="Normal"/>
    <w:next w:val="Normal"/>
    <w:uiPriority w:val="9"/>
    <w:unhideWhenUsed/>
    <w:qFormat/>
    <w:pPr>
      <w:keepNext/>
      <w:keepLines/>
      <w:spacing w:before="80" w:after="0" w:line="240" w:lineRule="auto"/>
      <w:outlineLvl w:val="1"/>
    </w:pPr>
    <w:rPr>
      <w:color w:val="538135"/>
      <w:sz w:val="28"/>
      <w:szCs w:val="28"/>
    </w:rPr>
  </w:style>
  <w:style w:type="paragraph" w:styleId="Ttulo3">
    <w:name w:val="heading 3"/>
    <w:basedOn w:val="Normal"/>
    <w:next w:val="Normal"/>
    <w:uiPriority w:val="9"/>
    <w:semiHidden/>
    <w:unhideWhenUsed/>
    <w:qFormat/>
    <w:pPr>
      <w:keepNext/>
      <w:keepLines/>
      <w:spacing w:before="80" w:after="0" w:line="240" w:lineRule="auto"/>
      <w:outlineLvl w:val="2"/>
    </w:pPr>
    <w:rPr>
      <w:color w:val="538135"/>
      <w:sz w:val="24"/>
      <w:szCs w:val="24"/>
    </w:rPr>
  </w:style>
  <w:style w:type="paragraph" w:styleId="Ttulo4">
    <w:name w:val="heading 4"/>
    <w:basedOn w:val="Normal"/>
    <w:next w:val="Normal"/>
    <w:uiPriority w:val="9"/>
    <w:semiHidden/>
    <w:unhideWhenUsed/>
    <w:qFormat/>
    <w:pPr>
      <w:keepNext/>
      <w:keepLines/>
      <w:spacing w:before="80" w:after="0"/>
      <w:outlineLvl w:val="3"/>
    </w:pPr>
    <w:rPr>
      <w:color w:val="70AD47"/>
      <w:sz w:val="22"/>
      <w:szCs w:val="22"/>
    </w:rPr>
  </w:style>
  <w:style w:type="paragraph" w:styleId="Ttulo5">
    <w:name w:val="heading 5"/>
    <w:basedOn w:val="Normal"/>
    <w:next w:val="Normal"/>
    <w:uiPriority w:val="9"/>
    <w:semiHidden/>
    <w:unhideWhenUsed/>
    <w:qFormat/>
    <w:pPr>
      <w:keepNext/>
      <w:keepLines/>
      <w:spacing w:before="40" w:after="0"/>
      <w:outlineLvl w:val="4"/>
    </w:pPr>
    <w:rPr>
      <w:i/>
      <w:iCs/>
      <w:color w:val="70AD47"/>
      <w:sz w:val="22"/>
      <w:szCs w:val="22"/>
    </w:rPr>
  </w:style>
  <w:style w:type="paragraph" w:styleId="Ttulo6">
    <w:name w:val="heading 6"/>
    <w:basedOn w:val="Normal"/>
    <w:next w:val="Normal"/>
    <w:uiPriority w:val="9"/>
    <w:semiHidden/>
    <w:unhideWhenUsed/>
    <w:qFormat/>
    <w:pPr>
      <w:keepNext/>
      <w:keepLines/>
      <w:spacing w:before="40" w:after="0"/>
      <w:outlineLvl w:val="5"/>
    </w:pPr>
    <w:rPr>
      <w:color w:val="70AD47"/>
    </w:rPr>
  </w:style>
  <w:style w:type="paragraph" w:styleId="Ttulo7">
    <w:name w:val="heading 7"/>
    <w:basedOn w:val="Normal"/>
    <w:next w:val="Normal"/>
    <w:link w:val="Ttulo7Car"/>
    <w:uiPriority w:val="9"/>
    <w:semiHidden/>
    <w:unhideWhenUsed/>
    <w:qFormat/>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0" w:line="240" w:lineRule="auto"/>
    </w:pPr>
    <w:rPr>
      <w:color w:val="262626"/>
      <w:sz w:val="96"/>
      <w:szCs w:val="96"/>
    </w:rPr>
  </w:style>
  <w:style w:type="table" w:customStyle="1" w:styleId="TableNormal0">
    <w:name w:val="TableNormal0"/>
    <w:tblPr>
      <w:tblCellMar>
        <w:top w:w="100" w:type="dxa"/>
        <w:left w:w="100" w:type="dxa"/>
        <w:bottom w:w="100" w:type="dxa"/>
        <w:right w:w="100" w:type="dxa"/>
      </w:tblCellMar>
    </w:tbl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pPr>
      <w:ind w:left="720"/>
      <w:contextualSpacing/>
    </w:pPr>
  </w:style>
  <w:style w:type="paragraph" w:styleId="Encabezado">
    <w:name w:val="header"/>
    <w:basedOn w:val="Normal"/>
    <w:link w:val="EncabezadoCar"/>
    <w:uiPriority w:val="99"/>
    <w:unhideWhenUsed/>
    <w:pPr>
      <w:tabs>
        <w:tab w:val="center" w:pos="4419"/>
        <w:tab w:val="right" w:pos="8838"/>
      </w:tabs>
    </w:pPr>
  </w:style>
  <w:style w:type="character" w:customStyle="1" w:styleId="EncabezadoCar">
    <w:name w:val="Encabezado Car"/>
    <w:basedOn w:val="Fuentedeprrafopredeter"/>
    <w:link w:val="Encabezado"/>
    <w:uiPriority w:val="99"/>
    <w:rPr>
      <w:rFonts w:ascii="Calibri" w:eastAsia="Calibri" w:hAnsi="Calibri" w:cs="Times New Roman"/>
    </w:rPr>
  </w:style>
  <w:style w:type="paragraph" w:styleId="Piedepgina">
    <w:name w:val="footer"/>
    <w:basedOn w:val="Normal"/>
    <w:link w:val="PiedepginaCar"/>
    <w:uiPriority w:val="99"/>
    <w:unhideWhenUsed/>
    <w:pPr>
      <w:tabs>
        <w:tab w:val="center" w:pos="4419"/>
        <w:tab w:val="right" w:pos="8838"/>
      </w:tabs>
    </w:pPr>
  </w:style>
  <w:style w:type="character" w:customStyle="1" w:styleId="PiedepginaCar">
    <w:name w:val="Pie de página Car"/>
    <w:basedOn w:val="Fuentedeprrafopredeter"/>
    <w:link w:val="Piedepgina"/>
    <w:uiPriority w:val="99"/>
    <w:rPr>
      <w:rFonts w:ascii="Calibri" w:eastAsia="Calibri" w:hAnsi="Calibri" w:cs="Times New Roman"/>
    </w:rPr>
  </w:style>
  <w:style w:type="table" w:styleId="Tablaconcuadrcula">
    <w:name w:val="Table Grid"/>
    <w:basedOn w:val="Tablanormal"/>
    <w:uiPriority w:val="3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pPr>
      <w:spacing w:before="100" w:beforeAutospacing="1" w:after="100" w:afterAutospacing="1" w:line="240" w:lineRule="auto"/>
    </w:pPr>
    <w:rPr>
      <w:rFonts w:ascii="Times New Roman" w:eastAsia="Times New Roman" w:hAnsi="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Pr>
      <w:rFonts w:ascii="Times New Roman" w:eastAsia="Times New Roman" w:hAnsi="Times New Roman" w:cs="Times New Roman"/>
      <w:sz w:val="24"/>
      <w:szCs w:val="24"/>
      <w:lang w:eastAsia="es-MX"/>
    </w:rPr>
  </w:style>
  <w:style w:type="character" w:customStyle="1" w:styleId="Ttulo1Car">
    <w:name w:val="Título 1 Car"/>
    <w:basedOn w:val="Fuentedeprrafopredeter"/>
    <w:uiPriority w:val="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uiPriority w:val="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uiPriority w:val="9"/>
    <w:semiHidden/>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uiPriority w:val="9"/>
    <w:semiHidden/>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uiPriority w:val="9"/>
    <w:semiHidden/>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uiPriority w:val="9"/>
    <w:semiHidden/>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pPr>
      <w:spacing w:line="240" w:lineRule="auto"/>
    </w:pPr>
    <w:rPr>
      <w:b/>
      <w:bCs/>
      <w:smallCaps/>
      <w:color w:val="595959" w:themeColor="text1" w:themeTint="A6"/>
    </w:rPr>
  </w:style>
  <w:style w:type="character" w:customStyle="1" w:styleId="TtuloCar">
    <w:name w:val="Título Car"/>
    <w:basedOn w:val="Fuentedeprrafopredeter"/>
    <w:uiPriority w:val="10"/>
    <w:rPr>
      <w:rFonts w:asciiTheme="majorHAnsi" w:eastAsiaTheme="majorEastAsia" w:hAnsiTheme="majorHAnsi" w:cstheme="majorBidi"/>
      <w:color w:val="262626" w:themeColor="text1" w:themeTint="D9"/>
      <w:spacing w:val="-15"/>
      <w:sz w:val="96"/>
      <w:szCs w:val="96"/>
    </w:rPr>
  </w:style>
  <w:style w:type="character" w:customStyle="1" w:styleId="SubttuloCar">
    <w:name w:val="Subtítulo Car"/>
    <w:basedOn w:val="Fuentedeprrafopredeter"/>
    <w:uiPriority w:val="11"/>
    <w:rPr>
      <w:rFonts w:asciiTheme="majorHAnsi" w:eastAsiaTheme="majorEastAsia" w:hAnsiTheme="majorHAnsi" w:cstheme="majorBidi"/>
      <w:sz w:val="30"/>
      <w:szCs w:val="30"/>
    </w:rPr>
  </w:style>
  <w:style w:type="character" w:styleId="Fuerte">
    <w:name w:val="Strong"/>
    <w:basedOn w:val="Fuentedeprrafopredeter"/>
    <w:uiPriority w:val="22"/>
    <w:qFormat/>
    <w:rPr>
      <w:b/>
      <w:bCs/>
    </w:rPr>
  </w:style>
  <w:style w:type="character" w:styleId="nfasis">
    <w:name w:val="Emphasis"/>
    <w:basedOn w:val="Fuentedeprrafopredeter"/>
    <w:uiPriority w:val="20"/>
    <w:qFormat/>
    <w:rPr>
      <w:i/>
      <w:iCs/>
      <w:color w:val="70AD47" w:themeColor="accent6"/>
    </w:rPr>
  </w:style>
  <w:style w:type="paragraph" w:styleId="Sinespaciado">
    <w:name w:val="No Spacing"/>
    <w:aliases w:val="RESOLUTIVOS"/>
    <w:link w:val="SinespaciadoCar"/>
    <w:uiPriority w:val="1"/>
    <w:qFormat/>
    <w:pPr>
      <w:spacing w:after="0" w:line="240" w:lineRule="auto"/>
    </w:pPr>
  </w:style>
  <w:style w:type="paragraph" w:styleId="Cita">
    <w:name w:val="Quote"/>
    <w:basedOn w:val="Normal"/>
    <w:next w:val="Normal"/>
    <w:link w:val="CitaCar"/>
    <w:uiPriority w:val="29"/>
    <w:qFormat/>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Pr>
      <w:i/>
      <w:iCs/>
      <w:color w:val="262626" w:themeColor="text1" w:themeTint="D9"/>
    </w:rPr>
  </w:style>
  <w:style w:type="paragraph" w:styleId="Citadestacada">
    <w:name w:val="Intense Quote"/>
    <w:basedOn w:val="Normal"/>
    <w:next w:val="Normal"/>
    <w:link w:val="CitadestacadaCar"/>
    <w:uiPriority w:val="30"/>
    <w:qFormat/>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Pr>
      <w:i/>
      <w:iCs/>
    </w:rPr>
  </w:style>
  <w:style w:type="character" w:styleId="nfasisintenso">
    <w:name w:val="Intense Emphasis"/>
    <w:basedOn w:val="Fuentedeprrafopredeter"/>
    <w:uiPriority w:val="21"/>
    <w:qFormat/>
    <w:rPr>
      <w:b/>
      <w:bCs/>
      <w:i/>
      <w:iCs/>
    </w:rPr>
  </w:style>
  <w:style w:type="character" w:styleId="Referenciasutil">
    <w:name w:val="Subtle Reference"/>
    <w:basedOn w:val="Fuentedeprrafopredeter"/>
    <w:uiPriority w:val="31"/>
    <w:qFormat/>
    <w:rPr>
      <w:smallCaps/>
      <w:color w:val="595959" w:themeColor="text1" w:themeTint="A6"/>
    </w:rPr>
  </w:style>
  <w:style w:type="character" w:styleId="Referenciaintensa">
    <w:name w:val="Intense Reference"/>
    <w:basedOn w:val="Fuentedeprrafopredeter"/>
    <w:uiPriority w:val="32"/>
    <w:qFormat/>
    <w:rPr>
      <w:b/>
      <w:bCs/>
      <w:smallCaps/>
      <w:color w:val="70AD47" w:themeColor="accent6"/>
    </w:rPr>
  </w:style>
  <w:style w:type="character" w:styleId="Ttulodellibro">
    <w:name w:val="Book Title"/>
    <w:basedOn w:val="Fuentedeprrafopredeter"/>
    <w:uiPriority w:val="33"/>
    <w:qFormat/>
    <w:rPr>
      <w:b/>
      <w:bCs/>
      <w:caps w:val="0"/>
      <w:smallCaps/>
      <w:spacing w:val="7"/>
      <w:sz w:val="21"/>
      <w:szCs w:val="21"/>
    </w:rPr>
  </w:style>
  <w:style w:type="paragraph" w:styleId="TtuloTDC">
    <w:name w:val="TOC Heading"/>
    <w:next w:val="Normal"/>
    <w:uiPriority w:val="39"/>
    <w:unhideWhenUsed/>
    <w:qFormat/>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style>
  <w:style w:type="paragraph" w:styleId="Sangradetextonormal">
    <w:name w:val="Body Text Indent"/>
    <w:basedOn w:val="Normal"/>
    <w:link w:val="SangradetextonormalCar"/>
    <w:uiPriority w:val="99"/>
    <w:unhideWhenUsed/>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Pr>
      <w:rFonts w:eastAsiaTheme="minorHAnsi"/>
      <w:sz w:val="22"/>
      <w:szCs w:val="22"/>
    </w:rPr>
  </w:style>
  <w:style w:type="character" w:customStyle="1" w:styleId="A3">
    <w:name w:val="A3"/>
    <w:uiPriority w:val="99"/>
    <w:rPr>
      <w:rFonts w:cs="Legacy Serif ITC Std Book"/>
      <w:color w:val="000000"/>
      <w:sz w:val="20"/>
      <w:szCs w:val="20"/>
    </w:rPr>
  </w:style>
  <w:style w:type="paragraph" w:styleId="TDC1">
    <w:name w:val="toc 1"/>
    <w:basedOn w:val="Normal"/>
    <w:next w:val="Normal"/>
    <w:autoRedefine/>
    <w:uiPriority w:val="39"/>
    <w:unhideWhenUsed/>
    <w:pPr>
      <w:spacing w:after="100"/>
    </w:pPr>
  </w:style>
  <w:style w:type="character" w:styleId="Hipervnculo">
    <w:name w:val="Hyperlink"/>
    <w:basedOn w:val="Fuentedeprrafopredeter"/>
    <w:uiPriority w:val="99"/>
    <w:unhideWhenUsed/>
    <w:rPr>
      <w:color w:val="0563C1" w:themeColor="hyperlink"/>
      <w:u w:val="single"/>
    </w:rPr>
  </w:style>
  <w:style w:type="paragraph" w:customStyle="1" w:styleId="Default">
    <w:name w:val="Default"/>
    <w:qFormat/>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TDC3">
    <w:name w:val="toc 3"/>
    <w:basedOn w:val="Normal"/>
    <w:next w:val="Normal"/>
    <w:autoRedefine/>
    <w:uiPriority w:val="39"/>
    <w:unhideWhenUsed/>
    <w:pPr>
      <w:spacing w:after="100"/>
      <w:ind w:left="420"/>
    </w:pPr>
  </w:style>
  <w:style w:type="paragraph" w:styleId="TDC2">
    <w:name w:val="toc 2"/>
    <w:basedOn w:val="Normal"/>
    <w:next w:val="Normal"/>
    <w:autoRedefine/>
    <w:uiPriority w:val="39"/>
    <w:unhideWhenUsed/>
    <w:pPr>
      <w:spacing w:after="100"/>
      <w:ind w:left="210"/>
    </w:pPr>
  </w:style>
  <w:style w:type="paragraph" w:styleId="Textoindependiente">
    <w:name w:val="Body Text"/>
    <w:basedOn w:val="Normal"/>
    <w:link w:val="TextoindependienteCar"/>
    <w:uiPriority w:val="99"/>
    <w:semiHidden/>
    <w:unhideWhenUsed/>
    <w:pPr>
      <w:spacing w:after="120"/>
    </w:pPr>
  </w:style>
  <w:style w:type="character" w:customStyle="1" w:styleId="TextoindependienteCar">
    <w:name w:val="Texto independiente Car"/>
    <w:basedOn w:val="Fuentedeprrafopredeter"/>
    <w:link w:val="Textoindependiente"/>
    <w:uiPriority w:val="99"/>
    <w:semiHidden/>
  </w:style>
  <w:style w:type="paragraph" w:styleId="Textodeglobo">
    <w:name w:val="Balloon Text"/>
    <w:basedOn w:val="Normal"/>
    <w:link w:val="TextodegloboCar"/>
    <w:uiPriority w:val="99"/>
    <w:semiHidden/>
    <w:unhideWhenUse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Pr>
      <w:rFonts w:ascii="Segoe UI" w:hAnsi="Segoe UI" w:cs="Segoe UI"/>
      <w:sz w:val="18"/>
      <w:szCs w:val="18"/>
    </w:rPr>
  </w:style>
  <w:style w:type="character" w:customStyle="1" w:styleId="SinespaciadoCar">
    <w:name w:val="Sin espaciado Car"/>
    <w:aliases w:val="RESOLUTIVOS Car"/>
    <w:basedOn w:val="Fuentedeprrafopredeter"/>
    <w:link w:val="Sinespaciado"/>
    <w:uiPriority w:val="1"/>
    <w:qFormat/>
  </w:style>
  <w:style w:type="table" w:styleId="Tablaconcuadrcula5oscura-nfasis3">
    <w:name w:val="Grid Table 5 Dark Accent 3"/>
    <w:basedOn w:val="Tablanormal"/>
    <w:uiPriority w:val="50"/>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Mencinsinresolver">
    <w:name w:val="Unresolved Mention"/>
    <w:basedOn w:val="Fuentedeprrafopredeter"/>
    <w:uiPriority w:val="99"/>
    <w:semiHidden/>
    <w:unhideWhenUsed/>
    <w:rPr>
      <w:color w:val="605E5C"/>
      <w:shd w:val="clear" w:color="auto" w:fill="E1DFDD"/>
    </w:rPr>
  </w:style>
  <w:style w:type="table" w:customStyle="1" w:styleId="1">
    <w:name w:val="1"/>
    <w:basedOn w:val="Tablanormal"/>
    <w:pPr>
      <w:spacing w:after="0" w:line="240" w:lineRule="auto"/>
    </w:pPr>
    <w:rPr>
      <w:rFonts w:ascii="Times New Roman" w:eastAsia="Times New Roman" w:hAnsi="Times New Roman" w:cs="Times New Roman"/>
      <w:sz w:val="24"/>
      <w:szCs w:val="24"/>
      <w:lang w:eastAsia="es-ES_tradnl"/>
    </w:rPr>
    <w:tblPr>
      <w:tblStyleRowBandSize w:val="1"/>
      <w:tblStyleColBandSize w:val="1"/>
      <w:tblInd w:w="0" w:type="nil"/>
      <w:tblCellMar>
        <w:left w:w="115" w:type="dxa"/>
        <w:right w:w="115" w:type="dxa"/>
      </w:tblCellMar>
    </w:tblPr>
  </w:style>
  <w:style w:type="table" w:customStyle="1" w:styleId="7">
    <w:name w:val="7"/>
    <w:basedOn w:val="Tablanormal"/>
    <w:pPr>
      <w:spacing w:after="0" w:line="240" w:lineRule="auto"/>
    </w:pPr>
    <w:rPr>
      <w:sz w:val="24"/>
      <w:szCs w:val="24"/>
    </w:rPr>
    <w:tblPr>
      <w:tblStyleRowBandSize w:val="1"/>
      <w:tblStyleColBandSize w:val="1"/>
      <w:tblInd w:w="0" w:type="nil"/>
    </w:tblPr>
  </w:style>
  <w:style w:type="table" w:customStyle="1" w:styleId="6">
    <w:name w:val="6"/>
    <w:basedOn w:val="Tablanormal"/>
    <w:tblPr>
      <w:tblStyleRowBandSize w:val="1"/>
      <w:tblStyleColBandSize w:val="1"/>
      <w:tblInd w:w="0" w:type="nil"/>
      <w:tblCellMar>
        <w:top w:w="100" w:type="dxa"/>
        <w:left w:w="100" w:type="dxa"/>
        <w:bottom w:w="100" w:type="dxa"/>
        <w:right w:w="100" w:type="dxa"/>
      </w:tblCellMar>
    </w:tblPr>
  </w:style>
  <w:style w:type="table" w:customStyle="1" w:styleId="5">
    <w:name w:val="5"/>
    <w:basedOn w:val="Tablanormal"/>
    <w:pPr>
      <w:spacing w:after="0" w:line="240" w:lineRule="auto"/>
    </w:pPr>
    <w:rPr>
      <w:sz w:val="24"/>
      <w:szCs w:val="24"/>
    </w:rPr>
    <w:tblPr>
      <w:tblStyleRowBandSize w:val="1"/>
      <w:tblStyleColBandSize w:val="1"/>
      <w:tblInd w:w="0" w:type="nil"/>
    </w:tblPr>
  </w:style>
  <w:style w:type="table" w:customStyle="1" w:styleId="4">
    <w:name w:val="4"/>
    <w:basedOn w:val="Tablanormal"/>
    <w:pPr>
      <w:spacing w:after="0" w:line="240" w:lineRule="auto"/>
    </w:pPr>
    <w:rPr>
      <w:sz w:val="24"/>
      <w:szCs w:val="24"/>
    </w:rPr>
    <w:tblPr>
      <w:tblStyleRowBandSize w:val="1"/>
      <w:tblStyleColBandSize w:val="1"/>
      <w:tblInd w:w="0" w:type="nil"/>
    </w:tblPr>
  </w:style>
  <w:style w:type="table" w:customStyle="1" w:styleId="3">
    <w:name w:val="3"/>
    <w:basedOn w:val="Tablanormal"/>
    <w:tblPr>
      <w:tblStyleRowBandSize w:val="1"/>
      <w:tblStyleColBandSize w:val="1"/>
      <w:tblInd w:w="0" w:type="nil"/>
      <w:tblCellMar>
        <w:top w:w="100" w:type="dxa"/>
        <w:left w:w="100" w:type="dxa"/>
        <w:bottom w:w="100" w:type="dxa"/>
        <w:right w:w="100" w:type="dxa"/>
      </w:tblCellMar>
    </w:tblPr>
  </w:style>
  <w:style w:type="table" w:customStyle="1" w:styleId="2">
    <w:name w:val="2"/>
    <w:basedOn w:val="Tablanormal"/>
    <w:tblPr>
      <w:tblStyleRowBandSize w:val="1"/>
      <w:tblStyleColBandSize w:val="1"/>
      <w:tblInd w:w="0" w:type="nil"/>
      <w:tblCellMar>
        <w:top w:w="100" w:type="dxa"/>
        <w:left w:w="100" w:type="dxa"/>
        <w:bottom w:w="100" w:type="dxa"/>
        <w:right w:w="100" w:type="dxa"/>
      </w:tblCellMar>
    </w:tblPr>
  </w:style>
  <w:style w:type="table" w:customStyle="1" w:styleId="a">
    <w:basedOn w:val="Tablanormal"/>
    <w:pPr>
      <w:spacing w:after="0" w:line="240" w:lineRule="auto"/>
    </w:pPr>
    <w:rPr>
      <w:sz w:val="24"/>
      <w:szCs w:val="24"/>
    </w:rPr>
    <w:tblPr>
      <w:tblStyleRowBandSize w:val="1"/>
      <w:tblStyleColBandSize w:val="1"/>
    </w:tblPr>
  </w:style>
  <w:style w:type="table" w:customStyle="1" w:styleId="a0">
    <w:basedOn w:val="Tablanormal"/>
    <w:pPr>
      <w:spacing w:after="0" w:line="240" w:lineRule="auto"/>
    </w:pPr>
    <w:rPr>
      <w:sz w:val="24"/>
      <w:szCs w:val="24"/>
    </w:rPr>
    <w:tblPr>
      <w:tblStyleRowBandSize w:val="1"/>
      <w:tblStyleColBandSize w:val="1"/>
    </w:tblPr>
  </w:style>
  <w:style w:type="table" w:customStyle="1" w:styleId="a1">
    <w:basedOn w:val="Tablanormal"/>
    <w:tblPr>
      <w:tblStyleRowBandSize w:val="1"/>
      <w:tblStyleColBandSize w:val="1"/>
      <w:tblCellMar>
        <w:top w:w="100" w:type="dxa"/>
        <w:left w:w="100" w:type="dxa"/>
        <w:bottom w:w="100" w:type="dxa"/>
        <w:right w:w="100" w:type="dxa"/>
      </w:tblCellMar>
    </w:tblPr>
  </w:style>
  <w:style w:type="table" w:customStyle="1" w:styleId="a2">
    <w:basedOn w:val="Tablanormal"/>
    <w:tblPr>
      <w:tblStyleRowBandSize w:val="1"/>
      <w:tblStyleColBandSize w:val="1"/>
      <w:tblCellMar>
        <w:top w:w="100" w:type="dxa"/>
        <w:left w:w="100" w:type="dxa"/>
        <w:bottom w:w="100" w:type="dxa"/>
        <w:right w:w="100" w:type="dxa"/>
      </w:tblCellMar>
    </w:tblPr>
  </w:style>
  <w:style w:type="paragraph" w:styleId="Subttulo">
    <w:name w:val="Subtitle"/>
    <w:basedOn w:val="Normal"/>
    <w:next w:val="Normal"/>
    <w:uiPriority w:val="11"/>
    <w:qFormat/>
    <w:pPr>
      <w:spacing w:line="240" w:lineRule="auto"/>
    </w:pPr>
    <w:rPr>
      <w:sz w:val="30"/>
      <w:szCs w:val="30"/>
    </w:rPr>
  </w:style>
  <w:style w:type="table" w:customStyle="1" w:styleId="a4">
    <w:basedOn w:val="TableNormal0"/>
    <w:pPr>
      <w:spacing w:after="0" w:line="240" w:lineRule="auto"/>
    </w:pPr>
    <w:rPr>
      <w:sz w:val="24"/>
      <w:szCs w:val="24"/>
    </w:rPr>
    <w:tblPr>
      <w:tblStyleRowBandSize w:val="1"/>
      <w:tblStyleColBandSize w:val="1"/>
      <w:tblCellMar>
        <w:top w:w="0" w:type="dxa"/>
        <w:left w:w="108" w:type="dxa"/>
        <w:bottom w:w="0" w:type="dxa"/>
        <w:right w:w="108" w:type="dxa"/>
      </w:tblCellMar>
    </w:tblPr>
  </w:style>
  <w:style w:type="table" w:customStyle="1" w:styleId="a5">
    <w:basedOn w:val="TableNormal0"/>
    <w:tblPr>
      <w:tblStyleRowBandSize w:val="1"/>
      <w:tblStyleColBandSize w:val="1"/>
      <w:tblCellMar>
        <w:top w:w="0" w:type="dxa"/>
        <w:left w:w="115" w:type="dxa"/>
        <w:bottom w:w="0" w:type="dxa"/>
        <w:right w:w="115" w:type="dxa"/>
      </w:tblCellMar>
    </w:tblPr>
  </w:style>
  <w:style w:type="table" w:customStyle="1" w:styleId="a6">
    <w:basedOn w:val="TableNormal0"/>
    <w:tblPr>
      <w:tblStyleRowBandSize w:val="1"/>
      <w:tblStyleColBandSize w:val="1"/>
    </w:tblPr>
  </w:style>
  <w:style w:type="table" w:customStyle="1" w:styleId="a7">
    <w:basedOn w:val="TableNormal0"/>
    <w:tblPr>
      <w:tblStyleRowBandSize w:val="1"/>
      <w:tblStyleColBandSize w:val="1"/>
    </w:tblPr>
  </w:style>
  <w:style w:type="paragraph" w:customStyle="1" w:styleId="a8">
    <w:uiPriority w:val="39"/>
    <w:pPr>
      <w:spacing w:after="0" w:line="240" w:lineRule="auto"/>
    </w:pPr>
    <w:rPr>
      <w:rFonts w:asciiTheme="minorHAnsi" w:eastAsiaTheme="minorHAnsi" w:hAnsiTheme="minorHAnsi" w:cstheme="minorBidi"/>
      <w:sz w:val="22"/>
      <w:szCs w:val="22"/>
      <w:lang w:eastAsia="en-US"/>
    </w:rPr>
  </w:style>
  <w:style w:type="table" w:customStyle="1" w:styleId="TableNormal1">
    <w:name w:val="Table Normal1"/>
    <w:tblPr>
      <w:tblCellMar>
        <w:top w:w="0" w:type="dxa"/>
        <w:left w:w="0" w:type="dxa"/>
        <w:bottom w:w="0" w:type="dxa"/>
        <w:right w:w="0" w:type="dxa"/>
      </w:tblCellMar>
    </w:tblPr>
  </w:style>
  <w:style w:type="paragraph" w:styleId="Revisin">
    <w:name w:val="Revision"/>
    <w:hidden/>
    <w:uiPriority w:val="99"/>
    <w:semiHidden/>
    <w:pPr>
      <w:spacing w:after="0" w:line="240" w:lineRule="auto"/>
    </w:pPr>
  </w:style>
  <w:style w:type="character" w:styleId="Refdecomentario">
    <w:name w:val="annotation reference"/>
    <w:basedOn w:val="Fuentedeprrafopredeter"/>
    <w:uiPriority w:val="99"/>
    <w:semiHidden/>
    <w:unhideWhenUsed/>
    <w:rPr>
      <w:sz w:val="16"/>
      <w:szCs w:val="16"/>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paragraph" w:styleId="Asuntodelcomentario">
    <w:name w:val="annotation subject"/>
    <w:basedOn w:val="Textocomentario"/>
    <w:next w:val="Textocomentario"/>
    <w:link w:val="AsuntodelcomentarioCar"/>
    <w:uiPriority w:val="99"/>
    <w:semiHidden/>
    <w:unhideWhenUsed/>
    <w:rPr>
      <w:b/>
      <w:bCs/>
    </w:rPr>
  </w:style>
  <w:style w:type="character" w:customStyle="1" w:styleId="AsuntodelcomentarioCar">
    <w:name w:val="Asunto del comentario Car"/>
    <w:basedOn w:val="TextocomentarioCar"/>
    <w:link w:val="Asuntodelcomentario"/>
    <w:uiPriority w:val="99"/>
    <w:semiHidden/>
    <w:rPr>
      <w:b/>
      <w:bCs/>
      <w:sz w:val="20"/>
      <w:szCs w:val="20"/>
    </w:rPr>
  </w:style>
  <w:style w:type="paragraph" w:styleId="Textonotaalfinal">
    <w:name w:val="endnote text"/>
    <w:basedOn w:val="Normal"/>
    <w:uiPriority w:val="99"/>
    <w:semiHidden/>
    <w:unhideWhenUsed/>
    <w:pPr>
      <w:spacing w:after="0" w:line="240" w:lineRule="auto"/>
    </w:pPr>
    <w:rPr>
      <w:sz w:val="20"/>
      <w:szCs w:val="20"/>
    </w:rPr>
  </w:style>
  <w:style w:type="character" w:customStyle="1" w:styleId="normaltextrun">
    <w:name w:val="normaltextrun"/>
    <w:basedOn w:val="Fuentedeprrafopredeter"/>
  </w:style>
  <w:style w:type="character" w:customStyle="1" w:styleId="eop">
    <w:name w:val="eop"/>
    <w:basedOn w:val="Fuentedeprrafopredeter"/>
  </w:style>
  <w:style w:type="character" w:styleId="Hipervnculovisitado">
    <w:name w:val="FollowedHyperlink"/>
    <w:basedOn w:val="Fuentedeprrafopredeter"/>
    <w:uiPriority w:val="99"/>
    <w:semiHidden/>
    <w:unhideWhenUsed/>
    <w:rsid w:val="00305E9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notes.xml.rels><?xml version="1.0" encoding="UTF-8" standalone="yes"?>
<Relationships xmlns="http://schemas.openxmlformats.org/package/2006/relationships"><Relationship Id="rId1" Type="http://schemas.openxmlformats.org/officeDocument/2006/relationships/hyperlink" Target="https://consultapublicamx.plataformadetransparencia.org.mx/vut-web/faces/view/consultaPublica.x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6wIIde8wOcEvX6PByU95qJqX4Q==">CgMxLjAyDmguZTc0a3VxZDMwbGFvMg5oLndqMmJlaHRkcDJpbzIOaC5zOXExczFzdXI4cHIyDmguN2piOWd1Yjd6eDB1Mg1oLnZ1NDRtbGQyamNtMg5oLmV1am8yZzU3bHJpbjIOaC5raWJvbWo5Zzd5bzIyDmguY2ZlZHB3N2RrcDByMg5oLnJ3cWdiNTExdjh3MzIOaC5pdzhnYzd1dTM3NHEyDmguYTIwNXpvOHd1M2loMg5oLjd6eTV3ZzNoM2NnOTIOaC5zNWc3NDl6MzN4bTUyDmgubDBxbzZub2k1bmFwMg5oLnZuM2pxb295NTE5cjIQa2l4LnJmNnRoZGplaWQ4bDINaC42bmxrMjZ6cTUwNTIOaC5raHozeTZtZjh0NjIyDmguYnN0bXVyd2pnMWNzOAByITF0enYtQkFaSDUxU0t3azAzV2QxTDlNMnJvek1MekRBTA==</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TaxCatchAll xmlns="71e95884-59b0-4618-94b1-341346edf85d" xsi:nil="true"/>
    <lcf76f155ced4ddcb4097134ff3c332f xmlns="6d3da5a9-855d-4ba1-80f5-cf1644f7a7a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12" ma:contentTypeDescription="Crear nuevo documento." ma:contentTypeScope="" ma:versionID="e8bba079635dd2d67990015db2bb6ede">
  <xsd:schema xmlns:xsd="http://www.w3.org/2001/XMLSchema" xmlns:xs="http://www.w3.org/2001/XMLSchema" xmlns:p="http://schemas.microsoft.com/office/2006/metadata/properties" xmlns:ns2="6d3da5a9-855d-4ba1-80f5-cf1644f7a7a6" xmlns:ns3="71e95884-59b0-4618-94b1-341346edf85d" targetNamespace="http://schemas.microsoft.com/office/2006/metadata/properties" ma:root="true" ma:fieldsID="501b7c8f4145e7c09d15bbcdcfc08a73" ns2:_="" ns3:_="">
    <xsd:import namespace="6d3da5a9-855d-4ba1-80f5-cf1644f7a7a6"/>
    <xsd:import namespace="71e95884-59b0-4618-94b1-341346edf85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db649cc8-98d7-4f44-83eb-6248d1c0737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e95884-59b0-4618-94b1-341346edf85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cbb027b-5363-4b6f-8ad0-d34030820e6f}" ma:internalName="TaxCatchAll" ma:showField="CatchAllData" ma:web="71e95884-59b0-4618-94b1-341346edf8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6F8672A-26AF-44FD-97FF-FC69292786A6}">
  <ds:schemaRefs>
    <ds:schemaRef ds:uri="http://schemas.microsoft.com/office/2006/metadata/properties"/>
    <ds:schemaRef ds:uri="http://schemas.microsoft.com/office/infopath/2007/PartnerControls"/>
    <ds:schemaRef ds:uri="71e95884-59b0-4618-94b1-341346edf85d"/>
    <ds:schemaRef ds:uri="6d3da5a9-855d-4ba1-80f5-cf1644f7a7a6"/>
  </ds:schemaRefs>
</ds:datastoreItem>
</file>

<file path=customXml/itemProps3.xml><?xml version="1.0" encoding="utf-8"?>
<ds:datastoreItem xmlns:ds="http://schemas.openxmlformats.org/officeDocument/2006/customXml" ds:itemID="{9220F943-5C01-454C-B2D9-FC8CB0CD50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71e95884-59b0-4618-94b1-341346edf8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C539746-2ED3-4B88-B0AE-CC104DABAC3D}">
  <ds:schemaRefs>
    <ds:schemaRef ds:uri="http://schemas.openxmlformats.org/officeDocument/2006/bibliography"/>
  </ds:schemaRefs>
</ds:datastoreItem>
</file>

<file path=customXml/itemProps5.xml><?xml version="1.0" encoding="utf-8"?>
<ds:datastoreItem xmlns:ds="http://schemas.openxmlformats.org/officeDocument/2006/customXml" ds:itemID="{39F77E53-8735-433C-A111-D419821CD62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337</TotalTime>
  <Pages>19</Pages>
  <Words>5044</Words>
  <Characters>27742</Characters>
  <Application>Microsoft Office Word</Application>
  <DocSecurity>0</DocSecurity>
  <Lines>231</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cp:lastModifiedBy>CAMILA MONTSERRAT MONTAÑO APARICIO</cp:lastModifiedBy>
  <cp:revision>570</cp:revision>
  <cp:lastPrinted>2026-02-05T23:26:00Z</cp:lastPrinted>
  <dcterms:created xsi:type="dcterms:W3CDTF">2026-01-28T23:55:00Z</dcterms:created>
  <dcterms:modified xsi:type="dcterms:W3CDTF">2026-03-25T16:31:00Z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y fmtid="{D5CDD505-2E9C-101B-9397-08002B2CF9AE}" pid="3" name="MediaServiceImageTags">
    <vt:lpwstr/>
  </property>
</Properties>
</file>