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F9F0D" w14:textId="77777777" w:rsidR="00E0181F" w:rsidRDefault="00E0181F" w:rsidP="0017376F">
      <w:pPr>
        <w:spacing w:after="0" w:line="240" w:lineRule="auto"/>
        <w:ind w:left="2835" w:hanging="2409"/>
        <w:jc w:val="center"/>
        <w:rPr>
          <w:rFonts w:ascii="Arial" w:eastAsia="Arial" w:hAnsi="Arial" w:cs="Arial"/>
          <w:b/>
          <w:sz w:val="24"/>
          <w:szCs w:val="24"/>
        </w:rPr>
      </w:pPr>
    </w:p>
    <w:p w14:paraId="2B4502EB" w14:textId="7D09BE8A" w:rsidR="007E12EA" w:rsidRDefault="00B77D26" w:rsidP="0017376F">
      <w:pPr>
        <w:spacing w:after="0" w:line="240" w:lineRule="auto"/>
        <w:ind w:left="2835" w:hanging="2409"/>
        <w:jc w:val="center"/>
        <w:rPr>
          <w:rFonts w:ascii="Arial" w:eastAsia="Arial" w:hAnsi="Arial" w:cs="Arial"/>
          <w:b/>
          <w:sz w:val="24"/>
          <w:szCs w:val="24"/>
        </w:rPr>
      </w:pPr>
      <w:r w:rsidRPr="00AA5877">
        <w:rPr>
          <w:rFonts w:ascii="Arial" w:eastAsia="Arial" w:hAnsi="Arial" w:cs="Arial"/>
          <w:b/>
          <w:noProof/>
          <w:sz w:val="24"/>
          <w:szCs w:val="24"/>
        </w:rPr>
        <mc:AlternateContent>
          <mc:Choice Requires="wps">
            <w:drawing>
              <wp:anchor distT="0" distB="0" distL="114300" distR="114300" simplePos="0" relativeHeight="251658240" behindDoc="0" locked="0" layoutInCell="1" hidden="0" allowOverlap="1" wp14:anchorId="152504D0" wp14:editId="3BE7C96F">
                <wp:simplePos x="0" y="0"/>
                <wp:positionH relativeFrom="margin">
                  <wp:posOffset>1790700</wp:posOffset>
                </wp:positionH>
                <wp:positionV relativeFrom="margin">
                  <wp:posOffset>-408940</wp:posOffset>
                </wp:positionV>
                <wp:extent cx="3048000" cy="4133850"/>
                <wp:effectExtent l="0" t="0" r="19050" b="19050"/>
                <wp:wrapSquare wrapText="bothSides" distT="0" distB="0" distL="114300" distR="114300"/>
                <wp:docPr id="2115418769" name="Rectángulo 2115418769"/>
                <wp:cNvGraphicFramePr/>
                <a:graphic xmlns:a="http://schemas.openxmlformats.org/drawingml/2006/main">
                  <a:graphicData uri="http://schemas.microsoft.com/office/word/2010/wordprocessingShape">
                    <wps:wsp>
                      <wps:cNvSpPr/>
                      <wps:spPr>
                        <a:xfrm>
                          <a:off x="0" y="0"/>
                          <a:ext cx="3048000" cy="41338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7F22ADA6" w14:textId="05CDC01B" w:rsidR="00951987" w:rsidRPr="00927923" w:rsidRDefault="00933C51" w:rsidP="00410930">
                            <w:pPr>
                              <w:spacing w:before="280" w:after="280" w:line="240" w:lineRule="auto"/>
                              <w:jc w:val="both"/>
                              <w:rPr>
                                <w:rFonts w:ascii="Arial" w:eastAsia="Arial" w:hAnsi="Arial" w:cs="Arial"/>
                                <w:b/>
                                <w:sz w:val="24"/>
                                <w:szCs w:val="24"/>
                              </w:rPr>
                            </w:pPr>
                            <w:r w:rsidRPr="00927923">
                              <w:rPr>
                                <w:rFonts w:ascii="Arial" w:eastAsia="Arial" w:hAnsi="Arial" w:cs="Arial"/>
                                <w:b/>
                                <w:sz w:val="24"/>
                                <w:szCs w:val="24"/>
                              </w:rPr>
                              <w:t>JUICIO PARA LA PROTECCIÓN DE LOS DERECHOS POLÍTICO-ELECTORALES DEL CIUDADANO</w:t>
                            </w:r>
                          </w:p>
                          <w:p w14:paraId="2D486564" w14:textId="79EC73C8" w:rsidR="00410930" w:rsidRPr="00927923" w:rsidRDefault="00410930" w:rsidP="00410930">
                            <w:pPr>
                              <w:spacing w:before="280" w:after="280" w:line="240" w:lineRule="auto"/>
                              <w:jc w:val="both"/>
                              <w:rPr>
                                <w:rFonts w:ascii="Arial" w:eastAsia="Arial" w:hAnsi="Arial" w:cs="Arial"/>
                                <w:sz w:val="24"/>
                                <w:szCs w:val="24"/>
                              </w:rPr>
                            </w:pPr>
                            <w:r w:rsidRPr="00927923">
                              <w:rPr>
                                <w:rFonts w:ascii="Arial" w:eastAsia="Arial" w:hAnsi="Arial" w:cs="Arial"/>
                                <w:b/>
                                <w:sz w:val="24"/>
                                <w:szCs w:val="24"/>
                              </w:rPr>
                              <w:t>EXPEDIENTE:</w:t>
                            </w:r>
                            <w:r w:rsidRPr="00927923">
                              <w:rPr>
                                <w:rFonts w:ascii="Arial" w:eastAsia="Arial" w:hAnsi="Arial" w:cs="Arial"/>
                                <w:sz w:val="24"/>
                                <w:szCs w:val="24"/>
                              </w:rPr>
                              <w:t xml:space="preserve"> TEEM-</w:t>
                            </w:r>
                            <w:r w:rsidR="00261D4E" w:rsidRPr="00927923">
                              <w:rPr>
                                <w:rFonts w:ascii="Arial" w:eastAsia="Arial" w:hAnsi="Arial" w:cs="Arial"/>
                                <w:sz w:val="24"/>
                                <w:szCs w:val="24"/>
                              </w:rPr>
                              <w:t>JDC</w:t>
                            </w:r>
                            <w:r w:rsidR="008A4EDD" w:rsidRPr="00927923">
                              <w:rPr>
                                <w:rFonts w:ascii="Arial" w:eastAsia="Arial" w:hAnsi="Arial" w:cs="Arial"/>
                                <w:sz w:val="24"/>
                                <w:szCs w:val="24"/>
                              </w:rPr>
                              <w:t>-</w:t>
                            </w:r>
                            <w:r w:rsidRPr="00927923">
                              <w:rPr>
                                <w:rFonts w:ascii="Arial" w:eastAsia="Arial" w:hAnsi="Arial" w:cs="Arial"/>
                                <w:sz w:val="24"/>
                                <w:szCs w:val="24"/>
                              </w:rPr>
                              <w:t>0</w:t>
                            </w:r>
                            <w:r w:rsidR="00E113C5" w:rsidRPr="00927923">
                              <w:rPr>
                                <w:rFonts w:ascii="Arial" w:eastAsia="Arial" w:hAnsi="Arial" w:cs="Arial"/>
                                <w:sz w:val="24"/>
                                <w:szCs w:val="24"/>
                              </w:rPr>
                              <w:t>1</w:t>
                            </w:r>
                            <w:r w:rsidR="00C47447" w:rsidRPr="00927923">
                              <w:rPr>
                                <w:rFonts w:ascii="Arial" w:eastAsia="Arial" w:hAnsi="Arial" w:cs="Arial"/>
                                <w:sz w:val="24"/>
                                <w:szCs w:val="24"/>
                              </w:rPr>
                              <w:t>0</w:t>
                            </w:r>
                            <w:r w:rsidRPr="00927923">
                              <w:rPr>
                                <w:rFonts w:ascii="Arial" w:eastAsia="Arial" w:hAnsi="Arial" w:cs="Arial"/>
                                <w:sz w:val="24"/>
                                <w:szCs w:val="24"/>
                              </w:rPr>
                              <w:t>/202</w:t>
                            </w:r>
                            <w:r w:rsidR="00C47447" w:rsidRPr="00927923">
                              <w:rPr>
                                <w:rFonts w:ascii="Arial" w:eastAsia="Arial" w:hAnsi="Arial" w:cs="Arial"/>
                                <w:sz w:val="24"/>
                                <w:szCs w:val="24"/>
                              </w:rPr>
                              <w:t>6</w:t>
                            </w:r>
                          </w:p>
                          <w:p w14:paraId="7F06A229" w14:textId="47127A29" w:rsidR="00E113C5" w:rsidRPr="00927923" w:rsidRDefault="00C47447" w:rsidP="00E113C5">
                            <w:pPr>
                              <w:spacing w:before="100" w:beforeAutospacing="1" w:after="100" w:afterAutospacing="1" w:line="240" w:lineRule="auto"/>
                              <w:jc w:val="both"/>
                              <w:rPr>
                                <w:rFonts w:ascii="Arial" w:eastAsia="Times New Roman" w:hAnsi="Arial" w:cs="Arial"/>
                                <w:sz w:val="24"/>
                                <w:szCs w:val="24"/>
                              </w:rPr>
                            </w:pPr>
                            <w:bookmarkStart w:id="0" w:name="_Hlk222736741"/>
                            <w:bookmarkStart w:id="1" w:name="_Hlk222736742"/>
                            <w:bookmarkStart w:id="2" w:name="_Hlk222736743"/>
                            <w:bookmarkStart w:id="3" w:name="_Hlk222736744"/>
                            <w:r w:rsidRPr="00927923">
                              <w:rPr>
                                <w:rFonts w:ascii="Arial" w:eastAsia="Times New Roman" w:hAnsi="Arial" w:cs="Arial"/>
                                <w:b/>
                                <w:bCs/>
                                <w:sz w:val="24"/>
                                <w:szCs w:val="24"/>
                              </w:rPr>
                              <w:t>PARTE ACTORA</w:t>
                            </w:r>
                            <w:r w:rsidR="00E113C5" w:rsidRPr="00927923">
                              <w:rPr>
                                <w:rFonts w:ascii="Arial" w:eastAsia="Times New Roman" w:hAnsi="Arial" w:cs="Arial"/>
                                <w:b/>
                                <w:bCs/>
                                <w:sz w:val="24"/>
                                <w:szCs w:val="24"/>
                              </w:rPr>
                              <w:t>:</w:t>
                            </w:r>
                            <w:r w:rsidR="00E113C5" w:rsidRPr="00927923">
                              <w:rPr>
                                <w:rFonts w:ascii="Arial" w:eastAsia="Times New Roman" w:hAnsi="Arial" w:cs="Arial"/>
                                <w:sz w:val="24"/>
                                <w:szCs w:val="24"/>
                              </w:rPr>
                              <w:t xml:space="preserve"> </w:t>
                            </w:r>
                            <w:r w:rsidR="00E36275" w:rsidRPr="00927923">
                              <w:rPr>
                                <w:rFonts w:ascii="Arial" w:eastAsia="Times New Roman" w:hAnsi="Arial" w:cs="Arial"/>
                                <w:sz w:val="24"/>
                                <w:szCs w:val="24"/>
                              </w:rPr>
                              <w:t>MELCHOR GARCÍA BARAJAS</w:t>
                            </w:r>
                          </w:p>
                          <w:p w14:paraId="46BFC5EF" w14:textId="7B80E260" w:rsidR="00E113C5" w:rsidRPr="00927923" w:rsidRDefault="00E113C5" w:rsidP="00E36275">
                            <w:pPr>
                              <w:spacing w:before="100" w:beforeAutospacing="1" w:after="100" w:afterAutospacing="1" w:line="240" w:lineRule="auto"/>
                              <w:jc w:val="both"/>
                              <w:rPr>
                                <w:rFonts w:ascii="Arial" w:eastAsia="Times New Roman" w:hAnsi="Arial" w:cs="Arial"/>
                                <w:sz w:val="24"/>
                                <w:szCs w:val="24"/>
                              </w:rPr>
                            </w:pPr>
                            <w:r w:rsidRPr="00927923">
                              <w:rPr>
                                <w:rFonts w:ascii="Arial" w:eastAsia="Times New Roman" w:hAnsi="Arial" w:cs="Arial"/>
                                <w:b/>
                                <w:bCs/>
                                <w:sz w:val="24"/>
                                <w:szCs w:val="24"/>
                              </w:rPr>
                              <w:t>AUTORIDAD</w:t>
                            </w:r>
                            <w:r w:rsidR="00327CBB" w:rsidRPr="00927923">
                              <w:rPr>
                                <w:rFonts w:ascii="Arial" w:eastAsia="Times New Roman" w:hAnsi="Arial" w:cs="Arial"/>
                                <w:b/>
                                <w:bCs/>
                                <w:sz w:val="24"/>
                                <w:szCs w:val="24"/>
                              </w:rPr>
                              <w:t>ES RESPONSABLES:</w:t>
                            </w:r>
                            <w:r w:rsidRPr="00927923">
                              <w:rPr>
                                <w:rFonts w:ascii="Arial" w:eastAsia="Times New Roman" w:hAnsi="Arial" w:cs="Arial"/>
                                <w:sz w:val="24"/>
                                <w:szCs w:val="24"/>
                              </w:rPr>
                              <w:t xml:space="preserve"> </w:t>
                            </w:r>
                            <w:r w:rsidR="00E36275" w:rsidRPr="00927923">
                              <w:rPr>
                                <w:rFonts w:ascii="Arial" w:eastAsia="Times New Roman" w:hAnsi="Arial" w:cs="Arial"/>
                                <w:sz w:val="24"/>
                                <w:szCs w:val="24"/>
                              </w:rPr>
                              <w:t>SECRETARIO Y AYUNTAMIENTO, AMBOS DE QUERÉNDARO, MICHOACAN</w:t>
                            </w:r>
                          </w:p>
                          <w:p w14:paraId="1D423376" w14:textId="77777777" w:rsidR="00410930" w:rsidRPr="00927923" w:rsidRDefault="00410930" w:rsidP="00410930">
                            <w:pPr>
                              <w:spacing w:before="280" w:after="280" w:line="240" w:lineRule="auto"/>
                              <w:jc w:val="both"/>
                              <w:rPr>
                                <w:rFonts w:ascii="Arial" w:eastAsia="Arial" w:hAnsi="Arial" w:cs="Arial"/>
                                <w:sz w:val="24"/>
                                <w:szCs w:val="24"/>
                              </w:rPr>
                            </w:pPr>
                            <w:r w:rsidRPr="00927923">
                              <w:rPr>
                                <w:rFonts w:ascii="Arial" w:eastAsia="Arial" w:hAnsi="Arial" w:cs="Arial"/>
                                <w:b/>
                                <w:sz w:val="24"/>
                                <w:szCs w:val="24"/>
                              </w:rPr>
                              <w:t xml:space="preserve">MAGISTRADA: </w:t>
                            </w:r>
                            <w:r w:rsidRPr="00927923">
                              <w:rPr>
                                <w:rFonts w:ascii="Arial" w:eastAsia="Arial" w:hAnsi="Arial" w:cs="Arial"/>
                                <w:sz w:val="24"/>
                                <w:szCs w:val="24"/>
                              </w:rPr>
                              <w:t>ALMA ROSA BAHENA VILLALOBOS</w:t>
                            </w:r>
                          </w:p>
                          <w:p w14:paraId="0FBD024C" w14:textId="2EDB67CD" w:rsidR="00410930" w:rsidRPr="00673B31" w:rsidRDefault="00410930" w:rsidP="00410930">
                            <w:pPr>
                              <w:spacing w:before="280" w:after="280" w:line="240" w:lineRule="auto"/>
                              <w:jc w:val="both"/>
                              <w:rPr>
                                <w:rFonts w:ascii="Arial" w:eastAsia="Arial" w:hAnsi="Arial" w:cs="Arial"/>
                                <w:sz w:val="26"/>
                                <w:szCs w:val="26"/>
                              </w:rPr>
                            </w:pPr>
                            <w:r w:rsidRPr="00927923">
                              <w:rPr>
                                <w:rFonts w:ascii="Arial" w:eastAsia="Arial" w:hAnsi="Arial" w:cs="Arial"/>
                                <w:b/>
                                <w:sz w:val="24"/>
                                <w:szCs w:val="24"/>
                              </w:rPr>
                              <w:t>SECRETARI</w:t>
                            </w:r>
                            <w:r w:rsidR="009D4B53" w:rsidRPr="00927923">
                              <w:rPr>
                                <w:rFonts w:ascii="Arial" w:eastAsia="Arial" w:hAnsi="Arial" w:cs="Arial"/>
                                <w:b/>
                                <w:sz w:val="24"/>
                                <w:szCs w:val="24"/>
                              </w:rPr>
                              <w:t>O</w:t>
                            </w:r>
                            <w:r w:rsidR="00B77D26">
                              <w:rPr>
                                <w:rFonts w:ascii="Arial" w:eastAsia="Arial" w:hAnsi="Arial" w:cs="Arial"/>
                                <w:b/>
                                <w:sz w:val="24"/>
                                <w:szCs w:val="24"/>
                              </w:rPr>
                              <w:t>S</w:t>
                            </w:r>
                            <w:r w:rsidRPr="00927923">
                              <w:rPr>
                                <w:rFonts w:ascii="Arial" w:eastAsia="Arial" w:hAnsi="Arial" w:cs="Arial"/>
                                <w:b/>
                                <w:sz w:val="24"/>
                                <w:szCs w:val="24"/>
                              </w:rPr>
                              <w:t xml:space="preserve"> INSTRUCTOR</w:t>
                            </w:r>
                            <w:r w:rsidR="00B77D26">
                              <w:rPr>
                                <w:rFonts w:ascii="Arial" w:eastAsia="Arial" w:hAnsi="Arial" w:cs="Arial"/>
                                <w:b/>
                                <w:sz w:val="24"/>
                                <w:szCs w:val="24"/>
                              </w:rPr>
                              <w:t>ES</w:t>
                            </w:r>
                            <w:r w:rsidRPr="00927923">
                              <w:rPr>
                                <w:rFonts w:ascii="Arial" w:eastAsia="Arial" w:hAnsi="Arial" w:cs="Arial"/>
                                <w:b/>
                                <w:sz w:val="24"/>
                                <w:szCs w:val="24"/>
                              </w:rPr>
                              <w:t xml:space="preserve"> Y PROYECTISTA: </w:t>
                            </w:r>
                            <w:r w:rsidR="00B77D26">
                              <w:rPr>
                                <w:rFonts w:ascii="Arial" w:eastAsia="Arial" w:hAnsi="Arial" w:cs="Arial"/>
                                <w:bCs/>
                                <w:sz w:val="24"/>
                                <w:szCs w:val="24"/>
                              </w:rPr>
                              <w:t xml:space="preserve">ENYA SINEAD SEPÚLVEDA GUERRERO Y </w:t>
                            </w:r>
                            <w:r w:rsidR="009D4B53" w:rsidRPr="00927923">
                              <w:rPr>
                                <w:rFonts w:ascii="Arial" w:eastAsia="Arial" w:hAnsi="Arial" w:cs="Arial"/>
                                <w:sz w:val="24"/>
                                <w:szCs w:val="24"/>
                              </w:rPr>
                              <w:t xml:space="preserve">RENÉ ARAU </w:t>
                            </w:r>
                            <w:r w:rsidR="009D4B53">
                              <w:rPr>
                                <w:rFonts w:ascii="Arial" w:eastAsia="Arial" w:hAnsi="Arial" w:cs="Arial"/>
                                <w:sz w:val="26"/>
                                <w:szCs w:val="26"/>
                              </w:rPr>
                              <w:t>BEJARANO</w:t>
                            </w:r>
                            <w:r w:rsidRPr="00673B31">
                              <w:rPr>
                                <w:rFonts w:ascii="Arial" w:eastAsia="Arial" w:hAnsi="Arial" w:cs="Arial"/>
                                <w:sz w:val="26"/>
                                <w:szCs w:val="26"/>
                              </w:rPr>
                              <w:t xml:space="preserve">  </w:t>
                            </w:r>
                            <w:bookmarkEnd w:id="0"/>
                            <w:bookmarkEnd w:id="1"/>
                            <w:bookmarkEnd w:id="2"/>
                            <w:bookmarkEnd w:id="3"/>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52504D0" id="Rectángulo 2115418769" o:spid="_x0000_s1026" style="position:absolute;left:0;text-align:left;margin-left:141pt;margin-top:-32.2pt;width:240pt;height:32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" strokecolor="white">
                <v:stroke startarrowwidth="narrow" startarrowlength="short" endarrowwidth="narrow" endarrowlength="short"/>
                <v:textbox inset="2.53958mm,1.2694mm,2.53958mm,1.2694mm">
                  <w:txbxContent>
                    <w:p w14:paraId="7F22ADA6" w14:textId="05CDC01B" w:rsidR="00951987" w:rsidRPr="00927923" w:rsidRDefault="00933C51" w:rsidP="00410930">
                      <w:pPr>
                        <w:spacing w:before="280" w:after="280" w:line="240" w:lineRule="auto"/>
                        <w:jc w:val="both"/>
                        <w:rPr>
                          <w:rFonts w:ascii="Arial" w:eastAsia="Arial" w:hAnsi="Arial" w:cs="Arial"/>
                          <w:b/>
                          <w:sz w:val="24"/>
                          <w:szCs w:val="24"/>
                        </w:rPr>
                      </w:pPr>
                      <w:r w:rsidRPr="00927923">
                        <w:rPr>
                          <w:rFonts w:ascii="Arial" w:eastAsia="Arial" w:hAnsi="Arial" w:cs="Arial"/>
                          <w:b/>
                          <w:sz w:val="24"/>
                          <w:szCs w:val="24"/>
                        </w:rPr>
                        <w:t>JUICIO PARA LA PROTECCIÓN DE LOS DERECHOS POLÍTICO-ELECTORALES DEL CIUDADANO</w:t>
                      </w:r>
                    </w:p>
                    <w:p w14:paraId="2D486564" w14:textId="79EC73C8" w:rsidR="00410930" w:rsidRPr="00927923" w:rsidRDefault="00410930" w:rsidP="00410930">
                      <w:pPr>
                        <w:spacing w:before="280" w:after="280" w:line="240" w:lineRule="auto"/>
                        <w:jc w:val="both"/>
                        <w:rPr>
                          <w:rFonts w:ascii="Arial" w:eastAsia="Arial" w:hAnsi="Arial" w:cs="Arial"/>
                          <w:sz w:val="24"/>
                          <w:szCs w:val="24"/>
                        </w:rPr>
                      </w:pPr>
                      <w:r w:rsidRPr="00927923">
                        <w:rPr>
                          <w:rFonts w:ascii="Arial" w:eastAsia="Arial" w:hAnsi="Arial" w:cs="Arial"/>
                          <w:b/>
                          <w:sz w:val="24"/>
                          <w:szCs w:val="24"/>
                        </w:rPr>
                        <w:t>EXPEDIENTE:</w:t>
                      </w:r>
                      <w:r w:rsidRPr="00927923">
                        <w:rPr>
                          <w:rFonts w:ascii="Arial" w:eastAsia="Arial" w:hAnsi="Arial" w:cs="Arial"/>
                          <w:sz w:val="24"/>
                          <w:szCs w:val="24"/>
                        </w:rPr>
                        <w:t xml:space="preserve"> TEEM-</w:t>
                      </w:r>
                      <w:r w:rsidR="00261D4E" w:rsidRPr="00927923">
                        <w:rPr>
                          <w:rFonts w:ascii="Arial" w:eastAsia="Arial" w:hAnsi="Arial" w:cs="Arial"/>
                          <w:sz w:val="24"/>
                          <w:szCs w:val="24"/>
                        </w:rPr>
                        <w:t>JDC</w:t>
                      </w:r>
                      <w:r w:rsidR="008A4EDD" w:rsidRPr="00927923">
                        <w:rPr>
                          <w:rFonts w:ascii="Arial" w:eastAsia="Arial" w:hAnsi="Arial" w:cs="Arial"/>
                          <w:sz w:val="24"/>
                          <w:szCs w:val="24"/>
                        </w:rPr>
                        <w:t>-</w:t>
                      </w:r>
                      <w:r w:rsidRPr="00927923">
                        <w:rPr>
                          <w:rFonts w:ascii="Arial" w:eastAsia="Arial" w:hAnsi="Arial" w:cs="Arial"/>
                          <w:sz w:val="24"/>
                          <w:szCs w:val="24"/>
                        </w:rPr>
                        <w:t>0</w:t>
                      </w:r>
                      <w:r w:rsidR="00E113C5" w:rsidRPr="00927923">
                        <w:rPr>
                          <w:rFonts w:ascii="Arial" w:eastAsia="Arial" w:hAnsi="Arial" w:cs="Arial"/>
                          <w:sz w:val="24"/>
                          <w:szCs w:val="24"/>
                        </w:rPr>
                        <w:t>1</w:t>
                      </w:r>
                      <w:r w:rsidR="00C47447" w:rsidRPr="00927923">
                        <w:rPr>
                          <w:rFonts w:ascii="Arial" w:eastAsia="Arial" w:hAnsi="Arial" w:cs="Arial"/>
                          <w:sz w:val="24"/>
                          <w:szCs w:val="24"/>
                        </w:rPr>
                        <w:t>0</w:t>
                      </w:r>
                      <w:r w:rsidRPr="00927923">
                        <w:rPr>
                          <w:rFonts w:ascii="Arial" w:eastAsia="Arial" w:hAnsi="Arial" w:cs="Arial"/>
                          <w:sz w:val="24"/>
                          <w:szCs w:val="24"/>
                        </w:rPr>
                        <w:t>/202</w:t>
                      </w:r>
                      <w:r w:rsidR="00C47447" w:rsidRPr="00927923">
                        <w:rPr>
                          <w:rFonts w:ascii="Arial" w:eastAsia="Arial" w:hAnsi="Arial" w:cs="Arial"/>
                          <w:sz w:val="24"/>
                          <w:szCs w:val="24"/>
                        </w:rPr>
                        <w:t>6</w:t>
                      </w:r>
                    </w:p>
                    <w:p w14:paraId="7F06A229" w14:textId="47127A29" w:rsidR="00E113C5" w:rsidRPr="00927923" w:rsidRDefault="00C47447" w:rsidP="00E113C5">
                      <w:pPr>
                        <w:spacing w:before="100" w:beforeAutospacing="1" w:after="100" w:afterAutospacing="1" w:line="240" w:lineRule="auto"/>
                        <w:jc w:val="both"/>
                        <w:rPr>
                          <w:rFonts w:ascii="Arial" w:eastAsia="Times New Roman" w:hAnsi="Arial" w:cs="Arial"/>
                          <w:sz w:val="24"/>
                          <w:szCs w:val="24"/>
                        </w:rPr>
                      </w:pPr>
                      <w:bookmarkStart w:id="4" w:name="_Hlk222736741"/>
                      <w:bookmarkStart w:id="5" w:name="_Hlk222736742"/>
                      <w:bookmarkStart w:id="6" w:name="_Hlk222736743"/>
                      <w:bookmarkStart w:id="7" w:name="_Hlk222736744"/>
                      <w:r w:rsidRPr="00927923">
                        <w:rPr>
                          <w:rFonts w:ascii="Arial" w:eastAsia="Times New Roman" w:hAnsi="Arial" w:cs="Arial"/>
                          <w:b/>
                          <w:bCs/>
                          <w:sz w:val="24"/>
                          <w:szCs w:val="24"/>
                        </w:rPr>
                        <w:t>PARTE ACTORA</w:t>
                      </w:r>
                      <w:r w:rsidR="00E113C5" w:rsidRPr="00927923">
                        <w:rPr>
                          <w:rFonts w:ascii="Arial" w:eastAsia="Times New Roman" w:hAnsi="Arial" w:cs="Arial"/>
                          <w:b/>
                          <w:bCs/>
                          <w:sz w:val="24"/>
                          <w:szCs w:val="24"/>
                        </w:rPr>
                        <w:t>:</w:t>
                      </w:r>
                      <w:r w:rsidR="00E113C5" w:rsidRPr="00927923">
                        <w:rPr>
                          <w:rFonts w:ascii="Arial" w:eastAsia="Times New Roman" w:hAnsi="Arial" w:cs="Arial"/>
                          <w:sz w:val="24"/>
                          <w:szCs w:val="24"/>
                        </w:rPr>
                        <w:t xml:space="preserve"> </w:t>
                      </w:r>
                      <w:r w:rsidR="00E36275" w:rsidRPr="00927923">
                        <w:rPr>
                          <w:rFonts w:ascii="Arial" w:eastAsia="Times New Roman" w:hAnsi="Arial" w:cs="Arial"/>
                          <w:sz w:val="24"/>
                          <w:szCs w:val="24"/>
                        </w:rPr>
                        <w:t>MELCHOR GARCÍA BARAJAS</w:t>
                      </w:r>
                    </w:p>
                    <w:p w14:paraId="46BFC5EF" w14:textId="7B80E260" w:rsidR="00E113C5" w:rsidRPr="00927923" w:rsidRDefault="00E113C5" w:rsidP="00E36275">
                      <w:pPr>
                        <w:spacing w:before="100" w:beforeAutospacing="1" w:after="100" w:afterAutospacing="1" w:line="240" w:lineRule="auto"/>
                        <w:jc w:val="both"/>
                        <w:rPr>
                          <w:rFonts w:ascii="Arial" w:eastAsia="Times New Roman" w:hAnsi="Arial" w:cs="Arial"/>
                          <w:sz w:val="24"/>
                          <w:szCs w:val="24"/>
                        </w:rPr>
                      </w:pPr>
                      <w:r w:rsidRPr="00927923">
                        <w:rPr>
                          <w:rFonts w:ascii="Arial" w:eastAsia="Times New Roman" w:hAnsi="Arial" w:cs="Arial"/>
                          <w:b/>
                          <w:bCs/>
                          <w:sz w:val="24"/>
                          <w:szCs w:val="24"/>
                        </w:rPr>
                        <w:t>AUTORIDAD</w:t>
                      </w:r>
                      <w:r w:rsidR="00327CBB" w:rsidRPr="00927923">
                        <w:rPr>
                          <w:rFonts w:ascii="Arial" w:eastAsia="Times New Roman" w:hAnsi="Arial" w:cs="Arial"/>
                          <w:b/>
                          <w:bCs/>
                          <w:sz w:val="24"/>
                          <w:szCs w:val="24"/>
                        </w:rPr>
                        <w:t>ES RESPONSABLES:</w:t>
                      </w:r>
                      <w:r w:rsidRPr="00927923">
                        <w:rPr>
                          <w:rFonts w:ascii="Arial" w:eastAsia="Times New Roman" w:hAnsi="Arial" w:cs="Arial"/>
                          <w:sz w:val="24"/>
                          <w:szCs w:val="24"/>
                        </w:rPr>
                        <w:t xml:space="preserve"> </w:t>
                      </w:r>
                      <w:r w:rsidR="00E36275" w:rsidRPr="00927923">
                        <w:rPr>
                          <w:rFonts w:ascii="Arial" w:eastAsia="Times New Roman" w:hAnsi="Arial" w:cs="Arial"/>
                          <w:sz w:val="24"/>
                          <w:szCs w:val="24"/>
                        </w:rPr>
                        <w:t>SECRETARIO Y AYUNTAMIENTO, AMBOS DE QUERÉNDARO, MICHOACAN</w:t>
                      </w:r>
                    </w:p>
                    <w:p w14:paraId="1D423376" w14:textId="77777777" w:rsidR="00410930" w:rsidRPr="00927923" w:rsidRDefault="00410930" w:rsidP="00410930">
                      <w:pPr>
                        <w:spacing w:before="280" w:after="280" w:line="240" w:lineRule="auto"/>
                        <w:jc w:val="both"/>
                        <w:rPr>
                          <w:rFonts w:ascii="Arial" w:eastAsia="Arial" w:hAnsi="Arial" w:cs="Arial"/>
                          <w:sz w:val="24"/>
                          <w:szCs w:val="24"/>
                        </w:rPr>
                      </w:pPr>
                      <w:r w:rsidRPr="00927923">
                        <w:rPr>
                          <w:rFonts w:ascii="Arial" w:eastAsia="Arial" w:hAnsi="Arial" w:cs="Arial"/>
                          <w:b/>
                          <w:sz w:val="24"/>
                          <w:szCs w:val="24"/>
                        </w:rPr>
                        <w:t xml:space="preserve">MAGISTRADA: </w:t>
                      </w:r>
                      <w:r w:rsidRPr="00927923">
                        <w:rPr>
                          <w:rFonts w:ascii="Arial" w:eastAsia="Arial" w:hAnsi="Arial" w:cs="Arial"/>
                          <w:sz w:val="24"/>
                          <w:szCs w:val="24"/>
                        </w:rPr>
                        <w:t>ALMA ROSA BAHENA VILLALOBOS</w:t>
                      </w:r>
                    </w:p>
                    <w:p w14:paraId="0FBD024C" w14:textId="2EDB67CD" w:rsidR="00410930" w:rsidRPr="00673B31" w:rsidRDefault="00410930" w:rsidP="00410930">
                      <w:pPr>
                        <w:spacing w:before="280" w:after="280" w:line="240" w:lineRule="auto"/>
                        <w:jc w:val="both"/>
                        <w:rPr>
                          <w:rFonts w:ascii="Arial" w:eastAsia="Arial" w:hAnsi="Arial" w:cs="Arial"/>
                          <w:sz w:val="26"/>
                          <w:szCs w:val="26"/>
                        </w:rPr>
                      </w:pPr>
                      <w:r w:rsidRPr="00927923">
                        <w:rPr>
                          <w:rFonts w:ascii="Arial" w:eastAsia="Arial" w:hAnsi="Arial" w:cs="Arial"/>
                          <w:b/>
                          <w:sz w:val="24"/>
                          <w:szCs w:val="24"/>
                        </w:rPr>
                        <w:t>SECRETARI</w:t>
                      </w:r>
                      <w:r w:rsidR="009D4B53" w:rsidRPr="00927923">
                        <w:rPr>
                          <w:rFonts w:ascii="Arial" w:eastAsia="Arial" w:hAnsi="Arial" w:cs="Arial"/>
                          <w:b/>
                          <w:sz w:val="24"/>
                          <w:szCs w:val="24"/>
                        </w:rPr>
                        <w:t>O</w:t>
                      </w:r>
                      <w:r w:rsidR="00B77D26">
                        <w:rPr>
                          <w:rFonts w:ascii="Arial" w:eastAsia="Arial" w:hAnsi="Arial" w:cs="Arial"/>
                          <w:b/>
                          <w:sz w:val="24"/>
                          <w:szCs w:val="24"/>
                        </w:rPr>
                        <w:t>S</w:t>
                      </w:r>
                      <w:r w:rsidRPr="00927923">
                        <w:rPr>
                          <w:rFonts w:ascii="Arial" w:eastAsia="Arial" w:hAnsi="Arial" w:cs="Arial"/>
                          <w:b/>
                          <w:sz w:val="24"/>
                          <w:szCs w:val="24"/>
                        </w:rPr>
                        <w:t xml:space="preserve"> INSTRUCTOR</w:t>
                      </w:r>
                      <w:r w:rsidR="00B77D26">
                        <w:rPr>
                          <w:rFonts w:ascii="Arial" w:eastAsia="Arial" w:hAnsi="Arial" w:cs="Arial"/>
                          <w:b/>
                          <w:sz w:val="24"/>
                          <w:szCs w:val="24"/>
                        </w:rPr>
                        <w:t>ES</w:t>
                      </w:r>
                      <w:r w:rsidRPr="00927923">
                        <w:rPr>
                          <w:rFonts w:ascii="Arial" w:eastAsia="Arial" w:hAnsi="Arial" w:cs="Arial"/>
                          <w:b/>
                          <w:sz w:val="24"/>
                          <w:szCs w:val="24"/>
                        </w:rPr>
                        <w:t xml:space="preserve"> Y PROYECTISTA: </w:t>
                      </w:r>
                      <w:r w:rsidR="00B77D26">
                        <w:rPr>
                          <w:rFonts w:ascii="Arial" w:eastAsia="Arial" w:hAnsi="Arial" w:cs="Arial"/>
                          <w:bCs/>
                          <w:sz w:val="24"/>
                          <w:szCs w:val="24"/>
                        </w:rPr>
                        <w:t xml:space="preserve">ENYA SINEAD SEPÚLVEDA GUERRERO Y </w:t>
                      </w:r>
                      <w:r w:rsidR="009D4B53" w:rsidRPr="00927923">
                        <w:rPr>
                          <w:rFonts w:ascii="Arial" w:eastAsia="Arial" w:hAnsi="Arial" w:cs="Arial"/>
                          <w:sz w:val="24"/>
                          <w:szCs w:val="24"/>
                        </w:rPr>
                        <w:t xml:space="preserve">RENÉ ARAU </w:t>
                      </w:r>
                      <w:r w:rsidR="009D4B53">
                        <w:rPr>
                          <w:rFonts w:ascii="Arial" w:eastAsia="Arial" w:hAnsi="Arial" w:cs="Arial"/>
                          <w:sz w:val="26"/>
                          <w:szCs w:val="26"/>
                        </w:rPr>
                        <w:t>BEJARANO</w:t>
                      </w:r>
                      <w:r w:rsidRPr="00673B31">
                        <w:rPr>
                          <w:rFonts w:ascii="Arial" w:eastAsia="Arial" w:hAnsi="Arial" w:cs="Arial"/>
                          <w:sz w:val="26"/>
                          <w:szCs w:val="26"/>
                        </w:rPr>
                        <w:t xml:space="preserve">  </w:t>
                      </w:r>
                      <w:bookmarkEnd w:id="4"/>
                      <w:bookmarkEnd w:id="5"/>
                      <w:bookmarkEnd w:id="6"/>
                      <w:bookmarkEnd w:id="7"/>
                    </w:p>
                  </w:txbxContent>
                </v:textbox>
                <w10:wrap type="square" anchorx="margin" anchory="margin"/>
              </v:rect>
            </w:pict>
          </mc:Fallback>
        </mc:AlternateContent>
      </w:r>
    </w:p>
    <w:p w14:paraId="1EC6C439" w14:textId="77777777" w:rsidR="00823576" w:rsidRDefault="00823576" w:rsidP="0017376F">
      <w:pPr>
        <w:spacing w:after="0" w:line="240" w:lineRule="auto"/>
        <w:ind w:left="2835" w:hanging="2409"/>
        <w:jc w:val="center"/>
        <w:rPr>
          <w:rFonts w:ascii="Arial" w:eastAsia="Arial" w:hAnsi="Arial" w:cs="Arial"/>
          <w:b/>
          <w:sz w:val="24"/>
          <w:szCs w:val="24"/>
        </w:rPr>
      </w:pPr>
    </w:p>
    <w:p w14:paraId="068E36D1" w14:textId="499B1BE8" w:rsidR="00E53407" w:rsidRDefault="00E53407" w:rsidP="0017376F">
      <w:pPr>
        <w:spacing w:after="0" w:line="240" w:lineRule="auto"/>
        <w:ind w:left="2835" w:hanging="2409"/>
        <w:jc w:val="center"/>
        <w:rPr>
          <w:rFonts w:ascii="Arial" w:eastAsia="Arial" w:hAnsi="Arial" w:cs="Arial"/>
          <w:b/>
          <w:sz w:val="24"/>
          <w:szCs w:val="24"/>
        </w:rPr>
      </w:pPr>
    </w:p>
    <w:p w14:paraId="70F3F15D" w14:textId="77777777" w:rsidR="00E53407" w:rsidRDefault="00E53407" w:rsidP="0017376F">
      <w:pPr>
        <w:spacing w:after="0" w:line="240" w:lineRule="auto"/>
        <w:ind w:left="2835" w:hanging="2409"/>
        <w:jc w:val="center"/>
        <w:rPr>
          <w:rFonts w:ascii="Arial" w:eastAsia="Arial" w:hAnsi="Arial" w:cs="Arial"/>
          <w:b/>
          <w:sz w:val="24"/>
          <w:szCs w:val="24"/>
        </w:rPr>
      </w:pPr>
    </w:p>
    <w:p w14:paraId="2CF7BC78" w14:textId="2A9E16E0" w:rsidR="002C7460" w:rsidRPr="00AA5877" w:rsidRDefault="00AF321B" w:rsidP="0017376F">
      <w:pPr>
        <w:spacing w:after="0" w:line="240" w:lineRule="auto"/>
        <w:ind w:left="2835" w:hanging="2409"/>
        <w:jc w:val="center"/>
        <w:rPr>
          <w:rFonts w:ascii="Arial" w:eastAsia="Arial" w:hAnsi="Arial" w:cs="Arial"/>
          <w:sz w:val="24"/>
          <w:szCs w:val="24"/>
        </w:rPr>
      </w:pPr>
      <w:r w:rsidRPr="00AA5877">
        <w:rPr>
          <w:rFonts w:ascii="Arial" w:eastAsia="Arial" w:hAnsi="Arial" w:cs="Arial"/>
          <w:b/>
          <w:sz w:val="24"/>
          <w:szCs w:val="24"/>
        </w:rPr>
        <w:t xml:space="preserve">                                    </w:t>
      </w:r>
    </w:p>
    <w:p w14:paraId="37061E4A" w14:textId="77777777" w:rsidR="002C7460" w:rsidRPr="00AA5877" w:rsidRDefault="002C7460" w:rsidP="0017376F">
      <w:pPr>
        <w:spacing w:after="0"/>
        <w:rPr>
          <w:rFonts w:ascii="Arial" w:eastAsia="Arial" w:hAnsi="Arial" w:cs="Arial"/>
          <w:sz w:val="24"/>
          <w:szCs w:val="24"/>
        </w:rPr>
      </w:pPr>
    </w:p>
    <w:p w14:paraId="00C4CD6F" w14:textId="77777777" w:rsidR="002C7460" w:rsidRPr="00AA5877" w:rsidRDefault="002C7460" w:rsidP="0017376F">
      <w:pPr>
        <w:spacing w:after="0"/>
        <w:rPr>
          <w:rFonts w:ascii="Arial" w:eastAsia="Arial" w:hAnsi="Arial" w:cs="Arial"/>
          <w:sz w:val="24"/>
          <w:szCs w:val="24"/>
        </w:rPr>
      </w:pPr>
    </w:p>
    <w:p w14:paraId="1909D8EB" w14:textId="77777777" w:rsidR="002C7460" w:rsidRPr="00AA5877" w:rsidRDefault="002C7460" w:rsidP="0017376F">
      <w:pPr>
        <w:spacing w:after="0"/>
        <w:rPr>
          <w:rFonts w:ascii="Arial" w:eastAsia="Arial" w:hAnsi="Arial" w:cs="Arial"/>
          <w:sz w:val="24"/>
          <w:szCs w:val="24"/>
        </w:rPr>
      </w:pPr>
    </w:p>
    <w:p w14:paraId="29D36EB0" w14:textId="77777777" w:rsidR="002C7460" w:rsidRPr="00AA5877" w:rsidRDefault="002C7460" w:rsidP="0017376F">
      <w:pPr>
        <w:spacing w:after="0"/>
        <w:rPr>
          <w:rFonts w:ascii="Arial" w:eastAsia="Arial" w:hAnsi="Arial" w:cs="Arial"/>
          <w:sz w:val="24"/>
          <w:szCs w:val="24"/>
        </w:rPr>
      </w:pPr>
    </w:p>
    <w:p w14:paraId="2F4A2793" w14:textId="77777777" w:rsidR="002C7460" w:rsidRPr="00AA5877" w:rsidRDefault="002C7460" w:rsidP="0017376F">
      <w:pPr>
        <w:spacing w:after="0"/>
        <w:rPr>
          <w:rFonts w:ascii="Arial" w:eastAsia="Arial" w:hAnsi="Arial" w:cs="Arial"/>
          <w:sz w:val="24"/>
          <w:szCs w:val="24"/>
        </w:rPr>
      </w:pPr>
    </w:p>
    <w:p w14:paraId="4ADCF520" w14:textId="77777777" w:rsidR="002C7460" w:rsidRPr="00AA5877" w:rsidRDefault="002C7460" w:rsidP="0017376F">
      <w:pPr>
        <w:spacing w:after="0"/>
        <w:rPr>
          <w:rFonts w:ascii="Arial" w:eastAsia="Arial" w:hAnsi="Arial" w:cs="Arial"/>
          <w:sz w:val="24"/>
          <w:szCs w:val="24"/>
        </w:rPr>
      </w:pPr>
    </w:p>
    <w:p w14:paraId="19B4B018" w14:textId="77777777" w:rsidR="002C7460" w:rsidRPr="00AA5877" w:rsidRDefault="002C7460" w:rsidP="0017376F">
      <w:pPr>
        <w:spacing w:after="0"/>
        <w:rPr>
          <w:rFonts w:ascii="Arial" w:eastAsia="Arial" w:hAnsi="Arial" w:cs="Arial"/>
          <w:sz w:val="24"/>
          <w:szCs w:val="24"/>
        </w:rPr>
      </w:pPr>
    </w:p>
    <w:p w14:paraId="43D4543F" w14:textId="77777777" w:rsidR="002C7460" w:rsidRPr="00AA5877" w:rsidRDefault="002C7460" w:rsidP="0017376F">
      <w:pPr>
        <w:spacing w:after="0"/>
        <w:rPr>
          <w:rFonts w:ascii="Arial" w:eastAsia="Arial" w:hAnsi="Arial" w:cs="Arial"/>
          <w:sz w:val="24"/>
          <w:szCs w:val="24"/>
        </w:rPr>
      </w:pPr>
    </w:p>
    <w:p w14:paraId="43B0D253" w14:textId="77777777" w:rsidR="002C7460" w:rsidRPr="00AA5877" w:rsidRDefault="002C7460" w:rsidP="0017376F">
      <w:pPr>
        <w:spacing w:after="0"/>
        <w:rPr>
          <w:rFonts w:ascii="Arial" w:eastAsia="Arial" w:hAnsi="Arial" w:cs="Arial"/>
          <w:sz w:val="24"/>
          <w:szCs w:val="24"/>
        </w:rPr>
      </w:pPr>
    </w:p>
    <w:p w14:paraId="71818108" w14:textId="77777777" w:rsidR="002C7460" w:rsidRPr="00AA5877" w:rsidRDefault="002C7460" w:rsidP="0017376F">
      <w:pPr>
        <w:spacing w:after="0"/>
        <w:rPr>
          <w:rFonts w:ascii="Arial" w:eastAsia="Arial" w:hAnsi="Arial" w:cs="Arial"/>
          <w:sz w:val="24"/>
          <w:szCs w:val="24"/>
        </w:rPr>
      </w:pPr>
    </w:p>
    <w:p w14:paraId="104009AB" w14:textId="77777777" w:rsidR="002C7460" w:rsidRPr="00AA5877" w:rsidRDefault="002C7460" w:rsidP="0017376F">
      <w:pPr>
        <w:spacing w:after="0"/>
        <w:rPr>
          <w:rFonts w:ascii="Arial" w:eastAsia="Arial" w:hAnsi="Arial" w:cs="Arial"/>
          <w:sz w:val="24"/>
          <w:szCs w:val="24"/>
        </w:rPr>
      </w:pPr>
    </w:p>
    <w:p w14:paraId="03BF9F0B" w14:textId="77777777" w:rsidR="002C7460" w:rsidRPr="00AA5877" w:rsidRDefault="002C7460" w:rsidP="0017376F">
      <w:pPr>
        <w:spacing w:after="0"/>
        <w:rPr>
          <w:rFonts w:ascii="Arial" w:eastAsia="Arial" w:hAnsi="Arial" w:cs="Arial"/>
          <w:sz w:val="24"/>
          <w:szCs w:val="24"/>
        </w:rPr>
      </w:pPr>
    </w:p>
    <w:p w14:paraId="69452C21" w14:textId="77777777" w:rsidR="002C7460" w:rsidRPr="00AA5877" w:rsidRDefault="002C7460" w:rsidP="0017376F">
      <w:pPr>
        <w:spacing w:after="0"/>
        <w:rPr>
          <w:rFonts w:ascii="Arial" w:eastAsia="Arial" w:hAnsi="Arial" w:cs="Arial"/>
          <w:sz w:val="24"/>
          <w:szCs w:val="24"/>
        </w:rPr>
      </w:pPr>
    </w:p>
    <w:p w14:paraId="132777FF" w14:textId="77777777" w:rsidR="00B77D26" w:rsidRDefault="00B77D26" w:rsidP="00B239DB">
      <w:pPr>
        <w:spacing w:line="240" w:lineRule="auto"/>
        <w:rPr>
          <w:rFonts w:ascii="Arial" w:eastAsia="Arial" w:hAnsi="Arial" w:cs="Arial"/>
          <w:sz w:val="24"/>
          <w:szCs w:val="24"/>
        </w:rPr>
      </w:pPr>
    </w:p>
    <w:p w14:paraId="2A569E3C" w14:textId="1B2BE957" w:rsidR="00015462" w:rsidRPr="00AA5877" w:rsidRDefault="00410930" w:rsidP="0017376F">
      <w:pPr>
        <w:spacing w:line="240" w:lineRule="auto"/>
        <w:jc w:val="right"/>
        <w:rPr>
          <w:rFonts w:ascii="Arial" w:eastAsia="Arial" w:hAnsi="Arial" w:cs="Arial"/>
          <w:sz w:val="24"/>
          <w:szCs w:val="24"/>
        </w:rPr>
      </w:pPr>
      <w:r w:rsidRPr="00AA5877">
        <w:rPr>
          <w:rFonts w:ascii="Arial" w:eastAsia="Arial" w:hAnsi="Arial" w:cs="Arial"/>
          <w:sz w:val="24"/>
          <w:szCs w:val="24"/>
        </w:rPr>
        <w:t xml:space="preserve">Morelia, Michoacán, a </w:t>
      </w:r>
      <w:r w:rsidR="00B77D26" w:rsidRPr="00B239DB">
        <w:rPr>
          <w:rFonts w:ascii="Arial" w:eastAsia="Arial" w:hAnsi="Arial" w:cs="Arial"/>
          <w:sz w:val="24"/>
          <w:szCs w:val="24"/>
        </w:rPr>
        <w:t xml:space="preserve">diecisiete </w:t>
      </w:r>
      <w:r w:rsidRPr="00B239DB">
        <w:rPr>
          <w:rFonts w:ascii="Arial" w:eastAsia="Arial" w:hAnsi="Arial" w:cs="Arial"/>
          <w:sz w:val="24"/>
          <w:szCs w:val="24"/>
        </w:rPr>
        <w:t xml:space="preserve">de </w:t>
      </w:r>
      <w:r w:rsidR="009A2195" w:rsidRPr="00B239DB">
        <w:rPr>
          <w:rFonts w:ascii="Arial" w:eastAsia="Arial" w:hAnsi="Arial" w:cs="Arial"/>
          <w:sz w:val="24"/>
          <w:szCs w:val="24"/>
        </w:rPr>
        <w:t>marzo</w:t>
      </w:r>
      <w:r w:rsidR="00E36275">
        <w:rPr>
          <w:rFonts w:ascii="Arial" w:eastAsia="Arial" w:hAnsi="Arial" w:cs="Arial"/>
          <w:sz w:val="24"/>
          <w:szCs w:val="24"/>
        </w:rPr>
        <w:t xml:space="preserve"> de </w:t>
      </w:r>
      <w:r w:rsidRPr="00AA5877">
        <w:rPr>
          <w:rFonts w:ascii="Arial" w:eastAsia="Arial" w:hAnsi="Arial" w:cs="Arial"/>
          <w:sz w:val="24"/>
          <w:szCs w:val="24"/>
        </w:rPr>
        <w:t>dos mil veinti</w:t>
      </w:r>
      <w:r w:rsidR="003B47AB">
        <w:rPr>
          <w:rFonts w:ascii="Arial" w:eastAsia="Arial" w:hAnsi="Arial" w:cs="Arial"/>
          <w:sz w:val="24"/>
          <w:szCs w:val="24"/>
        </w:rPr>
        <w:t>séis</w:t>
      </w:r>
      <w:r w:rsidR="00F95116">
        <w:rPr>
          <w:rStyle w:val="Refdenotaalpie"/>
          <w:rFonts w:ascii="Arial" w:eastAsia="Arial" w:hAnsi="Arial" w:cs="Arial"/>
          <w:sz w:val="24"/>
          <w:szCs w:val="24"/>
        </w:rPr>
        <w:footnoteReference w:id="2"/>
      </w:r>
      <w:r w:rsidRPr="00AA5877">
        <w:rPr>
          <w:rFonts w:ascii="Arial" w:eastAsia="Arial" w:hAnsi="Arial" w:cs="Arial"/>
          <w:sz w:val="24"/>
          <w:szCs w:val="24"/>
        </w:rPr>
        <w:t>.</w:t>
      </w:r>
    </w:p>
    <w:p w14:paraId="48825938" w14:textId="5D93270F" w:rsidR="00015462" w:rsidRPr="00015462" w:rsidRDefault="00015462" w:rsidP="005D7542">
      <w:pPr>
        <w:keepNext/>
        <w:keepLines/>
        <w:pBdr>
          <w:top w:val="nil"/>
          <w:left w:val="nil"/>
          <w:bottom w:val="nil"/>
          <w:right w:val="nil"/>
          <w:between w:val="nil"/>
        </w:pBdr>
        <w:spacing w:before="240" w:line="360" w:lineRule="auto"/>
        <w:jc w:val="both"/>
        <w:rPr>
          <w:rFonts w:ascii="Arial" w:eastAsia="Arial" w:hAnsi="Arial" w:cs="Arial"/>
          <w:sz w:val="24"/>
          <w:szCs w:val="24"/>
        </w:rPr>
      </w:pPr>
      <w:r w:rsidRPr="7240AFEC">
        <w:rPr>
          <w:rFonts w:ascii="Arial" w:eastAsia="Arial" w:hAnsi="Arial" w:cs="Arial"/>
          <w:sz w:val="24"/>
          <w:szCs w:val="24"/>
        </w:rPr>
        <w:t>Sentencia</w:t>
      </w:r>
      <w:r w:rsidRPr="7240AFEC">
        <w:rPr>
          <w:rFonts w:ascii="Arial" w:eastAsia="Arial" w:hAnsi="Arial" w:cs="Arial"/>
          <w:b/>
          <w:bCs/>
          <w:sz w:val="24"/>
          <w:szCs w:val="24"/>
        </w:rPr>
        <w:t xml:space="preserve"> </w:t>
      </w:r>
      <w:r w:rsidRPr="7240AFEC">
        <w:rPr>
          <w:rFonts w:ascii="Arial" w:eastAsia="Arial" w:hAnsi="Arial" w:cs="Arial"/>
          <w:sz w:val="24"/>
          <w:szCs w:val="24"/>
        </w:rPr>
        <w:t xml:space="preserve">que: </w:t>
      </w:r>
      <w:r w:rsidRPr="7240AFEC">
        <w:rPr>
          <w:rFonts w:ascii="Arial" w:eastAsia="Arial" w:hAnsi="Arial" w:cs="Arial"/>
          <w:b/>
          <w:bCs/>
          <w:sz w:val="24"/>
          <w:szCs w:val="24"/>
        </w:rPr>
        <w:t>I.</w:t>
      </w:r>
      <w:r w:rsidRPr="7240AFEC">
        <w:rPr>
          <w:rFonts w:ascii="Arial" w:eastAsia="Arial" w:hAnsi="Arial" w:cs="Arial"/>
          <w:sz w:val="24"/>
          <w:szCs w:val="24"/>
        </w:rPr>
        <w:t xml:space="preserve"> Revoca el acuerdo adoptado por el Cabildo del Ayuntamiento de Queréndaro, Michoacán, en sesión extraordinaria de once de febrero de dos mil veintiséis, mediante el cual se declaró la ausencia injustificada del Síndico Municipal</w:t>
      </w:r>
      <w:r w:rsidR="006C76D0" w:rsidRPr="7240AFEC">
        <w:rPr>
          <w:rFonts w:ascii="Arial" w:eastAsia="Arial" w:hAnsi="Arial" w:cs="Arial"/>
          <w:sz w:val="24"/>
          <w:szCs w:val="24"/>
        </w:rPr>
        <w:t>; y,</w:t>
      </w:r>
      <w:r w:rsidRPr="7240AFEC">
        <w:rPr>
          <w:rFonts w:ascii="Arial" w:eastAsia="Arial" w:hAnsi="Arial" w:cs="Arial"/>
          <w:sz w:val="24"/>
          <w:szCs w:val="24"/>
        </w:rPr>
        <w:t xml:space="preserve"> </w:t>
      </w:r>
      <w:r w:rsidRPr="7240AFEC">
        <w:rPr>
          <w:rFonts w:ascii="Arial" w:eastAsia="Arial" w:hAnsi="Arial" w:cs="Arial"/>
          <w:b/>
          <w:bCs/>
          <w:sz w:val="24"/>
          <w:szCs w:val="24"/>
        </w:rPr>
        <w:t>I</w:t>
      </w:r>
      <w:r w:rsidR="007C53EB" w:rsidRPr="7240AFEC">
        <w:rPr>
          <w:rFonts w:ascii="Arial" w:eastAsia="Arial" w:hAnsi="Arial" w:cs="Arial"/>
          <w:b/>
          <w:bCs/>
          <w:sz w:val="24"/>
          <w:szCs w:val="24"/>
        </w:rPr>
        <w:t>I</w:t>
      </w:r>
      <w:r w:rsidRPr="7240AFEC">
        <w:rPr>
          <w:rFonts w:ascii="Arial" w:eastAsia="Arial" w:hAnsi="Arial" w:cs="Arial"/>
          <w:b/>
          <w:bCs/>
          <w:sz w:val="24"/>
          <w:szCs w:val="24"/>
        </w:rPr>
        <w:t>.</w:t>
      </w:r>
      <w:r w:rsidRPr="7240AFEC">
        <w:rPr>
          <w:rFonts w:ascii="Arial" w:eastAsia="Arial" w:hAnsi="Arial" w:cs="Arial"/>
          <w:sz w:val="24"/>
          <w:szCs w:val="24"/>
        </w:rPr>
        <w:t xml:space="preserve"> Vincula al Ayuntamiento de Queréndaro, Michoacán, para que proceda a la restitución inmediata del actor en el pleno ejercicio del cargo de Síndico Municipal, en los términos </w:t>
      </w:r>
      <w:r w:rsidR="00274A84" w:rsidRPr="7240AFEC">
        <w:rPr>
          <w:rFonts w:ascii="Arial" w:eastAsia="Arial" w:hAnsi="Arial" w:cs="Arial"/>
          <w:sz w:val="24"/>
          <w:szCs w:val="24"/>
        </w:rPr>
        <w:t xml:space="preserve">de </w:t>
      </w:r>
      <w:r w:rsidRPr="7240AFEC">
        <w:rPr>
          <w:rFonts w:ascii="Arial" w:eastAsia="Arial" w:hAnsi="Arial" w:cs="Arial"/>
          <w:sz w:val="24"/>
          <w:szCs w:val="24"/>
        </w:rPr>
        <w:t>la presente sentencia.</w:t>
      </w:r>
    </w:p>
    <w:p w14:paraId="287CB5B9" w14:textId="77777777" w:rsidR="00015462" w:rsidRDefault="00015462" w:rsidP="0017376F">
      <w:pPr>
        <w:keepNext/>
        <w:keepLines/>
        <w:pBdr>
          <w:top w:val="nil"/>
          <w:left w:val="nil"/>
          <w:bottom w:val="nil"/>
          <w:right w:val="nil"/>
          <w:between w:val="nil"/>
        </w:pBdr>
        <w:spacing w:after="0"/>
        <w:jc w:val="center"/>
        <w:rPr>
          <w:rFonts w:ascii="Arial" w:eastAsia="Arial" w:hAnsi="Arial" w:cs="Arial"/>
          <w:b/>
          <w:sz w:val="24"/>
          <w:szCs w:val="24"/>
        </w:rPr>
      </w:pPr>
    </w:p>
    <w:p w14:paraId="35B3E722" w14:textId="4BA588C4" w:rsidR="002C7460" w:rsidRPr="00AA5877" w:rsidRDefault="00AF321B" w:rsidP="0017376F">
      <w:pPr>
        <w:keepNext/>
        <w:keepLines/>
        <w:pBdr>
          <w:top w:val="nil"/>
          <w:left w:val="nil"/>
          <w:bottom w:val="nil"/>
          <w:right w:val="nil"/>
          <w:between w:val="nil"/>
        </w:pBdr>
        <w:spacing w:after="0"/>
        <w:jc w:val="center"/>
        <w:rPr>
          <w:rFonts w:ascii="Arial" w:eastAsia="Arial" w:hAnsi="Arial" w:cs="Arial"/>
          <w:b/>
          <w:color w:val="000000"/>
          <w:sz w:val="24"/>
          <w:szCs w:val="24"/>
        </w:rPr>
      </w:pPr>
      <w:r w:rsidRPr="00AA5877">
        <w:rPr>
          <w:rFonts w:ascii="Arial" w:eastAsia="Arial" w:hAnsi="Arial" w:cs="Arial"/>
          <w:b/>
          <w:color w:val="000000"/>
          <w:sz w:val="24"/>
          <w:szCs w:val="24"/>
        </w:rPr>
        <w:t>CONTENIDO</w:t>
      </w:r>
    </w:p>
    <w:bookmarkStart w:id="8" w:name="_heading=h.gjdgxs" w:colFirst="0" w:colLast="0" w:displacedByCustomXml="next"/>
    <w:bookmarkEnd w:id="8" w:displacedByCustomXml="next"/>
    <w:sdt>
      <w:sdtPr>
        <w:rPr>
          <w:rFonts w:eastAsiaTheme="minorEastAsia" w:cs="Times New Roman"/>
        </w:rPr>
        <w:id w:val="163335007"/>
        <w:docPartObj>
          <w:docPartGallery w:val="Table of Contents"/>
          <w:docPartUnique/>
        </w:docPartObj>
      </w:sdtPr>
      <w:sdtEndPr>
        <w:rPr>
          <w:rFonts w:cs="Calibri"/>
        </w:rPr>
      </w:sdtEndPr>
      <w:sdtContent>
        <w:p w14:paraId="205E9FED" w14:textId="4E462F5A" w:rsidR="00370CCC" w:rsidRDefault="00382B22" w:rsidP="0017376F">
          <w:pPr>
            <w:pStyle w:val="TDC2"/>
            <w:spacing w:after="0"/>
            <w:rPr>
              <w:rFonts w:asciiTheme="minorHAnsi" w:eastAsiaTheme="minorEastAsia" w:hAnsiTheme="minorHAnsi" w:cstheme="minorBidi"/>
              <w:noProof/>
              <w:kern w:val="2"/>
              <w:sz w:val="24"/>
              <w:szCs w:val="24"/>
              <w14:ligatures w14:val="standardContextual"/>
            </w:rPr>
          </w:pPr>
          <w:r>
            <w:fldChar w:fldCharType="begin"/>
          </w:r>
          <w:r w:rsidR="00013C00">
            <w:instrText>TOC \o "1-3" \z \u \h</w:instrText>
          </w:r>
          <w:r>
            <w:fldChar w:fldCharType="separate"/>
          </w:r>
          <w:hyperlink w:anchor="_Toc222825949" w:history="1">
            <w:r w:rsidR="00370CCC" w:rsidRPr="007E66AD">
              <w:rPr>
                <w:rStyle w:val="Hipervnculo"/>
                <w:rFonts w:ascii="Arial" w:eastAsia="Arial" w:hAnsi="Arial" w:cs="Arial"/>
                <w:b/>
                <w:bCs/>
                <w:noProof/>
              </w:rPr>
              <w:t>GLOSARIO</w:t>
            </w:r>
            <w:r w:rsidR="00370CCC">
              <w:rPr>
                <w:noProof/>
                <w:webHidden/>
              </w:rPr>
              <w:tab/>
            </w:r>
            <w:r w:rsidR="00370CCC">
              <w:rPr>
                <w:noProof/>
                <w:webHidden/>
              </w:rPr>
              <w:fldChar w:fldCharType="begin"/>
            </w:r>
            <w:r w:rsidR="00370CCC">
              <w:rPr>
                <w:noProof/>
                <w:webHidden/>
              </w:rPr>
              <w:instrText xml:space="preserve"> PAGEREF _Toc222825949 \h </w:instrText>
            </w:r>
            <w:r w:rsidR="00370CCC">
              <w:rPr>
                <w:noProof/>
                <w:webHidden/>
              </w:rPr>
            </w:r>
            <w:r w:rsidR="00370CCC">
              <w:rPr>
                <w:noProof/>
                <w:webHidden/>
              </w:rPr>
              <w:fldChar w:fldCharType="separate"/>
            </w:r>
            <w:r w:rsidR="00370CCC">
              <w:rPr>
                <w:noProof/>
                <w:webHidden/>
              </w:rPr>
              <w:t>1</w:t>
            </w:r>
            <w:r w:rsidR="00370CCC">
              <w:rPr>
                <w:noProof/>
                <w:webHidden/>
              </w:rPr>
              <w:fldChar w:fldCharType="end"/>
            </w:r>
          </w:hyperlink>
        </w:p>
        <w:p w14:paraId="692A1D86" w14:textId="00A45E94" w:rsidR="00370CCC" w:rsidRDefault="00D82829" w:rsidP="0017376F">
          <w:pPr>
            <w:pStyle w:val="TDC1"/>
            <w:spacing w:after="0"/>
          </w:pPr>
          <w:hyperlink w:anchor="_Toc222825950" w:history="1">
            <w:r>
              <w:rPr>
                <w:rStyle w:val="Hipervnculo"/>
                <w:rFonts w:ascii="Arial" w:eastAsia="Arial" w:hAnsi="Arial" w:cs="Arial"/>
                <w:b/>
                <w:bCs/>
                <w:noProof/>
              </w:rPr>
              <w:t>I</w:t>
            </w:r>
            <w:r w:rsidR="00370CCC" w:rsidRPr="007E66AD">
              <w:rPr>
                <w:rStyle w:val="Hipervnculo"/>
                <w:rFonts w:ascii="Arial" w:eastAsia="Arial" w:hAnsi="Arial" w:cs="Arial"/>
                <w:b/>
                <w:bCs/>
                <w:noProof/>
              </w:rPr>
              <w:t>. ANTECEDENTES</w:t>
            </w:r>
            <w:r w:rsidR="00370CCC">
              <w:rPr>
                <w:noProof/>
                <w:webHidden/>
              </w:rPr>
              <w:tab/>
            </w:r>
            <w:r w:rsidR="00370CCC">
              <w:rPr>
                <w:noProof/>
                <w:webHidden/>
              </w:rPr>
              <w:fldChar w:fldCharType="begin"/>
            </w:r>
            <w:r w:rsidR="00370CCC">
              <w:rPr>
                <w:noProof/>
                <w:webHidden/>
              </w:rPr>
              <w:instrText xml:space="preserve"> PAGEREF _Toc222825950 \h </w:instrText>
            </w:r>
            <w:r w:rsidR="00370CCC">
              <w:rPr>
                <w:noProof/>
                <w:webHidden/>
              </w:rPr>
            </w:r>
            <w:r w:rsidR="00370CCC">
              <w:rPr>
                <w:noProof/>
                <w:webHidden/>
              </w:rPr>
              <w:fldChar w:fldCharType="separate"/>
            </w:r>
            <w:r w:rsidR="00370CCC">
              <w:rPr>
                <w:noProof/>
                <w:webHidden/>
              </w:rPr>
              <w:t>2</w:t>
            </w:r>
            <w:r w:rsidR="00370CCC">
              <w:rPr>
                <w:noProof/>
                <w:webHidden/>
              </w:rPr>
              <w:fldChar w:fldCharType="end"/>
            </w:r>
          </w:hyperlink>
        </w:p>
        <w:p w14:paraId="2F09C27F" w14:textId="532DC4EA" w:rsidR="00D82829" w:rsidRPr="003C2608" w:rsidRDefault="00D82829" w:rsidP="0017376F">
          <w:pPr>
            <w:pStyle w:val="TDC1"/>
            <w:spacing w:after="0"/>
            <w:rPr>
              <w:rFonts w:asciiTheme="minorHAnsi" w:hAnsiTheme="minorHAnsi" w:cstheme="minorBidi"/>
              <w:noProof/>
              <w:kern w:val="2"/>
              <w:sz w:val="24"/>
              <w:szCs w:val="24"/>
              <w14:ligatures w14:val="standardContextual"/>
            </w:rPr>
          </w:pPr>
          <w:hyperlink w:anchor="_Toc222825950" w:history="1">
            <w:r>
              <w:rPr>
                <w:rStyle w:val="Hipervnculo"/>
                <w:rFonts w:ascii="Arial" w:eastAsia="Arial" w:hAnsi="Arial" w:cs="Arial"/>
                <w:b/>
                <w:bCs/>
                <w:noProof/>
              </w:rPr>
              <w:t>I</w:t>
            </w:r>
            <w:r w:rsidR="003C2608">
              <w:rPr>
                <w:rStyle w:val="Hipervnculo"/>
                <w:rFonts w:ascii="Arial" w:eastAsia="Arial" w:hAnsi="Arial" w:cs="Arial"/>
                <w:b/>
                <w:bCs/>
                <w:noProof/>
              </w:rPr>
              <w:t>I</w:t>
            </w:r>
            <w:r w:rsidRPr="007E66AD">
              <w:rPr>
                <w:rStyle w:val="Hipervnculo"/>
                <w:rFonts w:ascii="Arial" w:eastAsia="Arial" w:hAnsi="Arial" w:cs="Arial"/>
                <w:b/>
                <w:bCs/>
                <w:noProof/>
              </w:rPr>
              <w:t xml:space="preserve">. </w:t>
            </w:r>
            <w:r w:rsidR="003C2608">
              <w:rPr>
                <w:rStyle w:val="Hipervnculo"/>
                <w:rFonts w:ascii="Arial" w:eastAsia="Arial" w:hAnsi="Arial" w:cs="Arial"/>
                <w:b/>
                <w:bCs/>
                <w:noProof/>
              </w:rPr>
              <w:t>TRÁMITE</w:t>
            </w:r>
            <w:r>
              <w:rPr>
                <w:noProof/>
                <w:webHidden/>
              </w:rPr>
              <w:tab/>
            </w:r>
            <w:r w:rsidR="003C2608">
              <w:rPr>
                <w:noProof/>
                <w:webHidden/>
              </w:rPr>
              <w:t>4</w:t>
            </w:r>
          </w:hyperlink>
        </w:p>
        <w:p w14:paraId="0FBB9EBF" w14:textId="2F69C644" w:rsidR="00370CCC" w:rsidRDefault="003C2608" w:rsidP="0017376F">
          <w:pPr>
            <w:pStyle w:val="TDC1"/>
            <w:tabs>
              <w:tab w:val="left" w:pos="1200"/>
            </w:tabs>
            <w:spacing w:after="0"/>
            <w:rPr>
              <w:rFonts w:asciiTheme="minorHAnsi" w:hAnsiTheme="minorHAnsi" w:cstheme="minorBidi"/>
              <w:noProof/>
              <w:kern w:val="2"/>
              <w:sz w:val="24"/>
              <w:szCs w:val="24"/>
              <w14:ligatures w14:val="standardContextual"/>
            </w:rPr>
          </w:pPr>
          <w:hyperlink w:anchor="_Toc222825951" w:history="1">
            <w:r>
              <w:rPr>
                <w:rStyle w:val="Hipervnculo"/>
                <w:rFonts w:ascii="Arial" w:eastAsia="Arial" w:hAnsi="Arial" w:cs="Arial"/>
                <w:b/>
                <w:bCs/>
                <w:noProof/>
              </w:rPr>
              <w:t>III</w:t>
            </w:r>
            <w:r w:rsidR="00370CCC" w:rsidRPr="007E66AD">
              <w:rPr>
                <w:rStyle w:val="Hipervnculo"/>
                <w:rFonts w:ascii="Arial" w:eastAsia="Arial" w:hAnsi="Arial" w:cs="Arial"/>
                <w:b/>
                <w:bCs/>
                <w:noProof/>
              </w:rPr>
              <w:t>.</w:t>
            </w:r>
            <w:r w:rsidR="00370CCC">
              <w:rPr>
                <w:rFonts w:asciiTheme="minorHAnsi" w:hAnsiTheme="minorHAnsi" w:cstheme="minorBidi"/>
                <w:noProof/>
                <w:kern w:val="2"/>
                <w:sz w:val="24"/>
                <w:szCs w:val="24"/>
                <w14:ligatures w14:val="standardContextual"/>
              </w:rPr>
              <w:tab/>
            </w:r>
            <w:r w:rsidR="00370CCC" w:rsidRPr="007E66AD">
              <w:rPr>
                <w:rStyle w:val="Hipervnculo"/>
                <w:rFonts w:ascii="Arial" w:eastAsia="Arial" w:hAnsi="Arial" w:cs="Arial"/>
                <w:b/>
                <w:bCs/>
                <w:noProof/>
              </w:rPr>
              <w:t>CO</w:t>
            </w:r>
            <w:r w:rsidR="00E96CB0">
              <w:rPr>
                <w:rStyle w:val="Hipervnculo"/>
                <w:rFonts w:ascii="Arial" w:eastAsia="Arial" w:hAnsi="Arial" w:cs="Arial"/>
                <w:b/>
                <w:bCs/>
                <w:noProof/>
              </w:rPr>
              <w:t>MPETENCIA</w:t>
            </w:r>
            <w:r w:rsidR="00370CCC">
              <w:rPr>
                <w:noProof/>
                <w:webHidden/>
              </w:rPr>
              <w:tab/>
            </w:r>
            <w:r w:rsidR="00892BC7">
              <w:rPr>
                <w:noProof/>
                <w:webHidden/>
              </w:rPr>
              <w:t>5</w:t>
            </w:r>
          </w:hyperlink>
        </w:p>
        <w:p w14:paraId="2BC5C753" w14:textId="1564D7A0" w:rsidR="00370CCC" w:rsidRDefault="0007171B" w:rsidP="0017376F">
          <w:pPr>
            <w:pStyle w:val="TDC2"/>
            <w:tabs>
              <w:tab w:val="left" w:pos="1200"/>
            </w:tabs>
            <w:spacing w:after="0"/>
            <w:rPr>
              <w:rFonts w:asciiTheme="minorHAnsi" w:eastAsiaTheme="minorEastAsia" w:hAnsiTheme="minorHAnsi" w:cstheme="minorBidi"/>
              <w:noProof/>
              <w:kern w:val="2"/>
              <w:sz w:val="24"/>
              <w:szCs w:val="24"/>
              <w14:ligatures w14:val="standardContextual"/>
            </w:rPr>
          </w:pPr>
          <w:hyperlink w:anchor="_Toc222825952" w:history="1">
            <w:r>
              <w:rPr>
                <w:rStyle w:val="Hipervnculo"/>
                <w:rFonts w:ascii="Arial" w:eastAsia="Arial" w:hAnsi="Arial" w:cs="Arial"/>
                <w:b/>
                <w:bCs/>
                <w:noProof/>
              </w:rPr>
              <w:t>IV</w:t>
            </w:r>
            <w:r w:rsidR="00E96CB0">
              <w:rPr>
                <w:rStyle w:val="Hipervnculo"/>
                <w:rFonts w:ascii="Arial" w:eastAsia="Arial" w:hAnsi="Arial" w:cs="Arial"/>
                <w:b/>
                <w:bCs/>
                <w:noProof/>
              </w:rPr>
              <w:t>.</w:t>
            </w:r>
            <w:r w:rsidR="00370CCC">
              <w:rPr>
                <w:rFonts w:asciiTheme="minorHAnsi" w:eastAsiaTheme="minorEastAsia" w:hAnsiTheme="minorHAnsi" w:cstheme="minorBidi"/>
                <w:noProof/>
                <w:kern w:val="2"/>
                <w:sz w:val="24"/>
                <w:szCs w:val="24"/>
                <w14:ligatures w14:val="standardContextual"/>
              </w:rPr>
              <w:tab/>
            </w:r>
            <w:r w:rsidR="00370CCC" w:rsidRPr="007E66AD">
              <w:rPr>
                <w:rStyle w:val="Hipervnculo"/>
                <w:rFonts w:ascii="Arial" w:eastAsia="Arial" w:hAnsi="Arial" w:cs="Arial"/>
                <w:b/>
                <w:bCs/>
                <w:noProof/>
              </w:rPr>
              <w:t>C</w:t>
            </w:r>
            <w:r w:rsidR="00E96CB0">
              <w:rPr>
                <w:rStyle w:val="Hipervnculo"/>
                <w:rFonts w:ascii="Arial" w:eastAsia="Arial" w:hAnsi="Arial" w:cs="Arial"/>
                <w:b/>
                <w:bCs/>
                <w:noProof/>
              </w:rPr>
              <w:t>AUSALES DE IMPROCEDENCIA Y SOBRESEIMIENTO</w:t>
            </w:r>
            <w:r w:rsidR="00370CCC">
              <w:rPr>
                <w:noProof/>
                <w:webHidden/>
              </w:rPr>
              <w:tab/>
            </w:r>
            <w:r w:rsidR="00E67C32">
              <w:rPr>
                <w:noProof/>
                <w:webHidden/>
              </w:rPr>
              <w:t>5</w:t>
            </w:r>
          </w:hyperlink>
        </w:p>
        <w:p w14:paraId="5D7C8EFF" w14:textId="77143501" w:rsidR="00370CCC" w:rsidRDefault="0007171B"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4</w:t>
            </w:r>
            <w:r w:rsidR="00370CCC" w:rsidRPr="007E66AD">
              <w:rPr>
                <w:rStyle w:val="Hipervnculo"/>
                <w:rFonts w:ascii="Arial" w:eastAsia="Arial" w:hAnsi="Arial" w:cs="Arial"/>
                <w:b/>
                <w:bCs/>
                <w:noProof/>
              </w:rPr>
              <w:t>.</w:t>
            </w:r>
            <w:r w:rsidR="00DF279F">
              <w:rPr>
                <w:rStyle w:val="Hipervnculo"/>
                <w:rFonts w:ascii="Arial" w:eastAsia="Arial" w:hAnsi="Arial" w:cs="Arial"/>
                <w:b/>
                <w:bCs/>
                <w:noProof/>
              </w:rPr>
              <w:t>1</w:t>
            </w:r>
            <w:r w:rsidR="00370CCC" w:rsidRPr="007E66AD">
              <w:rPr>
                <w:rStyle w:val="Hipervnculo"/>
                <w:rFonts w:ascii="Arial" w:eastAsia="Arial" w:hAnsi="Arial" w:cs="Arial"/>
                <w:b/>
                <w:bCs/>
                <w:noProof/>
              </w:rPr>
              <w:t>.</w:t>
            </w:r>
            <w:r w:rsidR="00370CCC">
              <w:rPr>
                <w:rFonts w:asciiTheme="minorHAnsi" w:eastAsiaTheme="minorEastAsia" w:hAnsiTheme="minorHAnsi" w:cstheme="minorBidi"/>
                <w:noProof/>
                <w:kern w:val="2"/>
                <w:sz w:val="24"/>
                <w:szCs w:val="24"/>
                <w14:ligatures w14:val="standardContextual"/>
              </w:rPr>
              <w:tab/>
            </w:r>
            <w:r w:rsidR="00370CCC" w:rsidRPr="007E66AD">
              <w:rPr>
                <w:rStyle w:val="Hipervnculo"/>
                <w:rFonts w:ascii="Arial" w:eastAsia="Arial" w:hAnsi="Arial" w:cs="Arial"/>
                <w:b/>
                <w:bCs/>
                <w:noProof/>
              </w:rPr>
              <w:t>Act</w:t>
            </w:r>
            <w:r w:rsidR="00DF279F">
              <w:rPr>
                <w:rStyle w:val="Hipervnculo"/>
                <w:rFonts w:ascii="Arial" w:eastAsia="Arial" w:hAnsi="Arial" w:cs="Arial"/>
                <w:b/>
                <w:bCs/>
                <w:noProof/>
              </w:rPr>
              <w:t xml:space="preserve">o </w:t>
            </w:r>
            <w:r w:rsidR="00824EC0">
              <w:rPr>
                <w:rStyle w:val="Hipervnculo"/>
                <w:rFonts w:ascii="Arial" w:eastAsia="Arial" w:hAnsi="Arial" w:cs="Arial"/>
                <w:b/>
                <w:bCs/>
                <w:noProof/>
              </w:rPr>
              <w:t>c</w:t>
            </w:r>
            <w:r w:rsidR="00DF279F">
              <w:rPr>
                <w:rStyle w:val="Hipervnculo"/>
                <w:rFonts w:ascii="Arial" w:eastAsia="Arial" w:hAnsi="Arial" w:cs="Arial"/>
                <w:b/>
                <w:bCs/>
                <w:noProof/>
              </w:rPr>
              <w:t>onsumado y falta de legitimación</w:t>
            </w:r>
            <w:r w:rsidR="00370CCC">
              <w:rPr>
                <w:noProof/>
                <w:webHidden/>
              </w:rPr>
              <w:tab/>
            </w:r>
            <w:r w:rsidR="00077105">
              <w:rPr>
                <w:noProof/>
                <w:webHidden/>
              </w:rPr>
              <w:t>6</w:t>
            </w:r>
          </w:hyperlink>
        </w:p>
        <w:p w14:paraId="7B8573EA" w14:textId="625BAAEF" w:rsidR="00370CCC" w:rsidRDefault="0007171B"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4</w:t>
            </w:r>
            <w:r w:rsidR="00370CCC" w:rsidRPr="007E66AD">
              <w:rPr>
                <w:rStyle w:val="Hipervnculo"/>
                <w:rFonts w:ascii="Arial" w:eastAsia="Arial" w:hAnsi="Arial" w:cs="Arial"/>
                <w:b/>
                <w:bCs/>
                <w:noProof/>
              </w:rPr>
              <w:t>.</w:t>
            </w:r>
            <w:r w:rsidR="00DF279F">
              <w:rPr>
                <w:rStyle w:val="Hipervnculo"/>
                <w:rFonts w:ascii="Arial" w:eastAsia="Arial" w:hAnsi="Arial" w:cs="Arial"/>
                <w:b/>
                <w:bCs/>
                <w:noProof/>
              </w:rPr>
              <w:t>2</w:t>
            </w:r>
            <w:r w:rsidR="00370CCC" w:rsidRPr="007E66AD">
              <w:rPr>
                <w:rStyle w:val="Hipervnculo"/>
                <w:rFonts w:ascii="Arial" w:eastAsia="Arial" w:hAnsi="Arial" w:cs="Arial"/>
                <w:b/>
                <w:bCs/>
                <w:noProof/>
              </w:rPr>
              <w:t>.</w:t>
            </w:r>
            <w:r w:rsidR="00370CCC">
              <w:rPr>
                <w:rFonts w:asciiTheme="minorHAnsi" w:eastAsiaTheme="minorEastAsia" w:hAnsiTheme="minorHAnsi" w:cstheme="minorBidi"/>
                <w:noProof/>
                <w:kern w:val="2"/>
                <w:sz w:val="24"/>
                <w:szCs w:val="24"/>
                <w14:ligatures w14:val="standardContextual"/>
              </w:rPr>
              <w:tab/>
            </w:r>
            <w:r w:rsidR="00824EC0">
              <w:rPr>
                <w:rStyle w:val="Hipervnculo"/>
                <w:rFonts w:ascii="Arial" w:eastAsia="Arial" w:hAnsi="Arial" w:cs="Arial"/>
                <w:b/>
                <w:bCs/>
                <w:noProof/>
              </w:rPr>
              <w:t>Falta de agotamiento del recurso de revisión</w:t>
            </w:r>
            <w:r w:rsidR="00370CCC">
              <w:rPr>
                <w:noProof/>
                <w:webHidden/>
              </w:rPr>
              <w:tab/>
            </w:r>
            <w:r w:rsidR="00731462">
              <w:rPr>
                <w:noProof/>
                <w:webHidden/>
              </w:rPr>
              <w:t>7</w:t>
            </w:r>
          </w:hyperlink>
        </w:p>
        <w:p w14:paraId="248D6A48" w14:textId="735392DD" w:rsidR="00E42980" w:rsidRDefault="0007171B" w:rsidP="0017376F">
          <w:pPr>
            <w:pStyle w:val="TDC2"/>
            <w:tabs>
              <w:tab w:val="left" w:pos="1200"/>
            </w:tabs>
            <w:spacing w:after="0"/>
          </w:pPr>
          <w:hyperlink w:anchor="_Toc222825953" w:history="1">
            <w:r>
              <w:rPr>
                <w:rStyle w:val="Hipervnculo"/>
                <w:rFonts w:ascii="Arial" w:eastAsia="Arial" w:hAnsi="Arial" w:cs="Arial"/>
                <w:b/>
                <w:bCs/>
                <w:noProof/>
              </w:rPr>
              <w:t>4</w:t>
            </w:r>
            <w:r w:rsidR="00E42980" w:rsidRPr="007E66AD">
              <w:rPr>
                <w:rStyle w:val="Hipervnculo"/>
                <w:rFonts w:ascii="Arial" w:eastAsia="Arial" w:hAnsi="Arial" w:cs="Arial"/>
                <w:b/>
                <w:bCs/>
                <w:noProof/>
              </w:rPr>
              <w:t>.</w:t>
            </w:r>
            <w:r w:rsidR="00AF3273">
              <w:rPr>
                <w:rStyle w:val="Hipervnculo"/>
                <w:rFonts w:ascii="Arial" w:eastAsia="Arial" w:hAnsi="Arial" w:cs="Arial"/>
                <w:b/>
                <w:bCs/>
                <w:noProof/>
              </w:rPr>
              <w:t>3</w:t>
            </w:r>
            <w:r w:rsidR="00E42980" w:rsidRPr="007E66AD">
              <w:rPr>
                <w:rStyle w:val="Hipervnculo"/>
                <w:rFonts w:ascii="Arial" w:eastAsia="Arial" w:hAnsi="Arial" w:cs="Arial"/>
                <w:b/>
                <w:bCs/>
                <w:noProof/>
              </w:rPr>
              <w:t>.</w:t>
            </w:r>
            <w:r w:rsidR="00E42980">
              <w:rPr>
                <w:rFonts w:asciiTheme="minorHAnsi" w:eastAsiaTheme="minorEastAsia" w:hAnsiTheme="minorHAnsi" w:cstheme="minorBidi"/>
                <w:noProof/>
                <w:kern w:val="2"/>
                <w:sz w:val="24"/>
                <w:szCs w:val="24"/>
                <w14:ligatures w14:val="standardContextual"/>
              </w:rPr>
              <w:tab/>
            </w:r>
            <w:r w:rsidR="00AF3273">
              <w:rPr>
                <w:rStyle w:val="Hipervnculo"/>
                <w:rFonts w:ascii="Arial" w:eastAsia="Arial" w:hAnsi="Arial" w:cs="Arial"/>
                <w:b/>
                <w:bCs/>
              </w:rPr>
              <w:t>Frivolidad del medio de impugnación</w:t>
            </w:r>
            <w:r w:rsidR="00E42980">
              <w:rPr>
                <w:noProof/>
                <w:webHidden/>
              </w:rPr>
              <w:tab/>
            </w:r>
            <w:r w:rsidR="00AF3273">
              <w:rPr>
                <w:noProof/>
                <w:webHidden/>
              </w:rPr>
              <w:t>8</w:t>
            </w:r>
          </w:hyperlink>
        </w:p>
        <w:p w14:paraId="65FA6D06" w14:textId="0037DB1C" w:rsidR="00E42980" w:rsidRDefault="0007171B" w:rsidP="0017376F">
          <w:pPr>
            <w:pStyle w:val="TDC2"/>
            <w:tabs>
              <w:tab w:val="left" w:pos="1200"/>
            </w:tabs>
            <w:spacing w:after="0"/>
          </w:pPr>
          <w:hyperlink w:anchor="_Toc222825953" w:history="1">
            <w:r>
              <w:rPr>
                <w:rStyle w:val="Hipervnculo"/>
                <w:rFonts w:ascii="Arial" w:eastAsia="Arial" w:hAnsi="Arial" w:cs="Arial"/>
                <w:b/>
                <w:bCs/>
                <w:noProof/>
              </w:rPr>
              <w:t>4</w:t>
            </w:r>
            <w:r w:rsidR="00263BB1">
              <w:rPr>
                <w:rStyle w:val="Hipervnculo"/>
                <w:rFonts w:ascii="Arial" w:eastAsia="Arial" w:hAnsi="Arial" w:cs="Arial"/>
                <w:b/>
                <w:bCs/>
                <w:noProof/>
              </w:rPr>
              <w:t>.4</w:t>
            </w:r>
            <w:r w:rsidR="00E42980">
              <w:rPr>
                <w:rFonts w:asciiTheme="minorHAnsi" w:eastAsiaTheme="minorEastAsia" w:hAnsiTheme="minorHAnsi" w:cstheme="minorBidi"/>
                <w:noProof/>
                <w:kern w:val="2"/>
                <w:sz w:val="24"/>
                <w:szCs w:val="24"/>
                <w14:ligatures w14:val="standardContextual"/>
              </w:rPr>
              <w:tab/>
            </w:r>
            <w:r w:rsidR="00AF3273">
              <w:rPr>
                <w:rStyle w:val="Hipervnculo"/>
                <w:rFonts w:ascii="Arial" w:eastAsia="Arial" w:hAnsi="Arial" w:cs="Arial"/>
                <w:b/>
                <w:bCs/>
                <w:noProof/>
              </w:rPr>
              <w:t>P</w:t>
            </w:r>
            <w:r w:rsidR="00263BB1">
              <w:rPr>
                <w:rStyle w:val="Hipervnculo"/>
                <w:rFonts w:ascii="Arial" w:eastAsia="Arial" w:hAnsi="Arial" w:cs="Arial"/>
                <w:b/>
                <w:bCs/>
                <w:noProof/>
              </w:rPr>
              <w:t>resentación ante autoridad diversa</w:t>
            </w:r>
            <w:r w:rsidR="00E42980">
              <w:rPr>
                <w:noProof/>
                <w:webHidden/>
              </w:rPr>
              <w:tab/>
            </w:r>
            <w:r w:rsidR="00263BB1">
              <w:rPr>
                <w:noProof/>
                <w:webHidden/>
              </w:rPr>
              <w:t>8</w:t>
            </w:r>
          </w:hyperlink>
        </w:p>
        <w:p w14:paraId="5F5DD5A6" w14:textId="2DEC35D7" w:rsidR="00366E95" w:rsidRDefault="00A870D8"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V</w:t>
            </w:r>
            <w:r w:rsidR="00366E95">
              <w:rPr>
                <w:rStyle w:val="Hipervnculo"/>
                <w:rFonts w:ascii="Arial" w:eastAsia="Arial" w:hAnsi="Arial" w:cs="Arial"/>
                <w:b/>
                <w:bCs/>
                <w:noProof/>
              </w:rPr>
              <w:t>.</w:t>
            </w:r>
            <w:r w:rsidR="00366E95">
              <w:rPr>
                <w:rFonts w:asciiTheme="minorHAnsi" w:eastAsiaTheme="minorEastAsia" w:hAnsiTheme="minorHAnsi" w:cstheme="minorBidi"/>
                <w:noProof/>
                <w:kern w:val="2"/>
                <w:sz w:val="24"/>
                <w:szCs w:val="24"/>
                <w14:ligatures w14:val="standardContextual"/>
              </w:rPr>
              <w:tab/>
            </w:r>
            <w:r w:rsidR="00366E95">
              <w:rPr>
                <w:rStyle w:val="Hipervnculo"/>
                <w:rFonts w:ascii="Arial" w:eastAsia="Arial" w:hAnsi="Arial" w:cs="Arial"/>
                <w:b/>
                <w:bCs/>
                <w:noProof/>
              </w:rPr>
              <w:t>PROCEDENCIA</w:t>
            </w:r>
            <w:r w:rsidR="00366E95">
              <w:rPr>
                <w:noProof/>
                <w:webHidden/>
              </w:rPr>
              <w:tab/>
            </w:r>
            <w:r w:rsidR="00263BB1">
              <w:rPr>
                <w:noProof/>
                <w:webHidden/>
              </w:rPr>
              <w:t>9</w:t>
            </w:r>
          </w:hyperlink>
        </w:p>
        <w:p w14:paraId="694CF7EC" w14:textId="3C8691D3" w:rsidR="00166FAC" w:rsidRDefault="00E50A05"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VI</w:t>
            </w:r>
            <w:r w:rsidR="00166FAC">
              <w:rPr>
                <w:rStyle w:val="Hipervnculo"/>
                <w:rFonts w:ascii="Arial" w:eastAsia="Arial" w:hAnsi="Arial" w:cs="Arial"/>
                <w:b/>
                <w:bCs/>
                <w:noProof/>
              </w:rPr>
              <w:t>.</w:t>
            </w:r>
            <w:r w:rsidR="00166FAC">
              <w:rPr>
                <w:rFonts w:asciiTheme="minorHAnsi" w:eastAsiaTheme="minorEastAsia" w:hAnsiTheme="minorHAnsi" w:cstheme="minorBidi"/>
                <w:noProof/>
                <w:kern w:val="2"/>
                <w:sz w:val="24"/>
                <w:szCs w:val="24"/>
                <w14:ligatures w14:val="standardContextual"/>
              </w:rPr>
              <w:tab/>
            </w:r>
            <w:r w:rsidR="00166FAC">
              <w:rPr>
                <w:rStyle w:val="Hipervnculo"/>
                <w:rFonts w:ascii="Arial" w:eastAsia="Arial" w:hAnsi="Arial" w:cs="Arial"/>
                <w:b/>
                <w:bCs/>
                <w:noProof/>
              </w:rPr>
              <w:t>PRUEBAS SUPERVENIENTES</w:t>
            </w:r>
            <w:r w:rsidR="00166FAC">
              <w:rPr>
                <w:noProof/>
                <w:webHidden/>
              </w:rPr>
              <w:tab/>
              <w:t>10</w:t>
            </w:r>
          </w:hyperlink>
        </w:p>
        <w:p w14:paraId="7F8404A3" w14:textId="407F24C9" w:rsidR="00166FAC" w:rsidRDefault="00B61490"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VII</w:t>
            </w:r>
            <w:r w:rsidR="00166FAC">
              <w:rPr>
                <w:rStyle w:val="Hipervnculo"/>
                <w:rFonts w:ascii="Arial" w:eastAsia="Arial" w:hAnsi="Arial" w:cs="Arial"/>
                <w:b/>
                <w:bCs/>
                <w:noProof/>
              </w:rPr>
              <w:t>.</w:t>
            </w:r>
            <w:r w:rsidR="00166FAC">
              <w:rPr>
                <w:rFonts w:asciiTheme="minorHAnsi" w:eastAsiaTheme="minorEastAsia" w:hAnsiTheme="minorHAnsi" w:cstheme="minorBidi"/>
                <w:noProof/>
                <w:kern w:val="2"/>
                <w:sz w:val="24"/>
                <w:szCs w:val="24"/>
                <w14:ligatures w14:val="standardContextual"/>
              </w:rPr>
              <w:tab/>
            </w:r>
            <w:r w:rsidR="00166FAC">
              <w:rPr>
                <w:rStyle w:val="Hipervnculo"/>
                <w:rFonts w:ascii="Arial" w:eastAsia="Arial" w:hAnsi="Arial" w:cs="Arial"/>
                <w:b/>
                <w:bCs/>
                <w:noProof/>
              </w:rPr>
              <w:t>CUESTIÓN PREVIA</w:t>
            </w:r>
            <w:r w:rsidR="00166FAC">
              <w:rPr>
                <w:noProof/>
                <w:webHidden/>
              </w:rPr>
              <w:tab/>
              <w:t>12</w:t>
            </w:r>
          </w:hyperlink>
        </w:p>
        <w:p w14:paraId="7C9C48CC" w14:textId="699DE513" w:rsidR="00166FAC" w:rsidRDefault="000D08C6"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VIII</w:t>
            </w:r>
            <w:r w:rsidR="00166FAC">
              <w:rPr>
                <w:rStyle w:val="Hipervnculo"/>
                <w:rFonts w:ascii="Arial" w:eastAsia="Arial" w:hAnsi="Arial" w:cs="Arial"/>
                <w:b/>
                <w:bCs/>
                <w:noProof/>
              </w:rPr>
              <w:t>.</w:t>
            </w:r>
            <w:r w:rsidR="00166FAC">
              <w:rPr>
                <w:rFonts w:asciiTheme="minorHAnsi" w:eastAsiaTheme="minorEastAsia" w:hAnsiTheme="minorHAnsi" w:cstheme="minorBidi"/>
                <w:noProof/>
                <w:kern w:val="2"/>
                <w:sz w:val="24"/>
                <w:szCs w:val="24"/>
                <w14:ligatures w14:val="standardContextual"/>
              </w:rPr>
              <w:tab/>
            </w:r>
            <w:r w:rsidR="00166FAC">
              <w:rPr>
                <w:rStyle w:val="Hipervnculo"/>
                <w:rFonts w:ascii="Arial" w:eastAsia="Arial" w:hAnsi="Arial" w:cs="Arial"/>
                <w:b/>
                <w:bCs/>
                <w:noProof/>
              </w:rPr>
              <w:t>SÍNTESIS DE AGRAVIOS</w:t>
            </w:r>
            <w:r w:rsidR="00166FAC">
              <w:rPr>
                <w:noProof/>
                <w:webHidden/>
              </w:rPr>
              <w:tab/>
              <w:t>13</w:t>
            </w:r>
          </w:hyperlink>
        </w:p>
        <w:p w14:paraId="4F835146" w14:textId="4FEC2C88" w:rsidR="00166FAC" w:rsidRDefault="004E2B10"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IX</w:t>
            </w:r>
            <w:r w:rsidR="00166FAC">
              <w:rPr>
                <w:rStyle w:val="Hipervnculo"/>
                <w:rFonts w:ascii="Arial" w:eastAsia="Arial" w:hAnsi="Arial" w:cs="Arial"/>
                <w:b/>
                <w:bCs/>
                <w:noProof/>
              </w:rPr>
              <w:t>.</w:t>
            </w:r>
            <w:r w:rsidR="00166FAC">
              <w:rPr>
                <w:rFonts w:asciiTheme="minorHAnsi" w:eastAsiaTheme="minorEastAsia" w:hAnsiTheme="minorHAnsi" w:cstheme="minorBidi"/>
                <w:noProof/>
                <w:kern w:val="2"/>
                <w:sz w:val="24"/>
                <w:szCs w:val="24"/>
                <w14:ligatures w14:val="standardContextual"/>
              </w:rPr>
              <w:tab/>
            </w:r>
            <w:r w:rsidR="00166FAC">
              <w:rPr>
                <w:rStyle w:val="Hipervnculo"/>
                <w:rFonts w:ascii="Arial" w:eastAsia="Arial" w:hAnsi="Arial" w:cs="Arial"/>
                <w:b/>
                <w:bCs/>
                <w:noProof/>
              </w:rPr>
              <w:t>ESTUDIO DE FONDO</w:t>
            </w:r>
            <w:r w:rsidR="00166FAC">
              <w:rPr>
                <w:noProof/>
                <w:webHidden/>
              </w:rPr>
              <w:tab/>
              <w:t>14</w:t>
            </w:r>
          </w:hyperlink>
        </w:p>
        <w:p w14:paraId="521C7EA3" w14:textId="7A22C3CB" w:rsidR="00166FAC" w:rsidRDefault="001719E9" w:rsidP="0017376F">
          <w:pPr>
            <w:pStyle w:val="TDC2"/>
            <w:tabs>
              <w:tab w:val="left" w:pos="1200"/>
            </w:tabs>
            <w:spacing w:after="0"/>
            <w:rPr>
              <w:rStyle w:val="Hipervnculo"/>
              <w:noProof/>
            </w:rPr>
          </w:pPr>
          <w:r>
            <w:rPr>
              <w:rFonts w:ascii="Arial" w:eastAsia="Arial" w:hAnsi="Arial" w:cs="Arial"/>
              <w:b/>
              <w:bCs/>
              <w:noProof/>
            </w:rPr>
            <w:t>X</w:t>
          </w:r>
          <w:r w:rsidR="00166FAC" w:rsidRPr="00166FAC">
            <w:rPr>
              <w:rFonts w:ascii="Arial" w:eastAsia="Arial" w:hAnsi="Arial" w:cs="Arial"/>
              <w:b/>
              <w:bCs/>
              <w:noProof/>
            </w:rPr>
            <w:t>.</w:t>
          </w:r>
          <w:r w:rsidR="00166FAC">
            <w:rPr>
              <w:rFonts w:asciiTheme="minorHAnsi" w:eastAsiaTheme="minorEastAsia" w:hAnsiTheme="minorHAnsi" w:cstheme="minorBidi"/>
              <w:noProof/>
              <w:kern w:val="2"/>
              <w:sz w:val="24"/>
              <w:szCs w:val="24"/>
              <w14:ligatures w14:val="standardContextual"/>
            </w:rPr>
            <w:tab/>
          </w:r>
          <w:r w:rsidR="003325A3">
            <w:rPr>
              <w:rFonts w:ascii="Arial" w:eastAsia="Arial" w:hAnsi="Arial" w:cs="Arial"/>
              <w:b/>
              <w:bCs/>
              <w:noProof/>
            </w:rPr>
            <w:t>VISTA A LA CONTRALORÍA MUNICIPAL</w:t>
          </w:r>
          <w:r w:rsidR="00166FAC">
            <w:rPr>
              <w:noProof/>
              <w:webHidden/>
            </w:rPr>
            <w:tab/>
            <w:t>36</w:t>
          </w:r>
        </w:p>
        <w:p w14:paraId="4F8BADEE" w14:textId="0EB788F2" w:rsidR="003325A3" w:rsidRDefault="00225557" w:rsidP="0017376F">
          <w:pPr>
            <w:pStyle w:val="TDC2"/>
            <w:tabs>
              <w:tab w:val="left" w:pos="1200"/>
            </w:tabs>
            <w:spacing w:after="0"/>
            <w:rPr>
              <w:rStyle w:val="Hipervnculo"/>
              <w:noProof/>
            </w:rPr>
          </w:pPr>
          <w:r>
            <w:rPr>
              <w:rFonts w:ascii="Arial" w:eastAsia="Arial" w:hAnsi="Arial" w:cs="Arial"/>
              <w:b/>
              <w:bCs/>
              <w:noProof/>
            </w:rPr>
            <w:t>XI</w:t>
          </w:r>
          <w:r w:rsidR="003325A3" w:rsidRPr="003325A3">
            <w:rPr>
              <w:rFonts w:ascii="Arial" w:eastAsia="Arial" w:hAnsi="Arial" w:cs="Arial"/>
              <w:b/>
              <w:bCs/>
              <w:noProof/>
            </w:rPr>
            <w:t>.</w:t>
          </w:r>
          <w:r w:rsidR="003325A3">
            <w:rPr>
              <w:rFonts w:asciiTheme="minorHAnsi" w:eastAsiaTheme="minorEastAsia" w:hAnsiTheme="minorHAnsi" w:cstheme="minorBidi"/>
              <w:noProof/>
              <w:kern w:val="2"/>
              <w:sz w:val="24"/>
              <w:szCs w:val="24"/>
              <w14:ligatures w14:val="standardContextual"/>
            </w:rPr>
            <w:tab/>
          </w:r>
          <w:r w:rsidR="005A0034">
            <w:rPr>
              <w:rFonts w:ascii="Arial" w:eastAsia="Arial" w:hAnsi="Arial" w:cs="Arial"/>
              <w:b/>
              <w:bCs/>
              <w:noProof/>
            </w:rPr>
            <w:t>EFECTOS</w:t>
          </w:r>
          <w:r w:rsidR="003325A3">
            <w:rPr>
              <w:noProof/>
              <w:webHidden/>
            </w:rPr>
            <w:tab/>
            <w:t>36</w:t>
          </w:r>
        </w:p>
        <w:p w14:paraId="6C2A9416" w14:textId="4C7C5668" w:rsidR="00382B22" w:rsidRDefault="00225557" w:rsidP="0017376F">
          <w:pPr>
            <w:pStyle w:val="TDC2"/>
            <w:tabs>
              <w:tab w:val="left" w:pos="1200"/>
            </w:tabs>
            <w:spacing w:after="0"/>
            <w:rPr>
              <w:rStyle w:val="Hipervnculo"/>
              <w:noProof/>
            </w:rPr>
          </w:pPr>
          <w:hyperlink w:anchor="_Toc222825953" w:history="1">
            <w:r>
              <w:rPr>
                <w:rStyle w:val="Hipervnculo"/>
                <w:rFonts w:ascii="Arial" w:eastAsia="Arial" w:hAnsi="Arial" w:cs="Arial"/>
                <w:b/>
                <w:bCs/>
                <w:noProof/>
              </w:rPr>
              <w:t>XII</w:t>
            </w:r>
            <w:r w:rsidR="003325A3">
              <w:rPr>
                <w:rStyle w:val="Hipervnculo"/>
                <w:rFonts w:ascii="Arial" w:eastAsia="Arial" w:hAnsi="Arial" w:cs="Arial"/>
                <w:b/>
                <w:bCs/>
                <w:noProof/>
              </w:rPr>
              <w:t>.</w:t>
            </w:r>
            <w:r w:rsidR="003325A3">
              <w:rPr>
                <w:rFonts w:asciiTheme="minorHAnsi" w:eastAsiaTheme="minorEastAsia" w:hAnsiTheme="minorHAnsi" w:cstheme="minorBidi"/>
                <w:noProof/>
                <w:kern w:val="2"/>
                <w:sz w:val="24"/>
                <w:szCs w:val="24"/>
                <w14:ligatures w14:val="standardContextual"/>
              </w:rPr>
              <w:tab/>
            </w:r>
            <w:r w:rsidR="00411F26">
              <w:rPr>
                <w:rStyle w:val="Hipervnculo"/>
                <w:rFonts w:ascii="Arial" w:eastAsia="Arial" w:hAnsi="Arial" w:cs="Arial"/>
                <w:b/>
                <w:bCs/>
                <w:noProof/>
              </w:rPr>
              <w:t>RESOLUTIVOS</w:t>
            </w:r>
            <w:r w:rsidR="003325A3">
              <w:rPr>
                <w:noProof/>
                <w:webHidden/>
              </w:rPr>
              <w:tab/>
            </w:r>
            <w:r w:rsidR="00411F26">
              <w:rPr>
                <w:noProof/>
                <w:webHidden/>
              </w:rPr>
              <w:t>3</w:t>
            </w:r>
            <w:r w:rsidR="00E71057">
              <w:rPr>
                <w:noProof/>
                <w:webHidden/>
              </w:rPr>
              <w:t>8</w:t>
            </w:r>
          </w:hyperlink>
          <w:r w:rsidR="00382B22">
            <w:fldChar w:fldCharType="end"/>
          </w:r>
        </w:p>
      </w:sdtContent>
    </w:sdt>
    <w:p w14:paraId="0DF07A81" w14:textId="77777777" w:rsidR="002C7460" w:rsidRPr="00AA5877" w:rsidRDefault="002C7460" w:rsidP="0017376F">
      <w:pPr>
        <w:pStyle w:val="Ttulo2"/>
        <w:spacing w:before="0"/>
        <w:jc w:val="center"/>
        <w:rPr>
          <w:rFonts w:ascii="Arial" w:eastAsia="Arial" w:hAnsi="Arial" w:cs="Arial"/>
          <w:b/>
          <w:color w:val="000000"/>
          <w:sz w:val="24"/>
          <w:szCs w:val="24"/>
        </w:rPr>
      </w:pPr>
    </w:p>
    <w:p w14:paraId="5D984D26" w14:textId="3074EC1E" w:rsidR="002C7460" w:rsidRPr="00AA5877" w:rsidRDefault="00AF321B" w:rsidP="0017376F">
      <w:pPr>
        <w:pStyle w:val="Ttulo2"/>
        <w:spacing w:before="0"/>
        <w:jc w:val="center"/>
        <w:rPr>
          <w:rFonts w:ascii="Arial" w:eastAsia="Arial" w:hAnsi="Arial" w:cs="Arial"/>
          <w:b/>
          <w:color w:val="000000"/>
          <w:sz w:val="24"/>
          <w:szCs w:val="24"/>
        </w:rPr>
      </w:pPr>
      <w:bookmarkStart w:id="9" w:name="_Toc222825949"/>
      <w:r w:rsidRPr="437AEE0A">
        <w:rPr>
          <w:rFonts w:ascii="Arial" w:eastAsia="Arial" w:hAnsi="Arial" w:cs="Arial"/>
          <w:b/>
          <w:bCs/>
          <w:color w:val="000000" w:themeColor="text1"/>
          <w:sz w:val="24"/>
          <w:szCs w:val="24"/>
        </w:rPr>
        <w:t>GLOSARIO</w:t>
      </w:r>
      <w:bookmarkEnd w:id="9"/>
    </w:p>
    <w:p w14:paraId="36D4A40A" w14:textId="77777777" w:rsidR="002C7460" w:rsidRPr="00AA5877" w:rsidRDefault="002C7460" w:rsidP="0017376F">
      <w:pPr>
        <w:spacing w:after="0"/>
        <w:rPr>
          <w:sz w:val="24"/>
          <w:szCs w:val="24"/>
        </w:rPr>
      </w:pPr>
    </w:p>
    <w:tbl>
      <w:tblPr>
        <w:tblW w:w="7371" w:type="dxa"/>
        <w:tblInd w:w="137" w:type="dxa"/>
        <w:tblLayout w:type="fixed"/>
        <w:tblCellMar>
          <w:left w:w="115" w:type="dxa"/>
          <w:right w:w="115" w:type="dxa"/>
        </w:tblCellMar>
        <w:tblLook w:val="0400" w:firstRow="0" w:lastRow="0" w:firstColumn="0" w:lastColumn="0" w:noHBand="0" w:noVBand="1"/>
      </w:tblPr>
      <w:tblGrid>
        <w:gridCol w:w="2410"/>
        <w:gridCol w:w="4961"/>
      </w:tblGrid>
      <w:tr w:rsidR="002F33BD" w:rsidRPr="00AA5877" w14:paraId="36F70573" w14:textId="77777777">
        <w:trPr>
          <w:trHeight w:val="422"/>
        </w:trPr>
        <w:tc>
          <w:tcPr>
            <w:tcW w:w="2410" w:type="dxa"/>
            <w:vAlign w:val="center"/>
          </w:tcPr>
          <w:p w14:paraId="46609CDA" w14:textId="02BA464B" w:rsidR="002F33BD" w:rsidRPr="00DE0D74" w:rsidRDefault="002F33BD" w:rsidP="0017376F">
            <w:pPr>
              <w:spacing w:after="0" w:line="240" w:lineRule="auto"/>
              <w:jc w:val="both"/>
              <w:rPr>
                <w:rFonts w:ascii="Arial Narrow" w:eastAsia="Arial Narrow" w:hAnsi="Arial Narrow" w:cs="Arial Narrow"/>
                <w:b/>
                <w:i/>
                <w:sz w:val="24"/>
                <w:szCs w:val="24"/>
              </w:rPr>
            </w:pPr>
            <w:r w:rsidRPr="00DE0D74">
              <w:rPr>
                <w:rFonts w:ascii="Arial Narrow" w:eastAsia="Arial" w:hAnsi="Arial Narrow" w:cs="Arial"/>
                <w:b/>
                <w:i/>
                <w:sz w:val="24"/>
                <w:szCs w:val="24"/>
              </w:rPr>
              <w:t>Ayuntamiento</w:t>
            </w:r>
            <w:r w:rsidR="0010140E">
              <w:rPr>
                <w:rFonts w:ascii="Arial Narrow" w:eastAsia="Arial" w:hAnsi="Arial Narrow" w:cs="Arial"/>
                <w:b/>
                <w:i/>
                <w:sz w:val="24"/>
                <w:szCs w:val="24"/>
              </w:rPr>
              <w:t xml:space="preserve"> </w:t>
            </w:r>
            <w:r w:rsidR="0010140E">
              <w:rPr>
                <w:rFonts w:ascii="Arial Narrow" w:eastAsia="Arial" w:hAnsi="Arial Narrow" w:cs="Arial"/>
                <w:bCs/>
                <w:iCs/>
                <w:sz w:val="24"/>
                <w:szCs w:val="24"/>
              </w:rPr>
              <w:t xml:space="preserve">o </w:t>
            </w:r>
            <w:r w:rsidR="0010140E">
              <w:rPr>
                <w:rFonts w:ascii="Arial Narrow" w:eastAsia="Arial" w:hAnsi="Arial Narrow" w:cs="Arial"/>
                <w:b/>
                <w:i/>
                <w:sz w:val="24"/>
                <w:szCs w:val="24"/>
              </w:rPr>
              <w:t>autoridad responsable</w:t>
            </w:r>
            <w:r w:rsidRPr="00DE0D74">
              <w:rPr>
                <w:rFonts w:ascii="Arial Narrow" w:eastAsia="Arial" w:hAnsi="Arial Narrow" w:cs="Arial"/>
                <w:b/>
                <w:i/>
                <w:sz w:val="24"/>
                <w:szCs w:val="24"/>
              </w:rPr>
              <w:t>:</w:t>
            </w:r>
          </w:p>
        </w:tc>
        <w:tc>
          <w:tcPr>
            <w:tcW w:w="4961" w:type="dxa"/>
            <w:vAlign w:val="center"/>
          </w:tcPr>
          <w:p w14:paraId="036E3BC1" w14:textId="4C2CA047" w:rsidR="002F33BD" w:rsidRPr="00DE0D74" w:rsidRDefault="002F33BD" w:rsidP="0017376F">
            <w:pPr>
              <w:spacing w:after="0" w:line="240" w:lineRule="auto"/>
              <w:jc w:val="both"/>
              <w:rPr>
                <w:rFonts w:ascii="Arial Narrow" w:eastAsia="Arial Narrow" w:hAnsi="Arial Narrow" w:cs="Arial Narrow"/>
                <w:sz w:val="24"/>
                <w:szCs w:val="24"/>
              </w:rPr>
            </w:pPr>
            <w:r w:rsidRPr="00DE0D74">
              <w:rPr>
                <w:rFonts w:ascii="Arial Narrow" w:eastAsia="Arial" w:hAnsi="Arial Narrow" w:cs="Arial"/>
                <w:color w:val="000000"/>
                <w:sz w:val="24"/>
                <w:szCs w:val="24"/>
              </w:rPr>
              <w:t>Ayuntamiento de Queréndaro, Michoacán.</w:t>
            </w:r>
          </w:p>
        </w:tc>
      </w:tr>
      <w:tr w:rsidR="001A0A22" w:rsidRPr="00AA5877" w14:paraId="1119E247" w14:textId="77777777" w:rsidTr="0D43FD17">
        <w:trPr>
          <w:trHeight w:val="422"/>
        </w:trPr>
        <w:tc>
          <w:tcPr>
            <w:tcW w:w="2410" w:type="dxa"/>
          </w:tcPr>
          <w:p w14:paraId="5ECD2885" w14:textId="0D70D5E8" w:rsidR="001A0A22" w:rsidRPr="00DE0D74" w:rsidRDefault="001A0A22" w:rsidP="0017376F">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Código Electoral:</w:t>
            </w:r>
          </w:p>
        </w:tc>
        <w:tc>
          <w:tcPr>
            <w:tcW w:w="4961" w:type="dxa"/>
          </w:tcPr>
          <w:p w14:paraId="7F984EF4" w14:textId="3CCADB3B" w:rsidR="001A0A22" w:rsidRPr="00DE0D74" w:rsidRDefault="001A0A22" w:rsidP="0017376F">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Código Electoral del Estado de Michoacán de Ocampo.</w:t>
            </w:r>
          </w:p>
        </w:tc>
      </w:tr>
      <w:tr w:rsidR="00E95104" w:rsidRPr="00AA5877" w14:paraId="123449FF" w14:textId="77777777" w:rsidTr="0D43FD17">
        <w:trPr>
          <w:trHeight w:val="422"/>
        </w:trPr>
        <w:tc>
          <w:tcPr>
            <w:tcW w:w="2410" w:type="dxa"/>
          </w:tcPr>
          <w:p w14:paraId="73962622" w14:textId="17F5B681" w:rsidR="00E95104" w:rsidRPr="00DE0D74" w:rsidRDefault="00E95104" w:rsidP="0017376F">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Congreso del Estado:</w:t>
            </w:r>
          </w:p>
        </w:tc>
        <w:tc>
          <w:tcPr>
            <w:tcW w:w="4961" w:type="dxa"/>
          </w:tcPr>
          <w:p w14:paraId="6241D279" w14:textId="6123948B" w:rsidR="00E95104" w:rsidRPr="00DE0D74" w:rsidRDefault="00E95104" w:rsidP="0017376F">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Congreso del Estado de Michoacán de Ocampo.</w:t>
            </w:r>
          </w:p>
        </w:tc>
      </w:tr>
      <w:tr w:rsidR="001A0A22" w:rsidRPr="00AA5877" w14:paraId="35452873" w14:textId="77777777" w:rsidTr="0D43FD17">
        <w:trPr>
          <w:trHeight w:val="422"/>
        </w:trPr>
        <w:tc>
          <w:tcPr>
            <w:tcW w:w="2410" w:type="dxa"/>
          </w:tcPr>
          <w:p w14:paraId="6F93F284" w14:textId="666A13E7" w:rsidR="001A0A22" w:rsidRPr="00DE0D74" w:rsidRDefault="001A0A22" w:rsidP="0017376F">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Constitución Federal:</w:t>
            </w:r>
          </w:p>
        </w:tc>
        <w:tc>
          <w:tcPr>
            <w:tcW w:w="4961" w:type="dxa"/>
          </w:tcPr>
          <w:p w14:paraId="19CBA9FE" w14:textId="04182B4A" w:rsidR="001A0A22" w:rsidRPr="00DE0D74" w:rsidRDefault="001A0A22" w:rsidP="0017376F">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Constitución Política de los Estados Unidos Mexicanos.</w:t>
            </w:r>
          </w:p>
        </w:tc>
      </w:tr>
      <w:tr w:rsidR="00EC5594" w:rsidRPr="00AA5877" w14:paraId="6E2325F1" w14:textId="77777777" w:rsidTr="00E3156A">
        <w:trPr>
          <w:trHeight w:val="422"/>
        </w:trPr>
        <w:tc>
          <w:tcPr>
            <w:tcW w:w="2410" w:type="dxa"/>
            <w:vAlign w:val="center"/>
          </w:tcPr>
          <w:p w14:paraId="1A88BBAA" w14:textId="1446B997" w:rsidR="00EC5594" w:rsidRPr="00DE0D74" w:rsidRDefault="00EC5594" w:rsidP="0017376F">
            <w:pPr>
              <w:spacing w:after="0" w:line="240" w:lineRule="auto"/>
              <w:jc w:val="both"/>
              <w:rPr>
                <w:rFonts w:ascii="Arial Narrow" w:eastAsia="Arial Narrow" w:hAnsi="Arial Narrow" w:cs="Arial Narrow"/>
                <w:b/>
                <w:i/>
                <w:sz w:val="24"/>
                <w:szCs w:val="24"/>
              </w:rPr>
            </w:pPr>
            <w:r w:rsidRPr="00DE0D74">
              <w:rPr>
                <w:rFonts w:ascii="Arial Narrow" w:eastAsia="Arial" w:hAnsi="Arial Narrow" w:cs="Arial"/>
                <w:b/>
                <w:i/>
                <w:sz w:val="24"/>
                <w:szCs w:val="24"/>
              </w:rPr>
              <w:t>Constitución Local:</w:t>
            </w:r>
          </w:p>
        </w:tc>
        <w:tc>
          <w:tcPr>
            <w:tcW w:w="4961" w:type="dxa"/>
            <w:vAlign w:val="center"/>
          </w:tcPr>
          <w:p w14:paraId="0A94162B" w14:textId="784AA247" w:rsidR="00EC5594" w:rsidRPr="00DE0D74" w:rsidRDefault="00EC5594" w:rsidP="0017376F">
            <w:pPr>
              <w:spacing w:after="0" w:line="240" w:lineRule="auto"/>
              <w:jc w:val="both"/>
              <w:rPr>
                <w:rFonts w:ascii="Arial Narrow" w:eastAsia="Arial Narrow" w:hAnsi="Arial Narrow" w:cs="Arial Narrow"/>
                <w:sz w:val="24"/>
                <w:szCs w:val="24"/>
              </w:rPr>
            </w:pPr>
            <w:r w:rsidRPr="00DE0D74">
              <w:rPr>
                <w:rFonts w:ascii="Arial Narrow" w:eastAsia="Arial" w:hAnsi="Arial Narrow" w:cs="Arial"/>
                <w:color w:val="000000"/>
                <w:sz w:val="24"/>
                <w:szCs w:val="24"/>
              </w:rPr>
              <w:t>Constitución Política del Estado Libre y Soberano de Michoacán de Ocampo.</w:t>
            </w:r>
          </w:p>
        </w:tc>
      </w:tr>
      <w:tr w:rsidR="00431D11" w:rsidRPr="00AA5877" w14:paraId="40427BA9" w14:textId="77777777" w:rsidTr="00E3156A">
        <w:trPr>
          <w:trHeight w:val="422"/>
        </w:trPr>
        <w:tc>
          <w:tcPr>
            <w:tcW w:w="2410" w:type="dxa"/>
            <w:vAlign w:val="center"/>
          </w:tcPr>
          <w:p w14:paraId="14AB4887" w14:textId="3C8B9E69" w:rsidR="00431D11" w:rsidRPr="00DE0D74" w:rsidRDefault="00451F9E" w:rsidP="0017376F">
            <w:pPr>
              <w:spacing w:after="0" w:line="240" w:lineRule="auto"/>
              <w:jc w:val="both"/>
              <w:rPr>
                <w:rFonts w:ascii="Arial Narrow" w:eastAsia="Arial" w:hAnsi="Arial Narrow" w:cs="Arial"/>
                <w:b/>
                <w:i/>
                <w:sz w:val="24"/>
                <w:szCs w:val="24"/>
              </w:rPr>
            </w:pPr>
            <w:r>
              <w:rPr>
                <w:rFonts w:ascii="Arial Narrow" w:eastAsia="Arial" w:hAnsi="Arial Narrow" w:cs="Arial"/>
                <w:b/>
                <w:i/>
                <w:sz w:val="24"/>
                <w:szCs w:val="24"/>
              </w:rPr>
              <w:t>j</w:t>
            </w:r>
            <w:r w:rsidR="00431D11" w:rsidRPr="00DE0D74">
              <w:rPr>
                <w:rFonts w:ascii="Arial Narrow" w:eastAsia="Arial" w:hAnsi="Arial Narrow" w:cs="Arial"/>
                <w:b/>
                <w:i/>
                <w:sz w:val="24"/>
                <w:szCs w:val="24"/>
              </w:rPr>
              <w:t xml:space="preserve">uicio </w:t>
            </w:r>
            <w:r>
              <w:rPr>
                <w:rFonts w:ascii="Arial Narrow" w:eastAsia="Arial" w:hAnsi="Arial Narrow" w:cs="Arial"/>
                <w:b/>
                <w:i/>
                <w:sz w:val="24"/>
                <w:szCs w:val="24"/>
              </w:rPr>
              <w:t xml:space="preserve">de la </w:t>
            </w:r>
            <w:r w:rsidR="00DA31DF">
              <w:rPr>
                <w:rFonts w:ascii="Arial Narrow" w:eastAsia="Arial" w:hAnsi="Arial Narrow" w:cs="Arial"/>
                <w:b/>
                <w:i/>
                <w:sz w:val="24"/>
                <w:szCs w:val="24"/>
              </w:rPr>
              <w:t>ciudadanía</w:t>
            </w:r>
            <w:r w:rsidR="00431D11" w:rsidRPr="00DE0D74">
              <w:rPr>
                <w:rFonts w:ascii="Arial Narrow" w:eastAsia="Arial" w:hAnsi="Arial Narrow" w:cs="Arial"/>
                <w:b/>
                <w:i/>
                <w:sz w:val="24"/>
                <w:szCs w:val="24"/>
              </w:rPr>
              <w:t xml:space="preserve">: </w:t>
            </w:r>
          </w:p>
        </w:tc>
        <w:tc>
          <w:tcPr>
            <w:tcW w:w="4961" w:type="dxa"/>
            <w:vAlign w:val="center"/>
          </w:tcPr>
          <w:p w14:paraId="0A0A17DF" w14:textId="0D927C22" w:rsidR="00431D11" w:rsidRPr="00DE0D74" w:rsidRDefault="00431D11" w:rsidP="0017376F">
            <w:pPr>
              <w:spacing w:after="0" w:line="240" w:lineRule="auto"/>
              <w:jc w:val="both"/>
              <w:rPr>
                <w:rFonts w:ascii="Arial Narrow" w:eastAsia="Arial" w:hAnsi="Arial Narrow" w:cs="Arial"/>
                <w:color w:val="000000"/>
                <w:sz w:val="24"/>
                <w:szCs w:val="24"/>
              </w:rPr>
            </w:pPr>
            <w:r w:rsidRPr="00DE0D74">
              <w:rPr>
                <w:rFonts w:ascii="Arial Narrow" w:eastAsia="Arial" w:hAnsi="Arial Narrow" w:cs="Arial"/>
                <w:color w:val="000000"/>
                <w:sz w:val="24"/>
                <w:szCs w:val="24"/>
              </w:rPr>
              <w:t>Juicio para la Protección de los Derechos Político-Electorales del Ciudadano.</w:t>
            </w:r>
          </w:p>
        </w:tc>
      </w:tr>
      <w:tr w:rsidR="00BB18F2" w:rsidRPr="00AA5877" w14:paraId="4070FB28" w14:textId="77777777" w:rsidTr="00E3156A">
        <w:trPr>
          <w:trHeight w:val="422"/>
        </w:trPr>
        <w:tc>
          <w:tcPr>
            <w:tcW w:w="2410" w:type="dxa"/>
            <w:vAlign w:val="center"/>
          </w:tcPr>
          <w:p w14:paraId="1A0864F4" w14:textId="77777777" w:rsidR="00BB18F2" w:rsidRDefault="00BB18F2" w:rsidP="0017376F">
            <w:pPr>
              <w:spacing w:after="0" w:line="240" w:lineRule="auto"/>
              <w:jc w:val="both"/>
              <w:rPr>
                <w:rFonts w:ascii="Arial Narrow" w:eastAsia="Arial" w:hAnsi="Arial Narrow" w:cs="Arial"/>
                <w:b/>
                <w:i/>
                <w:sz w:val="24"/>
                <w:szCs w:val="24"/>
              </w:rPr>
            </w:pPr>
            <w:r>
              <w:rPr>
                <w:rFonts w:ascii="Arial Narrow" w:eastAsia="Arial" w:hAnsi="Arial Narrow" w:cs="Arial"/>
                <w:b/>
                <w:i/>
                <w:sz w:val="24"/>
                <w:szCs w:val="24"/>
              </w:rPr>
              <w:t>Ley de Justicia Electoral:</w:t>
            </w:r>
          </w:p>
          <w:p w14:paraId="5969ABE3" w14:textId="5EFB6C6F" w:rsidR="00DA7210" w:rsidRDefault="00DA7210" w:rsidP="0017376F">
            <w:pPr>
              <w:spacing w:after="0" w:line="240" w:lineRule="auto"/>
              <w:jc w:val="both"/>
              <w:rPr>
                <w:rFonts w:ascii="Arial Narrow" w:eastAsia="Arial" w:hAnsi="Arial Narrow" w:cs="Arial"/>
                <w:b/>
                <w:i/>
                <w:sz w:val="24"/>
                <w:szCs w:val="24"/>
              </w:rPr>
            </w:pPr>
          </w:p>
        </w:tc>
        <w:tc>
          <w:tcPr>
            <w:tcW w:w="4961" w:type="dxa"/>
            <w:vAlign w:val="center"/>
          </w:tcPr>
          <w:p w14:paraId="45F41907" w14:textId="7E9D4BAD" w:rsidR="00BB18F2" w:rsidRPr="00DE0D74" w:rsidRDefault="00431E6C" w:rsidP="0017376F">
            <w:pPr>
              <w:spacing w:after="0" w:line="240" w:lineRule="auto"/>
              <w:jc w:val="both"/>
              <w:rPr>
                <w:rFonts w:ascii="Arial Narrow" w:eastAsia="Arial" w:hAnsi="Arial Narrow" w:cs="Arial"/>
                <w:color w:val="000000"/>
                <w:sz w:val="24"/>
                <w:szCs w:val="24"/>
              </w:rPr>
            </w:pPr>
            <w:r w:rsidRPr="00431E6C">
              <w:rPr>
                <w:rFonts w:ascii="Arial Narrow" w:eastAsia="Arial" w:hAnsi="Arial Narrow" w:cs="Arial"/>
                <w:color w:val="000000"/>
                <w:sz w:val="24"/>
                <w:szCs w:val="24"/>
              </w:rPr>
              <w:t>L</w:t>
            </w:r>
            <w:r>
              <w:rPr>
                <w:rFonts w:ascii="Arial Narrow" w:eastAsia="Arial" w:hAnsi="Arial Narrow" w:cs="Arial"/>
                <w:color w:val="000000"/>
                <w:sz w:val="24"/>
                <w:szCs w:val="24"/>
              </w:rPr>
              <w:t xml:space="preserve">ey de Justicia en materia </w:t>
            </w:r>
            <w:r w:rsidR="000C74E8">
              <w:rPr>
                <w:rFonts w:ascii="Arial Narrow" w:eastAsia="Arial" w:hAnsi="Arial Narrow" w:cs="Arial"/>
                <w:color w:val="000000"/>
                <w:sz w:val="24"/>
                <w:szCs w:val="24"/>
              </w:rPr>
              <w:t>electoral y de participación ciudadana del Estado de Michoacán de Ocampo</w:t>
            </w:r>
          </w:p>
        </w:tc>
      </w:tr>
      <w:tr w:rsidR="007535B3" w:rsidRPr="00AA5877" w14:paraId="60D22111" w14:textId="77777777" w:rsidTr="00E3156A">
        <w:trPr>
          <w:trHeight w:val="422"/>
        </w:trPr>
        <w:tc>
          <w:tcPr>
            <w:tcW w:w="2410" w:type="dxa"/>
            <w:vAlign w:val="center"/>
          </w:tcPr>
          <w:p w14:paraId="102A6379" w14:textId="777E2A1D" w:rsidR="007535B3" w:rsidRDefault="007535B3" w:rsidP="0017376F">
            <w:pPr>
              <w:spacing w:after="0" w:line="240" w:lineRule="auto"/>
              <w:jc w:val="both"/>
              <w:rPr>
                <w:rFonts w:ascii="Arial Narrow" w:eastAsia="Arial" w:hAnsi="Arial Narrow" w:cs="Arial"/>
                <w:b/>
                <w:i/>
                <w:sz w:val="24"/>
                <w:szCs w:val="24"/>
              </w:rPr>
            </w:pPr>
            <w:r>
              <w:rPr>
                <w:rFonts w:ascii="Arial Narrow" w:eastAsia="Arial" w:hAnsi="Arial Narrow" w:cs="Arial"/>
                <w:b/>
                <w:i/>
                <w:sz w:val="24"/>
                <w:szCs w:val="24"/>
              </w:rPr>
              <w:t>Ley Orgánica Municipal:</w:t>
            </w:r>
          </w:p>
        </w:tc>
        <w:tc>
          <w:tcPr>
            <w:tcW w:w="4961" w:type="dxa"/>
            <w:vAlign w:val="center"/>
          </w:tcPr>
          <w:p w14:paraId="4536C28B" w14:textId="2D1F5BE7" w:rsidR="007535B3" w:rsidRPr="00DE0D74" w:rsidRDefault="00B66485" w:rsidP="0017376F">
            <w:pPr>
              <w:spacing w:after="0" w:line="240" w:lineRule="auto"/>
              <w:jc w:val="both"/>
              <w:rPr>
                <w:rFonts w:ascii="Arial Narrow" w:eastAsia="Arial" w:hAnsi="Arial Narrow" w:cs="Arial"/>
                <w:color w:val="000000"/>
                <w:sz w:val="24"/>
                <w:szCs w:val="24"/>
              </w:rPr>
            </w:pPr>
            <w:r w:rsidRPr="00B66485">
              <w:rPr>
                <w:rFonts w:ascii="Arial Narrow" w:eastAsia="Arial" w:hAnsi="Arial Narrow" w:cs="Arial"/>
                <w:color w:val="000000"/>
                <w:sz w:val="24"/>
                <w:szCs w:val="24"/>
              </w:rPr>
              <w:t>L</w:t>
            </w:r>
            <w:r>
              <w:rPr>
                <w:rFonts w:ascii="Arial Narrow" w:eastAsia="Arial" w:hAnsi="Arial Narrow" w:cs="Arial"/>
                <w:color w:val="000000"/>
                <w:sz w:val="24"/>
                <w:szCs w:val="24"/>
              </w:rPr>
              <w:t>ey</w:t>
            </w:r>
            <w:r w:rsidRPr="00B66485">
              <w:rPr>
                <w:rFonts w:ascii="Arial Narrow" w:eastAsia="Arial" w:hAnsi="Arial Narrow" w:cs="Arial"/>
                <w:color w:val="000000"/>
                <w:sz w:val="24"/>
                <w:szCs w:val="24"/>
              </w:rPr>
              <w:t xml:space="preserve"> O</w:t>
            </w:r>
            <w:r>
              <w:rPr>
                <w:rFonts w:ascii="Arial Narrow" w:eastAsia="Arial" w:hAnsi="Arial Narrow" w:cs="Arial"/>
                <w:color w:val="000000"/>
                <w:sz w:val="24"/>
                <w:szCs w:val="24"/>
              </w:rPr>
              <w:t xml:space="preserve">rgánica </w:t>
            </w:r>
            <w:r w:rsidRPr="00B66485">
              <w:rPr>
                <w:rFonts w:ascii="Arial Narrow" w:eastAsia="Arial" w:hAnsi="Arial Narrow" w:cs="Arial"/>
                <w:color w:val="000000"/>
                <w:sz w:val="24"/>
                <w:szCs w:val="24"/>
              </w:rPr>
              <w:t>M</w:t>
            </w:r>
            <w:r>
              <w:rPr>
                <w:rFonts w:ascii="Arial Narrow" w:eastAsia="Arial" w:hAnsi="Arial Narrow" w:cs="Arial"/>
                <w:color w:val="000000"/>
                <w:sz w:val="24"/>
                <w:szCs w:val="24"/>
              </w:rPr>
              <w:t xml:space="preserve">unicipal del </w:t>
            </w:r>
            <w:r w:rsidRPr="00B66485">
              <w:rPr>
                <w:rFonts w:ascii="Arial Narrow" w:eastAsia="Arial" w:hAnsi="Arial Narrow" w:cs="Arial"/>
                <w:color w:val="000000"/>
                <w:sz w:val="24"/>
                <w:szCs w:val="24"/>
              </w:rPr>
              <w:t>E</w:t>
            </w:r>
            <w:r>
              <w:rPr>
                <w:rFonts w:ascii="Arial Narrow" w:eastAsia="Arial" w:hAnsi="Arial Narrow" w:cs="Arial"/>
                <w:color w:val="000000"/>
                <w:sz w:val="24"/>
                <w:szCs w:val="24"/>
              </w:rPr>
              <w:t xml:space="preserve">stado de </w:t>
            </w:r>
            <w:r w:rsidRPr="00B66485">
              <w:rPr>
                <w:rFonts w:ascii="Arial Narrow" w:eastAsia="Arial" w:hAnsi="Arial Narrow" w:cs="Arial"/>
                <w:color w:val="000000"/>
                <w:sz w:val="24"/>
                <w:szCs w:val="24"/>
              </w:rPr>
              <w:t>M</w:t>
            </w:r>
            <w:r>
              <w:rPr>
                <w:rFonts w:ascii="Arial Narrow" w:eastAsia="Arial" w:hAnsi="Arial Narrow" w:cs="Arial"/>
                <w:color w:val="000000"/>
                <w:sz w:val="24"/>
                <w:szCs w:val="24"/>
              </w:rPr>
              <w:t>ichoacán de Ocampo</w:t>
            </w:r>
            <w:r w:rsidR="006B025F">
              <w:rPr>
                <w:rFonts w:ascii="Arial Narrow" w:eastAsia="Arial" w:hAnsi="Arial Narrow" w:cs="Arial"/>
                <w:color w:val="000000"/>
                <w:sz w:val="24"/>
                <w:szCs w:val="24"/>
              </w:rPr>
              <w:t>.</w:t>
            </w:r>
          </w:p>
        </w:tc>
      </w:tr>
      <w:tr w:rsidR="00EC5594" w:rsidRPr="00AA5877" w14:paraId="794FF6F7" w14:textId="77777777" w:rsidTr="0D43FD17">
        <w:trPr>
          <w:trHeight w:val="419"/>
        </w:trPr>
        <w:tc>
          <w:tcPr>
            <w:tcW w:w="2410" w:type="dxa"/>
          </w:tcPr>
          <w:p w14:paraId="1D937C17" w14:textId="0D26E454" w:rsidR="00EC5594" w:rsidRPr="00DE0D74" w:rsidRDefault="002C05B6" w:rsidP="0017376F">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w:b/>
                <w:bCs/>
                <w:i/>
                <w:iCs/>
                <w:color w:val="000000" w:themeColor="text1"/>
                <w:sz w:val="24"/>
                <w:szCs w:val="24"/>
              </w:rPr>
              <w:t>parte actora</w:t>
            </w:r>
            <w:r w:rsidR="00484051">
              <w:rPr>
                <w:rFonts w:ascii="Arial Narrow" w:eastAsia="Arial Narrow" w:hAnsi="Arial Narrow" w:cs="Arial"/>
                <w:b/>
                <w:bCs/>
                <w:i/>
                <w:iCs/>
                <w:color w:val="000000" w:themeColor="text1"/>
                <w:sz w:val="24"/>
                <w:szCs w:val="24"/>
              </w:rPr>
              <w:t xml:space="preserve"> </w:t>
            </w:r>
            <w:r w:rsidR="00484051" w:rsidRPr="008C43BF">
              <w:rPr>
                <w:rFonts w:ascii="Arial Narrow" w:eastAsia="Arial Narrow" w:hAnsi="Arial Narrow" w:cs="Arial"/>
                <w:color w:val="000000" w:themeColor="text1"/>
                <w:sz w:val="24"/>
                <w:szCs w:val="24"/>
              </w:rPr>
              <w:t>o</w:t>
            </w:r>
            <w:r w:rsidR="00484051">
              <w:rPr>
                <w:rFonts w:ascii="Arial Narrow" w:eastAsia="Arial Narrow" w:hAnsi="Arial Narrow" w:cs="Arial"/>
                <w:b/>
                <w:bCs/>
                <w:i/>
                <w:iCs/>
                <w:color w:val="000000" w:themeColor="text1"/>
                <w:sz w:val="24"/>
                <w:szCs w:val="24"/>
              </w:rPr>
              <w:t xml:space="preserve"> actor</w:t>
            </w:r>
            <w:r w:rsidR="2812AEDE" w:rsidRPr="00DE0D74">
              <w:rPr>
                <w:rFonts w:ascii="Arial Narrow" w:eastAsia="Arial Narrow" w:hAnsi="Arial Narrow" w:cs="Arial"/>
                <w:b/>
                <w:bCs/>
                <w:i/>
                <w:iCs/>
                <w:color w:val="000000" w:themeColor="text1"/>
                <w:sz w:val="24"/>
                <w:szCs w:val="24"/>
              </w:rPr>
              <w:t xml:space="preserve">: </w:t>
            </w:r>
          </w:p>
        </w:tc>
        <w:tc>
          <w:tcPr>
            <w:tcW w:w="4961" w:type="dxa"/>
          </w:tcPr>
          <w:p w14:paraId="3E0C4F6E" w14:textId="7B5C9B2B" w:rsidR="00EC5594" w:rsidRPr="00DE0D74" w:rsidRDefault="002C05B6" w:rsidP="0017376F">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w:sz w:val="24"/>
                <w:szCs w:val="24"/>
              </w:rPr>
              <w:t>Melchor García Barajas</w:t>
            </w:r>
            <w:r w:rsidR="00EC5594" w:rsidRPr="00DE0D74">
              <w:rPr>
                <w:rFonts w:ascii="Arial Narrow" w:eastAsia="Arial Narrow" w:hAnsi="Arial Narrow" w:cs="Arial"/>
                <w:sz w:val="24"/>
                <w:szCs w:val="24"/>
              </w:rPr>
              <w:t>.</w:t>
            </w:r>
          </w:p>
        </w:tc>
      </w:tr>
      <w:tr w:rsidR="00EC5594" w:rsidRPr="00AA5877" w14:paraId="448DE161" w14:textId="77777777" w:rsidTr="0D43FD17">
        <w:trPr>
          <w:trHeight w:val="549"/>
        </w:trPr>
        <w:tc>
          <w:tcPr>
            <w:tcW w:w="2410" w:type="dxa"/>
          </w:tcPr>
          <w:p w14:paraId="0B6F4247" w14:textId="77777777" w:rsidR="00EC5594" w:rsidRPr="00DE0D74" w:rsidRDefault="00EC5594" w:rsidP="0017376F">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 xml:space="preserve">órgano jurisdiccional </w:t>
            </w:r>
            <w:r w:rsidRPr="004833F9">
              <w:rPr>
                <w:rFonts w:ascii="Arial Narrow" w:eastAsia="Arial Narrow" w:hAnsi="Arial Narrow" w:cs="Arial Narrow"/>
                <w:bCs/>
                <w:iCs/>
                <w:sz w:val="24"/>
                <w:szCs w:val="24"/>
              </w:rPr>
              <w:t>y/o</w:t>
            </w:r>
            <w:r w:rsidRPr="00DE0D74">
              <w:rPr>
                <w:rFonts w:ascii="Arial Narrow" w:eastAsia="Arial Narrow" w:hAnsi="Arial Narrow" w:cs="Arial Narrow"/>
                <w:b/>
                <w:i/>
                <w:sz w:val="24"/>
                <w:szCs w:val="24"/>
              </w:rPr>
              <w:t xml:space="preserve"> Tribunal Electoral:</w:t>
            </w:r>
          </w:p>
        </w:tc>
        <w:tc>
          <w:tcPr>
            <w:tcW w:w="4961" w:type="dxa"/>
          </w:tcPr>
          <w:p w14:paraId="464E4A86" w14:textId="77777777" w:rsidR="00EC5594" w:rsidRPr="00DE0D74" w:rsidRDefault="00EC5594" w:rsidP="0017376F">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Tribunal Electoral del Estado.</w:t>
            </w:r>
          </w:p>
        </w:tc>
      </w:tr>
      <w:tr w:rsidR="002D201D" w:rsidRPr="00AA5877" w14:paraId="0B3FA15C" w14:textId="77777777" w:rsidTr="00E3156A">
        <w:trPr>
          <w:trHeight w:val="422"/>
        </w:trPr>
        <w:tc>
          <w:tcPr>
            <w:tcW w:w="2410" w:type="dxa"/>
            <w:vAlign w:val="center"/>
          </w:tcPr>
          <w:p w14:paraId="2342AB0A" w14:textId="0EBB3FB0" w:rsidR="002D201D" w:rsidRPr="00DE0D74" w:rsidRDefault="002D201D" w:rsidP="0017376F">
            <w:pPr>
              <w:spacing w:after="0" w:line="240" w:lineRule="auto"/>
              <w:jc w:val="both"/>
              <w:rPr>
                <w:rFonts w:ascii="Arial Narrow" w:eastAsia="Arial Narrow" w:hAnsi="Arial Narrow" w:cs="Arial Narrow"/>
                <w:b/>
                <w:i/>
                <w:sz w:val="24"/>
                <w:szCs w:val="24"/>
              </w:rPr>
            </w:pPr>
            <w:r w:rsidRPr="00DE0D74">
              <w:rPr>
                <w:rFonts w:ascii="Arial Narrow" w:eastAsia="Arial" w:hAnsi="Arial Narrow" w:cs="Arial"/>
                <w:b/>
                <w:i/>
                <w:sz w:val="24"/>
                <w:szCs w:val="24"/>
              </w:rPr>
              <w:t>Sala Superior:</w:t>
            </w:r>
          </w:p>
        </w:tc>
        <w:tc>
          <w:tcPr>
            <w:tcW w:w="4961" w:type="dxa"/>
            <w:vAlign w:val="center"/>
          </w:tcPr>
          <w:p w14:paraId="4FA86BE2" w14:textId="4086E9D3" w:rsidR="002D201D" w:rsidRPr="00DE0D74" w:rsidRDefault="002D201D" w:rsidP="0017376F">
            <w:pPr>
              <w:spacing w:after="0" w:line="240" w:lineRule="auto"/>
              <w:jc w:val="both"/>
              <w:rPr>
                <w:rFonts w:ascii="Arial Narrow" w:eastAsia="Arial Narrow" w:hAnsi="Arial Narrow" w:cs="Arial Narrow"/>
                <w:sz w:val="24"/>
                <w:szCs w:val="24"/>
              </w:rPr>
            </w:pPr>
            <w:r w:rsidRPr="00DE0D74">
              <w:rPr>
                <w:rFonts w:ascii="Arial Narrow" w:eastAsia="Arial" w:hAnsi="Arial Narrow" w:cs="Arial"/>
                <w:sz w:val="24"/>
                <w:szCs w:val="24"/>
              </w:rPr>
              <w:t>Sala Superior del Tribunal Electoral del Poder Judicial de la Federación.</w:t>
            </w:r>
          </w:p>
        </w:tc>
      </w:tr>
      <w:tr w:rsidR="000353DF" w:rsidRPr="00AA5877" w14:paraId="4B7C6DDB" w14:textId="77777777" w:rsidTr="0D43FD17">
        <w:trPr>
          <w:trHeight w:val="422"/>
        </w:trPr>
        <w:tc>
          <w:tcPr>
            <w:tcW w:w="2410" w:type="dxa"/>
            <w:vAlign w:val="center"/>
          </w:tcPr>
          <w:p w14:paraId="39A1962D" w14:textId="674347EB" w:rsidR="000353DF" w:rsidRPr="00DE0D74" w:rsidRDefault="000353DF" w:rsidP="0017376F">
            <w:pPr>
              <w:spacing w:after="0" w:line="240" w:lineRule="auto"/>
              <w:jc w:val="both"/>
              <w:rPr>
                <w:rFonts w:ascii="Arial Narrow" w:eastAsia="Arial" w:hAnsi="Arial Narrow" w:cs="Arial"/>
                <w:b/>
                <w:i/>
                <w:sz w:val="24"/>
                <w:szCs w:val="24"/>
              </w:rPr>
            </w:pPr>
            <w:r w:rsidRPr="00DE0D74">
              <w:rPr>
                <w:rFonts w:ascii="Arial Narrow" w:eastAsia="Arial" w:hAnsi="Arial Narrow" w:cs="Arial"/>
                <w:b/>
                <w:i/>
                <w:sz w:val="24"/>
                <w:szCs w:val="24"/>
              </w:rPr>
              <w:t>SCJN:</w:t>
            </w:r>
          </w:p>
        </w:tc>
        <w:tc>
          <w:tcPr>
            <w:tcW w:w="4961" w:type="dxa"/>
            <w:vAlign w:val="center"/>
          </w:tcPr>
          <w:p w14:paraId="070AFC44" w14:textId="00FDB4FA" w:rsidR="000353DF" w:rsidRPr="00DE0D74" w:rsidRDefault="00176C57" w:rsidP="0017376F">
            <w:pPr>
              <w:spacing w:after="0" w:line="240" w:lineRule="auto"/>
              <w:jc w:val="both"/>
              <w:rPr>
                <w:rFonts w:ascii="Arial Narrow" w:eastAsia="Arial" w:hAnsi="Arial Narrow" w:cs="Arial"/>
                <w:sz w:val="24"/>
                <w:szCs w:val="24"/>
              </w:rPr>
            </w:pPr>
            <w:r w:rsidRPr="00DE0D74">
              <w:rPr>
                <w:rFonts w:ascii="Arial Narrow" w:eastAsia="Arial" w:hAnsi="Arial Narrow" w:cs="Arial"/>
                <w:sz w:val="24"/>
                <w:szCs w:val="24"/>
              </w:rPr>
              <w:t>Suprema Corte de Justicia de la Nación.</w:t>
            </w:r>
          </w:p>
        </w:tc>
      </w:tr>
    </w:tbl>
    <w:p w14:paraId="5B593026" w14:textId="77777777" w:rsidR="00C66C09" w:rsidRDefault="00C66C09" w:rsidP="00123FAB">
      <w:pPr>
        <w:pStyle w:val="Ttulo1"/>
        <w:rPr>
          <w:rFonts w:ascii="Arial" w:eastAsia="Arial" w:hAnsi="Arial" w:cs="Arial"/>
          <w:b/>
          <w:bCs/>
          <w:color w:val="auto"/>
          <w:sz w:val="24"/>
          <w:szCs w:val="24"/>
        </w:rPr>
      </w:pPr>
      <w:bookmarkStart w:id="10" w:name="_Toc163203235"/>
      <w:bookmarkStart w:id="11" w:name="_Toc163496515"/>
      <w:bookmarkStart w:id="12" w:name="_Toc222825950"/>
    </w:p>
    <w:bookmarkEnd w:id="10"/>
    <w:bookmarkEnd w:id="11"/>
    <w:bookmarkEnd w:id="12"/>
    <w:p w14:paraId="63D9B420" w14:textId="05B38546" w:rsidR="000F5601" w:rsidRPr="00807C41" w:rsidRDefault="00582ED0" w:rsidP="00807C41">
      <w:pPr>
        <w:pStyle w:val="Ttulo1"/>
        <w:numPr>
          <w:ilvl w:val="0"/>
          <w:numId w:val="37"/>
        </w:numPr>
        <w:spacing w:after="240"/>
        <w:ind w:left="567" w:hanging="207"/>
        <w:jc w:val="center"/>
        <w:rPr>
          <w:rFonts w:ascii="Arial" w:eastAsia="Arial" w:hAnsi="Arial" w:cs="Arial"/>
          <w:b/>
          <w:bCs/>
          <w:color w:val="auto"/>
          <w:sz w:val="24"/>
          <w:szCs w:val="24"/>
        </w:rPr>
      </w:pPr>
      <w:r w:rsidRPr="437AEE0A">
        <w:rPr>
          <w:rFonts w:ascii="Arial" w:eastAsia="Arial" w:hAnsi="Arial" w:cs="Arial"/>
          <w:b/>
          <w:bCs/>
          <w:color w:val="auto"/>
          <w:sz w:val="24"/>
          <w:szCs w:val="24"/>
        </w:rPr>
        <w:t>ANTECEDENTES</w:t>
      </w:r>
    </w:p>
    <w:p w14:paraId="117E11A9" w14:textId="7305CEAC" w:rsidR="0031114E" w:rsidRPr="00AA5877" w:rsidRDefault="00E34D08" w:rsidP="00807C41">
      <w:pPr>
        <w:spacing w:after="240"/>
        <w:rPr>
          <w:rFonts w:ascii="Arial" w:hAnsi="Arial" w:cs="Arial"/>
          <w:b/>
          <w:bCs/>
          <w:sz w:val="24"/>
          <w:szCs w:val="24"/>
        </w:rPr>
      </w:pPr>
      <w:bookmarkStart w:id="13" w:name="_Toc163496516"/>
      <w:r w:rsidRPr="7240AFEC">
        <w:rPr>
          <w:rFonts w:ascii="Arial" w:hAnsi="Arial" w:cs="Arial"/>
          <w:b/>
          <w:bCs/>
          <w:sz w:val="24"/>
          <w:szCs w:val="24"/>
        </w:rPr>
        <w:t>TEEM-JDC-257/2025</w:t>
      </w:r>
    </w:p>
    <w:bookmarkEnd w:id="13"/>
    <w:p w14:paraId="574ED446" w14:textId="32523F85" w:rsidR="00F92829" w:rsidRPr="009E0034" w:rsidRDefault="00A154E3" w:rsidP="00807C41">
      <w:pPr>
        <w:spacing w:after="240" w:line="360" w:lineRule="auto"/>
        <w:jc w:val="both"/>
        <w:rPr>
          <w:rFonts w:ascii="Arial" w:hAnsi="Arial" w:cs="Arial"/>
          <w:sz w:val="24"/>
          <w:szCs w:val="24"/>
        </w:rPr>
      </w:pPr>
      <w:r w:rsidRPr="7240AFEC">
        <w:rPr>
          <w:rFonts w:ascii="Arial" w:hAnsi="Arial" w:cs="Arial"/>
          <w:b/>
          <w:bCs/>
          <w:sz w:val="24"/>
          <w:szCs w:val="24"/>
        </w:rPr>
        <w:t xml:space="preserve">1. Presentación del </w:t>
      </w:r>
      <w:r w:rsidRPr="00872E74">
        <w:rPr>
          <w:rFonts w:ascii="Arial" w:hAnsi="Arial" w:cs="Arial"/>
          <w:b/>
          <w:i/>
          <w:sz w:val="24"/>
          <w:szCs w:val="24"/>
        </w:rPr>
        <w:t xml:space="preserve">juicio </w:t>
      </w:r>
      <w:r w:rsidR="002737BE" w:rsidRPr="00872E74">
        <w:rPr>
          <w:rFonts w:ascii="Arial" w:hAnsi="Arial" w:cs="Arial"/>
          <w:b/>
          <w:i/>
          <w:sz w:val="24"/>
          <w:szCs w:val="24"/>
        </w:rPr>
        <w:t xml:space="preserve">de la </w:t>
      </w:r>
      <w:r w:rsidRPr="00872E74">
        <w:rPr>
          <w:rFonts w:ascii="Arial" w:hAnsi="Arial" w:cs="Arial"/>
          <w:b/>
          <w:bCs/>
          <w:i/>
          <w:iCs/>
          <w:sz w:val="24"/>
          <w:szCs w:val="24"/>
        </w:rPr>
        <w:t>ciudadan</w:t>
      </w:r>
      <w:r w:rsidR="00B643B3" w:rsidRPr="00872E74">
        <w:rPr>
          <w:rFonts w:ascii="Arial" w:hAnsi="Arial" w:cs="Arial"/>
          <w:b/>
          <w:bCs/>
          <w:i/>
          <w:iCs/>
          <w:sz w:val="24"/>
          <w:szCs w:val="24"/>
        </w:rPr>
        <w:t>ía</w:t>
      </w:r>
      <w:r w:rsidRPr="7240AFEC">
        <w:rPr>
          <w:rFonts w:ascii="Arial" w:hAnsi="Arial" w:cs="Arial"/>
          <w:b/>
          <w:bCs/>
          <w:sz w:val="24"/>
          <w:szCs w:val="24"/>
        </w:rPr>
        <w:t>.</w:t>
      </w:r>
      <w:r w:rsidRPr="7240AFEC">
        <w:rPr>
          <w:rFonts w:ascii="Arial" w:hAnsi="Arial" w:cs="Arial"/>
          <w:sz w:val="24"/>
          <w:szCs w:val="24"/>
        </w:rPr>
        <w:t xml:space="preserve"> El veintiocho de noviembre de dos mil veinticinco, la </w:t>
      </w:r>
      <w:r w:rsidRPr="7240AFEC">
        <w:rPr>
          <w:rFonts w:ascii="Arial" w:hAnsi="Arial" w:cs="Arial"/>
          <w:i/>
          <w:iCs/>
          <w:sz w:val="24"/>
          <w:szCs w:val="24"/>
        </w:rPr>
        <w:t>parte actora</w:t>
      </w:r>
      <w:r w:rsidRPr="7240AFEC">
        <w:rPr>
          <w:rFonts w:ascii="Arial" w:hAnsi="Arial" w:cs="Arial"/>
          <w:sz w:val="24"/>
          <w:szCs w:val="24"/>
        </w:rPr>
        <w:t xml:space="preserve">, en su carácter de Síndico del </w:t>
      </w:r>
      <w:r w:rsidRPr="00872E74">
        <w:rPr>
          <w:rFonts w:ascii="Arial" w:hAnsi="Arial" w:cs="Arial"/>
          <w:i/>
          <w:iCs/>
          <w:sz w:val="24"/>
          <w:szCs w:val="24"/>
        </w:rPr>
        <w:t>Ayuntamiento</w:t>
      </w:r>
      <w:r w:rsidRPr="7240AFEC">
        <w:rPr>
          <w:rFonts w:ascii="Arial" w:hAnsi="Arial" w:cs="Arial"/>
          <w:sz w:val="24"/>
          <w:szCs w:val="24"/>
        </w:rPr>
        <w:t xml:space="preserve">, presentó </w:t>
      </w:r>
      <w:r w:rsidRPr="7240AFEC">
        <w:rPr>
          <w:rFonts w:ascii="Arial" w:hAnsi="Arial" w:cs="Arial"/>
          <w:i/>
          <w:iCs/>
          <w:sz w:val="24"/>
          <w:szCs w:val="24"/>
        </w:rPr>
        <w:t>juicio de la ciudadanía</w:t>
      </w:r>
      <w:r w:rsidRPr="7240AFEC">
        <w:rPr>
          <w:rFonts w:ascii="Arial" w:hAnsi="Arial" w:cs="Arial"/>
          <w:sz w:val="24"/>
          <w:szCs w:val="24"/>
        </w:rPr>
        <w:t>, en el que denunció actos de obstaculización en el ejercicio de su cargo.</w:t>
      </w:r>
    </w:p>
    <w:p w14:paraId="5850F04B" w14:textId="68701D48" w:rsidR="00F92829" w:rsidRPr="009E0034" w:rsidRDefault="00F91FDE" w:rsidP="00807C41">
      <w:pPr>
        <w:spacing w:line="360" w:lineRule="auto"/>
        <w:jc w:val="both"/>
        <w:rPr>
          <w:rFonts w:ascii="Arial" w:hAnsi="Arial" w:cs="Arial"/>
          <w:sz w:val="24"/>
          <w:szCs w:val="24"/>
        </w:rPr>
      </w:pPr>
      <w:r w:rsidRPr="7240AFEC">
        <w:rPr>
          <w:rFonts w:ascii="Arial" w:hAnsi="Arial" w:cs="Arial"/>
          <w:b/>
          <w:bCs/>
          <w:sz w:val="24"/>
          <w:szCs w:val="24"/>
        </w:rPr>
        <w:lastRenderedPageBreak/>
        <w:t xml:space="preserve">2. Medidas cautelares y de protección. </w:t>
      </w:r>
      <w:r w:rsidRPr="7240AFEC">
        <w:rPr>
          <w:rFonts w:ascii="Arial" w:hAnsi="Arial" w:cs="Arial"/>
          <w:sz w:val="24"/>
          <w:szCs w:val="24"/>
        </w:rPr>
        <w:t xml:space="preserve">El dos de diciembre de dos mil veinticinco, este </w:t>
      </w:r>
      <w:r w:rsidRPr="7240AFEC">
        <w:rPr>
          <w:rFonts w:ascii="Arial" w:hAnsi="Arial" w:cs="Arial"/>
          <w:i/>
          <w:iCs/>
          <w:sz w:val="24"/>
          <w:szCs w:val="24"/>
        </w:rPr>
        <w:t>órgano jurisdiccional</w:t>
      </w:r>
      <w:r w:rsidRPr="7240AFEC">
        <w:rPr>
          <w:rFonts w:ascii="Arial" w:hAnsi="Arial" w:cs="Arial"/>
          <w:sz w:val="24"/>
          <w:szCs w:val="24"/>
        </w:rPr>
        <w:t xml:space="preserve"> emitió acuerdo plenario, mediante el cual determinó procedente la adopción de medidas cautelares y de protección, vinculando a las y los integrantes del </w:t>
      </w:r>
      <w:r w:rsidRPr="7240AFEC">
        <w:rPr>
          <w:rFonts w:ascii="Arial" w:hAnsi="Arial" w:cs="Arial"/>
          <w:i/>
          <w:iCs/>
          <w:sz w:val="24"/>
          <w:szCs w:val="24"/>
        </w:rPr>
        <w:t>Ayuntamiento</w:t>
      </w:r>
      <w:r w:rsidRPr="7240AFEC">
        <w:rPr>
          <w:rFonts w:ascii="Arial" w:hAnsi="Arial" w:cs="Arial"/>
          <w:sz w:val="24"/>
          <w:szCs w:val="24"/>
        </w:rPr>
        <w:t xml:space="preserve"> para que implementaran mecanismos que garantizaran la intervención y participación del </w:t>
      </w:r>
      <w:r w:rsidRPr="00F777D3">
        <w:rPr>
          <w:rFonts w:ascii="Arial" w:hAnsi="Arial" w:cs="Arial"/>
          <w:i/>
          <w:sz w:val="24"/>
          <w:szCs w:val="24"/>
        </w:rPr>
        <w:t xml:space="preserve">actor </w:t>
      </w:r>
      <w:r w:rsidRPr="7240AFEC">
        <w:rPr>
          <w:rFonts w:ascii="Arial" w:hAnsi="Arial" w:cs="Arial"/>
          <w:sz w:val="24"/>
          <w:szCs w:val="24"/>
        </w:rPr>
        <w:t>en las sesiones de Cabildo, así como en las actividades institucionales inherentes a su cargo, mientras se resolvía el fondo del asunto.</w:t>
      </w:r>
    </w:p>
    <w:p w14:paraId="4E10A7E0" w14:textId="2A95A428" w:rsidR="00E34D08" w:rsidRPr="00807C41" w:rsidRDefault="00F91FDE" w:rsidP="00807C41">
      <w:pPr>
        <w:spacing w:line="360" w:lineRule="auto"/>
        <w:jc w:val="both"/>
        <w:rPr>
          <w:rFonts w:ascii="Arial" w:hAnsi="Arial" w:cs="Arial"/>
          <w:sz w:val="24"/>
          <w:szCs w:val="24"/>
        </w:rPr>
      </w:pPr>
      <w:r w:rsidRPr="7240AFEC">
        <w:rPr>
          <w:rFonts w:ascii="Arial" w:hAnsi="Arial" w:cs="Arial"/>
          <w:b/>
          <w:bCs/>
          <w:sz w:val="24"/>
          <w:szCs w:val="24"/>
        </w:rPr>
        <w:t>3. Resolución.</w:t>
      </w:r>
      <w:r w:rsidRPr="7240AFEC">
        <w:rPr>
          <w:rFonts w:ascii="Arial" w:hAnsi="Arial" w:cs="Arial"/>
          <w:sz w:val="24"/>
          <w:szCs w:val="24"/>
        </w:rPr>
        <w:t xml:space="preserve"> El ocho de enero, este </w:t>
      </w:r>
      <w:r w:rsidRPr="7240AFEC">
        <w:rPr>
          <w:rFonts w:ascii="Arial" w:hAnsi="Arial" w:cs="Arial"/>
          <w:i/>
          <w:iCs/>
          <w:sz w:val="24"/>
          <w:szCs w:val="24"/>
        </w:rPr>
        <w:t>Tribunal Electoral</w:t>
      </w:r>
      <w:r w:rsidRPr="7240AFEC">
        <w:rPr>
          <w:rFonts w:ascii="Arial" w:hAnsi="Arial" w:cs="Arial"/>
          <w:sz w:val="24"/>
          <w:szCs w:val="24"/>
        </w:rPr>
        <w:t xml:space="preserve"> dictó sentencia, en la que revocó el acuerdo adoptado por el </w:t>
      </w:r>
      <w:r w:rsidRPr="7240AFEC">
        <w:rPr>
          <w:rFonts w:ascii="Arial" w:hAnsi="Arial" w:cs="Arial"/>
          <w:i/>
          <w:iCs/>
          <w:sz w:val="24"/>
          <w:szCs w:val="24"/>
        </w:rPr>
        <w:t xml:space="preserve">Ayuntamiento </w:t>
      </w:r>
      <w:r w:rsidRPr="7240AFEC">
        <w:rPr>
          <w:rFonts w:ascii="Arial" w:hAnsi="Arial" w:cs="Arial"/>
          <w:sz w:val="24"/>
          <w:szCs w:val="24"/>
        </w:rPr>
        <w:t xml:space="preserve">en sesión ordinaria de dieciocho de noviembre de dos mil veinticinco; ordenó a la </w:t>
      </w:r>
      <w:r w:rsidRPr="00B239DB">
        <w:rPr>
          <w:rFonts w:ascii="Arial" w:hAnsi="Arial" w:cs="Arial"/>
          <w:i/>
          <w:iCs/>
          <w:sz w:val="24"/>
          <w:szCs w:val="24"/>
        </w:rPr>
        <w:t>autoridad responsable</w:t>
      </w:r>
      <w:r w:rsidRPr="00B239DB">
        <w:rPr>
          <w:rFonts w:ascii="Arial" w:hAnsi="Arial" w:cs="Arial"/>
          <w:sz w:val="24"/>
          <w:szCs w:val="24"/>
        </w:rPr>
        <w:t xml:space="preserve"> la</w:t>
      </w:r>
      <w:r w:rsidRPr="7240AFEC">
        <w:rPr>
          <w:rFonts w:ascii="Arial" w:hAnsi="Arial" w:cs="Arial"/>
          <w:sz w:val="24"/>
          <w:szCs w:val="24"/>
        </w:rPr>
        <w:t xml:space="preserve"> restitución de las remuneraciones retenidas a la </w:t>
      </w:r>
      <w:r w:rsidRPr="7240AFEC">
        <w:rPr>
          <w:rFonts w:ascii="Arial" w:hAnsi="Arial" w:cs="Arial"/>
          <w:i/>
          <w:iCs/>
          <w:sz w:val="24"/>
          <w:szCs w:val="24"/>
        </w:rPr>
        <w:t>parte actora</w:t>
      </w:r>
      <w:r w:rsidRPr="7240AFEC">
        <w:rPr>
          <w:rFonts w:ascii="Arial" w:hAnsi="Arial" w:cs="Arial"/>
          <w:sz w:val="24"/>
          <w:szCs w:val="24"/>
        </w:rPr>
        <w:t xml:space="preserve"> y declaró la continuidad de las medidas de protección previamente decretadas.</w:t>
      </w:r>
    </w:p>
    <w:p w14:paraId="304179CB" w14:textId="1C3C3D84" w:rsidR="00F92829" w:rsidRPr="009E0034" w:rsidRDefault="00E34D08" w:rsidP="00807C41">
      <w:pPr>
        <w:spacing w:line="360" w:lineRule="auto"/>
        <w:jc w:val="both"/>
        <w:rPr>
          <w:rFonts w:ascii="Arial" w:hAnsi="Arial" w:cs="Arial"/>
          <w:sz w:val="24"/>
          <w:szCs w:val="24"/>
        </w:rPr>
      </w:pPr>
      <w:r w:rsidRPr="7240AFEC">
        <w:rPr>
          <w:rFonts w:ascii="Arial" w:hAnsi="Arial" w:cs="Arial"/>
          <w:b/>
          <w:bCs/>
          <w:sz w:val="24"/>
          <w:szCs w:val="24"/>
        </w:rPr>
        <w:t>TEEM-JDC-010/2026</w:t>
      </w:r>
    </w:p>
    <w:p w14:paraId="18058BC0" w14:textId="60E2BF90" w:rsidR="00D02626" w:rsidRDefault="00E34D08" w:rsidP="00807C41">
      <w:pPr>
        <w:spacing w:line="360" w:lineRule="auto"/>
        <w:jc w:val="both"/>
        <w:rPr>
          <w:rFonts w:ascii="Arial" w:hAnsi="Arial" w:cs="Arial"/>
          <w:sz w:val="24"/>
          <w:szCs w:val="24"/>
        </w:rPr>
      </w:pPr>
      <w:r w:rsidRPr="7240AFEC">
        <w:rPr>
          <w:rFonts w:ascii="Arial" w:hAnsi="Arial" w:cs="Arial"/>
          <w:b/>
          <w:bCs/>
          <w:sz w:val="24"/>
          <w:szCs w:val="24"/>
        </w:rPr>
        <w:t>1</w:t>
      </w:r>
      <w:r w:rsidR="00F91FDE" w:rsidRPr="7240AFEC">
        <w:rPr>
          <w:rFonts w:ascii="Arial" w:hAnsi="Arial" w:cs="Arial"/>
          <w:b/>
          <w:bCs/>
          <w:sz w:val="24"/>
          <w:szCs w:val="24"/>
        </w:rPr>
        <w:t xml:space="preserve">. Actos acontecidos en sesión extraordinaria del </w:t>
      </w:r>
      <w:r w:rsidR="00F91FDE" w:rsidRPr="00872E74">
        <w:rPr>
          <w:rFonts w:ascii="Arial" w:hAnsi="Arial" w:cs="Arial"/>
          <w:b/>
          <w:bCs/>
          <w:i/>
          <w:iCs/>
          <w:sz w:val="24"/>
          <w:szCs w:val="24"/>
        </w:rPr>
        <w:t>Ayuntamiento</w:t>
      </w:r>
      <w:r w:rsidR="00F91FDE" w:rsidRPr="7240AFEC">
        <w:rPr>
          <w:rFonts w:ascii="Arial" w:hAnsi="Arial" w:cs="Arial"/>
          <w:b/>
          <w:bCs/>
          <w:sz w:val="24"/>
          <w:szCs w:val="24"/>
        </w:rPr>
        <w:t>.</w:t>
      </w:r>
      <w:r w:rsidR="00F91FDE" w:rsidRPr="7240AFEC">
        <w:rPr>
          <w:rFonts w:ascii="Arial" w:hAnsi="Arial" w:cs="Arial"/>
          <w:sz w:val="24"/>
          <w:szCs w:val="24"/>
        </w:rPr>
        <w:t xml:space="preserve"> El once de febrero, el </w:t>
      </w:r>
      <w:r w:rsidR="00F91FDE" w:rsidRPr="7240AFEC">
        <w:rPr>
          <w:rFonts w:ascii="Arial" w:hAnsi="Arial" w:cs="Arial"/>
          <w:i/>
          <w:iCs/>
          <w:sz w:val="24"/>
          <w:szCs w:val="24"/>
        </w:rPr>
        <w:t>Ayuntamiento</w:t>
      </w:r>
      <w:r w:rsidR="00F91FDE" w:rsidRPr="7240AFEC">
        <w:rPr>
          <w:rFonts w:ascii="Arial" w:hAnsi="Arial" w:cs="Arial"/>
          <w:sz w:val="24"/>
          <w:szCs w:val="24"/>
        </w:rPr>
        <w:t xml:space="preserve"> celebró sesión extraordinaria en la que se aprobó el acuerdo mediante el cual se declaró </w:t>
      </w:r>
      <w:r w:rsidR="002B5210">
        <w:rPr>
          <w:rFonts w:ascii="Arial" w:hAnsi="Arial" w:cs="Arial"/>
          <w:sz w:val="24"/>
          <w:szCs w:val="24"/>
        </w:rPr>
        <w:t xml:space="preserve">la </w:t>
      </w:r>
      <w:r w:rsidR="00F91FDE" w:rsidRPr="7240AFEC">
        <w:rPr>
          <w:rFonts w:ascii="Arial" w:hAnsi="Arial" w:cs="Arial"/>
          <w:sz w:val="24"/>
          <w:szCs w:val="24"/>
        </w:rPr>
        <w:t>ausencia injustificada</w:t>
      </w:r>
      <w:r w:rsidR="006A45B9" w:rsidRPr="7240AFEC">
        <w:rPr>
          <w:rFonts w:ascii="Arial" w:hAnsi="Arial" w:cs="Arial"/>
          <w:sz w:val="24"/>
          <w:szCs w:val="24"/>
        </w:rPr>
        <w:t xml:space="preserve"> de la </w:t>
      </w:r>
      <w:r w:rsidR="006A45B9" w:rsidRPr="7240AFEC">
        <w:rPr>
          <w:rFonts w:ascii="Arial" w:hAnsi="Arial" w:cs="Arial"/>
          <w:i/>
          <w:iCs/>
          <w:sz w:val="24"/>
          <w:szCs w:val="24"/>
        </w:rPr>
        <w:t>parte actora</w:t>
      </w:r>
      <w:r w:rsidR="00F91FDE" w:rsidRPr="7240AFEC">
        <w:rPr>
          <w:rFonts w:ascii="Arial" w:hAnsi="Arial" w:cs="Arial"/>
          <w:sz w:val="24"/>
          <w:szCs w:val="24"/>
        </w:rPr>
        <w:t xml:space="preserve">; </w:t>
      </w:r>
      <w:r w:rsidR="00FE5C1C" w:rsidRPr="7240AFEC">
        <w:rPr>
          <w:rFonts w:ascii="Arial" w:hAnsi="Arial" w:cs="Arial"/>
          <w:sz w:val="24"/>
          <w:szCs w:val="24"/>
        </w:rPr>
        <w:t xml:space="preserve">y </w:t>
      </w:r>
      <w:r w:rsidR="00F91FDE" w:rsidRPr="7240AFEC">
        <w:rPr>
          <w:rFonts w:ascii="Arial" w:hAnsi="Arial" w:cs="Arial"/>
          <w:sz w:val="24"/>
          <w:szCs w:val="24"/>
        </w:rPr>
        <w:t xml:space="preserve">se determinó remitir comunicación al </w:t>
      </w:r>
      <w:r w:rsidR="00F91FDE" w:rsidRPr="7240AFEC">
        <w:rPr>
          <w:rFonts w:ascii="Arial" w:hAnsi="Arial" w:cs="Arial"/>
          <w:i/>
          <w:iCs/>
          <w:sz w:val="24"/>
          <w:szCs w:val="24"/>
        </w:rPr>
        <w:t>Congreso del Estado</w:t>
      </w:r>
      <w:r w:rsidR="00F91FDE" w:rsidRPr="7240AFEC">
        <w:rPr>
          <w:rFonts w:ascii="Arial" w:hAnsi="Arial" w:cs="Arial"/>
          <w:sz w:val="24"/>
          <w:szCs w:val="24"/>
        </w:rPr>
        <w:t xml:space="preserve"> para los efectos previstos en la </w:t>
      </w:r>
      <w:r w:rsidR="00F91FDE" w:rsidRPr="7240AFEC">
        <w:rPr>
          <w:rFonts w:ascii="Arial" w:hAnsi="Arial" w:cs="Arial"/>
          <w:i/>
          <w:iCs/>
          <w:sz w:val="24"/>
          <w:szCs w:val="24"/>
        </w:rPr>
        <w:t>Ley Orgánica Municipal</w:t>
      </w:r>
      <w:r w:rsidR="005D0974">
        <w:rPr>
          <w:rStyle w:val="Refdenotaalpie"/>
          <w:rFonts w:ascii="Arial" w:hAnsi="Arial" w:cs="Arial"/>
          <w:i/>
          <w:iCs/>
          <w:sz w:val="24"/>
          <w:szCs w:val="24"/>
        </w:rPr>
        <w:footnoteReference w:id="3"/>
      </w:r>
      <w:r w:rsidR="00F91FDE" w:rsidRPr="7240AFEC">
        <w:rPr>
          <w:rFonts w:ascii="Arial" w:hAnsi="Arial" w:cs="Arial"/>
          <w:sz w:val="24"/>
          <w:szCs w:val="24"/>
        </w:rPr>
        <w:t>.</w:t>
      </w:r>
    </w:p>
    <w:p w14:paraId="4BFE44C2" w14:textId="3CBAF9D4" w:rsidR="00D02626" w:rsidRPr="00D02626" w:rsidRDefault="00E34D08" w:rsidP="00807C41">
      <w:pPr>
        <w:spacing w:line="360" w:lineRule="auto"/>
        <w:jc w:val="both"/>
        <w:rPr>
          <w:rFonts w:ascii="Arial" w:hAnsi="Arial" w:cs="Arial"/>
          <w:b/>
          <w:bCs/>
          <w:sz w:val="24"/>
          <w:szCs w:val="24"/>
        </w:rPr>
      </w:pPr>
      <w:r w:rsidRPr="7240AFEC">
        <w:rPr>
          <w:rFonts w:ascii="Arial" w:hAnsi="Arial" w:cs="Arial"/>
          <w:b/>
          <w:bCs/>
          <w:sz w:val="24"/>
          <w:szCs w:val="24"/>
        </w:rPr>
        <w:t>2</w:t>
      </w:r>
      <w:r w:rsidR="00D02626" w:rsidRPr="7240AFEC">
        <w:rPr>
          <w:rFonts w:ascii="Arial" w:hAnsi="Arial" w:cs="Arial"/>
          <w:b/>
          <w:bCs/>
          <w:sz w:val="24"/>
          <w:szCs w:val="24"/>
        </w:rPr>
        <w:t>.</w:t>
      </w:r>
      <w:r w:rsidR="00585D78">
        <w:t xml:space="preserve"> </w:t>
      </w:r>
      <w:r w:rsidR="00585D78" w:rsidRPr="7240AFEC">
        <w:rPr>
          <w:rFonts w:ascii="Arial" w:hAnsi="Arial" w:cs="Arial"/>
          <w:b/>
          <w:bCs/>
          <w:sz w:val="24"/>
          <w:szCs w:val="24"/>
        </w:rPr>
        <w:t xml:space="preserve">Actuación del </w:t>
      </w:r>
      <w:r w:rsidR="00585D78" w:rsidRPr="00872E74">
        <w:rPr>
          <w:rFonts w:ascii="Arial" w:hAnsi="Arial" w:cs="Arial"/>
          <w:b/>
          <w:bCs/>
          <w:i/>
          <w:iCs/>
          <w:sz w:val="24"/>
          <w:szCs w:val="24"/>
        </w:rPr>
        <w:t>Congreso del Estado</w:t>
      </w:r>
      <w:r w:rsidR="00585D78" w:rsidRPr="7240AFEC">
        <w:rPr>
          <w:rFonts w:ascii="Arial" w:hAnsi="Arial" w:cs="Arial"/>
          <w:b/>
          <w:bCs/>
          <w:sz w:val="24"/>
          <w:szCs w:val="24"/>
        </w:rPr>
        <w:t xml:space="preserve">. </w:t>
      </w:r>
      <w:r w:rsidR="00585D78" w:rsidRPr="7240AFEC">
        <w:rPr>
          <w:rFonts w:ascii="Arial" w:hAnsi="Arial" w:cs="Arial"/>
          <w:sz w:val="24"/>
          <w:szCs w:val="24"/>
        </w:rPr>
        <w:t xml:space="preserve">El dieciocho de febrero, el Pleno del </w:t>
      </w:r>
      <w:r w:rsidR="00585D78" w:rsidRPr="00872E74">
        <w:rPr>
          <w:rFonts w:ascii="Arial" w:hAnsi="Arial" w:cs="Arial"/>
          <w:i/>
          <w:iCs/>
          <w:sz w:val="24"/>
          <w:szCs w:val="24"/>
        </w:rPr>
        <w:t>Congreso del Estado</w:t>
      </w:r>
      <w:r w:rsidR="00585D78" w:rsidRPr="7240AFEC">
        <w:rPr>
          <w:rFonts w:ascii="Arial" w:hAnsi="Arial" w:cs="Arial"/>
          <w:sz w:val="24"/>
          <w:szCs w:val="24"/>
        </w:rPr>
        <w:t xml:space="preserve"> celebró sesión extraordinaria en la que aprobó</w:t>
      </w:r>
      <w:r w:rsidR="00873496" w:rsidRPr="7240AFEC">
        <w:rPr>
          <w:rFonts w:ascii="Arial" w:hAnsi="Arial" w:cs="Arial"/>
          <w:sz w:val="24"/>
          <w:szCs w:val="24"/>
        </w:rPr>
        <w:t xml:space="preserve"> </w:t>
      </w:r>
      <w:r w:rsidR="00585D78" w:rsidRPr="7240AFEC">
        <w:rPr>
          <w:rFonts w:ascii="Arial" w:hAnsi="Arial" w:cs="Arial"/>
          <w:sz w:val="24"/>
          <w:szCs w:val="24"/>
        </w:rPr>
        <w:t xml:space="preserve">el dictamen con proyecto de decreto mediante el cual se designó a una persona como Síndica Municipal del </w:t>
      </w:r>
      <w:r w:rsidR="00585D78" w:rsidRPr="00872E74">
        <w:rPr>
          <w:rFonts w:ascii="Arial" w:hAnsi="Arial" w:cs="Arial"/>
          <w:i/>
          <w:iCs/>
          <w:sz w:val="24"/>
          <w:szCs w:val="24"/>
        </w:rPr>
        <w:t>Ayuntamiento</w:t>
      </w:r>
      <w:r w:rsidR="00585D78" w:rsidRPr="7240AFEC">
        <w:rPr>
          <w:rFonts w:ascii="Arial" w:hAnsi="Arial" w:cs="Arial"/>
          <w:sz w:val="24"/>
          <w:szCs w:val="24"/>
        </w:rPr>
        <w:t>, para concluir el periodo constitucional 2024-2027, ordenándose además que rindiera la protesta constitucional correspondiente y entrara en funciones.</w:t>
      </w:r>
      <w:r w:rsidR="00585D78" w:rsidRPr="7240AFEC">
        <w:rPr>
          <w:rFonts w:ascii="Arial" w:hAnsi="Arial" w:cs="Arial"/>
          <w:b/>
          <w:bCs/>
          <w:sz w:val="24"/>
          <w:szCs w:val="24"/>
        </w:rPr>
        <w:t xml:space="preserve"> </w:t>
      </w:r>
    </w:p>
    <w:p w14:paraId="6E60ADEB" w14:textId="7B68A6B6" w:rsidR="00FE29C3" w:rsidRPr="00123FAB" w:rsidRDefault="00E34D08" w:rsidP="00123FAB">
      <w:pPr>
        <w:spacing w:line="360" w:lineRule="auto"/>
        <w:jc w:val="both"/>
        <w:rPr>
          <w:rFonts w:ascii="Arial" w:hAnsi="Arial" w:cs="Arial"/>
          <w:sz w:val="24"/>
          <w:szCs w:val="24"/>
        </w:rPr>
      </w:pPr>
      <w:r w:rsidRPr="7240AFEC">
        <w:rPr>
          <w:rFonts w:ascii="Arial" w:hAnsi="Arial" w:cs="Arial"/>
          <w:b/>
          <w:bCs/>
          <w:sz w:val="24"/>
          <w:szCs w:val="24"/>
        </w:rPr>
        <w:t>3</w:t>
      </w:r>
      <w:r w:rsidR="00FE29C3" w:rsidRPr="7240AFEC">
        <w:rPr>
          <w:rFonts w:ascii="Arial" w:hAnsi="Arial" w:cs="Arial"/>
          <w:b/>
          <w:bCs/>
          <w:sz w:val="24"/>
          <w:szCs w:val="24"/>
        </w:rPr>
        <w:t xml:space="preserve">. Presentación del </w:t>
      </w:r>
      <w:r w:rsidR="00FE29C3" w:rsidRPr="00872E74">
        <w:rPr>
          <w:rFonts w:ascii="Arial" w:hAnsi="Arial" w:cs="Arial"/>
          <w:b/>
          <w:i/>
          <w:sz w:val="24"/>
          <w:szCs w:val="24"/>
        </w:rPr>
        <w:t xml:space="preserve">juicio </w:t>
      </w:r>
      <w:r w:rsidR="00B643B3" w:rsidRPr="00872E74">
        <w:rPr>
          <w:rFonts w:ascii="Arial" w:hAnsi="Arial" w:cs="Arial"/>
          <w:b/>
          <w:bCs/>
          <w:i/>
          <w:iCs/>
          <w:sz w:val="24"/>
          <w:szCs w:val="24"/>
        </w:rPr>
        <w:t xml:space="preserve">de la </w:t>
      </w:r>
      <w:r w:rsidR="00FE29C3" w:rsidRPr="00872E74">
        <w:rPr>
          <w:rFonts w:ascii="Arial" w:hAnsi="Arial" w:cs="Arial"/>
          <w:b/>
          <w:bCs/>
          <w:i/>
          <w:iCs/>
          <w:sz w:val="24"/>
          <w:szCs w:val="24"/>
        </w:rPr>
        <w:t>ciudadan</w:t>
      </w:r>
      <w:r w:rsidR="00B643B3" w:rsidRPr="00872E74">
        <w:rPr>
          <w:rFonts w:ascii="Arial" w:hAnsi="Arial" w:cs="Arial"/>
          <w:b/>
          <w:bCs/>
          <w:i/>
          <w:iCs/>
          <w:sz w:val="24"/>
          <w:szCs w:val="24"/>
        </w:rPr>
        <w:t>ía</w:t>
      </w:r>
      <w:r w:rsidR="00FE29C3" w:rsidRPr="7240AFEC">
        <w:rPr>
          <w:rFonts w:ascii="Arial" w:hAnsi="Arial" w:cs="Arial"/>
          <w:b/>
          <w:bCs/>
          <w:sz w:val="24"/>
          <w:szCs w:val="24"/>
        </w:rPr>
        <w:t xml:space="preserve">. </w:t>
      </w:r>
      <w:r w:rsidR="00FE29C3" w:rsidRPr="7240AFEC">
        <w:rPr>
          <w:rFonts w:ascii="Arial" w:hAnsi="Arial" w:cs="Arial"/>
          <w:sz w:val="24"/>
          <w:szCs w:val="24"/>
        </w:rPr>
        <w:t xml:space="preserve">El dieciocho de febrero, la </w:t>
      </w:r>
      <w:r w:rsidR="00FE29C3" w:rsidRPr="7240AFEC">
        <w:rPr>
          <w:rFonts w:ascii="Arial" w:hAnsi="Arial" w:cs="Arial"/>
          <w:i/>
          <w:iCs/>
          <w:sz w:val="24"/>
          <w:szCs w:val="24"/>
        </w:rPr>
        <w:t>parte actora</w:t>
      </w:r>
      <w:r w:rsidR="00FE29C3" w:rsidRPr="7240AFEC">
        <w:rPr>
          <w:rFonts w:ascii="Arial" w:hAnsi="Arial" w:cs="Arial"/>
          <w:sz w:val="24"/>
          <w:szCs w:val="24"/>
        </w:rPr>
        <w:t xml:space="preserve"> presentó demanda de juicio ciudadano en contra de los acuerdos adoptados en la referida sesión extraordinaria, medio de </w:t>
      </w:r>
      <w:r w:rsidR="00FE29C3" w:rsidRPr="7240AFEC">
        <w:rPr>
          <w:rFonts w:ascii="Arial" w:hAnsi="Arial" w:cs="Arial"/>
          <w:sz w:val="24"/>
          <w:szCs w:val="24"/>
        </w:rPr>
        <w:lastRenderedPageBreak/>
        <w:t>impugnación que fue turnado a la Ponencia de la Magistrada Alma Rosa Bahena Villalobos para su sustanciación</w:t>
      </w:r>
      <w:r w:rsidR="00CE2086">
        <w:rPr>
          <w:rStyle w:val="Refdenotaalpie"/>
          <w:rFonts w:ascii="Arial" w:hAnsi="Arial" w:cs="Arial"/>
          <w:sz w:val="24"/>
          <w:szCs w:val="24"/>
        </w:rPr>
        <w:footnoteReference w:id="4"/>
      </w:r>
      <w:r w:rsidR="00FE29C3" w:rsidRPr="7240AFEC">
        <w:rPr>
          <w:rFonts w:ascii="Arial" w:hAnsi="Arial" w:cs="Arial"/>
          <w:sz w:val="24"/>
          <w:szCs w:val="24"/>
        </w:rPr>
        <w:t>.</w:t>
      </w:r>
    </w:p>
    <w:p w14:paraId="1492DE2A" w14:textId="0F84A2A8" w:rsidR="00FE29C3" w:rsidRPr="00FE29C3" w:rsidRDefault="00FE29C3" w:rsidP="00615A87">
      <w:pPr>
        <w:spacing w:line="360" w:lineRule="auto"/>
        <w:jc w:val="center"/>
        <w:rPr>
          <w:rFonts w:ascii="Arial" w:hAnsi="Arial" w:cs="Arial"/>
          <w:sz w:val="24"/>
          <w:szCs w:val="24"/>
        </w:rPr>
      </w:pPr>
      <w:r w:rsidRPr="00FE29C3">
        <w:rPr>
          <w:rFonts w:ascii="Arial" w:hAnsi="Arial" w:cs="Arial"/>
          <w:b/>
          <w:bCs/>
          <w:sz w:val="24"/>
          <w:szCs w:val="24"/>
        </w:rPr>
        <w:t>II. TRÁMITE</w:t>
      </w:r>
    </w:p>
    <w:p w14:paraId="0368FA9E" w14:textId="2A9027A8" w:rsidR="00F92829" w:rsidRPr="009E0034" w:rsidRDefault="00FE29C3" w:rsidP="00615A87">
      <w:pPr>
        <w:spacing w:line="360" w:lineRule="auto"/>
        <w:jc w:val="both"/>
        <w:rPr>
          <w:rFonts w:ascii="Arial" w:hAnsi="Arial" w:cs="Arial"/>
          <w:sz w:val="24"/>
          <w:szCs w:val="24"/>
        </w:rPr>
      </w:pPr>
      <w:r>
        <w:rPr>
          <w:rFonts w:ascii="Arial" w:hAnsi="Arial" w:cs="Arial"/>
          <w:b/>
          <w:bCs/>
          <w:sz w:val="24"/>
          <w:szCs w:val="24"/>
        </w:rPr>
        <w:t>1</w:t>
      </w:r>
      <w:r w:rsidRPr="00FE29C3">
        <w:rPr>
          <w:rFonts w:ascii="Arial" w:hAnsi="Arial" w:cs="Arial"/>
          <w:b/>
          <w:bCs/>
          <w:sz w:val="24"/>
          <w:szCs w:val="24"/>
        </w:rPr>
        <w:t>. Radicación y requerimiento</w:t>
      </w:r>
      <w:r w:rsidRPr="009E55CC">
        <w:rPr>
          <w:rFonts w:ascii="Arial" w:hAnsi="Arial" w:cs="Arial"/>
          <w:sz w:val="24"/>
          <w:szCs w:val="24"/>
        </w:rPr>
        <w:t xml:space="preserve">. Mediante proveído de </w:t>
      </w:r>
      <w:r w:rsidR="00EB7724">
        <w:rPr>
          <w:rFonts w:ascii="Arial" w:hAnsi="Arial" w:cs="Arial"/>
          <w:sz w:val="24"/>
          <w:szCs w:val="24"/>
        </w:rPr>
        <w:t>veinte de febrero</w:t>
      </w:r>
      <w:r w:rsidRPr="009E55CC">
        <w:rPr>
          <w:rFonts w:ascii="Arial" w:hAnsi="Arial" w:cs="Arial"/>
          <w:sz w:val="24"/>
          <w:szCs w:val="24"/>
        </w:rPr>
        <w:t xml:space="preserve">, el </w:t>
      </w:r>
      <w:r w:rsidRPr="00875D00">
        <w:rPr>
          <w:rFonts w:ascii="Arial" w:hAnsi="Arial" w:cs="Arial"/>
          <w:i/>
          <w:iCs/>
          <w:sz w:val="24"/>
          <w:szCs w:val="24"/>
        </w:rPr>
        <w:t>juicio de la ciudadanía</w:t>
      </w:r>
      <w:r w:rsidRPr="009E55CC">
        <w:rPr>
          <w:rFonts w:ascii="Arial" w:hAnsi="Arial" w:cs="Arial"/>
          <w:sz w:val="24"/>
          <w:szCs w:val="24"/>
        </w:rPr>
        <w:t xml:space="preserve"> se radicó en esta Ponencia y se requirió al promovente para que ratificara la demanda presentada por correo electrónico</w:t>
      </w:r>
      <w:r w:rsidR="00CE2086">
        <w:rPr>
          <w:rStyle w:val="Refdenotaalpie"/>
          <w:rFonts w:ascii="Arial" w:hAnsi="Arial" w:cs="Arial"/>
          <w:sz w:val="24"/>
          <w:szCs w:val="24"/>
        </w:rPr>
        <w:footnoteReference w:id="5"/>
      </w:r>
      <w:r w:rsidRPr="009E55CC">
        <w:rPr>
          <w:rFonts w:ascii="Arial" w:hAnsi="Arial" w:cs="Arial"/>
          <w:sz w:val="24"/>
          <w:szCs w:val="24"/>
        </w:rPr>
        <w:t>.</w:t>
      </w:r>
    </w:p>
    <w:p w14:paraId="107B7A5F" w14:textId="1065CB3F" w:rsidR="00F92829" w:rsidRPr="009E0034" w:rsidRDefault="00C66F6A" w:rsidP="00615A87">
      <w:pPr>
        <w:spacing w:line="360" w:lineRule="auto"/>
        <w:jc w:val="both"/>
        <w:rPr>
          <w:rFonts w:ascii="Arial" w:hAnsi="Arial" w:cs="Arial"/>
          <w:sz w:val="24"/>
          <w:szCs w:val="24"/>
        </w:rPr>
      </w:pPr>
      <w:r>
        <w:rPr>
          <w:rFonts w:ascii="Arial" w:hAnsi="Arial" w:cs="Arial"/>
          <w:b/>
          <w:bCs/>
          <w:sz w:val="24"/>
          <w:szCs w:val="24"/>
        </w:rPr>
        <w:t>2</w:t>
      </w:r>
      <w:r w:rsidRPr="00B87815">
        <w:rPr>
          <w:rFonts w:ascii="Arial" w:hAnsi="Arial" w:cs="Arial"/>
          <w:b/>
          <w:bCs/>
          <w:sz w:val="24"/>
          <w:szCs w:val="24"/>
        </w:rPr>
        <w:t xml:space="preserve">. Presentación de escrito en el expediente TEEM-JDC-257/2025. </w:t>
      </w:r>
      <w:r w:rsidRPr="009E55CC">
        <w:rPr>
          <w:rFonts w:ascii="Arial" w:hAnsi="Arial" w:cs="Arial"/>
          <w:sz w:val="24"/>
          <w:szCs w:val="24"/>
        </w:rPr>
        <w:t>E</w:t>
      </w:r>
      <w:r w:rsidR="00CB397A">
        <w:rPr>
          <w:rFonts w:ascii="Arial" w:hAnsi="Arial" w:cs="Arial"/>
          <w:sz w:val="24"/>
          <w:szCs w:val="24"/>
        </w:rPr>
        <w:t>n la misma fecha</w:t>
      </w:r>
      <w:r w:rsidRPr="009E55CC">
        <w:rPr>
          <w:rFonts w:ascii="Arial" w:hAnsi="Arial" w:cs="Arial"/>
          <w:sz w:val="24"/>
          <w:szCs w:val="24"/>
        </w:rPr>
        <w:t xml:space="preserve">, el </w:t>
      </w:r>
      <w:r w:rsidRPr="00F777D3">
        <w:rPr>
          <w:rFonts w:ascii="Arial" w:hAnsi="Arial" w:cs="Arial"/>
          <w:i/>
          <w:sz w:val="24"/>
          <w:szCs w:val="24"/>
        </w:rPr>
        <w:t>actor</w:t>
      </w:r>
      <w:r w:rsidRPr="009E55CC">
        <w:rPr>
          <w:rFonts w:ascii="Arial" w:hAnsi="Arial" w:cs="Arial"/>
          <w:sz w:val="24"/>
          <w:szCs w:val="24"/>
        </w:rPr>
        <w:t xml:space="preserve"> presentó escrito en el expediente </w:t>
      </w:r>
      <w:r>
        <w:rPr>
          <w:rFonts w:ascii="Arial" w:hAnsi="Arial" w:cs="Arial"/>
          <w:sz w:val="24"/>
          <w:szCs w:val="24"/>
        </w:rPr>
        <w:t>señalado</w:t>
      </w:r>
      <w:r w:rsidRPr="009E55CC">
        <w:rPr>
          <w:rFonts w:ascii="Arial" w:hAnsi="Arial" w:cs="Arial"/>
          <w:sz w:val="24"/>
          <w:szCs w:val="24"/>
        </w:rPr>
        <w:t>, mediante el cual alegó el incumplimiento de la sentencia dictada en dicho juicio, ofreció pruebas supervenientes y solicitó la adopción de medidas tendentes a evitar la consolidación irreversible de actos derivados del procedimiento cuya legalidad se encuentra controvertida.</w:t>
      </w:r>
    </w:p>
    <w:p w14:paraId="13CAD4F7" w14:textId="13F22457" w:rsidR="00F92829" w:rsidRPr="009E0034" w:rsidRDefault="00C66F6A" w:rsidP="00615A87">
      <w:pPr>
        <w:spacing w:line="360" w:lineRule="auto"/>
        <w:jc w:val="both"/>
        <w:rPr>
          <w:rFonts w:ascii="Arial" w:hAnsi="Arial" w:cs="Arial"/>
          <w:sz w:val="24"/>
          <w:szCs w:val="24"/>
        </w:rPr>
      </w:pPr>
      <w:r>
        <w:rPr>
          <w:rFonts w:ascii="Arial" w:hAnsi="Arial" w:cs="Arial"/>
          <w:b/>
          <w:bCs/>
          <w:sz w:val="24"/>
          <w:szCs w:val="24"/>
        </w:rPr>
        <w:t>3</w:t>
      </w:r>
      <w:r w:rsidRPr="00B87815">
        <w:rPr>
          <w:rFonts w:ascii="Arial" w:hAnsi="Arial" w:cs="Arial"/>
          <w:b/>
          <w:bCs/>
          <w:sz w:val="24"/>
          <w:szCs w:val="24"/>
        </w:rPr>
        <w:t>. Remisión de copia certificada.</w:t>
      </w:r>
      <w:r w:rsidRPr="009E55CC">
        <w:rPr>
          <w:rFonts w:ascii="Arial" w:hAnsi="Arial" w:cs="Arial"/>
          <w:sz w:val="24"/>
          <w:szCs w:val="24"/>
        </w:rPr>
        <w:t xml:space="preserve"> El veintiuno de febrero, la Magistrada Presidenta dictó acuerdo dentro del expediente TEEM-JDC-257/2025, mediante el cual ordenó remitir copia certificada del referido escrito a esta Ponencia instructora </w:t>
      </w:r>
      <w:r w:rsidRPr="00875D00">
        <w:rPr>
          <w:rFonts w:ascii="Arial" w:hAnsi="Arial" w:cs="Arial"/>
          <w:i/>
          <w:iCs/>
          <w:sz w:val="24"/>
          <w:szCs w:val="24"/>
        </w:rPr>
        <w:t>del juicio de la ciudadanía</w:t>
      </w:r>
      <w:r w:rsidRPr="009E55CC">
        <w:rPr>
          <w:rFonts w:ascii="Arial" w:hAnsi="Arial" w:cs="Arial"/>
          <w:sz w:val="24"/>
          <w:szCs w:val="24"/>
        </w:rPr>
        <w:t xml:space="preserve"> TEEM-JDC-</w:t>
      </w:r>
      <w:r w:rsidR="002B210D">
        <w:rPr>
          <w:rFonts w:ascii="Arial" w:hAnsi="Arial" w:cs="Arial"/>
          <w:sz w:val="24"/>
          <w:szCs w:val="24"/>
        </w:rPr>
        <w:t>0</w:t>
      </w:r>
      <w:r w:rsidRPr="009E55CC">
        <w:rPr>
          <w:rFonts w:ascii="Arial" w:hAnsi="Arial" w:cs="Arial"/>
          <w:sz w:val="24"/>
          <w:szCs w:val="24"/>
        </w:rPr>
        <w:t>10/2026, al advertir que su contenido guarda relación con la materia controvertida en dicho asunto. El veinticuatro de febrero siguiente, se recibió el acuerdo y la documentación remitida</w:t>
      </w:r>
      <w:r w:rsidR="00B2217F">
        <w:rPr>
          <w:rStyle w:val="Refdenotaalpie"/>
          <w:rFonts w:ascii="Arial" w:hAnsi="Arial" w:cs="Arial"/>
          <w:sz w:val="24"/>
          <w:szCs w:val="24"/>
        </w:rPr>
        <w:footnoteReference w:id="6"/>
      </w:r>
      <w:r w:rsidRPr="009E55CC">
        <w:rPr>
          <w:rFonts w:ascii="Arial" w:hAnsi="Arial" w:cs="Arial"/>
          <w:sz w:val="24"/>
          <w:szCs w:val="24"/>
        </w:rPr>
        <w:t>.</w:t>
      </w:r>
    </w:p>
    <w:p w14:paraId="70687FD2" w14:textId="088D32BD" w:rsidR="00066013" w:rsidRDefault="005D2614" w:rsidP="00615A87">
      <w:pPr>
        <w:spacing w:line="360" w:lineRule="auto"/>
        <w:jc w:val="both"/>
        <w:rPr>
          <w:rFonts w:ascii="Arial" w:hAnsi="Arial" w:cs="Arial"/>
          <w:sz w:val="24"/>
          <w:szCs w:val="24"/>
        </w:rPr>
      </w:pPr>
      <w:r w:rsidRPr="005D2614">
        <w:rPr>
          <w:rFonts w:ascii="Arial" w:hAnsi="Arial" w:cs="Arial"/>
          <w:b/>
          <w:bCs/>
          <w:sz w:val="24"/>
          <w:szCs w:val="24"/>
        </w:rPr>
        <w:t>4. Requerimiento para ratificación y cumplimiento.</w:t>
      </w:r>
      <w:r w:rsidRPr="009E55CC">
        <w:rPr>
          <w:rFonts w:ascii="Arial" w:hAnsi="Arial" w:cs="Arial"/>
          <w:sz w:val="24"/>
          <w:szCs w:val="24"/>
        </w:rPr>
        <w:t xml:space="preserve"> Al haberse presentado el escrito por correo electrónico, se requirió al promovente para que ratificara su voluntad de presentarlo. </w:t>
      </w:r>
    </w:p>
    <w:p w14:paraId="4B9E55D5" w14:textId="69E8A1E1" w:rsidR="00626D57" w:rsidRDefault="00626D57" w:rsidP="00615A87">
      <w:pPr>
        <w:spacing w:line="360" w:lineRule="auto"/>
        <w:jc w:val="both"/>
        <w:rPr>
          <w:rFonts w:ascii="Arial" w:hAnsi="Arial" w:cs="Arial"/>
          <w:sz w:val="24"/>
          <w:szCs w:val="24"/>
        </w:rPr>
      </w:pPr>
      <w:bookmarkStart w:id="14" w:name="_Toc222825951"/>
      <w:r w:rsidRPr="7240AFEC">
        <w:rPr>
          <w:rFonts w:ascii="Arial" w:hAnsi="Arial" w:cs="Arial"/>
          <w:b/>
          <w:bCs/>
          <w:sz w:val="24"/>
          <w:szCs w:val="24"/>
        </w:rPr>
        <w:t>5. Escritos de ratificación.</w:t>
      </w:r>
      <w:r w:rsidRPr="7240AFEC">
        <w:rPr>
          <w:rFonts w:ascii="Arial" w:hAnsi="Arial" w:cs="Arial"/>
          <w:sz w:val="24"/>
          <w:szCs w:val="24"/>
        </w:rPr>
        <w:t xml:space="preserve"> El veintiséis de febrero la </w:t>
      </w:r>
      <w:r w:rsidRPr="7240AFEC">
        <w:rPr>
          <w:rFonts w:ascii="Arial" w:hAnsi="Arial" w:cs="Arial"/>
          <w:i/>
          <w:iCs/>
          <w:sz w:val="24"/>
          <w:szCs w:val="24"/>
        </w:rPr>
        <w:t>parte actora</w:t>
      </w:r>
      <w:r w:rsidRPr="7240AFEC">
        <w:rPr>
          <w:rFonts w:ascii="Arial" w:hAnsi="Arial" w:cs="Arial"/>
          <w:sz w:val="24"/>
          <w:szCs w:val="24"/>
        </w:rPr>
        <w:t xml:space="preserve"> compareció ante este </w:t>
      </w:r>
      <w:r w:rsidRPr="7240AFEC">
        <w:rPr>
          <w:rFonts w:ascii="Arial" w:hAnsi="Arial" w:cs="Arial"/>
          <w:i/>
          <w:iCs/>
          <w:sz w:val="24"/>
          <w:szCs w:val="24"/>
        </w:rPr>
        <w:t>Tribunal Electoral</w:t>
      </w:r>
      <w:r w:rsidRPr="7240AFEC">
        <w:rPr>
          <w:rFonts w:ascii="Arial" w:hAnsi="Arial" w:cs="Arial"/>
          <w:sz w:val="24"/>
          <w:szCs w:val="24"/>
        </w:rPr>
        <w:t xml:space="preserve"> para ratificar el escrito inicial de demanda, así como el escrito a través del cual ofreció pruebas supervenientes y realizó manifestaciones relacionadas con la materia de impugnación del presente juicio</w:t>
      </w:r>
      <w:r w:rsidR="00676329">
        <w:rPr>
          <w:rStyle w:val="Refdenotaalpie"/>
          <w:rFonts w:ascii="Arial" w:hAnsi="Arial" w:cs="Arial"/>
          <w:sz w:val="24"/>
          <w:szCs w:val="24"/>
        </w:rPr>
        <w:footnoteReference w:id="7"/>
      </w:r>
      <w:r w:rsidRPr="7240AFEC">
        <w:rPr>
          <w:rFonts w:ascii="Arial" w:hAnsi="Arial" w:cs="Arial"/>
          <w:sz w:val="24"/>
          <w:szCs w:val="24"/>
        </w:rPr>
        <w:t>.</w:t>
      </w:r>
    </w:p>
    <w:p w14:paraId="111BB555" w14:textId="56BCC3A0" w:rsidR="00520D33" w:rsidRDefault="003B2835" w:rsidP="00615A87">
      <w:pPr>
        <w:spacing w:line="360" w:lineRule="auto"/>
        <w:jc w:val="both"/>
        <w:rPr>
          <w:rFonts w:ascii="Arial" w:hAnsi="Arial" w:cs="Arial"/>
          <w:i/>
          <w:iCs/>
          <w:sz w:val="24"/>
          <w:szCs w:val="24"/>
        </w:rPr>
      </w:pPr>
      <w:r w:rsidRPr="003B2835">
        <w:rPr>
          <w:rFonts w:ascii="Arial" w:hAnsi="Arial" w:cs="Arial"/>
          <w:b/>
          <w:bCs/>
          <w:sz w:val="24"/>
          <w:szCs w:val="24"/>
        </w:rPr>
        <w:lastRenderedPageBreak/>
        <w:t>6. Acuerdo plenario sobre medidas cautelares.</w:t>
      </w:r>
      <w:r w:rsidRPr="009E55CC">
        <w:rPr>
          <w:rFonts w:ascii="Arial" w:hAnsi="Arial" w:cs="Arial"/>
          <w:sz w:val="24"/>
          <w:szCs w:val="24"/>
        </w:rPr>
        <w:t xml:space="preserve"> E</w:t>
      </w:r>
      <w:r>
        <w:rPr>
          <w:rFonts w:ascii="Arial" w:hAnsi="Arial" w:cs="Arial"/>
          <w:sz w:val="24"/>
          <w:szCs w:val="24"/>
        </w:rPr>
        <w:t xml:space="preserve">n la misma fecha, </w:t>
      </w:r>
      <w:r w:rsidRPr="009E55CC">
        <w:rPr>
          <w:rFonts w:ascii="Arial" w:hAnsi="Arial" w:cs="Arial"/>
          <w:sz w:val="24"/>
          <w:szCs w:val="24"/>
        </w:rPr>
        <w:t xml:space="preserve">este </w:t>
      </w:r>
      <w:r w:rsidRPr="00875D00">
        <w:rPr>
          <w:rFonts w:ascii="Arial" w:hAnsi="Arial" w:cs="Arial"/>
          <w:i/>
          <w:iCs/>
          <w:sz w:val="24"/>
          <w:szCs w:val="24"/>
        </w:rPr>
        <w:t>órgano jurisdiccional</w:t>
      </w:r>
      <w:r w:rsidRPr="009E55CC">
        <w:rPr>
          <w:rFonts w:ascii="Arial" w:hAnsi="Arial" w:cs="Arial"/>
          <w:sz w:val="24"/>
          <w:szCs w:val="24"/>
        </w:rPr>
        <w:t xml:space="preserve"> emitió acuerdo plenario en el que declaró improcedentes las medidas solicitadas por la </w:t>
      </w:r>
      <w:r w:rsidRPr="003F0969">
        <w:rPr>
          <w:rFonts w:ascii="Arial" w:hAnsi="Arial" w:cs="Arial"/>
          <w:i/>
          <w:iCs/>
          <w:sz w:val="24"/>
          <w:szCs w:val="24"/>
        </w:rPr>
        <w:t>parte actora</w:t>
      </w:r>
      <w:r w:rsidR="004F2CA1">
        <w:rPr>
          <w:rStyle w:val="Refdenotaalpie"/>
          <w:rFonts w:ascii="Arial" w:hAnsi="Arial" w:cs="Arial"/>
          <w:i/>
          <w:iCs/>
          <w:sz w:val="24"/>
          <w:szCs w:val="24"/>
        </w:rPr>
        <w:footnoteReference w:id="8"/>
      </w:r>
      <w:r w:rsidRPr="003F0969">
        <w:rPr>
          <w:rFonts w:ascii="Arial" w:hAnsi="Arial" w:cs="Arial"/>
          <w:i/>
          <w:iCs/>
          <w:sz w:val="24"/>
          <w:szCs w:val="24"/>
        </w:rPr>
        <w:t>.</w:t>
      </w:r>
    </w:p>
    <w:p w14:paraId="2AC1660E" w14:textId="4AE843AC" w:rsidR="00520D33" w:rsidRPr="00520D33" w:rsidRDefault="00520D33" w:rsidP="00615A87">
      <w:pPr>
        <w:spacing w:line="360" w:lineRule="auto"/>
        <w:jc w:val="both"/>
        <w:rPr>
          <w:rFonts w:ascii="Arial" w:hAnsi="Arial" w:cs="Arial"/>
          <w:b/>
          <w:bCs/>
          <w:sz w:val="24"/>
          <w:szCs w:val="24"/>
        </w:rPr>
      </w:pPr>
      <w:r w:rsidRPr="00520D33">
        <w:rPr>
          <w:rFonts w:ascii="Arial" w:hAnsi="Arial" w:cs="Arial"/>
          <w:b/>
          <w:bCs/>
          <w:sz w:val="24"/>
          <w:szCs w:val="24"/>
        </w:rPr>
        <w:t xml:space="preserve">7. </w:t>
      </w:r>
      <w:r>
        <w:rPr>
          <w:rFonts w:ascii="Arial" w:hAnsi="Arial" w:cs="Arial"/>
          <w:b/>
          <w:bCs/>
          <w:sz w:val="24"/>
          <w:szCs w:val="24"/>
        </w:rPr>
        <w:t>A</w:t>
      </w:r>
      <w:r w:rsidRPr="00520D33">
        <w:rPr>
          <w:rFonts w:ascii="Arial" w:hAnsi="Arial" w:cs="Arial"/>
          <w:b/>
          <w:bCs/>
          <w:sz w:val="24"/>
          <w:szCs w:val="24"/>
        </w:rPr>
        <w:t>dmisión y cierre de instrucción.</w:t>
      </w:r>
      <w:r w:rsidR="002C1D16" w:rsidRPr="002C1D16">
        <w:t xml:space="preserve"> </w:t>
      </w:r>
      <w:r w:rsidR="002C1D16" w:rsidRPr="002C1D16">
        <w:rPr>
          <w:rFonts w:ascii="Arial" w:hAnsi="Arial" w:cs="Arial"/>
          <w:sz w:val="24"/>
          <w:szCs w:val="24"/>
        </w:rPr>
        <w:t xml:space="preserve">En su oportunidad, se admitió a trámite el </w:t>
      </w:r>
      <w:r w:rsidR="002C1D16" w:rsidRPr="002C1D16">
        <w:rPr>
          <w:rFonts w:ascii="Arial" w:hAnsi="Arial" w:cs="Arial"/>
          <w:i/>
          <w:iCs/>
          <w:sz w:val="24"/>
          <w:szCs w:val="24"/>
        </w:rPr>
        <w:t>juicio de la ciudadanía</w:t>
      </w:r>
      <w:r w:rsidR="002C1D16" w:rsidRPr="002C1D16">
        <w:rPr>
          <w:rFonts w:ascii="Arial" w:hAnsi="Arial" w:cs="Arial"/>
          <w:sz w:val="24"/>
          <w:szCs w:val="24"/>
        </w:rPr>
        <w:t xml:space="preserve"> y al no existir diligencia pendiente por desahogar se declaró cerrada la instrucción, quedando el expediente en estado de dictar sentencia</w:t>
      </w:r>
      <w:r w:rsidR="004F2CA1">
        <w:rPr>
          <w:rStyle w:val="Refdenotaalpie"/>
          <w:rFonts w:ascii="Arial" w:hAnsi="Arial" w:cs="Arial"/>
          <w:sz w:val="24"/>
          <w:szCs w:val="24"/>
        </w:rPr>
        <w:footnoteReference w:id="9"/>
      </w:r>
      <w:r w:rsidR="002C1D16" w:rsidRPr="002C1D16">
        <w:rPr>
          <w:rFonts w:ascii="Arial" w:hAnsi="Arial" w:cs="Arial"/>
          <w:sz w:val="24"/>
          <w:szCs w:val="24"/>
        </w:rPr>
        <w:t>.</w:t>
      </w:r>
    </w:p>
    <w:p w14:paraId="0EA90864" w14:textId="17605F56" w:rsidR="00A373B1" w:rsidRPr="00AC3AA7" w:rsidRDefault="00552F02" w:rsidP="00615A87">
      <w:pPr>
        <w:pStyle w:val="Ttulo1"/>
        <w:spacing w:after="240"/>
        <w:jc w:val="center"/>
        <w:rPr>
          <w:rFonts w:ascii="Arial" w:eastAsia="Arial" w:hAnsi="Arial" w:cs="Arial"/>
          <w:b/>
          <w:color w:val="auto"/>
          <w:sz w:val="24"/>
          <w:szCs w:val="24"/>
        </w:rPr>
      </w:pPr>
      <w:r w:rsidRPr="7240AFEC">
        <w:rPr>
          <w:rFonts w:ascii="Arial" w:eastAsia="Arial" w:hAnsi="Arial" w:cs="Arial"/>
          <w:b/>
          <w:bCs/>
          <w:color w:val="auto"/>
          <w:sz w:val="24"/>
          <w:szCs w:val="24"/>
        </w:rPr>
        <w:t>III</w:t>
      </w:r>
      <w:r w:rsidR="00C66C09" w:rsidRPr="7240AFEC">
        <w:rPr>
          <w:rFonts w:ascii="Arial" w:eastAsia="Arial" w:hAnsi="Arial" w:cs="Arial"/>
          <w:b/>
          <w:bCs/>
          <w:color w:val="auto"/>
          <w:sz w:val="24"/>
          <w:szCs w:val="24"/>
        </w:rPr>
        <w:t xml:space="preserve">. </w:t>
      </w:r>
      <w:r w:rsidR="00582ED0" w:rsidRPr="7240AFEC">
        <w:rPr>
          <w:rFonts w:ascii="Arial" w:eastAsia="Arial" w:hAnsi="Arial" w:cs="Arial"/>
          <w:b/>
          <w:bCs/>
          <w:color w:val="auto"/>
          <w:sz w:val="24"/>
          <w:szCs w:val="24"/>
        </w:rPr>
        <w:t>C</w:t>
      </w:r>
      <w:bookmarkEnd w:id="14"/>
      <w:r w:rsidR="00825871" w:rsidRPr="7240AFEC">
        <w:rPr>
          <w:rFonts w:ascii="Arial" w:eastAsia="Arial" w:hAnsi="Arial" w:cs="Arial"/>
          <w:b/>
          <w:bCs/>
          <w:color w:val="auto"/>
          <w:sz w:val="24"/>
          <w:szCs w:val="24"/>
        </w:rPr>
        <w:t>OMPETENCIA</w:t>
      </w:r>
    </w:p>
    <w:p w14:paraId="00772C0A" w14:textId="715F2258" w:rsidR="00D17F45" w:rsidRPr="00D17F45" w:rsidRDefault="00D17F45" w:rsidP="00615A87">
      <w:pPr>
        <w:spacing w:after="240" w:line="360" w:lineRule="auto"/>
        <w:jc w:val="both"/>
        <w:rPr>
          <w:rFonts w:ascii="Arial" w:hAnsi="Arial" w:cs="Arial"/>
          <w:sz w:val="24"/>
          <w:szCs w:val="24"/>
        </w:rPr>
      </w:pPr>
      <w:r w:rsidRPr="7240AFEC">
        <w:rPr>
          <w:rFonts w:ascii="Arial" w:hAnsi="Arial" w:cs="Arial"/>
          <w:sz w:val="24"/>
          <w:szCs w:val="24"/>
        </w:rPr>
        <w:t xml:space="preserve">El Pleno de este </w:t>
      </w:r>
      <w:r w:rsidRPr="7240AFEC">
        <w:rPr>
          <w:rFonts w:ascii="Arial" w:hAnsi="Arial" w:cs="Arial"/>
          <w:i/>
          <w:iCs/>
          <w:sz w:val="24"/>
          <w:szCs w:val="24"/>
        </w:rPr>
        <w:t>Tribunal Electoral</w:t>
      </w:r>
      <w:r w:rsidRPr="7240AFEC">
        <w:rPr>
          <w:rFonts w:ascii="Arial" w:hAnsi="Arial" w:cs="Arial"/>
          <w:sz w:val="24"/>
          <w:szCs w:val="24"/>
        </w:rPr>
        <w:t xml:space="preserve"> es competente para conocer y resolver el </w:t>
      </w:r>
      <w:r w:rsidRPr="7240AFEC">
        <w:rPr>
          <w:rFonts w:ascii="Arial" w:hAnsi="Arial" w:cs="Arial"/>
          <w:i/>
          <w:iCs/>
          <w:sz w:val="24"/>
          <w:szCs w:val="24"/>
        </w:rPr>
        <w:t>juicio de la ciudadanía</w:t>
      </w:r>
      <w:r w:rsidRPr="7240AFEC">
        <w:rPr>
          <w:rFonts w:ascii="Arial" w:hAnsi="Arial" w:cs="Arial"/>
          <w:sz w:val="24"/>
          <w:szCs w:val="24"/>
        </w:rPr>
        <w:t>, </w:t>
      </w:r>
      <w:r w:rsidR="00E15CAD" w:rsidRPr="7240AFEC">
        <w:rPr>
          <w:rFonts w:ascii="Arial" w:hAnsi="Arial" w:cs="Arial"/>
          <w:sz w:val="24"/>
          <w:szCs w:val="24"/>
        </w:rPr>
        <w:t>debido a</w:t>
      </w:r>
      <w:r w:rsidRPr="7240AFEC">
        <w:rPr>
          <w:rFonts w:ascii="Arial" w:hAnsi="Arial" w:cs="Arial"/>
          <w:sz w:val="24"/>
          <w:szCs w:val="24"/>
        </w:rPr>
        <w:t xml:space="preserve"> que el medio de impugnación fue promovido por una persona ciudadana en su carácter de Síndico Municipal, quien aduce la vulneración de su derecho político-electoral de ser votado en su vertiente de ejercicio del cargo. Dicha vulneración deriva del acuerdo aprobado por el </w:t>
      </w:r>
      <w:r w:rsidRPr="7240AFEC">
        <w:rPr>
          <w:rFonts w:ascii="Arial" w:hAnsi="Arial" w:cs="Arial"/>
          <w:i/>
          <w:iCs/>
          <w:sz w:val="24"/>
          <w:szCs w:val="24"/>
        </w:rPr>
        <w:t>Ayuntamiento</w:t>
      </w:r>
      <w:r w:rsidRPr="7240AFEC">
        <w:rPr>
          <w:rFonts w:ascii="Arial" w:hAnsi="Arial" w:cs="Arial"/>
          <w:sz w:val="24"/>
          <w:szCs w:val="24"/>
        </w:rPr>
        <w:t xml:space="preserve"> en sesión de Cabildo de once de febrero, mediante el cual se declaró su supuesta ausencia injustificada en el ejercicio del cargo y se dio vista al </w:t>
      </w:r>
      <w:r w:rsidRPr="7240AFEC">
        <w:rPr>
          <w:rFonts w:ascii="Arial" w:hAnsi="Arial" w:cs="Arial"/>
          <w:i/>
          <w:iCs/>
          <w:sz w:val="24"/>
          <w:szCs w:val="24"/>
        </w:rPr>
        <w:t>Congreso del Estado</w:t>
      </w:r>
      <w:r w:rsidRPr="7240AFEC">
        <w:rPr>
          <w:rFonts w:ascii="Arial" w:hAnsi="Arial" w:cs="Arial"/>
          <w:sz w:val="24"/>
          <w:szCs w:val="24"/>
        </w:rPr>
        <w:t xml:space="preserve"> para los efectos previstos en el artículo 209 de la </w:t>
      </w:r>
      <w:r w:rsidRPr="00872E74">
        <w:rPr>
          <w:rFonts w:ascii="Arial" w:hAnsi="Arial" w:cs="Arial"/>
          <w:i/>
          <w:iCs/>
          <w:sz w:val="24"/>
          <w:szCs w:val="24"/>
        </w:rPr>
        <w:t>Ley Orgánica Municipal</w:t>
      </w:r>
      <w:r w:rsidRPr="7240AFEC">
        <w:rPr>
          <w:rFonts w:ascii="Arial" w:hAnsi="Arial" w:cs="Arial"/>
          <w:sz w:val="24"/>
          <w:szCs w:val="24"/>
        </w:rPr>
        <w:t>. </w:t>
      </w:r>
    </w:p>
    <w:p w14:paraId="471DE265" w14:textId="722D78D0" w:rsidR="00A2769B" w:rsidRDefault="00D17F45" w:rsidP="00123FAB">
      <w:pPr>
        <w:spacing w:before="240" w:line="360" w:lineRule="auto"/>
        <w:jc w:val="both"/>
        <w:rPr>
          <w:rFonts w:ascii="Arial" w:hAnsi="Arial" w:cs="Arial"/>
          <w:sz w:val="24"/>
          <w:szCs w:val="24"/>
        </w:rPr>
      </w:pPr>
      <w:r w:rsidRPr="7240AFEC">
        <w:rPr>
          <w:rFonts w:ascii="Arial" w:hAnsi="Arial" w:cs="Arial"/>
          <w:sz w:val="24"/>
          <w:szCs w:val="24"/>
        </w:rPr>
        <w:t xml:space="preserve">Lo anterior de conformidad con lo dispuesto en los artículos 35, fracción V, de la </w:t>
      </w:r>
      <w:r w:rsidRPr="00872E74">
        <w:rPr>
          <w:rFonts w:ascii="Arial" w:hAnsi="Arial" w:cs="Arial"/>
          <w:i/>
          <w:iCs/>
          <w:sz w:val="24"/>
          <w:szCs w:val="24"/>
        </w:rPr>
        <w:t xml:space="preserve">Constitución </w:t>
      </w:r>
      <w:r w:rsidR="00E114F4" w:rsidRPr="00872E74">
        <w:rPr>
          <w:rFonts w:ascii="Arial" w:hAnsi="Arial" w:cs="Arial"/>
          <w:i/>
          <w:iCs/>
          <w:sz w:val="24"/>
          <w:szCs w:val="24"/>
        </w:rPr>
        <w:t>Federal</w:t>
      </w:r>
      <w:r w:rsidRPr="7240AFEC">
        <w:rPr>
          <w:rFonts w:ascii="Arial" w:hAnsi="Arial" w:cs="Arial"/>
          <w:sz w:val="24"/>
          <w:szCs w:val="24"/>
        </w:rPr>
        <w:t xml:space="preserve">; 98 A de la </w:t>
      </w:r>
      <w:r w:rsidRPr="00872E74">
        <w:rPr>
          <w:rFonts w:ascii="Arial" w:hAnsi="Arial" w:cs="Arial"/>
          <w:i/>
          <w:iCs/>
          <w:sz w:val="24"/>
          <w:szCs w:val="24"/>
        </w:rPr>
        <w:t>Constitución Local</w:t>
      </w:r>
      <w:r w:rsidRPr="7240AFEC">
        <w:rPr>
          <w:rFonts w:ascii="Arial" w:hAnsi="Arial" w:cs="Arial"/>
          <w:sz w:val="24"/>
          <w:szCs w:val="24"/>
        </w:rPr>
        <w:t xml:space="preserve">; 60, 64, fracción XIII, y 66, fracción II, del </w:t>
      </w:r>
      <w:r w:rsidRPr="00872E74">
        <w:rPr>
          <w:rFonts w:ascii="Arial" w:hAnsi="Arial" w:cs="Arial"/>
          <w:i/>
          <w:iCs/>
          <w:sz w:val="24"/>
          <w:szCs w:val="24"/>
        </w:rPr>
        <w:t>Código Electoral</w:t>
      </w:r>
      <w:r w:rsidRPr="7240AFEC">
        <w:rPr>
          <w:rFonts w:ascii="Arial" w:hAnsi="Arial" w:cs="Arial"/>
          <w:sz w:val="24"/>
          <w:szCs w:val="24"/>
        </w:rPr>
        <w:t xml:space="preserve">; así como 5, 73, 74, inciso c, y 76, fracción V, de la </w:t>
      </w:r>
      <w:r w:rsidRPr="00872E74">
        <w:rPr>
          <w:rFonts w:ascii="Arial" w:hAnsi="Arial" w:cs="Arial"/>
          <w:i/>
          <w:iCs/>
          <w:sz w:val="24"/>
          <w:szCs w:val="24"/>
        </w:rPr>
        <w:t>Ley de Justicia Electoral</w:t>
      </w:r>
      <w:r w:rsidRPr="7240AFEC">
        <w:rPr>
          <w:rFonts w:ascii="Arial" w:hAnsi="Arial" w:cs="Arial"/>
          <w:sz w:val="24"/>
          <w:szCs w:val="24"/>
        </w:rPr>
        <w:t>. </w:t>
      </w:r>
    </w:p>
    <w:p w14:paraId="2082AB64" w14:textId="18760425" w:rsidR="00A2769B" w:rsidRPr="004D0D1A" w:rsidRDefault="0064015D" w:rsidP="00123FAB">
      <w:pPr>
        <w:spacing w:before="240"/>
        <w:ind w:left="360"/>
        <w:rPr>
          <w:rFonts w:ascii="Arial" w:eastAsia="Arial" w:hAnsi="Arial" w:cs="Arial"/>
          <w:b/>
          <w:sz w:val="24"/>
          <w:szCs w:val="24"/>
        </w:rPr>
      </w:pPr>
      <w:r>
        <w:rPr>
          <w:rFonts w:ascii="Arial" w:eastAsia="Arial" w:hAnsi="Arial" w:cs="Arial"/>
          <w:b/>
          <w:bCs/>
          <w:sz w:val="24"/>
          <w:szCs w:val="24"/>
        </w:rPr>
        <w:t xml:space="preserve">IV. </w:t>
      </w:r>
      <w:r w:rsidR="00C36E3D" w:rsidRPr="00A731E5">
        <w:rPr>
          <w:rFonts w:ascii="Arial" w:eastAsia="Arial" w:hAnsi="Arial" w:cs="Arial"/>
          <w:b/>
          <w:sz w:val="24"/>
          <w:szCs w:val="24"/>
        </w:rPr>
        <w:t>CAUSALES DE IMPROCEDENCIA Y SOBRESEIMIENTO </w:t>
      </w:r>
    </w:p>
    <w:p w14:paraId="1D397C6C" w14:textId="4AA79670" w:rsidR="00F167B2" w:rsidRPr="00F167B2" w:rsidRDefault="00F167B2" w:rsidP="00123FAB">
      <w:pPr>
        <w:spacing w:before="240" w:line="360" w:lineRule="auto"/>
        <w:jc w:val="both"/>
        <w:rPr>
          <w:rFonts w:ascii="Arial" w:hAnsi="Arial" w:cs="Arial"/>
          <w:sz w:val="24"/>
          <w:szCs w:val="24"/>
        </w:rPr>
      </w:pPr>
      <w:r w:rsidRPr="00F167B2">
        <w:rPr>
          <w:rFonts w:ascii="Arial" w:hAnsi="Arial" w:cs="Arial"/>
          <w:sz w:val="24"/>
          <w:szCs w:val="24"/>
        </w:rPr>
        <w:t>El estudio de las causales de improcedencia es de orden público y de estudio preferente, por ello se deben examinar incluso de oficio si en el caso se actualiza alguna, pues de resultar fundada haría innecesario analizar el fondo de la cuestión planteada. </w:t>
      </w:r>
    </w:p>
    <w:p w14:paraId="2758F157" w14:textId="369AD23A" w:rsidR="00F167B2" w:rsidRPr="00F167B2" w:rsidRDefault="00F167B2" w:rsidP="00123FAB">
      <w:pPr>
        <w:spacing w:line="360" w:lineRule="auto"/>
        <w:jc w:val="both"/>
        <w:rPr>
          <w:rFonts w:ascii="Arial" w:hAnsi="Arial" w:cs="Arial"/>
          <w:sz w:val="24"/>
          <w:szCs w:val="24"/>
        </w:rPr>
      </w:pPr>
      <w:r w:rsidRPr="7240AFEC">
        <w:rPr>
          <w:rFonts w:ascii="Arial" w:hAnsi="Arial" w:cs="Arial"/>
          <w:sz w:val="24"/>
          <w:szCs w:val="24"/>
        </w:rPr>
        <w:t xml:space="preserve">Al respecto, la autoridad responsable, al rendir su informe circunstanciado, hizo valer diversas causales de </w:t>
      </w:r>
      <w:r w:rsidRPr="7240AFEC">
        <w:rPr>
          <w:rFonts w:ascii="Arial" w:hAnsi="Arial" w:cs="Arial"/>
          <w:sz w:val="24"/>
          <w:szCs w:val="24"/>
        </w:rPr>
        <w:lastRenderedPageBreak/>
        <w:t xml:space="preserve">improcedencia y sobreseimiento del presente </w:t>
      </w:r>
      <w:r w:rsidRPr="7240AFEC">
        <w:rPr>
          <w:rFonts w:ascii="Arial" w:hAnsi="Arial" w:cs="Arial"/>
          <w:i/>
          <w:iCs/>
          <w:sz w:val="24"/>
          <w:szCs w:val="24"/>
        </w:rPr>
        <w:t>juicio</w:t>
      </w:r>
      <w:r w:rsidR="00087510" w:rsidRPr="7240AFEC">
        <w:rPr>
          <w:rFonts w:ascii="Arial" w:hAnsi="Arial" w:cs="Arial"/>
          <w:i/>
          <w:iCs/>
          <w:sz w:val="24"/>
          <w:szCs w:val="24"/>
        </w:rPr>
        <w:t xml:space="preserve"> de la</w:t>
      </w:r>
      <w:r w:rsidRPr="7240AFEC">
        <w:rPr>
          <w:rFonts w:ascii="Arial" w:hAnsi="Arial" w:cs="Arial"/>
          <w:i/>
          <w:iCs/>
          <w:sz w:val="24"/>
          <w:szCs w:val="24"/>
        </w:rPr>
        <w:t xml:space="preserve"> ciuda</w:t>
      </w:r>
      <w:r w:rsidR="00087510" w:rsidRPr="7240AFEC">
        <w:rPr>
          <w:rFonts w:ascii="Arial" w:hAnsi="Arial" w:cs="Arial"/>
          <w:i/>
          <w:iCs/>
          <w:sz w:val="24"/>
          <w:szCs w:val="24"/>
        </w:rPr>
        <w:t>danía</w:t>
      </w:r>
      <w:r w:rsidRPr="7240AFEC">
        <w:rPr>
          <w:rFonts w:ascii="Arial" w:hAnsi="Arial" w:cs="Arial"/>
          <w:sz w:val="24"/>
          <w:szCs w:val="24"/>
        </w:rPr>
        <w:t xml:space="preserve">, con fundamento en los artículos 11 y 12 de la </w:t>
      </w:r>
      <w:r w:rsidRPr="00872E74">
        <w:rPr>
          <w:rFonts w:ascii="Arial" w:hAnsi="Arial" w:cs="Arial"/>
          <w:i/>
          <w:iCs/>
          <w:sz w:val="24"/>
          <w:szCs w:val="24"/>
        </w:rPr>
        <w:t>Ley de Justicia Electoral</w:t>
      </w:r>
      <w:r w:rsidRPr="7240AFEC">
        <w:rPr>
          <w:rFonts w:ascii="Arial" w:hAnsi="Arial" w:cs="Arial"/>
          <w:sz w:val="24"/>
          <w:szCs w:val="24"/>
        </w:rPr>
        <w:t>. </w:t>
      </w:r>
    </w:p>
    <w:p w14:paraId="7618BB4F" w14:textId="3EB0DA6A" w:rsidR="00ED6AFE" w:rsidRDefault="00F167B2" w:rsidP="00123FAB">
      <w:pPr>
        <w:spacing w:before="240" w:line="360" w:lineRule="auto"/>
        <w:jc w:val="both"/>
        <w:rPr>
          <w:rFonts w:ascii="Arial" w:hAnsi="Arial" w:cs="Arial"/>
          <w:sz w:val="24"/>
          <w:szCs w:val="24"/>
        </w:rPr>
      </w:pPr>
      <w:r w:rsidRPr="00F167B2">
        <w:rPr>
          <w:rFonts w:ascii="Arial" w:hAnsi="Arial" w:cs="Arial"/>
          <w:sz w:val="24"/>
          <w:szCs w:val="24"/>
        </w:rPr>
        <w:t xml:space="preserve">A juicio de este </w:t>
      </w:r>
      <w:r w:rsidRPr="00F167B2">
        <w:rPr>
          <w:rFonts w:ascii="Arial" w:hAnsi="Arial" w:cs="Arial"/>
          <w:i/>
          <w:iCs/>
          <w:sz w:val="24"/>
          <w:szCs w:val="24"/>
        </w:rPr>
        <w:t>órgano jurisdiccional</w:t>
      </w:r>
      <w:r w:rsidRPr="00F167B2">
        <w:rPr>
          <w:rFonts w:ascii="Arial" w:hAnsi="Arial" w:cs="Arial"/>
          <w:sz w:val="24"/>
          <w:szCs w:val="24"/>
        </w:rPr>
        <w:t>, dichas causales resultan </w:t>
      </w:r>
      <w:r w:rsidRPr="00F167B2">
        <w:rPr>
          <w:rFonts w:ascii="Arial" w:hAnsi="Arial" w:cs="Arial"/>
          <w:b/>
          <w:bCs/>
          <w:sz w:val="24"/>
          <w:szCs w:val="24"/>
        </w:rPr>
        <w:t>infundadas</w:t>
      </w:r>
      <w:r w:rsidRPr="00F167B2">
        <w:rPr>
          <w:rFonts w:ascii="Arial" w:hAnsi="Arial" w:cs="Arial"/>
          <w:sz w:val="24"/>
          <w:szCs w:val="24"/>
        </w:rPr>
        <w:t>, por las razones siguientes</w:t>
      </w:r>
      <w:r w:rsidR="00ED6AFE">
        <w:rPr>
          <w:rFonts w:ascii="Arial" w:hAnsi="Arial" w:cs="Arial"/>
          <w:sz w:val="24"/>
          <w:szCs w:val="24"/>
        </w:rPr>
        <w:t>:</w:t>
      </w:r>
    </w:p>
    <w:p w14:paraId="46F1A0C1" w14:textId="5F8B174D" w:rsidR="00ED6AFE" w:rsidRPr="005B1C7F" w:rsidRDefault="00E03651" w:rsidP="00123FAB">
      <w:pPr>
        <w:spacing w:before="240" w:after="0" w:line="360" w:lineRule="auto"/>
        <w:ind w:left="568" w:hanging="568"/>
        <w:rPr>
          <w:rFonts w:ascii="Arial" w:hAnsi="Arial" w:cs="Arial"/>
          <w:sz w:val="24"/>
          <w:szCs w:val="24"/>
        </w:rPr>
      </w:pPr>
      <w:r w:rsidRPr="7240AFEC">
        <w:rPr>
          <w:rFonts w:ascii="Arial" w:hAnsi="Arial" w:cs="Arial"/>
          <w:b/>
          <w:bCs/>
          <w:sz w:val="24"/>
          <w:szCs w:val="24"/>
        </w:rPr>
        <w:t xml:space="preserve">4.1. </w:t>
      </w:r>
      <w:r w:rsidR="00ED6AFE" w:rsidRPr="7240AFEC">
        <w:rPr>
          <w:rFonts w:ascii="Arial" w:hAnsi="Arial" w:cs="Arial"/>
          <w:b/>
          <w:bCs/>
          <w:sz w:val="24"/>
          <w:szCs w:val="24"/>
        </w:rPr>
        <w:t>Acto consumado y falta de legitimación.</w:t>
      </w:r>
      <w:r w:rsidR="00ED6AFE" w:rsidRPr="7240AFEC">
        <w:rPr>
          <w:rFonts w:ascii="Arial" w:hAnsi="Arial" w:cs="Arial"/>
          <w:sz w:val="24"/>
          <w:szCs w:val="24"/>
        </w:rPr>
        <w:t> </w:t>
      </w:r>
    </w:p>
    <w:p w14:paraId="1549E622" w14:textId="58551908" w:rsidR="00ED6AFE" w:rsidRPr="00ED6AFE" w:rsidRDefault="00ED6AFE" w:rsidP="00123FAB">
      <w:pPr>
        <w:spacing w:before="240" w:line="360" w:lineRule="auto"/>
        <w:jc w:val="both"/>
        <w:rPr>
          <w:rFonts w:ascii="Arial" w:hAnsi="Arial" w:cs="Arial"/>
          <w:sz w:val="24"/>
          <w:szCs w:val="24"/>
        </w:rPr>
      </w:pPr>
      <w:r w:rsidRPr="00ED6AFE">
        <w:rPr>
          <w:rFonts w:ascii="Arial" w:hAnsi="Arial" w:cs="Arial"/>
          <w:sz w:val="24"/>
          <w:szCs w:val="24"/>
        </w:rPr>
        <w:t xml:space="preserve">No asiste razón a </w:t>
      </w:r>
      <w:r w:rsidRPr="00B239DB">
        <w:rPr>
          <w:rFonts w:ascii="Arial" w:hAnsi="Arial" w:cs="Arial"/>
          <w:sz w:val="24"/>
          <w:szCs w:val="24"/>
        </w:rPr>
        <w:t xml:space="preserve">la </w:t>
      </w:r>
      <w:r w:rsidRPr="00B239DB">
        <w:rPr>
          <w:rFonts w:ascii="Arial" w:hAnsi="Arial" w:cs="Arial"/>
          <w:i/>
          <w:iCs/>
          <w:sz w:val="24"/>
          <w:szCs w:val="24"/>
        </w:rPr>
        <w:t>autoridad responsable</w:t>
      </w:r>
      <w:r w:rsidRPr="00ED6AFE">
        <w:rPr>
          <w:rFonts w:ascii="Arial" w:hAnsi="Arial" w:cs="Arial"/>
          <w:sz w:val="24"/>
          <w:szCs w:val="24"/>
        </w:rPr>
        <w:t xml:space="preserve"> cuando sostiene que el acto impugnado se consumó de modo irreparable ni que, en consecuencia, el </w:t>
      </w:r>
      <w:r w:rsidRPr="00F777D3">
        <w:rPr>
          <w:rFonts w:ascii="Arial" w:hAnsi="Arial" w:cs="Arial"/>
          <w:i/>
          <w:sz w:val="24"/>
          <w:szCs w:val="24"/>
        </w:rPr>
        <w:t xml:space="preserve">actor </w:t>
      </w:r>
      <w:r w:rsidRPr="00ED6AFE">
        <w:rPr>
          <w:rFonts w:ascii="Arial" w:hAnsi="Arial" w:cs="Arial"/>
          <w:sz w:val="24"/>
          <w:szCs w:val="24"/>
        </w:rPr>
        <w:t>carece de legitimación para promover el presente juicio. </w:t>
      </w:r>
    </w:p>
    <w:p w14:paraId="77536C42" w14:textId="0129A835" w:rsidR="00ED6AFE" w:rsidRPr="00ED6AFE" w:rsidRDefault="00ED6AFE" w:rsidP="00123FAB">
      <w:pPr>
        <w:spacing w:line="360" w:lineRule="auto"/>
        <w:jc w:val="both"/>
        <w:rPr>
          <w:rFonts w:ascii="Arial" w:hAnsi="Arial" w:cs="Arial"/>
          <w:sz w:val="24"/>
          <w:szCs w:val="24"/>
        </w:rPr>
      </w:pPr>
      <w:r w:rsidRPr="00ED6AFE">
        <w:rPr>
          <w:rFonts w:ascii="Arial" w:hAnsi="Arial" w:cs="Arial"/>
          <w:sz w:val="24"/>
          <w:szCs w:val="24"/>
        </w:rPr>
        <w:t xml:space="preserve">La controversia planteada consiste precisamente en determinar si los actos adoptados por el </w:t>
      </w:r>
      <w:r w:rsidR="00346A3B" w:rsidRPr="00B4700F">
        <w:rPr>
          <w:rFonts w:ascii="Arial" w:hAnsi="Arial" w:cs="Arial"/>
          <w:i/>
          <w:sz w:val="24"/>
          <w:szCs w:val="24"/>
        </w:rPr>
        <w:t>Ayuntamiento</w:t>
      </w:r>
      <w:r w:rsidRPr="00ED6AFE">
        <w:rPr>
          <w:rFonts w:ascii="Arial" w:hAnsi="Arial" w:cs="Arial"/>
          <w:sz w:val="24"/>
          <w:szCs w:val="24"/>
        </w:rPr>
        <w:t xml:space="preserve">, mediante los cuales se calificó como injustificada la ausencia del </w:t>
      </w:r>
      <w:r w:rsidRPr="00F777D3">
        <w:rPr>
          <w:rFonts w:ascii="Arial" w:hAnsi="Arial" w:cs="Arial"/>
          <w:i/>
          <w:sz w:val="24"/>
          <w:szCs w:val="24"/>
        </w:rPr>
        <w:t>actor</w:t>
      </w:r>
      <w:r w:rsidRPr="00ED6AFE">
        <w:rPr>
          <w:rFonts w:ascii="Arial" w:hAnsi="Arial" w:cs="Arial"/>
          <w:sz w:val="24"/>
          <w:szCs w:val="24"/>
        </w:rPr>
        <w:t xml:space="preserve"> en el ejercicio del cargo de Síndico Municipal y se dio vista al </w:t>
      </w:r>
      <w:r w:rsidRPr="00ED6AFE">
        <w:rPr>
          <w:rFonts w:ascii="Arial" w:hAnsi="Arial" w:cs="Arial"/>
          <w:i/>
          <w:iCs/>
          <w:sz w:val="24"/>
          <w:szCs w:val="24"/>
        </w:rPr>
        <w:t>Congreso del Estado</w:t>
      </w:r>
      <w:r w:rsidRPr="00ED6AFE">
        <w:rPr>
          <w:rFonts w:ascii="Arial" w:hAnsi="Arial" w:cs="Arial"/>
          <w:sz w:val="24"/>
          <w:szCs w:val="24"/>
        </w:rPr>
        <w:t>, se apegaron o no a la legalidad.  </w:t>
      </w:r>
    </w:p>
    <w:p w14:paraId="566D1BC2" w14:textId="69C299F6" w:rsidR="00ED6AFE" w:rsidRPr="00ED6AFE" w:rsidRDefault="00ED6AFE" w:rsidP="00123FAB">
      <w:pPr>
        <w:spacing w:line="360" w:lineRule="auto"/>
        <w:jc w:val="both"/>
        <w:rPr>
          <w:rFonts w:ascii="Arial" w:hAnsi="Arial" w:cs="Arial"/>
          <w:sz w:val="24"/>
          <w:szCs w:val="24"/>
        </w:rPr>
      </w:pPr>
      <w:r w:rsidRPr="7240AFEC">
        <w:rPr>
          <w:rFonts w:ascii="Arial" w:hAnsi="Arial" w:cs="Arial"/>
          <w:sz w:val="24"/>
          <w:szCs w:val="24"/>
        </w:rPr>
        <w:t xml:space="preserve">En ese sentido, la designación realizada posteriormente por el </w:t>
      </w:r>
      <w:r w:rsidRPr="7240AFEC">
        <w:rPr>
          <w:rFonts w:ascii="Arial" w:hAnsi="Arial" w:cs="Arial"/>
          <w:i/>
          <w:iCs/>
          <w:sz w:val="24"/>
          <w:szCs w:val="24"/>
        </w:rPr>
        <w:t>Congreso del Estado</w:t>
      </w:r>
      <w:r w:rsidRPr="7240AFEC">
        <w:rPr>
          <w:rFonts w:ascii="Arial" w:hAnsi="Arial" w:cs="Arial"/>
          <w:sz w:val="24"/>
          <w:szCs w:val="24"/>
        </w:rPr>
        <w:t xml:space="preserve"> no </w:t>
      </w:r>
      <w:r w:rsidR="00460FF0" w:rsidRPr="7240AFEC">
        <w:rPr>
          <w:rFonts w:ascii="Arial" w:hAnsi="Arial" w:cs="Arial"/>
          <w:sz w:val="24"/>
          <w:szCs w:val="24"/>
        </w:rPr>
        <w:t>extingue</w:t>
      </w:r>
      <w:r w:rsidRPr="7240AFEC">
        <w:rPr>
          <w:rFonts w:ascii="Arial" w:hAnsi="Arial" w:cs="Arial"/>
          <w:sz w:val="24"/>
          <w:szCs w:val="24"/>
        </w:rPr>
        <w:t xml:space="preserve"> la materia del juicio ni priva a</w:t>
      </w:r>
      <w:r w:rsidR="009C134E" w:rsidRPr="7240AFEC">
        <w:rPr>
          <w:rFonts w:ascii="Arial" w:hAnsi="Arial" w:cs="Arial"/>
          <w:sz w:val="24"/>
          <w:szCs w:val="24"/>
        </w:rPr>
        <w:t xml:space="preserve"> la </w:t>
      </w:r>
      <w:r w:rsidR="009C134E" w:rsidRPr="7240AFEC">
        <w:rPr>
          <w:rFonts w:ascii="Arial" w:hAnsi="Arial" w:cs="Arial"/>
          <w:i/>
          <w:iCs/>
          <w:sz w:val="24"/>
          <w:szCs w:val="24"/>
        </w:rPr>
        <w:t>parte</w:t>
      </w:r>
      <w:r w:rsidRPr="7240AFEC">
        <w:rPr>
          <w:rFonts w:ascii="Arial" w:hAnsi="Arial" w:cs="Arial"/>
          <w:i/>
          <w:iCs/>
          <w:sz w:val="24"/>
          <w:szCs w:val="24"/>
        </w:rPr>
        <w:t xml:space="preserve"> actor</w:t>
      </w:r>
      <w:r w:rsidR="009C134E" w:rsidRPr="7240AFEC">
        <w:rPr>
          <w:rFonts w:ascii="Arial" w:hAnsi="Arial" w:cs="Arial"/>
          <w:i/>
          <w:iCs/>
          <w:sz w:val="24"/>
          <w:szCs w:val="24"/>
        </w:rPr>
        <w:t>a</w:t>
      </w:r>
      <w:r w:rsidRPr="7240AFEC">
        <w:rPr>
          <w:rFonts w:ascii="Arial" w:hAnsi="Arial" w:cs="Arial"/>
          <w:sz w:val="24"/>
          <w:szCs w:val="24"/>
        </w:rPr>
        <w:t xml:space="preserve"> de interés jurídico, pues es la legalidad del procedimiento que derivó en la eventual sustitución en el cargo</w:t>
      </w:r>
      <w:r w:rsidR="00AA26B4" w:rsidRPr="7240AFEC">
        <w:rPr>
          <w:rFonts w:ascii="Arial" w:hAnsi="Arial" w:cs="Arial"/>
          <w:sz w:val="24"/>
          <w:szCs w:val="24"/>
        </w:rPr>
        <w:t>,</w:t>
      </w:r>
      <w:r w:rsidRPr="7240AFEC">
        <w:rPr>
          <w:rFonts w:ascii="Arial" w:hAnsi="Arial" w:cs="Arial"/>
          <w:sz w:val="24"/>
          <w:szCs w:val="24"/>
        </w:rPr>
        <w:t xml:space="preserve"> lo que se encuentra controvertido.  </w:t>
      </w:r>
    </w:p>
    <w:p w14:paraId="405C5F71" w14:textId="0B2EEF46" w:rsidR="00ED6AFE" w:rsidRPr="00ED6AFE" w:rsidRDefault="00ED6AFE" w:rsidP="00123FAB">
      <w:pPr>
        <w:spacing w:line="360" w:lineRule="auto"/>
        <w:jc w:val="both"/>
        <w:rPr>
          <w:rFonts w:ascii="Arial" w:hAnsi="Arial" w:cs="Arial"/>
          <w:sz w:val="24"/>
          <w:szCs w:val="24"/>
        </w:rPr>
      </w:pPr>
      <w:r w:rsidRPr="00ED6AFE">
        <w:rPr>
          <w:rFonts w:ascii="Arial" w:hAnsi="Arial" w:cs="Arial"/>
          <w:sz w:val="24"/>
          <w:szCs w:val="24"/>
        </w:rPr>
        <w:t xml:space="preserve">Por tanto, no puede sostenerse que los actos impugnados se hayan consumado de modo irreparable, ni que el </w:t>
      </w:r>
      <w:r w:rsidRPr="00F777D3">
        <w:rPr>
          <w:rFonts w:ascii="Arial" w:hAnsi="Arial" w:cs="Arial"/>
          <w:i/>
          <w:sz w:val="24"/>
          <w:szCs w:val="24"/>
        </w:rPr>
        <w:t>actor</w:t>
      </w:r>
      <w:r w:rsidRPr="00ED6AFE">
        <w:rPr>
          <w:rFonts w:ascii="Arial" w:hAnsi="Arial" w:cs="Arial"/>
          <w:sz w:val="24"/>
          <w:szCs w:val="24"/>
        </w:rPr>
        <w:t xml:space="preserve"> carezca de legitimación para impugnarlos, dado que la permanencia en el cargo constituye </w:t>
      </w:r>
      <w:r w:rsidR="00F32C0A">
        <w:rPr>
          <w:rFonts w:ascii="Arial" w:hAnsi="Arial" w:cs="Arial"/>
          <w:sz w:val="24"/>
          <w:szCs w:val="24"/>
        </w:rPr>
        <w:t xml:space="preserve">la materia </w:t>
      </w:r>
      <w:r w:rsidRPr="00ED6AFE">
        <w:rPr>
          <w:rFonts w:ascii="Arial" w:hAnsi="Arial" w:cs="Arial"/>
          <w:sz w:val="24"/>
          <w:szCs w:val="24"/>
        </w:rPr>
        <w:t>de la controversia plantead</w:t>
      </w:r>
      <w:r w:rsidR="00C82B3B">
        <w:rPr>
          <w:rFonts w:ascii="Arial" w:hAnsi="Arial" w:cs="Arial"/>
          <w:sz w:val="24"/>
          <w:szCs w:val="24"/>
        </w:rPr>
        <w:t>a</w:t>
      </w:r>
      <w:r w:rsidR="0036521B">
        <w:rPr>
          <w:rStyle w:val="Refdenotaalpie"/>
          <w:rFonts w:ascii="Arial" w:hAnsi="Arial" w:cs="Arial"/>
          <w:sz w:val="24"/>
          <w:szCs w:val="24"/>
        </w:rPr>
        <w:footnoteReference w:id="10"/>
      </w:r>
      <w:r w:rsidRPr="00ED6AFE">
        <w:rPr>
          <w:rFonts w:ascii="Arial" w:hAnsi="Arial" w:cs="Arial"/>
          <w:sz w:val="24"/>
          <w:szCs w:val="24"/>
        </w:rPr>
        <w:t>.  </w:t>
      </w:r>
    </w:p>
    <w:p w14:paraId="7D0C737A" w14:textId="1063F0E3" w:rsidR="00ED6AFE" w:rsidRPr="00AF5210" w:rsidRDefault="006634C3" w:rsidP="00FA7F75">
      <w:pPr>
        <w:spacing w:line="360" w:lineRule="auto"/>
        <w:ind w:left="568" w:hanging="568"/>
        <w:rPr>
          <w:rFonts w:ascii="Arial" w:hAnsi="Arial" w:cs="Arial"/>
          <w:sz w:val="24"/>
          <w:szCs w:val="24"/>
        </w:rPr>
      </w:pPr>
      <w:r w:rsidRPr="7240AFEC">
        <w:rPr>
          <w:rFonts w:ascii="Arial" w:hAnsi="Arial" w:cs="Arial"/>
          <w:b/>
          <w:bCs/>
          <w:sz w:val="24"/>
          <w:szCs w:val="24"/>
        </w:rPr>
        <w:t xml:space="preserve">4.2. </w:t>
      </w:r>
      <w:r w:rsidR="00ED6AFE" w:rsidRPr="7240AFEC">
        <w:rPr>
          <w:rFonts w:ascii="Arial" w:hAnsi="Arial" w:cs="Arial"/>
          <w:b/>
          <w:bCs/>
          <w:sz w:val="24"/>
          <w:szCs w:val="24"/>
        </w:rPr>
        <w:t>Falta de agotamiento del recurso de revisión.</w:t>
      </w:r>
      <w:r w:rsidR="00ED6AFE" w:rsidRPr="7240AFEC">
        <w:rPr>
          <w:rFonts w:ascii="Arial" w:hAnsi="Arial" w:cs="Arial"/>
          <w:sz w:val="24"/>
          <w:szCs w:val="24"/>
        </w:rPr>
        <w:t> </w:t>
      </w:r>
    </w:p>
    <w:p w14:paraId="48BE43B3" w14:textId="1510CD72" w:rsidR="00ED6AFE" w:rsidRPr="00ED6AFE" w:rsidRDefault="00ED6AFE" w:rsidP="00FA7F75">
      <w:pPr>
        <w:spacing w:line="360" w:lineRule="auto"/>
        <w:jc w:val="both"/>
        <w:rPr>
          <w:rFonts w:ascii="Arial" w:hAnsi="Arial" w:cs="Arial"/>
          <w:sz w:val="24"/>
          <w:szCs w:val="24"/>
        </w:rPr>
      </w:pPr>
      <w:r w:rsidRPr="00ED6AFE">
        <w:rPr>
          <w:rFonts w:ascii="Arial" w:hAnsi="Arial" w:cs="Arial"/>
          <w:sz w:val="24"/>
          <w:szCs w:val="24"/>
        </w:rPr>
        <w:t>Tampoco se actualiza dicha causal. </w:t>
      </w:r>
    </w:p>
    <w:p w14:paraId="375D4A8C" w14:textId="77777777" w:rsidR="00D9087C" w:rsidRDefault="00BA1FD6" w:rsidP="00FA7F75">
      <w:pPr>
        <w:spacing w:line="360" w:lineRule="auto"/>
        <w:jc w:val="both"/>
        <w:rPr>
          <w:rFonts w:ascii="Arial" w:hAnsi="Arial" w:cs="Arial"/>
          <w:sz w:val="24"/>
          <w:szCs w:val="24"/>
        </w:rPr>
      </w:pPr>
      <w:r w:rsidRPr="00BA1FD6">
        <w:rPr>
          <w:rFonts w:ascii="Arial" w:hAnsi="Arial" w:cs="Arial"/>
          <w:sz w:val="24"/>
          <w:szCs w:val="24"/>
        </w:rPr>
        <w:lastRenderedPageBreak/>
        <w:t xml:space="preserve">En efecto, de conformidad con los artículos 216 a 221 de la citada </w:t>
      </w:r>
      <w:r w:rsidRPr="00D9087C">
        <w:rPr>
          <w:rFonts w:ascii="Arial" w:hAnsi="Arial" w:cs="Arial"/>
          <w:i/>
          <w:iCs/>
          <w:sz w:val="24"/>
          <w:szCs w:val="24"/>
        </w:rPr>
        <w:t>Ley</w:t>
      </w:r>
      <w:r w:rsidR="00D9087C" w:rsidRPr="00D9087C">
        <w:rPr>
          <w:rFonts w:ascii="Arial" w:hAnsi="Arial" w:cs="Arial"/>
          <w:i/>
          <w:iCs/>
          <w:sz w:val="24"/>
          <w:szCs w:val="24"/>
        </w:rPr>
        <w:t xml:space="preserve"> Orgánica Municipal</w:t>
      </w:r>
      <w:r w:rsidRPr="00BA1FD6">
        <w:rPr>
          <w:rFonts w:ascii="Arial" w:hAnsi="Arial" w:cs="Arial"/>
          <w:sz w:val="24"/>
          <w:szCs w:val="24"/>
        </w:rPr>
        <w:t xml:space="preserve">, el recurso de revisión constituye un medio de defensa de naturaleza administrativa, mediante el cual los particulares pueden impugnar actos o resoluciones dictados por autoridades municipales. </w:t>
      </w:r>
    </w:p>
    <w:p w14:paraId="5B24BB87" w14:textId="6479FFF5" w:rsidR="00BA1FD6" w:rsidRPr="00BA1FD6" w:rsidRDefault="00BA1FD6" w:rsidP="00FA7F75">
      <w:pPr>
        <w:spacing w:line="360" w:lineRule="auto"/>
        <w:jc w:val="both"/>
        <w:rPr>
          <w:rFonts w:ascii="Arial" w:hAnsi="Arial" w:cs="Arial"/>
          <w:sz w:val="24"/>
          <w:szCs w:val="24"/>
        </w:rPr>
      </w:pPr>
      <w:r w:rsidRPr="00BA1FD6">
        <w:rPr>
          <w:rFonts w:ascii="Arial" w:hAnsi="Arial" w:cs="Arial"/>
          <w:sz w:val="24"/>
          <w:szCs w:val="24"/>
        </w:rPr>
        <w:t>Su trámite se desarrolla ante la propia autoridad administrativa, dentro de un procedimiento que contempla la presentación del escrito de inconformidad, la apertura de un periodo probatorio y la emisión de una resolución por la misma autoridad administrativa competente.</w:t>
      </w:r>
    </w:p>
    <w:p w14:paraId="1324BA5C" w14:textId="00C2A97F" w:rsidR="00BA1FD6" w:rsidRPr="00BA1FD6" w:rsidRDefault="00D9087C" w:rsidP="00FA7F75">
      <w:pPr>
        <w:spacing w:line="360" w:lineRule="auto"/>
        <w:jc w:val="both"/>
        <w:rPr>
          <w:rFonts w:ascii="Arial" w:hAnsi="Arial" w:cs="Arial"/>
          <w:sz w:val="24"/>
          <w:szCs w:val="24"/>
        </w:rPr>
      </w:pPr>
      <w:r>
        <w:rPr>
          <w:rFonts w:ascii="Arial" w:hAnsi="Arial" w:cs="Arial"/>
          <w:sz w:val="24"/>
          <w:szCs w:val="24"/>
        </w:rPr>
        <w:t xml:space="preserve">El diseño normativo </w:t>
      </w:r>
      <w:r w:rsidR="00BA1FD6" w:rsidRPr="00BA1FD6">
        <w:rPr>
          <w:rFonts w:ascii="Arial" w:hAnsi="Arial" w:cs="Arial"/>
          <w:sz w:val="24"/>
          <w:szCs w:val="24"/>
        </w:rPr>
        <w:t>de dicho medio de defensa permite advertir que se trata de un recurso diseñado para revisar actos administrativos dirigidos a los particulares, en los que la autoridad municipal actúa en ejercicio de potestades administrativas frente a gobernados.</w:t>
      </w:r>
    </w:p>
    <w:p w14:paraId="5140F27B" w14:textId="5EA1B29A" w:rsidR="00BA1FD6" w:rsidRPr="00BA1FD6" w:rsidRDefault="00BA1FD6" w:rsidP="00FA7F75">
      <w:pPr>
        <w:spacing w:line="360" w:lineRule="auto"/>
        <w:jc w:val="both"/>
        <w:rPr>
          <w:rFonts w:ascii="Arial" w:hAnsi="Arial" w:cs="Arial"/>
          <w:sz w:val="24"/>
          <w:szCs w:val="24"/>
        </w:rPr>
      </w:pPr>
      <w:r w:rsidRPr="00BA1FD6">
        <w:rPr>
          <w:rFonts w:ascii="Arial" w:hAnsi="Arial" w:cs="Arial"/>
          <w:sz w:val="24"/>
          <w:szCs w:val="24"/>
        </w:rPr>
        <w:t xml:space="preserve">Sin embargo, el acto impugnado en el presente </w:t>
      </w:r>
      <w:r w:rsidRPr="00872E74">
        <w:rPr>
          <w:rFonts w:ascii="Arial" w:hAnsi="Arial" w:cs="Arial"/>
          <w:i/>
          <w:sz w:val="24"/>
          <w:szCs w:val="24"/>
        </w:rPr>
        <w:t xml:space="preserve">juicio </w:t>
      </w:r>
      <w:r w:rsidR="00912843" w:rsidRPr="00872E74">
        <w:rPr>
          <w:rFonts w:ascii="Arial" w:hAnsi="Arial" w:cs="Arial"/>
          <w:i/>
          <w:iCs/>
          <w:sz w:val="24"/>
          <w:szCs w:val="24"/>
        </w:rPr>
        <w:t>de la ciudadanía</w:t>
      </w:r>
      <w:r w:rsidR="00912843">
        <w:rPr>
          <w:rFonts w:ascii="Arial" w:hAnsi="Arial" w:cs="Arial"/>
          <w:sz w:val="24"/>
          <w:szCs w:val="24"/>
        </w:rPr>
        <w:t xml:space="preserve"> </w:t>
      </w:r>
      <w:r w:rsidRPr="00BA1FD6">
        <w:rPr>
          <w:rFonts w:ascii="Arial" w:hAnsi="Arial" w:cs="Arial"/>
          <w:sz w:val="24"/>
          <w:szCs w:val="24"/>
        </w:rPr>
        <w:t>no tiene esa naturaleza.</w:t>
      </w:r>
    </w:p>
    <w:p w14:paraId="65CDB340" w14:textId="27C2C8EE" w:rsidR="00BA1FD6" w:rsidRPr="00BA1FD6" w:rsidRDefault="00BA1FD6" w:rsidP="00FA7F75">
      <w:pPr>
        <w:spacing w:line="360" w:lineRule="auto"/>
        <w:jc w:val="both"/>
        <w:rPr>
          <w:rFonts w:ascii="Arial" w:hAnsi="Arial" w:cs="Arial"/>
          <w:sz w:val="24"/>
          <w:szCs w:val="24"/>
        </w:rPr>
      </w:pPr>
      <w:r w:rsidRPr="7240AFEC">
        <w:rPr>
          <w:rFonts w:ascii="Arial" w:hAnsi="Arial" w:cs="Arial"/>
          <w:sz w:val="24"/>
          <w:szCs w:val="24"/>
        </w:rPr>
        <w:t xml:space="preserve">En la especie, lo que se controvierte es un acuerdo adoptado por el Cabildo en sesión de once de febrero, mediante el cual se determinó dar vista al </w:t>
      </w:r>
      <w:r w:rsidRPr="00872E74">
        <w:rPr>
          <w:rFonts w:ascii="Arial" w:hAnsi="Arial" w:cs="Arial"/>
          <w:i/>
          <w:iCs/>
          <w:sz w:val="24"/>
          <w:szCs w:val="24"/>
        </w:rPr>
        <w:t>Congreso del Estado</w:t>
      </w:r>
      <w:r w:rsidRPr="7240AFEC">
        <w:rPr>
          <w:rFonts w:ascii="Arial" w:hAnsi="Arial" w:cs="Arial"/>
          <w:sz w:val="24"/>
          <w:szCs w:val="24"/>
        </w:rPr>
        <w:t xml:space="preserve"> respecto de la situación relativa al ejercicio del cargo de la Sindicatura Municipal. Se trata, por tanto, de un acto emitido en el ámbito del funcionamiento interno del órgano colegiado municipal, relacionado directamente con el ejercicio de un cargo de elección popular.</w:t>
      </w:r>
    </w:p>
    <w:p w14:paraId="234C1200" w14:textId="01B6ABE0" w:rsidR="00BA1FD6" w:rsidRPr="00BA1FD6" w:rsidRDefault="00BA1FD6" w:rsidP="00FA7F75">
      <w:pPr>
        <w:spacing w:line="360" w:lineRule="auto"/>
        <w:jc w:val="both"/>
        <w:rPr>
          <w:rFonts w:ascii="Arial" w:hAnsi="Arial" w:cs="Arial"/>
          <w:sz w:val="24"/>
          <w:szCs w:val="24"/>
        </w:rPr>
      </w:pPr>
      <w:r w:rsidRPr="00BA1FD6">
        <w:rPr>
          <w:rFonts w:ascii="Arial" w:hAnsi="Arial" w:cs="Arial"/>
          <w:sz w:val="24"/>
          <w:szCs w:val="24"/>
        </w:rPr>
        <w:t xml:space="preserve">En ese contexto, el recurso de revisión no resulta un medio idóneo para cuestionar </w:t>
      </w:r>
      <w:r w:rsidR="004E483D">
        <w:rPr>
          <w:rFonts w:ascii="Arial" w:hAnsi="Arial" w:cs="Arial"/>
          <w:sz w:val="24"/>
          <w:szCs w:val="24"/>
        </w:rPr>
        <w:t xml:space="preserve">ese tipo de </w:t>
      </w:r>
      <w:r w:rsidRPr="00BA1FD6">
        <w:rPr>
          <w:rFonts w:ascii="Arial" w:hAnsi="Arial" w:cs="Arial"/>
          <w:sz w:val="24"/>
          <w:szCs w:val="24"/>
        </w:rPr>
        <w:t>determinaciones, ni para revisar actos que inciden en el derecho político-electoral de ser votado en su vertiente de ejercicio del cargo.</w:t>
      </w:r>
    </w:p>
    <w:p w14:paraId="1C2AF6E5" w14:textId="477FA19F" w:rsidR="00BA1FD6" w:rsidRPr="00BA1FD6" w:rsidRDefault="00EB2207" w:rsidP="00FA7F75">
      <w:pPr>
        <w:spacing w:line="360" w:lineRule="auto"/>
        <w:jc w:val="both"/>
        <w:rPr>
          <w:rFonts w:ascii="Arial" w:hAnsi="Arial" w:cs="Arial"/>
          <w:sz w:val="24"/>
          <w:szCs w:val="24"/>
        </w:rPr>
      </w:pPr>
      <w:r w:rsidRPr="7240AFEC">
        <w:rPr>
          <w:rFonts w:ascii="Arial" w:hAnsi="Arial" w:cs="Arial"/>
          <w:sz w:val="24"/>
          <w:szCs w:val="24"/>
        </w:rPr>
        <w:t>Para tal fin</w:t>
      </w:r>
      <w:r w:rsidR="00CD0669" w:rsidRPr="7240AFEC">
        <w:rPr>
          <w:rFonts w:ascii="Arial" w:hAnsi="Arial" w:cs="Arial"/>
          <w:sz w:val="24"/>
          <w:szCs w:val="24"/>
        </w:rPr>
        <w:t>,</w:t>
      </w:r>
      <w:r w:rsidR="00BA1FD6" w:rsidRPr="7240AFEC">
        <w:rPr>
          <w:rFonts w:ascii="Arial" w:hAnsi="Arial" w:cs="Arial"/>
          <w:sz w:val="24"/>
          <w:szCs w:val="24"/>
        </w:rPr>
        <w:t xml:space="preserve"> la vía idónea para su análisis es el </w:t>
      </w:r>
      <w:r w:rsidR="00BA1FD6" w:rsidRPr="00872E74">
        <w:rPr>
          <w:rFonts w:ascii="Arial" w:hAnsi="Arial" w:cs="Arial"/>
          <w:i/>
          <w:iCs/>
          <w:sz w:val="24"/>
          <w:szCs w:val="24"/>
        </w:rPr>
        <w:t>juicio de la ciudadanía</w:t>
      </w:r>
      <w:r w:rsidRPr="7240AFEC">
        <w:rPr>
          <w:rFonts w:ascii="Arial" w:hAnsi="Arial" w:cs="Arial"/>
          <w:sz w:val="24"/>
          <w:szCs w:val="24"/>
        </w:rPr>
        <w:t>.</w:t>
      </w:r>
      <w:r w:rsidR="007E4F70" w:rsidRPr="7240AFEC">
        <w:rPr>
          <w:rFonts w:ascii="Arial" w:hAnsi="Arial" w:cs="Arial"/>
          <w:sz w:val="24"/>
          <w:szCs w:val="24"/>
        </w:rPr>
        <w:t xml:space="preserve"> </w:t>
      </w:r>
      <w:r w:rsidR="00BA1FD6" w:rsidRPr="7240AFEC">
        <w:rPr>
          <w:rFonts w:ascii="Arial" w:hAnsi="Arial" w:cs="Arial"/>
          <w:sz w:val="24"/>
          <w:szCs w:val="24"/>
        </w:rPr>
        <w:t>De ahí que</w:t>
      </w:r>
      <w:r w:rsidR="009F4C3C" w:rsidRPr="7240AFEC">
        <w:rPr>
          <w:rFonts w:ascii="Arial" w:hAnsi="Arial" w:cs="Arial"/>
          <w:sz w:val="24"/>
          <w:szCs w:val="24"/>
        </w:rPr>
        <w:t>,</w:t>
      </w:r>
      <w:r w:rsidR="00BA1FD6" w:rsidRPr="7240AFEC">
        <w:rPr>
          <w:rFonts w:ascii="Arial" w:hAnsi="Arial" w:cs="Arial"/>
          <w:sz w:val="24"/>
          <w:szCs w:val="24"/>
        </w:rPr>
        <w:t xml:space="preserve"> no pueda exigirse a </w:t>
      </w:r>
      <w:r w:rsidR="00C02A9B" w:rsidRPr="7240AFEC">
        <w:rPr>
          <w:rFonts w:ascii="Arial" w:hAnsi="Arial" w:cs="Arial"/>
          <w:sz w:val="24"/>
          <w:szCs w:val="24"/>
        </w:rPr>
        <w:t xml:space="preserve">la </w:t>
      </w:r>
      <w:r w:rsidR="00C02A9B" w:rsidRPr="00872E74">
        <w:rPr>
          <w:rFonts w:ascii="Arial" w:hAnsi="Arial" w:cs="Arial"/>
          <w:i/>
          <w:iCs/>
          <w:sz w:val="24"/>
          <w:szCs w:val="24"/>
        </w:rPr>
        <w:t>parte actora</w:t>
      </w:r>
      <w:r w:rsidR="00BA1FD6" w:rsidRPr="7240AFEC">
        <w:rPr>
          <w:rFonts w:ascii="Arial" w:hAnsi="Arial" w:cs="Arial"/>
          <w:sz w:val="24"/>
          <w:szCs w:val="24"/>
        </w:rPr>
        <w:t xml:space="preserve"> el agotamiento de un medio de defensa administrativo que, por su naturaleza y ámbito material de aplicación, no resulta apto para examinar la legalidad del acto controvertido, ni </w:t>
      </w:r>
      <w:r w:rsidR="00215FB4">
        <w:rPr>
          <w:rFonts w:ascii="Arial" w:hAnsi="Arial" w:cs="Arial"/>
          <w:sz w:val="24"/>
          <w:szCs w:val="24"/>
        </w:rPr>
        <w:t xml:space="preserve">eficaz </w:t>
      </w:r>
      <w:r w:rsidR="00BA1FD6" w:rsidRPr="7240AFEC">
        <w:rPr>
          <w:rFonts w:ascii="Arial" w:hAnsi="Arial" w:cs="Arial"/>
          <w:sz w:val="24"/>
          <w:szCs w:val="24"/>
        </w:rPr>
        <w:t>para reparar la posible afectación al derecho político-electoral invocado.</w:t>
      </w:r>
    </w:p>
    <w:p w14:paraId="24BC3992" w14:textId="257B7A3C" w:rsidR="00ED6AFE" w:rsidRPr="005A2E7A" w:rsidRDefault="006634C3" w:rsidP="00FA7F75">
      <w:pPr>
        <w:pStyle w:val="Prrafodelista"/>
        <w:spacing w:line="360" w:lineRule="auto"/>
        <w:ind w:left="1288" w:hanging="1288"/>
        <w:rPr>
          <w:rFonts w:ascii="Arial" w:hAnsi="Arial" w:cs="Arial"/>
          <w:sz w:val="24"/>
          <w:szCs w:val="24"/>
        </w:rPr>
      </w:pPr>
      <w:r w:rsidRPr="7240AFEC">
        <w:rPr>
          <w:rFonts w:ascii="Arial" w:hAnsi="Arial" w:cs="Arial"/>
          <w:b/>
          <w:bCs/>
          <w:sz w:val="24"/>
          <w:szCs w:val="24"/>
        </w:rPr>
        <w:lastRenderedPageBreak/>
        <w:t xml:space="preserve">4.3. </w:t>
      </w:r>
      <w:r w:rsidR="00ED6AFE" w:rsidRPr="7240AFEC">
        <w:rPr>
          <w:rFonts w:ascii="Arial" w:hAnsi="Arial" w:cs="Arial"/>
          <w:b/>
          <w:bCs/>
          <w:sz w:val="24"/>
          <w:szCs w:val="24"/>
        </w:rPr>
        <w:t>Frivolidad del medio de impugnación.</w:t>
      </w:r>
      <w:r w:rsidR="00ED6AFE" w:rsidRPr="7240AFEC">
        <w:rPr>
          <w:rFonts w:ascii="Arial" w:hAnsi="Arial" w:cs="Arial"/>
          <w:sz w:val="24"/>
          <w:szCs w:val="24"/>
        </w:rPr>
        <w:t> </w:t>
      </w:r>
    </w:p>
    <w:p w14:paraId="5695F39E" w14:textId="106702A8" w:rsidR="00ED6AFE" w:rsidRDefault="00ED6AFE" w:rsidP="00FA7F75">
      <w:pPr>
        <w:spacing w:line="360" w:lineRule="auto"/>
        <w:jc w:val="both"/>
        <w:rPr>
          <w:rFonts w:ascii="Arial" w:hAnsi="Arial" w:cs="Arial"/>
          <w:sz w:val="24"/>
          <w:szCs w:val="24"/>
        </w:rPr>
      </w:pPr>
      <w:r w:rsidRPr="7240AFEC">
        <w:rPr>
          <w:rFonts w:ascii="Arial" w:hAnsi="Arial" w:cs="Arial"/>
          <w:sz w:val="24"/>
          <w:szCs w:val="24"/>
        </w:rPr>
        <w:t>De igual forma, no se advierte que la demanda resulte frívola o notoriamente improcedente. </w:t>
      </w:r>
      <w:r w:rsidR="0055434F" w:rsidRPr="7240AFEC">
        <w:rPr>
          <w:rFonts w:ascii="Arial" w:hAnsi="Arial" w:cs="Arial"/>
          <w:sz w:val="24"/>
          <w:szCs w:val="24"/>
        </w:rPr>
        <w:t xml:space="preserve">La </w:t>
      </w:r>
      <w:r w:rsidR="0055434F" w:rsidRPr="00872E74">
        <w:rPr>
          <w:rFonts w:ascii="Arial" w:hAnsi="Arial" w:cs="Arial"/>
          <w:i/>
          <w:iCs/>
          <w:sz w:val="24"/>
          <w:szCs w:val="24"/>
        </w:rPr>
        <w:t xml:space="preserve">parte </w:t>
      </w:r>
      <w:r w:rsidRPr="00872E74">
        <w:rPr>
          <w:rFonts w:ascii="Arial" w:hAnsi="Arial" w:cs="Arial"/>
          <w:i/>
          <w:iCs/>
          <w:sz w:val="24"/>
          <w:szCs w:val="24"/>
        </w:rPr>
        <w:t>actor</w:t>
      </w:r>
      <w:r w:rsidR="0055434F" w:rsidRPr="00872E74">
        <w:rPr>
          <w:rFonts w:ascii="Arial" w:hAnsi="Arial" w:cs="Arial"/>
          <w:i/>
          <w:iCs/>
          <w:sz w:val="24"/>
          <w:szCs w:val="24"/>
        </w:rPr>
        <w:t>a</w:t>
      </w:r>
      <w:r w:rsidRPr="7240AFEC">
        <w:rPr>
          <w:rFonts w:ascii="Arial" w:hAnsi="Arial" w:cs="Arial"/>
          <w:sz w:val="24"/>
          <w:szCs w:val="24"/>
        </w:rPr>
        <w:t xml:space="preserve"> expone hechos y argumentos encaminados a controvertir la determinación del Cabildo relativa a la calificación de su ausencia en el cargo y las actuaciones subsecuentes que derivaron en la intervención del </w:t>
      </w:r>
      <w:r w:rsidRPr="7240AFEC">
        <w:rPr>
          <w:rFonts w:ascii="Arial" w:hAnsi="Arial" w:cs="Arial"/>
          <w:i/>
          <w:iCs/>
          <w:sz w:val="24"/>
          <w:szCs w:val="24"/>
        </w:rPr>
        <w:t>Congreso del Estado</w:t>
      </w:r>
      <w:r w:rsidRPr="7240AFEC">
        <w:rPr>
          <w:rFonts w:ascii="Arial" w:hAnsi="Arial" w:cs="Arial"/>
          <w:sz w:val="24"/>
          <w:szCs w:val="24"/>
        </w:rPr>
        <w:t xml:space="preserve">, lo que plantea una controversia susceptible de análisis en esta jurisdicción. La discrepancia de la autoridad responsable respecto de los planteamientos del </w:t>
      </w:r>
      <w:r w:rsidRPr="001F4CC0">
        <w:rPr>
          <w:rFonts w:ascii="Arial" w:hAnsi="Arial" w:cs="Arial"/>
          <w:i/>
          <w:sz w:val="24"/>
          <w:szCs w:val="24"/>
        </w:rPr>
        <w:t>actor</w:t>
      </w:r>
      <w:r w:rsidRPr="7240AFEC">
        <w:rPr>
          <w:rFonts w:ascii="Arial" w:hAnsi="Arial" w:cs="Arial"/>
          <w:sz w:val="24"/>
          <w:szCs w:val="24"/>
        </w:rPr>
        <w:t xml:space="preserve"> no es suficiente para estimar que la demanda carezca de sustento. </w:t>
      </w:r>
    </w:p>
    <w:p w14:paraId="3AA3E2B9" w14:textId="17FF50D8" w:rsidR="003A5518" w:rsidRPr="00E67B1B" w:rsidRDefault="006634C3" w:rsidP="00FA7F75">
      <w:pPr>
        <w:pStyle w:val="Prrafodelista"/>
        <w:spacing w:line="360" w:lineRule="auto"/>
        <w:ind w:left="1288" w:hanging="1288"/>
        <w:jc w:val="both"/>
        <w:rPr>
          <w:rFonts w:ascii="Arial" w:hAnsi="Arial" w:cs="Arial"/>
          <w:b/>
          <w:bCs/>
          <w:sz w:val="24"/>
          <w:szCs w:val="24"/>
        </w:rPr>
      </w:pPr>
      <w:r w:rsidRPr="7240AFEC">
        <w:rPr>
          <w:rFonts w:ascii="Arial" w:hAnsi="Arial" w:cs="Arial"/>
          <w:b/>
          <w:bCs/>
          <w:sz w:val="24"/>
          <w:szCs w:val="24"/>
        </w:rPr>
        <w:t xml:space="preserve">4.4. </w:t>
      </w:r>
      <w:r w:rsidR="003A5518" w:rsidRPr="7240AFEC">
        <w:rPr>
          <w:rFonts w:ascii="Arial" w:hAnsi="Arial" w:cs="Arial"/>
          <w:b/>
          <w:bCs/>
          <w:sz w:val="24"/>
          <w:szCs w:val="24"/>
        </w:rPr>
        <w:t>Presentación ante autoridad divers</w:t>
      </w:r>
      <w:r w:rsidR="00E67B1B" w:rsidRPr="7240AFEC">
        <w:rPr>
          <w:rFonts w:ascii="Arial" w:hAnsi="Arial" w:cs="Arial"/>
          <w:b/>
          <w:bCs/>
          <w:sz w:val="24"/>
          <w:szCs w:val="24"/>
        </w:rPr>
        <w:t>a.</w:t>
      </w:r>
    </w:p>
    <w:p w14:paraId="64B51BB9" w14:textId="5E94EE7E" w:rsidR="00ED6AFE" w:rsidRPr="00ED6AFE" w:rsidRDefault="00ED6AFE" w:rsidP="00FA7F75">
      <w:pPr>
        <w:spacing w:line="360" w:lineRule="auto"/>
        <w:jc w:val="both"/>
        <w:rPr>
          <w:rFonts w:ascii="Arial" w:hAnsi="Arial" w:cs="Arial"/>
          <w:sz w:val="24"/>
          <w:szCs w:val="24"/>
        </w:rPr>
      </w:pPr>
      <w:r w:rsidRPr="00ED6AFE">
        <w:rPr>
          <w:rFonts w:ascii="Arial" w:hAnsi="Arial" w:cs="Arial"/>
          <w:sz w:val="24"/>
          <w:szCs w:val="24"/>
        </w:rPr>
        <w:t>Finalmente, tampoco se actualiza la causal relativa a la presentación del medio de impugnación ante autoridad diversa. </w:t>
      </w:r>
    </w:p>
    <w:p w14:paraId="6AE77638" w14:textId="360F0AB8" w:rsidR="00ED6AFE" w:rsidRPr="00ED6AFE" w:rsidRDefault="00ED6AFE" w:rsidP="00FA7F75">
      <w:pPr>
        <w:spacing w:line="360" w:lineRule="auto"/>
        <w:jc w:val="both"/>
        <w:rPr>
          <w:rFonts w:ascii="Arial" w:hAnsi="Arial" w:cs="Arial"/>
          <w:sz w:val="24"/>
          <w:szCs w:val="24"/>
        </w:rPr>
      </w:pPr>
      <w:r w:rsidRPr="00ED6AFE">
        <w:rPr>
          <w:rFonts w:ascii="Arial" w:hAnsi="Arial" w:cs="Arial"/>
          <w:sz w:val="24"/>
          <w:szCs w:val="24"/>
        </w:rPr>
        <w:t>Si bien</w:t>
      </w:r>
      <w:r w:rsidR="00A655C5">
        <w:rPr>
          <w:rFonts w:ascii="Arial" w:hAnsi="Arial" w:cs="Arial"/>
          <w:sz w:val="24"/>
          <w:szCs w:val="24"/>
        </w:rPr>
        <w:t>,</w:t>
      </w:r>
      <w:r w:rsidRPr="00ED6AFE">
        <w:rPr>
          <w:rFonts w:ascii="Arial" w:hAnsi="Arial" w:cs="Arial"/>
          <w:sz w:val="24"/>
          <w:szCs w:val="24"/>
        </w:rPr>
        <w:t xml:space="preserve"> la legislación electoral establece que los medios de impugnación deben presentarse ante la autoridad responsable, la presentación directa ante el órgano jurisdiccional competente no genera, por sí misma, la improcedencia del medio de defensa. En tales casos, corresponde al </w:t>
      </w:r>
      <w:r w:rsidRPr="00872E74">
        <w:rPr>
          <w:rFonts w:ascii="Arial" w:hAnsi="Arial" w:cs="Arial"/>
          <w:sz w:val="24"/>
          <w:szCs w:val="24"/>
        </w:rPr>
        <w:t>órgano jurisdiccional</w:t>
      </w:r>
      <w:r w:rsidRPr="00ED6AFE">
        <w:rPr>
          <w:rFonts w:ascii="Arial" w:hAnsi="Arial" w:cs="Arial"/>
          <w:sz w:val="24"/>
          <w:szCs w:val="24"/>
        </w:rPr>
        <w:t xml:space="preserve"> ordenar a la autoridad emisora del acto impugnado que realice el trámite de ley correspondiente, integre el expediente y publique la demanda para efectos de garantizar la intervención de terceros interesados. </w:t>
      </w:r>
    </w:p>
    <w:p w14:paraId="77A1E8BF" w14:textId="77F3D7A1" w:rsidR="00ED6AFE" w:rsidRPr="00ED6AFE" w:rsidRDefault="00ED6AFE" w:rsidP="00FA7F75">
      <w:pPr>
        <w:spacing w:line="360" w:lineRule="auto"/>
        <w:jc w:val="both"/>
        <w:rPr>
          <w:rFonts w:ascii="Arial" w:hAnsi="Arial" w:cs="Arial"/>
          <w:sz w:val="24"/>
          <w:szCs w:val="24"/>
        </w:rPr>
      </w:pPr>
      <w:r w:rsidRPr="00ED6AFE">
        <w:rPr>
          <w:rFonts w:ascii="Arial" w:hAnsi="Arial" w:cs="Arial"/>
          <w:sz w:val="24"/>
          <w:szCs w:val="24"/>
        </w:rPr>
        <w:t xml:space="preserve">Por las razones expuestas, las causales de improcedencia y sobreseimiento hechas valer por la </w:t>
      </w:r>
      <w:r w:rsidRPr="00872E74">
        <w:rPr>
          <w:rFonts w:ascii="Arial" w:hAnsi="Arial" w:cs="Arial"/>
          <w:i/>
          <w:sz w:val="24"/>
          <w:szCs w:val="24"/>
        </w:rPr>
        <w:t>autoridad responsable</w:t>
      </w:r>
      <w:r w:rsidRPr="00ED6AFE">
        <w:rPr>
          <w:rFonts w:ascii="Arial" w:hAnsi="Arial" w:cs="Arial"/>
          <w:sz w:val="24"/>
          <w:szCs w:val="24"/>
        </w:rPr>
        <w:t xml:space="preserve"> resultan </w:t>
      </w:r>
      <w:r w:rsidRPr="00DB35B1">
        <w:rPr>
          <w:rFonts w:ascii="Arial" w:hAnsi="Arial" w:cs="Arial"/>
          <w:b/>
          <w:bCs/>
          <w:sz w:val="24"/>
          <w:szCs w:val="24"/>
        </w:rPr>
        <w:t>infundadas</w:t>
      </w:r>
      <w:r w:rsidRPr="00ED6AFE">
        <w:rPr>
          <w:rFonts w:ascii="Arial" w:hAnsi="Arial" w:cs="Arial"/>
          <w:sz w:val="24"/>
          <w:szCs w:val="24"/>
        </w:rPr>
        <w:t>, por lo que procede continuar con el análisis de fondo de la controversia. </w:t>
      </w:r>
    </w:p>
    <w:p w14:paraId="24DD305F" w14:textId="77647715" w:rsidR="00ED6AFE" w:rsidRPr="004D0D1A" w:rsidRDefault="006634C3" w:rsidP="00FA7F75">
      <w:pPr>
        <w:pStyle w:val="Ttulo1"/>
        <w:spacing w:after="160"/>
        <w:ind w:left="360"/>
        <w:jc w:val="center"/>
        <w:rPr>
          <w:rFonts w:ascii="Arial" w:eastAsia="Arial" w:hAnsi="Arial" w:cs="Arial"/>
          <w:b/>
          <w:color w:val="auto"/>
          <w:sz w:val="24"/>
          <w:szCs w:val="24"/>
        </w:rPr>
      </w:pPr>
      <w:r w:rsidRPr="7240AFEC">
        <w:rPr>
          <w:rFonts w:ascii="Arial" w:eastAsia="Arial" w:hAnsi="Arial" w:cs="Arial"/>
          <w:b/>
          <w:bCs/>
          <w:color w:val="auto"/>
          <w:sz w:val="24"/>
          <w:szCs w:val="24"/>
        </w:rPr>
        <w:t xml:space="preserve">V. </w:t>
      </w:r>
      <w:r w:rsidR="005A2E7A" w:rsidRPr="7240AFEC">
        <w:rPr>
          <w:rFonts w:ascii="Arial" w:eastAsia="Arial" w:hAnsi="Arial" w:cs="Arial"/>
          <w:b/>
          <w:bCs/>
          <w:color w:val="auto"/>
          <w:sz w:val="24"/>
          <w:szCs w:val="24"/>
        </w:rPr>
        <w:t xml:space="preserve">PROCEDENCIA </w:t>
      </w:r>
    </w:p>
    <w:p w14:paraId="458A7241" w14:textId="6D0838C9" w:rsidR="00277FD5" w:rsidRDefault="00277FD5" w:rsidP="00A3306F">
      <w:pPr>
        <w:spacing w:before="240" w:line="360" w:lineRule="auto"/>
        <w:jc w:val="both"/>
        <w:rPr>
          <w:rFonts w:ascii="Arial" w:hAnsi="Arial" w:cs="Arial"/>
          <w:sz w:val="24"/>
          <w:szCs w:val="24"/>
        </w:rPr>
      </w:pPr>
      <w:r w:rsidRPr="00277FD5">
        <w:rPr>
          <w:rFonts w:ascii="Arial" w:hAnsi="Arial" w:cs="Arial"/>
          <w:sz w:val="24"/>
          <w:szCs w:val="24"/>
        </w:rPr>
        <w:t xml:space="preserve">El </w:t>
      </w:r>
      <w:r w:rsidRPr="00980929">
        <w:rPr>
          <w:rFonts w:ascii="Arial" w:hAnsi="Arial" w:cs="Arial"/>
          <w:i/>
          <w:iCs/>
          <w:sz w:val="24"/>
          <w:szCs w:val="24"/>
        </w:rPr>
        <w:t>juicio de la ciudadanía</w:t>
      </w:r>
      <w:r w:rsidRPr="00277FD5">
        <w:rPr>
          <w:rFonts w:ascii="Arial" w:hAnsi="Arial" w:cs="Arial"/>
          <w:sz w:val="24"/>
          <w:szCs w:val="24"/>
        </w:rPr>
        <w:t xml:space="preserve"> reúne los requisitos de procedencia</w:t>
      </w:r>
      <w:r w:rsidR="009A7F4D">
        <w:rPr>
          <w:rFonts w:ascii="Arial" w:hAnsi="Arial" w:cs="Arial"/>
          <w:sz w:val="24"/>
          <w:szCs w:val="24"/>
        </w:rPr>
        <w:t xml:space="preserve"> previstos</w:t>
      </w:r>
      <w:r w:rsidR="005245B3">
        <w:rPr>
          <w:rStyle w:val="Refdenotaalpie"/>
          <w:rFonts w:ascii="Arial" w:hAnsi="Arial" w:cs="Arial"/>
          <w:sz w:val="24"/>
          <w:szCs w:val="24"/>
        </w:rPr>
        <w:footnoteReference w:id="11"/>
      </w:r>
      <w:r w:rsidRPr="00277FD5">
        <w:rPr>
          <w:rFonts w:ascii="Arial" w:hAnsi="Arial" w:cs="Arial"/>
          <w:sz w:val="24"/>
          <w:szCs w:val="24"/>
        </w:rPr>
        <w:t xml:space="preserve">, conforme </w:t>
      </w:r>
      <w:r w:rsidR="00B26092">
        <w:rPr>
          <w:rFonts w:ascii="Arial" w:hAnsi="Arial" w:cs="Arial"/>
          <w:sz w:val="24"/>
          <w:szCs w:val="24"/>
        </w:rPr>
        <w:t>a</w:t>
      </w:r>
      <w:r w:rsidRPr="00277FD5">
        <w:rPr>
          <w:rFonts w:ascii="Arial" w:hAnsi="Arial" w:cs="Arial"/>
          <w:sz w:val="24"/>
          <w:szCs w:val="24"/>
        </w:rPr>
        <w:t xml:space="preserve"> lo siguient</w:t>
      </w:r>
      <w:r w:rsidR="00A3306F">
        <w:rPr>
          <w:rFonts w:ascii="Arial" w:hAnsi="Arial" w:cs="Arial"/>
          <w:sz w:val="24"/>
          <w:szCs w:val="24"/>
        </w:rPr>
        <w:t>e:</w:t>
      </w:r>
    </w:p>
    <w:p w14:paraId="2AD80D3D" w14:textId="11A44875" w:rsidR="0088144E" w:rsidRPr="00277FD5" w:rsidRDefault="00277FD5" w:rsidP="00FA7F75">
      <w:pPr>
        <w:spacing w:line="360" w:lineRule="auto"/>
        <w:jc w:val="both"/>
        <w:rPr>
          <w:rFonts w:ascii="Arial" w:hAnsi="Arial" w:cs="Arial"/>
          <w:sz w:val="24"/>
          <w:szCs w:val="24"/>
        </w:rPr>
      </w:pPr>
      <w:r w:rsidRPr="00277FD5">
        <w:rPr>
          <w:rFonts w:ascii="Arial" w:hAnsi="Arial" w:cs="Arial"/>
          <w:b/>
          <w:bCs/>
          <w:sz w:val="24"/>
          <w:szCs w:val="24"/>
        </w:rPr>
        <w:t>Forma.</w:t>
      </w:r>
      <w:r w:rsidRPr="00277FD5">
        <w:rPr>
          <w:rFonts w:ascii="Arial" w:hAnsi="Arial" w:cs="Arial"/>
          <w:sz w:val="24"/>
          <w:szCs w:val="24"/>
        </w:rPr>
        <w:t> Se satisface este requisito. Si bien</w:t>
      </w:r>
      <w:r w:rsidR="00FC706C" w:rsidRPr="7240AFEC">
        <w:rPr>
          <w:rFonts w:ascii="Arial" w:hAnsi="Arial" w:cs="Arial"/>
          <w:sz w:val="24"/>
          <w:szCs w:val="24"/>
        </w:rPr>
        <w:t>,</w:t>
      </w:r>
      <w:r w:rsidRPr="00277FD5">
        <w:rPr>
          <w:rFonts w:ascii="Arial" w:hAnsi="Arial" w:cs="Arial"/>
          <w:sz w:val="24"/>
          <w:szCs w:val="24"/>
        </w:rPr>
        <w:t xml:space="preserve"> la demanda fue presentada inicialmente por correo electrónico, en atención a los Lineamientos de </w:t>
      </w:r>
      <w:r w:rsidRPr="00277FD5">
        <w:rPr>
          <w:rFonts w:ascii="Arial" w:hAnsi="Arial" w:cs="Arial"/>
          <w:sz w:val="24"/>
          <w:szCs w:val="24"/>
        </w:rPr>
        <w:lastRenderedPageBreak/>
        <w:t>este Tribunal</w:t>
      </w:r>
      <w:r w:rsidR="00ED171D">
        <w:rPr>
          <w:rStyle w:val="Refdenotaalpie"/>
          <w:rFonts w:ascii="Arial" w:hAnsi="Arial" w:cs="Arial"/>
          <w:sz w:val="24"/>
          <w:szCs w:val="24"/>
        </w:rPr>
        <w:footnoteReference w:id="12"/>
      </w:r>
      <w:r w:rsidRPr="00277FD5">
        <w:rPr>
          <w:rFonts w:ascii="Arial" w:hAnsi="Arial" w:cs="Arial"/>
          <w:sz w:val="24"/>
          <w:szCs w:val="24"/>
        </w:rPr>
        <w:t xml:space="preserve"> se requirió al promovente para que ratificara su voluntad de presentarla. Dicho requerimiento fue debidamente atendido mediante escrito presentado el veintiséis de febrero, en el que el </w:t>
      </w:r>
      <w:r w:rsidRPr="006A3F25">
        <w:rPr>
          <w:rFonts w:ascii="Arial" w:hAnsi="Arial" w:cs="Arial"/>
          <w:i/>
          <w:sz w:val="24"/>
          <w:szCs w:val="24"/>
        </w:rPr>
        <w:t>actor</w:t>
      </w:r>
      <w:r w:rsidRPr="00277FD5">
        <w:rPr>
          <w:rFonts w:ascii="Arial" w:hAnsi="Arial" w:cs="Arial"/>
          <w:sz w:val="24"/>
          <w:szCs w:val="24"/>
        </w:rPr>
        <w:t xml:space="preserve"> compareció a ratificar en todos sus términos la demanda promovida por correo electrónico, exhibiendo para tal efecto el original con firma autógrafa.  </w:t>
      </w:r>
    </w:p>
    <w:p w14:paraId="0160F17D" w14:textId="5ADDA31F" w:rsidR="0088144E" w:rsidRDefault="00277FD5" w:rsidP="00FA7F75">
      <w:pPr>
        <w:spacing w:line="360" w:lineRule="auto"/>
        <w:jc w:val="both"/>
        <w:rPr>
          <w:rFonts w:ascii="Arial" w:hAnsi="Arial" w:cs="Arial"/>
          <w:sz w:val="24"/>
          <w:szCs w:val="24"/>
        </w:rPr>
      </w:pPr>
      <w:r w:rsidRPr="00277FD5">
        <w:rPr>
          <w:rFonts w:ascii="Arial" w:hAnsi="Arial" w:cs="Arial"/>
          <w:sz w:val="24"/>
          <w:szCs w:val="24"/>
        </w:rPr>
        <w:t xml:space="preserve">En consecuencia, la demanda precisa el nombre, la firma y el carácter con que comparece la </w:t>
      </w:r>
      <w:r w:rsidRPr="00277FD5">
        <w:rPr>
          <w:rFonts w:ascii="Arial" w:hAnsi="Arial" w:cs="Arial"/>
          <w:i/>
          <w:iCs/>
          <w:sz w:val="24"/>
          <w:szCs w:val="24"/>
        </w:rPr>
        <w:t>parte actora</w:t>
      </w:r>
      <w:r w:rsidRPr="00277FD5">
        <w:rPr>
          <w:rFonts w:ascii="Arial" w:hAnsi="Arial" w:cs="Arial"/>
          <w:sz w:val="24"/>
          <w:szCs w:val="24"/>
        </w:rPr>
        <w:t>; el domicilio para recibir notificaciones; identifica el acto impugnado y la autoridad responsable; expone los hechos en que se basa la impugnación, los agravios y los preceptos presuntamente violados; y ofrece pruebas. </w:t>
      </w:r>
    </w:p>
    <w:p w14:paraId="17E94EC4" w14:textId="4A2AB303" w:rsidR="0088144E" w:rsidRDefault="00210EC6" w:rsidP="00FA7F75">
      <w:pPr>
        <w:spacing w:line="360" w:lineRule="auto"/>
        <w:jc w:val="both"/>
        <w:rPr>
          <w:rFonts w:ascii="Arial" w:hAnsi="Arial" w:cs="Arial"/>
          <w:sz w:val="24"/>
          <w:szCs w:val="24"/>
        </w:rPr>
      </w:pPr>
      <w:r w:rsidRPr="7240AFEC">
        <w:rPr>
          <w:rFonts w:ascii="Arial" w:hAnsi="Arial" w:cs="Arial"/>
          <w:b/>
          <w:bCs/>
          <w:sz w:val="24"/>
          <w:szCs w:val="24"/>
        </w:rPr>
        <w:t>Oportunidad.</w:t>
      </w:r>
      <w:r w:rsidRPr="7240AFEC">
        <w:rPr>
          <w:rFonts w:ascii="Arial" w:hAnsi="Arial" w:cs="Arial"/>
          <w:sz w:val="24"/>
          <w:szCs w:val="24"/>
        </w:rPr>
        <w:t xml:space="preserve"> La demanda se presentó en tiempo. El propio </w:t>
      </w:r>
      <w:r w:rsidRPr="006A3F25">
        <w:rPr>
          <w:rFonts w:ascii="Arial" w:hAnsi="Arial" w:cs="Arial"/>
          <w:i/>
          <w:sz w:val="24"/>
          <w:szCs w:val="24"/>
        </w:rPr>
        <w:t xml:space="preserve">actor </w:t>
      </w:r>
      <w:r w:rsidRPr="7240AFEC">
        <w:rPr>
          <w:rFonts w:ascii="Arial" w:hAnsi="Arial" w:cs="Arial"/>
          <w:sz w:val="24"/>
          <w:szCs w:val="24"/>
        </w:rPr>
        <w:t xml:space="preserve">aporta la notificación suscrita por el Secretario del </w:t>
      </w:r>
      <w:r w:rsidRPr="7240AFEC">
        <w:rPr>
          <w:rFonts w:ascii="Arial" w:hAnsi="Arial" w:cs="Arial"/>
          <w:i/>
          <w:iCs/>
          <w:sz w:val="24"/>
          <w:szCs w:val="24"/>
        </w:rPr>
        <w:t>Ayuntamiento</w:t>
      </w:r>
      <w:r w:rsidRPr="7240AFEC">
        <w:rPr>
          <w:rFonts w:ascii="Arial" w:hAnsi="Arial" w:cs="Arial"/>
          <w:sz w:val="24"/>
          <w:szCs w:val="24"/>
        </w:rPr>
        <w:t xml:space="preserve"> el doce de febrero, mediante la cual se le comunicó formalmente el </w:t>
      </w:r>
      <w:r w:rsidRPr="00872E74">
        <w:rPr>
          <w:rFonts w:ascii="Arial" w:hAnsi="Arial" w:cs="Arial"/>
          <w:i/>
          <w:iCs/>
          <w:sz w:val="24"/>
          <w:szCs w:val="24"/>
        </w:rPr>
        <w:t>acuerdo impugnado</w:t>
      </w:r>
      <w:r w:rsidRPr="7240AFEC">
        <w:rPr>
          <w:rFonts w:ascii="Arial" w:hAnsi="Arial" w:cs="Arial"/>
          <w:sz w:val="24"/>
          <w:szCs w:val="24"/>
        </w:rPr>
        <w:t xml:space="preserve">, por lo que esa es la fecha en que tuvo conocimiento del acto. Conforme al artículo 9 de la </w:t>
      </w:r>
      <w:r w:rsidRPr="7240AFEC">
        <w:rPr>
          <w:rFonts w:ascii="Arial" w:hAnsi="Arial" w:cs="Arial"/>
          <w:i/>
          <w:iCs/>
          <w:sz w:val="24"/>
          <w:szCs w:val="24"/>
        </w:rPr>
        <w:t>Ley de Justicia Electoral</w:t>
      </w:r>
      <w:r w:rsidRPr="7240AFEC">
        <w:rPr>
          <w:rFonts w:ascii="Arial" w:hAnsi="Arial" w:cs="Arial"/>
          <w:sz w:val="24"/>
          <w:szCs w:val="24"/>
        </w:rPr>
        <w:t>, el plazo de cinco días inició el trece de febrero y venció el diecinueve del mismo mes, excluyendo los días catorce y quince por ser sábado y domingo, por lo que, la presentación el dieciocho de febrero es oportuna. </w:t>
      </w:r>
    </w:p>
    <w:p w14:paraId="4548A764" w14:textId="614D71C8" w:rsidR="00210EC6" w:rsidRPr="00210EC6" w:rsidRDefault="00210EC6" w:rsidP="00FA7F75">
      <w:pPr>
        <w:spacing w:line="360" w:lineRule="auto"/>
        <w:jc w:val="both"/>
        <w:rPr>
          <w:rFonts w:ascii="Arial" w:hAnsi="Arial" w:cs="Arial"/>
          <w:sz w:val="24"/>
          <w:szCs w:val="24"/>
        </w:rPr>
      </w:pPr>
      <w:r w:rsidRPr="7240AFEC">
        <w:rPr>
          <w:rFonts w:ascii="Arial" w:hAnsi="Arial" w:cs="Arial"/>
          <w:b/>
          <w:bCs/>
          <w:sz w:val="24"/>
          <w:szCs w:val="24"/>
        </w:rPr>
        <w:t>Legitimación e interés jurídico.</w:t>
      </w:r>
      <w:r w:rsidRPr="7240AFEC">
        <w:rPr>
          <w:rFonts w:ascii="Arial" w:hAnsi="Arial" w:cs="Arial"/>
          <w:sz w:val="24"/>
          <w:szCs w:val="24"/>
        </w:rPr>
        <w:t> </w:t>
      </w:r>
      <w:r w:rsidRPr="00210EC6">
        <w:rPr>
          <w:rFonts w:ascii="Arial" w:hAnsi="Arial" w:cs="Arial"/>
          <w:sz w:val="24"/>
          <w:szCs w:val="24"/>
        </w:rPr>
        <w:t xml:space="preserve">El </w:t>
      </w:r>
      <w:r w:rsidRPr="007F5A99">
        <w:rPr>
          <w:rFonts w:ascii="Arial" w:hAnsi="Arial" w:cs="Arial"/>
          <w:i/>
          <w:iCs/>
          <w:sz w:val="24"/>
          <w:szCs w:val="24"/>
        </w:rPr>
        <w:t xml:space="preserve">juicio </w:t>
      </w:r>
      <w:r w:rsidR="00F938A0" w:rsidRPr="007F5A99">
        <w:rPr>
          <w:rFonts w:ascii="Arial" w:hAnsi="Arial" w:cs="Arial"/>
          <w:i/>
          <w:iCs/>
          <w:sz w:val="24"/>
          <w:szCs w:val="24"/>
        </w:rPr>
        <w:t>de la ciudadanía</w:t>
      </w:r>
      <w:r w:rsidRPr="7240AFEC">
        <w:rPr>
          <w:rFonts w:ascii="Arial" w:hAnsi="Arial" w:cs="Arial"/>
          <w:sz w:val="24"/>
          <w:szCs w:val="24"/>
        </w:rPr>
        <w:t xml:space="preserve"> fue interpuesto por parte legítima, toda vez que el promovente es ciudadano que comparece en su carácter de Síndico del </w:t>
      </w:r>
      <w:r w:rsidRPr="7240AFEC">
        <w:rPr>
          <w:rFonts w:ascii="Arial" w:hAnsi="Arial" w:cs="Arial"/>
          <w:i/>
          <w:iCs/>
          <w:sz w:val="24"/>
          <w:szCs w:val="24"/>
        </w:rPr>
        <w:t>Ayuntamiento</w:t>
      </w:r>
      <w:r w:rsidRPr="7240AFEC">
        <w:rPr>
          <w:rFonts w:ascii="Arial" w:hAnsi="Arial" w:cs="Arial"/>
          <w:sz w:val="24"/>
          <w:szCs w:val="24"/>
        </w:rPr>
        <w:t>, en defensa de su derecho político-electoral de ser votado en su vertiente de ejercicio del cargo para el que fue electo. </w:t>
      </w:r>
    </w:p>
    <w:p w14:paraId="0F4A89B6" w14:textId="77777777" w:rsidR="00210EC6" w:rsidRPr="00210EC6" w:rsidRDefault="00210EC6" w:rsidP="00FA7F75">
      <w:pPr>
        <w:spacing w:line="360" w:lineRule="auto"/>
        <w:jc w:val="both"/>
        <w:rPr>
          <w:rFonts w:ascii="Arial" w:hAnsi="Arial" w:cs="Arial"/>
          <w:sz w:val="24"/>
          <w:szCs w:val="24"/>
        </w:rPr>
      </w:pPr>
      <w:r w:rsidRPr="00210EC6">
        <w:rPr>
          <w:rFonts w:ascii="Arial" w:hAnsi="Arial" w:cs="Arial"/>
          <w:b/>
          <w:bCs/>
          <w:sz w:val="24"/>
          <w:szCs w:val="24"/>
        </w:rPr>
        <w:t>Definitividad.</w:t>
      </w:r>
      <w:r w:rsidRPr="00210EC6">
        <w:rPr>
          <w:rFonts w:ascii="Arial" w:hAnsi="Arial" w:cs="Arial"/>
          <w:sz w:val="24"/>
          <w:szCs w:val="24"/>
        </w:rPr>
        <w:t xml:space="preserve"> Se tiene por cumplido este requisito, por las razones ya expuestas en el apartado de causales de improcedencia, en el que se estableció que el recurso de revisión previsto en la </w:t>
      </w:r>
      <w:r w:rsidRPr="00872E74">
        <w:rPr>
          <w:rFonts w:ascii="Arial" w:hAnsi="Arial" w:cs="Arial"/>
          <w:i/>
          <w:iCs/>
          <w:sz w:val="24"/>
          <w:szCs w:val="24"/>
        </w:rPr>
        <w:t xml:space="preserve">Ley Orgánica </w:t>
      </w:r>
      <w:r w:rsidRPr="00872E74">
        <w:rPr>
          <w:rFonts w:ascii="Arial" w:hAnsi="Arial" w:cs="Arial"/>
          <w:i/>
          <w:iCs/>
          <w:sz w:val="24"/>
          <w:szCs w:val="24"/>
        </w:rPr>
        <w:lastRenderedPageBreak/>
        <w:t xml:space="preserve">Municipal </w:t>
      </w:r>
      <w:r w:rsidRPr="00210EC6">
        <w:rPr>
          <w:rFonts w:ascii="Arial" w:hAnsi="Arial" w:cs="Arial"/>
          <w:sz w:val="24"/>
          <w:szCs w:val="24"/>
        </w:rPr>
        <w:t>no constituye un medio idóneo ni eficaz para la tutela del derecho político-electoral controvertido en este juicio. </w:t>
      </w:r>
    </w:p>
    <w:p w14:paraId="212C18CA" w14:textId="16E75D10" w:rsidR="00A62C6A" w:rsidRPr="00F03ADC" w:rsidRDefault="000D35B1" w:rsidP="00FA7F75">
      <w:pPr>
        <w:spacing w:line="360" w:lineRule="auto"/>
        <w:ind w:left="360"/>
        <w:jc w:val="center"/>
        <w:rPr>
          <w:rFonts w:ascii="Arial" w:hAnsi="Arial" w:cs="Arial"/>
          <w:b/>
          <w:bCs/>
          <w:sz w:val="24"/>
          <w:szCs w:val="24"/>
        </w:rPr>
      </w:pPr>
      <w:r w:rsidRPr="00F03ADC">
        <w:rPr>
          <w:rFonts w:ascii="Arial" w:hAnsi="Arial" w:cs="Arial"/>
          <w:b/>
          <w:bCs/>
          <w:sz w:val="24"/>
          <w:szCs w:val="24"/>
        </w:rPr>
        <w:t xml:space="preserve">VI. </w:t>
      </w:r>
      <w:r w:rsidR="00A62C6A" w:rsidRPr="00F03ADC">
        <w:rPr>
          <w:rFonts w:ascii="Arial" w:hAnsi="Arial" w:cs="Arial"/>
          <w:b/>
          <w:bCs/>
          <w:sz w:val="24"/>
          <w:szCs w:val="24"/>
        </w:rPr>
        <w:t>PRUEBAS SUPERVENIENTES</w:t>
      </w:r>
    </w:p>
    <w:p w14:paraId="14C6B77B" w14:textId="1059C149" w:rsidR="00E34FE1" w:rsidRDefault="00A62C6A" w:rsidP="00FA7F75">
      <w:pPr>
        <w:spacing w:line="360" w:lineRule="auto"/>
        <w:jc w:val="both"/>
        <w:rPr>
          <w:rFonts w:ascii="Arial" w:hAnsi="Arial" w:cs="Arial"/>
          <w:sz w:val="24"/>
          <w:szCs w:val="24"/>
        </w:rPr>
      </w:pPr>
      <w:r w:rsidRPr="7240AFEC">
        <w:rPr>
          <w:rFonts w:ascii="Arial" w:hAnsi="Arial" w:cs="Arial"/>
          <w:sz w:val="24"/>
          <w:szCs w:val="24"/>
        </w:rPr>
        <w:t xml:space="preserve">El veinte de febrero, </w:t>
      </w:r>
      <w:r w:rsidR="002E4B42" w:rsidRPr="7240AFEC">
        <w:rPr>
          <w:rFonts w:ascii="Arial" w:hAnsi="Arial" w:cs="Arial"/>
          <w:sz w:val="24"/>
          <w:szCs w:val="24"/>
        </w:rPr>
        <w:t xml:space="preserve">la </w:t>
      </w:r>
      <w:r w:rsidR="002E4B42" w:rsidRPr="00872E74">
        <w:rPr>
          <w:rFonts w:ascii="Arial" w:hAnsi="Arial" w:cs="Arial"/>
          <w:i/>
          <w:iCs/>
          <w:sz w:val="24"/>
          <w:szCs w:val="24"/>
        </w:rPr>
        <w:t>parte actora</w:t>
      </w:r>
      <w:r w:rsidRPr="7240AFEC">
        <w:rPr>
          <w:rFonts w:ascii="Arial" w:hAnsi="Arial" w:cs="Arial"/>
          <w:sz w:val="24"/>
          <w:szCs w:val="24"/>
        </w:rPr>
        <w:t xml:space="preserve"> presentó ante la Oficialía de Partes de este </w:t>
      </w:r>
      <w:r w:rsidRPr="00872E74">
        <w:rPr>
          <w:rFonts w:ascii="Arial" w:hAnsi="Arial" w:cs="Arial"/>
          <w:i/>
          <w:sz w:val="24"/>
          <w:szCs w:val="24"/>
        </w:rPr>
        <w:t xml:space="preserve">Tribunal </w:t>
      </w:r>
      <w:r w:rsidR="00584414" w:rsidRPr="00872E74">
        <w:rPr>
          <w:rFonts w:ascii="Arial" w:hAnsi="Arial" w:cs="Arial"/>
          <w:i/>
          <w:iCs/>
          <w:sz w:val="24"/>
          <w:szCs w:val="24"/>
        </w:rPr>
        <w:t>Electoral</w:t>
      </w:r>
      <w:r w:rsidRPr="00A62C6A">
        <w:rPr>
          <w:rFonts w:ascii="Arial" w:hAnsi="Arial" w:cs="Arial"/>
          <w:sz w:val="24"/>
          <w:szCs w:val="24"/>
        </w:rPr>
        <w:t xml:space="preserve"> </w:t>
      </w:r>
      <w:r w:rsidRPr="7240AFEC">
        <w:rPr>
          <w:rFonts w:ascii="Arial" w:hAnsi="Arial" w:cs="Arial"/>
          <w:sz w:val="24"/>
          <w:szCs w:val="24"/>
        </w:rPr>
        <w:t xml:space="preserve">un escrito dentro del incidente de incumplimiento de sentencia radicado en </w:t>
      </w:r>
      <w:r w:rsidR="007A1433" w:rsidRPr="7240AFEC">
        <w:rPr>
          <w:rFonts w:ascii="Arial" w:hAnsi="Arial" w:cs="Arial"/>
          <w:sz w:val="24"/>
          <w:szCs w:val="24"/>
        </w:rPr>
        <w:t xml:space="preserve">el </w:t>
      </w:r>
      <w:r w:rsidRPr="7240AFEC">
        <w:rPr>
          <w:rFonts w:ascii="Arial" w:hAnsi="Arial" w:cs="Arial"/>
          <w:sz w:val="24"/>
          <w:szCs w:val="24"/>
        </w:rPr>
        <w:t>expediente</w:t>
      </w:r>
      <w:r w:rsidR="007A1433" w:rsidRPr="7240AFEC">
        <w:rPr>
          <w:rFonts w:ascii="Arial" w:hAnsi="Arial" w:cs="Arial"/>
          <w:sz w:val="24"/>
          <w:szCs w:val="24"/>
        </w:rPr>
        <w:t xml:space="preserve"> TEEM-JDC</w:t>
      </w:r>
      <w:r w:rsidR="005258FF" w:rsidRPr="7240AFEC">
        <w:rPr>
          <w:rFonts w:ascii="Arial" w:hAnsi="Arial" w:cs="Arial"/>
          <w:sz w:val="24"/>
          <w:szCs w:val="24"/>
        </w:rPr>
        <w:t>-257/2025</w:t>
      </w:r>
      <w:r w:rsidRPr="7240AFEC">
        <w:rPr>
          <w:rFonts w:ascii="Arial" w:hAnsi="Arial" w:cs="Arial"/>
          <w:sz w:val="24"/>
          <w:szCs w:val="24"/>
        </w:rPr>
        <w:t xml:space="preserve">, </w:t>
      </w:r>
      <w:r w:rsidR="00CA0C66" w:rsidRPr="7240AFEC">
        <w:rPr>
          <w:rFonts w:ascii="Arial" w:hAnsi="Arial" w:cs="Arial"/>
          <w:sz w:val="24"/>
          <w:szCs w:val="24"/>
        </w:rPr>
        <w:t>mismo que fue remitido en copia certificada a esta ponencia, al advertir que su contenido guarda relación con la materia controvertida en el presente juicio</w:t>
      </w:r>
      <w:r w:rsidR="00946A71" w:rsidRPr="7240AFEC">
        <w:rPr>
          <w:rFonts w:ascii="Arial" w:hAnsi="Arial" w:cs="Arial"/>
          <w:sz w:val="24"/>
          <w:szCs w:val="24"/>
        </w:rPr>
        <w:t>.</w:t>
      </w:r>
    </w:p>
    <w:p w14:paraId="568943F3" w14:textId="0C956734" w:rsidR="00E34FE1" w:rsidRPr="00A62C6A" w:rsidRDefault="00A62C6A" w:rsidP="00FA7F75">
      <w:pPr>
        <w:spacing w:line="360" w:lineRule="auto"/>
        <w:jc w:val="both"/>
        <w:rPr>
          <w:rFonts w:ascii="Arial" w:hAnsi="Arial" w:cs="Arial"/>
          <w:sz w:val="24"/>
          <w:szCs w:val="24"/>
        </w:rPr>
      </w:pPr>
      <w:r w:rsidRPr="7240AFEC">
        <w:rPr>
          <w:rFonts w:ascii="Arial" w:hAnsi="Arial" w:cs="Arial"/>
          <w:sz w:val="24"/>
          <w:szCs w:val="24"/>
        </w:rPr>
        <w:t xml:space="preserve">En </w:t>
      </w:r>
      <w:r w:rsidR="00BB64B3" w:rsidRPr="7240AFEC">
        <w:rPr>
          <w:rFonts w:ascii="Arial" w:hAnsi="Arial" w:cs="Arial"/>
          <w:sz w:val="24"/>
          <w:szCs w:val="24"/>
        </w:rPr>
        <w:t>el escrito</w:t>
      </w:r>
      <w:r w:rsidR="002410B4" w:rsidRPr="7240AFEC">
        <w:rPr>
          <w:rFonts w:ascii="Arial" w:hAnsi="Arial" w:cs="Arial"/>
          <w:sz w:val="24"/>
          <w:szCs w:val="24"/>
        </w:rPr>
        <w:t xml:space="preserve">, la </w:t>
      </w:r>
      <w:r w:rsidR="002410B4" w:rsidRPr="00872E74">
        <w:rPr>
          <w:rFonts w:ascii="Arial" w:hAnsi="Arial" w:cs="Arial"/>
          <w:i/>
          <w:iCs/>
          <w:sz w:val="24"/>
          <w:szCs w:val="24"/>
        </w:rPr>
        <w:t>parte actora</w:t>
      </w:r>
      <w:r w:rsidR="002410B4" w:rsidRPr="7240AFEC">
        <w:rPr>
          <w:rFonts w:ascii="Arial" w:hAnsi="Arial" w:cs="Arial"/>
          <w:sz w:val="24"/>
          <w:szCs w:val="24"/>
        </w:rPr>
        <w:t xml:space="preserve"> refier</w:t>
      </w:r>
      <w:r w:rsidRPr="7240AFEC">
        <w:rPr>
          <w:rFonts w:ascii="Arial" w:hAnsi="Arial" w:cs="Arial"/>
          <w:sz w:val="24"/>
          <w:szCs w:val="24"/>
        </w:rPr>
        <w:t xml:space="preserve">e que el dieciocho de febrero el Pleno del </w:t>
      </w:r>
      <w:r w:rsidRPr="00872E74">
        <w:rPr>
          <w:rFonts w:ascii="Arial" w:hAnsi="Arial" w:cs="Arial"/>
          <w:i/>
          <w:iCs/>
          <w:sz w:val="24"/>
          <w:szCs w:val="24"/>
        </w:rPr>
        <w:t>Congreso del Estado</w:t>
      </w:r>
      <w:r w:rsidRPr="7240AFEC">
        <w:rPr>
          <w:rFonts w:ascii="Arial" w:hAnsi="Arial" w:cs="Arial"/>
          <w:sz w:val="24"/>
          <w:szCs w:val="24"/>
        </w:rPr>
        <w:t xml:space="preserve"> celebró sesión extraordinaria en la que aprobó un decreto por el que se designó a una nueva persona titular de la Sindicatura del </w:t>
      </w:r>
      <w:r w:rsidRPr="7240AFEC">
        <w:rPr>
          <w:rFonts w:ascii="Arial" w:hAnsi="Arial" w:cs="Arial"/>
          <w:i/>
          <w:iCs/>
          <w:sz w:val="24"/>
          <w:szCs w:val="24"/>
        </w:rPr>
        <w:t>Ayuntamiento</w:t>
      </w:r>
      <w:r w:rsidRPr="7240AFEC">
        <w:rPr>
          <w:rFonts w:ascii="Arial" w:hAnsi="Arial" w:cs="Arial"/>
          <w:sz w:val="24"/>
          <w:szCs w:val="24"/>
        </w:rPr>
        <w:t xml:space="preserve"> para el resto del periodo constitucional 2024-2027, quien incluso rindió protesta ante el órgano legislativo para asumir de inmediato el encargo.</w:t>
      </w:r>
    </w:p>
    <w:p w14:paraId="2682D20C" w14:textId="29E50DE8" w:rsidR="00E34FE1" w:rsidRPr="00266211" w:rsidRDefault="00A62C6A" w:rsidP="00FA7F75">
      <w:pPr>
        <w:spacing w:line="360" w:lineRule="auto"/>
        <w:jc w:val="both"/>
        <w:rPr>
          <w:rFonts w:ascii="Arial" w:hAnsi="Arial" w:cs="Arial"/>
          <w:b/>
          <w:bCs/>
          <w:sz w:val="24"/>
          <w:szCs w:val="24"/>
        </w:rPr>
      </w:pPr>
      <w:r w:rsidRPr="7240AFEC">
        <w:rPr>
          <w:rFonts w:ascii="Arial" w:hAnsi="Arial" w:cs="Arial"/>
          <w:sz w:val="24"/>
          <w:szCs w:val="24"/>
        </w:rPr>
        <w:t xml:space="preserve">El promovente sostiene que dicha designación se sustentó en la supuesta ausencia injustificada que el </w:t>
      </w:r>
      <w:r w:rsidRPr="7240AFEC">
        <w:rPr>
          <w:rFonts w:ascii="Arial" w:hAnsi="Arial" w:cs="Arial"/>
          <w:i/>
          <w:iCs/>
          <w:sz w:val="24"/>
          <w:szCs w:val="24"/>
        </w:rPr>
        <w:t>Ayuntamiento</w:t>
      </w:r>
      <w:r w:rsidRPr="7240AFEC">
        <w:rPr>
          <w:rFonts w:ascii="Arial" w:hAnsi="Arial" w:cs="Arial"/>
          <w:sz w:val="24"/>
          <w:szCs w:val="24"/>
        </w:rPr>
        <w:t xml:space="preserve"> informó al </w:t>
      </w:r>
      <w:r w:rsidRPr="7240AFEC">
        <w:rPr>
          <w:rFonts w:ascii="Arial" w:hAnsi="Arial" w:cs="Arial"/>
          <w:i/>
          <w:iCs/>
          <w:sz w:val="24"/>
          <w:szCs w:val="24"/>
        </w:rPr>
        <w:t>Congreso</w:t>
      </w:r>
      <w:r w:rsidR="00CD02C7" w:rsidRPr="7240AFEC">
        <w:rPr>
          <w:rFonts w:ascii="Arial" w:hAnsi="Arial" w:cs="Arial"/>
          <w:i/>
          <w:iCs/>
          <w:sz w:val="24"/>
          <w:szCs w:val="24"/>
        </w:rPr>
        <w:t xml:space="preserve"> del Estado</w:t>
      </w:r>
      <w:r w:rsidRPr="7240AFEC">
        <w:rPr>
          <w:rFonts w:ascii="Arial" w:hAnsi="Arial" w:cs="Arial"/>
          <w:sz w:val="24"/>
          <w:szCs w:val="24"/>
        </w:rPr>
        <w:t xml:space="preserve">, sin que exista evidencia de que la autoridad municipal hubiera dado a conocer al órgano legislativo la existencia del </w:t>
      </w:r>
      <w:r w:rsidRPr="00872E74">
        <w:rPr>
          <w:rFonts w:ascii="Arial" w:hAnsi="Arial" w:cs="Arial"/>
          <w:i/>
          <w:iCs/>
          <w:sz w:val="24"/>
          <w:szCs w:val="24"/>
        </w:rPr>
        <w:t xml:space="preserve">juicio </w:t>
      </w:r>
      <w:r w:rsidR="00E50036" w:rsidRPr="00872E74">
        <w:rPr>
          <w:rFonts w:ascii="Arial" w:hAnsi="Arial" w:cs="Arial"/>
          <w:i/>
          <w:iCs/>
          <w:sz w:val="24"/>
          <w:szCs w:val="24"/>
        </w:rPr>
        <w:t>de la ciudadanía</w:t>
      </w:r>
      <w:r w:rsidR="000B0317" w:rsidRPr="7240AFEC">
        <w:rPr>
          <w:rFonts w:ascii="Arial" w:hAnsi="Arial" w:cs="Arial"/>
          <w:i/>
          <w:iCs/>
          <w:sz w:val="24"/>
          <w:szCs w:val="24"/>
        </w:rPr>
        <w:t xml:space="preserve"> </w:t>
      </w:r>
      <w:r w:rsidRPr="7240AFEC">
        <w:rPr>
          <w:rFonts w:ascii="Arial" w:hAnsi="Arial" w:cs="Arial"/>
          <w:sz w:val="24"/>
          <w:szCs w:val="24"/>
        </w:rPr>
        <w:t xml:space="preserve">previamente promovido ni la determinación jurisdiccional mediante la cual este </w:t>
      </w:r>
      <w:r w:rsidRPr="00872E74">
        <w:rPr>
          <w:rFonts w:ascii="Arial" w:hAnsi="Arial" w:cs="Arial"/>
          <w:i/>
          <w:iCs/>
          <w:sz w:val="24"/>
          <w:szCs w:val="24"/>
        </w:rPr>
        <w:t xml:space="preserve">Tribunal </w:t>
      </w:r>
      <w:r w:rsidR="00125C55" w:rsidRPr="00872E74">
        <w:rPr>
          <w:rFonts w:ascii="Arial" w:hAnsi="Arial" w:cs="Arial"/>
          <w:i/>
          <w:iCs/>
          <w:sz w:val="24"/>
          <w:szCs w:val="24"/>
        </w:rPr>
        <w:t>Electoral</w:t>
      </w:r>
      <w:r w:rsidRPr="7240AFEC">
        <w:rPr>
          <w:rFonts w:ascii="Arial" w:hAnsi="Arial" w:cs="Arial"/>
          <w:sz w:val="24"/>
          <w:szCs w:val="24"/>
        </w:rPr>
        <w:t xml:space="preserve"> había revocado uno de los acuerdos que sirvieron de base al procedimiento relativo a la supuesta ausencia. </w:t>
      </w:r>
      <w:r w:rsidRPr="7240AFEC">
        <w:rPr>
          <w:rFonts w:ascii="Arial" w:hAnsi="Arial" w:cs="Arial"/>
          <w:b/>
          <w:bCs/>
          <w:sz w:val="24"/>
          <w:szCs w:val="24"/>
        </w:rPr>
        <w:t>Para acreditar lo anterior, ofreció</w:t>
      </w:r>
      <w:r w:rsidR="006C014F" w:rsidRPr="7240AFEC">
        <w:rPr>
          <w:rFonts w:ascii="Arial" w:hAnsi="Arial" w:cs="Arial"/>
          <w:b/>
          <w:bCs/>
          <w:sz w:val="24"/>
          <w:szCs w:val="24"/>
        </w:rPr>
        <w:t xml:space="preserve"> con el carácter de supervenientes</w:t>
      </w:r>
      <w:r w:rsidRPr="7240AFEC">
        <w:rPr>
          <w:rFonts w:ascii="Arial" w:hAnsi="Arial" w:cs="Arial"/>
          <w:b/>
          <w:bCs/>
          <w:sz w:val="24"/>
          <w:szCs w:val="24"/>
        </w:rPr>
        <w:t xml:space="preserve"> los siguientes medios de prueba:</w:t>
      </w:r>
    </w:p>
    <w:p w14:paraId="18027523" w14:textId="7546937B" w:rsidR="00A62C6A" w:rsidRPr="00266211" w:rsidRDefault="00A62C6A" w:rsidP="00FA7F75">
      <w:pPr>
        <w:pStyle w:val="Prrafodelista"/>
        <w:numPr>
          <w:ilvl w:val="0"/>
          <w:numId w:val="30"/>
        </w:numPr>
        <w:spacing w:line="360" w:lineRule="auto"/>
        <w:ind w:left="714" w:hanging="357"/>
        <w:contextualSpacing w:val="0"/>
        <w:jc w:val="both"/>
        <w:rPr>
          <w:rFonts w:ascii="Arial" w:hAnsi="Arial" w:cs="Arial"/>
          <w:sz w:val="24"/>
          <w:szCs w:val="24"/>
        </w:rPr>
      </w:pPr>
      <w:r w:rsidRPr="7240AFEC">
        <w:rPr>
          <w:rFonts w:ascii="Arial" w:hAnsi="Arial" w:cs="Arial"/>
          <w:sz w:val="24"/>
          <w:szCs w:val="24"/>
        </w:rPr>
        <w:t xml:space="preserve">La transmisión oficial de la sesión extraordinaria del </w:t>
      </w:r>
      <w:r w:rsidRPr="00872E74">
        <w:rPr>
          <w:rFonts w:ascii="Arial" w:hAnsi="Arial" w:cs="Arial"/>
          <w:i/>
          <w:iCs/>
          <w:sz w:val="24"/>
          <w:szCs w:val="24"/>
        </w:rPr>
        <w:t>Congreso del Estado</w:t>
      </w:r>
      <w:r w:rsidRPr="7240AFEC">
        <w:rPr>
          <w:rFonts w:ascii="Arial" w:hAnsi="Arial" w:cs="Arial"/>
          <w:sz w:val="24"/>
          <w:szCs w:val="24"/>
        </w:rPr>
        <w:t xml:space="preserve"> celebrada el dieciocho de febrero, disponible en la plataforma digital del propio órgano legislativo, con la que pretende demostrar el contenido y el sentido de la determinación adoptada por el Poder Legislativo respecto de la Sindicatura del </w:t>
      </w:r>
      <w:r w:rsidRPr="00872E74">
        <w:rPr>
          <w:rFonts w:ascii="Arial" w:hAnsi="Arial" w:cs="Arial"/>
          <w:i/>
          <w:iCs/>
          <w:sz w:val="24"/>
          <w:szCs w:val="24"/>
        </w:rPr>
        <w:t>Ayuntamiento</w:t>
      </w:r>
      <w:r w:rsidRPr="7240AFEC">
        <w:rPr>
          <w:rFonts w:ascii="Arial" w:hAnsi="Arial" w:cs="Arial"/>
          <w:sz w:val="24"/>
          <w:szCs w:val="24"/>
        </w:rPr>
        <w:t>.</w:t>
      </w:r>
    </w:p>
    <w:p w14:paraId="10274CBA" w14:textId="5DEA38C8" w:rsidR="00A62C6A" w:rsidRPr="00266211" w:rsidRDefault="00A62C6A" w:rsidP="00FA7F75">
      <w:pPr>
        <w:pStyle w:val="Prrafodelista"/>
        <w:numPr>
          <w:ilvl w:val="0"/>
          <w:numId w:val="30"/>
        </w:numPr>
        <w:spacing w:line="360" w:lineRule="auto"/>
        <w:ind w:left="714" w:hanging="357"/>
        <w:contextualSpacing w:val="0"/>
        <w:jc w:val="both"/>
        <w:rPr>
          <w:rFonts w:ascii="Arial" w:hAnsi="Arial" w:cs="Arial"/>
          <w:sz w:val="24"/>
          <w:szCs w:val="24"/>
        </w:rPr>
      </w:pPr>
      <w:r w:rsidRPr="7240AFEC">
        <w:rPr>
          <w:rFonts w:ascii="Arial" w:hAnsi="Arial" w:cs="Arial"/>
          <w:sz w:val="24"/>
          <w:szCs w:val="24"/>
        </w:rPr>
        <w:t xml:space="preserve">Diversas notas periodísticas publicadas entre los días diecisiete y dieciocho de febrero, en las que se da cuenta de la designación </w:t>
      </w:r>
      <w:r w:rsidRPr="7240AFEC">
        <w:rPr>
          <w:rFonts w:ascii="Arial" w:hAnsi="Arial" w:cs="Arial"/>
          <w:sz w:val="24"/>
          <w:szCs w:val="24"/>
        </w:rPr>
        <w:lastRenderedPageBreak/>
        <w:t xml:space="preserve">de una nueva Síndica Municipal y de las razones que, según dichas fuentes, motivaron la actuación del </w:t>
      </w:r>
      <w:r w:rsidRPr="00872E74">
        <w:rPr>
          <w:rFonts w:ascii="Arial" w:hAnsi="Arial" w:cs="Arial"/>
          <w:i/>
          <w:iCs/>
          <w:sz w:val="24"/>
          <w:szCs w:val="24"/>
        </w:rPr>
        <w:t>Congreso</w:t>
      </w:r>
      <w:r w:rsidR="00276D42" w:rsidRPr="00872E74">
        <w:rPr>
          <w:rFonts w:ascii="Arial" w:hAnsi="Arial" w:cs="Arial"/>
          <w:i/>
          <w:iCs/>
          <w:sz w:val="24"/>
          <w:szCs w:val="24"/>
        </w:rPr>
        <w:t xml:space="preserve"> del Estado</w:t>
      </w:r>
      <w:r w:rsidRPr="7240AFEC">
        <w:rPr>
          <w:rFonts w:ascii="Arial" w:hAnsi="Arial" w:cs="Arial"/>
          <w:sz w:val="24"/>
          <w:szCs w:val="24"/>
        </w:rPr>
        <w:t>.</w:t>
      </w:r>
    </w:p>
    <w:p w14:paraId="63D9D96F" w14:textId="5C4D8F37" w:rsidR="00A62C6A" w:rsidRPr="00266211" w:rsidRDefault="00A62C6A" w:rsidP="003E5EBE">
      <w:pPr>
        <w:pStyle w:val="Prrafodelista"/>
        <w:numPr>
          <w:ilvl w:val="0"/>
          <w:numId w:val="30"/>
        </w:numPr>
        <w:spacing w:line="360" w:lineRule="auto"/>
        <w:contextualSpacing w:val="0"/>
        <w:jc w:val="both"/>
        <w:rPr>
          <w:rFonts w:ascii="Arial" w:hAnsi="Arial" w:cs="Arial"/>
          <w:sz w:val="24"/>
          <w:szCs w:val="24"/>
        </w:rPr>
      </w:pPr>
      <w:r w:rsidRPr="7240AFEC">
        <w:rPr>
          <w:rFonts w:ascii="Arial" w:hAnsi="Arial" w:cs="Arial"/>
          <w:sz w:val="24"/>
          <w:szCs w:val="24"/>
        </w:rPr>
        <w:t xml:space="preserve">Copias de las convocatorias a sesiones del </w:t>
      </w:r>
      <w:r w:rsidRPr="00872E74">
        <w:rPr>
          <w:rFonts w:ascii="Arial" w:hAnsi="Arial" w:cs="Arial"/>
          <w:i/>
          <w:iCs/>
          <w:sz w:val="24"/>
          <w:szCs w:val="24"/>
        </w:rPr>
        <w:t>Ayuntamiento</w:t>
      </w:r>
      <w:r w:rsidRPr="7240AFEC">
        <w:rPr>
          <w:rFonts w:ascii="Arial" w:hAnsi="Arial" w:cs="Arial"/>
          <w:sz w:val="24"/>
          <w:szCs w:val="24"/>
        </w:rPr>
        <w:t xml:space="preserve"> celebradas el veintiséis de diciembre de dos mil veinticinco, con las que </w:t>
      </w:r>
      <w:r w:rsidR="00312A9E" w:rsidRPr="7240AFEC">
        <w:rPr>
          <w:rFonts w:ascii="Arial" w:hAnsi="Arial" w:cs="Arial"/>
          <w:sz w:val="24"/>
          <w:szCs w:val="24"/>
        </w:rPr>
        <w:t xml:space="preserve">la </w:t>
      </w:r>
      <w:r w:rsidR="000445E7" w:rsidRPr="00F322B1">
        <w:rPr>
          <w:rFonts w:ascii="Arial" w:hAnsi="Arial" w:cs="Arial"/>
          <w:i/>
          <w:sz w:val="24"/>
          <w:szCs w:val="24"/>
        </w:rPr>
        <w:t>parte</w:t>
      </w:r>
      <w:r w:rsidRPr="00F322B1">
        <w:rPr>
          <w:rFonts w:ascii="Arial" w:hAnsi="Arial" w:cs="Arial"/>
          <w:i/>
          <w:sz w:val="24"/>
          <w:szCs w:val="24"/>
        </w:rPr>
        <w:t xml:space="preserve"> actor</w:t>
      </w:r>
      <w:r w:rsidR="00D67F12" w:rsidRPr="00F322B1">
        <w:rPr>
          <w:rFonts w:ascii="Arial" w:hAnsi="Arial" w:cs="Arial"/>
          <w:i/>
          <w:sz w:val="24"/>
          <w:szCs w:val="24"/>
        </w:rPr>
        <w:t>a</w:t>
      </w:r>
      <w:r w:rsidRPr="7240AFEC">
        <w:rPr>
          <w:rFonts w:ascii="Arial" w:hAnsi="Arial" w:cs="Arial"/>
          <w:sz w:val="24"/>
          <w:szCs w:val="24"/>
        </w:rPr>
        <w:t xml:space="preserve"> pretende demostrar que en las órdenes del día de dichas sesiones no se incluyó punto alguno relacionado con la declaratoria de ausencia injustificada o definitiva del Síndico, pese a que tales determinaciones fueron posteriormente referidas como fundamento del procedimiento seguido ante el </w:t>
      </w:r>
      <w:r w:rsidRPr="00872E74">
        <w:rPr>
          <w:rFonts w:ascii="Arial" w:hAnsi="Arial" w:cs="Arial"/>
          <w:i/>
          <w:iCs/>
          <w:sz w:val="24"/>
          <w:szCs w:val="24"/>
        </w:rPr>
        <w:t>Congreso del Estado</w:t>
      </w:r>
      <w:r w:rsidRPr="7240AFEC">
        <w:rPr>
          <w:rFonts w:ascii="Arial" w:hAnsi="Arial" w:cs="Arial"/>
          <w:sz w:val="24"/>
          <w:szCs w:val="24"/>
        </w:rPr>
        <w:t>.</w:t>
      </w:r>
    </w:p>
    <w:p w14:paraId="6A3B22C9" w14:textId="1B57FFCF" w:rsidR="00070522" w:rsidRDefault="00FF0889" w:rsidP="003E5EBE">
      <w:pPr>
        <w:spacing w:line="360" w:lineRule="auto"/>
        <w:jc w:val="both"/>
        <w:rPr>
          <w:rFonts w:ascii="Arial" w:hAnsi="Arial" w:cs="Arial"/>
          <w:sz w:val="24"/>
          <w:szCs w:val="24"/>
        </w:rPr>
      </w:pPr>
      <w:r w:rsidRPr="00FF0889">
        <w:rPr>
          <w:rFonts w:ascii="Arial" w:hAnsi="Arial" w:cs="Arial"/>
          <w:sz w:val="24"/>
          <w:szCs w:val="24"/>
        </w:rPr>
        <w:t xml:space="preserve">Este </w:t>
      </w:r>
      <w:r w:rsidRPr="00872E74">
        <w:rPr>
          <w:rFonts w:ascii="Arial" w:hAnsi="Arial" w:cs="Arial"/>
          <w:i/>
          <w:sz w:val="24"/>
          <w:szCs w:val="24"/>
        </w:rPr>
        <w:t>órgano jurisdiccional</w:t>
      </w:r>
      <w:r w:rsidRPr="00872E74">
        <w:rPr>
          <w:rFonts w:ascii="Arial" w:hAnsi="Arial" w:cs="Arial"/>
          <w:b/>
          <w:i/>
          <w:sz w:val="24"/>
          <w:szCs w:val="24"/>
        </w:rPr>
        <w:t xml:space="preserve"> </w:t>
      </w:r>
      <w:r w:rsidRPr="00153AB6">
        <w:rPr>
          <w:rFonts w:ascii="Arial" w:hAnsi="Arial" w:cs="Arial"/>
          <w:b/>
          <w:bCs/>
          <w:sz w:val="24"/>
          <w:szCs w:val="24"/>
        </w:rPr>
        <w:t>estima procedente admitir dichos medios de convicción con el carácter de supervenientes</w:t>
      </w:r>
      <w:r w:rsidR="00AA25B9">
        <w:rPr>
          <w:rStyle w:val="Refdenotaalpie"/>
          <w:rFonts w:ascii="Arial" w:hAnsi="Arial" w:cs="Arial"/>
          <w:b/>
          <w:bCs/>
          <w:sz w:val="24"/>
          <w:szCs w:val="24"/>
        </w:rPr>
        <w:footnoteReference w:id="13"/>
      </w:r>
      <w:r w:rsidRPr="00FF0889">
        <w:rPr>
          <w:rFonts w:ascii="Arial" w:hAnsi="Arial" w:cs="Arial"/>
          <w:sz w:val="24"/>
          <w:szCs w:val="24"/>
        </w:rPr>
        <w:t>, toda vez que se encuentran vinculados con hechos que tuvieron verificativo el mismo día en que fue presentada la demanda, por lo que razonablemente no se encontraba en posibilidad material de ofrecerlos al momento de promover el medio de impugnación.</w:t>
      </w:r>
    </w:p>
    <w:p w14:paraId="0D6697D7" w14:textId="5124B2A8" w:rsidR="00A012D6" w:rsidRPr="00FF0889" w:rsidRDefault="00FF0889" w:rsidP="003E5EBE">
      <w:pPr>
        <w:spacing w:line="360" w:lineRule="auto"/>
        <w:jc w:val="both"/>
        <w:rPr>
          <w:rFonts w:ascii="Arial" w:hAnsi="Arial" w:cs="Arial"/>
          <w:sz w:val="24"/>
          <w:szCs w:val="24"/>
        </w:rPr>
      </w:pPr>
      <w:r w:rsidRPr="00FF0889">
        <w:rPr>
          <w:rFonts w:ascii="Arial" w:hAnsi="Arial" w:cs="Arial"/>
          <w:sz w:val="24"/>
          <w:szCs w:val="24"/>
        </w:rPr>
        <w:t xml:space="preserve">En efecto, las constancias aportadas se relacionan con la sesión del </w:t>
      </w:r>
      <w:r w:rsidRPr="00103D9F">
        <w:rPr>
          <w:rFonts w:ascii="Arial" w:hAnsi="Arial" w:cs="Arial"/>
          <w:i/>
          <w:iCs/>
          <w:sz w:val="24"/>
          <w:szCs w:val="24"/>
        </w:rPr>
        <w:t>Congreso del Estado</w:t>
      </w:r>
      <w:r w:rsidRPr="00FF0889">
        <w:rPr>
          <w:rFonts w:ascii="Arial" w:hAnsi="Arial" w:cs="Arial"/>
          <w:sz w:val="24"/>
          <w:szCs w:val="24"/>
        </w:rPr>
        <w:t xml:space="preserve"> en la que se emitió el decreto de designación correspondiente, actuación institucional cuya realización y contenido no podían ser conocidos por la </w:t>
      </w:r>
      <w:r w:rsidRPr="00872E74">
        <w:rPr>
          <w:rFonts w:ascii="Arial" w:hAnsi="Arial" w:cs="Arial"/>
          <w:i/>
          <w:sz w:val="24"/>
          <w:szCs w:val="24"/>
        </w:rPr>
        <w:t>parte actora</w:t>
      </w:r>
      <w:r w:rsidRPr="00FF0889">
        <w:rPr>
          <w:rFonts w:ascii="Arial" w:hAnsi="Arial" w:cs="Arial"/>
          <w:sz w:val="24"/>
          <w:szCs w:val="24"/>
        </w:rPr>
        <w:t xml:space="preserve"> al momento de presentar su escrito inicial de demanda, circunstancia que justifica su ofrecimiento posterior.</w:t>
      </w:r>
      <w:r w:rsidR="001D6872">
        <w:rPr>
          <w:rStyle w:val="Refdenotaalpie"/>
          <w:rFonts w:ascii="Arial" w:hAnsi="Arial" w:cs="Arial"/>
          <w:sz w:val="24"/>
          <w:szCs w:val="24"/>
        </w:rPr>
        <w:footnoteReference w:id="14"/>
      </w:r>
    </w:p>
    <w:p w14:paraId="304B4733" w14:textId="65AC9320" w:rsidR="00635189" w:rsidRPr="00F03ADC" w:rsidRDefault="000D35B1" w:rsidP="003E5EBE">
      <w:pPr>
        <w:spacing w:line="360" w:lineRule="auto"/>
        <w:ind w:left="360"/>
        <w:jc w:val="center"/>
        <w:rPr>
          <w:rFonts w:ascii="Arial" w:hAnsi="Arial" w:cs="Arial"/>
          <w:b/>
          <w:bCs/>
          <w:sz w:val="24"/>
          <w:szCs w:val="24"/>
        </w:rPr>
      </w:pPr>
      <w:r w:rsidRPr="00F03ADC">
        <w:rPr>
          <w:rFonts w:ascii="Arial" w:hAnsi="Arial" w:cs="Arial"/>
          <w:b/>
          <w:bCs/>
          <w:sz w:val="24"/>
          <w:szCs w:val="24"/>
        </w:rPr>
        <w:t xml:space="preserve">VII. </w:t>
      </w:r>
      <w:r w:rsidR="00635189" w:rsidRPr="00F03ADC">
        <w:rPr>
          <w:rFonts w:ascii="Arial" w:hAnsi="Arial" w:cs="Arial"/>
          <w:b/>
          <w:bCs/>
          <w:sz w:val="24"/>
          <w:szCs w:val="24"/>
        </w:rPr>
        <w:t>C</w:t>
      </w:r>
      <w:r w:rsidR="00896CE1" w:rsidRPr="00F03ADC">
        <w:rPr>
          <w:rFonts w:ascii="Arial" w:hAnsi="Arial" w:cs="Arial"/>
          <w:b/>
          <w:bCs/>
          <w:sz w:val="24"/>
          <w:szCs w:val="24"/>
        </w:rPr>
        <w:t xml:space="preserve">UESTIÓN </w:t>
      </w:r>
      <w:r w:rsidR="00635189" w:rsidRPr="00F03ADC">
        <w:rPr>
          <w:rFonts w:ascii="Arial" w:hAnsi="Arial" w:cs="Arial"/>
          <w:b/>
          <w:bCs/>
          <w:sz w:val="24"/>
          <w:szCs w:val="24"/>
        </w:rPr>
        <w:t>PREVIA</w:t>
      </w:r>
    </w:p>
    <w:p w14:paraId="7167E81B" w14:textId="38E589FD" w:rsidR="00635189" w:rsidRPr="00B306DF" w:rsidRDefault="007E66D1" w:rsidP="003E5EBE">
      <w:pPr>
        <w:spacing w:line="360" w:lineRule="auto"/>
        <w:jc w:val="both"/>
        <w:rPr>
          <w:rFonts w:ascii="Arial" w:hAnsi="Arial" w:cs="Arial"/>
          <w:b/>
          <w:bCs/>
          <w:sz w:val="24"/>
          <w:szCs w:val="24"/>
        </w:rPr>
      </w:pPr>
      <w:r w:rsidRPr="00B306DF">
        <w:rPr>
          <w:rFonts w:ascii="Arial" w:hAnsi="Arial" w:cs="Arial"/>
          <w:b/>
          <w:bCs/>
          <w:sz w:val="24"/>
          <w:szCs w:val="24"/>
        </w:rPr>
        <w:t xml:space="preserve">Contexto de la controversia. </w:t>
      </w:r>
    </w:p>
    <w:p w14:paraId="28DE6959" w14:textId="3F26C90A" w:rsidR="00B306DF" w:rsidRPr="00B306DF" w:rsidRDefault="00B306DF" w:rsidP="003E5EBE">
      <w:pPr>
        <w:spacing w:line="360" w:lineRule="auto"/>
        <w:jc w:val="both"/>
        <w:rPr>
          <w:rFonts w:ascii="Arial" w:hAnsi="Arial" w:cs="Arial"/>
          <w:sz w:val="24"/>
          <w:szCs w:val="24"/>
        </w:rPr>
      </w:pPr>
      <w:r w:rsidRPr="7240AFEC">
        <w:rPr>
          <w:rFonts w:ascii="Arial" w:hAnsi="Arial" w:cs="Arial"/>
          <w:sz w:val="24"/>
          <w:szCs w:val="24"/>
        </w:rPr>
        <w:t>Para</w:t>
      </w:r>
      <w:r w:rsidR="00B34081" w:rsidRPr="7240AFEC">
        <w:rPr>
          <w:rFonts w:ascii="Arial" w:hAnsi="Arial" w:cs="Arial"/>
          <w:sz w:val="24"/>
          <w:szCs w:val="24"/>
        </w:rPr>
        <w:t xml:space="preserve"> el análisis del asunto, </w:t>
      </w:r>
      <w:r w:rsidRPr="7240AFEC">
        <w:rPr>
          <w:rFonts w:ascii="Arial" w:hAnsi="Arial" w:cs="Arial"/>
          <w:sz w:val="24"/>
          <w:szCs w:val="24"/>
        </w:rPr>
        <w:t xml:space="preserve">resulta necesario contextualizar el origen del acto impugnado dentro de la cadena de actuaciones institucionales y jurisdiccionales que lo preceden, pues el presente </w:t>
      </w:r>
      <w:r w:rsidR="00B34081" w:rsidRPr="7240AFEC">
        <w:rPr>
          <w:rFonts w:ascii="Arial" w:hAnsi="Arial" w:cs="Arial"/>
          <w:i/>
          <w:iCs/>
          <w:sz w:val="24"/>
          <w:szCs w:val="24"/>
        </w:rPr>
        <w:t xml:space="preserve">juicio de la ciudadanía </w:t>
      </w:r>
      <w:r w:rsidR="00845FDC" w:rsidRPr="7240AFEC">
        <w:rPr>
          <w:rFonts w:ascii="Arial" w:hAnsi="Arial" w:cs="Arial"/>
          <w:sz w:val="24"/>
          <w:szCs w:val="24"/>
        </w:rPr>
        <w:t xml:space="preserve">forma parte de la cadena impugnativa </w:t>
      </w:r>
      <w:r w:rsidR="00FE2050" w:rsidRPr="7240AFEC">
        <w:rPr>
          <w:rFonts w:ascii="Arial" w:hAnsi="Arial" w:cs="Arial"/>
          <w:sz w:val="24"/>
          <w:szCs w:val="24"/>
        </w:rPr>
        <w:t xml:space="preserve">vinculada </w:t>
      </w:r>
      <w:r w:rsidRPr="7240AFEC">
        <w:rPr>
          <w:rFonts w:ascii="Arial" w:hAnsi="Arial" w:cs="Arial"/>
          <w:sz w:val="24"/>
          <w:szCs w:val="24"/>
        </w:rPr>
        <w:t xml:space="preserve">con el </w:t>
      </w:r>
      <w:r w:rsidRPr="7240AFEC">
        <w:rPr>
          <w:rFonts w:ascii="Arial" w:hAnsi="Arial" w:cs="Arial"/>
          <w:sz w:val="24"/>
          <w:szCs w:val="24"/>
        </w:rPr>
        <w:lastRenderedPageBreak/>
        <w:t xml:space="preserve">ejercicio del cargo del </w:t>
      </w:r>
      <w:r w:rsidRPr="00F777D3">
        <w:rPr>
          <w:rFonts w:ascii="Arial" w:hAnsi="Arial" w:cs="Arial"/>
          <w:i/>
          <w:sz w:val="24"/>
          <w:szCs w:val="24"/>
        </w:rPr>
        <w:t xml:space="preserve">actor </w:t>
      </w:r>
      <w:r w:rsidRPr="7240AFEC">
        <w:rPr>
          <w:rFonts w:ascii="Arial" w:hAnsi="Arial" w:cs="Arial"/>
          <w:sz w:val="24"/>
          <w:szCs w:val="24"/>
        </w:rPr>
        <w:t xml:space="preserve">como Síndico del </w:t>
      </w:r>
      <w:r w:rsidRPr="7240AFEC">
        <w:rPr>
          <w:rFonts w:ascii="Arial" w:hAnsi="Arial" w:cs="Arial"/>
          <w:i/>
          <w:iCs/>
          <w:sz w:val="24"/>
          <w:szCs w:val="24"/>
        </w:rPr>
        <w:t>Ayuntamiento</w:t>
      </w:r>
      <w:r w:rsidRPr="7240AFEC">
        <w:rPr>
          <w:rFonts w:ascii="Arial" w:hAnsi="Arial" w:cs="Arial"/>
          <w:sz w:val="24"/>
          <w:szCs w:val="24"/>
        </w:rPr>
        <w:t>, y con el procedimiento previsto en el artículo 209 de la</w:t>
      </w:r>
      <w:r w:rsidRPr="7240AFEC">
        <w:rPr>
          <w:rFonts w:ascii="Arial" w:hAnsi="Arial" w:cs="Arial"/>
          <w:i/>
          <w:iCs/>
          <w:sz w:val="24"/>
          <w:szCs w:val="24"/>
        </w:rPr>
        <w:t xml:space="preserve"> Ley Orgánica Municipal</w:t>
      </w:r>
      <w:r w:rsidRPr="7240AFEC">
        <w:rPr>
          <w:rFonts w:ascii="Arial" w:hAnsi="Arial" w:cs="Arial"/>
          <w:sz w:val="24"/>
          <w:szCs w:val="24"/>
        </w:rPr>
        <w:t>.</w:t>
      </w:r>
    </w:p>
    <w:p w14:paraId="17F7E037" w14:textId="22DE8A99" w:rsidR="000121DC" w:rsidRDefault="00B306DF" w:rsidP="003E5EBE">
      <w:pPr>
        <w:spacing w:line="360" w:lineRule="auto"/>
        <w:jc w:val="both"/>
        <w:rPr>
          <w:rFonts w:ascii="Arial" w:hAnsi="Arial" w:cs="Arial"/>
          <w:sz w:val="24"/>
          <w:szCs w:val="24"/>
        </w:rPr>
      </w:pPr>
      <w:r w:rsidRPr="7240AFEC">
        <w:rPr>
          <w:rFonts w:ascii="Arial" w:hAnsi="Arial" w:cs="Arial"/>
          <w:sz w:val="24"/>
          <w:szCs w:val="24"/>
        </w:rPr>
        <w:t xml:space="preserve">Con anterioridad al acto que ahora se controvierte, </w:t>
      </w:r>
      <w:r w:rsidR="000F3C9D" w:rsidRPr="7240AFEC">
        <w:rPr>
          <w:rFonts w:ascii="Arial" w:hAnsi="Arial" w:cs="Arial"/>
          <w:sz w:val="24"/>
          <w:szCs w:val="24"/>
        </w:rPr>
        <w:t xml:space="preserve">la </w:t>
      </w:r>
      <w:r w:rsidR="000F3C9D" w:rsidRPr="00F777D3">
        <w:rPr>
          <w:rFonts w:ascii="Arial" w:hAnsi="Arial" w:cs="Arial"/>
          <w:i/>
          <w:sz w:val="24"/>
          <w:szCs w:val="24"/>
        </w:rPr>
        <w:t>parte actora</w:t>
      </w:r>
      <w:r w:rsidRPr="7240AFEC">
        <w:rPr>
          <w:rFonts w:ascii="Arial" w:hAnsi="Arial" w:cs="Arial"/>
          <w:sz w:val="24"/>
          <w:szCs w:val="24"/>
        </w:rPr>
        <w:t xml:space="preserve"> promovió el </w:t>
      </w:r>
      <w:r w:rsidRPr="7240AFEC">
        <w:rPr>
          <w:rFonts w:ascii="Arial" w:hAnsi="Arial" w:cs="Arial"/>
          <w:i/>
          <w:iCs/>
          <w:sz w:val="24"/>
          <w:szCs w:val="24"/>
        </w:rPr>
        <w:t>juicio</w:t>
      </w:r>
      <w:r w:rsidR="006B3B0F" w:rsidRPr="7240AFEC">
        <w:rPr>
          <w:rFonts w:ascii="Arial" w:hAnsi="Arial" w:cs="Arial"/>
          <w:i/>
          <w:iCs/>
          <w:sz w:val="24"/>
          <w:szCs w:val="24"/>
        </w:rPr>
        <w:t xml:space="preserve"> de la</w:t>
      </w:r>
      <w:r w:rsidRPr="7240AFEC">
        <w:rPr>
          <w:rFonts w:ascii="Arial" w:hAnsi="Arial" w:cs="Arial"/>
          <w:i/>
          <w:iCs/>
          <w:sz w:val="24"/>
          <w:szCs w:val="24"/>
        </w:rPr>
        <w:t xml:space="preserve"> ciudadan</w:t>
      </w:r>
      <w:r w:rsidR="003E30FD" w:rsidRPr="7240AFEC">
        <w:rPr>
          <w:rFonts w:ascii="Arial" w:hAnsi="Arial" w:cs="Arial"/>
          <w:i/>
          <w:iCs/>
          <w:sz w:val="24"/>
          <w:szCs w:val="24"/>
        </w:rPr>
        <w:t>ía</w:t>
      </w:r>
      <w:r w:rsidRPr="7240AFEC">
        <w:rPr>
          <w:rFonts w:ascii="Arial" w:hAnsi="Arial" w:cs="Arial"/>
          <w:sz w:val="24"/>
          <w:szCs w:val="24"/>
        </w:rPr>
        <w:t xml:space="preserve"> TEEM-JDC-257/2025, en el que impugnó diversas actuaciones del </w:t>
      </w:r>
      <w:r w:rsidRPr="7240AFEC">
        <w:rPr>
          <w:rFonts w:ascii="Arial" w:hAnsi="Arial" w:cs="Arial"/>
          <w:i/>
          <w:iCs/>
          <w:sz w:val="24"/>
          <w:szCs w:val="24"/>
        </w:rPr>
        <w:t>Ayuntamiento</w:t>
      </w:r>
      <w:r w:rsidRPr="7240AFEC">
        <w:rPr>
          <w:rFonts w:ascii="Arial" w:hAnsi="Arial" w:cs="Arial"/>
          <w:sz w:val="24"/>
          <w:szCs w:val="24"/>
        </w:rPr>
        <w:t xml:space="preserve"> relacionadas con la determinación de su supuesta ausencia en el ejercicio del cargo. </w:t>
      </w:r>
    </w:p>
    <w:p w14:paraId="097629B1" w14:textId="18361CD9" w:rsidR="00F12BA0" w:rsidRDefault="00B306DF" w:rsidP="003E5EBE">
      <w:pPr>
        <w:spacing w:line="360" w:lineRule="auto"/>
        <w:jc w:val="both"/>
        <w:rPr>
          <w:rFonts w:ascii="Arial" w:hAnsi="Arial" w:cs="Arial"/>
          <w:sz w:val="24"/>
          <w:szCs w:val="24"/>
        </w:rPr>
      </w:pPr>
      <w:r w:rsidRPr="00B306DF">
        <w:rPr>
          <w:rFonts w:ascii="Arial" w:hAnsi="Arial" w:cs="Arial"/>
          <w:sz w:val="24"/>
          <w:szCs w:val="24"/>
        </w:rPr>
        <w:t xml:space="preserve">En ese asunto, este </w:t>
      </w:r>
      <w:r w:rsidRPr="00B75122">
        <w:rPr>
          <w:rFonts w:ascii="Arial" w:hAnsi="Arial" w:cs="Arial"/>
          <w:i/>
          <w:iCs/>
          <w:sz w:val="24"/>
          <w:szCs w:val="24"/>
        </w:rPr>
        <w:t>Tribunal</w:t>
      </w:r>
      <w:r w:rsidR="00584414">
        <w:rPr>
          <w:rFonts w:ascii="Arial" w:hAnsi="Arial" w:cs="Arial"/>
          <w:i/>
          <w:iCs/>
          <w:sz w:val="24"/>
          <w:szCs w:val="24"/>
        </w:rPr>
        <w:t xml:space="preserve"> </w:t>
      </w:r>
      <w:r w:rsidR="002E746F">
        <w:rPr>
          <w:rFonts w:ascii="Arial" w:hAnsi="Arial" w:cs="Arial"/>
          <w:i/>
          <w:iCs/>
          <w:sz w:val="24"/>
          <w:szCs w:val="24"/>
        </w:rPr>
        <w:t>E</w:t>
      </w:r>
      <w:r w:rsidR="00584414">
        <w:rPr>
          <w:rFonts w:ascii="Arial" w:hAnsi="Arial" w:cs="Arial"/>
          <w:i/>
          <w:iCs/>
          <w:sz w:val="24"/>
          <w:szCs w:val="24"/>
        </w:rPr>
        <w:t>lectoral</w:t>
      </w:r>
      <w:r w:rsidRPr="00B306DF">
        <w:rPr>
          <w:rFonts w:ascii="Arial" w:hAnsi="Arial" w:cs="Arial"/>
          <w:sz w:val="24"/>
          <w:szCs w:val="24"/>
        </w:rPr>
        <w:t xml:space="preserve"> </w:t>
      </w:r>
      <w:r w:rsidR="000121DC" w:rsidRPr="000121DC">
        <w:rPr>
          <w:rFonts w:ascii="Arial" w:hAnsi="Arial" w:cs="Arial"/>
          <w:sz w:val="24"/>
          <w:szCs w:val="24"/>
        </w:rPr>
        <w:t xml:space="preserve">revocó el acuerdo adoptado por el </w:t>
      </w:r>
      <w:r w:rsidR="000121DC" w:rsidRPr="00872E74">
        <w:rPr>
          <w:rFonts w:ascii="Arial" w:hAnsi="Arial" w:cs="Arial"/>
          <w:i/>
          <w:iCs/>
          <w:sz w:val="24"/>
          <w:szCs w:val="24"/>
        </w:rPr>
        <w:t>Ayuntamiento</w:t>
      </w:r>
      <w:r w:rsidR="000121DC" w:rsidRPr="000121DC">
        <w:rPr>
          <w:rFonts w:ascii="Arial" w:hAnsi="Arial" w:cs="Arial"/>
          <w:sz w:val="24"/>
          <w:szCs w:val="24"/>
        </w:rPr>
        <w:t xml:space="preserve"> </w:t>
      </w:r>
      <w:r w:rsidR="007255B9">
        <w:rPr>
          <w:rFonts w:ascii="Arial" w:hAnsi="Arial" w:cs="Arial"/>
          <w:sz w:val="24"/>
          <w:szCs w:val="24"/>
        </w:rPr>
        <w:t xml:space="preserve">y </w:t>
      </w:r>
      <w:r w:rsidR="000121DC" w:rsidRPr="000121DC">
        <w:rPr>
          <w:rFonts w:ascii="Arial" w:hAnsi="Arial" w:cs="Arial"/>
          <w:sz w:val="24"/>
          <w:szCs w:val="24"/>
        </w:rPr>
        <w:t xml:space="preserve">fijó criterio en torno a que cualquier actuación municipal que pueda incidir en el ejercicio del cargo de una persona integrante del </w:t>
      </w:r>
      <w:r w:rsidR="000121DC" w:rsidRPr="00D85D82">
        <w:rPr>
          <w:rFonts w:ascii="Arial" w:hAnsi="Arial" w:cs="Arial"/>
          <w:i/>
          <w:iCs/>
          <w:sz w:val="24"/>
          <w:szCs w:val="24"/>
        </w:rPr>
        <w:t>Ayuntamiento</w:t>
      </w:r>
      <w:r w:rsidR="000121DC" w:rsidRPr="000121DC">
        <w:rPr>
          <w:rFonts w:ascii="Arial" w:hAnsi="Arial" w:cs="Arial"/>
          <w:sz w:val="24"/>
          <w:szCs w:val="24"/>
        </w:rPr>
        <w:t xml:space="preserve"> debe observar plenamente la garantía de audiencia, lo que implica permitirle conocer los hechos que se le atribuyen, formular argumentos y ofrecer elementos de defensa antes de que el Cabildo adopte una determinación. Asimismo, se precisó que la eventual valoración de una ausencia del cargo debe realizarse mediante un procedimiento que respete las formalidades esenciales de defensa y se sustente en elementos objetivos vinculados con las funciones del encargo, evitando decisiones adoptadas sin el análisis previo de los argumentos del servidor público afectado.</w:t>
      </w:r>
    </w:p>
    <w:p w14:paraId="1446563D" w14:textId="0F6C4C3F" w:rsidR="00B306DF" w:rsidRPr="00B306DF" w:rsidRDefault="00B306DF" w:rsidP="003E5EBE">
      <w:pPr>
        <w:spacing w:line="360" w:lineRule="auto"/>
        <w:jc w:val="both"/>
        <w:rPr>
          <w:rFonts w:ascii="Arial" w:hAnsi="Arial" w:cs="Arial"/>
          <w:sz w:val="24"/>
          <w:szCs w:val="24"/>
        </w:rPr>
      </w:pPr>
      <w:r w:rsidRPr="7240AFEC">
        <w:rPr>
          <w:rFonts w:ascii="Arial" w:hAnsi="Arial" w:cs="Arial"/>
          <w:sz w:val="24"/>
          <w:szCs w:val="24"/>
        </w:rPr>
        <w:t xml:space="preserve">Con posterioridad a dicha resolución, el </w:t>
      </w:r>
      <w:r w:rsidRPr="7240AFEC">
        <w:rPr>
          <w:rFonts w:ascii="Arial" w:hAnsi="Arial" w:cs="Arial"/>
          <w:i/>
          <w:iCs/>
          <w:sz w:val="24"/>
          <w:szCs w:val="24"/>
        </w:rPr>
        <w:t>Ayuntamiento</w:t>
      </w:r>
      <w:r w:rsidRPr="7240AFEC">
        <w:rPr>
          <w:rFonts w:ascii="Arial" w:hAnsi="Arial" w:cs="Arial"/>
          <w:sz w:val="24"/>
          <w:szCs w:val="24"/>
        </w:rPr>
        <w:t xml:space="preserve"> celebró sesión extraordinaria el once de febrero, en la que aprobó el acuerdo mediante el cual declaró la existencia de una supuesta ausencia injustificada en el ejercicio del cargo de Síndico Municipal y determinó dar vista al </w:t>
      </w:r>
      <w:r w:rsidRPr="00872E74">
        <w:rPr>
          <w:rFonts w:ascii="Arial" w:hAnsi="Arial" w:cs="Arial"/>
          <w:i/>
          <w:iCs/>
          <w:sz w:val="24"/>
          <w:szCs w:val="24"/>
        </w:rPr>
        <w:t>Congreso del Estado</w:t>
      </w:r>
      <w:r w:rsidRPr="7240AFEC">
        <w:rPr>
          <w:rFonts w:ascii="Arial" w:hAnsi="Arial" w:cs="Arial"/>
          <w:sz w:val="24"/>
          <w:szCs w:val="24"/>
        </w:rPr>
        <w:t xml:space="preserve"> para los efectos previstos en el artículo 209 referido. Dicho acuerdo fue notificado al </w:t>
      </w:r>
      <w:r w:rsidRPr="00324775">
        <w:rPr>
          <w:rFonts w:ascii="Arial" w:hAnsi="Arial" w:cs="Arial"/>
          <w:i/>
          <w:iCs/>
          <w:sz w:val="24"/>
          <w:szCs w:val="24"/>
        </w:rPr>
        <w:t>actor</w:t>
      </w:r>
      <w:r w:rsidRPr="7240AFEC">
        <w:rPr>
          <w:rFonts w:ascii="Arial" w:hAnsi="Arial" w:cs="Arial"/>
          <w:sz w:val="24"/>
          <w:szCs w:val="24"/>
        </w:rPr>
        <w:t xml:space="preserve"> el doce de febrero siguiente, lo que motivó la promoción del presente medio de impugnación.</w:t>
      </w:r>
    </w:p>
    <w:p w14:paraId="321D86BE" w14:textId="78F95C59" w:rsidR="00B306DF" w:rsidRPr="00B306DF" w:rsidRDefault="00B306DF" w:rsidP="003E5EBE">
      <w:pPr>
        <w:spacing w:line="360" w:lineRule="auto"/>
        <w:jc w:val="both"/>
        <w:rPr>
          <w:rFonts w:ascii="Arial" w:hAnsi="Arial" w:cs="Arial"/>
          <w:sz w:val="24"/>
          <w:szCs w:val="24"/>
        </w:rPr>
      </w:pPr>
      <w:r w:rsidRPr="00B306DF">
        <w:rPr>
          <w:rFonts w:ascii="Arial" w:hAnsi="Arial" w:cs="Arial"/>
          <w:sz w:val="24"/>
          <w:szCs w:val="24"/>
        </w:rPr>
        <w:t xml:space="preserve">El acto impugnado en este </w:t>
      </w:r>
      <w:r w:rsidRPr="007F5A99">
        <w:rPr>
          <w:rFonts w:ascii="Arial" w:hAnsi="Arial" w:cs="Arial"/>
          <w:i/>
          <w:sz w:val="24"/>
          <w:szCs w:val="24"/>
        </w:rPr>
        <w:t xml:space="preserve">juicio </w:t>
      </w:r>
      <w:r w:rsidR="007F797C" w:rsidRPr="007F5A99">
        <w:rPr>
          <w:rFonts w:ascii="Arial" w:hAnsi="Arial" w:cs="Arial"/>
          <w:i/>
          <w:iCs/>
          <w:sz w:val="24"/>
          <w:szCs w:val="24"/>
        </w:rPr>
        <w:t>de la ciudadanía</w:t>
      </w:r>
      <w:r w:rsidRPr="00B306DF">
        <w:rPr>
          <w:rFonts w:ascii="Arial" w:hAnsi="Arial" w:cs="Arial"/>
          <w:sz w:val="24"/>
          <w:szCs w:val="24"/>
        </w:rPr>
        <w:t xml:space="preserve"> constituye, por tanto, una determinación posterior y distinta de las analizadas en el expediente TEEM-JDC-257/2025; sin embargo, se encuentra estrechamente vinculado con el contexto institucional previamente examinado por este </w:t>
      </w:r>
      <w:r w:rsidRPr="007F5A99">
        <w:rPr>
          <w:rFonts w:ascii="Arial" w:hAnsi="Arial" w:cs="Arial"/>
          <w:i/>
          <w:sz w:val="24"/>
          <w:szCs w:val="24"/>
        </w:rPr>
        <w:t>Tribunal</w:t>
      </w:r>
      <w:r w:rsidR="002E746F" w:rsidRPr="007F5A99">
        <w:rPr>
          <w:rFonts w:ascii="Arial" w:hAnsi="Arial" w:cs="Arial"/>
          <w:i/>
          <w:iCs/>
          <w:sz w:val="24"/>
          <w:szCs w:val="24"/>
        </w:rPr>
        <w:t xml:space="preserve"> Electoral</w:t>
      </w:r>
      <w:r w:rsidRPr="00B306DF">
        <w:rPr>
          <w:rFonts w:ascii="Arial" w:hAnsi="Arial" w:cs="Arial"/>
          <w:sz w:val="24"/>
          <w:szCs w:val="24"/>
        </w:rPr>
        <w:t>. Por ello, el análisis de los agravios debe realizarse tomando en cuenta dicho antecedente.</w:t>
      </w:r>
    </w:p>
    <w:p w14:paraId="15C4F738" w14:textId="22AB6B36" w:rsidR="00B306DF" w:rsidRPr="00B306DF" w:rsidRDefault="00B306DF" w:rsidP="003E5EBE">
      <w:pPr>
        <w:spacing w:line="360" w:lineRule="auto"/>
        <w:jc w:val="both"/>
        <w:rPr>
          <w:rFonts w:ascii="Arial" w:hAnsi="Arial" w:cs="Arial"/>
          <w:sz w:val="24"/>
          <w:szCs w:val="24"/>
        </w:rPr>
      </w:pPr>
      <w:r w:rsidRPr="00B306DF">
        <w:rPr>
          <w:rFonts w:ascii="Arial" w:hAnsi="Arial" w:cs="Arial"/>
          <w:sz w:val="24"/>
          <w:szCs w:val="24"/>
        </w:rPr>
        <w:lastRenderedPageBreak/>
        <w:t xml:space="preserve">Precisado lo anterior, la pretensión del </w:t>
      </w:r>
      <w:r w:rsidRPr="007342FD">
        <w:rPr>
          <w:rFonts w:ascii="Arial" w:hAnsi="Arial" w:cs="Arial"/>
          <w:i/>
          <w:sz w:val="24"/>
          <w:szCs w:val="24"/>
        </w:rPr>
        <w:t>actor</w:t>
      </w:r>
      <w:r w:rsidRPr="00B306DF">
        <w:rPr>
          <w:rFonts w:ascii="Arial" w:hAnsi="Arial" w:cs="Arial"/>
          <w:sz w:val="24"/>
          <w:szCs w:val="24"/>
        </w:rPr>
        <w:t xml:space="preserve"> en</w:t>
      </w:r>
      <w:r w:rsidR="00576B8E">
        <w:rPr>
          <w:rFonts w:ascii="Arial" w:hAnsi="Arial" w:cs="Arial"/>
          <w:sz w:val="24"/>
          <w:szCs w:val="24"/>
        </w:rPr>
        <w:t xml:space="preserve"> este </w:t>
      </w:r>
      <w:r w:rsidRPr="00B306DF">
        <w:rPr>
          <w:rFonts w:ascii="Arial" w:hAnsi="Arial" w:cs="Arial"/>
          <w:sz w:val="24"/>
          <w:szCs w:val="24"/>
        </w:rPr>
        <w:t xml:space="preserve">juicio consiste en </w:t>
      </w:r>
      <w:r w:rsidRPr="00B239DB">
        <w:rPr>
          <w:rFonts w:ascii="Arial" w:hAnsi="Arial" w:cs="Arial"/>
          <w:sz w:val="24"/>
          <w:szCs w:val="24"/>
        </w:rPr>
        <w:t>obtener la revocación de los acuerdos adoptados en la sesión extraordinaria de once de febrero</w:t>
      </w:r>
      <w:r w:rsidR="007150EE" w:rsidRPr="00B239DB">
        <w:rPr>
          <w:rFonts w:ascii="Arial" w:hAnsi="Arial" w:cs="Arial"/>
          <w:sz w:val="24"/>
          <w:szCs w:val="24"/>
        </w:rPr>
        <w:t xml:space="preserve"> y se vincule al Congreso del Estado</w:t>
      </w:r>
      <w:r w:rsidR="0030390D" w:rsidRPr="00B239DB">
        <w:rPr>
          <w:rFonts w:ascii="Arial" w:hAnsi="Arial" w:cs="Arial"/>
          <w:sz w:val="24"/>
          <w:szCs w:val="24"/>
        </w:rPr>
        <w:t xml:space="preserve"> para que</w:t>
      </w:r>
      <w:r w:rsidR="00B34559" w:rsidRPr="00B239DB">
        <w:rPr>
          <w:rFonts w:ascii="Arial" w:hAnsi="Arial" w:cs="Arial"/>
          <w:sz w:val="24"/>
          <w:szCs w:val="24"/>
        </w:rPr>
        <w:t>,</w:t>
      </w:r>
      <w:r w:rsidR="0030390D" w:rsidRPr="00B239DB">
        <w:rPr>
          <w:rFonts w:ascii="Arial" w:hAnsi="Arial" w:cs="Arial"/>
          <w:sz w:val="24"/>
          <w:szCs w:val="24"/>
        </w:rPr>
        <w:t xml:space="preserve"> en caso de haber remitido comunicación</w:t>
      </w:r>
      <w:r w:rsidR="00F30E4E" w:rsidRPr="00B239DB">
        <w:rPr>
          <w:rFonts w:ascii="Arial" w:hAnsi="Arial" w:cs="Arial"/>
          <w:sz w:val="24"/>
          <w:szCs w:val="24"/>
        </w:rPr>
        <w:t xml:space="preserve"> de estos</w:t>
      </w:r>
      <w:r w:rsidR="008D4C0C" w:rsidRPr="00B239DB">
        <w:rPr>
          <w:rFonts w:ascii="Arial" w:hAnsi="Arial" w:cs="Arial"/>
          <w:sz w:val="24"/>
          <w:szCs w:val="24"/>
        </w:rPr>
        <w:t xml:space="preserve"> acuerdos</w:t>
      </w:r>
      <w:r w:rsidR="00F30E4E" w:rsidRPr="00B239DB">
        <w:rPr>
          <w:rFonts w:ascii="Arial" w:hAnsi="Arial" w:cs="Arial"/>
          <w:sz w:val="24"/>
          <w:szCs w:val="24"/>
        </w:rPr>
        <w:t xml:space="preserve">, se abstenga de </w:t>
      </w:r>
      <w:r w:rsidR="009803B4" w:rsidRPr="00B239DB">
        <w:rPr>
          <w:rFonts w:ascii="Arial" w:hAnsi="Arial" w:cs="Arial"/>
          <w:sz w:val="24"/>
          <w:szCs w:val="24"/>
        </w:rPr>
        <w:t>emitir</w:t>
      </w:r>
      <w:r w:rsidR="00EE7D78" w:rsidRPr="00B239DB">
        <w:rPr>
          <w:rFonts w:ascii="Arial" w:hAnsi="Arial" w:cs="Arial"/>
          <w:sz w:val="24"/>
          <w:szCs w:val="24"/>
        </w:rPr>
        <w:t xml:space="preserve"> cualquier determinación hasta en tanto</w:t>
      </w:r>
      <w:r w:rsidR="008D4C0C" w:rsidRPr="00B239DB">
        <w:rPr>
          <w:rFonts w:ascii="Arial" w:hAnsi="Arial" w:cs="Arial"/>
          <w:sz w:val="24"/>
          <w:szCs w:val="24"/>
        </w:rPr>
        <w:t xml:space="preserve"> se re</w:t>
      </w:r>
      <w:r w:rsidR="00FF1118" w:rsidRPr="00B239DB">
        <w:rPr>
          <w:rFonts w:ascii="Arial" w:hAnsi="Arial" w:cs="Arial"/>
          <w:sz w:val="24"/>
          <w:szCs w:val="24"/>
        </w:rPr>
        <w:t>suelva el presente juicio</w:t>
      </w:r>
      <w:r w:rsidRPr="00B239DB">
        <w:rPr>
          <w:rFonts w:ascii="Arial" w:hAnsi="Arial" w:cs="Arial"/>
          <w:sz w:val="24"/>
          <w:szCs w:val="24"/>
        </w:rPr>
        <w:t>,</w:t>
      </w:r>
      <w:r w:rsidR="00886462" w:rsidRPr="00B239DB">
        <w:rPr>
          <w:rFonts w:ascii="Arial" w:hAnsi="Arial" w:cs="Arial"/>
          <w:sz w:val="24"/>
          <w:szCs w:val="24"/>
        </w:rPr>
        <w:t xml:space="preserve"> </w:t>
      </w:r>
      <w:r w:rsidR="00820F90" w:rsidRPr="00B239DB">
        <w:rPr>
          <w:rFonts w:ascii="Arial" w:hAnsi="Arial" w:cs="Arial"/>
          <w:sz w:val="24"/>
          <w:szCs w:val="24"/>
        </w:rPr>
        <w:t>para lo cual hace vale</w:t>
      </w:r>
      <w:r w:rsidR="00A53236" w:rsidRPr="00B239DB">
        <w:rPr>
          <w:rFonts w:ascii="Arial" w:hAnsi="Arial" w:cs="Arial"/>
          <w:sz w:val="24"/>
          <w:szCs w:val="24"/>
        </w:rPr>
        <w:t>r</w:t>
      </w:r>
      <w:r w:rsidR="00820F90" w:rsidRPr="00B239DB">
        <w:rPr>
          <w:rFonts w:ascii="Arial" w:hAnsi="Arial" w:cs="Arial"/>
          <w:sz w:val="24"/>
          <w:szCs w:val="24"/>
        </w:rPr>
        <w:t xml:space="preserve"> los siguientes </w:t>
      </w:r>
      <w:r w:rsidR="00A53236" w:rsidRPr="00B239DB">
        <w:rPr>
          <w:rFonts w:ascii="Arial" w:hAnsi="Arial" w:cs="Arial"/>
          <w:sz w:val="24"/>
          <w:szCs w:val="24"/>
        </w:rPr>
        <w:t>agravios</w:t>
      </w:r>
      <w:r w:rsidR="00820F90" w:rsidRPr="00B239DB">
        <w:rPr>
          <w:rFonts w:ascii="Arial" w:hAnsi="Arial" w:cs="Arial"/>
          <w:sz w:val="24"/>
          <w:szCs w:val="24"/>
        </w:rPr>
        <w:t>.</w:t>
      </w:r>
    </w:p>
    <w:p w14:paraId="5EDBCCFA" w14:textId="6A89CD54" w:rsidR="00B306DF" w:rsidRPr="00F03ADC" w:rsidRDefault="00DF6D5F" w:rsidP="003E5EBE">
      <w:pPr>
        <w:spacing w:line="360" w:lineRule="auto"/>
        <w:ind w:left="360"/>
        <w:jc w:val="center"/>
        <w:rPr>
          <w:rFonts w:ascii="Arial" w:hAnsi="Arial" w:cs="Arial"/>
          <w:b/>
          <w:bCs/>
          <w:sz w:val="24"/>
          <w:szCs w:val="24"/>
        </w:rPr>
      </w:pPr>
      <w:r w:rsidRPr="00F03ADC">
        <w:rPr>
          <w:rFonts w:ascii="Arial" w:hAnsi="Arial" w:cs="Arial"/>
          <w:b/>
          <w:bCs/>
          <w:sz w:val="24"/>
          <w:szCs w:val="24"/>
        </w:rPr>
        <w:t xml:space="preserve">VIII. </w:t>
      </w:r>
      <w:r w:rsidR="00B306DF" w:rsidRPr="00F03ADC">
        <w:rPr>
          <w:rFonts w:ascii="Arial" w:hAnsi="Arial" w:cs="Arial"/>
          <w:b/>
          <w:bCs/>
          <w:sz w:val="24"/>
          <w:szCs w:val="24"/>
        </w:rPr>
        <w:t>SÍNTESIS DE AGRAVIOS</w:t>
      </w:r>
    </w:p>
    <w:p w14:paraId="3891C140" w14:textId="77777777"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 xml:space="preserve">El </w:t>
      </w:r>
      <w:r w:rsidRPr="007342FD">
        <w:rPr>
          <w:rFonts w:ascii="Arial" w:hAnsi="Arial" w:cs="Arial"/>
          <w:i/>
          <w:sz w:val="24"/>
          <w:szCs w:val="24"/>
        </w:rPr>
        <w:t>actor</w:t>
      </w:r>
      <w:r w:rsidRPr="00B71518">
        <w:rPr>
          <w:rFonts w:ascii="Arial" w:hAnsi="Arial" w:cs="Arial"/>
          <w:sz w:val="24"/>
          <w:szCs w:val="24"/>
        </w:rPr>
        <w:t xml:space="preserve"> plantea ocho agravios en su demanda, que se sintetizan en los términos siguientes para efectos del análisis.</w:t>
      </w:r>
    </w:p>
    <w:p w14:paraId="4AAF85B3" w14:textId="4BC13065" w:rsidR="00B71518" w:rsidRPr="00B71518" w:rsidRDefault="00B71518" w:rsidP="003E5EBE">
      <w:pPr>
        <w:spacing w:line="360" w:lineRule="auto"/>
        <w:jc w:val="both"/>
        <w:rPr>
          <w:rFonts w:ascii="Arial" w:hAnsi="Arial" w:cs="Arial"/>
          <w:sz w:val="24"/>
          <w:szCs w:val="24"/>
        </w:rPr>
      </w:pPr>
      <w:r w:rsidRPr="7240AFEC">
        <w:rPr>
          <w:rFonts w:ascii="Arial" w:hAnsi="Arial" w:cs="Arial"/>
          <w:sz w:val="24"/>
          <w:szCs w:val="24"/>
        </w:rPr>
        <w:t>1.</w:t>
      </w:r>
      <w:r w:rsidR="0091587B">
        <w:rPr>
          <w:rFonts w:ascii="Arial" w:hAnsi="Arial" w:cs="Arial"/>
          <w:sz w:val="24"/>
          <w:szCs w:val="24"/>
        </w:rPr>
        <w:t xml:space="preserve"> </w:t>
      </w:r>
      <w:r w:rsidRPr="7240AFEC">
        <w:rPr>
          <w:rFonts w:ascii="Arial" w:hAnsi="Arial" w:cs="Arial"/>
          <w:sz w:val="24"/>
          <w:szCs w:val="24"/>
        </w:rPr>
        <w:t>Sostiene que la determinación de ausencia injustificada carece de exhaustividad, fundamentación y motivación suficientes, pues no identifica atribuciones concretas incumplidas ni valora los argumentos que él presentó en el escrito del seis de febrero.</w:t>
      </w:r>
    </w:p>
    <w:p w14:paraId="4AA8F3FA" w14:textId="08989AA6"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2.</w:t>
      </w:r>
      <w:r w:rsidR="0091587B">
        <w:rPr>
          <w:rFonts w:ascii="Arial" w:hAnsi="Arial" w:cs="Arial"/>
          <w:sz w:val="24"/>
          <w:szCs w:val="24"/>
        </w:rPr>
        <w:t xml:space="preserve"> </w:t>
      </w:r>
      <w:r w:rsidRPr="00B71518">
        <w:rPr>
          <w:rFonts w:ascii="Arial" w:hAnsi="Arial" w:cs="Arial"/>
          <w:sz w:val="24"/>
          <w:szCs w:val="24"/>
        </w:rPr>
        <w:t xml:space="preserve">Denuncia que el procedimiento de garantía de audiencia fue una simulación: se </w:t>
      </w:r>
      <w:proofErr w:type="gramStart"/>
      <w:r w:rsidRPr="00B71518">
        <w:rPr>
          <w:rFonts w:ascii="Arial" w:hAnsi="Arial" w:cs="Arial"/>
          <w:sz w:val="24"/>
          <w:szCs w:val="24"/>
        </w:rPr>
        <w:t>le</w:t>
      </w:r>
      <w:proofErr w:type="gramEnd"/>
      <w:r w:rsidRPr="00B71518">
        <w:rPr>
          <w:rFonts w:ascii="Arial" w:hAnsi="Arial" w:cs="Arial"/>
          <w:sz w:val="24"/>
          <w:szCs w:val="24"/>
        </w:rPr>
        <w:t xml:space="preserve"> negó </w:t>
      </w:r>
      <w:r w:rsidR="00B3671A">
        <w:rPr>
          <w:rFonts w:ascii="Arial" w:hAnsi="Arial" w:cs="Arial"/>
          <w:sz w:val="24"/>
          <w:szCs w:val="24"/>
        </w:rPr>
        <w:t xml:space="preserve">el </w:t>
      </w:r>
      <w:r w:rsidRPr="00B71518">
        <w:rPr>
          <w:rFonts w:ascii="Arial" w:hAnsi="Arial" w:cs="Arial"/>
          <w:sz w:val="24"/>
          <w:szCs w:val="24"/>
        </w:rPr>
        <w:t>acceso efectivo a sesiones previas, se interrumpió la transmisión remota precisamente al iniciarse el punto quinto del orden del día y se le notificó ficticiamente como compareciente en ese punto.</w:t>
      </w:r>
    </w:p>
    <w:p w14:paraId="4EA49064" w14:textId="5B3D1A4B"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3.</w:t>
      </w:r>
      <w:r w:rsidR="0091587B">
        <w:rPr>
          <w:rFonts w:ascii="Arial" w:hAnsi="Arial" w:cs="Arial"/>
          <w:sz w:val="24"/>
          <w:szCs w:val="24"/>
        </w:rPr>
        <w:t xml:space="preserve"> </w:t>
      </w:r>
      <w:r w:rsidRPr="00B71518">
        <w:rPr>
          <w:rFonts w:ascii="Arial" w:hAnsi="Arial" w:cs="Arial"/>
          <w:sz w:val="24"/>
          <w:szCs w:val="24"/>
        </w:rPr>
        <w:t xml:space="preserve">Que el </w:t>
      </w:r>
      <w:r w:rsidRPr="00872E74">
        <w:rPr>
          <w:rFonts w:ascii="Arial" w:hAnsi="Arial" w:cs="Arial"/>
          <w:i/>
          <w:iCs/>
          <w:sz w:val="24"/>
          <w:szCs w:val="24"/>
        </w:rPr>
        <w:t>Ayuntamiento</w:t>
      </w:r>
      <w:r w:rsidRPr="00B71518">
        <w:rPr>
          <w:rFonts w:ascii="Arial" w:hAnsi="Arial" w:cs="Arial"/>
          <w:sz w:val="24"/>
          <w:szCs w:val="24"/>
        </w:rPr>
        <w:t xml:space="preserve"> aplicó una categoría jurídica inexistente en el artículo 209 de la </w:t>
      </w:r>
      <w:r w:rsidRPr="00A54046">
        <w:rPr>
          <w:rFonts w:ascii="Arial" w:hAnsi="Arial" w:cs="Arial"/>
          <w:i/>
          <w:iCs/>
          <w:sz w:val="24"/>
          <w:szCs w:val="24"/>
        </w:rPr>
        <w:t>Ley Orgánica Municipal</w:t>
      </w:r>
      <w:r w:rsidRPr="00B71518">
        <w:rPr>
          <w:rFonts w:ascii="Arial" w:hAnsi="Arial" w:cs="Arial"/>
          <w:sz w:val="24"/>
          <w:szCs w:val="24"/>
        </w:rPr>
        <w:t>, pues dicho precepto no contiene la figura de "ausencia física", "inactividad material" ni "falta de atención presencial en oficinas."</w:t>
      </w:r>
    </w:p>
    <w:p w14:paraId="1A442C9D" w14:textId="2C239A21"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4.</w:t>
      </w:r>
      <w:r w:rsidR="0091587B">
        <w:rPr>
          <w:rFonts w:ascii="Arial" w:hAnsi="Arial" w:cs="Arial"/>
          <w:sz w:val="24"/>
          <w:szCs w:val="24"/>
        </w:rPr>
        <w:t xml:space="preserve"> </w:t>
      </w:r>
      <w:r w:rsidRPr="00B71518">
        <w:rPr>
          <w:rFonts w:ascii="Arial" w:hAnsi="Arial" w:cs="Arial"/>
          <w:sz w:val="24"/>
          <w:szCs w:val="24"/>
        </w:rPr>
        <w:t xml:space="preserve">El </w:t>
      </w:r>
      <w:r w:rsidRPr="00100F49">
        <w:rPr>
          <w:rFonts w:ascii="Arial" w:hAnsi="Arial" w:cs="Arial"/>
          <w:i/>
          <w:sz w:val="24"/>
          <w:szCs w:val="24"/>
        </w:rPr>
        <w:t>actor</w:t>
      </w:r>
      <w:r w:rsidRPr="00B71518">
        <w:rPr>
          <w:rFonts w:ascii="Arial" w:hAnsi="Arial" w:cs="Arial"/>
          <w:sz w:val="24"/>
          <w:szCs w:val="24"/>
        </w:rPr>
        <w:t xml:space="preserve"> denuncia una incongruencia e inconsistencia temporal en la narrativa municipal: el acuerdo del veintiocho de enero fijó el inicio de la ausencia en el doce de noviembre de dos mil veinticinco, mientras que la Presidenta Municipal hizo referencia en sesión a "casi diez meses" de ausencia, marcos temporales contradictorios que no fueron precisados ni resueltos en la determinación impugnada.</w:t>
      </w:r>
    </w:p>
    <w:p w14:paraId="4470462C" w14:textId="6AD5C669" w:rsidR="00B71518" w:rsidRPr="00B71518" w:rsidRDefault="00B71518" w:rsidP="0091587B">
      <w:pPr>
        <w:spacing w:line="360" w:lineRule="auto"/>
        <w:jc w:val="both"/>
        <w:rPr>
          <w:rFonts w:ascii="Arial" w:hAnsi="Arial" w:cs="Arial"/>
          <w:sz w:val="24"/>
          <w:szCs w:val="24"/>
        </w:rPr>
      </w:pPr>
      <w:r w:rsidRPr="00B71518">
        <w:rPr>
          <w:rFonts w:ascii="Arial" w:hAnsi="Arial" w:cs="Arial"/>
          <w:sz w:val="24"/>
          <w:szCs w:val="24"/>
        </w:rPr>
        <w:t>5.</w:t>
      </w:r>
      <w:r w:rsidR="0091587B">
        <w:rPr>
          <w:rFonts w:ascii="Arial" w:hAnsi="Arial" w:cs="Arial"/>
          <w:sz w:val="24"/>
          <w:szCs w:val="24"/>
        </w:rPr>
        <w:t xml:space="preserve"> </w:t>
      </w:r>
      <w:r w:rsidRPr="00B71518">
        <w:rPr>
          <w:rFonts w:ascii="Arial" w:hAnsi="Arial" w:cs="Arial"/>
          <w:sz w:val="24"/>
          <w:szCs w:val="24"/>
        </w:rPr>
        <w:t xml:space="preserve">El </w:t>
      </w:r>
      <w:r w:rsidRPr="00100F49">
        <w:rPr>
          <w:rFonts w:ascii="Arial" w:hAnsi="Arial" w:cs="Arial"/>
          <w:i/>
          <w:sz w:val="24"/>
          <w:szCs w:val="24"/>
        </w:rPr>
        <w:t>actor</w:t>
      </w:r>
      <w:r w:rsidRPr="00B71518">
        <w:rPr>
          <w:rFonts w:ascii="Arial" w:hAnsi="Arial" w:cs="Arial"/>
          <w:sz w:val="24"/>
          <w:szCs w:val="24"/>
        </w:rPr>
        <w:t xml:space="preserve"> señala que existe una discrepancia entre el acuerdo que el Cabildo votó en sesión y el acuerdo que el Secretario</w:t>
      </w:r>
      <w:r w:rsidR="00A54046">
        <w:rPr>
          <w:rFonts w:ascii="Arial" w:hAnsi="Arial" w:cs="Arial"/>
          <w:sz w:val="24"/>
          <w:szCs w:val="24"/>
        </w:rPr>
        <w:t xml:space="preserve"> </w:t>
      </w:r>
      <w:r w:rsidRPr="00B71518">
        <w:rPr>
          <w:rFonts w:ascii="Arial" w:hAnsi="Arial" w:cs="Arial"/>
          <w:sz w:val="24"/>
          <w:szCs w:val="24"/>
        </w:rPr>
        <w:t xml:space="preserve">del </w:t>
      </w:r>
      <w:r w:rsidRPr="00A54046">
        <w:rPr>
          <w:rFonts w:ascii="Arial" w:hAnsi="Arial" w:cs="Arial"/>
          <w:i/>
          <w:iCs/>
          <w:sz w:val="24"/>
          <w:szCs w:val="24"/>
        </w:rPr>
        <w:t>Ayuntamiento</w:t>
      </w:r>
      <w:r w:rsidRPr="00B71518">
        <w:rPr>
          <w:rFonts w:ascii="Arial" w:hAnsi="Arial" w:cs="Arial"/>
          <w:sz w:val="24"/>
          <w:szCs w:val="24"/>
        </w:rPr>
        <w:t xml:space="preserve"> </w:t>
      </w:r>
      <w:r w:rsidRPr="00B71518">
        <w:rPr>
          <w:rFonts w:ascii="Arial" w:hAnsi="Arial" w:cs="Arial"/>
          <w:sz w:val="24"/>
          <w:szCs w:val="24"/>
        </w:rPr>
        <w:lastRenderedPageBreak/>
        <w:t>le notificó el doce de febrero, lo que genera incertidumbre sobre cuál es el acto que efectivamente produjo efectos jurídicos en su esfera.</w:t>
      </w:r>
    </w:p>
    <w:p w14:paraId="2240D63C" w14:textId="250C0604"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6.</w:t>
      </w:r>
      <w:r w:rsidR="0091587B">
        <w:rPr>
          <w:rFonts w:ascii="Arial" w:hAnsi="Arial" w:cs="Arial"/>
          <w:sz w:val="24"/>
          <w:szCs w:val="24"/>
        </w:rPr>
        <w:t xml:space="preserve"> </w:t>
      </w:r>
      <w:r w:rsidRPr="00B71518">
        <w:rPr>
          <w:rFonts w:ascii="Arial" w:hAnsi="Arial" w:cs="Arial"/>
          <w:sz w:val="24"/>
          <w:szCs w:val="24"/>
        </w:rPr>
        <w:t xml:space="preserve">Señala que el artículo 209 de la </w:t>
      </w:r>
      <w:r w:rsidRPr="00A54046">
        <w:rPr>
          <w:rFonts w:ascii="Arial" w:hAnsi="Arial" w:cs="Arial"/>
          <w:i/>
          <w:iCs/>
          <w:sz w:val="24"/>
          <w:szCs w:val="24"/>
        </w:rPr>
        <w:t xml:space="preserve">Ley Orgánica Municipal </w:t>
      </w:r>
      <w:r w:rsidRPr="00B71518">
        <w:rPr>
          <w:rFonts w:ascii="Arial" w:hAnsi="Arial" w:cs="Arial"/>
          <w:sz w:val="24"/>
          <w:szCs w:val="24"/>
        </w:rPr>
        <w:t>fue utilizado como instrumento de separación indirecta del cargo.</w:t>
      </w:r>
    </w:p>
    <w:p w14:paraId="2C6783E1" w14:textId="5ABA48B0" w:rsidR="00B71518"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7.</w:t>
      </w:r>
      <w:r w:rsidR="0091587B">
        <w:rPr>
          <w:rFonts w:ascii="Arial" w:hAnsi="Arial" w:cs="Arial"/>
          <w:sz w:val="24"/>
          <w:szCs w:val="24"/>
        </w:rPr>
        <w:t xml:space="preserve"> </w:t>
      </w:r>
      <w:r w:rsidRPr="00B71518">
        <w:rPr>
          <w:rFonts w:ascii="Arial" w:hAnsi="Arial" w:cs="Arial"/>
          <w:sz w:val="24"/>
          <w:szCs w:val="24"/>
        </w:rPr>
        <w:t xml:space="preserve">El </w:t>
      </w:r>
      <w:r w:rsidRPr="00454DC4">
        <w:rPr>
          <w:rFonts w:ascii="Arial" w:hAnsi="Arial" w:cs="Arial"/>
          <w:i/>
          <w:sz w:val="24"/>
          <w:szCs w:val="24"/>
        </w:rPr>
        <w:t>actor</w:t>
      </w:r>
      <w:r w:rsidRPr="00B71518">
        <w:rPr>
          <w:rFonts w:ascii="Arial" w:hAnsi="Arial" w:cs="Arial"/>
          <w:sz w:val="24"/>
          <w:szCs w:val="24"/>
        </w:rPr>
        <w:t xml:space="preserve"> señala que la dinámica de la sesión del once de febrero violó el principio de colegialidad y su derecho a la participación efectiva en el órgano colegiado del que forma parte.</w:t>
      </w:r>
    </w:p>
    <w:p w14:paraId="7C392EDB" w14:textId="37A65460" w:rsidR="004A7E0E" w:rsidRPr="00B71518" w:rsidRDefault="00B71518" w:rsidP="003E5EBE">
      <w:pPr>
        <w:spacing w:line="360" w:lineRule="auto"/>
        <w:jc w:val="both"/>
        <w:rPr>
          <w:rFonts w:ascii="Arial" w:hAnsi="Arial" w:cs="Arial"/>
          <w:sz w:val="24"/>
          <w:szCs w:val="24"/>
        </w:rPr>
      </w:pPr>
      <w:r w:rsidRPr="00B71518">
        <w:rPr>
          <w:rFonts w:ascii="Arial" w:hAnsi="Arial" w:cs="Arial"/>
          <w:sz w:val="24"/>
          <w:szCs w:val="24"/>
        </w:rPr>
        <w:t xml:space="preserve">8. El </w:t>
      </w:r>
      <w:r w:rsidRPr="00454DC4">
        <w:rPr>
          <w:rFonts w:ascii="Arial" w:hAnsi="Arial" w:cs="Arial"/>
          <w:i/>
          <w:sz w:val="24"/>
          <w:szCs w:val="24"/>
        </w:rPr>
        <w:t>actor</w:t>
      </w:r>
      <w:r w:rsidRPr="00B71518">
        <w:rPr>
          <w:rFonts w:ascii="Arial" w:hAnsi="Arial" w:cs="Arial"/>
          <w:sz w:val="24"/>
          <w:szCs w:val="24"/>
        </w:rPr>
        <w:t xml:space="preserve"> sostiene que los actos impugnados violan el principio de certeza electoral y el de seguridad jurídica, </w:t>
      </w:r>
      <w:bookmarkStart w:id="15" w:name="_Hlk224127346"/>
      <w:r w:rsidRPr="00B71518">
        <w:rPr>
          <w:rFonts w:ascii="Arial" w:hAnsi="Arial" w:cs="Arial"/>
          <w:sz w:val="24"/>
          <w:szCs w:val="24"/>
        </w:rPr>
        <w:t>pues generan un estado de incertidumbre sobre cuál es el acto que efectivamente produjo efectos jurídicos en su esfera</w:t>
      </w:r>
      <w:bookmarkEnd w:id="15"/>
      <w:r w:rsidRPr="00B71518">
        <w:rPr>
          <w:rFonts w:ascii="Arial" w:hAnsi="Arial" w:cs="Arial"/>
          <w:sz w:val="24"/>
          <w:szCs w:val="24"/>
        </w:rPr>
        <w:t xml:space="preserve">, cuál es su contenido preciso y en qué etapa del procedimiento legal se encontraba el </w:t>
      </w:r>
      <w:r w:rsidRPr="00872E74">
        <w:rPr>
          <w:rFonts w:ascii="Arial" w:hAnsi="Arial" w:cs="Arial"/>
          <w:i/>
          <w:iCs/>
          <w:sz w:val="24"/>
          <w:szCs w:val="24"/>
        </w:rPr>
        <w:t>Ayuntamiento</w:t>
      </w:r>
      <w:r w:rsidRPr="00B71518">
        <w:rPr>
          <w:rFonts w:ascii="Arial" w:hAnsi="Arial" w:cs="Arial"/>
          <w:sz w:val="24"/>
          <w:szCs w:val="24"/>
        </w:rPr>
        <w:t xml:space="preserve"> al adoptarlo.</w:t>
      </w:r>
    </w:p>
    <w:p w14:paraId="154981AC" w14:textId="3DA23AB5" w:rsidR="004A7E0E" w:rsidRPr="004A7E0E" w:rsidRDefault="00DF6D5F" w:rsidP="003E5EBE">
      <w:pPr>
        <w:spacing w:line="360" w:lineRule="auto"/>
        <w:ind w:firstLine="720"/>
        <w:jc w:val="center"/>
        <w:rPr>
          <w:rFonts w:ascii="Arial" w:hAnsi="Arial" w:cs="Arial"/>
          <w:b/>
          <w:bCs/>
          <w:sz w:val="24"/>
          <w:szCs w:val="24"/>
        </w:rPr>
      </w:pPr>
      <w:r w:rsidRPr="7240AFEC">
        <w:rPr>
          <w:rFonts w:ascii="Arial" w:hAnsi="Arial" w:cs="Arial"/>
          <w:b/>
          <w:bCs/>
          <w:sz w:val="24"/>
          <w:szCs w:val="24"/>
        </w:rPr>
        <w:t>IX</w:t>
      </w:r>
      <w:r w:rsidR="004A7E0E" w:rsidRPr="7240AFEC">
        <w:rPr>
          <w:rFonts w:ascii="Arial" w:hAnsi="Arial" w:cs="Arial"/>
          <w:b/>
          <w:bCs/>
          <w:sz w:val="24"/>
          <w:szCs w:val="24"/>
        </w:rPr>
        <w:t>. ESTUDIO DE FONDO</w:t>
      </w:r>
    </w:p>
    <w:p w14:paraId="731E7E18" w14:textId="0C6C611D" w:rsidR="00951987" w:rsidRDefault="00951987" w:rsidP="003E5EBE">
      <w:pPr>
        <w:spacing w:line="360" w:lineRule="auto"/>
        <w:jc w:val="both"/>
        <w:rPr>
          <w:rFonts w:ascii="Arial" w:hAnsi="Arial" w:cs="Arial"/>
          <w:sz w:val="24"/>
          <w:szCs w:val="24"/>
        </w:rPr>
      </w:pPr>
      <w:r w:rsidRPr="00951987">
        <w:rPr>
          <w:rFonts w:ascii="Arial" w:hAnsi="Arial" w:cs="Arial"/>
          <w:sz w:val="24"/>
          <w:szCs w:val="24"/>
        </w:rPr>
        <w:t>Por cuestión de método, el análisis de los agravios se realiza atendiendo a la naturaleza de los vicios invocados y a su impacto en la validez del acto impugnado.</w:t>
      </w:r>
      <w:r w:rsidR="00FE5FFB">
        <w:rPr>
          <w:rFonts w:ascii="Arial" w:hAnsi="Arial" w:cs="Arial"/>
          <w:sz w:val="24"/>
          <w:szCs w:val="24"/>
        </w:rPr>
        <w:t xml:space="preserve"> </w:t>
      </w:r>
      <w:r w:rsidR="002D021E">
        <w:rPr>
          <w:rFonts w:ascii="Arial" w:hAnsi="Arial" w:cs="Arial"/>
          <w:sz w:val="24"/>
          <w:szCs w:val="24"/>
        </w:rPr>
        <w:t xml:space="preserve">Sin que el </w:t>
      </w:r>
      <w:r w:rsidR="00FE5FFB" w:rsidRPr="00FE5FFB">
        <w:rPr>
          <w:rFonts w:ascii="Arial" w:hAnsi="Arial" w:cs="Arial"/>
          <w:sz w:val="24"/>
          <w:szCs w:val="24"/>
        </w:rPr>
        <w:t xml:space="preserve">orden y la forma en la que se aborde </w:t>
      </w:r>
      <w:r w:rsidR="00723906">
        <w:rPr>
          <w:rFonts w:ascii="Arial" w:hAnsi="Arial" w:cs="Arial"/>
          <w:sz w:val="24"/>
          <w:szCs w:val="24"/>
        </w:rPr>
        <w:t>su</w:t>
      </w:r>
      <w:r w:rsidR="00E75471">
        <w:rPr>
          <w:rFonts w:ascii="Arial" w:hAnsi="Arial" w:cs="Arial"/>
          <w:sz w:val="24"/>
          <w:szCs w:val="24"/>
        </w:rPr>
        <w:t xml:space="preserve"> estudio </w:t>
      </w:r>
      <w:r w:rsidR="002D021E">
        <w:rPr>
          <w:rFonts w:ascii="Arial" w:hAnsi="Arial" w:cs="Arial"/>
          <w:sz w:val="24"/>
          <w:szCs w:val="24"/>
        </w:rPr>
        <w:t>ocasione</w:t>
      </w:r>
      <w:r w:rsidR="00FE5FFB" w:rsidRPr="00FE5FFB">
        <w:rPr>
          <w:rFonts w:ascii="Arial" w:hAnsi="Arial" w:cs="Arial"/>
          <w:sz w:val="24"/>
          <w:szCs w:val="24"/>
        </w:rPr>
        <w:t xml:space="preserve"> perjuicio a la </w:t>
      </w:r>
      <w:r w:rsidR="00FE5FFB" w:rsidRPr="00454DC4">
        <w:rPr>
          <w:rFonts w:ascii="Arial" w:hAnsi="Arial" w:cs="Arial"/>
          <w:i/>
          <w:sz w:val="24"/>
          <w:szCs w:val="24"/>
        </w:rPr>
        <w:t>parte actora</w:t>
      </w:r>
      <w:r w:rsidR="00FE5FFB" w:rsidRPr="00FE5FFB">
        <w:rPr>
          <w:rFonts w:ascii="Arial" w:hAnsi="Arial" w:cs="Arial"/>
          <w:sz w:val="24"/>
          <w:szCs w:val="24"/>
        </w:rPr>
        <w:t>, pues lo verdaderamente trascendente es que se analicen</w:t>
      </w:r>
      <w:r w:rsidR="00E75471">
        <w:rPr>
          <w:rFonts w:ascii="Arial" w:hAnsi="Arial" w:cs="Arial"/>
          <w:sz w:val="24"/>
          <w:szCs w:val="24"/>
        </w:rPr>
        <w:t xml:space="preserve"> en su totalidad.</w:t>
      </w:r>
      <w:r w:rsidR="00E75471">
        <w:rPr>
          <w:rStyle w:val="Refdenotaalpie"/>
          <w:rFonts w:ascii="Arial" w:hAnsi="Arial" w:cs="Arial"/>
          <w:sz w:val="24"/>
          <w:szCs w:val="24"/>
        </w:rPr>
        <w:footnoteReference w:id="15"/>
      </w:r>
    </w:p>
    <w:p w14:paraId="536BA4B7" w14:textId="54338CBC" w:rsidR="0062124D"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Así, el primer grupo</w:t>
      </w:r>
      <w:r w:rsidR="00D47D1C">
        <w:rPr>
          <w:rFonts w:ascii="Arial" w:hAnsi="Arial" w:cs="Arial"/>
          <w:sz w:val="24"/>
          <w:szCs w:val="24"/>
        </w:rPr>
        <w:t xml:space="preserve"> </w:t>
      </w:r>
      <w:r w:rsidRPr="00951987">
        <w:rPr>
          <w:rFonts w:ascii="Arial" w:hAnsi="Arial" w:cs="Arial"/>
          <w:sz w:val="24"/>
          <w:szCs w:val="24"/>
        </w:rPr>
        <w:t xml:space="preserve">se integra por los </w:t>
      </w:r>
      <w:r w:rsidRPr="00897137">
        <w:rPr>
          <w:rFonts w:ascii="Arial" w:hAnsi="Arial" w:cs="Arial"/>
          <w:b/>
          <w:bCs/>
          <w:sz w:val="24"/>
          <w:szCs w:val="24"/>
        </w:rPr>
        <w:t xml:space="preserve">agravios </w:t>
      </w:r>
      <w:r w:rsidR="00897137" w:rsidRPr="00897137">
        <w:rPr>
          <w:rFonts w:ascii="Arial" w:hAnsi="Arial" w:cs="Arial"/>
          <w:b/>
          <w:bCs/>
          <w:sz w:val="24"/>
          <w:szCs w:val="24"/>
        </w:rPr>
        <w:t xml:space="preserve">primero, </w:t>
      </w:r>
      <w:r w:rsidRPr="00897137">
        <w:rPr>
          <w:rFonts w:ascii="Arial" w:hAnsi="Arial" w:cs="Arial"/>
          <w:b/>
          <w:bCs/>
          <w:sz w:val="24"/>
          <w:szCs w:val="24"/>
        </w:rPr>
        <w:t>segundo y séptimo</w:t>
      </w:r>
      <w:r w:rsidRPr="00951987">
        <w:rPr>
          <w:rFonts w:ascii="Arial" w:hAnsi="Arial" w:cs="Arial"/>
          <w:sz w:val="24"/>
          <w:szCs w:val="24"/>
        </w:rPr>
        <w:t xml:space="preserve">, relativos a la alegada simulación de la garantía de audiencia, a la exclusión del </w:t>
      </w:r>
      <w:r w:rsidRPr="00454DC4">
        <w:rPr>
          <w:rFonts w:ascii="Arial" w:hAnsi="Arial" w:cs="Arial"/>
          <w:i/>
          <w:sz w:val="24"/>
          <w:szCs w:val="24"/>
        </w:rPr>
        <w:t xml:space="preserve">actor </w:t>
      </w:r>
      <w:r w:rsidRPr="00951987">
        <w:rPr>
          <w:rFonts w:ascii="Arial" w:hAnsi="Arial" w:cs="Arial"/>
          <w:sz w:val="24"/>
          <w:szCs w:val="24"/>
        </w:rPr>
        <w:t>del momento decisivo de la sesión de Cabildo y a la consecuente vulneración del principio de colegialidad y de participación efectiva en un órgano colegiado.</w:t>
      </w:r>
    </w:p>
    <w:p w14:paraId="47C7612D" w14:textId="5C03C590" w:rsidR="0062124D"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El segundo grupo corresponde a los </w:t>
      </w:r>
      <w:r w:rsidRPr="00CF6C73">
        <w:rPr>
          <w:rFonts w:ascii="Arial" w:hAnsi="Arial" w:cs="Arial"/>
          <w:b/>
          <w:bCs/>
          <w:sz w:val="24"/>
          <w:szCs w:val="24"/>
        </w:rPr>
        <w:t>agravios tercero</w:t>
      </w:r>
      <w:r w:rsidR="00EC37D5">
        <w:rPr>
          <w:rFonts w:ascii="Arial" w:hAnsi="Arial" w:cs="Arial"/>
          <w:b/>
          <w:bCs/>
          <w:sz w:val="24"/>
          <w:szCs w:val="24"/>
        </w:rPr>
        <w:t>,</w:t>
      </w:r>
      <w:r w:rsidRPr="00CF6C73">
        <w:rPr>
          <w:rFonts w:ascii="Arial" w:hAnsi="Arial" w:cs="Arial"/>
          <w:b/>
          <w:bCs/>
          <w:sz w:val="24"/>
          <w:szCs w:val="24"/>
        </w:rPr>
        <w:t xml:space="preserve"> quinto</w:t>
      </w:r>
      <w:r w:rsidR="00EC37D5">
        <w:rPr>
          <w:rFonts w:ascii="Arial" w:hAnsi="Arial" w:cs="Arial"/>
          <w:b/>
          <w:bCs/>
          <w:sz w:val="24"/>
          <w:szCs w:val="24"/>
        </w:rPr>
        <w:t xml:space="preserve"> y octavo</w:t>
      </w:r>
      <w:r w:rsidRPr="00951987">
        <w:rPr>
          <w:rFonts w:ascii="Arial" w:hAnsi="Arial" w:cs="Arial"/>
          <w:sz w:val="24"/>
          <w:szCs w:val="24"/>
        </w:rPr>
        <w:t xml:space="preserve">, mediante los cuales se cuestiona, por un lado, la utilización de categorías jurídicas no previstas en el artículo 209 de la </w:t>
      </w:r>
      <w:r w:rsidRPr="00872E74">
        <w:rPr>
          <w:rFonts w:ascii="Arial" w:hAnsi="Arial" w:cs="Arial"/>
          <w:i/>
          <w:iCs/>
          <w:sz w:val="24"/>
          <w:szCs w:val="24"/>
        </w:rPr>
        <w:t>Ley Orgánica Municipal</w:t>
      </w:r>
      <w:r w:rsidRPr="00951987">
        <w:rPr>
          <w:rFonts w:ascii="Arial" w:hAnsi="Arial" w:cs="Arial"/>
          <w:sz w:val="24"/>
          <w:szCs w:val="24"/>
        </w:rPr>
        <w:t xml:space="preserve"> y, por otro, la supuesta discrepancia entre lo aprobado en la sesión de Cabildo y el contenido del acuerdo posteriorme</w:t>
      </w:r>
      <w:r w:rsidRPr="009E75EE">
        <w:rPr>
          <w:rFonts w:ascii="Arial" w:hAnsi="Arial" w:cs="Arial"/>
          <w:sz w:val="24"/>
          <w:szCs w:val="24"/>
        </w:rPr>
        <w:t>nte notificado</w:t>
      </w:r>
      <w:r w:rsidR="009E75EE" w:rsidRPr="009E75EE">
        <w:rPr>
          <w:rFonts w:ascii="Arial" w:hAnsi="Arial" w:cs="Arial"/>
          <w:sz w:val="24"/>
          <w:szCs w:val="24"/>
        </w:rPr>
        <w:t xml:space="preserve">, </w:t>
      </w:r>
      <w:r w:rsidR="009E75EE" w:rsidRPr="009E75EE">
        <w:rPr>
          <w:rFonts w:ascii="Arial" w:hAnsi="Arial" w:cs="Arial"/>
          <w:sz w:val="24"/>
          <w:szCs w:val="24"/>
        </w:rPr>
        <w:lastRenderedPageBreak/>
        <w:t>aspectos que generan un estado de incertidumbre sobre cuál es el acto que efectivamente produjo efectos jurídicos en su esfera</w:t>
      </w:r>
      <w:r w:rsidR="009E75EE">
        <w:rPr>
          <w:rFonts w:ascii="Arial" w:hAnsi="Arial" w:cs="Arial"/>
          <w:sz w:val="24"/>
          <w:szCs w:val="24"/>
        </w:rPr>
        <w:t>.</w:t>
      </w:r>
    </w:p>
    <w:p w14:paraId="45AB5277" w14:textId="0414BB63" w:rsidR="0062124D"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El tercer grupo comprende los agravios </w:t>
      </w:r>
      <w:r w:rsidRPr="00CF6C73">
        <w:rPr>
          <w:rFonts w:ascii="Arial" w:hAnsi="Arial" w:cs="Arial"/>
          <w:b/>
          <w:bCs/>
          <w:sz w:val="24"/>
          <w:szCs w:val="24"/>
        </w:rPr>
        <w:t>cuarto y sexto</w:t>
      </w:r>
      <w:r w:rsidRPr="00951987">
        <w:rPr>
          <w:rFonts w:ascii="Arial" w:hAnsi="Arial" w:cs="Arial"/>
          <w:sz w:val="24"/>
          <w:szCs w:val="24"/>
        </w:rPr>
        <w:t xml:space="preserve">, en los que se plantea la falta de exhaustividad, fundamentación y motivación de la determinación adoptada, </w:t>
      </w:r>
      <w:r w:rsidR="00274814">
        <w:rPr>
          <w:rFonts w:ascii="Arial" w:hAnsi="Arial" w:cs="Arial"/>
          <w:sz w:val="24"/>
          <w:szCs w:val="24"/>
        </w:rPr>
        <w:t xml:space="preserve">y </w:t>
      </w:r>
      <w:r w:rsidRPr="00951987">
        <w:rPr>
          <w:rFonts w:ascii="Arial" w:hAnsi="Arial" w:cs="Arial"/>
          <w:sz w:val="24"/>
          <w:szCs w:val="24"/>
        </w:rPr>
        <w:t xml:space="preserve">las inconsistencias temporales en la narrativa municipal sobre la supuesta ausencia del </w:t>
      </w:r>
      <w:r w:rsidRPr="00454DC4">
        <w:rPr>
          <w:rFonts w:ascii="Arial" w:hAnsi="Arial" w:cs="Arial"/>
          <w:i/>
          <w:sz w:val="24"/>
          <w:szCs w:val="24"/>
        </w:rPr>
        <w:t>actor</w:t>
      </w:r>
      <w:r w:rsidRPr="00951987">
        <w:rPr>
          <w:rFonts w:ascii="Arial" w:hAnsi="Arial" w:cs="Arial"/>
          <w:sz w:val="24"/>
          <w:szCs w:val="24"/>
        </w:rPr>
        <w:t>.</w:t>
      </w:r>
    </w:p>
    <w:p w14:paraId="1D8FA681" w14:textId="2CB25AEC" w:rsidR="00824FDC" w:rsidRDefault="00951987" w:rsidP="003E5EBE">
      <w:pPr>
        <w:spacing w:line="360" w:lineRule="auto"/>
        <w:jc w:val="both"/>
        <w:rPr>
          <w:rFonts w:ascii="Arial" w:hAnsi="Arial" w:cs="Arial"/>
          <w:sz w:val="24"/>
          <w:szCs w:val="24"/>
        </w:rPr>
      </w:pPr>
      <w:r w:rsidRPr="00951987">
        <w:rPr>
          <w:rFonts w:ascii="Arial" w:hAnsi="Arial" w:cs="Arial"/>
          <w:sz w:val="24"/>
          <w:szCs w:val="24"/>
        </w:rPr>
        <w:t>Definido lo anterior, se procede a dar respuesta a los agravios</w:t>
      </w:r>
      <w:r w:rsidR="00CC2EFF">
        <w:rPr>
          <w:rFonts w:ascii="Arial" w:hAnsi="Arial" w:cs="Arial"/>
          <w:sz w:val="24"/>
          <w:szCs w:val="24"/>
        </w:rPr>
        <w:t>, par</w:t>
      </w:r>
      <w:r w:rsidR="00F4781B">
        <w:rPr>
          <w:rFonts w:ascii="Arial" w:hAnsi="Arial" w:cs="Arial"/>
          <w:sz w:val="24"/>
          <w:szCs w:val="24"/>
        </w:rPr>
        <w:t>a</w:t>
      </w:r>
      <w:r w:rsidR="00CC2EFF">
        <w:rPr>
          <w:rFonts w:ascii="Arial" w:hAnsi="Arial" w:cs="Arial"/>
          <w:sz w:val="24"/>
          <w:szCs w:val="24"/>
        </w:rPr>
        <w:t xml:space="preserve"> lo cual se </w:t>
      </w:r>
      <w:r w:rsidR="00F4781B">
        <w:rPr>
          <w:rFonts w:ascii="Arial" w:hAnsi="Arial" w:cs="Arial"/>
          <w:sz w:val="24"/>
          <w:szCs w:val="24"/>
        </w:rPr>
        <w:t>tomarán en cuenta las pruebas aportada</w:t>
      </w:r>
      <w:r w:rsidR="00A50A92">
        <w:rPr>
          <w:rFonts w:ascii="Arial" w:hAnsi="Arial" w:cs="Arial"/>
          <w:sz w:val="24"/>
          <w:szCs w:val="24"/>
        </w:rPr>
        <w:t>s</w:t>
      </w:r>
      <w:r w:rsidR="00F4781B">
        <w:rPr>
          <w:rFonts w:ascii="Arial" w:hAnsi="Arial" w:cs="Arial"/>
          <w:sz w:val="24"/>
          <w:szCs w:val="24"/>
        </w:rPr>
        <w:t xml:space="preserve"> por la </w:t>
      </w:r>
      <w:r w:rsidR="00F4781B" w:rsidRPr="00F4781B">
        <w:rPr>
          <w:rFonts w:ascii="Arial" w:hAnsi="Arial" w:cs="Arial"/>
          <w:i/>
          <w:iCs/>
          <w:sz w:val="24"/>
          <w:szCs w:val="24"/>
        </w:rPr>
        <w:t>parte actora</w:t>
      </w:r>
      <w:r w:rsidR="00D1224F">
        <w:rPr>
          <w:rFonts w:ascii="Arial" w:hAnsi="Arial" w:cs="Arial"/>
          <w:sz w:val="24"/>
          <w:szCs w:val="24"/>
        </w:rPr>
        <w:t xml:space="preserve">, </w:t>
      </w:r>
      <w:r w:rsidR="00565FC2">
        <w:rPr>
          <w:rFonts w:ascii="Arial" w:hAnsi="Arial" w:cs="Arial"/>
          <w:sz w:val="24"/>
          <w:szCs w:val="24"/>
        </w:rPr>
        <w:t xml:space="preserve">las cuales </w:t>
      </w:r>
      <w:r w:rsidR="00D1224F" w:rsidRPr="00D1224F">
        <w:rPr>
          <w:rFonts w:ascii="Arial" w:hAnsi="Arial" w:cs="Arial"/>
          <w:sz w:val="24"/>
          <w:szCs w:val="24"/>
        </w:rPr>
        <w:t>guardan relación directa con los hechos controvertidos.</w:t>
      </w:r>
    </w:p>
    <w:p w14:paraId="64633D07" w14:textId="2A67E899" w:rsidR="00954633" w:rsidRDefault="00D1224F" w:rsidP="003E5EBE">
      <w:pPr>
        <w:spacing w:line="360" w:lineRule="auto"/>
        <w:jc w:val="both"/>
        <w:rPr>
          <w:rFonts w:ascii="Arial" w:hAnsi="Arial" w:cs="Arial"/>
          <w:sz w:val="24"/>
          <w:szCs w:val="24"/>
        </w:rPr>
      </w:pPr>
      <w:r w:rsidRPr="00D1224F">
        <w:rPr>
          <w:rFonts w:ascii="Arial" w:hAnsi="Arial" w:cs="Arial"/>
          <w:sz w:val="24"/>
          <w:szCs w:val="24"/>
        </w:rPr>
        <w:t xml:space="preserve">Por lo que hace a las documentales públicas, al haber sido expedidas por servidores públicos en ejercicio de sus atribuciones, se les otorga valor probatorio pleno en términos del artículo 22, fracción II, de la </w:t>
      </w:r>
      <w:r w:rsidRPr="008E0980">
        <w:rPr>
          <w:rFonts w:ascii="Arial" w:hAnsi="Arial" w:cs="Arial"/>
          <w:i/>
          <w:iCs/>
          <w:sz w:val="24"/>
          <w:szCs w:val="24"/>
        </w:rPr>
        <w:t>Ley de Justicia</w:t>
      </w:r>
      <w:r w:rsidRPr="00D1224F">
        <w:rPr>
          <w:rFonts w:ascii="Arial" w:hAnsi="Arial" w:cs="Arial"/>
          <w:sz w:val="24"/>
          <w:szCs w:val="24"/>
        </w:rPr>
        <w:t>, sin que obre en el expediente elemento alguno que desvirtúe su autenticidad o la veracidad de los hechos que en ellas se consignan.</w:t>
      </w:r>
    </w:p>
    <w:p w14:paraId="5CC1A399" w14:textId="734452FD" w:rsidR="000F3494" w:rsidRDefault="00D1224F" w:rsidP="003E5EBE">
      <w:pPr>
        <w:spacing w:line="360" w:lineRule="auto"/>
        <w:jc w:val="both"/>
        <w:rPr>
          <w:rFonts w:ascii="Arial" w:hAnsi="Arial" w:cs="Arial"/>
          <w:sz w:val="24"/>
          <w:szCs w:val="24"/>
        </w:rPr>
      </w:pPr>
      <w:r w:rsidRPr="00D1224F">
        <w:rPr>
          <w:rFonts w:ascii="Arial" w:hAnsi="Arial" w:cs="Arial"/>
          <w:sz w:val="24"/>
          <w:szCs w:val="24"/>
        </w:rPr>
        <w:t xml:space="preserve">Por lo que hace a las documentales privadas, en términos del artículo 22, fracción IV, del mismo ordenamiento, su eficacia probatoria se determina a partir de los demás elementos que obran en autos, las afirmaciones de las partes, la verdad conocida y el recto raciocinio de la relación que guardan entre sí. </w:t>
      </w:r>
    </w:p>
    <w:p w14:paraId="32BCEFC5" w14:textId="79A1913E" w:rsidR="00572E50" w:rsidRPr="00D1224F" w:rsidRDefault="00D1224F" w:rsidP="003E5EBE">
      <w:pPr>
        <w:spacing w:line="360" w:lineRule="auto"/>
        <w:jc w:val="both"/>
        <w:rPr>
          <w:rFonts w:ascii="Arial" w:hAnsi="Arial" w:cs="Arial"/>
          <w:sz w:val="24"/>
          <w:szCs w:val="24"/>
        </w:rPr>
      </w:pPr>
      <w:r w:rsidRPr="00D1224F">
        <w:rPr>
          <w:rFonts w:ascii="Arial" w:hAnsi="Arial" w:cs="Arial"/>
          <w:sz w:val="24"/>
          <w:szCs w:val="24"/>
        </w:rPr>
        <w:t xml:space="preserve">En el caso, </w:t>
      </w:r>
      <w:r w:rsidR="00AD3061">
        <w:rPr>
          <w:rFonts w:ascii="Arial" w:hAnsi="Arial" w:cs="Arial"/>
          <w:sz w:val="24"/>
          <w:szCs w:val="24"/>
        </w:rPr>
        <w:t xml:space="preserve">se les reconoce </w:t>
      </w:r>
      <w:r w:rsidRPr="00D1224F">
        <w:rPr>
          <w:rFonts w:ascii="Arial" w:hAnsi="Arial" w:cs="Arial"/>
          <w:sz w:val="24"/>
          <w:szCs w:val="24"/>
        </w:rPr>
        <w:t xml:space="preserve">valor probatorio pleno al adminicularse recíprocamente y con las documentales públicas del expediente, toda vez que su contenido no fue refutado de manera específica por la autoridad responsable, y </w:t>
      </w:r>
      <w:r w:rsidR="00572E50">
        <w:rPr>
          <w:rFonts w:ascii="Arial" w:hAnsi="Arial" w:cs="Arial"/>
          <w:sz w:val="24"/>
          <w:szCs w:val="24"/>
        </w:rPr>
        <w:t xml:space="preserve">son coincidentes </w:t>
      </w:r>
      <w:r w:rsidRPr="00D1224F">
        <w:rPr>
          <w:rFonts w:ascii="Arial" w:hAnsi="Arial" w:cs="Arial"/>
          <w:sz w:val="24"/>
          <w:szCs w:val="24"/>
        </w:rPr>
        <w:t xml:space="preserve">con hechos que el propio </w:t>
      </w:r>
      <w:r w:rsidRPr="00B4700F">
        <w:rPr>
          <w:rFonts w:ascii="Arial" w:hAnsi="Arial" w:cs="Arial"/>
          <w:i/>
          <w:sz w:val="24"/>
          <w:szCs w:val="24"/>
        </w:rPr>
        <w:t>Ayuntamiento</w:t>
      </w:r>
      <w:r w:rsidRPr="00D1224F">
        <w:rPr>
          <w:rFonts w:ascii="Arial" w:hAnsi="Arial" w:cs="Arial"/>
          <w:sz w:val="24"/>
          <w:szCs w:val="24"/>
        </w:rPr>
        <w:t xml:space="preserve"> reconoció.</w:t>
      </w:r>
    </w:p>
    <w:p w14:paraId="605DA4C7" w14:textId="2278D711" w:rsidR="000476FF" w:rsidRDefault="00D1224F" w:rsidP="003E5EBE">
      <w:pPr>
        <w:spacing w:line="360" w:lineRule="auto"/>
        <w:jc w:val="both"/>
        <w:rPr>
          <w:rFonts w:ascii="Arial" w:hAnsi="Arial" w:cs="Arial"/>
          <w:sz w:val="24"/>
          <w:szCs w:val="24"/>
        </w:rPr>
      </w:pPr>
      <w:r w:rsidRPr="00D1224F">
        <w:rPr>
          <w:rFonts w:ascii="Arial" w:hAnsi="Arial" w:cs="Arial"/>
          <w:sz w:val="24"/>
          <w:szCs w:val="24"/>
        </w:rPr>
        <w:t xml:space="preserve">La valoración que antecede se realiza conforme a las reglas de la lógica, la sana crítica y la experiencia, en términos del artículo 22, fracción I, de la </w:t>
      </w:r>
      <w:r w:rsidRPr="003116F7">
        <w:rPr>
          <w:rFonts w:ascii="Arial" w:hAnsi="Arial" w:cs="Arial"/>
          <w:i/>
          <w:sz w:val="24"/>
          <w:szCs w:val="24"/>
        </w:rPr>
        <w:t>Ley de Justicia</w:t>
      </w:r>
      <w:r w:rsidRPr="00D1224F">
        <w:rPr>
          <w:rFonts w:ascii="Arial" w:hAnsi="Arial" w:cs="Arial"/>
          <w:sz w:val="24"/>
          <w:szCs w:val="24"/>
        </w:rPr>
        <w:t xml:space="preserve">, y será precisada en cada </w:t>
      </w:r>
      <w:r w:rsidR="00C3294C">
        <w:rPr>
          <w:rFonts w:ascii="Arial" w:hAnsi="Arial" w:cs="Arial"/>
          <w:sz w:val="24"/>
          <w:szCs w:val="24"/>
        </w:rPr>
        <w:t xml:space="preserve">apartado </w:t>
      </w:r>
      <w:r w:rsidRPr="00D1224F">
        <w:rPr>
          <w:rFonts w:ascii="Arial" w:hAnsi="Arial" w:cs="Arial"/>
          <w:sz w:val="24"/>
          <w:szCs w:val="24"/>
        </w:rPr>
        <w:t>considerando en la medida en que las pruebas resulten conducentes para la resolución de los agravios planteados.</w:t>
      </w:r>
    </w:p>
    <w:p w14:paraId="4222C7EE" w14:textId="02171AE1" w:rsidR="00951987" w:rsidRPr="004D0D1A" w:rsidRDefault="00951987" w:rsidP="00E86DF8">
      <w:pPr>
        <w:pStyle w:val="Prrafodelista"/>
        <w:numPr>
          <w:ilvl w:val="0"/>
          <w:numId w:val="31"/>
        </w:numPr>
        <w:spacing w:before="240" w:line="360" w:lineRule="auto"/>
        <w:ind w:left="142" w:hanging="142"/>
        <w:jc w:val="both"/>
        <w:rPr>
          <w:rFonts w:ascii="Arial" w:hAnsi="Arial" w:cs="Arial"/>
          <w:b/>
          <w:sz w:val="24"/>
          <w:szCs w:val="24"/>
        </w:rPr>
      </w:pPr>
      <w:r w:rsidRPr="00347077">
        <w:rPr>
          <w:rFonts w:ascii="Arial" w:hAnsi="Arial" w:cs="Arial"/>
          <w:b/>
          <w:bCs/>
          <w:sz w:val="24"/>
          <w:szCs w:val="24"/>
        </w:rPr>
        <w:t>Vicios del procedimiento</w:t>
      </w:r>
      <w:r w:rsidR="00347077" w:rsidRPr="00347077">
        <w:rPr>
          <w:rFonts w:ascii="Arial" w:hAnsi="Arial" w:cs="Arial"/>
          <w:b/>
          <w:bCs/>
          <w:sz w:val="24"/>
          <w:szCs w:val="24"/>
        </w:rPr>
        <w:t>.</w:t>
      </w:r>
      <w:r w:rsidRPr="00347077">
        <w:rPr>
          <w:rFonts w:ascii="Arial" w:hAnsi="Arial" w:cs="Arial"/>
          <w:b/>
          <w:bCs/>
          <w:sz w:val="24"/>
          <w:szCs w:val="24"/>
        </w:rPr>
        <w:t xml:space="preserve"> </w:t>
      </w:r>
      <w:r w:rsidR="00347077" w:rsidRPr="00347077">
        <w:rPr>
          <w:rFonts w:ascii="Arial" w:hAnsi="Arial" w:cs="Arial"/>
          <w:b/>
          <w:bCs/>
          <w:sz w:val="24"/>
          <w:szCs w:val="24"/>
        </w:rPr>
        <w:t>S</w:t>
      </w:r>
      <w:r w:rsidRPr="00347077">
        <w:rPr>
          <w:rFonts w:ascii="Arial" w:hAnsi="Arial" w:cs="Arial"/>
          <w:b/>
          <w:bCs/>
          <w:sz w:val="24"/>
          <w:szCs w:val="24"/>
        </w:rPr>
        <w:t>imulación de la garantía de audiencia</w:t>
      </w:r>
    </w:p>
    <w:p w14:paraId="363EC6CC" w14:textId="1526A79F"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lastRenderedPageBreak/>
        <w:t xml:space="preserve">Al respecto, el </w:t>
      </w:r>
      <w:r w:rsidR="00DD0894">
        <w:rPr>
          <w:rFonts w:ascii="Arial" w:hAnsi="Arial" w:cs="Arial"/>
          <w:i/>
          <w:iCs/>
          <w:sz w:val="24"/>
          <w:szCs w:val="24"/>
        </w:rPr>
        <w:t>actor</w:t>
      </w:r>
      <w:r w:rsidRPr="00951987">
        <w:rPr>
          <w:rFonts w:ascii="Arial" w:hAnsi="Arial" w:cs="Arial"/>
          <w:sz w:val="24"/>
          <w:szCs w:val="24"/>
        </w:rPr>
        <w:t xml:space="preserve"> alega, que el procedimiento de garantía de audiencia para participar en la sesión de 11 de febrero fue una simulación, pues </w:t>
      </w:r>
      <w:r w:rsidR="009E3237" w:rsidRPr="00951987">
        <w:rPr>
          <w:rFonts w:ascii="Arial" w:hAnsi="Arial" w:cs="Arial"/>
          <w:sz w:val="24"/>
          <w:szCs w:val="24"/>
        </w:rPr>
        <w:t>su participación en la sesión de Cabildo fue meramente formal</w:t>
      </w:r>
      <w:r w:rsidR="005F7120">
        <w:rPr>
          <w:rFonts w:ascii="Arial" w:hAnsi="Arial" w:cs="Arial"/>
          <w:sz w:val="24"/>
          <w:szCs w:val="24"/>
        </w:rPr>
        <w:t>;</w:t>
      </w:r>
      <w:r w:rsidR="009E3237" w:rsidRPr="00951987">
        <w:rPr>
          <w:rFonts w:ascii="Arial" w:hAnsi="Arial" w:cs="Arial"/>
          <w:sz w:val="24"/>
          <w:szCs w:val="24"/>
        </w:rPr>
        <w:t xml:space="preserve"> que en la discusión y toma de decisión respecto a su ausencia no se valoraron las circunstancias expuestas en su escrito de seis de febrero</w:t>
      </w:r>
      <w:r w:rsidR="005F7120">
        <w:rPr>
          <w:rFonts w:ascii="Arial" w:hAnsi="Arial" w:cs="Arial"/>
          <w:sz w:val="24"/>
          <w:szCs w:val="24"/>
        </w:rPr>
        <w:t>;</w:t>
      </w:r>
      <w:r w:rsidR="009E3237" w:rsidRPr="00951987">
        <w:rPr>
          <w:rFonts w:ascii="Arial" w:hAnsi="Arial" w:cs="Arial"/>
          <w:sz w:val="24"/>
          <w:szCs w:val="24"/>
        </w:rPr>
        <w:t xml:space="preserve"> y que, en los hechos, se le excluyó del momento deliberativo en el que se adoptó la determinación que incide en el ejercicio de su cargo.</w:t>
      </w:r>
    </w:p>
    <w:p w14:paraId="550B3C2F" w14:textId="4E599EFE"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Como se advierte, lo expuesto se dirige a cuestionar un mismo vicio del procedimiento seguido por el </w:t>
      </w:r>
      <w:r w:rsidRPr="0021412D">
        <w:rPr>
          <w:rFonts w:ascii="Arial" w:hAnsi="Arial" w:cs="Arial"/>
          <w:i/>
          <w:iCs/>
          <w:sz w:val="24"/>
          <w:szCs w:val="24"/>
        </w:rPr>
        <w:t>Ayuntamiento</w:t>
      </w:r>
      <w:r w:rsidRPr="00951987">
        <w:rPr>
          <w:rFonts w:ascii="Arial" w:hAnsi="Arial" w:cs="Arial"/>
          <w:sz w:val="24"/>
          <w:szCs w:val="24"/>
        </w:rPr>
        <w:t>, consistente en la posible vulneración a la garantía de audiencia efectiva de</w:t>
      </w:r>
      <w:r w:rsidR="0021412D">
        <w:rPr>
          <w:rFonts w:ascii="Arial" w:hAnsi="Arial" w:cs="Arial"/>
          <w:sz w:val="24"/>
          <w:szCs w:val="24"/>
        </w:rPr>
        <w:t xml:space="preserve"> la </w:t>
      </w:r>
      <w:r w:rsidR="0021412D" w:rsidRPr="0021412D">
        <w:rPr>
          <w:rFonts w:ascii="Arial" w:hAnsi="Arial" w:cs="Arial"/>
          <w:i/>
          <w:iCs/>
          <w:sz w:val="24"/>
          <w:szCs w:val="24"/>
        </w:rPr>
        <w:t xml:space="preserve">parte actora </w:t>
      </w:r>
      <w:r w:rsidRPr="00951987">
        <w:rPr>
          <w:rFonts w:ascii="Arial" w:hAnsi="Arial" w:cs="Arial"/>
          <w:sz w:val="24"/>
          <w:szCs w:val="24"/>
        </w:rPr>
        <w:t>dentro del órgano colegiado</w:t>
      </w:r>
      <w:r w:rsidR="00EA294E">
        <w:rPr>
          <w:rFonts w:ascii="Arial" w:hAnsi="Arial" w:cs="Arial"/>
          <w:sz w:val="24"/>
          <w:szCs w:val="24"/>
        </w:rPr>
        <w:t xml:space="preserve">. </w:t>
      </w:r>
    </w:p>
    <w:p w14:paraId="3BE9A0F6" w14:textId="41D2AAAB"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A juicio de este </w:t>
      </w:r>
      <w:r w:rsidRPr="00872E74">
        <w:rPr>
          <w:rFonts w:ascii="Arial" w:hAnsi="Arial" w:cs="Arial"/>
          <w:i/>
          <w:sz w:val="24"/>
          <w:szCs w:val="24"/>
        </w:rPr>
        <w:t>Tribunal Electoral</w:t>
      </w:r>
      <w:r w:rsidRPr="00951987">
        <w:rPr>
          <w:rFonts w:ascii="Arial" w:hAnsi="Arial" w:cs="Arial"/>
          <w:sz w:val="24"/>
          <w:szCs w:val="24"/>
        </w:rPr>
        <w:t xml:space="preserve">, lo alegado resulta </w:t>
      </w:r>
      <w:r w:rsidRPr="00336A9F">
        <w:rPr>
          <w:rFonts w:ascii="Arial" w:hAnsi="Arial" w:cs="Arial"/>
          <w:b/>
          <w:bCs/>
          <w:sz w:val="24"/>
          <w:szCs w:val="24"/>
        </w:rPr>
        <w:t>fundado</w:t>
      </w:r>
      <w:r w:rsidRPr="00951987">
        <w:rPr>
          <w:rFonts w:ascii="Arial" w:hAnsi="Arial" w:cs="Arial"/>
          <w:sz w:val="24"/>
          <w:szCs w:val="24"/>
        </w:rPr>
        <w:t>, como enseguida se razona.</w:t>
      </w:r>
    </w:p>
    <w:p w14:paraId="446C6BF3" w14:textId="5B792441"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El artículo 14 de la </w:t>
      </w:r>
      <w:r w:rsidRPr="002644F3">
        <w:rPr>
          <w:rFonts w:ascii="Arial" w:hAnsi="Arial" w:cs="Arial"/>
          <w:i/>
          <w:iCs/>
          <w:sz w:val="24"/>
          <w:szCs w:val="24"/>
        </w:rPr>
        <w:t>Constitución</w:t>
      </w:r>
      <w:r w:rsidR="00610EF1">
        <w:rPr>
          <w:rFonts w:ascii="Arial" w:hAnsi="Arial" w:cs="Arial"/>
          <w:sz w:val="24"/>
          <w:szCs w:val="24"/>
        </w:rPr>
        <w:t xml:space="preserve"> </w:t>
      </w:r>
      <w:r w:rsidR="00610EF1" w:rsidRPr="00610EF1">
        <w:rPr>
          <w:rFonts w:ascii="Arial" w:hAnsi="Arial" w:cs="Arial"/>
          <w:i/>
          <w:iCs/>
          <w:sz w:val="24"/>
          <w:szCs w:val="24"/>
        </w:rPr>
        <w:t>Federal</w:t>
      </w:r>
      <w:r w:rsidRPr="00951987">
        <w:rPr>
          <w:rFonts w:ascii="Arial" w:hAnsi="Arial" w:cs="Arial"/>
          <w:sz w:val="24"/>
          <w:szCs w:val="24"/>
        </w:rPr>
        <w:t xml:space="preserve"> consagra la garantía de audiencia como condición de validez de todo acto privativo. Tratándose de cargos de elección popular, esta garantía adquiere una dimensión reforzada, pues su observancia no solo protege el interés individual del servidor público afectado, sino también el mandato popular que le fue conferido por la ciudadanía, el cual ningún órgano puede extinguir o menoscabar sin cumplir con un procedimiento que satisfaga exigencias materiales —y no meramente formales— de defensa previa.</w:t>
      </w:r>
    </w:p>
    <w:p w14:paraId="658163D1" w14:textId="34D891DA" w:rsidR="00951987" w:rsidRPr="00951987" w:rsidRDefault="00951987" w:rsidP="003F3F62">
      <w:pPr>
        <w:spacing w:line="360" w:lineRule="auto"/>
        <w:jc w:val="both"/>
        <w:rPr>
          <w:rFonts w:ascii="Arial" w:hAnsi="Arial" w:cs="Arial"/>
          <w:sz w:val="24"/>
          <w:szCs w:val="24"/>
        </w:rPr>
      </w:pPr>
      <w:r w:rsidRPr="00951987">
        <w:rPr>
          <w:rFonts w:ascii="Arial" w:hAnsi="Arial" w:cs="Arial"/>
          <w:sz w:val="24"/>
          <w:szCs w:val="24"/>
        </w:rPr>
        <w:t>En términos constitucionales, la garantía de audiencia consiste en la oportunidad real que deben tener las personas involucradas en una controversia para preparar y ejercer una adecuada defensa antes de la emisión del acto privativo. Así lo ha sostenido el Pleno de la</w:t>
      </w:r>
      <w:r w:rsidR="006030DC">
        <w:rPr>
          <w:rFonts w:ascii="Arial" w:hAnsi="Arial" w:cs="Arial"/>
          <w:sz w:val="24"/>
          <w:szCs w:val="24"/>
        </w:rPr>
        <w:t xml:space="preserve"> </w:t>
      </w:r>
      <w:r w:rsidR="006030DC" w:rsidRPr="006030DC">
        <w:rPr>
          <w:rFonts w:ascii="Arial" w:hAnsi="Arial" w:cs="Arial"/>
          <w:i/>
          <w:iCs/>
          <w:sz w:val="24"/>
          <w:szCs w:val="24"/>
        </w:rPr>
        <w:t>SCJN</w:t>
      </w:r>
      <w:r w:rsidRPr="00951987">
        <w:rPr>
          <w:rFonts w:ascii="Arial" w:hAnsi="Arial" w:cs="Arial"/>
          <w:sz w:val="24"/>
          <w:szCs w:val="24"/>
        </w:rPr>
        <w:t xml:space="preserve"> al establecer que las formalidades esenciales del procedimiento son aquellas que garantizan una defensa adecuada y oportuna previa al acto que pueda afectar derechos</w:t>
      </w:r>
      <w:r w:rsidR="006030DC">
        <w:rPr>
          <w:rStyle w:val="Refdenotaalpie"/>
          <w:rFonts w:ascii="Arial" w:hAnsi="Arial" w:cs="Arial"/>
          <w:sz w:val="24"/>
          <w:szCs w:val="24"/>
        </w:rPr>
        <w:footnoteReference w:id="16"/>
      </w:r>
      <w:r w:rsidRPr="00951987">
        <w:rPr>
          <w:rFonts w:ascii="Arial" w:hAnsi="Arial" w:cs="Arial"/>
          <w:sz w:val="24"/>
          <w:szCs w:val="24"/>
        </w:rPr>
        <w:t xml:space="preserve">. </w:t>
      </w:r>
    </w:p>
    <w:p w14:paraId="234A7112" w14:textId="05FA08A6" w:rsidR="00951987" w:rsidRPr="00951987" w:rsidRDefault="00951987" w:rsidP="003E5EBE">
      <w:pPr>
        <w:spacing w:line="360" w:lineRule="auto"/>
        <w:jc w:val="both"/>
        <w:rPr>
          <w:rFonts w:ascii="Arial" w:hAnsi="Arial" w:cs="Arial"/>
          <w:sz w:val="24"/>
          <w:szCs w:val="24"/>
        </w:rPr>
      </w:pPr>
      <w:r w:rsidRPr="7240AFEC">
        <w:rPr>
          <w:rFonts w:ascii="Arial" w:hAnsi="Arial" w:cs="Arial"/>
          <w:sz w:val="24"/>
          <w:szCs w:val="24"/>
        </w:rPr>
        <w:lastRenderedPageBreak/>
        <w:t xml:space="preserve">En esa lógica, la </w:t>
      </w:r>
      <w:r w:rsidR="00ED0E3B" w:rsidRPr="7240AFEC">
        <w:rPr>
          <w:rFonts w:ascii="Arial" w:hAnsi="Arial" w:cs="Arial"/>
          <w:i/>
          <w:iCs/>
          <w:sz w:val="24"/>
          <w:szCs w:val="24"/>
        </w:rPr>
        <w:t xml:space="preserve">SCJN </w:t>
      </w:r>
      <w:r w:rsidRPr="7240AFEC">
        <w:rPr>
          <w:rFonts w:ascii="Arial" w:hAnsi="Arial" w:cs="Arial"/>
          <w:sz w:val="24"/>
          <w:szCs w:val="24"/>
        </w:rPr>
        <w:t>ha distinguido entre el cumplimiento meramente formal y el cumplimiento sustancial de las exigencias constitucionales vinculadas a la fundamentación y motivación previstas en el artículo 16</w:t>
      </w:r>
      <w:r w:rsidR="00240722" w:rsidRPr="7240AFEC">
        <w:rPr>
          <w:rFonts w:ascii="Arial" w:hAnsi="Arial" w:cs="Arial"/>
          <w:sz w:val="24"/>
          <w:szCs w:val="24"/>
        </w:rPr>
        <w:t xml:space="preserve"> </w:t>
      </w:r>
      <w:r w:rsidR="00240722" w:rsidRPr="00872E74">
        <w:rPr>
          <w:rFonts w:ascii="Arial" w:hAnsi="Arial" w:cs="Arial"/>
          <w:i/>
          <w:iCs/>
          <w:sz w:val="24"/>
          <w:szCs w:val="24"/>
        </w:rPr>
        <w:t>Constituci</w:t>
      </w:r>
      <w:r w:rsidR="00BA4AF6" w:rsidRPr="00872E74">
        <w:rPr>
          <w:rFonts w:ascii="Arial" w:hAnsi="Arial" w:cs="Arial"/>
          <w:i/>
          <w:iCs/>
          <w:sz w:val="24"/>
          <w:szCs w:val="24"/>
        </w:rPr>
        <w:t>ón Federal</w:t>
      </w:r>
      <w:r w:rsidRPr="7240AFEC">
        <w:rPr>
          <w:rFonts w:ascii="Arial" w:hAnsi="Arial" w:cs="Arial"/>
          <w:sz w:val="24"/>
          <w:szCs w:val="24"/>
        </w:rPr>
        <w:t>, distinción que resulta igualmente aplicable al contenido del artículo 14 en materia de audiencia. En efecto</w:t>
      </w:r>
      <w:r w:rsidR="006463B3" w:rsidRPr="7240AFEC">
        <w:rPr>
          <w:rFonts w:ascii="Arial" w:hAnsi="Arial" w:cs="Arial"/>
          <w:sz w:val="24"/>
          <w:szCs w:val="24"/>
        </w:rPr>
        <w:t>,</w:t>
      </w:r>
      <w:r w:rsidRPr="7240AFEC">
        <w:rPr>
          <w:rFonts w:ascii="Arial" w:hAnsi="Arial" w:cs="Arial"/>
          <w:sz w:val="24"/>
          <w:szCs w:val="24"/>
        </w:rPr>
        <w:t xml:space="preserve"> el procedimiento debe garantizar que el afectado haya tenido una oportunidad genuina de ser escuchado y que sus argumentos hayan sido considerados antes de que la autoridad adopte la decisión.</w:t>
      </w:r>
    </w:p>
    <w:p w14:paraId="327E1411" w14:textId="6008137E"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En el mismo sentido, este </w:t>
      </w:r>
      <w:r w:rsidR="00D252BF" w:rsidRPr="00D252BF">
        <w:rPr>
          <w:rFonts w:ascii="Arial" w:hAnsi="Arial" w:cs="Arial"/>
          <w:i/>
          <w:iCs/>
          <w:sz w:val="24"/>
          <w:szCs w:val="24"/>
        </w:rPr>
        <w:t xml:space="preserve">órgano jurisdiccional </w:t>
      </w:r>
      <w:r w:rsidRPr="00951987">
        <w:rPr>
          <w:rFonts w:ascii="Arial" w:hAnsi="Arial" w:cs="Arial"/>
          <w:sz w:val="24"/>
          <w:szCs w:val="24"/>
        </w:rPr>
        <w:t>estableció</w:t>
      </w:r>
      <w:r w:rsidR="00D252BF">
        <w:rPr>
          <w:rFonts w:ascii="Arial" w:hAnsi="Arial" w:cs="Arial"/>
          <w:sz w:val="24"/>
          <w:szCs w:val="24"/>
        </w:rPr>
        <w:t xml:space="preserve"> al resolver el </w:t>
      </w:r>
      <w:r w:rsidR="00D252BF" w:rsidRPr="00D252BF">
        <w:rPr>
          <w:rFonts w:ascii="Arial" w:hAnsi="Arial" w:cs="Arial"/>
          <w:i/>
          <w:iCs/>
          <w:sz w:val="24"/>
          <w:szCs w:val="24"/>
        </w:rPr>
        <w:t>juicio de la ciudadanía</w:t>
      </w:r>
      <w:r w:rsidRPr="00951987">
        <w:rPr>
          <w:rFonts w:ascii="Arial" w:hAnsi="Arial" w:cs="Arial"/>
          <w:sz w:val="24"/>
          <w:szCs w:val="24"/>
        </w:rPr>
        <w:t xml:space="preserve"> TEEM-JDC-257/2025</w:t>
      </w:r>
      <w:r w:rsidR="00A34684">
        <w:rPr>
          <w:rStyle w:val="Refdenotaalpie"/>
          <w:rFonts w:ascii="Arial" w:hAnsi="Arial" w:cs="Arial"/>
          <w:sz w:val="24"/>
          <w:szCs w:val="24"/>
        </w:rPr>
        <w:footnoteReference w:id="17"/>
      </w:r>
      <w:r w:rsidRPr="00951987">
        <w:rPr>
          <w:rFonts w:ascii="Arial" w:hAnsi="Arial" w:cs="Arial"/>
          <w:sz w:val="24"/>
          <w:szCs w:val="24"/>
        </w:rPr>
        <w:t xml:space="preserve"> que la garantía de audiencia en procedimientos que inciden en el derecho político-electoral de ser votado en su vertiente de ejercicio del cargo exige que la oportunidad de defensa sea real y efectiva.</w:t>
      </w:r>
    </w:p>
    <w:p w14:paraId="577F9DA6" w14:textId="219EFF11" w:rsidR="002C54F7" w:rsidRPr="00951987" w:rsidRDefault="00951987" w:rsidP="003E5EBE">
      <w:pPr>
        <w:spacing w:line="360" w:lineRule="auto"/>
        <w:jc w:val="both"/>
        <w:rPr>
          <w:rFonts w:ascii="Arial" w:hAnsi="Arial" w:cs="Arial"/>
          <w:sz w:val="24"/>
          <w:szCs w:val="24"/>
        </w:rPr>
      </w:pPr>
      <w:r w:rsidRPr="7240AFEC">
        <w:rPr>
          <w:rFonts w:ascii="Arial" w:hAnsi="Arial" w:cs="Arial"/>
          <w:sz w:val="24"/>
          <w:szCs w:val="24"/>
        </w:rPr>
        <w:t xml:space="preserve">En el caso, en sesión realizada el veintiocho de enero, el Cabildo aprobó un acuerdo mediante el cual reconoció que, antes de estar en condiciones de determinar la existencia o no de una ausencia conforme al artículo 209 de la </w:t>
      </w:r>
      <w:r w:rsidRPr="7240AFEC">
        <w:rPr>
          <w:rFonts w:ascii="Arial" w:hAnsi="Arial" w:cs="Arial"/>
          <w:i/>
          <w:iCs/>
          <w:sz w:val="24"/>
          <w:szCs w:val="24"/>
        </w:rPr>
        <w:t>Ley Orgánica Municipal</w:t>
      </w:r>
      <w:r w:rsidRPr="7240AFEC">
        <w:rPr>
          <w:rFonts w:ascii="Arial" w:hAnsi="Arial" w:cs="Arial"/>
          <w:sz w:val="24"/>
          <w:szCs w:val="24"/>
        </w:rPr>
        <w:t xml:space="preserve">, era necesario otorgar al </w:t>
      </w:r>
      <w:r w:rsidRPr="00B671C0">
        <w:rPr>
          <w:rFonts w:ascii="Arial" w:hAnsi="Arial" w:cs="Arial"/>
          <w:i/>
          <w:sz w:val="24"/>
          <w:szCs w:val="24"/>
        </w:rPr>
        <w:t>actor</w:t>
      </w:r>
      <w:r w:rsidRPr="7240AFEC">
        <w:rPr>
          <w:rFonts w:ascii="Arial" w:hAnsi="Arial" w:cs="Arial"/>
          <w:sz w:val="24"/>
          <w:szCs w:val="24"/>
        </w:rPr>
        <w:t xml:space="preserve"> su garantía de audiencia.</w:t>
      </w:r>
    </w:p>
    <w:p w14:paraId="1FEB43B1" w14:textId="58050B37" w:rsidR="002C54F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En dicha sesión, se aprobó lo siguiente:</w:t>
      </w:r>
    </w:p>
    <w:p w14:paraId="2D5CD5A0" w14:textId="77777777" w:rsidR="00271431" w:rsidRDefault="00951987" w:rsidP="00271431">
      <w:pPr>
        <w:pStyle w:val="Prrafodelista"/>
        <w:numPr>
          <w:ilvl w:val="0"/>
          <w:numId w:val="39"/>
        </w:numPr>
        <w:spacing w:line="360" w:lineRule="auto"/>
        <w:ind w:left="714" w:hanging="357"/>
        <w:contextualSpacing w:val="0"/>
        <w:jc w:val="both"/>
        <w:rPr>
          <w:rFonts w:ascii="Arial" w:hAnsi="Arial" w:cs="Arial"/>
          <w:sz w:val="24"/>
          <w:szCs w:val="24"/>
        </w:rPr>
      </w:pPr>
      <w:r w:rsidRPr="00271431">
        <w:rPr>
          <w:rFonts w:ascii="Arial" w:hAnsi="Arial" w:cs="Arial"/>
          <w:sz w:val="24"/>
          <w:szCs w:val="24"/>
        </w:rPr>
        <w:t xml:space="preserve">La convocatoria a sesión de Cabildo con fundamento en el artículo 209 de la </w:t>
      </w:r>
      <w:r w:rsidRPr="00271431">
        <w:rPr>
          <w:rFonts w:ascii="Arial" w:hAnsi="Arial" w:cs="Arial"/>
          <w:i/>
          <w:iCs/>
          <w:sz w:val="24"/>
          <w:szCs w:val="24"/>
        </w:rPr>
        <w:t>Ley Orgánica</w:t>
      </w:r>
      <w:r w:rsidR="003005F0" w:rsidRPr="00271431">
        <w:rPr>
          <w:rFonts w:ascii="Arial" w:hAnsi="Arial" w:cs="Arial"/>
          <w:i/>
          <w:iCs/>
          <w:sz w:val="24"/>
          <w:szCs w:val="24"/>
        </w:rPr>
        <w:t xml:space="preserve"> Municipal</w:t>
      </w:r>
      <w:r w:rsidRPr="00271431">
        <w:rPr>
          <w:rFonts w:ascii="Arial" w:hAnsi="Arial" w:cs="Arial"/>
          <w:sz w:val="24"/>
          <w:szCs w:val="24"/>
        </w:rPr>
        <w:t>, con el objeto de analizar la situación relativa a la posible ausencia del Síndico Municipal por un periodo mayor a treinta días.</w:t>
      </w:r>
    </w:p>
    <w:p w14:paraId="28DB253D" w14:textId="77777777" w:rsidR="00271431" w:rsidRDefault="00951987" w:rsidP="00271431">
      <w:pPr>
        <w:pStyle w:val="Prrafodelista"/>
        <w:numPr>
          <w:ilvl w:val="0"/>
          <w:numId w:val="39"/>
        </w:numPr>
        <w:spacing w:line="360" w:lineRule="auto"/>
        <w:ind w:left="714" w:hanging="357"/>
        <w:contextualSpacing w:val="0"/>
        <w:jc w:val="both"/>
        <w:rPr>
          <w:rFonts w:ascii="Arial" w:hAnsi="Arial" w:cs="Arial"/>
          <w:sz w:val="24"/>
          <w:szCs w:val="24"/>
        </w:rPr>
      </w:pPr>
      <w:r w:rsidRPr="00271431">
        <w:rPr>
          <w:rFonts w:ascii="Arial" w:hAnsi="Arial" w:cs="Arial"/>
          <w:sz w:val="24"/>
          <w:szCs w:val="24"/>
        </w:rPr>
        <w:t xml:space="preserve">Se concedió a la </w:t>
      </w:r>
      <w:r w:rsidRPr="00271431">
        <w:rPr>
          <w:rFonts w:ascii="Arial" w:hAnsi="Arial" w:cs="Arial"/>
          <w:i/>
          <w:iCs/>
          <w:sz w:val="24"/>
          <w:szCs w:val="24"/>
        </w:rPr>
        <w:t>parte actora</w:t>
      </w:r>
      <w:r w:rsidRPr="00271431">
        <w:rPr>
          <w:rFonts w:ascii="Arial" w:hAnsi="Arial" w:cs="Arial"/>
          <w:sz w:val="24"/>
          <w:szCs w:val="24"/>
        </w:rPr>
        <w:t xml:space="preserve">, en su carácter de Síndico Municipal, un plazo de tres días hábiles, contados a partir de la notificación del acuerdo, para que hiciera valer su derecho de </w:t>
      </w:r>
      <w:r w:rsidRPr="00271431">
        <w:rPr>
          <w:rFonts w:ascii="Arial" w:hAnsi="Arial" w:cs="Arial"/>
          <w:sz w:val="24"/>
          <w:szCs w:val="24"/>
        </w:rPr>
        <w:lastRenderedPageBreak/>
        <w:t>audiencia y expusiera por escrito los argumentos que estimara pertinentes.</w:t>
      </w:r>
    </w:p>
    <w:p w14:paraId="05F05685" w14:textId="77777777" w:rsidR="00271431" w:rsidRDefault="00951987" w:rsidP="00271431">
      <w:pPr>
        <w:pStyle w:val="Prrafodelista"/>
        <w:numPr>
          <w:ilvl w:val="0"/>
          <w:numId w:val="39"/>
        </w:numPr>
        <w:spacing w:line="360" w:lineRule="auto"/>
        <w:ind w:left="714" w:hanging="357"/>
        <w:contextualSpacing w:val="0"/>
        <w:jc w:val="both"/>
        <w:rPr>
          <w:rFonts w:ascii="Arial" w:hAnsi="Arial" w:cs="Arial"/>
          <w:sz w:val="24"/>
          <w:szCs w:val="24"/>
        </w:rPr>
      </w:pPr>
      <w:r w:rsidRPr="00271431">
        <w:rPr>
          <w:rFonts w:ascii="Arial" w:hAnsi="Arial" w:cs="Arial"/>
          <w:sz w:val="24"/>
          <w:szCs w:val="24"/>
        </w:rPr>
        <w:t xml:space="preserve">Se le requirió exhibir documentación probatoria idónea, suficiente, objetiva y verificable que justificara su ausencia del </w:t>
      </w:r>
      <w:r w:rsidRPr="00271431">
        <w:rPr>
          <w:rFonts w:ascii="Arial" w:hAnsi="Arial" w:cs="Arial"/>
          <w:i/>
          <w:iCs/>
          <w:sz w:val="24"/>
          <w:szCs w:val="24"/>
        </w:rPr>
        <w:t>Ayuntamiento</w:t>
      </w:r>
      <w:r w:rsidRPr="00271431">
        <w:rPr>
          <w:rFonts w:ascii="Arial" w:hAnsi="Arial" w:cs="Arial"/>
          <w:sz w:val="24"/>
          <w:szCs w:val="24"/>
        </w:rPr>
        <w:t xml:space="preserve"> desde el doce de noviembre de dos mil veinticinco y hasta la fecha del acuerdo, precisándose que no serían consideradas manifestaciones genéricas, informales o carentes de respaldo documental.</w:t>
      </w:r>
    </w:p>
    <w:p w14:paraId="2CA1F950" w14:textId="4DE93057" w:rsidR="00951987" w:rsidRPr="00951987" w:rsidRDefault="00951987" w:rsidP="00271431">
      <w:pPr>
        <w:pStyle w:val="Prrafodelista"/>
        <w:numPr>
          <w:ilvl w:val="0"/>
          <w:numId w:val="39"/>
        </w:numPr>
        <w:spacing w:line="360" w:lineRule="auto"/>
        <w:ind w:left="714" w:hanging="357"/>
        <w:contextualSpacing w:val="0"/>
        <w:jc w:val="both"/>
        <w:rPr>
          <w:rFonts w:ascii="Arial" w:hAnsi="Arial" w:cs="Arial"/>
          <w:sz w:val="24"/>
          <w:szCs w:val="24"/>
        </w:rPr>
      </w:pPr>
      <w:r w:rsidRPr="00951987">
        <w:rPr>
          <w:rFonts w:ascii="Arial" w:hAnsi="Arial" w:cs="Arial"/>
          <w:sz w:val="24"/>
          <w:szCs w:val="24"/>
        </w:rPr>
        <w:t>Estableció que, una vez concluido el plazo otorgado, con o sin la comparecencia del interesado, el Cabildo celebraría la sesión correspondiente para valorar los argumentos y las pruebas presentadas y, en su caso, determinar si se actualizaba o no una ausencia temporal injustificada, conforme a la normativa aplicable.</w:t>
      </w:r>
    </w:p>
    <w:p w14:paraId="17CB91ED" w14:textId="004FC70E" w:rsidR="00072EC9"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Mediante escrito de seis de febrero</w:t>
      </w:r>
      <w:r w:rsidR="00DB4C11">
        <w:rPr>
          <w:rStyle w:val="Refdenotaalpie"/>
          <w:rFonts w:ascii="Arial" w:hAnsi="Arial" w:cs="Arial"/>
          <w:sz w:val="24"/>
          <w:szCs w:val="24"/>
        </w:rPr>
        <w:footnoteReference w:id="18"/>
      </w:r>
      <w:r w:rsidRPr="00951987">
        <w:rPr>
          <w:rFonts w:ascii="Arial" w:hAnsi="Arial" w:cs="Arial"/>
          <w:sz w:val="24"/>
          <w:szCs w:val="24"/>
        </w:rPr>
        <w:t xml:space="preserve">, </w:t>
      </w:r>
      <w:r w:rsidR="00401566">
        <w:rPr>
          <w:rFonts w:ascii="Arial" w:hAnsi="Arial" w:cs="Arial"/>
          <w:sz w:val="24"/>
          <w:szCs w:val="24"/>
        </w:rPr>
        <w:t xml:space="preserve">la </w:t>
      </w:r>
      <w:r w:rsidR="00401566" w:rsidRPr="7240AFEC">
        <w:rPr>
          <w:rFonts w:ascii="Arial" w:hAnsi="Arial" w:cs="Arial"/>
          <w:i/>
          <w:iCs/>
          <w:sz w:val="24"/>
          <w:szCs w:val="24"/>
        </w:rPr>
        <w:t>parte actora</w:t>
      </w:r>
      <w:r w:rsidRPr="00951987">
        <w:rPr>
          <w:rFonts w:ascii="Arial" w:hAnsi="Arial" w:cs="Arial"/>
          <w:sz w:val="24"/>
          <w:szCs w:val="24"/>
        </w:rPr>
        <w:t xml:space="preserve"> atendió el requerimiento y manifestó las razones que, desde su posición, justifican </w:t>
      </w:r>
      <w:r w:rsidR="00B21C3B">
        <w:rPr>
          <w:rFonts w:ascii="Arial" w:hAnsi="Arial" w:cs="Arial"/>
          <w:sz w:val="24"/>
          <w:szCs w:val="24"/>
        </w:rPr>
        <w:t>la supuesta ausencia qu</w:t>
      </w:r>
      <w:r w:rsidRPr="00951987">
        <w:rPr>
          <w:rFonts w:ascii="Arial" w:hAnsi="Arial" w:cs="Arial"/>
          <w:sz w:val="24"/>
          <w:szCs w:val="24"/>
        </w:rPr>
        <w:t xml:space="preserve">e se analiza por el </w:t>
      </w:r>
      <w:r w:rsidR="0053584A" w:rsidRPr="00872E74">
        <w:rPr>
          <w:rFonts w:ascii="Arial" w:hAnsi="Arial" w:cs="Arial"/>
          <w:i/>
          <w:iCs/>
          <w:sz w:val="24"/>
          <w:szCs w:val="24"/>
        </w:rPr>
        <w:t>A</w:t>
      </w:r>
      <w:r w:rsidRPr="00872E74">
        <w:rPr>
          <w:rFonts w:ascii="Arial" w:hAnsi="Arial" w:cs="Arial"/>
          <w:i/>
          <w:iCs/>
          <w:sz w:val="24"/>
          <w:szCs w:val="24"/>
        </w:rPr>
        <w:t>yuntamiento;</w:t>
      </w:r>
      <w:r w:rsidRPr="00951987">
        <w:rPr>
          <w:rFonts w:ascii="Arial" w:hAnsi="Arial" w:cs="Arial"/>
          <w:sz w:val="24"/>
          <w:szCs w:val="24"/>
        </w:rPr>
        <w:t xml:space="preserve"> expuso el contexto de riesgo que dio origen a su </w:t>
      </w:r>
      <w:r w:rsidR="00CB62D7">
        <w:rPr>
          <w:rFonts w:ascii="Arial" w:hAnsi="Arial" w:cs="Arial"/>
          <w:sz w:val="24"/>
          <w:szCs w:val="24"/>
        </w:rPr>
        <w:t xml:space="preserve">cambio </w:t>
      </w:r>
      <w:r w:rsidRPr="00951987">
        <w:rPr>
          <w:rFonts w:ascii="Arial" w:hAnsi="Arial" w:cs="Arial"/>
          <w:sz w:val="24"/>
          <w:szCs w:val="24"/>
        </w:rPr>
        <w:t xml:space="preserve">forzado de residencia, señaló que dicha situación fue reconocida por este </w:t>
      </w:r>
      <w:r w:rsidRPr="00872E74">
        <w:rPr>
          <w:rFonts w:ascii="Arial" w:hAnsi="Arial" w:cs="Arial"/>
          <w:i/>
          <w:iCs/>
          <w:sz w:val="24"/>
          <w:szCs w:val="24"/>
        </w:rPr>
        <w:t xml:space="preserve">Tribunal </w:t>
      </w:r>
      <w:r w:rsidR="00712942" w:rsidRPr="00872E74">
        <w:rPr>
          <w:rFonts w:ascii="Arial" w:hAnsi="Arial" w:cs="Arial"/>
          <w:i/>
          <w:iCs/>
          <w:sz w:val="24"/>
          <w:szCs w:val="24"/>
        </w:rPr>
        <w:t>Electoral</w:t>
      </w:r>
      <w:r w:rsidRPr="00951987">
        <w:rPr>
          <w:rFonts w:ascii="Arial" w:hAnsi="Arial" w:cs="Arial"/>
          <w:sz w:val="24"/>
          <w:szCs w:val="24"/>
        </w:rPr>
        <w:t xml:space="preserve"> en el expediente TEEM-JDC-257/2025 al dictarse medidas de protección y sentencia definitiva. Además, denunció que el </w:t>
      </w:r>
      <w:r w:rsidRPr="7240AFEC">
        <w:rPr>
          <w:rFonts w:ascii="Arial" w:hAnsi="Arial" w:cs="Arial"/>
          <w:i/>
          <w:iCs/>
          <w:sz w:val="24"/>
          <w:szCs w:val="24"/>
        </w:rPr>
        <w:t>Ayuntamiento</w:t>
      </w:r>
      <w:r w:rsidRPr="00951987">
        <w:rPr>
          <w:rFonts w:ascii="Arial" w:hAnsi="Arial" w:cs="Arial"/>
          <w:sz w:val="24"/>
          <w:szCs w:val="24"/>
        </w:rPr>
        <w:t xml:space="preserve"> había retirado los sellos oficiales de la Sindicatura y la papelería membretada impidiéndole materialmente ejercer su cargo, e hizo constar que el propio </w:t>
      </w:r>
      <w:r w:rsidRPr="7240AFEC">
        <w:rPr>
          <w:rFonts w:ascii="Arial" w:hAnsi="Arial" w:cs="Arial"/>
          <w:i/>
          <w:iCs/>
          <w:sz w:val="24"/>
          <w:szCs w:val="24"/>
        </w:rPr>
        <w:t>Ayuntamiento</w:t>
      </w:r>
      <w:r w:rsidRPr="00951987">
        <w:rPr>
          <w:rFonts w:ascii="Arial" w:hAnsi="Arial" w:cs="Arial"/>
          <w:sz w:val="24"/>
          <w:szCs w:val="24"/>
        </w:rPr>
        <w:t xml:space="preserve"> había utilizado el WhatsApp como vía ordinaria de comunicación institucional, reconociendo así implícitamente la modalidad remota de actuación.</w:t>
      </w:r>
    </w:p>
    <w:p w14:paraId="4ED788DD" w14:textId="19959F39" w:rsidR="00072EC9"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Transcurrido el plazo concedido al </w:t>
      </w:r>
      <w:r w:rsidRPr="00E01415">
        <w:rPr>
          <w:rFonts w:ascii="Arial" w:hAnsi="Arial" w:cs="Arial"/>
          <w:i/>
          <w:sz w:val="24"/>
          <w:szCs w:val="24"/>
        </w:rPr>
        <w:t>actor</w:t>
      </w:r>
      <w:r w:rsidRPr="00951987">
        <w:rPr>
          <w:rFonts w:ascii="Arial" w:hAnsi="Arial" w:cs="Arial"/>
          <w:sz w:val="24"/>
          <w:szCs w:val="24"/>
        </w:rPr>
        <w:t xml:space="preserve"> para formular manifestaciones y exhibir la documentación que estimara pertinente, el </w:t>
      </w:r>
      <w:r w:rsidRPr="00072EC9">
        <w:rPr>
          <w:rFonts w:ascii="Arial" w:hAnsi="Arial" w:cs="Arial"/>
          <w:i/>
          <w:iCs/>
          <w:sz w:val="24"/>
          <w:szCs w:val="24"/>
        </w:rPr>
        <w:t>Ayuntamiento</w:t>
      </w:r>
      <w:r w:rsidRPr="00951987">
        <w:rPr>
          <w:rFonts w:ascii="Arial" w:hAnsi="Arial" w:cs="Arial"/>
          <w:sz w:val="24"/>
          <w:szCs w:val="24"/>
        </w:rPr>
        <w:t xml:space="preserve"> celebró la sesión extraordinaria de Cabildo de once de febrero, en la cual se sometió a consideración del órgano colegiado el análisis de la situación relativa al ejercicio del cargo de la Sindicatura Municipal.</w:t>
      </w:r>
    </w:p>
    <w:p w14:paraId="2EA9907A" w14:textId="16D14D1F" w:rsidR="00403EDD" w:rsidRPr="00951987" w:rsidRDefault="00881BCA" w:rsidP="003E5EBE">
      <w:pPr>
        <w:spacing w:line="360" w:lineRule="auto"/>
        <w:jc w:val="both"/>
        <w:rPr>
          <w:rFonts w:ascii="Arial" w:hAnsi="Arial" w:cs="Arial"/>
          <w:sz w:val="24"/>
          <w:szCs w:val="24"/>
        </w:rPr>
      </w:pPr>
      <w:r w:rsidRPr="7240AFEC">
        <w:rPr>
          <w:rFonts w:ascii="Arial" w:hAnsi="Arial" w:cs="Arial"/>
          <w:sz w:val="24"/>
          <w:szCs w:val="24"/>
        </w:rPr>
        <w:lastRenderedPageBreak/>
        <w:t xml:space="preserve">La </w:t>
      </w:r>
      <w:r w:rsidRPr="00872E74">
        <w:rPr>
          <w:rFonts w:ascii="Arial" w:hAnsi="Arial" w:cs="Arial"/>
          <w:i/>
          <w:iCs/>
          <w:sz w:val="24"/>
          <w:szCs w:val="24"/>
        </w:rPr>
        <w:t>parte</w:t>
      </w:r>
      <w:r w:rsidRPr="7240AFEC">
        <w:rPr>
          <w:rFonts w:ascii="Arial" w:hAnsi="Arial" w:cs="Arial"/>
          <w:i/>
          <w:iCs/>
          <w:sz w:val="24"/>
          <w:szCs w:val="24"/>
        </w:rPr>
        <w:t xml:space="preserve"> </w:t>
      </w:r>
      <w:r w:rsidR="00951987" w:rsidRPr="7240AFEC">
        <w:rPr>
          <w:rFonts w:ascii="Arial" w:hAnsi="Arial" w:cs="Arial"/>
          <w:i/>
          <w:iCs/>
          <w:sz w:val="24"/>
          <w:szCs w:val="24"/>
        </w:rPr>
        <w:t>actor</w:t>
      </w:r>
      <w:r w:rsidRPr="7240AFEC">
        <w:rPr>
          <w:rFonts w:ascii="Arial" w:hAnsi="Arial" w:cs="Arial"/>
          <w:i/>
          <w:iCs/>
          <w:sz w:val="24"/>
          <w:szCs w:val="24"/>
        </w:rPr>
        <w:t>a</w:t>
      </w:r>
      <w:r w:rsidR="00951987" w:rsidRPr="7240AFEC">
        <w:rPr>
          <w:rFonts w:ascii="Arial" w:hAnsi="Arial" w:cs="Arial"/>
          <w:i/>
          <w:iCs/>
          <w:sz w:val="24"/>
          <w:szCs w:val="24"/>
        </w:rPr>
        <w:t xml:space="preserve"> </w:t>
      </w:r>
      <w:r w:rsidR="00951987" w:rsidRPr="7240AFEC">
        <w:rPr>
          <w:rFonts w:ascii="Arial" w:hAnsi="Arial" w:cs="Arial"/>
          <w:sz w:val="24"/>
          <w:szCs w:val="24"/>
        </w:rPr>
        <w:t xml:space="preserve">compareció vía remota a través de plataforma </w:t>
      </w:r>
      <w:proofErr w:type="gramStart"/>
      <w:r w:rsidR="00951987" w:rsidRPr="7240AFEC">
        <w:rPr>
          <w:rFonts w:ascii="Arial" w:hAnsi="Arial" w:cs="Arial"/>
          <w:sz w:val="24"/>
          <w:szCs w:val="24"/>
        </w:rPr>
        <w:t>Zoom</w:t>
      </w:r>
      <w:proofErr w:type="gramEnd"/>
      <w:r w:rsidR="00951987" w:rsidRPr="7240AFEC">
        <w:rPr>
          <w:rFonts w:ascii="Arial" w:hAnsi="Arial" w:cs="Arial"/>
          <w:sz w:val="24"/>
          <w:szCs w:val="24"/>
        </w:rPr>
        <w:t xml:space="preserve">, participó en la discusión del tercer punto del orden del día y expuso verbalmente sus razones, sin embargo, del acta de la sesión aportada por la </w:t>
      </w:r>
      <w:r w:rsidR="00951987" w:rsidRPr="00872E74">
        <w:rPr>
          <w:rFonts w:ascii="Arial" w:hAnsi="Arial" w:cs="Arial"/>
          <w:i/>
          <w:iCs/>
          <w:sz w:val="24"/>
          <w:szCs w:val="24"/>
        </w:rPr>
        <w:t>autoridad responsable</w:t>
      </w:r>
      <w:r w:rsidR="00951987" w:rsidRPr="7240AFEC">
        <w:rPr>
          <w:rFonts w:ascii="Arial" w:hAnsi="Arial" w:cs="Arial"/>
          <w:sz w:val="24"/>
          <w:szCs w:val="24"/>
        </w:rPr>
        <w:t>, se acredita que la determinación adoptada en ese mismo punto, los asistentes se limitaron a externar su preocupación en relación con el ejercicio de las atribuciones del síndico.</w:t>
      </w:r>
    </w:p>
    <w:p w14:paraId="57B6833B" w14:textId="0F106ADD" w:rsidR="00403EDD"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Durante el desarrollo de la deliberación, diversos integrantes del Cabildo expusieron consideraciones en torno a la situación del ejercicio del cargo de la Sindicatura Municipal. En particular, se señaló que, de acuerdo con la información expuesta en la sesión, desde el mes de noviembre de dos mil veinticinco el Síndico no había participado de manera presencial en las actividades ordinarias del </w:t>
      </w:r>
      <w:r w:rsidRPr="00403EDD">
        <w:rPr>
          <w:rFonts w:ascii="Arial" w:hAnsi="Arial" w:cs="Arial"/>
          <w:i/>
          <w:iCs/>
          <w:sz w:val="24"/>
          <w:szCs w:val="24"/>
        </w:rPr>
        <w:t>Ayuntamiento</w:t>
      </w:r>
      <w:r w:rsidRPr="00951987">
        <w:rPr>
          <w:rFonts w:ascii="Arial" w:hAnsi="Arial" w:cs="Arial"/>
          <w:sz w:val="24"/>
          <w:szCs w:val="24"/>
        </w:rPr>
        <w:t>, circunstancia que, a juicio de algunos integrantes, había generado dificultades para el adecuado funcionamiento administrativo del órgano municipal.</w:t>
      </w:r>
    </w:p>
    <w:p w14:paraId="001C3A09" w14:textId="46B4B8E5" w:rsidR="0044561F"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En ese contexto, se destacó que la Sindicatura es un área con atribuciones específicas que no pueden ser asumidas por otros integrantes del </w:t>
      </w:r>
      <w:r w:rsidRPr="0044561F">
        <w:rPr>
          <w:rFonts w:ascii="Arial" w:hAnsi="Arial" w:cs="Arial"/>
          <w:i/>
          <w:iCs/>
          <w:sz w:val="24"/>
          <w:szCs w:val="24"/>
        </w:rPr>
        <w:t>Ayuntamiento</w:t>
      </w:r>
      <w:r w:rsidRPr="00951987">
        <w:rPr>
          <w:rFonts w:ascii="Arial" w:hAnsi="Arial" w:cs="Arial"/>
          <w:sz w:val="24"/>
          <w:szCs w:val="24"/>
        </w:rPr>
        <w:t>, por lo que la falta de presencia del titular del cargo había obligado a buscar mecanismos para atender diversos asuntos institucionales.</w:t>
      </w:r>
    </w:p>
    <w:p w14:paraId="4AC88E58" w14:textId="35FB7DB8" w:rsidR="00951987" w:rsidRPr="00951987" w:rsidRDefault="00951987" w:rsidP="003E5EBE">
      <w:pPr>
        <w:spacing w:line="360" w:lineRule="auto"/>
        <w:jc w:val="both"/>
        <w:rPr>
          <w:rFonts w:ascii="Arial" w:hAnsi="Arial" w:cs="Arial"/>
          <w:sz w:val="24"/>
          <w:szCs w:val="24"/>
        </w:rPr>
      </w:pPr>
      <w:r w:rsidRPr="00951987">
        <w:rPr>
          <w:rFonts w:ascii="Arial" w:hAnsi="Arial" w:cs="Arial"/>
          <w:sz w:val="24"/>
          <w:szCs w:val="24"/>
        </w:rPr>
        <w:t xml:space="preserve">En el curso de la discusión, la Presidenta Municipal manifestó que el Cabildo debía analizar la situación desde una perspectiva institucional, señalando que la prolongada ausencia en el desempeño ordinario del cargo generaba incertidumbre sobre la forma en que debían atenderse las funciones propias de la Sindicatura. En ese sentido, sostuvo que el </w:t>
      </w:r>
      <w:r w:rsidRPr="0044561F">
        <w:rPr>
          <w:rFonts w:ascii="Arial" w:hAnsi="Arial" w:cs="Arial"/>
          <w:i/>
          <w:iCs/>
          <w:sz w:val="24"/>
          <w:szCs w:val="24"/>
        </w:rPr>
        <w:t>Ayuntamiento</w:t>
      </w:r>
      <w:r w:rsidRPr="00951987">
        <w:rPr>
          <w:rFonts w:ascii="Arial" w:hAnsi="Arial" w:cs="Arial"/>
          <w:sz w:val="24"/>
          <w:szCs w:val="24"/>
        </w:rPr>
        <w:t xml:space="preserve"> debía revisar el marco jurídico aplicable para determinar si la situación encuadraba en los supuestos previstos por la legislación municipal relativos a la ausencia de integrantes del Cabildo.</w:t>
      </w:r>
    </w:p>
    <w:p w14:paraId="0533EC3E" w14:textId="1FD039F8" w:rsidR="00403EDD"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Por su parte, el Secretario del </w:t>
      </w:r>
      <w:r w:rsidRPr="00F52CFE">
        <w:rPr>
          <w:rFonts w:ascii="Arial" w:hAnsi="Arial" w:cs="Arial"/>
          <w:i/>
          <w:iCs/>
          <w:sz w:val="24"/>
          <w:szCs w:val="24"/>
        </w:rPr>
        <w:t>Ayuntamiento</w:t>
      </w:r>
      <w:r w:rsidRPr="00951987">
        <w:rPr>
          <w:rFonts w:ascii="Arial" w:hAnsi="Arial" w:cs="Arial"/>
          <w:sz w:val="24"/>
          <w:szCs w:val="24"/>
        </w:rPr>
        <w:t xml:space="preserve"> expuso el contenido normativo aplicable, particularmente lo previsto en el artículo 209 de la </w:t>
      </w:r>
      <w:r w:rsidRPr="00F52CFE">
        <w:rPr>
          <w:rFonts w:ascii="Arial" w:hAnsi="Arial" w:cs="Arial"/>
          <w:i/>
          <w:iCs/>
          <w:sz w:val="24"/>
          <w:szCs w:val="24"/>
        </w:rPr>
        <w:t>Ley Orgánica Municipal</w:t>
      </w:r>
      <w:r w:rsidRPr="00951987">
        <w:rPr>
          <w:rFonts w:ascii="Arial" w:hAnsi="Arial" w:cs="Arial"/>
          <w:sz w:val="24"/>
          <w:szCs w:val="24"/>
        </w:rPr>
        <w:t xml:space="preserve">, relativo a los supuestos de ausencia temporal o definitiva de las personas integrantes del </w:t>
      </w:r>
      <w:r w:rsidRPr="00D701E7">
        <w:rPr>
          <w:rFonts w:ascii="Arial" w:hAnsi="Arial" w:cs="Arial"/>
          <w:i/>
          <w:iCs/>
          <w:sz w:val="24"/>
          <w:szCs w:val="24"/>
        </w:rPr>
        <w:t>Ayuntamiento</w:t>
      </w:r>
      <w:r w:rsidRPr="00951987">
        <w:rPr>
          <w:rFonts w:ascii="Arial" w:hAnsi="Arial" w:cs="Arial"/>
          <w:sz w:val="24"/>
          <w:szCs w:val="24"/>
        </w:rPr>
        <w:t xml:space="preserve">, precisando </w:t>
      </w:r>
      <w:r w:rsidRPr="00951987">
        <w:rPr>
          <w:rFonts w:ascii="Arial" w:hAnsi="Arial" w:cs="Arial"/>
          <w:sz w:val="24"/>
          <w:szCs w:val="24"/>
        </w:rPr>
        <w:lastRenderedPageBreak/>
        <w:t>los plazos y condiciones bajo los cuales el Cabildo puede valorar la actualización de tales supuestos.</w:t>
      </w:r>
    </w:p>
    <w:p w14:paraId="348AA600" w14:textId="256A6217" w:rsidR="00403EDD" w:rsidRDefault="00951987" w:rsidP="00F93F6E">
      <w:pPr>
        <w:spacing w:line="360" w:lineRule="auto"/>
        <w:jc w:val="both"/>
        <w:rPr>
          <w:rFonts w:ascii="Arial" w:hAnsi="Arial" w:cs="Arial"/>
          <w:sz w:val="24"/>
          <w:szCs w:val="24"/>
        </w:rPr>
      </w:pPr>
      <w:r w:rsidRPr="00951987">
        <w:rPr>
          <w:rFonts w:ascii="Arial" w:hAnsi="Arial" w:cs="Arial"/>
          <w:sz w:val="24"/>
          <w:szCs w:val="24"/>
        </w:rPr>
        <w:t>A partir de estas intervenciones, la discusión del Cabildo se orientó a valorar si las circunstancias expuestas permitían considerar que existía una ausencia en el ejercicio del cargo, así como a determinar los pasos institucionales que, en su caso, correspondía adoptar conforme al marco legal aplicable.</w:t>
      </w:r>
    </w:p>
    <w:p w14:paraId="4456C2E6" w14:textId="76043157" w:rsidR="005D1D90" w:rsidRDefault="00951987" w:rsidP="00F93F6E">
      <w:pPr>
        <w:spacing w:line="360" w:lineRule="auto"/>
        <w:jc w:val="both"/>
        <w:rPr>
          <w:rFonts w:ascii="Arial" w:hAnsi="Arial" w:cs="Arial"/>
          <w:sz w:val="24"/>
          <w:szCs w:val="24"/>
        </w:rPr>
      </w:pPr>
      <w:r w:rsidRPr="00951987">
        <w:rPr>
          <w:rFonts w:ascii="Arial" w:hAnsi="Arial" w:cs="Arial"/>
          <w:sz w:val="24"/>
          <w:szCs w:val="24"/>
        </w:rPr>
        <w:t>En cuanto a las atribuciones incumplidas, la determinación se limitó a enunciaciones genéricas: "inactividad material de la Sindicatura", "falta de atención presencial en sus oficinas" y "omisión en el cumplimiento de las atribuciones que la ley le confiere"</w:t>
      </w:r>
      <w:r w:rsidR="00294623">
        <w:rPr>
          <w:rFonts w:ascii="Arial" w:hAnsi="Arial" w:cs="Arial"/>
          <w:sz w:val="24"/>
          <w:szCs w:val="24"/>
        </w:rPr>
        <w:t>.</w:t>
      </w:r>
      <w:r w:rsidRPr="00951987">
        <w:rPr>
          <w:rFonts w:ascii="Arial" w:hAnsi="Arial" w:cs="Arial"/>
          <w:sz w:val="24"/>
          <w:szCs w:val="24"/>
        </w:rPr>
        <w:t xml:space="preserve"> </w:t>
      </w:r>
    </w:p>
    <w:p w14:paraId="7420B991" w14:textId="35F22F24" w:rsidR="005D1D90"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Ninguna de estas afirmaciones identifica una atribución concreta, un acto específico omitido, una fecha determinada de omisión ni una constancia que la acredite. La Contraloría Municipal, convocada expresamente para emitir opinión técnica, se limitó en ambas sesiones a señalar que las funciones de la Sindicatura son importantes y que la ausencia genera impactos administrativos, sin identificar en ningún momento un incumplimiento verificable y específicamente atribuible al </w:t>
      </w:r>
      <w:r w:rsidRPr="003B3795">
        <w:rPr>
          <w:rFonts w:ascii="Arial" w:hAnsi="Arial" w:cs="Arial"/>
          <w:i/>
          <w:sz w:val="24"/>
          <w:szCs w:val="24"/>
        </w:rPr>
        <w:t>actor</w:t>
      </w:r>
      <w:r w:rsidRPr="00951987">
        <w:rPr>
          <w:rFonts w:ascii="Arial" w:hAnsi="Arial" w:cs="Arial"/>
          <w:sz w:val="24"/>
          <w:szCs w:val="24"/>
        </w:rPr>
        <w:t>.</w:t>
      </w:r>
    </w:p>
    <w:p w14:paraId="0194A63A" w14:textId="1B54548C" w:rsidR="00525741" w:rsidRPr="00951987" w:rsidRDefault="00951987" w:rsidP="00F93F6E">
      <w:pPr>
        <w:spacing w:line="360" w:lineRule="auto"/>
        <w:jc w:val="both"/>
        <w:rPr>
          <w:rFonts w:ascii="Arial" w:hAnsi="Arial" w:cs="Arial"/>
          <w:sz w:val="24"/>
          <w:szCs w:val="24"/>
        </w:rPr>
      </w:pPr>
      <w:r w:rsidRPr="7240AFEC">
        <w:rPr>
          <w:rFonts w:ascii="Arial" w:hAnsi="Arial" w:cs="Arial"/>
          <w:sz w:val="24"/>
          <w:szCs w:val="24"/>
        </w:rPr>
        <w:t xml:space="preserve">En la determinación, el </w:t>
      </w:r>
      <w:r w:rsidR="005D1D90" w:rsidRPr="7240AFEC">
        <w:rPr>
          <w:rFonts w:ascii="Arial" w:hAnsi="Arial" w:cs="Arial"/>
          <w:i/>
          <w:iCs/>
          <w:sz w:val="24"/>
          <w:szCs w:val="24"/>
        </w:rPr>
        <w:t>A</w:t>
      </w:r>
      <w:r w:rsidRPr="7240AFEC">
        <w:rPr>
          <w:rFonts w:ascii="Arial" w:hAnsi="Arial" w:cs="Arial"/>
          <w:i/>
          <w:iCs/>
          <w:sz w:val="24"/>
          <w:szCs w:val="24"/>
        </w:rPr>
        <w:t>yuntamiento</w:t>
      </w:r>
      <w:r w:rsidRPr="7240AFEC">
        <w:rPr>
          <w:rFonts w:ascii="Arial" w:hAnsi="Arial" w:cs="Arial"/>
          <w:sz w:val="24"/>
          <w:szCs w:val="24"/>
        </w:rPr>
        <w:t xml:space="preserve"> concluyó que la ausencia es injustificada "al no acreditarse causa legal suficiente", pero no emitió razonamiento alguno sobre por qué el contexto de riesgo expuesto por </w:t>
      </w:r>
      <w:r w:rsidR="006E18B3" w:rsidRPr="7240AFEC">
        <w:rPr>
          <w:rFonts w:ascii="Arial" w:hAnsi="Arial" w:cs="Arial"/>
          <w:sz w:val="24"/>
          <w:szCs w:val="24"/>
        </w:rPr>
        <w:t xml:space="preserve">la </w:t>
      </w:r>
      <w:r w:rsidR="006E18B3" w:rsidRPr="00872E74">
        <w:rPr>
          <w:rFonts w:ascii="Arial" w:hAnsi="Arial" w:cs="Arial"/>
          <w:i/>
          <w:iCs/>
          <w:sz w:val="24"/>
          <w:szCs w:val="24"/>
        </w:rPr>
        <w:t>parte actora</w:t>
      </w:r>
      <w:r w:rsidRPr="7240AFEC">
        <w:rPr>
          <w:rFonts w:ascii="Arial" w:hAnsi="Arial" w:cs="Arial"/>
          <w:sz w:val="24"/>
          <w:szCs w:val="24"/>
        </w:rPr>
        <w:t xml:space="preserve"> —acreditado y reconocido por este </w:t>
      </w:r>
      <w:r w:rsidRPr="00872E74">
        <w:rPr>
          <w:rFonts w:ascii="Arial" w:hAnsi="Arial" w:cs="Arial"/>
          <w:i/>
          <w:sz w:val="24"/>
          <w:szCs w:val="24"/>
        </w:rPr>
        <w:t xml:space="preserve">Tribunal </w:t>
      </w:r>
      <w:r w:rsidR="004F35DE" w:rsidRPr="00872E74">
        <w:rPr>
          <w:rFonts w:ascii="Arial" w:hAnsi="Arial" w:cs="Arial"/>
          <w:i/>
          <w:iCs/>
          <w:sz w:val="24"/>
          <w:szCs w:val="24"/>
        </w:rPr>
        <w:t>Electoral</w:t>
      </w:r>
      <w:r w:rsidR="004F35DE">
        <w:rPr>
          <w:rFonts w:ascii="Arial" w:hAnsi="Arial" w:cs="Arial"/>
          <w:sz w:val="24"/>
          <w:szCs w:val="24"/>
        </w:rPr>
        <w:t xml:space="preserve"> </w:t>
      </w:r>
      <w:r w:rsidRPr="7240AFEC">
        <w:rPr>
          <w:rFonts w:ascii="Arial" w:hAnsi="Arial" w:cs="Arial"/>
          <w:sz w:val="24"/>
          <w:szCs w:val="24"/>
        </w:rPr>
        <w:t>en el expediente TEEM-JDC-257/2025— no constituye causa justificada en los términos del artículo 209</w:t>
      </w:r>
      <w:r w:rsidR="00114F23" w:rsidRPr="7240AFEC">
        <w:rPr>
          <w:rFonts w:ascii="Arial" w:hAnsi="Arial" w:cs="Arial"/>
          <w:sz w:val="24"/>
          <w:szCs w:val="24"/>
        </w:rPr>
        <w:t xml:space="preserve"> de la </w:t>
      </w:r>
      <w:r w:rsidR="00114F23" w:rsidRPr="7240AFEC">
        <w:rPr>
          <w:rFonts w:ascii="Arial" w:hAnsi="Arial" w:cs="Arial"/>
          <w:i/>
          <w:iCs/>
          <w:sz w:val="24"/>
          <w:szCs w:val="24"/>
        </w:rPr>
        <w:t>Ley Orgánica Municipal</w:t>
      </w:r>
      <w:r w:rsidRPr="7240AFEC">
        <w:rPr>
          <w:rFonts w:ascii="Arial" w:hAnsi="Arial" w:cs="Arial"/>
          <w:sz w:val="24"/>
          <w:szCs w:val="24"/>
        </w:rPr>
        <w:t xml:space="preserve">. </w:t>
      </w:r>
      <w:r w:rsidR="006F7E9E" w:rsidRPr="7240AFEC">
        <w:rPr>
          <w:rFonts w:ascii="Arial" w:hAnsi="Arial" w:cs="Arial"/>
          <w:sz w:val="24"/>
          <w:szCs w:val="24"/>
        </w:rPr>
        <w:t>Lo anterior, aun y cuando e</w:t>
      </w:r>
      <w:r w:rsidRPr="7240AFEC">
        <w:rPr>
          <w:rFonts w:ascii="Arial" w:hAnsi="Arial" w:cs="Arial"/>
          <w:sz w:val="24"/>
          <w:szCs w:val="24"/>
        </w:rPr>
        <w:t xml:space="preserve">l </w:t>
      </w:r>
      <w:r w:rsidRPr="00872E74">
        <w:rPr>
          <w:rFonts w:ascii="Arial" w:hAnsi="Arial" w:cs="Arial"/>
          <w:i/>
          <w:iCs/>
          <w:sz w:val="24"/>
          <w:szCs w:val="24"/>
        </w:rPr>
        <w:t>Ayuntamiento</w:t>
      </w:r>
      <w:r w:rsidRPr="7240AFEC">
        <w:rPr>
          <w:rFonts w:ascii="Arial" w:hAnsi="Arial" w:cs="Arial"/>
          <w:sz w:val="24"/>
          <w:szCs w:val="24"/>
        </w:rPr>
        <w:t xml:space="preserve"> conocía ese contexto desde meses antes, lo había reconocido verbalmente en sesión, había tolerado el ejercicio remoto del cargo durante ese periodo y había sido objeto de resoluciones jurisdiccionales que lo vinculaban a garantizar ese ejercicio, por lo que, declarar la ausencia injustificada sin pronunciarse sobre ese contexto equivale a resolver el fondo del asunto ignorando el argumento central del afectado.</w:t>
      </w:r>
    </w:p>
    <w:p w14:paraId="43997445" w14:textId="55B1FA49" w:rsidR="00525741" w:rsidRDefault="00525741" w:rsidP="00F93F6E">
      <w:pPr>
        <w:spacing w:line="360" w:lineRule="auto"/>
        <w:jc w:val="both"/>
        <w:rPr>
          <w:rFonts w:ascii="Arial" w:hAnsi="Arial" w:cs="Arial"/>
          <w:sz w:val="24"/>
          <w:szCs w:val="24"/>
        </w:rPr>
      </w:pPr>
      <w:r>
        <w:rPr>
          <w:rFonts w:ascii="Arial" w:hAnsi="Arial" w:cs="Arial"/>
          <w:sz w:val="24"/>
          <w:szCs w:val="24"/>
        </w:rPr>
        <w:lastRenderedPageBreak/>
        <w:t>Así, l</w:t>
      </w:r>
      <w:r w:rsidR="00951987" w:rsidRPr="00951987">
        <w:rPr>
          <w:rFonts w:ascii="Arial" w:hAnsi="Arial" w:cs="Arial"/>
          <w:sz w:val="24"/>
          <w:szCs w:val="24"/>
        </w:rPr>
        <w:t xml:space="preserve">a declaratoria de ausencia injustificada se sustentó únicamente en la ausencia de una "causa legal suficiente" y en la "falta de ejercicio pleno, continuo y presencial de las funciones", sin mencionar, analizar ni refutar los argumentos que el </w:t>
      </w:r>
      <w:r w:rsidR="00951987" w:rsidRPr="00DD0894">
        <w:rPr>
          <w:rFonts w:ascii="Arial" w:hAnsi="Arial" w:cs="Arial"/>
          <w:i/>
          <w:iCs/>
          <w:sz w:val="24"/>
          <w:szCs w:val="24"/>
        </w:rPr>
        <w:t xml:space="preserve">actor </w:t>
      </w:r>
      <w:r w:rsidR="00951987" w:rsidRPr="00951987">
        <w:rPr>
          <w:rFonts w:ascii="Arial" w:hAnsi="Arial" w:cs="Arial"/>
          <w:sz w:val="24"/>
          <w:szCs w:val="24"/>
        </w:rPr>
        <w:t>había expuesto tanto por escrito como verbalmente en la sesión.</w:t>
      </w:r>
    </w:p>
    <w:p w14:paraId="04DB60A2" w14:textId="29DCDF87" w:rsidR="00951987"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Del análisis del desarrollo de la sesión, este </w:t>
      </w:r>
      <w:r w:rsidRPr="00872E74">
        <w:rPr>
          <w:rFonts w:ascii="Arial" w:hAnsi="Arial" w:cs="Arial"/>
          <w:i/>
          <w:iCs/>
          <w:sz w:val="24"/>
          <w:szCs w:val="24"/>
        </w:rPr>
        <w:t xml:space="preserve">Tribunal </w:t>
      </w:r>
      <w:r w:rsidR="006C13C0" w:rsidRPr="00872E74">
        <w:rPr>
          <w:rFonts w:ascii="Arial" w:hAnsi="Arial" w:cs="Arial"/>
          <w:i/>
          <w:iCs/>
          <w:sz w:val="24"/>
          <w:szCs w:val="24"/>
        </w:rPr>
        <w:t>Electoral</w:t>
      </w:r>
      <w:r w:rsidRPr="00951987">
        <w:rPr>
          <w:rFonts w:ascii="Arial" w:hAnsi="Arial" w:cs="Arial"/>
          <w:sz w:val="24"/>
          <w:szCs w:val="24"/>
        </w:rPr>
        <w:t xml:space="preserve"> advierte que </w:t>
      </w:r>
      <w:r w:rsidRPr="00CB0E61">
        <w:rPr>
          <w:rFonts w:ascii="Arial" w:hAnsi="Arial" w:cs="Arial"/>
          <w:sz w:val="24"/>
          <w:szCs w:val="24"/>
        </w:rPr>
        <w:t xml:space="preserve">el </w:t>
      </w:r>
      <w:r w:rsidRPr="00CB0E61">
        <w:rPr>
          <w:rFonts w:ascii="Arial" w:hAnsi="Arial" w:cs="Arial"/>
          <w:i/>
          <w:sz w:val="24"/>
          <w:szCs w:val="24"/>
        </w:rPr>
        <w:t>Ayuntamiento</w:t>
      </w:r>
      <w:r w:rsidRPr="00CB0E61">
        <w:rPr>
          <w:rFonts w:ascii="Arial" w:hAnsi="Arial" w:cs="Arial"/>
          <w:sz w:val="24"/>
          <w:szCs w:val="24"/>
        </w:rPr>
        <w:t xml:space="preserve"> no cumplió materialmente con los parámetros que él mismo había establecido al citar </w:t>
      </w:r>
      <w:r w:rsidR="005A50FB">
        <w:rPr>
          <w:rFonts w:ascii="Arial" w:hAnsi="Arial" w:cs="Arial"/>
          <w:sz w:val="24"/>
          <w:szCs w:val="24"/>
        </w:rPr>
        <w:t xml:space="preserve">a </w:t>
      </w:r>
      <w:r w:rsidR="002376EA" w:rsidRPr="00CB0E61">
        <w:rPr>
          <w:rFonts w:ascii="Arial" w:hAnsi="Arial" w:cs="Arial"/>
          <w:sz w:val="24"/>
          <w:szCs w:val="24"/>
        </w:rPr>
        <w:t xml:space="preserve">la </w:t>
      </w:r>
      <w:r w:rsidR="002376EA" w:rsidRPr="00CB0E61">
        <w:rPr>
          <w:rFonts w:ascii="Arial" w:hAnsi="Arial" w:cs="Arial"/>
          <w:i/>
          <w:sz w:val="24"/>
          <w:szCs w:val="24"/>
        </w:rPr>
        <w:t>parte actora</w:t>
      </w:r>
      <w:r w:rsidRPr="00CB0E61">
        <w:rPr>
          <w:rFonts w:ascii="Arial" w:hAnsi="Arial" w:cs="Arial"/>
          <w:sz w:val="24"/>
          <w:szCs w:val="24"/>
        </w:rPr>
        <w:t xml:space="preserve"> para ejercer su garantía de audiencia</w:t>
      </w:r>
      <w:r w:rsidR="00B179B9">
        <w:rPr>
          <w:rStyle w:val="Refdenotaalpie"/>
          <w:rFonts w:ascii="Arial" w:hAnsi="Arial" w:cs="Arial"/>
          <w:sz w:val="24"/>
          <w:szCs w:val="24"/>
        </w:rPr>
        <w:footnoteReference w:id="19"/>
      </w:r>
      <w:r w:rsidRPr="00951987">
        <w:rPr>
          <w:rFonts w:ascii="Arial" w:hAnsi="Arial" w:cs="Arial"/>
          <w:sz w:val="24"/>
          <w:szCs w:val="24"/>
        </w:rPr>
        <w:t xml:space="preserve">, ya que señaló que analizaría los argumentos y en su caso, la documentación que el interesado presentara para justificar su situación, como presupuesto para determinar si se actualizaba o no el supuesto de ausencia previsto en la normativa municipal. </w:t>
      </w:r>
    </w:p>
    <w:p w14:paraId="5C356981" w14:textId="4E9B97D4" w:rsidR="00951987"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Sin embargo, de la revisión del acta correspondiente a la sesión en la que se adoptó la determinación impugnada</w:t>
      </w:r>
      <w:r w:rsidR="006B182F">
        <w:rPr>
          <w:rStyle w:val="Refdenotaalpie"/>
          <w:rFonts w:ascii="Arial" w:hAnsi="Arial" w:cs="Arial"/>
          <w:sz w:val="24"/>
          <w:szCs w:val="24"/>
        </w:rPr>
        <w:footnoteReference w:id="20"/>
      </w:r>
      <w:r w:rsidRPr="00951987">
        <w:rPr>
          <w:rFonts w:ascii="Arial" w:hAnsi="Arial" w:cs="Arial"/>
          <w:sz w:val="24"/>
          <w:szCs w:val="24"/>
        </w:rPr>
        <w:t xml:space="preserve"> no se desprende que se haya realizado una valoración efectiva de las razones expuestas por el </w:t>
      </w:r>
      <w:r w:rsidRPr="003B3795">
        <w:rPr>
          <w:rFonts w:ascii="Arial" w:hAnsi="Arial" w:cs="Arial"/>
          <w:i/>
          <w:sz w:val="24"/>
          <w:szCs w:val="24"/>
        </w:rPr>
        <w:t xml:space="preserve">actor </w:t>
      </w:r>
      <w:r w:rsidRPr="00951987">
        <w:rPr>
          <w:rFonts w:ascii="Arial" w:hAnsi="Arial" w:cs="Arial"/>
          <w:sz w:val="24"/>
          <w:szCs w:val="24"/>
        </w:rPr>
        <w:t>en su escrito de seis de febrero</w:t>
      </w:r>
      <w:r w:rsidR="00C11019">
        <w:rPr>
          <w:rStyle w:val="Refdenotaalpie"/>
          <w:rFonts w:ascii="Arial" w:hAnsi="Arial" w:cs="Arial"/>
          <w:sz w:val="24"/>
          <w:szCs w:val="24"/>
        </w:rPr>
        <w:footnoteReference w:id="21"/>
      </w:r>
      <w:r w:rsidRPr="00951987">
        <w:rPr>
          <w:rFonts w:ascii="Arial" w:hAnsi="Arial" w:cs="Arial"/>
          <w:sz w:val="24"/>
          <w:szCs w:val="24"/>
        </w:rPr>
        <w:t>, ni que éstas hayan sido analizadas y refutadas de manera específica antes de que el órgano colegiado adoptara su decisión.</w:t>
      </w:r>
    </w:p>
    <w:p w14:paraId="1153E260" w14:textId="793A93D7" w:rsidR="00EA2948"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Las intervenciones registradas en el acta —tanto de la Presidenta Municipal, como del Secretario del </w:t>
      </w:r>
      <w:r w:rsidRPr="00006BA4">
        <w:rPr>
          <w:rFonts w:ascii="Arial" w:hAnsi="Arial" w:cs="Arial"/>
          <w:i/>
          <w:sz w:val="24"/>
          <w:szCs w:val="24"/>
        </w:rPr>
        <w:t>Ayuntamiento</w:t>
      </w:r>
      <w:r w:rsidRPr="00951987">
        <w:rPr>
          <w:rFonts w:ascii="Arial" w:hAnsi="Arial" w:cs="Arial"/>
          <w:sz w:val="24"/>
          <w:szCs w:val="24"/>
        </w:rPr>
        <w:t xml:space="preserve"> y de divers</w:t>
      </w:r>
      <w:r w:rsidR="009814BA">
        <w:rPr>
          <w:rFonts w:ascii="Arial" w:hAnsi="Arial" w:cs="Arial"/>
          <w:sz w:val="24"/>
          <w:szCs w:val="24"/>
        </w:rPr>
        <w:t>a</w:t>
      </w:r>
      <w:r w:rsidRPr="00951987">
        <w:rPr>
          <w:rFonts w:ascii="Arial" w:hAnsi="Arial" w:cs="Arial"/>
          <w:sz w:val="24"/>
          <w:szCs w:val="24"/>
        </w:rPr>
        <w:t>s regid</w:t>
      </w:r>
      <w:r w:rsidR="009814BA">
        <w:rPr>
          <w:rFonts w:ascii="Arial" w:hAnsi="Arial" w:cs="Arial"/>
          <w:sz w:val="24"/>
          <w:szCs w:val="24"/>
        </w:rPr>
        <w:t>urías</w:t>
      </w:r>
      <w:r w:rsidRPr="00951987">
        <w:rPr>
          <w:rFonts w:ascii="Arial" w:hAnsi="Arial" w:cs="Arial"/>
          <w:sz w:val="24"/>
          <w:szCs w:val="24"/>
        </w:rPr>
        <w:t xml:space="preserve">— se limitaron esencialmente a referir de manera general las atribuciones legales de la Sindicatura, expresar preocupaciones institucionales o formular interrogantes acerca de la forma en que el </w:t>
      </w:r>
      <w:r w:rsidRPr="00182573">
        <w:rPr>
          <w:rFonts w:ascii="Arial" w:hAnsi="Arial" w:cs="Arial"/>
          <w:i/>
          <w:sz w:val="24"/>
          <w:szCs w:val="24"/>
        </w:rPr>
        <w:t>actor</w:t>
      </w:r>
      <w:r w:rsidRPr="00951987">
        <w:rPr>
          <w:rFonts w:ascii="Arial" w:hAnsi="Arial" w:cs="Arial"/>
          <w:sz w:val="24"/>
          <w:szCs w:val="24"/>
        </w:rPr>
        <w:t xml:space="preserve"> pretendía desempeñar su encargo, sin que de dichas manifestaciones se advierta un examen concreto de los argumentos planteados por el interesado ni una valoración objetiva de las circunstancias que éste expuso para explicar su situación.</w:t>
      </w:r>
    </w:p>
    <w:p w14:paraId="1DA749C5" w14:textId="199CD200" w:rsidR="00951987" w:rsidRPr="00951987" w:rsidRDefault="00951987" w:rsidP="00F93F6E">
      <w:pPr>
        <w:spacing w:line="360" w:lineRule="auto"/>
        <w:jc w:val="both"/>
        <w:rPr>
          <w:rFonts w:ascii="Arial" w:hAnsi="Arial" w:cs="Arial"/>
          <w:sz w:val="24"/>
          <w:szCs w:val="24"/>
        </w:rPr>
      </w:pPr>
      <w:r w:rsidRPr="7240AFEC">
        <w:rPr>
          <w:rFonts w:ascii="Arial" w:hAnsi="Arial" w:cs="Arial"/>
          <w:sz w:val="24"/>
          <w:szCs w:val="24"/>
        </w:rPr>
        <w:t xml:space="preserve">Ese tipo de expresiones resultan insuficientes para sustentar una determinación de la trascendencia institucional que finalmente se </w:t>
      </w:r>
      <w:r w:rsidRPr="7240AFEC">
        <w:rPr>
          <w:rFonts w:ascii="Arial" w:hAnsi="Arial" w:cs="Arial"/>
          <w:sz w:val="24"/>
          <w:szCs w:val="24"/>
        </w:rPr>
        <w:lastRenderedPageBreak/>
        <w:t xml:space="preserve">adoptó, pues no basta con reiterar cuáles son las funciones legales del cargo ni plantear cuestionamientos sobre su eventual desempeño. Lo que correspondía al órgano colegiado era examinar de manera objetiva y documentada si la situación descrita por </w:t>
      </w:r>
      <w:r w:rsidR="0071779D" w:rsidRPr="7240AFEC">
        <w:rPr>
          <w:rFonts w:ascii="Arial" w:hAnsi="Arial" w:cs="Arial"/>
          <w:sz w:val="24"/>
          <w:szCs w:val="24"/>
        </w:rPr>
        <w:t xml:space="preserve">la </w:t>
      </w:r>
      <w:r w:rsidR="0071779D" w:rsidRPr="7240AFEC">
        <w:rPr>
          <w:rFonts w:ascii="Arial" w:hAnsi="Arial" w:cs="Arial"/>
          <w:i/>
          <w:iCs/>
          <w:sz w:val="24"/>
          <w:szCs w:val="24"/>
        </w:rPr>
        <w:t>parte</w:t>
      </w:r>
      <w:r w:rsidR="0071779D" w:rsidRPr="00872E74">
        <w:rPr>
          <w:rFonts w:ascii="Arial" w:hAnsi="Arial" w:cs="Arial"/>
          <w:i/>
          <w:iCs/>
          <w:sz w:val="24"/>
          <w:szCs w:val="24"/>
        </w:rPr>
        <w:t xml:space="preserve"> actora</w:t>
      </w:r>
      <w:r w:rsidRPr="7240AFEC">
        <w:rPr>
          <w:rFonts w:ascii="Arial" w:hAnsi="Arial" w:cs="Arial"/>
          <w:sz w:val="24"/>
          <w:szCs w:val="24"/>
        </w:rPr>
        <w:t xml:space="preserve"> había generado, en los hechos, una afectación real al funcionamiento del </w:t>
      </w:r>
      <w:r w:rsidRPr="7240AFEC">
        <w:rPr>
          <w:rFonts w:ascii="Arial" w:hAnsi="Arial" w:cs="Arial"/>
          <w:i/>
          <w:iCs/>
          <w:sz w:val="24"/>
          <w:szCs w:val="24"/>
        </w:rPr>
        <w:t>Ayuntamiento</w:t>
      </w:r>
      <w:r w:rsidRPr="7240AFEC">
        <w:rPr>
          <w:rFonts w:ascii="Arial" w:hAnsi="Arial" w:cs="Arial"/>
          <w:sz w:val="24"/>
          <w:szCs w:val="24"/>
        </w:rPr>
        <w:t xml:space="preserve"> o al ejercicio de las atribuciones propias de la Sindicatura, lo cual no se desprende del contenido del acta ni de los elementos que se discutieron en la sesión.</w:t>
      </w:r>
    </w:p>
    <w:p w14:paraId="73EC3F88" w14:textId="06CD9CB2" w:rsidR="006F029E"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Este aspecto adquiere especial relevancia si se considera que la situación en la que se encontraba el </w:t>
      </w:r>
      <w:r w:rsidRPr="009537F2">
        <w:rPr>
          <w:rFonts w:ascii="Arial" w:hAnsi="Arial" w:cs="Arial"/>
          <w:i/>
          <w:sz w:val="24"/>
          <w:szCs w:val="24"/>
        </w:rPr>
        <w:t xml:space="preserve">actor </w:t>
      </w:r>
      <w:r w:rsidRPr="00951987">
        <w:rPr>
          <w:rFonts w:ascii="Arial" w:hAnsi="Arial" w:cs="Arial"/>
          <w:sz w:val="24"/>
          <w:szCs w:val="24"/>
        </w:rPr>
        <w:t xml:space="preserve">no fue presentada como un escenario ordinario de abandono o desatención del cargo, sino como consecuencia de un contexto extraordinario derivado de hechos de violencia que, según fue reconocido en la propia sesión, habían afectado su integridad y seguridad personal. </w:t>
      </w:r>
    </w:p>
    <w:p w14:paraId="002C45BF" w14:textId="35683141" w:rsidR="00951987"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En ese contexto, aun cuando el Cabildo podía legítimamente examinar las implicaciones institucionales de dicha situación, la valoración correspondiente exigía un estándar de análisis particularmente cuidadoso, que atendiera no sólo a la literalidad de las atribuciones del cargo, sino también a las circunstancias excepcionales en que se encontraba el servidor público.</w:t>
      </w:r>
    </w:p>
    <w:p w14:paraId="68B97F53" w14:textId="02BAFE3C" w:rsidR="00951987" w:rsidRPr="00F93F6E" w:rsidRDefault="00951987" w:rsidP="00F93F6E">
      <w:pPr>
        <w:spacing w:line="360" w:lineRule="auto"/>
        <w:jc w:val="both"/>
        <w:rPr>
          <w:rFonts w:ascii="Arial" w:hAnsi="Arial" w:cs="Arial"/>
          <w:b/>
          <w:bCs/>
          <w:sz w:val="24"/>
          <w:szCs w:val="24"/>
        </w:rPr>
      </w:pPr>
      <w:r w:rsidRPr="7240AFEC">
        <w:rPr>
          <w:rFonts w:ascii="Arial" w:hAnsi="Arial" w:cs="Arial"/>
          <w:sz w:val="24"/>
          <w:szCs w:val="24"/>
        </w:rPr>
        <w:t xml:space="preserve">Al no haberse realizado ese ejercicio de valoración material, y limitarse la deliberación a consideraciones generales y a cuestionamientos abstractos sobre el ejercicio del cargo, </w:t>
      </w:r>
      <w:r w:rsidRPr="7240AFEC">
        <w:rPr>
          <w:rFonts w:ascii="Arial" w:hAnsi="Arial" w:cs="Arial"/>
          <w:b/>
          <w:bCs/>
          <w:sz w:val="24"/>
          <w:szCs w:val="24"/>
        </w:rPr>
        <w:t xml:space="preserve">la garantía de audiencia </w:t>
      </w:r>
      <w:r w:rsidR="0061061E">
        <w:rPr>
          <w:rFonts w:ascii="Arial" w:hAnsi="Arial" w:cs="Arial"/>
          <w:b/>
          <w:bCs/>
          <w:sz w:val="24"/>
          <w:szCs w:val="24"/>
        </w:rPr>
        <w:t>de</w:t>
      </w:r>
      <w:r w:rsidRPr="7240AFEC">
        <w:rPr>
          <w:rFonts w:ascii="Arial" w:hAnsi="Arial" w:cs="Arial"/>
          <w:b/>
          <w:bCs/>
          <w:sz w:val="24"/>
          <w:szCs w:val="24"/>
        </w:rPr>
        <w:t xml:space="preserve"> </w:t>
      </w:r>
      <w:r w:rsidR="00844C85" w:rsidRPr="7240AFEC">
        <w:rPr>
          <w:rFonts w:ascii="Arial" w:hAnsi="Arial" w:cs="Arial"/>
          <w:b/>
          <w:bCs/>
          <w:sz w:val="24"/>
          <w:szCs w:val="24"/>
        </w:rPr>
        <w:t xml:space="preserve">la </w:t>
      </w:r>
      <w:r w:rsidR="00844C85" w:rsidRPr="00872E74">
        <w:rPr>
          <w:rFonts w:ascii="Arial" w:hAnsi="Arial" w:cs="Arial"/>
          <w:b/>
          <w:bCs/>
          <w:i/>
          <w:iCs/>
          <w:sz w:val="24"/>
          <w:szCs w:val="24"/>
        </w:rPr>
        <w:t>parte actora</w:t>
      </w:r>
      <w:r w:rsidRPr="7240AFEC">
        <w:rPr>
          <w:rFonts w:ascii="Arial" w:hAnsi="Arial" w:cs="Arial"/>
          <w:b/>
          <w:bCs/>
          <w:sz w:val="24"/>
          <w:szCs w:val="24"/>
        </w:rPr>
        <w:t xml:space="preserve"> no se garantizó, pues si bien se le permitió intervenir durante la sesión, sus argumentos no fueron objeto de una evaluación real antes de que el Cabildo adoptara la determinación que posteriormente dio lugar al aviso al </w:t>
      </w:r>
      <w:r w:rsidRPr="7240AFEC">
        <w:rPr>
          <w:rFonts w:ascii="Arial" w:hAnsi="Arial" w:cs="Arial"/>
          <w:b/>
          <w:bCs/>
          <w:i/>
          <w:iCs/>
          <w:sz w:val="24"/>
          <w:szCs w:val="24"/>
        </w:rPr>
        <w:t>Congreso del Estado</w:t>
      </w:r>
      <w:r w:rsidRPr="7240AFEC">
        <w:rPr>
          <w:rFonts w:ascii="Arial" w:hAnsi="Arial" w:cs="Arial"/>
          <w:b/>
          <w:bCs/>
          <w:sz w:val="24"/>
          <w:szCs w:val="24"/>
        </w:rPr>
        <w:t>.</w:t>
      </w:r>
    </w:p>
    <w:p w14:paraId="6ABEB550" w14:textId="3B2467CC" w:rsidR="00CD3D61" w:rsidRPr="00951987" w:rsidRDefault="00CD3D61" w:rsidP="00271431">
      <w:pPr>
        <w:spacing w:before="240" w:line="360" w:lineRule="auto"/>
        <w:jc w:val="both"/>
        <w:rPr>
          <w:rFonts w:ascii="Arial" w:hAnsi="Arial" w:cs="Arial"/>
          <w:sz w:val="24"/>
          <w:szCs w:val="24"/>
        </w:rPr>
      </w:pPr>
      <w:r>
        <w:rPr>
          <w:rFonts w:ascii="Arial" w:hAnsi="Arial" w:cs="Arial"/>
          <w:sz w:val="24"/>
          <w:szCs w:val="24"/>
        </w:rPr>
        <w:t xml:space="preserve">En ese sentido, </w:t>
      </w:r>
      <w:r w:rsidR="00317770">
        <w:rPr>
          <w:rFonts w:ascii="Arial" w:hAnsi="Arial" w:cs="Arial"/>
          <w:sz w:val="24"/>
          <w:szCs w:val="24"/>
        </w:rPr>
        <w:t>cobra sentido lo señalado por el</w:t>
      </w:r>
      <w:r w:rsidR="00951987" w:rsidRPr="00951987">
        <w:rPr>
          <w:rFonts w:ascii="Arial" w:hAnsi="Arial" w:cs="Arial"/>
          <w:sz w:val="24"/>
          <w:szCs w:val="24"/>
        </w:rPr>
        <w:t xml:space="preserve"> </w:t>
      </w:r>
      <w:r w:rsidR="00951987" w:rsidRPr="009537F2">
        <w:rPr>
          <w:rFonts w:ascii="Arial" w:hAnsi="Arial" w:cs="Arial"/>
          <w:i/>
          <w:sz w:val="24"/>
          <w:szCs w:val="24"/>
        </w:rPr>
        <w:t>actor</w:t>
      </w:r>
      <w:r w:rsidR="00317770">
        <w:rPr>
          <w:rFonts w:ascii="Arial" w:hAnsi="Arial" w:cs="Arial"/>
          <w:sz w:val="24"/>
          <w:szCs w:val="24"/>
        </w:rPr>
        <w:t xml:space="preserve"> respecto a que</w:t>
      </w:r>
      <w:r w:rsidR="00951987" w:rsidRPr="00951987">
        <w:rPr>
          <w:rFonts w:ascii="Arial" w:hAnsi="Arial" w:cs="Arial"/>
          <w:sz w:val="24"/>
          <w:szCs w:val="24"/>
        </w:rPr>
        <w:t xml:space="preserve"> la determinación adoptada carece de exhaustividad, pues no identifica atribuciones concretas que hubiera dejado de cumplir ni valora los argumentos que presentó en su escrito del seis de febrero. </w:t>
      </w:r>
    </w:p>
    <w:p w14:paraId="22F1E1DF" w14:textId="68477E80" w:rsidR="000E3FBA"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Este vicio procedimental impidió que la </w:t>
      </w:r>
      <w:r w:rsidRPr="00872E74">
        <w:rPr>
          <w:rFonts w:ascii="Arial" w:hAnsi="Arial" w:cs="Arial"/>
          <w:i/>
          <w:sz w:val="24"/>
          <w:szCs w:val="24"/>
        </w:rPr>
        <w:t>parte actora</w:t>
      </w:r>
      <w:r w:rsidRPr="00951987">
        <w:rPr>
          <w:rFonts w:ascii="Arial" w:hAnsi="Arial" w:cs="Arial"/>
          <w:sz w:val="24"/>
          <w:szCs w:val="24"/>
        </w:rPr>
        <w:t xml:space="preserve"> ejerciera de manera real su derecho de defensa, pues, aunque la propia autoridad </w:t>
      </w:r>
      <w:r w:rsidRPr="00951987">
        <w:rPr>
          <w:rFonts w:ascii="Arial" w:hAnsi="Arial" w:cs="Arial"/>
          <w:sz w:val="24"/>
          <w:szCs w:val="24"/>
        </w:rPr>
        <w:lastRenderedPageBreak/>
        <w:t>se impuso la obligación de valorar los argumentos del afectado como condición previa a su determinación, no actuó de conformidad, y adoptó la determinación afectando su derecho a ejercer el cargo para el cual fue electo.</w:t>
      </w:r>
    </w:p>
    <w:p w14:paraId="395A6E0B" w14:textId="5BFD14A0" w:rsidR="000E3FBA"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Desde la perspectiva sustantiva, la determinación adoptada careció de la fundamentación y motivación mínimas exigibles, pues el Cabildo se limitó a afirmaciones genéricas de inactividad y falta de presencia física sin identificar atribuciones legales concretas incumplidas ni hacerse cargo de las justificaciones que el </w:t>
      </w:r>
      <w:r w:rsidRPr="0029376F">
        <w:rPr>
          <w:rFonts w:ascii="Arial" w:hAnsi="Arial" w:cs="Arial"/>
          <w:i/>
          <w:sz w:val="24"/>
          <w:szCs w:val="24"/>
        </w:rPr>
        <w:t>actor</w:t>
      </w:r>
      <w:r w:rsidRPr="00951987">
        <w:rPr>
          <w:rFonts w:ascii="Arial" w:hAnsi="Arial" w:cs="Arial"/>
          <w:sz w:val="24"/>
          <w:szCs w:val="24"/>
        </w:rPr>
        <w:t xml:space="preserve"> presentó oportunamente.</w:t>
      </w:r>
    </w:p>
    <w:p w14:paraId="125728CA" w14:textId="26BF8618" w:rsidR="00951987" w:rsidRPr="00951987" w:rsidRDefault="00951987" w:rsidP="00F93F6E">
      <w:pPr>
        <w:spacing w:line="360" w:lineRule="auto"/>
        <w:jc w:val="both"/>
        <w:rPr>
          <w:rFonts w:ascii="Arial" w:hAnsi="Arial" w:cs="Arial"/>
          <w:sz w:val="24"/>
          <w:szCs w:val="24"/>
        </w:rPr>
      </w:pPr>
      <w:r w:rsidRPr="7240AFEC">
        <w:rPr>
          <w:rFonts w:ascii="Arial" w:hAnsi="Arial" w:cs="Arial"/>
          <w:sz w:val="24"/>
          <w:szCs w:val="24"/>
        </w:rPr>
        <w:t xml:space="preserve">Aunado a lo anterior, debe tomarse en cuenta que los argumentos que </w:t>
      </w:r>
      <w:r w:rsidR="00373555" w:rsidRPr="7240AFEC">
        <w:rPr>
          <w:rFonts w:ascii="Arial" w:hAnsi="Arial" w:cs="Arial"/>
          <w:sz w:val="24"/>
          <w:szCs w:val="24"/>
        </w:rPr>
        <w:t xml:space="preserve">la </w:t>
      </w:r>
      <w:r w:rsidR="00373555" w:rsidRPr="00872E74">
        <w:rPr>
          <w:rFonts w:ascii="Arial" w:hAnsi="Arial" w:cs="Arial"/>
          <w:i/>
          <w:iCs/>
          <w:sz w:val="24"/>
          <w:szCs w:val="24"/>
        </w:rPr>
        <w:t>parte actora</w:t>
      </w:r>
      <w:r w:rsidRPr="7240AFEC">
        <w:rPr>
          <w:rFonts w:ascii="Arial" w:hAnsi="Arial" w:cs="Arial"/>
          <w:sz w:val="24"/>
          <w:szCs w:val="24"/>
        </w:rPr>
        <w:t xml:space="preserve"> presentó no eran nuevos ni inverosímiles, el contexto de riesgo que explicaba su no comparecencia presencial había sido reconocido por este </w:t>
      </w:r>
      <w:r w:rsidRPr="00872E74">
        <w:rPr>
          <w:rFonts w:ascii="Arial" w:hAnsi="Arial" w:cs="Arial"/>
          <w:i/>
          <w:iCs/>
          <w:sz w:val="24"/>
          <w:szCs w:val="24"/>
        </w:rPr>
        <w:t>Tribunal Electoral</w:t>
      </w:r>
      <w:r w:rsidRPr="7240AFEC">
        <w:rPr>
          <w:rFonts w:ascii="Arial" w:hAnsi="Arial" w:cs="Arial"/>
          <w:sz w:val="24"/>
          <w:szCs w:val="24"/>
        </w:rPr>
        <w:t xml:space="preserve"> en el expediente TEEM-JDC-257/2025, es decir, el </w:t>
      </w:r>
      <w:r w:rsidRPr="00872E74">
        <w:rPr>
          <w:rFonts w:ascii="Arial" w:hAnsi="Arial" w:cs="Arial"/>
          <w:i/>
          <w:iCs/>
          <w:sz w:val="24"/>
          <w:szCs w:val="24"/>
        </w:rPr>
        <w:t>Ayuntamiento</w:t>
      </w:r>
      <w:r w:rsidRPr="7240AFEC">
        <w:rPr>
          <w:rFonts w:ascii="Arial" w:hAnsi="Arial" w:cs="Arial"/>
          <w:sz w:val="24"/>
          <w:szCs w:val="24"/>
        </w:rPr>
        <w:t xml:space="preserve"> conocía ese contexto, lo había vivido institucionalmente y había tolerado durante meses el ejercicio remoto del cargo. En consecuencia, no podía resolver válidamente que la ausencia era injustificada sin explicar por qué ese contexto —ya validado jurisdiccionalmente— no constituía causa suficiente en los términos del artículo 209 de la </w:t>
      </w:r>
      <w:r w:rsidRPr="7240AFEC">
        <w:rPr>
          <w:rFonts w:ascii="Arial" w:hAnsi="Arial" w:cs="Arial"/>
          <w:i/>
          <w:iCs/>
          <w:sz w:val="24"/>
          <w:szCs w:val="24"/>
        </w:rPr>
        <w:t>Ley Orgánica Municipal</w:t>
      </w:r>
      <w:r w:rsidRPr="7240AFEC">
        <w:rPr>
          <w:rFonts w:ascii="Arial" w:hAnsi="Arial" w:cs="Arial"/>
          <w:sz w:val="24"/>
          <w:szCs w:val="24"/>
        </w:rPr>
        <w:t>. Al no hacerlo, la determinación carece de uno de sus presupuestos lógicos y normativos más elementales.</w:t>
      </w:r>
    </w:p>
    <w:p w14:paraId="75561E23" w14:textId="06905A2B" w:rsidR="00951987"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Adicionalmente, debe tenerse en cuenta que este </w:t>
      </w:r>
      <w:r w:rsidRPr="009472C0">
        <w:rPr>
          <w:rFonts w:ascii="Arial" w:hAnsi="Arial" w:cs="Arial"/>
          <w:i/>
          <w:iCs/>
          <w:sz w:val="24"/>
          <w:szCs w:val="24"/>
        </w:rPr>
        <w:t>Tribunal Electoral</w:t>
      </w:r>
      <w:r w:rsidRPr="00951987">
        <w:rPr>
          <w:rFonts w:ascii="Arial" w:hAnsi="Arial" w:cs="Arial"/>
          <w:sz w:val="24"/>
          <w:szCs w:val="24"/>
        </w:rPr>
        <w:t xml:space="preserve"> se pronunció previamente sobre un aspecto relacionado con el procedimiento seguido por el </w:t>
      </w:r>
      <w:r w:rsidRPr="00872E74">
        <w:rPr>
          <w:rFonts w:ascii="Arial" w:hAnsi="Arial" w:cs="Arial"/>
          <w:i/>
          <w:sz w:val="24"/>
          <w:szCs w:val="24"/>
        </w:rPr>
        <w:t>Ayuntamiento</w:t>
      </w:r>
      <w:r w:rsidRPr="00951987">
        <w:rPr>
          <w:rFonts w:ascii="Arial" w:hAnsi="Arial" w:cs="Arial"/>
          <w:sz w:val="24"/>
          <w:szCs w:val="24"/>
        </w:rPr>
        <w:t xml:space="preserve"> en el expediente TEEM-JDC-257/2025, y al analizar el actuar del Cabildo en un acuerdo previo, concluyó que resultaba irregular, al haberse adoptado sin garantizar al </w:t>
      </w:r>
      <w:r w:rsidRPr="0029376F">
        <w:rPr>
          <w:rFonts w:ascii="Arial" w:hAnsi="Arial" w:cs="Arial"/>
          <w:i/>
          <w:sz w:val="24"/>
          <w:szCs w:val="24"/>
        </w:rPr>
        <w:t>actor</w:t>
      </w:r>
      <w:r w:rsidRPr="00951987">
        <w:rPr>
          <w:rFonts w:ascii="Arial" w:hAnsi="Arial" w:cs="Arial"/>
          <w:sz w:val="24"/>
          <w:szCs w:val="24"/>
        </w:rPr>
        <w:t xml:space="preserve"> una oportunidad real y efectiva de ser oído antes de resolver.</w:t>
      </w:r>
    </w:p>
    <w:p w14:paraId="03CF20E0" w14:textId="2AC677CA" w:rsidR="00951987" w:rsidRPr="00951987" w:rsidRDefault="00951987" w:rsidP="00F93F6E">
      <w:pPr>
        <w:spacing w:line="360" w:lineRule="auto"/>
        <w:jc w:val="both"/>
        <w:rPr>
          <w:rFonts w:ascii="Arial" w:hAnsi="Arial" w:cs="Arial"/>
          <w:sz w:val="24"/>
          <w:szCs w:val="24"/>
        </w:rPr>
      </w:pPr>
      <w:r w:rsidRPr="00951987">
        <w:rPr>
          <w:rFonts w:ascii="Arial" w:hAnsi="Arial" w:cs="Arial"/>
          <w:sz w:val="24"/>
          <w:szCs w:val="24"/>
        </w:rPr>
        <w:t xml:space="preserve">En aquel precedente se precisó que, tratándose de determinaciones que pueden incidir en el ejercicio del cargo de una persona integrante del </w:t>
      </w:r>
      <w:r w:rsidRPr="00872E74">
        <w:rPr>
          <w:rFonts w:ascii="Arial" w:hAnsi="Arial" w:cs="Arial"/>
          <w:i/>
          <w:iCs/>
          <w:sz w:val="24"/>
          <w:szCs w:val="24"/>
        </w:rPr>
        <w:t>Ayuntamiento</w:t>
      </w:r>
      <w:r w:rsidRPr="00951987">
        <w:rPr>
          <w:rFonts w:ascii="Arial" w:hAnsi="Arial" w:cs="Arial"/>
          <w:sz w:val="24"/>
          <w:szCs w:val="24"/>
        </w:rPr>
        <w:t xml:space="preserve">, la garantía de audiencia no puede satisfacerse mediante un esquema meramente formal, sino que exige que el interesado cuente con una </w:t>
      </w:r>
      <w:r w:rsidRPr="00872E74">
        <w:rPr>
          <w:rFonts w:ascii="Arial" w:hAnsi="Arial" w:cs="Arial"/>
          <w:b/>
          <w:bCs/>
          <w:sz w:val="24"/>
          <w:szCs w:val="24"/>
        </w:rPr>
        <w:t xml:space="preserve">oportunidad efectiva para exponer sus razones y que éstas sean consideradas </w:t>
      </w:r>
      <w:r w:rsidR="00960EF2">
        <w:rPr>
          <w:rFonts w:ascii="Arial" w:hAnsi="Arial" w:cs="Arial"/>
          <w:b/>
          <w:bCs/>
          <w:sz w:val="24"/>
          <w:szCs w:val="24"/>
        </w:rPr>
        <w:t xml:space="preserve">y analizadas de manera </w:t>
      </w:r>
      <w:r w:rsidR="00960EF2">
        <w:rPr>
          <w:rFonts w:ascii="Arial" w:hAnsi="Arial" w:cs="Arial"/>
          <w:b/>
          <w:bCs/>
          <w:sz w:val="24"/>
          <w:szCs w:val="24"/>
        </w:rPr>
        <w:lastRenderedPageBreak/>
        <w:t xml:space="preserve">exhaustiva </w:t>
      </w:r>
      <w:r w:rsidRPr="00872E74">
        <w:rPr>
          <w:rFonts w:ascii="Arial" w:hAnsi="Arial" w:cs="Arial"/>
          <w:b/>
          <w:bCs/>
          <w:sz w:val="24"/>
          <w:szCs w:val="24"/>
        </w:rPr>
        <w:t>por el órgano colegiado antes de adoptar la decisión correspondiente</w:t>
      </w:r>
      <w:r w:rsidRPr="00951987">
        <w:rPr>
          <w:rFonts w:ascii="Arial" w:hAnsi="Arial" w:cs="Arial"/>
          <w:sz w:val="24"/>
          <w:szCs w:val="24"/>
        </w:rPr>
        <w:t>.</w:t>
      </w:r>
    </w:p>
    <w:p w14:paraId="6BEF0B21" w14:textId="430D0083" w:rsidR="00951987" w:rsidRPr="00951987" w:rsidRDefault="00951987" w:rsidP="00D020E5">
      <w:pPr>
        <w:spacing w:line="360" w:lineRule="auto"/>
        <w:jc w:val="both"/>
        <w:rPr>
          <w:rFonts w:ascii="Arial" w:hAnsi="Arial" w:cs="Arial"/>
          <w:sz w:val="24"/>
          <w:szCs w:val="24"/>
        </w:rPr>
      </w:pPr>
      <w:r w:rsidRPr="00951987">
        <w:rPr>
          <w:rFonts w:ascii="Arial" w:hAnsi="Arial" w:cs="Arial"/>
          <w:sz w:val="24"/>
          <w:szCs w:val="24"/>
        </w:rPr>
        <w:t>Ello, resulta relevante para el análisis del caso, pues permite advertir que e</w:t>
      </w:r>
      <w:r w:rsidR="00F1215F">
        <w:rPr>
          <w:rFonts w:ascii="Arial" w:hAnsi="Arial" w:cs="Arial"/>
          <w:sz w:val="24"/>
          <w:szCs w:val="24"/>
        </w:rPr>
        <w:t xml:space="preserve">ste </w:t>
      </w:r>
      <w:r w:rsidR="00F1215F" w:rsidRPr="00F1215F">
        <w:rPr>
          <w:rFonts w:ascii="Arial" w:hAnsi="Arial" w:cs="Arial"/>
          <w:i/>
          <w:iCs/>
          <w:sz w:val="24"/>
          <w:szCs w:val="24"/>
        </w:rPr>
        <w:t>órgano jurisdiccional</w:t>
      </w:r>
      <w:r w:rsidR="00F1215F">
        <w:rPr>
          <w:rFonts w:ascii="Arial" w:hAnsi="Arial" w:cs="Arial"/>
          <w:sz w:val="24"/>
          <w:szCs w:val="24"/>
        </w:rPr>
        <w:t xml:space="preserve"> </w:t>
      </w:r>
      <w:r w:rsidRPr="00951987">
        <w:rPr>
          <w:rFonts w:ascii="Arial" w:hAnsi="Arial" w:cs="Arial"/>
          <w:sz w:val="24"/>
          <w:szCs w:val="24"/>
        </w:rPr>
        <w:t xml:space="preserve">ya había fijado un criterio claro respecto de las exigencias que debía observar el </w:t>
      </w:r>
      <w:r w:rsidRPr="00F1215F">
        <w:rPr>
          <w:rFonts w:ascii="Arial" w:hAnsi="Arial" w:cs="Arial"/>
          <w:i/>
          <w:iCs/>
          <w:sz w:val="24"/>
          <w:szCs w:val="24"/>
        </w:rPr>
        <w:t>Ayuntamiento</w:t>
      </w:r>
      <w:r w:rsidRPr="00951987">
        <w:rPr>
          <w:rFonts w:ascii="Arial" w:hAnsi="Arial" w:cs="Arial"/>
          <w:sz w:val="24"/>
          <w:szCs w:val="24"/>
        </w:rPr>
        <w:t xml:space="preserve"> al conducir un procedimiento de esta naturaleza. En particular, se estableció que la audiencia debe constituir un espacio real de deliberación previa, en el que los argumentos del afectado puedan ser examinados por el órgano colegiado antes de adoptar una determinación que incida en el ejercicio del cargo.</w:t>
      </w:r>
    </w:p>
    <w:p w14:paraId="07067123" w14:textId="63DEE9C7" w:rsidR="00951987" w:rsidRPr="00951987" w:rsidRDefault="00951987" w:rsidP="00D020E5">
      <w:pPr>
        <w:spacing w:line="360" w:lineRule="auto"/>
        <w:jc w:val="both"/>
        <w:rPr>
          <w:rFonts w:ascii="Arial" w:hAnsi="Arial" w:cs="Arial"/>
          <w:sz w:val="24"/>
          <w:szCs w:val="24"/>
        </w:rPr>
      </w:pPr>
      <w:r w:rsidRPr="7240AFEC">
        <w:rPr>
          <w:rFonts w:ascii="Arial" w:hAnsi="Arial" w:cs="Arial"/>
          <w:sz w:val="24"/>
          <w:szCs w:val="24"/>
        </w:rPr>
        <w:t xml:space="preserve">En estas condiciones, este </w:t>
      </w:r>
      <w:r w:rsidRPr="7240AFEC">
        <w:rPr>
          <w:rFonts w:ascii="Arial" w:hAnsi="Arial" w:cs="Arial"/>
          <w:i/>
          <w:iCs/>
          <w:sz w:val="24"/>
          <w:szCs w:val="24"/>
        </w:rPr>
        <w:t>Tribunal</w:t>
      </w:r>
      <w:r w:rsidR="00E16556" w:rsidRPr="7240AFEC">
        <w:rPr>
          <w:rFonts w:ascii="Arial" w:hAnsi="Arial" w:cs="Arial"/>
          <w:sz w:val="24"/>
          <w:szCs w:val="24"/>
        </w:rPr>
        <w:t xml:space="preserve"> </w:t>
      </w:r>
      <w:r w:rsidR="00E16556" w:rsidRPr="7240AFEC">
        <w:rPr>
          <w:rFonts w:ascii="Arial" w:hAnsi="Arial" w:cs="Arial"/>
          <w:i/>
          <w:iCs/>
          <w:sz w:val="24"/>
          <w:szCs w:val="24"/>
        </w:rPr>
        <w:t xml:space="preserve">Electoral </w:t>
      </w:r>
      <w:r w:rsidRPr="7240AFEC">
        <w:rPr>
          <w:rFonts w:ascii="Arial" w:hAnsi="Arial" w:cs="Arial"/>
          <w:sz w:val="24"/>
          <w:szCs w:val="24"/>
        </w:rPr>
        <w:t xml:space="preserve">concluye que el procedimiento seguido por el </w:t>
      </w:r>
      <w:r w:rsidRPr="7240AFEC">
        <w:rPr>
          <w:rFonts w:ascii="Arial" w:hAnsi="Arial" w:cs="Arial"/>
          <w:i/>
          <w:iCs/>
          <w:sz w:val="24"/>
          <w:szCs w:val="24"/>
        </w:rPr>
        <w:t>Ayuntamiento</w:t>
      </w:r>
      <w:r w:rsidRPr="7240AFEC">
        <w:rPr>
          <w:rFonts w:ascii="Arial" w:hAnsi="Arial" w:cs="Arial"/>
          <w:sz w:val="24"/>
          <w:szCs w:val="24"/>
        </w:rPr>
        <w:t xml:space="preserve"> no satisfizo materialmente la garantía de audiencia de</w:t>
      </w:r>
      <w:r w:rsidR="0002037B" w:rsidRPr="7240AFEC">
        <w:rPr>
          <w:rFonts w:ascii="Arial" w:hAnsi="Arial" w:cs="Arial"/>
          <w:sz w:val="24"/>
          <w:szCs w:val="24"/>
        </w:rPr>
        <w:t xml:space="preserve"> la </w:t>
      </w:r>
      <w:r w:rsidR="0002037B" w:rsidRPr="7240AFEC">
        <w:rPr>
          <w:rFonts w:ascii="Arial" w:hAnsi="Arial" w:cs="Arial"/>
          <w:i/>
          <w:iCs/>
          <w:sz w:val="24"/>
          <w:szCs w:val="24"/>
        </w:rPr>
        <w:t>parte</w:t>
      </w:r>
      <w:r w:rsidRPr="7240AFEC">
        <w:rPr>
          <w:rFonts w:ascii="Arial" w:hAnsi="Arial" w:cs="Arial"/>
          <w:i/>
          <w:iCs/>
          <w:sz w:val="24"/>
          <w:szCs w:val="24"/>
        </w:rPr>
        <w:t xml:space="preserve"> actor</w:t>
      </w:r>
      <w:r w:rsidR="0002037B" w:rsidRPr="7240AFEC">
        <w:rPr>
          <w:rFonts w:ascii="Arial" w:hAnsi="Arial" w:cs="Arial"/>
          <w:i/>
          <w:iCs/>
          <w:sz w:val="24"/>
          <w:szCs w:val="24"/>
        </w:rPr>
        <w:t>a</w:t>
      </w:r>
      <w:r w:rsidRPr="7240AFEC">
        <w:rPr>
          <w:rFonts w:ascii="Arial" w:hAnsi="Arial" w:cs="Arial"/>
          <w:sz w:val="24"/>
          <w:szCs w:val="24"/>
        </w:rPr>
        <w:t xml:space="preserve">, ya que del acta no se desprende que los argumentos expuestos en su escrito de seis de febrero y durante su participación en la sesión hayan sido objeto de una valoración real por parte del órgano colegiado antes de adoptar la determinación correspondiente, con lo cual, se incumplieron las exigencias sustanciales derivadas del artículo 14 </w:t>
      </w:r>
      <w:r w:rsidR="003330D2" w:rsidRPr="7240AFEC">
        <w:rPr>
          <w:rFonts w:ascii="Arial" w:hAnsi="Arial" w:cs="Arial"/>
          <w:sz w:val="24"/>
          <w:szCs w:val="24"/>
        </w:rPr>
        <w:t>de la</w:t>
      </w:r>
      <w:r w:rsidR="00482CA8" w:rsidRPr="7240AFEC">
        <w:rPr>
          <w:rFonts w:ascii="Arial" w:hAnsi="Arial" w:cs="Arial"/>
          <w:sz w:val="24"/>
          <w:szCs w:val="24"/>
        </w:rPr>
        <w:t xml:space="preserve"> </w:t>
      </w:r>
      <w:r w:rsidR="00482CA8" w:rsidRPr="00872E74">
        <w:rPr>
          <w:rFonts w:ascii="Arial" w:hAnsi="Arial" w:cs="Arial"/>
          <w:i/>
          <w:iCs/>
          <w:sz w:val="24"/>
          <w:szCs w:val="24"/>
        </w:rPr>
        <w:t>Constitución Federal</w:t>
      </w:r>
      <w:r w:rsidR="003330D2" w:rsidRPr="7240AFEC">
        <w:rPr>
          <w:rFonts w:ascii="Arial" w:hAnsi="Arial" w:cs="Arial"/>
          <w:sz w:val="24"/>
          <w:szCs w:val="24"/>
        </w:rPr>
        <w:t xml:space="preserve"> </w:t>
      </w:r>
      <w:r w:rsidRPr="7240AFEC">
        <w:rPr>
          <w:rFonts w:ascii="Arial" w:hAnsi="Arial" w:cs="Arial"/>
          <w:sz w:val="24"/>
          <w:szCs w:val="24"/>
        </w:rPr>
        <w:t xml:space="preserve">en materia de garantía de audiencia. Por ello, el agravio en estudio resulta </w:t>
      </w:r>
      <w:r w:rsidRPr="7240AFEC">
        <w:rPr>
          <w:rFonts w:ascii="Arial" w:hAnsi="Arial" w:cs="Arial"/>
          <w:b/>
          <w:bCs/>
          <w:sz w:val="24"/>
          <w:szCs w:val="24"/>
        </w:rPr>
        <w:t>fundado</w:t>
      </w:r>
      <w:r w:rsidRPr="7240AFEC">
        <w:rPr>
          <w:rFonts w:ascii="Arial" w:hAnsi="Arial" w:cs="Arial"/>
          <w:sz w:val="24"/>
          <w:szCs w:val="24"/>
        </w:rPr>
        <w:t>.</w:t>
      </w:r>
    </w:p>
    <w:p w14:paraId="3125D3C6" w14:textId="3405A17E" w:rsidR="00951987" w:rsidRPr="00951987" w:rsidRDefault="00951987" w:rsidP="00D020E5">
      <w:pPr>
        <w:spacing w:line="360" w:lineRule="auto"/>
        <w:jc w:val="both"/>
        <w:rPr>
          <w:rFonts w:ascii="Arial" w:hAnsi="Arial" w:cs="Arial"/>
          <w:sz w:val="24"/>
          <w:szCs w:val="24"/>
        </w:rPr>
      </w:pPr>
      <w:r w:rsidRPr="00951987">
        <w:rPr>
          <w:rFonts w:ascii="Arial" w:hAnsi="Arial" w:cs="Arial"/>
          <w:sz w:val="24"/>
          <w:szCs w:val="24"/>
        </w:rPr>
        <w:t xml:space="preserve">Aunado a lo anterior, este </w:t>
      </w:r>
      <w:r w:rsidRPr="0002037B">
        <w:rPr>
          <w:rFonts w:ascii="Arial" w:hAnsi="Arial" w:cs="Arial"/>
          <w:i/>
          <w:iCs/>
          <w:sz w:val="24"/>
          <w:szCs w:val="24"/>
        </w:rPr>
        <w:t>Tribunal</w:t>
      </w:r>
      <w:r w:rsidRPr="00951987">
        <w:rPr>
          <w:rFonts w:ascii="Arial" w:hAnsi="Arial" w:cs="Arial"/>
          <w:sz w:val="24"/>
          <w:szCs w:val="24"/>
        </w:rPr>
        <w:t xml:space="preserve"> </w:t>
      </w:r>
      <w:r w:rsidR="0002037B" w:rsidRPr="0002037B">
        <w:rPr>
          <w:rFonts w:ascii="Arial" w:hAnsi="Arial" w:cs="Arial"/>
          <w:i/>
          <w:iCs/>
          <w:sz w:val="24"/>
          <w:szCs w:val="24"/>
        </w:rPr>
        <w:t>Electoral</w:t>
      </w:r>
      <w:r w:rsidR="0002037B">
        <w:rPr>
          <w:rFonts w:ascii="Arial" w:hAnsi="Arial" w:cs="Arial"/>
          <w:sz w:val="24"/>
          <w:szCs w:val="24"/>
        </w:rPr>
        <w:t xml:space="preserve"> </w:t>
      </w:r>
      <w:r w:rsidRPr="00951987">
        <w:rPr>
          <w:rFonts w:ascii="Arial" w:hAnsi="Arial" w:cs="Arial"/>
          <w:sz w:val="24"/>
          <w:szCs w:val="24"/>
        </w:rPr>
        <w:t xml:space="preserve">considera que el agravio relativo a la </w:t>
      </w:r>
      <w:r w:rsidR="008543B7">
        <w:rPr>
          <w:rFonts w:ascii="Arial" w:hAnsi="Arial" w:cs="Arial"/>
          <w:sz w:val="24"/>
          <w:szCs w:val="24"/>
        </w:rPr>
        <w:t>“</w:t>
      </w:r>
      <w:r w:rsidRPr="00951987">
        <w:rPr>
          <w:rFonts w:ascii="Arial" w:hAnsi="Arial" w:cs="Arial"/>
          <w:sz w:val="24"/>
          <w:szCs w:val="24"/>
        </w:rPr>
        <w:t>notificación ficticia</w:t>
      </w:r>
      <w:r w:rsidR="008543B7">
        <w:rPr>
          <w:rFonts w:ascii="Arial" w:hAnsi="Arial" w:cs="Arial"/>
          <w:sz w:val="24"/>
          <w:szCs w:val="24"/>
        </w:rPr>
        <w:t>”</w:t>
      </w:r>
      <w:r w:rsidRPr="00951987">
        <w:rPr>
          <w:rFonts w:ascii="Arial" w:hAnsi="Arial" w:cs="Arial"/>
          <w:sz w:val="24"/>
          <w:szCs w:val="24"/>
        </w:rPr>
        <w:t xml:space="preserve"> del acuerdo mediante el cual el Cabildo determinó dar vista al </w:t>
      </w:r>
      <w:r w:rsidRPr="00F2792F">
        <w:rPr>
          <w:rFonts w:ascii="Arial" w:hAnsi="Arial" w:cs="Arial"/>
          <w:i/>
          <w:iCs/>
          <w:sz w:val="24"/>
          <w:szCs w:val="24"/>
        </w:rPr>
        <w:t>Congreso del Estado</w:t>
      </w:r>
      <w:r w:rsidRPr="00951987">
        <w:rPr>
          <w:rFonts w:ascii="Arial" w:hAnsi="Arial" w:cs="Arial"/>
          <w:sz w:val="24"/>
          <w:szCs w:val="24"/>
        </w:rPr>
        <w:t xml:space="preserve"> resulta igualmente </w:t>
      </w:r>
      <w:r w:rsidRPr="00545EB6">
        <w:rPr>
          <w:rFonts w:ascii="Arial" w:hAnsi="Arial" w:cs="Arial"/>
          <w:b/>
          <w:bCs/>
          <w:sz w:val="24"/>
          <w:szCs w:val="24"/>
        </w:rPr>
        <w:t>fundado</w:t>
      </w:r>
      <w:r w:rsidRPr="00951987">
        <w:rPr>
          <w:rFonts w:ascii="Arial" w:hAnsi="Arial" w:cs="Arial"/>
          <w:sz w:val="24"/>
          <w:szCs w:val="24"/>
        </w:rPr>
        <w:t>.</w:t>
      </w:r>
    </w:p>
    <w:p w14:paraId="36C95649" w14:textId="1DF3C2C8" w:rsidR="00951987" w:rsidRPr="00951987" w:rsidRDefault="00951987" w:rsidP="00D020E5">
      <w:pPr>
        <w:spacing w:line="360" w:lineRule="auto"/>
        <w:jc w:val="both"/>
        <w:rPr>
          <w:rFonts w:ascii="Arial" w:hAnsi="Arial" w:cs="Arial"/>
          <w:sz w:val="24"/>
          <w:szCs w:val="24"/>
        </w:rPr>
      </w:pPr>
      <w:r w:rsidRPr="7240AFEC">
        <w:rPr>
          <w:rFonts w:ascii="Arial" w:hAnsi="Arial" w:cs="Arial"/>
          <w:sz w:val="24"/>
          <w:szCs w:val="24"/>
        </w:rPr>
        <w:t xml:space="preserve">Al respecto, la </w:t>
      </w:r>
      <w:r w:rsidRPr="00CC6C31">
        <w:rPr>
          <w:rFonts w:ascii="Arial" w:hAnsi="Arial" w:cs="Arial"/>
          <w:i/>
          <w:sz w:val="24"/>
          <w:szCs w:val="24"/>
        </w:rPr>
        <w:t>parte actora</w:t>
      </w:r>
      <w:r w:rsidRPr="7240AFEC">
        <w:rPr>
          <w:rFonts w:ascii="Arial" w:hAnsi="Arial" w:cs="Arial"/>
          <w:sz w:val="24"/>
          <w:szCs w:val="24"/>
        </w:rPr>
        <w:t xml:space="preserve"> sostiene que la videollamada a través de la cual participaba en la sesión se interrumpió antes de que el referido punto</w:t>
      </w:r>
      <w:r w:rsidR="00545EB6" w:rsidRPr="7240AFEC">
        <w:rPr>
          <w:rFonts w:ascii="Arial" w:hAnsi="Arial" w:cs="Arial"/>
          <w:sz w:val="24"/>
          <w:szCs w:val="24"/>
        </w:rPr>
        <w:t xml:space="preserve"> quinto</w:t>
      </w:r>
      <w:r w:rsidR="00A56A44" w:rsidRPr="7240AFEC">
        <w:rPr>
          <w:rFonts w:ascii="Arial" w:hAnsi="Arial" w:cs="Arial"/>
          <w:sz w:val="24"/>
          <w:szCs w:val="24"/>
        </w:rPr>
        <w:t>, correspondiente a la vista al</w:t>
      </w:r>
      <w:r w:rsidR="00A56A44" w:rsidRPr="7240AFEC">
        <w:rPr>
          <w:rFonts w:ascii="Arial" w:hAnsi="Arial" w:cs="Arial"/>
          <w:i/>
          <w:iCs/>
          <w:sz w:val="24"/>
          <w:szCs w:val="24"/>
        </w:rPr>
        <w:t xml:space="preserve"> Congreso</w:t>
      </w:r>
      <w:r w:rsidR="00994F70" w:rsidRPr="7240AFEC">
        <w:rPr>
          <w:rFonts w:ascii="Arial" w:hAnsi="Arial" w:cs="Arial"/>
          <w:i/>
          <w:iCs/>
          <w:sz w:val="24"/>
          <w:szCs w:val="24"/>
        </w:rPr>
        <w:t xml:space="preserve"> del Estado</w:t>
      </w:r>
      <w:r w:rsidRPr="7240AFEC">
        <w:rPr>
          <w:rFonts w:ascii="Arial" w:hAnsi="Arial" w:cs="Arial"/>
          <w:sz w:val="24"/>
          <w:szCs w:val="24"/>
        </w:rPr>
        <w:t xml:space="preserve"> fuera deliberado y votado, por lo que no estuvo presente en el momento de mayor trascendencia para la continuidad de su cargo.</w:t>
      </w:r>
      <w:r w:rsidR="00A56A44" w:rsidRPr="7240AFEC">
        <w:rPr>
          <w:rFonts w:ascii="Arial" w:hAnsi="Arial" w:cs="Arial"/>
          <w:sz w:val="24"/>
          <w:szCs w:val="24"/>
        </w:rPr>
        <w:t xml:space="preserve"> </w:t>
      </w:r>
    </w:p>
    <w:p w14:paraId="4DE01C7F" w14:textId="5B88B933" w:rsidR="00951987" w:rsidRPr="00951987" w:rsidRDefault="00951987" w:rsidP="00D020E5">
      <w:pPr>
        <w:spacing w:line="360" w:lineRule="auto"/>
        <w:jc w:val="both"/>
        <w:rPr>
          <w:rFonts w:ascii="Arial" w:hAnsi="Arial" w:cs="Arial"/>
          <w:sz w:val="24"/>
          <w:szCs w:val="24"/>
        </w:rPr>
      </w:pPr>
      <w:r w:rsidRPr="00951987">
        <w:rPr>
          <w:rFonts w:ascii="Arial" w:hAnsi="Arial" w:cs="Arial"/>
          <w:sz w:val="24"/>
          <w:szCs w:val="24"/>
        </w:rPr>
        <w:t xml:space="preserve">Así, la calificación del agravio responde a que del acta de sesión puede constatarse que, una vez votado el punto cuatro del orden del día, la videollamada se interrumpió y que, pese a haberse intentado restablecer la comunicación en dos ocasiones, el Síndico ya no se </w:t>
      </w:r>
      <w:r w:rsidRPr="00951987">
        <w:rPr>
          <w:rFonts w:ascii="Arial" w:hAnsi="Arial" w:cs="Arial"/>
          <w:sz w:val="24"/>
          <w:szCs w:val="24"/>
        </w:rPr>
        <w:lastRenderedPageBreak/>
        <w:t xml:space="preserve">reconectó. No obstante, al abordar el punto quinto, el Cabildo declaró al </w:t>
      </w:r>
      <w:r w:rsidRPr="00CC6C31">
        <w:rPr>
          <w:rFonts w:ascii="Arial" w:hAnsi="Arial" w:cs="Arial"/>
          <w:i/>
          <w:sz w:val="24"/>
          <w:szCs w:val="24"/>
        </w:rPr>
        <w:t>actor</w:t>
      </w:r>
      <w:r w:rsidRPr="00951987">
        <w:rPr>
          <w:rFonts w:ascii="Arial" w:hAnsi="Arial" w:cs="Arial"/>
          <w:sz w:val="24"/>
          <w:szCs w:val="24"/>
        </w:rPr>
        <w:t xml:space="preserve"> legalmente notificado bajo el argumento de haber comparecido a la sesión, lo cual resulta incompatible con lo que el propio documento acredita. </w:t>
      </w:r>
    </w:p>
    <w:p w14:paraId="31BD3FBD" w14:textId="61C617F9" w:rsidR="00951987" w:rsidRPr="00951987" w:rsidRDefault="00951987" w:rsidP="00D020E5">
      <w:pPr>
        <w:spacing w:line="360" w:lineRule="auto"/>
        <w:jc w:val="both"/>
        <w:rPr>
          <w:rFonts w:ascii="Arial" w:hAnsi="Arial" w:cs="Arial"/>
          <w:sz w:val="24"/>
          <w:szCs w:val="24"/>
        </w:rPr>
      </w:pPr>
      <w:r w:rsidRPr="00951987">
        <w:rPr>
          <w:rFonts w:ascii="Arial" w:hAnsi="Arial" w:cs="Arial"/>
          <w:sz w:val="24"/>
          <w:szCs w:val="24"/>
        </w:rPr>
        <w:t xml:space="preserve">El </w:t>
      </w:r>
      <w:r w:rsidR="000B77CE">
        <w:rPr>
          <w:rFonts w:ascii="Arial" w:hAnsi="Arial" w:cs="Arial"/>
          <w:sz w:val="24"/>
          <w:szCs w:val="24"/>
        </w:rPr>
        <w:t xml:space="preserve">hecho de </w:t>
      </w:r>
      <w:r w:rsidRPr="00951987">
        <w:rPr>
          <w:rFonts w:ascii="Arial" w:hAnsi="Arial" w:cs="Arial"/>
          <w:sz w:val="24"/>
          <w:szCs w:val="24"/>
        </w:rPr>
        <w:t xml:space="preserve">que el </w:t>
      </w:r>
      <w:r w:rsidR="00582DF3">
        <w:rPr>
          <w:rFonts w:ascii="Arial" w:hAnsi="Arial" w:cs="Arial"/>
          <w:i/>
          <w:iCs/>
          <w:sz w:val="24"/>
          <w:szCs w:val="24"/>
        </w:rPr>
        <w:t>A</w:t>
      </w:r>
      <w:r w:rsidRPr="00582DF3">
        <w:rPr>
          <w:rFonts w:ascii="Arial" w:hAnsi="Arial" w:cs="Arial"/>
          <w:i/>
          <w:iCs/>
          <w:sz w:val="24"/>
          <w:szCs w:val="24"/>
        </w:rPr>
        <w:t>yuntamiento</w:t>
      </w:r>
      <w:r w:rsidRPr="00951987">
        <w:rPr>
          <w:rFonts w:ascii="Arial" w:hAnsi="Arial" w:cs="Arial"/>
          <w:sz w:val="24"/>
          <w:szCs w:val="24"/>
        </w:rPr>
        <w:t xml:space="preserve"> afirme </w:t>
      </w:r>
      <w:r w:rsidR="000B77CE">
        <w:rPr>
          <w:rFonts w:ascii="Arial" w:hAnsi="Arial" w:cs="Arial"/>
          <w:sz w:val="24"/>
          <w:szCs w:val="24"/>
        </w:rPr>
        <w:t>que</w:t>
      </w:r>
      <w:r w:rsidR="00D13B29">
        <w:rPr>
          <w:rFonts w:ascii="Arial" w:hAnsi="Arial" w:cs="Arial"/>
          <w:sz w:val="24"/>
          <w:szCs w:val="24"/>
        </w:rPr>
        <w:t xml:space="preserve"> </w:t>
      </w:r>
      <w:r w:rsidRPr="00951987">
        <w:rPr>
          <w:rFonts w:ascii="Arial" w:hAnsi="Arial" w:cs="Arial"/>
          <w:sz w:val="24"/>
          <w:szCs w:val="24"/>
        </w:rPr>
        <w:t xml:space="preserve">la presencia del </w:t>
      </w:r>
      <w:r w:rsidRPr="00CC6C31">
        <w:rPr>
          <w:rFonts w:ascii="Arial" w:hAnsi="Arial" w:cs="Arial"/>
          <w:i/>
          <w:sz w:val="24"/>
          <w:szCs w:val="24"/>
        </w:rPr>
        <w:t>actor</w:t>
      </w:r>
      <w:r w:rsidRPr="00951987">
        <w:rPr>
          <w:rFonts w:ascii="Arial" w:hAnsi="Arial" w:cs="Arial"/>
          <w:sz w:val="24"/>
          <w:szCs w:val="24"/>
        </w:rPr>
        <w:t>, aun y cuando no estuvo presente cuando se abordó el punto quinto</w:t>
      </w:r>
      <w:r w:rsidR="00D13B29">
        <w:rPr>
          <w:rFonts w:ascii="Arial" w:hAnsi="Arial" w:cs="Arial"/>
          <w:sz w:val="24"/>
          <w:szCs w:val="24"/>
        </w:rPr>
        <w:t>,</w:t>
      </w:r>
      <w:r w:rsidRPr="00951987">
        <w:rPr>
          <w:rFonts w:ascii="Arial" w:hAnsi="Arial" w:cs="Arial"/>
          <w:sz w:val="24"/>
          <w:szCs w:val="24"/>
        </w:rPr>
        <w:t xml:space="preserve"> evidencia una contradicción </w:t>
      </w:r>
      <w:r w:rsidR="00582DF3">
        <w:rPr>
          <w:rFonts w:ascii="Arial" w:hAnsi="Arial" w:cs="Arial"/>
          <w:sz w:val="24"/>
          <w:szCs w:val="24"/>
        </w:rPr>
        <w:t xml:space="preserve">en </w:t>
      </w:r>
      <w:r w:rsidRPr="00951987">
        <w:rPr>
          <w:rFonts w:ascii="Arial" w:hAnsi="Arial" w:cs="Arial"/>
          <w:sz w:val="24"/>
          <w:szCs w:val="24"/>
        </w:rPr>
        <w:t>el acta que revela que la declaración de comparecencia no correspondió a la realidad de lo ocurrido en la sesión.</w:t>
      </w:r>
    </w:p>
    <w:p w14:paraId="44430DA0" w14:textId="62B8F38B" w:rsidR="00951987" w:rsidRPr="00951987" w:rsidRDefault="00951987" w:rsidP="00D020E5">
      <w:pPr>
        <w:spacing w:line="360" w:lineRule="auto"/>
        <w:jc w:val="both"/>
        <w:rPr>
          <w:rFonts w:ascii="Arial" w:hAnsi="Arial" w:cs="Arial"/>
          <w:sz w:val="24"/>
          <w:szCs w:val="24"/>
        </w:rPr>
      </w:pPr>
      <w:r w:rsidRPr="7240AFEC">
        <w:rPr>
          <w:rFonts w:ascii="Arial" w:hAnsi="Arial" w:cs="Arial"/>
          <w:sz w:val="24"/>
          <w:szCs w:val="24"/>
        </w:rPr>
        <w:t xml:space="preserve">Lo anterior resulta relevante, porque el punto quinto derivó en la decisión de activar el procedimiento ante el </w:t>
      </w:r>
      <w:r w:rsidRPr="7240AFEC">
        <w:rPr>
          <w:rFonts w:ascii="Arial" w:hAnsi="Arial" w:cs="Arial"/>
          <w:i/>
          <w:iCs/>
          <w:sz w:val="24"/>
          <w:szCs w:val="24"/>
        </w:rPr>
        <w:t>Congreso del Estado</w:t>
      </w:r>
      <w:r w:rsidRPr="7240AFEC">
        <w:rPr>
          <w:rFonts w:ascii="Arial" w:hAnsi="Arial" w:cs="Arial"/>
          <w:sz w:val="24"/>
          <w:szCs w:val="24"/>
        </w:rPr>
        <w:t xml:space="preserve"> con consecuencias directas e inmediatas sobre la continuidad del </w:t>
      </w:r>
      <w:r w:rsidRPr="005141D6">
        <w:rPr>
          <w:rFonts w:ascii="Arial" w:hAnsi="Arial" w:cs="Arial"/>
          <w:i/>
          <w:sz w:val="24"/>
          <w:szCs w:val="24"/>
        </w:rPr>
        <w:t xml:space="preserve">actor </w:t>
      </w:r>
      <w:r w:rsidRPr="7240AFEC">
        <w:rPr>
          <w:rFonts w:ascii="Arial" w:hAnsi="Arial" w:cs="Arial"/>
          <w:sz w:val="24"/>
          <w:szCs w:val="24"/>
        </w:rPr>
        <w:t xml:space="preserve">en el ejercicio del cargo para el que fue electo. Esa decisión se adoptó en el momento preciso en que </w:t>
      </w:r>
      <w:r w:rsidR="0060754F" w:rsidRPr="7240AFEC">
        <w:rPr>
          <w:rFonts w:ascii="Arial" w:hAnsi="Arial" w:cs="Arial"/>
          <w:sz w:val="24"/>
          <w:szCs w:val="24"/>
        </w:rPr>
        <w:t xml:space="preserve">la </w:t>
      </w:r>
      <w:r w:rsidR="0060754F" w:rsidRPr="00872E74">
        <w:rPr>
          <w:rFonts w:ascii="Arial" w:hAnsi="Arial" w:cs="Arial"/>
          <w:i/>
          <w:iCs/>
          <w:sz w:val="24"/>
          <w:szCs w:val="24"/>
        </w:rPr>
        <w:t xml:space="preserve">parte actora </w:t>
      </w:r>
      <w:r w:rsidRPr="7240AFEC">
        <w:rPr>
          <w:rFonts w:ascii="Arial" w:hAnsi="Arial" w:cs="Arial"/>
          <w:sz w:val="24"/>
          <w:szCs w:val="24"/>
        </w:rPr>
        <w:t xml:space="preserve">había quedado </w:t>
      </w:r>
      <w:r w:rsidR="0091587B" w:rsidRPr="7240AFEC">
        <w:rPr>
          <w:rFonts w:ascii="Arial" w:hAnsi="Arial" w:cs="Arial"/>
          <w:sz w:val="24"/>
          <w:szCs w:val="24"/>
        </w:rPr>
        <w:t>excluid</w:t>
      </w:r>
      <w:r w:rsidR="008253B6" w:rsidRPr="00B239DB">
        <w:rPr>
          <w:rFonts w:ascii="Arial" w:hAnsi="Arial" w:cs="Arial"/>
          <w:sz w:val="24"/>
          <w:szCs w:val="24"/>
        </w:rPr>
        <w:t>o</w:t>
      </w:r>
      <w:r w:rsidRPr="7240AFEC">
        <w:rPr>
          <w:rFonts w:ascii="Arial" w:hAnsi="Arial" w:cs="Arial"/>
          <w:sz w:val="24"/>
          <w:szCs w:val="24"/>
        </w:rPr>
        <w:t xml:space="preserve"> de la sesión por la interrupción de la comunicación, lo que significa que no tuvo oportunidad de intervenir, argumentar ni votar en el punto que más directamente incidía en su situación jurídica.</w:t>
      </w:r>
    </w:p>
    <w:p w14:paraId="3C8CE11C" w14:textId="060A798F" w:rsidR="00951987" w:rsidRPr="00951987" w:rsidRDefault="00951987" w:rsidP="00D020E5">
      <w:pPr>
        <w:spacing w:line="360" w:lineRule="auto"/>
        <w:jc w:val="both"/>
        <w:rPr>
          <w:rFonts w:ascii="Arial" w:hAnsi="Arial" w:cs="Arial"/>
          <w:sz w:val="24"/>
          <w:szCs w:val="24"/>
        </w:rPr>
      </w:pPr>
      <w:r w:rsidRPr="00951987">
        <w:rPr>
          <w:rFonts w:ascii="Arial" w:hAnsi="Arial" w:cs="Arial"/>
          <w:sz w:val="24"/>
          <w:szCs w:val="24"/>
        </w:rPr>
        <w:t xml:space="preserve">Si bien, la notificación posterior le permitió conocer el contenido del acuerdo e impugnarlo, no le restituyó la posibilidad de haber participado en su </w:t>
      </w:r>
      <w:r w:rsidR="00825F96">
        <w:rPr>
          <w:rFonts w:ascii="Arial" w:hAnsi="Arial" w:cs="Arial"/>
          <w:sz w:val="24"/>
          <w:szCs w:val="24"/>
        </w:rPr>
        <w:t>determinación</w:t>
      </w:r>
      <w:r w:rsidRPr="00951987">
        <w:rPr>
          <w:rFonts w:ascii="Arial" w:hAnsi="Arial" w:cs="Arial"/>
          <w:sz w:val="24"/>
          <w:szCs w:val="24"/>
        </w:rPr>
        <w:t xml:space="preserve">, que es justamente lo que el estándar constitucional de audiencia exige cuando el acto afecta un derecho, máxime cuando se trata del ejercicio de un cargo de elección popular. Así, la decisión de dar vista al </w:t>
      </w:r>
      <w:r w:rsidRPr="00825F96">
        <w:rPr>
          <w:rFonts w:ascii="Arial" w:hAnsi="Arial" w:cs="Arial"/>
          <w:i/>
          <w:iCs/>
          <w:sz w:val="24"/>
          <w:szCs w:val="24"/>
        </w:rPr>
        <w:t xml:space="preserve">Congreso del Estado </w:t>
      </w:r>
      <w:r w:rsidRPr="00951987">
        <w:rPr>
          <w:rFonts w:ascii="Arial" w:hAnsi="Arial" w:cs="Arial"/>
          <w:sz w:val="24"/>
          <w:szCs w:val="24"/>
        </w:rPr>
        <w:t xml:space="preserve">se adoptó sin la participación efectiva del </w:t>
      </w:r>
      <w:r w:rsidRPr="005141D6">
        <w:rPr>
          <w:rFonts w:ascii="Arial" w:hAnsi="Arial" w:cs="Arial"/>
          <w:i/>
          <w:sz w:val="24"/>
          <w:szCs w:val="24"/>
        </w:rPr>
        <w:t xml:space="preserve">actor </w:t>
      </w:r>
      <w:r w:rsidRPr="00951987">
        <w:rPr>
          <w:rFonts w:ascii="Arial" w:hAnsi="Arial" w:cs="Arial"/>
          <w:sz w:val="24"/>
          <w:szCs w:val="24"/>
        </w:rPr>
        <w:t xml:space="preserve">en ese punto concreto de la sesión, lo que </w:t>
      </w:r>
      <w:r w:rsidR="00825F96">
        <w:rPr>
          <w:rFonts w:ascii="Arial" w:hAnsi="Arial" w:cs="Arial"/>
          <w:sz w:val="24"/>
          <w:szCs w:val="24"/>
        </w:rPr>
        <w:t>trasciende a</w:t>
      </w:r>
      <w:r w:rsidRPr="00951987">
        <w:rPr>
          <w:rFonts w:ascii="Arial" w:hAnsi="Arial" w:cs="Arial"/>
          <w:sz w:val="24"/>
          <w:szCs w:val="24"/>
        </w:rPr>
        <w:t xml:space="preserve"> la validez del acuerdo impugnado.</w:t>
      </w:r>
    </w:p>
    <w:p w14:paraId="45D6C5D8" w14:textId="1280CD38" w:rsidR="00951987" w:rsidRPr="00951987"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Por lo expuesto, este </w:t>
      </w:r>
      <w:r w:rsidRPr="006262C6">
        <w:rPr>
          <w:rFonts w:ascii="Arial" w:hAnsi="Arial" w:cs="Arial"/>
          <w:i/>
          <w:iCs/>
          <w:sz w:val="24"/>
          <w:szCs w:val="24"/>
        </w:rPr>
        <w:t>Tribuna</w:t>
      </w:r>
      <w:r w:rsidR="003F5B7B">
        <w:rPr>
          <w:rFonts w:ascii="Arial" w:hAnsi="Arial" w:cs="Arial"/>
          <w:i/>
          <w:iCs/>
          <w:sz w:val="24"/>
          <w:szCs w:val="24"/>
        </w:rPr>
        <w:t>l</w:t>
      </w:r>
      <w:r w:rsidRPr="006262C6">
        <w:rPr>
          <w:rFonts w:ascii="Arial" w:hAnsi="Arial" w:cs="Arial"/>
          <w:i/>
          <w:iCs/>
          <w:sz w:val="24"/>
          <w:szCs w:val="24"/>
        </w:rPr>
        <w:t xml:space="preserve"> Electoral</w:t>
      </w:r>
      <w:r w:rsidRPr="00951987">
        <w:rPr>
          <w:rFonts w:ascii="Arial" w:hAnsi="Arial" w:cs="Arial"/>
          <w:sz w:val="24"/>
          <w:szCs w:val="24"/>
        </w:rPr>
        <w:t xml:space="preserve"> concluye que los agravios del primer grupo resultan </w:t>
      </w:r>
      <w:r w:rsidRPr="00825F96">
        <w:rPr>
          <w:rFonts w:ascii="Arial" w:hAnsi="Arial" w:cs="Arial"/>
          <w:b/>
          <w:bCs/>
          <w:sz w:val="24"/>
          <w:szCs w:val="24"/>
        </w:rPr>
        <w:t>fundados</w:t>
      </w:r>
      <w:r w:rsidRPr="00951987">
        <w:rPr>
          <w:rFonts w:ascii="Arial" w:hAnsi="Arial" w:cs="Arial"/>
          <w:sz w:val="24"/>
          <w:szCs w:val="24"/>
        </w:rPr>
        <w:t>.</w:t>
      </w:r>
    </w:p>
    <w:p w14:paraId="34430C47" w14:textId="180E3571" w:rsidR="00142549" w:rsidRDefault="00F8366D" w:rsidP="00DA2E3B">
      <w:pPr>
        <w:spacing w:line="360" w:lineRule="auto"/>
        <w:jc w:val="both"/>
        <w:rPr>
          <w:rFonts w:ascii="Arial" w:hAnsi="Arial" w:cs="Arial"/>
          <w:sz w:val="24"/>
          <w:szCs w:val="24"/>
        </w:rPr>
      </w:pPr>
      <w:r w:rsidRPr="00F8366D">
        <w:rPr>
          <w:rFonts w:ascii="Arial" w:hAnsi="Arial" w:cs="Arial"/>
          <w:sz w:val="24"/>
          <w:szCs w:val="24"/>
        </w:rPr>
        <w:t xml:space="preserve">No obstante que las irregularidades acreditadas resultarían suficientes, por sí solas, para revocar el acuerdo impugnado, este </w:t>
      </w:r>
      <w:r w:rsidRPr="00142549">
        <w:rPr>
          <w:rFonts w:ascii="Arial" w:hAnsi="Arial" w:cs="Arial"/>
          <w:i/>
          <w:iCs/>
          <w:sz w:val="24"/>
          <w:szCs w:val="24"/>
        </w:rPr>
        <w:t>Tribunal</w:t>
      </w:r>
      <w:r w:rsidRPr="00F8366D">
        <w:rPr>
          <w:rFonts w:ascii="Arial" w:hAnsi="Arial" w:cs="Arial"/>
          <w:sz w:val="24"/>
          <w:szCs w:val="24"/>
        </w:rPr>
        <w:t xml:space="preserve"> </w:t>
      </w:r>
      <w:r w:rsidR="004F35DE" w:rsidRPr="00872E74">
        <w:rPr>
          <w:rFonts w:ascii="Arial" w:hAnsi="Arial" w:cs="Arial"/>
          <w:i/>
          <w:iCs/>
          <w:sz w:val="24"/>
          <w:szCs w:val="24"/>
        </w:rPr>
        <w:t xml:space="preserve">Electoral </w:t>
      </w:r>
      <w:r w:rsidRPr="00F8366D">
        <w:rPr>
          <w:rFonts w:ascii="Arial" w:hAnsi="Arial" w:cs="Arial"/>
          <w:sz w:val="24"/>
          <w:szCs w:val="24"/>
        </w:rPr>
        <w:t xml:space="preserve">considera necesario pronunciarse sobre la totalidad de los agravios planteados, en observancia del principio de exhaustividad que rige la actuación de las autoridades electorales. </w:t>
      </w:r>
    </w:p>
    <w:p w14:paraId="3FD9770B" w14:textId="4C5C78B9" w:rsidR="00142549" w:rsidRPr="00F8366D" w:rsidRDefault="00F8366D" w:rsidP="00DA2E3B">
      <w:pPr>
        <w:spacing w:line="360" w:lineRule="auto"/>
        <w:jc w:val="both"/>
        <w:rPr>
          <w:rFonts w:ascii="Arial" w:hAnsi="Arial" w:cs="Arial"/>
          <w:sz w:val="24"/>
          <w:szCs w:val="24"/>
        </w:rPr>
      </w:pPr>
      <w:r w:rsidRPr="00F8366D">
        <w:rPr>
          <w:rFonts w:ascii="Arial" w:hAnsi="Arial" w:cs="Arial"/>
          <w:sz w:val="24"/>
          <w:szCs w:val="24"/>
        </w:rPr>
        <w:lastRenderedPageBreak/>
        <w:t xml:space="preserve">En efecto, la </w:t>
      </w:r>
      <w:r w:rsidRPr="00142549">
        <w:rPr>
          <w:rFonts w:ascii="Arial" w:hAnsi="Arial" w:cs="Arial"/>
          <w:i/>
          <w:iCs/>
          <w:sz w:val="24"/>
          <w:szCs w:val="24"/>
        </w:rPr>
        <w:t>Sala Superior</w:t>
      </w:r>
      <w:r w:rsidRPr="00F8366D">
        <w:rPr>
          <w:rFonts w:ascii="Arial" w:hAnsi="Arial" w:cs="Arial"/>
          <w:sz w:val="24"/>
          <w:szCs w:val="24"/>
        </w:rPr>
        <w:t xml:space="preserve"> ha sostenido que las autoridades electorales están obligadas a estudiar completamente todos y cada uno de los puntos integrantes de las cuestiones sometidas a su conocimiento, y no únicamente algún aspecto concreto, por más que lo consideren suficiente para sustentar una decisión, pues solo ese proceder exhaustivo asegura el estado de certeza jurídica que las resoluciones deben generar y coloca a la autoridad revisora en condiciones de fallar de una vez la totalidad de la cuestión, evitando reenvíos que obstaculicen la firmeza de los actos impugnados e impidan la pronta restitución de los derechos vulnerados</w:t>
      </w:r>
      <w:r w:rsidR="00142549">
        <w:rPr>
          <w:rFonts w:ascii="Arial" w:hAnsi="Arial" w:cs="Arial"/>
          <w:sz w:val="24"/>
          <w:szCs w:val="24"/>
        </w:rPr>
        <w:t>.</w:t>
      </w:r>
      <w:r w:rsidR="00F25DF0">
        <w:rPr>
          <w:rStyle w:val="Refdenotaalpie"/>
          <w:rFonts w:ascii="Arial" w:hAnsi="Arial" w:cs="Arial"/>
          <w:sz w:val="24"/>
          <w:szCs w:val="24"/>
        </w:rPr>
        <w:footnoteReference w:id="22"/>
      </w:r>
      <w:r w:rsidR="00142549">
        <w:rPr>
          <w:rFonts w:ascii="Arial" w:hAnsi="Arial" w:cs="Arial"/>
          <w:sz w:val="24"/>
          <w:szCs w:val="24"/>
        </w:rPr>
        <w:t xml:space="preserve"> </w:t>
      </w:r>
    </w:p>
    <w:p w14:paraId="745F596A" w14:textId="0CCC937B" w:rsidR="00F25DF0" w:rsidRDefault="00F8366D" w:rsidP="00DA2E3B">
      <w:pPr>
        <w:spacing w:line="360" w:lineRule="auto"/>
        <w:jc w:val="both"/>
        <w:rPr>
          <w:rFonts w:ascii="Arial" w:hAnsi="Arial" w:cs="Arial"/>
          <w:sz w:val="24"/>
          <w:szCs w:val="24"/>
        </w:rPr>
      </w:pPr>
      <w:r w:rsidRPr="00F8366D">
        <w:rPr>
          <w:rFonts w:ascii="Arial" w:hAnsi="Arial" w:cs="Arial"/>
          <w:sz w:val="24"/>
          <w:szCs w:val="24"/>
        </w:rPr>
        <w:t xml:space="preserve">Esa exigencia cobra especial relevancia en el caso concreto, porque lo que está en juego es el ejercicio de un cargo de elección popular cuya eventual privación irreparable, ante los plazos que rigen la vida institucional del </w:t>
      </w:r>
      <w:r w:rsidRPr="00872E74">
        <w:rPr>
          <w:rFonts w:ascii="Arial" w:hAnsi="Arial" w:cs="Arial"/>
          <w:i/>
          <w:iCs/>
          <w:sz w:val="24"/>
          <w:szCs w:val="24"/>
        </w:rPr>
        <w:t>Ayuntamiento</w:t>
      </w:r>
      <w:r w:rsidRPr="00F8366D">
        <w:rPr>
          <w:rFonts w:ascii="Arial" w:hAnsi="Arial" w:cs="Arial"/>
          <w:sz w:val="24"/>
          <w:szCs w:val="24"/>
        </w:rPr>
        <w:t xml:space="preserve">, hace indispensable que esta resolución ofrezca una respuesta jurídica completa y no susceptible de ser cuestionada por omisión en su estudio. </w:t>
      </w:r>
    </w:p>
    <w:p w14:paraId="67F28C8C" w14:textId="6BE25ED2" w:rsidR="00951987" w:rsidRPr="00951987" w:rsidRDefault="00F25DF0" w:rsidP="00DA2E3B">
      <w:pPr>
        <w:spacing w:line="360" w:lineRule="auto"/>
        <w:jc w:val="both"/>
        <w:rPr>
          <w:rFonts w:ascii="Arial" w:hAnsi="Arial" w:cs="Arial"/>
          <w:sz w:val="24"/>
          <w:szCs w:val="24"/>
        </w:rPr>
      </w:pPr>
      <w:r w:rsidRPr="7240AFEC">
        <w:rPr>
          <w:rFonts w:ascii="Arial" w:hAnsi="Arial" w:cs="Arial"/>
          <w:sz w:val="24"/>
          <w:szCs w:val="24"/>
        </w:rPr>
        <w:t xml:space="preserve">Aunado a que </w:t>
      </w:r>
      <w:r w:rsidR="00F8366D" w:rsidRPr="7240AFEC">
        <w:rPr>
          <w:rFonts w:ascii="Arial" w:hAnsi="Arial" w:cs="Arial"/>
          <w:sz w:val="24"/>
          <w:szCs w:val="24"/>
        </w:rPr>
        <w:t xml:space="preserve">el </w:t>
      </w:r>
      <w:r w:rsidR="00F8366D" w:rsidRPr="7240AFEC">
        <w:rPr>
          <w:rFonts w:ascii="Arial" w:hAnsi="Arial" w:cs="Arial"/>
          <w:i/>
          <w:iCs/>
          <w:sz w:val="24"/>
          <w:szCs w:val="24"/>
        </w:rPr>
        <w:t>Congreso del Estado</w:t>
      </w:r>
      <w:r w:rsidR="00F8366D" w:rsidRPr="7240AFEC">
        <w:rPr>
          <w:rFonts w:ascii="Arial" w:hAnsi="Arial" w:cs="Arial"/>
          <w:sz w:val="24"/>
          <w:szCs w:val="24"/>
        </w:rPr>
        <w:t xml:space="preserve"> ya emitió un decreto designando a quien habría de sustituir al </w:t>
      </w:r>
      <w:r w:rsidR="00F8366D" w:rsidRPr="7240AFEC">
        <w:rPr>
          <w:rFonts w:ascii="Arial" w:hAnsi="Arial" w:cs="Arial"/>
          <w:i/>
          <w:iCs/>
          <w:sz w:val="24"/>
          <w:szCs w:val="24"/>
        </w:rPr>
        <w:t>actor</w:t>
      </w:r>
      <w:r w:rsidR="00F8366D" w:rsidRPr="7240AFEC">
        <w:rPr>
          <w:rFonts w:ascii="Arial" w:hAnsi="Arial" w:cs="Arial"/>
          <w:sz w:val="24"/>
          <w:szCs w:val="24"/>
        </w:rPr>
        <w:t xml:space="preserve">, lo que significa que una resolución parcial o incompleta podría generar incertidumbre sobre el alcance de la invalidez declarada y obstaculizar la restitución efectiva </w:t>
      </w:r>
      <w:r w:rsidR="00A67131" w:rsidRPr="7240AFEC">
        <w:rPr>
          <w:rFonts w:ascii="Arial" w:hAnsi="Arial" w:cs="Arial"/>
          <w:sz w:val="24"/>
          <w:szCs w:val="24"/>
        </w:rPr>
        <w:t xml:space="preserve">de la </w:t>
      </w:r>
      <w:r w:rsidR="00A67131" w:rsidRPr="00872E74">
        <w:rPr>
          <w:rFonts w:ascii="Arial" w:hAnsi="Arial" w:cs="Arial"/>
          <w:i/>
          <w:iCs/>
          <w:sz w:val="24"/>
          <w:szCs w:val="24"/>
        </w:rPr>
        <w:t>parte actora</w:t>
      </w:r>
      <w:r w:rsidR="00F8366D" w:rsidRPr="7240AFEC">
        <w:rPr>
          <w:rFonts w:ascii="Arial" w:hAnsi="Arial" w:cs="Arial"/>
          <w:sz w:val="24"/>
          <w:szCs w:val="24"/>
        </w:rPr>
        <w:t xml:space="preserve"> en su cargo. Por ello, se procede al estudio de la totalidad de los agravios.</w:t>
      </w:r>
    </w:p>
    <w:p w14:paraId="5F06D051" w14:textId="01039927" w:rsidR="00951987" w:rsidRPr="0027561B" w:rsidRDefault="00B06743" w:rsidP="0091587B">
      <w:pPr>
        <w:spacing w:before="240" w:line="360" w:lineRule="auto"/>
        <w:jc w:val="both"/>
        <w:rPr>
          <w:rFonts w:ascii="Arial" w:hAnsi="Arial" w:cs="Arial"/>
          <w:b/>
          <w:bCs/>
          <w:sz w:val="24"/>
          <w:szCs w:val="24"/>
        </w:rPr>
      </w:pPr>
      <w:r w:rsidRPr="0027561B">
        <w:rPr>
          <w:rFonts w:ascii="Arial" w:hAnsi="Arial" w:cs="Arial"/>
          <w:b/>
          <w:bCs/>
          <w:sz w:val="24"/>
          <w:szCs w:val="24"/>
        </w:rPr>
        <w:t>B)</w:t>
      </w:r>
      <w:r w:rsidR="00951987" w:rsidRPr="0027561B">
        <w:rPr>
          <w:rFonts w:ascii="Arial" w:hAnsi="Arial" w:cs="Arial"/>
          <w:b/>
          <w:bCs/>
          <w:sz w:val="24"/>
          <w:szCs w:val="24"/>
        </w:rPr>
        <w:t xml:space="preserve"> Vicios formales del acuerdo y su notificación: categoría jurídica inexistente y discrepancia entre lo deliberado y lo notificado</w:t>
      </w:r>
    </w:p>
    <w:p w14:paraId="7F28FE46" w14:textId="7CDDF994" w:rsidR="00951987" w:rsidRPr="00951987"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Enseguida, se analizan los </w:t>
      </w:r>
      <w:r w:rsidRPr="0027561B">
        <w:rPr>
          <w:rFonts w:ascii="Arial" w:hAnsi="Arial" w:cs="Arial"/>
          <w:b/>
          <w:bCs/>
          <w:sz w:val="24"/>
          <w:szCs w:val="24"/>
        </w:rPr>
        <w:t>agravios tercero, quinto y sexto</w:t>
      </w:r>
      <w:r w:rsidRPr="00951987">
        <w:rPr>
          <w:rFonts w:ascii="Arial" w:hAnsi="Arial" w:cs="Arial"/>
          <w:sz w:val="24"/>
          <w:szCs w:val="24"/>
        </w:rPr>
        <w:t xml:space="preserve">, en los que se alega, que el </w:t>
      </w:r>
      <w:r w:rsidRPr="0027561B">
        <w:rPr>
          <w:rFonts w:ascii="Arial" w:hAnsi="Arial" w:cs="Arial"/>
          <w:i/>
          <w:iCs/>
          <w:sz w:val="24"/>
          <w:szCs w:val="24"/>
        </w:rPr>
        <w:t>Ayuntamiento</w:t>
      </w:r>
      <w:r w:rsidRPr="00951987">
        <w:rPr>
          <w:rFonts w:ascii="Arial" w:hAnsi="Arial" w:cs="Arial"/>
          <w:sz w:val="24"/>
          <w:szCs w:val="24"/>
        </w:rPr>
        <w:t xml:space="preserve"> aplicó una categoría jurídica —"ausencia física"— que no existe en el artículo 209 de la </w:t>
      </w:r>
      <w:r w:rsidRPr="0027561B">
        <w:rPr>
          <w:rFonts w:ascii="Arial" w:hAnsi="Arial" w:cs="Arial"/>
          <w:i/>
          <w:iCs/>
          <w:sz w:val="24"/>
          <w:szCs w:val="24"/>
        </w:rPr>
        <w:t>Ley Orgánica Municipal</w:t>
      </w:r>
      <w:r w:rsidRPr="00951987">
        <w:rPr>
          <w:rFonts w:ascii="Arial" w:hAnsi="Arial" w:cs="Arial"/>
          <w:sz w:val="24"/>
          <w:szCs w:val="24"/>
        </w:rPr>
        <w:t xml:space="preserve">; que dicho precepto fue empleado como instrumento para separarlo del cargo; así como la discrepancia existente entre el acuerdo que el Cabildo votó en sesión y el acuerdo que el Secretario del </w:t>
      </w:r>
      <w:r w:rsidRPr="00872E74">
        <w:rPr>
          <w:rFonts w:ascii="Arial" w:hAnsi="Arial" w:cs="Arial"/>
          <w:i/>
          <w:sz w:val="24"/>
          <w:szCs w:val="24"/>
        </w:rPr>
        <w:lastRenderedPageBreak/>
        <w:t>Ayuntamiento</w:t>
      </w:r>
      <w:r w:rsidRPr="00951987">
        <w:rPr>
          <w:rFonts w:ascii="Arial" w:hAnsi="Arial" w:cs="Arial"/>
          <w:sz w:val="24"/>
          <w:szCs w:val="24"/>
        </w:rPr>
        <w:t xml:space="preserve"> le notificó el doce de febrero, lo que a decir del </w:t>
      </w:r>
      <w:r w:rsidRPr="00CD64E2">
        <w:rPr>
          <w:rFonts w:ascii="Arial" w:hAnsi="Arial" w:cs="Arial"/>
          <w:i/>
          <w:sz w:val="24"/>
          <w:szCs w:val="24"/>
        </w:rPr>
        <w:t>actor</w:t>
      </w:r>
      <w:r w:rsidRPr="00951987">
        <w:rPr>
          <w:rFonts w:ascii="Arial" w:hAnsi="Arial" w:cs="Arial"/>
          <w:sz w:val="24"/>
          <w:szCs w:val="24"/>
        </w:rPr>
        <w:t>, genera incertidumbre sobre cuál es el acto que efectivamente produjo efectos jurídicos en su esfera.</w:t>
      </w:r>
    </w:p>
    <w:p w14:paraId="5337BF7C" w14:textId="1433E928" w:rsidR="00BF6989" w:rsidRPr="00951987"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Para este </w:t>
      </w:r>
      <w:r w:rsidRPr="00872E74">
        <w:rPr>
          <w:rFonts w:ascii="Arial" w:hAnsi="Arial" w:cs="Arial"/>
          <w:i/>
          <w:sz w:val="24"/>
          <w:szCs w:val="24"/>
        </w:rPr>
        <w:t xml:space="preserve">Tribunal </w:t>
      </w:r>
      <w:r w:rsidR="004F35DE" w:rsidRPr="00872E74">
        <w:rPr>
          <w:rFonts w:ascii="Arial" w:hAnsi="Arial" w:cs="Arial"/>
          <w:i/>
          <w:iCs/>
          <w:sz w:val="24"/>
          <w:szCs w:val="24"/>
        </w:rPr>
        <w:t>Electoral</w:t>
      </w:r>
      <w:r w:rsidR="004F35DE">
        <w:rPr>
          <w:rFonts w:ascii="Arial" w:hAnsi="Arial" w:cs="Arial"/>
          <w:sz w:val="24"/>
          <w:szCs w:val="24"/>
        </w:rPr>
        <w:t xml:space="preserve"> </w:t>
      </w:r>
      <w:r w:rsidRPr="00951987">
        <w:rPr>
          <w:rFonts w:ascii="Arial" w:hAnsi="Arial" w:cs="Arial"/>
          <w:sz w:val="24"/>
          <w:szCs w:val="24"/>
        </w:rPr>
        <w:t xml:space="preserve">son </w:t>
      </w:r>
      <w:r w:rsidRPr="000C6405">
        <w:rPr>
          <w:rFonts w:ascii="Arial" w:hAnsi="Arial" w:cs="Arial"/>
          <w:b/>
          <w:bCs/>
          <w:sz w:val="24"/>
          <w:szCs w:val="24"/>
        </w:rPr>
        <w:t>fundados</w:t>
      </w:r>
      <w:r w:rsidRPr="00951987">
        <w:rPr>
          <w:rFonts w:ascii="Arial" w:hAnsi="Arial" w:cs="Arial"/>
          <w:sz w:val="24"/>
          <w:szCs w:val="24"/>
        </w:rPr>
        <w:t>.</w:t>
      </w:r>
    </w:p>
    <w:p w14:paraId="1F7693E9" w14:textId="0EFC954C" w:rsidR="00BF6989" w:rsidRPr="00DA2E3B"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Para concluir lo anterior, es importante establecer que el artículo 209 de la </w:t>
      </w:r>
      <w:r w:rsidRPr="00F047D5">
        <w:rPr>
          <w:rFonts w:ascii="Arial" w:hAnsi="Arial" w:cs="Arial"/>
          <w:i/>
          <w:iCs/>
          <w:sz w:val="24"/>
          <w:szCs w:val="24"/>
        </w:rPr>
        <w:t>Ley Orgánica Municipal</w:t>
      </w:r>
      <w:r w:rsidRPr="00951987">
        <w:rPr>
          <w:rFonts w:ascii="Arial" w:hAnsi="Arial" w:cs="Arial"/>
          <w:sz w:val="24"/>
          <w:szCs w:val="24"/>
        </w:rPr>
        <w:t xml:space="preserve"> establece un procedimiento escalonado y concreto para atender la situación de los integrantes del </w:t>
      </w:r>
      <w:r w:rsidRPr="00872E74">
        <w:rPr>
          <w:rFonts w:ascii="Arial" w:hAnsi="Arial" w:cs="Arial"/>
          <w:i/>
          <w:sz w:val="24"/>
          <w:szCs w:val="24"/>
        </w:rPr>
        <w:t>Ayuntamiento</w:t>
      </w:r>
      <w:r w:rsidRPr="00951987">
        <w:rPr>
          <w:rFonts w:ascii="Arial" w:hAnsi="Arial" w:cs="Arial"/>
          <w:sz w:val="24"/>
          <w:szCs w:val="24"/>
        </w:rPr>
        <w:t xml:space="preserve"> que dejen de desempeñar su cargo</w:t>
      </w:r>
      <w:r w:rsidR="004B38DF">
        <w:rPr>
          <w:rFonts w:ascii="Arial" w:hAnsi="Arial" w:cs="Arial"/>
          <w:sz w:val="24"/>
          <w:szCs w:val="24"/>
        </w:rPr>
        <w:t xml:space="preserve"> en los términos</w:t>
      </w:r>
      <w:r w:rsidR="000D7447">
        <w:rPr>
          <w:rFonts w:ascii="Arial" w:hAnsi="Arial" w:cs="Arial"/>
          <w:sz w:val="24"/>
          <w:szCs w:val="24"/>
        </w:rPr>
        <w:t xml:space="preserve"> que a continuación se exponen</w:t>
      </w:r>
      <w:r w:rsidRPr="00951987">
        <w:rPr>
          <w:rFonts w:ascii="Arial" w:hAnsi="Arial" w:cs="Arial"/>
          <w:sz w:val="24"/>
          <w:szCs w:val="24"/>
        </w:rPr>
        <w:t>.</w:t>
      </w:r>
    </w:p>
    <w:p w14:paraId="6080206F" w14:textId="2F434983" w:rsidR="00CD52D9" w:rsidRDefault="00951987" w:rsidP="00417850">
      <w:pPr>
        <w:spacing w:line="240" w:lineRule="auto"/>
        <w:ind w:left="567" w:right="567"/>
        <w:jc w:val="both"/>
        <w:rPr>
          <w:rFonts w:ascii="Arial" w:hAnsi="Arial" w:cs="Arial"/>
        </w:rPr>
      </w:pPr>
      <w:r w:rsidRPr="00F047D5">
        <w:rPr>
          <w:rFonts w:ascii="Arial" w:hAnsi="Arial" w:cs="Arial"/>
        </w:rPr>
        <w:t>Artículo 209. La ausencia de la Síndica o Síndico, Regidoras o Regidores, será acordada en Sesión de Cabildo de conformidad con lo siguiente:</w:t>
      </w:r>
    </w:p>
    <w:p w14:paraId="2117D3E1" w14:textId="7B11DD97" w:rsidR="00CD52D9" w:rsidRDefault="00951987" w:rsidP="00417850">
      <w:pPr>
        <w:spacing w:line="240" w:lineRule="auto"/>
        <w:ind w:left="567" w:right="567"/>
        <w:jc w:val="both"/>
        <w:rPr>
          <w:rFonts w:ascii="Arial" w:hAnsi="Arial" w:cs="Arial"/>
        </w:rPr>
      </w:pPr>
      <w:r w:rsidRPr="00F047D5">
        <w:rPr>
          <w:rFonts w:ascii="Arial" w:hAnsi="Arial" w:cs="Arial"/>
        </w:rPr>
        <w:t>I. Se considerará ausencia temporal, cuando alguno de los integrantes del Ayuntamiento deje de desempeñar su cargo por treinta días, sin causa justificada. Cuando sea por causas de fuerza mayor y el ausente hubiere estado imposibilitado para dar cuenta de los motivos que la provocaron, la ausencia podrá extenderse hasta noventa días, siempre que sean valorados por el Ayuntamiento; caso contrario, se considerará ausencia definitiva; y,</w:t>
      </w:r>
    </w:p>
    <w:p w14:paraId="265BF6A7" w14:textId="09821BAC" w:rsidR="00CD52D9" w:rsidRDefault="00951987" w:rsidP="00417850">
      <w:pPr>
        <w:spacing w:line="240" w:lineRule="auto"/>
        <w:ind w:left="567" w:right="567"/>
        <w:jc w:val="both"/>
        <w:rPr>
          <w:rFonts w:ascii="Arial" w:hAnsi="Arial" w:cs="Arial"/>
        </w:rPr>
      </w:pPr>
      <w:r w:rsidRPr="00F047D5">
        <w:rPr>
          <w:rFonts w:ascii="Arial" w:hAnsi="Arial" w:cs="Arial"/>
        </w:rPr>
        <w:t>II. Se considera ausencia definitiva, si a partir de que se acordó la ausencia temporal transcurren sesenta días, debiéndose llamar de inmediato al suplente, quien sólo podrá excusarse por causa justificada que califique el propio Ayuntamiento.</w:t>
      </w:r>
    </w:p>
    <w:p w14:paraId="4DD730DF" w14:textId="457808E8" w:rsidR="00CD52D9" w:rsidRDefault="00951987" w:rsidP="00417850">
      <w:pPr>
        <w:spacing w:line="240" w:lineRule="auto"/>
        <w:ind w:left="567" w:right="567"/>
        <w:jc w:val="both"/>
        <w:rPr>
          <w:rFonts w:ascii="Arial" w:hAnsi="Arial" w:cs="Arial"/>
        </w:rPr>
      </w:pPr>
      <w:r w:rsidRPr="00F047D5">
        <w:rPr>
          <w:rFonts w:ascii="Arial" w:hAnsi="Arial" w:cs="Arial"/>
        </w:rPr>
        <w:t>El Ayuntamiento deberá notificar toda ausencia en el domicilio particular del ausente dentro de las setenta y dos horas siguientes a que fue acordada. Durante el tiempo que no se ejerza el cargo, el Ayuntamiento valorará y determinará lo relativo a las percepciones económicas del ausente.</w:t>
      </w:r>
    </w:p>
    <w:p w14:paraId="2434C607" w14:textId="319C2228" w:rsidR="00951987" w:rsidRPr="00F047D5" w:rsidRDefault="00951987" w:rsidP="00417850">
      <w:pPr>
        <w:spacing w:line="240" w:lineRule="auto"/>
        <w:ind w:left="567" w:right="567"/>
        <w:jc w:val="both"/>
        <w:rPr>
          <w:rFonts w:ascii="Arial" w:hAnsi="Arial" w:cs="Arial"/>
        </w:rPr>
      </w:pPr>
      <w:r w:rsidRPr="00F047D5">
        <w:rPr>
          <w:rFonts w:ascii="Arial" w:hAnsi="Arial" w:cs="Arial"/>
        </w:rPr>
        <w:t>Cuando no sea posible que el suplente entre en funciones, el Ayuntamiento dará vista al Congreso para los efectos correspondientes, tomando en cuenta el origen partidista y respetando la perspectiva de género.</w:t>
      </w:r>
    </w:p>
    <w:p w14:paraId="72FC3F8D" w14:textId="77777777" w:rsidR="003A3F48" w:rsidRDefault="003A3F48" w:rsidP="00DA2E3B">
      <w:pPr>
        <w:spacing w:before="240" w:line="360" w:lineRule="auto"/>
        <w:jc w:val="both"/>
        <w:rPr>
          <w:rFonts w:ascii="Arial" w:hAnsi="Arial" w:cs="Arial"/>
          <w:sz w:val="24"/>
          <w:szCs w:val="24"/>
        </w:rPr>
      </w:pPr>
      <w:r>
        <w:rPr>
          <w:rFonts w:ascii="Arial" w:hAnsi="Arial" w:cs="Arial"/>
          <w:sz w:val="24"/>
          <w:szCs w:val="24"/>
        </w:rPr>
        <w:t xml:space="preserve">El diseño </w:t>
      </w:r>
      <w:r w:rsidR="00951987" w:rsidRPr="00951987">
        <w:rPr>
          <w:rFonts w:ascii="Arial" w:hAnsi="Arial" w:cs="Arial"/>
          <w:sz w:val="24"/>
          <w:szCs w:val="24"/>
        </w:rPr>
        <w:t xml:space="preserve">de la norma contempla únicamente dos categorías, la ausencia temporal, que opera cuando el integrante deja de desempeñar el cargo por un periodo de treinta días sin causa justificada, y la ausencia definitiva, que opera cuando, transcurridos sesenta días adicionales a la declaratoria de ausencia temporal, el integrante no se reincorpora, caso en el cual procede llamar al suplente. </w:t>
      </w:r>
    </w:p>
    <w:p w14:paraId="1ABBDE5D" w14:textId="75CDCB46" w:rsidR="00951987" w:rsidRPr="00951987" w:rsidRDefault="00951987" w:rsidP="00DA2E3B">
      <w:pPr>
        <w:spacing w:line="360" w:lineRule="auto"/>
        <w:jc w:val="both"/>
        <w:rPr>
          <w:rFonts w:ascii="Arial" w:hAnsi="Arial" w:cs="Arial"/>
          <w:sz w:val="24"/>
          <w:szCs w:val="24"/>
        </w:rPr>
      </w:pPr>
      <w:r w:rsidRPr="00951987">
        <w:rPr>
          <w:rFonts w:ascii="Arial" w:hAnsi="Arial" w:cs="Arial"/>
          <w:sz w:val="24"/>
          <w:szCs w:val="24"/>
        </w:rPr>
        <w:lastRenderedPageBreak/>
        <w:t xml:space="preserve">Solo en el supuesto de que el suplente tampoco pueda entrar en funciones, el </w:t>
      </w:r>
      <w:r w:rsidRPr="0082719B">
        <w:rPr>
          <w:rFonts w:ascii="Arial" w:hAnsi="Arial" w:cs="Arial"/>
          <w:i/>
          <w:iCs/>
          <w:sz w:val="24"/>
          <w:szCs w:val="24"/>
        </w:rPr>
        <w:t>Ayuntamiento</w:t>
      </w:r>
      <w:r w:rsidRPr="00951987">
        <w:rPr>
          <w:rFonts w:ascii="Arial" w:hAnsi="Arial" w:cs="Arial"/>
          <w:sz w:val="24"/>
          <w:szCs w:val="24"/>
        </w:rPr>
        <w:t xml:space="preserve"> está facultado para dar aviso al </w:t>
      </w:r>
      <w:r w:rsidRPr="0082719B">
        <w:rPr>
          <w:rFonts w:ascii="Arial" w:hAnsi="Arial" w:cs="Arial"/>
          <w:i/>
          <w:iCs/>
          <w:sz w:val="24"/>
          <w:szCs w:val="24"/>
        </w:rPr>
        <w:t>Congreso del Estado</w:t>
      </w:r>
      <w:r w:rsidRPr="00951987">
        <w:rPr>
          <w:rFonts w:ascii="Arial" w:hAnsi="Arial" w:cs="Arial"/>
          <w:sz w:val="24"/>
          <w:szCs w:val="24"/>
        </w:rPr>
        <w:t xml:space="preserve"> para los efectos legales conducentes.</w:t>
      </w:r>
    </w:p>
    <w:p w14:paraId="572775CA" w14:textId="55F859D7" w:rsidR="00AA3C0C"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Esta estructura es relevante por dos razones que inciden directamente en la validez del acuerdo impugnado, por una parte, el precepto no contiene ninguna categoría denominada </w:t>
      </w:r>
      <w:r w:rsidRPr="0082719B">
        <w:rPr>
          <w:rFonts w:ascii="Arial" w:hAnsi="Arial" w:cs="Arial"/>
          <w:b/>
          <w:bCs/>
          <w:sz w:val="24"/>
          <w:szCs w:val="24"/>
        </w:rPr>
        <w:t>"ausencia física", "ausencia injustificada por inactividad material"</w:t>
      </w:r>
      <w:r w:rsidR="00631C0C">
        <w:rPr>
          <w:rFonts w:ascii="Arial" w:hAnsi="Arial" w:cs="Arial"/>
          <w:b/>
          <w:bCs/>
          <w:sz w:val="24"/>
          <w:szCs w:val="24"/>
        </w:rPr>
        <w:t>,</w:t>
      </w:r>
      <w:r w:rsidRPr="0082719B">
        <w:rPr>
          <w:rFonts w:ascii="Arial" w:hAnsi="Arial" w:cs="Arial"/>
          <w:b/>
          <w:bCs/>
          <w:sz w:val="24"/>
          <w:szCs w:val="24"/>
        </w:rPr>
        <w:t xml:space="preserve"> ni "falta de atención presencial en oficinas"</w:t>
      </w:r>
      <w:r w:rsidRPr="00951987">
        <w:rPr>
          <w:rFonts w:ascii="Arial" w:hAnsi="Arial" w:cs="Arial"/>
          <w:sz w:val="24"/>
          <w:szCs w:val="24"/>
        </w:rPr>
        <w:t xml:space="preserve">, </w:t>
      </w:r>
      <w:r w:rsidR="0082719B">
        <w:rPr>
          <w:rFonts w:ascii="Arial" w:hAnsi="Arial" w:cs="Arial"/>
          <w:sz w:val="24"/>
          <w:szCs w:val="24"/>
        </w:rPr>
        <w:t xml:space="preserve">tales </w:t>
      </w:r>
      <w:r w:rsidRPr="00951987">
        <w:rPr>
          <w:rFonts w:ascii="Arial" w:hAnsi="Arial" w:cs="Arial"/>
          <w:sz w:val="24"/>
          <w:szCs w:val="24"/>
        </w:rPr>
        <w:t xml:space="preserve">expresiones no forman parte del texto normativo. </w:t>
      </w:r>
    </w:p>
    <w:p w14:paraId="56A6EC49" w14:textId="31E867F3" w:rsidR="00CD52D9"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Por otra parte, el procedimiento es escalonado, lo que significa que cada etapa es presupuesto lógico y jurídico de la siguiente, y el </w:t>
      </w:r>
      <w:r w:rsidRPr="00AA3C0C">
        <w:rPr>
          <w:rFonts w:ascii="Arial" w:hAnsi="Arial" w:cs="Arial"/>
          <w:i/>
          <w:iCs/>
          <w:sz w:val="24"/>
          <w:szCs w:val="24"/>
        </w:rPr>
        <w:t>Ayuntamiento</w:t>
      </w:r>
      <w:r w:rsidRPr="00951987">
        <w:rPr>
          <w:rFonts w:ascii="Arial" w:hAnsi="Arial" w:cs="Arial"/>
          <w:sz w:val="24"/>
          <w:szCs w:val="24"/>
        </w:rPr>
        <w:t xml:space="preserve"> no puede llegar a la consecuencia de dar vista al </w:t>
      </w:r>
      <w:r w:rsidRPr="00AA3C0C">
        <w:rPr>
          <w:rFonts w:ascii="Arial" w:hAnsi="Arial" w:cs="Arial"/>
          <w:i/>
          <w:iCs/>
          <w:sz w:val="24"/>
          <w:szCs w:val="24"/>
        </w:rPr>
        <w:t>Congreso</w:t>
      </w:r>
      <w:r w:rsidRPr="00951987">
        <w:rPr>
          <w:rFonts w:ascii="Arial" w:hAnsi="Arial" w:cs="Arial"/>
          <w:sz w:val="24"/>
          <w:szCs w:val="24"/>
        </w:rPr>
        <w:t xml:space="preserve"> sin haber </w:t>
      </w:r>
      <w:r w:rsidR="00AA3C0C">
        <w:rPr>
          <w:rFonts w:ascii="Arial" w:hAnsi="Arial" w:cs="Arial"/>
          <w:sz w:val="24"/>
          <w:szCs w:val="24"/>
        </w:rPr>
        <w:t>agotado</w:t>
      </w:r>
      <w:r w:rsidRPr="00951987">
        <w:rPr>
          <w:rFonts w:ascii="Arial" w:hAnsi="Arial" w:cs="Arial"/>
          <w:sz w:val="24"/>
          <w:szCs w:val="24"/>
        </w:rPr>
        <w:t xml:space="preserve"> los anteriores.</w:t>
      </w:r>
    </w:p>
    <w:p w14:paraId="20A34B94" w14:textId="18145B47" w:rsidR="003F0205"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Del análisis del acta de la sesión del once de febrero se advierte una inconsistencia que el propio documento refleja en dos momentos distintos; en el tercer punto del orden del día, al cerrarse la discusión, el acta recoge la determinación del </w:t>
      </w:r>
      <w:r w:rsidRPr="009C2C24">
        <w:rPr>
          <w:rFonts w:ascii="Arial" w:hAnsi="Arial" w:cs="Arial"/>
          <w:i/>
          <w:iCs/>
          <w:sz w:val="24"/>
          <w:szCs w:val="24"/>
        </w:rPr>
        <w:t>Ayuntamiento</w:t>
      </w:r>
      <w:r w:rsidRPr="00951987">
        <w:rPr>
          <w:rFonts w:ascii="Arial" w:hAnsi="Arial" w:cs="Arial"/>
          <w:sz w:val="24"/>
          <w:szCs w:val="24"/>
        </w:rPr>
        <w:t xml:space="preserve"> señalando que la ausencia en el desempeño del cargo es injustificada </w:t>
      </w:r>
      <w:r w:rsidRPr="003F0205">
        <w:rPr>
          <w:rFonts w:ascii="Arial" w:hAnsi="Arial" w:cs="Arial"/>
          <w:b/>
          <w:bCs/>
          <w:sz w:val="24"/>
          <w:szCs w:val="24"/>
        </w:rPr>
        <w:t>"al no acreditarse causa legal suficiente que sustente la falta de ejercicio pleno, continuo y presencial de las funciones inherentes al cargo"</w:t>
      </w:r>
      <w:r w:rsidR="00294623">
        <w:rPr>
          <w:rFonts w:ascii="Arial" w:hAnsi="Arial" w:cs="Arial"/>
          <w:b/>
          <w:bCs/>
          <w:sz w:val="24"/>
          <w:szCs w:val="24"/>
        </w:rPr>
        <w:t>.</w:t>
      </w:r>
      <w:r w:rsidRPr="00951987">
        <w:rPr>
          <w:rFonts w:ascii="Arial" w:hAnsi="Arial" w:cs="Arial"/>
          <w:sz w:val="24"/>
          <w:szCs w:val="24"/>
        </w:rPr>
        <w:t xml:space="preserve"> </w:t>
      </w:r>
    </w:p>
    <w:p w14:paraId="60FF76D1" w14:textId="3EF9677A" w:rsidR="0039485C" w:rsidRDefault="00951987" w:rsidP="00DA2E3B">
      <w:pPr>
        <w:spacing w:line="360" w:lineRule="auto"/>
        <w:jc w:val="both"/>
        <w:rPr>
          <w:rFonts w:ascii="Arial" w:hAnsi="Arial" w:cs="Arial"/>
          <w:sz w:val="24"/>
          <w:szCs w:val="24"/>
        </w:rPr>
      </w:pPr>
      <w:r w:rsidRPr="00951987">
        <w:rPr>
          <w:rFonts w:ascii="Arial" w:hAnsi="Arial" w:cs="Arial"/>
          <w:sz w:val="24"/>
          <w:szCs w:val="24"/>
        </w:rPr>
        <w:t xml:space="preserve">En el cuarto punto, ya sometido a votación nominal, la declaratoria formal adoptó una redacción distinta: se declaró </w:t>
      </w:r>
      <w:r w:rsidRPr="003F0205">
        <w:rPr>
          <w:rFonts w:ascii="Arial" w:hAnsi="Arial" w:cs="Arial"/>
          <w:b/>
          <w:bCs/>
          <w:sz w:val="24"/>
          <w:szCs w:val="24"/>
        </w:rPr>
        <w:t>"formalmente la existencia de una ausencia injustificada en el ejercicio del cargo de Síndico Municipal, al advertirse la inactividad material de la Sindicatura, la falta de atención presencial en sus oficinas y la omisión en el cumplimiento de las atribuciones que la ley le confiere"</w:t>
      </w:r>
      <w:r w:rsidR="00294623">
        <w:rPr>
          <w:rFonts w:ascii="Arial" w:hAnsi="Arial" w:cs="Arial"/>
          <w:b/>
          <w:bCs/>
          <w:sz w:val="24"/>
          <w:szCs w:val="24"/>
        </w:rPr>
        <w:t>.</w:t>
      </w:r>
    </w:p>
    <w:p w14:paraId="5FFCC7D9" w14:textId="7D75B01B" w:rsidR="00951987" w:rsidRPr="00951987" w:rsidRDefault="00951987" w:rsidP="005E04AF">
      <w:pPr>
        <w:spacing w:line="360" w:lineRule="auto"/>
        <w:jc w:val="both"/>
        <w:rPr>
          <w:rFonts w:ascii="Arial" w:hAnsi="Arial" w:cs="Arial"/>
          <w:sz w:val="24"/>
          <w:szCs w:val="24"/>
        </w:rPr>
      </w:pPr>
      <w:r w:rsidRPr="00951987">
        <w:rPr>
          <w:rFonts w:ascii="Arial" w:hAnsi="Arial" w:cs="Arial"/>
          <w:sz w:val="24"/>
          <w:szCs w:val="24"/>
        </w:rPr>
        <w:t xml:space="preserve">Ninguna de estas formulaciones corresponde a las categorías que el artículo 209 de la </w:t>
      </w:r>
      <w:r w:rsidRPr="00E8603D">
        <w:rPr>
          <w:rFonts w:ascii="Arial" w:hAnsi="Arial" w:cs="Arial"/>
          <w:i/>
          <w:iCs/>
          <w:sz w:val="24"/>
          <w:szCs w:val="24"/>
        </w:rPr>
        <w:t>Ley Orgánica Municipal</w:t>
      </w:r>
      <w:r w:rsidRPr="00951987">
        <w:rPr>
          <w:rFonts w:ascii="Arial" w:hAnsi="Arial" w:cs="Arial"/>
          <w:sz w:val="24"/>
          <w:szCs w:val="24"/>
        </w:rPr>
        <w:t xml:space="preserve"> prevé, pues como se precisó, el numeral habla de ausencia temporal y ausencia definitiva, definidas ambas en función del tiempo transcurrido sin desempeñar el cargo. Siendo que, en el caso, lo que el </w:t>
      </w:r>
      <w:r w:rsidRPr="00384C63">
        <w:rPr>
          <w:rFonts w:ascii="Arial" w:hAnsi="Arial" w:cs="Arial"/>
          <w:i/>
          <w:iCs/>
          <w:sz w:val="24"/>
          <w:szCs w:val="24"/>
        </w:rPr>
        <w:t>Ayuntamiento</w:t>
      </w:r>
      <w:r w:rsidRPr="00951987">
        <w:rPr>
          <w:rFonts w:ascii="Arial" w:hAnsi="Arial" w:cs="Arial"/>
          <w:sz w:val="24"/>
          <w:szCs w:val="24"/>
        </w:rPr>
        <w:t xml:space="preserve"> concluyó fue la actualización de un supuesto integrado por tres elementos —</w:t>
      </w:r>
      <w:r w:rsidRPr="00951987">
        <w:rPr>
          <w:rFonts w:ascii="Arial" w:hAnsi="Arial" w:cs="Arial"/>
          <w:sz w:val="24"/>
          <w:szCs w:val="24"/>
        </w:rPr>
        <w:lastRenderedPageBreak/>
        <w:t>inactividad material, falta de presencia física en oficinas y omisión de atribuciones— los cuales, no tienen respaldo en la norma invocada como fundamento.</w:t>
      </w:r>
    </w:p>
    <w:p w14:paraId="5B081208" w14:textId="62426F9B" w:rsidR="0039485C" w:rsidRDefault="00951987" w:rsidP="005E04AF">
      <w:pPr>
        <w:spacing w:line="360" w:lineRule="auto"/>
        <w:jc w:val="both"/>
        <w:rPr>
          <w:rFonts w:ascii="Arial" w:hAnsi="Arial" w:cs="Arial"/>
          <w:sz w:val="24"/>
          <w:szCs w:val="24"/>
        </w:rPr>
      </w:pPr>
      <w:r w:rsidRPr="00951987">
        <w:rPr>
          <w:rFonts w:ascii="Arial" w:hAnsi="Arial" w:cs="Arial"/>
          <w:sz w:val="24"/>
          <w:szCs w:val="24"/>
        </w:rPr>
        <w:t xml:space="preserve">Este vicio es de fundamentación, que se traduce en la aplicación de un precepto que no autoriza la determinación adoptada, o lo aplica para producir consecuencias que éste no contempla, supuesto en el cual, el acto carece de fundamento legal adecuado con independencia de los razonamientos que lo acompañen. </w:t>
      </w:r>
    </w:p>
    <w:p w14:paraId="06B8C153" w14:textId="1F9C798F" w:rsidR="0039485C" w:rsidRDefault="00951987" w:rsidP="005E04AF">
      <w:pPr>
        <w:spacing w:line="360" w:lineRule="auto"/>
        <w:jc w:val="both"/>
        <w:rPr>
          <w:rFonts w:ascii="Arial" w:hAnsi="Arial" w:cs="Arial"/>
          <w:sz w:val="24"/>
          <w:szCs w:val="24"/>
        </w:rPr>
      </w:pPr>
      <w:r w:rsidRPr="7240AFEC">
        <w:rPr>
          <w:rFonts w:ascii="Arial" w:hAnsi="Arial" w:cs="Arial"/>
          <w:sz w:val="24"/>
          <w:szCs w:val="24"/>
        </w:rPr>
        <w:t>Como se advierte del acta de sesión</w:t>
      </w:r>
      <w:r w:rsidR="00EB21AF" w:rsidRPr="7240AFEC">
        <w:rPr>
          <w:rFonts w:ascii="Arial" w:hAnsi="Arial" w:cs="Arial"/>
          <w:sz w:val="24"/>
          <w:szCs w:val="24"/>
        </w:rPr>
        <w:t xml:space="preserve"> de once de febrero</w:t>
      </w:r>
      <w:r w:rsidRPr="7240AFEC">
        <w:rPr>
          <w:rFonts w:ascii="Arial" w:hAnsi="Arial" w:cs="Arial"/>
          <w:sz w:val="24"/>
          <w:szCs w:val="24"/>
        </w:rPr>
        <w:t>, el artículo 209</w:t>
      </w:r>
      <w:r w:rsidR="00365D8C" w:rsidRPr="7240AFEC">
        <w:rPr>
          <w:rFonts w:ascii="Arial" w:hAnsi="Arial" w:cs="Arial"/>
          <w:sz w:val="24"/>
          <w:szCs w:val="24"/>
        </w:rPr>
        <w:t xml:space="preserve"> de l</w:t>
      </w:r>
      <w:r w:rsidR="00C64D32" w:rsidRPr="7240AFEC">
        <w:rPr>
          <w:rFonts w:ascii="Arial" w:hAnsi="Arial" w:cs="Arial"/>
          <w:sz w:val="24"/>
          <w:szCs w:val="24"/>
        </w:rPr>
        <w:t>a ley en cita</w:t>
      </w:r>
      <w:r w:rsidR="00365D8C" w:rsidRPr="7240AFEC">
        <w:rPr>
          <w:rFonts w:ascii="Arial" w:hAnsi="Arial" w:cs="Arial"/>
          <w:sz w:val="24"/>
          <w:szCs w:val="24"/>
        </w:rPr>
        <w:t xml:space="preserve"> </w:t>
      </w:r>
      <w:r w:rsidRPr="7240AFEC">
        <w:rPr>
          <w:rFonts w:ascii="Arial" w:hAnsi="Arial" w:cs="Arial"/>
          <w:sz w:val="24"/>
          <w:szCs w:val="24"/>
        </w:rPr>
        <w:t>fue sustento de una declaratoria que ese artículo no regula en los términos en que fue formulada, lo cual genera una desvinculación entre la norma invocada y el acto producido que invalida este último.</w:t>
      </w:r>
    </w:p>
    <w:p w14:paraId="385A02DB" w14:textId="2FA096A1" w:rsidR="00951987" w:rsidRPr="00951987" w:rsidRDefault="00951987" w:rsidP="000F5406">
      <w:pPr>
        <w:spacing w:line="360" w:lineRule="auto"/>
        <w:jc w:val="both"/>
        <w:rPr>
          <w:rFonts w:ascii="Arial" w:hAnsi="Arial" w:cs="Arial"/>
          <w:sz w:val="24"/>
          <w:szCs w:val="24"/>
        </w:rPr>
      </w:pPr>
      <w:r w:rsidRPr="00951987">
        <w:rPr>
          <w:rFonts w:ascii="Arial" w:hAnsi="Arial" w:cs="Arial"/>
          <w:sz w:val="24"/>
          <w:szCs w:val="24"/>
        </w:rPr>
        <w:t>Debe añadirse que el acuerdo del veintiocho de enero, en el cual se aprobó citar al síndico para garantizarle audiencia en el procedimiento, ya contenía este mismo vicio al afirmar que las funciones del Síndico "no se cumplen ni se satisfacen con la sola asistencia a sesiones de Cabildo, ni mucho menos mediante participación exclusivamente virtual"</w:t>
      </w:r>
      <w:r w:rsidR="0084524E">
        <w:rPr>
          <w:rFonts w:ascii="Arial" w:hAnsi="Arial" w:cs="Arial"/>
          <w:sz w:val="24"/>
          <w:szCs w:val="24"/>
        </w:rPr>
        <w:t>.</w:t>
      </w:r>
      <w:r w:rsidRPr="00951987">
        <w:rPr>
          <w:rFonts w:ascii="Arial" w:hAnsi="Arial" w:cs="Arial"/>
          <w:sz w:val="24"/>
          <w:szCs w:val="24"/>
        </w:rPr>
        <w:t xml:space="preserve"> </w:t>
      </w:r>
    </w:p>
    <w:p w14:paraId="4A7415EF" w14:textId="063374D4" w:rsidR="0039485C" w:rsidRDefault="00951987" w:rsidP="000F5406">
      <w:pPr>
        <w:spacing w:line="360" w:lineRule="auto"/>
        <w:jc w:val="both"/>
        <w:rPr>
          <w:rFonts w:ascii="Arial" w:hAnsi="Arial" w:cs="Arial"/>
          <w:sz w:val="24"/>
          <w:szCs w:val="24"/>
        </w:rPr>
      </w:pPr>
      <w:r w:rsidRPr="7240AFEC">
        <w:rPr>
          <w:rFonts w:ascii="Arial" w:hAnsi="Arial" w:cs="Arial"/>
          <w:sz w:val="24"/>
          <w:szCs w:val="24"/>
        </w:rPr>
        <w:t xml:space="preserve">Esta premisa convirtió la modalidad de ejercicio del cargo —presencial versus remota— en el criterio determinante de la ausencia, cuando el artículo 209 </w:t>
      </w:r>
      <w:r w:rsidR="33429C40" w:rsidRPr="7240AFEC">
        <w:rPr>
          <w:rFonts w:ascii="Arial" w:hAnsi="Arial" w:cs="Arial"/>
          <w:sz w:val="24"/>
          <w:szCs w:val="24"/>
        </w:rPr>
        <w:t>multicitado</w:t>
      </w:r>
      <w:r w:rsidR="0014736A" w:rsidRPr="7240AFEC">
        <w:rPr>
          <w:rFonts w:ascii="Arial" w:hAnsi="Arial" w:cs="Arial"/>
          <w:sz w:val="24"/>
          <w:szCs w:val="24"/>
        </w:rPr>
        <w:t xml:space="preserve"> </w:t>
      </w:r>
      <w:r w:rsidRPr="7240AFEC">
        <w:rPr>
          <w:rFonts w:ascii="Arial" w:hAnsi="Arial" w:cs="Arial"/>
          <w:sz w:val="24"/>
          <w:szCs w:val="24"/>
        </w:rPr>
        <w:t xml:space="preserve">no contempla esa </w:t>
      </w:r>
      <w:r w:rsidR="003E6FDF" w:rsidRPr="7240AFEC">
        <w:rPr>
          <w:rFonts w:ascii="Arial" w:hAnsi="Arial" w:cs="Arial"/>
          <w:sz w:val="24"/>
          <w:szCs w:val="24"/>
        </w:rPr>
        <w:t>distinción,</w:t>
      </w:r>
      <w:r w:rsidRPr="7240AFEC">
        <w:rPr>
          <w:rFonts w:ascii="Arial" w:hAnsi="Arial" w:cs="Arial"/>
          <w:sz w:val="24"/>
          <w:szCs w:val="24"/>
        </w:rPr>
        <w:t xml:space="preserve"> sino que regula el tiempo de inactividad, por lo que el actuar del </w:t>
      </w:r>
      <w:r w:rsidRPr="7240AFEC">
        <w:rPr>
          <w:rFonts w:ascii="Arial" w:hAnsi="Arial" w:cs="Arial"/>
          <w:i/>
          <w:iCs/>
          <w:sz w:val="24"/>
          <w:szCs w:val="24"/>
        </w:rPr>
        <w:t>Ayuntamiento</w:t>
      </w:r>
      <w:r w:rsidRPr="7240AFEC">
        <w:rPr>
          <w:rFonts w:ascii="Arial" w:hAnsi="Arial" w:cs="Arial"/>
          <w:sz w:val="24"/>
          <w:szCs w:val="24"/>
        </w:rPr>
        <w:t xml:space="preserve"> al equiparar ambas categorías implicó aplicar el precepto para regular una situación que su texto no prevé. Razones que</w:t>
      </w:r>
      <w:r w:rsidR="00343D8D" w:rsidRPr="7240AFEC">
        <w:rPr>
          <w:rFonts w:ascii="Arial" w:hAnsi="Arial" w:cs="Arial"/>
          <w:sz w:val="24"/>
          <w:szCs w:val="24"/>
        </w:rPr>
        <w:t xml:space="preserve"> para este </w:t>
      </w:r>
      <w:r w:rsidR="0037455A" w:rsidRPr="7240AFEC">
        <w:rPr>
          <w:rFonts w:ascii="Arial" w:hAnsi="Arial" w:cs="Arial"/>
          <w:i/>
          <w:iCs/>
          <w:sz w:val="24"/>
          <w:szCs w:val="24"/>
        </w:rPr>
        <w:t>órgano jurisdiccional</w:t>
      </w:r>
      <w:r w:rsidRPr="7240AFEC">
        <w:rPr>
          <w:rFonts w:ascii="Arial" w:hAnsi="Arial" w:cs="Arial"/>
          <w:sz w:val="24"/>
          <w:szCs w:val="24"/>
        </w:rPr>
        <w:t xml:space="preserve"> sustentan lo </w:t>
      </w:r>
      <w:r w:rsidRPr="7240AFEC">
        <w:rPr>
          <w:rFonts w:ascii="Arial" w:hAnsi="Arial" w:cs="Arial"/>
          <w:b/>
          <w:bCs/>
          <w:sz w:val="24"/>
          <w:szCs w:val="24"/>
        </w:rPr>
        <w:t>fundado</w:t>
      </w:r>
      <w:r w:rsidRPr="7240AFEC">
        <w:rPr>
          <w:rFonts w:ascii="Arial" w:hAnsi="Arial" w:cs="Arial"/>
          <w:sz w:val="24"/>
          <w:szCs w:val="24"/>
        </w:rPr>
        <w:t xml:space="preserve"> de los agravios tercero y sexto.</w:t>
      </w:r>
    </w:p>
    <w:p w14:paraId="13D72BC1" w14:textId="4A79001D" w:rsidR="0039485C" w:rsidRDefault="00951987" w:rsidP="000F5406">
      <w:pPr>
        <w:spacing w:line="360" w:lineRule="auto"/>
        <w:jc w:val="both"/>
        <w:rPr>
          <w:rFonts w:ascii="Arial" w:hAnsi="Arial" w:cs="Arial"/>
          <w:sz w:val="24"/>
          <w:szCs w:val="24"/>
        </w:rPr>
      </w:pPr>
      <w:r w:rsidRPr="00951987">
        <w:rPr>
          <w:rFonts w:ascii="Arial" w:hAnsi="Arial" w:cs="Arial"/>
          <w:sz w:val="24"/>
          <w:szCs w:val="24"/>
        </w:rPr>
        <w:t>El segundo vicio formal, que se advierte por este</w:t>
      </w:r>
      <w:r w:rsidRPr="000A667F">
        <w:rPr>
          <w:rFonts w:ascii="Arial" w:hAnsi="Arial" w:cs="Arial"/>
          <w:i/>
          <w:iCs/>
          <w:sz w:val="24"/>
          <w:szCs w:val="24"/>
        </w:rPr>
        <w:t xml:space="preserve"> órgano jurisdiccional</w:t>
      </w:r>
      <w:r w:rsidRPr="00951987">
        <w:rPr>
          <w:rFonts w:ascii="Arial" w:hAnsi="Arial" w:cs="Arial"/>
          <w:sz w:val="24"/>
          <w:szCs w:val="24"/>
        </w:rPr>
        <w:t xml:space="preserve"> deriva de l</w:t>
      </w:r>
      <w:r w:rsidR="00914B0C">
        <w:rPr>
          <w:rFonts w:ascii="Arial" w:hAnsi="Arial" w:cs="Arial"/>
          <w:sz w:val="24"/>
          <w:szCs w:val="24"/>
        </w:rPr>
        <w:t>o alegado como agravio quinto, que consiste en la</w:t>
      </w:r>
      <w:r w:rsidRPr="00951987">
        <w:rPr>
          <w:rFonts w:ascii="Arial" w:hAnsi="Arial" w:cs="Arial"/>
          <w:sz w:val="24"/>
          <w:szCs w:val="24"/>
        </w:rPr>
        <w:t xml:space="preserve"> confrontación entre, el acta de la sesión del once de febrero y la notificación que el Secretario del </w:t>
      </w:r>
      <w:r w:rsidRPr="00872E74">
        <w:rPr>
          <w:rFonts w:ascii="Arial" w:hAnsi="Arial" w:cs="Arial"/>
          <w:i/>
          <w:iCs/>
          <w:sz w:val="24"/>
          <w:szCs w:val="24"/>
        </w:rPr>
        <w:t>Ayuntamiento</w:t>
      </w:r>
      <w:r w:rsidRPr="00951987">
        <w:rPr>
          <w:rFonts w:ascii="Arial" w:hAnsi="Arial" w:cs="Arial"/>
          <w:sz w:val="24"/>
          <w:szCs w:val="24"/>
        </w:rPr>
        <w:t xml:space="preserve"> remitió al </w:t>
      </w:r>
      <w:r w:rsidRPr="00CD64E2">
        <w:rPr>
          <w:rFonts w:ascii="Arial" w:hAnsi="Arial" w:cs="Arial"/>
          <w:i/>
          <w:sz w:val="24"/>
          <w:szCs w:val="24"/>
        </w:rPr>
        <w:t>actor</w:t>
      </w:r>
      <w:r w:rsidRPr="00951987">
        <w:rPr>
          <w:rFonts w:ascii="Arial" w:hAnsi="Arial" w:cs="Arial"/>
          <w:sz w:val="24"/>
          <w:szCs w:val="24"/>
        </w:rPr>
        <w:t xml:space="preserve"> el doce de febrero. Del acta se desprende que lo votado en la sesión fue la declaratoria en los términos ya descritos. </w:t>
      </w:r>
    </w:p>
    <w:p w14:paraId="6AEDB106" w14:textId="5B31C4CC" w:rsidR="00951987" w:rsidRPr="00951987" w:rsidRDefault="00951987" w:rsidP="000F5406">
      <w:pPr>
        <w:spacing w:line="360" w:lineRule="auto"/>
        <w:jc w:val="both"/>
        <w:rPr>
          <w:rFonts w:ascii="Arial" w:hAnsi="Arial" w:cs="Arial"/>
          <w:sz w:val="24"/>
          <w:szCs w:val="24"/>
        </w:rPr>
      </w:pPr>
      <w:r w:rsidRPr="00951987">
        <w:rPr>
          <w:rFonts w:ascii="Arial" w:hAnsi="Arial" w:cs="Arial"/>
          <w:sz w:val="24"/>
          <w:szCs w:val="24"/>
        </w:rPr>
        <w:lastRenderedPageBreak/>
        <w:t>Asimismo, consta en la certificación del audio presentada al expediente que la formulación que el Secretario sometió a votación nominal fue la de "ausencia física al cargo de Síndico Municipal"</w:t>
      </w:r>
      <w:r w:rsidR="000E3772">
        <w:rPr>
          <w:rFonts w:ascii="Arial" w:hAnsi="Arial" w:cs="Arial"/>
          <w:sz w:val="24"/>
          <w:szCs w:val="24"/>
        </w:rPr>
        <w:t>;</w:t>
      </w:r>
      <w:r w:rsidRPr="00951987">
        <w:rPr>
          <w:rFonts w:ascii="Arial" w:hAnsi="Arial" w:cs="Arial"/>
          <w:sz w:val="24"/>
          <w:szCs w:val="24"/>
        </w:rPr>
        <w:t xml:space="preserve"> </w:t>
      </w:r>
      <w:r w:rsidR="00A95130">
        <w:rPr>
          <w:rFonts w:ascii="Arial" w:hAnsi="Arial" w:cs="Arial"/>
          <w:sz w:val="24"/>
          <w:szCs w:val="24"/>
        </w:rPr>
        <w:t xml:space="preserve">en cambio, </w:t>
      </w:r>
      <w:r w:rsidR="000E3772">
        <w:rPr>
          <w:rFonts w:ascii="Arial" w:hAnsi="Arial" w:cs="Arial"/>
          <w:sz w:val="24"/>
          <w:szCs w:val="24"/>
        </w:rPr>
        <w:t>l</w:t>
      </w:r>
      <w:r w:rsidRPr="00951987">
        <w:rPr>
          <w:rFonts w:ascii="Arial" w:hAnsi="Arial" w:cs="Arial"/>
          <w:sz w:val="24"/>
          <w:szCs w:val="24"/>
        </w:rPr>
        <w:t xml:space="preserve">a notificación del doce de </w:t>
      </w:r>
      <w:proofErr w:type="gramStart"/>
      <w:r w:rsidRPr="00951987">
        <w:rPr>
          <w:rFonts w:ascii="Arial" w:hAnsi="Arial" w:cs="Arial"/>
          <w:sz w:val="24"/>
          <w:szCs w:val="24"/>
        </w:rPr>
        <w:t>febrero,</w:t>
      </w:r>
      <w:proofErr w:type="gramEnd"/>
      <w:r w:rsidRPr="00951987">
        <w:rPr>
          <w:rFonts w:ascii="Arial" w:hAnsi="Arial" w:cs="Arial"/>
          <w:sz w:val="24"/>
          <w:szCs w:val="24"/>
        </w:rPr>
        <w:t xml:space="preserve"> recoge una redacción más extensa y con elementos adicionales que no aparecen en el texto del acuerdo votado ni en la formulación que el Secretario puso a consideración del Cabildo.</w:t>
      </w:r>
    </w:p>
    <w:p w14:paraId="073532F0" w14:textId="1BCEF578" w:rsidR="0039485C" w:rsidRDefault="00951987" w:rsidP="000F5406">
      <w:pPr>
        <w:spacing w:line="360" w:lineRule="auto"/>
        <w:jc w:val="both"/>
        <w:rPr>
          <w:rFonts w:ascii="Arial" w:hAnsi="Arial" w:cs="Arial"/>
          <w:sz w:val="24"/>
          <w:szCs w:val="24"/>
        </w:rPr>
      </w:pPr>
      <w:r w:rsidRPr="00951987">
        <w:rPr>
          <w:rFonts w:ascii="Arial" w:hAnsi="Arial" w:cs="Arial"/>
          <w:sz w:val="24"/>
          <w:szCs w:val="24"/>
        </w:rPr>
        <w:t xml:space="preserve">Esta discordancia entre el acto deliberado y votado por el órgano colegiado y el acto notificado al afectado tiene consecuencias jurídicas directas, que trascienden a la esfera del destinatario, ya que los términos en que se le notificó el acto no corresponden con el aprobado en términos del acta. </w:t>
      </w:r>
    </w:p>
    <w:p w14:paraId="597A376C" w14:textId="3B7EA4A3" w:rsidR="00A575BE" w:rsidRDefault="00951987" w:rsidP="00846BC4">
      <w:pPr>
        <w:spacing w:line="360" w:lineRule="auto"/>
        <w:jc w:val="both"/>
        <w:rPr>
          <w:rFonts w:ascii="Arial" w:hAnsi="Arial" w:cs="Arial"/>
          <w:sz w:val="24"/>
          <w:szCs w:val="24"/>
        </w:rPr>
      </w:pPr>
      <w:r w:rsidRPr="00951987">
        <w:rPr>
          <w:rFonts w:ascii="Arial" w:hAnsi="Arial" w:cs="Arial"/>
          <w:sz w:val="24"/>
          <w:szCs w:val="24"/>
        </w:rPr>
        <w:t>Lo anterior</w:t>
      </w:r>
      <w:r w:rsidR="00E55E91">
        <w:rPr>
          <w:rFonts w:ascii="Arial" w:hAnsi="Arial" w:cs="Arial"/>
          <w:sz w:val="24"/>
          <w:szCs w:val="24"/>
        </w:rPr>
        <w:t xml:space="preserve">, </w:t>
      </w:r>
      <w:r w:rsidRPr="00951987">
        <w:rPr>
          <w:rFonts w:ascii="Arial" w:hAnsi="Arial" w:cs="Arial"/>
          <w:sz w:val="24"/>
          <w:szCs w:val="24"/>
        </w:rPr>
        <w:t xml:space="preserve">impide que el destinatario conozca con certeza cuál es el acuerdo que le provoca afectación, lo cual es indispensable para ejercer adecuadamente su derecho de defensa frente a él. De ahí que la inconsistencia advertida coloque a la </w:t>
      </w:r>
      <w:r w:rsidRPr="00CD64E2">
        <w:rPr>
          <w:rFonts w:ascii="Arial" w:hAnsi="Arial" w:cs="Arial"/>
          <w:i/>
          <w:sz w:val="24"/>
          <w:szCs w:val="24"/>
        </w:rPr>
        <w:t>parte actora</w:t>
      </w:r>
      <w:r w:rsidRPr="00951987">
        <w:rPr>
          <w:rFonts w:ascii="Arial" w:hAnsi="Arial" w:cs="Arial"/>
          <w:sz w:val="24"/>
          <w:szCs w:val="24"/>
        </w:rPr>
        <w:t xml:space="preserve"> en estado de indefensión respecto del acto que le genera perjuicio.</w:t>
      </w:r>
    </w:p>
    <w:p w14:paraId="45D86B90" w14:textId="1988CACC" w:rsidR="0039485C" w:rsidRPr="00951987" w:rsidRDefault="00951987" w:rsidP="00846BC4">
      <w:pPr>
        <w:spacing w:line="360" w:lineRule="auto"/>
        <w:jc w:val="both"/>
        <w:rPr>
          <w:rFonts w:ascii="Arial" w:hAnsi="Arial" w:cs="Arial"/>
          <w:sz w:val="24"/>
          <w:szCs w:val="24"/>
        </w:rPr>
      </w:pPr>
      <w:r w:rsidRPr="00951987">
        <w:rPr>
          <w:rFonts w:ascii="Arial" w:hAnsi="Arial" w:cs="Arial"/>
          <w:sz w:val="24"/>
          <w:szCs w:val="24"/>
        </w:rPr>
        <w:t>Al respecto debe precisarse que</w:t>
      </w:r>
      <w:r w:rsidR="00743265">
        <w:rPr>
          <w:rFonts w:ascii="Arial" w:hAnsi="Arial" w:cs="Arial"/>
          <w:sz w:val="24"/>
          <w:szCs w:val="24"/>
        </w:rPr>
        <w:t>,</w:t>
      </w:r>
      <w:r w:rsidRPr="00951987">
        <w:rPr>
          <w:rFonts w:ascii="Arial" w:hAnsi="Arial" w:cs="Arial"/>
          <w:sz w:val="24"/>
          <w:szCs w:val="24"/>
        </w:rPr>
        <w:t xml:space="preserve"> el Secretario del </w:t>
      </w:r>
      <w:r w:rsidRPr="00A575BE">
        <w:rPr>
          <w:rFonts w:ascii="Arial" w:hAnsi="Arial" w:cs="Arial"/>
          <w:i/>
          <w:iCs/>
          <w:sz w:val="24"/>
          <w:szCs w:val="24"/>
        </w:rPr>
        <w:t>Ayuntamiento</w:t>
      </w:r>
      <w:r w:rsidRPr="00951987">
        <w:rPr>
          <w:rFonts w:ascii="Arial" w:hAnsi="Arial" w:cs="Arial"/>
          <w:sz w:val="24"/>
          <w:szCs w:val="24"/>
        </w:rPr>
        <w:t xml:space="preserve"> tiene facultades de certificación y notificación, pero no tiene facultades para modificar, ampliar o reformular el contenido del acuerdo adoptado. </w:t>
      </w:r>
      <w:r w:rsidR="00EA3812">
        <w:rPr>
          <w:rFonts w:ascii="Arial" w:hAnsi="Arial" w:cs="Arial"/>
          <w:sz w:val="24"/>
          <w:szCs w:val="24"/>
        </w:rPr>
        <w:t>Razón por la cual, s</w:t>
      </w:r>
      <w:r w:rsidRPr="00951987">
        <w:rPr>
          <w:rFonts w:ascii="Arial" w:hAnsi="Arial" w:cs="Arial"/>
          <w:sz w:val="24"/>
          <w:szCs w:val="24"/>
        </w:rPr>
        <w:t xml:space="preserve">i la notificación contiene elementos que el </w:t>
      </w:r>
      <w:r w:rsidR="005026C0">
        <w:rPr>
          <w:rFonts w:ascii="Arial" w:hAnsi="Arial" w:cs="Arial"/>
          <w:sz w:val="24"/>
          <w:szCs w:val="24"/>
        </w:rPr>
        <w:t>c</w:t>
      </w:r>
      <w:r w:rsidRPr="00951987">
        <w:rPr>
          <w:rFonts w:ascii="Arial" w:hAnsi="Arial" w:cs="Arial"/>
          <w:sz w:val="24"/>
          <w:szCs w:val="24"/>
        </w:rPr>
        <w:t>abildo no votó, se produce una alteración del acto que excede las atribuciones del funcionario que la suscribe.</w:t>
      </w:r>
    </w:p>
    <w:p w14:paraId="1B8F281D" w14:textId="77777777" w:rsidR="00951987" w:rsidRDefault="00951987" w:rsidP="00846BC4">
      <w:pPr>
        <w:spacing w:line="360" w:lineRule="auto"/>
        <w:jc w:val="both"/>
        <w:rPr>
          <w:rFonts w:ascii="Arial" w:hAnsi="Arial" w:cs="Arial"/>
          <w:sz w:val="24"/>
          <w:szCs w:val="24"/>
        </w:rPr>
      </w:pPr>
      <w:r w:rsidRPr="00951987">
        <w:rPr>
          <w:rFonts w:ascii="Arial" w:hAnsi="Arial" w:cs="Arial"/>
          <w:sz w:val="24"/>
          <w:szCs w:val="24"/>
        </w:rPr>
        <w:t xml:space="preserve">De lo que se concluye que ambos defectos, tanto la categoría inexistente y la discrepancia entre lo votado y lo notificado, lesionan el principio de certeza, que exige que los actos de autoridad sean claros, verificables y congruentes en todos sus elementos, generando una incertidumbre concreta sobre cuál es exactamente el acto que activó el procedimiento ante el </w:t>
      </w:r>
      <w:r w:rsidRPr="004D3F80">
        <w:rPr>
          <w:rFonts w:ascii="Arial" w:hAnsi="Arial" w:cs="Arial"/>
          <w:i/>
          <w:iCs/>
          <w:sz w:val="24"/>
          <w:szCs w:val="24"/>
        </w:rPr>
        <w:t>Congreso del Estado</w:t>
      </w:r>
      <w:r w:rsidRPr="00951987">
        <w:rPr>
          <w:rFonts w:ascii="Arial" w:hAnsi="Arial" w:cs="Arial"/>
          <w:sz w:val="24"/>
          <w:szCs w:val="24"/>
        </w:rPr>
        <w:t xml:space="preserve"> y cuáles son sus consecuencias jurídicas precisas para el </w:t>
      </w:r>
      <w:r w:rsidRPr="004D3F80">
        <w:rPr>
          <w:rFonts w:ascii="Arial" w:hAnsi="Arial" w:cs="Arial"/>
          <w:i/>
          <w:iCs/>
          <w:sz w:val="24"/>
          <w:szCs w:val="24"/>
        </w:rPr>
        <w:t>actor</w:t>
      </w:r>
      <w:r w:rsidRPr="00951987">
        <w:rPr>
          <w:rFonts w:ascii="Arial" w:hAnsi="Arial" w:cs="Arial"/>
          <w:sz w:val="24"/>
          <w:szCs w:val="24"/>
        </w:rPr>
        <w:t>.</w:t>
      </w:r>
    </w:p>
    <w:p w14:paraId="24FD7CDE" w14:textId="6C215351" w:rsidR="00951987" w:rsidRPr="00951987" w:rsidRDefault="00951987" w:rsidP="00846BC4">
      <w:pPr>
        <w:spacing w:line="360" w:lineRule="auto"/>
        <w:jc w:val="both"/>
        <w:rPr>
          <w:rFonts w:ascii="Arial" w:hAnsi="Arial" w:cs="Arial"/>
          <w:sz w:val="24"/>
          <w:szCs w:val="24"/>
        </w:rPr>
      </w:pPr>
      <w:r w:rsidRPr="00951987">
        <w:rPr>
          <w:rFonts w:ascii="Arial" w:hAnsi="Arial" w:cs="Arial"/>
          <w:sz w:val="24"/>
          <w:szCs w:val="24"/>
        </w:rPr>
        <w:t xml:space="preserve">En consecuencia, al haber declarado el </w:t>
      </w:r>
      <w:r w:rsidRPr="004D3F80">
        <w:rPr>
          <w:rFonts w:ascii="Arial" w:hAnsi="Arial" w:cs="Arial"/>
          <w:i/>
          <w:iCs/>
          <w:sz w:val="24"/>
          <w:szCs w:val="24"/>
        </w:rPr>
        <w:t>Ayuntamiento</w:t>
      </w:r>
      <w:r w:rsidRPr="00951987">
        <w:rPr>
          <w:rFonts w:ascii="Arial" w:hAnsi="Arial" w:cs="Arial"/>
          <w:sz w:val="24"/>
          <w:szCs w:val="24"/>
        </w:rPr>
        <w:t xml:space="preserve"> una ausencia cuya categoría jurídica no está prevista en el artículo 209 de la </w:t>
      </w:r>
      <w:r w:rsidRPr="004316B8">
        <w:rPr>
          <w:rFonts w:ascii="Arial" w:hAnsi="Arial" w:cs="Arial"/>
          <w:i/>
          <w:iCs/>
          <w:sz w:val="24"/>
          <w:szCs w:val="24"/>
        </w:rPr>
        <w:t>Ley Orgánica Municipal</w:t>
      </w:r>
      <w:r w:rsidRPr="00951987">
        <w:rPr>
          <w:rFonts w:ascii="Arial" w:hAnsi="Arial" w:cs="Arial"/>
          <w:sz w:val="24"/>
          <w:szCs w:val="24"/>
        </w:rPr>
        <w:t xml:space="preserve"> en ninguna de las tres formulaciones que el acta y </w:t>
      </w:r>
      <w:r w:rsidRPr="00951987">
        <w:rPr>
          <w:rFonts w:ascii="Arial" w:hAnsi="Arial" w:cs="Arial"/>
          <w:sz w:val="24"/>
          <w:szCs w:val="24"/>
        </w:rPr>
        <w:lastRenderedPageBreak/>
        <w:t xml:space="preserve">la certificación del audio registran, y lo notificó al </w:t>
      </w:r>
      <w:r w:rsidRPr="00CD64E2">
        <w:rPr>
          <w:rFonts w:ascii="Arial" w:hAnsi="Arial" w:cs="Arial"/>
          <w:i/>
          <w:sz w:val="24"/>
          <w:szCs w:val="24"/>
        </w:rPr>
        <w:t xml:space="preserve">actor </w:t>
      </w:r>
      <w:r w:rsidRPr="00951987">
        <w:rPr>
          <w:rFonts w:ascii="Arial" w:hAnsi="Arial" w:cs="Arial"/>
          <w:sz w:val="24"/>
          <w:szCs w:val="24"/>
        </w:rPr>
        <w:t xml:space="preserve">en términos que no coinciden fielmente con ninguna de esas redacciones, es que se consideren </w:t>
      </w:r>
      <w:r w:rsidRPr="004316B8">
        <w:rPr>
          <w:rFonts w:ascii="Arial" w:hAnsi="Arial" w:cs="Arial"/>
          <w:b/>
          <w:bCs/>
          <w:sz w:val="24"/>
          <w:szCs w:val="24"/>
        </w:rPr>
        <w:t>fundados</w:t>
      </w:r>
      <w:r w:rsidRPr="00951987">
        <w:rPr>
          <w:rFonts w:ascii="Arial" w:hAnsi="Arial" w:cs="Arial"/>
          <w:sz w:val="24"/>
          <w:szCs w:val="24"/>
        </w:rPr>
        <w:t xml:space="preserve"> los agravios. </w:t>
      </w:r>
    </w:p>
    <w:p w14:paraId="2BAC082C" w14:textId="73A04836" w:rsidR="00951987" w:rsidRPr="00490288" w:rsidRDefault="00490288" w:rsidP="00846BC4">
      <w:pPr>
        <w:spacing w:before="240" w:line="360" w:lineRule="auto"/>
        <w:jc w:val="both"/>
        <w:rPr>
          <w:rFonts w:ascii="Arial" w:hAnsi="Arial" w:cs="Arial"/>
          <w:b/>
          <w:bCs/>
          <w:sz w:val="24"/>
          <w:szCs w:val="24"/>
        </w:rPr>
      </w:pPr>
      <w:r w:rsidRPr="00490288">
        <w:rPr>
          <w:rFonts w:ascii="Arial" w:hAnsi="Arial" w:cs="Arial"/>
          <w:b/>
          <w:bCs/>
          <w:sz w:val="24"/>
          <w:szCs w:val="24"/>
        </w:rPr>
        <w:t>C)</w:t>
      </w:r>
      <w:r w:rsidR="00951987" w:rsidRPr="00490288">
        <w:rPr>
          <w:rFonts w:ascii="Arial" w:hAnsi="Arial" w:cs="Arial"/>
          <w:b/>
          <w:bCs/>
          <w:sz w:val="24"/>
          <w:szCs w:val="24"/>
        </w:rPr>
        <w:t xml:space="preserve"> Vicios sustantivos: indebida fundamentación y motivación, y desviación de poder</w:t>
      </w:r>
    </w:p>
    <w:p w14:paraId="15CA7079" w14:textId="5911CF99" w:rsidR="00004D47" w:rsidRPr="00951987" w:rsidRDefault="00951987" w:rsidP="00846BC4">
      <w:pPr>
        <w:spacing w:line="360" w:lineRule="auto"/>
        <w:jc w:val="both"/>
        <w:rPr>
          <w:rFonts w:ascii="Arial" w:hAnsi="Arial" w:cs="Arial"/>
          <w:sz w:val="24"/>
          <w:szCs w:val="24"/>
        </w:rPr>
      </w:pPr>
      <w:r w:rsidRPr="00951987">
        <w:rPr>
          <w:rFonts w:ascii="Arial" w:hAnsi="Arial" w:cs="Arial"/>
          <w:sz w:val="24"/>
          <w:szCs w:val="24"/>
        </w:rPr>
        <w:t xml:space="preserve">En este apartado se da respuesta al agravio identificado como cuarto, relativo a una incongruencia temporal en la narrativa municipal, en relación con la ausencia de la </w:t>
      </w:r>
      <w:r w:rsidRPr="00CD64E2">
        <w:rPr>
          <w:rFonts w:ascii="Arial" w:hAnsi="Arial" w:cs="Arial"/>
          <w:i/>
          <w:sz w:val="24"/>
          <w:szCs w:val="24"/>
        </w:rPr>
        <w:t>parte actora</w:t>
      </w:r>
      <w:r w:rsidRPr="00951987">
        <w:rPr>
          <w:rFonts w:ascii="Arial" w:hAnsi="Arial" w:cs="Arial"/>
          <w:sz w:val="24"/>
          <w:szCs w:val="24"/>
        </w:rPr>
        <w:t>.</w:t>
      </w:r>
    </w:p>
    <w:p w14:paraId="2D1DD671" w14:textId="01E8547E" w:rsidR="00B16292" w:rsidRDefault="00951987" w:rsidP="00846BC4">
      <w:pPr>
        <w:spacing w:line="360" w:lineRule="auto"/>
        <w:jc w:val="both"/>
        <w:rPr>
          <w:rFonts w:ascii="Arial" w:hAnsi="Arial" w:cs="Arial"/>
          <w:sz w:val="24"/>
          <w:szCs w:val="24"/>
        </w:rPr>
      </w:pPr>
      <w:r w:rsidRPr="00951987">
        <w:rPr>
          <w:rFonts w:ascii="Arial" w:hAnsi="Arial" w:cs="Arial"/>
          <w:sz w:val="24"/>
          <w:szCs w:val="24"/>
        </w:rPr>
        <w:t xml:space="preserve">El artículo 16 de la </w:t>
      </w:r>
      <w:r w:rsidRPr="00523F25">
        <w:rPr>
          <w:rFonts w:ascii="Arial" w:hAnsi="Arial" w:cs="Arial"/>
          <w:i/>
          <w:iCs/>
          <w:sz w:val="24"/>
          <w:szCs w:val="24"/>
        </w:rPr>
        <w:t>Constitución</w:t>
      </w:r>
      <w:r w:rsidR="00523F25" w:rsidRPr="00523F25">
        <w:rPr>
          <w:rFonts w:ascii="Arial" w:hAnsi="Arial" w:cs="Arial"/>
          <w:i/>
          <w:iCs/>
          <w:sz w:val="24"/>
          <w:szCs w:val="24"/>
        </w:rPr>
        <w:t xml:space="preserve"> Federal</w:t>
      </w:r>
      <w:r w:rsidRPr="00951987">
        <w:rPr>
          <w:rFonts w:ascii="Arial" w:hAnsi="Arial" w:cs="Arial"/>
          <w:sz w:val="24"/>
          <w:szCs w:val="24"/>
        </w:rPr>
        <w:t xml:space="preserve"> impone a toda autoridad la obligación de fundar y motivar sus actos. </w:t>
      </w:r>
      <w:r w:rsidR="00712EA1">
        <w:rPr>
          <w:rFonts w:ascii="Arial" w:hAnsi="Arial" w:cs="Arial"/>
          <w:sz w:val="24"/>
          <w:szCs w:val="24"/>
        </w:rPr>
        <w:t>En el caso</w:t>
      </w:r>
      <w:r w:rsidR="007B24F4">
        <w:rPr>
          <w:rFonts w:ascii="Arial" w:hAnsi="Arial" w:cs="Arial"/>
          <w:sz w:val="24"/>
          <w:szCs w:val="24"/>
        </w:rPr>
        <w:t xml:space="preserve">, al incidir el acto impugnado en </w:t>
      </w:r>
      <w:r w:rsidRPr="00951987">
        <w:rPr>
          <w:rFonts w:ascii="Arial" w:hAnsi="Arial" w:cs="Arial"/>
          <w:sz w:val="24"/>
          <w:szCs w:val="24"/>
        </w:rPr>
        <w:t xml:space="preserve">el </w:t>
      </w:r>
      <w:r w:rsidR="004970FC">
        <w:rPr>
          <w:rFonts w:ascii="Arial" w:hAnsi="Arial" w:cs="Arial"/>
          <w:sz w:val="24"/>
          <w:szCs w:val="24"/>
        </w:rPr>
        <w:t xml:space="preserve">derecho político-electoral de un ciudadano en el </w:t>
      </w:r>
      <w:r w:rsidRPr="00951987">
        <w:rPr>
          <w:rFonts w:ascii="Arial" w:hAnsi="Arial" w:cs="Arial"/>
          <w:sz w:val="24"/>
          <w:szCs w:val="24"/>
        </w:rPr>
        <w:t>ejercicio de un cargo de elección popular, el estándar aplicable es el de motivación reforzada, que exige no solamente que la autoridad cite el precepto legal aplicable e identifique los hechos que subsume en él, sino que además explique con suficiencia por qué esos hechos actualizan el supuesto normativo.</w:t>
      </w:r>
    </w:p>
    <w:p w14:paraId="775A11C0" w14:textId="4EE580AC" w:rsidR="00951987" w:rsidRDefault="00951987" w:rsidP="00846BC4">
      <w:pPr>
        <w:spacing w:line="360" w:lineRule="auto"/>
        <w:jc w:val="both"/>
        <w:rPr>
          <w:rFonts w:ascii="Arial" w:hAnsi="Arial" w:cs="Arial"/>
          <w:sz w:val="24"/>
          <w:szCs w:val="24"/>
        </w:rPr>
      </w:pPr>
      <w:r w:rsidRPr="00951987">
        <w:rPr>
          <w:rFonts w:ascii="Arial" w:hAnsi="Arial" w:cs="Arial"/>
          <w:sz w:val="24"/>
          <w:szCs w:val="24"/>
        </w:rPr>
        <w:t>Este estándar</w:t>
      </w:r>
      <w:r w:rsidR="00FD2A9A">
        <w:rPr>
          <w:rFonts w:ascii="Arial" w:hAnsi="Arial" w:cs="Arial"/>
          <w:sz w:val="24"/>
          <w:szCs w:val="24"/>
        </w:rPr>
        <w:t xml:space="preserve"> </w:t>
      </w:r>
      <w:r w:rsidRPr="00951987">
        <w:rPr>
          <w:rFonts w:ascii="Arial" w:hAnsi="Arial" w:cs="Arial"/>
          <w:sz w:val="24"/>
          <w:szCs w:val="24"/>
        </w:rPr>
        <w:t>responde a una razón constitucional de fondo</w:t>
      </w:r>
      <w:r w:rsidR="00B16292">
        <w:rPr>
          <w:rFonts w:ascii="Arial" w:hAnsi="Arial" w:cs="Arial"/>
          <w:sz w:val="24"/>
          <w:szCs w:val="24"/>
        </w:rPr>
        <w:t>,</w:t>
      </w:r>
      <w:r w:rsidRPr="00951987">
        <w:rPr>
          <w:rFonts w:ascii="Arial" w:hAnsi="Arial" w:cs="Arial"/>
          <w:sz w:val="24"/>
          <w:szCs w:val="24"/>
        </w:rPr>
        <w:t xml:space="preserve"> el cargo de elección popular </w:t>
      </w:r>
      <w:r w:rsidR="00FD2A9A">
        <w:rPr>
          <w:rFonts w:ascii="Arial" w:hAnsi="Arial" w:cs="Arial"/>
          <w:sz w:val="24"/>
          <w:szCs w:val="24"/>
        </w:rPr>
        <w:t xml:space="preserve">emana del voto </w:t>
      </w:r>
      <w:r w:rsidR="00265748">
        <w:rPr>
          <w:rFonts w:ascii="Arial" w:hAnsi="Arial" w:cs="Arial"/>
          <w:sz w:val="24"/>
          <w:szCs w:val="24"/>
        </w:rPr>
        <w:t xml:space="preserve">mayoritario </w:t>
      </w:r>
      <w:r w:rsidR="00FD2A9A">
        <w:rPr>
          <w:rFonts w:ascii="Arial" w:hAnsi="Arial" w:cs="Arial"/>
          <w:sz w:val="24"/>
          <w:szCs w:val="24"/>
        </w:rPr>
        <w:t>ejercido por la ciudadanía</w:t>
      </w:r>
      <w:r w:rsidRPr="00951987">
        <w:rPr>
          <w:rFonts w:ascii="Arial" w:hAnsi="Arial" w:cs="Arial"/>
          <w:sz w:val="24"/>
          <w:szCs w:val="24"/>
        </w:rPr>
        <w:t>.</w:t>
      </w:r>
      <w:r w:rsidR="00FD2A9A">
        <w:rPr>
          <w:rFonts w:ascii="Arial" w:hAnsi="Arial" w:cs="Arial"/>
          <w:sz w:val="24"/>
          <w:szCs w:val="24"/>
        </w:rPr>
        <w:t xml:space="preserve"> De ahí que, t</w:t>
      </w:r>
      <w:r w:rsidRPr="00951987">
        <w:rPr>
          <w:rFonts w:ascii="Arial" w:hAnsi="Arial" w:cs="Arial"/>
          <w:sz w:val="24"/>
          <w:szCs w:val="24"/>
        </w:rPr>
        <w:t xml:space="preserve">oda determinación que </w:t>
      </w:r>
      <w:proofErr w:type="gramStart"/>
      <w:r w:rsidRPr="00951987">
        <w:rPr>
          <w:rFonts w:ascii="Arial" w:hAnsi="Arial" w:cs="Arial"/>
          <w:sz w:val="24"/>
          <w:szCs w:val="24"/>
        </w:rPr>
        <w:t>restrinja,</w:t>
      </w:r>
      <w:proofErr w:type="gramEnd"/>
      <w:r w:rsidRPr="00951987">
        <w:rPr>
          <w:rFonts w:ascii="Arial" w:hAnsi="Arial" w:cs="Arial"/>
          <w:sz w:val="24"/>
          <w:szCs w:val="24"/>
        </w:rPr>
        <w:t xml:space="preserve"> suspenda o extinga ese cargo afecta simultáneamente el derecho político-electoral del ciudadano electo y la voluntad popular expresada en las urnas. Por ello, la fundamentación y motivación suficientes </w:t>
      </w:r>
      <w:r w:rsidR="00216D79">
        <w:rPr>
          <w:rFonts w:ascii="Arial" w:hAnsi="Arial" w:cs="Arial"/>
          <w:sz w:val="24"/>
          <w:szCs w:val="24"/>
        </w:rPr>
        <w:t>se traducen en una c</w:t>
      </w:r>
      <w:r w:rsidRPr="00951987">
        <w:rPr>
          <w:rFonts w:ascii="Arial" w:hAnsi="Arial" w:cs="Arial"/>
          <w:sz w:val="24"/>
          <w:szCs w:val="24"/>
        </w:rPr>
        <w:t>ondición de legitimidad democrática del acto.</w:t>
      </w:r>
    </w:p>
    <w:p w14:paraId="79651C9B" w14:textId="55F6BE2B" w:rsidR="00216D79" w:rsidRPr="00951987" w:rsidRDefault="00951987" w:rsidP="00846BC4">
      <w:pPr>
        <w:spacing w:line="360" w:lineRule="auto"/>
        <w:jc w:val="both"/>
        <w:rPr>
          <w:rFonts w:ascii="Arial" w:hAnsi="Arial" w:cs="Arial"/>
          <w:sz w:val="24"/>
          <w:szCs w:val="24"/>
        </w:rPr>
      </w:pPr>
      <w:r w:rsidRPr="00951987">
        <w:rPr>
          <w:rFonts w:ascii="Arial" w:hAnsi="Arial" w:cs="Arial"/>
          <w:sz w:val="24"/>
          <w:szCs w:val="24"/>
        </w:rPr>
        <w:t xml:space="preserve">Para que el </w:t>
      </w:r>
      <w:r w:rsidRPr="00C8587C">
        <w:rPr>
          <w:rFonts w:ascii="Arial" w:hAnsi="Arial" w:cs="Arial"/>
          <w:i/>
          <w:iCs/>
          <w:sz w:val="24"/>
          <w:szCs w:val="24"/>
        </w:rPr>
        <w:t xml:space="preserve">Ayuntamiento </w:t>
      </w:r>
      <w:r w:rsidRPr="00951987">
        <w:rPr>
          <w:rFonts w:ascii="Arial" w:hAnsi="Arial" w:cs="Arial"/>
          <w:sz w:val="24"/>
          <w:szCs w:val="24"/>
        </w:rPr>
        <w:t>estuviera en aptitud jurídica de declarar la ausencia de un</w:t>
      </w:r>
      <w:r w:rsidR="00156DDE">
        <w:rPr>
          <w:rFonts w:ascii="Arial" w:hAnsi="Arial" w:cs="Arial"/>
          <w:sz w:val="24"/>
          <w:szCs w:val="24"/>
        </w:rPr>
        <w:t>o de sus</w:t>
      </w:r>
      <w:r w:rsidRPr="00951987">
        <w:rPr>
          <w:rFonts w:ascii="Arial" w:hAnsi="Arial" w:cs="Arial"/>
          <w:sz w:val="24"/>
          <w:szCs w:val="24"/>
        </w:rPr>
        <w:t xml:space="preserve"> integrante</w:t>
      </w:r>
      <w:r w:rsidR="00156DDE">
        <w:rPr>
          <w:rFonts w:ascii="Arial" w:hAnsi="Arial" w:cs="Arial"/>
          <w:sz w:val="24"/>
          <w:szCs w:val="24"/>
        </w:rPr>
        <w:t>s</w:t>
      </w:r>
      <w:r w:rsidRPr="00951987">
        <w:rPr>
          <w:rFonts w:ascii="Arial" w:hAnsi="Arial" w:cs="Arial"/>
          <w:sz w:val="24"/>
          <w:szCs w:val="24"/>
        </w:rPr>
        <w:t xml:space="preserve">  conforme al artículo 209 de la </w:t>
      </w:r>
      <w:r w:rsidRPr="00216D79">
        <w:rPr>
          <w:rFonts w:ascii="Arial" w:hAnsi="Arial" w:cs="Arial"/>
          <w:i/>
          <w:iCs/>
          <w:sz w:val="24"/>
          <w:szCs w:val="24"/>
        </w:rPr>
        <w:t>Ley Orgánica Municipal</w:t>
      </w:r>
      <w:r w:rsidRPr="00951987">
        <w:rPr>
          <w:rFonts w:ascii="Arial" w:hAnsi="Arial" w:cs="Arial"/>
          <w:sz w:val="24"/>
          <w:szCs w:val="24"/>
        </w:rPr>
        <w:t xml:space="preserve">, y consecuentemente dar vista al </w:t>
      </w:r>
      <w:r w:rsidRPr="00C8587C">
        <w:rPr>
          <w:rFonts w:ascii="Arial" w:hAnsi="Arial" w:cs="Arial"/>
          <w:i/>
          <w:iCs/>
          <w:sz w:val="24"/>
          <w:szCs w:val="24"/>
        </w:rPr>
        <w:t>Congreso del Estado</w:t>
      </w:r>
      <w:r w:rsidRPr="00951987">
        <w:rPr>
          <w:rFonts w:ascii="Arial" w:hAnsi="Arial" w:cs="Arial"/>
          <w:sz w:val="24"/>
          <w:szCs w:val="24"/>
        </w:rPr>
        <w:t xml:space="preserve">, debían encontrarse acreditados al menos los siguientes presupuestos normativos: que el integrante hubiera dejado de desempeñar el cargo por un periodo no menor a treinta días; que esa ausencia fuera sin causa justificada; que previamente se hubiera declarado la ausencia temporal; que transcurridos sesenta días adicionales el integrante no se hubiera reincorporado; y que el suplente no estuviera en condiciones de entrar en funciones. Cada uno de estos </w:t>
      </w:r>
      <w:r w:rsidRPr="00951987">
        <w:rPr>
          <w:rFonts w:ascii="Arial" w:hAnsi="Arial" w:cs="Arial"/>
          <w:sz w:val="24"/>
          <w:szCs w:val="24"/>
        </w:rPr>
        <w:lastRenderedPageBreak/>
        <w:t xml:space="preserve">presupuestos requería acreditación específica y verificable antes de </w:t>
      </w:r>
      <w:r w:rsidR="003E5DCB">
        <w:rPr>
          <w:rFonts w:ascii="Arial" w:hAnsi="Arial" w:cs="Arial"/>
          <w:sz w:val="24"/>
          <w:szCs w:val="24"/>
        </w:rPr>
        <w:t>arribar</w:t>
      </w:r>
      <w:r w:rsidR="003E5DCB" w:rsidRPr="00951987">
        <w:rPr>
          <w:rFonts w:ascii="Arial" w:hAnsi="Arial" w:cs="Arial"/>
          <w:sz w:val="24"/>
          <w:szCs w:val="24"/>
        </w:rPr>
        <w:t xml:space="preserve"> </w:t>
      </w:r>
      <w:r w:rsidRPr="00951987">
        <w:rPr>
          <w:rFonts w:ascii="Arial" w:hAnsi="Arial" w:cs="Arial"/>
          <w:sz w:val="24"/>
          <w:szCs w:val="24"/>
        </w:rPr>
        <w:t>al último eslabón del procedimiento escalonado.</w:t>
      </w:r>
    </w:p>
    <w:p w14:paraId="41F144A8" w14:textId="2ADDA3F9" w:rsidR="00DF2B31" w:rsidRPr="00951987" w:rsidRDefault="00951987" w:rsidP="00D76555">
      <w:pPr>
        <w:spacing w:line="360" w:lineRule="auto"/>
        <w:jc w:val="both"/>
        <w:rPr>
          <w:rFonts w:ascii="Arial" w:hAnsi="Arial" w:cs="Arial"/>
          <w:sz w:val="24"/>
          <w:szCs w:val="24"/>
        </w:rPr>
      </w:pPr>
      <w:r w:rsidRPr="00951987">
        <w:rPr>
          <w:rFonts w:ascii="Arial" w:hAnsi="Arial" w:cs="Arial"/>
          <w:sz w:val="24"/>
          <w:szCs w:val="24"/>
        </w:rPr>
        <w:t>Del acta de la sesión del once de febrero y de la notificación del doce del mismo mes se desprende que</w:t>
      </w:r>
      <w:r w:rsidR="00404F98">
        <w:rPr>
          <w:rFonts w:ascii="Arial" w:hAnsi="Arial" w:cs="Arial"/>
          <w:sz w:val="24"/>
          <w:szCs w:val="24"/>
        </w:rPr>
        <w:t>,</w:t>
      </w:r>
      <w:r w:rsidRPr="00951987">
        <w:rPr>
          <w:rFonts w:ascii="Arial" w:hAnsi="Arial" w:cs="Arial"/>
          <w:sz w:val="24"/>
          <w:szCs w:val="24"/>
        </w:rPr>
        <w:t xml:space="preserve"> la deliberación y el acuerdo adoptado no satisfacen ninguno de esos presupuestos con la especificidad que el estándar de motivación reforzada exige.</w:t>
      </w:r>
    </w:p>
    <w:p w14:paraId="6F3B0687" w14:textId="14EF6004" w:rsidR="00951987" w:rsidRPr="00951987" w:rsidRDefault="00951987" w:rsidP="00B914D5">
      <w:pPr>
        <w:spacing w:line="360" w:lineRule="auto"/>
        <w:jc w:val="both"/>
        <w:rPr>
          <w:rFonts w:ascii="Arial" w:hAnsi="Arial" w:cs="Arial"/>
          <w:sz w:val="24"/>
          <w:szCs w:val="24"/>
        </w:rPr>
      </w:pPr>
      <w:r w:rsidRPr="00951987">
        <w:rPr>
          <w:rFonts w:ascii="Arial" w:hAnsi="Arial" w:cs="Arial"/>
          <w:sz w:val="24"/>
          <w:szCs w:val="24"/>
        </w:rPr>
        <w:t xml:space="preserve">En cuanto al periodo de ausencia, la determinación adolece de una inconsistencia que el propio expediente permite acreditar y que resulta determinante para evaluar si el </w:t>
      </w:r>
      <w:r w:rsidRPr="00DF2B31">
        <w:rPr>
          <w:rFonts w:ascii="Arial" w:hAnsi="Arial" w:cs="Arial"/>
          <w:i/>
          <w:iCs/>
          <w:sz w:val="24"/>
          <w:szCs w:val="24"/>
        </w:rPr>
        <w:t xml:space="preserve">Ayuntamiento </w:t>
      </w:r>
      <w:r w:rsidRPr="00951987">
        <w:rPr>
          <w:rFonts w:ascii="Arial" w:hAnsi="Arial" w:cs="Arial"/>
          <w:sz w:val="24"/>
          <w:szCs w:val="24"/>
        </w:rPr>
        <w:t xml:space="preserve">tenía satisfecho siquiera el presupuesto temporal mínimo que el artículo 209 </w:t>
      </w:r>
      <w:r w:rsidR="004E7819">
        <w:rPr>
          <w:rFonts w:ascii="Arial" w:hAnsi="Arial" w:cs="Arial"/>
          <w:sz w:val="24"/>
          <w:szCs w:val="24"/>
        </w:rPr>
        <w:t xml:space="preserve">de la </w:t>
      </w:r>
      <w:r w:rsidR="004E7819" w:rsidRPr="0081482F">
        <w:rPr>
          <w:rFonts w:ascii="Arial" w:hAnsi="Arial" w:cs="Arial"/>
          <w:i/>
          <w:sz w:val="24"/>
          <w:szCs w:val="24"/>
        </w:rPr>
        <w:t>Ley Orgánica Municipal</w:t>
      </w:r>
      <w:r w:rsidRPr="00951987">
        <w:rPr>
          <w:rFonts w:ascii="Arial" w:hAnsi="Arial" w:cs="Arial"/>
          <w:sz w:val="24"/>
          <w:szCs w:val="24"/>
        </w:rPr>
        <w:t xml:space="preserve"> exige para iniciar el procedimiento.</w:t>
      </w:r>
    </w:p>
    <w:p w14:paraId="7A509FA6" w14:textId="137FCD21" w:rsidR="00DF2B31" w:rsidRDefault="00951987" w:rsidP="00B914D5">
      <w:pPr>
        <w:spacing w:line="360" w:lineRule="auto"/>
        <w:jc w:val="both"/>
        <w:rPr>
          <w:rFonts w:ascii="Arial" w:hAnsi="Arial" w:cs="Arial"/>
          <w:sz w:val="24"/>
          <w:szCs w:val="24"/>
        </w:rPr>
      </w:pPr>
      <w:r w:rsidRPr="7240AFEC">
        <w:rPr>
          <w:rFonts w:ascii="Arial" w:hAnsi="Arial" w:cs="Arial"/>
          <w:sz w:val="24"/>
          <w:szCs w:val="24"/>
        </w:rPr>
        <w:t xml:space="preserve">El acuerdo del veintiocho de enero fijó como fecha de inicio de la ausencia el doce de noviembre de dos mil </w:t>
      </w:r>
      <w:r w:rsidR="57F8EC41" w:rsidRPr="7240AFEC">
        <w:rPr>
          <w:rFonts w:ascii="Arial" w:hAnsi="Arial" w:cs="Arial"/>
          <w:sz w:val="24"/>
          <w:szCs w:val="24"/>
        </w:rPr>
        <w:t>veinticinco, sin</w:t>
      </w:r>
      <w:r w:rsidRPr="7240AFEC">
        <w:rPr>
          <w:rFonts w:ascii="Arial" w:hAnsi="Arial" w:cs="Arial"/>
          <w:sz w:val="24"/>
          <w:szCs w:val="24"/>
        </w:rPr>
        <w:t xml:space="preserve"> embargo, entre esa fecha y el ocho de enero de dos mil veintiséis —fecha en que este </w:t>
      </w:r>
      <w:r w:rsidRPr="00872E74">
        <w:rPr>
          <w:rFonts w:ascii="Arial" w:hAnsi="Arial" w:cs="Arial"/>
          <w:i/>
          <w:sz w:val="24"/>
          <w:szCs w:val="24"/>
        </w:rPr>
        <w:t xml:space="preserve">Tribunal </w:t>
      </w:r>
      <w:r w:rsidR="004F35DE" w:rsidRPr="00872E74">
        <w:rPr>
          <w:rFonts w:ascii="Arial" w:hAnsi="Arial" w:cs="Arial"/>
          <w:i/>
          <w:iCs/>
          <w:sz w:val="24"/>
          <w:szCs w:val="24"/>
        </w:rPr>
        <w:t>Electoral</w:t>
      </w:r>
      <w:r w:rsidR="004F35DE">
        <w:rPr>
          <w:rFonts w:ascii="Arial" w:hAnsi="Arial" w:cs="Arial"/>
          <w:sz w:val="24"/>
          <w:szCs w:val="24"/>
        </w:rPr>
        <w:t xml:space="preserve"> </w:t>
      </w:r>
      <w:r w:rsidRPr="7240AFEC">
        <w:rPr>
          <w:rFonts w:ascii="Arial" w:hAnsi="Arial" w:cs="Arial"/>
          <w:sz w:val="24"/>
          <w:szCs w:val="24"/>
        </w:rPr>
        <w:t xml:space="preserve">dictó sentencia en el expediente TEEM-JDC-257/2025 y dejó sin efectos las medidas cautelares que garantizaban la participación remota del </w:t>
      </w:r>
      <w:r w:rsidRPr="00CD64E2">
        <w:rPr>
          <w:rFonts w:ascii="Arial" w:hAnsi="Arial" w:cs="Arial"/>
          <w:i/>
          <w:sz w:val="24"/>
          <w:szCs w:val="24"/>
        </w:rPr>
        <w:t>actor</w:t>
      </w:r>
      <w:r w:rsidRPr="7240AFEC">
        <w:rPr>
          <w:rFonts w:ascii="Arial" w:hAnsi="Arial" w:cs="Arial"/>
          <w:sz w:val="24"/>
          <w:szCs w:val="24"/>
        </w:rPr>
        <w:t xml:space="preserve">— existían resoluciones jurisdiccionales vigentes que avalaban expresamente esa modalidad de ejercicio del cargo. </w:t>
      </w:r>
    </w:p>
    <w:p w14:paraId="0A9687A2" w14:textId="1E163DDE" w:rsidR="00856F02" w:rsidRPr="00951987" w:rsidRDefault="00951987" w:rsidP="00B914D5">
      <w:pPr>
        <w:spacing w:line="360" w:lineRule="auto"/>
        <w:jc w:val="both"/>
        <w:rPr>
          <w:rFonts w:ascii="Arial" w:hAnsi="Arial" w:cs="Arial"/>
          <w:sz w:val="24"/>
          <w:szCs w:val="24"/>
        </w:rPr>
      </w:pPr>
      <w:r w:rsidRPr="00951987">
        <w:rPr>
          <w:rFonts w:ascii="Arial" w:hAnsi="Arial" w:cs="Arial"/>
          <w:sz w:val="24"/>
          <w:szCs w:val="24"/>
        </w:rPr>
        <w:t xml:space="preserve">La propia sentencia del </w:t>
      </w:r>
      <w:r w:rsidR="00DF2B31" w:rsidRPr="00DF2B31">
        <w:rPr>
          <w:rFonts w:ascii="Arial" w:hAnsi="Arial" w:cs="Arial"/>
          <w:i/>
          <w:iCs/>
          <w:sz w:val="24"/>
          <w:szCs w:val="24"/>
        </w:rPr>
        <w:t>juicio de la ciudadanía</w:t>
      </w:r>
      <w:r w:rsidR="00DF2B31">
        <w:rPr>
          <w:rFonts w:ascii="Arial" w:hAnsi="Arial" w:cs="Arial"/>
          <w:sz w:val="24"/>
          <w:szCs w:val="24"/>
        </w:rPr>
        <w:t xml:space="preserve"> </w:t>
      </w:r>
      <w:r w:rsidRPr="00951987">
        <w:rPr>
          <w:rFonts w:ascii="Arial" w:hAnsi="Arial" w:cs="Arial"/>
          <w:sz w:val="24"/>
          <w:szCs w:val="24"/>
        </w:rPr>
        <w:t xml:space="preserve">257 da cuenta de que el </w:t>
      </w:r>
      <w:r w:rsidRPr="00856F02">
        <w:rPr>
          <w:rFonts w:ascii="Arial" w:hAnsi="Arial" w:cs="Arial"/>
          <w:i/>
          <w:iCs/>
          <w:sz w:val="24"/>
          <w:szCs w:val="24"/>
        </w:rPr>
        <w:t>Ayuntamiento</w:t>
      </w:r>
      <w:r w:rsidRPr="00951987">
        <w:rPr>
          <w:rFonts w:ascii="Arial" w:hAnsi="Arial" w:cs="Arial"/>
          <w:sz w:val="24"/>
          <w:szCs w:val="24"/>
        </w:rPr>
        <w:t xml:space="preserve"> acreditó haber implementado mecanismos de participación a distancia, designado enlace institucional e implementado esquemas de notificación electrónica en cumplimiento de esas medidas. Ese periodo, por ende, no puede ser computado como ausencia injustificada sin que el </w:t>
      </w:r>
      <w:r w:rsidRPr="00856F02">
        <w:rPr>
          <w:rFonts w:ascii="Arial" w:hAnsi="Arial" w:cs="Arial"/>
          <w:i/>
          <w:iCs/>
          <w:sz w:val="24"/>
          <w:szCs w:val="24"/>
        </w:rPr>
        <w:t>Ayuntamiento</w:t>
      </w:r>
      <w:r w:rsidRPr="00951987">
        <w:rPr>
          <w:rFonts w:ascii="Arial" w:hAnsi="Arial" w:cs="Arial"/>
          <w:sz w:val="24"/>
          <w:szCs w:val="24"/>
        </w:rPr>
        <w:t xml:space="preserve"> contradiga sus propias actuaciones de cumplimiento, ya que no es posible reconocer institucionalmente que el </w:t>
      </w:r>
      <w:r w:rsidRPr="00CD64E2">
        <w:rPr>
          <w:rFonts w:ascii="Arial" w:hAnsi="Arial" w:cs="Arial"/>
          <w:i/>
          <w:sz w:val="24"/>
          <w:szCs w:val="24"/>
        </w:rPr>
        <w:t>actor</w:t>
      </w:r>
      <w:r w:rsidRPr="00951987">
        <w:rPr>
          <w:rFonts w:ascii="Arial" w:hAnsi="Arial" w:cs="Arial"/>
          <w:sz w:val="24"/>
          <w:szCs w:val="24"/>
        </w:rPr>
        <w:t xml:space="preserve"> participaba de manera remota amparado por una resolución jurisdiccional vigente y simultáneamente contabilizar ese mismo periodo como ausencia injustificada en el ejercicio del cargo.</w:t>
      </w:r>
    </w:p>
    <w:p w14:paraId="16FF8E36" w14:textId="6A29DAB8" w:rsidR="00DE3BAF" w:rsidRPr="00951987" w:rsidRDefault="00951987" w:rsidP="00B914D5">
      <w:pPr>
        <w:spacing w:line="360" w:lineRule="auto"/>
        <w:jc w:val="both"/>
        <w:rPr>
          <w:rFonts w:ascii="Arial" w:hAnsi="Arial" w:cs="Arial"/>
          <w:sz w:val="24"/>
          <w:szCs w:val="24"/>
        </w:rPr>
      </w:pPr>
      <w:r w:rsidRPr="7240AFEC">
        <w:rPr>
          <w:rFonts w:ascii="Arial" w:hAnsi="Arial" w:cs="Arial"/>
          <w:sz w:val="24"/>
          <w:szCs w:val="24"/>
        </w:rPr>
        <w:t xml:space="preserve">El único periodo que el </w:t>
      </w:r>
      <w:r w:rsidRPr="7240AFEC">
        <w:rPr>
          <w:rFonts w:ascii="Arial" w:hAnsi="Arial" w:cs="Arial"/>
          <w:i/>
          <w:iCs/>
          <w:sz w:val="24"/>
          <w:szCs w:val="24"/>
        </w:rPr>
        <w:t>Ayuntamiento</w:t>
      </w:r>
      <w:r w:rsidRPr="7240AFEC">
        <w:rPr>
          <w:rFonts w:ascii="Arial" w:hAnsi="Arial" w:cs="Arial"/>
          <w:sz w:val="24"/>
          <w:szCs w:val="24"/>
        </w:rPr>
        <w:t xml:space="preserve"> podía computar válidamente como ausencia era el iniciado a partir del ocho de enero de dos mil veintiséis, fecha en que cesaron las medidas cautelares. Entre esa </w:t>
      </w:r>
      <w:r w:rsidRPr="7240AFEC">
        <w:rPr>
          <w:rFonts w:ascii="Arial" w:hAnsi="Arial" w:cs="Arial"/>
          <w:sz w:val="24"/>
          <w:szCs w:val="24"/>
        </w:rPr>
        <w:lastRenderedPageBreak/>
        <w:t>fecha y el once de febrero</w:t>
      </w:r>
      <w:r w:rsidR="00E03621">
        <w:rPr>
          <w:rFonts w:ascii="Arial" w:hAnsi="Arial" w:cs="Arial"/>
          <w:sz w:val="24"/>
          <w:szCs w:val="24"/>
        </w:rPr>
        <w:t xml:space="preserve"> </w:t>
      </w:r>
      <w:r w:rsidRPr="7240AFEC">
        <w:rPr>
          <w:rFonts w:ascii="Arial" w:hAnsi="Arial" w:cs="Arial"/>
          <w:sz w:val="24"/>
          <w:szCs w:val="24"/>
        </w:rPr>
        <w:t>—fecha del acuerdo impugnado— transcurrieron únicamente treinta y cuatro días calendario. Ese lapso resulta insuficiente para activar válidamente el último eslabón del procedimiento escalonado que establece el artículo 209, por las siguientes razones.</w:t>
      </w:r>
    </w:p>
    <w:p w14:paraId="3A7D3DC1" w14:textId="64CBA597" w:rsidR="009922F8" w:rsidRPr="00951987" w:rsidRDefault="00951987" w:rsidP="0011673F">
      <w:pPr>
        <w:spacing w:line="360" w:lineRule="auto"/>
        <w:jc w:val="both"/>
        <w:rPr>
          <w:rFonts w:ascii="Arial" w:hAnsi="Arial" w:cs="Arial"/>
          <w:sz w:val="24"/>
          <w:szCs w:val="24"/>
        </w:rPr>
      </w:pPr>
      <w:r w:rsidRPr="00951987">
        <w:rPr>
          <w:rFonts w:ascii="Arial" w:hAnsi="Arial" w:cs="Arial"/>
          <w:sz w:val="24"/>
          <w:szCs w:val="24"/>
        </w:rPr>
        <w:t xml:space="preserve">Primeramente, el artículo 209 exige treinta días de ausencia sin causa justificada para declarar la ausencia temporal. Ese umbral apenas se alcanzaría formalmente en el cómputo de treinta y cuatro días, pero durante ese mismo periodo el </w:t>
      </w:r>
      <w:r w:rsidRPr="00DE3BAF">
        <w:rPr>
          <w:rFonts w:ascii="Arial" w:hAnsi="Arial" w:cs="Arial"/>
          <w:i/>
          <w:iCs/>
          <w:sz w:val="24"/>
          <w:szCs w:val="24"/>
        </w:rPr>
        <w:t>Ayuntamiento</w:t>
      </w:r>
      <w:r w:rsidRPr="00951987">
        <w:rPr>
          <w:rFonts w:ascii="Arial" w:hAnsi="Arial" w:cs="Arial"/>
          <w:sz w:val="24"/>
          <w:szCs w:val="24"/>
        </w:rPr>
        <w:t xml:space="preserve"> tramitó el procedimiento de garantía de audiencia aprobado el veintiocho de enero. Ambas actuaciones son incompatibles, </w:t>
      </w:r>
      <w:r w:rsidR="009922F8">
        <w:rPr>
          <w:rFonts w:ascii="Arial" w:hAnsi="Arial" w:cs="Arial"/>
          <w:sz w:val="24"/>
          <w:szCs w:val="24"/>
        </w:rPr>
        <w:t>en atención a que</w:t>
      </w:r>
      <w:r w:rsidRPr="00951987">
        <w:rPr>
          <w:rFonts w:ascii="Arial" w:hAnsi="Arial" w:cs="Arial"/>
          <w:sz w:val="24"/>
          <w:szCs w:val="24"/>
        </w:rPr>
        <w:t xml:space="preserve">, el </w:t>
      </w:r>
      <w:r w:rsidRPr="00872E74">
        <w:rPr>
          <w:rFonts w:ascii="Arial" w:hAnsi="Arial" w:cs="Arial"/>
          <w:i/>
          <w:iCs/>
          <w:sz w:val="24"/>
          <w:szCs w:val="24"/>
        </w:rPr>
        <w:t>Ayuntamiento</w:t>
      </w:r>
      <w:r w:rsidRPr="00951987">
        <w:rPr>
          <w:rFonts w:ascii="Arial" w:hAnsi="Arial" w:cs="Arial"/>
          <w:sz w:val="24"/>
          <w:szCs w:val="24"/>
        </w:rPr>
        <w:t xml:space="preserve"> no puede abrir un cauce institucional formal para que el </w:t>
      </w:r>
      <w:r w:rsidRPr="00CD64E2">
        <w:rPr>
          <w:rFonts w:ascii="Arial" w:hAnsi="Arial" w:cs="Arial"/>
          <w:i/>
          <w:sz w:val="24"/>
          <w:szCs w:val="24"/>
        </w:rPr>
        <w:t xml:space="preserve">actor </w:t>
      </w:r>
      <w:r w:rsidRPr="0081482F">
        <w:rPr>
          <w:rFonts w:ascii="Arial" w:hAnsi="Arial" w:cs="Arial"/>
          <w:sz w:val="24"/>
          <w:szCs w:val="24"/>
        </w:rPr>
        <w:t>j</w:t>
      </w:r>
      <w:r w:rsidRPr="00951987">
        <w:rPr>
          <w:rFonts w:ascii="Arial" w:hAnsi="Arial" w:cs="Arial"/>
          <w:sz w:val="24"/>
          <w:szCs w:val="24"/>
        </w:rPr>
        <w:t>ustifique su situación y al mismo tiempo computar ese periodo como ausencia injustificada, porque la apertura del procedimiento de audiencia implica que la calificación de la ausencia estaba pendiente de resolución, no consumada.</w:t>
      </w:r>
    </w:p>
    <w:p w14:paraId="4FC4233D" w14:textId="08A8B54F" w:rsidR="00F25DF0" w:rsidRPr="0011673F" w:rsidRDefault="00951987" w:rsidP="0011673F">
      <w:pPr>
        <w:spacing w:line="360" w:lineRule="auto"/>
        <w:jc w:val="both"/>
        <w:rPr>
          <w:rFonts w:ascii="Arial" w:hAnsi="Arial" w:cs="Arial"/>
          <w:i/>
          <w:sz w:val="24"/>
          <w:szCs w:val="24"/>
        </w:rPr>
      </w:pPr>
      <w:r w:rsidRPr="00951987">
        <w:rPr>
          <w:rFonts w:ascii="Arial" w:hAnsi="Arial" w:cs="Arial"/>
          <w:sz w:val="24"/>
          <w:szCs w:val="24"/>
        </w:rPr>
        <w:t xml:space="preserve">En segundo término, el artículo 209 exige, una vez declarada la ausencia temporal, que transcurran sesenta días adicionales para que opere la ausencia definitiva y proceda llamar al suplente. Solo si el suplente no puede entrar en funciones procede dar vista al </w:t>
      </w:r>
      <w:r w:rsidRPr="00872E74">
        <w:rPr>
          <w:rFonts w:ascii="Arial" w:hAnsi="Arial" w:cs="Arial"/>
          <w:i/>
          <w:iCs/>
          <w:sz w:val="24"/>
          <w:szCs w:val="24"/>
        </w:rPr>
        <w:t xml:space="preserve">Congreso del Estado. </w:t>
      </w:r>
    </w:p>
    <w:p w14:paraId="26F7086F" w14:textId="69AC1C47" w:rsidR="00E941E9" w:rsidRDefault="00951987" w:rsidP="0011673F">
      <w:pPr>
        <w:spacing w:line="360" w:lineRule="auto"/>
        <w:jc w:val="both"/>
        <w:rPr>
          <w:rFonts w:ascii="Arial" w:hAnsi="Arial" w:cs="Arial"/>
          <w:sz w:val="24"/>
          <w:szCs w:val="24"/>
        </w:rPr>
      </w:pPr>
      <w:r w:rsidRPr="00951987">
        <w:rPr>
          <w:rFonts w:ascii="Arial" w:hAnsi="Arial" w:cs="Arial"/>
          <w:sz w:val="24"/>
          <w:szCs w:val="24"/>
        </w:rPr>
        <w:t xml:space="preserve">El acuerdo impugnado obvió esta situación y </w:t>
      </w:r>
      <w:r w:rsidR="00E941E9">
        <w:rPr>
          <w:rFonts w:ascii="Arial" w:hAnsi="Arial" w:cs="Arial"/>
          <w:sz w:val="24"/>
          <w:szCs w:val="24"/>
        </w:rPr>
        <w:t xml:space="preserve">pasó </w:t>
      </w:r>
      <w:r w:rsidRPr="00951987">
        <w:rPr>
          <w:rFonts w:ascii="Arial" w:hAnsi="Arial" w:cs="Arial"/>
          <w:sz w:val="24"/>
          <w:szCs w:val="24"/>
        </w:rPr>
        <w:t>directamente al último eslabón sin haber transitado por ninguna de las etapas intermedias</w:t>
      </w:r>
      <w:r w:rsidR="0011673F">
        <w:rPr>
          <w:rFonts w:ascii="Arial" w:hAnsi="Arial" w:cs="Arial"/>
          <w:sz w:val="24"/>
          <w:szCs w:val="24"/>
        </w:rPr>
        <w:t xml:space="preserve"> </w:t>
      </w:r>
      <w:r w:rsidR="006123E5">
        <w:rPr>
          <w:rFonts w:ascii="Arial" w:hAnsi="Arial" w:cs="Arial"/>
          <w:sz w:val="24"/>
          <w:szCs w:val="24"/>
        </w:rPr>
        <w:t>s</w:t>
      </w:r>
      <w:r w:rsidRPr="00951987">
        <w:rPr>
          <w:rFonts w:ascii="Arial" w:hAnsi="Arial" w:cs="Arial"/>
          <w:sz w:val="24"/>
          <w:szCs w:val="24"/>
        </w:rPr>
        <w:t>in que exista en el expediente declaratoria previa de ausencia temporal en los términos del artículo 209, ni constancia de que hubieran transcurrido los sesenta días adicionales, ni constancia de que se hubiera llamado al suplente ni de que éste estuviera imposibilitado para entrar en funciones.</w:t>
      </w:r>
    </w:p>
    <w:p w14:paraId="4F6E6EAD" w14:textId="6CF1E2BB" w:rsidR="004A20C2" w:rsidRDefault="00A2095B" w:rsidP="0011673F">
      <w:pPr>
        <w:spacing w:line="360" w:lineRule="auto"/>
        <w:jc w:val="both"/>
        <w:rPr>
          <w:rFonts w:ascii="Arial" w:hAnsi="Arial" w:cs="Arial"/>
          <w:sz w:val="24"/>
          <w:szCs w:val="24"/>
        </w:rPr>
      </w:pPr>
      <w:r>
        <w:rPr>
          <w:rFonts w:ascii="Arial" w:hAnsi="Arial" w:cs="Arial"/>
          <w:sz w:val="24"/>
          <w:szCs w:val="24"/>
        </w:rPr>
        <w:t xml:space="preserve">Lo expuesto, evidencia </w:t>
      </w:r>
      <w:r w:rsidR="00635C16">
        <w:rPr>
          <w:rFonts w:ascii="Arial" w:hAnsi="Arial" w:cs="Arial"/>
          <w:sz w:val="24"/>
          <w:szCs w:val="24"/>
        </w:rPr>
        <w:t>que tampoco en los hechos e</w:t>
      </w:r>
      <w:r w:rsidR="00C33D22">
        <w:rPr>
          <w:rFonts w:ascii="Arial" w:hAnsi="Arial" w:cs="Arial"/>
          <w:sz w:val="24"/>
          <w:szCs w:val="24"/>
        </w:rPr>
        <w:t>s</w:t>
      </w:r>
      <w:r w:rsidR="00635C16">
        <w:rPr>
          <w:rFonts w:ascii="Arial" w:hAnsi="Arial" w:cs="Arial"/>
          <w:sz w:val="24"/>
          <w:szCs w:val="24"/>
        </w:rPr>
        <w:t xml:space="preserve"> posible sostener las razones que en términos del citado precepto </w:t>
      </w:r>
      <w:r w:rsidR="00C33D22">
        <w:rPr>
          <w:rFonts w:ascii="Arial" w:hAnsi="Arial" w:cs="Arial"/>
          <w:sz w:val="24"/>
          <w:szCs w:val="24"/>
        </w:rPr>
        <w:t xml:space="preserve">actualizarían, en el caso, un supuesto de ausencia, ni mucho menos la consecuencia </w:t>
      </w:r>
      <w:r w:rsidR="008C5C6B">
        <w:rPr>
          <w:rFonts w:ascii="Arial" w:hAnsi="Arial" w:cs="Arial"/>
          <w:sz w:val="24"/>
          <w:szCs w:val="24"/>
        </w:rPr>
        <w:t>jurídica</w:t>
      </w:r>
      <w:r w:rsidR="00C33D22">
        <w:rPr>
          <w:rFonts w:ascii="Arial" w:hAnsi="Arial" w:cs="Arial"/>
          <w:sz w:val="24"/>
          <w:szCs w:val="24"/>
        </w:rPr>
        <w:t xml:space="preserve"> prevista</w:t>
      </w:r>
      <w:r w:rsidR="008913E9">
        <w:rPr>
          <w:rFonts w:ascii="Arial" w:hAnsi="Arial" w:cs="Arial"/>
          <w:sz w:val="24"/>
          <w:szCs w:val="24"/>
        </w:rPr>
        <w:t>.</w:t>
      </w:r>
    </w:p>
    <w:p w14:paraId="01064DDC" w14:textId="1005F17E" w:rsidR="005B0C3A" w:rsidRDefault="00514F1B" w:rsidP="0011673F">
      <w:pPr>
        <w:spacing w:line="360" w:lineRule="auto"/>
        <w:jc w:val="both"/>
        <w:rPr>
          <w:rFonts w:ascii="Arial" w:hAnsi="Arial" w:cs="Arial"/>
          <w:sz w:val="24"/>
          <w:szCs w:val="24"/>
        </w:rPr>
      </w:pPr>
      <w:r w:rsidRPr="7240AFEC">
        <w:rPr>
          <w:rFonts w:ascii="Arial" w:hAnsi="Arial" w:cs="Arial"/>
          <w:sz w:val="24"/>
          <w:szCs w:val="24"/>
        </w:rPr>
        <w:lastRenderedPageBreak/>
        <w:t xml:space="preserve">Así, la suma de los vicios acreditados en el estudio, </w:t>
      </w:r>
      <w:r w:rsidR="005B0C3A" w:rsidRPr="7240AFEC">
        <w:rPr>
          <w:rFonts w:ascii="Arial" w:hAnsi="Arial" w:cs="Arial"/>
          <w:sz w:val="24"/>
          <w:szCs w:val="24"/>
        </w:rPr>
        <w:t>permiten concluir que,</w:t>
      </w:r>
      <w:r w:rsidR="004A20C2" w:rsidRPr="7240AFEC">
        <w:rPr>
          <w:rFonts w:ascii="Arial" w:hAnsi="Arial" w:cs="Arial"/>
          <w:sz w:val="24"/>
          <w:szCs w:val="24"/>
        </w:rPr>
        <w:t xml:space="preserve"> el acuerdo del once de febrero de dos mil veintiséis, mediante el cual el </w:t>
      </w:r>
      <w:r w:rsidR="00887E6C" w:rsidRPr="00152542">
        <w:rPr>
          <w:rFonts w:ascii="Arial" w:hAnsi="Arial" w:cs="Arial"/>
          <w:i/>
          <w:sz w:val="24"/>
          <w:szCs w:val="24"/>
        </w:rPr>
        <w:t>Ayuntamiento</w:t>
      </w:r>
      <w:r w:rsidR="00887E6C" w:rsidRPr="7240AFEC">
        <w:rPr>
          <w:rFonts w:ascii="Arial" w:hAnsi="Arial" w:cs="Arial"/>
          <w:sz w:val="24"/>
          <w:szCs w:val="24"/>
        </w:rPr>
        <w:t xml:space="preserve"> </w:t>
      </w:r>
      <w:r w:rsidR="004A20C2" w:rsidRPr="7240AFEC">
        <w:rPr>
          <w:rFonts w:ascii="Arial" w:hAnsi="Arial" w:cs="Arial"/>
          <w:sz w:val="24"/>
          <w:szCs w:val="24"/>
        </w:rPr>
        <w:t xml:space="preserve">declaró la existencia de ausencia injustificada del Síndico Municipal y determinó dar vista al </w:t>
      </w:r>
      <w:r w:rsidR="004A20C2" w:rsidRPr="00872E74">
        <w:rPr>
          <w:rFonts w:ascii="Arial" w:hAnsi="Arial" w:cs="Arial"/>
          <w:i/>
          <w:iCs/>
          <w:sz w:val="24"/>
          <w:szCs w:val="24"/>
        </w:rPr>
        <w:t>Congreso del Estado</w:t>
      </w:r>
      <w:r w:rsidR="004A20C2" w:rsidRPr="7240AFEC">
        <w:rPr>
          <w:rFonts w:ascii="Arial" w:hAnsi="Arial" w:cs="Arial"/>
          <w:sz w:val="24"/>
          <w:szCs w:val="24"/>
        </w:rPr>
        <w:t xml:space="preserve">, no satisface los requisitos mínimos de legalidad, certeza y respeto a la garantía de audiencia que el ordenamiento jurídico exige cuando el acto incide en la permanencia en el cargo de un funcionario </w:t>
      </w:r>
      <w:r w:rsidR="00887E6C">
        <w:rPr>
          <w:rFonts w:ascii="Arial" w:hAnsi="Arial" w:cs="Arial"/>
          <w:sz w:val="24"/>
          <w:szCs w:val="24"/>
        </w:rPr>
        <w:t>público</w:t>
      </w:r>
      <w:r w:rsidR="004A20C2" w:rsidRPr="7240AFEC">
        <w:rPr>
          <w:rFonts w:ascii="Arial" w:hAnsi="Arial" w:cs="Arial"/>
          <w:sz w:val="24"/>
          <w:szCs w:val="24"/>
        </w:rPr>
        <w:t xml:space="preserve"> electo por votación popular</w:t>
      </w:r>
      <w:r w:rsidR="00B239DB">
        <w:rPr>
          <w:rStyle w:val="Refdenotaalpie"/>
          <w:rFonts w:ascii="Arial" w:hAnsi="Arial" w:cs="Arial"/>
          <w:sz w:val="24"/>
          <w:szCs w:val="24"/>
        </w:rPr>
        <w:footnoteReference w:id="23"/>
      </w:r>
      <w:r w:rsidR="004A20C2" w:rsidRPr="7240AFEC">
        <w:rPr>
          <w:rFonts w:ascii="Arial" w:hAnsi="Arial" w:cs="Arial"/>
          <w:sz w:val="24"/>
          <w:szCs w:val="24"/>
        </w:rPr>
        <w:t xml:space="preserve">. </w:t>
      </w:r>
    </w:p>
    <w:p w14:paraId="31ABF82D" w14:textId="2556E8BC" w:rsidR="00951987" w:rsidRPr="00AB3BDA" w:rsidRDefault="004A20C2" w:rsidP="00AB3BDA">
      <w:pPr>
        <w:spacing w:line="360" w:lineRule="auto"/>
        <w:jc w:val="both"/>
        <w:rPr>
          <w:rFonts w:ascii="Arial" w:hAnsi="Arial" w:cs="Arial"/>
          <w:b/>
          <w:sz w:val="24"/>
          <w:szCs w:val="24"/>
        </w:rPr>
      </w:pPr>
      <w:r w:rsidRPr="004A20C2">
        <w:rPr>
          <w:rFonts w:ascii="Arial" w:hAnsi="Arial" w:cs="Arial"/>
          <w:sz w:val="24"/>
          <w:szCs w:val="24"/>
        </w:rPr>
        <w:t xml:space="preserve">La concurrencia de vicios procedimentales, formales, sustantivos y de certeza, producidos además en el marco de un patrón de conducta institucional que este </w:t>
      </w:r>
      <w:r w:rsidRPr="00696528">
        <w:rPr>
          <w:rFonts w:ascii="Arial" w:hAnsi="Arial" w:cs="Arial"/>
          <w:i/>
          <w:iCs/>
          <w:sz w:val="24"/>
          <w:szCs w:val="24"/>
        </w:rPr>
        <w:t>Tribunal</w:t>
      </w:r>
      <w:r w:rsidR="00696528">
        <w:rPr>
          <w:rFonts w:ascii="Arial" w:hAnsi="Arial" w:cs="Arial"/>
          <w:sz w:val="24"/>
          <w:szCs w:val="24"/>
        </w:rPr>
        <w:t xml:space="preserve"> </w:t>
      </w:r>
      <w:r w:rsidR="00696528" w:rsidRPr="00696528">
        <w:rPr>
          <w:rFonts w:ascii="Arial" w:hAnsi="Arial" w:cs="Arial"/>
          <w:i/>
          <w:iCs/>
          <w:sz w:val="24"/>
          <w:szCs w:val="24"/>
        </w:rPr>
        <w:t>Electoral</w:t>
      </w:r>
      <w:r w:rsidRPr="004A20C2">
        <w:rPr>
          <w:rFonts w:ascii="Arial" w:hAnsi="Arial" w:cs="Arial"/>
          <w:sz w:val="24"/>
          <w:szCs w:val="24"/>
        </w:rPr>
        <w:t xml:space="preserve"> ya había censurado en el expediente TEEM-JDC-257/2025, </w:t>
      </w:r>
      <w:r w:rsidRPr="00CE6FC8">
        <w:rPr>
          <w:rFonts w:ascii="Arial" w:hAnsi="Arial" w:cs="Arial"/>
          <w:b/>
          <w:bCs/>
          <w:sz w:val="24"/>
          <w:szCs w:val="24"/>
        </w:rPr>
        <w:t>conduce a la revocación del acuerdo impugnado</w:t>
      </w:r>
      <w:r w:rsidR="007108AF" w:rsidRPr="00CE6FC8">
        <w:rPr>
          <w:rFonts w:ascii="Arial" w:hAnsi="Arial" w:cs="Arial"/>
          <w:b/>
          <w:bCs/>
          <w:sz w:val="24"/>
          <w:szCs w:val="24"/>
        </w:rPr>
        <w:t>.</w:t>
      </w:r>
      <w:r w:rsidR="00696528" w:rsidRPr="00CE6FC8">
        <w:rPr>
          <w:rFonts w:ascii="Arial" w:hAnsi="Arial" w:cs="Arial"/>
          <w:b/>
          <w:bCs/>
          <w:sz w:val="24"/>
          <w:szCs w:val="24"/>
        </w:rPr>
        <w:t xml:space="preserve"> </w:t>
      </w:r>
    </w:p>
    <w:p w14:paraId="3BC360B1" w14:textId="55FFED20" w:rsidR="00067BEB" w:rsidRDefault="00CE6FC8" w:rsidP="00207F26">
      <w:pPr>
        <w:spacing w:line="360" w:lineRule="auto"/>
        <w:jc w:val="both"/>
        <w:rPr>
          <w:rFonts w:ascii="Arial" w:hAnsi="Arial" w:cs="Arial"/>
          <w:sz w:val="24"/>
          <w:szCs w:val="24"/>
        </w:rPr>
      </w:pPr>
      <w:r w:rsidRPr="00CE6FC8">
        <w:rPr>
          <w:rFonts w:ascii="Arial" w:hAnsi="Arial" w:cs="Arial"/>
          <w:sz w:val="24"/>
          <w:szCs w:val="24"/>
        </w:rPr>
        <w:t xml:space="preserve">No pasa inadvertido que </w:t>
      </w:r>
      <w:r w:rsidR="003B171A">
        <w:rPr>
          <w:rFonts w:ascii="Arial" w:hAnsi="Arial" w:cs="Arial"/>
          <w:sz w:val="24"/>
          <w:szCs w:val="24"/>
        </w:rPr>
        <w:t xml:space="preserve">la </w:t>
      </w:r>
      <w:r w:rsidR="003B171A" w:rsidRPr="003B171A">
        <w:rPr>
          <w:rFonts w:ascii="Arial" w:hAnsi="Arial" w:cs="Arial"/>
          <w:i/>
          <w:iCs/>
          <w:sz w:val="24"/>
          <w:szCs w:val="24"/>
        </w:rPr>
        <w:t>parte actora</w:t>
      </w:r>
      <w:r w:rsidR="003B171A">
        <w:rPr>
          <w:rFonts w:ascii="Arial" w:hAnsi="Arial" w:cs="Arial"/>
          <w:sz w:val="24"/>
          <w:szCs w:val="24"/>
        </w:rPr>
        <w:t xml:space="preserve"> </w:t>
      </w:r>
      <w:r w:rsidRPr="00CE6FC8">
        <w:rPr>
          <w:rFonts w:ascii="Arial" w:hAnsi="Arial" w:cs="Arial"/>
          <w:sz w:val="24"/>
          <w:szCs w:val="24"/>
        </w:rPr>
        <w:t xml:space="preserve">solicita que se impongan las sanciones que correspondan a las </w:t>
      </w:r>
      <w:r w:rsidRPr="00152542">
        <w:rPr>
          <w:rFonts w:ascii="Arial" w:hAnsi="Arial" w:cs="Arial"/>
          <w:i/>
          <w:sz w:val="24"/>
          <w:szCs w:val="24"/>
        </w:rPr>
        <w:t>autoridades responsables</w:t>
      </w:r>
      <w:r w:rsidRPr="00CE6FC8">
        <w:rPr>
          <w:rFonts w:ascii="Arial" w:hAnsi="Arial" w:cs="Arial"/>
          <w:sz w:val="24"/>
          <w:szCs w:val="24"/>
        </w:rPr>
        <w:t xml:space="preserve"> por las irregularidades cometidas en el procedimiento que aquí se analiza. </w:t>
      </w:r>
    </w:p>
    <w:p w14:paraId="0D0BE6A3" w14:textId="1B8D8B57" w:rsidR="00067BEB" w:rsidRDefault="00CE6FC8" w:rsidP="00207F26">
      <w:pPr>
        <w:spacing w:line="360" w:lineRule="auto"/>
        <w:jc w:val="both"/>
        <w:rPr>
          <w:rFonts w:ascii="Arial" w:hAnsi="Arial" w:cs="Arial"/>
          <w:sz w:val="24"/>
          <w:szCs w:val="24"/>
        </w:rPr>
      </w:pPr>
      <w:r w:rsidRPr="00CE6FC8">
        <w:rPr>
          <w:rFonts w:ascii="Arial" w:hAnsi="Arial" w:cs="Arial"/>
          <w:sz w:val="24"/>
          <w:szCs w:val="24"/>
        </w:rPr>
        <w:t xml:space="preserve">Sin embargo, dicha solicitud no puede ser atendida en esta sede, toda vez que la imposición de sanciones a servidores públicos por conductas que pudieran constituir infracciones administrativas o de otra naturaleza escapa al ámbito de competencia de este </w:t>
      </w:r>
      <w:r w:rsidRPr="00872E74">
        <w:rPr>
          <w:rFonts w:ascii="Arial" w:hAnsi="Arial" w:cs="Arial"/>
          <w:i/>
          <w:sz w:val="24"/>
          <w:szCs w:val="24"/>
        </w:rPr>
        <w:t>Tribunal</w:t>
      </w:r>
      <w:r w:rsidR="004F35DE" w:rsidRPr="00872E74">
        <w:rPr>
          <w:rFonts w:ascii="Arial" w:hAnsi="Arial" w:cs="Arial"/>
          <w:i/>
          <w:iCs/>
          <w:sz w:val="24"/>
          <w:szCs w:val="24"/>
        </w:rPr>
        <w:t xml:space="preserve"> Electoral</w:t>
      </w:r>
      <w:r w:rsidR="00067BEB" w:rsidRPr="00872E74">
        <w:rPr>
          <w:rFonts w:ascii="Arial" w:hAnsi="Arial" w:cs="Arial"/>
          <w:i/>
          <w:sz w:val="24"/>
          <w:szCs w:val="24"/>
        </w:rPr>
        <w:t>,</w:t>
      </w:r>
      <w:r w:rsidR="00067BEB">
        <w:rPr>
          <w:rFonts w:ascii="Arial" w:hAnsi="Arial" w:cs="Arial"/>
          <w:sz w:val="24"/>
          <w:szCs w:val="24"/>
        </w:rPr>
        <w:t xml:space="preserve"> </w:t>
      </w:r>
      <w:r w:rsidRPr="00CE6FC8">
        <w:rPr>
          <w:rFonts w:ascii="Arial" w:hAnsi="Arial" w:cs="Arial"/>
          <w:sz w:val="24"/>
          <w:szCs w:val="24"/>
        </w:rPr>
        <w:t xml:space="preserve">el cual tiene por objeto exclusivo el conocimiento y resolución de los medios de impugnación en materia electoral. </w:t>
      </w:r>
    </w:p>
    <w:p w14:paraId="0AC3AA12" w14:textId="2E63B17B" w:rsidR="00F31310" w:rsidRPr="00B239DB" w:rsidRDefault="00566920" w:rsidP="00F31310">
      <w:pPr>
        <w:spacing w:line="360" w:lineRule="auto"/>
        <w:jc w:val="both"/>
        <w:rPr>
          <w:rFonts w:ascii="Arial" w:hAnsi="Arial" w:cs="Arial"/>
          <w:sz w:val="24"/>
          <w:szCs w:val="24"/>
        </w:rPr>
      </w:pPr>
      <w:r w:rsidRPr="00B239DB">
        <w:rPr>
          <w:rFonts w:ascii="Arial" w:hAnsi="Arial" w:cs="Arial"/>
          <w:sz w:val="24"/>
          <w:szCs w:val="24"/>
        </w:rPr>
        <w:t>N</w:t>
      </w:r>
      <w:r w:rsidR="00F31310" w:rsidRPr="00B239DB">
        <w:rPr>
          <w:rFonts w:ascii="Arial" w:hAnsi="Arial" w:cs="Arial"/>
          <w:sz w:val="24"/>
          <w:szCs w:val="24"/>
        </w:rPr>
        <w:t xml:space="preserve">o pasa inadvertido para este </w:t>
      </w:r>
      <w:r w:rsidR="00F31310" w:rsidRPr="00B239DB">
        <w:rPr>
          <w:rFonts w:ascii="Arial" w:hAnsi="Arial" w:cs="Arial"/>
          <w:i/>
          <w:iCs/>
          <w:sz w:val="24"/>
          <w:szCs w:val="24"/>
        </w:rPr>
        <w:t>Tribunal Electoral</w:t>
      </w:r>
      <w:r w:rsidR="00F31310" w:rsidRPr="00B239DB">
        <w:rPr>
          <w:rFonts w:ascii="Arial" w:hAnsi="Arial" w:cs="Arial"/>
          <w:sz w:val="24"/>
          <w:szCs w:val="24"/>
        </w:rPr>
        <w:t xml:space="preserve"> que, en el diverso juicio de la ciudadanía TEEM-JDC-013/2026, se impugnó el </w:t>
      </w:r>
      <w:r w:rsidR="00B239DB" w:rsidRPr="00B239DB">
        <w:rPr>
          <w:rFonts w:ascii="Arial" w:hAnsi="Arial" w:cs="Arial"/>
          <w:sz w:val="24"/>
          <w:szCs w:val="24"/>
        </w:rPr>
        <w:t>D</w:t>
      </w:r>
      <w:r w:rsidR="00F31310" w:rsidRPr="00B239DB">
        <w:rPr>
          <w:rFonts w:ascii="Arial" w:hAnsi="Arial" w:cs="Arial"/>
          <w:sz w:val="24"/>
          <w:szCs w:val="24"/>
        </w:rPr>
        <w:t xml:space="preserve">ecreto mediante el cual el </w:t>
      </w:r>
      <w:r w:rsidR="00F31310" w:rsidRPr="00B239DB">
        <w:rPr>
          <w:rFonts w:ascii="Arial" w:hAnsi="Arial" w:cs="Arial"/>
          <w:i/>
          <w:iCs/>
          <w:sz w:val="24"/>
          <w:szCs w:val="24"/>
        </w:rPr>
        <w:t>Congreso del Estado</w:t>
      </w:r>
      <w:r w:rsidR="00F31310" w:rsidRPr="00B239DB">
        <w:rPr>
          <w:rFonts w:ascii="Arial" w:hAnsi="Arial" w:cs="Arial"/>
          <w:sz w:val="24"/>
          <w:szCs w:val="24"/>
        </w:rPr>
        <w:t xml:space="preserve"> designó a una persona para ocupar la Sindicatura l en sustitución del actor.</w:t>
      </w:r>
    </w:p>
    <w:p w14:paraId="0F6038CD" w14:textId="2B77F183" w:rsidR="00F31310" w:rsidRPr="00B239DB" w:rsidRDefault="00F31310" w:rsidP="00F31310">
      <w:pPr>
        <w:spacing w:line="360" w:lineRule="auto"/>
        <w:jc w:val="both"/>
        <w:rPr>
          <w:rFonts w:ascii="Arial" w:hAnsi="Arial" w:cs="Arial"/>
          <w:sz w:val="24"/>
          <w:szCs w:val="24"/>
        </w:rPr>
      </w:pPr>
      <w:r w:rsidRPr="00B239DB">
        <w:rPr>
          <w:rFonts w:ascii="Arial" w:hAnsi="Arial" w:cs="Arial"/>
          <w:sz w:val="24"/>
          <w:szCs w:val="24"/>
        </w:rPr>
        <w:t xml:space="preserve">Al respecto, constituye un hecho notorio para este </w:t>
      </w:r>
      <w:r w:rsidRPr="00B239DB">
        <w:rPr>
          <w:rFonts w:ascii="Arial" w:hAnsi="Arial" w:cs="Arial"/>
          <w:i/>
          <w:iCs/>
          <w:sz w:val="24"/>
          <w:szCs w:val="24"/>
        </w:rPr>
        <w:t>órgano jurisdiccional</w:t>
      </w:r>
      <w:r w:rsidRPr="00B239DB">
        <w:rPr>
          <w:rFonts w:ascii="Arial" w:hAnsi="Arial" w:cs="Arial"/>
          <w:sz w:val="24"/>
          <w:szCs w:val="24"/>
        </w:rPr>
        <w:t xml:space="preserve"> que, del análisis del propio </w:t>
      </w:r>
      <w:r w:rsidR="00B239DB" w:rsidRPr="00B239DB">
        <w:rPr>
          <w:rFonts w:ascii="Arial" w:hAnsi="Arial" w:cs="Arial"/>
          <w:sz w:val="24"/>
          <w:szCs w:val="24"/>
        </w:rPr>
        <w:t>D</w:t>
      </w:r>
      <w:r w:rsidRPr="00B239DB">
        <w:rPr>
          <w:rFonts w:ascii="Arial" w:hAnsi="Arial" w:cs="Arial"/>
          <w:sz w:val="24"/>
          <w:szCs w:val="24"/>
        </w:rPr>
        <w:t>ecreto legislativo</w:t>
      </w:r>
      <w:r w:rsidR="00566920" w:rsidRPr="00B239DB">
        <w:rPr>
          <w:rFonts w:ascii="Arial" w:hAnsi="Arial" w:cs="Arial"/>
          <w:sz w:val="24"/>
          <w:szCs w:val="24"/>
        </w:rPr>
        <w:t xml:space="preserve"> </w:t>
      </w:r>
      <w:r w:rsidRPr="00B239DB">
        <w:rPr>
          <w:rFonts w:ascii="Arial" w:hAnsi="Arial" w:cs="Arial"/>
          <w:sz w:val="24"/>
          <w:szCs w:val="24"/>
        </w:rPr>
        <w:t xml:space="preserve">se advierte que la determinación adoptada por el </w:t>
      </w:r>
      <w:r w:rsidRPr="00B239DB">
        <w:rPr>
          <w:rFonts w:ascii="Arial" w:hAnsi="Arial" w:cs="Arial"/>
          <w:i/>
          <w:iCs/>
          <w:sz w:val="24"/>
          <w:szCs w:val="24"/>
        </w:rPr>
        <w:t>Congreso del Estado</w:t>
      </w:r>
      <w:r w:rsidRPr="00B239DB">
        <w:rPr>
          <w:rFonts w:ascii="Arial" w:hAnsi="Arial" w:cs="Arial"/>
          <w:sz w:val="24"/>
          <w:szCs w:val="24"/>
        </w:rPr>
        <w:t xml:space="preserve"> tuvo como antecedente las actuaciones realizadas por el </w:t>
      </w:r>
      <w:r w:rsidRPr="00B239DB">
        <w:rPr>
          <w:rFonts w:ascii="Arial" w:hAnsi="Arial" w:cs="Arial"/>
          <w:i/>
          <w:iCs/>
          <w:sz w:val="24"/>
          <w:szCs w:val="24"/>
        </w:rPr>
        <w:t>Ayuntamiento</w:t>
      </w:r>
      <w:r w:rsidRPr="00B239DB">
        <w:rPr>
          <w:rFonts w:ascii="Arial" w:hAnsi="Arial" w:cs="Arial"/>
          <w:sz w:val="24"/>
          <w:szCs w:val="24"/>
        </w:rPr>
        <w:t xml:space="preserve">, </w:t>
      </w:r>
      <w:r w:rsidRPr="00B239DB">
        <w:rPr>
          <w:rFonts w:ascii="Arial" w:hAnsi="Arial" w:cs="Arial"/>
          <w:sz w:val="24"/>
          <w:szCs w:val="24"/>
        </w:rPr>
        <w:lastRenderedPageBreak/>
        <w:t xml:space="preserve">particularmente lo acordado en la sesión de Cabildo celebrada el dieciocho de noviembre de dos mil veinticinco, en la que se abordó la situación relativa a la ausencia del </w:t>
      </w:r>
      <w:r w:rsidRPr="00B239DB">
        <w:rPr>
          <w:rFonts w:ascii="Arial" w:hAnsi="Arial" w:cs="Arial"/>
          <w:i/>
          <w:iCs/>
          <w:sz w:val="24"/>
          <w:szCs w:val="24"/>
        </w:rPr>
        <w:t xml:space="preserve">actor </w:t>
      </w:r>
      <w:r w:rsidRPr="00B239DB">
        <w:rPr>
          <w:rFonts w:ascii="Arial" w:hAnsi="Arial" w:cs="Arial"/>
          <w:sz w:val="24"/>
          <w:szCs w:val="24"/>
        </w:rPr>
        <w:t>en el ejercicio del cargo.</w:t>
      </w:r>
    </w:p>
    <w:p w14:paraId="796FD627" w14:textId="7EF73B9A" w:rsidR="00F31310" w:rsidRPr="00B239DB" w:rsidRDefault="00F31310" w:rsidP="00F31310">
      <w:pPr>
        <w:spacing w:line="360" w:lineRule="auto"/>
        <w:jc w:val="both"/>
        <w:rPr>
          <w:rFonts w:ascii="Arial" w:hAnsi="Arial" w:cs="Arial"/>
          <w:sz w:val="24"/>
          <w:szCs w:val="24"/>
        </w:rPr>
      </w:pPr>
      <w:r w:rsidRPr="00B239DB">
        <w:rPr>
          <w:rFonts w:ascii="Arial" w:hAnsi="Arial" w:cs="Arial"/>
          <w:sz w:val="24"/>
          <w:szCs w:val="24"/>
        </w:rPr>
        <w:t xml:space="preserve">Dicha actuación municipal, a su vez, fue materia de impugnación en el juicio de la ciudadanía TEEM-JDC-257/2025, en el que este </w:t>
      </w:r>
      <w:r w:rsidRPr="00B239DB">
        <w:rPr>
          <w:rFonts w:ascii="Arial" w:hAnsi="Arial" w:cs="Arial"/>
          <w:i/>
          <w:iCs/>
          <w:sz w:val="24"/>
          <w:szCs w:val="24"/>
        </w:rPr>
        <w:t xml:space="preserve">Tribunal </w:t>
      </w:r>
      <w:r w:rsidRPr="00B239DB">
        <w:rPr>
          <w:rFonts w:ascii="Arial" w:hAnsi="Arial" w:cs="Arial"/>
          <w:sz w:val="24"/>
          <w:szCs w:val="24"/>
        </w:rPr>
        <w:t xml:space="preserve">determinó revocar el acuerdo adoptado en </w:t>
      </w:r>
      <w:r w:rsidR="00B239DB" w:rsidRPr="00B239DB">
        <w:rPr>
          <w:rFonts w:ascii="Arial" w:hAnsi="Arial" w:cs="Arial"/>
          <w:sz w:val="24"/>
          <w:szCs w:val="24"/>
        </w:rPr>
        <w:t>dicha</w:t>
      </w:r>
      <w:r w:rsidRPr="00B239DB">
        <w:rPr>
          <w:rFonts w:ascii="Arial" w:hAnsi="Arial" w:cs="Arial"/>
          <w:sz w:val="24"/>
          <w:szCs w:val="24"/>
        </w:rPr>
        <w:t xml:space="preserve"> sesión</w:t>
      </w:r>
      <w:r w:rsidR="00B239DB" w:rsidRPr="00B239DB">
        <w:rPr>
          <w:rFonts w:ascii="Arial" w:hAnsi="Arial" w:cs="Arial"/>
          <w:sz w:val="24"/>
          <w:szCs w:val="24"/>
        </w:rPr>
        <w:t>,</w:t>
      </w:r>
      <w:r w:rsidRPr="00B239DB">
        <w:rPr>
          <w:rFonts w:ascii="Arial" w:hAnsi="Arial" w:cs="Arial"/>
          <w:sz w:val="24"/>
          <w:szCs w:val="24"/>
        </w:rPr>
        <w:t xml:space="preserve"> al advertir que se había emitido sin garantizar previamente al </w:t>
      </w:r>
      <w:r w:rsidRPr="00B239DB">
        <w:rPr>
          <w:rFonts w:ascii="Arial" w:hAnsi="Arial" w:cs="Arial"/>
          <w:i/>
          <w:iCs/>
          <w:sz w:val="24"/>
          <w:szCs w:val="24"/>
        </w:rPr>
        <w:t xml:space="preserve">actor </w:t>
      </w:r>
      <w:r w:rsidRPr="00B239DB">
        <w:rPr>
          <w:rFonts w:ascii="Arial" w:hAnsi="Arial" w:cs="Arial"/>
          <w:sz w:val="24"/>
          <w:szCs w:val="24"/>
        </w:rPr>
        <w:t>una oportunidad real y efectiva de ejercer su derecho de audiencia.</w:t>
      </w:r>
    </w:p>
    <w:p w14:paraId="4BEF7C92" w14:textId="62364DD7" w:rsidR="00F31310" w:rsidRDefault="00F31310" w:rsidP="00F31310">
      <w:pPr>
        <w:spacing w:line="360" w:lineRule="auto"/>
        <w:jc w:val="both"/>
        <w:rPr>
          <w:rFonts w:ascii="Arial" w:hAnsi="Arial" w:cs="Arial"/>
          <w:sz w:val="24"/>
          <w:szCs w:val="24"/>
        </w:rPr>
      </w:pPr>
      <w:r w:rsidRPr="00B239DB">
        <w:rPr>
          <w:rFonts w:ascii="Arial" w:hAnsi="Arial" w:cs="Arial"/>
          <w:sz w:val="24"/>
          <w:szCs w:val="24"/>
        </w:rPr>
        <w:t xml:space="preserve">No obstante, los alcances de la presente determinación se encuentran acotados exclusivamente al análisis de la validez de lo actuado por el </w:t>
      </w:r>
      <w:r w:rsidRPr="00B239DB">
        <w:rPr>
          <w:rFonts w:ascii="Arial" w:hAnsi="Arial" w:cs="Arial"/>
          <w:i/>
          <w:iCs/>
          <w:sz w:val="24"/>
          <w:szCs w:val="24"/>
        </w:rPr>
        <w:t xml:space="preserve">Ayuntamiento </w:t>
      </w:r>
      <w:r w:rsidRPr="00B239DB">
        <w:rPr>
          <w:rFonts w:ascii="Arial" w:hAnsi="Arial" w:cs="Arial"/>
          <w:sz w:val="24"/>
          <w:szCs w:val="24"/>
        </w:rPr>
        <w:t>en la sesión celebrada el once de febrero</w:t>
      </w:r>
      <w:r w:rsidR="00B239DB" w:rsidRPr="00B239DB">
        <w:rPr>
          <w:rFonts w:ascii="Arial" w:hAnsi="Arial" w:cs="Arial"/>
          <w:sz w:val="24"/>
          <w:szCs w:val="24"/>
        </w:rPr>
        <w:t xml:space="preserve"> siguiente</w:t>
      </w:r>
      <w:r w:rsidRPr="00B239DB">
        <w:rPr>
          <w:rFonts w:ascii="Arial" w:hAnsi="Arial" w:cs="Arial"/>
          <w:sz w:val="24"/>
          <w:szCs w:val="24"/>
        </w:rPr>
        <w:t>, acto que constituye el objeto de impugnación en este juicio</w:t>
      </w:r>
      <w:r w:rsidR="00B239DB" w:rsidRPr="00B239DB">
        <w:rPr>
          <w:rFonts w:ascii="Arial" w:hAnsi="Arial" w:cs="Arial"/>
          <w:sz w:val="24"/>
          <w:szCs w:val="24"/>
        </w:rPr>
        <w:t xml:space="preserve"> y</w:t>
      </w:r>
      <w:r w:rsidRPr="00B239DB">
        <w:rPr>
          <w:rFonts w:ascii="Arial" w:hAnsi="Arial" w:cs="Arial"/>
          <w:sz w:val="24"/>
          <w:szCs w:val="24"/>
        </w:rPr>
        <w:t xml:space="preserve"> sin que ello implique pronunciamiento alguno respecto de la validez del </w:t>
      </w:r>
      <w:r w:rsidR="00B239DB" w:rsidRPr="00B239DB">
        <w:rPr>
          <w:rFonts w:ascii="Arial" w:hAnsi="Arial" w:cs="Arial"/>
          <w:sz w:val="24"/>
          <w:szCs w:val="24"/>
        </w:rPr>
        <w:t>D</w:t>
      </w:r>
      <w:r w:rsidRPr="00B239DB">
        <w:rPr>
          <w:rFonts w:ascii="Arial" w:hAnsi="Arial" w:cs="Arial"/>
          <w:sz w:val="24"/>
          <w:szCs w:val="24"/>
        </w:rPr>
        <w:t>ecreto referido, cuestión que corresponde analizar en el expediente respectivo.</w:t>
      </w:r>
    </w:p>
    <w:p w14:paraId="0D4F30B2" w14:textId="5A5982F8" w:rsidR="004A24F6" w:rsidRDefault="00414DE5" w:rsidP="0017376F">
      <w:pPr>
        <w:spacing w:after="0" w:line="360" w:lineRule="auto"/>
        <w:jc w:val="both"/>
        <w:rPr>
          <w:rFonts w:ascii="Arial" w:hAnsi="Arial" w:cs="Arial"/>
          <w:sz w:val="24"/>
          <w:szCs w:val="24"/>
        </w:rPr>
      </w:pPr>
      <w:r>
        <w:rPr>
          <w:rFonts w:ascii="Arial" w:hAnsi="Arial" w:cs="Arial"/>
          <w:sz w:val="24"/>
          <w:szCs w:val="24"/>
        </w:rPr>
        <w:t>En atención a lo concluido, c</w:t>
      </w:r>
      <w:r w:rsidR="00550FD1">
        <w:rPr>
          <w:rFonts w:ascii="Arial" w:hAnsi="Arial" w:cs="Arial"/>
          <w:sz w:val="24"/>
          <w:szCs w:val="24"/>
        </w:rPr>
        <w:t>orresponde ahora precisar el alcance y consecuencias jurídicas de la presente resolució</w:t>
      </w:r>
      <w:r w:rsidR="004A24F6">
        <w:rPr>
          <w:rFonts w:ascii="Arial" w:hAnsi="Arial" w:cs="Arial"/>
          <w:sz w:val="24"/>
          <w:szCs w:val="24"/>
        </w:rPr>
        <w:t>n</w:t>
      </w:r>
      <w:r>
        <w:rPr>
          <w:rFonts w:ascii="Arial" w:hAnsi="Arial" w:cs="Arial"/>
          <w:sz w:val="24"/>
          <w:szCs w:val="24"/>
        </w:rPr>
        <w:t>, lo cual se realizará en el apartado correspondiente a los efectos.</w:t>
      </w:r>
    </w:p>
    <w:p w14:paraId="2D5CA0D4" w14:textId="7203B9E5" w:rsidR="00951987" w:rsidRPr="003777BE" w:rsidRDefault="00DF6D5F" w:rsidP="00AB3BDA">
      <w:pPr>
        <w:spacing w:before="240" w:line="360" w:lineRule="auto"/>
        <w:ind w:left="360"/>
        <w:jc w:val="center"/>
        <w:rPr>
          <w:rFonts w:ascii="Arial" w:hAnsi="Arial" w:cs="Arial"/>
          <w:b/>
          <w:sz w:val="24"/>
          <w:szCs w:val="24"/>
        </w:rPr>
      </w:pPr>
      <w:r>
        <w:rPr>
          <w:rFonts w:ascii="Arial" w:hAnsi="Arial" w:cs="Arial"/>
          <w:b/>
          <w:bCs/>
          <w:sz w:val="24"/>
          <w:szCs w:val="24"/>
        </w:rPr>
        <w:t xml:space="preserve">X. </w:t>
      </w:r>
      <w:r w:rsidR="007F015A" w:rsidRPr="003777BE">
        <w:rPr>
          <w:rFonts w:ascii="Arial" w:hAnsi="Arial" w:cs="Arial"/>
          <w:b/>
          <w:sz w:val="24"/>
          <w:szCs w:val="24"/>
        </w:rPr>
        <w:t>VISTA A LA CONTRALORÍA MUNICIPAL</w:t>
      </w:r>
    </w:p>
    <w:p w14:paraId="600226FE" w14:textId="2FC7E3B9" w:rsidR="00171B80" w:rsidRPr="00171B80" w:rsidRDefault="00171B80" w:rsidP="0017376F">
      <w:pPr>
        <w:spacing w:after="0" w:line="360" w:lineRule="auto"/>
        <w:jc w:val="both"/>
        <w:rPr>
          <w:rFonts w:ascii="Arial" w:hAnsi="Arial" w:cs="Arial"/>
          <w:sz w:val="24"/>
          <w:szCs w:val="24"/>
        </w:rPr>
      </w:pPr>
      <w:r w:rsidRPr="00171B80">
        <w:rPr>
          <w:rFonts w:ascii="Arial" w:hAnsi="Arial" w:cs="Arial"/>
          <w:sz w:val="24"/>
          <w:szCs w:val="24"/>
        </w:rPr>
        <w:t xml:space="preserve">En atención a la solicitud expresa de la </w:t>
      </w:r>
      <w:r w:rsidRPr="00171B80">
        <w:rPr>
          <w:rFonts w:ascii="Arial" w:hAnsi="Arial" w:cs="Arial"/>
          <w:i/>
          <w:iCs/>
          <w:sz w:val="24"/>
          <w:szCs w:val="24"/>
        </w:rPr>
        <w:t>parte actora</w:t>
      </w:r>
      <w:r w:rsidRPr="00171B80">
        <w:rPr>
          <w:rFonts w:ascii="Arial" w:hAnsi="Arial" w:cs="Arial"/>
          <w:sz w:val="24"/>
          <w:szCs w:val="24"/>
        </w:rPr>
        <w:t xml:space="preserve"> en el sentido de dar vista a la Contraloría del </w:t>
      </w:r>
      <w:r w:rsidR="00B44C0B">
        <w:rPr>
          <w:rFonts w:ascii="Arial" w:hAnsi="Arial" w:cs="Arial"/>
          <w:sz w:val="24"/>
          <w:szCs w:val="24"/>
        </w:rPr>
        <w:t>gobierno municipal</w:t>
      </w:r>
      <w:r w:rsidR="005450F0">
        <w:rPr>
          <w:rFonts w:ascii="Arial" w:hAnsi="Arial" w:cs="Arial"/>
          <w:sz w:val="24"/>
          <w:szCs w:val="24"/>
        </w:rPr>
        <w:t xml:space="preserve"> </w:t>
      </w:r>
      <w:r w:rsidRPr="00171B80">
        <w:rPr>
          <w:rFonts w:ascii="Arial" w:hAnsi="Arial" w:cs="Arial"/>
          <w:sz w:val="24"/>
          <w:szCs w:val="24"/>
        </w:rPr>
        <w:t xml:space="preserve">por las posibles responsabilidades en que se hubiera incurrido por parte de las autoridades </w:t>
      </w:r>
      <w:r w:rsidR="008923CE">
        <w:rPr>
          <w:rFonts w:ascii="Arial" w:hAnsi="Arial" w:cs="Arial"/>
          <w:sz w:val="24"/>
          <w:szCs w:val="24"/>
        </w:rPr>
        <w:t>correspondientes</w:t>
      </w:r>
      <w:r w:rsidRPr="00171B80">
        <w:rPr>
          <w:rFonts w:ascii="Arial" w:hAnsi="Arial" w:cs="Arial"/>
          <w:sz w:val="24"/>
          <w:szCs w:val="24"/>
        </w:rPr>
        <w:t>, se ordena realizar la vista solicitada con las constancias que integran el presente expediente, para que, en su caso y en el ámbito de sus atribuciones, actúe como en derecho corresponda.</w:t>
      </w:r>
    </w:p>
    <w:p w14:paraId="70C7463E" w14:textId="4D9EB78D" w:rsidR="00F25DF0" w:rsidRDefault="00171B80" w:rsidP="0017376F">
      <w:pPr>
        <w:spacing w:after="0" w:line="360" w:lineRule="auto"/>
        <w:jc w:val="both"/>
        <w:rPr>
          <w:rFonts w:ascii="Arial" w:hAnsi="Arial" w:cs="Arial"/>
          <w:sz w:val="24"/>
          <w:szCs w:val="24"/>
        </w:rPr>
      </w:pPr>
      <w:r w:rsidRPr="00171B80">
        <w:rPr>
          <w:rFonts w:ascii="Arial" w:hAnsi="Arial" w:cs="Arial"/>
          <w:sz w:val="24"/>
          <w:szCs w:val="24"/>
        </w:rPr>
        <w:t xml:space="preserve">Para lo anterior, se instruye a la Secretaría General de este </w:t>
      </w:r>
      <w:r w:rsidRPr="00171B80">
        <w:rPr>
          <w:rFonts w:ascii="Arial" w:hAnsi="Arial" w:cs="Arial"/>
          <w:i/>
          <w:iCs/>
          <w:sz w:val="24"/>
          <w:szCs w:val="24"/>
        </w:rPr>
        <w:t>Tribunal Electoral</w:t>
      </w:r>
      <w:r w:rsidRPr="00171B80">
        <w:rPr>
          <w:rFonts w:ascii="Arial" w:hAnsi="Arial" w:cs="Arial"/>
          <w:sz w:val="24"/>
          <w:szCs w:val="24"/>
        </w:rPr>
        <w:t>, realizar la certificación correspondiente de las constancias que integran el presente expediente, con el objetivo de realizar las vistas correspondientes.</w:t>
      </w:r>
    </w:p>
    <w:p w14:paraId="78C515B4" w14:textId="77777777" w:rsidR="002275DC" w:rsidRDefault="002275DC" w:rsidP="0017376F">
      <w:pPr>
        <w:spacing w:after="0" w:line="360" w:lineRule="auto"/>
        <w:jc w:val="both"/>
        <w:rPr>
          <w:rFonts w:ascii="Arial" w:hAnsi="Arial" w:cs="Arial"/>
          <w:sz w:val="24"/>
          <w:szCs w:val="24"/>
        </w:rPr>
      </w:pPr>
    </w:p>
    <w:p w14:paraId="64EC15D4" w14:textId="77777777" w:rsidR="002275DC" w:rsidRPr="00171B80" w:rsidRDefault="002275DC" w:rsidP="0017376F">
      <w:pPr>
        <w:spacing w:after="0" w:line="360" w:lineRule="auto"/>
        <w:jc w:val="both"/>
        <w:rPr>
          <w:rFonts w:ascii="Arial" w:hAnsi="Arial" w:cs="Arial"/>
          <w:sz w:val="24"/>
          <w:szCs w:val="24"/>
        </w:rPr>
      </w:pPr>
    </w:p>
    <w:p w14:paraId="6C690062" w14:textId="4B448601" w:rsidR="0081144A" w:rsidRPr="007F015A" w:rsidRDefault="00DF6D5F" w:rsidP="00430844">
      <w:pPr>
        <w:spacing w:before="240" w:line="360" w:lineRule="auto"/>
        <w:ind w:left="360"/>
        <w:jc w:val="center"/>
        <w:rPr>
          <w:rFonts w:ascii="Arial" w:hAnsi="Arial" w:cs="Arial"/>
          <w:b/>
          <w:bCs/>
          <w:sz w:val="24"/>
          <w:szCs w:val="24"/>
        </w:rPr>
      </w:pPr>
      <w:r w:rsidRPr="005854AE">
        <w:rPr>
          <w:rFonts w:ascii="Arial" w:hAnsi="Arial" w:cs="Arial"/>
          <w:b/>
          <w:bCs/>
          <w:sz w:val="24"/>
          <w:szCs w:val="24"/>
        </w:rPr>
        <w:lastRenderedPageBreak/>
        <w:t xml:space="preserve">XI. </w:t>
      </w:r>
      <w:r w:rsidR="007F015A" w:rsidRPr="005854AE">
        <w:rPr>
          <w:rFonts w:ascii="Arial" w:hAnsi="Arial" w:cs="Arial"/>
          <w:b/>
          <w:bCs/>
          <w:sz w:val="24"/>
          <w:szCs w:val="24"/>
        </w:rPr>
        <w:t>EFECTOS</w:t>
      </w:r>
    </w:p>
    <w:p w14:paraId="5592AD9F" w14:textId="37979352" w:rsidR="00951987" w:rsidRPr="0081144A" w:rsidRDefault="00951987" w:rsidP="005D7542">
      <w:pPr>
        <w:pStyle w:val="Prrafodelista"/>
        <w:numPr>
          <w:ilvl w:val="0"/>
          <w:numId w:val="35"/>
        </w:numPr>
        <w:spacing w:line="360" w:lineRule="auto"/>
        <w:ind w:left="714" w:hanging="357"/>
        <w:contextualSpacing w:val="0"/>
        <w:jc w:val="both"/>
        <w:rPr>
          <w:rFonts w:ascii="Arial" w:hAnsi="Arial" w:cs="Arial"/>
          <w:b/>
          <w:bCs/>
          <w:sz w:val="24"/>
          <w:szCs w:val="24"/>
        </w:rPr>
      </w:pPr>
      <w:r w:rsidRPr="7240AFEC">
        <w:rPr>
          <w:rFonts w:ascii="Arial" w:hAnsi="Arial" w:cs="Arial"/>
          <w:sz w:val="24"/>
          <w:szCs w:val="24"/>
        </w:rPr>
        <w:t xml:space="preserve">Al estar acreditado que </w:t>
      </w:r>
      <w:r w:rsidRPr="7240AFEC">
        <w:rPr>
          <w:rFonts w:ascii="Arial" w:hAnsi="Arial" w:cs="Arial"/>
          <w:b/>
          <w:bCs/>
          <w:sz w:val="24"/>
          <w:szCs w:val="24"/>
        </w:rPr>
        <w:t xml:space="preserve">el acuerdo adoptado en la sesión extraordinaria del once de febrero </w:t>
      </w:r>
      <w:r w:rsidRPr="7240AFEC">
        <w:rPr>
          <w:rFonts w:ascii="Arial" w:hAnsi="Arial" w:cs="Arial"/>
          <w:sz w:val="24"/>
          <w:szCs w:val="24"/>
        </w:rPr>
        <w:t>fue emitido en contravención a la garantía de audiencia de</w:t>
      </w:r>
      <w:r w:rsidR="006E73A3" w:rsidRPr="7240AFEC">
        <w:rPr>
          <w:rFonts w:ascii="Arial" w:hAnsi="Arial" w:cs="Arial"/>
          <w:sz w:val="24"/>
          <w:szCs w:val="24"/>
        </w:rPr>
        <w:t xml:space="preserve"> la </w:t>
      </w:r>
      <w:r w:rsidR="006E73A3" w:rsidRPr="7240AFEC">
        <w:rPr>
          <w:rFonts w:ascii="Arial" w:hAnsi="Arial" w:cs="Arial"/>
          <w:i/>
          <w:iCs/>
          <w:sz w:val="24"/>
          <w:szCs w:val="24"/>
        </w:rPr>
        <w:t>parte actora</w:t>
      </w:r>
      <w:r w:rsidRPr="7240AFEC">
        <w:rPr>
          <w:rFonts w:ascii="Arial" w:hAnsi="Arial" w:cs="Arial"/>
          <w:sz w:val="24"/>
          <w:szCs w:val="24"/>
        </w:rPr>
        <w:t xml:space="preserve">, con aplicación de una categoría jurídica que el artículo 209 de la </w:t>
      </w:r>
      <w:r w:rsidRPr="7240AFEC">
        <w:rPr>
          <w:rFonts w:ascii="Arial" w:hAnsi="Arial" w:cs="Arial"/>
          <w:i/>
          <w:iCs/>
          <w:sz w:val="24"/>
          <w:szCs w:val="24"/>
        </w:rPr>
        <w:t>Ley Orgánica Municipal</w:t>
      </w:r>
      <w:r w:rsidRPr="7240AFEC">
        <w:rPr>
          <w:rFonts w:ascii="Arial" w:hAnsi="Arial" w:cs="Arial"/>
          <w:sz w:val="24"/>
          <w:szCs w:val="24"/>
        </w:rPr>
        <w:t xml:space="preserve"> no contempla y excediendo las facultades que dicho precepto confiere al </w:t>
      </w:r>
      <w:r w:rsidR="009434D8" w:rsidRPr="00487852">
        <w:rPr>
          <w:rFonts w:ascii="Arial" w:hAnsi="Arial" w:cs="Arial"/>
          <w:i/>
          <w:sz w:val="24"/>
          <w:szCs w:val="24"/>
        </w:rPr>
        <w:t>Ayuntamiento</w:t>
      </w:r>
      <w:r w:rsidRPr="7240AFEC">
        <w:rPr>
          <w:rFonts w:ascii="Arial" w:hAnsi="Arial" w:cs="Arial"/>
          <w:sz w:val="24"/>
          <w:szCs w:val="24"/>
        </w:rPr>
        <w:t xml:space="preserve">, </w:t>
      </w:r>
      <w:r w:rsidRPr="7240AFEC">
        <w:rPr>
          <w:rFonts w:ascii="Arial" w:hAnsi="Arial" w:cs="Arial"/>
          <w:b/>
          <w:bCs/>
          <w:sz w:val="24"/>
          <w:szCs w:val="24"/>
        </w:rPr>
        <w:t>procede revocar dicho acuerdo en su integridad.</w:t>
      </w:r>
    </w:p>
    <w:p w14:paraId="7615F2F8" w14:textId="102A2F6A" w:rsidR="00951987" w:rsidRPr="002755C0" w:rsidRDefault="00951987" w:rsidP="005D7542">
      <w:pPr>
        <w:pStyle w:val="Prrafodelista"/>
        <w:numPr>
          <w:ilvl w:val="0"/>
          <w:numId w:val="35"/>
        </w:numPr>
        <w:spacing w:line="360" w:lineRule="auto"/>
        <w:ind w:left="714" w:hanging="357"/>
        <w:contextualSpacing w:val="0"/>
        <w:jc w:val="both"/>
        <w:rPr>
          <w:rFonts w:ascii="Arial" w:hAnsi="Arial" w:cs="Arial"/>
          <w:b/>
          <w:sz w:val="24"/>
          <w:szCs w:val="24"/>
        </w:rPr>
      </w:pPr>
      <w:r w:rsidRPr="7240AFEC">
        <w:rPr>
          <w:rFonts w:ascii="Arial" w:hAnsi="Arial" w:cs="Arial"/>
          <w:sz w:val="24"/>
          <w:szCs w:val="24"/>
        </w:rPr>
        <w:t xml:space="preserve">En cuanto a la </w:t>
      </w:r>
      <w:r w:rsidRPr="7240AFEC">
        <w:rPr>
          <w:rFonts w:ascii="Arial" w:hAnsi="Arial" w:cs="Arial"/>
          <w:b/>
          <w:bCs/>
          <w:sz w:val="24"/>
          <w:szCs w:val="24"/>
        </w:rPr>
        <w:t>notificación del doce de febrero</w:t>
      </w:r>
      <w:r w:rsidRPr="7240AFEC">
        <w:rPr>
          <w:rFonts w:ascii="Arial" w:hAnsi="Arial" w:cs="Arial"/>
          <w:sz w:val="24"/>
          <w:szCs w:val="24"/>
        </w:rPr>
        <w:t xml:space="preserve">, al constituir un acto cuya única finalidad fue comunicar al </w:t>
      </w:r>
      <w:r w:rsidRPr="7240AFEC">
        <w:rPr>
          <w:rFonts w:ascii="Arial" w:hAnsi="Arial" w:cs="Arial"/>
          <w:i/>
          <w:iCs/>
          <w:sz w:val="24"/>
          <w:szCs w:val="24"/>
        </w:rPr>
        <w:t xml:space="preserve">actor </w:t>
      </w:r>
      <w:r w:rsidRPr="7240AFEC">
        <w:rPr>
          <w:rFonts w:ascii="Arial" w:hAnsi="Arial" w:cs="Arial"/>
          <w:sz w:val="24"/>
          <w:szCs w:val="24"/>
        </w:rPr>
        <w:t xml:space="preserve">el contenido del acuerdo revocado, corre la misma suerte que este, por lo que también </w:t>
      </w:r>
      <w:r w:rsidRPr="7240AFEC">
        <w:rPr>
          <w:rFonts w:ascii="Arial" w:hAnsi="Arial" w:cs="Arial"/>
          <w:b/>
          <w:bCs/>
          <w:sz w:val="24"/>
          <w:szCs w:val="24"/>
        </w:rPr>
        <w:t>debe declararse su invalidez al haber quedado privada de sustento jurídico</w:t>
      </w:r>
      <w:r w:rsidRPr="7240AFEC">
        <w:rPr>
          <w:rFonts w:ascii="Arial" w:hAnsi="Arial" w:cs="Arial"/>
          <w:sz w:val="24"/>
          <w:szCs w:val="24"/>
        </w:rPr>
        <w:t>.</w:t>
      </w:r>
    </w:p>
    <w:p w14:paraId="3D2333E7" w14:textId="156DAF08" w:rsidR="00C14B23" w:rsidRPr="006A3892" w:rsidRDefault="00951987" w:rsidP="006A3892">
      <w:pPr>
        <w:pStyle w:val="Prrafodelista"/>
        <w:numPr>
          <w:ilvl w:val="0"/>
          <w:numId w:val="35"/>
        </w:numPr>
        <w:spacing w:line="360" w:lineRule="auto"/>
        <w:ind w:left="714" w:hanging="357"/>
        <w:contextualSpacing w:val="0"/>
        <w:jc w:val="both"/>
        <w:rPr>
          <w:rFonts w:ascii="Arial" w:hAnsi="Arial" w:cs="Arial"/>
          <w:b/>
          <w:sz w:val="24"/>
          <w:szCs w:val="24"/>
        </w:rPr>
      </w:pPr>
      <w:r w:rsidRPr="7240AFEC">
        <w:rPr>
          <w:rFonts w:ascii="Arial" w:hAnsi="Arial" w:cs="Arial"/>
          <w:sz w:val="24"/>
          <w:szCs w:val="24"/>
        </w:rPr>
        <w:t xml:space="preserve">Como consecuencia de todo lo anterior, </w:t>
      </w:r>
      <w:r w:rsidRPr="7240AFEC">
        <w:rPr>
          <w:rFonts w:ascii="Arial" w:hAnsi="Arial" w:cs="Arial"/>
          <w:b/>
          <w:bCs/>
          <w:sz w:val="24"/>
          <w:szCs w:val="24"/>
        </w:rPr>
        <w:t xml:space="preserve">se ordena la restitución del </w:t>
      </w:r>
      <w:r w:rsidRPr="004B4563">
        <w:rPr>
          <w:rFonts w:ascii="Arial" w:hAnsi="Arial" w:cs="Arial"/>
          <w:b/>
          <w:i/>
          <w:sz w:val="24"/>
          <w:szCs w:val="24"/>
        </w:rPr>
        <w:t>actor</w:t>
      </w:r>
      <w:r w:rsidRPr="7240AFEC">
        <w:rPr>
          <w:rFonts w:ascii="Arial" w:hAnsi="Arial" w:cs="Arial"/>
          <w:b/>
          <w:bCs/>
          <w:sz w:val="24"/>
          <w:szCs w:val="24"/>
        </w:rPr>
        <w:t xml:space="preserve"> en el pleno ejercicio del cargo de Síndico del </w:t>
      </w:r>
      <w:r w:rsidRPr="00872E74">
        <w:rPr>
          <w:rFonts w:ascii="Arial" w:hAnsi="Arial" w:cs="Arial"/>
          <w:b/>
          <w:bCs/>
          <w:i/>
          <w:iCs/>
          <w:sz w:val="24"/>
          <w:szCs w:val="24"/>
        </w:rPr>
        <w:t>Ayuntamiento</w:t>
      </w:r>
      <w:r w:rsidRPr="7240AFEC">
        <w:rPr>
          <w:rFonts w:ascii="Arial" w:hAnsi="Arial" w:cs="Arial"/>
          <w:sz w:val="24"/>
          <w:szCs w:val="24"/>
        </w:rPr>
        <w:t>, para el periodo constitucional dos mil veinticuatro</w:t>
      </w:r>
      <w:r w:rsidRPr="002755C0">
        <w:rPr>
          <w:rFonts w:ascii="Arial" w:hAnsi="Arial" w:cs="Arial"/>
          <w:sz w:val="24"/>
          <w:szCs w:val="24"/>
        </w:rPr>
        <w:t>-</w:t>
      </w:r>
      <w:r w:rsidRPr="7240AFEC">
        <w:rPr>
          <w:rFonts w:ascii="Arial" w:hAnsi="Arial" w:cs="Arial"/>
          <w:sz w:val="24"/>
          <w:szCs w:val="24"/>
        </w:rPr>
        <w:t xml:space="preserve">dos mil veintisiete, debiendo las </w:t>
      </w:r>
      <w:r w:rsidRPr="00487852">
        <w:rPr>
          <w:rFonts w:ascii="Arial" w:hAnsi="Arial" w:cs="Arial"/>
          <w:i/>
          <w:sz w:val="24"/>
          <w:szCs w:val="24"/>
        </w:rPr>
        <w:t>autoridades responsables</w:t>
      </w:r>
      <w:r w:rsidRPr="7240AFEC">
        <w:rPr>
          <w:rFonts w:ascii="Arial" w:hAnsi="Arial" w:cs="Arial"/>
          <w:sz w:val="24"/>
          <w:szCs w:val="24"/>
        </w:rPr>
        <w:t xml:space="preserve"> adoptar de</w:t>
      </w:r>
      <w:r w:rsidR="009D0A36">
        <w:rPr>
          <w:rFonts w:ascii="Arial" w:hAnsi="Arial" w:cs="Arial"/>
          <w:sz w:val="24"/>
          <w:szCs w:val="24"/>
        </w:rPr>
        <w:t>ntro de las cuarenta y ocho hora</w:t>
      </w:r>
      <w:r w:rsidR="002B166C">
        <w:rPr>
          <w:rFonts w:ascii="Arial" w:hAnsi="Arial" w:cs="Arial"/>
          <w:sz w:val="24"/>
          <w:szCs w:val="24"/>
        </w:rPr>
        <w:t>s</w:t>
      </w:r>
      <w:r w:rsidR="008E25AE">
        <w:rPr>
          <w:rFonts w:ascii="Arial" w:hAnsi="Arial" w:cs="Arial"/>
          <w:sz w:val="24"/>
          <w:szCs w:val="24"/>
        </w:rPr>
        <w:t xml:space="preserve"> si</w:t>
      </w:r>
      <w:r w:rsidR="00B76AB2">
        <w:rPr>
          <w:rFonts w:ascii="Arial" w:hAnsi="Arial" w:cs="Arial"/>
          <w:sz w:val="24"/>
          <w:szCs w:val="24"/>
        </w:rPr>
        <w:t>guientes a la notificación de esta sentencia</w:t>
      </w:r>
      <w:r w:rsidR="004A2385">
        <w:rPr>
          <w:rFonts w:ascii="Arial" w:hAnsi="Arial" w:cs="Arial"/>
          <w:sz w:val="24"/>
          <w:szCs w:val="24"/>
        </w:rPr>
        <w:t>,</w:t>
      </w:r>
      <w:r w:rsidRPr="7240AFEC">
        <w:rPr>
          <w:rFonts w:ascii="Arial" w:hAnsi="Arial" w:cs="Arial"/>
          <w:sz w:val="24"/>
          <w:szCs w:val="24"/>
        </w:rPr>
        <w:t xml:space="preserve"> las medidas necesarias para garantizar que dicha restitución sea efectiva y que el </w:t>
      </w:r>
      <w:r w:rsidRPr="004B4563">
        <w:rPr>
          <w:rFonts w:ascii="Arial" w:hAnsi="Arial" w:cs="Arial"/>
          <w:i/>
          <w:sz w:val="24"/>
          <w:szCs w:val="24"/>
        </w:rPr>
        <w:t xml:space="preserve">actor </w:t>
      </w:r>
      <w:r w:rsidRPr="7240AFEC">
        <w:rPr>
          <w:rFonts w:ascii="Arial" w:hAnsi="Arial" w:cs="Arial"/>
          <w:sz w:val="24"/>
          <w:szCs w:val="24"/>
        </w:rPr>
        <w:t>cuente con las condiciones materiales y de seguridad indispensables para el desempeño de su cargo.</w:t>
      </w:r>
      <w:r w:rsidR="00CB5AF9" w:rsidRPr="00CB5AF9">
        <w:t xml:space="preserve"> </w:t>
      </w:r>
    </w:p>
    <w:p w14:paraId="31CD7FC9" w14:textId="38FEB140" w:rsidR="007E61D6" w:rsidRPr="007E61D6" w:rsidRDefault="007E61D6" w:rsidP="007E61D6">
      <w:pPr>
        <w:pStyle w:val="Prrafodelista"/>
        <w:spacing w:line="360" w:lineRule="auto"/>
        <w:ind w:left="714"/>
        <w:contextualSpacing w:val="0"/>
        <w:jc w:val="both"/>
        <w:rPr>
          <w:rFonts w:ascii="Arial" w:hAnsi="Arial" w:cs="Arial"/>
          <w:bCs/>
          <w:sz w:val="24"/>
          <w:szCs w:val="24"/>
        </w:rPr>
      </w:pPr>
      <w:r w:rsidRPr="00B239DB">
        <w:rPr>
          <w:rFonts w:ascii="Arial" w:hAnsi="Arial" w:cs="Arial"/>
          <w:bCs/>
          <w:sz w:val="24"/>
          <w:szCs w:val="24"/>
        </w:rPr>
        <w:t xml:space="preserve">Lo anterior, bajo apercibimiento que, de no cumplir en tiempo y forma con lo que le está siendo ordenado, se les podrá imponer a cada uno de los </w:t>
      </w:r>
      <w:r w:rsidR="006A3892" w:rsidRPr="00B239DB">
        <w:rPr>
          <w:rFonts w:ascii="Arial" w:hAnsi="Arial" w:cs="Arial"/>
          <w:bCs/>
          <w:sz w:val="24"/>
          <w:szCs w:val="24"/>
        </w:rPr>
        <w:t xml:space="preserve">demás </w:t>
      </w:r>
      <w:r w:rsidRPr="00B239DB">
        <w:rPr>
          <w:rFonts w:ascii="Arial" w:hAnsi="Arial" w:cs="Arial"/>
          <w:bCs/>
          <w:sz w:val="24"/>
          <w:szCs w:val="24"/>
        </w:rPr>
        <w:t xml:space="preserve">integrantes del </w:t>
      </w:r>
      <w:r w:rsidRPr="00B239DB">
        <w:rPr>
          <w:rFonts w:ascii="Arial" w:hAnsi="Arial" w:cs="Arial"/>
          <w:bCs/>
          <w:i/>
          <w:iCs/>
          <w:sz w:val="24"/>
          <w:szCs w:val="24"/>
        </w:rPr>
        <w:t>Ayuntamiento</w:t>
      </w:r>
      <w:r w:rsidRPr="00B239DB">
        <w:rPr>
          <w:rFonts w:ascii="Arial" w:hAnsi="Arial" w:cs="Arial"/>
          <w:bCs/>
          <w:sz w:val="24"/>
          <w:szCs w:val="24"/>
        </w:rPr>
        <w:t xml:space="preserve">, la medida de apremio contemplada en el artículo 44, fracción I, de la </w:t>
      </w:r>
      <w:r w:rsidRPr="00B239DB">
        <w:rPr>
          <w:rFonts w:ascii="Arial" w:hAnsi="Arial" w:cs="Arial"/>
          <w:bCs/>
          <w:i/>
          <w:iCs/>
          <w:sz w:val="24"/>
          <w:szCs w:val="24"/>
        </w:rPr>
        <w:t>Ley de Justicia Electoral.</w:t>
      </w:r>
    </w:p>
    <w:p w14:paraId="534F48F9" w14:textId="655F645F" w:rsidR="00EB0D2B" w:rsidRPr="002275DC" w:rsidRDefault="00140AE0" w:rsidP="005D7542">
      <w:pPr>
        <w:pStyle w:val="Prrafodelista"/>
        <w:numPr>
          <w:ilvl w:val="0"/>
          <w:numId w:val="35"/>
        </w:numPr>
        <w:spacing w:line="360" w:lineRule="auto"/>
        <w:ind w:left="714" w:hanging="357"/>
        <w:contextualSpacing w:val="0"/>
        <w:jc w:val="both"/>
        <w:rPr>
          <w:rFonts w:ascii="Arial" w:hAnsi="Arial" w:cs="Arial"/>
          <w:b/>
          <w:sz w:val="24"/>
          <w:szCs w:val="24"/>
        </w:rPr>
      </w:pPr>
      <w:r w:rsidRPr="00E31E89">
        <w:rPr>
          <w:rFonts w:ascii="Arial" w:hAnsi="Arial" w:cs="Arial"/>
          <w:sz w:val="24"/>
          <w:szCs w:val="24"/>
        </w:rPr>
        <w:t xml:space="preserve">En virtud de que la presente determinación trasciende a la validez de la sesión de once de febrero, en la cual se ordenó dar vista al </w:t>
      </w:r>
      <w:r w:rsidRPr="00C50ABA">
        <w:rPr>
          <w:rFonts w:ascii="Arial" w:hAnsi="Arial" w:cs="Arial"/>
          <w:i/>
          <w:iCs/>
          <w:sz w:val="24"/>
          <w:szCs w:val="24"/>
        </w:rPr>
        <w:t>Congreso</w:t>
      </w:r>
      <w:r w:rsidRPr="00E31E89">
        <w:rPr>
          <w:rFonts w:ascii="Arial" w:hAnsi="Arial" w:cs="Arial"/>
          <w:sz w:val="24"/>
          <w:szCs w:val="24"/>
        </w:rPr>
        <w:t xml:space="preserve">, </w:t>
      </w:r>
      <w:r w:rsidR="00D029EE" w:rsidRPr="00E31E89">
        <w:rPr>
          <w:rFonts w:ascii="Arial" w:hAnsi="Arial" w:cs="Arial"/>
          <w:sz w:val="24"/>
          <w:szCs w:val="24"/>
        </w:rPr>
        <w:t xml:space="preserve">la misma deberá </w:t>
      </w:r>
      <w:r w:rsidR="00297AC5" w:rsidRPr="00E31E89">
        <w:rPr>
          <w:rFonts w:ascii="Arial" w:hAnsi="Arial" w:cs="Arial"/>
          <w:sz w:val="24"/>
          <w:szCs w:val="24"/>
        </w:rPr>
        <w:t xml:space="preserve">hacerse </w:t>
      </w:r>
      <w:r w:rsidR="0098078C">
        <w:rPr>
          <w:rFonts w:ascii="Arial" w:hAnsi="Arial" w:cs="Arial"/>
          <w:sz w:val="24"/>
          <w:szCs w:val="24"/>
        </w:rPr>
        <w:t>igualmente</w:t>
      </w:r>
      <w:r w:rsidR="00297AC5" w:rsidRPr="00E31E89">
        <w:rPr>
          <w:rFonts w:ascii="Arial" w:hAnsi="Arial" w:cs="Arial"/>
          <w:sz w:val="24"/>
          <w:szCs w:val="24"/>
        </w:rPr>
        <w:t xml:space="preserve"> de su conocimi</w:t>
      </w:r>
      <w:r w:rsidR="00795D22" w:rsidRPr="00E31E89">
        <w:rPr>
          <w:rFonts w:ascii="Arial" w:hAnsi="Arial" w:cs="Arial"/>
          <w:sz w:val="24"/>
          <w:szCs w:val="24"/>
        </w:rPr>
        <w:t>ento</w:t>
      </w:r>
      <w:r w:rsidR="00E31E89">
        <w:rPr>
          <w:rFonts w:ascii="Arial" w:hAnsi="Arial" w:cs="Arial"/>
          <w:sz w:val="24"/>
          <w:szCs w:val="24"/>
        </w:rPr>
        <w:t>.</w:t>
      </w:r>
    </w:p>
    <w:p w14:paraId="4ED1196D" w14:textId="77777777" w:rsidR="002275DC" w:rsidRPr="002755C0" w:rsidRDefault="002275DC" w:rsidP="002275DC">
      <w:pPr>
        <w:pStyle w:val="Prrafodelista"/>
        <w:spacing w:line="360" w:lineRule="auto"/>
        <w:ind w:left="714"/>
        <w:contextualSpacing w:val="0"/>
        <w:jc w:val="both"/>
        <w:rPr>
          <w:rFonts w:ascii="Arial" w:hAnsi="Arial" w:cs="Arial"/>
          <w:b/>
          <w:sz w:val="24"/>
          <w:szCs w:val="24"/>
        </w:rPr>
      </w:pPr>
    </w:p>
    <w:p w14:paraId="3991D18D" w14:textId="7AE46C35" w:rsidR="00210EC6" w:rsidRPr="005854AE" w:rsidRDefault="00DF6D5F" w:rsidP="0011673F">
      <w:pPr>
        <w:spacing w:before="240" w:line="360" w:lineRule="auto"/>
        <w:ind w:left="360"/>
        <w:jc w:val="center"/>
        <w:rPr>
          <w:rFonts w:ascii="Arial" w:hAnsi="Arial" w:cs="Arial"/>
          <w:b/>
          <w:bCs/>
          <w:sz w:val="24"/>
          <w:szCs w:val="24"/>
        </w:rPr>
      </w:pPr>
      <w:r w:rsidRPr="005854AE">
        <w:rPr>
          <w:rFonts w:ascii="Arial" w:hAnsi="Arial" w:cs="Arial"/>
          <w:b/>
          <w:bCs/>
          <w:sz w:val="24"/>
          <w:szCs w:val="24"/>
        </w:rPr>
        <w:lastRenderedPageBreak/>
        <w:t xml:space="preserve">XII. </w:t>
      </w:r>
      <w:r w:rsidR="00EB13EF" w:rsidRPr="005854AE">
        <w:rPr>
          <w:rFonts w:ascii="Arial" w:hAnsi="Arial" w:cs="Arial"/>
          <w:b/>
          <w:bCs/>
          <w:sz w:val="24"/>
          <w:szCs w:val="24"/>
        </w:rPr>
        <w:t>RESOLUTIVOS</w:t>
      </w:r>
    </w:p>
    <w:p w14:paraId="54DB6BDA" w14:textId="632DAF8D" w:rsidR="00310644" w:rsidRPr="00310644" w:rsidRDefault="00310644" w:rsidP="005D7542">
      <w:pPr>
        <w:spacing w:line="360" w:lineRule="auto"/>
        <w:jc w:val="both"/>
        <w:rPr>
          <w:rFonts w:ascii="Arial" w:hAnsi="Arial" w:cs="Arial"/>
          <w:sz w:val="24"/>
          <w:szCs w:val="24"/>
        </w:rPr>
      </w:pPr>
      <w:r w:rsidRPr="00310644">
        <w:rPr>
          <w:rFonts w:ascii="Arial" w:hAnsi="Arial" w:cs="Arial"/>
          <w:b/>
          <w:bCs/>
          <w:sz w:val="24"/>
          <w:szCs w:val="24"/>
        </w:rPr>
        <w:t>PRIMERO.</w:t>
      </w:r>
      <w:r w:rsidRPr="00310644">
        <w:rPr>
          <w:rFonts w:ascii="Arial" w:hAnsi="Arial" w:cs="Arial"/>
          <w:sz w:val="24"/>
          <w:szCs w:val="24"/>
        </w:rPr>
        <w:t xml:space="preserve"> Se </w:t>
      </w:r>
      <w:r w:rsidRPr="00487852">
        <w:rPr>
          <w:rFonts w:ascii="Arial" w:hAnsi="Arial" w:cs="Arial"/>
          <w:b/>
          <w:sz w:val="24"/>
          <w:szCs w:val="24"/>
        </w:rPr>
        <w:t>revoca</w:t>
      </w:r>
      <w:r w:rsidRPr="00310644">
        <w:rPr>
          <w:rFonts w:ascii="Arial" w:hAnsi="Arial" w:cs="Arial"/>
          <w:sz w:val="24"/>
          <w:szCs w:val="24"/>
        </w:rPr>
        <w:t xml:space="preserve"> el acuerdo </w:t>
      </w:r>
      <w:r w:rsidR="000C6804">
        <w:rPr>
          <w:rFonts w:ascii="Arial" w:hAnsi="Arial" w:cs="Arial"/>
          <w:sz w:val="24"/>
          <w:szCs w:val="24"/>
        </w:rPr>
        <w:t>impugnado</w:t>
      </w:r>
      <w:r w:rsidRPr="00310644">
        <w:rPr>
          <w:rFonts w:ascii="Arial" w:hAnsi="Arial" w:cs="Arial"/>
          <w:sz w:val="24"/>
          <w:szCs w:val="24"/>
        </w:rPr>
        <w:t>, mediante el cual se declaró la ausencia injustificada del Síndico Municipal y se determinó dar vista al Congreso del Estado.</w:t>
      </w:r>
    </w:p>
    <w:p w14:paraId="3030F838" w14:textId="1D89AED5" w:rsidR="00310644" w:rsidRPr="00310644" w:rsidRDefault="00310644" w:rsidP="005D7542">
      <w:pPr>
        <w:spacing w:line="360" w:lineRule="auto"/>
        <w:jc w:val="both"/>
        <w:rPr>
          <w:rFonts w:ascii="Arial" w:hAnsi="Arial" w:cs="Arial"/>
          <w:sz w:val="24"/>
          <w:szCs w:val="24"/>
        </w:rPr>
      </w:pPr>
      <w:r w:rsidRPr="00310644">
        <w:rPr>
          <w:rFonts w:ascii="Arial" w:hAnsi="Arial" w:cs="Arial"/>
          <w:b/>
          <w:bCs/>
          <w:sz w:val="24"/>
          <w:szCs w:val="24"/>
        </w:rPr>
        <w:t>SEGUNDO.</w:t>
      </w:r>
      <w:r w:rsidRPr="00310644">
        <w:rPr>
          <w:rFonts w:ascii="Arial" w:hAnsi="Arial" w:cs="Arial"/>
          <w:sz w:val="24"/>
          <w:szCs w:val="24"/>
        </w:rPr>
        <w:t xml:space="preserve"> </w:t>
      </w:r>
      <w:r w:rsidRPr="7240AFEC">
        <w:rPr>
          <w:rFonts w:ascii="Arial" w:hAnsi="Arial" w:cs="Arial"/>
          <w:sz w:val="24"/>
          <w:szCs w:val="24"/>
        </w:rPr>
        <w:t xml:space="preserve">Se ordena la </w:t>
      </w:r>
      <w:r w:rsidRPr="00487852">
        <w:rPr>
          <w:rFonts w:ascii="Arial" w:hAnsi="Arial" w:cs="Arial"/>
          <w:b/>
          <w:sz w:val="24"/>
          <w:szCs w:val="24"/>
        </w:rPr>
        <w:t>restitución</w:t>
      </w:r>
      <w:r w:rsidRPr="7240AFEC">
        <w:rPr>
          <w:rFonts w:ascii="Arial" w:hAnsi="Arial" w:cs="Arial"/>
          <w:sz w:val="24"/>
          <w:szCs w:val="24"/>
        </w:rPr>
        <w:t xml:space="preserve"> inmediata del actor, Melchor García Barajas, en el pleno ejercicio del cargo de Síndico del Ayuntamiento de Queréndaro, Michoacán, para el periodo constitucional dos mil veinticuatro-dos mil veintisiete.</w:t>
      </w:r>
    </w:p>
    <w:p w14:paraId="61AF3F41" w14:textId="786AFCD8" w:rsidR="00310644" w:rsidRDefault="0096660F" w:rsidP="005D7542">
      <w:pPr>
        <w:spacing w:line="360" w:lineRule="auto"/>
        <w:jc w:val="both"/>
        <w:rPr>
          <w:rFonts w:ascii="Arial" w:hAnsi="Arial" w:cs="Arial"/>
          <w:sz w:val="24"/>
          <w:szCs w:val="24"/>
        </w:rPr>
      </w:pPr>
      <w:r>
        <w:rPr>
          <w:rFonts w:ascii="Arial" w:hAnsi="Arial" w:cs="Arial"/>
          <w:b/>
          <w:bCs/>
          <w:sz w:val="24"/>
          <w:szCs w:val="24"/>
        </w:rPr>
        <w:t>TERCERO</w:t>
      </w:r>
      <w:r w:rsidR="00310644" w:rsidRPr="000C6804">
        <w:rPr>
          <w:rFonts w:ascii="Arial" w:hAnsi="Arial" w:cs="Arial"/>
          <w:b/>
          <w:bCs/>
          <w:sz w:val="24"/>
          <w:szCs w:val="24"/>
        </w:rPr>
        <w:t>.</w:t>
      </w:r>
      <w:r w:rsidR="00310644" w:rsidRPr="00310644">
        <w:rPr>
          <w:rFonts w:ascii="Arial" w:hAnsi="Arial" w:cs="Arial"/>
          <w:sz w:val="24"/>
          <w:szCs w:val="24"/>
        </w:rPr>
        <w:t xml:space="preserve"> Se </w:t>
      </w:r>
      <w:r w:rsidR="00310644" w:rsidRPr="00487852">
        <w:rPr>
          <w:rFonts w:ascii="Arial" w:hAnsi="Arial" w:cs="Arial"/>
          <w:b/>
          <w:sz w:val="24"/>
          <w:szCs w:val="24"/>
        </w:rPr>
        <w:t>vincula</w:t>
      </w:r>
      <w:r w:rsidR="00310644" w:rsidRPr="00310644">
        <w:rPr>
          <w:rFonts w:ascii="Arial" w:hAnsi="Arial" w:cs="Arial"/>
          <w:sz w:val="24"/>
          <w:szCs w:val="24"/>
        </w:rPr>
        <w:t xml:space="preserve"> al Ayuntamiento de Queréndaro, Michoacán, para que</w:t>
      </w:r>
      <w:r w:rsidR="00FF0F79">
        <w:rPr>
          <w:rFonts w:ascii="Arial" w:hAnsi="Arial" w:cs="Arial"/>
          <w:sz w:val="24"/>
          <w:szCs w:val="24"/>
        </w:rPr>
        <w:t>,</w:t>
      </w:r>
      <w:r w:rsidR="00310644" w:rsidRPr="00310644">
        <w:rPr>
          <w:rFonts w:ascii="Arial" w:hAnsi="Arial" w:cs="Arial"/>
          <w:sz w:val="24"/>
          <w:szCs w:val="24"/>
        </w:rPr>
        <w:t xml:space="preserve"> en un plazo de cuarenta y ocho horas contadas a partir de la notificación de esta sentencia, adopte las medidas necesarias para dar cumplimiento a lo ordenado en el resolutivo que antecede, </w:t>
      </w:r>
      <w:r w:rsidR="00310644" w:rsidRPr="00487852">
        <w:rPr>
          <w:rFonts w:ascii="Arial" w:hAnsi="Arial" w:cs="Arial"/>
          <w:sz w:val="24"/>
          <w:szCs w:val="24"/>
        </w:rPr>
        <w:t>garantizando al actor las condiciones materiales y de seguridad indispensables para el desempeño de su cargo</w:t>
      </w:r>
      <w:r w:rsidR="00310644" w:rsidRPr="00310644">
        <w:rPr>
          <w:rFonts w:ascii="Arial" w:hAnsi="Arial" w:cs="Arial"/>
          <w:sz w:val="24"/>
          <w:szCs w:val="24"/>
        </w:rPr>
        <w:t>.</w:t>
      </w:r>
    </w:p>
    <w:p w14:paraId="6250181E" w14:textId="1BD1CB02" w:rsidR="00207063" w:rsidRPr="0011673F" w:rsidRDefault="0096660F" w:rsidP="0011673F">
      <w:pPr>
        <w:pStyle w:val="NormalWeb"/>
        <w:spacing w:before="0" w:beforeAutospacing="0" w:after="240" w:afterAutospacing="0" w:line="360" w:lineRule="auto"/>
        <w:jc w:val="both"/>
        <w:rPr>
          <w:rFonts w:ascii="Arial" w:hAnsi="Arial" w:cs="Arial"/>
        </w:rPr>
      </w:pPr>
      <w:r>
        <w:rPr>
          <w:rFonts w:ascii="Arial" w:hAnsi="Arial" w:cs="Arial"/>
          <w:b/>
          <w:bCs/>
        </w:rPr>
        <w:t>CUAR</w:t>
      </w:r>
      <w:r w:rsidR="00007FEE" w:rsidRPr="00007FEE">
        <w:rPr>
          <w:rFonts w:ascii="Arial" w:hAnsi="Arial" w:cs="Arial"/>
          <w:b/>
          <w:bCs/>
        </w:rPr>
        <w:t>TO. </w:t>
      </w:r>
      <w:r w:rsidR="00007FEE" w:rsidRPr="00007FEE">
        <w:rPr>
          <w:rFonts w:ascii="Arial" w:hAnsi="Arial" w:cs="Arial"/>
        </w:rPr>
        <w:t xml:space="preserve">Se ordena dar </w:t>
      </w:r>
      <w:r w:rsidR="00007FEE" w:rsidRPr="00487852">
        <w:rPr>
          <w:rFonts w:ascii="Arial" w:hAnsi="Arial" w:cs="Arial"/>
          <w:b/>
        </w:rPr>
        <w:t>vista</w:t>
      </w:r>
      <w:r w:rsidR="00007FEE" w:rsidRPr="00007FEE">
        <w:rPr>
          <w:rFonts w:ascii="Arial" w:hAnsi="Arial" w:cs="Arial"/>
        </w:rPr>
        <w:t> a la Contraloría del Ayuntamiento de</w:t>
      </w:r>
      <w:r w:rsidR="00035DBD">
        <w:rPr>
          <w:rFonts w:ascii="Arial" w:hAnsi="Arial" w:cs="Arial"/>
        </w:rPr>
        <w:t xml:space="preserve"> Queréndaro, </w:t>
      </w:r>
      <w:r w:rsidR="00007FEE" w:rsidRPr="00007FEE">
        <w:rPr>
          <w:rFonts w:ascii="Arial" w:hAnsi="Arial" w:cs="Arial"/>
        </w:rPr>
        <w:t>para que, en plenitud de atribuciones determine lo que corresponda, en términos de la vista referida en el apartado correspondiente.</w:t>
      </w:r>
    </w:p>
    <w:p w14:paraId="3B0FAC7C" w14:textId="7DBA8E6C" w:rsidR="00EB13EF" w:rsidRPr="00EB13EF" w:rsidRDefault="00EB13EF" w:rsidP="0017376F">
      <w:pPr>
        <w:spacing w:after="0" w:line="360" w:lineRule="auto"/>
        <w:jc w:val="both"/>
        <w:rPr>
          <w:rFonts w:ascii="Arial" w:eastAsia="Times New Roman" w:hAnsi="Arial" w:cs="Arial"/>
          <w:sz w:val="24"/>
          <w:szCs w:val="24"/>
          <w:lang w:val="es-ES" w:eastAsia="es-ES"/>
        </w:rPr>
      </w:pPr>
      <w:r w:rsidRPr="00B239DB">
        <w:rPr>
          <w:rFonts w:ascii="Arial" w:eastAsia="Times New Roman" w:hAnsi="Arial" w:cs="Arial"/>
          <w:b/>
          <w:bCs/>
          <w:sz w:val="24"/>
          <w:szCs w:val="24"/>
          <w:lang w:val="es-ES" w:eastAsia="es-ES"/>
        </w:rPr>
        <w:t>NOTIFÍQUESE</w:t>
      </w:r>
      <w:r w:rsidRPr="00B239DB">
        <w:rPr>
          <w:rFonts w:ascii="Arial" w:eastAsia="Times New Roman" w:hAnsi="Arial" w:cs="Arial"/>
          <w:b/>
          <w:sz w:val="24"/>
          <w:szCs w:val="24"/>
          <w:lang w:val="es-ES" w:eastAsia="es-ES"/>
        </w:rPr>
        <w:t xml:space="preserve">. Por correo electrónico </w:t>
      </w:r>
      <w:r w:rsidRPr="00B239DB">
        <w:rPr>
          <w:rFonts w:ascii="Arial" w:eastAsia="Times New Roman" w:hAnsi="Arial" w:cs="Arial"/>
          <w:sz w:val="24"/>
          <w:szCs w:val="24"/>
          <w:lang w:val="es-ES" w:eastAsia="es-ES"/>
        </w:rPr>
        <w:t xml:space="preserve">a la parte actora; </w:t>
      </w:r>
      <w:r w:rsidRPr="00B239DB">
        <w:rPr>
          <w:rFonts w:ascii="Arial" w:eastAsia="Times New Roman" w:hAnsi="Arial" w:cs="Arial"/>
          <w:b/>
          <w:sz w:val="24"/>
          <w:szCs w:val="24"/>
          <w:lang w:val="es-ES" w:eastAsia="es-ES"/>
        </w:rPr>
        <w:t>por oficio</w:t>
      </w:r>
      <w:r w:rsidRPr="00B239DB">
        <w:rPr>
          <w:rFonts w:ascii="Arial" w:eastAsia="Times New Roman" w:hAnsi="Arial" w:cs="Arial"/>
          <w:sz w:val="24"/>
          <w:szCs w:val="24"/>
          <w:lang w:val="es-ES" w:eastAsia="es-ES"/>
        </w:rPr>
        <w:t xml:space="preserve"> a la autoridad responsable</w:t>
      </w:r>
      <w:r w:rsidR="007D5141" w:rsidRPr="00B239DB">
        <w:rPr>
          <w:rFonts w:ascii="Arial" w:eastAsia="Times New Roman" w:hAnsi="Arial" w:cs="Arial"/>
          <w:sz w:val="24"/>
          <w:szCs w:val="24"/>
          <w:lang w:val="es-ES" w:eastAsia="es-ES"/>
        </w:rPr>
        <w:t xml:space="preserve"> </w:t>
      </w:r>
      <w:r w:rsidR="00C24A92" w:rsidRPr="00B239DB">
        <w:rPr>
          <w:rFonts w:ascii="Arial" w:eastAsia="Times New Roman" w:hAnsi="Arial" w:cs="Arial"/>
          <w:sz w:val="24"/>
          <w:szCs w:val="24"/>
          <w:lang w:val="es-ES" w:eastAsia="es-ES"/>
        </w:rPr>
        <w:t xml:space="preserve">-a cada uno de los demás integrantes del </w:t>
      </w:r>
      <w:r w:rsidR="00C24A92" w:rsidRPr="00B239DB">
        <w:rPr>
          <w:rFonts w:ascii="Arial" w:eastAsia="Times New Roman" w:hAnsi="Arial" w:cs="Arial"/>
          <w:i/>
          <w:iCs/>
          <w:sz w:val="24"/>
          <w:szCs w:val="24"/>
          <w:lang w:val="es-ES" w:eastAsia="es-ES"/>
        </w:rPr>
        <w:t xml:space="preserve">Ayuntamiento- </w:t>
      </w:r>
      <w:r w:rsidR="007D5141" w:rsidRPr="00B239DB">
        <w:rPr>
          <w:rFonts w:ascii="Arial" w:eastAsia="Times New Roman" w:hAnsi="Arial" w:cs="Arial"/>
          <w:sz w:val="24"/>
          <w:szCs w:val="24"/>
          <w:lang w:val="es-ES" w:eastAsia="es-ES"/>
        </w:rPr>
        <w:t>y</w:t>
      </w:r>
      <w:r w:rsidR="007D5141">
        <w:rPr>
          <w:rFonts w:ascii="Arial" w:eastAsia="Times New Roman" w:hAnsi="Arial" w:cs="Arial"/>
          <w:sz w:val="24"/>
          <w:szCs w:val="24"/>
          <w:lang w:val="es-ES" w:eastAsia="es-ES"/>
        </w:rPr>
        <w:t xml:space="preserve"> al Congreso del Estado de Michoacán</w:t>
      </w:r>
      <w:r w:rsidRPr="00EB13EF">
        <w:rPr>
          <w:rFonts w:ascii="Arial" w:eastAsia="Times New Roman" w:hAnsi="Arial" w:cs="Arial"/>
          <w:sz w:val="24"/>
          <w:szCs w:val="24"/>
          <w:lang w:val="es-ES" w:eastAsia="es-ES"/>
        </w:rPr>
        <w:t xml:space="preserve">; y </w:t>
      </w:r>
      <w:r w:rsidRPr="00EB13EF">
        <w:rPr>
          <w:rFonts w:ascii="Arial" w:eastAsia="Times New Roman" w:hAnsi="Arial" w:cs="Arial"/>
          <w:b/>
          <w:sz w:val="24"/>
          <w:szCs w:val="24"/>
          <w:lang w:val="es-ES" w:eastAsia="es-ES"/>
        </w:rPr>
        <w:t>por estrados</w:t>
      </w:r>
      <w:r w:rsidRPr="00EB13EF">
        <w:rPr>
          <w:rFonts w:ascii="Arial" w:eastAsia="Times New Roman" w:hAnsi="Arial" w:cs="Arial"/>
          <w:sz w:val="24"/>
          <w:szCs w:val="24"/>
          <w:lang w:val="es-ES" w:eastAsia="es-ES"/>
        </w:rPr>
        <w:t xml:space="preserve">, a los demás interesados. Lo anterior, de conformidad con lo previsto en los artículos 37, fracciones I, II y III, 38 y 39, de la </w:t>
      </w:r>
      <w:r w:rsidRPr="00EB13EF">
        <w:rPr>
          <w:rFonts w:ascii="Arial" w:eastAsia="Times New Roman" w:hAnsi="Arial" w:cs="Arial"/>
          <w:i/>
          <w:sz w:val="24"/>
          <w:szCs w:val="24"/>
          <w:lang w:val="es-ES" w:eastAsia="es-ES"/>
        </w:rPr>
        <w:t>Ley de Justicia Electoral</w:t>
      </w:r>
      <w:r w:rsidRPr="00EB13EF">
        <w:rPr>
          <w:rFonts w:ascii="Arial" w:eastAsia="Times New Roman" w:hAnsi="Arial" w:cs="Arial"/>
          <w:sz w:val="24"/>
          <w:szCs w:val="24"/>
          <w:lang w:val="es-ES" w:eastAsia="es-ES"/>
        </w:rPr>
        <w:t xml:space="preserve">; así como 137, párrafo segundo, 139 y 140 del Reglamento Interior del Tribunal Electoral del Estado, en relación con los “LINEAMIENTOS PARA EL USO DE TECNOLOGÍAS DE LA INFORMACIÓN Y COMUNICACIÓN EN LAS SESIONES, REUNIONES, RECEPCIÓN DE MEDIOS DE IMPUGNACIÓN, PROMOCIONES Y NOTIFICACIONES ELECTRÓNICAS”. </w:t>
      </w:r>
    </w:p>
    <w:p w14:paraId="339C26D6" w14:textId="77777777" w:rsidR="00D17CC1" w:rsidRDefault="00D17CC1" w:rsidP="00954754">
      <w:pPr>
        <w:pBdr>
          <w:top w:val="nil"/>
          <w:left w:val="nil"/>
          <w:bottom w:val="nil"/>
          <w:right w:val="nil"/>
          <w:between w:val="nil"/>
        </w:pBdr>
        <w:spacing w:after="0" w:line="360" w:lineRule="auto"/>
        <w:jc w:val="both"/>
        <w:rPr>
          <w:rFonts w:ascii="Arial" w:eastAsia="Times New Roman" w:hAnsi="Arial" w:cs="Arial"/>
          <w:sz w:val="24"/>
          <w:szCs w:val="24"/>
          <w:lang w:val="es-ES_tradnl" w:eastAsia="es-ES"/>
        </w:rPr>
      </w:pPr>
    </w:p>
    <w:p w14:paraId="369C7A19" w14:textId="5FD2C353" w:rsidR="00954754" w:rsidRDefault="00EB13EF" w:rsidP="00954754">
      <w:pPr>
        <w:pBdr>
          <w:top w:val="nil"/>
          <w:left w:val="nil"/>
          <w:bottom w:val="nil"/>
          <w:right w:val="nil"/>
          <w:between w:val="nil"/>
        </w:pBdr>
        <w:spacing w:after="0" w:line="360" w:lineRule="auto"/>
        <w:jc w:val="both"/>
        <w:rPr>
          <w:rFonts w:ascii="Arial" w:eastAsia="Arial" w:hAnsi="Arial" w:cs="Arial"/>
          <w:sz w:val="24"/>
          <w:szCs w:val="24"/>
          <w:lang w:val="es-ES" w:eastAsia="es-ES"/>
        </w:rPr>
      </w:pPr>
      <w:r w:rsidRPr="00EB13EF">
        <w:rPr>
          <w:rFonts w:ascii="Arial" w:eastAsia="Times New Roman" w:hAnsi="Arial" w:cs="Arial"/>
          <w:sz w:val="24"/>
          <w:szCs w:val="24"/>
          <w:lang w:val="es-ES_tradnl" w:eastAsia="es-ES"/>
        </w:rPr>
        <w:t>En su oportunidad, archívese este expediente como asunto total y definitivamente concluido.</w:t>
      </w:r>
    </w:p>
    <w:p w14:paraId="514D8DF9" w14:textId="77777777" w:rsidR="00C970AF" w:rsidRDefault="00C970AF" w:rsidP="00954754">
      <w:pPr>
        <w:pBdr>
          <w:top w:val="nil"/>
          <w:left w:val="nil"/>
          <w:bottom w:val="nil"/>
          <w:right w:val="nil"/>
          <w:between w:val="nil"/>
        </w:pBdr>
        <w:spacing w:after="0" w:line="360" w:lineRule="auto"/>
        <w:jc w:val="both"/>
        <w:rPr>
          <w:rFonts w:ascii="Arial" w:hAnsi="Arial" w:cs="Arial"/>
          <w:bCs/>
          <w:sz w:val="24"/>
          <w:szCs w:val="24"/>
          <w:lang w:val="es-ES_tradnl"/>
        </w:rPr>
      </w:pPr>
    </w:p>
    <w:p w14:paraId="52B7FF78" w14:textId="4AE1BE47" w:rsidR="009E6A30" w:rsidRPr="00954754" w:rsidRDefault="00864285" w:rsidP="00954754">
      <w:pPr>
        <w:pBdr>
          <w:top w:val="nil"/>
          <w:left w:val="nil"/>
          <w:bottom w:val="nil"/>
          <w:right w:val="nil"/>
          <w:between w:val="nil"/>
        </w:pBdr>
        <w:spacing w:after="0" w:line="360" w:lineRule="auto"/>
        <w:jc w:val="both"/>
        <w:rPr>
          <w:rFonts w:ascii="Arial" w:eastAsia="Arial" w:hAnsi="Arial" w:cs="Arial"/>
          <w:sz w:val="24"/>
          <w:szCs w:val="24"/>
          <w:lang w:val="es-ES" w:eastAsia="es-ES"/>
        </w:rPr>
      </w:pPr>
      <w:r w:rsidRPr="009034CF">
        <w:rPr>
          <w:rFonts w:ascii="Arial" w:hAnsi="Arial" w:cs="Arial"/>
          <w:bCs/>
          <w:sz w:val="24"/>
          <w:szCs w:val="24"/>
          <w:lang w:val="es-ES_tradnl"/>
        </w:rPr>
        <w:lastRenderedPageBreak/>
        <w:t xml:space="preserve">Así, en Sesión Pública </w:t>
      </w:r>
      <w:r>
        <w:rPr>
          <w:rFonts w:ascii="Arial" w:hAnsi="Arial" w:cs="Arial"/>
          <w:bCs/>
          <w:sz w:val="24"/>
          <w:szCs w:val="24"/>
          <w:lang w:val="es-ES_tradnl"/>
        </w:rPr>
        <w:t xml:space="preserve">virtual </w:t>
      </w:r>
      <w:r w:rsidRPr="009034CF">
        <w:rPr>
          <w:rFonts w:ascii="Arial" w:hAnsi="Arial" w:cs="Arial"/>
          <w:bCs/>
          <w:sz w:val="24"/>
          <w:szCs w:val="24"/>
          <w:lang w:val="es-ES_tradnl"/>
        </w:rPr>
        <w:t xml:space="preserve">celebrada el día de hoy, a las </w:t>
      </w:r>
      <w:r>
        <w:rPr>
          <w:rFonts w:ascii="Arial" w:hAnsi="Arial" w:cs="Arial"/>
          <w:bCs/>
          <w:sz w:val="24"/>
          <w:szCs w:val="24"/>
          <w:lang w:val="es-ES_tradnl"/>
        </w:rPr>
        <w:t>quince</w:t>
      </w:r>
      <w:r w:rsidRPr="0049052D">
        <w:rPr>
          <w:rFonts w:ascii="Arial" w:hAnsi="Arial" w:cs="Arial"/>
          <w:bCs/>
          <w:sz w:val="24"/>
          <w:szCs w:val="24"/>
          <w:lang w:val="es-ES_tradnl"/>
        </w:rPr>
        <w:t xml:space="preserve"> horas con </w:t>
      </w:r>
      <w:r>
        <w:rPr>
          <w:rFonts w:ascii="Arial" w:hAnsi="Arial" w:cs="Arial"/>
          <w:bCs/>
          <w:sz w:val="24"/>
          <w:szCs w:val="24"/>
          <w:lang w:val="es-ES_tradnl"/>
        </w:rPr>
        <w:t>diecinueve</w:t>
      </w:r>
      <w:r w:rsidRPr="0049052D">
        <w:rPr>
          <w:rFonts w:ascii="Arial" w:hAnsi="Arial" w:cs="Arial"/>
          <w:bCs/>
          <w:sz w:val="24"/>
          <w:szCs w:val="24"/>
          <w:lang w:val="es-ES_tradnl"/>
        </w:rPr>
        <w:t xml:space="preserve"> minutos</w:t>
      </w:r>
      <w:r w:rsidRPr="009034CF">
        <w:rPr>
          <w:rFonts w:ascii="Arial" w:hAnsi="Arial" w:cs="Arial"/>
          <w:bCs/>
          <w:sz w:val="24"/>
          <w:szCs w:val="24"/>
          <w:lang w:val="es-ES_tradnl"/>
        </w:rPr>
        <w:t xml:space="preserve">, por </w:t>
      </w:r>
      <w:r>
        <w:rPr>
          <w:rFonts w:ascii="Arial" w:hAnsi="Arial" w:cs="Arial"/>
          <w:bCs/>
          <w:sz w:val="24"/>
          <w:szCs w:val="24"/>
          <w:lang w:val="es-ES_tradnl"/>
        </w:rPr>
        <w:t xml:space="preserve">mayoría </w:t>
      </w:r>
      <w:r w:rsidRPr="009034CF">
        <w:rPr>
          <w:rFonts w:ascii="Arial" w:hAnsi="Arial" w:cs="Arial"/>
          <w:bCs/>
          <w:sz w:val="24"/>
          <w:szCs w:val="24"/>
          <w:lang w:val="es-ES_tradnl"/>
        </w:rPr>
        <w:t xml:space="preserve">de votos lo resolvieron y firman las Magistraturas Integrantes del Pleno del Tribunal Electoral del Estado de Michoacán, </w:t>
      </w:r>
      <w:r w:rsidRPr="009034CF">
        <w:rPr>
          <w:rFonts w:ascii="Arial" w:hAnsi="Arial" w:cs="Arial"/>
          <w:bCs/>
          <w:iCs/>
          <w:sz w:val="24"/>
          <w:szCs w:val="24"/>
          <w:lang w:val="es-ES_tradnl"/>
        </w:rPr>
        <w:t xml:space="preserve">la Magistrada Presidenta </w:t>
      </w:r>
      <w:proofErr w:type="spellStart"/>
      <w:r w:rsidRPr="009034CF">
        <w:rPr>
          <w:rFonts w:ascii="Arial" w:hAnsi="Arial" w:cs="Arial"/>
          <w:bCs/>
          <w:iCs/>
          <w:sz w:val="24"/>
          <w:szCs w:val="24"/>
          <w:lang w:val="es-ES_tradnl"/>
        </w:rPr>
        <w:t>Amelí</w:t>
      </w:r>
      <w:proofErr w:type="spellEnd"/>
      <w:r w:rsidRPr="009034CF">
        <w:rPr>
          <w:rFonts w:ascii="Arial" w:hAnsi="Arial" w:cs="Arial"/>
          <w:bCs/>
          <w:iCs/>
          <w:sz w:val="24"/>
          <w:szCs w:val="24"/>
          <w:lang w:val="es-ES_tradnl"/>
        </w:rPr>
        <w:t xml:space="preserve"> Gissel Navarro Lepe</w:t>
      </w:r>
      <w:r>
        <w:rPr>
          <w:rFonts w:ascii="Arial" w:hAnsi="Arial" w:cs="Arial"/>
          <w:bCs/>
          <w:iCs/>
          <w:sz w:val="24"/>
          <w:szCs w:val="24"/>
          <w:lang w:val="es-ES_tradnl"/>
        </w:rPr>
        <w:t xml:space="preserve"> </w:t>
      </w:r>
      <w:r>
        <w:rPr>
          <w:rFonts w:ascii="Arial" w:eastAsia="Times New Roman" w:hAnsi="Arial" w:cs="Arial"/>
          <w:sz w:val="24"/>
          <w:szCs w:val="24"/>
          <w:lang w:val="es-ES" w:eastAsia="es-ES"/>
        </w:rPr>
        <w:t>-quien emite voto concurrente-</w:t>
      </w:r>
      <w:r w:rsidRPr="009034CF">
        <w:rPr>
          <w:rFonts w:ascii="Arial" w:hAnsi="Arial" w:cs="Arial"/>
          <w:bCs/>
          <w:iCs/>
          <w:sz w:val="24"/>
          <w:szCs w:val="24"/>
          <w:lang w:val="es-ES_tradnl"/>
        </w:rPr>
        <w:t>, las Magistradas Yurisha Andrade Morales y Alma Rosa Bahena Villalobos</w:t>
      </w:r>
      <w:r>
        <w:rPr>
          <w:rFonts w:ascii="Arial" w:hAnsi="Arial" w:cs="Arial"/>
          <w:bCs/>
          <w:iCs/>
          <w:sz w:val="24"/>
          <w:szCs w:val="24"/>
          <w:lang w:val="es-ES_tradnl"/>
        </w:rPr>
        <w:t xml:space="preserve"> </w:t>
      </w:r>
      <w:r w:rsidRPr="009034CF">
        <w:rPr>
          <w:rFonts w:ascii="Arial" w:hAnsi="Arial" w:cs="Arial"/>
          <w:bCs/>
          <w:iCs/>
          <w:sz w:val="24"/>
          <w:szCs w:val="24"/>
          <w:lang w:val="es-ES_tradnl"/>
        </w:rPr>
        <w:t>-quien fue ponente-, así como los Magistrados Adrián Hernández Pinedo</w:t>
      </w:r>
      <w:r>
        <w:rPr>
          <w:rFonts w:ascii="Arial" w:hAnsi="Arial" w:cs="Arial"/>
          <w:bCs/>
          <w:iCs/>
          <w:sz w:val="24"/>
          <w:szCs w:val="24"/>
          <w:lang w:val="es-ES_tradnl"/>
        </w:rPr>
        <w:t xml:space="preserve"> </w:t>
      </w:r>
      <w:r w:rsidRPr="00864285">
        <w:rPr>
          <w:rFonts w:ascii="Arial" w:eastAsia="Times New Roman" w:hAnsi="Arial" w:cs="Arial"/>
          <w:sz w:val="24"/>
          <w:szCs w:val="24"/>
          <w:lang w:val="es-ES" w:eastAsia="es-ES"/>
        </w:rPr>
        <w:t>-quien vota en contra y emite voto particular-</w:t>
      </w:r>
      <w:r w:rsidRPr="009034CF">
        <w:rPr>
          <w:rFonts w:ascii="Arial" w:hAnsi="Arial" w:cs="Arial"/>
          <w:bCs/>
          <w:iCs/>
          <w:sz w:val="24"/>
          <w:szCs w:val="24"/>
          <w:lang w:val="es-ES_tradnl"/>
        </w:rPr>
        <w:t xml:space="preserve"> y Eric López Villaseñor, ante el Secretario General de Acuerdos, Víctor Hugo Arroyo Sandoval, quien autoriza y da fe.</w:t>
      </w:r>
    </w:p>
    <w:tbl>
      <w:tblPr>
        <w:tblW w:w="8648" w:type="dxa"/>
        <w:jc w:val="center"/>
        <w:tblLayout w:type="fixed"/>
        <w:tblLook w:val="0400" w:firstRow="0" w:lastRow="0" w:firstColumn="0" w:lastColumn="0" w:noHBand="0" w:noVBand="1"/>
      </w:tblPr>
      <w:tblGrid>
        <w:gridCol w:w="4241"/>
        <w:gridCol w:w="4407"/>
      </w:tblGrid>
      <w:tr w:rsidR="00864285" w:rsidRPr="00954754" w14:paraId="6311663D" w14:textId="77777777" w:rsidTr="00C760C7">
        <w:trPr>
          <w:jc w:val="center"/>
        </w:trPr>
        <w:tc>
          <w:tcPr>
            <w:tcW w:w="8648" w:type="dxa"/>
            <w:gridSpan w:val="2"/>
          </w:tcPr>
          <w:p w14:paraId="75FF2BA2" w14:textId="77777777" w:rsidR="00864285" w:rsidRPr="009034CF" w:rsidRDefault="00864285" w:rsidP="009E6A30">
            <w:pPr>
              <w:pBdr>
                <w:top w:val="nil"/>
                <w:left w:val="nil"/>
                <w:bottom w:val="nil"/>
                <w:right w:val="nil"/>
                <w:between w:val="nil"/>
              </w:pBdr>
              <w:spacing w:before="240" w:after="0" w:line="240" w:lineRule="auto"/>
              <w:jc w:val="center"/>
              <w:rPr>
                <w:rFonts w:ascii="Arial" w:eastAsia="Arial" w:hAnsi="Arial" w:cs="Arial"/>
                <w:b/>
                <w:color w:val="000000"/>
                <w:sz w:val="24"/>
                <w:szCs w:val="24"/>
                <w:lang w:val="it-IT" w:eastAsia="es-ES"/>
              </w:rPr>
            </w:pPr>
            <w:bookmarkStart w:id="16" w:name="_Hlk214700668"/>
            <w:r w:rsidRPr="009034CF">
              <w:rPr>
                <w:rFonts w:ascii="Arial" w:eastAsia="Arial" w:hAnsi="Arial" w:cs="Arial"/>
                <w:b/>
                <w:color w:val="000000"/>
                <w:sz w:val="24"/>
                <w:szCs w:val="24"/>
                <w:lang w:val="it-IT" w:eastAsia="es-ES"/>
              </w:rPr>
              <w:t>MAGISTRADA PRESIDENTA</w:t>
            </w:r>
          </w:p>
          <w:p w14:paraId="5939E2C1"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2954620" w14:textId="77777777" w:rsidR="00864285" w:rsidRPr="009034CF"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197D308D"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EDA9DDA" w14:textId="77777777" w:rsidR="00217054" w:rsidRPr="009034CF" w:rsidRDefault="00217054"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C900E18" w14:textId="77777777" w:rsidR="00864285" w:rsidRPr="009034CF"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7D798F73"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B811BB9"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AMELÍ GISSEL NAVARRO LEPE</w:t>
            </w:r>
          </w:p>
        </w:tc>
      </w:tr>
      <w:tr w:rsidR="00864285" w:rsidRPr="009034CF" w14:paraId="3DFD5459" w14:textId="77777777" w:rsidTr="00C760C7">
        <w:trPr>
          <w:jc w:val="center"/>
        </w:trPr>
        <w:tc>
          <w:tcPr>
            <w:tcW w:w="4241" w:type="dxa"/>
          </w:tcPr>
          <w:p w14:paraId="2D8C30CA"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76388E2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4F843F0" w14:textId="77777777" w:rsidR="00864285"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it-IT" w:eastAsia="es-ES"/>
              </w:rPr>
            </w:pPr>
          </w:p>
          <w:p w14:paraId="235329FA"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834FCAE"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87E22DA"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2A0BE687"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2597A103"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4508AD02"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8E1F30D"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B342F0F" w14:textId="77777777" w:rsidR="00864285"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4376BB0" w14:textId="77777777" w:rsidR="00864285" w:rsidRPr="009034CF"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0BFE0F72"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CA33659"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C68B513"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YURISHA ANDRADE MORALES</w:t>
            </w:r>
          </w:p>
        </w:tc>
        <w:tc>
          <w:tcPr>
            <w:tcW w:w="4407" w:type="dxa"/>
          </w:tcPr>
          <w:p w14:paraId="27F74AF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504580C"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2B2AE89"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111F9E9"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BDE8002"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1E19614"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3F88CE6" w14:textId="77777777" w:rsidR="00864285"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014225D5"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61B1FA6C"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E0FB39"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717F658"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01D51A" w14:textId="77777777" w:rsidR="00864285" w:rsidRPr="009034CF"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8590B3A"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B10A68A"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8D1A6E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ALMA ROSA BAHENA VILLALOBOS</w:t>
            </w:r>
          </w:p>
        </w:tc>
      </w:tr>
      <w:tr w:rsidR="00864285" w:rsidRPr="009034CF" w14:paraId="573EBD34" w14:textId="77777777" w:rsidTr="00C760C7">
        <w:trPr>
          <w:jc w:val="center"/>
        </w:trPr>
        <w:tc>
          <w:tcPr>
            <w:tcW w:w="4241" w:type="dxa"/>
          </w:tcPr>
          <w:p w14:paraId="3A999F0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2773221"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1CADA42"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DA0DC90" w14:textId="77777777" w:rsidR="00864285"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F3A5E32"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D3C94D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8277696"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MAGISTRADO</w:t>
            </w:r>
          </w:p>
          <w:p w14:paraId="1CFD6150"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F8B079D"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3AFEBCC"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EF5E22E"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9F2B5D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F3786C6"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03A2935"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ADRIÁN HERNÁNDEZ PINEDO</w:t>
            </w:r>
          </w:p>
        </w:tc>
        <w:tc>
          <w:tcPr>
            <w:tcW w:w="4407" w:type="dxa"/>
          </w:tcPr>
          <w:p w14:paraId="724B9078"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7F250F7"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618F9DD"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5D5B493" w14:textId="77777777" w:rsidR="00864285" w:rsidRDefault="00864285" w:rsidP="00864285">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327D50B5"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C8DF969"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DA5F9D3"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MAGISTRADO</w:t>
            </w:r>
          </w:p>
          <w:p w14:paraId="236DF4D6"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C567FC5"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D709417"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2EE02EE"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FF356BB"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552F77D"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AED28B0"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es-ES" w:eastAsia="es-ES"/>
              </w:rPr>
              <w:t>ERIC LÓPEZ VILLASEÑOR</w:t>
            </w:r>
          </w:p>
        </w:tc>
      </w:tr>
      <w:tr w:rsidR="00864285" w:rsidRPr="009034CF" w14:paraId="58394D89" w14:textId="77777777" w:rsidTr="00C760C7">
        <w:trPr>
          <w:jc w:val="center"/>
        </w:trPr>
        <w:tc>
          <w:tcPr>
            <w:tcW w:w="8648" w:type="dxa"/>
            <w:gridSpan w:val="2"/>
          </w:tcPr>
          <w:p w14:paraId="26559EFB" w14:textId="77777777" w:rsidR="00954754" w:rsidRDefault="00954754" w:rsidP="0042373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4065141" w14:textId="77777777" w:rsidR="00BB10DF" w:rsidRDefault="00BB10DF" w:rsidP="00BB10DF">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34A78CF1" w14:textId="12D0F0D9" w:rsidR="00864285" w:rsidRPr="009034CF" w:rsidRDefault="00864285" w:rsidP="0042373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SECRETARIO GENERAL DE ACUERDOS</w:t>
            </w:r>
          </w:p>
          <w:p w14:paraId="1AD6DB43"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90EC8E8" w14:textId="77777777" w:rsidR="00864285" w:rsidRPr="009034CF" w:rsidRDefault="00864285" w:rsidP="00954754">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73E61D7"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F3C7516" w14:textId="77777777" w:rsidR="00864285"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D8CE9A2" w14:textId="77777777" w:rsidR="00954754" w:rsidRPr="009034CF" w:rsidRDefault="00954754"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D6489C2"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505BD3A" w14:textId="77777777" w:rsidR="00864285" w:rsidRPr="009034CF" w:rsidRDefault="00864285" w:rsidP="00C760C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VÍCTOR HUGO ARROYO SANDOVAL</w:t>
            </w:r>
          </w:p>
        </w:tc>
      </w:tr>
      <w:bookmarkEnd w:id="16"/>
    </w:tbl>
    <w:p w14:paraId="0A1C7100" w14:textId="77777777" w:rsidR="00BB10DF" w:rsidRDefault="00BB10DF" w:rsidP="00BB10DF">
      <w:pPr>
        <w:spacing w:before="200" w:after="100" w:line="240" w:lineRule="auto"/>
        <w:jc w:val="both"/>
        <w:rPr>
          <w:rFonts w:ascii="Arial" w:eastAsia="Arial" w:hAnsi="Arial" w:cs="Arial"/>
          <w:sz w:val="20"/>
          <w:szCs w:val="20"/>
        </w:rPr>
      </w:pPr>
    </w:p>
    <w:p w14:paraId="0236B545" w14:textId="77777777" w:rsidR="00D17CC1" w:rsidRDefault="00D17CC1" w:rsidP="00BB10DF">
      <w:pPr>
        <w:spacing w:before="200" w:after="100" w:line="240" w:lineRule="auto"/>
        <w:jc w:val="both"/>
        <w:rPr>
          <w:rFonts w:ascii="Arial" w:eastAsia="Arial" w:hAnsi="Arial" w:cs="Arial"/>
          <w:sz w:val="20"/>
          <w:szCs w:val="20"/>
        </w:rPr>
      </w:pPr>
    </w:p>
    <w:p w14:paraId="0A700D23" w14:textId="77777777" w:rsidR="00D17CC1" w:rsidRPr="00624655" w:rsidRDefault="00D17CC1" w:rsidP="00D17CC1">
      <w:pPr>
        <w:jc w:val="both"/>
        <w:rPr>
          <w:rFonts w:ascii="Arial" w:eastAsia="Times New Roman" w:hAnsi="Arial" w:cs="Arial"/>
          <w:b/>
          <w:sz w:val="24"/>
          <w:szCs w:val="24"/>
          <w:lang w:val="es-ES_tradnl" w:eastAsia="es-ES"/>
        </w:rPr>
      </w:pPr>
      <w:r w:rsidRPr="00624655">
        <w:rPr>
          <w:rFonts w:ascii="Arial" w:eastAsia="Times New Roman" w:hAnsi="Arial" w:cs="Arial"/>
          <w:b/>
          <w:sz w:val="24"/>
          <w:szCs w:val="24"/>
          <w:lang w:val="es-ES_tradnl" w:eastAsia="es-ES"/>
        </w:rPr>
        <w:t xml:space="preserve">VOTO </w:t>
      </w:r>
      <w:r>
        <w:rPr>
          <w:rFonts w:ascii="Arial" w:eastAsia="Times New Roman" w:hAnsi="Arial" w:cs="Arial"/>
          <w:b/>
          <w:sz w:val="24"/>
          <w:szCs w:val="24"/>
          <w:lang w:val="es-ES_tradnl" w:eastAsia="es-ES"/>
        </w:rPr>
        <w:t xml:space="preserve">PARTICULAR </w:t>
      </w:r>
      <w:r w:rsidRPr="00624655">
        <w:rPr>
          <w:rFonts w:ascii="Arial" w:eastAsia="Times New Roman" w:hAnsi="Arial" w:cs="Arial"/>
          <w:b/>
          <w:sz w:val="24"/>
          <w:szCs w:val="24"/>
          <w:lang w:val="es-ES_tradnl" w:eastAsia="es-ES"/>
        </w:rPr>
        <w:t xml:space="preserve">QUE FORMULA EL MAGISTRADO ADRIÁN HERNÁNDEZ PINEDO, CON FUNDAMENTO EN LOS ARTÍCULOS 21 Y 24, FRACCIÓN </w:t>
      </w:r>
      <w:r>
        <w:rPr>
          <w:rFonts w:ascii="Arial" w:eastAsia="Times New Roman" w:hAnsi="Arial" w:cs="Arial"/>
          <w:b/>
          <w:sz w:val="24"/>
          <w:szCs w:val="24"/>
          <w:lang w:val="es-ES_tradnl" w:eastAsia="es-ES"/>
        </w:rPr>
        <w:t>III</w:t>
      </w:r>
      <w:r w:rsidRPr="00624655">
        <w:rPr>
          <w:rFonts w:ascii="Arial" w:eastAsia="Times New Roman" w:hAnsi="Arial" w:cs="Arial"/>
          <w:b/>
          <w:sz w:val="24"/>
          <w:szCs w:val="24"/>
          <w:lang w:val="es-ES_tradnl" w:eastAsia="es-ES"/>
        </w:rPr>
        <w:t xml:space="preserve"> DEL REGLAMENTO INTERIOR DEL TRIBUNAL ELECTORAL DEL ESTADO.</w:t>
      </w:r>
    </w:p>
    <w:p w14:paraId="07B4B3A9" w14:textId="77777777" w:rsidR="00D17CC1"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AA642F">
        <w:rPr>
          <w:rFonts w:ascii="Arial" w:eastAsia="Times New Roman" w:hAnsi="Arial" w:cs="Arial"/>
          <w:bCs/>
          <w:color w:val="000000"/>
          <w:sz w:val="24"/>
          <w:szCs w:val="24"/>
          <w:lang w:eastAsia="es-ES"/>
        </w:rPr>
        <w:t xml:space="preserve">Con el debido respeto, si bien </w:t>
      </w:r>
      <w:r>
        <w:rPr>
          <w:rFonts w:ascii="Arial" w:eastAsia="Times New Roman" w:hAnsi="Arial" w:cs="Arial"/>
          <w:bCs/>
          <w:color w:val="000000"/>
          <w:sz w:val="24"/>
          <w:szCs w:val="24"/>
          <w:lang w:eastAsia="es-ES"/>
        </w:rPr>
        <w:t xml:space="preserve">comparto los resolutivos primero y cuarto consistentes en revocar el acuerdo tomado por el Ayuntamiento de Queréndaro, Michoacán, en sesión de once de febrero, así como dar vista a la Contraloría Municipal por posibles faltas administrativas, en el caso no se comparten los resolutivos segundo y tercero relativos a la restitución al actor en el ejercicio </w:t>
      </w:r>
      <w:r w:rsidRPr="00205B86">
        <w:rPr>
          <w:rFonts w:ascii="Arial" w:eastAsia="Times New Roman" w:hAnsi="Arial" w:cs="Arial"/>
          <w:bCs/>
          <w:color w:val="000000"/>
          <w:sz w:val="24"/>
          <w:szCs w:val="24"/>
          <w:lang w:eastAsia="es-ES"/>
        </w:rPr>
        <w:t xml:space="preserve">de su cargo como Síndico Municipal y vincular al Ayuntamiento para que adopte las medidas necesarias para que ello suceda. </w:t>
      </w:r>
    </w:p>
    <w:p w14:paraId="3A5D19DC"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Lo anterior, bajo la lógica de que, por técnica procesal, el estudio de los agravios planteados por el actor debió abordarse de manera diversa, como se explica a continuación. </w:t>
      </w:r>
    </w:p>
    <w:p w14:paraId="20B5E0FE"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El actor, en su demanda, hace valer diversos agravios, mismos que para su estudio en la sentencia aprobada se abordan en tres grupos consistentes en: </w:t>
      </w:r>
    </w:p>
    <w:p w14:paraId="7C854277" w14:textId="77777777" w:rsidR="00D17CC1" w:rsidRPr="00205B86" w:rsidRDefault="00D17CC1" w:rsidP="00D17CC1">
      <w:pPr>
        <w:pStyle w:val="Prrafodelista"/>
        <w:numPr>
          <w:ilvl w:val="0"/>
          <w:numId w:val="40"/>
        </w:numPr>
        <w:spacing w:before="240" w:after="155" w:line="360" w:lineRule="auto"/>
        <w:ind w:right="15"/>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Vulneración a la garantía de audiencia, bajo el argumento de que en la toma de decisión el Ayuntamiento no tomó en consideración las circunstancias que expresó por escrito; </w:t>
      </w:r>
    </w:p>
    <w:p w14:paraId="1F53D967" w14:textId="77777777" w:rsidR="00D17CC1" w:rsidRPr="00205B86" w:rsidRDefault="00D17CC1" w:rsidP="00D17CC1">
      <w:pPr>
        <w:pStyle w:val="Prrafodelista"/>
        <w:numPr>
          <w:ilvl w:val="0"/>
          <w:numId w:val="40"/>
        </w:numPr>
        <w:spacing w:before="240" w:after="155" w:line="360" w:lineRule="auto"/>
        <w:ind w:right="15"/>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Utilización de categorías no previstas en la normativa municipal (artículo 209 de la Ley Orgánica Municipal) para determinar la ausencia en el ejercicio de funciones, lo que dio como </w:t>
      </w:r>
      <w:r w:rsidRPr="00205B86">
        <w:rPr>
          <w:rFonts w:ascii="Arial" w:eastAsia="Times New Roman" w:hAnsi="Arial" w:cs="Arial"/>
          <w:bCs/>
          <w:color w:val="000000"/>
          <w:sz w:val="24"/>
          <w:szCs w:val="24"/>
          <w:lang w:eastAsia="es-ES"/>
        </w:rPr>
        <w:lastRenderedPageBreak/>
        <w:t xml:space="preserve">consecuencia la existencia de discrepancia entre lo acordado en la sesión y lo que se le notificó; y, </w:t>
      </w:r>
    </w:p>
    <w:p w14:paraId="6EC7F5CB" w14:textId="77777777" w:rsidR="00D17CC1" w:rsidRPr="00205B86" w:rsidRDefault="00D17CC1" w:rsidP="00D17CC1">
      <w:pPr>
        <w:pStyle w:val="Prrafodelista"/>
        <w:numPr>
          <w:ilvl w:val="0"/>
          <w:numId w:val="40"/>
        </w:numPr>
        <w:spacing w:before="240" w:after="155" w:line="360" w:lineRule="auto"/>
        <w:ind w:right="15"/>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Falta de exhaustividad e indebida fundamentación y motivación de la determinación adoptada, lo que deriva de las inconsistencias temporales en la narrativa que utilizó el Ayuntamiento para acordar la ausencia injustificada del actor. </w:t>
      </w:r>
    </w:p>
    <w:p w14:paraId="082D617D"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Todos con el propósito de desvirtuar los razonamientos que llevaron a la autoridad responsable a determinar la ausencia definitiva del actor como síndico municipal, con forme a lo previsto en el artículo 209 de la Ley Orgánica Municipal del Estado de Michoacán de Ocampo que, en esencia, contempla los supuestos para considerar cuando un síndico o cualquier otro integrante del cabildo incurren en ausencia temporal o definitiva, precisando la temporalidad que debe actualizarse para acreditarse una u otra. </w:t>
      </w:r>
    </w:p>
    <w:p w14:paraId="5001ABE3"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Así, en el caso, se estima que por cuestión de técnica debió analizarse en primer lugar el agravio procesal consistente en la indebida fundamentación y motivación de lo acordado por el Ayuntamiento, derivado de las inconsistencias temporales para actualizar la ausencia definitiva del actor, a través de los cuales se plantea que en el caso no se actualizan los supuestos establecidos en la ley para determinar la ausencia, tal como lo acordó el Ayuntamiento. </w:t>
      </w:r>
    </w:p>
    <w:p w14:paraId="6B2BF522"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 xml:space="preserve">En ese sentido, en la sentencia aprobada se concluye que no se acreditaron los extremos que precisa el artículo 209 de la ley en cita consistentes en que existiera una declaración previa de ausencia temporal y que, una vez que ello sucediera, hubieran transcurrido sesenta días adicionales, así como que se hubiere llamado al suplente y se demostrara su imposibilidad de entrar en funciones, revela la falta de actualización de la hipótesis normativa que utilizó el cabildo para fundamentar y motivar la determinación de ausencia definitiva y, en consecuencia, proceder a dar la vista al Congreso del Estado para que determinara lo correspondiente. </w:t>
      </w:r>
    </w:p>
    <w:p w14:paraId="1068191C"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lastRenderedPageBreak/>
        <w:t xml:space="preserve">Argumentación la anterior que comparto, sin embargo, al tratarse de un planteamiento procesal, el mismo resulta suficiente para revocar el acuerdo impugnado y reponer el procedimiento hasta antes de la violación procesal acreditada, dejando a consideración del Ayuntamiento si realiza un nuevo análisis respecto de la posible ausencia del actor en sus funciones al frente de la sindicatura. </w:t>
      </w:r>
    </w:p>
    <w:p w14:paraId="0497EF1D" w14:textId="77777777" w:rsidR="00D17CC1" w:rsidRPr="00205B86" w:rsidRDefault="00D17CC1" w:rsidP="00D17CC1">
      <w:pPr>
        <w:spacing w:before="240" w:after="155" w:line="360" w:lineRule="auto"/>
        <w:ind w:left="-5" w:right="15" w:hanging="10"/>
        <w:jc w:val="both"/>
        <w:rPr>
          <w:rFonts w:ascii="Arial" w:eastAsia="Times New Roman" w:hAnsi="Arial" w:cs="Arial"/>
          <w:bCs/>
          <w:color w:val="000000"/>
          <w:sz w:val="24"/>
          <w:szCs w:val="24"/>
          <w:lang w:eastAsia="es-ES"/>
        </w:rPr>
      </w:pPr>
      <w:r w:rsidRPr="00205B86">
        <w:rPr>
          <w:rFonts w:ascii="Arial" w:eastAsia="Times New Roman" w:hAnsi="Arial" w:cs="Arial"/>
          <w:bCs/>
          <w:color w:val="000000"/>
          <w:sz w:val="24"/>
          <w:szCs w:val="24"/>
          <w:lang w:eastAsia="es-ES"/>
        </w:rPr>
        <w:t>Lo anterior hace innecesario abordar el resto de los planteamientos esgrimidos para evidenciar una supuesta violación a la garantía de audiencia del actor, así como la supuesta utilización de categorías no previstas en los razonamientos expuestos en el punto de acuerdo que se identifica en el juicio como acto controvertido.</w:t>
      </w:r>
    </w:p>
    <w:p w14:paraId="53BCD7E4" w14:textId="77777777" w:rsidR="00D17CC1" w:rsidRDefault="00D17CC1" w:rsidP="00D17CC1">
      <w:pPr>
        <w:spacing w:before="240" w:after="155" w:line="360" w:lineRule="auto"/>
        <w:ind w:left="-5" w:right="15" w:hanging="10"/>
        <w:jc w:val="both"/>
        <w:rPr>
          <w:rFonts w:ascii="Arial" w:hAnsi="Arial" w:cs="Arial"/>
          <w:sz w:val="24"/>
          <w:szCs w:val="24"/>
        </w:rPr>
      </w:pPr>
      <w:r w:rsidRPr="00205B86">
        <w:rPr>
          <w:rFonts w:ascii="Arial" w:hAnsi="Arial" w:cs="Arial"/>
          <w:sz w:val="24"/>
          <w:szCs w:val="24"/>
        </w:rPr>
        <w:t>De ahí que, desde mi punto de vista, el análisis de los agravios debió emprenderse de una manera distinta y, al actualizarse una violación procesal, determinar la revocación del acuerdo sin la necesidad de estudiar los restantes motivos de disenso, lo que trae como resultado, el que no se compartan los efectos establecidos en la sentencia, al resultar incompatibles con la postura del suscrito.</w:t>
      </w:r>
    </w:p>
    <w:p w14:paraId="0BE0919F" w14:textId="77777777" w:rsidR="00D17CC1" w:rsidRDefault="00D17CC1" w:rsidP="00D17CC1">
      <w:pPr>
        <w:spacing w:before="240" w:after="155" w:line="360" w:lineRule="auto"/>
        <w:ind w:left="-5" w:right="15" w:hanging="10"/>
        <w:jc w:val="both"/>
        <w:rPr>
          <w:rFonts w:ascii="Arial" w:hAnsi="Arial" w:cs="Arial"/>
          <w:sz w:val="24"/>
          <w:szCs w:val="24"/>
        </w:rPr>
      </w:pPr>
      <w:r>
        <w:rPr>
          <w:rFonts w:ascii="Arial" w:hAnsi="Arial" w:cs="Arial"/>
          <w:sz w:val="24"/>
          <w:szCs w:val="24"/>
        </w:rPr>
        <w:t xml:space="preserve">Por los argumentos anteriores, emito este voto particular. </w:t>
      </w:r>
    </w:p>
    <w:p w14:paraId="413F2B65" w14:textId="77777777" w:rsidR="00D17CC1" w:rsidRDefault="00D17CC1" w:rsidP="00D17CC1">
      <w:pPr>
        <w:spacing w:before="240" w:after="155" w:line="360" w:lineRule="auto"/>
        <w:ind w:left="-5" w:right="15" w:hanging="10"/>
        <w:jc w:val="center"/>
        <w:rPr>
          <w:rFonts w:ascii="Arial" w:eastAsia="Arial" w:hAnsi="Arial" w:cs="Arial"/>
          <w:b/>
          <w:bCs/>
          <w:color w:val="000000"/>
          <w:sz w:val="24"/>
          <w:szCs w:val="24"/>
        </w:rPr>
      </w:pPr>
      <w:r w:rsidRPr="00624655">
        <w:rPr>
          <w:rFonts w:ascii="Arial" w:eastAsia="Arial" w:hAnsi="Arial" w:cs="Arial"/>
          <w:b/>
          <w:bCs/>
          <w:color w:val="000000"/>
          <w:sz w:val="24"/>
          <w:szCs w:val="24"/>
        </w:rPr>
        <w:t>MAGISTRADO</w:t>
      </w:r>
    </w:p>
    <w:p w14:paraId="2F70A918" w14:textId="77777777" w:rsidR="00D17CC1" w:rsidRPr="00BB10DF" w:rsidRDefault="00D17CC1" w:rsidP="00D17CC1">
      <w:pPr>
        <w:spacing w:before="240" w:after="155" w:line="360" w:lineRule="auto"/>
        <w:ind w:left="-5" w:right="15" w:hanging="10"/>
        <w:jc w:val="center"/>
        <w:rPr>
          <w:rFonts w:ascii="Arial" w:hAnsi="Arial" w:cs="Arial"/>
          <w:sz w:val="24"/>
          <w:szCs w:val="24"/>
        </w:rPr>
      </w:pPr>
    </w:p>
    <w:p w14:paraId="1013CAAC" w14:textId="77777777" w:rsidR="00D17CC1" w:rsidRDefault="00D17CC1" w:rsidP="00D17CC1">
      <w:pPr>
        <w:spacing w:after="155" w:line="360" w:lineRule="auto"/>
        <w:ind w:left="-5" w:right="15" w:hanging="10"/>
        <w:jc w:val="center"/>
        <w:rPr>
          <w:rFonts w:ascii="Arial" w:eastAsia="Arial" w:hAnsi="Arial" w:cs="Arial"/>
          <w:b/>
          <w:bCs/>
          <w:color w:val="000000"/>
          <w:sz w:val="24"/>
          <w:szCs w:val="24"/>
        </w:rPr>
      </w:pPr>
    </w:p>
    <w:p w14:paraId="6252F0DD" w14:textId="77777777" w:rsidR="00D17CC1" w:rsidRPr="00624655" w:rsidRDefault="00D17CC1" w:rsidP="00D17CC1">
      <w:pPr>
        <w:spacing w:after="155" w:line="348" w:lineRule="auto"/>
        <w:ind w:left="-5" w:right="15" w:hanging="10"/>
        <w:jc w:val="center"/>
        <w:rPr>
          <w:rFonts w:ascii="Arial" w:eastAsia="Arial" w:hAnsi="Arial" w:cs="Arial"/>
          <w:color w:val="000000"/>
          <w:sz w:val="24"/>
          <w:szCs w:val="24"/>
        </w:rPr>
      </w:pPr>
      <w:r w:rsidRPr="00624655">
        <w:rPr>
          <w:rFonts w:ascii="Arial" w:eastAsia="Times New Roman" w:hAnsi="Arial" w:cs="Arial"/>
          <w:b/>
          <w:sz w:val="24"/>
          <w:szCs w:val="24"/>
          <w:lang w:val="es-ES_tradnl" w:eastAsia="es-ES"/>
        </w:rPr>
        <w:t>ADRIÁN HERNÁNDEZ PINEDO</w:t>
      </w:r>
    </w:p>
    <w:p w14:paraId="06700820" w14:textId="77777777" w:rsidR="00D17CC1" w:rsidRDefault="00D17CC1" w:rsidP="00BB10DF">
      <w:pPr>
        <w:spacing w:before="200" w:after="100" w:line="240" w:lineRule="auto"/>
        <w:jc w:val="both"/>
        <w:rPr>
          <w:rFonts w:ascii="Arial" w:eastAsia="Times New Roman" w:hAnsi="Arial" w:cs="Arial"/>
          <w:b/>
          <w:sz w:val="24"/>
          <w:szCs w:val="24"/>
          <w:lang w:val="es-ES_tradnl" w:eastAsia="es-ES"/>
        </w:rPr>
      </w:pPr>
    </w:p>
    <w:p w14:paraId="157B6790" w14:textId="0027C8CC" w:rsidR="00BB10DF" w:rsidRPr="00BB10DF" w:rsidRDefault="00BB10DF" w:rsidP="00BB10DF">
      <w:pPr>
        <w:spacing w:before="200" w:after="100" w:line="240" w:lineRule="auto"/>
        <w:jc w:val="both"/>
        <w:rPr>
          <w:rFonts w:ascii="Arial" w:eastAsia="Times New Roman" w:hAnsi="Arial" w:cs="Arial"/>
          <w:b/>
          <w:sz w:val="24"/>
          <w:szCs w:val="24"/>
          <w:lang w:val="es-ES_tradnl" w:eastAsia="es-ES"/>
        </w:rPr>
      </w:pPr>
      <w:r w:rsidRPr="00BB10DF">
        <w:rPr>
          <w:rFonts w:ascii="Arial" w:eastAsia="Times New Roman" w:hAnsi="Arial" w:cs="Arial"/>
          <w:b/>
          <w:sz w:val="24"/>
          <w:szCs w:val="24"/>
          <w:lang w:val="es-ES_tradnl" w:eastAsia="es-ES"/>
        </w:rPr>
        <w:t xml:space="preserve">VOTO CONCURRENTE QUE FORMULA LA MAGISTRADA AMELÍ GISSEL NAVARRO LEPE, CON RELACIÓN A LA SENTENCIA DICTADA EN EL JUICIO DE LA CIUDADANÍA TEEM-JDC-010/2026; CON FUNDAMENTO EN LOS ARTÍCULOS 66, FRACCIÓN VI, DEL CÓDIGO ELECTORAL DEL ESTADO; 21 Y 24, FRACCIÓN III, DEL REGLAMENTO INTERIOR DEL TRIBUNAL ELECTORAL DEL ESTADO. </w:t>
      </w:r>
    </w:p>
    <w:p w14:paraId="3A40C06D" w14:textId="77777777" w:rsidR="00BB10DF" w:rsidRPr="00BB10DF" w:rsidRDefault="00BB10DF" w:rsidP="00BB10DF">
      <w:pPr>
        <w:spacing w:before="200" w:after="100" w:line="360" w:lineRule="auto"/>
        <w:jc w:val="both"/>
        <w:rPr>
          <w:rFonts w:ascii="Arial" w:eastAsia="Times New Roman" w:hAnsi="Arial" w:cs="Arial"/>
          <w:bCs/>
          <w:sz w:val="24"/>
          <w:szCs w:val="24"/>
          <w:lang w:val="es-ES_tradnl" w:eastAsia="es-ES"/>
        </w:rPr>
      </w:pPr>
      <w:r w:rsidRPr="00BB10DF">
        <w:rPr>
          <w:rFonts w:ascii="Arial" w:eastAsia="Times New Roman" w:hAnsi="Arial" w:cs="Arial"/>
          <w:bCs/>
          <w:sz w:val="24"/>
          <w:szCs w:val="24"/>
          <w:lang w:val="es-ES_tradnl" w:eastAsia="es-ES"/>
        </w:rPr>
        <w:t xml:space="preserve">Me permito formular el presente voto concurrente en la sentencia dictada en el presente juicio de la ciudadanía TEEM-JDC-010/2026, </w:t>
      </w:r>
      <w:r w:rsidRPr="00BB10DF">
        <w:rPr>
          <w:rFonts w:ascii="Arial" w:eastAsia="Times New Roman" w:hAnsi="Arial" w:cs="Arial"/>
          <w:bCs/>
          <w:sz w:val="24"/>
          <w:szCs w:val="24"/>
          <w:lang w:val="es-ES_tradnl" w:eastAsia="es-ES"/>
        </w:rPr>
        <w:lastRenderedPageBreak/>
        <w:t xml:space="preserve">ello al compartir el sentido de la sentencia, pero disentir con algunas de las manifestaciones expuestas. </w:t>
      </w:r>
    </w:p>
    <w:p w14:paraId="6122E984" w14:textId="77777777" w:rsidR="00BB10DF" w:rsidRPr="00BB10DF" w:rsidRDefault="00BB10DF" w:rsidP="00BB10DF">
      <w:pPr>
        <w:spacing w:before="200" w:after="100" w:line="360" w:lineRule="auto"/>
        <w:jc w:val="both"/>
        <w:rPr>
          <w:rFonts w:ascii="Arial" w:eastAsia="Times New Roman" w:hAnsi="Arial" w:cs="Arial"/>
          <w:bCs/>
          <w:sz w:val="24"/>
          <w:szCs w:val="24"/>
          <w:lang w:val="es-ES_tradnl" w:eastAsia="es-ES"/>
        </w:rPr>
      </w:pPr>
      <w:r w:rsidRPr="00BB10DF">
        <w:rPr>
          <w:rFonts w:ascii="Arial" w:eastAsia="Times New Roman" w:hAnsi="Arial" w:cs="Arial"/>
          <w:bCs/>
          <w:sz w:val="24"/>
          <w:szCs w:val="24"/>
          <w:lang w:val="es-ES_tradnl" w:eastAsia="es-ES"/>
        </w:rPr>
        <w:t>En ese sentido, considero que la autoridad responsable no atendió el procedimiento establecido en el artículo 209 de la Ley Orgánica Municipal, al excederse en realizar tácitamente una declaración de ausencia definitiva de la parte actora.</w:t>
      </w:r>
    </w:p>
    <w:p w14:paraId="13655794" w14:textId="77777777" w:rsidR="00BB10DF" w:rsidRPr="00BB10DF" w:rsidRDefault="00BB10DF" w:rsidP="00BB10DF">
      <w:pPr>
        <w:spacing w:before="200" w:after="100" w:line="360" w:lineRule="auto"/>
        <w:jc w:val="both"/>
        <w:rPr>
          <w:rFonts w:ascii="Arial" w:eastAsia="Times New Roman" w:hAnsi="Arial" w:cs="Arial"/>
          <w:bCs/>
          <w:sz w:val="24"/>
          <w:szCs w:val="24"/>
          <w:lang w:val="es-ES_tradnl" w:eastAsia="es-ES"/>
        </w:rPr>
      </w:pPr>
      <w:r w:rsidRPr="00BB10DF">
        <w:rPr>
          <w:rFonts w:ascii="Arial" w:eastAsia="Times New Roman" w:hAnsi="Arial" w:cs="Arial"/>
          <w:bCs/>
          <w:sz w:val="24"/>
          <w:szCs w:val="24"/>
          <w:lang w:val="es-ES_tradnl" w:eastAsia="es-ES"/>
        </w:rPr>
        <w:t>Es decir, se estima que el Ayuntamiento responsable no agotó el procedimiento establecido en el referido precepto normativo, el cual establece que primero debe decretarse una ausencia temporal y, en caso de que posteriormente se actualice la temporalidad y las condiciones señaladas en dicho artículo, se procederá a declarar la ausencia definitiva.</w:t>
      </w:r>
    </w:p>
    <w:p w14:paraId="31DD8E73" w14:textId="77777777" w:rsidR="00BB10DF" w:rsidRPr="00BB10DF" w:rsidRDefault="00BB10DF" w:rsidP="00BB10DF">
      <w:pPr>
        <w:spacing w:before="200" w:after="100" w:line="360" w:lineRule="auto"/>
        <w:jc w:val="both"/>
        <w:rPr>
          <w:rFonts w:ascii="Arial" w:eastAsia="Times New Roman" w:hAnsi="Arial" w:cs="Arial"/>
          <w:bCs/>
          <w:sz w:val="24"/>
          <w:szCs w:val="24"/>
          <w:lang w:val="es-ES_tradnl" w:eastAsia="es-ES"/>
        </w:rPr>
      </w:pPr>
      <w:r w:rsidRPr="00BB10DF">
        <w:rPr>
          <w:rFonts w:ascii="Arial" w:eastAsia="Times New Roman" w:hAnsi="Arial" w:cs="Arial"/>
          <w:bCs/>
          <w:sz w:val="24"/>
          <w:szCs w:val="24"/>
          <w:lang w:val="es-ES_tradnl" w:eastAsia="es-ES"/>
        </w:rPr>
        <w:t>Finalmente, el Cabildo debe dar el aviso correspondiente al Congreso del Estado para los efectos legales conducentes, solo en caso de no contar con la suplencia correspondiente una vez decretada la ausencia definitiva.</w:t>
      </w:r>
    </w:p>
    <w:p w14:paraId="1BAEA8C6"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Por tanto, considero que el acuerdo tomado por el Cabildo en la sesión impugnada debe revocarse.</w:t>
      </w:r>
    </w:p>
    <w:p w14:paraId="168D62FD"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Lo anterior, teniendo en cuenta que es facultad y competencia del Cabildo sí existe o no ausencia injustificada y la fecha a partir de cuando debe comenzar a computarse, para que de esa manera en un primer momento defina sí dicha ausencia es temporal o definitiva, pero ello siempre en observancia de lo establecido en la ley.</w:t>
      </w:r>
    </w:p>
    <w:p w14:paraId="491B3A15"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No obstante, el sentido de mi voto deriva de que no comparto la mayoría de la argumentación expuesta.</w:t>
      </w:r>
    </w:p>
    <w:p w14:paraId="34901DFB"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Esto es así, al estimar que el derecho de audiencia de la parte actora sí estuvo garantizado en la sesión de Cabildo respectiva, ya que tuvo oportunidad de exponer sus razones por las cuáles no se ha presentado de manera física a ejercer las funciones inherentes a su cargo.</w:t>
      </w:r>
    </w:p>
    <w:p w14:paraId="17DB04AC"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lastRenderedPageBreak/>
        <w:t>Ello, porque derivado de lo expuesto por la parte actora, se estima que las personas integrantes del Cabildo sí fueron receptoras de su situación, sin embargo, le hicieron saber respecto de su preocupación en cuanto a la posibilidad de incurrir en alguna responsabilidad si derivado del resultado de alguna auditoria se llegaba a considerar que se estaba supliendo la personalidad jurídica de su cargo.</w:t>
      </w:r>
    </w:p>
    <w:p w14:paraId="484EEFD5"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Asimismo, se advierte que le dieron razones por las cuáles le explicaron que no tenían problema con el hecho de que sesionara a distancia o de manera virtual, que la preocupación radicaba en el ejercicio del cargo a distancia derivado de sus atribuciones que incluían el contacto con la ciudadanía, como por ejemplo las cuestiones de mediación; aunado a que el tiempo que ha estado ausente la comunicación se les ha dificultado porque en varias ocasiones le hicieron llamadas o le mandaban mensajes que no contestaba.</w:t>
      </w:r>
    </w:p>
    <w:p w14:paraId="1753A4CF"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 xml:space="preserve">En tales circunstancias, se estima que sí se le otorgó el derecho de audiencia a la parte actora y, ante la preocupación expuesta por el Cabildo se le ofreció apoyo para que pudiera ejercer su cargo de manera física. </w:t>
      </w:r>
    </w:p>
    <w:p w14:paraId="7EE65849"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Por otra parte, tampoco se comparten las consideraciones de la sentencia en las que se afirma que el artículo 209 de la Ley Orgánica Municipal no contempla los conceptos utilizados por la autoridad responsable relativos a “ausencia física”, “ausencia injustificada”, entre otros.</w:t>
      </w:r>
    </w:p>
    <w:p w14:paraId="65D5E679"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Al respecto, considero que, con los conceptos utilizados por la parte actora, sí es posible advertir que la autoridad responsable hacía a la actualización de “ausencia” referida en la Ley Orgánica Municipal.</w:t>
      </w:r>
    </w:p>
    <w:p w14:paraId="59F796D5"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No obstante, reitero que a mi consideración la determinación del cabildo adolece de precisar y dar certeza respecto de la temporalidad de ausencia que se actualiza según lo establecido en la normativa correspondiente.</w:t>
      </w:r>
    </w:p>
    <w:p w14:paraId="0A625248" w14:textId="77777777" w:rsidR="00BB10DF" w:rsidRPr="00BB10DF" w:rsidRDefault="00BB10DF" w:rsidP="00BB10DF">
      <w:pPr>
        <w:pStyle w:val="Sinespaciado"/>
        <w:spacing w:before="200" w:after="100"/>
        <w:rPr>
          <w:rFonts w:eastAsia="Times New Roman"/>
          <w:bCs/>
          <w:sz w:val="24"/>
          <w:szCs w:val="24"/>
          <w:lang w:val="es-ES_tradnl" w:eastAsia="es-ES"/>
        </w:rPr>
      </w:pPr>
      <w:r w:rsidRPr="00BB10DF">
        <w:rPr>
          <w:rFonts w:eastAsia="Times New Roman"/>
          <w:bCs/>
          <w:sz w:val="24"/>
          <w:szCs w:val="24"/>
          <w:lang w:val="es-ES_tradnl" w:eastAsia="es-ES"/>
        </w:rPr>
        <w:t>Finalmente, también disiento de la sentencia emitida en cuanto a la omisión de ordenar la protección de datos correspondiente.</w:t>
      </w:r>
    </w:p>
    <w:p w14:paraId="2FF822DC" w14:textId="628952EC" w:rsidR="00BB10DF" w:rsidRDefault="00BB10DF" w:rsidP="00BB10DF">
      <w:pPr>
        <w:spacing w:after="100" w:line="360" w:lineRule="auto"/>
        <w:jc w:val="both"/>
        <w:rPr>
          <w:rFonts w:ascii="Arial" w:hAnsi="Arial" w:cs="Arial"/>
          <w:sz w:val="24"/>
          <w:szCs w:val="24"/>
        </w:rPr>
      </w:pPr>
      <w:r w:rsidRPr="00BB10DF">
        <w:rPr>
          <w:rFonts w:ascii="Arial" w:hAnsi="Arial" w:cs="Arial"/>
          <w:sz w:val="24"/>
          <w:szCs w:val="24"/>
        </w:rPr>
        <w:lastRenderedPageBreak/>
        <w:t xml:space="preserve">Por las razones anotadas, es que formulo el presente voto concurrente. </w:t>
      </w:r>
    </w:p>
    <w:p w14:paraId="13CFB7B0" w14:textId="77777777" w:rsidR="00BB10DF" w:rsidRPr="00BB10DF" w:rsidRDefault="00BB10DF" w:rsidP="00BB10DF">
      <w:pPr>
        <w:spacing w:after="100" w:line="360" w:lineRule="auto"/>
        <w:jc w:val="both"/>
        <w:rPr>
          <w:rFonts w:ascii="Arial" w:hAnsi="Arial" w:cs="Arial"/>
          <w:sz w:val="24"/>
          <w:szCs w:val="24"/>
        </w:rPr>
      </w:pPr>
    </w:p>
    <w:p w14:paraId="6F1E8233" w14:textId="433CDA3A" w:rsidR="00BB10DF" w:rsidRPr="00BB10DF" w:rsidRDefault="00BB10DF" w:rsidP="00BB10DF">
      <w:pPr>
        <w:spacing w:after="100" w:line="360" w:lineRule="auto"/>
        <w:jc w:val="center"/>
        <w:rPr>
          <w:rFonts w:ascii="Arial" w:hAnsi="Arial" w:cs="Arial"/>
          <w:b/>
          <w:bCs/>
          <w:sz w:val="24"/>
          <w:szCs w:val="24"/>
          <w:lang w:val="it-IT"/>
        </w:rPr>
      </w:pPr>
      <w:r w:rsidRPr="00BB10DF">
        <w:rPr>
          <w:rFonts w:ascii="Arial" w:hAnsi="Arial" w:cs="Arial"/>
          <w:b/>
          <w:bCs/>
          <w:sz w:val="24"/>
          <w:szCs w:val="24"/>
          <w:lang w:val="it-IT"/>
        </w:rPr>
        <w:t>MAGISTRADA</w:t>
      </w:r>
    </w:p>
    <w:p w14:paraId="1AE79054" w14:textId="77777777" w:rsidR="00BB10DF" w:rsidRDefault="00BB10DF" w:rsidP="00BB10DF">
      <w:pPr>
        <w:spacing w:after="100" w:line="360" w:lineRule="auto"/>
        <w:jc w:val="center"/>
        <w:rPr>
          <w:rFonts w:ascii="Arial" w:hAnsi="Arial" w:cs="Arial"/>
          <w:sz w:val="24"/>
          <w:szCs w:val="24"/>
          <w:lang w:val="it-IT"/>
        </w:rPr>
      </w:pPr>
    </w:p>
    <w:p w14:paraId="34D9BB1F" w14:textId="77777777" w:rsidR="00BB10DF" w:rsidRDefault="00BB10DF" w:rsidP="00BB10DF">
      <w:pPr>
        <w:spacing w:after="100" w:line="360" w:lineRule="auto"/>
        <w:jc w:val="center"/>
        <w:rPr>
          <w:rFonts w:ascii="Arial" w:hAnsi="Arial" w:cs="Arial"/>
          <w:sz w:val="24"/>
          <w:szCs w:val="24"/>
          <w:lang w:val="it-IT"/>
        </w:rPr>
      </w:pPr>
    </w:p>
    <w:p w14:paraId="7129DFAF" w14:textId="77777777" w:rsidR="00BB10DF" w:rsidRPr="00BB10DF" w:rsidRDefault="00BB10DF" w:rsidP="00BB10DF">
      <w:pPr>
        <w:spacing w:after="100" w:line="360" w:lineRule="auto"/>
        <w:jc w:val="center"/>
        <w:rPr>
          <w:rFonts w:ascii="Arial" w:hAnsi="Arial" w:cs="Arial"/>
          <w:sz w:val="24"/>
          <w:szCs w:val="24"/>
          <w:lang w:val="it-IT"/>
        </w:rPr>
      </w:pPr>
    </w:p>
    <w:p w14:paraId="4098ABF9" w14:textId="77777777" w:rsidR="00BB10DF" w:rsidRPr="00BB10DF" w:rsidRDefault="00BB10DF" w:rsidP="00BB10DF">
      <w:pPr>
        <w:spacing w:after="100" w:line="360" w:lineRule="auto"/>
        <w:contextualSpacing/>
        <w:jc w:val="center"/>
        <w:rPr>
          <w:sz w:val="24"/>
          <w:szCs w:val="24"/>
          <w:lang w:val="it-IT"/>
        </w:rPr>
      </w:pPr>
      <w:r w:rsidRPr="00BB10DF">
        <w:rPr>
          <w:rFonts w:ascii="Arial" w:hAnsi="Arial" w:cs="Arial"/>
          <w:b/>
          <w:sz w:val="24"/>
          <w:szCs w:val="24"/>
          <w:lang w:val="it-IT"/>
        </w:rPr>
        <w:t>AMELÍ GISSEL NAVARRO LEPE</w:t>
      </w:r>
    </w:p>
    <w:p w14:paraId="5977C339" w14:textId="77777777" w:rsidR="00BB10DF" w:rsidRDefault="00BB10DF" w:rsidP="00954754">
      <w:pPr>
        <w:jc w:val="both"/>
        <w:rPr>
          <w:rFonts w:ascii="Arial" w:eastAsia="Times New Roman" w:hAnsi="Arial" w:cs="Arial"/>
          <w:b/>
          <w:sz w:val="24"/>
          <w:szCs w:val="24"/>
          <w:lang w:val="es-ES_tradnl" w:eastAsia="es-ES"/>
        </w:rPr>
      </w:pPr>
    </w:p>
    <w:p w14:paraId="6A5AC37E" w14:textId="4422DDF1" w:rsidR="00217054" w:rsidRPr="004517AE" w:rsidRDefault="00864285" w:rsidP="00954754">
      <w:pPr>
        <w:tabs>
          <w:tab w:val="left" w:pos="426"/>
        </w:tabs>
        <w:spacing w:line="240" w:lineRule="auto"/>
        <w:contextualSpacing/>
        <w:jc w:val="both"/>
        <w:rPr>
          <w:rFonts w:ascii="Arial" w:hAnsi="Arial" w:cs="Arial"/>
          <w:b/>
          <w:kern w:val="2"/>
          <w:sz w:val="20"/>
          <w:szCs w:val="20"/>
        </w:rPr>
      </w:pPr>
      <w:r w:rsidRPr="004517AE">
        <w:rPr>
          <w:rFonts w:ascii="Arial" w:hAnsi="Arial" w:cs="Arial"/>
          <w:bCs/>
          <w:kern w:val="2"/>
          <w:sz w:val="20"/>
          <w:szCs w:val="20"/>
          <w:lang w:val="es-ES_tradnl"/>
        </w:rPr>
        <w:t>El suscrito Víctor Hugo Arroyo Sandoval</w:t>
      </w:r>
      <w:r w:rsidRPr="004517AE">
        <w:rPr>
          <w:rFonts w:ascii="Arial" w:hAnsi="Arial" w:cs="Arial"/>
          <w:kern w:val="2"/>
          <w:sz w:val="20"/>
          <w:szCs w:val="20"/>
          <w:lang w:val="es-ES_tradnl"/>
        </w:rPr>
        <w:t xml:space="preserve">, Secretario General de Acuerdos del Tribunal Electoral del Estado, con fundamento en los artículos 69 fracción VII del Código Electoral del Estado de Michoacán de Ocampo y 66 fracciones I y II del Reglamento Interior del Tribunal Electoral del Estado de Michoacán, </w:t>
      </w:r>
      <w:r w:rsidRPr="004517AE">
        <w:rPr>
          <w:rFonts w:ascii="Arial" w:hAnsi="Arial" w:cs="Arial"/>
          <w:bCs/>
          <w:kern w:val="2"/>
          <w:sz w:val="20"/>
          <w:szCs w:val="20"/>
        </w:rPr>
        <w:t xml:space="preserve">hago constar que las firmas que obran en el presente documento, corresponden a la Sentencia emitida por el Pleno del Tribunal Electoral del Estado, en sesión pública virtual celebrada el diecisiete de marzo de dos mil veintiséis, dentro del Juicio para la Protección de los Derechos Político-Electorales del Ciudadano, identificado con la clave </w:t>
      </w:r>
      <w:r w:rsidRPr="004517AE">
        <w:rPr>
          <w:rFonts w:ascii="Arial" w:hAnsi="Arial" w:cs="Arial"/>
          <w:b/>
          <w:kern w:val="2"/>
          <w:sz w:val="20"/>
          <w:szCs w:val="20"/>
        </w:rPr>
        <w:t>TEEM-JDC-010/2026</w:t>
      </w:r>
      <w:r w:rsidR="005B3AA8" w:rsidRPr="004517AE">
        <w:rPr>
          <w:rFonts w:ascii="Arial" w:hAnsi="Arial" w:cs="Arial"/>
          <w:bCs/>
          <w:kern w:val="2"/>
          <w:sz w:val="20"/>
          <w:szCs w:val="20"/>
        </w:rPr>
        <w:t>,</w:t>
      </w:r>
      <w:r w:rsidRPr="004517AE">
        <w:rPr>
          <w:rFonts w:ascii="Arial" w:hAnsi="Arial" w:cs="Arial"/>
          <w:bCs/>
          <w:kern w:val="2"/>
          <w:sz w:val="20"/>
          <w:szCs w:val="20"/>
        </w:rPr>
        <w:t xml:space="preserve"> con el voto</w:t>
      </w:r>
      <w:r w:rsidR="00D17CC1">
        <w:rPr>
          <w:rFonts w:ascii="Arial" w:hAnsi="Arial" w:cs="Arial"/>
          <w:bCs/>
          <w:kern w:val="2"/>
          <w:sz w:val="20"/>
          <w:szCs w:val="20"/>
        </w:rPr>
        <w:t xml:space="preserve"> particular del </w:t>
      </w:r>
      <w:r w:rsidRPr="004517AE">
        <w:rPr>
          <w:rFonts w:ascii="Arial" w:hAnsi="Arial" w:cs="Arial"/>
          <w:bCs/>
          <w:kern w:val="2"/>
          <w:sz w:val="20"/>
          <w:szCs w:val="20"/>
        </w:rPr>
        <w:t>Magistrado Adrián Hernández Pinedo</w:t>
      </w:r>
      <w:r w:rsidR="00D17CC1">
        <w:rPr>
          <w:rFonts w:ascii="Arial" w:hAnsi="Arial" w:cs="Arial"/>
          <w:bCs/>
          <w:kern w:val="2"/>
          <w:sz w:val="20"/>
          <w:szCs w:val="20"/>
        </w:rPr>
        <w:t xml:space="preserve">, así como con el voto concurrente </w:t>
      </w:r>
      <w:r w:rsidR="00D17CC1" w:rsidRPr="004517AE">
        <w:rPr>
          <w:rFonts w:ascii="Arial" w:hAnsi="Arial" w:cs="Arial"/>
          <w:bCs/>
          <w:kern w:val="2"/>
          <w:sz w:val="20"/>
          <w:szCs w:val="20"/>
        </w:rPr>
        <w:t xml:space="preserve">de la Magistrada </w:t>
      </w:r>
      <w:proofErr w:type="spellStart"/>
      <w:r w:rsidR="00D17CC1" w:rsidRPr="004517AE">
        <w:rPr>
          <w:rFonts w:ascii="Arial" w:hAnsi="Arial" w:cs="Arial"/>
          <w:bCs/>
          <w:kern w:val="2"/>
          <w:sz w:val="20"/>
          <w:szCs w:val="20"/>
        </w:rPr>
        <w:t>Amelí</w:t>
      </w:r>
      <w:proofErr w:type="spellEnd"/>
      <w:r w:rsidR="00D17CC1" w:rsidRPr="004517AE">
        <w:rPr>
          <w:rFonts w:ascii="Arial" w:hAnsi="Arial" w:cs="Arial"/>
          <w:bCs/>
          <w:kern w:val="2"/>
          <w:sz w:val="20"/>
          <w:szCs w:val="20"/>
        </w:rPr>
        <w:t xml:space="preserve"> Gissel Navarro Lepe</w:t>
      </w:r>
      <w:r w:rsidRPr="004517AE">
        <w:rPr>
          <w:rFonts w:ascii="Arial" w:hAnsi="Arial" w:cs="Arial"/>
          <w:bCs/>
          <w:kern w:val="2"/>
          <w:sz w:val="20"/>
          <w:szCs w:val="20"/>
        </w:rPr>
        <w:t>;</w:t>
      </w:r>
      <w:r w:rsidRPr="004517AE">
        <w:rPr>
          <w:rFonts w:ascii="Arial" w:hAnsi="Arial" w:cs="Arial"/>
          <w:b/>
          <w:kern w:val="2"/>
          <w:sz w:val="20"/>
          <w:szCs w:val="20"/>
        </w:rPr>
        <w:t xml:space="preserve"> </w:t>
      </w:r>
      <w:r w:rsidRPr="004517AE">
        <w:rPr>
          <w:rFonts w:ascii="Arial" w:hAnsi="Arial" w:cs="Arial"/>
          <w:bCs/>
          <w:kern w:val="2"/>
          <w:sz w:val="20"/>
          <w:szCs w:val="20"/>
        </w:rPr>
        <w:t xml:space="preserve">documento que consta de </w:t>
      </w:r>
      <w:r w:rsidR="00BB10DF" w:rsidRPr="004517AE">
        <w:rPr>
          <w:rFonts w:ascii="Arial" w:hAnsi="Arial" w:cs="Arial"/>
          <w:bCs/>
          <w:kern w:val="2"/>
          <w:sz w:val="20"/>
          <w:szCs w:val="20"/>
        </w:rPr>
        <w:t xml:space="preserve">cuarenta y cuatro </w:t>
      </w:r>
      <w:r w:rsidRPr="004517AE">
        <w:rPr>
          <w:rFonts w:ascii="Arial" w:hAnsi="Arial" w:cs="Arial"/>
          <w:bCs/>
          <w:kern w:val="2"/>
          <w:sz w:val="20"/>
          <w:szCs w:val="20"/>
        </w:rPr>
        <w:t xml:space="preserve">páginas, incluida la presente; misma que se firma de manera electrónica. </w:t>
      </w:r>
      <w:r w:rsidRPr="004517AE">
        <w:rPr>
          <w:rFonts w:ascii="Arial" w:hAnsi="Arial" w:cs="Arial"/>
          <w:b/>
          <w:kern w:val="2"/>
          <w:sz w:val="20"/>
          <w:szCs w:val="20"/>
        </w:rPr>
        <w:t>Doy fe</w:t>
      </w:r>
      <w:r w:rsidR="00954754" w:rsidRPr="004517AE">
        <w:rPr>
          <w:rFonts w:ascii="Arial" w:hAnsi="Arial" w:cs="Arial"/>
          <w:b/>
          <w:kern w:val="2"/>
          <w:sz w:val="20"/>
          <w:szCs w:val="20"/>
        </w:rPr>
        <w:t>.</w:t>
      </w:r>
    </w:p>
    <w:p w14:paraId="240BEDD2" w14:textId="77777777" w:rsidR="00954754" w:rsidRPr="004517AE" w:rsidRDefault="00954754" w:rsidP="00864285">
      <w:pPr>
        <w:tabs>
          <w:tab w:val="left" w:pos="426"/>
        </w:tabs>
        <w:spacing w:line="240" w:lineRule="auto"/>
        <w:contextualSpacing/>
        <w:jc w:val="both"/>
        <w:rPr>
          <w:rFonts w:ascii="Arial" w:hAnsi="Arial" w:cs="Arial"/>
          <w:b/>
          <w:kern w:val="2"/>
          <w:sz w:val="20"/>
          <w:szCs w:val="20"/>
        </w:rPr>
      </w:pPr>
    </w:p>
    <w:p w14:paraId="7B54B22D" w14:textId="77777777" w:rsidR="00954754" w:rsidRPr="004517AE" w:rsidRDefault="00954754" w:rsidP="00864285">
      <w:pPr>
        <w:tabs>
          <w:tab w:val="left" w:pos="426"/>
        </w:tabs>
        <w:spacing w:line="240" w:lineRule="auto"/>
        <w:contextualSpacing/>
        <w:jc w:val="both"/>
        <w:rPr>
          <w:rFonts w:ascii="Arial" w:hAnsi="Arial" w:cs="Arial"/>
          <w:b/>
          <w:kern w:val="2"/>
          <w:sz w:val="20"/>
          <w:szCs w:val="20"/>
        </w:rPr>
      </w:pPr>
    </w:p>
    <w:p w14:paraId="20CEEBF4" w14:textId="77777777" w:rsidR="00954754" w:rsidRDefault="00954754" w:rsidP="00864285">
      <w:pPr>
        <w:tabs>
          <w:tab w:val="left" w:pos="426"/>
        </w:tabs>
        <w:spacing w:line="240" w:lineRule="auto"/>
        <w:contextualSpacing/>
        <w:jc w:val="both"/>
        <w:rPr>
          <w:rFonts w:ascii="Arial" w:hAnsi="Arial" w:cs="Arial"/>
          <w:b/>
          <w:kern w:val="2"/>
          <w:sz w:val="20"/>
          <w:szCs w:val="20"/>
        </w:rPr>
      </w:pPr>
    </w:p>
    <w:p w14:paraId="621D76B8" w14:textId="77777777" w:rsidR="00D17CC1" w:rsidRPr="004517AE" w:rsidRDefault="00D17CC1" w:rsidP="00864285">
      <w:pPr>
        <w:tabs>
          <w:tab w:val="left" w:pos="426"/>
        </w:tabs>
        <w:spacing w:line="240" w:lineRule="auto"/>
        <w:contextualSpacing/>
        <w:jc w:val="both"/>
        <w:rPr>
          <w:rFonts w:ascii="Arial" w:hAnsi="Arial" w:cs="Arial"/>
          <w:b/>
          <w:kern w:val="2"/>
          <w:sz w:val="20"/>
          <w:szCs w:val="20"/>
        </w:rPr>
      </w:pPr>
    </w:p>
    <w:p w14:paraId="7B1B36DB" w14:textId="2C04DA4A" w:rsidR="0043364E" w:rsidRPr="004517AE" w:rsidRDefault="00864285" w:rsidP="00954754">
      <w:pPr>
        <w:spacing w:line="240" w:lineRule="auto"/>
        <w:jc w:val="both"/>
        <w:rPr>
          <w:rFonts w:ascii="Arial" w:eastAsia="MS Mincho" w:hAnsi="Arial" w:cs="Arial"/>
          <w:b/>
          <w:bCs/>
          <w:sz w:val="20"/>
          <w:szCs w:val="20"/>
        </w:rPr>
      </w:pPr>
      <w:r w:rsidRPr="004517AE">
        <w:rPr>
          <w:rFonts w:ascii="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43364E" w:rsidRPr="004517AE" w:rsidSect="00954754">
      <w:headerReference w:type="default" r:id="rId12"/>
      <w:footerReference w:type="even" r:id="rId13"/>
      <w:footerReference w:type="default" r:id="rId14"/>
      <w:headerReference w:type="first" r:id="rId15"/>
      <w:pgSz w:w="12242" w:h="19295"/>
      <w:pgMar w:top="1418" w:right="1894" w:bottom="2410" w:left="2835" w:header="709" w:footer="63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82901" w14:textId="77777777" w:rsidR="00CF3270" w:rsidRDefault="00CF3270">
      <w:pPr>
        <w:spacing w:after="0" w:line="240" w:lineRule="auto"/>
      </w:pPr>
      <w:r>
        <w:separator/>
      </w:r>
    </w:p>
  </w:endnote>
  <w:endnote w:type="continuationSeparator" w:id="0">
    <w:p w14:paraId="501B968F" w14:textId="77777777" w:rsidR="00CF3270" w:rsidRDefault="00CF3270">
      <w:pPr>
        <w:spacing w:after="0" w:line="240" w:lineRule="auto"/>
      </w:pPr>
      <w:r>
        <w:continuationSeparator/>
      </w:r>
    </w:p>
  </w:endnote>
  <w:endnote w:type="continuationNotice" w:id="1">
    <w:p w14:paraId="3ACC0557" w14:textId="77777777" w:rsidR="00CF3270" w:rsidRDefault="00CF32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E979A" w14:textId="77777777" w:rsidR="002C7460" w:rsidRDefault="00AF321B">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7CABB73" w14:textId="77777777" w:rsidR="002C7460" w:rsidRDefault="002C7460">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9F727" w14:textId="77777777" w:rsidR="002C7460" w:rsidRDefault="002C7460">
    <w:pPr>
      <w:shd w:val="clear" w:color="auto" w:fill="FFFFFF"/>
      <w:tabs>
        <w:tab w:val="center" w:pos="4419"/>
        <w:tab w:val="right" w:pos="8838"/>
      </w:tabs>
      <w:spacing w:before="240" w:after="240" w:line="240" w:lineRule="auto"/>
      <w:jc w:val="both"/>
      <w:rPr>
        <w:rFonts w:ascii="Arial" w:eastAsia="Arial" w:hAnsi="Arial" w:cs="Arial"/>
        <w:sz w:val="26"/>
        <w:szCs w:val="26"/>
      </w:rPr>
    </w:pPr>
  </w:p>
  <w:p w14:paraId="289B6B6F" w14:textId="77777777" w:rsidR="002C7460" w:rsidRDefault="002C7460">
    <w:pPr>
      <w:pBdr>
        <w:top w:val="nil"/>
        <w:left w:val="nil"/>
        <w:bottom w:val="nil"/>
        <w:right w:val="nil"/>
        <w:between w:val="nil"/>
      </w:pBdr>
      <w:tabs>
        <w:tab w:val="center" w:pos="4419"/>
        <w:tab w:val="right" w:pos="8838"/>
      </w:tabs>
      <w:spacing w:after="0" w:line="240" w:lineRule="auto"/>
      <w:jc w:val="center"/>
      <w:rPr>
        <w:rFonts w:ascii="Arial" w:eastAsia="Arial" w:hAnsi="Arial" w:cs="Arial"/>
        <w:sz w:val="26"/>
        <w:szCs w:val="26"/>
      </w:rPr>
    </w:pPr>
  </w:p>
  <w:p w14:paraId="6D755A1D" w14:textId="77777777" w:rsidR="002C7460" w:rsidRDefault="00AF321B">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E42FCE">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4A0EEDBD" w14:textId="1743612C" w:rsidR="002C7460" w:rsidRDefault="00954754" w:rsidP="00954754">
    <w:pPr>
      <w:pBdr>
        <w:top w:val="nil"/>
        <w:left w:val="nil"/>
        <w:bottom w:val="nil"/>
        <w:right w:val="nil"/>
        <w:between w:val="nil"/>
      </w:pBdr>
      <w:tabs>
        <w:tab w:val="left" w:pos="4985"/>
      </w:tabs>
      <w:spacing w:after="0" w:line="240" w:lineRule="auto"/>
      <w:rPr>
        <w:color w:val="000000"/>
      </w:rPr>
    </w:pPr>
    <w:r>
      <w:rPr>
        <w:color w:val="000000"/>
      </w:rPr>
      <w:tab/>
    </w:r>
  </w:p>
  <w:p w14:paraId="39C35862" w14:textId="77777777" w:rsidR="002C7460" w:rsidRDefault="002C7460">
    <w:pPr>
      <w:pBdr>
        <w:top w:val="nil"/>
        <w:left w:val="nil"/>
        <w:bottom w:val="nil"/>
        <w:right w:val="nil"/>
        <w:between w:val="nil"/>
      </w:pBdr>
      <w:tabs>
        <w:tab w:val="center" w:pos="4419"/>
        <w:tab w:val="right" w:pos="8838"/>
      </w:tabs>
      <w:spacing w:after="0" w:line="240" w:lineRule="auto"/>
      <w:rPr>
        <w:color w:val="000000"/>
      </w:rPr>
    </w:pPr>
  </w:p>
  <w:p w14:paraId="16227096" w14:textId="77777777" w:rsidR="002C7460" w:rsidRDefault="002C7460">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F07BA" w14:textId="77777777" w:rsidR="00CF3270" w:rsidRDefault="00CF3270">
      <w:pPr>
        <w:spacing w:after="0" w:line="240" w:lineRule="auto"/>
      </w:pPr>
      <w:r>
        <w:separator/>
      </w:r>
    </w:p>
  </w:footnote>
  <w:footnote w:type="continuationSeparator" w:id="0">
    <w:p w14:paraId="36D69BFF" w14:textId="77777777" w:rsidR="00CF3270" w:rsidRDefault="00CF3270">
      <w:pPr>
        <w:spacing w:after="0" w:line="240" w:lineRule="auto"/>
      </w:pPr>
      <w:r>
        <w:continuationSeparator/>
      </w:r>
    </w:p>
  </w:footnote>
  <w:footnote w:type="continuationNotice" w:id="1">
    <w:p w14:paraId="35DDB2C7" w14:textId="77777777" w:rsidR="00CF3270" w:rsidRDefault="00CF3270">
      <w:pPr>
        <w:spacing w:after="0" w:line="240" w:lineRule="auto"/>
      </w:pPr>
    </w:p>
  </w:footnote>
  <w:footnote w:id="2">
    <w:p w14:paraId="3780773D" w14:textId="6984AA60" w:rsidR="00F95116" w:rsidRPr="00E3156A" w:rsidRDefault="00F95116" w:rsidP="00872E74">
      <w:pPr>
        <w:pStyle w:val="Textonotapie"/>
        <w:jc w:val="both"/>
        <w:rPr>
          <w:rFonts w:ascii="Arial" w:hAnsi="Arial" w:cs="Arial"/>
        </w:rPr>
      </w:pPr>
      <w:r w:rsidRPr="00DE0D74">
        <w:rPr>
          <w:rStyle w:val="Refdenotaalpie"/>
          <w:rFonts w:ascii="Arial" w:hAnsi="Arial" w:cs="Arial"/>
        </w:rPr>
        <w:footnoteRef/>
      </w:r>
      <w:r w:rsidRPr="00DE0D74">
        <w:rPr>
          <w:rFonts w:ascii="Arial" w:hAnsi="Arial" w:cs="Arial"/>
        </w:rPr>
        <w:t xml:space="preserve"> </w:t>
      </w:r>
      <w:r w:rsidR="00F857A9" w:rsidRPr="00DE0D74">
        <w:rPr>
          <w:rFonts w:ascii="Arial" w:eastAsia="Arial Narrow" w:hAnsi="Arial" w:cs="Arial"/>
        </w:rPr>
        <w:t>Todas las fechas corresponden al año dos mil veinti</w:t>
      </w:r>
      <w:r w:rsidR="00FE439E" w:rsidRPr="00DE0D74">
        <w:rPr>
          <w:rFonts w:ascii="Arial" w:eastAsia="Arial Narrow" w:hAnsi="Arial" w:cs="Arial"/>
        </w:rPr>
        <w:t>séis</w:t>
      </w:r>
      <w:r w:rsidR="00F857A9" w:rsidRPr="00DE0D74">
        <w:rPr>
          <w:rFonts w:ascii="Arial" w:eastAsia="Arial Narrow" w:hAnsi="Arial" w:cs="Arial"/>
        </w:rPr>
        <w:t>, salvo señalamiento expreso.</w:t>
      </w:r>
    </w:p>
  </w:footnote>
  <w:footnote w:id="3">
    <w:p w14:paraId="11B04C4C" w14:textId="529851B2" w:rsidR="005D0974" w:rsidRPr="005D0974" w:rsidRDefault="005D0974">
      <w:pPr>
        <w:pStyle w:val="Textonotapie"/>
        <w:rPr>
          <w:rFonts w:ascii="Arial" w:hAnsi="Arial" w:cs="Arial"/>
        </w:rPr>
      </w:pPr>
      <w:r w:rsidRPr="005D0974">
        <w:rPr>
          <w:rStyle w:val="Refdenotaalpie"/>
          <w:rFonts w:ascii="Arial" w:hAnsi="Arial" w:cs="Arial"/>
        </w:rPr>
        <w:footnoteRef/>
      </w:r>
      <w:r w:rsidRPr="005D0974">
        <w:rPr>
          <w:rFonts w:ascii="Arial" w:hAnsi="Arial" w:cs="Arial"/>
        </w:rPr>
        <w:t xml:space="preserve"> Foja 205 a 209.</w:t>
      </w:r>
    </w:p>
  </w:footnote>
  <w:footnote w:id="4">
    <w:p w14:paraId="55BBACBA" w14:textId="5A73744A" w:rsidR="00CE2086" w:rsidRPr="00CE2086" w:rsidRDefault="00CE2086" w:rsidP="00864285">
      <w:pPr>
        <w:pStyle w:val="Textonotapie"/>
        <w:jc w:val="both"/>
        <w:rPr>
          <w:rFonts w:ascii="Arial" w:hAnsi="Arial" w:cs="Arial"/>
        </w:rPr>
      </w:pPr>
      <w:r w:rsidRPr="00CE2086">
        <w:rPr>
          <w:rStyle w:val="Refdenotaalpie"/>
          <w:rFonts w:ascii="Arial" w:hAnsi="Arial" w:cs="Arial"/>
        </w:rPr>
        <w:footnoteRef/>
      </w:r>
      <w:r w:rsidRPr="00CE2086">
        <w:rPr>
          <w:rFonts w:ascii="Arial" w:hAnsi="Arial" w:cs="Arial"/>
        </w:rPr>
        <w:t xml:space="preserve"> Foja 03 a 16.</w:t>
      </w:r>
    </w:p>
  </w:footnote>
  <w:footnote w:id="5">
    <w:p w14:paraId="6C02AD24" w14:textId="62CBB030" w:rsidR="00CE2086" w:rsidRPr="00CE2086" w:rsidRDefault="00CE2086" w:rsidP="00864285">
      <w:pPr>
        <w:pStyle w:val="Textonotapie"/>
        <w:jc w:val="both"/>
        <w:rPr>
          <w:rFonts w:ascii="Arial" w:hAnsi="Arial" w:cs="Arial"/>
        </w:rPr>
      </w:pPr>
      <w:r w:rsidRPr="00CE2086">
        <w:rPr>
          <w:rStyle w:val="Refdenotaalpie"/>
          <w:rFonts w:ascii="Arial" w:hAnsi="Arial" w:cs="Arial"/>
        </w:rPr>
        <w:footnoteRef/>
      </w:r>
      <w:r w:rsidRPr="00CE2086">
        <w:rPr>
          <w:rFonts w:ascii="Arial" w:hAnsi="Arial" w:cs="Arial"/>
        </w:rPr>
        <w:t xml:space="preserve"> Foja</w:t>
      </w:r>
      <w:r w:rsidR="00320B49">
        <w:rPr>
          <w:rFonts w:ascii="Arial" w:hAnsi="Arial" w:cs="Arial"/>
        </w:rPr>
        <w:t xml:space="preserve"> 63 a 65.</w:t>
      </w:r>
    </w:p>
  </w:footnote>
  <w:footnote w:id="6">
    <w:p w14:paraId="7F003F36" w14:textId="49AF6CAA" w:rsidR="00B2217F" w:rsidRPr="001D3861" w:rsidRDefault="00B2217F" w:rsidP="00864285">
      <w:pPr>
        <w:pStyle w:val="Textonotapie"/>
        <w:jc w:val="both"/>
        <w:rPr>
          <w:rFonts w:ascii="Arial" w:hAnsi="Arial" w:cs="Arial"/>
        </w:rPr>
      </w:pPr>
      <w:r w:rsidRPr="001D3861">
        <w:rPr>
          <w:rStyle w:val="Refdenotaalpie"/>
          <w:rFonts w:ascii="Arial" w:hAnsi="Arial" w:cs="Arial"/>
        </w:rPr>
        <w:footnoteRef/>
      </w:r>
      <w:r w:rsidRPr="001D3861">
        <w:rPr>
          <w:rFonts w:ascii="Arial" w:hAnsi="Arial" w:cs="Arial"/>
        </w:rPr>
        <w:t xml:space="preserve"> </w:t>
      </w:r>
      <w:r w:rsidR="001D3861" w:rsidRPr="001D3861">
        <w:rPr>
          <w:rFonts w:ascii="Arial" w:hAnsi="Arial" w:cs="Arial"/>
        </w:rPr>
        <w:t>Foja</w:t>
      </w:r>
      <w:r w:rsidR="001D3861">
        <w:rPr>
          <w:rFonts w:ascii="Arial" w:hAnsi="Arial" w:cs="Arial"/>
        </w:rPr>
        <w:t xml:space="preserve"> </w:t>
      </w:r>
      <w:r w:rsidR="00676329">
        <w:rPr>
          <w:rFonts w:ascii="Arial" w:hAnsi="Arial" w:cs="Arial"/>
        </w:rPr>
        <w:t>130.</w:t>
      </w:r>
    </w:p>
  </w:footnote>
  <w:footnote w:id="7">
    <w:p w14:paraId="1C9712B3" w14:textId="16AA675B" w:rsidR="00676329" w:rsidRPr="00676329" w:rsidRDefault="00676329" w:rsidP="00864285">
      <w:pPr>
        <w:pStyle w:val="Textonotapie"/>
        <w:jc w:val="both"/>
        <w:rPr>
          <w:rFonts w:ascii="Arial" w:hAnsi="Arial" w:cs="Arial"/>
        </w:rPr>
      </w:pPr>
      <w:r w:rsidRPr="00676329">
        <w:rPr>
          <w:rStyle w:val="Refdenotaalpie"/>
          <w:rFonts w:ascii="Arial" w:hAnsi="Arial" w:cs="Arial"/>
        </w:rPr>
        <w:footnoteRef/>
      </w:r>
      <w:r w:rsidRPr="00676329">
        <w:rPr>
          <w:rFonts w:ascii="Arial" w:hAnsi="Arial" w:cs="Arial"/>
        </w:rPr>
        <w:t xml:space="preserve"> </w:t>
      </w:r>
      <w:r>
        <w:rPr>
          <w:rFonts w:ascii="Arial" w:hAnsi="Arial" w:cs="Arial"/>
        </w:rPr>
        <w:t>Foja</w:t>
      </w:r>
      <w:r w:rsidR="000468D4">
        <w:rPr>
          <w:rFonts w:ascii="Arial" w:hAnsi="Arial" w:cs="Arial"/>
        </w:rPr>
        <w:t xml:space="preserve"> 92 </w:t>
      </w:r>
      <w:r w:rsidR="00BF3697">
        <w:rPr>
          <w:rFonts w:ascii="Arial" w:hAnsi="Arial" w:cs="Arial"/>
        </w:rPr>
        <w:t>a 118.</w:t>
      </w:r>
    </w:p>
  </w:footnote>
  <w:footnote w:id="8">
    <w:p w14:paraId="6C0E113F" w14:textId="7A07CAAE" w:rsidR="004F2CA1" w:rsidRPr="00676329" w:rsidRDefault="004F2CA1">
      <w:pPr>
        <w:pStyle w:val="Textonotapie"/>
        <w:rPr>
          <w:rFonts w:ascii="Arial" w:hAnsi="Arial" w:cs="Arial"/>
        </w:rPr>
      </w:pPr>
      <w:r w:rsidRPr="00676329">
        <w:rPr>
          <w:rStyle w:val="Refdenotaalpie"/>
          <w:rFonts w:ascii="Arial" w:hAnsi="Arial" w:cs="Arial"/>
        </w:rPr>
        <w:footnoteRef/>
      </w:r>
      <w:r w:rsidRPr="00676329">
        <w:rPr>
          <w:rFonts w:ascii="Arial" w:hAnsi="Arial" w:cs="Arial"/>
        </w:rPr>
        <w:t xml:space="preserve"> </w:t>
      </w:r>
      <w:r w:rsidR="00676329">
        <w:rPr>
          <w:rFonts w:ascii="Arial" w:hAnsi="Arial" w:cs="Arial"/>
        </w:rPr>
        <w:t>Foja</w:t>
      </w:r>
      <w:r w:rsidR="007E1060">
        <w:rPr>
          <w:rFonts w:ascii="Arial" w:hAnsi="Arial" w:cs="Arial"/>
        </w:rPr>
        <w:t xml:space="preserve"> 135 a 140.</w:t>
      </w:r>
    </w:p>
  </w:footnote>
  <w:footnote w:id="9">
    <w:p w14:paraId="4B78F18E" w14:textId="24B9CB15" w:rsidR="004F2CA1" w:rsidRPr="00676329" w:rsidRDefault="004F2CA1">
      <w:pPr>
        <w:pStyle w:val="Textonotapie"/>
        <w:rPr>
          <w:rFonts w:ascii="Arial" w:hAnsi="Arial" w:cs="Arial"/>
        </w:rPr>
      </w:pPr>
      <w:r w:rsidRPr="00B239DB">
        <w:rPr>
          <w:rStyle w:val="Refdenotaalpie"/>
          <w:rFonts w:ascii="Arial" w:hAnsi="Arial" w:cs="Arial"/>
        </w:rPr>
        <w:footnoteRef/>
      </w:r>
      <w:r w:rsidRPr="00B239DB">
        <w:rPr>
          <w:rFonts w:ascii="Arial" w:hAnsi="Arial" w:cs="Arial"/>
        </w:rPr>
        <w:t xml:space="preserve"> </w:t>
      </w:r>
      <w:r w:rsidR="00676329" w:rsidRPr="00B239DB">
        <w:rPr>
          <w:rFonts w:ascii="Arial" w:hAnsi="Arial" w:cs="Arial"/>
        </w:rPr>
        <w:t>Foja</w:t>
      </w:r>
      <w:r w:rsidR="003762D3" w:rsidRPr="00B239DB">
        <w:rPr>
          <w:rFonts w:ascii="Arial" w:hAnsi="Arial" w:cs="Arial"/>
        </w:rPr>
        <w:t xml:space="preserve"> </w:t>
      </w:r>
      <w:r w:rsidR="00AA144F" w:rsidRPr="00B239DB">
        <w:rPr>
          <w:rFonts w:ascii="Arial" w:hAnsi="Arial" w:cs="Arial"/>
        </w:rPr>
        <w:t>251.</w:t>
      </w:r>
    </w:p>
  </w:footnote>
  <w:footnote w:id="10">
    <w:p w14:paraId="229E1644" w14:textId="0DED6874" w:rsidR="0036521B" w:rsidRPr="00864285" w:rsidRDefault="0036521B" w:rsidP="00412D2F">
      <w:pPr>
        <w:pStyle w:val="Textonotapie"/>
        <w:jc w:val="both"/>
        <w:rPr>
          <w:rFonts w:ascii="Arial" w:hAnsi="Arial" w:cs="Arial"/>
          <w:b/>
          <w:bCs/>
          <w:i/>
          <w:iCs/>
        </w:rPr>
      </w:pPr>
      <w:r w:rsidRPr="00864285">
        <w:rPr>
          <w:rStyle w:val="Refdenotaalpie"/>
          <w:rFonts w:ascii="Arial" w:hAnsi="Arial" w:cs="Arial"/>
        </w:rPr>
        <w:footnoteRef/>
      </w:r>
      <w:r w:rsidRPr="00864285">
        <w:rPr>
          <w:rFonts w:ascii="Arial" w:hAnsi="Arial" w:cs="Arial"/>
        </w:rPr>
        <w:t xml:space="preserve"> Jurisprudencia 814, consultable en la página 553, Tomo VI, Materia Común, del Apéndice al Semanario Judicial de la Federación, 1917-1995, de rubro: </w:t>
      </w:r>
      <w:r w:rsidR="008A1CC1" w:rsidRPr="00864285">
        <w:rPr>
          <w:rFonts w:ascii="Arial" w:hAnsi="Arial" w:cs="Arial"/>
          <w:b/>
          <w:bCs/>
          <w:i/>
          <w:iCs/>
        </w:rPr>
        <w:t>“</w:t>
      </w:r>
      <w:r w:rsidRPr="00864285">
        <w:rPr>
          <w:rFonts w:ascii="Arial" w:hAnsi="Arial" w:cs="Arial"/>
          <w:b/>
          <w:bCs/>
          <w:i/>
          <w:iCs/>
        </w:rPr>
        <w:t>IMPROCEDENCIA, CAUSALES DE. EN EL JUICIO DE AMPARO</w:t>
      </w:r>
      <w:r w:rsidR="008A1CC1" w:rsidRPr="00864285">
        <w:rPr>
          <w:rFonts w:ascii="Arial" w:hAnsi="Arial" w:cs="Arial"/>
          <w:b/>
          <w:bCs/>
          <w:i/>
          <w:iCs/>
        </w:rPr>
        <w:t>”</w:t>
      </w:r>
      <w:r w:rsidRPr="00864285">
        <w:rPr>
          <w:rFonts w:ascii="Arial" w:hAnsi="Arial" w:cs="Arial"/>
          <w:b/>
          <w:bCs/>
          <w:i/>
          <w:iCs/>
        </w:rPr>
        <w:t>.</w:t>
      </w:r>
      <w:r w:rsidRPr="00864285">
        <w:rPr>
          <w:rFonts w:ascii="Arial" w:hAnsi="Arial" w:cs="Arial"/>
        </w:rPr>
        <w:t xml:space="preserve">  Sirven de apoyo las jurisprudencias del Pleno de la </w:t>
      </w:r>
      <w:r w:rsidR="00633059" w:rsidRPr="00864285">
        <w:rPr>
          <w:rFonts w:ascii="Arial" w:hAnsi="Arial" w:cs="Arial"/>
          <w:i/>
          <w:iCs/>
        </w:rPr>
        <w:t>SCJN</w:t>
      </w:r>
      <w:r w:rsidRPr="00864285">
        <w:rPr>
          <w:rFonts w:ascii="Arial" w:hAnsi="Arial" w:cs="Arial"/>
        </w:rPr>
        <w:t xml:space="preserve"> P./J. 135/2001 y P./J. 36/2004, de rubros: </w:t>
      </w:r>
      <w:r w:rsidR="008A1CC1" w:rsidRPr="00864285">
        <w:rPr>
          <w:rFonts w:ascii="Arial" w:hAnsi="Arial" w:cs="Arial"/>
          <w:b/>
          <w:bCs/>
          <w:i/>
          <w:iCs/>
        </w:rPr>
        <w:t>“</w:t>
      </w:r>
      <w:r w:rsidRPr="00864285">
        <w:rPr>
          <w:rFonts w:ascii="Arial" w:hAnsi="Arial" w:cs="Arial"/>
          <w:b/>
          <w:bCs/>
          <w:i/>
          <w:iCs/>
        </w:rPr>
        <w:t>IMPROCEDENCIA DEL JUICIO DE AMPARO. SI SE HACE VALER UNA CAUSAL QUE INVOLUCRA EL ESTUDIO DE FONDO DEL ASUNTO, DEBERÁ DESESTIMARSE y ACCIÓN DE INCONSTITUCIONALIDAD. SI SE HACE VALER UNA CAUSAL DE IMPROCEDENCIA QUE INVOLUCRA EL ESTUDIO DE FONDO, DEBERÁ DESESTIMARSE</w:t>
      </w:r>
      <w:r w:rsidR="008A1CC1" w:rsidRPr="00864285">
        <w:rPr>
          <w:rFonts w:ascii="Arial" w:hAnsi="Arial" w:cs="Arial"/>
          <w:b/>
          <w:bCs/>
          <w:i/>
          <w:iCs/>
        </w:rPr>
        <w:t>”</w:t>
      </w:r>
      <w:r w:rsidRPr="00864285">
        <w:rPr>
          <w:rFonts w:ascii="Arial" w:hAnsi="Arial" w:cs="Arial"/>
          <w:b/>
          <w:bCs/>
          <w:i/>
          <w:iCs/>
        </w:rPr>
        <w:t>.</w:t>
      </w:r>
    </w:p>
  </w:footnote>
  <w:footnote w:id="11">
    <w:p w14:paraId="5F72EE00" w14:textId="6CED1C1D" w:rsidR="005245B3" w:rsidRPr="00FA7F75" w:rsidRDefault="005245B3" w:rsidP="00DC51DD">
      <w:pPr>
        <w:pStyle w:val="Textonotapie"/>
        <w:jc w:val="both"/>
        <w:rPr>
          <w:rFonts w:ascii="Arial" w:hAnsi="Arial" w:cs="Arial"/>
        </w:rPr>
      </w:pPr>
      <w:r w:rsidRPr="00FA7F75">
        <w:rPr>
          <w:rStyle w:val="Refdenotaalpie"/>
          <w:rFonts w:ascii="Arial" w:hAnsi="Arial" w:cs="Arial"/>
        </w:rPr>
        <w:footnoteRef/>
      </w:r>
      <w:r w:rsidRPr="00FA7F75">
        <w:rPr>
          <w:rFonts w:ascii="Arial" w:hAnsi="Arial" w:cs="Arial"/>
        </w:rPr>
        <w:t xml:space="preserve"> </w:t>
      </w:r>
      <w:r w:rsidR="00DC51DD" w:rsidRPr="00FA7F75">
        <w:rPr>
          <w:rFonts w:ascii="Arial" w:hAnsi="Arial" w:cs="Arial"/>
        </w:rPr>
        <w:t xml:space="preserve">En los artículos 9, 10, 15 fracción IV, 73 y 74 inciso c) de la </w:t>
      </w:r>
      <w:r w:rsidR="00DC51DD" w:rsidRPr="00FA7F75">
        <w:rPr>
          <w:rFonts w:ascii="Arial" w:hAnsi="Arial" w:cs="Arial"/>
          <w:i/>
        </w:rPr>
        <w:t>Ley de Justicia Electoral</w:t>
      </w:r>
      <w:r w:rsidR="00DC51DD" w:rsidRPr="00FA7F75">
        <w:rPr>
          <w:rFonts w:ascii="Arial" w:hAnsi="Arial" w:cs="Arial"/>
        </w:rPr>
        <w:t>.</w:t>
      </w:r>
    </w:p>
  </w:footnote>
  <w:footnote w:id="12">
    <w:p w14:paraId="7362EEB0" w14:textId="10C75C70" w:rsidR="00ED171D" w:rsidRPr="00FA7F75" w:rsidRDefault="00ED171D" w:rsidP="00ED171D">
      <w:pPr>
        <w:pStyle w:val="Textonotapie"/>
        <w:jc w:val="both"/>
        <w:rPr>
          <w:rFonts w:ascii="Arial" w:hAnsi="Arial" w:cs="Arial"/>
        </w:rPr>
      </w:pPr>
      <w:r w:rsidRPr="00FA7F75">
        <w:rPr>
          <w:rStyle w:val="Refdenotaalpie"/>
          <w:rFonts w:ascii="Arial" w:hAnsi="Arial" w:cs="Arial"/>
        </w:rPr>
        <w:footnoteRef/>
      </w:r>
      <w:r w:rsidRPr="00FA7F75">
        <w:rPr>
          <w:rFonts w:ascii="Arial" w:hAnsi="Arial" w:cs="Arial"/>
        </w:rPr>
        <w:t xml:space="preserve"> Aprobados mediante </w:t>
      </w:r>
      <w:r w:rsidR="00C663CB" w:rsidRPr="00AD707D">
        <w:rPr>
          <w:rFonts w:ascii="Arial" w:hAnsi="Arial" w:cs="Arial"/>
          <w:b/>
          <w:i/>
        </w:rPr>
        <w:t>“</w:t>
      </w:r>
      <w:r w:rsidRPr="00AD707D">
        <w:rPr>
          <w:rFonts w:ascii="Arial" w:hAnsi="Arial" w:cs="Arial"/>
          <w:b/>
          <w:i/>
        </w:rPr>
        <w:t>ACUERDO DEL PLENO DEL TRIBUNAL ELECTORAL DEL ESTADO DE MICHOACÁN, POR EL QUE SE APRUEBAN LOS LINEAMIENTOS PARA EL USO DE TECNOLOGÍAS DE LA INFORMACIÓN Y COMUNICACIÓN EN LAS SESIONES, REUNIONES, RECEPCIÓN DE MEDIOS DE IMPUGNACIÓN, PROMOCIONES Y NOTIFICACIONES ELECTRÓNICAS</w:t>
      </w:r>
      <w:r w:rsidR="00AD707D" w:rsidRPr="00AD707D">
        <w:rPr>
          <w:rFonts w:ascii="Arial" w:hAnsi="Arial" w:cs="Arial"/>
          <w:b/>
          <w:bCs/>
          <w:i/>
          <w:iCs/>
        </w:rPr>
        <w:t>”</w:t>
      </w:r>
      <w:r w:rsidRPr="00FA7F75">
        <w:rPr>
          <w:rFonts w:ascii="Arial" w:hAnsi="Arial" w:cs="Arial"/>
        </w:rPr>
        <w:t>.</w:t>
      </w:r>
    </w:p>
  </w:footnote>
  <w:footnote w:id="13">
    <w:p w14:paraId="59DD4EA3" w14:textId="0EFA1674" w:rsidR="00AA25B9" w:rsidRPr="003E5EBE" w:rsidRDefault="00AA25B9" w:rsidP="00E34FE1">
      <w:pPr>
        <w:pStyle w:val="Textonotapie"/>
        <w:jc w:val="both"/>
        <w:rPr>
          <w:rFonts w:ascii="Arial" w:hAnsi="Arial" w:cs="Arial"/>
        </w:rPr>
      </w:pPr>
      <w:r w:rsidRPr="003E5EBE">
        <w:rPr>
          <w:rStyle w:val="Refdenotaalpie"/>
          <w:rFonts w:ascii="Arial" w:hAnsi="Arial" w:cs="Arial"/>
        </w:rPr>
        <w:footnoteRef/>
      </w:r>
      <w:r w:rsidRPr="003E5EBE">
        <w:rPr>
          <w:rFonts w:ascii="Arial" w:hAnsi="Arial" w:cs="Arial"/>
        </w:rPr>
        <w:t xml:space="preserve"> En términos de lo previsto en el artículo 22, fracción IV de la </w:t>
      </w:r>
      <w:r w:rsidRPr="00170A94">
        <w:rPr>
          <w:rFonts w:ascii="Arial" w:hAnsi="Arial" w:cs="Arial"/>
          <w:i/>
        </w:rPr>
        <w:t>Ley de Justicia Electoral</w:t>
      </w:r>
      <w:r w:rsidRPr="003E5EBE">
        <w:rPr>
          <w:rFonts w:ascii="Arial" w:hAnsi="Arial" w:cs="Arial"/>
        </w:rPr>
        <w:t>.</w:t>
      </w:r>
    </w:p>
  </w:footnote>
  <w:footnote w:id="14">
    <w:p w14:paraId="01D0CD78" w14:textId="4B31E8EA" w:rsidR="001D6872" w:rsidRPr="00123FAF" w:rsidRDefault="001D6872" w:rsidP="001D6872">
      <w:pPr>
        <w:pStyle w:val="Textonotapie"/>
        <w:jc w:val="both"/>
        <w:rPr>
          <w:rFonts w:ascii="Arial" w:hAnsi="Arial" w:cs="Arial"/>
          <w:sz w:val="22"/>
          <w:szCs w:val="22"/>
        </w:rPr>
      </w:pPr>
      <w:r w:rsidRPr="003E5EBE">
        <w:rPr>
          <w:rStyle w:val="Refdenotaalpie"/>
          <w:rFonts w:ascii="Arial" w:hAnsi="Arial" w:cs="Arial"/>
        </w:rPr>
        <w:footnoteRef/>
      </w:r>
      <w:r w:rsidRPr="003E5EBE">
        <w:rPr>
          <w:rFonts w:ascii="Arial" w:hAnsi="Arial" w:cs="Arial"/>
        </w:rPr>
        <w:t xml:space="preserve"> </w:t>
      </w:r>
      <w:r w:rsidRPr="00C11F1F">
        <w:rPr>
          <w:rFonts w:ascii="Arial" w:hAnsi="Arial" w:cs="Arial"/>
          <w:i/>
        </w:rPr>
        <w:t>Sala Superior</w:t>
      </w:r>
      <w:r w:rsidRPr="003E5EBE">
        <w:rPr>
          <w:rFonts w:ascii="Arial" w:hAnsi="Arial" w:cs="Arial"/>
        </w:rPr>
        <w:t>, Jurisprudencia 12/2005, de rubro </w:t>
      </w:r>
      <w:r w:rsidRPr="003E5EBE">
        <w:rPr>
          <w:rFonts w:ascii="Arial" w:hAnsi="Arial" w:cs="Arial"/>
          <w:b/>
          <w:i/>
        </w:rPr>
        <w:t>"PRUEBAS SUPERVENIENTES. SU SURGIMIENTO EXTEMPORÁNEO DEBE OBEDECER A CAUSAS AJENAS A LA VOLUNTAD DEL OFERENTE</w:t>
      </w:r>
      <w:r w:rsidRPr="00AD707D">
        <w:rPr>
          <w:rFonts w:ascii="Arial" w:hAnsi="Arial" w:cs="Arial"/>
          <w:b/>
          <w:i/>
        </w:rPr>
        <w:t>"</w:t>
      </w:r>
      <w:r w:rsidR="00AD707D" w:rsidRPr="00AD707D">
        <w:rPr>
          <w:rFonts w:ascii="Arial" w:hAnsi="Arial" w:cs="Arial"/>
          <w:bCs/>
          <w:i/>
        </w:rPr>
        <w:t>.</w:t>
      </w:r>
    </w:p>
  </w:footnote>
  <w:footnote w:id="15">
    <w:p w14:paraId="34D65E37" w14:textId="390B253F" w:rsidR="00E75471" w:rsidRPr="003E5EBE" w:rsidRDefault="00E75471" w:rsidP="00BD3A36">
      <w:pPr>
        <w:pStyle w:val="Textonotapie"/>
        <w:jc w:val="both"/>
        <w:rPr>
          <w:rFonts w:ascii="Arial" w:hAnsi="Arial" w:cs="Arial"/>
        </w:rPr>
      </w:pPr>
      <w:r w:rsidRPr="003E5EBE">
        <w:rPr>
          <w:rStyle w:val="Refdenotaalpie"/>
          <w:rFonts w:ascii="Arial" w:hAnsi="Arial" w:cs="Arial"/>
        </w:rPr>
        <w:footnoteRef/>
      </w:r>
      <w:r w:rsidRPr="003E5EBE">
        <w:rPr>
          <w:rFonts w:ascii="Arial" w:hAnsi="Arial" w:cs="Arial"/>
        </w:rPr>
        <w:t xml:space="preserve"> </w:t>
      </w:r>
      <w:r w:rsidR="00BD3A36" w:rsidRPr="003E5EBE">
        <w:rPr>
          <w:rFonts w:ascii="Arial" w:hAnsi="Arial" w:cs="Arial"/>
        </w:rPr>
        <w:t>Jurisprudencia 4/2000, de rubro</w:t>
      </w:r>
      <w:r w:rsidR="00BD3A36" w:rsidRPr="00AD707D">
        <w:rPr>
          <w:rFonts w:ascii="Arial" w:hAnsi="Arial" w:cs="Arial"/>
          <w:b/>
        </w:rPr>
        <w:t xml:space="preserve"> </w:t>
      </w:r>
      <w:r w:rsidR="00BD3A36" w:rsidRPr="00AD707D">
        <w:rPr>
          <w:rFonts w:ascii="Arial" w:hAnsi="Arial" w:cs="Arial"/>
          <w:b/>
          <w:i/>
        </w:rPr>
        <w:t>“AGRAVIOS. SU EXAMEN EN CONJUNTO O SEPARADO, NO CAUSA LESIÓN”</w:t>
      </w:r>
      <w:r w:rsidR="00BD3A36" w:rsidRPr="00AD707D">
        <w:rPr>
          <w:rFonts w:ascii="Arial" w:hAnsi="Arial" w:cs="Arial"/>
          <w:i/>
        </w:rPr>
        <w:t>.</w:t>
      </w:r>
    </w:p>
  </w:footnote>
  <w:footnote w:id="16">
    <w:p w14:paraId="74A2B8DA" w14:textId="5114BC4D" w:rsidR="006030DC" w:rsidRPr="003E5EBE" w:rsidRDefault="006030DC" w:rsidP="00ED0E3B">
      <w:pPr>
        <w:pStyle w:val="Textonotapie"/>
        <w:jc w:val="both"/>
        <w:rPr>
          <w:rFonts w:ascii="Arial" w:hAnsi="Arial" w:cs="Arial"/>
        </w:rPr>
      </w:pPr>
      <w:r w:rsidRPr="003E5EBE">
        <w:rPr>
          <w:rStyle w:val="Refdenotaalpie"/>
          <w:rFonts w:ascii="Arial" w:hAnsi="Arial" w:cs="Arial"/>
        </w:rPr>
        <w:footnoteRef/>
      </w:r>
      <w:r w:rsidRPr="003E5EBE">
        <w:rPr>
          <w:rFonts w:ascii="Arial" w:hAnsi="Arial" w:cs="Arial"/>
        </w:rPr>
        <w:t xml:space="preserve"> </w:t>
      </w:r>
      <w:r w:rsidR="00ED0E3B" w:rsidRPr="003E5EBE">
        <w:rPr>
          <w:rFonts w:ascii="Arial" w:hAnsi="Arial" w:cs="Arial"/>
        </w:rPr>
        <w:t xml:space="preserve">Jurisprudencia P./J. 47/95 del Pleno de la </w:t>
      </w:r>
      <w:r w:rsidR="00E86DF8" w:rsidRPr="00E86DF8">
        <w:rPr>
          <w:rFonts w:ascii="Arial" w:hAnsi="Arial" w:cs="Arial"/>
          <w:i/>
          <w:iCs/>
        </w:rPr>
        <w:t>SCJN</w:t>
      </w:r>
      <w:r w:rsidR="00ED0E3B" w:rsidRPr="003E5EBE">
        <w:rPr>
          <w:rFonts w:ascii="Arial" w:hAnsi="Arial" w:cs="Arial"/>
        </w:rPr>
        <w:t xml:space="preserve">, de rubro: </w:t>
      </w:r>
      <w:r w:rsidR="00ED0E3B" w:rsidRPr="00AD707D">
        <w:rPr>
          <w:rFonts w:ascii="Arial" w:hAnsi="Arial" w:cs="Arial"/>
          <w:b/>
          <w:i/>
        </w:rPr>
        <w:t>“FORMALIDADES ESENCIALES DEL PROCEDIMIENTO. SON LAS QUE GARANTIZAN UNA ADECUADA Y OPORTUNA DEFENSA PREVIA AL ACTO PRIVATIVO”,</w:t>
      </w:r>
      <w:r w:rsidR="00ED0E3B" w:rsidRPr="003E5EBE">
        <w:rPr>
          <w:rFonts w:ascii="Arial" w:hAnsi="Arial" w:cs="Arial"/>
        </w:rPr>
        <w:t xml:space="preserve"> consultable en el Semanario Judicial de la Federación y su Gaceta, Novena Época, Tomo II, diciembre de 1995, página 133.</w:t>
      </w:r>
    </w:p>
  </w:footnote>
  <w:footnote w:id="17">
    <w:p w14:paraId="106E2B37" w14:textId="0D11DC3A" w:rsidR="00A34684" w:rsidRPr="003E5EBE" w:rsidRDefault="00A34684" w:rsidP="001A1D10">
      <w:pPr>
        <w:pStyle w:val="Textonotapie"/>
        <w:jc w:val="both"/>
        <w:rPr>
          <w:rFonts w:ascii="Arial" w:hAnsi="Arial" w:cs="Arial"/>
        </w:rPr>
      </w:pPr>
      <w:r w:rsidRPr="003E5EBE">
        <w:rPr>
          <w:rStyle w:val="Refdenotaalpie"/>
          <w:rFonts w:ascii="Arial" w:hAnsi="Arial" w:cs="Arial"/>
        </w:rPr>
        <w:footnoteRef/>
      </w:r>
      <w:r w:rsidRPr="003E5EBE">
        <w:rPr>
          <w:rFonts w:ascii="Arial" w:hAnsi="Arial" w:cs="Arial"/>
        </w:rPr>
        <w:t xml:space="preserve"> Lo cual se invoca como hecho notorio</w:t>
      </w:r>
      <w:r w:rsidR="001A1D10" w:rsidRPr="003E5EBE">
        <w:rPr>
          <w:rFonts w:ascii="Arial" w:hAnsi="Arial" w:cs="Arial"/>
        </w:rPr>
        <w:t xml:space="preserve"> conforme a lo previsto en el artículo 21 de la </w:t>
      </w:r>
      <w:r w:rsidR="001A1D10" w:rsidRPr="00170A94">
        <w:rPr>
          <w:rFonts w:ascii="Arial" w:hAnsi="Arial" w:cs="Arial"/>
          <w:i/>
        </w:rPr>
        <w:t>Ley de Justicia Electoral</w:t>
      </w:r>
      <w:r w:rsidR="001A1D10" w:rsidRPr="003E5EBE">
        <w:rPr>
          <w:rFonts w:ascii="Arial" w:hAnsi="Arial" w:cs="Arial"/>
        </w:rPr>
        <w:t xml:space="preserve"> y las tesis la tesis XIX.1o.P.T. J/4 de los Tribunales Colegiados de Circuito de rubro: </w:t>
      </w:r>
      <w:r w:rsidR="00AD707D" w:rsidRPr="00DD6C47">
        <w:rPr>
          <w:rFonts w:ascii="Arial" w:hAnsi="Arial" w:cs="Arial"/>
          <w:b/>
          <w:i/>
        </w:rPr>
        <w:t>“</w:t>
      </w:r>
      <w:r w:rsidR="001A1D10" w:rsidRPr="00DD6C47">
        <w:rPr>
          <w:rFonts w:ascii="Arial" w:hAnsi="Arial" w:cs="Arial"/>
          <w:b/>
          <w:i/>
        </w:rPr>
        <w:t>HECHOS NOTORIOS. LOS MAGISTRADOS INTEGRANTES DE LOS TRIBUNALES COLEGIADOS DE CIRCUITO PUEDEN INVOCAR CON ESE CARÁCTER LAS EJECUTORIAS QUE EMITIERON Y LOS DIFERENTES DATOS E INFORMACIÓN CONTENIDOS EN DICHAS RESOLUCIONES Y EN LOS ASUNTOS QUE SE SIGAN ANTE LOS PROPIOS ÓRGANOS</w:t>
      </w:r>
      <w:r w:rsidR="00AD707D" w:rsidRPr="00DD6C47">
        <w:rPr>
          <w:rFonts w:ascii="Arial" w:hAnsi="Arial" w:cs="Arial"/>
          <w:b/>
          <w:i/>
        </w:rPr>
        <w:t>”</w:t>
      </w:r>
      <w:r w:rsidR="001A1D10" w:rsidRPr="00DD6C47">
        <w:rPr>
          <w:rFonts w:ascii="Arial" w:hAnsi="Arial" w:cs="Arial"/>
          <w:b/>
          <w:i/>
        </w:rPr>
        <w:t>.</w:t>
      </w:r>
    </w:p>
  </w:footnote>
  <w:footnote w:id="18">
    <w:p w14:paraId="01C2DA2B" w14:textId="132B5715" w:rsidR="00DB4C11" w:rsidRPr="00517276" w:rsidRDefault="00DB4C11">
      <w:pPr>
        <w:pStyle w:val="Textonotapie"/>
        <w:rPr>
          <w:rFonts w:ascii="Arial" w:hAnsi="Arial" w:cs="Arial"/>
        </w:rPr>
      </w:pPr>
      <w:r w:rsidRPr="00DD6C47">
        <w:rPr>
          <w:rStyle w:val="Refdenotaalpie"/>
          <w:rFonts w:ascii="Arial" w:hAnsi="Arial" w:cs="Arial"/>
        </w:rPr>
        <w:footnoteRef/>
      </w:r>
      <w:r w:rsidRPr="00DD6C47">
        <w:rPr>
          <w:rFonts w:ascii="Arial" w:hAnsi="Arial" w:cs="Arial"/>
        </w:rPr>
        <w:t xml:space="preserve"> </w:t>
      </w:r>
      <w:r w:rsidR="00575D61" w:rsidRPr="00DD6C47">
        <w:rPr>
          <w:rFonts w:ascii="Arial" w:hAnsi="Arial" w:cs="Arial"/>
        </w:rPr>
        <w:t>El cual consta a fojas 23 a 29 del cuaderno principal.</w:t>
      </w:r>
    </w:p>
  </w:footnote>
  <w:footnote w:id="19">
    <w:p w14:paraId="2D1A8C8B" w14:textId="7D292E9B" w:rsidR="00B179B9" w:rsidRPr="00DD6C47" w:rsidRDefault="00B179B9" w:rsidP="00C11019">
      <w:pPr>
        <w:pStyle w:val="Textonotapie"/>
        <w:jc w:val="both"/>
        <w:rPr>
          <w:rFonts w:ascii="Arial" w:hAnsi="Arial" w:cs="Arial"/>
        </w:rPr>
      </w:pPr>
      <w:r w:rsidRPr="00DD6C47">
        <w:rPr>
          <w:rStyle w:val="Refdenotaalpie"/>
          <w:rFonts w:ascii="Arial" w:hAnsi="Arial" w:cs="Arial"/>
        </w:rPr>
        <w:footnoteRef/>
      </w:r>
      <w:r w:rsidRPr="00DD6C47">
        <w:rPr>
          <w:rFonts w:ascii="Arial" w:hAnsi="Arial" w:cs="Arial"/>
        </w:rPr>
        <w:t xml:space="preserve"> En términos de</w:t>
      </w:r>
      <w:r w:rsidR="00616D30" w:rsidRPr="00DD6C47">
        <w:rPr>
          <w:rFonts w:ascii="Arial" w:hAnsi="Arial" w:cs="Arial"/>
        </w:rPr>
        <w:t>l acuerdo de notificación que obr</w:t>
      </w:r>
      <w:r w:rsidR="006B182F" w:rsidRPr="00DD6C47">
        <w:rPr>
          <w:rFonts w:ascii="Arial" w:hAnsi="Arial" w:cs="Arial"/>
        </w:rPr>
        <w:t>a</w:t>
      </w:r>
      <w:r w:rsidR="00616D30" w:rsidRPr="00DD6C47">
        <w:rPr>
          <w:rFonts w:ascii="Arial" w:hAnsi="Arial" w:cs="Arial"/>
        </w:rPr>
        <w:t xml:space="preserve"> a foja</w:t>
      </w:r>
      <w:r w:rsidR="00D77BD7" w:rsidRPr="00DD6C47">
        <w:rPr>
          <w:rFonts w:ascii="Arial" w:hAnsi="Arial" w:cs="Arial"/>
        </w:rPr>
        <w:t xml:space="preserve"> 30</w:t>
      </w:r>
      <w:r w:rsidR="00616D30" w:rsidRPr="00DD6C47">
        <w:rPr>
          <w:rFonts w:ascii="Arial" w:hAnsi="Arial" w:cs="Arial"/>
        </w:rPr>
        <w:t xml:space="preserve"> del expediente.</w:t>
      </w:r>
    </w:p>
  </w:footnote>
  <w:footnote w:id="20">
    <w:p w14:paraId="488EA2F9" w14:textId="6DAB0F02" w:rsidR="006B182F" w:rsidRPr="00DD6C47" w:rsidRDefault="006B182F" w:rsidP="00C11019">
      <w:pPr>
        <w:pStyle w:val="Textonotapie"/>
        <w:jc w:val="both"/>
        <w:rPr>
          <w:rFonts w:ascii="Arial" w:hAnsi="Arial" w:cs="Arial"/>
        </w:rPr>
      </w:pPr>
      <w:r w:rsidRPr="00DD6C47">
        <w:rPr>
          <w:rStyle w:val="Refdenotaalpie"/>
          <w:rFonts w:ascii="Arial" w:hAnsi="Arial" w:cs="Arial"/>
        </w:rPr>
        <w:footnoteRef/>
      </w:r>
      <w:r w:rsidRPr="00DD6C47">
        <w:rPr>
          <w:rFonts w:ascii="Arial" w:hAnsi="Arial" w:cs="Arial"/>
        </w:rPr>
        <w:t xml:space="preserve"> </w:t>
      </w:r>
      <w:r w:rsidR="00157466" w:rsidRPr="00DD6C47">
        <w:rPr>
          <w:rFonts w:ascii="Arial" w:hAnsi="Arial" w:cs="Arial"/>
        </w:rPr>
        <w:t>Consta a fojas 205 a 209 del cuaderno principal del expediente en que se actúa.</w:t>
      </w:r>
    </w:p>
  </w:footnote>
  <w:footnote w:id="21">
    <w:p w14:paraId="64D382EC" w14:textId="69AC8D25" w:rsidR="00C11019" w:rsidRPr="00C11019" w:rsidRDefault="00C11019" w:rsidP="00C11019">
      <w:pPr>
        <w:pStyle w:val="Textonotapie"/>
        <w:jc w:val="both"/>
        <w:rPr>
          <w:rFonts w:ascii="Arial" w:hAnsi="Arial" w:cs="Arial"/>
        </w:rPr>
      </w:pPr>
      <w:r w:rsidRPr="00DD6C47">
        <w:rPr>
          <w:rStyle w:val="Refdenotaalpie"/>
          <w:rFonts w:ascii="Arial" w:hAnsi="Arial" w:cs="Arial"/>
        </w:rPr>
        <w:footnoteRef/>
      </w:r>
      <w:r w:rsidRPr="00DD6C47">
        <w:rPr>
          <w:rFonts w:ascii="Arial" w:hAnsi="Arial" w:cs="Arial"/>
        </w:rPr>
        <w:t xml:space="preserve"> </w:t>
      </w:r>
      <w:r w:rsidR="00702B0A" w:rsidRPr="00DD6C47">
        <w:rPr>
          <w:rFonts w:ascii="Arial" w:hAnsi="Arial" w:cs="Arial"/>
        </w:rPr>
        <w:t>Consta a f</w:t>
      </w:r>
      <w:r w:rsidRPr="00DD6C47">
        <w:rPr>
          <w:rFonts w:ascii="Arial" w:hAnsi="Arial" w:cs="Arial"/>
        </w:rPr>
        <w:t>ojas 23 a 25.</w:t>
      </w:r>
    </w:p>
  </w:footnote>
  <w:footnote w:id="22">
    <w:p w14:paraId="203C8D6B" w14:textId="0B97956A" w:rsidR="00F25DF0" w:rsidRPr="009E2344" w:rsidRDefault="00F25DF0" w:rsidP="00F25DF0">
      <w:pPr>
        <w:pStyle w:val="Textonotapie"/>
        <w:jc w:val="both"/>
        <w:rPr>
          <w:rFonts w:ascii="Arial" w:hAnsi="Arial" w:cs="Arial"/>
        </w:rPr>
      </w:pPr>
      <w:r w:rsidRPr="009E2344">
        <w:rPr>
          <w:rStyle w:val="Refdenotaalpie"/>
          <w:rFonts w:ascii="Arial" w:hAnsi="Arial" w:cs="Arial"/>
        </w:rPr>
        <w:footnoteRef/>
      </w:r>
      <w:r w:rsidRPr="009E2344">
        <w:rPr>
          <w:rFonts w:ascii="Arial" w:hAnsi="Arial" w:cs="Arial"/>
        </w:rPr>
        <w:t xml:space="preserve"> Criterio contenido en la tesis S3ELJ 43/2002, de rubro: </w:t>
      </w:r>
      <w:r w:rsidR="00DD6C47" w:rsidRPr="00DD6C47">
        <w:rPr>
          <w:rFonts w:ascii="Arial" w:hAnsi="Arial" w:cs="Arial"/>
          <w:b/>
          <w:bCs/>
          <w:i/>
          <w:iCs/>
        </w:rPr>
        <w:t>“</w:t>
      </w:r>
      <w:r w:rsidRPr="00DD6C47">
        <w:rPr>
          <w:rFonts w:ascii="Arial" w:hAnsi="Arial" w:cs="Arial"/>
          <w:b/>
          <w:i/>
        </w:rPr>
        <w:t>PRINCIPIO DE EXHAUSTIVIDAD. LAS AUTORIDADES ELECTORALES DEBEN OBSERVARLO EN LAS RESOLUCIONES QUE EMITAN</w:t>
      </w:r>
      <w:r w:rsidR="00DD6C47" w:rsidRPr="00DD6C47">
        <w:rPr>
          <w:rFonts w:ascii="Arial" w:hAnsi="Arial" w:cs="Arial"/>
          <w:b/>
          <w:bCs/>
          <w:i/>
          <w:iCs/>
        </w:rPr>
        <w:t>”</w:t>
      </w:r>
      <w:r w:rsidRPr="009E2344">
        <w:rPr>
          <w:rFonts w:ascii="Arial" w:hAnsi="Arial" w:cs="Arial"/>
        </w:rPr>
        <w:t>.</w:t>
      </w:r>
    </w:p>
  </w:footnote>
  <w:footnote w:id="23">
    <w:p w14:paraId="4F0E3668" w14:textId="6587C01A" w:rsidR="00B239DB" w:rsidRPr="00864285" w:rsidRDefault="00B239DB" w:rsidP="00856B22">
      <w:pPr>
        <w:pStyle w:val="Textonotapie"/>
        <w:jc w:val="both"/>
        <w:rPr>
          <w:rFonts w:ascii="Arial" w:hAnsi="Arial" w:cs="Arial"/>
        </w:rPr>
      </w:pPr>
      <w:r w:rsidRPr="00864285">
        <w:rPr>
          <w:rStyle w:val="Refdenotaalpie"/>
          <w:rFonts w:ascii="Arial" w:hAnsi="Arial" w:cs="Arial"/>
        </w:rPr>
        <w:footnoteRef/>
      </w:r>
      <w:r w:rsidRPr="00864285">
        <w:rPr>
          <w:rFonts w:ascii="Arial" w:hAnsi="Arial" w:cs="Arial"/>
        </w:rPr>
        <w:t xml:space="preserve"> Lo cual es acorde a los criterios de este </w:t>
      </w:r>
      <w:r w:rsidRPr="00864285">
        <w:rPr>
          <w:rFonts w:ascii="Arial" w:hAnsi="Arial" w:cs="Arial"/>
          <w:i/>
          <w:iCs/>
        </w:rPr>
        <w:t xml:space="preserve">órgano jurisdiccional, </w:t>
      </w:r>
      <w:r w:rsidRPr="00864285">
        <w:rPr>
          <w:rFonts w:ascii="Arial" w:hAnsi="Arial" w:cs="Arial"/>
        </w:rPr>
        <w:t>por ejemplo, en el TEEM-JDC-172/2024</w:t>
      </w:r>
      <w:r w:rsidR="00856B22" w:rsidRPr="00864285">
        <w:rPr>
          <w:rFonts w:ascii="Arial" w:hAnsi="Arial" w:cs="Arial"/>
        </w:rPr>
        <w:t>, mismo que fue confirmado en el expediente ST-JDC-508/2024 y ST-JDC-510/2024 ACUMULADOS.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FCA33" w14:textId="77777777" w:rsidR="002C7460" w:rsidRDefault="00AF321B">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r>
      <w:rPr>
        <w:noProof/>
      </w:rPr>
      <w:drawing>
        <wp:anchor distT="114300" distB="114300" distL="114300" distR="114300" simplePos="0" relativeHeight="251658240" behindDoc="0" locked="0" layoutInCell="1" hidden="0" allowOverlap="1" wp14:anchorId="3C988C0E" wp14:editId="4341C9C1">
          <wp:simplePos x="0" y="0"/>
          <wp:positionH relativeFrom="column">
            <wp:posOffset>3178810</wp:posOffset>
          </wp:positionH>
          <wp:positionV relativeFrom="paragraph">
            <wp:posOffset>-170179</wp:posOffset>
          </wp:positionV>
          <wp:extent cx="2025152" cy="754656"/>
          <wp:effectExtent l="0" t="0" r="0" b="0"/>
          <wp:wrapNone/>
          <wp:docPr id="476612294"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1D5CD8F3"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0"/>
        <w:szCs w:val="20"/>
      </w:rPr>
    </w:pPr>
  </w:p>
  <w:p w14:paraId="0DFBB4A0"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0C4D2982"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71FA03E8" w14:textId="09C514B2" w:rsidR="002C7460" w:rsidRDefault="00AF321B">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w:t>
    </w:r>
    <w:r w:rsidR="003F0282">
      <w:rPr>
        <w:rFonts w:ascii="Arial Narrow" w:eastAsia="Arial Narrow" w:hAnsi="Arial Narrow" w:cs="Arial Narrow"/>
        <w:color w:val="000000"/>
        <w:sz w:val="20"/>
        <w:szCs w:val="20"/>
      </w:rPr>
      <w:t>JDC-</w:t>
    </w:r>
    <w:r>
      <w:rPr>
        <w:rFonts w:ascii="Arial Narrow" w:eastAsia="Arial Narrow" w:hAnsi="Arial Narrow" w:cs="Arial Narrow"/>
        <w:color w:val="000000"/>
        <w:sz w:val="20"/>
        <w:szCs w:val="20"/>
      </w:rPr>
      <w:t>0</w:t>
    </w:r>
    <w:r w:rsidR="00AF7D74">
      <w:rPr>
        <w:rFonts w:ascii="Arial Narrow" w:eastAsia="Arial Narrow" w:hAnsi="Arial Narrow" w:cs="Arial Narrow"/>
        <w:color w:val="000000"/>
        <w:sz w:val="20"/>
        <w:szCs w:val="20"/>
      </w:rPr>
      <w:t>1</w:t>
    </w:r>
    <w:r w:rsidR="003F0282">
      <w:rPr>
        <w:rFonts w:ascii="Arial Narrow" w:eastAsia="Arial Narrow" w:hAnsi="Arial Narrow" w:cs="Arial Narrow"/>
        <w:color w:val="000000"/>
        <w:sz w:val="20"/>
        <w:szCs w:val="20"/>
      </w:rPr>
      <w:t>0</w:t>
    </w:r>
    <w:r>
      <w:rPr>
        <w:rFonts w:ascii="Arial Narrow" w:eastAsia="Arial Narrow" w:hAnsi="Arial Narrow" w:cs="Arial Narrow"/>
        <w:color w:val="000000"/>
        <w:sz w:val="20"/>
        <w:szCs w:val="20"/>
      </w:rPr>
      <w:t>/202</w:t>
    </w:r>
    <w:r w:rsidR="003F0282">
      <w:rPr>
        <w:rFonts w:ascii="Arial Narrow" w:eastAsia="Arial Narrow" w:hAnsi="Arial Narrow" w:cs="Arial Narrow"/>
        <w:color w:val="000000"/>
        <w:sz w:val="20"/>
        <w:szCs w:val="20"/>
      </w:rPr>
      <w:t>6</w:t>
    </w:r>
  </w:p>
  <w:p w14:paraId="647940E2" w14:textId="77777777" w:rsidR="00FC0DAC" w:rsidRDefault="00FC0DAC" w:rsidP="00807C41">
    <w:pPr>
      <w:pBdr>
        <w:top w:val="nil"/>
        <w:left w:val="nil"/>
        <w:bottom w:val="nil"/>
        <w:right w:val="nil"/>
        <w:between w:val="nil"/>
      </w:pBdr>
      <w:tabs>
        <w:tab w:val="center" w:pos="4419"/>
        <w:tab w:val="right" w:pos="8838"/>
      </w:tabs>
      <w:spacing w:after="0" w:line="240" w:lineRule="auto"/>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88A33" w14:textId="77777777" w:rsidR="002C7460" w:rsidRDefault="00AF321B">
    <w:pPr>
      <w:rPr>
        <w:b/>
        <w:sz w:val="20"/>
        <w:szCs w:val="20"/>
      </w:rPr>
    </w:pPr>
    <w:r>
      <w:rPr>
        <w:noProof/>
      </w:rPr>
      <w:drawing>
        <wp:anchor distT="114300" distB="114300" distL="114300" distR="114300" simplePos="0" relativeHeight="251658241" behindDoc="0" locked="0" layoutInCell="1" hidden="0" allowOverlap="1" wp14:anchorId="4DE5D4B1" wp14:editId="051D7381">
          <wp:simplePos x="0" y="0"/>
          <wp:positionH relativeFrom="column">
            <wp:posOffset>-314324</wp:posOffset>
          </wp:positionH>
          <wp:positionV relativeFrom="paragraph">
            <wp:posOffset>11431</wp:posOffset>
          </wp:positionV>
          <wp:extent cx="2025152" cy="754656"/>
          <wp:effectExtent l="0" t="0" r="0" b="0"/>
          <wp:wrapNone/>
          <wp:docPr id="1820507711"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500A8D2F" w14:textId="77777777" w:rsidR="002C7460" w:rsidRDefault="002C7460">
    <w:pPr>
      <w:rPr>
        <w:b/>
        <w:sz w:val="20"/>
        <w:szCs w:val="20"/>
      </w:rPr>
    </w:pPr>
  </w:p>
  <w:p w14:paraId="3FD728EE" w14:textId="77777777" w:rsidR="002C7460" w:rsidRDefault="00AF321B">
    <w:pPr>
      <w:tabs>
        <w:tab w:val="left" w:pos="1752"/>
      </w:tabs>
      <w:rPr>
        <w:b/>
        <w:sz w:val="20"/>
        <w:szCs w:val="20"/>
      </w:rPr>
    </w:pPr>
    <w:r>
      <w:rPr>
        <w:b/>
        <w:sz w:val="20"/>
        <w:szCs w:val="20"/>
      </w:rPr>
      <w:tab/>
    </w:r>
  </w:p>
  <w:p w14:paraId="3C49F8AB" w14:textId="77777777" w:rsidR="002C7460" w:rsidRDefault="002C7460">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D4C80"/>
    <w:multiLevelType w:val="hybridMultilevel"/>
    <w:tmpl w:val="417220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F8729D"/>
    <w:multiLevelType w:val="hybridMultilevel"/>
    <w:tmpl w:val="FFD8C5F0"/>
    <w:lvl w:ilvl="0" w:tplc="080A000F">
      <w:start w:val="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3D722B"/>
    <w:multiLevelType w:val="hybridMultilevel"/>
    <w:tmpl w:val="02A869CE"/>
    <w:lvl w:ilvl="0" w:tplc="A562258C">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6E396F"/>
    <w:multiLevelType w:val="hybridMultilevel"/>
    <w:tmpl w:val="4BF43FC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EC7278D"/>
    <w:multiLevelType w:val="multilevel"/>
    <w:tmpl w:val="F3C09B18"/>
    <w:lvl w:ilvl="0">
      <w:start w:val="2"/>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0F375B96"/>
    <w:multiLevelType w:val="multilevel"/>
    <w:tmpl w:val="A4DC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3A60E9"/>
    <w:multiLevelType w:val="multilevel"/>
    <w:tmpl w:val="05A26F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86D3896"/>
    <w:multiLevelType w:val="hybridMultilevel"/>
    <w:tmpl w:val="D272ED40"/>
    <w:lvl w:ilvl="0" w:tplc="080A000F">
      <w:start w:val="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EF7776"/>
    <w:multiLevelType w:val="multilevel"/>
    <w:tmpl w:val="7E4A5FD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38C5A37"/>
    <w:multiLevelType w:val="multilevel"/>
    <w:tmpl w:val="947CDE1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258058D3"/>
    <w:multiLevelType w:val="hybridMultilevel"/>
    <w:tmpl w:val="B0F66F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124C7E"/>
    <w:multiLevelType w:val="hybridMultilevel"/>
    <w:tmpl w:val="8CBA5DBC"/>
    <w:lvl w:ilvl="0" w:tplc="BE7C512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64601EB"/>
    <w:multiLevelType w:val="multilevel"/>
    <w:tmpl w:val="42DC3CF4"/>
    <w:lvl w:ilvl="0">
      <w:start w:val="1"/>
      <w:numFmt w:val="lowerLetter"/>
      <w:lvlText w:val="%1)"/>
      <w:lvlJc w:val="left"/>
      <w:pPr>
        <w:ind w:left="720" w:hanging="360"/>
      </w:pPr>
      <w:rPr>
        <w:b/>
        <w:bCs/>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2CB73586"/>
    <w:multiLevelType w:val="hybridMultilevel"/>
    <w:tmpl w:val="552ABAD0"/>
    <w:lvl w:ilvl="0" w:tplc="B3BA92B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D32231D"/>
    <w:multiLevelType w:val="multilevel"/>
    <w:tmpl w:val="A19099B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2E4D7063"/>
    <w:multiLevelType w:val="multilevel"/>
    <w:tmpl w:val="8B26D05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F0227C2"/>
    <w:multiLevelType w:val="multilevel"/>
    <w:tmpl w:val="0188051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2E82AFB"/>
    <w:multiLevelType w:val="hybridMultilevel"/>
    <w:tmpl w:val="38662C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3D94206"/>
    <w:multiLevelType w:val="multilevel"/>
    <w:tmpl w:val="37CAD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723788"/>
    <w:multiLevelType w:val="hybridMultilevel"/>
    <w:tmpl w:val="5688F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0C037BE"/>
    <w:multiLevelType w:val="hybridMultilevel"/>
    <w:tmpl w:val="4BF43FCA"/>
    <w:lvl w:ilvl="0" w:tplc="D03E5E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1B75A8B"/>
    <w:multiLevelType w:val="hybridMultilevel"/>
    <w:tmpl w:val="0688DBD8"/>
    <w:lvl w:ilvl="0" w:tplc="99AE555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B454AC6"/>
    <w:multiLevelType w:val="multilevel"/>
    <w:tmpl w:val="B066B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C6F7611"/>
    <w:multiLevelType w:val="hybridMultilevel"/>
    <w:tmpl w:val="BBC88CE0"/>
    <w:lvl w:ilvl="0" w:tplc="5382279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FC03769"/>
    <w:multiLevelType w:val="hybridMultilevel"/>
    <w:tmpl w:val="D8BE88A6"/>
    <w:lvl w:ilvl="0" w:tplc="080A000F">
      <w:start w:val="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0B03198"/>
    <w:multiLevelType w:val="multilevel"/>
    <w:tmpl w:val="F6522A04"/>
    <w:lvl w:ilvl="0">
      <w:start w:val="3"/>
      <w:numFmt w:val="decimal"/>
      <w:lvlText w:val="%1."/>
      <w:lvlJc w:val="left"/>
      <w:pPr>
        <w:ind w:left="720" w:hanging="360"/>
      </w:pPr>
      <w:rPr>
        <w:rFonts w:hint="default"/>
      </w:rPr>
    </w:lvl>
    <w:lvl w:ilvl="1">
      <w:start w:val="1"/>
      <w:numFmt w:val="decimal"/>
      <w:isLgl/>
      <w:lvlText w:val="%1.%2."/>
      <w:lvlJc w:val="left"/>
      <w:pPr>
        <w:ind w:left="1288" w:hanging="720"/>
      </w:pPr>
      <w:rPr>
        <w:rFonts w:hint="default"/>
        <w:b/>
      </w:rPr>
    </w:lvl>
    <w:lvl w:ilvl="2">
      <w:start w:val="1"/>
      <w:numFmt w:val="decimal"/>
      <w:isLgl/>
      <w:lvlText w:val="%1.%2.%3."/>
      <w:lvlJc w:val="left"/>
      <w:pPr>
        <w:ind w:left="1496" w:hanging="720"/>
      </w:pPr>
      <w:rPr>
        <w:rFonts w:hint="default"/>
        <w:b/>
      </w:rPr>
    </w:lvl>
    <w:lvl w:ilvl="3">
      <w:start w:val="1"/>
      <w:numFmt w:val="decimal"/>
      <w:isLgl/>
      <w:lvlText w:val="%1.%2.%3.%4."/>
      <w:lvlJc w:val="left"/>
      <w:pPr>
        <w:ind w:left="2064" w:hanging="1080"/>
      </w:pPr>
      <w:rPr>
        <w:rFonts w:hint="default"/>
        <w:b/>
      </w:rPr>
    </w:lvl>
    <w:lvl w:ilvl="4">
      <w:start w:val="1"/>
      <w:numFmt w:val="decimal"/>
      <w:isLgl/>
      <w:lvlText w:val="%1.%2.%3.%4.%5."/>
      <w:lvlJc w:val="left"/>
      <w:pPr>
        <w:ind w:left="2272" w:hanging="1080"/>
      </w:pPr>
      <w:rPr>
        <w:rFonts w:hint="default"/>
        <w:b/>
      </w:rPr>
    </w:lvl>
    <w:lvl w:ilvl="5">
      <w:start w:val="1"/>
      <w:numFmt w:val="decimal"/>
      <w:isLgl/>
      <w:lvlText w:val="%1.%2.%3.%4.%5.%6."/>
      <w:lvlJc w:val="left"/>
      <w:pPr>
        <w:ind w:left="2840" w:hanging="1440"/>
      </w:pPr>
      <w:rPr>
        <w:rFonts w:hint="default"/>
        <w:b/>
      </w:rPr>
    </w:lvl>
    <w:lvl w:ilvl="6">
      <w:start w:val="1"/>
      <w:numFmt w:val="decimal"/>
      <w:isLgl/>
      <w:lvlText w:val="%1.%2.%3.%4.%5.%6.%7."/>
      <w:lvlJc w:val="left"/>
      <w:pPr>
        <w:ind w:left="3048" w:hanging="1440"/>
      </w:pPr>
      <w:rPr>
        <w:rFonts w:hint="default"/>
        <w:b/>
      </w:rPr>
    </w:lvl>
    <w:lvl w:ilvl="7">
      <w:start w:val="1"/>
      <w:numFmt w:val="decimal"/>
      <w:isLgl/>
      <w:lvlText w:val="%1.%2.%3.%4.%5.%6.%7.%8."/>
      <w:lvlJc w:val="left"/>
      <w:pPr>
        <w:ind w:left="3616" w:hanging="1800"/>
      </w:pPr>
      <w:rPr>
        <w:rFonts w:hint="default"/>
        <w:b/>
      </w:rPr>
    </w:lvl>
    <w:lvl w:ilvl="8">
      <w:start w:val="1"/>
      <w:numFmt w:val="decimal"/>
      <w:isLgl/>
      <w:lvlText w:val="%1.%2.%3.%4.%5.%6.%7.%8.%9."/>
      <w:lvlJc w:val="left"/>
      <w:pPr>
        <w:ind w:left="4184" w:hanging="2160"/>
      </w:pPr>
      <w:rPr>
        <w:rFonts w:hint="default"/>
        <w:b/>
      </w:rPr>
    </w:lvl>
  </w:abstractNum>
  <w:abstractNum w:abstractNumId="26" w15:restartNumberingAfterBreak="0">
    <w:nsid w:val="57A34ABB"/>
    <w:multiLevelType w:val="multilevel"/>
    <w:tmpl w:val="17A0B6EC"/>
    <w:lvl w:ilvl="0">
      <w:start w:val="1"/>
      <w:numFmt w:val="decimal"/>
      <w:lvlText w:val="%1."/>
      <w:lvlJc w:val="left"/>
      <w:pPr>
        <w:tabs>
          <w:tab w:val="num" w:pos="720"/>
        </w:tabs>
        <w:ind w:left="720" w:hanging="360"/>
      </w:pPr>
      <w:rPr>
        <w:b w:val="0"/>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B73BF6"/>
    <w:multiLevelType w:val="multilevel"/>
    <w:tmpl w:val="A4DC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9EF7D73"/>
    <w:multiLevelType w:val="hybridMultilevel"/>
    <w:tmpl w:val="67187F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B4C2A37"/>
    <w:multiLevelType w:val="hybridMultilevel"/>
    <w:tmpl w:val="1E90FB6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C3C28FA"/>
    <w:multiLevelType w:val="multilevel"/>
    <w:tmpl w:val="90767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C5D2CBF"/>
    <w:multiLevelType w:val="hybridMultilevel"/>
    <w:tmpl w:val="43522076"/>
    <w:lvl w:ilvl="0" w:tplc="CEC01404">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15:restartNumberingAfterBreak="0">
    <w:nsid w:val="5EB214D5"/>
    <w:multiLevelType w:val="hybridMultilevel"/>
    <w:tmpl w:val="C11CD2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2517939"/>
    <w:multiLevelType w:val="hybridMultilevel"/>
    <w:tmpl w:val="99DE59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4654372"/>
    <w:multiLevelType w:val="hybridMultilevel"/>
    <w:tmpl w:val="D0F62BEE"/>
    <w:lvl w:ilvl="0" w:tplc="9EAA7BBC">
      <w:start w:val="1"/>
      <w:numFmt w:val="decimal"/>
      <w:lvlText w:val="%1."/>
      <w:lvlJc w:val="left"/>
      <w:pPr>
        <w:ind w:left="720" w:hanging="360"/>
      </w:pPr>
      <w:rPr>
        <w:rFonts w:ascii="Arial" w:eastAsia="Calibr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C3D2D4A"/>
    <w:multiLevelType w:val="hybridMultilevel"/>
    <w:tmpl w:val="37A405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D5645EB"/>
    <w:multiLevelType w:val="hybridMultilevel"/>
    <w:tmpl w:val="455E723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E841591"/>
    <w:multiLevelType w:val="multilevel"/>
    <w:tmpl w:val="2F228BF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8" w15:restartNumberingAfterBreak="0">
    <w:nsid w:val="748F576D"/>
    <w:multiLevelType w:val="multilevel"/>
    <w:tmpl w:val="F7563CE0"/>
    <w:lvl w:ilvl="0">
      <w:start w:val="2"/>
      <w:numFmt w:val="decimal"/>
      <w:lvlText w:val="%1."/>
      <w:lvlJc w:val="left"/>
      <w:pPr>
        <w:ind w:left="420" w:hanging="420"/>
      </w:pPr>
      <w:rPr>
        <w:rFonts w:hint="default"/>
      </w:rPr>
    </w:lvl>
    <w:lvl w:ilvl="1">
      <w:start w:val="1"/>
      <w:numFmt w:val="decimal"/>
      <w:lvlText w:val="%1.%2."/>
      <w:lvlJc w:val="left"/>
      <w:pPr>
        <w:ind w:left="1288" w:hanging="720"/>
      </w:pPr>
      <w:rPr>
        <w:rFonts w:hint="default"/>
        <w:b/>
        <w:bCs/>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39" w15:restartNumberingAfterBreak="0">
    <w:nsid w:val="7500511F"/>
    <w:multiLevelType w:val="multilevel"/>
    <w:tmpl w:val="A12A3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0251140">
    <w:abstractNumId w:val="6"/>
  </w:num>
  <w:num w:numId="2" w16cid:durableId="679044365">
    <w:abstractNumId w:val="15"/>
  </w:num>
  <w:num w:numId="3" w16cid:durableId="6373303">
    <w:abstractNumId w:val="9"/>
  </w:num>
  <w:num w:numId="4" w16cid:durableId="1745451754">
    <w:abstractNumId w:val="12"/>
  </w:num>
  <w:num w:numId="5" w16cid:durableId="474373601">
    <w:abstractNumId w:val="11"/>
  </w:num>
  <w:num w:numId="6" w16cid:durableId="1359307507">
    <w:abstractNumId w:val="29"/>
  </w:num>
  <w:num w:numId="7" w16cid:durableId="164904715">
    <w:abstractNumId w:val="4"/>
  </w:num>
  <w:num w:numId="8" w16cid:durableId="1592348370">
    <w:abstractNumId w:val="0"/>
  </w:num>
  <w:num w:numId="9" w16cid:durableId="216671429">
    <w:abstractNumId w:val="10"/>
  </w:num>
  <w:num w:numId="10" w16cid:durableId="448554084">
    <w:abstractNumId w:val="16"/>
  </w:num>
  <w:num w:numId="11" w16cid:durableId="1373262914">
    <w:abstractNumId w:val="14"/>
  </w:num>
  <w:num w:numId="12" w16cid:durableId="970474381">
    <w:abstractNumId w:val="28"/>
  </w:num>
  <w:num w:numId="13" w16cid:durableId="1987121125">
    <w:abstractNumId w:val="31"/>
  </w:num>
  <w:num w:numId="14" w16cid:durableId="1179927993">
    <w:abstractNumId w:val="38"/>
  </w:num>
  <w:num w:numId="15" w16cid:durableId="820460804">
    <w:abstractNumId w:val="37"/>
  </w:num>
  <w:num w:numId="16" w16cid:durableId="64230281">
    <w:abstractNumId w:val="35"/>
  </w:num>
  <w:num w:numId="17" w16cid:durableId="36125282">
    <w:abstractNumId w:val="23"/>
  </w:num>
  <w:num w:numId="18" w16cid:durableId="871571934">
    <w:abstractNumId w:val="17"/>
  </w:num>
  <w:num w:numId="19" w16cid:durableId="128714416">
    <w:abstractNumId w:val="33"/>
  </w:num>
  <w:num w:numId="20" w16cid:durableId="1152795313">
    <w:abstractNumId w:val="8"/>
  </w:num>
  <w:num w:numId="21" w16cid:durableId="214858743">
    <w:abstractNumId w:val="22"/>
  </w:num>
  <w:num w:numId="22" w16cid:durableId="918058008">
    <w:abstractNumId w:val="26"/>
  </w:num>
  <w:num w:numId="23" w16cid:durableId="925193342">
    <w:abstractNumId w:val="30"/>
  </w:num>
  <w:num w:numId="24" w16cid:durableId="585117695">
    <w:abstractNumId w:val="5"/>
  </w:num>
  <w:num w:numId="25" w16cid:durableId="271285758">
    <w:abstractNumId w:val="39"/>
  </w:num>
  <w:num w:numId="26" w16cid:durableId="485053353">
    <w:abstractNumId w:val="18"/>
  </w:num>
  <w:num w:numId="27" w16cid:durableId="977998760">
    <w:abstractNumId w:val="27"/>
  </w:num>
  <w:num w:numId="28" w16cid:durableId="930241432">
    <w:abstractNumId w:val="13"/>
  </w:num>
  <w:num w:numId="29" w16cid:durableId="191840479">
    <w:abstractNumId w:val="25"/>
  </w:num>
  <w:num w:numId="30" w16cid:durableId="544948259">
    <w:abstractNumId w:val="19"/>
  </w:num>
  <w:num w:numId="31" w16cid:durableId="126750428">
    <w:abstractNumId w:val="21"/>
  </w:num>
  <w:num w:numId="32" w16cid:durableId="1359545377">
    <w:abstractNumId w:val="1"/>
  </w:num>
  <w:num w:numId="33" w16cid:durableId="1028332939">
    <w:abstractNumId w:val="24"/>
  </w:num>
  <w:num w:numId="34" w16cid:durableId="2024503731">
    <w:abstractNumId w:val="7"/>
  </w:num>
  <w:num w:numId="35" w16cid:durableId="94642280">
    <w:abstractNumId w:val="34"/>
  </w:num>
  <w:num w:numId="36" w16cid:durableId="763110906">
    <w:abstractNumId w:val="36"/>
  </w:num>
  <w:num w:numId="37" w16cid:durableId="1705059082">
    <w:abstractNumId w:val="20"/>
  </w:num>
  <w:num w:numId="38" w16cid:durableId="602422146">
    <w:abstractNumId w:val="3"/>
  </w:num>
  <w:num w:numId="39" w16cid:durableId="678626566">
    <w:abstractNumId w:val="32"/>
  </w:num>
  <w:num w:numId="40" w16cid:durableId="676539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460"/>
    <w:rsid w:val="00000A10"/>
    <w:rsid w:val="0000203E"/>
    <w:rsid w:val="000020EF"/>
    <w:rsid w:val="00004D47"/>
    <w:rsid w:val="00004EF1"/>
    <w:rsid w:val="00006302"/>
    <w:rsid w:val="000064CB"/>
    <w:rsid w:val="00006BA4"/>
    <w:rsid w:val="000076A2"/>
    <w:rsid w:val="00007722"/>
    <w:rsid w:val="00007FEE"/>
    <w:rsid w:val="00010622"/>
    <w:rsid w:val="0001177E"/>
    <w:rsid w:val="00011D85"/>
    <w:rsid w:val="000121DC"/>
    <w:rsid w:val="00012A0A"/>
    <w:rsid w:val="00012B45"/>
    <w:rsid w:val="00013C00"/>
    <w:rsid w:val="000145E4"/>
    <w:rsid w:val="00015462"/>
    <w:rsid w:val="00016458"/>
    <w:rsid w:val="00017CF1"/>
    <w:rsid w:val="0002037B"/>
    <w:rsid w:val="000206A4"/>
    <w:rsid w:val="00020C43"/>
    <w:rsid w:val="0002181B"/>
    <w:rsid w:val="00021833"/>
    <w:rsid w:val="000226ED"/>
    <w:rsid w:val="00023790"/>
    <w:rsid w:val="00023E23"/>
    <w:rsid w:val="00024B58"/>
    <w:rsid w:val="00024F44"/>
    <w:rsid w:val="00026134"/>
    <w:rsid w:val="00026306"/>
    <w:rsid w:val="00026983"/>
    <w:rsid w:val="000273BD"/>
    <w:rsid w:val="000277AB"/>
    <w:rsid w:val="00027CEF"/>
    <w:rsid w:val="00031726"/>
    <w:rsid w:val="00033B3D"/>
    <w:rsid w:val="000342C6"/>
    <w:rsid w:val="000342D4"/>
    <w:rsid w:val="000353DF"/>
    <w:rsid w:val="00035DBD"/>
    <w:rsid w:val="00036291"/>
    <w:rsid w:val="0004262F"/>
    <w:rsid w:val="00044301"/>
    <w:rsid w:val="000445E7"/>
    <w:rsid w:val="00044A2B"/>
    <w:rsid w:val="0004597D"/>
    <w:rsid w:val="000468D4"/>
    <w:rsid w:val="000470A4"/>
    <w:rsid w:val="000476FF"/>
    <w:rsid w:val="00050996"/>
    <w:rsid w:val="00050E2C"/>
    <w:rsid w:val="0005190F"/>
    <w:rsid w:val="000525A9"/>
    <w:rsid w:val="00052C57"/>
    <w:rsid w:val="00052E1C"/>
    <w:rsid w:val="00054420"/>
    <w:rsid w:val="00055201"/>
    <w:rsid w:val="00055BBF"/>
    <w:rsid w:val="00055E6F"/>
    <w:rsid w:val="0005712F"/>
    <w:rsid w:val="000579C7"/>
    <w:rsid w:val="00060FF2"/>
    <w:rsid w:val="0006314A"/>
    <w:rsid w:val="000639B1"/>
    <w:rsid w:val="00063B69"/>
    <w:rsid w:val="00063BC9"/>
    <w:rsid w:val="00063D3B"/>
    <w:rsid w:val="00066013"/>
    <w:rsid w:val="000673B5"/>
    <w:rsid w:val="00067BEB"/>
    <w:rsid w:val="00070522"/>
    <w:rsid w:val="0007171B"/>
    <w:rsid w:val="00072242"/>
    <w:rsid w:val="0007251E"/>
    <w:rsid w:val="00072EC9"/>
    <w:rsid w:val="000733BB"/>
    <w:rsid w:val="000739DA"/>
    <w:rsid w:val="000741F8"/>
    <w:rsid w:val="000756A9"/>
    <w:rsid w:val="00076024"/>
    <w:rsid w:val="0007691A"/>
    <w:rsid w:val="00077105"/>
    <w:rsid w:val="00077E08"/>
    <w:rsid w:val="0008206A"/>
    <w:rsid w:val="00085901"/>
    <w:rsid w:val="0008674C"/>
    <w:rsid w:val="00087510"/>
    <w:rsid w:val="00090018"/>
    <w:rsid w:val="00091202"/>
    <w:rsid w:val="00091C90"/>
    <w:rsid w:val="00092AA6"/>
    <w:rsid w:val="00093361"/>
    <w:rsid w:val="00093C4C"/>
    <w:rsid w:val="0009479D"/>
    <w:rsid w:val="00096796"/>
    <w:rsid w:val="00097FD3"/>
    <w:rsid w:val="000A02EA"/>
    <w:rsid w:val="000A0FE9"/>
    <w:rsid w:val="000A2155"/>
    <w:rsid w:val="000A232D"/>
    <w:rsid w:val="000A38BD"/>
    <w:rsid w:val="000A476F"/>
    <w:rsid w:val="000A4BEA"/>
    <w:rsid w:val="000A5452"/>
    <w:rsid w:val="000A667F"/>
    <w:rsid w:val="000A66BF"/>
    <w:rsid w:val="000A7D1F"/>
    <w:rsid w:val="000B0317"/>
    <w:rsid w:val="000B0422"/>
    <w:rsid w:val="000B2585"/>
    <w:rsid w:val="000B29F4"/>
    <w:rsid w:val="000B4605"/>
    <w:rsid w:val="000B46C5"/>
    <w:rsid w:val="000B4EF5"/>
    <w:rsid w:val="000B4EFC"/>
    <w:rsid w:val="000B606B"/>
    <w:rsid w:val="000B77CE"/>
    <w:rsid w:val="000C3154"/>
    <w:rsid w:val="000C32A7"/>
    <w:rsid w:val="000C439D"/>
    <w:rsid w:val="000C4C18"/>
    <w:rsid w:val="000C5647"/>
    <w:rsid w:val="000C637E"/>
    <w:rsid w:val="000C6405"/>
    <w:rsid w:val="000C648B"/>
    <w:rsid w:val="000C6804"/>
    <w:rsid w:val="000C74E8"/>
    <w:rsid w:val="000C7645"/>
    <w:rsid w:val="000C7ABF"/>
    <w:rsid w:val="000D0098"/>
    <w:rsid w:val="000D08C6"/>
    <w:rsid w:val="000D2397"/>
    <w:rsid w:val="000D28A9"/>
    <w:rsid w:val="000D2FBF"/>
    <w:rsid w:val="000D31F4"/>
    <w:rsid w:val="000D3367"/>
    <w:rsid w:val="000D35B1"/>
    <w:rsid w:val="000D3686"/>
    <w:rsid w:val="000D3956"/>
    <w:rsid w:val="000D428C"/>
    <w:rsid w:val="000D42DC"/>
    <w:rsid w:val="000D550B"/>
    <w:rsid w:val="000D5A3C"/>
    <w:rsid w:val="000D60E8"/>
    <w:rsid w:val="000D60F1"/>
    <w:rsid w:val="000D62E1"/>
    <w:rsid w:val="000D6398"/>
    <w:rsid w:val="000D7447"/>
    <w:rsid w:val="000D7A10"/>
    <w:rsid w:val="000E0540"/>
    <w:rsid w:val="000E0F9F"/>
    <w:rsid w:val="000E145A"/>
    <w:rsid w:val="000E2657"/>
    <w:rsid w:val="000E3449"/>
    <w:rsid w:val="000E3772"/>
    <w:rsid w:val="000E3FBA"/>
    <w:rsid w:val="000E46F3"/>
    <w:rsid w:val="000E4FA4"/>
    <w:rsid w:val="000E5F4C"/>
    <w:rsid w:val="000E6EED"/>
    <w:rsid w:val="000F016C"/>
    <w:rsid w:val="000F03BF"/>
    <w:rsid w:val="000F0627"/>
    <w:rsid w:val="000F24F8"/>
    <w:rsid w:val="000F2565"/>
    <w:rsid w:val="000F299E"/>
    <w:rsid w:val="000F3494"/>
    <w:rsid w:val="000F3C9D"/>
    <w:rsid w:val="000F4174"/>
    <w:rsid w:val="000F4198"/>
    <w:rsid w:val="000F5406"/>
    <w:rsid w:val="000F5601"/>
    <w:rsid w:val="000F565F"/>
    <w:rsid w:val="000F6B38"/>
    <w:rsid w:val="000F759A"/>
    <w:rsid w:val="000F78D9"/>
    <w:rsid w:val="00100F49"/>
    <w:rsid w:val="0010140E"/>
    <w:rsid w:val="00103D9F"/>
    <w:rsid w:val="00104F64"/>
    <w:rsid w:val="00105999"/>
    <w:rsid w:val="00105EA9"/>
    <w:rsid w:val="0010600E"/>
    <w:rsid w:val="00110B06"/>
    <w:rsid w:val="00111D60"/>
    <w:rsid w:val="001120CD"/>
    <w:rsid w:val="00112B60"/>
    <w:rsid w:val="001135BA"/>
    <w:rsid w:val="00114145"/>
    <w:rsid w:val="00114B62"/>
    <w:rsid w:val="00114C41"/>
    <w:rsid w:val="00114F23"/>
    <w:rsid w:val="00115312"/>
    <w:rsid w:val="001153A4"/>
    <w:rsid w:val="00116590"/>
    <w:rsid w:val="0011673F"/>
    <w:rsid w:val="00116A89"/>
    <w:rsid w:val="0012014B"/>
    <w:rsid w:val="0012042F"/>
    <w:rsid w:val="00120E51"/>
    <w:rsid w:val="00121597"/>
    <w:rsid w:val="001219D4"/>
    <w:rsid w:val="00121A28"/>
    <w:rsid w:val="00121D27"/>
    <w:rsid w:val="0012357E"/>
    <w:rsid w:val="00123FAB"/>
    <w:rsid w:val="00123FAF"/>
    <w:rsid w:val="00125C55"/>
    <w:rsid w:val="00127409"/>
    <w:rsid w:val="001279DB"/>
    <w:rsid w:val="001305F9"/>
    <w:rsid w:val="0013154B"/>
    <w:rsid w:val="00131A5D"/>
    <w:rsid w:val="00131C36"/>
    <w:rsid w:val="00132619"/>
    <w:rsid w:val="0013293F"/>
    <w:rsid w:val="00134E0C"/>
    <w:rsid w:val="001353F3"/>
    <w:rsid w:val="00135A6A"/>
    <w:rsid w:val="00136C4B"/>
    <w:rsid w:val="00137A2A"/>
    <w:rsid w:val="00140010"/>
    <w:rsid w:val="00140AE0"/>
    <w:rsid w:val="00141BFB"/>
    <w:rsid w:val="00141C89"/>
    <w:rsid w:val="00142549"/>
    <w:rsid w:val="00142C9F"/>
    <w:rsid w:val="00142FE9"/>
    <w:rsid w:val="001430BF"/>
    <w:rsid w:val="001438F3"/>
    <w:rsid w:val="00143C1D"/>
    <w:rsid w:val="001448C0"/>
    <w:rsid w:val="00146D92"/>
    <w:rsid w:val="00146EC1"/>
    <w:rsid w:val="0014736A"/>
    <w:rsid w:val="001476A2"/>
    <w:rsid w:val="0014782E"/>
    <w:rsid w:val="00147878"/>
    <w:rsid w:val="0015062D"/>
    <w:rsid w:val="00152542"/>
    <w:rsid w:val="001532BF"/>
    <w:rsid w:val="00153AB6"/>
    <w:rsid w:val="00153EF7"/>
    <w:rsid w:val="00155045"/>
    <w:rsid w:val="00155ADE"/>
    <w:rsid w:val="00156DDE"/>
    <w:rsid w:val="00157466"/>
    <w:rsid w:val="00157650"/>
    <w:rsid w:val="00160535"/>
    <w:rsid w:val="0016113A"/>
    <w:rsid w:val="00161733"/>
    <w:rsid w:val="00162004"/>
    <w:rsid w:val="0016216B"/>
    <w:rsid w:val="00164271"/>
    <w:rsid w:val="00164FA3"/>
    <w:rsid w:val="00165054"/>
    <w:rsid w:val="0016645D"/>
    <w:rsid w:val="00166636"/>
    <w:rsid w:val="00166FAC"/>
    <w:rsid w:val="00170A94"/>
    <w:rsid w:val="00170DF1"/>
    <w:rsid w:val="001719E9"/>
    <w:rsid w:val="00171B80"/>
    <w:rsid w:val="0017295C"/>
    <w:rsid w:val="0017376F"/>
    <w:rsid w:val="0017377B"/>
    <w:rsid w:val="001738A2"/>
    <w:rsid w:val="001767E7"/>
    <w:rsid w:val="00176C57"/>
    <w:rsid w:val="0017711F"/>
    <w:rsid w:val="00177186"/>
    <w:rsid w:val="00177EFF"/>
    <w:rsid w:val="00180064"/>
    <w:rsid w:val="00180891"/>
    <w:rsid w:val="001811E9"/>
    <w:rsid w:val="00181590"/>
    <w:rsid w:val="00181693"/>
    <w:rsid w:val="00182573"/>
    <w:rsid w:val="001829A7"/>
    <w:rsid w:val="00182F45"/>
    <w:rsid w:val="00183DD1"/>
    <w:rsid w:val="001841D0"/>
    <w:rsid w:val="00184293"/>
    <w:rsid w:val="001842B3"/>
    <w:rsid w:val="001849AE"/>
    <w:rsid w:val="001870E5"/>
    <w:rsid w:val="00187783"/>
    <w:rsid w:val="001910EF"/>
    <w:rsid w:val="00191C69"/>
    <w:rsid w:val="0019200B"/>
    <w:rsid w:val="001926B1"/>
    <w:rsid w:val="00193B1D"/>
    <w:rsid w:val="0019452E"/>
    <w:rsid w:val="0019622B"/>
    <w:rsid w:val="001963CB"/>
    <w:rsid w:val="001963FF"/>
    <w:rsid w:val="00197FA5"/>
    <w:rsid w:val="001A0A22"/>
    <w:rsid w:val="001A0AA7"/>
    <w:rsid w:val="001A1218"/>
    <w:rsid w:val="001A1917"/>
    <w:rsid w:val="001A1B27"/>
    <w:rsid w:val="001A1D10"/>
    <w:rsid w:val="001A20AF"/>
    <w:rsid w:val="001A2464"/>
    <w:rsid w:val="001A3109"/>
    <w:rsid w:val="001A3C3C"/>
    <w:rsid w:val="001A4ECD"/>
    <w:rsid w:val="001A72D2"/>
    <w:rsid w:val="001A768B"/>
    <w:rsid w:val="001A7BDB"/>
    <w:rsid w:val="001B074C"/>
    <w:rsid w:val="001B0966"/>
    <w:rsid w:val="001B33F4"/>
    <w:rsid w:val="001B3CD8"/>
    <w:rsid w:val="001B3FBF"/>
    <w:rsid w:val="001B4448"/>
    <w:rsid w:val="001B4F90"/>
    <w:rsid w:val="001B5B39"/>
    <w:rsid w:val="001B5C7D"/>
    <w:rsid w:val="001C099E"/>
    <w:rsid w:val="001C0B55"/>
    <w:rsid w:val="001C1299"/>
    <w:rsid w:val="001C293F"/>
    <w:rsid w:val="001C4BE8"/>
    <w:rsid w:val="001C4E57"/>
    <w:rsid w:val="001C58B5"/>
    <w:rsid w:val="001C668A"/>
    <w:rsid w:val="001D3861"/>
    <w:rsid w:val="001D4454"/>
    <w:rsid w:val="001D476A"/>
    <w:rsid w:val="001D4D10"/>
    <w:rsid w:val="001D5B94"/>
    <w:rsid w:val="001D6872"/>
    <w:rsid w:val="001D7CDC"/>
    <w:rsid w:val="001D7EF9"/>
    <w:rsid w:val="001E0928"/>
    <w:rsid w:val="001E1BB8"/>
    <w:rsid w:val="001E20E3"/>
    <w:rsid w:val="001E2D6D"/>
    <w:rsid w:val="001E36F8"/>
    <w:rsid w:val="001E45D9"/>
    <w:rsid w:val="001F11AC"/>
    <w:rsid w:val="001F1508"/>
    <w:rsid w:val="001F1741"/>
    <w:rsid w:val="001F1B95"/>
    <w:rsid w:val="001F2605"/>
    <w:rsid w:val="001F48BD"/>
    <w:rsid w:val="001F4CC0"/>
    <w:rsid w:val="001F4FDB"/>
    <w:rsid w:val="001F5279"/>
    <w:rsid w:val="001F58B3"/>
    <w:rsid w:val="001F5BC1"/>
    <w:rsid w:val="001F60D7"/>
    <w:rsid w:val="0020071F"/>
    <w:rsid w:val="002038C9"/>
    <w:rsid w:val="00204782"/>
    <w:rsid w:val="00204BFD"/>
    <w:rsid w:val="00205339"/>
    <w:rsid w:val="002062DA"/>
    <w:rsid w:val="00207063"/>
    <w:rsid w:val="00207F26"/>
    <w:rsid w:val="00210EC6"/>
    <w:rsid w:val="002110A9"/>
    <w:rsid w:val="0021314F"/>
    <w:rsid w:val="0021412D"/>
    <w:rsid w:val="002155DD"/>
    <w:rsid w:val="00215FB4"/>
    <w:rsid w:val="00216D79"/>
    <w:rsid w:val="00217054"/>
    <w:rsid w:val="00217078"/>
    <w:rsid w:val="00217129"/>
    <w:rsid w:val="002172D6"/>
    <w:rsid w:val="00217B60"/>
    <w:rsid w:val="00220B52"/>
    <w:rsid w:val="002212E0"/>
    <w:rsid w:val="00221A38"/>
    <w:rsid w:val="00222377"/>
    <w:rsid w:val="00223D56"/>
    <w:rsid w:val="00224C87"/>
    <w:rsid w:val="00225557"/>
    <w:rsid w:val="00227563"/>
    <w:rsid w:val="002275DC"/>
    <w:rsid w:val="00231784"/>
    <w:rsid w:val="00231A14"/>
    <w:rsid w:val="00231F97"/>
    <w:rsid w:val="00231FF6"/>
    <w:rsid w:val="00232378"/>
    <w:rsid w:val="0023430E"/>
    <w:rsid w:val="00234F15"/>
    <w:rsid w:val="00235600"/>
    <w:rsid w:val="002376EA"/>
    <w:rsid w:val="00240722"/>
    <w:rsid w:val="00240C39"/>
    <w:rsid w:val="002410B4"/>
    <w:rsid w:val="0024199B"/>
    <w:rsid w:val="00241C16"/>
    <w:rsid w:val="002425D9"/>
    <w:rsid w:val="0024341B"/>
    <w:rsid w:val="00244288"/>
    <w:rsid w:val="00244AC9"/>
    <w:rsid w:val="002452AB"/>
    <w:rsid w:val="00245899"/>
    <w:rsid w:val="002460E2"/>
    <w:rsid w:val="00246409"/>
    <w:rsid w:val="00246823"/>
    <w:rsid w:val="00252955"/>
    <w:rsid w:val="00260AA6"/>
    <w:rsid w:val="0026133F"/>
    <w:rsid w:val="00261571"/>
    <w:rsid w:val="00261D4E"/>
    <w:rsid w:val="00263A21"/>
    <w:rsid w:val="00263BB1"/>
    <w:rsid w:val="002644F3"/>
    <w:rsid w:val="00265748"/>
    <w:rsid w:val="00266211"/>
    <w:rsid w:val="002669E0"/>
    <w:rsid w:val="002705FE"/>
    <w:rsid w:val="0027087B"/>
    <w:rsid w:val="00271431"/>
    <w:rsid w:val="00271771"/>
    <w:rsid w:val="00271916"/>
    <w:rsid w:val="00271F6C"/>
    <w:rsid w:val="002737BE"/>
    <w:rsid w:val="0027435C"/>
    <w:rsid w:val="002746E6"/>
    <w:rsid w:val="00274814"/>
    <w:rsid w:val="00274A84"/>
    <w:rsid w:val="002755C0"/>
    <w:rsid w:val="0027561B"/>
    <w:rsid w:val="002767A5"/>
    <w:rsid w:val="00276871"/>
    <w:rsid w:val="00276C17"/>
    <w:rsid w:val="00276CB7"/>
    <w:rsid w:val="00276D42"/>
    <w:rsid w:val="002776D1"/>
    <w:rsid w:val="00277FD5"/>
    <w:rsid w:val="002807D8"/>
    <w:rsid w:val="00280975"/>
    <w:rsid w:val="00281109"/>
    <w:rsid w:val="002815D4"/>
    <w:rsid w:val="00284651"/>
    <w:rsid w:val="0028719C"/>
    <w:rsid w:val="00287C78"/>
    <w:rsid w:val="002903B1"/>
    <w:rsid w:val="00292756"/>
    <w:rsid w:val="00292802"/>
    <w:rsid w:val="0029376F"/>
    <w:rsid w:val="002939A2"/>
    <w:rsid w:val="00293BB4"/>
    <w:rsid w:val="00294623"/>
    <w:rsid w:val="00294C4E"/>
    <w:rsid w:val="00294C8D"/>
    <w:rsid w:val="0029515B"/>
    <w:rsid w:val="0029533E"/>
    <w:rsid w:val="0029712B"/>
    <w:rsid w:val="00297367"/>
    <w:rsid w:val="00297AC5"/>
    <w:rsid w:val="002A22DD"/>
    <w:rsid w:val="002A3EAF"/>
    <w:rsid w:val="002A4A43"/>
    <w:rsid w:val="002A4F9E"/>
    <w:rsid w:val="002A7F31"/>
    <w:rsid w:val="002B0046"/>
    <w:rsid w:val="002B056C"/>
    <w:rsid w:val="002B109F"/>
    <w:rsid w:val="002B166C"/>
    <w:rsid w:val="002B17FB"/>
    <w:rsid w:val="002B18E0"/>
    <w:rsid w:val="002B1C64"/>
    <w:rsid w:val="002B210D"/>
    <w:rsid w:val="002B3ABF"/>
    <w:rsid w:val="002B419D"/>
    <w:rsid w:val="002B4528"/>
    <w:rsid w:val="002B5210"/>
    <w:rsid w:val="002B631C"/>
    <w:rsid w:val="002C05B6"/>
    <w:rsid w:val="002C0676"/>
    <w:rsid w:val="002C1D16"/>
    <w:rsid w:val="002C2066"/>
    <w:rsid w:val="002C33A7"/>
    <w:rsid w:val="002C4027"/>
    <w:rsid w:val="002C4F51"/>
    <w:rsid w:val="002C52BC"/>
    <w:rsid w:val="002C54F7"/>
    <w:rsid w:val="002C56AE"/>
    <w:rsid w:val="002C7460"/>
    <w:rsid w:val="002C75FC"/>
    <w:rsid w:val="002D021E"/>
    <w:rsid w:val="002D0996"/>
    <w:rsid w:val="002D0BB9"/>
    <w:rsid w:val="002D0CA7"/>
    <w:rsid w:val="002D1FC1"/>
    <w:rsid w:val="002D201D"/>
    <w:rsid w:val="002D2F0A"/>
    <w:rsid w:val="002D4AC9"/>
    <w:rsid w:val="002D4C3F"/>
    <w:rsid w:val="002D5065"/>
    <w:rsid w:val="002D5CA3"/>
    <w:rsid w:val="002D60E5"/>
    <w:rsid w:val="002D6A75"/>
    <w:rsid w:val="002D79FF"/>
    <w:rsid w:val="002D7BEC"/>
    <w:rsid w:val="002E0A3C"/>
    <w:rsid w:val="002E1DF8"/>
    <w:rsid w:val="002E28DB"/>
    <w:rsid w:val="002E4B42"/>
    <w:rsid w:val="002E5DC2"/>
    <w:rsid w:val="002E6E1C"/>
    <w:rsid w:val="002E746F"/>
    <w:rsid w:val="002F189E"/>
    <w:rsid w:val="002F1CD3"/>
    <w:rsid w:val="002F2254"/>
    <w:rsid w:val="002F2652"/>
    <w:rsid w:val="002F33BD"/>
    <w:rsid w:val="002F34CB"/>
    <w:rsid w:val="002F3850"/>
    <w:rsid w:val="002F3857"/>
    <w:rsid w:val="002F3DEF"/>
    <w:rsid w:val="002F48C7"/>
    <w:rsid w:val="002F51DE"/>
    <w:rsid w:val="002F59BC"/>
    <w:rsid w:val="002F69FC"/>
    <w:rsid w:val="002F704D"/>
    <w:rsid w:val="003005F0"/>
    <w:rsid w:val="00303040"/>
    <w:rsid w:val="0030390D"/>
    <w:rsid w:val="00303CB1"/>
    <w:rsid w:val="003046B5"/>
    <w:rsid w:val="00304A84"/>
    <w:rsid w:val="003059F4"/>
    <w:rsid w:val="003102E4"/>
    <w:rsid w:val="0031063A"/>
    <w:rsid w:val="00310644"/>
    <w:rsid w:val="0031078C"/>
    <w:rsid w:val="0031114E"/>
    <w:rsid w:val="003115FA"/>
    <w:rsid w:val="003116F7"/>
    <w:rsid w:val="00311961"/>
    <w:rsid w:val="00312268"/>
    <w:rsid w:val="00312851"/>
    <w:rsid w:val="00312A9E"/>
    <w:rsid w:val="00312E40"/>
    <w:rsid w:val="0031310E"/>
    <w:rsid w:val="003131A6"/>
    <w:rsid w:val="00313554"/>
    <w:rsid w:val="00315C75"/>
    <w:rsid w:val="00316C10"/>
    <w:rsid w:val="00317770"/>
    <w:rsid w:val="00317780"/>
    <w:rsid w:val="00320A45"/>
    <w:rsid w:val="00320B49"/>
    <w:rsid w:val="00322DAF"/>
    <w:rsid w:val="003240ED"/>
    <w:rsid w:val="0032445C"/>
    <w:rsid w:val="00324775"/>
    <w:rsid w:val="003255A2"/>
    <w:rsid w:val="00325983"/>
    <w:rsid w:val="00326BBA"/>
    <w:rsid w:val="00327CBB"/>
    <w:rsid w:val="00330365"/>
    <w:rsid w:val="00330BFC"/>
    <w:rsid w:val="003315DD"/>
    <w:rsid w:val="00332578"/>
    <w:rsid w:val="003325A3"/>
    <w:rsid w:val="003330D2"/>
    <w:rsid w:val="00333F62"/>
    <w:rsid w:val="003343DE"/>
    <w:rsid w:val="00334753"/>
    <w:rsid w:val="00336A9F"/>
    <w:rsid w:val="003418B2"/>
    <w:rsid w:val="00341B28"/>
    <w:rsid w:val="00342025"/>
    <w:rsid w:val="00343D8D"/>
    <w:rsid w:val="00343DB5"/>
    <w:rsid w:val="003442AC"/>
    <w:rsid w:val="00344B9B"/>
    <w:rsid w:val="003450D0"/>
    <w:rsid w:val="00345C9C"/>
    <w:rsid w:val="00346A3B"/>
    <w:rsid w:val="00347077"/>
    <w:rsid w:val="00347232"/>
    <w:rsid w:val="00347546"/>
    <w:rsid w:val="003504FF"/>
    <w:rsid w:val="00351EFF"/>
    <w:rsid w:val="00352A58"/>
    <w:rsid w:val="00352B72"/>
    <w:rsid w:val="00353104"/>
    <w:rsid w:val="00354247"/>
    <w:rsid w:val="0035425B"/>
    <w:rsid w:val="0035579F"/>
    <w:rsid w:val="00355FBB"/>
    <w:rsid w:val="00356074"/>
    <w:rsid w:val="00356E75"/>
    <w:rsid w:val="003605DC"/>
    <w:rsid w:val="00360B6B"/>
    <w:rsid w:val="00363A68"/>
    <w:rsid w:val="00364F8F"/>
    <w:rsid w:val="0036521B"/>
    <w:rsid w:val="00365899"/>
    <w:rsid w:val="00365D8C"/>
    <w:rsid w:val="00366E95"/>
    <w:rsid w:val="00370CCC"/>
    <w:rsid w:val="0037104E"/>
    <w:rsid w:val="0037298E"/>
    <w:rsid w:val="00372C9E"/>
    <w:rsid w:val="00373555"/>
    <w:rsid w:val="00373C5F"/>
    <w:rsid w:val="0037455A"/>
    <w:rsid w:val="00375A4E"/>
    <w:rsid w:val="00375E15"/>
    <w:rsid w:val="003762D3"/>
    <w:rsid w:val="003770E0"/>
    <w:rsid w:val="003775A8"/>
    <w:rsid w:val="003777BE"/>
    <w:rsid w:val="003778F8"/>
    <w:rsid w:val="00381523"/>
    <w:rsid w:val="003822F1"/>
    <w:rsid w:val="00382B22"/>
    <w:rsid w:val="00382EA0"/>
    <w:rsid w:val="0038308E"/>
    <w:rsid w:val="0038394D"/>
    <w:rsid w:val="00384C63"/>
    <w:rsid w:val="00386956"/>
    <w:rsid w:val="00386D90"/>
    <w:rsid w:val="003876C6"/>
    <w:rsid w:val="003877C4"/>
    <w:rsid w:val="00387F70"/>
    <w:rsid w:val="00391428"/>
    <w:rsid w:val="00391F49"/>
    <w:rsid w:val="0039279C"/>
    <w:rsid w:val="00394830"/>
    <w:rsid w:val="0039485C"/>
    <w:rsid w:val="00395F14"/>
    <w:rsid w:val="003966F9"/>
    <w:rsid w:val="00397D43"/>
    <w:rsid w:val="003A2BD4"/>
    <w:rsid w:val="003A3920"/>
    <w:rsid w:val="003A3CEA"/>
    <w:rsid w:val="003A3F48"/>
    <w:rsid w:val="003A3F97"/>
    <w:rsid w:val="003A43BD"/>
    <w:rsid w:val="003A5410"/>
    <w:rsid w:val="003A5518"/>
    <w:rsid w:val="003A7D49"/>
    <w:rsid w:val="003B0696"/>
    <w:rsid w:val="003B0A05"/>
    <w:rsid w:val="003B1522"/>
    <w:rsid w:val="003B171A"/>
    <w:rsid w:val="003B2835"/>
    <w:rsid w:val="003B2E63"/>
    <w:rsid w:val="003B2ECE"/>
    <w:rsid w:val="003B376D"/>
    <w:rsid w:val="003B3795"/>
    <w:rsid w:val="003B4207"/>
    <w:rsid w:val="003B47AB"/>
    <w:rsid w:val="003B4A37"/>
    <w:rsid w:val="003B4BA4"/>
    <w:rsid w:val="003B5566"/>
    <w:rsid w:val="003B57CD"/>
    <w:rsid w:val="003B6B4E"/>
    <w:rsid w:val="003B6CB0"/>
    <w:rsid w:val="003B6D95"/>
    <w:rsid w:val="003B70C2"/>
    <w:rsid w:val="003C09C7"/>
    <w:rsid w:val="003C151D"/>
    <w:rsid w:val="003C162E"/>
    <w:rsid w:val="003C16B4"/>
    <w:rsid w:val="003C2608"/>
    <w:rsid w:val="003C3433"/>
    <w:rsid w:val="003C3895"/>
    <w:rsid w:val="003C3AF1"/>
    <w:rsid w:val="003C426A"/>
    <w:rsid w:val="003C4EBE"/>
    <w:rsid w:val="003C515D"/>
    <w:rsid w:val="003C668D"/>
    <w:rsid w:val="003C71AA"/>
    <w:rsid w:val="003D0403"/>
    <w:rsid w:val="003D04AC"/>
    <w:rsid w:val="003D04D6"/>
    <w:rsid w:val="003D1BF9"/>
    <w:rsid w:val="003D1D31"/>
    <w:rsid w:val="003D23F8"/>
    <w:rsid w:val="003D2FF9"/>
    <w:rsid w:val="003D55EF"/>
    <w:rsid w:val="003D56ED"/>
    <w:rsid w:val="003D7345"/>
    <w:rsid w:val="003D75C3"/>
    <w:rsid w:val="003E1863"/>
    <w:rsid w:val="003E1EEE"/>
    <w:rsid w:val="003E20D6"/>
    <w:rsid w:val="003E2E3A"/>
    <w:rsid w:val="003E3033"/>
    <w:rsid w:val="003E30FD"/>
    <w:rsid w:val="003E54FD"/>
    <w:rsid w:val="003E5DCB"/>
    <w:rsid w:val="003E5EBE"/>
    <w:rsid w:val="003E6FDF"/>
    <w:rsid w:val="003E7414"/>
    <w:rsid w:val="003F0205"/>
    <w:rsid w:val="003F0282"/>
    <w:rsid w:val="003F036D"/>
    <w:rsid w:val="003F0969"/>
    <w:rsid w:val="003F0E9E"/>
    <w:rsid w:val="003F1A30"/>
    <w:rsid w:val="003F31DE"/>
    <w:rsid w:val="003F3F62"/>
    <w:rsid w:val="003F3FE4"/>
    <w:rsid w:val="003F5088"/>
    <w:rsid w:val="003F5484"/>
    <w:rsid w:val="003F5B7B"/>
    <w:rsid w:val="003F64F2"/>
    <w:rsid w:val="003F7BCA"/>
    <w:rsid w:val="00401566"/>
    <w:rsid w:val="004034D6"/>
    <w:rsid w:val="00403EDD"/>
    <w:rsid w:val="00404032"/>
    <w:rsid w:val="00404F98"/>
    <w:rsid w:val="00406AD9"/>
    <w:rsid w:val="00410930"/>
    <w:rsid w:val="00411B10"/>
    <w:rsid w:val="00411F26"/>
    <w:rsid w:val="00412273"/>
    <w:rsid w:val="00412D2F"/>
    <w:rsid w:val="00413241"/>
    <w:rsid w:val="00413A07"/>
    <w:rsid w:val="0041400F"/>
    <w:rsid w:val="00414372"/>
    <w:rsid w:val="00414DE5"/>
    <w:rsid w:val="004165E3"/>
    <w:rsid w:val="004167B7"/>
    <w:rsid w:val="00416D4D"/>
    <w:rsid w:val="00416DBF"/>
    <w:rsid w:val="00417850"/>
    <w:rsid w:val="0042146B"/>
    <w:rsid w:val="004222C9"/>
    <w:rsid w:val="00423737"/>
    <w:rsid w:val="00423FF6"/>
    <w:rsid w:val="00424999"/>
    <w:rsid w:val="0042620A"/>
    <w:rsid w:val="004275AC"/>
    <w:rsid w:val="00430844"/>
    <w:rsid w:val="004316B8"/>
    <w:rsid w:val="004317ED"/>
    <w:rsid w:val="00431D11"/>
    <w:rsid w:val="00431E6C"/>
    <w:rsid w:val="0043364E"/>
    <w:rsid w:val="00433F20"/>
    <w:rsid w:val="00434716"/>
    <w:rsid w:val="00434CB7"/>
    <w:rsid w:val="00436AE3"/>
    <w:rsid w:val="00437579"/>
    <w:rsid w:val="00437FF0"/>
    <w:rsid w:val="0044025B"/>
    <w:rsid w:val="00440658"/>
    <w:rsid w:val="0044184B"/>
    <w:rsid w:val="00443F21"/>
    <w:rsid w:val="00443F3D"/>
    <w:rsid w:val="004444B7"/>
    <w:rsid w:val="00444908"/>
    <w:rsid w:val="0044561F"/>
    <w:rsid w:val="0044598B"/>
    <w:rsid w:val="004465F9"/>
    <w:rsid w:val="004472CB"/>
    <w:rsid w:val="0044788B"/>
    <w:rsid w:val="00450CA9"/>
    <w:rsid w:val="004517AE"/>
    <w:rsid w:val="00451DCD"/>
    <w:rsid w:val="00451F9E"/>
    <w:rsid w:val="00453BA2"/>
    <w:rsid w:val="004541DA"/>
    <w:rsid w:val="00454DC4"/>
    <w:rsid w:val="0045500F"/>
    <w:rsid w:val="0045734D"/>
    <w:rsid w:val="00457E67"/>
    <w:rsid w:val="0046050A"/>
    <w:rsid w:val="0046050D"/>
    <w:rsid w:val="00460FF0"/>
    <w:rsid w:val="0046198C"/>
    <w:rsid w:val="004625C6"/>
    <w:rsid w:val="00462601"/>
    <w:rsid w:val="0046266E"/>
    <w:rsid w:val="00462F41"/>
    <w:rsid w:val="00465031"/>
    <w:rsid w:val="00465522"/>
    <w:rsid w:val="00465D01"/>
    <w:rsid w:val="00465E89"/>
    <w:rsid w:val="00467557"/>
    <w:rsid w:val="004675C5"/>
    <w:rsid w:val="004679BD"/>
    <w:rsid w:val="0047019C"/>
    <w:rsid w:val="004704D2"/>
    <w:rsid w:val="0047106F"/>
    <w:rsid w:val="004714A9"/>
    <w:rsid w:val="00475813"/>
    <w:rsid w:val="00475829"/>
    <w:rsid w:val="00475E94"/>
    <w:rsid w:val="00475F93"/>
    <w:rsid w:val="004800FA"/>
    <w:rsid w:val="004824B1"/>
    <w:rsid w:val="00482CA8"/>
    <w:rsid w:val="004833F9"/>
    <w:rsid w:val="00483705"/>
    <w:rsid w:val="00483B23"/>
    <w:rsid w:val="00484051"/>
    <w:rsid w:val="004846C7"/>
    <w:rsid w:val="00484D9C"/>
    <w:rsid w:val="00485F69"/>
    <w:rsid w:val="00486C9B"/>
    <w:rsid w:val="00487017"/>
    <w:rsid w:val="00487852"/>
    <w:rsid w:val="00487921"/>
    <w:rsid w:val="00490288"/>
    <w:rsid w:val="00492330"/>
    <w:rsid w:val="00492497"/>
    <w:rsid w:val="00492ECC"/>
    <w:rsid w:val="0049475C"/>
    <w:rsid w:val="00496288"/>
    <w:rsid w:val="004970FC"/>
    <w:rsid w:val="004A0263"/>
    <w:rsid w:val="004A0496"/>
    <w:rsid w:val="004A1752"/>
    <w:rsid w:val="004A20C2"/>
    <w:rsid w:val="004A2385"/>
    <w:rsid w:val="004A24F6"/>
    <w:rsid w:val="004A2923"/>
    <w:rsid w:val="004A3720"/>
    <w:rsid w:val="004A51E0"/>
    <w:rsid w:val="004A5A04"/>
    <w:rsid w:val="004A6C7D"/>
    <w:rsid w:val="004A7169"/>
    <w:rsid w:val="004A76B0"/>
    <w:rsid w:val="004A7E0E"/>
    <w:rsid w:val="004B0B41"/>
    <w:rsid w:val="004B0B86"/>
    <w:rsid w:val="004B0F51"/>
    <w:rsid w:val="004B1976"/>
    <w:rsid w:val="004B1C22"/>
    <w:rsid w:val="004B2EF1"/>
    <w:rsid w:val="004B342B"/>
    <w:rsid w:val="004B38DF"/>
    <w:rsid w:val="004B4563"/>
    <w:rsid w:val="004B4776"/>
    <w:rsid w:val="004B4798"/>
    <w:rsid w:val="004B4FFB"/>
    <w:rsid w:val="004B571C"/>
    <w:rsid w:val="004B5D6F"/>
    <w:rsid w:val="004B761E"/>
    <w:rsid w:val="004B7F53"/>
    <w:rsid w:val="004C096B"/>
    <w:rsid w:val="004C0A1A"/>
    <w:rsid w:val="004C0B7D"/>
    <w:rsid w:val="004C1B67"/>
    <w:rsid w:val="004C2153"/>
    <w:rsid w:val="004C25B3"/>
    <w:rsid w:val="004C4AB7"/>
    <w:rsid w:val="004C55C8"/>
    <w:rsid w:val="004C5B29"/>
    <w:rsid w:val="004C5D71"/>
    <w:rsid w:val="004C611C"/>
    <w:rsid w:val="004D0646"/>
    <w:rsid w:val="004D0C34"/>
    <w:rsid w:val="004D0CD0"/>
    <w:rsid w:val="004D0D1A"/>
    <w:rsid w:val="004D0F25"/>
    <w:rsid w:val="004D1091"/>
    <w:rsid w:val="004D199E"/>
    <w:rsid w:val="004D3F80"/>
    <w:rsid w:val="004D4299"/>
    <w:rsid w:val="004D4AD8"/>
    <w:rsid w:val="004D724E"/>
    <w:rsid w:val="004D7657"/>
    <w:rsid w:val="004D7CD4"/>
    <w:rsid w:val="004D7E6B"/>
    <w:rsid w:val="004E14D5"/>
    <w:rsid w:val="004E1EA0"/>
    <w:rsid w:val="004E248E"/>
    <w:rsid w:val="004E2B10"/>
    <w:rsid w:val="004E36C7"/>
    <w:rsid w:val="004E483D"/>
    <w:rsid w:val="004E4A68"/>
    <w:rsid w:val="004E57F3"/>
    <w:rsid w:val="004E6369"/>
    <w:rsid w:val="004E6BBD"/>
    <w:rsid w:val="004E6C98"/>
    <w:rsid w:val="004E6F96"/>
    <w:rsid w:val="004E7819"/>
    <w:rsid w:val="004E795A"/>
    <w:rsid w:val="004F238C"/>
    <w:rsid w:val="004F24FA"/>
    <w:rsid w:val="004F2CA1"/>
    <w:rsid w:val="004F2E02"/>
    <w:rsid w:val="004F32C5"/>
    <w:rsid w:val="004F35DE"/>
    <w:rsid w:val="004F3FF4"/>
    <w:rsid w:val="004F4268"/>
    <w:rsid w:val="004F5183"/>
    <w:rsid w:val="004F58F5"/>
    <w:rsid w:val="004F6EF2"/>
    <w:rsid w:val="005018AC"/>
    <w:rsid w:val="00502310"/>
    <w:rsid w:val="005026C0"/>
    <w:rsid w:val="00503878"/>
    <w:rsid w:val="005051BB"/>
    <w:rsid w:val="00506D79"/>
    <w:rsid w:val="00507691"/>
    <w:rsid w:val="00507B2E"/>
    <w:rsid w:val="00510267"/>
    <w:rsid w:val="00510835"/>
    <w:rsid w:val="00511B0C"/>
    <w:rsid w:val="00511BCC"/>
    <w:rsid w:val="00511C4A"/>
    <w:rsid w:val="00513704"/>
    <w:rsid w:val="00513953"/>
    <w:rsid w:val="005141D6"/>
    <w:rsid w:val="00514CB1"/>
    <w:rsid w:val="00514F1B"/>
    <w:rsid w:val="00517276"/>
    <w:rsid w:val="005173C8"/>
    <w:rsid w:val="00517FFB"/>
    <w:rsid w:val="00520D33"/>
    <w:rsid w:val="00521797"/>
    <w:rsid w:val="00522EC8"/>
    <w:rsid w:val="00523150"/>
    <w:rsid w:val="00523796"/>
    <w:rsid w:val="00523F25"/>
    <w:rsid w:val="00523F51"/>
    <w:rsid w:val="00524078"/>
    <w:rsid w:val="005245B3"/>
    <w:rsid w:val="00524A5E"/>
    <w:rsid w:val="005250E3"/>
    <w:rsid w:val="00525300"/>
    <w:rsid w:val="005255FA"/>
    <w:rsid w:val="00525741"/>
    <w:rsid w:val="005258FF"/>
    <w:rsid w:val="00525964"/>
    <w:rsid w:val="0053035F"/>
    <w:rsid w:val="005304BA"/>
    <w:rsid w:val="00530D74"/>
    <w:rsid w:val="00534296"/>
    <w:rsid w:val="0053584A"/>
    <w:rsid w:val="00536AEC"/>
    <w:rsid w:val="00536B3C"/>
    <w:rsid w:val="005370BB"/>
    <w:rsid w:val="0053711C"/>
    <w:rsid w:val="005406E8"/>
    <w:rsid w:val="00540FAE"/>
    <w:rsid w:val="00541B88"/>
    <w:rsid w:val="00542A78"/>
    <w:rsid w:val="005438E6"/>
    <w:rsid w:val="005450F0"/>
    <w:rsid w:val="00545D60"/>
    <w:rsid w:val="00545EB6"/>
    <w:rsid w:val="00546A4A"/>
    <w:rsid w:val="00547263"/>
    <w:rsid w:val="00547784"/>
    <w:rsid w:val="00550919"/>
    <w:rsid w:val="00550FD1"/>
    <w:rsid w:val="00551F51"/>
    <w:rsid w:val="00552F02"/>
    <w:rsid w:val="0055434F"/>
    <w:rsid w:val="00555110"/>
    <w:rsid w:val="00555C87"/>
    <w:rsid w:val="005567AF"/>
    <w:rsid w:val="00560229"/>
    <w:rsid w:val="00561664"/>
    <w:rsid w:val="00561EC8"/>
    <w:rsid w:val="0056327D"/>
    <w:rsid w:val="00564EE7"/>
    <w:rsid w:val="005652A6"/>
    <w:rsid w:val="00565B18"/>
    <w:rsid w:val="00565FC2"/>
    <w:rsid w:val="00566920"/>
    <w:rsid w:val="0057209A"/>
    <w:rsid w:val="00572E50"/>
    <w:rsid w:val="00574F2C"/>
    <w:rsid w:val="0057584F"/>
    <w:rsid w:val="005758A1"/>
    <w:rsid w:val="00575C73"/>
    <w:rsid w:val="00575D61"/>
    <w:rsid w:val="005766A4"/>
    <w:rsid w:val="0057686D"/>
    <w:rsid w:val="00576B8E"/>
    <w:rsid w:val="0058033A"/>
    <w:rsid w:val="005810EE"/>
    <w:rsid w:val="0058148F"/>
    <w:rsid w:val="00581DCB"/>
    <w:rsid w:val="00582B71"/>
    <w:rsid w:val="00582DF3"/>
    <w:rsid w:val="00582ED0"/>
    <w:rsid w:val="00584414"/>
    <w:rsid w:val="005854AE"/>
    <w:rsid w:val="005856D5"/>
    <w:rsid w:val="00585D78"/>
    <w:rsid w:val="00587C23"/>
    <w:rsid w:val="0059012D"/>
    <w:rsid w:val="00590886"/>
    <w:rsid w:val="00592A0A"/>
    <w:rsid w:val="00594CEB"/>
    <w:rsid w:val="00595AE4"/>
    <w:rsid w:val="00595BDD"/>
    <w:rsid w:val="00595F39"/>
    <w:rsid w:val="005974D1"/>
    <w:rsid w:val="005A0034"/>
    <w:rsid w:val="005A0C1B"/>
    <w:rsid w:val="005A0C9E"/>
    <w:rsid w:val="005A0D9B"/>
    <w:rsid w:val="005A112B"/>
    <w:rsid w:val="005A2E7A"/>
    <w:rsid w:val="005A3D2E"/>
    <w:rsid w:val="005A50FB"/>
    <w:rsid w:val="005A5680"/>
    <w:rsid w:val="005A5A2F"/>
    <w:rsid w:val="005A6089"/>
    <w:rsid w:val="005A624A"/>
    <w:rsid w:val="005A6759"/>
    <w:rsid w:val="005A6C02"/>
    <w:rsid w:val="005A6FF3"/>
    <w:rsid w:val="005A702F"/>
    <w:rsid w:val="005A7E0C"/>
    <w:rsid w:val="005B0479"/>
    <w:rsid w:val="005B071F"/>
    <w:rsid w:val="005B0952"/>
    <w:rsid w:val="005B0A54"/>
    <w:rsid w:val="005B0BDF"/>
    <w:rsid w:val="005B0C3A"/>
    <w:rsid w:val="005B0D68"/>
    <w:rsid w:val="005B0E41"/>
    <w:rsid w:val="005B12E1"/>
    <w:rsid w:val="005B1C7F"/>
    <w:rsid w:val="005B2025"/>
    <w:rsid w:val="005B3AA8"/>
    <w:rsid w:val="005B4564"/>
    <w:rsid w:val="005B45C5"/>
    <w:rsid w:val="005B4EE2"/>
    <w:rsid w:val="005B75F0"/>
    <w:rsid w:val="005C0081"/>
    <w:rsid w:val="005C062C"/>
    <w:rsid w:val="005C0A5B"/>
    <w:rsid w:val="005C1295"/>
    <w:rsid w:val="005C1CF6"/>
    <w:rsid w:val="005C2371"/>
    <w:rsid w:val="005C354A"/>
    <w:rsid w:val="005C38D6"/>
    <w:rsid w:val="005C39A7"/>
    <w:rsid w:val="005C5D7A"/>
    <w:rsid w:val="005C61B3"/>
    <w:rsid w:val="005C6772"/>
    <w:rsid w:val="005C73E8"/>
    <w:rsid w:val="005C76DA"/>
    <w:rsid w:val="005C7FAB"/>
    <w:rsid w:val="005D0974"/>
    <w:rsid w:val="005D1171"/>
    <w:rsid w:val="005D1D60"/>
    <w:rsid w:val="005D1D90"/>
    <w:rsid w:val="005D2614"/>
    <w:rsid w:val="005D32B9"/>
    <w:rsid w:val="005D41F7"/>
    <w:rsid w:val="005D43E7"/>
    <w:rsid w:val="005D4B88"/>
    <w:rsid w:val="005D4BAC"/>
    <w:rsid w:val="005D4F85"/>
    <w:rsid w:val="005D7542"/>
    <w:rsid w:val="005D76EE"/>
    <w:rsid w:val="005E04AF"/>
    <w:rsid w:val="005E1956"/>
    <w:rsid w:val="005E1E98"/>
    <w:rsid w:val="005E1F2B"/>
    <w:rsid w:val="005E20AD"/>
    <w:rsid w:val="005E3C2A"/>
    <w:rsid w:val="005E4F4A"/>
    <w:rsid w:val="005E517C"/>
    <w:rsid w:val="005E59F4"/>
    <w:rsid w:val="005F1D28"/>
    <w:rsid w:val="005F21CA"/>
    <w:rsid w:val="005F224C"/>
    <w:rsid w:val="005F3A08"/>
    <w:rsid w:val="005F586F"/>
    <w:rsid w:val="005F5B57"/>
    <w:rsid w:val="005F6011"/>
    <w:rsid w:val="005F6D66"/>
    <w:rsid w:val="005F7120"/>
    <w:rsid w:val="0060077D"/>
    <w:rsid w:val="006009CC"/>
    <w:rsid w:val="00600B90"/>
    <w:rsid w:val="00601EE2"/>
    <w:rsid w:val="006030DC"/>
    <w:rsid w:val="00603869"/>
    <w:rsid w:val="00603874"/>
    <w:rsid w:val="00603D90"/>
    <w:rsid w:val="00604A98"/>
    <w:rsid w:val="00605838"/>
    <w:rsid w:val="006074DA"/>
    <w:rsid w:val="0060754F"/>
    <w:rsid w:val="006102F8"/>
    <w:rsid w:val="0061061E"/>
    <w:rsid w:val="00610EF1"/>
    <w:rsid w:val="0061200F"/>
    <w:rsid w:val="006123E5"/>
    <w:rsid w:val="006132A8"/>
    <w:rsid w:val="006140A7"/>
    <w:rsid w:val="006148BD"/>
    <w:rsid w:val="00614FAF"/>
    <w:rsid w:val="006152BE"/>
    <w:rsid w:val="006156F3"/>
    <w:rsid w:val="00615A87"/>
    <w:rsid w:val="00616D30"/>
    <w:rsid w:val="00617D68"/>
    <w:rsid w:val="0062124D"/>
    <w:rsid w:val="00623A28"/>
    <w:rsid w:val="00623EA1"/>
    <w:rsid w:val="006262C6"/>
    <w:rsid w:val="00626D57"/>
    <w:rsid w:val="00630BF6"/>
    <w:rsid w:val="00631225"/>
    <w:rsid w:val="006319AD"/>
    <w:rsid w:val="00631C0C"/>
    <w:rsid w:val="006321ED"/>
    <w:rsid w:val="006322D0"/>
    <w:rsid w:val="006326C8"/>
    <w:rsid w:val="00633059"/>
    <w:rsid w:val="00634028"/>
    <w:rsid w:val="00635189"/>
    <w:rsid w:val="00635C16"/>
    <w:rsid w:val="0064015D"/>
    <w:rsid w:val="00640586"/>
    <w:rsid w:val="00640E62"/>
    <w:rsid w:val="006410AE"/>
    <w:rsid w:val="006427C6"/>
    <w:rsid w:val="00642F36"/>
    <w:rsid w:val="0064474C"/>
    <w:rsid w:val="0064592F"/>
    <w:rsid w:val="00645C78"/>
    <w:rsid w:val="0064611E"/>
    <w:rsid w:val="006463B3"/>
    <w:rsid w:val="0064655E"/>
    <w:rsid w:val="00646670"/>
    <w:rsid w:val="006469E8"/>
    <w:rsid w:val="00646A23"/>
    <w:rsid w:val="00646F86"/>
    <w:rsid w:val="006471D3"/>
    <w:rsid w:val="006471E1"/>
    <w:rsid w:val="00647E90"/>
    <w:rsid w:val="00647FF7"/>
    <w:rsid w:val="0065080C"/>
    <w:rsid w:val="00650BE9"/>
    <w:rsid w:val="00652A77"/>
    <w:rsid w:val="00657621"/>
    <w:rsid w:val="00657BDF"/>
    <w:rsid w:val="00661FBF"/>
    <w:rsid w:val="006634C3"/>
    <w:rsid w:val="00665974"/>
    <w:rsid w:val="00666133"/>
    <w:rsid w:val="006705F4"/>
    <w:rsid w:val="00671310"/>
    <w:rsid w:val="006724F7"/>
    <w:rsid w:val="00672E46"/>
    <w:rsid w:val="00672F12"/>
    <w:rsid w:val="00672FDA"/>
    <w:rsid w:val="00673A3E"/>
    <w:rsid w:val="00673A96"/>
    <w:rsid w:val="00673B31"/>
    <w:rsid w:val="00673BDA"/>
    <w:rsid w:val="006745C9"/>
    <w:rsid w:val="006748C7"/>
    <w:rsid w:val="00674CC8"/>
    <w:rsid w:val="00676329"/>
    <w:rsid w:val="0067655E"/>
    <w:rsid w:val="006772F6"/>
    <w:rsid w:val="00680570"/>
    <w:rsid w:val="00680627"/>
    <w:rsid w:val="006812AD"/>
    <w:rsid w:val="0068223A"/>
    <w:rsid w:val="006830E0"/>
    <w:rsid w:val="00684862"/>
    <w:rsid w:val="00684CFE"/>
    <w:rsid w:val="00685085"/>
    <w:rsid w:val="00685B1D"/>
    <w:rsid w:val="00686301"/>
    <w:rsid w:val="00690873"/>
    <w:rsid w:val="00691CBD"/>
    <w:rsid w:val="006921A4"/>
    <w:rsid w:val="00692DDC"/>
    <w:rsid w:val="0069376C"/>
    <w:rsid w:val="006937E1"/>
    <w:rsid w:val="00693D66"/>
    <w:rsid w:val="006941F4"/>
    <w:rsid w:val="00694673"/>
    <w:rsid w:val="00694D55"/>
    <w:rsid w:val="00695D8B"/>
    <w:rsid w:val="00696528"/>
    <w:rsid w:val="00696A88"/>
    <w:rsid w:val="00696ABA"/>
    <w:rsid w:val="0069775D"/>
    <w:rsid w:val="00697A14"/>
    <w:rsid w:val="006A005B"/>
    <w:rsid w:val="006A017C"/>
    <w:rsid w:val="006A065B"/>
    <w:rsid w:val="006A10F3"/>
    <w:rsid w:val="006A136E"/>
    <w:rsid w:val="006A269F"/>
    <w:rsid w:val="006A3892"/>
    <w:rsid w:val="006A3C36"/>
    <w:rsid w:val="006A3F25"/>
    <w:rsid w:val="006A45B9"/>
    <w:rsid w:val="006A50D0"/>
    <w:rsid w:val="006A6473"/>
    <w:rsid w:val="006A7958"/>
    <w:rsid w:val="006A7E75"/>
    <w:rsid w:val="006B025F"/>
    <w:rsid w:val="006B182F"/>
    <w:rsid w:val="006B2DFB"/>
    <w:rsid w:val="006B31CB"/>
    <w:rsid w:val="006B3B0F"/>
    <w:rsid w:val="006B3C8F"/>
    <w:rsid w:val="006B3FD1"/>
    <w:rsid w:val="006B58B8"/>
    <w:rsid w:val="006B642C"/>
    <w:rsid w:val="006B68FF"/>
    <w:rsid w:val="006B78F9"/>
    <w:rsid w:val="006C014F"/>
    <w:rsid w:val="006C0B0B"/>
    <w:rsid w:val="006C13C0"/>
    <w:rsid w:val="006C208A"/>
    <w:rsid w:val="006C30A2"/>
    <w:rsid w:val="006C3D84"/>
    <w:rsid w:val="006C3DC7"/>
    <w:rsid w:val="006C4715"/>
    <w:rsid w:val="006C491B"/>
    <w:rsid w:val="006C6553"/>
    <w:rsid w:val="006C6C37"/>
    <w:rsid w:val="006C76D0"/>
    <w:rsid w:val="006C7A9E"/>
    <w:rsid w:val="006D147D"/>
    <w:rsid w:val="006D1D64"/>
    <w:rsid w:val="006D2BC2"/>
    <w:rsid w:val="006D386B"/>
    <w:rsid w:val="006D41FF"/>
    <w:rsid w:val="006D6782"/>
    <w:rsid w:val="006D6DC2"/>
    <w:rsid w:val="006D71CC"/>
    <w:rsid w:val="006D7E68"/>
    <w:rsid w:val="006E023D"/>
    <w:rsid w:val="006E087E"/>
    <w:rsid w:val="006E0F04"/>
    <w:rsid w:val="006E18B3"/>
    <w:rsid w:val="006E2109"/>
    <w:rsid w:val="006E28DA"/>
    <w:rsid w:val="006E57AA"/>
    <w:rsid w:val="006E58A2"/>
    <w:rsid w:val="006E5F5D"/>
    <w:rsid w:val="006E73A3"/>
    <w:rsid w:val="006E7412"/>
    <w:rsid w:val="006E7A27"/>
    <w:rsid w:val="006E7D93"/>
    <w:rsid w:val="006F029E"/>
    <w:rsid w:val="006F115C"/>
    <w:rsid w:val="006F13B8"/>
    <w:rsid w:val="006F1676"/>
    <w:rsid w:val="006F2AE1"/>
    <w:rsid w:val="006F3568"/>
    <w:rsid w:val="006F6E5E"/>
    <w:rsid w:val="006F7E9E"/>
    <w:rsid w:val="00700861"/>
    <w:rsid w:val="007028E0"/>
    <w:rsid w:val="00702B0A"/>
    <w:rsid w:val="00703C9D"/>
    <w:rsid w:val="00704665"/>
    <w:rsid w:val="00704714"/>
    <w:rsid w:val="00705927"/>
    <w:rsid w:val="0070607E"/>
    <w:rsid w:val="0070651B"/>
    <w:rsid w:val="00706AE7"/>
    <w:rsid w:val="0070735D"/>
    <w:rsid w:val="007074C7"/>
    <w:rsid w:val="00710534"/>
    <w:rsid w:val="007105EE"/>
    <w:rsid w:val="007108AF"/>
    <w:rsid w:val="00710DF3"/>
    <w:rsid w:val="007114F8"/>
    <w:rsid w:val="00711F56"/>
    <w:rsid w:val="00712394"/>
    <w:rsid w:val="00712942"/>
    <w:rsid w:val="00712EA1"/>
    <w:rsid w:val="007150EE"/>
    <w:rsid w:val="00715339"/>
    <w:rsid w:val="0071550B"/>
    <w:rsid w:val="00715D38"/>
    <w:rsid w:val="0071779D"/>
    <w:rsid w:val="00717927"/>
    <w:rsid w:val="00717970"/>
    <w:rsid w:val="00720264"/>
    <w:rsid w:val="0072134A"/>
    <w:rsid w:val="00722121"/>
    <w:rsid w:val="00723906"/>
    <w:rsid w:val="00725536"/>
    <w:rsid w:val="007255B9"/>
    <w:rsid w:val="00725CB9"/>
    <w:rsid w:val="00725EE8"/>
    <w:rsid w:val="007265D7"/>
    <w:rsid w:val="00727767"/>
    <w:rsid w:val="007277E6"/>
    <w:rsid w:val="007279D2"/>
    <w:rsid w:val="00727BD5"/>
    <w:rsid w:val="00727DCB"/>
    <w:rsid w:val="00730DEE"/>
    <w:rsid w:val="00731462"/>
    <w:rsid w:val="00731A6F"/>
    <w:rsid w:val="00731B6C"/>
    <w:rsid w:val="007323C3"/>
    <w:rsid w:val="00733416"/>
    <w:rsid w:val="00733B0C"/>
    <w:rsid w:val="007342FD"/>
    <w:rsid w:val="00734FCF"/>
    <w:rsid w:val="00735988"/>
    <w:rsid w:val="00736491"/>
    <w:rsid w:val="00737121"/>
    <w:rsid w:val="0073730E"/>
    <w:rsid w:val="007404A3"/>
    <w:rsid w:val="00740E62"/>
    <w:rsid w:val="00741352"/>
    <w:rsid w:val="007422E5"/>
    <w:rsid w:val="00743265"/>
    <w:rsid w:val="00743768"/>
    <w:rsid w:val="00744775"/>
    <w:rsid w:val="00744C57"/>
    <w:rsid w:val="00744E26"/>
    <w:rsid w:val="007505EC"/>
    <w:rsid w:val="00751ED9"/>
    <w:rsid w:val="007535B3"/>
    <w:rsid w:val="00753940"/>
    <w:rsid w:val="00753EE9"/>
    <w:rsid w:val="00754544"/>
    <w:rsid w:val="00754BD5"/>
    <w:rsid w:val="00754C0F"/>
    <w:rsid w:val="00755754"/>
    <w:rsid w:val="00755FE9"/>
    <w:rsid w:val="00756178"/>
    <w:rsid w:val="00756AF3"/>
    <w:rsid w:val="00757C2A"/>
    <w:rsid w:val="00757F68"/>
    <w:rsid w:val="00760477"/>
    <w:rsid w:val="007604F8"/>
    <w:rsid w:val="00760702"/>
    <w:rsid w:val="00760C1D"/>
    <w:rsid w:val="00760D2A"/>
    <w:rsid w:val="00761418"/>
    <w:rsid w:val="00761654"/>
    <w:rsid w:val="00762B0B"/>
    <w:rsid w:val="007633F2"/>
    <w:rsid w:val="00763623"/>
    <w:rsid w:val="00764D49"/>
    <w:rsid w:val="007661D7"/>
    <w:rsid w:val="00767B73"/>
    <w:rsid w:val="00772E8C"/>
    <w:rsid w:val="00774D14"/>
    <w:rsid w:val="00775281"/>
    <w:rsid w:val="00775E19"/>
    <w:rsid w:val="007765AC"/>
    <w:rsid w:val="00777B14"/>
    <w:rsid w:val="00777E2A"/>
    <w:rsid w:val="007803C7"/>
    <w:rsid w:val="00780877"/>
    <w:rsid w:val="00780E41"/>
    <w:rsid w:val="00781126"/>
    <w:rsid w:val="007818D0"/>
    <w:rsid w:val="00782622"/>
    <w:rsid w:val="00783337"/>
    <w:rsid w:val="007859E6"/>
    <w:rsid w:val="00785C66"/>
    <w:rsid w:val="00785DB9"/>
    <w:rsid w:val="00785FE1"/>
    <w:rsid w:val="007864CA"/>
    <w:rsid w:val="007867F0"/>
    <w:rsid w:val="00786FFF"/>
    <w:rsid w:val="00790041"/>
    <w:rsid w:val="00791368"/>
    <w:rsid w:val="00792477"/>
    <w:rsid w:val="0079372F"/>
    <w:rsid w:val="007948AA"/>
    <w:rsid w:val="007949BF"/>
    <w:rsid w:val="00794FE0"/>
    <w:rsid w:val="00795C63"/>
    <w:rsid w:val="00795D22"/>
    <w:rsid w:val="007A0944"/>
    <w:rsid w:val="007A1433"/>
    <w:rsid w:val="007A1515"/>
    <w:rsid w:val="007A3D5A"/>
    <w:rsid w:val="007A3DCC"/>
    <w:rsid w:val="007A42EA"/>
    <w:rsid w:val="007A468A"/>
    <w:rsid w:val="007A470C"/>
    <w:rsid w:val="007A52CB"/>
    <w:rsid w:val="007A56B1"/>
    <w:rsid w:val="007A6020"/>
    <w:rsid w:val="007A6E16"/>
    <w:rsid w:val="007B0D17"/>
    <w:rsid w:val="007B24F4"/>
    <w:rsid w:val="007B3656"/>
    <w:rsid w:val="007B4E09"/>
    <w:rsid w:val="007B4FCA"/>
    <w:rsid w:val="007B5715"/>
    <w:rsid w:val="007B6287"/>
    <w:rsid w:val="007B63C2"/>
    <w:rsid w:val="007C007F"/>
    <w:rsid w:val="007C070E"/>
    <w:rsid w:val="007C083B"/>
    <w:rsid w:val="007C1E20"/>
    <w:rsid w:val="007C1EC9"/>
    <w:rsid w:val="007C3286"/>
    <w:rsid w:val="007C3418"/>
    <w:rsid w:val="007C478E"/>
    <w:rsid w:val="007C49DB"/>
    <w:rsid w:val="007C4B25"/>
    <w:rsid w:val="007C4EAE"/>
    <w:rsid w:val="007C53EB"/>
    <w:rsid w:val="007C608B"/>
    <w:rsid w:val="007C7238"/>
    <w:rsid w:val="007C7F6A"/>
    <w:rsid w:val="007D03C4"/>
    <w:rsid w:val="007D119F"/>
    <w:rsid w:val="007D2526"/>
    <w:rsid w:val="007D3BB7"/>
    <w:rsid w:val="007D3F6D"/>
    <w:rsid w:val="007D44B4"/>
    <w:rsid w:val="007D46A0"/>
    <w:rsid w:val="007D506B"/>
    <w:rsid w:val="007D5141"/>
    <w:rsid w:val="007D6272"/>
    <w:rsid w:val="007E0991"/>
    <w:rsid w:val="007E0FC1"/>
    <w:rsid w:val="007E1060"/>
    <w:rsid w:val="007E11AD"/>
    <w:rsid w:val="007E12EA"/>
    <w:rsid w:val="007E1D73"/>
    <w:rsid w:val="007E2633"/>
    <w:rsid w:val="007E2933"/>
    <w:rsid w:val="007E2B1C"/>
    <w:rsid w:val="007E3A62"/>
    <w:rsid w:val="007E4979"/>
    <w:rsid w:val="007E4F70"/>
    <w:rsid w:val="007E61D6"/>
    <w:rsid w:val="007E66D1"/>
    <w:rsid w:val="007E6F79"/>
    <w:rsid w:val="007F015A"/>
    <w:rsid w:val="007F016F"/>
    <w:rsid w:val="007F08F8"/>
    <w:rsid w:val="007F0A30"/>
    <w:rsid w:val="007F0A7E"/>
    <w:rsid w:val="007F1612"/>
    <w:rsid w:val="007F1B5C"/>
    <w:rsid w:val="007F2404"/>
    <w:rsid w:val="007F33EA"/>
    <w:rsid w:val="007F5242"/>
    <w:rsid w:val="007F5966"/>
    <w:rsid w:val="007F5A99"/>
    <w:rsid w:val="007F6371"/>
    <w:rsid w:val="007F657A"/>
    <w:rsid w:val="007F6EF4"/>
    <w:rsid w:val="007F7851"/>
    <w:rsid w:val="007F797C"/>
    <w:rsid w:val="007F7D36"/>
    <w:rsid w:val="0080129B"/>
    <w:rsid w:val="00801618"/>
    <w:rsid w:val="00802374"/>
    <w:rsid w:val="008030BD"/>
    <w:rsid w:val="00803329"/>
    <w:rsid w:val="0080435F"/>
    <w:rsid w:val="008049C7"/>
    <w:rsid w:val="008059AC"/>
    <w:rsid w:val="0080654F"/>
    <w:rsid w:val="00807C41"/>
    <w:rsid w:val="008103D3"/>
    <w:rsid w:val="0081144A"/>
    <w:rsid w:val="0081266B"/>
    <w:rsid w:val="00813286"/>
    <w:rsid w:val="0081353F"/>
    <w:rsid w:val="0081356E"/>
    <w:rsid w:val="008145E9"/>
    <w:rsid w:val="0081482F"/>
    <w:rsid w:val="008152C3"/>
    <w:rsid w:val="00815501"/>
    <w:rsid w:val="00815763"/>
    <w:rsid w:val="00817366"/>
    <w:rsid w:val="0082068C"/>
    <w:rsid w:val="008206F9"/>
    <w:rsid w:val="00820F90"/>
    <w:rsid w:val="0082140E"/>
    <w:rsid w:val="008229C1"/>
    <w:rsid w:val="00822A9A"/>
    <w:rsid w:val="00823576"/>
    <w:rsid w:val="00823FDF"/>
    <w:rsid w:val="00824EC0"/>
    <w:rsid w:val="00824FDC"/>
    <w:rsid w:val="008253B6"/>
    <w:rsid w:val="00825871"/>
    <w:rsid w:val="00825C16"/>
    <w:rsid w:val="00825EB7"/>
    <w:rsid w:val="00825F96"/>
    <w:rsid w:val="00826355"/>
    <w:rsid w:val="0082652A"/>
    <w:rsid w:val="00826B57"/>
    <w:rsid w:val="00826F01"/>
    <w:rsid w:val="0082719B"/>
    <w:rsid w:val="008279A3"/>
    <w:rsid w:val="008308C7"/>
    <w:rsid w:val="00830D56"/>
    <w:rsid w:val="00830E92"/>
    <w:rsid w:val="008312B4"/>
    <w:rsid w:val="0083234A"/>
    <w:rsid w:val="00832575"/>
    <w:rsid w:val="00832DCE"/>
    <w:rsid w:val="0083353F"/>
    <w:rsid w:val="00833C3A"/>
    <w:rsid w:val="00834108"/>
    <w:rsid w:val="008347CF"/>
    <w:rsid w:val="00834B1D"/>
    <w:rsid w:val="00834C6F"/>
    <w:rsid w:val="008359E7"/>
    <w:rsid w:val="008362D2"/>
    <w:rsid w:val="00836A73"/>
    <w:rsid w:val="0083719F"/>
    <w:rsid w:val="0083777B"/>
    <w:rsid w:val="00840981"/>
    <w:rsid w:val="00842BC6"/>
    <w:rsid w:val="00844C85"/>
    <w:rsid w:val="00844C8F"/>
    <w:rsid w:val="00845242"/>
    <w:rsid w:val="0084524E"/>
    <w:rsid w:val="008453ED"/>
    <w:rsid w:val="00845FDC"/>
    <w:rsid w:val="00846BC4"/>
    <w:rsid w:val="00851EE5"/>
    <w:rsid w:val="00852649"/>
    <w:rsid w:val="00852B09"/>
    <w:rsid w:val="008535A9"/>
    <w:rsid w:val="008537CC"/>
    <w:rsid w:val="008543B7"/>
    <w:rsid w:val="00854C8A"/>
    <w:rsid w:val="00855033"/>
    <w:rsid w:val="0085642C"/>
    <w:rsid w:val="00856B22"/>
    <w:rsid w:val="00856F02"/>
    <w:rsid w:val="00856F86"/>
    <w:rsid w:val="00857632"/>
    <w:rsid w:val="00857F2A"/>
    <w:rsid w:val="0086035F"/>
    <w:rsid w:val="00861A3C"/>
    <w:rsid w:val="00863018"/>
    <w:rsid w:val="008637C8"/>
    <w:rsid w:val="00864285"/>
    <w:rsid w:val="00865EEC"/>
    <w:rsid w:val="0086741A"/>
    <w:rsid w:val="008717B6"/>
    <w:rsid w:val="00871804"/>
    <w:rsid w:val="00871BAF"/>
    <w:rsid w:val="008720D8"/>
    <w:rsid w:val="00872AA9"/>
    <w:rsid w:val="00872E74"/>
    <w:rsid w:val="00873496"/>
    <w:rsid w:val="00874392"/>
    <w:rsid w:val="008743C5"/>
    <w:rsid w:val="008746F5"/>
    <w:rsid w:val="00875D00"/>
    <w:rsid w:val="00875FF5"/>
    <w:rsid w:val="00877DBC"/>
    <w:rsid w:val="00880D24"/>
    <w:rsid w:val="0088144E"/>
    <w:rsid w:val="00881BCA"/>
    <w:rsid w:val="00882303"/>
    <w:rsid w:val="008823C2"/>
    <w:rsid w:val="00882C18"/>
    <w:rsid w:val="00882D14"/>
    <w:rsid w:val="00884653"/>
    <w:rsid w:val="00884C49"/>
    <w:rsid w:val="0088501A"/>
    <w:rsid w:val="00885774"/>
    <w:rsid w:val="00886462"/>
    <w:rsid w:val="00887061"/>
    <w:rsid w:val="00887E6C"/>
    <w:rsid w:val="00890441"/>
    <w:rsid w:val="008913E9"/>
    <w:rsid w:val="008915E9"/>
    <w:rsid w:val="0089162D"/>
    <w:rsid w:val="00891A2B"/>
    <w:rsid w:val="0089215E"/>
    <w:rsid w:val="008923CE"/>
    <w:rsid w:val="00892B2C"/>
    <w:rsid w:val="00892BC7"/>
    <w:rsid w:val="008949C3"/>
    <w:rsid w:val="00894B02"/>
    <w:rsid w:val="00894F41"/>
    <w:rsid w:val="00895D82"/>
    <w:rsid w:val="008962AF"/>
    <w:rsid w:val="00896888"/>
    <w:rsid w:val="00896CE1"/>
    <w:rsid w:val="0089704B"/>
    <w:rsid w:val="00897137"/>
    <w:rsid w:val="008972CB"/>
    <w:rsid w:val="008A1046"/>
    <w:rsid w:val="008A1CC1"/>
    <w:rsid w:val="008A31E0"/>
    <w:rsid w:val="008A4545"/>
    <w:rsid w:val="008A46D1"/>
    <w:rsid w:val="008A49F0"/>
    <w:rsid w:val="008A4EDD"/>
    <w:rsid w:val="008A57F4"/>
    <w:rsid w:val="008A661D"/>
    <w:rsid w:val="008A7576"/>
    <w:rsid w:val="008A7BDD"/>
    <w:rsid w:val="008B0295"/>
    <w:rsid w:val="008B1CBC"/>
    <w:rsid w:val="008B2039"/>
    <w:rsid w:val="008B29C1"/>
    <w:rsid w:val="008B2B77"/>
    <w:rsid w:val="008B35D2"/>
    <w:rsid w:val="008B3DCC"/>
    <w:rsid w:val="008B468E"/>
    <w:rsid w:val="008B4852"/>
    <w:rsid w:val="008B52A8"/>
    <w:rsid w:val="008B571C"/>
    <w:rsid w:val="008B5AA7"/>
    <w:rsid w:val="008B6466"/>
    <w:rsid w:val="008B66E5"/>
    <w:rsid w:val="008B6EE6"/>
    <w:rsid w:val="008B71C7"/>
    <w:rsid w:val="008B727E"/>
    <w:rsid w:val="008B74F7"/>
    <w:rsid w:val="008C084F"/>
    <w:rsid w:val="008C0BA8"/>
    <w:rsid w:val="008C14A9"/>
    <w:rsid w:val="008C1973"/>
    <w:rsid w:val="008C3369"/>
    <w:rsid w:val="008C3C91"/>
    <w:rsid w:val="008C43BF"/>
    <w:rsid w:val="008C58BA"/>
    <w:rsid w:val="008C5953"/>
    <w:rsid w:val="008C5C6B"/>
    <w:rsid w:val="008C6386"/>
    <w:rsid w:val="008C7FD4"/>
    <w:rsid w:val="008D037C"/>
    <w:rsid w:val="008D1D97"/>
    <w:rsid w:val="008D2097"/>
    <w:rsid w:val="008D2C4F"/>
    <w:rsid w:val="008D33B4"/>
    <w:rsid w:val="008D4C0C"/>
    <w:rsid w:val="008E0980"/>
    <w:rsid w:val="008E25AE"/>
    <w:rsid w:val="008E2885"/>
    <w:rsid w:val="008E431A"/>
    <w:rsid w:val="008E4772"/>
    <w:rsid w:val="008E4ED7"/>
    <w:rsid w:val="008E55E1"/>
    <w:rsid w:val="008E5691"/>
    <w:rsid w:val="008E6F06"/>
    <w:rsid w:val="008E7F21"/>
    <w:rsid w:val="008F0055"/>
    <w:rsid w:val="008F0513"/>
    <w:rsid w:val="008F09AF"/>
    <w:rsid w:val="008F0CE7"/>
    <w:rsid w:val="008F1099"/>
    <w:rsid w:val="008F16A0"/>
    <w:rsid w:val="008F1C3C"/>
    <w:rsid w:val="008F2087"/>
    <w:rsid w:val="008F2548"/>
    <w:rsid w:val="008F2D2D"/>
    <w:rsid w:val="008F3C1B"/>
    <w:rsid w:val="008F3E7C"/>
    <w:rsid w:val="008F44EB"/>
    <w:rsid w:val="008F7C94"/>
    <w:rsid w:val="00901A02"/>
    <w:rsid w:val="00901E05"/>
    <w:rsid w:val="00901EA0"/>
    <w:rsid w:val="009039E9"/>
    <w:rsid w:val="009048FF"/>
    <w:rsid w:val="00905CDE"/>
    <w:rsid w:val="009068B6"/>
    <w:rsid w:val="00907A1F"/>
    <w:rsid w:val="00907CDA"/>
    <w:rsid w:val="009103CD"/>
    <w:rsid w:val="00912417"/>
    <w:rsid w:val="00912843"/>
    <w:rsid w:val="00912D7A"/>
    <w:rsid w:val="00913A4E"/>
    <w:rsid w:val="00914B0C"/>
    <w:rsid w:val="00914D64"/>
    <w:rsid w:val="0091587B"/>
    <w:rsid w:val="00915EC6"/>
    <w:rsid w:val="00916949"/>
    <w:rsid w:val="00916955"/>
    <w:rsid w:val="0091718B"/>
    <w:rsid w:val="009175E4"/>
    <w:rsid w:val="00920660"/>
    <w:rsid w:val="00922757"/>
    <w:rsid w:val="00922B74"/>
    <w:rsid w:val="00922DCC"/>
    <w:rsid w:val="00923F47"/>
    <w:rsid w:val="00924756"/>
    <w:rsid w:val="00924FF0"/>
    <w:rsid w:val="00927047"/>
    <w:rsid w:val="00927436"/>
    <w:rsid w:val="00927923"/>
    <w:rsid w:val="0092793F"/>
    <w:rsid w:val="00930775"/>
    <w:rsid w:val="009307D4"/>
    <w:rsid w:val="00930BAB"/>
    <w:rsid w:val="0093173D"/>
    <w:rsid w:val="009320A2"/>
    <w:rsid w:val="0093278E"/>
    <w:rsid w:val="009337EE"/>
    <w:rsid w:val="00933C51"/>
    <w:rsid w:val="00934194"/>
    <w:rsid w:val="009342CD"/>
    <w:rsid w:val="00935E15"/>
    <w:rsid w:val="00935E9A"/>
    <w:rsid w:val="009374D1"/>
    <w:rsid w:val="0093798D"/>
    <w:rsid w:val="0094008F"/>
    <w:rsid w:val="0094108B"/>
    <w:rsid w:val="00941C70"/>
    <w:rsid w:val="009434D8"/>
    <w:rsid w:val="00946A71"/>
    <w:rsid w:val="009472C0"/>
    <w:rsid w:val="00947FB3"/>
    <w:rsid w:val="0095192E"/>
    <w:rsid w:val="00951987"/>
    <w:rsid w:val="00952362"/>
    <w:rsid w:val="00952BD3"/>
    <w:rsid w:val="009537F2"/>
    <w:rsid w:val="00954633"/>
    <w:rsid w:val="00954754"/>
    <w:rsid w:val="00956031"/>
    <w:rsid w:val="0095650F"/>
    <w:rsid w:val="009566D2"/>
    <w:rsid w:val="00956AA6"/>
    <w:rsid w:val="009575EB"/>
    <w:rsid w:val="009579BA"/>
    <w:rsid w:val="00960EF2"/>
    <w:rsid w:val="0096186A"/>
    <w:rsid w:val="00961DC7"/>
    <w:rsid w:val="0096290C"/>
    <w:rsid w:val="00962CEA"/>
    <w:rsid w:val="0096386A"/>
    <w:rsid w:val="00963B2C"/>
    <w:rsid w:val="009649F4"/>
    <w:rsid w:val="00964EBB"/>
    <w:rsid w:val="00965017"/>
    <w:rsid w:val="00965990"/>
    <w:rsid w:val="0096616B"/>
    <w:rsid w:val="0096660F"/>
    <w:rsid w:val="00971666"/>
    <w:rsid w:val="00971937"/>
    <w:rsid w:val="00971AB4"/>
    <w:rsid w:val="00972EA0"/>
    <w:rsid w:val="009739C7"/>
    <w:rsid w:val="0097418C"/>
    <w:rsid w:val="00974D5D"/>
    <w:rsid w:val="009751EC"/>
    <w:rsid w:val="009754F3"/>
    <w:rsid w:val="00976730"/>
    <w:rsid w:val="00976B1D"/>
    <w:rsid w:val="009779B7"/>
    <w:rsid w:val="00977D0F"/>
    <w:rsid w:val="00977FCF"/>
    <w:rsid w:val="009803B4"/>
    <w:rsid w:val="0098078C"/>
    <w:rsid w:val="0098087E"/>
    <w:rsid w:val="00980929"/>
    <w:rsid w:val="00980F39"/>
    <w:rsid w:val="009814BA"/>
    <w:rsid w:val="00981D81"/>
    <w:rsid w:val="00982202"/>
    <w:rsid w:val="009826FC"/>
    <w:rsid w:val="00983E22"/>
    <w:rsid w:val="00984661"/>
    <w:rsid w:val="00985075"/>
    <w:rsid w:val="00985A5F"/>
    <w:rsid w:val="00985D36"/>
    <w:rsid w:val="00987789"/>
    <w:rsid w:val="00990286"/>
    <w:rsid w:val="00990A2D"/>
    <w:rsid w:val="009922F8"/>
    <w:rsid w:val="00992976"/>
    <w:rsid w:val="00992E19"/>
    <w:rsid w:val="00994F70"/>
    <w:rsid w:val="00995269"/>
    <w:rsid w:val="00995758"/>
    <w:rsid w:val="009971DB"/>
    <w:rsid w:val="00997EFB"/>
    <w:rsid w:val="009A01B2"/>
    <w:rsid w:val="009A01F3"/>
    <w:rsid w:val="009A2195"/>
    <w:rsid w:val="009A26CF"/>
    <w:rsid w:val="009A398D"/>
    <w:rsid w:val="009A5043"/>
    <w:rsid w:val="009A5F20"/>
    <w:rsid w:val="009A6484"/>
    <w:rsid w:val="009A73A2"/>
    <w:rsid w:val="009A7BA6"/>
    <w:rsid w:val="009A7D50"/>
    <w:rsid w:val="009A7F4D"/>
    <w:rsid w:val="009B032B"/>
    <w:rsid w:val="009B09CD"/>
    <w:rsid w:val="009B0F0A"/>
    <w:rsid w:val="009B10A8"/>
    <w:rsid w:val="009B14EB"/>
    <w:rsid w:val="009B16E6"/>
    <w:rsid w:val="009B1772"/>
    <w:rsid w:val="009B2064"/>
    <w:rsid w:val="009B232B"/>
    <w:rsid w:val="009B2543"/>
    <w:rsid w:val="009B268F"/>
    <w:rsid w:val="009B31C0"/>
    <w:rsid w:val="009B348B"/>
    <w:rsid w:val="009B466B"/>
    <w:rsid w:val="009B5D41"/>
    <w:rsid w:val="009B64AF"/>
    <w:rsid w:val="009B7D47"/>
    <w:rsid w:val="009B7EC8"/>
    <w:rsid w:val="009C134E"/>
    <w:rsid w:val="009C2C24"/>
    <w:rsid w:val="009C36B5"/>
    <w:rsid w:val="009C3AC3"/>
    <w:rsid w:val="009C3D2A"/>
    <w:rsid w:val="009C41EB"/>
    <w:rsid w:val="009C50B8"/>
    <w:rsid w:val="009C5304"/>
    <w:rsid w:val="009D0393"/>
    <w:rsid w:val="009D0A36"/>
    <w:rsid w:val="009D1229"/>
    <w:rsid w:val="009D1EED"/>
    <w:rsid w:val="009D36DB"/>
    <w:rsid w:val="009D499C"/>
    <w:rsid w:val="009D4B53"/>
    <w:rsid w:val="009D564C"/>
    <w:rsid w:val="009D5B9E"/>
    <w:rsid w:val="009D64FB"/>
    <w:rsid w:val="009E19D2"/>
    <w:rsid w:val="009E1AFB"/>
    <w:rsid w:val="009E20B5"/>
    <w:rsid w:val="009E2344"/>
    <w:rsid w:val="009E24F2"/>
    <w:rsid w:val="009E2778"/>
    <w:rsid w:val="009E2CB5"/>
    <w:rsid w:val="009E3237"/>
    <w:rsid w:val="009E3426"/>
    <w:rsid w:val="009E41BB"/>
    <w:rsid w:val="009E49BF"/>
    <w:rsid w:val="009E4A43"/>
    <w:rsid w:val="009E599C"/>
    <w:rsid w:val="009E59F0"/>
    <w:rsid w:val="009E6A30"/>
    <w:rsid w:val="009E7279"/>
    <w:rsid w:val="009E75EE"/>
    <w:rsid w:val="009E7C58"/>
    <w:rsid w:val="009F0749"/>
    <w:rsid w:val="009F16BB"/>
    <w:rsid w:val="009F1709"/>
    <w:rsid w:val="009F1F5B"/>
    <w:rsid w:val="009F380C"/>
    <w:rsid w:val="009F3860"/>
    <w:rsid w:val="009F47A4"/>
    <w:rsid w:val="009F4C3C"/>
    <w:rsid w:val="009F520A"/>
    <w:rsid w:val="009F5DF0"/>
    <w:rsid w:val="009F6AF8"/>
    <w:rsid w:val="00A00A21"/>
    <w:rsid w:val="00A012D6"/>
    <w:rsid w:val="00A0201F"/>
    <w:rsid w:val="00A029A3"/>
    <w:rsid w:val="00A04322"/>
    <w:rsid w:val="00A05732"/>
    <w:rsid w:val="00A05A62"/>
    <w:rsid w:val="00A063D2"/>
    <w:rsid w:val="00A07704"/>
    <w:rsid w:val="00A07A76"/>
    <w:rsid w:val="00A10103"/>
    <w:rsid w:val="00A10EE5"/>
    <w:rsid w:val="00A12023"/>
    <w:rsid w:val="00A122C7"/>
    <w:rsid w:val="00A12B2D"/>
    <w:rsid w:val="00A13156"/>
    <w:rsid w:val="00A1373A"/>
    <w:rsid w:val="00A13E5A"/>
    <w:rsid w:val="00A14198"/>
    <w:rsid w:val="00A14498"/>
    <w:rsid w:val="00A14F1F"/>
    <w:rsid w:val="00A154E3"/>
    <w:rsid w:val="00A15873"/>
    <w:rsid w:val="00A166C1"/>
    <w:rsid w:val="00A1730F"/>
    <w:rsid w:val="00A208F9"/>
    <w:rsid w:val="00A2095B"/>
    <w:rsid w:val="00A20DCC"/>
    <w:rsid w:val="00A219D4"/>
    <w:rsid w:val="00A2327A"/>
    <w:rsid w:val="00A23D83"/>
    <w:rsid w:val="00A24D6C"/>
    <w:rsid w:val="00A251FF"/>
    <w:rsid w:val="00A25A7A"/>
    <w:rsid w:val="00A2769B"/>
    <w:rsid w:val="00A27D4A"/>
    <w:rsid w:val="00A30140"/>
    <w:rsid w:val="00A30712"/>
    <w:rsid w:val="00A31646"/>
    <w:rsid w:val="00A31738"/>
    <w:rsid w:val="00A31F21"/>
    <w:rsid w:val="00A3306F"/>
    <w:rsid w:val="00A340C8"/>
    <w:rsid w:val="00A3451C"/>
    <w:rsid w:val="00A34684"/>
    <w:rsid w:val="00A352BF"/>
    <w:rsid w:val="00A36325"/>
    <w:rsid w:val="00A373B1"/>
    <w:rsid w:val="00A37F26"/>
    <w:rsid w:val="00A37FAC"/>
    <w:rsid w:val="00A40739"/>
    <w:rsid w:val="00A4081B"/>
    <w:rsid w:val="00A40CFD"/>
    <w:rsid w:val="00A4201B"/>
    <w:rsid w:val="00A426B7"/>
    <w:rsid w:val="00A42884"/>
    <w:rsid w:val="00A42F38"/>
    <w:rsid w:val="00A43BEC"/>
    <w:rsid w:val="00A43DDF"/>
    <w:rsid w:val="00A448F6"/>
    <w:rsid w:val="00A44A51"/>
    <w:rsid w:val="00A44E0E"/>
    <w:rsid w:val="00A44E66"/>
    <w:rsid w:val="00A464D0"/>
    <w:rsid w:val="00A468B2"/>
    <w:rsid w:val="00A47A9E"/>
    <w:rsid w:val="00A47ED4"/>
    <w:rsid w:val="00A50A92"/>
    <w:rsid w:val="00A51345"/>
    <w:rsid w:val="00A5147B"/>
    <w:rsid w:val="00A523F1"/>
    <w:rsid w:val="00A53236"/>
    <w:rsid w:val="00A536F6"/>
    <w:rsid w:val="00A539B1"/>
    <w:rsid w:val="00A54046"/>
    <w:rsid w:val="00A5433C"/>
    <w:rsid w:val="00A5628D"/>
    <w:rsid w:val="00A56A44"/>
    <w:rsid w:val="00A57162"/>
    <w:rsid w:val="00A575BE"/>
    <w:rsid w:val="00A57881"/>
    <w:rsid w:val="00A60CF6"/>
    <w:rsid w:val="00A60DA0"/>
    <w:rsid w:val="00A6188C"/>
    <w:rsid w:val="00A62447"/>
    <w:rsid w:val="00A624C6"/>
    <w:rsid w:val="00A62BD2"/>
    <w:rsid w:val="00A62C6A"/>
    <w:rsid w:val="00A63137"/>
    <w:rsid w:val="00A64EF6"/>
    <w:rsid w:val="00A655C5"/>
    <w:rsid w:val="00A6563A"/>
    <w:rsid w:val="00A663EC"/>
    <w:rsid w:val="00A67131"/>
    <w:rsid w:val="00A67D56"/>
    <w:rsid w:val="00A71D11"/>
    <w:rsid w:val="00A721C5"/>
    <w:rsid w:val="00A7267D"/>
    <w:rsid w:val="00A731E5"/>
    <w:rsid w:val="00A73A1A"/>
    <w:rsid w:val="00A748EB"/>
    <w:rsid w:val="00A778F3"/>
    <w:rsid w:val="00A77D45"/>
    <w:rsid w:val="00A77EDB"/>
    <w:rsid w:val="00A801E5"/>
    <w:rsid w:val="00A809E2"/>
    <w:rsid w:val="00A80C6E"/>
    <w:rsid w:val="00A80F9E"/>
    <w:rsid w:val="00A8215F"/>
    <w:rsid w:val="00A827CC"/>
    <w:rsid w:val="00A83251"/>
    <w:rsid w:val="00A834D9"/>
    <w:rsid w:val="00A83733"/>
    <w:rsid w:val="00A857A1"/>
    <w:rsid w:val="00A8582B"/>
    <w:rsid w:val="00A85E55"/>
    <w:rsid w:val="00A86333"/>
    <w:rsid w:val="00A870D8"/>
    <w:rsid w:val="00A87C96"/>
    <w:rsid w:val="00A906DB"/>
    <w:rsid w:val="00A909FF"/>
    <w:rsid w:val="00A90A72"/>
    <w:rsid w:val="00A90EA4"/>
    <w:rsid w:val="00A913FB"/>
    <w:rsid w:val="00A9237E"/>
    <w:rsid w:val="00A92B07"/>
    <w:rsid w:val="00A95130"/>
    <w:rsid w:val="00A9718F"/>
    <w:rsid w:val="00A971D6"/>
    <w:rsid w:val="00AA0055"/>
    <w:rsid w:val="00AA007C"/>
    <w:rsid w:val="00AA144F"/>
    <w:rsid w:val="00AA22F1"/>
    <w:rsid w:val="00AA25B9"/>
    <w:rsid w:val="00AA26B4"/>
    <w:rsid w:val="00AA3C0C"/>
    <w:rsid w:val="00AA4460"/>
    <w:rsid w:val="00AA4B6D"/>
    <w:rsid w:val="00AA4B89"/>
    <w:rsid w:val="00AA4EB8"/>
    <w:rsid w:val="00AA5877"/>
    <w:rsid w:val="00AA737F"/>
    <w:rsid w:val="00AA7459"/>
    <w:rsid w:val="00AA7B32"/>
    <w:rsid w:val="00AB030F"/>
    <w:rsid w:val="00AB0526"/>
    <w:rsid w:val="00AB065F"/>
    <w:rsid w:val="00AB1D82"/>
    <w:rsid w:val="00AB2B16"/>
    <w:rsid w:val="00AB3122"/>
    <w:rsid w:val="00AB3BDA"/>
    <w:rsid w:val="00AB48AA"/>
    <w:rsid w:val="00AB48EE"/>
    <w:rsid w:val="00AB5AC6"/>
    <w:rsid w:val="00AB5F55"/>
    <w:rsid w:val="00AB60FC"/>
    <w:rsid w:val="00AB768A"/>
    <w:rsid w:val="00AC0DAC"/>
    <w:rsid w:val="00AC10AC"/>
    <w:rsid w:val="00AC13C3"/>
    <w:rsid w:val="00AC1A70"/>
    <w:rsid w:val="00AC3137"/>
    <w:rsid w:val="00AC3818"/>
    <w:rsid w:val="00AC3AA7"/>
    <w:rsid w:val="00AC5236"/>
    <w:rsid w:val="00AC6573"/>
    <w:rsid w:val="00AC6AEC"/>
    <w:rsid w:val="00AC763E"/>
    <w:rsid w:val="00AC7A64"/>
    <w:rsid w:val="00AD0815"/>
    <w:rsid w:val="00AD1B2C"/>
    <w:rsid w:val="00AD233B"/>
    <w:rsid w:val="00AD27E1"/>
    <w:rsid w:val="00AD2DEA"/>
    <w:rsid w:val="00AD3061"/>
    <w:rsid w:val="00AD36A8"/>
    <w:rsid w:val="00AD4CCA"/>
    <w:rsid w:val="00AD5CF2"/>
    <w:rsid w:val="00AD66B8"/>
    <w:rsid w:val="00AD707D"/>
    <w:rsid w:val="00AE1266"/>
    <w:rsid w:val="00AE256D"/>
    <w:rsid w:val="00AE2C21"/>
    <w:rsid w:val="00AE3970"/>
    <w:rsid w:val="00AE3A3C"/>
    <w:rsid w:val="00AE43E2"/>
    <w:rsid w:val="00AE450E"/>
    <w:rsid w:val="00AE4C47"/>
    <w:rsid w:val="00AE7BE8"/>
    <w:rsid w:val="00AE7F6D"/>
    <w:rsid w:val="00AF0377"/>
    <w:rsid w:val="00AF0637"/>
    <w:rsid w:val="00AF316A"/>
    <w:rsid w:val="00AF321B"/>
    <w:rsid w:val="00AF3273"/>
    <w:rsid w:val="00AF5210"/>
    <w:rsid w:val="00AF6BBA"/>
    <w:rsid w:val="00AF7418"/>
    <w:rsid w:val="00AF7D74"/>
    <w:rsid w:val="00B0013D"/>
    <w:rsid w:val="00B01A0C"/>
    <w:rsid w:val="00B02518"/>
    <w:rsid w:val="00B0261A"/>
    <w:rsid w:val="00B02F01"/>
    <w:rsid w:val="00B03225"/>
    <w:rsid w:val="00B034BE"/>
    <w:rsid w:val="00B03FAB"/>
    <w:rsid w:val="00B0424B"/>
    <w:rsid w:val="00B04897"/>
    <w:rsid w:val="00B05CC2"/>
    <w:rsid w:val="00B06743"/>
    <w:rsid w:val="00B069CC"/>
    <w:rsid w:val="00B06A6F"/>
    <w:rsid w:val="00B06DF6"/>
    <w:rsid w:val="00B1149E"/>
    <w:rsid w:val="00B11E08"/>
    <w:rsid w:val="00B12259"/>
    <w:rsid w:val="00B1250F"/>
    <w:rsid w:val="00B125F4"/>
    <w:rsid w:val="00B13B49"/>
    <w:rsid w:val="00B141F8"/>
    <w:rsid w:val="00B16292"/>
    <w:rsid w:val="00B17365"/>
    <w:rsid w:val="00B1776A"/>
    <w:rsid w:val="00B179B2"/>
    <w:rsid w:val="00B179B9"/>
    <w:rsid w:val="00B2133F"/>
    <w:rsid w:val="00B2138F"/>
    <w:rsid w:val="00B21C3B"/>
    <w:rsid w:val="00B2217F"/>
    <w:rsid w:val="00B23186"/>
    <w:rsid w:val="00B239DB"/>
    <w:rsid w:val="00B23C40"/>
    <w:rsid w:val="00B25091"/>
    <w:rsid w:val="00B25A61"/>
    <w:rsid w:val="00B26092"/>
    <w:rsid w:val="00B306DF"/>
    <w:rsid w:val="00B30F54"/>
    <w:rsid w:val="00B31559"/>
    <w:rsid w:val="00B321EE"/>
    <w:rsid w:val="00B34081"/>
    <w:rsid w:val="00B34559"/>
    <w:rsid w:val="00B34E9A"/>
    <w:rsid w:val="00B3602A"/>
    <w:rsid w:val="00B36188"/>
    <w:rsid w:val="00B3671A"/>
    <w:rsid w:val="00B37487"/>
    <w:rsid w:val="00B3778E"/>
    <w:rsid w:val="00B4032F"/>
    <w:rsid w:val="00B40667"/>
    <w:rsid w:val="00B40C5A"/>
    <w:rsid w:val="00B4175B"/>
    <w:rsid w:val="00B42598"/>
    <w:rsid w:val="00B428E1"/>
    <w:rsid w:val="00B4299B"/>
    <w:rsid w:val="00B4306D"/>
    <w:rsid w:val="00B44C0B"/>
    <w:rsid w:val="00B45AA9"/>
    <w:rsid w:val="00B45BE5"/>
    <w:rsid w:val="00B46E2C"/>
    <w:rsid w:val="00B4700F"/>
    <w:rsid w:val="00B47557"/>
    <w:rsid w:val="00B47645"/>
    <w:rsid w:val="00B5095B"/>
    <w:rsid w:val="00B50F06"/>
    <w:rsid w:val="00B51B8F"/>
    <w:rsid w:val="00B53025"/>
    <w:rsid w:val="00B53205"/>
    <w:rsid w:val="00B534D3"/>
    <w:rsid w:val="00B536A0"/>
    <w:rsid w:val="00B5373F"/>
    <w:rsid w:val="00B54622"/>
    <w:rsid w:val="00B5541E"/>
    <w:rsid w:val="00B555B0"/>
    <w:rsid w:val="00B55942"/>
    <w:rsid w:val="00B571AC"/>
    <w:rsid w:val="00B57B0B"/>
    <w:rsid w:val="00B57BE9"/>
    <w:rsid w:val="00B600BA"/>
    <w:rsid w:val="00B6093A"/>
    <w:rsid w:val="00B60A60"/>
    <w:rsid w:val="00B60F72"/>
    <w:rsid w:val="00B61490"/>
    <w:rsid w:val="00B61BB4"/>
    <w:rsid w:val="00B62509"/>
    <w:rsid w:val="00B62B75"/>
    <w:rsid w:val="00B62D53"/>
    <w:rsid w:val="00B631AD"/>
    <w:rsid w:val="00B6398D"/>
    <w:rsid w:val="00B643B3"/>
    <w:rsid w:val="00B64D24"/>
    <w:rsid w:val="00B65239"/>
    <w:rsid w:val="00B6561F"/>
    <w:rsid w:val="00B6601E"/>
    <w:rsid w:val="00B66485"/>
    <w:rsid w:val="00B66927"/>
    <w:rsid w:val="00B66D76"/>
    <w:rsid w:val="00B671C0"/>
    <w:rsid w:val="00B71518"/>
    <w:rsid w:val="00B73DB2"/>
    <w:rsid w:val="00B75122"/>
    <w:rsid w:val="00B762E3"/>
    <w:rsid w:val="00B764AC"/>
    <w:rsid w:val="00B7676A"/>
    <w:rsid w:val="00B76AB2"/>
    <w:rsid w:val="00B77D26"/>
    <w:rsid w:val="00B80471"/>
    <w:rsid w:val="00B80FCD"/>
    <w:rsid w:val="00B8100D"/>
    <w:rsid w:val="00B82288"/>
    <w:rsid w:val="00B82303"/>
    <w:rsid w:val="00B82768"/>
    <w:rsid w:val="00B82A52"/>
    <w:rsid w:val="00B82D57"/>
    <w:rsid w:val="00B832E2"/>
    <w:rsid w:val="00B850DE"/>
    <w:rsid w:val="00B85BC5"/>
    <w:rsid w:val="00B900B4"/>
    <w:rsid w:val="00B908BD"/>
    <w:rsid w:val="00B914D5"/>
    <w:rsid w:val="00B92F42"/>
    <w:rsid w:val="00B93D54"/>
    <w:rsid w:val="00B93EDC"/>
    <w:rsid w:val="00B94663"/>
    <w:rsid w:val="00B9485C"/>
    <w:rsid w:val="00B962A3"/>
    <w:rsid w:val="00B968F4"/>
    <w:rsid w:val="00B9731D"/>
    <w:rsid w:val="00B97320"/>
    <w:rsid w:val="00BA034A"/>
    <w:rsid w:val="00BA1965"/>
    <w:rsid w:val="00BA1E78"/>
    <w:rsid w:val="00BA1FD6"/>
    <w:rsid w:val="00BA2147"/>
    <w:rsid w:val="00BA2561"/>
    <w:rsid w:val="00BA28A1"/>
    <w:rsid w:val="00BA3742"/>
    <w:rsid w:val="00BA4152"/>
    <w:rsid w:val="00BA4AF6"/>
    <w:rsid w:val="00BA4B6B"/>
    <w:rsid w:val="00BA52B1"/>
    <w:rsid w:val="00BA62FA"/>
    <w:rsid w:val="00BA66CC"/>
    <w:rsid w:val="00BA78DE"/>
    <w:rsid w:val="00BA7C65"/>
    <w:rsid w:val="00BA7F96"/>
    <w:rsid w:val="00BB051C"/>
    <w:rsid w:val="00BB10DF"/>
    <w:rsid w:val="00BB112D"/>
    <w:rsid w:val="00BB18F2"/>
    <w:rsid w:val="00BB2DBD"/>
    <w:rsid w:val="00BB30DB"/>
    <w:rsid w:val="00BB5BB1"/>
    <w:rsid w:val="00BB61BC"/>
    <w:rsid w:val="00BB64B3"/>
    <w:rsid w:val="00BB77DC"/>
    <w:rsid w:val="00BC001E"/>
    <w:rsid w:val="00BC0842"/>
    <w:rsid w:val="00BC273F"/>
    <w:rsid w:val="00BC2823"/>
    <w:rsid w:val="00BC3622"/>
    <w:rsid w:val="00BC4CE3"/>
    <w:rsid w:val="00BC4E7F"/>
    <w:rsid w:val="00BD02D1"/>
    <w:rsid w:val="00BD20A2"/>
    <w:rsid w:val="00BD3779"/>
    <w:rsid w:val="00BD3A36"/>
    <w:rsid w:val="00BD42CD"/>
    <w:rsid w:val="00BD594E"/>
    <w:rsid w:val="00BD6460"/>
    <w:rsid w:val="00BD6C32"/>
    <w:rsid w:val="00BD7CA9"/>
    <w:rsid w:val="00BD7EB7"/>
    <w:rsid w:val="00BE0561"/>
    <w:rsid w:val="00BE0BD2"/>
    <w:rsid w:val="00BE2985"/>
    <w:rsid w:val="00BF0363"/>
    <w:rsid w:val="00BF0EBA"/>
    <w:rsid w:val="00BF1E89"/>
    <w:rsid w:val="00BF2B85"/>
    <w:rsid w:val="00BF3694"/>
    <w:rsid w:val="00BF3697"/>
    <w:rsid w:val="00BF4838"/>
    <w:rsid w:val="00BF51C8"/>
    <w:rsid w:val="00BF55C5"/>
    <w:rsid w:val="00BF5B32"/>
    <w:rsid w:val="00BF6989"/>
    <w:rsid w:val="00BF7506"/>
    <w:rsid w:val="00BF7B8C"/>
    <w:rsid w:val="00BF7F56"/>
    <w:rsid w:val="00C00365"/>
    <w:rsid w:val="00C028F0"/>
    <w:rsid w:val="00C02A9B"/>
    <w:rsid w:val="00C03AFA"/>
    <w:rsid w:val="00C0710C"/>
    <w:rsid w:val="00C109BB"/>
    <w:rsid w:val="00C11019"/>
    <w:rsid w:val="00C11371"/>
    <w:rsid w:val="00C11C9F"/>
    <w:rsid w:val="00C11F1F"/>
    <w:rsid w:val="00C1201E"/>
    <w:rsid w:val="00C1210D"/>
    <w:rsid w:val="00C1424F"/>
    <w:rsid w:val="00C14B23"/>
    <w:rsid w:val="00C152D7"/>
    <w:rsid w:val="00C159E2"/>
    <w:rsid w:val="00C15D80"/>
    <w:rsid w:val="00C174E9"/>
    <w:rsid w:val="00C175DB"/>
    <w:rsid w:val="00C17C92"/>
    <w:rsid w:val="00C23177"/>
    <w:rsid w:val="00C23EB3"/>
    <w:rsid w:val="00C24A92"/>
    <w:rsid w:val="00C25340"/>
    <w:rsid w:val="00C26329"/>
    <w:rsid w:val="00C26440"/>
    <w:rsid w:val="00C27DE2"/>
    <w:rsid w:val="00C3063E"/>
    <w:rsid w:val="00C30C25"/>
    <w:rsid w:val="00C30F5D"/>
    <w:rsid w:val="00C3294C"/>
    <w:rsid w:val="00C33D22"/>
    <w:rsid w:val="00C34030"/>
    <w:rsid w:val="00C36077"/>
    <w:rsid w:val="00C36554"/>
    <w:rsid w:val="00C3656C"/>
    <w:rsid w:val="00C366A9"/>
    <w:rsid w:val="00C36E3D"/>
    <w:rsid w:val="00C37354"/>
    <w:rsid w:val="00C37C1E"/>
    <w:rsid w:val="00C37C4B"/>
    <w:rsid w:val="00C37F37"/>
    <w:rsid w:val="00C4064C"/>
    <w:rsid w:val="00C4119B"/>
    <w:rsid w:val="00C41234"/>
    <w:rsid w:val="00C41288"/>
    <w:rsid w:val="00C41F02"/>
    <w:rsid w:val="00C433C8"/>
    <w:rsid w:val="00C43669"/>
    <w:rsid w:val="00C43A94"/>
    <w:rsid w:val="00C43BA9"/>
    <w:rsid w:val="00C44C86"/>
    <w:rsid w:val="00C460D7"/>
    <w:rsid w:val="00C469A3"/>
    <w:rsid w:val="00C47010"/>
    <w:rsid w:val="00C473C7"/>
    <w:rsid w:val="00C47447"/>
    <w:rsid w:val="00C47588"/>
    <w:rsid w:val="00C4796E"/>
    <w:rsid w:val="00C506C2"/>
    <w:rsid w:val="00C50ABA"/>
    <w:rsid w:val="00C52F98"/>
    <w:rsid w:val="00C53379"/>
    <w:rsid w:val="00C53786"/>
    <w:rsid w:val="00C5381A"/>
    <w:rsid w:val="00C53D9A"/>
    <w:rsid w:val="00C54678"/>
    <w:rsid w:val="00C548EE"/>
    <w:rsid w:val="00C554DB"/>
    <w:rsid w:val="00C5579A"/>
    <w:rsid w:val="00C56190"/>
    <w:rsid w:val="00C5627A"/>
    <w:rsid w:val="00C56544"/>
    <w:rsid w:val="00C5655D"/>
    <w:rsid w:val="00C56C01"/>
    <w:rsid w:val="00C56E01"/>
    <w:rsid w:val="00C6085C"/>
    <w:rsid w:val="00C614C8"/>
    <w:rsid w:val="00C62766"/>
    <w:rsid w:val="00C62B29"/>
    <w:rsid w:val="00C62CC5"/>
    <w:rsid w:val="00C62DAB"/>
    <w:rsid w:val="00C636BC"/>
    <w:rsid w:val="00C63F9F"/>
    <w:rsid w:val="00C640D0"/>
    <w:rsid w:val="00C64D32"/>
    <w:rsid w:val="00C65046"/>
    <w:rsid w:val="00C658BA"/>
    <w:rsid w:val="00C663CB"/>
    <w:rsid w:val="00C6658F"/>
    <w:rsid w:val="00C66C09"/>
    <w:rsid w:val="00C66D45"/>
    <w:rsid w:val="00C66EA2"/>
    <w:rsid w:val="00C66F6A"/>
    <w:rsid w:val="00C6770C"/>
    <w:rsid w:val="00C70115"/>
    <w:rsid w:val="00C7026E"/>
    <w:rsid w:val="00C719B2"/>
    <w:rsid w:val="00C72129"/>
    <w:rsid w:val="00C72C58"/>
    <w:rsid w:val="00C7377B"/>
    <w:rsid w:val="00C73E56"/>
    <w:rsid w:val="00C73F4F"/>
    <w:rsid w:val="00C74B1C"/>
    <w:rsid w:val="00C74DB0"/>
    <w:rsid w:val="00C74ED0"/>
    <w:rsid w:val="00C75175"/>
    <w:rsid w:val="00C75A1B"/>
    <w:rsid w:val="00C75B0B"/>
    <w:rsid w:val="00C75C31"/>
    <w:rsid w:val="00C75DC8"/>
    <w:rsid w:val="00C75F6C"/>
    <w:rsid w:val="00C76E98"/>
    <w:rsid w:val="00C8000E"/>
    <w:rsid w:val="00C80AF3"/>
    <w:rsid w:val="00C81247"/>
    <w:rsid w:val="00C8164E"/>
    <w:rsid w:val="00C828C1"/>
    <w:rsid w:val="00C82B3B"/>
    <w:rsid w:val="00C8309F"/>
    <w:rsid w:val="00C839E8"/>
    <w:rsid w:val="00C853BE"/>
    <w:rsid w:val="00C85531"/>
    <w:rsid w:val="00C8587C"/>
    <w:rsid w:val="00C861CB"/>
    <w:rsid w:val="00C875B1"/>
    <w:rsid w:val="00C87890"/>
    <w:rsid w:val="00C87EDB"/>
    <w:rsid w:val="00C90E7F"/>
    <w:rsid w:val="00C93F5C"/>
    <w:rsid w:val="00C94009"/>
    <w:rsid w:val="00C96A5A"/>
    <w:rsid w:val="00C970AF"/>
    <w:rsid w:val="00CA0C66"/>
    <w:rsid w:val="00CA27B7"/>
    <w:rsid w:val="00CA2DF8"/>
    <w:rsid w:val="00CA6974"/>
    <w:rsid w:val="00CA71BB"/>
    <w:rsid w:val="00CA79B0"/>
    <w:rsid w:val="00CB025D"/>
    <w:rsid w:val="00CB0280"/>
    <w:rsid w:val="00CB0E61"/>
    <w:rsid w:val="00CB130F"/>
    <w:rsid w:val="00CB2725"/>
    <w:rsid w:val="00CB2DAD"/>
    <w:rsid w:val="00CB397A"/>
    <w:rsid w:val="00CB4283"/>
    <w:rsid w:val="00CB5600"/>
    <w:rsid w:val="00CB5A80"/>
    <w:rsid w:val="00CB5AF9"/>
    <w:rsid w:val="00CB5F22"/>
    <w:rsid w:val="00CB62D7"/>
    <w:rsid w:val="00CB63A6"/>
    <w:rsid w:val="00CB65F4"/>
    <w:rsid w:val="00CB689F"/>
    <w:rsid w:val="00CB6F28"/>
    <w:rsid w:val="00CB7A84"/>
    <w:rsid w:val="00CB7E33"/>
    <w:rsid w:val="00CC0F85"/>
    <w:rsid w:val="00CC14DF"/>
    <w:rsid w:val="00CC14F3"/>
    <w:rsid w:val="00CC2EFF"/>
    <w:rsid w:val="00CC3DFC"/>
    <w:rsid w:val="00CC4417"/>
    <w:rsid w:val="00CC4E0E"/>
    <w:rsid w:val="00CC61BC"/>
    <w:rsid w:val="00CC6C31"/>
    <w:rsid w:val="00CC71ED"/>
    <w:rsid w:val="00CD02C7"/>
    <w:rsid w:val="00CD0669"/>
    <w:rsid w:val="00CD0ECD"/>
    <w:rsid w:val="00CD1AE5"/>
    <w:rsid w:val="00CD1B28"/>
    <w:rsid w:val="00CD2D83"/>
    <w:rsid w:val="00CD37D3"/>
    <w:rsid w:val="00CD3D61"/>
    <w:rsid w:val="00CD52D9"/>
    <w:rsid w:val="00CD58F7"/>
    <w:rsid w:val="00CD5CE1"/>
    <w:rsid w:val="00CD64E2"/>
    <w:rsid w:val="00CD6816"/>
    <w:rsid w:val="00CE09D7"/>
    <w:rsid w:val="00CE1927"/>
    <w:rsid w:val="00CE2086"/>
    <w:rsid w:val="00CE211B"/>
    <w:rsid w:val="00CE2497"/>
    <w:rsid w:val="00CE4267"/>
    <w:rsid w:val="00CE48CC"/>
    <w:rsid w:val="00CE4A53"/>
    <w:rsid w:val="00CE51E4"/>
    <w:rsid w:val="00CE56C8"/>
    <w:rsid w:val="00CE6619"/>
    <w:rsid w:val="00CE6FC8"/>
    <w:rsid w:val="00CE7A1C"/>
    <w:rsid w:val="00CF0364"/>
    <w:rsid w:val="00CF0509"/>
    <w:rsid w:val="00CF0A70"/>
    <w:rsid w:val="00CF0AD8"/>
    <w:rsid w:val="00CF12EF"/>
    <w:rsid w:val="00CF2995"/>
    <w:rsid w:val="00CF3270"/>
    <w:rsid w:val="00CF3579"/>
    <w:rsid w:val="00CF46D0"/>
    <w:rsid w:val="00CF5551"/>
    <w:rsid w:val="00CF6C73"/>
    <w:rsid w:val="00CF7E31"/>
    <w:rsid w:val="00D00ED1"/>
    <w:rsid w:val="00D019E7"/>
    <w:rsid w:val="00D020E5"/>
    <w:rsid w:val="00D02626"/>
    <w:rsid w:val="00D029EE"/>
    <w:rsid w:val="00D03064"/>
    <w:rsid w:val="00D04F57"/>
    <w:rsid w:val="00D05393"/>
    <w:rsid w:val="00D05A5D"/>
    <w:rsid w:val="00D0620C"/>
    <w:rsid w:val="00D07FB7"/>
    <w:rsid w:val="00D10916"/>
    <w:rsid w:val="00D11B14"/>
    <w:rsid w:val="00D11D58"/>
    <w:rsid w:val="00D11F10"/>
    <w:rsid w:val="00D1224F"/>
    <w:rsid w:val="00D13463"/>
    <w:rsid w:val="00D13B29"/>
    <w:rsid w:val="00D140C4"/>
    <w:rsid w:val="00D14210"/>
    <w:rsid w:val="00D1525B"/>
    <w:rsid w:val="00D16DE5"/>
    <w:rsid w:val="00D17AFF"/>
    <w:rsid w:val="00D17CC1"/>
    <w:rsid w:val="00D17F45"/>
    <w:rsid w:val="00D2074D"/>
    <w:rsid w:val="00D214F1"/>
    <w:rsid w:val="00D2422D"/>
    <w:rsid w:val="00D24672"/>
    <w:rsid w:val="00D24B3F"/>
    <w:rsid w:val="00D252BF"/>
    <w:rsid w:val="00D25890"/>
    <w:rsid w:val="00D25E36"/>
    <w:rsid w:val="00D262F2"/>
    <w:rsid w:val="00D27A74"/>
    <w:rsid w:val="00D33350"/>
    <w:rsid w:val="00D33399"/>
    <w:rsid w:val="00D37291"/>
    <w:rsid w:val="00D37C5F"/>
    <w:rsid w:val="00D402EC"/>
    <w:rsid w:val="00D408CD"/>
    <w:rsid w:val="00D41E49"/>
    <w:rsid w:val="00D42E50"/>
    <w:rsid w:val="00D433A7"/>
    <w:rsid w:val="00D437A0"/>
    <w:rsid w:val="00D44410"/>
    <w:rsid w:val="00D44F3A"/>
    <w:rsid w:val="00D4507F"/>
    <w:rsid w:val="00D453BF"/>
    <w:rsid w:val="00D46D96"/>
    <w:rsid w:val="00D472E6"/>
    <w:rsid w:val="00D47D1C"/>
    <w:rsid w:val="00D47D3E"/>
    <w:rsid w:val="00D511C4"/>
    <w:rsid w:val="00D51963"/>
    <w:rsid w:val="00D51BCC"/>
    <w:rsid w:val="00D51E0D"/>
    <w:rsid w:val="00D52433"/>
    <w:rsid w:val="00D5392A"/>
    <w:rsid w:val="00D53ED8"/>
    <w:rsid w:val="00D5506E"/>
    <w:rsid w:val="00D558BB"/>
    <w:rsid w:val="00D55E8F"/>
    <w:rsid w:val="00D560FC"/>
    <w:rsid w:val="00D56458"/>
    <w:rsid w:val="00D576CD"/>
    <w:rsid w:val="00D57D34"/>
    <w:rsid w:val="00D62A88"/>
    <w:rsid w:val="00D645A0"/>
    <w:rsid w:val="00D64730"/>
    <w:rsid w:val="00D64D1D"/>
    <w:rsid w:val="00D6507C"/>
    <w:rsid w:val="00D65252"/>
    <w:rsid w:val="00D65D63"/>
    <w:rsid w:val="00D667E5"/>
    <w:rsid w:val="00D67F12"/>
    <w:rsid w:val="00D701E7"/>
    <w:rsid w:val="00D70218"/>
    <w:rsid w:val="00D71DA1"/>
    <w:rsid w:val="00D741BA"/>
    <w:rsid w:val="00D75F75"/>
    <w:rsid w:val="00D76555"/>
    <w:rsid w:val="00D773E0"/>
    <w:rsid w:val="00D77BD7"/>
    <w:rsid w:val="00D81AB8"/>
    <w:rsid w:val="00D81B7F"/>
    <w:rsid w:val="00D821F1"/>
    <w:rsid w:val="00D82829"/>
    <w:rsid w:val="00D82A90"/>
    <w:rsid w:val="00D831FD"/>
    <w:rsid w:val="00D839C7"/>
    <w:rsid w:val="00D84E04"/>
    <w:rsid w:val="00D853D9"/>
    <w:rsid w:val="00D8540E"/>
    <w:rsid w:val="00D855A9"/>
    <w:rsid w:val="00D85A97"/>
    <w:rsid w:val="00D85D82"/>
    <w:rsid w:val="00D868A1"/>
    <w:rsid w:val="00D86AE4"/>
    <w:rsid w:val="00D87F79"/>
    <w:rsid w:val="00D9087C"/>
    <w:rsid w:val="00D90AC8"/>
    <w:rsid w:val="00D9124E"/>
    <w:rsid w:val="00D913F8"/>
    <w:rsid w:val="00D91464"/>
    <w:rsid w:val="00D91731"/>
    <w:rsid w:val="00D91C89"/>
    <w:rsid w:val="00D9243A"/>
    <w:rsid w:val="00D92ADA"/>
    <w:rsid w:val="00D93449"/>
    <w:rsid w:val="00D9394F"/>
    <w:rsid w:val="00D945C8"/>
    <w:rsid w:val="00D9796D"/>
    <w:rsid w:val="00DA0266"/>
    <w:rsid w:val="00DA039E"/>
    <w:rsid w:val="00DA0445"/>
    <w:rsid w:val="00DA09EB"/>
    <w:rsid w:val="00DA0BEC"/>
    <w:rsid w:val="00DA0D37"/>
    <w:rsid w:val="00DA13CC"/>
    <w:rsid w:val="00DA1759"/>
    <w:rsid w:val="00DA20B5"/>
    <w:rsid w:val="00DA2E3B"/>
    <w:rsid w:val="00DA31DF"/>
    <w:rsid w:val="00DA5A28"/>
    <w:rsid w:val="00DA5EEE"/>
    <w:rsid w:val="00DA6C7D"/>
    <w:rsid w:val="00DA6E47"/>
    <w:rsid w:val="00DA7210"/>
    <w:rsid w:val="00DA75C7"/>
    <w:rsid w:val="00DB1356"/>
    <w:rsid w:val="00DB17B8"/>
    <w:rsid w:val="00DB35B1"/>
    <w:rsid w:val="00DB442B"/>
    <w:rsid w:val="00DB4C11"/>
    <w:rsid w:val="00DB5E34"/>
    <w:rsid w:val="00DB62A0"/>
    <w:rsid w:val="00DB7A11"/>
    <w:rsid w:val="00DC0EB3"/>
    <w:rsid w:val="00DC1172"/>
    <w:rsid w:val="00DC15D7"/>
    <w:rsid w:val="00DC1FC0"/>
    <w:rsid w:val="00DC3D28"/>
    <w:rsid w:val="00DC42E7"/>
    <w:rsid w:val="00DC51DD"/>
    <w:rsid w:val="00DC5763"/>
    <w:rsid w:val="00DC7794"/>
    <w:rsid w:val="00DD0520"/>
    <w:rsid w:val="00DD0700"/>
    <w:rsid w:val="00DD0894"/>
    <w:rsid w:val="00DD0C0E"/>
    <w:rsid w:val="00DD1A15"/>
    <w:rsid w:val="00DD280C"/>
    <w:rsid w:val="00DD32BA"/>
    <w:rsid w:val="00DD3AA3"/>
    <w:rsid w:val="00DD3CE2"/>
    <w:rsid w:val="00DD4818"/>
    <w:rsid w:val="00DD4847"/>
    <w:rsid w:val="00DD4AAE"/>
    <w:rsid w:val="00DD4C7A"/>
    <w:rsid w:val="00DD6574"/>
    <w:rsid w:val="00DD6C1A"/>
    <w:rsid w:val="00DD6C47"/>
    <w:rsid w:val="00DD7602"/>
    <w:rsid w:val="00DD7E0E"/>
    <w:rsid w:val="00DE021C"/>
    <w:rsid w:val="00DE0D03"/>
    <w:rsid w:val="00DE0D74"/>
    <w:rsid w:val="00DE196A"/>
    <w:rsid w:val="00DE1A74"/>
    <w:rsid w:val="00DE34B7"/>
    <w:rsid w:val="00DE3BAF"/>
    <w:rsid w:val="00DE4D6B"/>
    <w:rsid w:val="00DE7A53"/>
    <w:rsid w:val="00DE7CAC"/>
    <w:rsid w:val="00DF0B4D"/>
    <w:rsid w:val="00DF16A6"/>
    <w:rsid w:val="00DF1C74"/>
    <w:rsid w:val="00DF1E41"/>
    <w:rsid w:val="00DF279F"/>
    <w:rsid w:val="00DF27F0"/>
    <w:rsid w:val="00DF2B31"/>
    <w:rsid w:val="00DF2E43"/>
    <w:rsid w:val="00DF3D3B"/>
    <w:rsid w:val="00DF506A"/>
    <w:rsid w:val="00DF52B5"/>
    <w:rsid w:val="00DF6B44"/>
    <w:rsid w:val="00DF6D5F"/>
    <w:rsid w:val="00E00842"/>
    <w:rsid w:val="00E01114"/>
    <w:rsid w:val="00E01415"/>
    <w:rsid w:val="00E0181F"/>
    <w:rsid w:val="00E02890"/>
    <w:rsid w:val="00E02B32"/>
    <w:rsid w:val="00E02FE0"/>
    <w:rsid w:val="00E03299"/>
    <w:rsid w:val="00E03621"/>
    <w:rsid w:val="00E03651"/>
    <w:rsid w:val="00E0578F"/>
    <w:rsid w:val="00E05AA9"/>
    <w:rsid w:val="00E066AB"/>
    <w:rsid w:val="00E06E42"/>
    <w:rsid w:val="00E0702B"/>
    <w:rsid w:val="00E0771A"/>
    <w:rsid w:val="00E113C5"/>
    <w:rsid w:val="00E114F4"/>
    <w:rsid w:val="00E1234E"/>
    <w:rsid w:val="00E133A4"/>
    <w:rsid w:val="00E13994"/>
    <w:rsid w:val="00E14CE0"/>
    <w:rsid w:val="00E15AA9"/>
    <w:rsid w:val="00E15CAD"/>
    <w:rsid w:val="00E16556"/>
    <w:rsid w:val="00E17C9D"/>
    <w:rsid w:val="00E21471"/>
    <w:rsid w:val="00E22552"/>
    <w:rsid w:val="00E23D89"/>
    <w:rsid w:val="00E24419"/>
    <w:rsid w:val="00E24544"/>
    <w:rsid w:val="00E248D5"/>
    <w:rsid w:val="00E25E3B"/>
    <w:rsid w:val="00E2658C"/>
    <w:rsid w:val="00E26CDE"/>
    <w:rsid w:val="00E30575"/>
    <w:rsid w:val="00E3156A"/>
    <w:rsid w:val="00E31676"/>
    <w:rsid w:val="00E31E89"/>
    <w:rsid w:val="00E321A4"/>
    <w:rsid w:val="00E32ACF"/>
    <w:rsid w:val="00E32C5C"/>
    <w:rsid w:val="00E33D81"/>
    <w:rsid w:val="00E34987"/>
    <w:rsid w:val="00E349E0"/>
    <w:rsid w:val="00E34D08"/>
    <w:rsid w:val="00E34FE1"/>
    <w:rsid w:val="00E36275"/>
    <w:rsid w:val="00E369CD"/>
    <w:rsid w:val="00E36C43"/>
    <w:rsid w:val="00E371C4"/>
    <w:rsid w:val="00E37387"/>
    <w:rsid w:val="00E40280"/>
    <w:rsid w:val="00E416A2"/>
    <w:rsid w:val="00E42980"/>
    <w:rsid w:val="00E42FCE"/>
    <w:rsid w:val="00E430D0"/>
    <w:rsid w:val="00E43B31"/>
    <w:rsid w:val="00E45B11"/>
    <w:rsid w:val="00E4782E"/>
    <w:rsid w:val="00E50036"/>
    <w:rsid w:val="00E501FE"/>
    <w:rsid w:val="00E50A05"/>
    <w:rsid w:val="00E50D85"/>
    <w:rsid w:val="00E5167E"/>
    <w:rsid w:val="00E53407"/>
    <w:rsid w:val="00E537BF"/>
    <w:rsid w:val="00E54305"/>
    <w:rsid w:val="00E543A8"/>
    <w:rsid w:val="00E54942"/>
    <w:rsid w:val="00E54D2E"/>
    <w:rsid w:val="00E55336"/>
    <w:rsid w:val="00E55B62"/>
    <w:rsid w:val="00E55BDA"/>
    <w:rsid w:val="00E55E91"/>
    <w:rsid w:val="00E562D6"/>
    <w:rsid w:val="00E57339"/>
    <w:rsid w:val="00E57EEB"/>
    <w:rsid w:val="00E57F7C"/>
    <w:rsid w:val="00E60C74"/>
    <w:rsid w:val="00E61331"/>
    <w:rsid w:val="00E645D3"/>
    <w:rsid w:val="00E65BDD"/>
    <w:rsid w:val="00E65D73"/>
    <w:rsid w:val="00E66175"/>
    <w:rsid w:val="00E66353"/>
    <w:rsid w:val="00E668EE"/>
    <w:rsid w:val="00E677BC"/>
    <w:rsid w:val="00E67B1B"/>
    <w:rsid w:val="00E67C32"/>
    <w:rsid w:val="00E70162"/>
    <w:rsid w:val="00E71057"/>
    <w:rsid w:val="00E71109"/>
    <w:rsid w:val="00E71BBC"/>
    <w:rsid w:val="00E71C9B"/>
    <w:rsid w:val="00E7269E"/>
    <w:rsid w:val="00E737D6"/>
    <w:rsid w:val="00E73931"/>
    <w:rsid w:val="00E73E3C"/>
    <w:rsid w:val="00E73F44"/>
    <w:rsid w:val="00E747C7"/>
    <w:rsid w:val="00E75471"/>
    <w:rsid w:val="00E759A7"/>
    <w:rsid w:val="00E76166"/>
    <w:rsid w:val="00E76F88"/>
    <w:rsid w:val="00E77298"/>
    <w:rsid w:val="00E77710"/>
    <w:rsid w:val="00E77905"/>
    <w:rsid w:val="00E80436"/>
    <w:rsid w:val="00E80C32"/>
    <w:rsid w:val="00E814D6"/>
    <w:rsid w:val="00E83343"/>
    <w:rsid w:val="00E85E83"/>
    <w:rsid w:val="00E8603D"/>
    <w:rsid w:val="00E86DF8"/>
    <w:rsid w:val="00E878A4"/>
    <w:rsid w:val="00E909CD"/>
    <w:rsid w:val="00E91282"/>
    <w:rsid w:val="00E927E9"/>
    <w:rsid w:val="00E934CA"/>
    <w:rsid w:val="00E93B54"/>
    <w:rsid w:val="00E941E9"/>
    <w:rsid w:val="00E94ED6"/>
    <w:rsid w:val="00E95104"/>
    <w:rsid w:val="00E956DE"/>
    <w:rsid w:val="00E96CB0"/>
    <w:rsid w:val="00E97771"/>
    <w:rsid w:val="00E9786C"/>
    <w:rsid w:val="00EA004F"/>
    <w:rsid w:val="00EA03AE"/>
    <w:rsid w:val="00EA0552"/>
    <w:rsid w:val="00EA0EC9"/>
    <w:rsid w:val="00EA260E"/>
    <w:rsid w:val="00EA26F2"/>
    <w:rsid w:val="00EA2948"/>
    <w:rsid w:val="00EA294E"/>
    <w:rsid w:val="00EA2F3E"/>
    <w:rsid w:val="00EA2F47"/>
    <w:rsid w:val="00EA308A"/>
    <w:rsid w:val="00EA3812"/>
    <w:rsid w:val="00EA6701"/>
    <w:rsid w:val="00EA67F7"/>
    <w:rsid w:val="00EA6D08"/>
    <w:rsid w:val="00EB00A6"/>
    <w:rsid w:val="00EB0D2B"/>
    <w:rsid w:val="00EB134B"/>
    <w:rsid w:val="00EB13EF"/>
    <w:rsid w:val="00EB2060"/>
    <w:rsid w:val="00EB21AF"/>
    <w:rsid w:val="00EB2207"/>
    <w:rsid w:val="00EB2761"/>
    <w:rsid w:val="00EB323C"/>
    <w:rsid w:val="00EB344D"/>
    <w:rsid w:val="00EB39CE"/>
    <w:rsid w:val="00EB3AEF"/>
    <w:rsid w:val="00EB3C01"/>
    <w:rsid w:val="00EB4441"/>
    <w:rsid w:val="00EB5A2A"/>
    <w:rsid w:val="00EB721E"/>
    <w:rsid w:val="00EB7724"/>
    <w:rsid w:val="00EC02F5"/>
    <w:rsid w:val="00EC031B"/>
    <w:rsid w:val="00EC043C"/>
    <w:rsid w:val="00EC07EA"/>
    <w:rsid w:val="00EC11CE"/>
    <w:rsid w:val="00EC1692"/>
    <w:rsid w:val="00EC17C7"/>
    <w:rsid w:val="00EC180B"/>
    <w:rsid w:val="00EC37D5"/>
    <w:rsid w:val="00EC397B"/>
    <w:rsid w:val="00EC5594"/>
    <w:rsid w:val="00EC5708"/>
    <w:rsid w:val="00EC5F12"/>
    <w:rsid w:val="00EC6286"/>
    <w:rsid w:val="00EC6B94"/>
    <w:rsid w:val="00EC74CB"/>
    <w:rsid w:val="00EC77CB"/>
    <w:rsid w:val="00ED0617"/>
    <w:rsid w:val="00ED0D14"/>
    <w:rsid w:val="00ED0E3B"/>
    <w:rsid w:val="00ED0F02"/>
    <w:rsid w:val="00ED171D"/>
    <w:rsid w:val="00ED1AFB"/>
    <w:rsid w:val="00ED1B1B"/>
    <w:rsid w:val="00ED2641"/>
    <w:rsid w:val="00ED2D0B"/>
    <w:rsid w:val="00ED345C"/>
    <w:rsid w:val="00ED5007"/>
    <w:rsid w:val="00ED5308"/>
    <w:rsid w:val="00ED6589"/>
    <w:rsid w:val="00ED6AFE"/>
    <w:rsid w:val="00ED7050"/>
    <w:rsid w:val="00ED73A4"/>
    <w:rsid w:val="00ED760D"/>
    <w:rsid w:val="00ED78E5"/>
    <w:rsid w:val="00EE19E8"/>
    <w:rsid w:val="00EE1B5B"/>
    <w:rsid w:val="00EE30B2"/>
    <w:rsid w:val="00EE332E"/>
    <w:rsid w:val="00EE4C8A"/>
    <w:rsid w:val="00EE51BF"/>
    <w:rsid w:val="00EE63E3"/>
    <w:rsid w:val="00EE69DB"/>
    <w:rsid w:val="00EE7C0E"/>
    <w:rsid w:val="00EE7D78"/>
    <w:rsid w:val="00EF046A"/>
    <w:rsid w:val="00EF05CD"/>
    <w:rsid w:val="00EF0A69"/>
    <w:rsid w:val="00EF0CAD"/>
    <w:rsid w:val="00EF1414"/>
    <w:rsid w:val="00EF6731"/>
    <w:rsid w:val="00EF68AB"/>
    <w:rsid w:val="00F00B0B"/>
    <w:rsid w:val="00F00CFD"/>
    <w:rsid w:val="00F03044"/>
    <w:rsid w:val="00F03387"/>
    <w:rsid w:val="00F03ADC"/>
    <w:rsid w:val="00F03B7D"/>
    <w:rsid w:val="00F047D5"/>
    <w:rsid w:val="00F04CCC"/>
    <w:rsid w:val="00F06078"/>
    <w:rsid w:val="00F06557"/>
    <w:rsid w:val="00F07A6C"/>
    <w:rsid w:val="00F07B01"/>
    <w:rsid w:val="00F1013B"/>
    <w:rsid w:val="00F108D6"/>
    <w:rsid w:val="00F10A60"/>
    <w:rsid w:val="00F1215F"/>
    <w:rsid w:val="00F12BA0"/>
    <w:rsid w:val="00F130D9"/>
    <w:rsid w:val="00F1422A"/>
    <w:rsid w:val="00F14465"/>
    <w:rsid w:val="00F1486D"/>
    <w:rsid w:val="00F154A2"/>
    <w:rsid w:val="00F167B2"/>
    <w:rsid w:val="00F16829"/>
    <w:rsid w:val="00F16AD4"/>
    <w:rsid w:val="00F1737D"/>
    <w:rsid w:val="00F179D0"/>
    <w:rsid w:val="00F2119C"/>
    <w:rsid w:val="00F21A37"/>
    <w:rsid w:val="00F21B9D"/>
    <w:rsid w:val="00F21CBF"/>
    <w:rsid w:val="00F23CF5"/>
    <w:rsid w:val="00F24452"/>
    <w:rsid w:val="00F25DF0"/>
    <w:rsid w:val="00F26B22"/>
    <w:rsid w:val="00F2729B"/>
    <w:rsid w:val="00F2792F"/>
    <w:rsid w:val="00F301AE"/>
    <w:rsid w:val="00F301CF"/>
    <w:rsid w:val="00F303B0"/>
    <w:rsid w:val="00F30701"/>
    <w:rsid w:val="00F30CE3"/>
    <w:rsid w:val="00F30E4E"/>
    <w:rsid w:val="00F31195"/>
    <w:rsid w:val="00F31310"/>
    <w:rsid w:val="00F31557"/>
    <w:rsid w:val="00F322B1"/>
    <w:rsid w:val="00F32C0A"/>
    <w:rsid w:val="00F3411C"/>
    <w:rsid w:val="00F343D0"/>
    <w:rsid w:val="00F35879"/>
    <w:rsid w:val="00F359AA"/>
    <w:rsid w:val="00F36379"/>
    <w:rsid w:val="00F36385"/>
    <w:rsid w:val="00F369F9"/>
    <w:rsid w:val="00F37B94"/>
    <w:rsid w:val="00F403AC"/>
    <w:rsid w:val="00F4226F"/>
    <w:rsid w:val="00F42527"/>
    <w:rsid w:val="00F44E74"/>
    <w:rsid w:val="00F453FD"/>
    <w:rsid w:val="00F455E1"/>
    <w:rsid w:val="00F45949"/>
    <w:rsid w:val="00F45DCD"/>
    <w:rsid w:val="00F463FB"/>
    <w:rsid w:val="00F46638"/>
    <w:rsid w:val="00F469D3"/>
    <w:rsid w:val="00F46E5B"/>
    <w:rsid w:val="00F473B5"/>
    <w:rsid w:val="00F47740"/>
    <w:rsid w:val="00F4781B"/>
    <w:rsid w:val="00F50991"/>
    <w:rsid w:val="00F52518"/>
    <w:rsid w:val="00F52CFE"/>
    <w:rsid w:val="00F52E96"/>
    <w:rsid w:val="00F54A09"/>
    <w:rsid w:val="00F54CDF"/>
    <w:rsid w:val="00F551CA"/>
    <w:rsid w:val="00F56292"/>
    <w:rsid w:val="00F574CD"/>
    <w:rsid w:val="00F57C2C"/>
    <w:rsid w:val="00F60455"/>
    <w:rsid w:val="00F6239A"/>
    <w:rsid w:val="00F63E96"/>
    <w:rsid w:val="00F64BE3"/>
    <w:rsid w:val="00F65118"/>
    <w:rsid w:val="00F6604C"/>
    <w:rsid w:val="00F67041"/>
    <w:rsid w:val="00F67476"/>
    <w:rsid w:val="00F677AA"/>
    <w:rsid w:val="00F72653"/>
    <w:rsid w:val="00F72901"/>
    <w:rsid w:val="00F7368D"/>
    <w:rsid w:val="00F7393B"/>
    <w:rsid w:val="00F75527"/>
    <w:rsid w:val="00F777D3"/>
    <w:rsid w:val="00F77A11"/>
    <w:rsid w:val="00F81970"/>
    <w:rsid w:val="00F8366D"/>
    <w:rsid w:val="00F84402"/>
    <w:rsid w:val="00F84EDC"/>
    <w:rsid w:val="00F854FC"/>
    <w:rsid w:val="00F857A9"/>
    <w:rsid w:val="00F85B3E"/>
    <w:rsid w:val="00F867D3"/>
    <w:rsid w:val="00F87FFD"/>
    <w:rsid w:val="00F902C2"/>
    <w:rsid w:val="00F9035E"/>
    <w:rsid w:val="00F903FF"/>
    <w:rsid w:val="00F91FDE"/>
    <w:rsid w:val="00F92151"/>
    <w:rsid w:val="00F92597"/>
    <w:rsid w:val="00F92829"/>
    <w:rsid w:val="00F92AD1"/>
    <w:rsid w:val="00F938A0"/>
    <w:rsid w:val="00F93F6E"/>
    <w:rsid w:val="00F95116"/>
    <w:rsid w:val="00F973C2"/>
    <w:rsid w:val="00FA08C9"/>
    <w:rsid w:val="00FA0D9C"/>
    <w:rsid w:val="00FA1605"/>
    <w:rsid w:val="00FA18CB"/>
    <w:rsid w:val="00FA4129"/>
    <w:rsid w:val="00FA442A"/>
    <w:rsid w:val="00FA48C9"/>
    <w:rsid w:val="00FA5FCA"/>
    <w:rsid w:val="00FA654E"/>
    <w:rsid w:val="00FA66F5"/>
    <w:rsid w:val="00FA698C"/>
    <w:rsid w:val="00FA7409"/>
    <w:rsid w:val="00FA7F75"/>
    <w:rsid w:val="00FB040E"/>
    <w:rsid w:val="00FB0C4C"/>
    <w:rsid w:val="00FB1BE8"/>
    <w:rsid w:val="00FB3458"/>
    <w:rsid w:val="00FB40B6"/>
    <w:rsid w:val="00FB59A2"/>
    <w:rsid w:val="00FC0472"/>
    <w:rsid w:val="00FC0552"/>
    <w:rsid w:val="00FC05BD"/>
    <w:rsid w:val="00FC090A"/>
    <w:rsid w:val="00FC0DAC"/>
    <w:rsid w:val="00FC1EF6"/>
    <w:rsid w:val="00FC2CFC"/>
    <w:rsid w:val="00FC2D36"/>
    <w:rsid w:val="00FC3E4A"/>
    <w:rsid w:val="00FC5D20"/>
    <w:rsid w:val="00FC64FA"/>
    <w:rsid w:val="00FC6B82"/>
    <w:rsid w:val="00FC706C"/>
    <w:rsid w:val="00FC750C"/>
    <w:rsid w:val="00FC7C23"/>
    <w:rsid w:val="00FD0E3B"/>
    <w:rsid w:val="00FD1426"/>
    <w:rsid w:val="00FD18C8"/>
    <w:rsid w:val="00FD2080"/>
    <w:rsid w:val="00FD2A9A"/>
    <w:rsid w:val="00FD3627"/>
    <w:rsid w:val="00FD3980"/>
    <w:rsid w:val="00FD4563"/>
    <w:rsid w:val="00FD4FE5"/>
    <w:rsid w:val="00FD5383"/>
    <w:rsid w:val="00FD5BB0"/>
    <w:rsid w:val="00FD66D7"/>
    <w:rsid w:val="00FD6C06"/>
    <w:rsid w:val="00FD6FED"/>
    <w:rsid w:val="00FD719B"/>
    <w:rsid w:val="00FD7788"/>
    <w:rsid w:val="00FE0882"/>
    <w:rsid w:val="00FE149A"/>
    <w:rsid w:val="00FE2050"/>
    <w:rsid w:val="00FE29C3"/>
    <w:rsid w:val="00FE4099"/>
    <w:rsid w:val="00FE439E"/>
    <w:rsid w:val="00FE476E"/>
    <w:rsid w:val="00FE4AE1"/>
    <w:rsid w:val="00FE4F45"/>
    <w:rsid w:val="00FE58DD"/>
    <w:rsid w:val="00FE5C1C"/>
    <w:rsid w:val="00FE5FFB"/>
    <w:rsid w:val="00FE7005"/>
    <w:rsid w:val="00FE7482"/>
    <w:rsid w:val="00FF0889"/>
    <w:rsid w:val="00FF0F79"/>
    <w:rsid w:val="00FF1118"/>
    <w:rsid w:val="00FF11DC"/>
    <w:rsid w:val="00FF28A9"/>
    <w:rsid w:val="00FF32DB"/>
    <w:rsid w:val="00FF363D"/>
    <w:rsid w:val="00FF378B"/>
    <w:rsid w:val="00FF3BBD"/>
    <w:rsid w:val="00FF5153"/>
    <w:rsid w:val="00FF5E4D"/>
    <w:rsid w:val="021C81C5"/>
    <w:rsid w:val="0501E6F5"/>
    <w:rsid w:val="07210F26"/>
    <w:rsid w:val="0849BA52"/>
    <w:rsid w:val="0BF5A70C"/>
    <w:rsid w:val="0C9260FB"/>
    <w:rsid w:val="0D43FD17"/>
    <w:rsid w:val="0ECA5866"/>
    <w:rsid w:val="122A6163"/>
    <w:rsid w:val="13138F0E"/>
    <w:rsid w:val="138D9E31"/>
    <w:rsid w:val="168AF066"/>
    <w:rsid w:val="1739AFEA"/>
    <w:rsid w:val="178C7BFA"/>
    <w:rsid w:val="18DDE20E"/>
    <w:rsid w:val="19312A10"/>
    <w:rsid w:val="194BAD34"/>
    <w:rsid w:val="195FF83A"/>
    <w:rsid w:val="1ACC1583"/>
    <w:rsid w:val="1B775F06"/>
    <w:rsid w:val="1D1B8575"/>
    <w:rsid w:val="1D8D8CB6"/>
    <w:rsid w:val="1DEBAE51"/>
    <w:rsid w:val="1FE9C58C"/>
    <w:rsid w:val="20C45BBE"/>
    <w:rsid w:val="20DFE898"/>
    <w:rsid w:val="212B5F2E"/>
    <w:rsid w:val="222EB16F"/>
    <w:rsid w:val="229265E4"/>
    <w:rsid w:val="22DFF77E"/>
    <w:rsid w:val="23D88670"/>
    <w:rsid w:val="24A2C391"/>
    <w:rsid w:val="25E07C0E"/>
    <w:rsid w:val="26450A50"/>
    <w:rsid w:val="264BE712"/>
    <w:rsid w:val="26BACD7B"/>
    <w:rsid w:val="2782D278"/>
    <w:rsid w:val="2812AEDE"/>
    <w:rsid w:val="2895FCA2"/>
    <w:rsid w:val="2A03A088"/>
    <w:rsid w:val="2AF7EAA1"/>
    <w:rsid w:val="2DE714DB"/>
    <w:rsid w:val="2E81E2B5"/>
    <w:rsid w:val="30060028"/>
    <w:rsid w:val="30943021"/>
    <w:rsid w:val="319FD448"/>
    <w:rsid w:val="31B0B692"/>
    <w:rsid w:val="31EC018F"/>
    <w:rsid w:val="333716A6"/>
    <w:rsid w:val="33429C40"/>
    <w:rsid w:val="3486B95A"/>
    <w:rsid w:val="34A43930"/>
    <w:rsid w:val="34D5E8E5"/>
    <w:rsid w:val="375416B7"/>
    <w:rsid w:val="383728F2"/>
    <w:rsid w:val="39A3D9FC"/>
    <w:rsid w:val="3AAF55E1"/>
    <w:rsid w:val="3BFCBF1E"/>
    <w:rsid w:val="3C3898A6"/>
    <w:rsid w:val="3C40C482"/>
    <w:rsid w:val="3D286551"/>
    <w:rsid w:val="3ED038A9"/>
    <w:rsid w:val="3F338C3B"/>
    <w:rsid w:val="3FBDD94E"/>
    <w:rsid w:val="40819BA5"/>
    <w:rsid w:val="41838C95"/>
    <w:rsid w:val="4218C417"/>
    <w:rsid w:val="422A8E77"/>
    <w:rsid w:val="432D8402"/>
    <w:rsid w:val="437AEE0A"/>
    <w:rsid w:val="4434F43D"/>
    <w:rsid w:val="448B22EB"/>
    <w:rsid w:val="46D11FD5"/>
    <w:rsid w:val="4799D233"/>
    <w:rsid w:val="47D87EAC"/>
    <w:rsid w:val="48390916"/>
    <w:rsid w:val="4866393A"/>
    <w:rsid w:val="4A6A477F"/>
    <w:rsid w:val="4CC8CFB6"/>
    <w:rsid w:val="5012E5FA"/>
    <w:rsid w:val="50DD7E70"/>
    <w:rsid w:val="5169757E"/>
    <w:rsid w:val="537AF30A"/>
    <w:rsid w:val="548527C0"/>
    <w:rsid w:val="5558A66E"/>
    <w:rsid w:val="567C3B6A"/>
    <w:rsid w:val="57F8EC41"/>
    <w:rsid w:val="59F2574C"/>
    <w:rsid w:val="5C6AC9EF"/>
    <w:rsid w:val="5CEFADA3"/>
    <w:rsid w:val="5F5F621E"/>
    <w:rsid w:val="5F8B63E8"/>
    <w:rsid w:val="6020A8CD"/>
    <w:rsid w:val="61A847DC"/>
    <w:rsid w:val="61BFCB7A"/>
    <w:rsid w:val="6616D660"/>
    <w:rsid w:val="66350124"/>
    <w:rsid w:val="68211111"/>
    <w:rsid w:val="6A2EE555"/>
    <w:rsid w:val="6B1D161A"/>
    <w:rsid w:val="6B64E44A"/>
    <w:rsid w:val="6BEAE0CA"/>
    <w:rsid w:val="6D157B43"/>
    <w:rsid w:val="6D84FE11"/>
    <w:rsid w:val="6D8B47EA"/>
    <w:rsid w:val="6F2CE1D6"/>
    <w:rsid w:val="6F43AFBF"/>
    <w:rsid w:val="70FD1709"/>
    <w:rsid w:val="7240AFEC"/>
    <w:rsid w:val="72465D7D"/>
    <w:rsid w:val="73360B72"/>
    <w:rsid w:val="73363BAC"/>
    <w:rsid w:val="734045C3"/>
    <w:rsid w:val="76883705"/>
    <w:rsid w:val="7691927B"/>
    <w:rsid w:val="772EB3C9"/>
    <w:rsid w:val="7772F796"/>
    <w:rsid w:val="77C180B7"/>
    <w:rsid w:val="788AE0C3"/>
    <w:rsid w:val="79513FA6"/>
    <w:rsid w:val="7B5E3C58"/>
    <w:rsid w:val="7CA76B3F"/>
    <w:rsid w:val="7D03F029"/>
    <w:rsid w:val="7DA92D12"/>
    <w:rsid w:val="7F42D8E3"/>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BC15A"/>
  <w15:docId w15:val="{B7913518-DA4F-4861-8A05-9E65CF127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4C87"/>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761418"/>
    <w:pPr>
      <w:spacing w:after="0" w:line="240" w:lineRule="auto"/>
    </w:pPr>
  </w:style>
  <w:style w:type="paragraph" w:styleId="Ttulo">
    <w:name w:val="Title"/>
    <w:basedOn w:val="Normal"/>
    <w:next w:val="Normal"/>
    <w:uiPriority w:val="10"/>
    <w:qFormat/>
    <w:pPr>
      <w:keepNext/>
      <w:keepLines/>
      <w:spacing w:before="480" w:after="120"/>
    </w:pPr>
    <w:rPr>
      <w:b/>
      <w:sz w:val="72"/>
      <w:szCs w:val="72"/>
    </w:rPr>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style>
  <w:style w:type="paragraph" w:styleId="TDC2">
    <w:name w:val="toc 2"/>
    <w:basedOn w:val="Normal"/>
    <w:next w:val="Normal"/>
    <w:autoRedefine/>
    <w:uiPriority w:val="39"/>
    <w:unhideWhenUsed/>
    <w:rsid w:val="00B07DC5"/>
    <w:pPr>
      <w:tabs>
        <w:tab w:val="right" w:leader="dot" w:pos="7513"/>
      </w:tabs>
      <w:spacing w:before="120" w:after="120" w:line="240" w:lineRule="auto"/>
      <w:ind w:left="567" w:right="283"/>
      <w:jc w:val="both"/>
    </w:pPr>
  </w:style>
  <w:style w:type="paragraph" w:styleId="TDC1">
    <w:name w:val="toc 1"/>
    <w:basedOn w:val="Normal"/>
    <w:next w:val="Normal"/>
    <w:autoRedefine/>
    <w:uiPriority w:val="39"/>
    <w:unhideWhenUsed/>
    <w:rsid w:val="00B07DC5"/>
    <w:pPr>
      <w:tabs>
        <w:tab w:val="right" w:leader="dot" w:pos="7696"/>
      </w:tabs>
      <w:spacing w:before="120" w:after="120" w:line="240" w:lineRule="auto"/>
      <w:ind w:left="567"/>
      <w:jc w:val="both"/>
    </w:pPr>
    <w:rPr>
      <w:rFonts w:eastAsiaTheme="minorEastAsia" w:cs="Times New Roman"/>
    </w:rPr>
  </w:style>
  <w:style w:type="paragraph" w:styleId="TDC3">
    <w:name w:val="toc 3"/>
    <w:basedOn w:val="Normal"/>
    <w:next w:val="Normal"/>
    <w:autoRedefine/>
    <w:uiPriority w:val="39"/>
    <w:unhideWhenUsed/>
    <w:rsid w:val="00185063"/>
    <w:pPr>
      <w:spacing w:after="100"/>
      <w:ind w:left="440"/>
    </w:pPr>
    <w:rPr>
      <w:rFonts w:eastAsiaTheme="minorEastAsia" w:cs="Times New Roman"/>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 w:type="character" w:styleId="nfasis">
    <w:name w:val="Emphasis"/>
    <w:basedOn w:val="Fuentedeprrafopredeter"/>
    <w:uiPriority w:val="20"/>
    <w:qFormat/>
    <w:rsid w:val="00DA63C7"/>
    <w:rPr>
      <w:i/>
      <w:iCs/>
    </w:rPr>
  </w:style>
  <w:style w:type="character" w:styleId="Textoennegrita">
    <w:name w:val="Strong"/>
    <w:basedOn w:val="Fuentedeprrafopredeter"/>
    <w:uiPriority w:val="22"/>
    <w:qFormat/>
    <w:rsid w:val="00DA63C7"/>
    <w:rPr>
      <w:b/>
      <w:bCs/>
    </w:rPr>
  </w:style>
  <w:style w:type="character" w:styleId="Mencinsinresolver">
    <w:name w:val="Unresolved Mention"/>
    <w:basedOn w:val="Fuentedeprrafopredeter"/>
    <w:uiPriority w:val="99"/>
    <w:semiHidden/>
    <w:unhideWhenUsed/>
    <w:rsid w:val="004A29F3"/>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Ind w:w="0" w:type="nil"/>
      <w:tblCellMar>
        <w:left w:w="115" w:type="dxa"/>
        <w:right w:w="115" w:type="dxa"/>
      </w:tblCellMar>
    </w:tblPr>
  </w:style>
  <w:style w:type="table" w:customStyle="1" w:styleId="a0">
    <w:basedOn w:val="Tablanormal"/>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a1">
    <w:basedOn w:val="Tablanormal"/>
    <w:tblPr>
      <w:tblStyleRowBandSize w:val="1"/>
      <w:tblStyleColBandSize w:val="1"/>
      <w:tblCellMar>
        <w:left w:w="115" w:type="dxa"/>
        <w:right w:w="115" w:type="dxa"/>
      </w:tblCellMar>
    </w:tblPr>
  </w:style>
  <w:style w:type="table" w:customStyle="1" w:styleId="TableNormal1">
    <w:name w:val="Table Normal1"/>
    <w:rsid w:val="00CC14DF"/>
    <w:tblPr>
      <w:tblCellMar>
        <w:top w:w="0" w:type="dxa"/>
        <w:left w:w="0" w:type="dxa"/>
        <w:bottom w:w="0" w:type="dxa"/>
        <w:right w:w="0" w:type="dxa"/>
      </w:tblCellMar>
    </w:tblPr>
  </w:style>
  <w:style w:type="character" w:customStyle="1" w:styleId="cf01">
    <w:name w:val="cf01"/>
    <w:basedOn w:val="Fuentedeprrafopredeter"/>
    <w:rsid w:val="001D6872"/>
    <w:rPr>
      <w:rFonts w:ascii="Segoe UI" w:hAnsi="Segoe UI" w:cs="Segoe UI" w:hint="default"/>
      <w:color w:val="555555"/>
      <w:sz w:val="18"/>
      <w:szCs w:val="18"/>
    </w:rPr>
  </w:style>
  <w:style w:type="character" w:customStyle="1" w:styleId="cf11">
    <w:name w:val="cf11"/>
    <w:basedOn w:val="Fuentedeprrafopredeter"/>
    <w:rsid w:val="001D6872"/>
    <w:rPr>
      <w:rFonts w:ascii="Segoe UI" w:hAnsi="Segoe UI" w:cs="Segoe UI" w:hint="default"/>
      <w:b/>
      <w:bCs/>
      <w:i/>
      <w:iCs/>
      <w:color w:val="55555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220952">
      <w:bodyDiv w:val="1"/>
      <w:marLeft w:val="0"/>
      <w:marRight w:val="0"/>
      <w:marTop w:val="0"/>
      <w:marBottom w:val="0"/>
      <w:divBdr>
        <w:top w:val="none" w:sz="0" w:space="0" w:color="auto"/>
        <w:left w:val="none" w:sz="0" w:space="0" w:color="auto"/>
        <w:bottom w:val="none" w:sz="0" w:space="0" w:color="auto"/>
        <w:right w:val="none" w:sz="0" w:space="0" w:color="auto"/>
      </w:divBdr>
    </w:div>
    <w:div w:id="366570894">
      <w:bodyDiv w:val="1"/>
      <w:marLeft w:val="0"/>
      <w:marRight w:val="0"/>
      <w:marTop w:val="0"/>
      <w:marBottom w:val="0"/>
      <w:divBdr>
        <w:top w:val="none" w:sz="0" w:space="0" w:color="auto"/>
        <w:left w:val="none" w:sz="0" w:space="0" w:color="auto"/>
        <w:bottom w:val="none" w:sz="0" w:space="0" w:color="auto"/>
        <w:right w:val="none" w:sz="0" w:space="0" w:color="auto"/>
      </w:divBdr>
    </w:div>
    <w:div w:id="519130246">
      <w:bodyDiv w:val="1"/>
      <w:marLeft w:val="0"/>
      <w:marRight w:val="0"/>
      <w:marTop w:val="0"/>
      <w:marBottom w:val="0"/>
      <w:divBdr>
        <w:top w:val="none" w:sz="0" w:space="0" w:color="auto"/>
        <w:left w:val="none" w:sz="0" w:space="0" w:color="auto"/>
        <w:bottom w:val="none" w:sz="0" w:space="0" w:color="auto"/>
        <w:right w:val="none" w:sz="0" w:space="0" w:color="auto"/>
      </w:divBdr>
      <w:divsChild>
        <w:div w:id="1130323205">
          <w:marLeft w:val="0"/>
          <w:marRight w:val="0"/>
          <w:marTop w:val="0"/>
          <w:marBottom w:val="0"/>
          <w:divBdr>
            <w:top w:val="none" w:sz="0" w:space="0" w:color="auto"/>
            <w:left w:val="none" w:sz="0" w:space="0" w:color="auto"/>
            <w:bottom w:val="none" w:sz="0" w:space="0" w:color="auto"/>
            <w:right w:val="none" w:sz="0" w:space="0" w:color="auto"/>
          </w:divBdr>
          <w:divsChild>
            <w:div w:id="1918975272">
              <w:marLeft w:val="0"/>
              <w:marRight w:val="0"/>
              <w:marTop w:val="0"/>
              <w:marBottom w:val="0"/>
              <w:divBdr>
                <w:top w:val="none" w:sz="0" w:space="0" w:color="auto"/>
                <w:left w:val="none" w:sz="0" w:space="0" w:color="auto"/>
                <w:bottom w:val="none" w:sz="0" w:space="0" w:color="auto"/>
                <w:right w:val="none" w:sz="0" w:space="0" w:color="auto"/>
              </w:divBdr>
              <w:divsChild>
                <w:div w:id="1637374275">
                  <w:marLeft w:val="0"/>
                  <w:marRight w:val="0"/>
                  <w:marTop w:val="0"/>
                  <w:marBottom w:val="0"/>
                  <w:divBdr>
                    <w:top w:val="none" w:sz="0" w:space="0" w:color="auto"/>
                    <w:left w:val="none" w:sz="0" w:space="0" w:color="auto"/>
                    <w:bottom w:val="none" w:sz="0" w:space="0" w:color="auto"/>
                    <w:right w:val="none" w:sz="0" w:space="0" w:color="auto"/>
                  </w:divBdr>
                  <w:divsChild>
                    <w:div w:id="991568993">
                      <w:marLeft w:val="0"/>
                      <w:marRight w:val="0"/>
                      <w:marTop w:val="0"/>
                      <w:marBottom w:val="0"/>
                      <w:divBdr>
                        <w:top w:val="none" w:sz="0" w:space="0" w:color="auto"/>
                        <w:left w:val="none" w:sz="0" w:space="0" w:color="auto"/>
                        <w:bottom w:val="none" w:sz="0" w:space="0" w:color="auto"/>
                        <w:right w:val="none" w:sz="0" w:space="0" w:color="auto"/>
                      </w:divBdr>
                      <w:divsChild>
                        <w:div w:id="1922787620">
                          <w:marLeft w:val="0"/>
                          <w:marRight w:val="0"/>
                          <w:marTop w:val="0"/>
                          <w:marBottom w:val="0"/>
                          <w:divBdr>
                            <w:top w:val="none" w:sz="0" w:space="0" w:color="auto"/>
                            <w:left w:val="none" w:sz="0" w:space="0" w:color="auto"/>
                            <w:bottom w:val="none" w:sz="0" w:space="0" w:color="auto"/>
                            <w:right w:val="none" w:sz="0" w:space="0" w:color="auto"/>
                          </w:divBdr>
                          <w:divsChild>
                            <w:div w:id="195583916">
                              <w:marLeft w:val="0"/>
                              <w:marRight w:val="0"/>
                              <w:marTop w:val="0"/>
                              <w:marBottom w:val="0"/>
                              <w:divBdr>
                                <w:top w:val="none" w:sz="0" w:space="0" w:color="auto"/>
                                <w:left w:val="none" w:sz="0" w:space="0" w:color="auto"/>
                                <w:bottom w:val="none" w:sz="0" w:space="0" w:color="auto"/>
                                <w:right w:val="none" w:sz="0" w:space="0" w:color="auto"/>
                              </w:divBdr>
                              <w:divsChild>
                                <w:div w:id="873151159">
                                  <w:marLeft w:val="0"/>
                                  <w:marRight w:val="0"/>
                                  <w:marTop w:val="0"/>
                                  <w:marBottom w:val="0"/>
                                  <w:divBdr>
                                    <w:top w:val="none" w:sz="0" w:space="0" w:color="auto"/>
                                    <w:left w:val="none" w:sz="0" w:space="0" w:color="auto"/>
                                    <w:bottom w:val="none" w:sz="0" w:space="0" w:color="auto"/>
                                    <w:right w:val="none" w:sz="0" w:space="0" w:color="auto"/>
                                  </w:divBdr>
                                  <w:divsChild>
                                    <w:div w:id="96496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802880">
                      <w:marLeft w:val="0"/>
                      <w:marRight w:val="0"/>
                      <w:marTop w:val="0"/>
                      <w:marBottom w:val="0"/>
                      <w:divBdr>
                        <w:top w:val="none" w:sz="0" w:space="0" w:color="auto"/>
                        <w:left w:val="none" w:sz="0" w:space="0" w:color="auto"/>
                        <w:bottom w:val="none" w:sz="0" w:space="0" w:color="auto"/>
                        <w:right w:val="none" w:sz="0" w:space="0" w:color="auto"/>
                      </w:divBdr>
                      <w:divsChild>
                        <w:div w:id="95074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799025">
      <w:bodyDiv w:val="1"/>
      <w:marLeft w:val="0"/>
      <w:marRight w:val="0"/>
      <w:marTop w:val="0"/>
      <w:marBottom w:val="0"/>
      <w:divBdr>
        <w:top w:val="none" w:sz="0" w:space="0" w:color="auto"/>
        <w:left w:val="none" w:sz="0" w:space="0" w:color="auto"/>
        <w:bottom w:val="none" w:sz="0" w:space="0" w:color="auto"/>
        <w:right w:val="none" w:sz="0" w:space="0" w:color="auto"/>
      </w:divBdr>
    </w:div>
    <w:div w:id="672997762">
      <w:bodyDiv w:val="1"/>
      <w:marLeft w:val="0"/>
      <w:marRight w:val="0"/>
      <w:marTop w:val="0"/>
      <w:marBottom w:val="0"/>
      <w:divBdr>
        <w:top w:val="none" w:sz="0" w:space="0" w:color="auto"/>
        <w:left w:val="none" w:sz="0" w:space="0" w:color="auto"/>
        <w:bottom w:val="none" w:sz="0" w:space="0" w:color="auto"/>
        <w:right w:val="none" w:sz="0" w:space="0" w:color="auto"/>
      </w:divBdr>
      <w:divsChild>
        <w:div w:id="1619490295">
          <w:marLeft w:val="0"/>
          <w:marRight w:val="0"/>
          <w:marTop w:val="0"/>
          <w:marBottom w:val="0"/>
          <w:divBdr>
            <w:top w:val="none" w:sz="0" w:space="0" w:color="auto"/>
            <w:left w:val="none" w:sz="0" w:space="0" w:color="auto"/>
            <w:bottom w:val="none" w:sz="0" w:space="0" w:color="auto"/>
            <w:right w:val="none" w:sz="0" w:space="0" w:color="auto"/>
          </w:divBdr>
          <w:divsChild>
            <w:div w:id="684094865">
              <w:marLeft w:val="0"/>
              <w:marRight w:val="0"/>
              <w:marTop w:val="0"/>
              <w:marBottom w:val="0"/>
              <w:divBdr>
                <w:top w:val="none" w:sz="0" w:space="0" w:color="auto"/>
                <w:left w:val="none" w:sz="0" w:space="0" w:color="auto"/>
                <w:bottom w:val="none" w:sz="0" w:space="0" w:color="auto"/>
                <w:right w:val="none" w:sz="0" w:space="0" w:color="auto"/>
              </w:divBdr>
              <w:divsChild>
                <w:div w:id="1865558864">
                  <w:marLeft w:val="0"/>
                  <w:marRight w:val="0"/>
                  <w:marTop w:val="0"/>
                  <w:marBottom w:val="0"/>
                  <w:divBdr>
                    <w:top w:val="none" w:sz="0" w:space="0" w:color="auto"/>
                    <w:left w:val="none" w:sz="0" w:space="0" w:color="auto"/>
                    <w:bottom w:val="none" w:sz="0" w:space="0" w:color="auto"/>
                    <w:right w:val="none" w:sz="0" w:space="0" w:color="auto"/>
                  </w:divBdr>
                  <w:divsChild>
                    <w:div w:id="111753002">
                      <w:marLeft w:val="0"/>
                      <w:marRight w:val="0"/>
                      <w:marTop w:val="0"/>
                      <w:marBottom w:val="0"/>
                      <w:divBdr>
                        <w:top w:val="none" w:sz="0" w:space="0" w:color="auto"/>
                        <w:left w:val="none" w:sz="0" w:space="0" w:color="auto"/>
                        <w:bottom w:val="none" w:sz="0" w:space="0" w:color="auto"/>
                        <w:right w:val="none" w:sz="0" w:space="0" w:color="auto"/>
                      </w:divBdr>
                      <w:divsChild>
                        <w:div w:id="823394831">
                          <w:marLeft w:val="0"/>
                          <w:marRight w:val="0"/>
                          <w:marTop w:val="0"/>
                          <w:marBottom w:val="0"/>
                          <w:divBdr>
                            <w:top w:val="none" w:sz="0" w:space="0" w:color="auto"/>
                            <w:left w:val="none" w:sz="0" w:space="0" w:color="auto"/>
                            <w:bottom w:val="none" w:sz="0" w:space="0" w:color="auto"/>
                            <w:right w:val="none" w:sz="0" w:space="0" w:color="auto"/>
                          </w:divBdr>
                        </w:div>
                      </w:divsChild>
                    </w:div>
                    <w:div w:id="1911623005">
                      <w:marLeft w:val="0"/>
                      <w:marRight w:val="0"/>
                      <w:marTop w:val="0"/>
                      <w:marBottom w:val="0"/>
                      <w:divBdr>
                        <w:top w:val="none" w:sz="0" w:space="0" w:color="auto"/>
                        <w:left w:val="none" w:sz="0" w:space="0" w:color="auto"/>
                        <w:bottom w:val="none" w:sz="0" w:space="0" w:color="auto"/>
                        <w:right w:val="none" w:sz="0" w:space="0" w:color="auto"/>
                      </w:divBdr>
                      <w:divsChild>
                        <w:div w:id="1956474574">
                          <w:marLeft w:val="0"/>
                          <w:marRight w:val="0"/>
                          <w:marTop w:val="0"/>
                          <w:marBottom w:val="0"/>
                          <w:divBdr>
                            <w:top w:val="none" w:sz="0" w:space="0" w:color="auto"/>
                            <w:left w:val="none" w:sz="0" w:space="0" w:color="auto"/>
                            <w:bottom w:val="none" w:sz="0" w:space="0" w:color="auto"/>
                            <w:right w:val="none" w:sz="0" w:space="0" w:color="auto"/>
                          </w:divBdr>
                          <w:divsChild>
                            <w:div w:id="1597789146">
                              <w:marLeft w:val="0"/>
                              <w:marRight w:val="0"/>
                              <w:marTop w:val="0"/>
                              <w:marBottom w:val="0"/>
                              <w:divBdr>
                                <w:top w:val="none" w:sz="0" w:space="0" w:color="auto"/>
                                <w:left w:val="none" w:sz="0" w:space="0" w:color="auto"/>
                                <w:bottom w:val="none" w:sz="0" w:space="0" w:color="auto"/>
                                <w:right w:val="none" w:sz="0" w:space="0" w:color="auto"/>
                              </w:divBdr>
                              <w:divsChild>
                                <w:div w:id="1372874832">
                                  <w:marLeft w:val="0"/>
                                  <w:marRight w:val="0"/>
                                  <w:marTop w:val="0"/>
                                  <w:marBottom w:val="0"/>
                                  <w:divBdr>
                                    <w:top w:val="none" w:sz="0" w:space="0" w:color="auto"/>
                                    <w:left w:val="none" w:sz="0" w:space="0" w:color="auto"/>
                                    <w:bottom w:val="none" w:sz="0" w:space="0" w:color="auto"/>
                                    <w:right w:val="none" w:sz="0" w:space="0" w:color="auto"/>
                                  </w:divBdr>
                                  <w:divsChild>
                                    <w:div w:id="187927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6682812">
      <w:bodyDiv w:val="1"/>
      <w:marLeft w:val="0"/>
      <w:marRight w:val="0"/>
      <w:marTop w:val="0"/>
      <w:marBottom w:val="0"/>
      <w:divBdr>
        <w:top w:val="none" w:sz="0" w:space="0" w:color="auto"/>
        <w:left w:val="none" w:sz="0" w:space="0" w:color="auto"/>
        <w:bottom w:val="none" w:sz="0" w:space="0" w:color="auto"/>
        <w:right w:val="none" w:sz="0" w:space="0" w:color="auto"/>
      </w:divBdr>
      <w:divsChild>
        <w:div w:id="527257841">
          <w:marLeft w:val="0"/>
          <w:marRight w:val="0"/>
          <w:marTop w:val="0"/>
          <w:marBottom w:val="0"/>
          <w:divBdr>
            <w:top w:val="none" w:sz="0" w:space="0" w:color="auto"/>
            <w:left w:val="none" w:sz="0" w:space="0" w:color="auto"/>
            <w:bottom w:val="none" w:sz="0" w:space="0" w:color="auto"/>
            <w:right w:val="none" w:sz="0" w:space="0" w:color="auto"/>
          </w:divBdr>
          <w:divsChild>
            <w:div w:id="134377878">
              <w:marLeft w:val="0"/>
              <w:marRight w:val="0"/>
              <w:marTop w:val="0"/>
              <w:marBottom w:val="0"/>
              <w:divBdr>
                <w:top w:val="none" w:sz="0" w:space="0" w:color="auto"/>
                <w:left w:val="none" w:sz="0" w:space="0" w:color="auto"/>
                <w:bottom w:val="none" w:sz="0" w:space="0" w:color="auto"/>
                <w:right w:val="none" w:sz="0" w:space="0" w:color="auto"/>
              </w:divBdr>
              <w:divsChild>
                <w:div w:id="1369067853">
                  <w:marLeft w:val="0"/>
                  <w:marRight w:val="0"/>
                  <w:marTop w:val="0"/>
                  <w:marBottom w:val="0"/>
                  <w:divBdr>
                    <w:top w:val="none" w:sz="0" w:space="0" w:color="auto"/>
                    <w:left w:val="none" w:sz="0" w:space="0" w:color="auto"/>
                    <w:bottom w:val="none" w:sz="0" w:space="0" w:color="auto"/>
                    <w:right w:val="none" w:sz="0" w:space="0" w:color="auto"/>
                  </w:divBdr>
                  <w:divsChild>
                    <w:div w:id="489367557">
                      <w:marLeft w:val="0"/>
                      <w:marRight w:val="0"/>
                      <w:marTop w:val="0"/>
                      <w:marBottom w:val="0"/>
                      <w:divBdr>
                        <w:top w:val="none" w:sz="0" w:space="0" w:color="auto"/>
                        <w:left w:val="none" w:sz="0" w:space="0" w:color="auto"/>
                        <w:bottom w:val="none" w:sz="0" w:space="0" w:color="auto"/>
                        <w:right w:val="none" w:sz="0" w:space="0" w:color="auto"/>
                      </w:divBdr>
                      <w:divsChild>
                        <w:div w:id="1029993567">
                          <w:marLeft w:val="0"/>
                          <w:marRight w:val="0"/>
                          <w:marTop w:val="0"/>
                          <w:marBottom w:val="0"/>
                          <w:divBdr>
                            <w:top w:val="none" w:sz="0" w:space="0" w:color="auto"/>
                            <w:left w:val="none" w:sz="0" w:space="0" w:color="auto"/>
                            <w:bottom w:val="none" w:sz="0" w:space="0" w:color="auto"/>
                            <w:right w:val="none" w:sz="0" w:space="0" w:color="auto"/>
                          </w:divBdr>
                          <w:divsChild>
                            <w:div w:id="534580123">
                              <w:marLeft w:val="0"/>
                              <w:marRight w:val="0"/>
                              <w:marTop w:val="0"/>
                              <w:marBottom w:val="0"/>
                              <w:divBdr>
                                <w:top w:val="none" w:sz="0" w:space="0" w:color="auto"/>
                                <w:left w:val="none" w:sz="0" w:space="0" w:color="auto"/>
                                <w:bottom w:val="none" w:sz="0" w:space="0" w:color="auto"/>
                                <w:right w:val="none" w:sz="0" w:space="0" w:color="auto"/>
                              </w:divBdr>
                              <w:divsChild>
                                <w:div w:id="1064257602">
                                  <w:marLeft w:val="0"/>
                                  <w:marRight w:val="0"/>
                                  <w:marTop w:val="0"/>
                                  <w:marBottom w:val="0"/>
                                  <w:divBdr>
                                    <w:top w:val="none" w:sz="0" w:space="0" w:color="auto"/>
                                    <w:left w:val="none" w:sz="0" w:space="0" w:color="auto"/>
                                    <w:bottom w:val="none" w:sz="0" w:space="0" w:color="auto"/>
                                    <w:right w:val="none" w:sz="0" w:space="0" w:color="auto"/>
                                  </w:divBdr>
                                  <w:divsChild>
                                    <w:div w:id="155072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1731101">
          <w:marLeft w:val="0"/>
          <w:marRight w:val="0"/>
          <w:marTop w:val="0"/>
          <w:marBottom w:val="0"/>
          <w:divBdr>
            <w:top w:val="none" w:sz="0" w:space="0" w:color="auto"/>
            <w:left w:val="none" w:sz="0" w:space="0" w:color="auto"/>
            <w:bottom w:val="none" w:sz="0" w:space="0" w:color="auto"/>
            <w:right w:val="none" w:sz="0" w:space="0" w:color="auto"/>
          </w:divBdr>
          <w:divsChild>
            <w:div w:id="1881479552">
              <w:marLeft w:val="0"/>
              <w:marRight w:val="0"/>
              <w:marTop w:val="0"/>
              <w:marBottom w:val="0"/>
              <w:divBdr>
                <w:top w:val="none" w:sz="0" w:space="0" w:color="auto"/>
                <w:left w:val="none" w:sz="0" w:space="0" w:color="auto"/>
                <w:bottom w:val="none" w:sz="0" w:space="0" w:color="auto"/>
                <w:right w:val="none" w:sz="0" w:space="0" w:color="auto"/>
              </w:divBdr>
              <w:divsChild>
                <w:div w:id="735318280">
                  <w:marLeft w:val="0"/>
                  <w:marRight w:val="0"/>
                  <w:marTop w:val="0"/>
                  <w:marBottom w:val="0"/>
                  <w:divBdr>
                    <w:top w:val="none" w:sz="0" w:space="0" w:color="auto"/>
                    <w:left w:val="none" w:sz="0" w:space="0" w:color="auto"/>
                    <w:bottom w:val="none" w:sz="0" w:space="0" w:color="auto"/>
                    <w:right w:val="none" w:sz="0" w:space="0" w:color="auto"/>
                  </w:divBdr>
                  <w:divsChild>
                    <w:div w:id="816191207">
                      <w:marLeft w:val="0"/>
                      <w:marRight w:val="0"/>
                      <w:marTop w:val="0"/>
                      <w:marBottom w:val="0"/>
                      <w:divBdr>
                        <w:top w:val="none" w:sz="0" w:space="0" w:color="auto"/>
                        <w:left w:val="none" w:sz="0" w:space="0" w:color="auto"/>
                        <w:bottom w:val="none" w:sz="0" w:space="0" w:color="auto"/>
                        <w:right w:val="none" w:sz="0" w:space="0" w:color="auto"/>
                      </w:divBdr>
                      <w:divsChild>
                        <w:div w:id="1483352382">
                          <w:marLeft w:val="0"/>
                          <w:marRight w:val="0"/>
                          <w:marTop w:val="0"/>
                          <w:marBottom w:val="0"/>
                          <w:divBdr>
                            <w:top w:val="none" w:sz="0" w:space="0" w:color="auto"/>
                            <w:left w:val="none" w:sz="0" w:space="0" w:color="auto"/>
                            <w:bottom w:val="none" w:sz="0" w:space="0" w:color="auto"/>
                            <w:right w:val="none" w:sz="0" w:space="0" w:color="auto"/>
                          </w:divBdr>
                          <w:divsChild>
                            <w:div w:id="631058044">
                              <w:marLeft w:val="0"/>
                              <w:marRight w:val="0"/>
                              <w:marTop w:val="0"/>
                              <w:marBottom w:val="0"/>
                              <w:divBdr>
                                <w:top w:val="none" w:sz="0" w:space="0" w:color="auto"/>
                                <w:left w:val="none" w:sz="0" w:space="0" w:color="auto"/>
                                <w:bottom w:val="none" w:sz="0" w:space="0" w:color="auto"/>
                                <w:right w:val="none" w:sz="0" w:space="0" w:color="auto"/>
                              </w:divBdr>
                              <w:divsChild>
                                <w:div w:id="781724386">
                                  <w:marLeft w:val="0"/>
                                  <w:marRight w:val="0"/>
                                  <w:marTop w:val="0"/>
                                  <w:marBottom w:val="0"/>
                                  <w:divBdr>
                                    <w:top w:val="none" w:sz="0" w:space="0" w:color="auto"/>
                                    <w:left w:val="none" w:sz="0" w:space="0" w:color="auto"/>
                                    <w:bottom w:val="none" w:sz="0" w:space="0" w:color="auto"/>
                                    <w:right w:val="none" w:sz="0" w:space="0" w:color="auto"/>
                                  </w:divBdr>
                                  <w:divsChild>
                                    <w:div w:id="94139007">
                                      <w:marLeft w:val="0"/>
                                      <w:marRight w:val="0"/>
                                      <w:marTop w:val="0"/>
                                      <w:marBottom w:val="0"/>
                                      <w:divBdr>
                                        <w:top w:val="none" w:sz="0" w:space="0" w:color="auto"/>
                                        <w:left w:val="none" w:sz="0" w:space="0" w:color="auto"/>
                                        <w:bottom w:val="none" w:sz="0" w:space="0" w:color="auto"/>
                                        <w:right w:val="none" w:sz="0" w:space="0" w:color="auto"/>
                                      </w:divBdr>
                                      <w:divsChild>
                                        <w:div w:id="107577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1638407">
          <w:marLeft w:val="0"/>
          <w:marRight w:val="0"/>
          <w:marTop w:val="0"/>
          <w:marBottom w:val="0"/>
          <w:divBdr>
            <w:top w:val="none" w:sz="0" w:space="0" w:color="auto"/>
            <w:left w:val="none" w:sz="0" w:space="0" w:color="auto"/>
            <w:bottom w:val="none" w:sz="0" w:space="0" w:color="auto"/>
            <w:right w:val="none" w:sz="0" w:space="0" w:color="auto"/>
          </w:divBdr>
          <w:divsChild>
            <w:div w:id="2001273756">
              <w:marLeft w:val="0"/>
              <w:marRight w:val="0"/>
              <w:marTop w:val="0"/>
              <w:marBottom w:val="0"/>
              <w:divBdr>
                <w:top w:val="none" w:sz="0" w:space="0" w:color="auto"/>
                <w:left w:val="none" w:sz="0" w:space="0" w:color="auto"/>
                <w:bottom w:val="none" w:sz="0" w:space="0" w:color="auto"/>
                <w:right w:val="none" w:sz="0" w:space="0" w:color="auto"/>
              </w:divBdr>
              <w:divsChild>
                <w:div w:id="1008824701">
                  <w:marLeft w:val="0"/>
                  <w:marRight w:val="0"/>
                  <w:marTop w:val="0"/>
                  <w:marBottom w:val="0"/>
                  <w:divBdr>
                    <w:top w:val="none" w:sz="0" w:space="0" w:color="auto"/>
                    <w:left w:val="none" w:sz="0" w:space="0" w:color="auto"/>
                    <w:bottom w:val="none" w:sz="0" w:space="0" w:color="auto"/>
                    <w:right w:val="none" w:sz="0" w:space="0" w:color="auto"/>
                  </w:divBdr>
                  <w:divsChild>
                    <w:div w:id="2121216378">
                      <w:marLeft w:val="0"/>
                      <w:marRight w:val="0"/>
                      <w:marTop w:val="0"/>
                      <w:marBottom w:val="0"/>
                      <w:divBdr>
                        <w:top w:val="none" w:sz="0" w:space="0" w:color="auto"/>
                        <w:left w:val="none" w:sz="0" w:space="0" w:color="auto"/>
                        <w:bottom w:val="none" w:sz="0" w:space="0" w:color="auto"/>
                        <w:right w:val="none" w:sz="0" w:space="0" w:color="auto"/>
                      </w:divBdr>
                      <w:divsChild>
                        <w:div w:id="1122654865">
                          <w:marLeft w:val="0"/>
                          <w:marRight w:val="0"/>
                          <w:marTop w:val="0"/>
                          <w:marBottom w:val="0"/>
                          <w:divBdr>
                            <w:top w:val="none" w:sz="0" w:space="0" w:color="auto"/>
                            <w:left w:val="none" w:sz="0" w:space="0" w:color="auto"/>
                            <w:bottom w:val="none" w:sz="0" w:space="0" w:color="auto"/>
                            <w:right w:val="none" w:sz="0" w:space="0" w:color="auto"/>
                          </w:divBdr>
                          <w:divsChild>
                            <w:div w:id="1389844745">
                              <w:marLeft w:val="0"/>
                              <w:marRight w:val="0"/>
                              <w:marTop w:val="0"/>
                              <w:marBottom w:val="0"/>
                              <w:divBdr>
                                <w:top w:val="none" w:sz="0" w:space="0" w:color="auto"/>
                                <w:left w:val="none" w:sz="0" w:space="0" w:color="auto"/>
                                <w:bottom w:val="none" w:sz="0" w:space="0" w:color="auto"/>
                                <w:right w:val="none" w:sz="0" w:space="0" w:color="auto"/>
                              </w:divBdr>
                              <w:divsChild>
                                <w:div w:id="1313363259">
                                  <w:marLeft w:val="0"/>
                                  <w:marRight w:val="0"/>
                                  <w:marTop w:val="0"/>
                                  <w:marBottom w:val="0"/>
                                  <w:divBdr>
                                    <w:top w:val="none" w:sz="0" w:space="0" w:color="auto"/>
                                    <w:left w:val="none" w:sz="0" w:space="0" w:color="auto"/>
                                    <w:bottom w:val="none" w:sz="0" w:space="0" w:color="auto"/>
                                    <w:right w:val="none" w:sz="0" w:space="0" w:color="auto"/>
                                  </w:divBdr>
                                  <w:divsChild>
                                    <w:div w:id="43243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5001415">
      <w:bodyDiv w:val="1"/>
      <w:marLeft w:val="0"/>
      <w:marRight w:val="0"/>
      <w:marTop w:val="0"/>
      <w:marBottom w:val="0"/>
      <w:divBdr>
        <w:top w:val="none" w:sz="0" w:space="0" w:color="auto"/>
        <w:left w:val="none" w:sz="0" w:space="0" w:color="auto"/>
        <w:bottom w:val="none" w:sz="0" w:space="0" w:color="auto"/>
        <w:right w:val="none" w:sz="0" w:space="0" w:color="auto"/>
      </w:divBdr>
      <w:divsChild>
        <w:div w:id="795484000">
          <w:marLeft w:val="0"/>
          <w:marRight w:val="0"/>
          <w:marTop w:val="0"/>
          <w:marBottom w:val="0"/>
          <w:divBdr>
            <w:top w:val="none" w:sz="0" w:space="0" w:color="auto"/>
            <w:left w:val="none" w:sz="0" w:space="0" w:color="auto"/>
            <w:bottom w:val="none" w:sz="0" w:space="0" w:color="auto"/>
            <w:right w:val="none" w:sz="0" w:space="0" w:color="auto"/>
          </w:divBdr>
          <w:divsChild>
            <w:div w:id="1065031379">
              <w:marLeft w:val="0"/>
              <w:marRight w:val="0"/>
              <w:marTop w:val="0"/>
              <w:marBottom w:val="0"/>
              <w:divBdr>
                <w:top w:val="none" w:sz="0" w:space="0" w:color="auto"/>
                <w:left w:val="none" w:sz="0" w:space="0" w:color="auto"/>
                <w:bottom w:val="none" w:sz="0" w:space="0" w:color="auto"/>
                <w:right w:val="none" w:sz="0" w:space="0" w:color="auto"/>
              </w:divBdr>
              <w:divsChild>
                <w:div w:id="1271088318">
                  <w:marLeft w:val="0"/>
                  <w:marRight w:val="0"/>
                  <w:marTop w:val="0"/>
                  <w:marBottom w:val="0"/>
                  <w:divBdr>
                    <w:top w:val="none" w:sz="0" w:space="0" w:color="auto"/>
                    <w:left w:val="none" w:sz="0" w:space="0" w:color="auto"/>
                    <w:bottom w:val="none" w:sz="0" w:space="0" w:color="auto"/>
                    <w:right w:val="none" w:sz="0" w:space="0" w:color="auto"/>
                  </w:divBdr>
                  <w:divsChild>
                    <w:div w:id="60181388">
                      <w:marLeft w:val="0"/>
                      <w:marRight w:val="0"/>
                      <w:marTop w:val="0"/>
                      <w:marBottom w:val="0"/>
                      <w:divBdr>
                        <w:top w:val="none" w:sz="0" w:space="0" w:color="auto"/>
                        <w:left w:val="none" w:sz="0" w:space="0" w:color="auto"/>
                        <w:bottom w:val="none" w:sz="0" w:space="0" w:color="auto"/>
                        <w:right w:val="none" w:sz="0" w:space="0" w:color="auto"/>
                      </w:divBdr>
                      <w:divsChild>
                        <w:div w:id="79641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688201">
          <w:marLeft w:val="0"/>
          <w:marRight w:val="0"/>
          <w:marTop w:val="0"/>
          <w:marBottom w:val="0"/>
          <w:divBdr>
            <w:top w:val="none" w:sz="0" w:space="0" w:color="auto"/>
            <w:left w:val="none" w:sz="0" w:space="0" w:color="auto"/>
            <w:bottom w:val="none" w:sz="0" w:space="0" w:color="auto"/>
            <w:right w:val="none" w:sz="0" w:space="0" w:color="auto"/>
          </w:divBdr>
          <w:divsChild>
            <w:div w:id="1208646075">
              <w:marLeft w:val="0"/>
              <w:marRight w:val="0"/>
              <w:marTop w:val="0"/>
              <w:marBottom w:val="0"/>
              <w:divBdr>
                <w:top w:val="none" w:sz="0" w:space="0" w:color="auto"/>
                <w:left w:val="none" w:sz="0" w:space="0" w:color="auto"/>
                <w:bottom w:val="none" w:sz="0" w:space="0" w:color="auto"/>
                <w:right w:val="none" w:sz="0" w:space="0" w:color="auto"/>
              </w:divBdr>
              <w:divsChild>
                <w:div w:id="670061742">
                  <w:marLeft w:val="0"/>
                  <w:marRight w:val="0"/>
                  <w:marTop w:val="0"/>
                  <w:marBottom w:val="0"/>
                  <w:divBdr>
                    <w:top w:val="none" w:sz="0" w:space="0" w:color="auto"/>
                    <w:left w:val="none" w:sz="0" w:space="0" w:color="auto"/>
                    <w:bottom w:val="none" w:sz="0" w:space="0" w:color="auto"/>
                    <w:right w:val="none" w:sz="0" w:space="0" w:color="auto"/>
                  </w:divBdr>
                  <w:divsChild>
                    <w:div w:id="1493136453">
                      <w:marLeft w:val="0"/>
                      <w:marRight w:val="0"/>
                      <w:marTop w:val="0"/>
                      <w:marBottom w:val="0"/>
                      <w:divBdr>
                        <w:top w:val="none" w:sz="0" w:space="0" w:color="auto"/>
                        <w:left w:val="none" w:sz="0" w:space="0" w:color="auto"/>
                        <w:bottom w:val="none" w:sz="0" w:space="0" w:color="auto"/>
                        <w:right w:val="none" w:sz="0" w:space="0" w:color="auto"/>
                      </w:divBdr>
                      <w:divsChild>
                        <w:div w:id="2024821915">
                          <w:marLeft w:val="0"/>
                          <w:marRight w:val="0"/>
                          <w:marTop w:val="0"/>
                          <w:marBottom w:val="0"/>
                          <w:divBdr>
                            <w:top w:val="none" w:sz="0" w:space="0" w:color="auto"/>
                            <w:left w:val="none" w:sz="0" w:space="0" w:color="auto"/>
                            <w:bottom w:val="none" w:sz="0" w:space="0" w:color="auto"/>
                            <w:right w:val="none" w:sz="0" w:space="0" w:color="auto"/>
                          </w:divBdr>
                          <w:divsChild>
                            <w:div w:id="146360471">
                              <w:marLeft w:val="0"/>
                              <w:marRight w:val="0"/>
                              <w:marTop w:val="0"/>
                              <w:marBottom w:val="0"/>
                              <w:divBdr>
                                <w:top w:val="none" w:sz="0" w:space="0" w:color="auto"/>
                                <w:left w:val="none" w:sz="0" w:space="0" w:color="auto"/>
                                <w:bottom w:val="none" w:sz="0" w:space="0" w:color="auto"/>
                                <w:right w:val="none" w:sz="0" w:space="0" w:color="auto"/>
                              </w:divBdr>
                              <w:divsChild>
                                <w:div w:id="581912518">
                                  <w:marLeft w:val="0"/>
                                  <w:marRight w:val="0"/>
                                  <w:marTop w:val="0"/>
                                  <w:marBottom w:val="0"/>
                                  <w:divBdr>
                                    <w:top w:val="none" w:sz="0" w:space="0" w:color="auto"/>
                                    <w:left w:val="none" w:sz="0" w:space="0" w:color="auto"/>
                                    <w:bottom w:val="none" w:sz="0" w:space="0" w:color="auto"/>
                                    <w:right w:val="none" w:sz="0" w:space="0" w:color="auto"/>
                                  </w:divBdr>
                                  <w:divsChild>
                                    <w:div w:id="228149074">
                                      <w:marLeft w:val="0"/>
                                      <w:marRight w:val="0"/>
                                      <w:marTop w:val="0"/>
                                      <w:marBottom w:val="0"/>
                                      <w:divBdr>
                                        <w:top w:val="none" w:sz="0" w:space="0" w:color="auto"/>
                                        <w:left w:val="none" w:sz="0" w:space="0" w:color="auto"/>
                                        <w:bottom w:val="none" w:sz="0" w:space="0" w:color="auto"/>
                                        <w:right w:val="none" w:sz="0" w:space="0" w:color="auto"/>
                                      </w:divBdr>
                                      <w:divsChild>
                                        <w:div w:id="1822649368">
                                          <w:marLeft w:val="0"/>
                                          <w:marRight w:val="0"/>
                                          <w:marTop w:val="0"/>
                                          <w:marBottom w:val="0"/>
                                          <w:divBdr>
                                            <w:top w:val="none" w:sz="0" w:space="0" w:color="auto"/>
                                            <w:left w:val="none" w:sz="0" w:space="0" w:color="auto"/>
                                            <w:bottom w:val="none" w:sz="0" w:space="0" w:color="auto"/>
                                            <w:right w:val="none" w:sz="0" w:space="0" w:color="auto"/>
                                          </w:divBdr>
                                        </w:div>
                                      </w:divsChild>
                                    </w:div>
                                    <w:div w:id="305278365">
                                      <w:marLeft w:val="0"/>
                                      <w:marRight w:val="0"/>
                                      <w:marTop w:val="0"/>
                                      <w:marBottom w:val="0"/>
                                      <w:divBdr>
                                        <w:top w:val="none" w:sz="0" w:space="0" w:color="auto"/>
                                        <w:left w:val="none" w:sz="0" w:space="0" w:color="auto"/>
                                        <w:bottom w:val="none" w:sz="0" w:space="0" w:color="auto"/>
                                        <w:right w:val="none" w:sz="0" w:space="0" w:color="auto"/>
                                      </w:divBdr>
                                      <w:divsChild>
                                        <w:div w:id="280190459">
                                          <w:marLeft w:val="0"/>
                                          <w:marRight w:val="0"/>
                                          <w:marTop w:val="0"/>
                                          <w:marBottom w:val="0"/>
                                          <w:divBdr>
                                            <w:top w:val="none" w:sz="0" w:space="0" w:color="auto"/>
                                            <w:left w:val="none" w:sz="0" w:space="0" w:color="auto"/>
                                            <w:bottom w:val="none" w:sz="0" w:space="0" w:color="auto"/>
                                            <w:right w:val="none" w:sz="0" w:space="0" w:color="auto"/>
                                          </w:divBdr>
                                          <w:divsChild>
                                            <w:div w:id="1091973981">
                                              <w:marLeft w:val="0"/>
                                              <w:marRight w:val="0"/>
                                              <w:marTop w:val="0"/>
                                              <w:marBottom w:val="0"/>
                                              <w:divBdr>
                                                <w:top w:val="none" w:sz="0" w:space="0" w:color="auto"/>
                                                <w:left w:val="none" w:sz="0" w:space="0" w:color="auto"/>
                                                <w:bottom w:val="none" w:sz="0" w:space="0" w:color="auto"/>
                                                <w:right w:val="none" w:sz="0" w:space="0" w:color="auto"/>
                                              </w:divBdr>
                                              <w:divsChild>
                                                <w:div w:id="678503021">
                                                  <w:marLeft w:val="0"/>
                                                  <w:marRight w:val="0"/>
                                                  <w:marTop w:val="0"/>
                                                  <w:marBottom w:val="0"/>
                                                  <w:divBdr>
                                                    <w:top w:val="none" w:sz="0" w:space="0" w:color="auto"/>
                                                    <w:left w:val="none" w:sz="0" w:space="0" w:color="auto"/>
                                                    <w:bottom w:val="none" w:sz="0" w:space="0" w:color="auto"/>
                                                    <w:right w:val="none" w:sz="0" w:space="0" w:color="auto"/>
                                                  </w:divBdr>
                                                  <w:divsChild>
                                                    <w:div w:id="204683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255681">
      <w:bodyDiv w:val="1"/>
      <w:marLeft w:val="0"/>
      <w:marRight w:val="0"/>
      <w:marTop w:val="0"/>
      <w:marBottom w:val="0"/>
      <w:divBdr>
        <w:top w:val="none" w:sz="0" w:space="0" w:color="auto"/>
        <w:left w:val="none" w:sz="0" w:space="0" w:color="auto"/>
        <w:bottom w:val="none" w:sz="0" w:space="0" w:color="auto"/>
        <w:right w:val="none" w:sz="0" w:space="0" w:color="auto"/>
      </w:divBdr>
      <w:divsChild>
        <w:div w:id="619872250">
          <w:marLeft w:val="0"/>
          <w:marRight w:val="0"/>
          <w:marTop w:val="0"/>
          <w:marBottom w:val="0"/>
          <w:divBdr>
            <w:top w:val="none" w:sz="0" w:space="0" w:color="auto"/>
            <w:left w:val="none" w:sz="0" w:space="0" w:color="auto"/>
            <w:bottom w:val="none" w:sz="0" w:space="0" w:color="auto"/>
            <w:right w:val="none" w:sz="0" w:space="0" w:color="auto"/>
          </w:divBdr>
          <w:divsChild>
            <w:div w:id="1969359737">
              <w:marLeft w:val="0"/>
              <w:marRight w:val="0"/>
              <w:marTop w:val="0"/>
              <w:marBottom w:val="0"/>
              <w:divBdr>
                <w:top w:val="none" w:sz="0" w:space="0" w:color="auto"/>
                <w:left w:val="none" w:sz="0" w:space="0" w:color="auto"/>
                <w:bottom w:val="none" w:sz="0" w:space="0" w:color="auto"/>
                <w:right w:val="none" w:sz="0" w:space="0" w:color="auto"/>
              </w:divBdr>
              <w:divsChild>
                <w:div w:id="687874677">
                  <w:marLeft w:val="0"/>
                  <w:marRight w:val="0"/>
                  <w:marTop w:val="0"/>
                  <w:marBottom w:val="0"/>
                  <w:divBdr>
                    <w:top w:val="none" w:sz="0" w:space="0" w:color="auto"/>
                    <w:left w:val="none" w:sz="0" w:space="0" w:color="auto"/>
                    <w:bottom w:val="none" w:sz="0" w:space="0" w:color="auto"/>
                    <w:right w:val="none" w:sz="0" w:space="0" w:color="auto"/>
                  </w:divBdr>
                  <w:divsChild>
                    <w:div w:id="610287748">
                      <w:marLeft w:val="0"/>
                      <w:marRight w:val="0"/>
                      <w:marTop w:val="0"/>
                      <w:marBottom w:val="0"/>
                      <w:divBdr>
                        <w:top w:val="none" w:sz="0" w:space="0" w:color="auto"/>
                        <w:left w:val="none" w:sz="0" w:space="0" w:color="auto"/>
                        <w:bottom w:val="none" w:sz="0" w:space="0" w:color="auto"/>
                        <w:right w:val="none" w:sz="0" w:space="0" w:color="auto"/>
                      </w:divBdr>
                      <w:divsChild>
                        <w:div w:id="10238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640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4" ma:contentTypeDescription="Crear nuevo documento." ma:contentTypeScope="" ma:versionID="2d419e43208e8585c3b3eb872b8b1a98">
  <xsd:schema xmlns:xsd="http://www.w3.org/2001/XMLSchema" xmlns:xs="http://www.w3.org/2001/XMLSchema" xmlns:p="http://schemas.microsoft.com/office/2006/metadata/properties" xmlns:ns2="6d3da5a9-855d-4ba1-80f5-cf1644f7a7a6" targetNamespace="http://schemas.microsoft.com/office/2006/metadata/properties" ma:root="true" ma:fieldsID="ddc6c1b2253205fc91748cbf809d90d4"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vD8EVXL/FVEo4jy4HZ8GtynNaA==">CgMxLjAyCGguZ2pkZ3hzMgloLjMwajB6bGwyCWguMWZvYjl0ZTIJaC4zem55c2g3Mg5oLjd0Y25za3pnYmk2azIOaC5oeWlwcGZpbTBycnQyDmgucHduem5hYmZsNHNvMg5oLnEyb3ltOTI2dWNmMzIOaC42Y2V3cG5ibGY0d3AyDmgubzZrejVlbmxybmI0Mg5oLnhlMTJldTltaXg2MjIOaC4yMmd6cHljaGs2NmoyCWguMmV0OTJwMDIJaC4zZHk2dmttMg5oLng0Y21oMHh1eTQzbDIOaC51bWs2MGY1aXA1OXoyDmgudW1rNjBmNWlwNTl6Mg5oLmwyMnZnMzM0MGppcjIOaC51bWs2MGY1aXA1OXoyDmgubWU2Y3ZyMmo0MjFkMgloLjJzOGV5bzE4AHIhMUg5WWF1ZTU2czVXTkQtSVpZRmIwaU1RTXgzSmhzQTRL</go:docsCustomData>
</go:gDocsCustomXmlDataStorage>
</file>

<file path=customXml/itemProps1.xml><?xml version="1.0" encoding="utf-8"?>
<ds:datastoreItem xmlns:ds="http://schemas.openxmlformats.org/officeDocument/2006/customXml" ds:itemID="{B264E709-97AF-46D9-93CB-67F09174E1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4D3CD7-CB1F-4357-97A3-0D01D3D9D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5E532A-BBBB-4740-8884-77D9459C6789}">
  <ds:schemaRefs>
    <ds:schemaRef ds:uri="http://schemas.microsoft.com/sharepoint/v3/contenttype/forms"/>
  </ds:schemaRefs>
</ds:datastoreItem>
</file>

<file path=customXml/itemProps4.xml><?xml version="1.0" encoding="utf-8"?>
<ds:datastoreItem xmlns:ds="http://schemas.openxmlformats.org/officeDocument/2006/customXml" ds:itemID="{0821E618-C5DB-44F7-89C4-78A615E2F9F7}">
  <ds:schemaRefs>
    <ds:schemaRef ds:uri="http://schemas.openxmlformats.org/officeDocument/2006/bibliography"/>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44</Pages>
  <Words>12369</Words>
  <Characters>68526</Characters>
  <Application>Microsoft Office Word</Application>
  <DocSecurity>0</DocSecurity>
  <Lines>1458</Lines>
  <Paragraphs>423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80472</CharactersWithSpaces>
  <SharedDoc>false</SharedDoc>
  <HLinks>
    <vt:vector size="90" baseType="variant">
      <vt:variant>
        <vt:i4>1900603</vt:i4>
      </vt:variant>
      <vt:variant>
        <vt:i4>50</vt:i4>
      </vt:variant>
      <vt:variant>
        <vt:i4>0</vt:i4>
      </vt:variant>
      <vt:variant>
        <vt:i4>5</vt:i4>
      </vt:variant>
      <vt:variant>
        <vt:lpwstr/>
      </vt:variant>
      <vt:variant>
        <vt:lpwstr>_Toc222825953</vt:lpwstr>
      </vt:variant>
      <vt:variant>
        <vt:i4>1900603</vt:i4>
      </vt:variant>
      <vt:variant>
        <vt:i4>47</vt:i4>
      </vt:variant>
      <vt:variant>
        <vt:i4>0</vt:i4>
      </vt:variant>
      <vt:variant>
        <vt:i4>5</vt:i4>
      </vt:variant>
      <vt:variant>
        <vt:lpwstr/>
      </vt:variant>
      <vt:variant>
        <vt:lpwstr>_Toc222825953</vt:lpwstr>
      </vt:variant>
      <vt:variant>
        <vt:i4>1900603</vt:i4>
      </vt:variant>
      <vt:variant>
        <vt:i4>44</vt:i4>
      </vt:variant>
      <vt:variant>
        <vt:i4>0</vt:i4>
      </vt:variant>
      <vt:variant>
        <vt:i4>5</vt:i4>
      </vt:variant>
      <vt:variant>
        <vt:lpwstr/>
      </vt:variant>
      <vt:variant>
        <vt:lpwstr>_Toc222825953</vt:lpwstr>
      </vt:variant>
      <vt:variant>
        <vt:i4>1900603</vt:i4>
      </vt:variant>
      <vt:variant>
        <vt:i4>41</vt:i4>
      </vt:variant>
      <vt:variant>
        <vt:i4>0</vt:i4>
      </vt:variant>
      <vt:variant>
        <vt:i4>5</vt:i4>
      </vt:variant>
      <vt:variant>
        <vt:lpwstr/>
      </vt:variant>
      <vt:variant>
        <vt:lpwstr>_Toc222825953</vt:lpwstr>
      </vt:variant>
      <vt:variant>
        <vt:i4>1900603</vt:i4>
      </vt:variant>
      <vt:variant>
        <vt:i4>38</vt:i4>
      </vt:variant>
      <vt:variant>
        <vt:i4>0</vt:i4>
      </vt:variant>
      <vt:variant>
        <vt:i4>5</vt:i4>
      </vt:variant>
      <vt:variant>
        <vt:lpwstr/>
      </vt:variant>
      <vt:variant>
        <vt:lpwstr>_Toc222825953</vt:lpwstr>
      </vt:variant>
      <vt:variant>
        <vt:i4>1900603</vt:i4>
      </vt:variant>
      <vt:variant>
        <vt:i4>35</vt:i4>
      </vt:variant>
      <vt:variant>
        <vt:i4>0</vt:i4>
      </vt:variant>
      <vt:variant>
        <vt:i4>5</vt:i4>
      </vt:variant>
      <vt:variant>
        <vt:lpwstr/>
      </vt:variant>
      <vt:variant>
        <vt:lpwstr>_Toc222825953</vt:lpwstr>
      </vt:variant>
      <vt:variant>
        <vt:i4>1900603</vt:i4>
      </vt:variant>
      <vt:variant>
        <vt:i4>32</vt:i4>
      </vt:variant>
      <vt:variant>
        <vt:i4>0</vt:i4>
      </vt:variant>
      <vt:variant>
        <vt:i4>5</vt:i4>
      </vt:variant>
      <vt:variant>
        <vt:lpwstr/>
      </vt:variant>
      <vt:variant>
        <vt:lpwstr>_Toc222825953</vt:lpwstr>
      </vt:variant>
      <vt:variant>
        <vt:i4>1900603</vt:i4>
      </vt:variant>
      <vt:variant>
        <vt:i4>29</vt:i4>
      </vt:variant>
      <vt:variant>
        <vt:i4>0</vt:i4>
      </vt:variant>
      <vt:variant>
        <vt:i4>5</vt:i4>
      </vt:variant>
      <vt:variant>
        <vt:lpwstr/>
      </vt:variant>
      <vt:variant>
        <vt:lpwstr>_Toc222825953</vt:lpwstr>
      </vt:variant>
      <vt:variant>
        <vt:i4>1900603</vt:i4>
      </vt:variant>
      <vt:variant>
        <vt:i4>26</vt:i4>
      </vt:variant>
      <vt:variant>
        <vt:i4>0</vt:i4>
      </vt:variant>
      <vt:variant>
        <vt:i4>5</vt:i4>
      </vt:variant>
      <vt:variant>
        <vt:lpwstr/>
      </vt:variant>
      <vt:variant>
        <vt:lpwstr>_Toc222825953</vt:lpwstr>
      </vt:variant>
      <vt:variant>
        <vt:i4>1900603</vt:i4>
      </vt:variant>
      <vt:variant>
        <vt:i4>23</vt:i4>
      </vt:variant>
      <vt:variant>
        <vt:i4>0</vt:i4>
      </vt:variant>
      <vt:variant>
        <vt:i4>5</vt:i4>
      </vt:variant>
      <vt:variant>
        <vt:lpwstr/>
      </vt:variant>
      <vt:variant>
        <vt:lpwstr>_Toc222825953</vt:lpwstr>
      </vt:variant>
      <vt:variant>
        <vt:i4>1900603</vt:i4>
      </vt:variant>
      <vt:variant>
        <vt:i4>20</vt:i4>
      </vt:variant>
      <vt:variant>
        <vt:i4>0</vt:i4>
      </vt:variant>
      <vt:variant>
        <vt:i4>5</vt:i4>
      </vt:variant>
      <vt:variant>
        <vt:lpwstr/>
      </vt:variant>
      <vt:variant>
        <vt:lpwstr>_Toc222825952</vt:lpwstr>
      </vt:variant>
      <vt:variant>
        <vt:i4>1900603</vt:i4>
      </vt:variant>
      <vt:variant>
        <vt:i4>17</vt:i4>
      </vt:variant>
      <vt:variant>
        <vt:i4>0</vt:i4>
      </vt:variant>
      <vt:variant>
        <vt:i4>5</vt:i4>
      </vt:variant>
      <vt:variant>
        <vt:lpwstr/>
      </vt:variant>
      <vt:variant>
        <vt:lpwstr>_Toc222825951</vt:lpwstr>
      </vt:variant>
      <vt:variant>
        <vt:i4>1900603</vt:i4>
      </vt:variant>
      <vt:variant>
        <vt:i4>14</vt:i4>
      </vt:variant>
      <vt:variant>
        <vt:i4>0</vt:i4>
      </vt:variant>
      <vt:variant>
        <vt:i4>5</vt:i4>
      </vt:variant>
      <vt:variant>
        <vt:lpwstr/>
      </vt:variant>
      <vt:variant>
        <vt:lpwstr>_Toc222825950</vt:lpwstr>
      </vt:variant>
      <vt:variant>
        <vt:i4>1900603</vt:i4>
      </vt:variant>
      <vt:variant>
        <vt:i4>8</vt:i4>
      </vt:variant>
      <vt:variant>
        <vt:i4>0</vt:i4>
      </vt:variant>
      <vt:variant>
        <vt:i4>5</vt:i4>
      </vt:variant>
      <vt:variant>
        <vt:lpwstr/>
      </vt:variant>
      <vt:variant>
        <vt:lpwstr>_Toc222825950</vt:lpwstr>
      </vt:variant>
      <vt:variant>
        <vt:i4>1835067</vt:i4>
      </vt:variant>
      <vt:variant>
        <vt:i4>2</vt:i4>
      </vt:variant>
      <vt:variant>
        <vt:i4>0</vt:i4>
      </vt:variant>
      <vt:variant>
        <vt:i4>5</vt:i4>
      </vt:variant>
      <vt:variant>
        <vt:lpwstr/>
      </vt:variant>
      <vt:variant>
        <vt:lpwstr>_Toc222825949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Clemente Ramírez Suárez</dc:creator>
  <cp:keywords/>
  <cp:lastModifiedBy>VICTOR HUGO ARROYO SANDOVAL</cp:lastModifiedBy>
  <cp:revision>84</cp:revision>
  <dcterms:created xsi:type="dcterms:W3CDTF">2026-03-17T21:33:00Z</dcterms:created>
  <dcterms:modified xsi:type="dcterms:W3CDTF">2026-03-18T00:07:00Z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