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C986C9" w14:textId="77777777" w:rsidR="006E590D" w:rsidRDefault="006E590D" w:rsidP="00AF1997">
      <w:pPr>
        <w:spacing w:before="100" w:beforeAutospacing="1" w:after="100" w:afterAutospacing="1" w:line="360" w:lineRule="auto"/>
        <w:ind w:left="1416" w:hanging="1416"/>
        <w:jc w:val="right"/>
        <w:rPr>
          <w:rFonts w:ascii="Arial" w:hAnsi="Arial" w:cs="Arial"/>
          <w:b/>
          <w:sz w:val="24"/>
          <w:szCs w:val="24"/>
        </w:rPr>
      </w:pPr>
    </w:p>
    <w:p w14:paraId="0F38F75B" w14:textId="77777777" w:rsidR="006E590D" w:rsidRDefault="006E590D" w:rsidP="00AF1997">
      <w:pPr>
        <w:spacing w:before="100" w:beforeAutospacing="1" w:after="100" w:afterAutospacing="1" w:line="360" w:lineRule="auto"/>
        <w:ind w:left="1416" w:hanging="1416"/>
        <w:jc w:val="right"/>
        <w:rPr>
          <w:rFonts w:ascii="Arial" w:hAnsi="Arial" w:cs="Arial"/>
          <w:b/>
          <w:sz w:val="24"/>
          <w:szCs w:val="24"/>
        </w:rPr>
      </w:pPr>
    </w:p>
    <w:p w14:paraId="7B60F7D0" w14:textId="704481EB" w:rsidR="007C5D1A" w:rsidRPr="00022C60" w:rsidRDefault="00914A44" w:rsidP="00AF1997">
      <w:pPr>
        <w:spacing w:before="100" w:beforeAutospacing="1" w:after="100" w:afterAutospacing="1" w:line="360" w:lineRule="auto"/>
        <w:ind w:left="1416" w:hanging="1416"/>
        <w:jc w:val="right"/>
        <w:rPr>
          <w:rFonts w:ascii="Arial" w:hAnsi="Arial" w:cs="Arial"/>
          <w:b/>
          <w:sz w:val="24"/>
          <w:szCs w:val="24"/>
        </w:rPr>
      </w:pPr>
      <w:r w:rsidRPr="00022C60">
        <w:rPr>
          <w:rFonts w:ascii="Arial" w:hAnsi="Arial" w:cs="Arial"/>
          <w:b/>
          <w:noProof/>
          <w:sz w:val="24"/>
          <w:szCs w:val="24"/>
        </w:rPr>
        <mc:AlternateContent>
          <mc:Choice Requires="wps">
            <w:drawing>
              <wp:anchor distT="0" distB="0" distL="114300" distR="114300" simplePos="0" relativeHeight="251658240" behindDoc="0" locked="0" layoutInCell="1" allowOverlap="1" wp14:anchorId="41FF5F05" wp14:editId="031B834B">
                <wp:simplePos x="0" y="0"/>
                <wp:positionH relativeFrom="margin">
                  <wp:posOffset>2341245</wp:posOffset>
                </wp:positionH>
                <wp:positionV relativeFrom="paragraph">
                  <wp:posOffset>-497205</wp:posOffset>
                </wp:positionV>
                <wp:extent cx="3126740" cy="4229100"/>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126740" cy="4229100"/>
                        </a:xfrm>
                        <a:prstGeom prst="rect">
                          <a:avLst/>
                        </a:prstGeom>
                        <a:noFill/>
                        <a:ln>
                          <a:noFill/>
                        </a:ln>
                      </wps:spPr>
                      <wps:txb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6F04E8D2"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7B63D0">
                              <w:t>011</w:t>
                            </w:r>
                            <w:r w:rsidRPr="00022C60">
                              <w:t>/202</w:t>
                            </w:r>
                            <w:r w:rsidR="007B63D0">
                              <w:t>6</w:t>
                            </w:r>
                          </w:p>
                          <w:p w14:paraId="6E435EB3" w14:textId="21F8BBAA" w:rsidR="00D820EE" w:rsidRPr="00022C60" w:rsidRDefault="00D820EE" w:rsidP="00914A44">
                            <w:pPr>
                              <w:pStyle w:val="Default"/>
                              <w:spacing w:before="100" w:beforeAutospacing="1" w:after="100" w:afterAutospacing="1"/>
                              <w:jc w:val="both"/>
                            </w:pPr>
                            <w:r w:rsidRPr="00022C60">
                              <w:rPr>
                                <w:b/>
                              </w:rPr>
                              <w:t xml:space="preserve">ACTOR: </w:t>
                            </w:r>
                            <w:r w:rsidR="007B63D0">
                              <w:rPr>
                                <w:bCs/>
                              </w:rPr>
                              <w:t>VICENTE MANUEL GARCÍA PAULÍN</w:t>
                            </w:r>
                          </w:p>
                          <w:p w14:paraId="50869C7F" w14:textId="3B1C72D7" w:rsidR="00D820EE" w:rsidRPr="00022C60" w:rsidRDefault="00D820EE" w:rsidP="00914A44">
                            <w:pPr>
                              <w:pStyle w:val="Default"/>
                              <w:spacing w:before="100" w:beforeAutospacing="1" w:after="100" w:afterAutospacing="1"/>
                              <w:jc w:val="both"/>
                            </w:pPr>
                            <w:r w:rsidRPr="00022C60">
                              <w:rPr>
                                <w:b/>
                              </w:rPr>
                              <w:t xml:space="preserve">AUTORIDAD RESPONSABLE: </w:t>
                            </w:r>
                            <w:r w:rsidR="007B63D0" w:rsidRPr="007B63D0">
                              <w:rPr>
                                <w:bCs/>
                              </w:rPr>
                              <w:t>COMISIÓN NACIONAL DE JUSTICIA PARTIDARIA DEL PARTIDO REVOLUCIONARIO INSTITUCIONAL</w:t>
                            </w:r>
                          </w:p>
                          <w:p w14:paraId="315F921B" w14:textId="2CA76CC1"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914A44" w:rsidRPr="00022C60">
                              <w:t>ADRIÁN HERNÁNDEZ PINEDO</w:t>
                            </w:r>
                          </w:p>
                          <w:p w14:paraId="41ECE1DC" w14:textId="4101226C" w:rsidR="007C5D1A" w:rsidRDefault="00D820EE" w:rsidP="0030752B">
                            <w:pPr>
                              <w:pStyle w:val="Default"/>
                              <w:spacing w:before="100" w:beforeAutospacing="1" w:after="100" w:afterAutospacing="1"/>
                              <w:jc w:val="both"/>
                            </w:pPr>
                            <w:r w:rsidRPr="00022C60">
                              <w:rPr>
                                <w:b/>
                              </w:rPr>
                              <w:t>SECRETARIO INSTRUCTOR Y PROYECTISTA:</w:t>
                            </w:r>
                            <w:r w:rsidRPr="00022C60">
                              <w:t xml:space="preserve"> </w:t>
                            </w:r>
                            <w:r w:rsidR="00914A44" w:rsidRPr="00022C60">
                              <w:t>EVERARDO TOVAR VALD</w:t>
                            </w:r>
                            <w:r w:rsidR="0030752B">
                              <w:t>EZ</w:t>
                            </w:r>
                          </w:p>
                          <w:p w14:paraId="64AF2A9D" w14:textId="0E464E93" w:rsidR="001B6DB5" w:rsidRDefault="001B6DB5" w:rsidP="0030752B">
                            <w:pPr>
                              <w:pStyle w:val="Default"/>
                              <w:spacing w:before="100" w:beforeAutospacing="1" w:after="100" w:afterAutospacing="1"/>
                              <w:jc w:val="both"/>
                            </w:pPr>
                            <w:r w:rsidRPr="002F036B">
                              <w:rPr>
                                <w:b/>
                                <w:bCs/>
                              </w:rPr>
                              <w:t>COLABORÓ:</w:t>
                            </w:r>
                            <w:r w:rsidRPr="002F036B">
                              <w:t xml:space="preserve"> I</w:t>
                            </w:r>
                            <w:r w:rsidR="007B63D0">
                              <w:t>R</w:t>
                            </w:r>
                            <w:r w:rsidRPr="002F036B">
                              <w:t>V</w:t>
                            </w:r>
                            <w:r w:rsidR="007B63D0">
                              <w:t>I</w:t>
                            </w:r>
                            <w:r w:rsidRPr="002F036B">
                              <w:t>N</w:t>
                            </w:r>
                            <w:r w:rsidR="007B63D0">
                              <w:t>G RAFAEL TOLEDO CAHUE</w:t>
                            </w:r>
                            <w:r w:rsidR="00C574A5">
                              <w:t xml:space="preserve"> E IVÁN MARTÍNEZ TEJEDA</w:t>
                            </w:r>
                          </w:p>
                          <w:p w14:paraId="4123A858" w14:textId="77777777" w:rsidR="001B6DB5" w:rsidRPr="0030752B" w:rsidRDefault="001B6DB5" w:rsidP="0030752B">
                            <w:pPr>
                              <w:pStyle w:val="Default"/>
                              <w:spacing w:before="100" w:beforeAutospacing="1" w:after="100" w:afterAutospacing="1"/>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184.35pt;margin-top:-39.15pt;width:246.2pt;height:333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" filled="f" stroked="f">
                <v:textbox>
                  <w:txbxContent>
                    <w:p w14:paraId="0EBC0E44" w14:textId="77777777" w:rsidR="00D820EE" w:rsidRPr="00022C60" w:rsidRDefault="00D820EE" w:rsidP="00915ED7">
                      <w:pPr>
                        <w:pStyle w:val="Default"/>
                        <w:spacing w:before="100" w:beforeAutospacing="1" w:after="100" w:afterAutospacing="1"/>
                        <w:jc w:val="both"/>
                        <w:rPr>
                          <w:b/>
                        </w:rPr>
                      </w:pPr>
                      <w:r w:rsidRPr="00022C60">
                        <w:rPr>
                          <w:b/>
                        </w:rPr>
                        <w:t>JUICIO PARA LA PROTECCIÓN DE LOS DERECHOS POLÍTICO-ELECTORALES DEL CIUDADANO</w:t>
                      </w:r>
                    </w:p>
                    <w:p w14:paraId="323C6841" w14:textId="6F04E8D2" w:rsidR="00D820EE" w:rsidRPr="00022C60" w:rsidRDefault="00D820EE" w:rsidP="00914A44">
                      <w:pPr>
                        <w:pStyle w:val="Default"/>
                        <w:spacing w:before="100" w:beforeAutospacing="1" w:after="100" w:afterAutospacing="1"/>
                        <w:jc w:val="both"/>
                      </w:pPr>
                      <w:r w:rsidRPr="00022C60">
                        <w:rPr>
                          <w:b/>
                        </w:rPr>
                        <w:t xml:space="preserve">EXPEDIENTE: </w:t>
                      </w:r>
                      <w:r w:rsidRPr="00022C60">
                        <w:t>TEEM-JDC-</w:t>
                      </w:r>
                      <w:r w:rsidR="007B63D0">
                        <w:t>011</w:t>
                      </w:r>
                      <w:r w:rsidRPr="00022C60">
                        <w:t>/202</w:t>
                      </w:r>
                      <w:r w:rsidR="007B63D0">
                        <w:t>6</w:t>
                      </w:r>
                    </w:p>
                    <w:p w14:paraId="6E435EB3" w14:textId="21F8BBAA" w:rsidR="00D820EE" w:rsidRPr="00022C60" w:rsidRDefault="00D820EE" w:rsidP="00914A44">
                      <w:pPr>
                        <w:pStyle w:val="Default"/>
                        <w:spacing w:before="100" w:beforeAutospacing="1" w:after="100" w:afterAutospacing="1"/>
                        <w:jc w:val="both"/>
                      </w:pPr>
                      <w:r w:rsidRPr="00022C60">
                        <w:rPr>
                          <w:b/>
                        </w:rPr>
                        <w:t xml:space="preserve">ACTOR: </w:t>
                      </w:r>
                      <w:r w:rsidR="007B63D0">
                        <w:rPr>
                          <w:bCs/>
                        </w:rPr>
                        <w:t>VICENTE MANUEL GARCÍA PAULÍN</w:t>
                      </w:r>
                    </w:p>
                    <w:p w14:paraId="50869C7F" w14:textId="3B1C72D7" w:rsidR="00D820EE" w:rsidRPr="00022C60" w:rsidRDefault="00D820EE" w:rsidP="00914A44">
                      <w:pPr>
                        <w:pStyle w:val="Default"/>
                        <w:spacing w:before="100" w:beforeAutospacing="1" w:after="100" w:afterAutospacing="1"/>
                        <w:jc w:val="both"/>
                      </w:pPr>
                      <w:r w:rsidRPr="00022C60">
                        <w:rPr>
                          <w:b/>
                        </w:rPr>
                        <w:t xml:space="preserve">AUTORIDAD RESPONSABLE: </w:t>
                      </w:r>
                      <w:r w:rsidR="007B63D0" w:rsidRPr="007B63D0">
                        <w:rPr>
                          <w:bCs/>
                        </w:rPr>
                        <w:t>COMISIÓN NACIONAL DE JUSTICIA PARTIDARIA DEL PARTIDO REVOLUCIONARIO INSTITUCIONAL</w:t>
                      </w:r>
                    </w:p>
                    <w:p w14:paraId="315F921B" w14:textId="2CA76CC1" w:rsidR="00D820EE" w:rsidRPr="00022C60" w:rsidRDefault="00D820EE" w:rsidP="00914A44">
                      <w:pPr>
                        <w:pStyle w:val="Default"/>
                        <w:spacing w:before="100" w:beforeAutospacing="1" w:after="100" w:afterAutospacing="1"/>
                        <w:jc w:val="both"/>
                      </w:pPr>
                      <w:r w:rsidRPr="00022C60">
                        <w:rPr>
                          <w:b/>
                        </w:rPr>
                        <w:t>MAGISTRADO:</w:t>
                      </w:r>
                      <w:r w:rsidRPr="00022C60">
                        <w:t xml:space="preserve"> </w:t>
                      </w:r>
                      <w:r w:rsidR="00914A44" w:rsidRPr="00022C60">
                        <w:t>ADRIÁN HERNÁNDEZ PINEDO</w:t>
                      </w:r>
                    </w:p>
                    <w:p w14:paraId="41ECE1DC" w14:textId="4101226C" w:rsidR="007C5D1A" w:rsidRDefault="00D820EE" w:rsidP="0030752B">
                      <w:pPr>
                        <w:pStyle w:val="Default"/>
                        <w:spacing w:before="100" w:beforeAutospacing="1" w:after="100" w:afterAutospacing="1"/>
                        <w:jc w:val="both"/>
                      </w:pPr>
                      <w:r w:rsidRPr="00022C60">
                        <w:rPr>
                          <w:b/>
                        </w:rPr>
                        <w:t>SECRETARIO INSTRUCTOR Y PROYECTISTA:</w:t>
                      </w:r>
                      <w:r w:rsidRPr="00022C60">
                        <w:t xml:space="preserve"> </w:t>
                      </w:r>
                      <w:r w:rsidR="00914A44" w:rsidRPr="00022C60">
                        <w:t>EVERARDO TOVAR VALD</w:t>
                      </w:r>
                      <w:r w:rsidR="0030752B">
                        <w:t>EZ</w:t>
                      </w:r>
                    </w:p>
                    <w:p w14:paraId="64AF2A9D" w14:textId="0E464E93" w:rsidR="001B6DB5" w:rsidRDefault="001B6DB5" w:rsidP="0030752B">
                      <w:pPr>
                        <w:pStyle w:val="Default"/>
                        <w:spacing w:before="100" w:beforeAutospacing="1" w:after="100" w:afterAutospacing="1"/>
                        <w:jc w:val="both"/>
                      </w:pPr>
                      <w:r w:rsidRPr="002F036B">
                        <w:rPr>
                          <w:b/>
                          <w:bCs/>
                        </w:rPr>
                        <w:t>COLABORÓ:</w:t>
                      </w:r>
                      <w:r w:rsidRPr="002F036B">
                        <w:t xml:space="preserve"> I</w:t>
                      </w:r>
                      <w:r w:rsidR="007B63D0">
                        <w:t>R</w:t>
                      </w:r>
                      <w:r w:rsidRPr="002F036B">
                        <w:t>V</w:t>
                      </w:r>
                      <w:r w:rsidR="007B63D0">
                        <w:t>I</w:t>
                      </w:r>
                      <w:r w:rsidRPr="002F036B">
                        <w:t>N</w:t>
                      </w:r>
                      <w:r w:rsidR="007B63D0">
                        <w:t>G RAFAEL TOLEDO CAHUE</w:t>
                      </w:r>
                      <w:r w:rsidR="00C574A5">
                        <w:t xml:space="preserve"> E IVÁN MARTÍNEZ TEJEDA</w:t>
                      </w:r>
                    </w:p>
                    <w:p w14:paraId="4123A858" w14:textId="77777777" w:rsidR="001B6DB5" w:rsidRPr="0030752B" w:rsidRDefault="001B6DB5" w:rsidP="0030752B">
                      <w:pPr>
                        <w:pStyle w:val="Default"/>
                        <w:spacing w:before="100" w:beforeAutospacing="1" w:after="100" w:afterAutospacing="1"/>
                        <w:jc w:val="both"/>
                      </w:pPr>
                    </w:p>
                  </w:txbxContent>
                </v:textbox>
                <w10:wrap anchorx="margin"/>
              </v:shape>
            </w:pict>
          </mc:Fallback>
        </mc:AlternateContent>
      </w:r>
    </w:p>
    <w:p w14:paraId="68D7C9B5" w14:textId="12BBE02C" w:rsidR="00AF1997" w:rsidRPr="00022C60" w:rsidRDefault="00AF1997" w:rsidP="00AF1997">
      <w:pPr>
        <w:spacing w:before="100" w:beforeAutospacing="1" w:after="100" w:afterAutospacing="1" w:line="360" w:lineRule="auto"/>
        <w:ind w:left="1416" w:hanging="1416"/>
        <w:jc w:val="right"/>
        <w:rPr>
          <w:rFonts w:ascii="Arial" w:hAnsi="Arial" w:cs="Arial"/>
          <w:b/>
          <w:sz w:val="24"/>
          <w:szCs w:val="24"/>
        </w:rPr>
      </w:pPr>
    </w:p>
    <w:p w14:paraId="71BF80F9" w14:textId="7AFF5582" w:rsidR="007C5D1A" w:rsidRPr="00022C60" w:rsidRDefault="007C5D1A" w:rsidP="007C5D1A">
      <w:pPr>
        <w:spacing w:before="100" w:beforeAutospacing="1" w:after="100" w:afterAutospacing="1" w:line="360" w:lineRule="auto"/>
        <w:jc w:val="right"/>
        <w:rPr>
          <w:rFonts w:ascii="Arial" w:hAnsi="Arial" w:cs="Arial"/>
          <w:sz w:val="24"/>
          <w:szCs w:val="24"/>
        </w:rPr>
      </w:pPr>
    </w:p>
    <w:p w14:paraId="232ECBE8" w14:textId="06C55822" w:rsidR="007C5D1A" w:rsidRPr="00022C60" w:rsidRDefault="007C5D1A" w:rsidP="007C5D1A">
      <w:pPr>
        <w:spacing w:before="100" w:beforeAutospacing="1" w:after="100" w:afterAutospacing="1" w:line="360" w:lineRule="auto"/>
        <w:jc w:val="right"/>
        <w:rPr>
          <w:rFonts w:ascii="Arial" w:hAnsi="Arial" w:cs="Arial"/>
          <w:sz w:val="24"/>
          <w:szCs w:val="24"/>
        </w:rPr>
      </w:pPr>
    </w:p>
    <w:p w14:paraId="281E9D1B" w14:textId="77777777" w:rsidR="007C5D1A" w:rsidRPr="00022C60" w:rsidRDefault="007C5D1A" w:rsidP="007C5D1A">
      <w:pPr>
        <w:spacing w:before="100" w:beforeAutospacing="1" w:after="100" w:afterAutospacing="1" w:line="360" w:lineRule="auto"/>
        <w:jc w:val="right"/>
        <w:rPr>
          <w:rFonts w:ascii="Arial" w:hAnsi="Arial" w:cs="Arial"/>
          <w:sz w:val="24"/>
          <w:szCs w:val="24"/>
        </w:rPr>
      </w:pPr>
    </w:p>
    <w:p w14:paraId="3CF74336" w14:textId="77777777" w:rsidR="007C5D1A" w:rsidRPr="00022C60" w:rsidRDefault="007C5D1A" w:rsidP="007C5D1A">
      <w:pPr>
        <w:spacing w:before="100" w:beforeAutospacing="1" w:after="100" w:afterAutospacing="1" w:line="360" w:lineRule="auto"/>
        <w:jc w:val="right"/>
        <w:rPr>
          <w:rFonts w:ascii="Arial" w:hAnsi="Arial" w:cs="Arial"/>
          <w:sz w:val="24"/>
          <w:szCs w:val="24"/>
        </w:rPr>
      </w:pPr>
    </w:p>
    <w:p w14:paraId="1DADA081" w14:textId="77777777" w:rsidR="007B63D0" w:rsidRDefault="007B63D0" w:rsidP="001723B3">
      <w:pPr>
        <w:spacing w:before="100" w:beforeAutospacing="1" w:after="100" w:afterAutospacing="1" w:line="360" w:lineRule="auto"/>
        <w:rPr>
          <w:rFonts w:ascii="Arial" w:hAnsi="Arial" w:cs="Arial"/>
          <w:sz w:val="24"/>
          <w:szCs w:val="24"/>
        </w:rPr>
      </w:pPr>
    </w:p>
    <w:p w14:paraId="4834A1A9" w14:textId="77777777" w:rsidR="001723B3" w:rsidRDefault="001723B3" w:rsidP="001723B3">
      <w:pPr>
        <w:spacing w:before="100" w:beforeAutospacing="1" w:after="100" w:afterAutospacing="1" w:line="360" w:lineRule="auto"/>
        <w:rPr>
          <w:rFonts w:ascii="Arial" w:hAnsi="Arial" w:cs="Arial"/>
          <w:sz w:val="24"/>
          <w:szCs w:val="24"/>
        </w:rPr>
      </w:pPr>
    </w:p>
    <w:p w14:paraId="08EE619E" w14:textId="77777777" w:rsidR="001F5A52" w:rsidRDefault="001F5A52" w:rsidP="001723B3">
      <w:pPr>
        <w:spacing w:before="100" w:beforeAutospacing="1" w:after="100" w:afterAutospacing="1" w:line="360" w:lineRule="auto"/>
        <w:rPr>
          <w:rFonts w:ascii="Arial" w:hAnsi="Arial" w:cs="Arial"/>
          <w:sz w:val="24"/>
          <w:szCs w:val="24"/>
        </w:rPr>
      </w:pPr>
    </w:p>
    <w:p w14:paraId="4C52A94B" w14:textId="125B5DBF" w:rsidR="00095A29" w:rsidRPr="00837AF6" w:rsidRDefault="00095A29" w:rsidP="00471670">
      <w:pPr>
        <w:spacing w:before="100" w:beforeAutospacing="1" w:after="100" w:afterAutospacing="1" w:line="360" w:lineRule="auto"/>
        <w:jc w:val="right"/>
        <w:rPr>
          <w:rFonts w:ascii="Arial" w:hAnsi="Arial" w:cs="Arial"/>
          <w:sz w:val="24"/>
          <w:szCs w:val="24"/>
        </w:rPr>
      </w:pPr>
      <w:r w:rsidRPr="00837AF6">
        <w:rPr>
          <w:rFonts w:ascii="Arial" w:hAnsi="Arial" w:cs="Arial"/>
          <w:sz w:val="24"/>
          <w:szCs w:val="24"/>
        </w:rPr>
        <w:t>Morelia, Michoacán, a</w:t>
      </w:r>
      <w:r w:rsidR="00CE364A" w:rsidRPr="00837AF6">
        <w:rPr>
          <w:rFonts w:ascii="Arial" w:hAnsi="Arial" w:cs="Arial"/>
          <w:sz w:val="24"/>
          <w:szCs w:val="24"/>
        </w:rPr>
        <w:t xml:space="preserve"> </w:t>
      </w:r>
      <w:r w:rsidR="00AA6BF6">
        <w:rPr>
          <w:rFonts w:ascii="Arial" w:hAnsi="Arial" w:cs="Arial"/>
          <w:sz w:val="24"/>
          <w:szCs w:val="24"/>
        </w:rPr>
        <w:t>tres</w:t>
      </w:r>
      <w:r w:rsidR="00FD1E62" w:rsidRPr="00837AF6">
        <w:rPr>
          <w:rFonts w:ascii="Arial" w:hAnsi="Arial" w:cs="Arial"/>
          <w:sz w:val="24"/>
          <w:szCs w:val="24"/>
        </w:rPr>
        <w:t xml:space="preserve"> </w:t>
      </w:r>
      <w:r w:rsidR="001D030D" w:rsidRPr="00837AF6">
        <w:rPr>
          <w:rFonts w:ascii="Arial" w:hAnsi="Arial" w:cs="Arial"/>
          <w:sz w:val="24"/>
          <w:szCs w:val="24"/>
        </w:rPr>
        <w:t>de</w:t>
      </w:r>
      <w:r w:rsidR="00EB4119" w:rsidRPr="00837AF6">
        <w:rPr>
          <w:rFonts w:ascii="Arial" w:hAnsi="Arial" w:cs="Arial"/>
          <w:sz w:val="24"/>
          <w:szCs w:val="24"/>
        </w:rPr>
        <w:t xml:space="preserve"> </w:t>
      </w:r>
      <w:r w:rsidR="001B4392" w:rsidRPr="00837AF6">
        <w:rPr>
          <w:rFonts w:ascii="Arial" w:hAnsi="Arial" w:cs="Arial"/>
          <w:sz w:val="24"/>
          <w:szCs w:val="24"/>
        </w:rPr>
        <w:t>marzo</w:t>
      </w:r>
      <w:r w:rsidR="001D030D" w:rsidRPr="00837AF6">
        <w:rPr>
          <w:rFonts w:ascii="Arial" w:hAnsi="Arial" w:cs="Arial"/>
          <w:sz w:val="24"/>
          <w:szCs w:val="24"/>
        </w:rPr>
        <w:t xml:space="preserve"> d</w:t>
      </w:r>
      <w:r w:rsidRPr="00837AF6">
        <w:rPr>
          <w:rFonts w:ascii="Arial" w:hAnsi="Arial" w:cs="Arial"/>
          <w:sz w:val="24"/>
          <w:szCs w:val="24"/>
        </w:rPr>
        <w:t>os mil veinti</w:t>
      </w:r>
      <w:r w:rsidR="006D2E97" w:rsidRPr="00837AF6">
        <w:rPr>
          <w:rFonts w:ascii="Arial" w:hAnsi="Arial" w:cs="Arial"/>
          <w:sz w:val="24"/>
          <w:szCs w:val="24"/>
        </w:rPr>
        <w:t>séis</w:t>
      </w:r>
      <w:r w:rsidR="00302DC3" w:rsidRPr="00837AF6">
        <w:rPr>
          <w:rStyle w:val="Refdenotaalpie"/>
          <w:rFonts w:ascii="Arial" w:hAnsi="Arial" w:cs="Arial"/>
          <w:sz w:val="24"/>
          <w:szCs w:val="24"/>
        </w:rPr>
        <w:footnoteReference w:id="1"/>
      </w:r>
      <w:r w:rsidR="00FA53F8">
        <w:rPr>
          <w:rFonts w:ascii="Arial" w:hAnsi="Arial" w:cs="Arial"/>
          <w:sz w:val="24"/>
          <w:szCs w:val="24"/>
        </w:rPr>
        <w:t>.</w:t>
      </w:r>
    </w:p>
    <w:p w14:paraId="734CFD18" w14:textId="000F2608" w:rsidR="00643678" w:rsidRPr="00837AF6" w:rsidRDefault="00200592" w:rsidP="00877913">
      <w:pPr>
        <w:tabs>
          <w:tab w:val="left" w:pos="544"/>
        </w:tabs>
        <w:spacing w:before="100" w:beforeAutospacing="1" w:after="100" w:afterAutospacing="1" w:line="360" w:lineRule="auto"/>
        <w:jc w:val="both"/>
        <w:rPr>
          <w:rFonts w:ascii="Arial" w:hAnsi="Arial" w:cs="Arial"/>
          <w:sz w:val="24"/>
          <w:szCs w:val="24"/>
        </w:rPr>
      </w:pPr>
      <w:r w:rsidRPr="00837AF6">
        <w:rPr>
          <w:rFonts w:ascii="Arial" w:hAnsi="Arial" w:cs="Arial"/>
          <w:b/>
          <w:sz w:val="24"/>
          <w:szCs w:val="24"/>
        </w:rPr>
        <w:t>S</w:t>
      </w:r>
      <w:r w:rsidR="00914A44" w:rsidRPr="00837AF6">
        <w:rPr>
          <w:rFonts w:ascii="Arial" w:hAnsi="Arial" w:cs="Arial"/>
          <w:b/>
          <w:sz w:val="24"/>
          <w:szCs w:val="24"/>
        </w:rPr>
        <w:t xml:space="preserve">entencia </w:t>
      </w:r>
      <w:r w:rsidR="004C2547" w:rsidRPr="00837AF6">
        <w:rPr>
          <w:rFonts w:ascii="Arial" w:hAnsi="Arial" w:cs="Arial"/>
          <w:bCs/>
          <w:sz w:val="24"/>
          <w:szCs w:val="24"/>
        </w:rPr>
        <w:t>que</w:t>
      </w:r>
      <w:r w:rsidR="001B6DB5" w:rsidRPr="00837AF6">
        <w:rPr>
          <w:rFonts w:ascii="Arial" w:hAnsi="Arial" w:cs="Arial"/>
          <w:bCs/>
          <w:sz w:val="24"/>
          <w:szCs w:val="24"/>
        </w:rPr>
        <w:t xml:space="preserve"> </w:t>
      </w:r>
      <w:r w:rsidR="006D2E97" w:rsidRPr="00837AF6">
        <w:rPr>
          <w:rFonts w:ascii="Arial" w:hAnsi="Arial" w:cs="Arial"/>
          <w:b/>
          <w:sz w:val="24"/>
          <w:szCs w:val="24"/>
        </w:rPr>
        <w:t>confirma</w:t>
      </w:r>
      <w:r w:rsidR="004E0340" w:rsidRPr="00837AF6">
        <w:rPr>
          <w:rFonts w:ascii="Arial" w:hAnsi="Arial" w:cs="Arial"/>
          <w:bCs/>
          <w:sz w:val="24"/>
          <w:szCs w:val="24"/>
        </w:rPr>
        <w:t>,</w:t>
      </w:r>
      <w:r w:rsidR="00E54FEA" w:rsidRPr="00837AF6">
        <w:rPr>
          <w:rFonts w:ascii="Arial" w:hAnsi="Arial" w:cs="Arial"/>
          <w:bCs/>
          <w:sz w:val="24"/>
          <w:szCs w:val="24"/>
        </w:rPr>
        <w:t xml:space="preserve"> </w:t>
      </w:r>
      <w:r w:rsidR="004E0340" w:rsidRPr="00837AF6">
        <w:rPr>
          <w:rFonts w:ascii="Arial" w:hAnsi="Arial" w:cs="Arial"/>
          <w:bCs/>
          <w:sz w:val="24"/>
          <w:szCs w:val="24"/>
        </w:rPr>
        <w:t>en lo que fue materia de impugnación, e</w:t>
      </w:r>
      <w:r w:rsidR="00E54FEA" w:rsidRPr="00837AF6">
        <w:rPr>
          <w:rFonts w:ascii="Arial" w:hAnsi="Arial" w:cs="Arial"/>
          <w:bCs/>
          <w:sz w:val="24"/>
          <w:szCs w:val="24"/>
        </w:rPr>
        <w:t>l acuerdo emitido</w:t>
      </w:r>
      <w:r w:rsidR="0064094E" w:rsidRPr="00837AF6">
        <w:rPr>
          <w:rFonts w:ascii="Arial" w:hAnsi="Arial" w:cs="Arial"/>
          <w:bCs/>
          <w:sz w:val="24"/>
          <w:szCs w:val="24"/>
        </w:rPr>
        <w:t xml:space="preserve"> el dieciséis de febrero</w:t>
      </w:r>
      <w:r w:rsidR="00E54FEA" w:rsidRPr="00837AF6">
        <w:rPr>
          <w:rFonts w:ascii="Arial" w:hAnsi="Arial" w:cs="Arial"/>
          <w:bCs/>
          <w:sz w:val="24"/>
          <w:szCs w:val="24"/>
        </w:rPr>
        <w:t xml:space="preserve"> por la Comisión Nacional de Justicia Partidaria del Partido Revolucionario Institucional</w:t>
      </w:r>
      <w:r w:rsidR="002C5927" w:rsidRPr="00837AF6">
        <w:rPr>
          <w:rFonts w:ascii="Arial" w:hAnsi="Arial" w:cs="Arial"/>
          <w:bCs/>
          <w:sz w:val="24"/>
          <w:szCs w:val="24"/>
        </w:rPr>
        <w:t xml:space="preserve"> </w:t>
      </w:r>
      <w:r w:rsidR="0017699A" w:rsidRPr="00837AF6">
        <w:rPr>
          <w:rFonts w:ascii="Arial" w:hAnsi="Arial" w:cs="Arial"/>
          <w:bCs/>
          <w:sz w:val="24"/>
          <w:szCs w:val="24"/>
        </w:rPr>
        <w:t xml:space="preserve">dentro del expediente </w:t>
      </w:r>
      <w:r w:rsidR="004E0340" w:rsidRPr="00837AF6">
        <w:rPr>
          <w:rFonts w:ascii="Arial" w:hAnsi="Arial" w:cs="Arial"/>
          <w:bCs/>
          <w:sz w:val="24"/>
          <w:szCs w:val="24"/>
        </w:rPr>
        <w:t>CNJP-</w:t>
      </w:r>
      <w:r w:rsidR="00C10416" w:rsidRPr="00837AF6">
        <w:rPr>
          <w:rFonts w:ascii="Arial" w:hAnsi="Arial" w:cs="Arial"/>
          <w:bCs/>
          <w:sz w:val="24"/>
          <w:szCs w:val="24"/>
        </w:rPr>
        <w:t>JDP-MICH-002</w:t>
      </w:r>
      <w:r w:rsidR="0071242F" w:rsidRPr="00837AF6">
        <w:rPr>
          <w:rFonts w:ascii="Arial" w:hAnsi="Arial" w:cs="Arial"/>
          <w:bCs/>
          <w:sz w:val="24"/>
          <w:szCs w:val="24"/>
        </w:rPr>
        <w:t>/2026</w:t>
      </w:r>
      <w:r w:rsidR="0001198C" w:rsidRPr="00837AF6">
        <w:rPr>
          <w:rFonts w:ascii="Arial" w:hAnsi="Arial" w:cs="Arial"/>
          <w:bCs/>
          <w:sz w:val="24"/>
          <w:szCs w:val="24"/>
        </w:rPr>
        <w:t>.</w:t>
      </w:r>
    </w:p>
    <w:sdt>
      <w:sdtPr>
        <w:rPr>
          <w:rFonts w:ascii="Arial Narrow" w:eastAsiaTheme="minorEastAsia" w:hAnsi="Arial Narrow" w:cstheme="minorBidi"/>
          <w:color w:val="auto"/>
          <w:sz w:val="20"/>
          <w:szCs w:val="20"/>
        </w:rPr>
        <w:id w:val="-1320036328"/>
        <w:docPartObj>
          <w:docPartGallery w:val="Table of Contents"/>
          <w:docPartUnique/>
        </w:docPartObj>
      </w:sdtPr>
      <w:sdtEndPr>
        <w:rPr>
          <w:b/>
          <w:bCs/>
        </w:rPr>
      </w:sdtEndPr>
      <w:sdtContent>
        <w:p w14:paraId="508858BA" w14:textId="35DA7A9E" w:rsidR="001571B5" w:rsidRPr="00837AF6" w:rsidRDefault="001571B5" w:rsidP="009016C5">
          <w:pPr>
            <w:pStyle w:val="TtuloTDC"/>
            <w:spacing w:before="100" w:beforeAutospacing="1" w:after="100" w:afterAutospacing="1"/>
            <w:jc w:val="center"/>
            <w:rPr>
              <w:rFonts w:ascii="Arial" w:hAnsi="Arial" w:cs="Arial"/>
              <w:b/>
              <w:bCs/>
              <w:color w:val="000000" w:themeColor="text1"/>
              <w:sz w:val="24"/>
              <w:szCs w:val="24"/>
            </w:rPr>
          </w:pPr>
          <w:r w:rsidRPr="00837AF6">
            <w:rPr>
              <w:rFonts w:ascii="Arial" w:hAnsi="Arial" w:cs="Arial"/>
              <w:b/>
              <w:bCs/>
              <w:color w:val="000000" w:themeColor="text1"/>
              <w:sz w:val="24"/>
              <w:szCs w:val="24"/>
            </w:rPr>
            <w:t>CONTENIDO</w:t>
          </w:r>
        </w:p>
        <w:p w14:paraId="516F9FBE" w14:textId="16E6A23C" w:rsidR="00FA53F8" w:rsidRPr="00FA53F8" w:rsidRDefault="001571B5">
          <w:pPr>
            <w:pStyle w:val="TDC2"/>
            <w:rPr>
              <w:rFonts w:ascii="Arial Narrow" w:hAnsi="Arial Narrow"/>
              <w:noProof/>
              <w:kern w:val="2"/>
              <w:sz w:val="20"/>
              <w:szCs w:val="20"/>
              <w:lang w:eastAsia="es-MX"/>
              <w14:ligatures w14:val="standardContextual"/>
            </w:rPr>
          </w:pPr>
          <w:r w:rsidRPr="00837AF6">
            <w:rPr>
              <w:rFonts w:ascii="Arial Narrow" w:hAnsi="Arial Narrow" w:cs="Arial"/>
              <w:sz w:val="20"/>
              <w:szCs w:val="20"/>
            </w:rPr>
            <w:fldChar w:fldCharType="begin"/>
          </w:r>
          <w:r w:rsidRPr="00837AF6">
            <w:rPr>
              <w:rFonts w:ascii="Arial Narrow" w:hAnsi="Arial Narrow" w:cs="Arial"/>
              <w:sz w:val="20"/>
              <w:szCs w:val="20"/>
            </w:rPr>
            <w:instrText xml:space="preserve"> TOC \o "1-3" \h \z \u </w:instrText>
          </w:r>
          <w:r w:rsidRPr="00837AF6">
            <w:rPr>
              <w:rFonts w:ascii="Arial Narrow" w:hAnsi="Arial Narrow" w:cs="Arial"/>
              <w:sz w:val="20"/>
              <w:szCs w:val="20"/>
            </w:rPr>
            <w:fldChar w:fldCharType="separate"/>
          </w:r>
          <w:hyperlink w:anchor="_Toc223438815" w:history="1">
            <w:r w:rsidR="00FA53F8" w:rsidRPr="00FA53F8">
              <w:rPr>
                <w:rStyle w:val="Hipervnculo"/>
                <w:rFonts w:ascii="Arial Narrow" w:hAnsi="Arial Narrow" w:cs="Arial"/>
                <w:b/>
                <w:bCs/>
                <w:noProof/>
                <w:sz w:val="20"/>
                <w:szCs w:val="20"/>
              </w:rPr>
              <w:t>GLOSARIO</w:t>
            </w:r>
            <w:r w:rsidR="00FA53F8" w:rsidRPr="00FA53F8">
              <w:rPr>
                <w:rFonts w:ascii="Arial Narrow" w:hAnsi="Arial Narrow"/>
                <w:noProof/>
                <w:webHidden/>
                <w:sz w:val="20"/>
                <w:szCs w:val="20"/>
              </w:rPr>
              <w:tab/>
            </w:r>
            <w:r w:rsidR="00FA53F8" w:rsidRPr="00FA53F8">
              <w:rPr>
                <w:rFonts w:ascii="Arial Narrow" w:hAnsi="Arial Narrow"/>
                <w:noProof/>
                <w:webHidden/>
                <w:sz w:val="20"/>
                <w:szCs w:val="20"/>
              </w:rPr>
              <w:fldChar w:fldCharType="begin"/>
            </w:r>
            <w:r w:rsidR="00FA53F8" w:rsidRPr="00FA53F8">
              <w:rPr>
                <w:rFonts w:ascii="Arial Narrow" w:hAnsi="Arial Narrow"/>
                <w:noProof/>
                <w:webHidden/>
                <w:sz w:val="20"/>
                <w:szCs w:val="20"/>
              </w:rPr>
              <w:instrText xml:space="preserve"> PAGEREF _Toc223438815 \h </w:instrText>
            </w:r>
            <w:r w:rsidR="00FA53F8" w:rsidRPr="00FA53F8">
              <w:rPr>
                <w:rFonts w:ascii="Arial Narrow" w:hAnsi="Arial Narrow"/>
                <w:noProof/>
                <w:webHidden/>
                <w:sz w:val="20"/>
                <w:szCs w:val="20"/>
              </w:rPr>
            </w:r>
            <w:r w:rsidR="00FA53F8" w:rsidRPr="00FA53F8">
              <w:rPr>
                <w:rFonts w:ascii="Arial Narrow" w:hAnsi="Arial Narrow"/>
                <w:noProof/>
                <w:webHidden/>
                <w:sz w:val="20"/>
                <w:szCs w:val="20"/>
              </w:rPr>
              <w:fldChar w:fldCharType="separate"/>
            </w:r>
            <w:r w:rsidR="00FA53F8" w:rsidRPr="00FA53F8">
              <w:rPr>
                <w:rFonts w:ascii="Arial Narrow" w:hAnsi="Arial Narrow"/>
                <w:noProof/>
                <w:webHidden/>
                <w:sz w:val="20"/>
                <w:szCs w:val="20"/>
              </w:rPr>
              <w:t>1</w:t>
            </w:r>
            <w:r w:rsidR="00FA53F8" w:rsidRPr="00FA53F8">
              <w:rPr>
                <w:rFonts w:ascii="Arial Narrow" w:hAnsi="Arial Narrow"/>
                <w:noProof/>
                <w:webHidden/>
                <w:sz w:val="20"/>
                <w:szCs w:val="20"/>
              </w:rPr>
              <w:fldChar w:fldCharType="end"/>
            </w:r>
          </w:hyperlink>
        </w:p>
        <w:p w14:paraId="42501A5C" w14:textId="49A8A5B2" w:rsidR="00FA53F8" w:rsidRPr="00FA53F8" w:rsidRDefault="00FA53F8">
          <w:pPr>
            <w:pStyle w:val="TDC2"/>
            <w:rPr>
              <w:rFonts w:ascii="Arial Narrow" w:hAnsi="Arial Narrow"/>
              <w:noProof/>
              <w:kern w:val="2"/>
              <w:sz w:val="20"/>
              <w:szCs w:val="20"/>
              <w:lang w:eastAsia="es-MX"/>
              <w14:ligatures w14:val="standardContextual"/>
            </w:rPr>
          </w:pPr>
          <w:hyperlink w:anchor="_Toc223438816" w:history="1">
            <w:r w:rsidRPr="00FA53F8">
              <w:rPr>
                <w:rStyle w:val="Hipervnculo"/>
                <w:rFonts w:ascii="Arial Narrow" w:hAnsi="Arial Narrow" w:cs="Arial"/>
                <w:b/>
                <w:bCs/>
                <w:noProof/>
                <w:sz w:val="20"/>
                <w:szCs w:val="20"/>
                <w:lang w:eastAsia="es-ES"/>
              </w:rPr>
              <w:t>I. ANTECEDENTES</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_Toc223438816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2</w:t>
            </w:r>
            <w:r w:rsidRPr="00FA53F8">
              <w:rPr>
                <w:rFonts w:ascii="Arial Narrow" w:hAnsi="Arial Narrow"/>
                <w:noProof/>
                <w:webHidden/>
                <w:sz w:val="20"/>
                <w:szCs w:val="20"/>
              </w:rPr>
              <w:fldChar w:fldCharType="end"/>
            </w:r>
          </w:hyperlink>
        </w:p>
        <w:p w14:paraId="16100933" w14:textId="48A30126" w:rsidR="00FA53F8" w:rsidRPr="00FA53F8" w:rsidRDefault="00FA53F8">
          <w:pPr>
            <w:pStyle w:val="TDC2"/>
            <w:rPr>
              <w:rFonts w:ascii="Arial Narrow" w:hAnsi="Arial Narrow"/>
              <w:noProof/>
              <w:kern w:val="2"/>
              <w:sz w:val="20"/>
              <w:szCs w:val="20"/>
              <w:lang w:eastAsia="es-MX"/>
              <w14:ligatures w14:val="standardContextual"/>
            </w:rPr>
          </w:pPr>
          <w:hyperlink w:anchor="_Toc223438817" w:history="1">
            <w:r w:rsidRPr="00FA53F8">
              <w:rPr>
                <w:rStyle w:val="Hipervnculo"/>
                <w:rFonts w:ascii="Arial Narrow" w:hAnsi="Arial Narrow" w:cs="Arial"/>
                <w:b/>
                <w:noProof/>
                <w:sz w:val="20"/>
                <w:szCs w:val="20"/>
              </w:rPr>
              <w:t>II. COMPETENCIA</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_Toc223438817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3</w:t>
            </w:r>
            <w:r w:rsidRPr="00FA53F8">
              <w:rPr>
                <w:rFonts w:ascii="Arial Narrow" w:hAnsi="Arial Narrow"/>
                <w:noProof/>
                <w:webHidden/>
                <w:sz w:val="20"/>
                <w:szCs w:val="20"/>
              </w:rPr>
              <w:fldChar w:fldCharType="end"/>
            </w:r>
          </w:hyperlink>
        </w:p>
        <w:p w14:paraId="003DB1D6" w14:textId="4E5149BA" w:rsidR="00FA53F8" w:rsidRPr="00FA53F8" w:rsidRDefault="00FA53F8">
          <w:pPr>
            <w:pStyle w:val="TDC2"/>
            <w:rPr>
              <w:rFonts w:ascii="Arial Narrow" w:hAnsi="Arial Narrow"/>
              <w:noProof/>
              <w:kern w:val="2"/>
              <w:sz w:val="20"/>
              <w:szCs w:val="20"/>
              <w:lang w:eastAsia="es-MX"/>
              <w14:ligatures w14:val="standardContextual"/>
            </w:rPr>
          </w:pPr>
          <w:hyperlink w:anchor="_Toc223438818" w:history="1">
            <w:r w:rsidRPr="00FA53F8">
              <w:rPr>
                <w:rStyle w:val="Hipervnculo"/>
                <w:rFonts w:ascii="Arial Narrow" w:hAnsi="Arial Narrow" w:cs="Arial"/>
                <w:b/>
                <w:noProof/>
                <w:sz w:val="20"/>
                <w:szCs w:val="20"/>
              </w:rPr>
              <w:t>III. CAUSAL DE IMPROCEDENCIA</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_Toc223438818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3</w:t>
            </w:r>
            <w:r w:rsidRPr="00FA53F8">
              <w:rPr>
                <w:rFonts w:ascii="Arial Narrow" w:hAnsi="Arial Narrow"/>
                <w:noProof/>
                <w:webHidden/>
                <w:sz w:val="20"/>
                <w:szCs w:val="20"/>
              </w:rPr>
              <w:fldChar w:fldCharType="end"/>
            </w:r>
          </w:hyperlink>
        </w:p>
        <w:p w14:paraId="59DC1D15" w14:textId="7E231C25" w:rsidR="00FA53F8" w:rsidRPr="00FA53F8" w:rsidRDefault="00FA53F8">
          <w:pPr>
            <w:pStyle w:val="TDC2"/>
            <w:rPr>
              <w:rFonts w:ascii="Arial Narrow" w:hAnsi="Arial Narrow"/>
              <w:noProof/>
              <w:kern w:val="2"/>
              <w:sz w:val="20"/>
              <w:szCs w:val="20"/>
              <w:lang w:eastAsia="es-MX"/>
              <w14:ligatures w14:val="standardContextual"/>
            </w:rPr>
          </w:pPr>
          <w:hyperlink w:anchor="_Toc223438819" w:history="1">
            <w:r w:rsidRPr="00FA53F8">
              <w:rPr>
                <w:rStyle w:val="Hipervnculo"/>
                <w:rFonts w:ascii="Arial Narrow" w:hAnsi="Arial Narrow" w:cs="Arial"/>
                <w:b/>
                <w:noProof/>
                <w:sz w:val="20"/>
                <w:szCs w:val="20"/>
              </w:rPr>
              <w:t>IV. REQUISITOS DE PROCEDENCIA</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_Toc223438819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4</w:t>
            </w:r>
            <w:r w:rsidRPr="00FA53F8">
              <w:rPr>
                <w:rFonts w:ascii="Arial Narrow" w:hAnsi="Arial Narrow"/>
                <w:noProof/>
                <w:webHidden/>
                <w:sz w:val="20"/>
                <w:szCs w:val="20"/>
              </w:rPr>
              <w:fldChar w:fldCharType="end"/>
            </w:r>
          </w:hyperlink>
        </w:p>
        <w:p w14:paraId="6C548D43" w14:textId="0CA6D0C3" w:rsidR="00FA53F8" w:rsidRPr="00FA53F8" w:rsidRDefault="00FA53F8">
          <w:pPr>
            <w:pStyle w:val="TDC2"/>
            <w:rPr>
              <w:rFonts w:ascii="Arial Narrow" w:hAnsi="Arial Narrow"/>
              <w:noProof/>
              <w:kern w:val="2"/>
              <w:sz w:val="20"/>
              <w:szCs w:val="20"/>
              <w:lang w:eastAsia="es-MX"/>
              <w14:ligatures w14:val="standardContextual"/>
            </w:rPr>
          </w:pPr>
          <w:hyperlink w:anchor="_Toc223438820" w:history="1">
            <w:r w:rsidRPr="00FA53F8">
              <w:rPr>
                <w:rStyle w:val="Hipervnculo"/>
                <w:rFonts w:ascii="Arial Narrow" w:hAnsi="Arial Narrow" w:cs="Arial"/>
                <w:b/>
                <w:bCs/>
                <w:noProof/>
                <w:sz w:val="20"/>
                <w:szCs w:val="20"/>
              </w:rPr>
              <w:t>V. CONTEXTO DE LA IMPUGNACIÓN</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_Toc223438820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4</w:t>
            </w:r>
            <w:r w:rsidRPr="00FA53F8">
              <w:rPr>
                <w:rFonts w:ascii="Arial Narrow" w:hAnsi="Arial Narrow"/>
                <w:noProof/>
                <w:webHidden/>
                <w:sz w:val="20"/>
                <w:szCs w:val="20"/>
              </w:rPr>
              <w:fldChar w:fldCharType="end"/>
            </w:r>
          </w:hyperlink>
        </w:p>
        <w:p w14:paraId="02BC3B61" w14:textId="77F0AC16" w:rsidR="00FA53F8" w:rsidRPr="00FA53F8" w:rsidRDefault="00FA53F8">
          <w:pPr>
            <w:pStyle w:val="TDC2"/>
            <w:rPr>
              <w:rFonts w:ascii="Arial Narrow" w:hAnsi="Arial Narrow"/>
              <w:noProof/>
              <w:kern w:val="2"/>
              <w:sz w:val="20"/>
              <w:szCs w:val="20"/>
              <w:lang w:eastAsia="es-MX"/>
              <w14:ligatures w14:val="standardContextual"/>
            </w:rPr>
          </w:pPr>
          <w:hyperlink w:anchor="_Toc223438821" w:history="1">
            <w:r w:rsidRPr="00FA53F8">
              <w:rPr>
                <w:rStyle w:val="Hipervnculo"/>
                <w:rFonts w:ascii="Arial Narrow" w:hAnsi="Arial Narrow" w:cs="Arial"/>
                <w:b/>
                <w:bCs/>
                <w:noProof/>
                <w:sz w:val="20"/>
                <w:szCs w:val="20"/>
              </w:rPr>
              <w:t>VI. AGRAVIOS Y METODOLOGÍA DE ESTUDIO</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_Toc223438821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5</w:t>
            </w:r>
            <w:r w:rsidRPr="00FA53F8">
              <w:rPr>
                <w:rFonts w:ascii="Arial Narrow" w:hAnsi="Arial Narrow"/>
                <w:noProof/>
                <w:webHidden/>
                <w:sz w:val="20"/>
                <w:szCs w:val="20"/>
              </w:rPr>
              <w:fldChar w:fldCharType="end"/>
            </w:r>
          </w:hyperlink>
        </w:p>
        <w:p w14:paraId="0A3EAB6B" w14:textId="0AED2FE5" w:rsidR="00FA53F8" w:rsidRPr="00FA53F8" w:rsidRDefault="00FA53F8">
          <w:pPr>
            <w:pStyle w:val="TDC2"/>
            <w:rPr>
              <w:rFonts w:ascii="Arial Narrow" w:hAnsi="Arial Narrow"/>
              <w:noProof/>
              <w:kern w:val="2"/>
              <w:sz w:val="20"/>
              <w:szCs w:val="20"/>
              <w:lang w:eastAsia="es-MX"/>
              <w14:ligatures w14:val="standardContextual"/>
            </w:rPr>
          </w:pPr>
          <w:hyperlink w:anchor="_Toc223438822" w:history="1">
            <w:r w:rsidRPr="00FA53F8">
              <w:rPr>
                <w:rStyle w:val="Hipervnculo"/>
                <w:rFonts w:ascii="Arial Narrow" w:hAnsi="Arial Narrow" w:cs="Arial"/>
                <w:b/>
                <w:bCs/>
                <w:noProof/>
                <w:sz w:val="20"/>
                <w:szCs w:val="20"/>
              </w:rPr>
              <w:t>6.1 Agravios</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_Toc223438822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5</w:t>
            </w:r>
            <w:r w:rsidRPr="00FA53F8">
              <w:rPr>
                <w:rFonts w:ascii="Arial Narrow" w:hAnsi="Arial Narrow"/>
                <w:noProof/>
                <w:webHidden/>
                <w:sz w:val="20"/>
                <w:szCs w:val="20"/>
              </w:rPr>
              <w:fldChar w:fldCharType="end"/>
            </w:r>
          </w:hyperlink>
        </w:p>
        <w:p w14:paraId="2142DDAD" w14:textId="39AE0B0A" w:rsidR="00FA53F8" w:rsidRPr="00FA53F8" w:rsidRDefault="00FA53F8">
          <w:pPr>
            <w:pStyle w:val="TDC2"/>
            <w:rPr>
              <w:rFonts w:ascii="Arial Narrow" w:hAnsi="Arial Narrow"/>
              <w:noProof/>
              <w:kern w:val="2"/>
              <w:sz w:val="20"/>
              <w:szCs w:val="20"/>
              <w:lang w:eastAsia="es-MX"/>
              <w14:ligatures w14:val="standardContextual"/>
            </w:rPr>
          </w:pPr>
          <w:hyperlink w:anchor="_Toc223438823" w:history="1">
            <w:r w:rsidRPr="00FA53F8">
              <w:rPr>
                <w:rStyle w:val="Hipervnculo"/>
                <w:rFonts w:ascii="Arial Narrow" w:hAnsi="Arial Narrow" w:cs="Arial"/>
                <w:b/>
                <w:bCs/>
                <w:noProof/>
                <w:sz w:val="20"/>
                <w:szCs w:val="20"/>
              </w:rPr>
              <w:t>6.2 Metodología de estudio</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_Toc223438823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6</w:t>
            </w:r>
            <w:r w:rsidRPr="00FA53F8">
              <w:rPr>
                <w:rFonts w:ascii="Arial Narrow" w:hAnsi="Arial Narrow"/>
                <w:noProof/>
                <w:webHidden/>
                <w:sz w:val="20"/>
                <w:szCs w:val="20"/>
              </w:rPr>
              <w:fldChar w:fldCharType="end"/>
            </w:r>
          </w:hyperlink>
        </w:p>
        <w:p w14:paraId="1D3EE9FE" w14:textId="0D090EDE" w:rsidR="00FA53F8" w:rsidRPr="00FA53F8" w:rsidRDefault="00FA53F8">
          <w:pPr>
            <w:pStyle w:val="TDC2"/>
            <w:rPr>
              <w:rFonts w:ascii="Arial Narrow" w:hAnsi="Arial Narrow"/>
              <w:noProof/>
              <w:kern w:val="2"/>
              <w:sz w:val="20"/>
              <w:szCs w:val="20"/>
              <w:lang w:eastAsia="es-MX"/>
              <w14:ligatures w14:val="standardContextual"/>
            </w:rPr>
          </w:pPr>
          <w:hyperlink w:anchor="_Toc223438824" w:history="1">
            <w:r w:rsidRPr="00FA53F8">
              <w:rPr>
                <w:rStyle w:val="Hipervnculo"/>
                <w:rFonts w:ascii="Arial Narrow" w:hAnsi="Arial Narrow" w:cs="Arial"/>
                <w:b/>
                <w:bCs/>
                <w:noProof/>
                <w:sz w:val="20"/>
                <w:szCs w:val="20"/>
              </w:rPr>
              <w:t>VII.</w:t>
            </w:r>
            <w:r w:rsidRPr="00FA53F8">
              <w:rPr>
                <w:rStyle w:val="Hipervnculo"/>
                <w:rFonts w:ascii="Arial Narrow" w:hAnsi="Arial Narrow" w:cs="Arial"/>
                <w:noProof/>
                <w:sz w:val="20"/>
                <w:szCs w:val="20"/>
              </w:rPr>
              <w:t xml:space="preserve"> </w:t>
            </w:r>
            <w:r w:rsidRPr="00FA53F8">
              <w:rPr>
                <w:rStyle w:val="Hipervnculo"/>
                <w:rFonts w:ascii="Arial Narrow" w:hAnsi="Arial Narrow" w:cs="Arial"/>
                <w:b/>
                <w:bCs/>
                <w:noProof/>
                <w:sz w:val="20"/>
                <w:szCs w:val="20"/>
              </w:rPr>
              <w:t>ESTUDIO DE FONDO</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_Toc223438824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6</w:t>
            </w:r>
            <w:r w:rsidRPr="00FA53F8">
              <w:rPr>
                <w:rFonts w:ascii="Arial Narrow" w:hAnsi="Arial Narrow"/>
                <w:noProof/>
                <w:webHidden/>
                <w:sz w:val="20"/>
                <w:szCs w:val="20"/>
              </w:rPr>
              <w:fldChar w:fldCharType="end"/>
            </w:r>
          </w:hyperlink>
        </w:p>
        <w:p w14:paraId="11A369B0" w14:textId="2926A8E5" w:rsidR="00FA53F8" w:rsidRPr="00FA53F8" w:rsidRDefault="00FA53F8">
          <w:pPr>
            <w:pStyle w:val="TDC2"/>
            <w:rPr>
              <w:rFonts w:ascii="Arial Narrow" w:hAnsi="Arial Narrow"/>
              <w:noProof/>
              <w:kern w:val="2"/>
              <w:sz w:val="20"/>
              <w:szCs w:val="20"/>
              <w:lang w:eastAsia="es-MX"/>
              <w14:ligatures w14:val="standardContextual"/>
            </w:rPr>
          </w:pPr>
          <w:hyperlink w:anchor="_Toc223438825" w:history="1">
            <w:r w:rsidRPr="00FA53F8">
              <w:rPr>
                <w:rStyle w:val="Hipervnculo"/>
                <w:rFonts w:ascii="Arial Narrow" w:hAnsi="Arial Narrow" w:cs="Arial"/>
                <w:b/>
                <w:bCs/>
                <w:noProof/>
                <w:sz w:val="20"/>
                <w:szCs w:val="20"/>
              </w:rPr>
              <w:t>7.1 Marco normativo</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_Toc223438825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6</w:t>
            </w:r>
            <w:r w:rsidRPr="00FA53F8">
              <w:rPr>
                <w:rFonts w:ascii="Arial Narrow" w:hAnsi="Arial Narrow"/>
                <w:noProof/>
                <w:webHidden/>
                <w:sz w:val="20"/>
                <w:szCs w:val="20"/>
              </w:rPr>
              <w:fldChar w:fldCharType="end"/>
            </w:r>
          </w:hyperlink>
        </w:p>
        <w:p w14:paraId="451A4DCE" w14:textId="2C8A305D" w:rsidR="00FA53F8" w:rsidRPr="00FA53F8" w:rsidRDefault="00FA53F8">
          <w:pPr>
            <w:pStyle w:val="TDC2"/>
            <w:rPr>
              <w:rFonts w:ascii="Arial Narrow" w:hAnsi="Arial Narrow"/>
              <w:noProof/>
              <w:kern w:val="2"/>
              <w:sz w:val="20"/>
              <w:szCs w:val="20"/>
              <w:lang w:eastAsia="es-MX"/>
              <w14:ligatures w14:val="standardContextual"/>
            </w:rPr>
          </w:pPr>
          <w:hyperlink w:anchor="_Toc223438826" w:history="1">
            <w:r w:rsidRPr="00FA53F8">
              <w:rPr>
                <w:rStyle w:val="Hipervnculo"/>
                <w:rFonts w:ascii="Arial Narrow" w:hAnsi="Arial Narrow" w:cs="Arial"/>
                <w:b/>
                <w:bCs/>
                <w:noProof/>
                <w:sz w:val="20"/>
                <w:szCs w:val="20"/>
              </w:rPr>
              <w:t>7.2 Caso concreto</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_Toc223438826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8</w:t>
            </w:r>
            <w:r w:rsidRPr="00FA53F8">
              <w:rPr>
                <w:rFonts w:ascii="Arial Narrow" w:hAnsi="Arial Narrow"/>
                <w:noProof/>
                <w:webHidden/>
                <w:sz w:val="20"/>
                <w:szCs w:val="20"/>
              </w:rPr>
              <w:fldChar w:fldCharType="end"/>
            </w:r>
          </w:hyperlink>
        </w:p>
        <w:p w14:paraId="1D27B742" w14:textId="3B6EE341" w:rsidR="00FA53F8" w:rsidRPr="00FA53F8" w:rsidRDefault="00FA53F8">
          <w:pPr>
            <w:pStyle w:val="TDC2"/>
            <w:rPr>
              <w:rFonts w:ascii="Arial Narrow" w:hAnsi="Arial Narrow"/>
              <w:noProof/>
              <w:kern w:val="2"/>
              <w:sz w:val="20"/>
              <w:szCs w:val="20"/>
              <w:lang w:eastAsia="es-MX"/>
              <w14:ligatures w14:val="standardContextual"/>
            </w:rPr>
          </w:pPr>
          <w:hyperlink w:anchor="_Toc223438827" w:history="1">
            <w:r w:rsidRPr="00FA53F8">
              <w:rPr>
                <w:rStyle w:val="Hipervnculo"/>
                <w:rFonts w:ascii="Arial Narrow" w:hAnsi="Arial Narrow" w:cs="Arial"/>
                <w:b/>
                <w:noProof/>
                <w:sz w:val="20"/>
                <w:szCs w:val="20"/>
              </w:rPr>
              <w:t>VIII. RESUELVE</w:t>
            </w:r>
            <w:r w:rsidRPr="00FA53F8">
              <w:rPr>
                <w:rFonts w:ascii="Arial Narrow" w:hAnsi="Arial Narrow"/>
                <w:noProof/>
                <w:webHidden/>
                <w:sz w:val="20"/>
                <w:szCs w:val="20"/>
              </w:rPr>
              <w:tab/>
            </w:r>
            <w:r w:rsidRPr="00FA53F8">
              <w:rPr>
                <w:rFonts w:ascii="Arial Narrow" w:hAnsi="Arial Narrow"/>
                <w:noProof/>
                <w:webHidden/>
                <w:sz w:val="20"/>
                <w:szCs w:val="20"/>
              </w:rPr>
              <w:fldChar w:fldCharType="begin"/>
            </w:r>
            <w:r w:rsidRPr="00FA53F8">
              <w:rPr>
                <w:rFonts w:ascii="Arial Narrow" w:hAnsi="Arial Narrow"/>
                <w:noProof/>
                <w:webHidden/>
                <w:sz w:val="20"/>
                <w:szCs w:val="20"/>
              </w:rPr>
              <w:instrText xml:space="preserve"> PAGEREF _Toc223438827 \h </w:instrText>
            </w:r>
            <w:r w:rsidRPr="00FA53F8">
              <w:rPr>
                <w:rFonts w:ascii="Arial Narrow" w:hAnsi="Arial Narrow"/>
                <w:noProof/>
                <w:webHidden/>
                <w:sz w:val="20"/>
                <w:szCs w:val="20"/>
              </w:rPr>
            </w:r>
            <w:r w:rsidRPr="00FA53F8">
              <w:rPr>
                <w:rFonts w:ascii="Arial Narrow" w:hAnsi="Arial Narrow"/>
                <w:noProof/>
                <w:webHidden/>
                <w:sz w:val="20"/>
                <w:szCs w:val="20"/>
              </w:rPr>
              <w:fldChar w:fldCharType="separate"/>
            </w:r>
            <w:r w:rsidRPr="00FA53F8">
              <w:rPr>
                <w:rFonts w:ascii="Arial Narrow" w:hAnsi="Arial Narrow"/>
                <w:noProof/>
                <w:webHidden/>
                <w:sz w:val="20"/>
                <w:szCs w:val="20"/>
              </w:rPr>
              <w:t>9</w:t>
            </w:r>
            <w:r w:rsidRPr="00FA53F8">
              <w:rPr>
                <w:rFonts w:ascii="Arial Narrow" w:hAnsi="Arial Narrow"/>
                <w:noProof/>
                <w:webHidden/>
                <w:sz w:val="20"/>
                <w:szCs w:val="20"/>
              </w:rPr>
              <w:fldChar w:fldCharType="end"/>
            </w:r>
          </w:hyperlink>
        </w:p>
        <w:p w14:paraId="07DB8304" w14:textId="17AE31DA" w:rsidR="001571B5" w:rsidRPr="0071242F" w:rsidRDefault="001571B5" w:rsidP="009016C5">
          <w:pPr>
            <w:spacing w:line="240" w:lineRule="auto"/>
            <w:jc w:val="both"/>
            <w:rPr>
              <w:rFonts w:ascii="Arial Narrow" w:hAnsi="Arial Narrow"/>
              <w:sz w:val="20"/>
              <w:szCs w:val="20"/>
            </w:rPr>
          </w:pPr>
          <w:r w:rsidRPr="00837AF6">
            <w:rPr>
              <w:rFonts w:ascii="Arial Narrow" w:hAnsi="Arial Narrow" w:cs="Arial"/>
              <w:b/>
              <w:bCs/>
              <w:sz w:val="20"/>
              <w:szCs w:val="20"/>
            </w:rPr>
            <w:fldChar w:fldCharType="end"/>
          </w:r>
        </w:p>
      </w:sdtContent>
    </w:sdt>
    <w:p w14:paraId="2095C919" w14:textId="58386B12" w:rsidR="001571B5" w:rsidRPr="005F619C" w:rsidRDefault="00AA0289" w:rsidP="005F619C">
      <w:pPr>
        <w:pStyle w:val="Ttulo2"/>
        <w:spacing w:before="100" w:beforeAutospacing="1" w:after="100" w:afterAutospacing="1" w:line="360" w:lineRule="auto"/>
        <w:jc w:val="center"/>
        <w:rPr>
          <w:rFonts w:ascii="Arial" w:hAnsi="Arial" w:cs="Arial"/>
          <w:b/>
          <w:bCs/>
          <w:color w:val="000000" w:themeColor="text1"/>
          <w:sz w:val="24"/>
          <w:szCs w:val="24"/>
        </w:rPr>
      </w:pPr>
      <w:bookmarkStart w:id="0" w:name="_Toc223438815"/>
      <w:r>
        <w:rPr>
          <w:rFonts w:ascii="Arial" w:hAnsi="Arial" w:cs="Arial"/>
          <w:b/>
          <w:bCs/>
          <w:color w:val="000000" w:themeColor="text1"/>
          <w:sz w:val="24"/>
          <w:szCs w:val="24"/>
        </w:rPr>
        <w:t>G</w:t>
      </w:r>
      <w:r w:rsidR="00BA6002" w:rsidRPr="00022C60">
        <w:rPr>
          <w:rFonts w:ascii="Arial" w:hAnsi="Arial" w:cs="Arial"/>
          <w:b/>
          <w:bCs/>
          <w:color w:val="000000" w:themeColor="text1"/>
          <w:sz w:val="24"/>
          <w:szCs w:val="24"/>
        </w:rPr>
        <w:t>LOSARIO</w:t>
      </w:r>
      <w:bookmarkEnd w:id="0"/>
    </w:p>
    <w:tbl>
      <w:tblPr>
        <w:tblStyle w:val="Tablaconcuadrcula"/>
        <w:tblpPr w:leftFromText="141" w:rightFromText="141" w:vertAnchor="text" w:tblpXSpec="center"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3"/>
        <w:gridCol w:w="6283"/>
      </w:tblGrid>
      <w:tr w:rsidR="0044614E" w:rsidRPr="00022C60" w14:paraId="2BE84C0D" w14:textId="77777777" w:rsidTr="001F5A52">
        <w:trPr>
          <w:trHeight w:val="195"/>
        </w:trPr>
        <w:tc>
          <w:tcPr>
            <w:tcW w:w="2263" w:type="dxa"/>
          </w:tcPr>
          <w:p w14:paraId="59FAB8BF" w14:textId="77777777" w:rsidR="0044614E" w:rsidRPr="00837AF6" w:rsidRDefault="0044614E">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Actor:</w:t>
            </w:r>
          </w:p>
        </w:tc>
        <w:tc>
          <w:tcPr>
            <w:tcW w:w="6283" w:type="dxa"/>
          </w:tcPr>
          <w:p w14:paraId="028E65E9" w14:textId="77777777" w:rsidR="0044614E" w:rsidRPr="00837AF6" w:rsidRDefault="0044614E">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Vicente Manuel García Paulín.</w:t>
            </w:r>
          </w:p>
        </w:tc>
      </w:tr>
      <w:tr w:rsidR="0044614E" w:rsidRPr="00022C60" w14:paraId="564D9F30" w14:textId="77777777" w:rsidTr="001F5A52">
        <w:trPr>
          <w:trHeight w:val="195"/>
        </w:trPr>
        <w:tc>
          <w:tcPr>
            <w:tcW w:w="2263" w:type="dxa"/>
          </w:tcPr>
          <w:p w14:paraId="09BA4F3E" w14:textId="77777777" w:rsidR="0044614E" w:rsidRPr="00837AF6" w:rsidRDefault="0044614E">
            <w:pPr>
              <w:pStyle w:val="Sangradetextonormal"/>
              <w:spacing w:after="0" w:line="240" w:lineRule="auto"/>
              <w:ind w:left="0"/>
              <w:jc w:val="both"/>
              <w:rPr>
                <w:rFonts w:ascii="Arial Narrow" w:hAnsi="Arial Narrow" w:cs="Arial"/>
                <w:b/>
                <w:i/>
                <w:sz w:val="20"/>
                <w:szCs w:val="20"/>
              </w:rPr>
            </w:pPr>
            <w:r w:rsidRPr="00837AF6">
              <w:rPr>
                <w:rFonts w:ascii="Arial Narrow" w:hAnsi="Arial Narrow" w:cs="Arial"/>
                <w:b/>
                <w:i/>
                <w:sz w:val="20"/>
                <w:szCs w:val="20"/>
              </w:rPr>
              <w:t>Acuerdo impugnado:</w:t>
            </w:r>
          </w:p>
        </w:tc>
        <w:tc>
          <w:tcPr>
            <w:tcW w:w="6283" w:type="dxa"/>
          </w:tcPr>
          <w:p w14:paraId="4B7EB0B3" w14:textId="36DEBFD5" w:rsidR="0044614E" w:rsidRPr="00837AF6" w:rsidRDefault="0044614E">
            <w:pPr>
              <w:pStyle w:val="Sangradetextonormal"/>
              <w:spacing w:after="0" w:line="240" w:lineRule="auto"/>
              <w:ind w:left="0"/>
              <w:jc w:val="both"/>
              <w:rPr>
                <w:rFonts w:ascii="Arial Narrow" w:hAnsi="Arial Narrow" w:cs="Arial"/>
                <w:sz w:val="20"/>
                <w:szCs w:val="20"/>
              </w:rPr>
            </w:pPr>
            <w:r w:rsidRPr="00837AF6">
              <w:rPr>
                <w:rFonts w:ascii="Arial Narrow" w:hAnsi="Arial Narrow" w:cs="Arial"/>
                <w:sz w:val="20"/>
                <w:szCs w:val="20"/>
              </w:rPr>
              <w:t>Acuerdo emitido el dieciséis de febrero por la Comisión Nacional de Justicia Partidaria del Partido Revolucionario Institucional</w:t>
            </w:r>
            <w:r w:rsidR="00DC2287" w:rsidRPr="00837AF6">
              <w:rPr>
                <w:rFonts w:ascii="Arial Narrow" w:hAnsi="Arial Narrow" w:cs="Arial"/>
                <w:sz w:val="20"/>
                <w:szCs w:val="20"/>
              </w:rPr>
              <w:t>, dentro de</w:t>
            </w:r>
            <w:r w:rsidRPr="00837AF6">
              <w:rPr>
                <w:rFonts w:ascii="Arial Narrow" w:hAnsi="Arial Narrow" w:cs="Arial"/>
                <w:sz w:val="20"/>
                <w:szCs w:val="20"/>
              </w:rPr>
              <w:t xml:space="preserve">l expediente CNJP-JDP-MICH-002/2026, en lo relativo a la negativa de otorgar las medidas cautelares solicitadas. </w:t>
            </w:r>
          </w:p>
        </w:tc>
      </w:tr>
      <w:tr w:rsidR="0044614E" w:rsidRPr="00022C60" w14:paraId="41767239" w14:textId="77777777" w:rsidTr="001F5A52">
        <w:trPr>
          <w:trHeight w:val="195"/>
        </w:trPr>
        <w:tc>
          <w:tcPr>
            <w:tcW w:w="2263" w:type="dxa"/>
          </w:tcPr>
          <w:p w14:paraId="7AE0DE4F"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Autoridad responsable y/o Comisión:</w:t>
            </w:r>
          </w:p>
        </w:tc>
        <w:tc>
          <w:tcPr>
            <w:tcW w:w="6283" w:type="dxa"/>
          </w:tcPr>
          <w:p w14:paraId="1FBD6FCB" w14:textId="77777777"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Comisión Nacional de Justicia Partidaria del Partido Revolucionario Institucional.</w:t>
            </w:r>
          </w:p>
        </w:tc>
      </w:tr>
      <w:tr w:rsidR="0044614E" w:rsidRPr="00022C60" w14:paraId="77B4FEC9" w14:textId="77777777" w:rsidTr="001F5A52">
        <w:trPr>
          <w:trHeight w:val="265"/>
        </w:trPr>
        <w:tc>
          <w:tcPr>
            <w:tcW w:w="2263" w:type="dxa"/>
          </w:tcPr>
          <w:p w14:paraId="7808C660"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Código Electoral:</w:t>
            </w:r>
          </w:p>
        </w:tc>
        <w:tc>
          <w:tcPr>
            <w:tcW w:w="6283" w:type="dxa"/>
          </w:tcPr>
          <w:p w14:paraId="03AF50A2" w14:textId="77777777"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 xml:space="preserve">Código Electoral del Estado de Michoacán de Ocampo. </w:t>
            </w:r>
          </w:p>
        </w:tc>
      </w:tr>
      <w:tr w:rsidR="0044614E" w:rsidRPr="00022C60" w14:paraId="141BD018" w14:textId="77777777" w:rsidTr="001F5A52">
        <w:trPr>
          <w:trHeight w:val="519"/>
        </w:trPr>
        <w:tc>
          <w:tcPr>
            <w:tcW w:w="2263" w:type="dxa"/>
          </w:tcPr>
          <w:p w14:paraId="759F5E1A"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Convocatoria:</w:t>
            </w:r>
          </w:p>
        </w:tc>
        <w:tc>
          <w:tcPr>
            <w:tcW w:w="6283" w:type="dxa"/>
          </w:tcPr>
          <w:p w14:paraId="7DE9F9A9" w14:textId="0E312943"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CONVOCATORIA PARA EL PROCESO INTERNO ORDINARIO DE ELECCIÓN DE LAS PERSONAS TITULARES DE LA PRESIDENCIA Y DE LA SECRETARÍA GENERAL DEL COMITÉ DIRECTIVO ESTATAL DEL PARTIDO REVOLUCIONARIO INSTITUCIONAL DE MICHOAC</w:t>
            </w:r>
            <w:r w:rsidR="00390906" w:rsidRPr="00837AF6">
              <w:rPr>
                <w:rFonts w:ascii="Arial Narrow" w:hAnsi="Arial Narrow" w:cs="Arial"/>
                <w:sz w:val="20"/>
                <w:szCs w:val="20"/>
                <w:lang w:val="es-MX"/>
              </w:rPr>
              <w:t>Á</w:t>
            </w:r>
            <w:r w:rsidRPr="00837AF6">
              <w:rPr>
                <w:rFonts w:ascii="Arial Narrow" w:hAnsi="Arial Narrow" w:cs="Arial"/>
                <w:sz w:val="20"/>
                <w:szCs w:val="20"/>
                <w:lang w:val="es-MX"/>
              </w:rPr>
              <w:t>N, PARA EL PERIODO ESTATUTARIO 2026-2030, emitida el once de febrero.</w:t>
            </w:r>
          </w:p>
        </w:tc>
      </w:tr>
      <w:tr w:rsidR="0044614E" w:rsidRPr="00022C60" w14:paraId="29A06CC2" w14:textId="77777777" w:rsidTr="001F5A52">
        <w:trPr>
          <w:trHeight w:val="177"/>
        </w:trPr>
        <w:tc>
          <w:tcPr>
            <w:tcW w:w="2263" w:type="dxa"/>
          </w:tcPr>
          <w:p w14:paraId="0A0ADA66"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Juicio de la ciudadanía:</w:t>
            </w:r>
          </w:p>
        </w:tc>
        <w:tc>
          <w:tcPr>
            <w:tcW w:w="6283" w:type="dxa"/>
          </w:tcPr>
          <w:p w14:paraId="5D693EF0" w14:textId="77777777"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Juicio para la Protección de los Derechos Político-Electorales del Ciudadano.</w:t>
            </w:r>
          </w:p>
        </w:tc>
      </w:tr>
      <w:tr w:rsidR="0044614E" w:rsidRPr="00022C60" w14:paraId="3584418A" w14:textId="77777777" w:rsidTr="001F5A52">
        <w:trPr>
          <w:trHeight w:val="177"/>
        </w:trPr>
        <w:tc>
          <w:tcPr>
            <w:tcW w:w="2263" w:type="dxa"/>
          </w:tcPr>
          <w:p w14:paraId="0A7913B7"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rPr>
            </w:pPr>
            <w:r w:rsidRPr="00837AF6">
              <w:rPr>
                <w:rFonts w:ascii="Arial Narrow" w:hAnsi="Arial Narrow" w:cs="Arial"/>
                <w:b/>
                <w:i/>
                <w:sz w:val="20"/>
                <w:szCs w:val="20"/>
              </w:rPr>
              <w:t>Juicio de los derechos del militante:</w:t>
            </w:r>
          </w:p>
        </w:tc>
        <w:tc>
          <w:tcPr>
            <w:tcW w:w="6283" w:type="dxa"/>
          </w:tcPr>
          <w:p w14:paraId="61F600A9" w14:textId="77777777" w:rsidR="0044614E" w:rsidRPr="00837AF6" w:rsidRDefault="0044614E" w:rsidP="001F5A52">
            <w:pPr>
              <w:pStyle w:val="Sangradetextonormal"/>
              <w:spacing w:after="0" w:line="240" w:lineRule="auto"/>
              <w:ind w:left="0"/>
              <w:jc w:val="both"/>
              <w:rPr>
                <w:rFonts w:ascii="Arial Narrow" w:hAnsi="Arial Narrow" w:cs="Arial"/>
                <w:sz w:val="20"/>
                <w:szCs w:val="20"/>
              </w:rPr>
            </w:pPr>
            <w:r w:rsidRPr="00837AF6">
              <w:rPr>
                <w:rFonts w:ascii="Arial Narrow" w:hAnsi="Arial Narrow" w:cs="Arial"/>
                <w:sz w:val="20"/>
                <w:szCs w:val="20"/>
              </w:rPr>
              <w:t>Juicio para la protección de los derechos partidarios de la o del militante.</w:t>
            </w:r>
          </w:p>
        </w:tc>
      </w:tr>
      <w:tr w:rsidR="0044614E" w:rsidRPr="00022C60" w14:paraId="3B55E4B9" w14:textId="77777777" w:rsidTr="001F5A52">
        <w:trPr>
          <w:trHeight w:val="307"/>
        </w:trPr>
        <w:tc>
          <w:tcPr>
            <w:tcW w:w="2263" w:type="dxa"/>
          </w:tcPr>
          <w:p w14:paraId="2DD3256C"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Ley de Justicia Electoral:</w:t>
            </w:r>
          </w:p>
        </w:tc>
        <w:tc>
          <w:tcPr>
            <w:tcW w:w="6283" w:type="dxa"/>
          </w:tcPr>
          <w:p w14:paraId="184F755B" w14:textId="77777777"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Ley de Justicia en Materia Electoral y de Participación Ciudadana del Estado de Michoacán de Ocampo.</w:t>
            </w:r>
          </w:p>
        </w:tc>
      </w:tr>
      <w:tr w:rsidR="0044614E" w:rsidRPr="00022C60" w14:paraId="659F9CF6" w14:textId="77777777" w:rsidTr="001F5A52">
        <w:trPr>
          <w:trHeight w:val="307"/>
        </w:trPr>
        <w:tc>
          <w:tcPr>
            <w:tcW w:w="2263" w:type="dxa"/>
          </w:tcPr>
          <w:p w14:paraId="69345DAE"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lang w:val="es-MX"/>
              </w:rPr>
            </w:pPr>
            <w:r w:rsidRPr="00837AF6">
              <w:rPr>
                <w:rFonts w:ascii="Arial Narrow" w:hAnsi="Arial Narrow" w:cs="Arial"/>
                <w:b/>
                <w:i/>
                <w:sz w:val="20"/>
                <w:szCs w:val="20"/>
                <w:lang w:val="es-MX"/>
              </w:rPr>
              <w:t>Órgano jurisdiccional y/o Tribunal:</w:t>
            </w:r>
          </w:p>
        </w:tc>
        <w:tc>
          <w:tcPr>
            <w:tcW w:w="6283" w:type="dxa"/>
          </w:tcPr>
          <w:p w14:paraId="18FAB933" w14:textId="56178976"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Tribunal Electoral del Estado</w:t>
            </w:r>
            <w:r w:rsidR="00837AF6">
              <w:rPr>
                <w:rFonts w:ascii="Arial Narrow" w:hAnsi="Arial Narrow" w:cs="Arial"/>
                <w:sz w:val="20"/>
                <w:szCs w:val="20"/>
                <w:lang w:val="es-MX"/>
              </w:rPr>
              <w:t>.</w:t>
            </w:r>
          </w:p>
        </w:tc>
      </w:tr>
      <w:tr w:rsidR="0044614E" w:rsidRPr="00022C60" w14:paraId="7AC57FCE" w14:textId="77777777" w:rsidTr="001F5A52">
        <w:trPr>
          <w:trHeight w:val="307"/>
        </w:trPr>
        <w:tc>
          <w:tcPr>
            <w:tcW w:w="2263" w:type="dxa"/>
          </w:tcPr>
          <w:p w14:paraId="3755757D" w14:textId="77777777" w:rsidR="0044614E" w:rsidRPr="00837AF6" w:rsidRDefault="0044614E" w:rsidP="001F5A52">
            <w:pPr>
              <w:pStyle w:val="Sangradetextonormal"/>
              <w:spacing w:after="0" w:line="240" w:lineRule="auto"/>
              <w:ind w:left="0"/>
              <w:jc w:val="both"/>
              <w:rPr>
                <w:rFonts w:ascii="Arial Narrow" w:hAnsi="Arial Narrow" w:cs="Arial"/>
                <w:b/>
                <w:i/>
                <w:sz w:val="20"/>
                <w:szCs w:val="20"/>
              </w:rPr>
            </w:pPr>
            <w:r w:rsidRPr="00837AF6">
              <w:rPr>
                <w:rFonts w:ascii="Arial Narrow" w:hAnsi="Arial Narrow" w:cs="Arial"/>
                <w:b/>
                <w:i/>
                <w:sz w:val="20"/>
                <w:szCs w:val="20"/>
              </w:rPr>
              <w:t>PRI:</w:t>
            </w:r>
          </w:p>
        </w:tc>
        <w:tc>
          <w:tcPr>
            <w:tcW w:w="6283" w:type="dxa"/>
          </w:tcPr>
          <w:p w14:paraId="64891A5E" w14:textId="77777777" w:rsidR="0044614E" w:rsidRPr="00837AF6" w:rsidRDefault="0044614E" w:rsidP="001F5A52">
            <w:pPr>
              <w:pStyle w:val="Sangradetextonormal"/>
              <w:spacing w:after="0" w:line="240" w:lineRule="auto"/>
              <w:ind w:left="0"/>
              <w:jc w:val="both"/>
              <w:rPr>
                <w:rFonts w:ascii="Arial Narrow" w:hAnsi="Arial Narrow" w:cs="Arial"/>
                <w:sz w:val="20"/>
                <w:szCs w:val="20"/>
              </w:rPr>
            </w:pPr>
            <w:r w:rsidRPr="00837AF6">
              <w:rPr>
                <w:rFonts w:ascii="Arial Narrow" w:hAnsi="Arial Narrow" w:cs="Arial"/>
                <w:sz w:val="20"/>
                <w:szCs w:val="20"/>
              </w:rPr>
              <w:t>Partido Revolucionario Institucional.</w:t>
            </w:r>
          </w:p>
        </w:tc>
      </w:tr>
      <w:tr w:rsidR="0044614E" w:rsidRPr="00022C60" w14:paraId="30C17E3E" w14:textId="77777777" w:rsidTr="001F5A52">
        <w:trPr>
          <w:trHeight w:val="125"/>
        </w:trPr>
        <w:tc>
          <w:tcPr>
            <w:tcW w:w="2263" w:type="dxa"/>
          </w:tcPr>
          <w:p w14:paraId="05C5051D" w14:textId="77777777" w:rsidR="0044614E" w:rsidRPr="00837AF6" w:rsidRDefault="0044614E" w:rsidP="001F5A52">
            <w:pPr>
              <w:pStyle w:val="Sangradetextonormal"/>
              <w:spacing w:after="0" w:line="240" w:lineRule="auto"/>
              <w:ind w:left="0"/>
              <w:jc w:val="both"/>
              <w:rPr>
                <w:rFonts w:ascii="Arial Narrow" w:hAnsi="Arial Narrow" w:cs="Arial"/>
                <w:b/>
                <w:bCs/>
                <w:i/>
                <w:sz w:val="20"/>
                <w:szCs w:val="20"/>
                <w:lang w:val="es-MX"/>
              </w:rPr>
            </w:pPr>
            <w:r w:rsidRPr="00837AF6">
              <w:rPr>
                <w:rFonts w:ascii="Arial Narrow" w:hAnsi="Arial Narrow" w:cs="Arial"/>
                <w:b/>
                <w:bCs/>
                <w:i/>
                <w:iCs/>
                <w:sz w:val="20"/>
                <w:szCs w:val="20"/>
                <w:lang w:val="es-MX"/>
              </w:rPr>
              <w:t>Sala Superior:</w:t>
            </w:r>
          </w:p>
        </w:tc>
        <w:tc>
          <w:tcPr>
            <w:tcW w:w="6283" w:type="dxa"/>
          </w:tcPr>
          <w:p w14:paraId="7261E600" w14:textId="77777777" w:rsidR="0044614E" w:rsidRPr="00837AF6" w:rsidRDefault="0044614E" w:rsidP="001F5A52">
            <w:pPr>
              <w:pStyle w:val="Sangradetextonormal"/>
              <w:spacing w:after="0" w:line="240" w:lineRule="auto"/>
              <w:ind w:left="0"/>
              <w:jc w:val="both"/>
              <w:rPr>
                <w:rFonts w:ascii="Arial Narrow" w:hAnsi="Arial Narrow" w:cs="Arial"/>
                <w:sz w:val="20"/>
                <w:szCs w:val="20"/>
                <w:lang w:val="es-MX"/>
              </w:rPr>
            </w:pPr>
            <w:r w:rsidRPr="00837AF6">
              <w:rPr>
                <w:rFonts w:ascii="Arial Narrow" w:hAnsi="Arial Narrow" w:cs="Arial"/>
                <w:sz w:val="20"/>
                <w:szCs w:val="20"/>
                <w:lang w:val="es-MX"/>
              </w:rPr>
              <w:t>Sala Superior del Tribunal Electoral del Poder Judicial de la Federación.</w:t>
            </w:r>
          </w:p>
        </w:tc>
      </w:tr>
    </w:tbl>
    <w:p w14:paraId="3AA68458" w14:textId="77777777" w:rsidR="00FA53F8" w:rsidRDefault="00FA53F8" w:rsidP="003205E7">
      <w:pPr>
        <w:rPr>
          <w:highlight w:val="yellow"/>
          <w:lang w:eastAsia="es-ES"/>
        </w:rPr>
      </w:pPr>
    </w:p>
    <w:p w14:paraId="155C3EDE" w14:textId="5B3B2981" w:rsidR="00BA6002" w:rsidRPr="00022C60" w:rsidRDefault="008D66DF" w:rsidP="008D66DF">
      <w:pPr>
        <w:pStyle w:val="Ttulo2"/>
        <w:spacing w:before="100" w:beforeAutospacing="1" w:after="100" w:afterAutospacing="1" w:line="360" w:lineRule="auto"/>
        <w:jc w:val="center"/>
        <w:rPr>
          <w:rFonts w:ascii="Arial" w:hAnsi="Arial" w:cs="Arial"/>
          <w:b/>
          <w:bCs/>
          <w:color w:val="000000" w:themeColor="text1"/>
          <w:sz w:val="24"/>
          <w:szCs w:val="24"/>
          <w:lang w:eastAsia="es-ES"/>
        </w:rPr>
      </w:pPr>
      <w:bookmarkStart w:id="1" w:name="_Toc223438816"/>
      <w:r w:rsidRPr="002F036B">
        <w:rPr>
          <w:rFonts w:ascii="Arial" w:hAnsi="Arial" w:cs="Arial"/>
          <w:b/>
          <w:bCs/>
          <w:color w:val="000000" w:themeColor="text1"/>
          <w:sz w:val="24"/>
          <w:szCs w:val="24"/>
          <w:lang w:eastAsia="es-ES"/>
        </w:rPr>
        <w:t>I</w:t>
      </w:r>
      <w:r w:rsidR="002F036B" w:rsidRPr="002F036B">
        <w:rPr>
          <w:rFonts w:ascii="Arial" w:hAnsi="Arial" w:cs="Arial"/>
          <w:b/>
          <w:bCs/>
          <w:color w:val="000000" w:themeColor="text1"/>
          <w:sz w:val="24"/>
          <w:szCs w:val="24"/>
          <w:lang w:eastAsia="es-ES"/>
        </w:rPr>
        <w:t>.</w:t>
      </w:r>
      <w:r w:rsidRPr="002F036B">
        <w:rPr>
          <w:rFonts w:ascii="Arial" w:hAnsi="Arial" w:cs="Arial"/>
          <w:b/>
          <w:bCs/>
          <w:color w:val="000000" w:themeColor="text1"/>
          <w:sz w:val="24"/>
          <w:szCs w:val="24"/>
          <w:lang w:eastAsia="es-ES"/>
        </w:rPr>
        <w:t xml:space="preserve"> </w:t>
      </w:r>
      <w:r w:rsidR="00BA6002" w:rsidRPr="002F036B">
        <w:rPr>
          <w:rFonts w:ascii="Arial" w:hAnsi="Arial" w:cs="Arial"/>
          <w:b/>
          <w:bCs/>
          <w:color w:val="000000" w:themeColor="text1"/>
          <w:sz w:val="24"/>
          <w:szCs w:val="24"/>
          <w:lang w:eastAsia="es-ES"/>
        </w:rPr>
        <w:t>ANTECEDENTES</w:t>
      </w:r>
      <w:bookmarkEnd w:id="1"/>
    </w:p>
    <w:p w14:paraId="0EE4986D" w14:textId="00F43D44" w:rsidR="00BA6002" w:rsidRPr="00022C60" w:rsidRDefault="00BA6002" w:rsidP="006821E2">
      <w:pPr>
        <w:spacing w:before="100" w:beforeAutospacing="1" w:after="100" w:afterAutospacing="1" w:line="360" w:lineRule="auto"/>
        <w:jc w:val="both"/>
        <w:rPr>
          <w:rFonts w:ascii="Arial" w:eastAsia="Times New Roman" w:hAnsi="Arial" w:cs="Arial"/>
          <w:sz w:val="24"/>
          <w:szCs w:val="24"/>
        </w:rPr>
      </w:pPr>
      <w:bookmarkStart w:id="2" w:name="_Hlk68085207"/>
      <w:r w:rsidRPr="00022C60">
        <w:rPr>
          <w:rFonts w:ascii="Arial" w:eastAsia="Times New Roman" w:hAnsi="Arial" w:cs="Arial"/>
          <w:b/>
          <w:bCs/>
          <w:sz w:val="24"/>
          <w:szCs w:val="24"/>
        </w:rPr>
        <w:t xml:space="preserve">1.1 </w:t>
      </w:r>
      <w:r w:rsidR="00F839F0" w:rsidRPr="00F839F0">
        <w:rPr>
          <w:rFonts w:ascii="Arial" w:eastAsia="Times New Roman" w:hAnsi="Arial" w:cs="Arial"/>
          <w:b/>
          <w:bCs/>
          <w:i/>
          <w:iCs/>
          <w:sz w:val="24"/>
          <w:szCs w:val="24"/>
        </w:rPr>
        <w:t>Convocatoria</w:t>
      </w:r>
      <w:r w:rsidRPr="00022C60">
        <w:rPr>
          <w:rFonts w:ascii="Arial" w:eastAsia="Times New Roman" w:hAnsi="Arial" w:cs="Arial"/>
          <w:b/>
          <w:bCs/>
          <w:sz w:val="24"/>
          <w:szCs w:val="24"/>
        </w:rPr>
        <w:t xml:space="preserve">. </w:t>
      </w:r>
      <w:r w:rsidRPr="00022C60">
        <w:rPr>
          <w:rFonts w:ascii="Arial" w:eastAsia="Times New Roman" w:hAnsi="Arial" w:cs="Arial"/>
          <w:sz w:val="24"/>
          <w:szCs w:val="24"/>
        </w:rPr>
        <w:t xml:space="preserve">El </w:t>
      </w:r>
      <w:r w:rsidR="00F839F0">
        <w:rPr>
          <w:rFonts w:ascii="Arial" w:eastAsia="Times New Roman" w:hAnsi="Arial" w:cs="Arial"/>
          <w:sz w:val="24"/>
          <w:szCs w:val="24"/>
        </w:rPr>
        <w:t>once d</w:t>
      </w:r>
      <w:r w:rsidRPr="00022C60">
        <w:rPr>
          <w:rFonts w:ascii="Arial" w:eastAsia="Times New Roman" w:hAnsi="Arial" w:cs="Arial"/>
          <w:sz w:val="24"/>
          <w:szCs w:val="24"/>
        </w:rPr>
        <w:t xml:space="preserve">e </w:t>
      </w:r>
      <w:r w:rsidR="00F839F0">
        <w:rPr>
          <w:rFonts w:ascii="Arial" w:eastAsia="Times New Roman" w:hAnsi="Arial" w:cs="Arial"/>
          <w:sz w:val="24"/>
          <w:szCs w:val="24"/>
        </w:rPr>
        <w:t xml:space="preserve">febrero se emitió la </w:t>
      </w:r>
      <w:r w:rsidR="00F839F0" w:rsidRPr="00CE7C55">
        <w:rPr>
          <w:rFonts w:ascii="Arial" w:eastAsia="Times New Roman" w:hAnsi="Arial" w:cs="Arial"/>
          <w:i/>
          <w:iCs/>
          <w:sz w:val="24"/>
          <w:szCs w:val="24"/>
        </w:rPr>
        <w:t>convocatoria</w:t>
      </w:r>
      <w:r w:rsidRPr="00022C60">
        <w:rPr>
          <w:rFonts w:ascii="Arial" w:eastAsia="Times New Roman" w:hAnsi="Arial" w:cs="Arial"/>
          <w:sz w:val="24"/>
          <w:szCs w:val="24"/>
        </w:rPr>
        <w:t>.</w:t>
      </w:r>
    </w:p>
    <w:p w14:paraId="72B855E7" w14:textId="1687FCF5" w:rsidR="00BA6002" w:rsidRPr="00837AF6" w:rsidRDefault="00BA6002" w:rsidP="006821E2">
      <w:pPr>
        <w:spacing w:before="100" w:beforeAutospacing="1" w:after="100" w:afterAutospacing="1" w:line="360" w:lineRule="auto"/>
        <w:jc w:val="both"/>
        <w:rPr>
          <w:rFonts w:ascii="Arial" w:hAnsi="Arial" w:cs="Arial"/>
          <w:sz w:val="24"/>
          <w:szCs w:val="24"/>
        </w:rPr>
      </w:pPr>
      <w:r w:rsidRPr="00022C60">
        <w:rPr>
          <w:rFonts w:ascii="Arial" w:hAnsi="Arial" w:cs="Arial"/>
          <w:b/>
          <w:bCs/>
          <w:sz w:val="24"/>
          <w:szCs w:val="24"/>
        </w:rPr>
        <w:t xml:space="preserve">1.2 </w:t>
      </w:r>
      <w:r w:rsidRPr="00837AF6">
        <w:rPr>
          <w:rFonts w:ascii="Arial" w:hAnsi="Arial" w:cs="Arial"/>
          <w:b/>
          <w:bCs/>
          <w:sz w:val="24"/>
          <w:szCs w:val="24"/>
        </w:rPr>
        <w:t>Juicio</w:t>
      </w:r>
      <w:r w:rsidR="00471670" w:rsidRPr="00837AF6">
        <w:rPr>
          <w:rFonts w:ascii="Arial" w:hAnsi="Arial" w:cs="Arial"/>
          <w:b/>
          <w:bCs/>
          <w:sz w:val="24"/>
          <w:szCs w:val="24"/>
        </w:rPr>
        <w:t xml:space="preserve"> </w:t>
      </w:r>
      <w:r w:rsidR="00ED3378" w:rsidRPr="00837AF6">
        <w:rPr>
          <w:rFonts w:ascii="Arial" w:hAnsi="Arial" w:cs="Arial"/>
          <w:b/>
          <w:bCs/>
          <w:sz w:val="24"/>
          <w:szCs w:val="24"/>
        </w:rPr>
        <w:t>intrapartidario</w:t>
      </w:r>
      <w:r w:rsidRPr="00837AF6">
        <w:rPr>
          <w:rFonts w:ascii="Arial" w:hAnsi="Arial" w:cs="Arial"/>
          <w:b/>
          <w:bCs/>
          <w:i/>
          <w:iCs/>
          <w:sz w:val="24"/>
          <w:szCs w:val="24"/>
        </w:rPr>
        <w:t xml:space="preserve">. </w:t>
      </w:r>
      <w:r w:rsidRPr="00837AF6">
        <w:rPr>
          <w:rFonts w:ascii="Arial" w:hAnsi="Arial" w:cs="Arial"/>
          <w:sz w:val="24"/>
          <w:szCs w:val="24"/>
        </w:rPr>
        <w:t xml:space="preserve">El </w:t>
      </w:r>
      <w:r w:rsidR="00E40F9D" w:rsidRPr="00837AF6">
        <w:rPr>
          <w:rFonts w:ascii="Arial" w:hAnsi="Arial" w:cs="Arial"/>
          <w:sz w:val="24"/>
          <w:szCs w:val="24"/>
        </w:rPr>
        <w:t>quince de febrero</w:t>
      </w:r>
      <w:r w:rsidRPr="00837AF6">
        <w:rPr>
          <w:rFonts w:ascii="Arial" w:hAnsi="Arial" w:cs="Arial"/>
          <w:sz w:val="24"/>
          <w:szCs w:val="24"/>
        </w:rPr>
        <w:t xml:space="preserve"> </w:t>
      </w:r>
      <w:r w:rsidR="00991DB9" w:rsidRPr="00837AF6">
        <w:rPr>
          <w:rFonts w:ascii="Arial" w:hAnsi="Arial" w:cs="Arial"/>
          <w:sz w:val="24"/>
          <w:szCs w:val="24"/>
        </w:rPr>
        <w:t>e</w:t>
      </w:r>
      <w:r w:rsidRPr="00837AF6">
        <w:rPr>
          <w:rFonts w:ascii="Arial" w:hAnsi="Arial" w:cs="Arial"/>
          <w:sz w:val="24"/>
          <w:szCs w:val="24"/>
        </w:rPr>
        <w:t xml:space="preserve">l </w:t>
      </w:r>
      <w:r w:rsidR="000827D0" w:rsidRPr="00837AF6">
        <w:rPr>
          <w:rFonts w:ascii="Arial" w:hAnsi="Arial" w:cs="Arial"/>
          <w:i/>
          <w:iCs/>
          <w:sz w:val="24"/>
          <w:szCs w:val="24"/>
        </w:rPr>
        <w:t>a</w:t>
      </w:r>
      <w:r w:rsidRPr="00837AF6">
        <w:rPr>
          <w:rFonts w:ascii="Arial" w:hAnsi="Arial" w:cs="Arial"/>
          <w:i/>
          <w:iCs/>
          <w:sz w:val="24"/>
          <w:szCs w:val="24"/>
        </w:rPr>
        <w:t xml:space="preserve">ctor </w:t>
      </w:r>
      <w:r w:rsidRPr="00837AF6">
        <w:rPr>
          <w:rFonts w:ascii="Arial" w:hAnsi="Arial" w:cs="Arial"/>
          <w:sz w:val="24"/>
          <w:szCs w:val="24"/>
        </w:rPr>
        <w:t>presentó ante</w:t>
      </w:r>
      <w:r w:rsidR="00E40F9D" w:rsidRPr="00837AF6">
        <w:rPr>
          <w:rFonts w:ascii="Arial" w:hAnsi="Arial" w:cs="Arial"/>
          <w:sz w:val="24"/>
          <w:szCs w:val="24"/>
        </w:rPr>
        <w:t xml:space="preserve"> la </w:t>
      </w:r>
      <w:r w:rsidR="00E40F9D" w:rsidRPr="00837AF6">
        <w:rPr>
          <w:rFonts w:ascii="Arial" w:hAnsi="Arial" w:cs="Arial"/>
          <w:i/>
          <w:iCs/>
          <w:sz w:val="24"/>
          <w:szCs w:val="24"/>
        </w:rPr>
        <w:t>Comisi</w:t>
      </w:r>
      <w:r w:rsidR="004E1651" w:rsidRPr="00837AF6">
        <w:rPr>
          <w:rFonts w:ascii="Arial" w:hAnsi="Arial" w:cs="Arial"/>
          <w:i/>
          <w:iCs/>
          <w:sz w:val="24"/>
          <w:szCs w:val="24"/>
        </w:rPr>
        <w:t>ón</w:t>
      </w:r>
      <w:r w:rsidR="004E1651" w:rsidRPr="00837AF6">
        <w:rPr>
          <w:rFonts w:ascii="Arial" w:hAnsi="Arial" w:cs="Arial"/>
          <w:sz w:val="24"/>
          <w:szCs w:val="24"/>
        </w:rPr>
        <w:t xml:space="preserve"> </w:t>
      </w:r>
      <w:r w:rsidR="005D5C4C" w:rsidRPr="00837AF6">
        <w:rPr>
          <w:rFonts w:ascii="Arial" w:hAnsi="Arial" w:cs="Arial"/>
          <w:sz w:val="24"/>
          <w:szCs w:val="24"/>
        </w:rPr>
        <w:t xml:space="preserve">demanda </w:t>
      </w:r>
      <w:r w:rsidR="007C7AD7" w:rsidRPr="00837AF6">
        <w:rPr>
          <w:rFonts w:ascii="Arial" w:hAnsi="Arial" w:cs="Arial"/>
          <w:sz w:val="24"/>
          <w:szCs w:val="24"/>
        </w:rPr>
        <w:t>en</w:t>
      </w:r>
      <w:r w:rsidR="005D5C4C" w:rsidRPr="00837AF6">
        <w:rPr>
          <w:rFonts w:ascii="Arial" w:hAnsi="Arial" w:cs="Arial"/>
          <w:sz w:val="24"/>
          <w:szCs w:val="24"/>
        </w:rPr>
        <w:t xml:space="preserve"> </w:t>
      </w:r>
      <w:r w:rsidRPr="00837AF6">
        <w:rPr>
          <w:rFonts w:ascii="Arial" w:hAnsi="Arial" w:cs="Arial"/>
          <w:sz w:val="24"/>
          <w:szCs w:val="24"/>
        </w:rPr>
        <w:t xml:space="preserve">contra de la </w:t>
      </w:r>
      <w:r w:rsidR="004E1651" w:rsidRPr="00837AF6">
        <w:rPr>
          <w:rFonts w:ascii="Arial" w:hAnsi="Arial" w:cs="Arial"/>
          <w:i/>
          <w:iCs/>
          <w:sz w:val="24"/>
          <w:szCs w:val="24"/>
        </w:rPr>
        <w:t>Convocatoria</w:t>
      </w:r>
      <w:r w:rsidRPr="00837AF6">
        <w:rPr>
          <w:rStyle w:val="Refdenotaalpie"/>
          <w:rFonts w:ascii="Arial" w:hAnsi="Arial" w:cs="Arial"/>
          <w:sz w:val="24"/>
          <w:szCs w:val="24"/>
        </w:rPr>
        <w:footnoteReference w:id="2"/>
      </w:r>
      <w:r w:rsidRPr="00837AF6">
        <w:rPr>
          <w:rFonts w:ascii="Arial" w:hAnsi="Arial" w:cs="Arial"/>
          <w:sz w:val="24"/>
          <w:szCs w:val="24"/>
        </w:rPr>
        <w:t>.</w:t>
      </w:r>
    </w:p>
    <w:p w14:paraId="22916ED7" w14:textId="6001551F" w:rsidR="00F300E6" w:rsidRPr="00837AF6" w:rsidRDefault="00F300E6" w:rsidP="006821E2">
      <w:pPr>
        <w:spacing w:before="100" w:beforeAutospacing="1" w:after="100" w:afterAutospacing="1" w:line="360" w:lineRule="auto"/>
        <w:jc w:val="both"/>
        <w:rPr>
          <w:rFonts w:ascii="Arial" w:hAnsi="Arial" w:cs="Arial"/>
          <w:sz w:val="24"/>
          <w:szCs w:val="24"/>
        </w:rPr>
      </w:pPr>
      <w:r w:rsidRPr="00837AF6">
        <w:rPr>
          <w:rFonts w:ascii="Arial" w:hAnsi="Arial" w:cs="Arial"/>
          <w:b/>
          <w:bCs/>
          <w:sz w:val="24"/>
          <w:szCs w:val="24"/>
        </w:rPr>
        <w:t xml:space="preserve">1.3 </w:t>
      </w:r>
      <w:r w:rsidR="006F20B2" w:rsidRPr="00837AF6">
        <w:rPr>
          <w:rFonts w:ascii="Arial" w:hAnsi="Arial" w:cs="Arial"/>
          <w:b/>
          <w:bCs/>
          <w:i/>
          <w:iCs/>
          <w:sz w:val="24"/>
          <w:szCs w:val="24"/>
        </w:rPr>
        <w:t>Acuerdo impugnado</w:t>
      </w:r>
      <w:r w:rsidR="006F20B2" w:rsidRPr="00837AF6">
        <w:rPr>
          <w:rFonts w:ascii="Arial" w:hAnsi="Arial" w:cs="Arial"/>
          <w:b/>
          <w:bCs/>
          <w:sz w:val="24"/>
          <w:szCs w:val="24"/>
        </w:rPr>
        <w:t>.</w:t>
      </w:r>
      <w:r w:rsidR="006F20B2" w:rsidRPr="00837AF6">
        <w:rPr>
          <w:rFonts w:ascii="Arial" w:hAnsi="Arial" w:cs="Arial"/>
          <w:sz w:val="24"/>
          <w:szCs w:val="24"/>
        </w:rPr>
        <w:t xml:space="preserve"> El </w:t>
      </w:r>
      <w:r w:rsidR="00C6307E" w:rsidRPr="00837AF6">
        <w:rPr>
          <w:rFonts w:ascii="Arial" w:hAnsi="Arial" w:cs="Arial"/>
          <w:sz w:val="24"/>
          <w:szCs w:val="24"/>
        </w:rPr>
        <w:t xml:space="preserve">dieciséis de febrero la </w:t>
      </w:r>
      <w:r w:rsidR="00C6307E" w:rsidRPr="00837AF6">
        <w:rPr>
          <w:rFonts w:ascii="Arial" w:hAnsi="Arial" w:cs="Arial"/>
          <w:i/>
          <w:iCs/>
          <w:sz w:val="24"/>
          <w:szCs w:val="24"/>
        </w:rPr>
        <w:t>autoridad responsable</w:t>
      </w:r>
      <w:r w:rsidR="00C6307E" w:rsidRPr="00837AF6">
        <w:rPr>
          <w:rFonts w:ascii="Arial" w:hAnsi="Arial" w:cs="Arial"/>
          <w:sz w:val="24"/>
          <w:szCs w:val="24"/>
        </w:rPr>
        <w:t xml:space="preserve"> emitió el </w:t>
      </w:r>
      <w:r w:rsidR="00C6307E" w:rsidRPr="00837AF6">
        <w:rPr>
          <w:rFonts w:ascii="Arial" w:hAnsi="Arial" w:cs="Arial"/>
          <w:i/>
          <w:iCs/>
          <w:sz w:val="24"/>
          <w:szCs w:val="24"/>
        </w:rPr>
        <w:t>acuerdo impugnado</w:t>
      </w:r>
      <w:r w:rsidR="005345A1" w:rsidRPr="00837AF6">
        <w:rPr>
          <w:rStyle w:val="Refdenotaalpie"/>
          <w:rFonts w:ascii="Arial" w:hAnsi="Arial" w:cs="Arial"/>
          <w:sz w:val="24"/>
          <w:szCs w:val="24"/>
        </w:rPr>
        <w:footnoteReference w:id="3"/>
      </w:r>
      <w:r w:rsidR="006D600F" w:rsidRPr="00837AF6">
        <w:rPr>
          <w:rFonts w:ascii="Arial" w:hAnsi="Arial" w:cs="Arial"/>
          <w:sz w:val="24"/>
          <w:szCs w:val="24"/>
        </w:rPr>
        <w:t>.</w:t>
      </w:r>
    </w:p>
    <w:p w14:paraId="60993B28" w14:textId="0474E9D0" w:rsidR="00FF5510" w:rsidRPr="00837AF6" w:rsidRDefault="00BA6002" w:rsidP="006821E2">
      <w:pPr>
        <w:spacing w:before="100" w:beforeAutospacing="1" w:after="100" w:afterAutospacing="1" w:line="360" w:lineRule="auto"/>
        <w:jc w:val="both"/>
        <w:rPr>
          <w:rFonts w:ascii="Arial" w:hAnsi="Arial" w:cs="Arial"/>
          <w:b/>
          <w:bCs/>
          <w:sz w:val="24"/>
          <w:szCs w:val="24"/>
        </w:rPr>
      </w:pPr>
      <w:r w:rsidRPr="00837AF6">
        <w:rPr>
          <w:rFonts w:ascii="Arial" w:hAnsi="Arial" w:cs="Arial"/>
          <w:b/>
          <w:bCs/>
          <w:sz w:val="24"/>
          <w:szCs w:val="24"/>
        </w:rPr>
        <w:t>1.</w:t>
      </w:r>
      <w:r w:rsidR="00FF5510" w:rsidRPr="00837AF6">
        <w:rPr>
          <w:rFonts w:ascii="Arial" w:hAnsi="Arial" w:cs="Arial"/>
          <w:b/>
          <w:bCs/>
          <w:sz w:val="24"/>
          <w:szCs w:val="24"/>
        </w:rPr>
        <w:t>4</w:t>
      </w:r>
      <w:r w:rsidRPr="00837AF6">
        <w:rPr>
          <w:rFonts w:ascii="Arial" w:hAnsi="Arial" w:cs="Arial"/>
          <w:b/>
          <w:bCs/>
          <w:sz w:val="24"/>
          <w:szCs w:val="24"/>
        </w:rPr>
        <w:t xml:space="preserve"> </w:t>
      </w:r>
      <w:r w:rsidR="00FF5510" w:rsidRPr="00837AF6">
        <w:rPr>
          <w:rFonts w:ascii="Arial" w:hAnsi="Arial" w:cs="Arial"/>
          <w:b/>
          <w:bCs/>
          <w:i/>
          <w:iCs/>
          <w:sz w:val="24"/>
          <w:szCs w:val="24"/>
        </w:rPr>
        <w:t>Juicio ciudadano</w:t>
      </w:r>
      <w:r w:rsidR="00FF5510" w:rsidRPr="00837AF6">
        <w:rPr>
          <w:rFonts w:ascii="Arial" w:hAnsi="Arial" w:cs="Arial"/>
          <w:b/>
          <w:bCs/>
          <w:sz w:val="24"/>
          <w:szCs w:val="24"/>
        </w:rPr>
        <w:t xml:space="preserve">. </w:t>
      </w:r>
      <w:r w:rsidR="00FF5510" w:rsidRPr="00837AF6">
        <w:rPr>
          <w:rFonts w:ascii="Arial" w:hAnsi="Arial" w:cs="Arial"/>
          <w:sz w:val="24"/>
          <w:szCs w:val="24"/>
        </w:rPr>
        <w:t>El diec</w:t>
      </w:r>
      <w:r w:rsidR="00911EA9" w:rsidRPr="00837AF6">
        <w:rPr>
          <w:rFonts w:ascii="Arial" w:hAnsi="Arial" w:cs="Arial"/>
          <w:sz w:val="24"/>
          <w:szCs w:val="24"/>
        </w:rPr>
        <w:t>inueve de</w:t>
      </w:r>
      <w:r w:rsidR="00CA6732">
        <w:rPr>
          <w:rFonts w:ascii="Arial" w:hAnsi="Arial" w:cs="Arial"/>
          <w:sz w:val="24"/>
          <w:szCs w:val="24"/>
        </w:rPr>
        <w:t xml:space="preserve"> enero</w:t>
      </w:r>
      <w:r w:rsidR="0041495A">
        <w:rPr>
          <w:rFonts w:ascii="Arial" w:hAnsi="Arial" w:cs="Arial"/>
          <w:sz w:val="24"/>
          <w:szCs w:val="24"/>
        </w:rPr>
        <w:t xml:space="preserve"> </w:t>
      </w:r>
      <w:r w:rsidR="00911EA9" w:rsidRPr="00837AF6">
        <w:rPr>
          <w:rFonts w:ascii="Arial" w:hAnsi="Arial" w:cs="Arial"/>
          <w:sz w:val="24"/>
          <w:szCs w:val="24"/>
        </w:rPr>
        <w:t xml:space="preserve">el </w:t>
      </w:r>
      <w:r w:rsidR="00911EA9" w:rsidRPr="00837AF6">
        <w:rPr>
          <w:rFonts w:ascii="Arial" w:hAnsi="Arial" w:cs="Arial"/>
          <w:i/>
          <w:iCs/>
          <w:sz w:val="24"/>
          <w:szCs w:val="24"/>
        </w:rPr>
        <w:t>actor</w:t>
      </w:r>
      <w:r w:rsidR="00911EA9" w:rsidRPr="00837AF6">
        <w:rPr>
          <w:rFonts w:ascii="Arial" w:hAnsi="Arial" w:cs="Arial"/>
          <w:sz w:val="24"/>
          <w:szCs w:val="24"/>
        </w:rPr>
        <w:t xml:space="preserve"> presentó ante este </w:t>
      </w:r>
      <w:r w:rsidR="00911EA9" w:rsidRPr="00837AF6">
        <w:rPr>
          <w:rFonts w:ascii="Arial" w:hAnsi="Arial" w:cs="Arial"/>
          <w:i/>
          <w:iCs/>
          <w:sz w:val="24"/>
          <w:szCs w:val="24"/>
        </w:rPr>
        <w:t>Tribunal</w:t>
      </w:r>
      <w:r w:rsidR="00911EA9" w:rsidRPr="00837AF6">
        <w:rPr>
          <w:rFonts w:ascii="Arial" w:hAnsi="Arial" w:cs="Arial"/>
          <w:sz w:val="24"/>
          <w:szCs w:val="24"/>
        </w:rPr>
        <w:t xml:space="preserve"> demanda de </w:t>
      </w:r>
      <w:r w:rsidR="00911EA9" w:rsidRPr="00837AF6">
        <w:rPr>
          <w:rFonts w:ascii="Arial" w:hAnsi="Arial" w:cs="Arial"/>
          <w:i/>
          <w:iCs/>
          <w:sz w:val="24"/>
          <w:szCs w:val="24"/>
        </w:rPr>
        <w:t>juicio ciudadano</w:t>
      </w:r>
      <w:r w:rsidR="00911EA9" w:rsidRPr="00837AF6">
        <w:rPr>
          <w:rFonts w:ascii="Arial" w:hAnsi="Arial" w:cs="Arial"/>
          <w:sz w:val="24"/>
          <w:szCs w:val="24"/>
        </w:rPr>
        <w:t xml:space="preserve"> para combatir el </w:t>
      </w:r>
      <w:r w:rsidR="00911EA9" w:rsidRPr="00837AF6">
        <w:rPr>
          <w:rFonts w:ascii="Arial" w:hAnsi="Arial" w:cs="Arial"/>
          <w:i/>
          <w:iCs/>
          <w:sz w:val="24"/>
          <w:szCs w:val="24"/>
        </w:rPr>
        <w:t>acuerdo impugnado</w:t>
      </w:r>
      <w:r w:rsidR="003328DE" w:rsidRPr="00837AF6">
        <w:rPr>
          <w:rStyle w:val="Refdenotaalpie"/>
          <w:rFonts w:ascii="Arial" w:hAnsi="Arial" w:cs="Arial"/>
          <w:sz w:val="24"/>
          <w:szCs w:val="24"/>
        </w:rPr>
        <w:footnoteReference w:id="4"/>
      </w:r>
      <w:r w:rsidR="00911EA9" w:rsidRPr="00837AF6">
        <w:rPr>
          <w:rFonts w:ascii="Arial" w:hAnsi="Arial" w:cs="Arial"/>
          <w:sz w:val="24"/>
          <w:szCs w:val="24"/>
        </w:rPr>
        <w:t>.</w:t>
      </w:r>
    </w:p>
    <w:p w14:paraId="24C463A0" w14:textId="2D3792A1" w:rsidR="00BA6002" w:rsidRPr="00022C60" w:rsidRDefault="00BA6002" w:rsidP="006821E2">
      <w:pPr>
        <w:spacing w:before="100" w:beforeAutospacing="1" w:after="100" w:afterAutospacing="1" w:line="360" w:lineRule="auto"/>
        <w:jc w:val="both"/>
        <w:rPr>
          <w:rFonts w:ascii="Arial" w:eastAsia="Times New Roman" w:hAnsi="Arial" w:cs="Arial"/>
          <w:i/>
          <w:iCs/>
          <w:sz w:val="24"/>
          <w:szCs w:val="24"/>
          <w:lang w:eastAsia="es-ES"/>
        </w:rPr>
      </w:pPr>
      <w:r w:rsidRPr="00837AF6">
        <w:rPr>
          <w:rFonts w:ascii="Arial" w:eastAsia="Times New Roman" w:hAnsi="Arial" w:cs="Arial"/>
          <w:sz w:val="24"/>
          <w:szCs w:val="24"/>
          <w:lang w:eastAsia="es-ES"/>
        </w:rPr>
        <w:t>En la misma fecha, la Magistrada Presidenta acordó regist</w:t>
      </w:r>
      <w:r w:rsidR="00767F28" w:rsidRPr="00837AF6">
        <w:rPr>
          <w:rFonts w:ascii="Arial" w:eastAsia="Times New Roman" w:hAnsi="Arial" w:cs="Arial"/>
          <w:sz w:val="24"/>
          <w:szCs w:val="24"/>
          <w:lang w:eastAsia="es-ES"/>
        </w:rPr>
        <w:t>rar el medio de impugnación</w:t>
      </w:r>
      <w:r w:rsidRPr="00837AF6">
        <w:rPr>
          <w:rFonts w:ascii="Arial" w:eastAsia="Times New Roman" w:hAnsi="Arial" w:cs="Arial"/>
          <w:sz w:val="24"/>
          <w:szCs w:val="24"/>
          <w:lang w:eastAsia="es-ES"/>
        </w:rPr>
        <w:t xml:space="preserve"> con la clave TEEM-JDC-</w:t>
      </w:r>
      <w:r w:rsidR="00072FAB" w:rsidRPr="00837AF6">
        <w:rPr>
          <w:rFonts w:ascii="Arial" w:eastAsia="Times New Roman" w:hAnsi="Arial" w:cs="Arial"/>
          <w:sz w:val="24"/>
          <w:szCs w:val="24"/>
          <w:lang w:eastAsia="es-ES"/>
        </w:rPr>
        <w:t>011</w:t>
      </w:r>
      <w:r w:rsidRPr="00837AF6">
        <w:rPr>
          <w:rFonts w:ascii="Arial" w:eastAsia="Times New Roman" w:hAnsi="Arial" w:cs="Arial"/>
          <w:sz w:val="24"/>
          <w:szCs w:val="24"/>
          <w:lang w:eastAsia="es-ES"/>
        </w:rPr>
        <w:t>/202</w:t>
      </w:r>
      <w:r w:rsidR="00072FAB" w:rsidRPr="00837AF6">
        <w:rPr>
          <w:rFonts w:ascii="Arial" w:eastAsia="Times New Roman" w:hAnsi="Arial" w:cs="Arial"/>
          <w:sz w:val="24"/>
          <w:szCs w:val="24"/>
          <w:lang w:eastAsia="es-ES"/>
        </w:rPr>
        <w:t>6</w:t>
      </w:r>
      <w:r w:rsidRPr="00837AF6">
        <w:rPr>
          <w:rFonts w:ascii="Arial" w:eastAsia="Times New Roman" w:hAnsi="Arial" w:cs="Arial"/>
          <w:sz w:val="24"/>
          <w:szCs w:val="24"/>
          <w:lang w:eastAsia="es-ES"/>
        </w:rPr>
        <w:t xml:space="preserve"> y turnarlo a la Ponencia del Magistrado </w:t>
      </w:r>
      <w:r w:rsidR="00471670" w:rsidRPr="00837AF6">
        <w:rPr>
          <w:rFonts w:ascii="Arial" w:eastAsia="Times New Roman" w:hAnsi="Arial" w:cs="Arial"/>
          <w:sz w:val="24"/>
          <w:szCs w:val="24"/>
          <w:lang w:eastAsia="es-ES"/>
        </w:rPr>
        <w:t>Adrián Hernández Pinedo;</w:t>
      </w:r>
      <w:r w:rsidRPr="00837AF6">
        <w:rPr>
          <w:rFonts w:ascii="Arial" w:eastAsia="Times New Roman" w:hAnsi="Arial" w:cs="Arial"/>
          <w:sz w:val="24"/>
          <w:szCs w:val="24"/>
          <w:lang w:eastAsia="es-ES"/>
        </w:rPr>
        <w:t xml:space="preserve"> lo anterior, para los efectos establecidos en el artículo 27, fracción I, de la </w:t>
      </w:r>
      <w:r w:rsidRPr="00837AF6">
        <w:rPr>
          <w:rFonts w:ascii="Arial" w:eastAsia="Times New Roman" w:hAnsi="Arial" w:cs="Arial"/>
          <w:i/>
          <w:iCs/>
          <w:sz w:val="24"/>
          <w:szCs w:val="24"/>
          <w:lang w:eastAsia="es-ES"/>
        </w:rPr>
        <w:t>Ley de Justicia Electoral</w:t>
      </w:r>
      <w:r w:rsidR="00767F28" w:rsidRPr="00837AF6">
        <w:rPr>
          <w:rStyle w:val="Refdenotaalpie"/>
          <w:rFonts w:ascii="Arial" w:eastAsia="Times New Roman" w:hAnsi="Arial" w:cs="Arial"/>
          <w:sz w:val="24"/>
          <w:szCs w:val="24"/>
          <w:lang w:eastAsia="es-ES"/>
        </w:rPr>
        <w:footnoteReference w:id="5"/>
      </w:r>
      <w:r w:rsidRPr="00837AF6">
        <w:rPr>
          <w:rFonts w:ascii="Arial" w:eastAsia="Times New Roman" w:hAnsi="Arial" w:cs="Arial"/>
          <w:sz w:val="24"/>
          <w:szCs w:val="24"/>
          <w:lang w:eastAsia="es-ES"/>
        </w:rPr>
        <w:t>.</w:t>
      </w:r>
    </w:p>
    <w:bookmarkEnd w:id="2"/>
    <w:p w14:paraId="1D2EA966" w14:textId="00A82DA0" w:rsidR="00BA6002" w:rsidRPr="00022C60" w:rsidRDefault="00BA6002" w:rsidP="006821E2">
      <w:pPr>
        <w:spacing w:before="100" w:beforeAutospacing="1" w:after="100" w:afterAutospacing="1" w:line="360" w:lineRule="auto"/>
        <w:jc w:val="both"/>
        <w:rPr>
          <w:rFonts w:ascii="Arial" w:eastAsia="Times New Roman" w:hAnsi="Arial" w:cs="Arial"/>
          <w:i/>
          <w:iCs/>
          <w:sz w:val="24"/>
          <w:szCs w:val="24"/>
          <w:lang w:eastAsia="es-ES"/>
        </w:rPr>
      </w:pPr>
      <w:r w:rsidRPr="00022C60">
        <w:rPr>
          <w:rFonts w:ascii="Arial" w:eastAsia="Times New Roman" w:hAnsi="Arial" w:cs="Arial"/>
          <w:b/>
          <w:bCs/>
          <w:sz w:val="24"/>
          <w:szCs w:val="24"/>
          <w:lang w:eastAsia="es-ES"/>
        </w:rPr>
        <w:lastRenderedPageBreak/>
        <w:t>1.</w:t>
      </w:r>
      <w:r w:rsidR="00443BAD">
        <w:rPr>
          <w:rFonts w:ascii="Arial" w:eastAsia="Times New Roman" w:hAnsi="Arial" w:cs="Arial"/>
          <w:b/>
          <w:bCs/>
          <w:sz w:val="24"/>
          <w:szCs w:val="24"/>
          <w:lang w:eastAsia="es-ES"/>
        </w:rPr>
        <w:t>5</w:t>
      </w:r>
      <w:r w:rsidRPr="00022C60">
        <w:rPr>
          <w:rFonts w:ascii="Arial" w:eastAsia="Times New Roman" w:hAnsi="Arial" w:cs="Arial"/>
          <w:b/>
          <w:bCs/>
          <w:sz w:val="24"/>
          <w:szCs w:val="24"/>
          <w:lang w:eastAsia="es-ES"/>
        </w:rPr>
        <w:t xml:space="preserve"> Radicación y requerimiento de trámite de ley. </w:t>
      </w:r>
      <w:r w:rsidRPr="00022C60">
        <w:rPr>
          <w:rFonts w:ascii="Arial" w:eastAsia="Times New Roman" w:hAnsi="Arial" w:cs="Arial"/>
          <w:sz w:val="24"/>
          <w:szCs w:val="24"/>
          <w:lang w:eastAsia="es-ES"/>
        </w:rPr>
        <w:t xml:space="preserve">El </w:t>
      </w:r>
      <w:r w:rsidR="001444C2">
        <w:rPr>
          <w:rFonts w:ascii="Arial" w:eastAsia="Times New Roman" w:hAnsi="Arial" w:cs="Arial"/>
          <w:sz w:val="24"/>
          <w:szCs w:val="24"/>
          <w:lang w:eastAsia="es-ES"/>
        </w:rPr>
        <w:t xml:space="preserve">día antes referido, </w:t>
      </w:r>
      <w:r w:rsidRPr="00022C60">
        <w:rPr>
          <w:rFonts w:ascii="Arial" w:eastAsia="Times New Roman" w:hAnsi="Arial" w:cs="Arial"/>
          <w:sz w:val="24"/>
          <w:szCs w:val="24"/>
          <w:lang w:eastAsia="es-ES"/>
        </w:rPr>
        <w:t>se radicó el expediente y se requirió el trámite de ley</w:t>
      </w:r>
      <w:r w:rsidRPr="00022C60">
        <w:rPr>
          <w:rFonts w:ascii="Arial" w:eastAsia="Times New Roman" w:hAnsi="Arial" w:cs="Arial"/>
          <w:sz w:val="24"/>
          <w:szCs w:val="24"/>
          <w:vertAlign w:val="superscript"/>
          <w:lang w:eastAsia="es-ES"/>
        </w:rPr>
        <w:footnoteReference w:id="6"/>
      </w:r>
      <w:r w:rsidRPr="00022C60">
        <w:rPr>
          <w:rFonts w:ascii="Arial" w:eastAsia="Times New Roman" w:hAnsi="Arial" w:cs="Arial"/>
          <w:sz w:val="24"/>
          <w:szCs w:val="24"/>
          <w:lang w:eastAsia="es-ES"/>
        </w:rPr>
        <w:t>.</w:t>
      </w:r>
    </w:p>
    <w:p w14:paraId="730127C3" w14:textId="5BA8FF78" w:rsidR="00AF1997" w:rsidRPr="00022C60" w:rsidRDefault="00BA6002" w:rsidP="006821E2">
      <w:pPr>
        <w:spacing w:before="100" w:beforeAutospacing="1" w:after="100" w:afterAutospacing="1" w:line="360" w:lineRule="auto"/>
        <w:jc w:val="both"/>
        <w:rPr>
          <w:rFonts w:ascii="Arial" w:eastAsia="Times New Roman" w:hAnsi="Arial" w:cs="Arial"/>
          <w:sz w:val="24"/>
          <w:szCs w:val="24"/>
          <w:lang w:eastAsia="es-ES"/>
        </w:rPr>
      </w:pPr>
      <w:r w:rsidRPr="006D6B0A">
        <w:rPr>
          <w:rFonts w:ascii="Arial" w:eastAsia="Times New Roman" w:hAnsi="Arial" w:cs="Arial"/>
          <w:b/>
          <w:bCs/>
          <w:sz w:val="24"/>
          <w:szCs w:val="24"/>
          <w:lang w:eastAsia="es-ES"/>
        </w:rPr>
        <w:t>1.</w:t>
      </w:r>
      <w:r w:rsidR="00F91756">
        <w:rPr>
          <w:rFonts w:ascii="Arial" w:eastAsia="Times New Roman" w:hAnsi="Arial" w:cs="Arial"/>
          <w:b/>
          <w:bCs/>
          <w:sz w:val="24"/>
          <w:szCs w:val="24"/>
          <w:lang w:eastAsia="es-ES"/>
        </w:rPr>
        <w:t>6</w:t>
      </w:r>
      <w:r w:rsidRPr="006D6B0A">
        <w:rPr>
          <w:rFonts w:ascii="Arial" w:eastAsia="Times New Roman" w:hAnsi="Arial" w:cs="Arial"/>
          <w:b/>
          <w:bCs/>
          <w:sz w:val="24"/>
          <w:szCs w:val="24"/>
          <w:lang w:eastAsia="es-ES"/>
        </w:rPr>
        <w:t xml:space="preserve"> Cumplimiento de trámite de ley. </w:t>
      </w:r>
      <w:r w:rsidRPr="006D6B0A">
        <w:rPr>
          <w:rFonts w:ascii="Arial" w:eastAsia="Times New Roman" w:hAnsi="Arial" w:cs="Arial"/>
          <w:sz w:val="24"/>
          <w:szCs w:val="24"/>
          <w:lang w:eastAsia="es-ES"/>
        </w:rPr>
        <w:t xml:space="preserve">Mediante acuerdo </w:t>
      </w:r>
      <w:r w:rsidR="00EB4119" w:rsidRPr="006D6B0A">
        <w:rPr>
          <w:rFonts w:ascii="Arial" w:eastAsia="Times New Roman" w:hAnsi="Arial" w:cs="Arial"/>
          <w:sz w:val="24"/>
          <w:szCs w:val="24"/>
          <w:lang w:eastAsia="es-ES"/>
        </w:rPr>
        <w:t xml:space="preserve">de </w:t>
      </w:r>
      <w:r w:rsidR="00F91756">
        <w:rPr>
          <w:rFonts w:ascii="Arial" w:eastAsia="Times New Roman" w:hAnsi="Arial" w:cs="Arial"/>
          <w:sz w:val="24"/>
          <w:szCs w:val="24"/>
          <w:lang w:eastAsia="es-ES"/>
        </w:rPr>
        <w:t>veinticinco</w:t>
      </w:r>
      <w:r w:rsidRPr="006D6B0A">
        <w:rPr>
          <w:rFonts w:ascii="Arial" w:eastAsia="Times New Roman" w:hAnsi="Arial" w:cs="Arial"/>
          <w:sz w:val="24"/>
          <w:szCs w:val="24"/>
          <w:lang w:eastAsia="es-ES"/>
        </w:rPr>
        <w:t xml:space="preserve"> de </w:t>
      </w:r>
      <w:r w:rsidR="00F91756">
        <w:rPr>
          <w:rFonts w:ascii="Arial" w:eastAsia="Times New Roman" w:hAnsi="Arial" w:cs="Arial"/>
          <w:sz w:val="24"/>
          <w:szCs w:val="24"/>
          <w:lang w:eastAsia="es-ES"/>
        </w:rPr>
        <w:t>febrero</w:t>
      </w:r>
      <w:r w:rsidRPr="006D6B0A">
        <w:rPr>
          <w:rFonts w:ascii="Arial" w:eastAsia="Times New Roman" w:hAnsi="Arial" w:cs="Arial"/>
          <w:sz w:val="24"/>
          <w:szCs w:val="24"/>
          <w:lang w:eastAsia="es-ES"/>
        </w:rPr>
        <w:t xml:space="preserve"> se tuvo cumplido el trámite de ley</w:t>
      </w:r>
      <w:r w:rsidRPr="006D6B0A">
        <w:rPr>
          <w:rStyle w:val="Refdenotaalpie"/>
          <w:rFonts w:ascii="Arial" w:eastAsia="Times New Roman" w:hAnsi="Arial" w:cs="Arial"/>
          <w:sz w:val="24"/>
          <w:szCs w:val="24"/>
          <w:lang w:eastAsia="es-ES"/>
        </w:rPr>
        <w:footnoteReference w:id="7"/>
      </w:r>
      <w:r w:rsidR="00471670" w:rsidRPr="006D6B0A">
        <w:rPr>
          <w:rFonts w:ascii="Arial" w:eastAsia="Times New Roman" w:hAnsi="Arial" w:cs="Arial"/>
          <w:sz w:val="24"/>
          <w:szCs w:val="24"/>
          <w:lang w:eastAsia="es-ES"/>
        </w:rPr>
        <w:t>.</w:t>
      </w:r>
      <w:r w:rsidR="006D6B0A">
        <w:rPr>
          <w:rFonts w:ascii="Arial" w:eastAsia="Times New Roman" w:hAnsi="Arial" w:cs="Arial"/>
          <w:sz w:val="24"/>
          <w:szCs w:val="24"/>
          <w:lang w:eastAsia="es-ES"/>
        </w:rPr>
        <w:t xml:space="preserve"> </w:t>
      </w:r>
    </w:p>
    <w:p w14:paraId="41FAA97B" w14:textId="7DAE38C1" w:rsidR="00396F5E" w:rsidRPr="00396F5E" w:rsidRDefault="00B0315F" w:rsidP="006821E2">
      <w:pPr>
        <w:spacing w:before="100" w:beforeAutospacing="1" w:after="100" w:afterAutospacing="1" w:line="360" w:lineRule="auto"/>
        <w:jc w:val="both"/>
        <w:rPr>
          <w:rFonts w:ascii="Arial" w:hAnsi="Arial" w:cs="Arial"/>
          <w:sz w:val="24"/>
          <w:szCs w:val="24"/>
        </w:rPr>
      </w:pPr>
      <w:r w:rsidRPr="00080ACC">
        <w:rPr>
          <w:rFonts w:ascii="Arial" w:eastAsia="Arial" w:hAnsi="Arial" w:cs="Arial"/>
          <w:b/>
          <w:bCs/>
          <w:iCs/>
          <w:sz w:val="24"/>
          <w:szCs w:val="24"/>
        </w:rPr>
        <w:t xml:space="preserve">1.7 </w:t>
      </w:r>
      <w:r w:rsidR="002965D5" w:rsidRPr="00080ACC">
        <w:rPr>
          <w:rFonts w:ascii="Arial" w:eastAsia="Arial" w:hAnsi="Arial" w:cs="Arial"/>
          <w:b/>
          <w:bCs/>
          <w:iCs/>
          <w:sz w:val="24"/>
          <w:szCs w:val="24"/>
        </w:rPr>
        <w:t>Admisión</w:t>
      </w:r>
      <w:r w:rsidR="00AA6BF6">
        <w:rPr>
          <w:rFonts w:ascii="Arial" w:eastAsia="Arial" w:hAnsi="Arial" w:cs="Arial"/>
          <w:b/>
          <w:bCs/>
          <w:iCs/>
          <w:sz w:val="24"/>
          <w:szCs w:val="24"/>
        </w:rPr>
        <w:t xml:space="preserve"> y cierre de instrucción</w:t>
      </w:r>
      <w:r w:rsidR="002965D5" w:rsidRPr="00080ACC">
        <w:rPr>
          <w:rFonts w:ascii="Arial" w:eastAsia="Arial" w:hAnsi="Arial" w:cs="Arial"/>
          <w:b/>
          <w:bCs/>
          <w:iCs/>
          <w:sz w:val="24"/>
          <w:szCs w:val="24"/>
        </w:rPr>
        <w:t xml:space="preserve">. </w:t>
      </w:r>
      <w:r w:rsidR="00884E91" w:rsidRPr="00080ACC">
        <w:rPr>
          <w:rFonts w:ascii="Arial" w:hAnsi="Arial" w:cs="Arial"/>
          <w:sz w:val="24"/>
          <w:szCs w:val="24"/>
        </w:rPr>
        <w:t xml:space="preserve">El </w:t>
      </w:r>
      <w:r w:rsidR="00AA6BF6">
        <w:rPr>
          <w:rFonts w:ascii="Arial" w:hAnsi="Arial" w:cs="Arial"/>
          <w:sz w:val="24"/>
          <w:szCs w:val="24"/>
        </w:rPr>
        <w:t>tres</w:t>
      </w:r>
      <w:r w:rsidR="00F07D31" w:rsidRPr="00080ACC">
        <w:rPr>
          <w:rFonts w:ascii="Arial" w:hAnsi="Arial" w:cs="Arial"/>
          <w:sz w:val="24"/>
          <w:szCs w:val="24"/>
        </w:rPr>
        <w:t xml:space="preserve"> </w:t>
      </w:r>
      <w:r w:rsidR="00884E91" w:rsidRPr="00080ACC">
        <w:rPr>
          <w:rFonts w:ascii="Arial" w:hAnsi="Arial" w:cs="Arial"/>
          <w:sz w:val="24"/>
          <w:szCs w:val="24"/>
        </w:rPr>
        <w:t>de</w:t>
      </w:r>
      <w:r w:rsidR="00CD5B71" w:rsidRPr="00080ACC">
        <w:rPr>
          <w:rFonts w:ascii="Arial" w:hAnsi="Arial" w:cs="Arial"/>
          <w:sz w:val="24"/>
          <w:szCs w:val="24"/>
        </w:rPr>
        <w:t xml:space="preserve"> </w:t>
      </w:r>
      <w:r w:rsidR="00AA6BF6">
        <w:rPr>
          <w:rFonts w:ascii="Arial" w:hAnsi="Arial" w:cs="Arial"/>
          <w:sz w:val="24"/>
          <w:szCs w:val="24"/>
        </w:rPr>
        <w:t>marzo</w:t>
      </w:r>
      <w:r w:rsidR="002965D5" w:rsidRPr="00080ACC">
        <w:rPr>
          <w:rFonts w:ascii="Arial" w:hAnsi="Arial" w:cs="Arial"/>
          <w:sz w:val="24"/>
          <w:szCs w:val="24"/>
        </w:rPr>
        <w:t>, se</w:t>
      </w:r>
      <w:r w:rsidR="00884E91" w:rsidRPr="00080ACC">
        <w:rPr>
          <w:rFonts w:ascii="Arial" w:hAnsi="Arial" w:cs="Arial"/>
          <w:sz w:val="24"/>
          <w:szCs w:val="24"/>
        </w:rPr>
        <w:t xml:space="preserve"> admitió a trámite el </w:t>
      </w:r>
      <w:r w:rsidR="0072444A" w:rsidRPr="00080ACC">
        <w:rPr>
          <w:rFonts w:ascii="Arial" w:hAnsi="Arial" w:cs="Arial"/>
          <w:i/>
          <w:iCs/>
          <w:sz w:val="24"/>
          <w:szCs w:val="24"/>
        </w:rPr>
        <w:t>j</w:t>
      </w:r>
      <w:r w:rsidR="00884E91" w:rsidRPr="00080ACC">
        <w:rPr>
          <w:rFonts w:ascii="Arial" w:hAnsi="Arial" w:cs="Arial"/>
          <w:i/>
          <w:iCs/>
          <w:sz w:val="24"/>
          <w:szCs w:val="24"/>
        </w:rPr>
        <w:t>uicio de la ciudadanía</w:t>
      </w:r>
      <w:r w:rsidR="00BC75F6">
        <w:rPr>
          <w:rFonts w:ascii="Arial" w:hAnsi="Arial" w:cs="Arial"/>
          <w:i/>
          <w:iCs/>
          <w:sz w:val="24"/>
          <w:szCs w:val="24"/>
        </w:rPr>
        <w:t xml:space="preserve"> </w:t>
      </w:r>
      <w:r w:rsidR="00BC75F6" w:rsidRPr="00BC75F6">
        <w:rPr>
          <w:rFonts w:ascii="Arial" w:hAnsi="Arial" w:cs="Arial"/>
          <w:sz w:val="24"/>
          <w:szCs w:val="24"/>
        </w:rPr>
        <w:t>y se declaró cerrada</w:t>
      </w:r>
      <w:r w:rsidR="004131F9">
        <w:rPr>
          <w:rFonts w:ascii="Arial" w:hAnsi="Arial" w:cs="Arial"/>
          <w:sz w:val="24"/>
          <w:szCs w:val="24"/>
        </w:rPr>
        <w:t xml:space="preserve"> la instrucción al no haber diligencias ni pruebas por desahogar, quedando los autos en estado de dictar sentencia</w:t>
      </w:r>
      <w:r w:rsidR="004131F9">
        <w:rPr>
          <w:rStyle w:val="Refdenotaalpie"/>
          <w:rFonts w:ascii="Arial" w:hAnsi="Arial" w:cs="Arial"/>
          <w:sz w:val="24"/>
          <w:szCs w:val="24"/>
        </w:rPr>
        <w:footnoteReference w:id="8"/>
      </w:r>
      <w:r w:rsidR="004131F9">
        <w:rPr>
          <w:rFonts w:ascii="Arial" w:hAnsi="Arial" w:cs="Arial"/>
          <w:sz w:val="24"/>
          <w:szCs w:val="24"/>
        </w:rPr>
        <w:t>.</w:t>
      </w:r>
    </w:p>
    <w:p w14:paraId="77669F7E" w14:textId="2551A946" w:rsidR="00095A29" w:rsidRPr="009C623D" w:rsidRDefault="00013EC1" w:rsidP="00D233B4">
      <w:pPr>
        <w:pStyle w:val="Ttulo2"/>
        <w:spacing w:before="100" w:beforeAutospacing="1" w:after="100" w:afterAutospacing="1" w:line="360" w:lineRule="auto"/>
        <w:jc w:val="center"/>
        <w:rPr>
          <w:rFonts w:ascii="Arial" w:hAnsi="Arial" w:cs="Arial"/>
          <w:b/>
          <w:color w:val="auto"/>
          <w:sz w:val="24"/>
          <w:szCs w:val="24"/>
        </w:rPr>
      </w:pPr>
      <w:bookmarkStart w:id="3" w:name="_Toc223438817"/>
      <w:r w:rsidRPr="00022C60">
        <w:rPr>
          <w:rFonts w:ascii="Arial" w:hAnsi="Arial" w:cs="Arial"/>
          <w:b/>
          <w:color w:val="auto"/>
          <w:sz w:val="24"/>
          <w:szCs w:val="24"/>
        </w:rPr>
        <w:t>II</w:t>
      </w:r>
      <w:r w:rsidR="00095A29" w:rsidRPr="00022C60">
        <w:rPr>
          <w:rFonts w:ascii="Arial" w:hAnsi="Arial" w:cs="Arial"/>
          <w:b/>
          <w:color w:val="auto"/>
          <w:sz w:val="24"/>
          <w:szCs w:val="24"/>
        </w:rPr>
        <w:t xml:space="preserve">. </w:t>
      </w:r>
      <w:r w:rsidR="00095A29" w:rsidRPr="009C623D">
        <w:rPr>
          <w:rFonts w:ascii="Arial" w:hAnsi="Arial" w:cs="Arial"/>
          <w:b/>
          <w:color w:val="auto"/>
          <w:sz w:val="24"/>
          <w:szCs w:val="24"/>
        </w:rPr>
        <w:t>C</w:t>
      </w:r>
      <w:r w:rsidR="00D053BE" w:rsidRPr="009C623D">
        <w:rPr>
          <w:rFonts w:ascii="Arial" w:hAnsi="Arial" w:cs="Arial"/>
          <w:b/>
          <w:color w:val="auto"/>
          <w:sz w:val="24"/>
          <w:szCs w:val="24"/>
        </w:rPr>
        <w:t>OMPETENCIA</w:t>
      </w:r>
      <w:bookmarkEnd w:id="3"/>
    </w:p>
    <w:p w14:paraId="3672CA64" w14:textId="0B9569F3" w:rsidR="003A3C57" w:rsidRPr="00022C60" w:rsidRDefault="00FD27D6" w:rsidP="00D233B4">
      <w:pPr>
        <w:spacing w:before="100" w:beforeAutospacing="1" w:after="100" w:afterAutospacing="1" w:line="360" w:lineRule="auto"/>
        <w:jc w:val="both"/>
        <w:rPr>
          <w:rFonts w:ascii="Arial" w:hAnsi="Arial" w:cs="Arial"/>
          <w:sz w:val="24"/>
          <w:szCs w:val="24"/>
        </w:rPr>
      </w:pPr>
      <w:r w:rsidRPr="009C623D">
        <w:rPr>
          <w:rFonts w:ascii="Arial" w:hAnsi="Arial" w:cs="Arial"/>
          <w:sz w:val="24"/>
          <w:szCs w:val="24"/>
        </w:rPr>
        <w:t xml:space="preserve">El Pleno de este </w:t>
      </w:r>
      <w:r w:rsidRPr="009C623D">
        <w:rPr>
          <w:rFonts w:ascii="Arial" w:hAnsi="Arial" w:cs="Arial"/>
          <w:i/>
          <w:iCs/>
          <w:sz w:val="24"/>
          <w:szCs w:val="24"/>
        </w:rPr>
        <w:t>Tribunal</w:t>
      </w:r>
      <w:r w:rsidRPr="009C623D">
        <w:rPr>
          <w:rFonts w:ascii="Arial" w:hAnsi="Arial" w:cs="Arial"/>
          <w:sz w:val="24"/>
          <w:szCs w:val="24"/>
        </w:rPr>
        <w:t xml:space="preserve"> es competente para conocer y resolver </w:t>
      </w:r>
      <w:r w:rsidR="006F55D7" w:rsidRPr="009C623D">
        <w:rPr>
          <w:rFonts w:ascii="Arial" w:hAnsi="Arial" w:cs="Arial"/>
          <w:sz w:val="24"/>
          <w:szCs w:val="24"/>
        </w:rPr>
        <w:t>el</w:t>
      </w:r>
      <w:r w:rsidR="00436985" w:rsidRPr="009C623D">
        <w:rPr>
          <w:rFonts w:ascii="Arial" w:hAnsi="Arial" w:cs="Arial"/>
          <w:sz w:val="24"/>
          <w:szCs w:val="24"/>
        </w:rPr>
        <w:t xml:space="preserve"> </w:t>
      </w:r>
      <w:r w:rsidR="00D233B4" w:rsidRPr="009C623D">
        <w:rPr>
          <w:rFonts w:ascii="Arial" w:hAnsi="Arial" w:cs="Arial"/>
          <w:i/>
          <w:iCs/>
          <w:sz w:val="24"/>
          <w:szCs w:val="24"/>
        </w:rPr>
        <w:t>j</w:t>
      </w:r>
      <w:r w:rsidR="004571CF" w:rsidRPr="009C623D">
        <w:rPr>
          <w:rFonts w:ascii="Arial" w:hAnsi="Arial" w:cs="Arial"/>
          <w:i/>
          <w:iCs/>
          <w:sz w:val="24"/>
          <w:szCs w:val="24"/>
        </w:rPr>
        <w:t xml:space="preserve">uicio </w:t>
      </w:r>
      <w:r w:rsidR="00BA6002" w:rsidRPr="009C623D">
        <w:rPr>
          <w:rFonts w:ascii="Arial" w:hAnsi="Arial" w:cs="Arial"/>
          <w:i/>
          <w:iCs/>
          <w:sz w:val="24"/>
          <w:szCs w:val="24"/>
        </w:rPr>
        <w:t xml:space="preserve">de la </w:t>
      </w:r>
      <w:r w:rsidR="00F336F1" w:rsidRPr="009C623D">
        <w:rPr>
          <w:rFonts w:ascii="Arial" w:hAnsi="Arial" w:cs="Arial"/>
          <w:i/>
          <w:iCs/>
          <w:sz w:val="24"/>
          <w:szCs w:val="24"/>
        </w:rPr>
        <w:t>c</w:t>
      </w:r>
      <w:r w:rsidR="00BA6002" w:rsidRPr="009C623D">
        <w:rPr>
          <w:rFonts w:ascii="Arial" w:hAnsi="Arial" w:cs="Arial"/>
          <w:i/>
          <w:iCs/>
          <w:sz w:val="24"/>
          <w:szCs w:val="24"/>
        </w:rPr>
        <w:t>iudadanía</w:t>
      </w:r>
      <w:r w:rsidRPr="009C623D">
        <w:rPr>
          <w:rFonts w:ascii="Arial" w:hAnsi="Arial" w:cs="Arial"/>
          <w:sz w:val="24"/>
          <w:szCs w:val="24"/>
        </w:rPr>
        <w:t xml:space="preserve">, </w:t>
      </w:r>
      <w:r w:rsidR="00F336F1" w:rsidRPr="009C623D">
        <w:rPr>
          <w:rFonts w:ascii="Arial" w:hAnsi="Arial" w:cs="Arial"/>
          <w:sz w:val="24"/>
          <w:szCs w:val="24"/>
        </w:rPr>
        <w:t>porque</w:t>
      </w:r>
      <w:r w:rsidRPr="009C623D">
        <w:rPr>
          <w:rFonts w:ascii="Arial" w:hAnsi="Arial" w:cs="Arial"/>
          <w:sz w:val="24"/>
          <w:szCs w:val="24"/>
        </w:rPr>
        <w:t xml:space="preserve"> fue promovido por</w:t>
      </w:r>
      <w:r w:rsidR="00AF3A4F" w:rsidRPr="009C623D">
        <w:rPr>
          <w:rFonts w:ascii="Arial" w:hAnsi="Arial" w:cs="Arial"/>
          <w:sz w:val="24"/>
          <w:szCs w:val="24"/>
        </w:rPr>
        <w:t xml:space="preserve"> quien</w:t>
      </w:r>
      <w:r w:rsidRPr="009C623D">
        <w:rPr>
          <w:rFonts w:ascii="Arial" w:hAnsi="Arial" w:cs="Arial"/>
          <w:sz w:val="24"/>
          <w:szCs w:val="24"/>
        </w:rPr>
        <w:t xml:space="preserve"> comparece</w:t>
      </w:r>
      <w:r w:rsidR="00257879" w:rsidRPr="009C623D">
        <w:rPr>
          <w:rFonts w:ascii="Arial" w:hAnsi="Arial" w:cs="Arial"/>
          <w:sz w:val="24"/>
          <w:szCs w:val="24"/>
        </w:rPr>
        <w:t xml:space="preserve"> </w:t>
      </w:r>
      <w:r w:rsidR="0059050F" w:rsidRPr="009C623D">
        <w:rPr>
          <w:rFonts w:ascii="Arial" w:hAnsi="Arial" w:cs="Arial"/>
          <w:sz w:val="24"/>
          <w:szCs w:val="24"/>
        </w:rPr>
        <w:t xml:space="preserve">como militante del </w:t>
      </w:r>
      <w:r w:rsidR="0059050F" w:rsidRPr="009C623D">
        <w:rPr>
          <w:rFonts w:ascii="Arial" w:hAnsi="Arial" w:cs="Arial"/>
          <w:i/>
          <w:iCs/>
          <w:sz w:val="24"/>
          <w:szCs w:val="24"/>
        </w:rPr>
        <w:t>PRI</w:t>
      </w:r>
      <w:r w:rsidR="0059050F" w:rsidRPr="009C623D">
        <w:rPr>
          <w:rFonts w:ascii="Arial" w:hAnsi="Arial" w:cs="Arial"/>
          <w:sz w:val="24"/>
          <w:szCs w:val="24"/>
        </w:rPr>
        <w:t>, mismo que se inconforma de un</w:t>
      </w:r>
      <w:r w:rsidR="006132BD" w:rsidRPr="009C623D">
        <w:rPr>
          <w:rFonts w:ascii="Arial" w:hAnsi="Arial" w:cs="Arial"/>
          <w:sz w:val="24"/>
          <w:szCs w:val="24"/>
        </w:rPr>
        <w:t xml:space="preserve"> acuerdo </w:t>
      </w:r>
      <w:proofErr w:type="spellStart"/>
      <w:r w:rsidR="006132BD" w:rsidRPr="009C623D">
        <w:rPr>
          <w:rFonts w:ascii="Arial" w:hAnsi="Arial" w:cs="Arial"/>
          <w:sz w:val="24"/>
          <w:szCs w:val="24"/>
        </w:rPr>
        <w:t>intrapartidista</w:t>
      </w:r>
      <w:proofErr w:type="spellEnd"/>
      <w:r w:rsidR="006132BD" w:rsidRPr="009C623D">
        <w:rPr>
          <w:rFonts w:ascii="Arial" w:hAnsi="Arial" w:cs="Arial"/>
          <w:sz w:val="24"/>
          <w:szCs w:val="24"/>
        </w:rPr>
        <w:t xml:space="preserve"> mediante</w:t>
      </w:r>
      <w:r w:rsidR="005A453E" w:rsidRPr="009C623D">
        <w:rPr>
          <w:rFonts w:ascii="Arial" w:hAnsi="Arial" w:cs="Arial"/>
          <w:sz w:val="24"/>
          <w:szCs w:val="24"/>
        </w:rPr>
        <w:t xml:space="preserve"> el</w:t>
      </w:r>
      <w:r w:rsidR="006132BD" w:rsidRPr="009C623D">
        <w:rPr>
          <w:rFonts w:ascii="Arial" w:hAnsi="Arial" w:cs="Arial"/>
          <w:sz w:val="24"/>
          <w:szCs w:val="24"/>
        </w:rPr>
        <w:t xml:space="preserve"> cual la </w:t>
      </w:r>
      <w:r w:rsidR="006132BD" w:rsidRPr="009C623D">
        <w:rPr>
          <w:rFonts w:ascii="Arial" w:hAnsi="Arial" w:cs="Arial"/>
          <w:i/>
          <w:iCs/>
          <w:sz w:val="24"/>
          <w:szCs w:val="24"/>
        </w:rPr>
        <w:t>autoridad responsable</w:t>
      </w:r>
      <w:r w:rsidR="006132BD" w:rsidRPr="009C623D">
        <w:rPr>
          <w:rFonts w:ascii="Arial" w:hAnsi="Arial" w:cs="Arial"/>
          <w:sz w:val="24"/>
          <w:szCs w:val="24"/>
        </w:rPr>
        <w:t xml:space="preserve"> </w:t>
      </w:r>
      <w:r w:rsidR="00335A2F" w:rsidRPr="009C623D">
        <w:rPr>
          <w:rFonts w:ascii="Arial" w:hAnsi="Arial" w:cs="Arial"/>
          <w:sz w:val="24"/>
          <w:szCs w:val="24"/>
        </w:rPr>
        <w:t>determin</w:t>
      </w:r>
      <w:r w:rsidR="005A453E" w:rsidRPr="009C623D">
        <w:rPr>
          <w:rFonts w:ascii="Arial" w:hAnsi="Arial" w:cs="Arial"/>
          <w:sz w:val="24"/>
          <w:szCs w:val="24"/>
        </w:rPr>
        <w:t>ó</w:t>
      </w:r>
      <w:r w:rsidR="00335A2F" w:rsidRPr="009C623D">
        <w:rPr>
          <w:rFonts w:ascii="Arial" w:hAnsi="Arial" w:cs="Arial"/>
          <w:sz w:val="24"/>
          <w:szCs w:val="24"/>
        </w:rPr>
        <w:t xml:space="preserve"> negar las medidas cautelares solicitadas en su demanda de</w:t>
      </w:r>
      <w:r w:rsidR="006C5218" w:rsidRPr="009C623D">
        <w:rPr>
          <w:rFonts w:ascii="Arial" w:hAnsi="Arial" w:cs="Arial"/>
          <w:sz w:val="24"/>
          <w:szCs w:val="24"/>
        </w:rPr>
        <w:t>l</w:t>
      </w:r>
      <w:r w:rsidR="00335A2F" w:rsidRPr="009C623D">
        <w:rPr>
          <w:rFonts w:ascii="Arial" w:hAnsi="Arial" w:cs="Arial"/>
          <w:sz w:val="24"/>
          <w:szCs w:val="24"/>
        </w:rPr>
        <w:t xml:space="preserve"> </w:t>
      </w:r>
      <w:r w:rsidR="00335A2F" w:rsidRPr="009C623D">
        <w:rPr>
          <w:rFonts w:ascii="Arial" w:hAnsi="Arial" w:cs="Arial"/>
          <w:i/>
          <w:iCs/>
          <w:sz w:val="24"/>
          <w:szCs w:val="24"/>
        </w:rPr>
        <w:t>juicio de los derechos del militante</w:t>
      </w:r>
      <w:r w:rsidR="00F336F1" w:rsidRPr="009C623D">
        <w:rPr>
          <w:rFonts w:ascii="Arial" w:hAnsi="Arial" w:cs="Arial"/>
          <w:sz w:val="24"/>
          <w:szCs w:val="24"/>
        </w:rPr>
        <w:t>,</w:t>
      </w:r>
      <w:r w:rsidR="00257879" w:rsidRPr="009C623D">
        <w:rPr>
          <w:rFonts w:ascii="Arial" w:hAnsi="Arial" w:cs="Arial"/>
          <w:sz w:val="24"/>
          <w:szCs w:val="24"/>
        </w:rPr>
        <w:t xml:space="preserve"> </w:t>
      </w:r>
      <w:r w:rsidR="006C5218" w:rsidRPr="009C623D">
        <w:rPr>
          <w:rFonts w:ascii="Arial" w:hAnsi="Arial" w:cs="Arial"/>
          <w:sz w:val="24"/>
          <w:szCs w:val="24"/>
        </w:rPr>
        <w:t>lo que</w:t>
      </w:r>
      <w:r w:rsidR="005A453E" w:rsidRPr="009C623D">
        <w:rPr>
          <w:rFonts w:ascii="Arial" w:hAnsi="Arial" w:cs="Arial"/>
          <w:sz w:val="24"/>
          <w:szCs w:val="24"/>
        </w:rPr>
        <w:t>,</w:t>
      </w:r>
      <w:r w:rsidR="006C5218" w:rsidRPr="009C623D">
        <w:rPr>
          <w:rFonts w:ascii="Arial" w:hAnsi="Arial" w:cs="Arial"/>
          <w:sz w:val="24"/>
          <w:szCs w:val="24"/>
        </w:rPr>
        <w:t xml:space="preserve"> </w:t>
      </w:r>
      <w:r w:rsidR="00F336F1" w:rsidRPr="009C623D">
        <w:rPr>
          <w:rFonts w:ascii="Arial" w:hAnsi="Arial" w:cs="Arial"/>
          <w:sz w:val="24"/>
          <w:szCs w:val="24"/>
        </w:rPr>
        <w:t xml:space="preserve">desde su </w:t>
      </w:r>
      <w:r w:rsidR="00257879" w:rsidRPr="009C623D">
        <w:rPr>
          <w:rFonts w:ascii="Arial" w:hAnsi="Arial" w:cs="Arial"/>
          <w:sz w:val="24"/>
          <w:szCs w:val="24"/>
        </w:rPr>
        <w:t>con</w:t>
      </w:r>
      <w:r w:rsidR="001048DD" w:rsidRPr="009C623D">
        <w:rPr>
          <w:rFonts w:ascii="Arial" w:hAnsi="Arial" w:cs="Arial"/>
          <w:sz w:val="24"/>
          <w:szCs w:val="24"/>
        </w:rPr>
        <w:t>cepto</w:t>
      </w:r>
      <w:r w:rsidR="00FA12CD" w:rsidRPr="009C623D">
        <w:rPr>
          <w:rFonts w:ascii="Arial" w:hAnsi="Arial" w:cs="Arial"/>
          <w:sz w:val="24"/>
          <w:szCs w:val="24"/>
        </w:rPr>
        <w:t xml:space="preserve">, </w:t>
      </w:r>
      <w:r w:rsidR="001048DD" w:rsidRPr="009C623D">
        <w:rPr>
          <w:rFonts w:ascii="Arial" w:hAnsi="Arial" w:cs="Arial"/>
          <w:sz w:val="24"/>
          <w:szCs w:val="24"/>
        </w:rPr>
        <w:t xml:space="preserve">vulnera </w:t>
      </w:r>
      <w:r w:rsidR="00FA12CD" w:rsidRPr="009C623D">
        <w:rPr>
          <w:rFonts w:ascii="Arial" w:hAnsi="Arial" w:cs="Arial"/>
          <w:sz w:val="24"/>
          <w:szCs w:val="24"/>
        </w:rPr>
        <w:t>sus derec</w:t>
      </w:r>
      <w:r w:rsidR="006152FB" w:rsidRPr="009C623D">
        <w:rPr>
          <w:rFonts w:ascii="Arial" w:hAnsi="Arial" w:cs="Arial"/>
          <w:sz w:val="24"/>
          <w:szCs w:val="24"/>
        </w:rPr>
        <w:t>ho</w:t>
      </w:r>
      <w:r w:rsidR="006974EE" w:rsidRPr="009C623D">
        <w:rPr>
          <w:rFonts w:ascii="Arial" w:hAnsi="Arial" w:cs="Arial"/>
          <w:sz w:val="24"/>
          <w:szCs w:val="24"/>
        </w:rPr>
        <w:t>s</w:t>
      </w:r>
      <w:r w:rsidR="006152FB" w:rsidRPr="009C623D">
        <w:rPr>
          <w:rFonts w:ascii="Arial" w:hAnsi="Arial" w:cs="Arial"/>
          <w:sz w:val="24"/>
          <w:szCs w:val="24"/>
        </w:rPr>
        <w:t xml:space="preserve"> político-electoral</w:t>
      </w:r>
      <w:r w:rsidR="006974EE" w:rsidRPr="009C623D">
        <w:rPr>
          <w:rFonts w:ascii="Arial" w:hAnsi="Arial" w:cs="Arial"/>
          <w:sz w:val="24"/>
          <w:szCs w:val="24"/>
        </w:rPr>
        <w:t>es</w:t>
      </w:r>
      <w:r w:rsidR="006152FB" w:rsidRPr="009C623D">
        <w:rPr>
          <w:rFonts w:ascii="Arial" w:hAnsi="Arial" w:cs="Arial"/>
          <w:sz w:val="24"/>
          <w:szCs w:val="24"/>
        </w:rPr>
        <w:t xml:space="preserve"> de </w:t>
      </w:r>
      <w:r w:rsidR="006974EE" w:rsidRPr="009C623D">
        <w:rPr>
          <w:rFonts w:ascii="Arial" w:hAnsi="Arial" w:cs="Arial"/>
          <w:sz w:val="24"/>
          <w:szCs w:val="24"/>
        </w:rPr>
        <w:t xml:space="preserve">votar y </w:t>
      </w:r>
      <w:r w:rsidR="006152FB" w:rsidRPr="009C623D">
        <w:rPr>
          <w:rFonts w:ascii="Arial" w:hAnsi="Arial" w:cs="Arial"/>
          <w:sz w:val="24"/>
          <w:szCs w:val="24"/>
        </w:rPr>
        <w:t>ser votad</w:t>
      </w:r>
      <w:r w:rsidR="00C47C1E" w:rsidRPr="009C623D">
        <w:rPr>
          <w:rFonts w:ascii="Arial" w:hAnsi="Arial" w:cs="Arial"/>
          <w:sz w:val="24"/>
          <w:szCs w:val="24"/>
        </w:rPr>
        <w:t>o</w:t>
      </w:r>
      <w:r w:rsidR="00F07D31" w:rsidRPr="009C623D">
        <w:rPr>
          <w:rStyle w:val="Refdenotaalpie"/>
          <w:rFonts w:ascii="Arial" w:hAnsi="Arial" w:cs="Arial"/>
          <w:sz w:val="24"/>
          <w:szCs w:val="24"/>
        </w:rPr>
        <w:footnoteReference w:id="9"/>
      </w:r>
      <w:r w:rsidR="00477DBB" w:rsidRPr="009C623D">
        <w:rPr>
          <w:rFonts w:ascii="Arial" w:hAnsi="Arial" w:cs="Arial"/>
          <w:sz w:val="24"/>
          <w:szCs w:val="24"/>
        </w:rPr>
        <w:t>.</w:t>
      </w:r>
    </w:p>
    <w:p w14:paraId="3C5160F0" w14:textId="0612218C" w:rsidR="00FB455B" w:rsidRDefault="00432A8F" w:rsidP="00D233B4">
      <w:pPr>
        <w:pStyle w:val="Ttulo2"/>
        <w:spacing w:before="100" w:beforeAutospacing="1" w:after="100" w:afterAutospacing="1" w:line="360" w:lineRule="auto"/>
        <w:jc w:val="center"/>
        <w:rPr>
          <w:rFonts w:ascii="Arial" w:hAnsi="Arial" w:cs="Arial"/>
          <w:b/>
          <w:color w:val="auto"/>
          <w:sz w:val="24"/>
          <w:szCs w:val="24"/>
        </w:rPr>
      </w:pPr>
      <w:bookmarkStart w:id="4" w:name="_Toc223438818"/>
      <w:r w:rsidRPr="00877913">
        <w:rPr>
          <w:rFonts w:ascii="Arial" w:hAnsi="Arial" w:cs="Arial"/>
          <w:b/>
          <w:color w:val="auto"/>
          <w:sz w:val="24"/>
          <w:szCs w:val="24"/>
        </w:rPr>
        <w:t>III</w:t>
      </w:r>
      <w:r w:rsidR="00582199" w:rsidRPr="00877913">
        <w:rPr>
          <w:rFonts w:ascii="Arial" w:hAnsi="Arial" w:cs="Arial"/>
          <w:b/>
          <w:color w:val="auto"/>
          <w:sz w:val="24"/>
          <w:szCs w:val="24"/>
        </w:rPr>
        <w:t>.</w:t>
      </w:r>
      <w:r w:rsidR="00095A29" w:rsidRPr="00877913">
        <w:rPr>
          <w:rFonts w:ascii="Arial" w:hAnsi="Arial" w:cs="Arial"/>
          <w:b/>
          <w:color w:val="auto"/>
          <w:sz w:val="24"/>
          <w:szCs w:val="24"/>
        </w:rPr>
        <w:t xml:space="preserve"> </w:t>
      </w:r>
      <w:r w:rsidR="00FB455B">
        <w:rPr>
          <w:rFonts w:ascii="Arial" w:hAnsi="Arial" w:cs="Arial"/>
          <w:b/>
          <w:color w:val="auto"/>
          <w:sz w:val="24"/>
          <w:szCs w:val="24"/>
        </w:rPr>
        <w:t>CAUSAL DE IMPROCEDENCIA</w:t>
      </w:r>
      <w:bookmarkEnd w:id="4"/>
    </w:p>
    <w:p w14:paraId="3F02F1DF" w14:textId="13DB8F5B" w:rsidR="00E33411" w:rsidRPr="000E0757" w:rsidRDefault="00E33411" w:rsidP="00E33411">
      <w:pPr>
        <w:pStyle w:val="NormalWeb"/>
        <w:spacing w:line="360" w:lineRule="auto"/>
        <w:jc w:val="both"/>
        <w:rPr>
          <w:rFonts w:ascii="Arial" w:hAnsi="Arial" w:cs="Arial"/>
          <w:color w:val="000000"/>
        </w:rPr>
      </w:pPr>
      <w:r w:rsidRPr="000E0757">
        <w:rPr>
          <w:rFonts w:ascii="Arial" w:hAnsi="Arial" w:cs="Arial"/>
          <w:color w:val="000000"/>
        </w:rPr>
        <w:t xml:space="preserve">El análisis de las causales de improcedencia es de orden público y de estudio preferente para este </w:t>
      </w:r>
      <w:r w:rsidRPr="000E0757">
        <w:rPr>
          <w:rFonts w:ascii="Arial" w:hAnsi="Arial" w:cs="Arial"/>
          <w:i/>
          <w:iCs/>
          <w:color w:val="000000"/>
        </w:rPr>
        <w:t>Tribunal</w:t>
      </w:r>
      <w:r w:rsidRPr="000E0757">
        <w:rPr>
          <w:rFonts w:ascii="Arial" w:hAnsi="Arial" w:cs="Arial"/>
          <w:color w:val="000000"/>
        </w:rPr>
        <w:t xml:space="preserve">, pues de actualizarse se haría innecesario estudiar el fondo del </w:t>
      </w:r>
      <w:r w:rsidR="000E0757" w:rsidRPr="000E0757">
        <w:rPr>
          <w:rFonts w:ascii="Arial" w:hAnsi="Arial" w:cs="Arial"/>
          <w:color w:val="000000"/>
        </w:rPr>
        <w:t>asunto</w:t>
      </w:r>
      <w:r w:rsidRPr="000E0757">
        <w:rPr>
          <w:rFonts w:ascii="Arial" w:hAnsi="Arial" w:cs="Arial"/>
          <w:color w:val="000000"/>
        </w:rPr>
        <w:t xml:space="preserve">; esto en observancia a las garantías de debido proceso y de impartición de justicia pronta y expedita, consagradas en los artículos 14 y 17 de la </w:t>
      </w:r>
      <w:r w:rsidRPr="000E0757">
        <w:rPr>
          <w:rFonts w:ascii="Arial" w:hAnsi="Arial" w:cs="Arial"/>
          <w:i/>
          <w:iCs/>
          <w:color w:val="000000"/>
        </w:rPr>
        <w:t>Constitución Federal</w:t>
      </w:r>
      <w:r w:rsidRPr="000E0757">
        <w:rPr>
          <w:rStyle w:val="Refdenotaalpie"/>
          <w:rFonts w:ascii="Arial" w:hAnsi="Arial" w:cs="Arial"/>
          <w:color w:val="000000"/>
        </w:rPr>
        <w:footnoteReference w:id="10"/>
      </w:r>
      <w:r w:rsidRPr="000E0757">
        <w:rPr>
          <w:rFonts w:ascii="Arial" w:hAnsi="Arial" w:cs="Arial"/>
          <w:color w:val="000000"/>
        </w:rPr>
        <w:t>.</w:t>
      </w:r>
    </w:p>
    <w:p w14:paraId="6F05CC74" w14:textId="5EA152E5" w:rsidR="00E33411" w:rsidRPr="004A2A71" w:rsidRDefault="00974C46" w:rsidP="00974C46">
      <w:pPr>
        <w:pStyle w:val="NormalWeb"/>
        <w:spacing w:line="360" w:lineRule="auto"/>
        <w:jc w:val="both"/>
        <w:rPr>
          <w:rFonts w:ascii="Arial" w:hAnsi="Arial" w:cs="Arial"/>
          <w:color w:val="000000"/>
        </w:rPr>
      </w:pPr>
      <w:r w:rsidRPr="004A2A71">
        <w:rPr>
          <w:rFonts w:ascii="Arial" w:hAnsi="Arial" w:cs="Arial"/>
          <w:color w:val="000000"/>
        </w:rPr>
        <w:t>Bajo este contexto</w:t>
      </w:r>
      <w:r w:rsidRPr="009C623D">
        <w:rPr>
          <w:rFonts w:ascii="Arial" w:hAnsi="Arial" w:cs="Arial"/>
          <w:color w:val="000000"/>
        </w:rPr>
        <w:t xml:space="preserve">, la </w:t>
      </w:r>
      <w:r w:rsidRPr="009C623D">
        <w:rPr>
          <w:rFonts w:ascii="Arial" w:hAnsi="Arial" w:cs="Arial"/>
          <w:i/>
          <w:iCs/>
          <w:color w:val="000000"/>
        </w:rPr>
        <w:t>autoridad responsable</w:t>
      </w:r>
      <w:r w:rsidRPr="009C623D">
        <w:rPr>
          <w:rFonts w:ascii="Arial" w:hAnsi="Arial" w:cs="Arial"/>
          <w:color w:val="000000"/>
        </w:rPr>
        <w:t xml:space="preserve"> hace valer como causal de improcedencia</w:t>
      </w:r>
      <w:r w:rsidR="00D25C81" w:rsidRPr="009C623D">
        <w:rPr>
          <w:rFonts w:ascii="Arial" w:hAnsi="Arial" w:cs="Arial"/>
          <w:color w:val="000000"/>
        </w:rPr>
        <w:t xml:space="preserve"> la definitividad</w:t>
      </w:r>
      <w:r w:rsidR="00854C1D" w:rsidRPr="009C623D">
        <w:rPr>
          <w:rFonts w:ascii="Arial" w:hAnsi="Arial" w:cs="Arial"/>
          <w:color w:val="000000"/>
        </w:rPr>
        <w:t xml:space="preserve"> del</w:t>
      </w:r>
      <w:r w:rsidRPr="009C623D">
        <w:rPr>
          <w:rFonts w:ascii="Arial" w:hAnsi="Arial" w:cs="Arial"/>
          <w:color w:val="000000"/>
        </w:rPr>
        <w:t xml:space="preserve"> </w:t>
      </w:r>
      <w:r w:rsidR="00CF7C36" w:rsidRPr="009C623D">
        <w:rPr>
          <w:rFonts w:ascii="Arial" w:hAnsi="Arial" w:cs="Arial"/>
          <w:i/>
          <w:iCs/>
          <w:color w:val="000000"/>
        </w:rPr>
        <w:t>acuerdo impugnado</w:t>
      </w:r>
      <w:r w:rsidR="00CF7C36" w:rsidRPr="009C623D">
        <w:rPr>
          <w:rFonts w:ascii="Arial" w:hAnsi="Arial" w:cs="Arial"/>
          <w:color w:val="000000"/>
        </w:rPr>
        <w:t xml:space="preserve"> </w:t>
      </w:r>
      <w:r w:rsidR="00975285" w:rsidRPr="009C623D">
        <w:rPr>
          <w:rFonts w:ascii="Arial" w:hAnsi="Arial" w:cs="Arial"/>
          <w:color w:val="000000"/>
        </w:rPr>
        <w:t xml:space="preserve">al sostener que </w:t>
      </w:r>
      <w:r w:rsidR="00227025" w:rsidRPr="009C623D">
        <w:rPr>
          <w:rFonts w:ascii="Arial" w:hAnsi="Arial" w:cs="Arial"/>
          <w:color w:val="000000"/>
        </w:rPr>
        <w:t xml:space="preserve">es un acto intraprocesal </w:t>
      </w:r>
      <w:r w:rsidR="00CF7C36" w:rsidRPr="009C623D">
        <w:rPr>
          <w:rFonts w:ascii="Arial" w:hAnsi="Arial" w:cs="Arial"/>
          <w:color w:val="000000"/>
        </w:rPr>
        <w:t>que no tiene el carácter de definitivo</w:t>
      </w:r>
      <w:r w:rsidR="004A2A71" w:rsidRPr="009C623D">
        <w:rPr>
          <w:rFonts w:ascii="Arial" w:hAnsi="Arial" w:cs="Arial"/>
          <w:color w:val="000000"/>
        </w:rPr>
        <w:t>.</w:t>
      </w:r>
    </w:p>
    <w:p w14:paraId="1D2C7B10" w14:textId="77777777" w:rsidR="00E33411" w:rsidRPr="00771481" w:rsidRDefault="00E33411" w:rsidP="00E33411">
      <w:pPr>
        <w:pStyle w:val="NormalWeb"/>
        <w:spacing w:line="360" w:lineRule="auto"/>
        <w:jc w:val="both"/>
        <w:rPr>
          <w:rFonts w:ascii="Arial" w:hAnsi="Arial" w:cs="Arial"/>
          <w:color w:val="000000"/>
        </w:rPr>
      </w:pPr>
      <w:r w:rsidRPr="00771481">
        <w:rPr>
          <w:rFonts w:ascii="Arial" w:hAnsi="Arial" w:cs="Arial"/>
          <w:color w:val="000000"/>
        </w:rPr>
        <w:t xml:space="preserve">Dicha causal se </w:t>
      </w:r>
      <w:r w:rsidRPr="00771481">
        <w:rPr>
          <w:rFonts w:ascii="Arial" w:hAnsi="Arial" w:cs="Arial"/>
          <w:b/>
          <w:bCs/>
          <w:color w:val="000000"/>
        </w:rPr>
        <w:t>desestima</w:t>
      </w:r>
      <w:r w:rsidRPr="00771481">
        <w:rPr>
          <w:rFonts w:ascii="Arial" w:hAnsi="Arial" w:cs="Arial"/>
          <w:color w:val="000000"/>
        </w:rPr>
        <w:t>.</w:t>
      </w:r>
    </w:p>
    <w:p w14:paraId="6044750E" w14:textId="18194AF0" w:rsidR="00771481" w:rsidRDefault="00E33411" w:rsidP="00E33411">
      <w:pPr>
        <w:pStyle w:val="NormalWeb"/>
        <w:spacing w:line="360" w:lineRule="auto"/>
        <w:jc w:val="both"/>
        <w:rPr>
          <w:rFonts w:ascii="Arial" w:hAnsi="Arial" w:cs="Arial"/>
        </w:rPr>
      </w:pPr>
      <w:r w:rsidRPr="00771481">
        <w:rPr>
          <w:rFonts w:ascii="Arial" w:hAnsi="Arial" w:cs="Arial"/>
        </w:rPr>
        <w:t xml:space="preserve">Lo anterior, porque </w:t>
      </w:r>
      <w:r w:rsidR="00D01B98" w:rsidRPr="00771481">
        <w:rPr>
          <w:rFonts w:ascii="Arial" w:hAnsi="Arial" w:cs="Arial"/>
        </w:rPr>
        <w:t>el pronunciamiento sobre medidas cautelares no constituye un acto de mero trámite</w:t>
      </w:r>
      <w:r w:rsidR="00686B92" w:rsidRPr="00771481">
        <w:rPr>
          <w:rFonts w:ascii="Arial" w:hAnsi="Arial" w:cs="Arial"/>
        </w:rPr>
        <w:t>, ya que su objetivo es mantener la materia</w:t>
      </w:r>
      <w:r w:rsidR="00CA17D4" w:rsidRPr="00771481">
        <w:rPr>
          <w:rFonts w:ascii="Arial" w:hAnsi="Arial" w:cs="Arial"/>
        </w:rPr>
        <w:t xml:space="preserve"> del litigio</w:t>
      </w:r>
      <w:r w:rsidR="00006BDD" w:rsidRPr="00771481">
        <w:rPr>
          <w:rFonts w:ascii="Arial" w:hAnsi="Arial" w:cs="Arial"/>
        </w:rPr>
        <w:t xml:space="preserve">, así como evitar un daño grave </w:t>
      </w:r>
      <w:r w:rsidR="00E81802" w:rsidRPr="00771481">
        <w:rPr>
          <w:rFonts w:ascii="Arial" w:hAnsi="Arial" w:cs="Arial"/>
        </w:rPr>
        <w:t>e irreparable con motivo de la sustanciación de un proceso</w:t>
      </w:r>
      <w:r w:rsidR="00771481" w:rsidRPr="00771481">
        <w:rPr>
          <w:rFonts w:ascii="Arial" w:hAnsi="Arial" w:cs="Arial"/>
        </w:rPr>
        <w:t>.</w:t>
      </w:r>
    </w:p>
    <w:p w14:paraId="7215F42F" w14:textId="6309AAB4" w:rsidR="00771481" w:rsidRPr="00492A5C" w:rsidRDefault="00771481" w:rsidP="00E33411">
      <w:pPr>
        <w:pStyle w:val="NormalWeb"/>
        <w:spacing w:line="360" w:lineRule="auto"/>
        <w:jc w:val="both"/>
        <w:rPr>
          <w:rFonts w:ascii="Arial" w:hAnsi="Arial" w:cs="Arial"/>
        </w:rPr>
      </w:pPr>
      <w:r>
        <w:rPr>
          <w:rFonts w:ascii="Arial" w:hAnsi="Arial" w:cs="Arial"/>
        </w:rPr>
        <w:lastRenderedPageBreak/>
        <w:t xml:space="preserve">Ello es así, </w:t>
      </w:r>
      <w:r w:rsidRPr="00492A5C">
        <w:rPr>
          <w:rFonts w:ascii="Arial" w:hAnsi="Arial" w:cs="Arial"/>
        </w:rPr>
        <w:t xml:space="preserve">puesto que </w:t>
      </w:r>
      <w:r w:rsidR="00D62F51" w:rsidRPr="00492A5C">
        <w:rPr>
          <w:rFonts w:ascii="Arial" w:hAnsi="Arial" w:cs="Arial"/>
        </w:rPr>
        <w:t>su objeto es el de salvaguardar derechos que pudieran estar en riesgo y que, por tanto</w:t>
      </w:r>
      <w:r w:rsidR="00CB09B4" w:rsidRPr="00492A5C">
        <w:rPr>
          <w:rFonts w:ascii="Arial" w:hAnsi="Arial" w:cs="Arial"/>
        </w:rPr>
        <w:t>,</w:t>
      </w:r>
      <w:r w:rsidR="000332CA" w:rsidRPr="00492A5C">
        <w:rPr>
          <w:rFonts w:ascii="Arial" w:hAnsi="Arial" w:cs="Arial"/>
        </w:rPr>
        <w:t xml:space="preserve"> requieren de una protección específica, oportuna, real, adecuada y efectiva.</w:t>
      </w:r>
    </w:p>
    <w:p w14:paraId="331398E4" w14:textId="02619911" w:rsidR="00E33411" w:rsidRPr="00E33411" w:rsidRDefault="000332CA" w:rsidP="00E33411">
      <w:pPr>
        <w:pStyle w:val="NormalWeb"/>
        <w:spacing w:line="360" w:lineRule="auto"/>
        <w:jc w:val="both"/>
        <w:rPr>
          <w:rFonts w:ascii="Arial" w:hAnsi="Arial" w:cs="Arial"/>
          <w:highlight w:val="yellow"/>
        </w:rPr>
      </w:pPr>
      <w:r w:rsidRPr="00492A5C">
        <w:rPr>
          <w:rFonts w:ascii="Arial" w:hAnsi="Arial" w:cs="Arial"/>
        </w:rPr>
        <w:t xml:space="preserve">Con base en lo anterior, este </w:t>
      </w:r>
      <w:r w:rsidRPr="00492A5C">
        <w:rPr>
          <w:rFonts w:ascii="Arial" w:hAnsi="Arial" w:cs="Arial"/>
          <w:i/>
          <w:iCs/>
        </w:rPr>
        <w:t>Tribunal</w:t>
      </w:r>
      <w:r w:rsidRPr="00492A5C">
        <w:rPr>
          <w:rFonts w:ascii="Arial" w:hAnsi="Arial" w:cs="Arial"/>
        </w:rPr>
        <w:t xml:space="preserve"> considera que al tratarse de un pronunciamiento</w:t>
      </w:r>
      <w:r w:rsidR="000D5DAD" w:rsidRPr="00492A5C">
        <w:rPr>
          <w:rFonts w:ascii="Arial" w:hAnsi="Arial" w:cs="Arial"/>
        </w:rPr>
        <w:t xml:space="preserve"> que equivale a una protección del derecho de tutela judicial efectiva</w:t>
      </w:r>
      <w:r w:rsidR="005814AA" w:rsidRPr="00492A5C">
        <w:rPr>
          <w:rFonts w:ascii="Arial" w:hAnsi="Arial" w:cs="Arial"/>
        </w:rPr>
        <w:t xml:space="preserve"> </w:t>
      </w:r>
      <w:r w:rsidR="00CB09B4" w:rsidRPr="00492A5C">
        <w:rPr>
          <w:rFonts w:ascii="Arial" w:hAnsi="Arial" w:cs="Arial"/>
        </w:rPr>
        <w:t xml:space="preserve">para </w:t>
      </w:r>
      <w:r w:rsidR="005814AA" w:rsidRPr="00492A5C">
        <w:rPr>
          <w:rFonts w:ascii="Arial" w:hAnsi="Arial" w:cs="Arial"/>
        </w:rPr>
        <w:t>prevenir violaciones</w:t>
      </w:r>
      <w:r w:rsidR="005814AA">
        <w:rPr>
          <w:rFonts w:ascii="Arial" w:hAnsi="Arial" w:cs="Arial"/>
        </w:rPr>
        <w:t xml:space="preserve"> a los derechos, es que </w:t>
      </w:r>
      <w:r w:rsidR="005347AC">
        <w:rPr>
          <w:rFonts w:ascii="Arial" w:hAnsi="Arial" w:cs="Arial"/>
        </w:rPr>
        <w:t xml:space="preserve">se considera que, contrario a </w:t>
      </w:r>
      <w:r w:rsidR="00573119">
        <w:rPr>
          <w:rFonts w:ascii="Arial" w:hAnsi="Arial" w:cs="Arial"/>
        </w:rPr>
        <w:t>lo</w:t>
      </w:r>
      <w:r w:rsidR="005347AC">
        <w:rPr>
          <w:rFonts w:ascii="Arial" w:hAnsi="Arial" w:cs="Arial"/>
        </w:rPr>
        <w:t xml:space="preserve"> manifestado por la </w:t>
      </w:r>
      <w:r w:rsidR="005347AC" w:rsidRPr="005347AC">
        <w:rPr>
          <w:rFonts w:ascii="Arial" w:hAnsi="Arial" w:cs="Arial"/>
          <w:i/>
          <w:iCs/>
        </w:rPr>
        <w:t>autoridad responsable</w:t>
      </w:r>
      <w:r w:rsidR="005347AC">
        <w:rPr>
          <w:rFonts w:ascii="Arial" w:hAnsi="Arial" w:cs="Arial"/>
        </w:rPr>
        <w:t xml:space="preserve">, no se trata de una </w:t>
      </w:r>
      <w:r w:rsidR="005F60A8">
        <w:rPr>
          <w:rFonts w:ascii="Arial" w:hAnsi="Arial" w:cs="Arial"/>
        </w:rPr>
        <w:t xml:space="preserve">simple </w:t>
      </w:r>
      <w:r w:rsidR="005347AC">
        <w:rPr>
          <w:rFonts w:ascii="Arial" w:hAnsi="Arial" w:cs="Arial"/>
        </w:rPr>
        <w:t xml:space="preserve">actuación intraprocesal que no </w:t>
      </w:r>
      <w:r w:rsidR="00856620">
        <w:rPr>
          <w:rFonts w:ascii="Arial" w:hAnsi="Arial" w:cs="Arial"/>
        </w:rPr>
        <w:t>puede generar</w:t>
      </w:r>
      <w:r w:rsidR="005F60A8">
        <w:rPr>
          <w:rFonts w:ascii="Arial" w:hAnsi="Arial" w:cs="Arial"/>
        </w:rPr>
        <w:t xml:space="preserve"> violación a los derechos del </w:t>
      </w:r>
      <w:r w:rsidR="005F60A8" w:rsidRPr="005F60A8">
        <w:rPr>
          <w:rFonts w:ascii="Arial" w:hAnsi="Arial" w:cs="Arial"/>
          <w:i/>
          <w:iCs/>
        </w:rPr>
        <w:t>actor</w:t>
      </w:r>
      <w:r w:rsidR="005F60A8">
        <w:rPr>
          <w:rFonts w:ascii="Arial" w:hAnsi="Arial" w:cs="Arial"/>
        </w:rPr>
        <w:t>.</w:t>
      </w:r>
    </w:p>
    <w:p w14:paraId="10452ED2" w14:textId="5386DAFD" w:rsidR="00095A29" w:rsidRPr="00877913" w:rsidRDefault="00FB455B" w:rsidP="00D233B4">
      <w:pPr>
        <w:pStyle w:val="Ttulo2"/>
        <w:spacing w:before="100" w:beforeAutospacing="1" w:after="100" w:afterAutospacing="1" w:line="360" w:lineRule="auto"/>
        <w:jc w:val="center"/>
        <w:rPr>
          <w:rFonts w:ascii="Arial" w:hAnsi="Arial" w:cs="Arial"/>
          <w:b/>
          <w:sz w:val="24"/>
          <w:szCs w:val="24"/>
        </w:rPr>
      </w:pPr>
      <w:bookmarkStart w:id="5" w:name="_Toc223438819"/>
      <w:r>
        <w:rPr>
          <w:rFonts w:ascii="Arial" w:hAnsi="Arial" w:cs="Arial"/>
          <w:b/>
          <w:color w:val="auto"/>
          <w:sz w:val="24"/>
          <w:szCs w:val="24"/>
        </w:rPr>
        <w:t xml:space="preserve">IV. </w:t>
      </w:r>
      <w:r w:rsidR="00095A29" w:rsidRPr="00877913">
        <w:rPr>
          <w:rFonts w:ascii="Arial" w:hAnsi="Arial" w:cs="Arial"/>
          <w:b/>
          <w:color w:val="auto"/>
          <w:sz w:val="24"/>
          <w:szCs w:val="24"/>
        </w:rPr>
        <w:t>R</w:t>
      </w:r>
      <w:r w:rsidR="00D053BE" w:rsidRPr="00877913">
        <w:rPr>
          <w:rFonts w:ascii="Arial" w:hAnsi="Arial" w:cs="Arial"/>
          <w:b/>
          <w:color w:val="auto"/>
          <w:sz w:val="24"/>
          <w:szCs w:val="24"/>
        </w:rPr>
        <w:t>EQUISITOS DE PROCEDENCIA</w:t>
      </w:r>
      <w:bookmarkEnd w:id="5"/>
    </w:p>
    <w:p w14:paraId="4921E4B0" w14:textId="5FD1597B" w:rsidR="00095A29" w:rsidRPr="00022C60" w:rsidRDefault="00095A29" w:rsidP="00D233B4">
      <w:pPr>
        <w:spacing w:before="100" w:beforeAutospacing="1" w:after="100" w:afterAutospacing="1" w:line="360" w:lineRule="auto"/>
        <w:jc w:val="both"/>
        <w:rPr>
          <w:rFonts w:ascii="Arial" w:hAnsi="Arial" w:cs="Arial"/>
          <w:sz w:val="24"/>
          <w:szCs w:val="24"/>
        </w:rPr>
      </w:pPr>
      <w:r w:rsidRPr="00877913">
        <w:rPr>
          <w:rFonts w:ascii="Arial" w:hAnsi="Arial" w:cs="Arial"/>
          <w:sz w:val="24"/>
          <w:szCs w:val="24"/>
        </w:rPr>
        <w:t>El</w:t>
      </w:r>
      <w:r w:rsidR="00F336F1" w:rsidRPr="00877913">
        <w:rPr>
          <w:rFonts w:ascii="Arial" w:hAnsi="Arial" w:cs="Arial"/>
          <w:sz w:val="24"/>
          <w:szCs w:val="24"/>
        </w:rPr>
        <w:t xml:space="preserve"> presente</w:t>
      </w:r>
      <w:r w:rsidRPr="00877913">
        <w:rPr>
          <w:rFonts w:ascii="Arial" w:hAnsi="Arial" w:cs="Arial"/>
          <w:sz w:val="24"/>
          <w:szCs w:val="24"/>
        </w:rPr>
        <w:t xml:space="preserve"> </w:t>
      </w:r>
      <w:r w:rsidR="00D233B4" w:rsidRPr="00877913">
        <w:rPr>
          <w:rFonts w:ascii="Arial" w:hAnsi="Arial" w:cs="Arial"/>
          <w:i/>
          <w:iCs/>
          <w:sz w:val="24"/>
          <w:szCs w:val="24"/>
        </w:rPr>
        <w:t>j</w:t>
      </w:r>
      <w:r w:rsidRPr="00877913">
        <w:rPr>
          <w:rFonts w:ascii="Arial" w:hAnsi="Arial" w:cs="Arial"/>
          <w:i/>
          <w:iCs/>
          <w:sz w:val="24"/>
          <w:szCs w:val="24"/>
        </w:rPr>
        <w:t>uicio</w:t>
      </w:r>
      <w:r w:rsidR="00582199" w:rsidRPr="00877913">
        <w:rPr>
          <w:rFonts w:ascii="Arial" w:hAnsi="Arial" w:cs="Arial"/>
          <w:i/>
          <w:iCs/>
          <w:sz w:val="24"/>
          <w:szCs w:val="24"/>
        </w:rPr>
        <w:t xml:space="preserve"> de la</w:t>
      </w:r>
      <w:r w:rsidRPr="00877913">
        <w:rPr>
          <w:rFonts w:ascii="Arial" w:hAnsi="Arial" w:cs="Arial"/>
          <w:i/>
          <w:iCs/>
          <w:sz w:val="24"/>
          <w:szCs w:val="24"/>
        </w:rPr>
        <w:t xml:space="preserve"> </w:t>
      </w:r>
      <w:r w:rsidR="00F336F1" w:rsidRPr="00877913">
        <w:rPr>
          <w:rFonts w:ascii="Arial" w:hAnsi="Arial" w:cs="Arial"/>
          <w:i/>
          <w:iCs/>
          <w:sz w:val="24"/>
          <w:szCs w:val="24"/>
        </w:rPr>
        <w:t>c</w:t>
      </w:r>
      <w:r w:rsidRPr="00877913">
        <w:rPr>
          <w:rFonts w:ascii="Arial" w:hAnsi="Arial" w:cs="Arial"/>
          <w:i/>
          <w:iCs/>
          <w:sz w:val="24"/>
          <w:szCs w:val="24"/>
        </w:rPr>
        <w:t>iudadan</w:t>
      </w:r>
      <w:r w:rsidR="00582199" w:rsidRPr="00877913">
        <w:rPr>
          <w:rFonts w:ascii="Arial" w:hAnsi="Arial" w:cs="Arial"/>
          <w:i/>
          <w:iCs/>
          <w:sz w:val="24"/>
          <w:szCs w:val="24"/>
        </w:rPr>
        <w:t>ía</w:t>
      </w:r>
      <w:r w:rsidRPr="00877913">
        <w:rPr>
          <w:rFonts w:ascii="Arial" w:hAnsi="Arial" w:cs="Arial"/>
          <w:sz w:val="24"/>
          <w:szCs w:val="24"/>
        </w:rPr>
        <w:t xml:space="preserve"> reúne los requisitos de procedencia previstos </w:t>
      </w:r>
      <w:r w:rsidR="00DE0B73" w:rsidRPr="00877913">
        <w:rPr>
          <w:rFonts w:ascii="Arial" w:hAnsi="Arial" w:cs="Arial"/>
          <w:sz w:val="24"/>
          <w:szCs w:val="24"/>
        </w:rPr>
        <w:t>en los artículos</w:t>
      </w:r>
      <w:r w:rsidRPr="00877913">
        <w:rPr>
          <w:rFonts w:ascii="Arial" w:hAnsi="Arial" w:cs="Arial"/>
          <w:sz w:val="24"/>
          <w:szCs w:val="24"/>
        </w:rPr>
        <w:t xml:space="preserve"> 9, 10, </w:t>
      </w:r>
      <w:r w:rsidRPr="002F036B">
        <w:rPr>
          <w:rFonts w:ascii="Arial" w:hAnsi="Arial" w:cs="Arial"/>
          <w:sz w:val="24"/>
          <w:szCs w:val="24"/>
        </w:rPr>
        <w:t>15</w:t>
      </w:r>
      <w:r w:rsidR="006806CF" w:rsidRPr="002F036B">
        <w:rPr>
          <w:rFonts w:ascii="Arial" w:hAnsi="Arial" w:cs="Arial"/>
          <w:sz w:val="24"/>
          <w:szCs w:val="24"/>
        </w:rPr>
        <w:t xml:space="preserve">, </w:t>
      </w:r>
      <w:r w:rsidRPr="002F036B">
        <w:rPr>
          <w:rFonts w:ascii="Arial" w:hAnsi="Arial" w:cs="Arial"/>
          <w:sz w:val="24"/>
          <w:szCs w:val="24"/>
        </w:rPr>
        <w:t>fracción</w:t>
      </w:r>
      <w:r w:rsidRPr="00877913">
        <w:rPr>
          <w:rFonts w:ascii="Arial" w:hAnsi="Arial" w:cs="Arial"/>
          <w:sz w:val="24"/>
          <w:szCs w:val="24"/>
        </w:rPr>
        <w:t xml:space="preserve"> IV, 73 y 74</w:t>
      </w:r>
      <w:r w:rsidR="009576DB" w:rsidRPr="00877913">
        <w:rPr>
          <w:rFonts w:ascii="Arial" w:hAnsi="Arial" w:cs="Arial"/>
          <w:sz w:val="24"/>
          <w:szCs w:val="24"/>
        </w:rPr>
        <w:t>,</w:t>
      </w:r>
      <w:r w:rsidRPr="00877913">
        <w:rPr>
          <w:rFonts w:ascii="Arial" w:hAnsi="Arial" w:cs="Arial"/>
          <w:sz w:val="24"/>
          <w:szCs w:val="24"/>
        </w:rPr>
        <w:t xml:space="preserve"> inciso</w:t>
      </w:r>
      <w:r w:rsidRPr="00022C60">
        <w:rPr>
          <w:rFonts w:ascii="Arial" w:hAnsi="Arial" w:cs="Arial"/>
          <w:sz w:val="24"/>
          <w:szCs w:val="24"/>
        </w:rPr>
        <w:t xml:space="preserve"> </w:t>
      </w:r>
      <w:r w:rsidR="00994FF6">
        <w:rPr>
          <w:rFonts w:ascii="Arial" w:hAnsi="Arial" w:cs="Arial"/>
          <w:sz w:val="24"/>
          <w:szCs w:val="24"/>
        </w:rPr>
        <w:t>d</w:t>
      </w:r>
      <w:r w:rsidRPr="00022C60">
        <w:rPr>
          <w:rFonts w:ascii="Arial" w:hAnsi="Arial" w:cs="Arial"/>
          <w:sz w:val="24"/>
          <w:szCs w:val="24"/>
        </w:rPr>
        <w:t>)</w:t>
      </w:r>
      <w:r w:rsidR="00DE0B73" w:rsidRPr="00022C60">
        <w:rPr>
          <w:rFonts w:ascii="Arial" w:hAnsi="Arial" w:cs="Arial"/>
          <w:sz w:val="24"/>
          <w:szCs w:val="24"/>
        </w:rPr>
        <w:t xml:space="preserve"> </w:t>
      </w:r>
      <w:r w:rsidRPr="00022C60">
        <w:rPr>
          <w:rFonts w:ascii="Arial" w:hAnsi="Arial" w:cs="Arial"/>
          <w:sz w:val="24"/>
          <w:szCs w:val="24"/>
        </w:rPr>
        <w:t xml:space="preserve">de la </w:t>
      </w:r>
      <w:r w:rsidRPr="00022C60">
        <w:rPr>
          <w:rFonts w:ascii="Arial" w:hAnsi="Arial" w:cs="Arial"/>
          <w:i/>
          <w:iCs/>
          <w:sz w:val="24"/>
          <w:szCs w:val="24"/>
        </w:rPr>
        <w:t>Ley de Justicia</w:t>
      </w:r>
      <w:r w:rsidR="00582199" w:rsidRPr="00022C60">
        <w:rPr>
          <w:rFonts w:ascii="Arial" w:hAnsi="Arial" w:cs="Arial"/>
          <w:i/>
          <w:iCs/>
          <w:sz w:val="24"/>
          <w:szCs w:val="24"/>
        </w:rPr>
        <w:t xml:space="preserve"> Electoral</w:t>
      </w:r>
      <w:r w:rsidRPr="00022C60">
        <w:rPr>
          <w:rFonts w:ascii="Arial" w:hAnsi="Arial" w:cs="Arial"/>
          <w:sz w:val="24"/>
          <w:szCs w:val="24"/>
        </w:rPr>
        <w:t>,</w:t>
      </w:r>
      <w:r w:rsidR="00DE0B73" w:rsidRPr="00022C60">
        <w:rPr>
          <w:rFonts w:ascii="Arial" w:hAnsi="Arial" w:cs="Arial"/>
          <w:sz w:val="24"/>
          <w:szCs w:val="24"/>
        </w:rPr>
        <w:t xml:space="preserve"> </w:t>
      </w:r>
      <w:r w:rsidR="00F336F1" w:rsidRPr="00022C60">
        <w:rPr>
          <w:rFonts w:ascii="Arial" w:hAnsi="Arial" w:cs="Arial"/>
          <w:sz w:val="24"/>
          <w:szCs w:val="24"/>
        </w:rPr>
        <w:t>conforme con lo siguiente</w:t>
      </w:r>
      <w:r w:rsidR="00DE0B73" w:rsidRPr="00022C60">
        <w:rPr>
          <w:rFonts w:ascii="Arial" w:hAnsi="Arial" w:cs="Arial"/>
          <w:sz w:val="24"/>
          <w:szCs w:val="24"/>
        </w:rPr>
        <w:t>:</w:t>
      </w:r>
    </w:p>
    <w:p w14:paraId="76FBED9E" w14:textId="39D5725A" w:rsidR="00DE0B73" w:rsidRPr="00022C60" w:rsidRDefault="00432A8F" w:rsidP="00D233B4">
      <w:pPr>
        <w:suppressAutoHyphens/>
        <w:spacing w:before="100" w:beforeAutospacing="1" w:after="100" w:afterAutospacing="1" w:line="360" w:lineRule="auto"/>
        <w:jc w:val="both"/>
        <w:rPr>
          <w:rFonts w:ascii="Arial" w:hAnsi="Arial" w:cs="Arial"/>
          <w:sz w:val="24"/>
          <w:szCs w:val="24"/>
        </w:rPr>
      </w:pPr>
      <w:r w:rsidRPr="00022C60">
        <w:rPr>
          <w:rFonts w:ascii="Arial" w:hAnsi="Arial" w:cs="Arial"/>
          <w:b/>
          <w:sz w:val="24"/>
          <w:szCs w:val="24"/>
        </w:rPr>
        <w:t xml:space="preserve">1. </w:t>
      </w:r>
      <w:r w:rsidR="00095A29" w:rsidRPr="00022C60">
        <w:rPr>
          <w:rFonts w:ascii="Arial" w:hAnsi="Arial" w:cs="Arial"/>
          <w:b/>
          <w:sz w:val="24"/>
          <w:szCs w:val="24"/>
        </w:rPr>
        <w:t xml:space="preserve">Oportunidad. </w:t>
      </w:r>
      <w:r w:rsidR="00095A29" w:rsidRPr="00022C60">
        <w:rPr>
          <w:rFonts w:ascii="Arial" w:hAnsi="Arial" w:cs="Arial"/>
          <w:sz w:val="24"/>
          <w:szCs w:val="24"/>
        </w:rPr>
        <w:t xml:space="preserve">Se </w:t>
      </w:r>
      <w:r w:rsidR="0076583D">
        <w:rPr>
          <w:rFonts w:ascii="Arial" w:hAnsi="Arial" w:cs="Arial"/>
          <w:sz w:val="24"/>
          <w:szCs w:val="24"/>
        </w:rPr>
        <w:t xml:space="preserve">cumple, ya que el </w:t>
      </w:r>
      <w:r w:rsidR="0076583D" w:rsidRPr="0076583D">
        <w:rPr>
          <w:rFonts w:ascii="Arial" w:hAnsi="Arial" w:cs="Arial"/>
          <w:i/>
          <w:iCs/>
          <w:sz w:val="24"/>
          <w:szCs w:val="24"/>
        </w:rPr>
        <w:t>acuerdo impugnado</w:t>
      </w:r>
      <w:r w:rsidR="0076583D">
        <w:rPr>
          <w:rFonts w:ascii="Arial" w:hAnsi="Arial" w:cs="Arial"/>
          <w:sz w:val="24"/>
          <w:szCs w:val="24"/>
        </w:rPr>
        <w:t xml:space="preserve"> se le notificó al </w:t>
      </w:r>
      <w:r w:rsidR="0076583D" w:rsidRPr="006B7A09">
        <w:rPr>
          <w:rFonts w:ascii="Arial" w:hAnsi="Arial" w:cs="Arial"/>
          <w:i/>
          <w:iCs/>
          <w:sz w:val="24"/>
          <w:szCs w:val="24"/>
        </w:rPr>
        <w:t>actor</w:t>
      </w:r>
      <w:r w:rsidR="0076583D">
        <w:rPr>
          <w:rFonts w:ascii="Arial" w:hAnsi="Arial" w:cs="Arial"/>
          <w:sz w:val="24"/>
          <w:szCs w:val="24"/>
        </w:rPr>
        <w:t xml:space="preserve"> el </w:t>
      </w:r>
      <w:r w:rsidR="006B7A09">
        <w:rPr>
          <w:rFonts w:ascii="Arial" w:hAnsi="Arial" w:cs="Arial"/>
          <w:sz w:val="24"/>
          <w:szCs w:val="24"/>
        </w:rPr>
        <w:t>dieciocho de febrero</w:t>
      </w:r>
      <w:r w:rsidR="0071335F">
        <w:rPr>
          <w:rFonts w:ascii="Arial" w:hAnsi="Arial" w:cs="Arial"/>
          <w:sz w:val="24"/>
          <w:szCs w:val="24"/>
        </w:rPr>
        <w:t>, por lo que si la demanda se presentó el diecinueve siguiente</w:t>
      </w:r>
      <w:r w:rsidR="0090176A">
        <w:rPr>
          <w:rFonts w:ascii="Arial" w:hAnsi="Arial" w:cs="Arial"/>
          <w:sz w:val="24"/>
          <w:szCs w:val="24"/>
        </w:rPr>
        <w:t xml:space="preserve"> </w:t>
      </w:r>
      <w:r w:rsidR="0071335F">
        <w:rPr>
          <w:rFonts w:ascii="Arial" w:hAnsi="Arial" w:cs="Arial"/>
          <w:sz w:val="24"/>
          <w:szCs w:val="24"/>
        </w:rPr>
        <w:t>es indudable que</w:t>
      </w:r>
      <w:r w:rsidR="00311DA9">
        <w:rPr>
          <w:rFonts w:ascii="Arial" w:hAnsi="Arial" w:cs="Arial"/>
          <w:sz w:val="24"/>
          <w:szCs w:val="24"/>
        </w:rPr>
        <w:t xml:space="preserve"> se realizó dentro del plazo legal de cinco días.</w:t>
      </w:r>
    </w:p>
    <w:p w14:paraId="564CB17A" w14:textId="444D9F42" w:rsidR="00DE0B73" w:rsidRPr="00022C60" w:rsidRDefault="00432A8F" w:rsidP="00D233B4">
      <w:pPr>
        <w:suppressAutoHyphens/>
        <w:spacing w:before="100" w:beforeAutospacing="1" w:after="100" w:afterAutospacing="1" w:line="360" w:lineRule="auto"/>
        <w:jc w:val="both"/>
        <w:rPr>
          <w:rFonts w:ascii="Arial" w:hAnsi="Arial" w:cs="Arial"/>
          <w:sz w:val="24"/>
          <w:szCs w:val="24"/>
        </w:rPr>
      </w:pPr>
      <w:r w:rsidRPr="00022C60">
        <w:rPr>
          <w:rFonts w:ascii="Arial" w:hAnsi="Arial" w:cs="Arial"/>
          <w:b/>
          <w:sz w:val="24"/>
          <w:szCs w:val="24"/>
        </w:rPr>
        <w:t xml:space="preserve">2. </w:t>
      </w:r>
      <w:r w:rsidR="00095A29" w:rsidRPr="00022C60">
        <w:rPr>
          <w:rFonts w:ascii="Arial" w:hAnsi="Arial" w:cs="Arial"/>
          <w:b/>
          <w:sz w:val="24"/>
          <w:szCs w:val="24"/>
        </w:rPr>
        <w:t>Forma.</w:t>
      </w:r>
      <w:r w:rsidR="00BC3978" w:rsidRPr="00022C60">
        <w:rPr>
          <w:rFonts w:ascii="Arial Narrow" w:hAnsi="Arial Narrow" w:cs="Arial"/>
        </w:rPr>
        <w:t xml:space="preserve"> </w:t>
      </w:r>
      <w:r w:rsidR="00BC3978" w:rsidRPr="00022C60">
        <w:rPr>
          <w:rFonts w:ascii="Arial" w:hAnsi="Arial" w:cs="Arial"/>
          <w:sz w:val="24"/>
          <w:szCs w:val="24"/>
        </w:rPr>
        <w:t xml:space="preserve">Se </w:t>
      </w:r>
      <w:r w:rsidR="00A41BA7">
        <w:rPr>
          <w:rFonts w:ascii="Arial" w:hAnsi="Arial" w:cs="Arial"/>
          <w:sz w:val="24"/>
          <w:szCs w:val="24"/>
        </w:rPr>
        <w:t>cumple</w:t>
      </w:r>
      <w:r w:rsidR="00BC3978" w:rsidRPr="00022C60">
        <w:rPr>
          <w:rFonts w:ascii="Arial" w:hAnsi="Arial" w:cs="Arial"/>
          <w:sz w:val="24"/>
          <w:szCs w:val="24"/>
        </w:rPr>
        <w:t xml:space="preserve">, </w:t>
      </w:r>
      <w:r w:rsidR="00AF4336">
        <w:rPr>
          <w:rFonts w:ascii="Arial" w:hAnsi="Arial" w:cs="Arial"/>
          <w:sz w:val="24"/>
          <w:szCs w:val="24"/>
        </w:rPr>
        <w:t xml:space="preserve">ya </w:t>
      </w:r>
      <w:r w:rsidR="00BC3978" w:rsidRPr="00022C60">
        <w:rPr>
          <w:rFonts w:ascii="Arial" w:hAnsi="Arial" w:cs="Arial"/>
          <w:sz w:val="24"/>
          <w:szCs w:val="24"/>
        </w:rPr>
        <w:t>que l</w:t>
      </w:r>
      <w:r w:rsidR="00BC3978" w:rsidRPr="00022C60">
        <w:rPr>
          <w:rFonts w:ascii="Arial" w:hAnsi="Arial" w:cs="Arial"/>
          <w:bCs/>
          <w:sz w:val="24"/>
          <w:szCs w:val="24"/>
        </w:rPr>
        <w:t xml:space="preserve">a demanda se presentó por escrito, se hace constar el nombre, firma y el carácter con que </w:t>
      </w:r>
      <w:r w:rsidR="00BC3978" w:rsidRPr="00877913">
        <w:rPr>
          <w:rFonts w:ascii="Arial" w:hAnsi="Arial" w:cs="Arial"/>
          <w:bCs/>
          <w:sz w:val="24"/>
          <w:szCs w:val="24"/>
        </w:rPr>
        <w:t xml:space="preserve">comparece </w:t>
      </w:r>
      <w:r w:rsidR="00AF4336">
        <w:rPr>
          <w:rFonts w:ascii="Arial" w:hAnsi="Arial" w:cs="Arial"/>
          <w:bCs/>
          <w:sz w:val="24"/>
          <w:szCs w:val="24"/>
        </w:rPr>
        <w:t>e</w:t>
      </w:r>
      <w:r w:rsidR="00BC3978" w:rsidRPr="00877913">
        <w:rPr>
          <w:rFonts w:ascii="Arial" w:hAnsi="Arial" w:cs="Arial"/>
          <w:bCs/>
          <w:sz w:val="24"/>
          <w:szCs w:val="24"/>
        </w:rPr>
        <w:t xml:space="preserve">l </w:t>
      </w:r>
      <w:r w:rsidR="00F774F2" w:rsidRPr="00877913">
        <w:rPr>
          <w:rFonts w:ascii="Arial" w:hAnsi="Arial" w:cs="Arial"/>
          <w:bCs/>
          <w:i/>
          <w:iCs/>
          <w:sz w:val="24"/>
          <w:szCs w:val="24"/>
        </w:rPr>
        <w:t>a</w:t>
      </w:r>
      <w:r w:rsidR="00BC3978" w:rsidRPr="00877913">
        <w:rPr>
          <w:rFonts w:ascii="Arial" w:hAnsi="Arial" w:cs="Arial"/>
          <w:bCs/>
          <w:i/>
          <w:iCs/>
          <w:sz w:val="24"/>
          <w:szCs w:val="24"/>
        </w:rPr>
        <w:t>ctor</w:t>
      </w:r>
      <w:r w:rsidR="00BC3978" w:rsidRPr="00877913">
        <w:rPr>
          <w:rFonts w:ascii="Arial" w:hAnsi="Arial" w:cs="Arial"/>
          <w:bCs/>
          <w:sz w:val="24"/>
          <w:szCs w:val="24"/>
        </w:rPr>
        <w:t xml:space="preserve">; señala domicilio para recibir notificaciones; identifica </w:t>
      </w:r>
      <w:r w:rsidR="000D7740">
        <w:rPr>
          <w:rFonts w:ascii="Arial" w:hAnsi="Arial" w:cs="Arial"/>
          <w:bCs/>
          <w:sz w:val="24"/>
          <w:szCs w:val="24"/>
        </w:rPr>
        <w:t>el acuerdo</w:t>
      </w:r>
      <w:r w:rsidR="002C0038">
        <w:rPr>
          <w:rFonts w:ascii="Arial" w:hAnsi="Arial" w:cs="Arial"/>
          <w:bCs/>
          <w:sz w:val="24"/>
          <w:szCs w:val="24"/>
        </w:rPr>
        <w:t xml:space="preserve"> </w:t>
      </w:r>
      <w:r w:rsidR="00BC3978" w:rsidRPr="00877913">
        <w:rPr>
          <w:rFonts w:ascii="Arial" w:hAnsi="Arial" w:cs="Arial"/>
          <w:bCs/>
          <w:sz w:val="24"/>
          <w:szCs w:val="24"/>
        </w:rPr>
        <w:t>impugnad</w:t>
      </w:r>
      <w:r w:rsidR="000D7740">
        <w:rPr>
          <w:rFonts w:ascii="Arial" w:hAnsi="Arial" w:cs="Arial"/>
          <w:bCs/>
          <w:sz w:val="24"/>
          <w:szCs w:val="24"/>
        </w:rPr>
        <w:t>o</w:t>
      </w:r>
      <w:r w:rsidR="009576DB" w:rsidRPr="00877913">
        <w:rPr>
          <w:rFonts w:ascii="Arial" w:hAnsi="Arial" w:cs="Arial"/>
          <w:bCs/>
          <w:sz w:val="24"/>
          <w:szCs w:val="24"/>
        </w:rPr>
        <w:t>,</w:t>
      </w:r>
      <w:r w:rsidRPr="00877913">
        <w:rPr>
          <w:rFonts w:ascii="Arial" w:hAnsi="Arial" w:cs="Arial"/>
          <w:bCs/>
          <w:sz w:val="24"/>
          <w:szCs w:val="24"/>
        </w:rPr>
        <w:t xml:space="preserve"> a </w:t>
      </w:r>
      <w:r w:rsidR="00BC3978" w:rsidRPr="00877913">
        <w:rPr>
          <w:rFonts w:ascii="Arial" w:hAnsi="Arial" w:cs="Arial"/>
          <w:bCs/>
          <w:sz w:val="24"/>
          <w:szCs w:val="24"/>
        </w:rPr>
        <w:t xml:space="preserve">la autoridad responsable y expone los hechos </w:t>
      </w:r>
      <w:r w:rsidRPr="00877913">
        <w:rPr>
          <w:rFonts w:ascii="Arial" w:hAnsi="Arial" w:cs="Arial"/>
          <w:bCs/>
          <w:sz w:val="24"/>
          <w:szCs w:val="24"/>
        </w:rPr>
        <w:t xml:space="preserve">y agravios </w:t>
      </w:r>
      <w:r w:rsidR="00BC3978" w:rsidRPr="00877913">
        <w:rPr>
          <w:rFonts w:ascii="Arial" w:hAnsi="Arial" w:cs="Arial"/>
          <w:bCs/>
          <w:sz w:val="24"/>
          <w:szCs w:val="24"/>
        </w:rPr>
        <w:t>en los que se basa</w:t>
      </w:r>
      <w:r w:rsidR="00BC3978" w:rsidRPr="00022C60">
        <w:rPr>
          <w:rFonts w:ascii="Arial" w:hAnsi="Arial" w:cs="Arial"/>
          <w:bCs/>
          <w:sz w:val="24"/>
          <w:szCs w:val="24"/>
        </w:rPr>
        <w:t xml:space="preserve"> la impugnación, así</w:t>
      </w:r>
      <w:r w:rsidRPr="00022C60">
        <w:rPr>
          <w:rFonts w:ascii="Arial" w:hAnsi="Arial" w:cs="Arial"/>
          <w:bCs/>
          <w:sz w:val="24"/>
          <w:szCs w:val="24"/>
        </w:rPr>
        <w:t xml:space="preserve"> como los</w:t>
      </w:r>
      <w:r w:rsidR="00BC3978" w:rsidRPr="00022C60">
        <w:rPr>
          <w:rFonts w:ascii="Arial" w:hAnsi="Arial" w:cs="Arial"/>
          <w:bCs/>
          <w:sz w:val="24"/>
          <w:szCs w:val="24"/>
        </w:rPr>
        <w:t xml:space="preserve"> preceptos presuntamente violados y aport</w:t>
      </w:r>
      <w:r w:rsidR="00C47C1E">
        <w:rPr>
          <w:rFonts w:ascii="Arial" w:hAnsi="Arial" w:cs="Arial"/>
          <w:bCs/>
          <w:sz w:val="24"/>
          <w:szCs w:val="24"/>
        </w:rPr>
        <w:t>a</w:t>
      </w:r>
      <w:r w:rsidR="00BC3978" w:rsidRPr="00022C60">
        <w:rPr>
          <w:rFonts w:ascii="Arial" w:hAnsi="Arial" w:cs="Arial"/>
          <w:bCs/>
          <w:sz w:val="24"/>
          <w:szCs w:val="24"/>
        </w:rPr>
        <w:t xml:space="preserve"> pruebas.</w:t>
      </w:r>
    </w:p>
    <w:p w14:paraId="70877879" w14:textId="3636D40B" w:rsidR="00DE0B73" w:rsidRPr="009151DF" w:rsidRDefault="00432A8F" w:rsidP="00D233B4">
      <w:pPr>
        <w:suppressAutoHyphens/>
        <w:spacing w:before="100" w:beforeAutospacing="1" w:after="100" w:afterAutospacing="1" w:line="360" w:lineRule="auto"/>
        <w:jc w:val="both"/>
        <w:rPr>
          <w:rFonts w:ascii="Arial" w:hAnsi="Arial" w:cs="Arial"/>
          <w:sz w:val="24"/>
          <w:szCs w:val="24"/>
        </w:rPr>
      </w:pPr>
      <w:r w:rsidRPr="00492A5C">
        <w:rPr>
          <w:rFonts w:ascii="Arial" w:hAnsi="Arial" w:cs="Arial"/>
          <w:b/>
          <w:sz w:val="24"/>
          <w:szCs w:val="24"/>
        </w:rPr>
        <w:t xml:space="preserve">3. </w:t>
      </w:r>
      <w:r w:rsidR="00095A29" w:rsidRPr="00492A5C">
        <w:rPr>
          <w:rFonts w:ascii="Arial" w:hAnsi="Arial" w:cs="Arial"/>
          <w:b/>
          <w:sz w:val="24"/>
          <w:szCs w:val="24"/>
        </w:rPr>
        <w:t>Legitimación</w:t>
      </w:r>
      <w:r w:rsidR="00A41BA7" w:rsidRPr="00492A5C">
        <w:rPr>
          <w:rFonts w:ascii="Arial" w:hAnsi="Arial" w:cs="Arial"/>
          <w:b/>
          <w:sz w:val="24"/>
          <w:szCs w:val="24"/>
        </w:rPr>
        <w:t xml:space="preserve"> e interés jurídico</w:t>
      </w:r>
      <w:r w:rsidR="00095A29" w:rsidRPr="00492A5C">
        <w:rPr>
          <w:rFonts w:ascii="Arial" w:hAnsi="Arial" w:cs="Arial"/>
          <w:b/>
          <w:sz w:val="24"/>
          <w:szCs w:val="24"/>
        </w:rPr>
        <w:t>.</w:t>
      </w:r>
      <w:r w:rsidR="00095A29" w:rsidRPr="00492A5C">
        <w:rPr>
          <w:rFonts w:ascii="Arial" w:hAnsi="Arial" w:cs="Arial"/>
          <w:sz w:val="24"/>
          <w:szCs w:val="24"/>
        </w:rPr>
        <w:t xml:space="preserve"> </w:t>
      </w:r>
      <w:r w:rsidR="00BF394B" w:rsidRPr="00492A5C">
        <w:rPr>
          <w:rFonts w:ascii="Arial" w:hAnsi="Arial" w:cs="Arial"/>
          <w:sz w:val="24"/>
          <w:szCs w:val="24"/>
        </w:rPr>
        <w:t>Se cumplen, ya que el juicio es promovido por un ciudadano que se ostenta como</w:t>
      </w:r>
      <w:r w:rsidR="00D371C0" w:rsidRPr="00492A5C">
        <w:rPr>
          <w:rFonts w:ascii="Arial" w:hAnsi="Arial" w:cs="Arial"/>
          <w:sz w:val="24"/>
          <w:szCs w:val="24"/>
        </w:rPr>
        <w:t xml:space="preserve"> militante del </w:t>
      </w:r>
      <w:r w:rsidR="00D371C0" w:rsidRPr="00492A5C">
        <w:rPr>
          <w:rFonts w:ascii="Arial" w:hAnsi="Arial" w:cs="Arial"/>
          <w:i/>
          <w:iCs/>
          <w:sz w:val="24"/>
          <w:szCs w:val="24"/>
        </w:rPr>
        <w:t>PRI</w:t>
      </w:r>
      <w:r w:rsidR="00D371C0" w:rsidRPr="00492A5C">
        <w:rPr>
          <w:rFonts w:ascii="Arial" w:hAnsi="Arial" w:cs="Arial"/>
          <w:sz w:val="24"/>
          <w:szCs w:val="24"/>
        </w:rPr>
        <w:t xml:space="preserve">, </w:t>
      </w:r>
      <w:r w:rsidR="004763E1" w:rsidRPr="00492A5C">
        <w:rPr>
          <w:rFonts w:ascii="Arial" w:hAnsi="Arial" w:cs="Arial"/>
          <w:sz w:val="24"/>
          <w:szCs w:val="24"/>
        </w:rPr>
        <w:t xml:space="preserve">quien se inconforma de </w:t>
      </w:r>
      <w:r w:rsidR="00D371C0" w:rsidRPr="00492A5C">
        <w:rPr>
          <w:rFonts w:ascii="Arial" w:hAnsi="Arial" w:cs="Arial"/>
          <w:sz w:val="24"/>
          <w:szCs w:val="24"/>
        </w:rPr>
        <w:t xml:space="preserve">un acuerdo en el que se le negó la </w:t>
      </w:r>
      <w:r w:rsidR="007C2520" w:rsidRPr="00492A5C">
        <w:rPr>
          <w:rFonts w:ascii="Arial" w:hAnsi="Arial" w:cs="Arial"/>
          <w:sz w:val="24"/>
          <w:szCs w:val="24"/>
        </w:rPr>
        <w:t>emisión de medidas cautelares</w:t>
      </w:r>
      <w:r w:rsidR="005B5CFC" w:rsidRPr="00492A5C">
        <w:rPr>
          <w:rFonts w:ascii="Arial" w:hAnsi="Arial" w:cs="Arial"/>
          <w:sz w:val="24"/>
          <w:szCs w:val="24"/>
        </w:rPr>
        <w:t xml:space="preserve">, </w:t>
      </w:r>
      <w:r w:rsidR="004763E1" w:rsidRPr="00492A5C">
        <w:rPr>
          <w:rFonts w:ascii="Arial" w:hAnsi="Arial" w:cs="Arial"/>
          <w:sz w:val="24"/>
          <w:szCs w:val="24"/>
        </w:rPr>
        <w:t xml:space="preserve">dictado </w:t>
      </w:r>
      <w:r w:rsidR="005B5CFC" w:rsidRPr="00492A5C">
        <w:rPr>
          <w:rFonts w:ascii="Arial" w:hAnsi="Arial" w:cs="Arial"/>
          <w:sz w:val="24"/>
          <w:szCs w:val="24"/>
        </w:rPr>
        <w:t xml:space="preserve">dentro de un </w:t>
      </w:r>
      <w:r w:rsidR="007C2520" w:rsidRPr="00492A5C">
        <w:rPr>
          <w:rFonts w:ascii="Arial" w:hAnsi="Arial" w:cs="Arial"/>
          <w:sz w:val="24"/>
          <w:szCs w:val="24"/>
        </w:rPr>
        <w:t>medio de impugnación intrapartidario</w:t>
      </w:r>
      <w:r w:rsidR="00A84CFE" w:rsidRPr="00492A5C">
        <w:rPr>
          <w:rFonts w:ascii="Arial" w:hAnsi="Arial" w:cs="Arial"/>
          <w:sz w:val="24"/>
          <w:szCs w:val="24"/>
        </w:rPr>
        <w:t xml:space="preserve"> en el que es parte actora; de ahí que al indicar que existe una afectación a su esfera jurídica y como consecuencia a sus derechos político-electorales</w:t>
      </w:r>
      <w:r w:rsidR="00C020A0" w:rsidRPr="00492A5C">
        <w:rPr>
          <w:rFonts w:ascii="Arial" w:hAnsi="Arial" w:cs="Arial"/>
          <w:sz w:val="24"/>
          <w:szCs w:val="24"/>
        </w:rPr>
        <w:t>, pid</w:t>
      </w:r>
      <w:r w:rsidR="00095E9E" w:rsidRPr="00492A5C">
        <w:rPr>
          <w:rFonts w:ascii="Arial" w:hAnsi="Arial" w:cs="Arial"/>
          <w:sz w:val="24"/>
          <w:szCs w:val="24"/>
        </w:rPr>
        <w:t>a</w:t>
      </w:r>
      <w:r w:rsidR="00C020A0" w:rsidRPr="00492A5C">
        <w:rPr>
          <w:rFonts w:ascii="Arial" w:hAnsi="Arial" w:cs="Arial"/>
          <w:sz w:val="24"/>
          <w:szCs w:val="24"/>
        </w:rPr>
        <w:t xml:space="preserve"> la intervención de este </w:t>
      </w:r>
      <w:r w:rsidR="00C020A0" w:rsidRPr="00492A5C">
        <w:rPr>
          <w:rFonts w:ascii="Arial" w:hAnsi="Arial" w:cs="Arial"/>
          <w:i/>
          <w:iCs/>
          <w:sz w:val="24"/>
          <w:szCs w:val="24"/>
        </w:rPr>
        <w:t>Tribunal</w:t>
      </w:r>
      <w:r w:rsidR="00C020A0" w:rsidRPr="00492A5C">
        <w:rPr>
          <w:rFonts w:ascii="Arial" w:hAnsi="Arial" w:cs="Arial"/>
          <w:sz w:val="24"/>
          <w:szCs w:val="24"/>
        </w:rPr>
        <w:t xml:space="preserve"> para que se le restituya</w:t>
      </w:r>
      <w:r w:rsidR="00AF6E5F" w:rsidRPr="00492A5C">
        <w:rPr>
          <w:rStyle w:val="Refdenotaalpie"/>
          <w:rFonts w:ascii="Arial" w:hAnsi="Arial" w:cs="Arial"/>
          <w:sz w:val="24"/>
          <w:szCs w:val="24"/>
          <w:lang w:eastAsia="es-ES"/>
        </w:rPr>
        <w:footnoteReference w:id="11"/>
      </w:r>
      <w:r w:rsidR="00D7351E" w:rsidRPr="00492A5C">
        <w:rPr>
          <w:rFonts w:ascii="Arial" w:hAnsi="Arial" w:cs="Arial"/>
          <w:sz w:val="24"/>
          <w:szCs w:val="24"/>
          <w:lang w:eastAsia="es-ES"/>
        </w:rPr>
        <w:t>.</w:t>
      </w:r>
    </w:p>
    <w:p w14:paraId="008A6EBC" w14:textId="7A445CDD" w:rsidR="007B53EA" w:rsidRPr="00447EAE" w:rsidRDefault="00912DCF" w:rsidP="00447EAE">
      <w:pPr>
        <w:suppressAutoHyphens/>
        <w:spacing w:before="100" w:beforeAutospacing="1" w:after="100" w:afterAutospacing="1" w:line="360" w:lineRule="auto"/>
        <w:jc w:val="both"/>
        <w:rPr>
          <w:rFonts w:ascii="Arial" w:hAnsi="Arial" w:cs="Arial"/>
          <w:b/>
          <w:bCs/>
          <w:sz w:val="24"/>
          <w:szCs w:val="24"/>
        </w:rPr>
      </w:pPr>
      <w:r>
        <w:rPr>
          <w:rFonts w:ascii="Arial" w:hAnsi="Arial" w:cs="Arial"/>
          <w:b/>
          <w:bCs/>
          <w:sz w:val="24"/>
          <w:szCs w:val="24"/>
        </w:rPr>
        <w:t>4</w:t>
      </w:r>
      <w:r w:rsidR="00F774F2" w:rsidRPr="00022C60">
        <w:rPr>
          <w:rFonts w:ascii="Arial" w:hAnsi="Arial" w:cs="Arial"/>
          <w:b/>
          <w:bCs/>
          <w:sz w:val="24"/>
          <w:szCs w:val="24"/>
        </w:rPr>
        <w:t xml:space="preserve">. </w:t>
      </w:r>
      <w:r w:rsidR="00095A29" w:rsidRPr="00022C60">
        <w:rPr>
          <w:rFonts w:ascii="Arial" w:hAnsi="Arial" w:cs="Arial"/>
          <w:b/>
          <w:bCs/>
          <w:sz w:val="24"/>
          <w:szCs w:val="24"/>
        </w:rPr>
        <w:t>Definitividad.</w:t>
      </w:r>
      <w:r w:rsidR="00095A29" w:rsidRPr="00022C60">
        <w:rPr>
          <w:rFonts w:ascii="Arial" w:hAnsi="Arial" w:cs="Arial"/>
          <w:sz w:val="24"/>
          <w:szCs w:val="24"/>
        </w:rPr>
        <w:t xml:space="preserve"> Se tiene por cumplido, porque no existe medio de defensa que deba ser agotado previo a acudir a esta instancia, por lo que se cumple con lo</w:t>
      </w:r>
      <w:r w:rsidR="00AF1997" w:rsidRPr="00022C60">
        <w:rPr>
          <w:rFonts w:ascii="Arial" w:hAnsi="Arial" w:cs="Arial"/>
          <w:sz w:val="24"/>
          <w:szCs w:val="24"/>
        </w:rPr>
        <w:t xml:space="preserve"> </w:t>
      </w:r>
      <w:r w:rsidR="00095A29" w:rsidRPr="00022C60">
        <w:rPr>
          <w:rFonts w:ascii="Arial" w:hAnsi="Arial" w:cs="Arial"/>
          <w:sz w:val="24"/>
          <w:szCs w:val="24"/>
        </w:rPr>
        <w:t>establecido en el artículo 74</w:t>
      </w:r>
      <w:r w:rsidR="00A4152B" w:rsidRPr="00022C60">
        <w:rPr>
          <w:rFonts w:ascii="Arial" w:hAnsi="Arial" w:cs="Arial"/>
          <w:sz w:val="24"/>
          <w:szCs w:val="24"/>
        </w:rPr>
        <w:t>,</w:t>
      </w:r>
      <w:r w:rsidR="00095A29" w:rsidRPr="00022C60">
        <w:rPr>
          <w:rFonts w:ascii="Arial" w:hAnsi="Arial" w:cs="Arial"/>
          <w:sz w:val="24"/>
          <w:szCs w:val="24"/>
        </w:rPr>
        <w:t xml:space="preserve"> último párrafo</w:t>
      </w:r>
      <w:r w:rsidR="00A4152B" w:rsidRPr="00022C60">
        <w:rPr>
          <w:rFonts w:ascii="Arial" w:hAnsi="Arial" w:cs="Arial"/>
          <w:sz w:val="24"/>
          <w:szCs w:val="24"/>
        </w:rPr>
        <w:t>,</w:t>
      </w:r>
      <w:r w:rsidR="00095A29" w:rsidRPr="00022C60">
        <w:rPr>
          <w:rFonts w:ascii="Arial" w:hAnsi="Arial" w:cs="Arial"/>
          <w:sz w:val="24"/>
          <w:szCs w:val="24"/>
        </w:rPr>
        <w:t xml:space="preserve"> de la </w:t>
      </w:r>
      <w:r w:rsidR="00095A29" w:rsidRPr="00022C60">
        <w:rPr>
          <w:rFonts w:ascii="Arial" w:hAnsi="Arial" w:cs="Arial"/>
          <w:i/>
          <w:iCs/>
          <w:sz w:val="24"/>
          <w:szCs w:val="24"/>
        </w:rPr>
        <w:t>Ley de Justicia</w:t>
      </w:r>
      <w:r w:rsidR="00582199" w:rsidRPr="00022C60">
        <w:rPr>
          <w:rFonts w:ascii="Arial" w:hAnsi="Arial" w:cs="Arial"/>
          <w:i/>
          <w:iCs/>
          <w:sz w:val="24"/>
          <w:szCs w:val="24"/>
        </w:rPr>
        <w:t xml:space="preserve"> Electoral</w:t>
      </w:r>
      <w:r w:rsidR="002F1E64" w:rsidRPr="00022C60">
        <w:rPr>
          <w:rFonts w:ascii="Arial" w:hAnsi="Arial" w:cs="Arial"/>
          <w:i/>
          <w:iCs/>
          <w:sz w:val="24"/>
          <w:szCs w:val="24"/>
        </w:rPr>
        <w:t>.</w:t>
      </w:r>
    </w:p>
    <w:p w14:paraId="4F2AB6DF" w14:textId="09343E04" w:rsidR="000E1639" w:rsidRDefault="00013EC1" w:rsidP="0005032A">
      <w:pPr>
        <w:pStyle w:val="Ttulo2"/>
        <w:spacing w:before="100" w:beforeAutospacing="1" w:after="100" w:afterAutospacing="1" w:line="360" w:lineRule="auto"/>
        <w:jc w:val="center"/>
        <w:rPr>
          <w:rFonts w:ascii="Arial" w:hAnsi="Arial" w:cs="Arial"/>
          <w:b/>
          <w:bCs/>
          <w:color w:val="auto"/>
          <w:sz w:val="24"/>
          <w:szCs w:val="24"/>
        </w:rPr>
      </w:pPr>
      <w:bookmarkStart w:id="6" w:name="_Toc223438820"/>
      <w:r w:rsidRPr="00022C60">
        <w:rPr>
          <w:rFonts w:ascii="Arial" w:hAnsi="Arial" w:cs="Arial"/>
          <w:b/>
          <w:bCs/>
          <w:color w:val="auto"/>
          <w:sz w:val="24"/>
          <w:szCs w:val="24"/>
        </w:rPr>
        <w:t>V</w:t>
      </w:r>
      <w:r w:rsidR="00FE7396" w:rsidRPr="00022C60">
        <w:rPr>
          <w:rFonts w:ascii="Arial" w:hAnsi="Arial" w:cs="Arial"/>
          <w:b/>
          <w:bCs/>
          <w:color w:val="auto"/>
          <w:sz w:val="24"/>
          <w:szCs w:val="24"/>
        </w:rPr>
        <w:t xml:space="preserve">. </w:t>
      </w:r>
      <w:r w:rsidR="000E1639">
        <w:rPr>
          <w:rFonts w:ascii="Arial" w:hAnsi="Arial" w:cs="Arial"/>
          <w:b/>
          <w:bCs/>
          <w:color w:val="auto"/>
          <w:sz w:val="24"/>
          <w:szCs w:val="24"/>
        </w:rPr>
        <w:t>CONTEXTO DE LA IMPUGNACIÓN</w:t>
      </w:r>
      <w:bookmarkEnd w:id="6"/>
    </w:p>
    <w:p w14:paraId="36E37284" w14:textId="6F1BC599" w:rsidR="000E1639" w:rsidRPr="00492A5C" w:rsidRDefault="000E1639" w:rsidP="00EF141A">
      <w:pPr>
        <w:pStyle w:val="Prrafodelista"/>
        <w:numPr>
          <w:ilvl w:val="0"/>
          <w:numId w:val="18"/>
        </w:numPr>
        <w:spacing w:before="100" w:beforeAutospacing="1" w:after="100" w:afterAutospacing="1" w:line="360" w:lineRule="auto"/>
        <w:jc w:val="both"/>
        <w:rPr>
          <w:rFonts w:ascii="Arial" w:hAnsi="Arial" w:cs="Arial"/>
          <w:sz w:val="24"/>
          <w:szCs w:val="24"/>
        </w:rPr>
      </w:pPr>
      <w:r w:rsidRPr="002F7697">
        <w:rPr>
          <w:rFonts w:ascii="Arial" w:hAnsi="Arial" w:cs="Arial"/>
          <w:sz w:val="24"/>
          <w:szCs w:val="24"/>
        </w:rPr>
        <w:t xml:space="preserve">El </w:t>
      </w:r>
      <w:r w:rsidR="002F7697" w:rsidRPr="00492A5C">
        <w:rPr>
          <w:rFonts w:ascii="Arial" w:hAnsi="Arial" w:cs="Arial"/>
          <w:sz w:val="24"/>
          <w:szCs w:val="24"/>
        </w:rPr>
        <w:t xml:space="preserve">once de febrero se emitió la </w:t>
      </w:r>
      <w:r w:rsidR="005A22CB" w:rsidRPr="00492A5C">
        <w:rPr>
          <w:rFonts w:ascii="Arial" w:hAnsi="Arial" w:cs="Arial"/>
          <w:i/>
          <w:iCs/>
          <w:sz w:val="24"/>
          <w:szCs w:val="24"/>
        </w:rPr>
        <w:t>c</w:t>
      </w:r>
      <w:r w:rsidR="002F7697" w:rsidRPr="00492A5C">
        <w:rPr>
          <w:rFonts w:ascii="Arial" w:hAnsi="Arial" w:cs="Arial"/>
          <w:i/>
          <w:iCs/>
          <w:sz w:val="24"/>
          <w:szCs w:val="24"/>
        </w:rPr>
        <w:t>onvocatoria</w:t>
      </w:r>
      <w:r w:rsidR="002F7697" w:rsidRPr="00492A5C">
        <w:rPr>
          <w:rFonts w:ascii="Arial" w:hAnsi="Arial" w:cs="Arial"/>
          <w:sz w:val="24"/>
          <w:szCs w:val="24"/>
        </w:rPr>
        <w:t>.</w:t>
      </w:r>
    </w:p>
    <w:p w14:paraId="67E782A9" w14:textId="0B8DA5A3" w:rsidR="00096722" w:rsidRPr="00492A5C" w:rsidRDefault="002F7697" w:rsidP="008E211C">
      <w:pPr>
        <w:pStyle w:val="Prrafodelista"/>
        <w:numPr>
          <w:ilvl w:val="0"/>
          <w:numId w:val="18"/>
        </w:numPr>
        <w:spacing w:before="100" w:beforeAutospacing="1" w:after="100" w:afterAutospacing="1" w:line="360" w:lineRule="auto"/>
        <w:jc w:val="both"/>
        <w:rPr>
          <w:rFonts w:ascii="Arial" w:hAnsi="Arial" w:cs="Arial"/>
          <w:sz w:val="24"/>
          <w:szCs w:val="24"/>
        </w:rPr>
      </w:pPr>
      <w:r w:rsidRPr="00492A5C">
        <w:rPr>
          <w:rFonts w:ascii="Arial" w:hAnsi="Arial" w:cs="Arial"/>
          <w:sz w:val="24"/>
          <w:szCs w:val="24"/>
        </w:rPr>
        <w:lastRenderedPageBreak/>
        <w:t xml:space="preserve">El </w:t>
      </w:r>
      <w:r w:rsidR="0054214A" w:rsidRPr="00492A5C">
        <w:rPr>
          <w:rFonts w:ascii="Arial" w:hAnsi="Arial" w:cs="Arial"/>
          <w:sz w:val="24"/>
          <w:szCs w:val="24"/>
        </w:rPr>
        <w:t xml:space="preserve">quince de febrero el </w:t>
      </w:r>
      <w:r w:rsidR="0054214A" w:rsidRPr="00492A5C">
        <w:rPr>
          <w:rFonts w:ascii="Arial" w:hAnsi="Arial" w:cs="Arial"/>
          <w:i/>
          <w:iCs/>
          <w:sz w:val="24"/>
          <w:szCs w:val="24"/>
        </w:rPr>
        <w:t>actor</w:t>
      </w:r>
      <w:r w:rsidR="0054214A" w:rsidRPr="00492A5C">
        <w:rPr>
          <w:rFonts w:ascii="Arial" w:hAnsi="Arial" w:cs="Arial"/>
          <w:sz w:val="24"/>
          <w:szCs w:val="24"/>
        </w:rPr>
        <w:t xml:space="preserve"> presentó </w:t>
      </w:r>
      <w:r w:rsidR="0054214A" w:rsidRPr="00492A5C">
        <w:rPr>
          <w:rFonts w:ascii="Arial" w:hAnsi="Arial" w:cs="Arial"/>
          <w:i/>
          <w:iCs/>
          <w:sz w:val="24"/>
          <w:szCs w:val="24"/>
        </w:rPr>
        <w:t>juicio</w:t>
      </w:r>
      <w:r w:rsidR="005A22CB" w:rsidRPr="00492A5C">
        <w:rPr>
          <w:rFonts w:ascii="Arial" w:hAnsi="Arial" w:cs="Arial"/>
          <w:i/>
          <w:iCs/>
          <w:sz w:val="24"/>
          <w:szCs w:val="24"/>
        </w:rPr>
        <w:t xml:space="preserve"> de los derechos del militante</w:t>
      </w:r>
      <w:r w:rsidR="005A22CB" w:rsidRPr="00492A5C">
        <w:rPr>
          <w:rFonts w:ascii="Arial" w:hAnsi="Arial" w:cs="Arial"/>
          <w:sz w:val="24"/>
          <w:szCs w:val="24"/>
        </w:rPr>
        <w:t xml:space="preserve"> para impugnar </w:t>
      </w:r>
      <w:r w:rsidR="005F78EB" w:rsidRPr="00492A5C">
        <w:rPr>
          <w:rFonts w:ascii="Arial" w:hAnsi="Arial" w:cs="Arial"/>
          <w:sz w:val="24"/>
          <w:szCs w:val="24"/>
        </w:rPr>
        <w:t xml:space="preserve">la </w:t>
      </w:r>
      <w:r w:rsidR="005F78EB" w:rsidRPr="00492A5C">
        <w:rPr>
          <w:rFonts w:ascii="Arial" w:hAnsi="Arial" w:cs="Arial"/>
          <w:i/>
          <w:iCs/>
          <w:sz w:val="24"/>
          <w:szCs w:val="24"/>
        </w:rPr>
        <w:t>convocatoria</w:t>
      </w:r>
      <w:r w:rsidR="005F78EB" w:rsidRPr="00492A5C">
        <w:rPr>
          <w:rFonts w:ascii="Arial" w:hAnsi="Arial" w:cs="Arial"/>
          <w:sz w:val="24"/>
          <w:szCs w:val="24"/>
        </w:rPr>
        <w:t>, en ella solicitó que se le concedieran medidas cautelares</w:t>
      </w:r>
      <w:r w:rsidR="008E211C" w:rsidRPr="00492A5C">
        <w:rPr>
          <w:rFonts w:ascii="Arial" w:hAnsi="Arial" w:cs="Arial"/>
          <w:sz w:val="24"/>
          <w:szCs w:val="24"/>
        </w:rPr>
        <w:t>, las cuales c</w:t>
      </w:r>
      <w:r w:rsidR="00DA6955" w:rsidRPr="00492A5C">
        <w:rPr>
          <w:rFonts w:ascii="Arial" w:hAnsi="Arial" w:cs="Arial"/>
          <w:sz w:val="24"/>
          <w:szCs w:val="24"/>
        </w:rPr>
        <w:t xml:space="preserve">onsistían </w:t>
      </w:r>
      <w:r w:rsidR="005F78EB" w:rsidRPr="00492A5C">
        <w:rPr>
          <w:rFonts w:ascii="Arial" w:hAnsi="Arial" w:cs="Arial"/>
          <w:sz w:val="24"/>
          <w:szCs w:val="24"/>
        </w:rPr>
        <w:t>en</w:t>
      </w:r>
      <w:r w:rsidR="004F69F6" w:rsidRPr="00492A5C">
        <w:rPr>
          <w:rFonts w:ascii="Arial" w:hAnsi="Arial" w:cs="Arial"/>
          <w:sz w:val="24"/>
          <w:szCs w:val="24"/>
        </w:rPr>
        <w:t xml:space="preserve"> que</w:t>
      </w:r>
      <w:r w:rsidR="00096722" w:rsidRPr="00492A5C">
        <w:rPr>
          <w:rFonts w:ascii="Arial" w:hAnsi="Arial" w:cs="Arial"/>
          <w:sz w:val="24"/>
          <w:szCs w:val="24"/>
          <w:lang w:eastAsia="es-MX"/>
        </w:rPr>
        <w:t xml:space="preserve"> </w:t>
      </w:r>
      <w:r w:rsidR="004F69F6" w:rsidRPr="00492A5C">
        <w:rPr>
          <w:rFonts w:ascii="Arial" w:hAnsi="Arial" w:cs="Arial"/>
          <w:sz w:val="24"/>
          <w:szCs w:val="24"/>
          <w:lang w:eastAsia="es-MX"/>
        </w:rPr>
        <w:t xml:space="preserve">se ordenara a la Comisión Estatal de Procesos Internos del </w:t>
      </w:r>
      <w:r w:rsidR="004F69F6" w:rsidRPr="00492A5C">
        <w:rPr>
          <w:rFonts w:ascii="Arial" w:hAnsi="Arial" w:cs="Arial"/>
          <w:i/>
          <w:iCs/>
          <w:sz w:val="24"/>
          <w:szCs w:val="24"/>
          <w:lang w:eastAsia="es-MX"/>
        </w:rPr>
        <w:t>PRI</w:t>
      </w:r>
      <w:r w:rsidR="004F69F6" w:rsidRPr="00492A5C">
        <w:rPr>
          <w:rFonts w:ascii="Arial" w:hAnsi="Arial" w:cs="Arial"/>
          <w:sz w:val="24"/>
          <w:szCs w:val="24"/>
          <w:lang w:eastAsia="es-MX"/>
        </w:rPr>
        <w:t xml:space="preserve"> que</w:t>
      </w:r>
      <w:r w:rsidR="00096722" w:rsidRPr="00492A5C">
        <w:rPr>
          <w:rFonts w:ascii="Arial" w:hAnsi="Arial" w:cs="Arial"/>
          <w:sz w:val="24"/>
          <w:szCs w:val="24"/>
          <w:lang w:eastAsia="es-MX"/>
        </w:rPr>
        <w:t xml:space="preserve"> para e</w:t>
      </w:r>
      <w:r w:rsidR="004F69F6" w:rsidRPr="00492A5C">
        <w:rPr>
          <w:rFonts w:ascii="Arial" w:hAnsi="Arial" w:cs="Arial"/>
          <w:sz w:val="24"/>
          <w:szCs w:val="24"/>
          <w:lang w:eastAsia="es-MX"/>
        </w:rPr>
        <w:t>l registro de las fórmulas</w:t>
      </w:r>
      <w:r w:rsidR="009458E4" w:rsidRPr="00492A5C">
        <w:rPr>
          <w:rFonts w:ascii="Arial" w:hAnsi="Arial" w:cs="Arial"/>
          <w:sz w:val="24"/>
          <w:szCs w:val="24"/>
        </w:rPr>
        <w:t xml:space="preserve"> que contienda</w:t>
      </w:r>
      <w:r w:rsidR="003B671D" w:rsidRPr="00492A5C">
        <w:rPr>
          <w:rFonts w:ascii="Arial" w:hAnsi="Arial" w:cs="Arial"/>
          <w:sz w:val="24"/>
          <w:szCs w:val="24"/>
        </w:rPr>
        <w:t>n para la titularidad de la presidencia y secretaría general del Comité Directivo Estatal</w:t>
      </w:r>
      <w:r w:rsidR="00F841F1" w:rsidRPr="00492A5C">
        <w:rPr>
          <w:rFonts w:ascii="Arial" w:hAnsi="Arial" w:cs="Arial"/>
          <w:sz w:val="24"/>
          <w:szCs w:val="24"/>
        </w:rPr>
        <w:t xml:space="preserve"> en Michoacán,</w:t>
      </w:r>
      <w:r w:rsidR="00096722" w:rsidRPr="00492A5C">
        <w:rPr>
          <w:rFonts w:ascii="Arial" w:hAnsi="Arial" w:cs="Arial"/>
          <w:sz w:val="24"/>
          <w:szCs w:val="24"/>
        </w:rPr>
        <w:t xml:space="preserve"> se previera lo siguiente:</w:t>
      </w:r>
    </w:p>
    <w:p w14:paraId="0EC464D6" w14:textId="190BF0DC" w:rsidR="0006003A" w:rsidRPr="00093DEA" w:rsidRDefault="00764F44" w:rsidP="00096722">
      <w:pPr>
        <w:pStyle w:val="Prrafodelista"/>
        <w:numPr>
          <w:ilvl w:val="0"/>
          <w:numId w:val="19"/>
        </w:numPr>
        <w:spacing w:before="100" w:beforeAutospacing="1" w:after="100" w:afterAutospacing="1" w:line="360" w:lineRule="auto"/>
        <w:jc w:val="both"/>
        <w:rPr>
          <w:rFonts w:ascii="Arial" w:hAnsi="Arial" w:cs="Arial"/>
          <w:sz w:val="24"/>
          <w:szCs w:val="24"/>
        </w:rPr>
      </w:pPr>
      <w:r w:rsidRPr="00093DEA">
        <w:rPr>
          <w:rFonts w:ascii="Arial" w:hAnsi="Arial" w:cs="Arial"/>
          <w:sz w:val="24"/>
          <w:szCs w:val="24"/>
        </w:rPr>
        <w:t xml:space="preserve">Admitir </w:t>
      </w:r>
      <w:r w:rsidR="00096722" w:rsidRPr="00093DEA">
        <w:rPr>
          <w:rFonts w:ascii="Arial" w:hAnsi="Arial" w:cs="Arial"/>
          <w:sz w:val="24"/>
          <w:szCs w:val="24"/>
        </w:rPr>
        <w:t xml:space="preserve">el registro </w:t>
      </w:r>
      <w:r w:rsidR="00EC31C3" w:rsidRPr="00093DEA">
        <w:rPr>
          <w:rFonts w:ascii="Arial" w:hAnsi="Arial" w:cs="Arial"/>
          <w:sz w:val="24"/>
          <w:szCs w:val="24"/>
        </w:rPr>
        <w:t>de las fórmulas sin exigir provisionalmente el cumplimiento del requisito de haber desempeñado previamente un cargo partidista</w:t>
      </w:r>
      <w:r w:rsidR="001E3ECF" w:rsidRPr="00093DEA">
        <w:rPr>
          <w:rFonts w:ascii="Arial" w:hAnsi="Arial" w:cs="Arial"/>
          <w:sz w:val="24"/>
          <w:szCs w:val="24"/>
        </w:rPr>
        <w:t>;</w:t>
      </w:r>
    </w:p>
    <w:p w14:paraId="7716C15F" w14:textId="0CCF08BF" w:rsidR="00005DD8" w:rsidRPr="00093DEA" w:rsidRDefault="00764F44" w:rsidP="00005DD8">
      <w:pPr>
        <w:pStyle w:val="Prrafodelista"/>
        <w:numPr>
          <w:ilvl w:val="0"/>
          <w:numId w:val="19"/>
        </w:numPr>
        <w:spacing w:before="100" w:beforeAutospacing="1" w:after="100" w:afterAutospacing="1" w:line="360" w:lineRule="auto"/>
        <w:jc w:val="both"/>
        <w:rPr>
          <w:rFonts w:ascii="Arial" w:hAnsi="Arial" w:cs="Arial"/>
          <w:sz w:val="24"/>
          <w:szCs w:val="24"/>
        </w:rPr>
      </w:pPr>
      <w:r w:rsidRPr="00093DEA">
        <w:rPr>
          <w:rFonts w:ascii="Arial" w:hAnsi="Arial" w:cs="Arial"/>
          <w:sz w:val="24"/>
          <w:szCs w:val="24"/>
        </w:rPr>
        <w:t xml:space="preserve">Suspender </w:t>
      </w:r>
      <w:r w:rsidR="0006003A" w:rsidRPr="00093DEA">
        <w:rPr>
          <w:rFonts w:ascii="Arial" w:hAnsi="Arial" w:cs="Arial"/>
          <w:sz w:val="24"/>
          <w:szCs w:val="24"/>
        </w:rPr>
        <w:t>provisionalmente la exigibilidad de los porcentajes mínimos de apoyo</w:t>
      </w:r>
      <w:r w:rsidR="001E3ECF" w:rsidRPr="00093DEA">
        <w:rPr>
          <w:rFonts w:ascii="Arial" w:hAnsi="Arial" w:cs="Arial"/>
          <w:sz w:val="24"/>
          <w:szCs w:val="24"/>
        </w:rPr>
        <w:t xml:space="preserve"> o</w:t>
      </w:r>
      <w:r w:rsidRPr="00093DEA">
        <w:rPr>
          <w:rFonts w:ascii="Arial" w:hAnsi="Arial" w:cs="Arial"/>
          <w:sz w:val="24"/>
          <w:szCs w:val="24"/>
        </w:rPr>
        <w:t>,</w:t>
      </w:r>
      <w:r w:rsidR="001E3ECF" w:rsidRPr="00093DEA">
        <w:rPr>
          <w:rFonts w:ascii="Arial" w:hAnsi="Arial" w:cs="Arial"/>
          <w:sz w:val="24"/>
          <w:szCs w:val="24"/>
        </w:rPr>
        <w:t xml:space="preserve"> en su caso, se permitiera su cumplimiento bajo un umbral razonable que no implicara una exclusión</w:t>
      </w:r>
      <w:r w:rsidR="00005DD8" w:rsidRPr="00093DEA">
        <w:rPr>
          <w:rFonts w:ascii="Arial" w:hAnsi="Arial" w:cs="Arial"/>
          <w:sz w:val="24"/>
          <w:szCs w:val="24"/>
        </w:rPr>
        <w:t xml:space="preserve">; </w:t>
      </w:r>
    </w:p>
    <w:p w14:paraId="5335EAFA" w14:textId="44339280" w:rsidR="00005DD8" w:rsidRPr="00093DEA" w:rsidRDefault="00090166" w:rsidP="00005DD8">
      <w:pPr>
        <w:pStyle w:val="Prrafodelista"/>
        <w:numPr>
          <w:ilvl w:val="0"/>
          <w:numId w:val="19"/>
        </w:numPr>
        <w:spacing w:before="100" w:beforeAutospacing="1" w:after="100" w:afterAutospacing="1" w:line="360" w:lineRule="auto"/>
        <w:jc w:val="both"/>
        <w:rPr>
          <w:rFonts w:ascii="Arial" w:hAnsi="Arial" w:cs="Arial"/>
          <w:sz w:val="24"/>
          <w:szCs w:val="24"/>
        </w:rPr>
      </w:pPr>
      <w:r w:rsidRPr="00093DEA">
        <w:rPr>
          <w:rFonts w:ascii="Arial" w:hAnsi="Arial" w:cs="Arial"/>
          <w:sz w:val="24"/>
          <w:szCs w:val="24"/>
        </w:rPr>
        <w:t>Que c</w:t>
      </w:r>
      <w:r w:rsidR="00DE33AA" w:rsidRPr="00093DEA">
        <w:rPr>
          <w:rFonts w:ascii="Arial" w:hAnsi="Arial" w:cs="Arial"/>
          <w:sz w:val="24"/>
          <w:szCs w:val="24"/>
        </w:rPr>
        <w:t>ualquier dictamen que ser emit</w:t>
      </w:r>
      <w:r w:rsidRPr="00093DEA">
        <w:rPr>
          <w:rFonts w:ascii="Arial" w:hAnsi="Arial" w:cs="Arial"/>
          <w:sz w:val="24"/>
          <w:szCs w:val="24"/>
        </w:rPr>
        <w:t>iera fuera</w:t>
      </w:r>
      <w:r w:rsidR="00DE33AA" w:rsidRPr="00093DEA">
        <w:rPr>
          <w:rFonts w:ascii="Arial" w:hAnsi="Arial" w:cs="Arial"/>
          <w:sz w:val="24"/>
          <w:szCs w:val="24"/>
        </w:rPr>
        <w:t xml:space="preserve"> provisional hasta en tanto se emitiera la resolución definitiva</w:t>
      </w:r>
      <w:r w:rsidR="00975638" w:rsidRPr="00093DEA">
        <w:rPr>
          <w:rFonts w:ascii="Arial" w:hAnsi="Arial" w:cs="Arial"/>
          <w:sz w:val="24"/>
          <w:szCs w:val="24"/>
        </w:rPr>
        <w:t xml:space="preserve"> del </w:t>
      </w:r>
      <w:r w:rsidR="00975638" w:rsidRPr="00093DEA">
        <w:rPr>
          <w:rFonts w:ascii="Arial" w:hAnsi="Arial" w:cs="Arial"/>
          <w:i/>
          <w:iCs/>
          <w:sz w:val="24"/>
          <w:szCs w:val="24"/>
        </w:rPr>
        <w:t>juicio de los derechos del militante</w:t>
      </w:r>
      <w:r w:rsidR="00975638" w:rsidRPr="00093DEA">
        <w:rPr>
          <w:rFonts w:ascii="Arial" w:hAnsi="Arial" w:cs="Arial"/>
          <w:sz w:val="24"/>
          <w:szCs w:val="24"/>
        </w:rPr>
        <w:t>; y,</w:t>
      </w:r>
    </w:p>
    <w:p w14:paraId="21B0B9BE" w14:textId="5235A9A8" w:rsidR="00975638" w:rsidRPr="00093DEA" w:rsidRDefault="00C317A2" w:rsidP="00005DD8">
      <w:pPr>
        <w:pStyle w:val="Prrafodelista"/>
        <w:numPr>
          <w:ilvl w:val="0"/>
          <w:numId w:val="19"/>
        </w:numPr>
        <w:spacing w:before="100" w:beforeAutospacing="1" w:after="100" w:afterAutospacing="1" w:line="360" w:lineRule="auto"/>
        <w:jc w:val="both"/>
        <w:rPr>
          <w:rFonts w:ascii="Arial" w:hAnsi="Arial" w:cs="Arial"/>
          <w:sz w:val="24"/>
          <w:szCs w:val="24"/>
        </w:rPr>
      </w:pPr>
      <w:r w:rsidRPr="00093DEA">
        <w:rPr>
          <w:rFonts w:ascii="Arial" w:hAnsi="Arial" w:cs="Arial"/>
          <w:sz w:val="24"/>
          <w:szCs w:val="24"/>
        </w:rPr>
        <w:t>Que e</w:t>
      </w:r>
      <w:r w:rsidR="0020271E" w:rsidRPr="00093DEA">
        <w:rPr>
          <w:rFonts w:ascii="Arial" w:hAnsi="Arial" w:cs="Arial"/>
          <w:sz w:val="24"/>
          <w:szCs w:val="24"/>
        </w:rPr>
        <w:t xml:space="preserve">l desarrollo posterior del </w:t>
      </w:r>
      <w:r w:rsidR="0063621F" w:rsidRPr="00093DEA">
        <w:rPr>
          <w:rFonts w:ascii="Arial" w:hAnsi="Arial" w:cs="Arial"/>
          <w:sz w:val="24"/>
          <w:szCs w:val="24"/>
        </w:rPr>
        <w:t>proceso no volviera irreparable</w:t>
      </w:r>
      <w:r w:rsidR="00426E56" w:rsidRPr="00093DEA">
        <w:rPr>
          <w:rFonts w:ascii="Arial" w:hAnsi="Arial" w:cs="Arial"/>
          <w:sz w:val="24"/>
          <w:szCs w:val="24"/>
        </w:rPr>
        <w:t xml:space="preserve"> el derecho reclamado por el </w:t>
      </w:r>
      <w:r w:rsidR="00426E56" w:rsidRPr="00093DEA">
        <w:rPr>
          <w:rFonts w:ascii="Arial" w:hAnsi="Arial" w:cs="Arial"/>
          <w:i/>
          <w:iCs/>
          <w:sz w:val="24"/>
          <w:szCs w:val="24"/>
        </w:rPr>
        <w:t>actor</w:t>
      </w:r>
      <w:r w:rsidR="00426E56" w:rsidRPr="00093DEA">
        <w:rPr>
          <w:rFonts w:ascii="Arial" w:hAnsi="Arial" w:cs="Arial"/>
          <w:sz w:val="24"/>
          <w:szCs w:val="24"/>
        </w:rPr>
        <w:t>.</w:t>
      </w:r>
      <w:r w:rsidR="00975638" w:rsidRPr="00093DEA">
        <w:rPr>
          <w:rFonts w:ascii="Arial" w:hAnsi="Arial" w:cs="Arial"/>
          <w:sz w:val="24"/>
          <w:szCs w:val="24"/>
        </w:rPr>
        <w:t xml:space="preserve"> </w:t>
      </w:r>
    </w:p>
    <w:p w14:paraId="02AD4BA9" w14:textId="08EEDF49" w:rsidR="004725D1" w:rsidRPr="00093DEA" w:rsidRDefault="00904793" w:rsidP="00EF141A">
      <w:pPr>
        <w:pStyle w:val="Prrafodelista"/>
        <w:numPr>
          <w:ilvl w:val="0"/>
          <w:numId w:val="18"/>
        </w:numPr>
        <w:spacing w:before="100" w:beforeAutospacing="1" w:after="100" w:afterAutospacing="1" w:line="360" w:lineRule="auto"/>
        <w:jc w:val="both"/>
        <w:rPr>
          <w:rFonts w:ascii="Arial" w:hAnsi="Arial" w:cs="Arial"/>
          <w:sz w:val="24"/>
          <w:szCs w:val="24"/>
        </w:rPr>
      </w:pPr>
      <w:r>
        <w:rPr>
          <w:rFonts w:ascii="Arial" w:hAnsi="Arial" w:cs="Arial"/>
          <w:sz w:val="24"/>
          <w:szCs w:val="24"/>
        </w:rPr>
        <w:t xml:space="preserve">El </w:t>
      </w:r>
      <w:r w:rsidRPr="00093DEA">
        <w:rPr>
          <w:rFonts w:ascii="Arial" w:hAnsi="Arial" w:cs="Arial"/>
          <w:sz w:val="24"/>
          <w:szCs w:val="24"/>
        </w:rPr>
        <w:t xml:space="preserve">dieciséis de febrero la </w:t>
      </w:r>
      <w:r w:rsidRPr="00093DEA">
        <w:rPr>
          <w:rFonts w:ascii="Arial" w:hAnsi="Arial" w:cs="Arial"/>
          <w:i/>
          <w:iCs/>
          <w:sz w:val="24"/>
          <w:szCs w:val="24"/>
        </w:rPr>
        <w:t>autoridad responsable</w:t>
      </w:r>
      <w:r w:rsidRPr="00093DEA">
        <w:rPr>
          <w:rFonts w:ascii="Arial" w:hAnsi="Arial" w:cs="Arial"/>
          <w:sz w:val="24"/>
          <w:szCs w:val="24"/>
        </w:rPr>
        <w:t xml:space="preserve"> emitió el </w:t>
      </w:r>
      <w:r w:rsidRPr="00093DEA">
        <w:rPr>
          <w:rFonts w:ascii="Arial" w:hAnsi="Arial" w:cs="Arial"/>
          <w:i/>
          <w:iCs/>
          <w:sz w:val="24"/>
          <w:szCs w:val="24"/>
        </w:rPr>
        <w:t>acuerdo impugnado</w:t>
      </w:r>
      <w:r w:rsidR="00C317A2" w:rsidRPr="00093DEA">
        <w:rPr>
          <w:rFonts w:ascii="Arial" w:hAnsi="Arial" w:cs="Arial"/>
          <w:sz w:val="24"/>
          <w:szCs w:val="24"/>
        </w:rPr>
        <w:t xml:space="preserve">, al </w:t>
      </w:r>
      <w:r w:rsidR="009D1367" w:rsidRPr="00093DEA">
        <w:rPr>
          <w:rFonts w:ascii="Arial" w:hAnsi="Arial" w:cs="Arial"/>
          <w:sz w:val="24"/>
          <w:szCs w:val="24"/>
        </w:rPr>
        <w:t>considerar que</w:t>
      </w:r>
      <w:r w:rsidR="00DB5452" w:rsidRPr="00093DEA">
        <w:rPr>
          <w:rFonts w:ascii="Arial" w:hAnsi="Arial" w:cs="Arial"/>
          <w:sz w:val="24"/>
          <w:szCs w:val="24"/>
        </w:rPr>
        <w:t xml:space="preserve"> no se actualizaban los presupuestos de urgencia, excepcionalidad y necesidad</w:t>
      </w:r>
      <w:r w:rsidR="00DA3728" w:rsidRPr="00093DEA">
        <w:rPr>
          <w:rFonts w:ascii="Arial" w:hAnsi="Arial" w:cs="Arial"/>
          <w:sz w:val="24"/>
          <w:szCs w:val="24"/>
        </w:rPr>
        <w:t>, ya que el acto impugnado no es irreparable</w:t>
      </w:r>
      <w:r w:rsidR="00983DD0" w:rsidRPr="00093DEA">
        <w:rPr>
          <w:rFonts w:ascii="Arial" w:hAnsi="Arial" w:cs="Arial"/>
          <w:sz w:val="24"/>
          <w:szCs w:val="24"/>
        </w:rPr>
        <w:t xml:space="preserve"> </w:t>
      </w:r>
      <w:r w:rsidR="00465825" w:rsidRPr="00093DEA">
        <w:rPr>
          <w:rFonts w:ascii="Arial" w:hAnsi="Arial" w:cs="Arial"/>
          <w:sz w:val="24"/>
          <w:szCs w:val="24"/>
        </w:rPr>
        <w:t xml:space="preserve">debido a </w:t>
      </w:r>
      <w:r w:rsidR="00983DD0" w:rsidRPr="00093DEA">
        <w:rPr>
          <w:rFonts w:ascii="Arial" w:hAnsi="Arial" w:cs="Arial"/>
          <w:sz w:val="24"/>
          <w:szCs w:val="24"/>
        </w:rPr>
        <w:t>que</w:t>
      </w:r>
      <w:r w:rsidR="00081939">
        <w:rPr>
          <w:rFonts w:ascii="Arial" w:hAnsi="Arial" w:cs="Arial"/>
          <w:sz w:val="24"/>
          <w:szCs w:val="24"/>
        </w:rPr>
        <w:t xml:space="preserve">, </w:t>
      </w:r>
      <w:r w:rsidR="00983DD0" w:rsidRPr="00093DEA">
        <w:rPr>
          <w:rFonts w:ascii="Arial" w:hAnsi="Arial" w:cs="Arial"/>
          <w:sz w:val="24"/>
          <w:szCs w:val="24"/>
        </w:rPr>
        <w:t>si le asistiera la razón</w:t>
      </w:r>
      <w:r w:rsidR="00465825" w:rsidRPr="00093DEA">
        <w:rPr>
          <w:rFonts w:ascii="Arial" w:hAnsi="Arial" w:cs="Arial"/>
          <w:sz w:val="24"/>
          <w:szCs w:val="24"/>
        </w:rPr>
        <w:t>, la esfera jurídica de sus derechos puede ser restituida</w:t>
      </w:r>
      <w:r w:rsidR="006C5BAE" w:rsidRPr="00093DEA">
        <w:rPr>
          <w:rFonts w:ascii="Arial" w:hAnsi="Arial" w:cs="Arial"/>
          <w:sz w:val="24"/>
          <w:szCs w:val="24"/>
        </w:rPr>
        <w:t xml:space="preserve">; de igual forma, se precisó que, conforme a diversa normativa, los medios de impugnación en ningún caso </w:t>
      </w:r>
      <w:r w:rsidR="004725D1" w:rsidRPr="00093DEA">
        <w:rPr>
          <w:rFonts w:ascii="Arial" w:hAnsi="Arial" w:cs="Arial"/>
          <w:sz w:val="24"/>
          <w:szCs w:val="24"/>
        </w:rPr>
        <w:t>producirá</w:t>
      </w:r>
      <w:r w:rsidR="009D1367" w:rsidRPr="00093DEA">
        <w:rPr>
          <w:rFonts w:ascii="Arial" w:hAnsi="Arial" w:cs="Arial"/>
          <w:sz w:val="24"/>
          <w:szCs w:val="24"/>
        </w:rPr>
        <w:t>n</w:t>
      </w:r>
      <w:r w:rsidR="004725D1" w:rsidRPr="00093DEA">
        <w:rPr>
          <w:rFonts w:ascii="Arial" w:hAnsi="Arial" w:cs="Arial"/>
          <w:sz w:val="24"/>
          <w:szCs w:val="24"/>
        </w:rPr>
        <w:t xml:space="preserve"> efectos suspensivos.</w:t>
      </w:r>
    </w:p>
    <w:p w14:paraId="3C2778CA" w14:textId="77777777" w:rsidR="00525FE6" w:rsidRPr="00093DEA" w:rsidRDefault="004725D1" w:rsidP="00EF141A">
      <w:pPr>
        <w:pStyle w:val="Prrafodelista"/>
        <w:numPr>
          <w:ilvl w:val="0"/>
          <w:numId w:val="18"/>
        </w:numPr>
        <w:spacing w:before="100" w:beforeAutospacing="1" w:after="100" w:afterAutospacing="1" w:line="360" w:lineRule="auto"/>
        <w:jc w:val="both"/>
        <w:rPr>
          <w:rFonts w:ascii="Arial" w:hAnsi="Arial" w:cs="Arial"/>
          <w:sz w:val="24"/>
          <w:szCs w:val="24"/>
        </w:rPr>
      </w:pPr>
      <w:r w:rsidRPr="00093DEA">
        <w:rPr>
          <w:rFonts w:ascii="Arial" w:hAnsi="Arial" w:cs="Arial"/>
          <w:sz w:val="24"/>
          <w:szCs w:val="24"/>
        </w:rPr>
        <w:t xml:space="preserve">Inconforme con lo anterior, el </w:t>
      </w:r>
      <w:r w:rsidR="00305DE2" w:rsidRPr="00093DEA">
        <w:rPr>
          <w:rFonts w:ascii="Arial" w:hAnsi="Arial" w:cs="Arial"/>
          <w:sz w:val="24"/>
          <w:szCs w:val="24"/>
        </w:rPr>
        <w:t xml:space="preserve">diecinueve de febrero el </w:t>
      </w:r>
      <w:r w:rsidR="00305DE2" w:rsidRPr="00093DEA">
        <w:rPr>
          <w:rFonts w:ascii="Arial" w:hAnsi="Arial" w:cs="Arial"/>
          <w:i/>
          <w:iCs/>
          <w:sz w:val="24"/>
          <w:szCs w:val="24"/>
        </w:rPr>
        <w:t>actor</w:t>
      </w:r>
      <w:r w:rsidR="00305DE2" w:rsidRPr="00093DEA">
        <w:rPr>
          <w:rFonts w:ascii="Arial" w:hAnsi="Arial" w:cs="Arial"/>
          <w:sz w:val="24"/>
          <w:szCs w:val="24"/>
        </w:rPr>
        <w:t xml:space="preserve"> presentó </w:t>
      </w:r>
      <w:r w:rsidR="00305DE2" w:rsidRPr="00093DEA">
        <w:rPr>
          <w:rFonts w:ascii="Arial" w:hAnsi="Arial" w:cs="Arial"/>
          <w:i/>
          <w:iCs/>
          <w:sz w:val="24"/>
          <w:szCs w:val="24"/>
        </w:rPr>
        <w:t>juicio de la ciudadanía</w:t>
      </w:r>
      <w:r w:rsidR="00525FE6" w:rsidRPr="00093DEA">
        <w:rPr>
          <w:rFonts w:ascii="Arial" w:hAnsi="Arial" w:cs="Arial"/>
          <w:sz w:val="24"/>
          <w:szCs w:val="24"/>
        </w:rPr>
        <w:t xml:space="preserve"> en contra del </w:t>
      </w:r>
      <w:r w:rsidR="00983DD0" w:rsidRPr="00093DEA">
        <w:rPr>
          <w:rFonts w:ascii="Arial" w:hAnsi="Arial" w:cs="Arial"/>
          <w:i/>
          <w:iCs/>
          <w:sz w:val="24"/>
          <w:szCs w:val="24"/>
        </w:rPr>
        <w:t>a</w:t>
      </w:r>
      <w:r w:rsidR="00525FE6" w:rsidRPr="00093DEA">
        <w:rPr>
          <w:rFonts w:ascii="Arial" w:hAnsi="Arial" w:cs="Arial"/>
          <w:i/>
          <w:iCs/>
          <w:sz w:val="24"/>
          <w:szCs w:val="24"/>
        </w:rPr>
        <w:t>cuerdo impugnado</w:t>
      </w:r>
      <w:r w:rsidR="00525FE6" w:rsidRPr="00093DEA">
        <w:rPr>
          <w:rFonts w:ascii="Arial" w:hAnsi="Arial" w:cs="Arial"/>
          <w:sz w:val="24"/>
          <w:szCs w:val="24"/>
        </w:rPr>
        <w:t>.</w:t>
      </w:r>
    </w:p>
    <w:p w14:paraId="296AE5AA" w14:textId="57E2FFDD" w:rsidR="00095A29" w:rsidRPr="00022C60" w:rsidRDefault="000E1639" w:rsidP="0005032A">
      <w:pPr>
        <w:pStyle w:val="Ttulo2"/>
        <w:spacing w:before="100" w:beforeAutospacing="1" w:after="100" w:afterAutospacing="1" w:line="360" w:lineRule="auto"/>
        <w:jc w:val="center"/>
        <w:rPr>
          <w:rFonts w:ascii="Arial" w:hAnsi="Arial" w:cs="Arial"/>
          <w:b/>
          <w:bCs/>
          <w:color w:val="auto"/>
          <w:sz w:val="24"/>
          <w:szCs w:val="24"/>
        </w:rPr>
      </w:pPr>
      <w:bookmarkStart w:id="7" w:name="_Toc223438821"/>
      <w:r>
        <w:rPr>
          <w:rFonts w:ascii="Arial" w:hAnsi="Arial" w:cs="Arial"/>
          <w:b/>
          <w:bCs/>
          <w:color w:val="auto"/>
          <w:sz w:val="24"/>
          <w:szCs w:val="24"/>
        </w:rPr>
        <w:t>V</w:t>
      </w:r>
      <w:r w:rsidR="00277AF5">
        <w:rPr>
          <w:rFonts w:ascii="Arial" w:hAnsi="Arial" w:cs="Arial"/>
          <w:b/>
          <w:bCs/>
          <w:color w:val="auto"/>
          <w:sz w:val="24"/>
          <w:szCs w:val="24"/>
        </w:rPr>
        <w:t>I</w:t>
      </w:r>
      <w:r>
        <w:rPr>
          <w:rFonts w:ascii="Arial" w:hAnsi="Arial" w:cs="Arial"/>
          <w:b/>
          <w:bCs/>
          <w:color w:val="auto"/>
          <w:sz w:val="24"/>
          <w:szCs w:val="24"/>
        </w:rPr>
        <w:t xml:space="preserve">. </w:t>
      </w:r>
      <w:r w:rsidR="00095A29" w:rsidRPr="00022C60">
        <w:rPr>
          <w:rFonts w:ascii="Arial" w:hAnsi="Arial" w:cs="Arial"/>
          <w:b/>
          <w:bCs/>
          <w:color w:val="auto"/>
          <w:sz w:val="24"/>
          <w:szCs w:val="24"/>
        </w:rPr>
        <w:t>A</w:t>
      </w:r>
      <w:r w:rsidR="00965C06" w:rsidRPr="00022C60">
        <w:rPr>
          <w:rFonts w:ascii="Arial" w:hAnsi="Arial" w:cs="Arial"/>
          <w:b/>
          <w:bCs/>
          <w:color w:val="auto"/>
          <w:sz w:val="24"/>
          <w:szCs w:val="24"/>
        </w:rPr>
        <w:t>GRAVIO</w:t>
      </w:r>
      <w:r w:rsidR="00447EAE">
        <w:rPr>
          <w:rFonts w:ascii="Arial" w:hAnsi="Arial" w:cs="Arial"/>
          <w:b/>
          <w:bCs/>
          <w:color w:val="auto"/>
          <w:sz w:val="24"/>
          <w:szCs w:val="24"/>
        </w:rPr>
        <w:t>S</w:t>
      </w:r>
      <w:r w:rsidR="007B03AA">
        <w:rPr>
          <w:rFonts w:ascii="Arial" w:hAnsi="Arial" w:cs="Arial"/>
          <w:b/>
          <w:bCs/>
          <w:color w:val="auto"/>
          <w:sz w:val="24"/>
          <w:szCs w:val="24"/>
        </w:rPr>
        <w:t xml:space="preserve"> Y METODOLOGÍA DE ESTUDIO</w:t>
      </w:r>
      <w:bookmarkEnd w:id="7"/>
    </w:p>
    <w:p w14:paraId="4F55EAE9" w14:textId="2E21BB05" w:rsidR="00696D85" w:rsidRPr="0093274F" w:rsidRDefault="007B03AA" w:rsidP="0093274F">
      <w:pPr>
        <w:pStyle w:val="Ttulo2"/>
        <w:spacing w:before="100" w:beforeAutospacing="1" w:after="100" w:afterAutospacing="1" w:line="360" w:lineRule="auto"/>
        <w:jc w:val="both"/>
        <w:rPr>
          <w:rFonts w:ascii="Arial" w:hAnsi="Arial" w:cs="Arial"/>
          <w:b/>
          <w:bCs/>
          <w:color w:val="auto"/>
          <w:sz w:val="24"/>
          <w:szCs w:val="24"/>
        </w:rPr>
      </w:pPr>
      <w:bookmarkStart w:id="8" w:name="_Toc223438822"/>
      <w:r w:rsidRPr="0093274F">
        <w:rPr>
          <w:rFonts w:ascii="Arial" w:hAnsi="Arial" w:cs="Arial"/>
          <w:b/>
          <w:bCs/>
          <w:color w:val="auto"/>
          <w:sz w:val="24"/>
          <w:szCs w:val="24"/>
        </w:rPr>
        <w:t>6.1 Agravios</w:t>
      </w:r>
      <w:bookmarkEnd w:id="8"/>
      <w:r w:rsidRPr="0093274F">
        <w:rPr>
          <w:rFonts w:ascii="Arial" w:hAnsi="Arial" w:cs="Arial"/>
          <w:b/>
          <w:bCs/>
          <w:color w:val="auto"/>
          <w:sz w:val="24"/>
          <w:szCs w:val="24"/>
        </w:rPr>
        <w:t xml:space="preserve"> </w:t>
      </w:r>
    </w:p>
    <w:p w14:paraId="297DDCBA" w14:textId="69467726" w:rsidR="00110EBA" w:rsidRPr="00022C60" w:rsidRDefault="00110EBA" w:rsidP="0005032A">
      <w:pPr>
        <w:spacing w:before="100" w:beforeAutospacing="1" w:after="100" w:afterAutospacing="1" w:line="360" w:lineRule="auto"/>
        <w:jc w:val="both"/>
        <w:rPr>
          <w:rFonts w:ascii="Arial" w:hAnsi="Arial" w:cs="Arial"/>
          <w:sz w:val="24"/>
          <w:szCs w:val="24"/>
        </w:rPr>
      </w:pPr>
      <w:r w:rsidRPr="00022C60">
        <w:rPr>
          <w:rFonts w:ascii="Arial" w:hAnsi="Arial" w:cs="Arial"/>
          <w:sz w:val="24"/>
          <w:szCs w:val="24"/>
        </w:rPr>
        <w:t xml:space="preserve">La </w:t>
      </w:r>
      <w:r w:rsidRPr="00022C60">
        <w:rPr>
          <w:rFonts w:ascii="Arial" w:hAnsi="Arial" w:cs="Arial"/>
          <w:i/>
          <w:iCs/>
          <w:sz w:val="24"/>
          <w:szCs w:val="24"/>
        </w:rPr>
        <w:t>Sala Superior</w:t>
      </w:r>
      <w:r w:rsidRPr="00022C60">
        <w:rPr>
          <w:rFonts w:ascii="Arial" w:hAnsi="Arial" w:cs="Arial"/>
          <w:sz w:val="24"/>
          <w:szCs w:val="24"/>
        </w:rPr>
        <w:t xml:space="preserve"> ha </w:t>
      </w:r>
      <w:r w:rsidRPr="00267BDF">
        <w:rPr>
          <w:rFonts w:ascii="Arial" w:hAnsi="Arial" w:cs="Arial"/>
          <w:sz w:val="24"/>
          <w:szCs w:val="24"/>
        </w:rPr>
        <w:t xml:space="preserve">determinado que, tratándose de medios de impugnación en materia electoral, </w:t>
      </w:r>
      <w:r w:rsidR="000422F1" w:rsidRPr="00267BDF">
        <w:rPr>
          <w:rFonts w:ascii="Arial" w:hAnsi="Arial" w:cs="Arial"/>
          <w:sz w:val="24"/>
          <w:szCs w:val="24"/>
        </w:rPr>
        <w:t xml:space="preserve">la persona juzgadora </w:t>
      </w:r>
      <w:r w:rsidRPr="00267BDF">
        <w:rPr>
          <w:rFonts w:ascii="Arial" w:hAnsi="Arial" w:cs="Arial"/>
          <w:sz w:val="24"/>
          <w:szCs w:val="24"/>
        </w:rPr>
        <w:t>debe leer de manera cuidadosa y detallada el contenido del escrito inicial, con la finalidad de identificar la verdadera intención de</w:t>
      </w:r>
      <w:r w:rsidR="000422F1" w:rsidRPr="00267BDF">
        <w:rPr>
          <w:rFonts w:ascii="Arial" w:hAnsi="Arial" w:cs="Arial"/>
          <w:sz w:val="24"/>
          <w:szCs w:val="24"/>
        </w:rPr>
        <w:t xml:space="preserve"> quien promueve</w:t>
      </w:r>
      <w:r w:rsidRPr="00267BDF">
        <w:rPr>
          <w:rStyle w:val="Refdenotaalpie"/>
          <w:rFonts w:ascii="Arial" w:hAnsi="Arial" w:cs="Arial"/>
          <w:sz w:val="24"/>
          <w:szCs w:val="24"/>
        </w:rPr>
        <w:footnoteReference w:id="12"/>
      </w:r>
      <w:r w:rsidRPr="00267BDF">
        <w:rPr>
          <w:rFonts w:ascii="Arial" w:hAnsi="Arial" w:cs="Arial"/>
          <w:sz w:val="24"/>
          <w:szCs w:val="24"/>
        </w:rPr>
        <w:t>.</w:t>
      </w:r>
    </w:p>
    <w:p w14:paraId="58063C52" w14:textId="77777777" w:rsidR="0027437B" w:rsidRDefault="00110EBA" w:rsidP="0005032A">
      <w:pPr>
        <w:spacing w:before="100" w:beforeAutospacing="1" w:after="100" w:afterAutospacing="1" w:line="360" w:lineRule="auto"/>
        <w:jc w:val="both"/>
        <w:rPr>
          <w:rFonts w:ascii="Arial" w:hAnsi="Arial" w:cs="Arial"/>
          <w:sz w:val="24"/>
          <w:szCs w:val="24"/>
          <w:lang w:eastAsia="es-MX"/>
        </w:rPr>
      </w:pPr>
      <w:r w:rsidRPr="00022C60">
        <w:rPr>
          <w:rFonts w:ascii="Arial" w:hAnsi="Arial" w:cs="Arial"/>
          <w:color w:val="000000" w:themeColor="text1"/>
          <w:sz w:val="24"/>
          <w:szCs w:val="24"/>
        </w:rPr>
        <w:t xml:space="preserve">Así, del </w:t>
      </w:r>
      <w:r w:rsidRPr="00022C60">
        <w:rPr>
          <w:rFonts w:ascii="Arial" w:hAnsi="Arial" w:cs="Arial"/>
          <w:sz w:val="24"/>
          <w:szCs w:val="24"/>
          <w:lang w:eastAsia="es-MX"/>
        </w:rPr>
        <w:t xml:space="preserve">escrito </w:t>
      </w:r>
      <w:r w:rsidRPr="002F036B">
        <w:rPr>
          <w:rFonts w:ascii="Arial" w:hAnsi="Arial" w:cs="Arial"/>
          <w:sz w:val="24"/>
          <w:szCs w:val="24"/>
          <w:lang w:eastAsia="es-MX"/>
        </w:rPr>
        <w:t>presentado por</w:t>
      </w:r>
      <w:r w:rsidR="005A1DEB" w:rsidRPr="002F036B">
        <w:rPr>
          <w:rFonts w:ascii="Arial" w:hAnsi="Arial" w:cs="Arial"/>
          <w:sz w:val="24"/>
          <w:szCs w:val="24"/>
          <w:lang w:eastAsia="es-MX"/>
        </w:rPr>
        <w:t xml:space="preserve"> el </w:t>
      </w:r>
      <w:r w:rsidR="005A1DEB" w:rsidRPr="002F036B">
        <w:rPr>
          <w:rFonts w:ascii="Arial" w:hAnsi="Arial" w:cs="Arial"/>
          <w:i/>
          <w:iCs/>
          <w:sz w:val="24"/>
          <w:szCs w:val="24"/>
          <w:lang w:eastAsia="es-MX"/>
        </w:rPr>
        <w:t>actor</w:t>
      </w:r>
      <w:r w:rsidRPr="002F036B">
        <w:rPr>
          <w:rFonts w:ascii="Arial" w:hAnsi="Arial" w:cs="Arial"/>
          <w:sz w:val="24"/>
          <w:szCs w:val="24"/>
          <w:lang w:eastAsia="es-MX"/>
        </w:rPr>
        <w:t>, se advierte que su</w:t>
      </w:r>
      <w:r w:rsidR="00C34599">
        <w:rPr>
          <w:rFonts w:ascii="Arial" w:hAnsi="Arial" w:cs="Arial"/>
          <w:sz w:val="24"/>
          <w:szCs w:val="24"/>
          <w:lang w:eastAsia="es-MX"/>
        </w:rPr>
        <w:t>s agravios s</w:t>
      </w:r>
      <w:r w:rsidR="00157F62">
        <w:rPr>
          <w:rFonts w:ascii="Arial" w:hAnsi="Arial" w:cs="Arial"/>
          <w:sz w:val="24"/>
          <w:szCs w:val="24"/>
          <w:lang w:eastAsia="es-MX"/>
        </w:rPr>
        <w:t xml:space="preserve">e dirigen a combatir </w:t>
      </w:r>
      <w:r w:rsidR="00594C0B">
        <w:rPr>
          <w:rFonts w:ascii="Arial" w:hAnsi="Arial" w:cs="Arial"/>
          <w:sz w:val="24"/>
          <w:szCs w:val="24"/>
          <w:lang w:eastAsia="es-MX"/>
        </w:rPr>
        <w:t xml:space="preserve">el </w:t>
      </w:r>
      <w:r w:rsidR="00594C0B" w:rsidRPr="00417B60">
        <w:rPr>
          <w:rFonts w:ascii="Arial" w:hAnsi="Arial" w:cs="Arial"/>
          <w:i/>
          <w:iCs/>
          <w:sz w:val="24"/>
          <w:szCs w:val="24"/>
          <w:lang w:eastAsia="es-MX"/>
        </w:rPr>
        <w:t>acuerdo impugnado</w:t>
      </w:r>
      <w:r w:rsidR="00594C0B">
        <w:rPr>
          <w:rFonts w:ascii="Arial" w:hAnsi="Arial" w:cs="Arial"/>
          <w:sz w:val="24"/>
          <w:szCs w:val="24"/>
          <w:lang w:eastAsia="es-MX"/>
        </w:rPr>
        <w:t xml:space="preserve">, concretamente respecto de </w:t>
      </w:r>
      <w:r w:rsidR="00157F62">
        <w:rPr>
          <w:rFonts w:ascii="Arial" w:hAnsi="Arial" w:cs="Arial"/>
          <w:sz w:val="24"/>
          <w:szCs w:val="24"/>
          <w:lang w:eastAsia="es-MX"/>
        </w:rPr>
        <w:t xml:space="preserve">los argumentos </w:t>
      </w:r>
      <w:r w:rsidR="00594C0B">
        <w:rPr>
          <w:rFonts w:ascii="Arial" w:hAnsi="Arial" w:cs="Arial"/>
          <w:sz w:val="24"/>
          <w:szCs w:val="24"/>
          <w:lang w:eastAsia="es-MX"/>
        </w:rPr>
        <w:t xml:space="preserve">en </w:t>
      </w:r>
      <w:r w:rsidR="00594C0B">
        <w:rPr>
          <w:rFonts w:ascii="Arial" w:hAnsi="Arial" w:cs="Arial"/>
          <w:sz w:val="24"/>
          <w:szCs w:val="24"/>
          <w:lang w:eastAsia="es-MX"/>
        </w:rPr>
        <w:lastRenderedPageBreak/>
        <w:t xml:space="preserve">que se </w:t>
      </w:r>
      <w:r w:rsidR="00157F62">
        <w:rPr>
          <w:rFonts w:ascii="Arial" w:hAnsi="Arial" w:cs="Arial"/>
          <w:sz w:val="24"/>
          <w:szCs w:val="24"/>
          <w:lang w:eastAsia="es-MX"/>
        </w:rPr>
        <w:t>sustent</w:t>
      </w:r>
      <w:r w:rsidR="00594C0B">
        <w:rPr>
          <w:rFonts w:ascii="Arial" w:hAnsi="Arial" w:cs="Arial"/>
          <w:sz w:val="24"/>
          <w:szCs w:val="24"/>
          <w:lang w:eastAsia="es-MX"/>
        </w:rPr>
        <w:t xml:space="preserve">ó </w:t>
      </w:r>
      <w:r w:rsidR="00157F62">
        <w:rPr>
          <w:rFonts w:ascii="Arial" w:hAnsi="Arial" w:cs="Arial"/>
          <w:sz w:val="24"/>
          <w:szCs w:val="24"/>
          <w:lang w:eastAsia="es-MX"/>
        </w:rPr>
        <w:t xml:space="preserve">la negativa de concederle medidas cautelares </w:t>
      </w:r>
      <w:r w:rsidR="0027437B">
        <w:rPr>
          <w:rFonts w:ascii="Arial" w:hAnsi="Arial" w:cs="Arial"/>
          <w:sz w:val="24"/>
          <w:szCs w:val="24"/>
          <w:lang w:eastAsia="es-MX"/>
        </w:rPr>
        <w:t>solicitadas para lo cual señala como agravios los siguientes:</w:t>
      </w:r>
    </w:p>
    <w:p w14:paraId="6069DA1B" w14:textId="27F1FDB8" w:rsidR="00B978F5" w:rsidRPr="00093DEA" w:rsidRDefault="000573A9" w:rsidP="0027437B">
      <w:pPr>
        <w:pStyle w:val="Prrafodelista"/>
        <w:numPr>
          <w:ilvl w:val="0"/>
          <w:numId w:val="20"/>
        </w:numPr>
        <w:spacing w:before="100" w:beforeAutospacing="1" w:after="100" w:afterAutospacing="1" w:line="360" w:lineRule="auto"/>
        <w:jc w:val="both"/>
        <w:rPr>
          <w:rFonts w:ascii="Arial" w:hAnsi="Arial" w:cs="Arial"/>
          <w:bCs/>
          <w:sz w:val="24"/>
          <w:szCs w:val="24"/>
        </w:rPr>
      </w:pPr>
      <w:r>
        <w:rPr>
          <w:rFonts w:ascii="Arial" w:hAnsi="Arial" w:cs="Arial"/>
          <w:sz w:val="24"/>
          <w:szCs w:val="24"/>
          <w:lang w:eastAsia="es-MX"/>
        </w:rPr>
        <w:t>L</w:t>
      </w:r>
      <w:r w:rsidR="0027437B">
        <w:rPr>
          <w:rFonts w:ascii="Arial" w:hAnsi="Arial" w:cs="Arial"/>
          <w:sz w:val="24"/>
          <w:szCs w:val="24"/>
          <w:lang w:eastAsia="es-MX"/>
        </w:rPr>
        <w:t xml:space="preserve">as conclusiones </w:t>
      </w:r>
      <w:r w:rsidR="00CD0464">
        <w:rPr>
          <w:rFonts w:ascii="Arial" w:hAnsi="Arial" w:cs="Arial"/>
          <w:sz w:val="24"/>
          <w:szCs w:val="24"/>
          <w:lang w:eastAsia="es-MX"/>
        </w:rPr>
        <w:t xml:space="preserve">a las que arribó </w:t>
      </w:r>
      <w:r w:rsidR="00CD0464" w:rsidRPr="00093DEA">
        <w:rPr>
          <w:rFonts w:ascii="Arial" w:hAnsi="Arial" w:cs="Arial"/>
          <w:sz w:val="24"/>
          <w:szCs w:val="24"/>
          <w:lang w:eastAsia="es-MX"/>
        </w:rPr>
        <w:t>la</w:t>
      </w:r>
      <w:r w:rsidR="006E78D8" w:rsidRPr="00093DEA">
        <w:rPr>
          <w:rFonts w:ascii="Arial" w:hAnsi="Arial" w:cs="Arial"/>
          <w:sz w:val="24"/>
          <w:szCs w:val="24"/>
          <w:lang w:eastAsia="es-MX"/>
        </w:rPr>
        <w:t xml:space="preserve"> </w:t>
      </w:r>
      <w:r w:rsidR="006E78D8" w:rsidRPr="00093DEA">
        <w:rPr>
          <w:rFonts w:ascii="Arial" w:hAnsi="Arial" w:cs="Arial"/>
          <w:i/>
          <w:iCs/>
          <w:sz w:val="24"/>
          <w:szCs w:val="24"/>
          <w:lang w:eastAsia="es-MX"/>
        </w:rPr>
        <w:t>autoridad</w:t>
      </w:r>
      <w:r w:rsidR="00CD0464" w:rsidRPr="00093DEA">
        <w:rPr>
          <w:rFonts w:ascii="Arial" w:hAnsi="Arial" w:cs="Arial"/>
          <w:i/>
          <w:iCs/>
          <w:sz w:val="24"/>
          <w:szCs w:val="24"/>
          <w:lang w:eastAsia="es-MX"/>
        </w:rPr>
        <w:t xml:space="preserve"> responsable</w:t>
      </w:r>
      <w:r w:rsidR="00CD0464" w:rsidRPr="00093DEA">
        <w:rPr>
          <w:rFonts w:ascii="Arial" w:hAnsi="Arial" w:cs="Arial"/>
          <w:sz w:val="24"/>
          <w:szCs w:val="24"/>
          <w:lang w:eastAsia="es-MX"/>
        </w:rPr>
        <w:t xml:space="preserve"> son </w:t>
      </w:r>
      <w:r w:rsidR="00AD12B3" w:rsidRPr="00093DEA">
        <w:rPr>
          <w:rFonts w:ascii="Arial" w:hAnsi="Arial" w:cs="Arial"/>
          <w:sz w:val="24"/>
          <w:szCs w:val="24"/>
          <w:lang w:eastAsia="es-MX"/>
        </w:rPr>
        <w:t>dogmáticas</w:t>
      </w:r>
      <w:r w:rsidR="00CD0464" w:rsidRPr="00093DEA">
        <w:rPr>
          <w:rFonts w:ascii="Arial" w:hAnsi="Arial" w:cs="Arial"/>
          <w:sz w:val="24"/>
          <w:szCs w:val="24"/>
          <w:lang w:eastAsia="es-MX"/>
        </w:rPr>
        <w:t xml:space="preserve"> e incompatibles con la lógica electoral</w:t>
      </w:r>
      <w:r w:rsidR="00893536" w:rsidRPr="00093DEA">
        <w:rPr>
          <w:rFonts w:ascii="Arial" w:hAnsi="Arial" w:cs="Arial"/>
          <w:sz w:val="24"/>
          <w:szCs w:val="24"/>
          <w:lang w:eastAsia="es-MX"/>
        </w:rPr>
        <w:t>, ya que la restitución puede ser tardía o materialmente imposible</w:t>
      </w:r>
      <w:r w:rsidR="00B978F5" w:rsidRPr="00093DEA">
        <w:rPr>
          <w:rFonts w:ascii="Arial" w:hAnsi="Arial" w:cs="Arial"/>
          <w:sz w:val="24"/>
          <w:szCs w:val="24"/>
          <w:lang w:eastAsia="es-MX"/>
        </w:rPr>
        <w:t>.</w:t>
      </w:r>
    </w:p>
    <w:p w14:paraId="7AB8297F" w14:textId="5C4A72F8" w:rsidR="000573A9" w:rsidRPr="00093DEA" w:rsidRDefault="000204B5" w:rsidP="0027437B">
      <w:pPr>
        <w:pStyle w:val="Prrafodelista"/>
        <w:numPr>
          <w:ilvl w:val="0"/>
          <w:numId w:val="20"/>
        </w:numPr>
        <w:spacing w:before="100" w:beforeAutospacing="1" w:after="100" w:afterAutospacing="1" w:line="360" w:lineRule="auto"/>
        <w:jc w:val="both"/>
        <w:rPr>
          <w:rFonts w:ascii="Arial" w:hAnsi="Arial" w:cs="Arial"/>
          <w:bCs/>
          <w:sz w:val="24"/>
          <w:szCs w:val="24"/>
        </w:rPr>
      </w:pPr>
      <w:r>
        <w:rPr>
          <w:rFonts w:ascii="Arial" w:hAnsi="Arial" w:cs="Arial"/>
          <w:bCs/>
          <w:sz w:val="24"/>
          <w:szCs w:val="24"/>
        </w:rPr>
        <w:t xml:space="preserve">Es erróneo </w:t>
      </w:r>
      <w:r w:rsidR="00277AF5">
        <w:rPr>
          <w:rFonts w:ascii="Arial" w:hAnsi="Arial" w:cs="Arial"/>
          <w:bCs/>
          <w:sz w:val="24"/>
          <w:szCs w:val="24"/>
        </w:rPr>
        <w:t xml:space="preserve">que </w:t>
      </w:r>
      <w:r w:rsidR="00934600">
        <w:rPr>
          <w:rFonts w:ascii="Arial" w:hAnsi="Arial" w:cs="Arial"/>
          <w:bCs/>
          <w:sz w:val="24"/>
          <w:szCs w:val="24"/>
        </w:rPr>
        <w:t>la interposición de medios de impugnación no produce efectos suspensivo</w:t>
      </w:r>
      <w:r w:rsidR="00934600" w:rsidRPr="00093DEA">
        <w:rPr>
          <w:rFonts w:ascii="Arial" w:hAnsi="Arial" w:cs="Arial"/>
          <w:bCs/>
          <w:sz w:val="24"/>
          <w:szCs w:val="24"/>
        </w:rPr>
        <w:t>s</w:t>
      </w:r>
      <w:r w:rsidR="006D7048" w:rsidRPr="00093DEA">
        <w:rPr>
          <w:rFonts w:ascii="Arial" w:hAnsi="Arial" w:cs="Arial"/>
          <w:bCs/>
          <w:sz w:val="24"/>
          <w:szCs w:val="24"/>
        </w:rPr>
        <w:t>,</w:t>
      </w:r>
      <w:r w:rsidR="006E78D8" w:rsidRPr="00093DEA">
        <w:rPr>
          <w:rFonts w:ascii="Arial" w:hAnsi="Arial" w:cs="Arial"/>
          <w:bCs/>
          <w:sz w:val="24"/>
          <w:szCs w:val="24"/>
        </w:rPr>
        <w:t xml:space="preserve"> dado</w:t>
      </w:r>
      <w:r w:rsidR="00934600" w:rsidRPr="00093DEA">
        <w:rPr>
          <w:rFonts w:ascii="Arial" w:hAnsi="Arial" w:cs="Arial"/>
          <w:bCs/>
          <w:sz w:val="24"/>
          <w:szCs w:val="24"/>
        </w:rPr>
        <w:t xml:space="preserve"> que esa es la regla general y otra es negar </w:t>
      </w:r>
      <w:r w:rsidR="00D1099E" w:rsidRPr="00093DEA">
        <w:rPr>
          <w:rFonts w:ascii="Arial" w:hAnsi="Arial" w:cs="Arial"/>
          <w:bCs/>
          <w:sz w:val="24"/>
          <w:szCs w:val="24"/>
        </w:rPr>
        <w:t>por esa razón la</w:t>
      </w:r>
      <w:r w:rsidR="005A1FFF" w:rsidRPr="00093DEA">
        <w:rPr>
          <w:rFonts w:ascii="Arial" w:hAnsi="Arial" w:cs="Arial"/>
          <w:bCs/>
          <w:sz w:val="24"/>
          <w:szCs w:val="24"/>
        </w:rPr>
        <w:t>s</w:t>
      </w:r>
      <w:r w:rsidR="00D1099E" w:rsidRPr="00093DEA">
        <w:rPr>
          <w:rFonts w:ascii="Arial" w:hAnsi="Arial" w:cs="Arial"/>
          <w:bCs/>
          <w:sz w:val="24"/>
          <w:szCs w:val="24"/>
        </w:rPr>
        <w:t xml:space="preserve"> medidas cautelares</w:t>
      </w:r>
      <w:r w:rsidR="005803E7" w:rsidRPr="00093DEA">
        <w:rPr>
          <w:rFonts w:ascii="Arial" w:hAnsi="Arial" w:cs="Arial"/>
          <w:bCs/>
          <w:sz w:val="24"/>
          <w:szCs w:val="24"/>
        </w:rPr>
        <w:t xml:space="preserve">; </w:t>
      </w:r>
      <w:r w:rsidR="00997D93" w:rsidRPr="00093DEA">
        <w:rPr>
          <w:rFonts w:ascii="Arial" w:hAnsi="Arial" w:cs="Arial"/>
          <w:bCs/>
          <w:sz w:val="24"/>
          <w:szCs w:val="24"/>
        </w:rPr>
        <w:t>motivo</w:t>
      </w:r>
      <w:r w:rsidR="005803E7" w:rsidRPr="00093DEA">
        <w:rPr>
          <w:rFonts w:ascii="Arial" w:hAnsi="Arial" w:cs="Arial"/>
          <w:bCs/>
          <w:sz w:val="24"/>
          <w:szCs w:val="24"/>
        </w:rPr>
        <w:t xml:space="preserve"> por el cual</w:t>
      </w:r>
      <w:r w:rsidR="00997D93" w:rsidRPr="00093DEA">
        <w:rPr>
          <w:rFonts w:ascii="Arial" w:hAnsi="Arial" w:cs="Arial"/>
          <w:bCs/>
          <w:sz w:val="24"/>
          <w:szCs w:val="24"/>
        </w:rPr>
        <w:t xml:space="preserve"> se debe</w:t>
      </w:r>
      <w:r w:rsidR="00D5418D" w:rsidRPr="00093DEA">
        <w:rPr>
          <w:rFonts w:ascii="Arial" w:hAnsi="Arial" w:cs="Arial"/>
          <w:bCs/>
          <w:sz w:val="24"/>
          <w:szCs w:val="24"/>
        </w:rPr>
        <w:t xml:space="preserve"> analizar su petición en plenitud de jurisdicción</w:t>
      </w:r>
      <w:r w:rsidR="005803E7" w:rsidRPr="00093DEA">
        <w:rPr>
          <w:rFonts w:ascii="Arial" w:hAnsi="Arial" w:cs="Arial"/>
          <w:bCs/>
          <w:sz w:val="24"/>
          <w:szCs w:val="24"/>
        </w:rPr>
        <w:t>.</w:t>
      </w:r>
    </w:p>
    <w:p w14:paraId="0EA368F1" w14:textId="2F2968D7" w:rsidR="00805031" w:rsidRPr="00093DEA" w:rsidRDefault="001553B0" w:rsidP="0027437B">
      <w:pPr>
        <w:pStyle w:val="Prrafodelista"/>
        <w:numPr>
          <w:ilvl w:val="0"/>
          <w:numId w:val="20"/>
        </w:numPr>
        <w:spacing w:before="100" w:beforeAutospacing="1" w:after="100" w:afterAutospacing="1" w:line="360" w:lineRule="auto"/>
        <w:jc w:val="both"/>
        <w:rPr>
          <w:rFonts w:ascii="Arial" w:hAnsi="Arial" w:cs="Arial"/>
          <w:bCs/>
          <w:sz w:val="24"/>
          <w:szCs w:val="24"/>
        </w:rPr>
      </w:pPr>
      <w:r w:rsidRPr="00093DEA">
        <w:rPr>
          <w:rFonts w:ascii="Arial" w:hAnsi="Arial" w:cs="Arial"/>
          <w:sz w:val="24"/>
          <w:szCs w:val="24"/>
          <w:lang w:eastAsia="es-MX"/>
        </w:rPr>
        <w:t xml:space="preserve">Indebida valoración del </w:t>
      </w:r>
      <w:proofErr w:type="spellStart"/>
      <w:r w:rsidR="00936B2E" w:rsidRPr="00093DEA">
        <w:rPr>
          <w:rFonts w:ascii="Arial" w:hAnsi="Arial" w:cs="Arial"/>
          <w:i/>
          <w:iCs/>
          <w:sz w:val="24"/>
          <w:szCs w:val="24"/>
          <w:lang w:eastAsia="es-MX"/>
        </w:rPr>
        <w:t>pe</w:t>
      </w:r>
      <w:r w:rsidR="006A76C5" w:rsidRPr="00093DEA">
        <w:rPr>
          <w:rFonts w:ascii="Arial" w:hAnsi="Arial" w:cs="Arial"/>
          <w:i/>
          <w:iCs/>
          <w:sz w:val="24"/>
          <w:szCs w:val="24"/>
          <w:lang w:eastAsia="es-MX"/>
        </w:rPr>
        <w:t>reliculum</w:t>
      </w:r>
      <w:proofErr w:type="spellEnd"/>
      <w:r w:rsidR="006A76C5" w:rsidRPr="00093DEA">
        <w:rPr>
          <w:rFonts w:ascii="Arial" w:hAnsi="Arial" w:cs="Arial"/>
          <w:i/>
          <w:iCs/>
          <w:sz w:val="24"/>
          <w:szCs w:val="24"/>
          <w:lang w:eastAsia="es-MX"/>
        </w:rPr>
        <w:t xml:space="preserve"> in mora</w:t>
      </w:r>
      <w:r w:rsidR="00B92E68" w:rsidRPr="00093DEA">
        <w:rPr>
          <w:rFonts w:ascii="Arial" w:hAnsi="Arial" w:cs="Arial"/>
          <w:i/>
          <w:iCs/>
          <w:sz w:val="24"/>
          <w:szCs w:val="24"/>
          <w:lang w:eastAsia="es-MX"/>
        </w:rPr>
        <w:t xml:space="preserve"> </w:t>
      </w:r>
      <w:r w:rsidR="00936B2E" w:rsidRPr="00093DEA">
        <w:rPr>
          <w:rFonts w:ascii="Arial" w:hAnsi="Arial" w:cs="Arial"/>
          <w:sz w:val="24"/>
          <w:szCs w:val="24"/>
          <w:lang w:eastAsia="es-MX"/>
        </w:rPr>
        <w:t>—</w:t>
      </w:r>
      <w:r w:rsidRPr="00093DEA">
        <w:rPr>
          <w:rFonts w:ascii="Arial" w:hAnsi="Arial" w:cs="Arial"/>
          <w:sz w:val="24"/>
          <w:szCs w:val="24"/>
          <w:lang w:eastAsia="es-MX"/>
        </w:rPr>
        <w:t>peligro en la demora</w:t>
      </w:r>
      <w:r w:rsidR="00B92E68" w:rsidRPr="00093DEA">
        <w:rPr>
          <w:rFonts w:ascii="Arial" w:hAnsi="Arial" w:cs="Arial"/>
          <w:sz w:val="24"/>
          <w:szCs w:val="24"/>
          <w:lang w:eastAsia="es-MX"/>
        </w:rPr>
        <w:t>—</w:t>
      </w:r>
      <w:r w:rsidRPr="00093DEA">
        <w:rPr>
          <w:rFonts w:ascii="Arial" w:hAnsi="Arial" w:cs="Arial"/>
          <w:sz w:val="24"/>
          <w:szCs w:val="24"/>
          <w:lang w:eastAsia="es-MX"/>
        </w:rPr>
        <w:t xml:space="preserve"> y la errónea conclusión </w:t>
      </w:r>
      <w:r w:rsidR="00805031" w:rsidRPr="00093DEA">
        <w:rPr>
          <w:rFonts w:ascii="Arial" w:hAnsi="Arial" w:cs="Arial"/>
          <w:sz w:val="24"/>
          <w:szCs w:val="24"/>
          <w:lang w:eastAsia="es-MX"/>
        </w:rPr>
        <w:t xml:space="preserve">sobre la </w:t>
      </w:r>
      <w:proofErr w:type="spellStart"/>
      <w:r w:rsidR="00805031" w:rsidRPr="00093DEA">
        <w:rPr>
          <w:rFonts w:ascii="Arial" w:hAnsi="Arial" w:cs="Arial"/>
          <w:sz w:val="24"/>
          <w:szCs w:val="24"/>
          <w:lang w:eastAsia="es-MX"/>
        </w:rPr>
        <w:t>reparabilidad</w:t>
      </w:r>
      <w:proofErr w:type="spellEnd"/>
      <w:r w:rsidR="00805031" w:rsidRPr="00093DEA">
        <w:rPr>
          <w:rFonts w:ascii="Arial" w:hAnsi="Arial" w:cs="Arial"/>
          <w:sz w:val="24"/>
          <w:szCs w:val="24"/>
          <w:lang w:eastAsia="es-MX"/>
        </w:rPr>
        <w:t xml:space="preserve"> del daño</w:t>
      </w:r>
      <w:r w:rsidR="00082A47" w:rsidRPr="00093DEA">
        <w:rPr>
          <w:rFonts w:ascii="Arial" w:hAnsi="Arial" w:cs="Arial"/>
          <w:sz w:val="24"/>
          <w:szCs w:val="24"/>
          <w:lang w:eastAsia="es-MX"/>
        </w:rPr>
        <w:t>, ya que ignora que la continuación del</w:t>
      </w:r>
      <w:r w:rsidR="000C17AC" w:rsidRPr="00093DEA">
        <w:rPr>
          <w:rFonts w:ascii="Arial" w:hAnsi="Arial" w:cs="Arial"/>
          <w:sz w:val="24"/>
          <w:szCs w:val="24"/>
          <w:lang w:eastAsia="es-MX"/>
        </w:rPr>
        <w:t xml:space="preserve"> proceso interno en esas condiciones implica el agotamiento de los plazos de registro y su exclusión</w:t>
      </w:r>
      <w:r w:rsidR="008E2E76" w:rsidRPr="00093DEA">
        <w:rPr>
          <w:rFonts w:ascii="Arial" w:hAnsi="Arial" w:cs="Arial"/>
          <w:sz w:val="24"/>
          <w:szCs w:val="24"/>
          <w:lang w:eastAsia="es-MX"/>
        </w:rPr>
        <w:t xml:space="preserve"> del proceso</w:t>
      </w:r>
      <w:r w:rsidR="00805031" w:rsidRPr="00093DEA">
        <w:rPr>
          <w:rFonts w:ascii="Arial" w:hAnsi="Arial" w:cs="Arial"/>
          <w:sz w:val="24"/>
          <w:szCs w:val="24"/>
          <w:lang w:eastAsia="es-MX"/>
        </w:rPr>
        <w:t>.</w:t>
      </w:r>
    </w:p>
    <w:p w14:paraId="22EFB362" w14:textId="4F99043D" w:rsidR="008E2E76" w:rsidRPr="00093DEA" w:rsidRDefault="00DC0214" w:rsidP="0027437B">
      <w:pPr>
        <w:pStyle w:val="Prrafodelista"/>
        <w:numPr>
          <w:ilvl w:val="0"/>
          <w:numId w:val="20"/>
        </w:numPr>
        <w:spacing w:before="100" w:beforeAutospacing="1" w:after="100" w:afterAutospacing="1" w:line="360" w:lineRule="auto"/>
        <w:jc w:val="both"/>
        <w:rPr>
          <w:rFonts w:ascii="Arial" w:hAnsi="Arial" w:cs="Arial"/>
          <w:bCs/>
          <w:sz w:val="24"/>
          <w:szCs w:val="24"/>
        </w:rPr>
      </w:pPr>
      <w:r w:rsidRPr="00093DEA">
        <w:rPr>
          <w:rFonts w:ascii="Arial" w:hAnsi="Arial" w:cs="Arial"/>
          <w:bCs/>
          <w:sz w:val="24"/>
          <w:szCs w:val="24"/>
        </w:rPr>
        <w:t>Incorrecta aplicación del estándar de</w:t>
      </w:r>
      <w:r w:rsidR="00207FFC" w:rsidRPr="00093DEA">
        <w:rPr>
          <w:rFonts w:ascii="Arial" w:hAnsi="Arial" w:cs="Arial"/>
          <w:bCs/>
          <w:sz w:val="24"/>
          <w:szCs w:val="24"/>
        </w:rPr>
        <w:t xml:space="preserve"> </w:t>
      </w:r>
      <w:proofErr w:type="spellStart"/>
      <w:r w:rsidR="004863F0" w:rsidRPr="00093DEA">
        <w:rPr>
          <w:rFonts w:ascii="Arial" w:hAnsi="Arial" w:cs="Arial"/>
          <w:bCs/>
          <w:i/>
          <w:iCs/>
          <w:sz w:val="24"/>
          <w:szCs w:val="24"/>
        </w:rPr>
        <w:t>fumus</w:t>
      </w:r>
      <w:proofErr w:type="spellEnd"/>
      <w:r w:rsidR="004863F0" w:rsidRPr="00093DEA">
        <w:rPr>
          <w:rFonts w:ascii="Arial" w:hAnsi="Arial" w:cs="Arial"/>
          <w:bCs/>
          <w:i/>
          <w:iCs/>
          <w:sz w:val="24"/>
          <w:szCs w:val="24"/>
        </w:rPr>
        <w:t xml:space="preserve"> </w:t>
      </w:r>
      <w:proofErr w:type="spellStart"/>
      <w:r w:rsidR="004863F0" w:rsidRPr="00093DEA">
        <w:rPr>
          <w:rFonts w:ascii="Arial" w:hAnsi="Arial" w:cs="Arial"/>
          <w:bCs/>
          <w:i/>
          <w:iCs/>
          <w:sz w:val="24"/>
          <w:szCs w:val="24"/>
        </w:rPr>
        <w:t>boni</w:t>
      </w:r>
      <w:proofErr w:type="spellEnd"/>
      <w:r w:rsidR="004863F0" w:rsidRPr="00093DEA">
        <w:rPr>
          <w:rFonts w:ascii="Arial" w:hAnsi="Arial" w:cs="Arial"/>
          <w:bCs/>
          <w:i/>
          <w:iCs/>
          <w:sz w:val="24"/>
          <w:szCs w:val="24"/>
        </w:rPr>
        <w:t xml:space="preserve"> iuris</w:t>
      </w:r>
      <w:r w:rsidR="004863F0" w:rsidRPr="00093DEA">
        <w:rPr>
          <w:rFonts w:ascii="Arial" w:hAnsi="Arial" w:cs="Arial"/>
          <w:bCs/>
          <w:sz w:val="24"/>
          <w:szCs w:val="24"/>
        </w:rPr>
        <w:t xml:space="preserve"> —apariencia del buen derecho—</w:t>
      </w:r>
      <w:r w:rsidR="007B783F" w:rsidRPr="00093DEA">
        <w:rPr>
          <w:rFonts w:ascii="Arial" w:hAnsi="Arial" w:cs="Arial"/>
          <w:bCs/>
          <w:sz w:val="24"/>
          <w:szCs w:val="24"/>
        </w:rPr>
        <w:t xml:space="preserve"> y la ausencia de análisis sobre </w:t>
      </w:r>
      <w:r w:rsidR="00C07E5C" w:rsidRPr="00093DEA">
        <w:rPr>
          <w:rFonts w:ascii="Arial" w:hAnsi="Arial" w:cs="Arial"/>
          <w:bCs/>
          <w:sz w:val="24"/>
          <w:szCs w:val="24"/>
        </w:rPr>
        <w:t>exigencia de analizar su pretensión</w:t>
      </w:r>
      <w:r w:rsidR="00200A78" w:rsidRPr="00093DEA">
        <w:rPr>
          <w:rFonts w:ascii="Arial" w:hAnsi="Arial" w:cs="Arial"/>
          <w:bCs/>
          <w:sz w:val="24"/>
          <w:szCs w:val="24"/>
        </w:rPr>
        <w:t>, ya que la impugnación</w:t>
      </w:r>
      <w:r w:rsidR="00532BA0" w:rsidRPr="00093DEA">
        <w:rPr>
          <w:rFonts w:ascii="Arial" w:hAnsi="Arial" w:cs="Arial"/>
          <w:bCs/>
          <w:sz w:val="24"/>
          <w:szCs w:val="24"/>
        </w:rPr>
        <w:t xml:space="preserve"> cuestiona la </w:t>
      </w:r>
      <w:r w:rsidR="00B27C5D" w:rsidRPr="00093DEA">
        <w:rPr>
          <w:rFonts w:ascii="Arial" w:hAnsi="Arial" w:cs="Arial"/>
          <w:bCs/>
          <w:sz w:val="24"/>
          <w:szCs w:val="24"/>
        </w:rPr>
        <w:t>validez constitucional de requisitos</w:t>
      </w:r>
      <w:r w:rsidR="007B783F" w:rsidRPr="00093DEA">
        <w:rPr>
          <w:rFonts w:ascii="Arial" w:hAnsi="Arial" w:cs="Arial"/>
          <w:bCs/>
          <w:sz w:val="24"/>
          <w:szCs w:val="24"/>
        </w:rPr>
        <w:t xml:space="preserve"> </w:t>
      </w:r>
      <w:r w:rsidR="00544D4F" w:rsidRPr="00093DEA">
        <w:rPr>
          <w:rFonts w:ascii="Arial" w:hAnsi="Arial" w:cs="Arial"/>
          <w:bCs/>
          <w:sz w:val="24"/>
          <w:szCs w:val="24"/>
        </w:rPr>
        <w:t>de manera abstracta</w:t>
      </w:r>
      <w:r w:rsidR="002C5754" w:rsidRPr="00093DEA">
        <w:rPr>
          <w:rFonts w:ascii="Arial" w:hAnsi="Arial" w:cs="Arial"/>
          <w:bCs/>
          <w:sz w:val="24"/>
          <w:szCs w:val="24"/>
        </w:rPr>
        <w:t>,</w:t>
      </w:r>
      <w:r w:rsidR="00544D4F" w:rsidRPr="00093DEA">
        <w:rPr>
          <w:rFonts w:ascii="Arial" w:hAnsi="Arial" w:cs="Arial"/>
          <w:bCs/>
          <w:sz w:val="24"/>
          <w:szCs w:val="24"/>
        </w:rPr>
        <w:t xml:space="preserve"> sin realizar una aproximación </w:t>
      </w:r>
      <w:r w:rsidR="00E228C4" w:rsidRPr="00093DEA">
        <w:rPr>
          <w:rFonts w:ascii="Arial" w:hAnsi="Arial" w:cs="Arial"/>
          <w:bCs/>
          <w:sz w:val="24"/>
          <w:szCs w:val="24"/>
        </w:rPr>
        <w:t>preliminar de las cuestiones planteadas</w:t>
      </w:r>
      <w:r w:rsidR="001B6C73" w:rsidRPr="00093DEA">
        <w:rPr>
          <w:rFonts w:ascii="Arial" w:hAnsi="Arial" w:cs="Arial"/>
          <w:bCs/>
          <w:sz w:val="24"/>
          <w:szCs w:val="24"/>
        </w:rPr>
        <w:t>, siendo indebida la fundamentación y motivación</w:t>
      </w:r>
      <w:r w:rsidR="00090FFC" w:rsidRPr="00093DEA">
        <w:rPr>
          <w:rFonts w:ascii="Arial" w:hAnsi="Arial" w:cs="Arial"/>
          <w:bCs/>
          <w:sz w:val="24"/>
          <w:szCs w:val="24"/>
        </w:rPr>
        <w:t xml:space="preserve">, </w:t>
      </w:r>
      <w:r w:rsidR="00D05E84" w:rsidRPr="00093DEA">
        <w:rPr>
          <w:rFonts w:ascii="Arial" w:hAnsi="Arial" w:cs="Arial"/>
          <w:bCs/>
          <w:sz w:val="24"/>
          <w:szCs w:val="24"/>
        </w:rPr>
        <w:t xml:space="preserve">en virtud de </w:t>
      </w:r>
      <w:r w:rsidR="00090FFC" w:rsidRPr="00093DEA">
        <w:rPr>
          <w:rFonts w:ascii="Arial" w:hAnsi="Arial" w:cs="Arial"/>
          <w:bCs/>
          <w:sz w:val="24"/>
          <w:szCs w:val="24"/>
        </w:rPr>
        <w:t>que equivale a vaciar</w:t>
      </w:r>
      <w:r w:rsidR="00694969" w:rsidRPr="00093DEA">
        <w:rPr>
          <w:rFonts w:ascii="Arial" w:hAnsi="Arial" w:cs="Arial"/>
          <w:bCs/>
          <w:sz w:val="24"/>
          <w:szCs w:val="24"/>
        </w:rPr>
        <w:t xml:space="preserve"> de contenido el estándar mínimo </w:t>
      </w:r>
      <w:r w:rsidR="0048227F" w:rsidRPr="00093DEA">
        <w:rPr>
          <w:rFonts w:ascii="Arial" w:hAnsi="Arial" w:cs="Arial"/>
          <w:bCs/>
          <w:sz w:val="24"/>
          <w:szCs w:val="24"/>
        </w:rPr>
        <w:t>de dicho elemento</w:t>
      </w:r>
      <w:r w:rsidR="002B60CF" w:rsidRPr="00093DEA">
        <w:rPr>
          <w:rFonts w:ascii="Arial" w:hAnsi="Arial" w:cs="Arial"/>
          <w:bCs/>
          <w:sz w:val="24"/>
          <w:szCs w:val="24"/>
        </w:rPr>
        <w:t>; y</w:t>
      </w:r>
    </w:p>
    <w:p w14:paraId="6A11C3A3" w14:textId="78A9D147" w:rsidR="00095A29" w:rsidRDefault="00D236B6" w:rsidP="0027437B">
      <w:pPr>
        <w:pStyle w:val="Prrafodelista"/>
        <w:numPr>
          <w:ilvl w:val="0"/>
          <w:numId w:val="20"/>
        </w:numPr>
        <w:spacing w:before="100" w:beforeAutospacing="1" w:after="100" w:afterAutospacing="1" w:line="360" w:lineRule="auto"/>
        <w:jc w:val="both"/>
        <w:rPr>
          <w:rFonts w:ascii="Arial" w:hAnsi="Arial" w:cs="Arial"/>
          <w:bCs/>
          <w:sz w:val="24"/>
          <w:szCs w:val="24"/>
        </w:rPr>
      </w:pPr>
      <w:r w:rsidRPr="00093DEA">
        <w:rPr>
          <w:rFonts w:ascii="Arial" w:hAnsi="Arial" w:cs="Arial"/>
          <w:sz w:val="24"/>
          <w:szCs w:val="24"/>
          <w:lang w:eastAsia="es-MX"/>
        </w:rPr>
        <w:t xml:space="preserve"> </w:t>
      </w:r>
      <w:r w:rsidR="0004036A" w:rsidRPr="00093DEA">
        <w:rPr>
          <w:rFonts w:ascii="Arial" w:hAnsi="Arial" w:cs="Arial"/>
          <w:sz w:val="24"/>
          <w:szCs w:val="24"/>
          <w:lang w:eastAsia="es-MX"/>
        </w:rPr>
        <w:t>Violación al derecho de tutela judicial efectiva</w:t>
      </w:r>
      <w:r w:rsidR="009274D0" w:rsidRPr="00093DEA">
        <w:rPr>
          <w:rFonts w:ascii="Arial" w:hAnsi="Arial" w:cs="Arial"/>
          <w:sz w:val="24"/>
          <w:szCs w:val="24"/>
          <w:lang w:eastAsia="es-MX"/>
        </w:rPr>
        <w:t xml:space="preserve"> y al deber de garantizar </w:t>
      </w:r>
      <w:r w:rsidR="009653EA" w:rsidRPr="00093DEA">
        <w:rPr>
          <w:rFonts w:ascii="Arial" w:hAnsi="Arial" w:cs="Arial"/>
          <w:sz w:val="24"/>
          <w:szCs w:val="24"/>
          <w:lang w:eastAsia="es-MX"/>
        </w:rPr>
        <w:t>un recurso idóneo y eficaz</w:t>
      </w:r>
      <w:r w:rsidR="0086275A" w:rsidRPr="00093DEA">
        <w:rPr>
          <w:rFonts w:ascii="Arial" w:hAnsi="Arial" w:cs="Arial"/>
          <w:sz w:val="24"/>
          <w:szCs w:val="24"/>
          <w:lang w:eastAsia="es-MX"/>
        </w:rPr>
        <w:t>, ya que admite el medio de impugnación</w:t>
      </w:r>
      <w:r w:rsidR="003A650B" w:rsidRPr="00093DEA">
        <w:rPr>
          <w:rFonts w:ascii="Arial" w:hAnsi="Arial" w:cs="Arial"/>
          <w:sz w:val="24"/>
          <w:szCs w:val="24"/>
          <w:lang w:eastAsia="es-MX"/>
        </w:rPr>
        <w:t xml:space="preserve">, pero niega la cautelar bajo el argumento que no </w:t>
      </w:r>
      <w:r w:rsidR="00E81E8F" w:rsidRPr="00093DEA">
        <w:rPr>
          <w:rFonts w:ascii="Arial" w:hAnsi="Arial" w:cs="Arial"/>
          <w:sz w:val="24"/>
          <w:szCs w:val="24"/>
          <w:lang w:eastAsia="es-MX"/>
        </w:rPr>
        <w:t xml:space="preserve">existe irreparabilidad, lo que convierte el </w:t>
      </w:r>
      <w:r w:rsidR="0094415C" w:rsidRPr="00093DEA">
        <w:rPr>
          <w:rFonts w:ascii="Arial" w:hAnsi="Arial" w:cs="Arial"/>
          <w:sz w:val="24"/>
          <w:szCs w:val="24"/>
          <w:lang w:eastAsia="es-MX"/>
        </w:rPr>
        <w:t>recurso intrapartidario en un</w:t>
      </w:r>
      <w:r w:rsidR="0094415C">
        <w:rPr>
          <w:rFonts w:ascii="Arial" w:hAnsi="Arial" w:cs="Arial"/>
          <w:sz w:val="24"/>
          <w:szCs w:val="24"/>
          <w:lang w:eastAsia="es-MX"/>
        </w:rPr>
        <w:t xml:space="preserve"> </w:t>
      </w:r>
      <w:r w:rsidR="00657C99">
        <w:rPr>
          <w:rFonts w:ascii="Arial" w:hAnsi="Arial" w:cs="Arial"/>
          <w:sz w:val="24"/>
          <w:szCs w:val="24"/>
          <w:lang w:eastAsia="es-MX"/>
        </w:rPr>
        <w:t>mecanismo meramente declarativo</w:t>
      </w:r>
      <w:r w:rsidR="007B76B3" w:rsidRPr="0027437B">
        <w:rPr>
          <w:rFonts w:ascii="Arial" w:hAnsi="Arial" w:cs="Arial"/>
          <w:bCs/>
          <w:sz w:val="24"/>
          <w:szCs w:val="24"/>
        </w:rPr>
        <w:t>.</w:t>
      </w:r>
    </w:p>
    <w:p w14:paraId="125FD5B2" w14:textId="3E9938EC" w:rsidR="000B7176" w:rsidRPr="000B180D" w:rsidRDefault="000B7176" w:rsidP="0093274F">
      <w:pPr>
        <w:pStyle w:val="Ttulo2"/>
        <w:spacing w:before="100" w:beforeAutospacing="1" w:after="100" w:afterAutospacing="1" w:line="360" w:lineRule="auto"/>
        <w:jc w:val="both"/>
        <w:rPr>
          <w:rFonts w:ascii="Arial" w:hAnsi="Arial" w:cs="Arial"/>
          <w:b/>
          <w:bCs/>
          <w:color w:val="auto"/>
          <w:sz w:val="24"/>
          <w:szCs w:val="24"/>
        </w:rPr>
      </w:pPr>
      <w:bookmarkStart w:id="9" w:name="_Toc223438823"/>
      <w:r w:rsidRPr="000B180D">
        <w:rPr>
          <w:rFonts w:ascii="Arial" w:hAnsi="Arial" w:cs="Arial"/>
          <w:b/>
          <w:bCs/>
          <w:color w:val="auto"/>
          <w:sz w:val="24"/>
          <w:szCs w:val="24"/>
        </w:rPr>
        <w:t>6.</w:t>
      </w:r>
      <w:r w:rsidR="008C6A2D" w:rsidRPr="000B180D">
        <w:rPr>
          <w:rFonts w:ascii="Arial" w:hAnsi="Arial" w:cs="Arial"/>
          <w:b/>
          <w:bCs/>
          <w:color w:val="auto"/>
          <w:sz w:val="24"/>
          <w:szCs w:val="24"/>
        </w:rPr>
        <w:t>2</w:t>
      </w:r>
      <w:r w:rsidRPr="000B180D">
        <w:rPr>
          <w:rFonts w:ascii="Arial" w:hAnsi="Arial" w:cs="Arial"/>
          <w:b/>
          <w:bCs/>
          <w:color w:val="auto"/>
          <w:sz w:val="24"/>
          <w:szCs w:val="24"/>
        </w:rPr>
        <w:t xml:space="preserve"> Metodología de estudio</w:t>
      </w:r>
      <w:bookmarkEnd w:id="9"/>
    </w:p>
    <w:p w14:paraId="461717BE" w14:textId="32914F2C" w:rsidR="000B7176" w:rsidRPr="00F839E1" w:rsidRDefault="00EE1158" w:rsidP="000B7176">
      <w:pPr>
        <w:spacing w:before="100" w:beforeAutospacing="1" w:after="100" w:afterAutospacing="1" w:line="360" w:lineRule="auto"/>
        <w:jc w:val="both"/>
        <w:rPr>
          <w:rFonts w:ascii="Arial" w:hAnsi="Arial" w:cs="Arial"/>
          <w:sz w:val="24"/>
          <w:szCs w:val="24"/>
        </w:rPr>
      </w:pPr>
      <w:r w:rsidRPr="000B180D">
        <w:rPr>
          <w:rFonts w:ascii="Arial" w:hAnsi="Arial" w:cs="Arial"/>
          <w:sz w:val="24"/>
          <w:szCs w:val="24"/>
        </w:rPr>
        <w:t>Ha sido crite</w:t>
      </w:r>
      <w:r w:rsidRPr="000B180D">
        <w:rPr>
          <w:rFonts w:ascii="Arial" w:hAnsi="Arial" w:cs="Arial"/>
          <w:color w:val="000000" w:themeColor="text1"/>
          <w:sz w:val="24"/>
          <w:szCs w:val="24"/>
        </w:rPr>
        <w:t xml:space="preserve">rio de la </w:t>
      </w:r>
      <w:r w:rsidRPr="000B180D">
        <w:rPr>
          <w:rFonts w:ascii="Arial" w:hAnsi="Arial" w:cs="Arial"/>
          <w:i/>
          <w:color w:val="000000" w:themeColor="text1"/>
          <w:sz w:val="24"/>
          <w:szCs w:val="24"/>
        </w:rPr>
        <w:t>Sala Superior</w:t>
      </w:r>
      <w:r w:rsidRPr="000B180D">
        <w:rPr>
          <w:rFonts w:ascii="Arial" w:hAnsi="Arial" w:cs="Arial"/>
          <w:iCs/>
          <w:color w:val="000000" w:themeColor="text1"/>
          <w:sz w:val="24"/>
          <w:szCs w:val="24"/>
        </w:rPr>
        <w:t xml:space="preserve"> </w:t>
      </w:r>
      <w:r w:rsidRPr="000B180D">
        <w:rPr>
          <w:rFonts w:ascii="Arial" w:hAnsi="Arial" w:cs="Arial"/>
          <w:sz w:val="24"/>
          <w:szCs w:val="24"/>
        </w:rPr>
        <w:t>que el orden y la forma en la que se aborde el estudio de los motivos de agravios no ocasiona perjuicio a la parte actora, pues lo verdaderamente trascendente es que se analicen todos y cada uno de ellos, sin importar cuáles se estudien primero y cuáles después. Por tanto</w:t>
      </w:r>
      <w:r w:rsidR="0093274F" w:rsidRPr="000B180D">
        <w:rPr>
          <w:rFonts w:ascii="Arial" w:hAnsi="Arial" w:cs="Arial"/>
          <w:sz w:val="24"/>
          <w:szCs w:val="24"/>
        </w:rPr>
        <w:t>,</w:t>
      </w:r>
      <w:r w:rsidR="000B180D" w:rsidRPr="000B180D">
        <w:rPr>
          <w:rFonts w:ascii="Arial" w:hAnsi="Arial" w:cs="Arial"/>
          <w:sz w:val="24"/>
          <w:szCs w:val="24"/>
        </w:rPr>
        <w:t xml:space="preserve"> se analizarán de forma conjunta</w:t>
      </w:r>
      <w:r w:rsidRPr="000B180D">
        <w:rPr>
          <w:rStyle w:val="Refdenotaalpie"/>
          <w:rFonts w:ascii="Arial" w:hAnsi="Arial" w:cs="Arial"/>
          <w:sz w:val="24"/>
          <w:szCs w:val="24"/>
        </w:rPr>
        <w:footnoteReference w:id="13"/>
      </w:r>
      <w:r w:rsidRPr="000B180D">
        <w:rPr>
          <w:rFonts w:ascii="Arial" w:hAnsi="Arial" w:cs="Arial"/>
          <w:sz w:val="24"/>
          <w:szCs w:val="24"/>
        </w:rPr>
        <w:t>.</w:t>
      </w:r>
    </w:p>
    <w:p w14:paraId="44E966DD" w14:textId="599A475F" w:rsidR="00930BB0" w:rsidRPr="007B53F5" w:rsidRDefault="00013EC1" w:rsidP="000422F1">
      <w:pPr>
        <w:pStyle w:val="Ttulo2"/>
        <w:spacing w:before="100" w:beforeAutospacing="1" w:after="100" w:afterAutospacing="1" w:line="360" w:lineRule="auto"/>
        <w:jc w:val="center"/>
        <w:rPr>
          <w:rFonts w:ascii="Arial" w:hAnsi="Arial" w:cs="Arial"/>
          <w:b/>
          <w:bCs/>
          <w:color w:val="auto"/>
          <w:sz w:val="24"/>
          <w:szCs w:val="24"/>
        </w:rPr>
      </w:pPr>
      <w:bookmarkStart w:id="10" w:name="_Toc223438824"/>
      <w:r w:rsidRPr="007B53F5">
        <w:rPr>
          <w:rFonts w:ascii="Arial" w:hAnsi="Arial" w:cs="Arial"/>
          <w:b/>
          <w:bCs/>
          <w:color w:val="auto"/>
          <w:sz w:val="24"/>
          <w:szCs w:val="24"/>
        </w:rPr>
        <w:t>V</w:t>
      </w:r>
      <w:r w:rsidR="00B67D52" w:rsidRPr="007B53F5">
        <w:rPr>
          <w:rFonts w:ascii="Arial" w:hAnsi="Arial" w:cs="Arial"/>
          <w:b/>
          <w:bCs/>
          <w:color w:val="auto"/>
          <w:sz w:val="24"/>
          <w:szCs w:val="24"/>
        </w:rPr>
        <w:t>I</w:t>
      </w:r>
      <w:r w:rsidR="00277AF5" w:rsidRPr="007B53F5">
        <w:rPr>
          <w:rFonts w:ascii="Arial" w:hAnsi="Arial" w:cs="Arial"/>
          <w:b/>
          <w:bCs/>
          <w:color w:val="auto"/>
          <w:sz w:val="24"/>
          <w:szCs w:val="24"/>
        </w:rPr>
        <w:t>I</w:t>
      </w:r>
      <w:r w:rsidR="00930BB0" w:rsidRPr="007B53F5">
        <w:rPr>
          <w:rFonts w:ascii="Arial" w:hAnsi="Arial" w:cs="Arial"/>
          <w:b/>
          <w:bCs/>
          <w:color w:val="auto"/>
          <w:sz w:val="24"/>
          <w:szCs w:val="24"/>
        </w:rPr>
        <w:t>.</w:t>
      </w:r>
      <w:r w:rsidR="00930BB0" w:rsidRPr="007B53F5">
        <w:rPr>
          <w:rFonts w:ascii="Arial" w:hAnsi="Arial" w:cs="Arial"/>
          <w:color w:val="auto"/>
          <w:sz w:val="24"/>
          <w:szCs w:val="24"/>
        </w:rPr>
        <w:t xml:space="preserve"> </w:t>
      </w:r>
      <w:r w:rsidR="00930BB0" w:rsidRPr="007B53F5">
        <w:rPr>
          <w:rFonts w:ascii="Arial" w:hAnsi="Arial" w:cs="Arial"/>
          <w:b/>
          <w:bCs/>
          <w:color w:val="auto"/>
          <w:sz w:val="24"/>
          <w:szCs w:val="24"/>
        </w:rPr>
        <w:t>E</w:t>
      </w:r>
      <w:r w:rsidR="0098042D" w:rsidRPr="007B53F5">
        <w:rPr>
          <w:rFonts w:ascii="Arial" w:hAnsi="Arial" w:cs="Arial"/>
          <w:b/>
          <w:bCs/>
          <w:color w:val="auto"/>
          <w:sz w:val="24"/>
          <w:szCs w:val="24"/>
        </w:rPr>
        <w:t>STUDIO DE FONDO</w:t>
      </w:r>
      <w:bookmarkEnd w:id="10"/>
    </w:p>
    <w:p w14:paraId="01362DE0" w14:textId="564BC89A" w:rsidR="002C5F15" w:rsidRPr="007B53F5" w:rsidRDefault="00F839E1" w:rsidP="00F839E1">
      <w:pPr>
        <w:pStyle w:val="Ttulo2"/>
        <w:spacing w:before="100" w:beforeAutospacing="1" w:after="100" w:afterAutospacing="1" w:line="360" w:lineRule="auto"/>
        <w:jc w:val="both"/>
        <w:rPr>
          <w:rFonts w:ascii="Arial" w:hAnsi="Arial" w:cs="Arial"/>
          <w:b/>
          <w:bCs/>
          <w:color w:val="auto"/>
          <w:sz w:val="24"/>
          <w:szCs w:val="24"/>
        </w:rPr>
      </w:pPr>
      <w:bookmarkStart w:id="11" w:name="_Toc223438825"/>
      <w:r w:rsidRPr="007B53F5">
        <w:rPr>
          <w:rFonts w:ascii="Arial" w:hAnsi="Arial" w:cs="Arial"/>
          <w:b/>
          <w:bCs/>
          <w:color w:val="auto"/>
          <w:sz w:val="24"/>
          <w:szCs w:val="24"/>
        </w:rPr>
        <w:t xml:space="preserve">7.1 </w:t>
      </w:r>
      <w:r w:rsidR="00095A29" w:rsidRPr="007B53F5">
        <w:rPr>
          <w:rFonts w:ascii="Arial" w:hAnsi="Arial" w:cs="Arial"/>
          <w:b/>
          <w:bCs/>
          <w:color w:val="auto"/>
          <w:sz w:val="24"/>
          <w:szCs w:val="24"/>
        </w:rPr>
        <w:t>Marco normativo</w:t>
      </w:r>
      <w:bookmarkEnd w:id="11"/>
    </w:p>
    <w:p w14:paraId="190B1214" w14:textId="18EA14F4" w:rsidR="00153FC6" w:rsidRPr="00153FC6" w:rsidRDefault="00153FC6" w:rsidP="00153FC6">
      <w:pPr>
        <w:spacing w:before="100" w:beforeAutospacing="1" w:after="100" w:afterAutospacing="1" w:line="360" w:lineRule="auto"/>
        <w:jc w:val="both"/>
        <w:rPr>
          <w:rFonts w:ascii="Arial" w:hAnsi="Arial" w:cs="Arial"/>
          <w:b/>
          <w:bCs/>
          <w:sz w:val="24"/>
          <w:szCs w:val="24"/>
        </w:rPr>
      </w:pPr>
      <w:r w:rsidRPr="007B53F5">
        <w:rPr>
          <w:rFonts w:ascii="Arial" w:hAnsi="Arial" w:cs="Arial"/>
          <w:b/>
          <w:bCs/>
          <w:sz w:val="24"/>
          <w:szCs w:val="24"/>
        </w:rPr>
        <w:t>Medidas cautelares</w:t>
      </w:r>
    </w:p>
    <w:p w14:paraId="6663CFF8" w14:textId="235112D4" w:rsidR="007B03AA" w:rsidRPr="00F839E1" w:rsidRDefault="007B03AA" w:rsidP="007B03AA">
      <w:pPr>
        <w:spacing w:before="100" w:beforeAutospacing="1" w:after="100" w:afterAutospacing="1" w:line="360" w:lineRule="auto"/>
        <w:jc w:val="both"/>
        <w:rPr>
          <w:rFonts w:ascii="Arial" w:hAnsi="Arial" w:cs="Arial"/>
          <w:bCs/>
          <w:sz w:val="24"/>
          <w:szCs w:val="24"/>
        </w:rPr>
      </w:pPr>
      <w:r w:rsidRPr="007B53F5">
        <w:rPr>
          <w:rFonts w:ascii="Arial" w:hAnsi="Arial" w:cs="Arial"/>
          <w:bCs/>
          <w:sz w:val="24"/>
          <w:szCs w:val="24"/>
        </w:rPr>
        <w:lastRenderedPageBreak/>
        <w:t xml:space="preserve">La </w:t>
      </w:r>
      <w:r w:rsidRPr="007B53F5">
        <w:rPr>
          <w:rFonts w:ascii="Arial" w:hAnsi="Arial" w:cs="Arial"/>
          <w:bCs/>
          <w:i/>
          <w:iCs/>
          <w:sz w:val="24"/>
          <w:szCs w:val="24"/>
        </w:rPr>
        <w:t>Sala Superior</w:t>
      </w:r>
      <w:r w:rsidRPr="007B53F5">
        <w:rPr>
          <w:rFonts w:ascii="Arial" w:hAnsi="Arial" w:cs="Arial"/>
          <w:bCs/>
          <w:sz w:val="24"/>
          <w:szCs w:val="24"/>
        </w:rPr>
        <w:t> ha establecido</w:t>
      </w:r>
      <w:r w:rsidRPr="00F839E1">
        <w:rPr>
          <w:rFonts w:ascii="Arial" w:hAnsi="Arial" w:cs="Arial"/>
          <w:bCs/>
          <w:sz w:val="24"/>
          <w:szCs w:val="24"/>
        </w:rPr>
        <w:t xml:space="preserve"> que las medidas cautelares son instrumentos que puede decretar quien juzga, a solicitud de parte interesada o de oficio, para conservar la materia del litigio, así como para evitar un daño grave e irreparable tanto a las partes como a la sociedad, con motivo de la sustanciación de un proceso.</w:t>
      </w:r>
    </w:p>
    <w:p w14:paraId="70850365" w14:textId="17BD854D" w:rsidR="007B03AA" w:rsidRPr="00F839E1" w:rsidRDefault="007B03AA" w:rsidP="007B03AA">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En ese sentido, las medidas cautelares equivalen a una protección del derecho a la tutela judicial efectiva y el deber de prevenir violaciones a los derechos humanos, cuya función es prevenir la posible afectación irreparable a uno o más derechos de manera que no quede sin materia de juzgamiento, y vigilar que se cumplan las obligaciones y prohibiciones que establece la ley mientras se emite la resolución de fondo.</w:t>
      </w:r>
    </w:p>
    <w:p w14:paraId="690E840A" w14:textId="11A992F7" w:rsidR="007B03AA" w:rsidRPr="00F839E1" w:rsidRDefault="007B03AA" w:rsidP="007B03AA">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El objeto de las medidas cautelares –con independencia del estudio de la controversia en el fondo que se haga al resolver el asunto– es salvaguardar de manera provisional derechos que pudieran estar en riesgo y que, por ende, requieren de una protección específica, oportuna, real, adecuada y efectiva.</w:t>
      </w:r>
    </w:p>
    <w:p w14:paraId="425BF5FF" w14:textId="6C105638" w:rsidR="007B03AA" w:rsidRPr="00F839E1" w:rsidRDefault="007B03AA" w:rsidP="007B03AA">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Así</w:t>
      </w:r>
      <w:r w:rsidR="00881457">
        <w:rPr>
          <w:rFonts w:ascii="Arial" w:hAnsi="Arial" w:cs="Arial"/>
          <w:bCs/>
          <w:sz w:val="24"/>
          <w:szCs w:val="24"/>
        </w:rPr>
        <w:t xml:space="preserve">, </w:t>
      </w:r>
      <w:r w:rsidRPr="00F839E1">
        <w:rPr>
          <w:rFonts w:ascii="Arial" w:hAnsi="Arial" w:cs="Arial"/>
          <w:bCs/>
          <w:sz w:val="24"/>
          <w:szCs w:val="24"/>
        </w:rPr>
        <w:t>la tutela preventiva se concibe como una protección contra el peligro de que una conducta ilícita o probablemente ilícita continúe o se repita y con ello se lesione el interés original</w:t>
      </w:r>
      <w:r w:rsidR="000E5091">
        <w:rPr>
          <w:rStyle w:val="Refdenotaalpie"/>
          <w:rFonts w:ascii="Arial" w:hAnsi="Arial" w:cs="Arial"/>
          <w:bCs/>
          <w:sz w:val="24"/>
          <w:szCs w:val="24"/>
        </w:rPr>
        <w:footnoteReference w:id="14"/>
      </w:r>
      <w:r w:rsidRPr="00F839E1">
        <w:rPr>
          <w:rFonts w:ascii="Arial" w:hAnsi="Arial" w:cs="Arial"/>
          <w:bCs/>
          <w:sz w:val="24"/>
          <w:szCs w:val="24"/>
        </w:rPr>
        <w:t>.</w:t>
      </w:r>
    </w:p>
    <w:p w14:paraId="5B39FA51" w14:textId="06D7B215" w:rsidR="007B03AA" w:rsidRPr="00483E3C" w:rsidRDefault="000E5091" w:rsidP="007B03AA">
      <w:pPr>
        <w:spacing w:before="100" w:beforeAutospacing="1" w:after="100" w:afterAutospacing="1" w:line="360" w:lineRule="auto"/>
        <w:jc w:val="both"/>
        <w:rPr>
          <w:rFonts w:ascii="Arial" w:hAnsi="Arial" w:cs="Arial"/>
          <w:bCs/>
          <w:sz w:val="24"/>
          <w:szCs w:val="24"/>
        </w:rPr>
      </w:pPr>
      <w:r>
        <w:rPr>
          <w:rFonts w:ascii="Arial" w:hAnsi="Arial" w:cs="Arial"/>
          <w:bCs/>
          <w:sz w:val="24"/>
          <w:szCs w:val="24"/>
        </w:rPr>
        <w:t>En ese sentido, el</w:t>
      </w:r>
      <w:r w:rsidR="007B03AA" w:rsidRPr="00F839E1">
        <w:rPr>
          <w:rFonts w:ascii="Arial" w:hAnsi="Arial" w:cs="Arial"/>
          <w:bCs/>
          <w:sz w:val="24"/>
          <w:szCs w:val="24"/>
        </w:rPr>
        <w:t xml:space="preserve"> dictado de las medidas cautelares se debe ajustar a los </w:t>
      </w:r>
      <w:r w:rsidR="007B03AA" w:rsidRPr="00483E3C">
        <w:rPr>
          <w:rFonts w:ascii="Arial" w:hAnsi="Arial" w:cs="Arial"/>
          <w:bCs/>
          <w:sz w:val="24"/>
          <w:szCs w:val="24"/>
        </w:rPr>
        <w:t>criterios que la doctrina denomina como </w:t>
      </w:r>
      <w:proofErr w:type="spellStart"/>
      <w:r w:rsidR="007B03AA" w:rsidRPr="00483E3C">
        <w:rPr>
          <w:rFonts w:ascii="Arial" w:hAnsi="Arial" w:cs="Arial"/>
          <w:bCs/>
          <w:i/>
          <w:iCs/>
          <w:sz w:val="24"/>
          <w:szCs w:val="24"/>
        </w:rPr>
        <w:t>fumus</w:t>
      </w:r>
      <w:proofErr w:type="spellEnd"/>
      <w:r w:rsidR="007B03AA" w:rsidRPr="00483E3C">
        <w:rPr>
          <w:rFonts w:ascii="Arial" w:hAnsi="Arial" w:cs="Arial"/>
          <w:bCs/>
          <w:i/>
          <w:iCs/>
          <w:sz w:val="24"/>
          <w:szCs w:val="24"/>
        </w:rPr>
        <w:t> </w:t>
      </w:r>
      <w:proofErr w:type="spellStart"/>
      <w:r w:rsidR="007B03AA" w:rsidRPr="00483E3C">
        <w:rPr>
          <w:rFonts w:ascii="Arial" w:hAnsi="Arial" w:cs="Arial"/>
          <w:bCs/>
          <w:i/>
          <w:iCs/>
          <w:sz w:val="24"/>
          <w:szCs w:val="24"/>
        </w:rPr>
        <w:t>boni</w:t>
      </w:r>
      <w:proofErr w:type="spellEnd"/>
      <w:r w:rsidR="007B03AA" w:rsidRPr="00483E3C">
        <w:rPr>
          <w:rFonts w:ascii="Arial" w:hAnsi="Arial" w:cs="Arial"/>
          <w:bCs/>
          <w:i/>
          <w:iCs/>
          <w:sz w:val="24"/>
          <w:szCs w:val="24"/>
        </w:rPr>
        <w:t> iuris</w:t>
      </w:r>
      <w:r w:rsidR="007B03AA" w:rsidRPr="00483E3C">
        <w:rPr>
          <w:rFonts w:ascii="Arial" w:hAnsi="Arial" w:cs="Arial"/>
          <w:bCs/>
          <w:sz w:val="24"/>
          <w:szCs w:val="24"/>
        </w:rPr>
        <w:t> –apariencia del buen derecho–</w:t>
      </w:r>
      <w:r w:rsidR="00412796" w:rsidRPr="00483E3C">
        <w:rPr>
          <w:rFonts w:ascii="Arial" w:hAnsi="Arial" w:cs="Arial"/>
          <w:bCs/>
          <w:sz w:val="24"/>
          <w:szCs w:val="24"/>
        </w:rPr>
        <w:t>; así como</w:t>
      </w:r>
      <w:r w:rsidR="007B03AA" w:rsidRPr="00483E3C">
        <w:rPr>
          <w:rFonts w:ascii="Arial" w:hAnsi="Arial" w:cs="Arial"/>
          <w:bCs/>
          <w:sz w:val="24"/>
          <w:szCs w:val="24"/>
        </w:rPr>
        <w:t> </w:t>
      </w:r>
      <w:proofErr w:type="spellStart"/>
      <w:r w:rsidR="007B03AA" w:rsidRPr="00483E3C">
        <w:rPr>
          <w:rFonts w:ascii="Arial" w:hAnsi="Arial" w:cs="Arial"/>
          <w:bCs/>
          <w:i/>
          <w:iCs/>
          <w:sz w:val="24"/>
          <w:szCs w:val="24"/>
        </w:rPr>
        <w:t>periculum</w:t>
      </w:r>
      <w:proofErr w:type="spellEnd"/>
      <w:r w:rsidR="007B03AA" w:rsidRPr="00483E3C">
        <w:rPr>
          <w:rFonts w:ascii="Arial" w:hAnsi="Arial" w:cs="Arial"/>
          <w:bCs/>
          <w:i/>
          <w:iCs/>
          <w:sz w:val="24"/>
          <w:szCs w:val="24"/>
        </w:rPr>
        <w:t> in mora</w:t>
      </w:r>
      <w:r w:rsidR="007B03AA" w:rsidRPr="00483E3C">
        <w:rPr>
          <w:rFonts w:ascii="Arial" w:hAnsi="Arial" w:cs="Arial"/>
          <w:bCs/>
          <w:sz w:val="24"/>
          <w:szCs w:val="24"/>
        </w:rPr>
        <w:t> –temor fundado de que mientras llega la tutela efectiva se menoscabe o haga irreparable el derecho materia de la decisión final–.</w:t>
      </w:r>
    </w:p>
    <w:p w14:paraId="5A44E0F2" w14:textId="324BECDB" w:rsidR="007B03AA" w:rsidRPr="00F839E1" w:rsidRDefault="007B03AA" w:rsidP="007B03AA">
      <w:pPr>
        <w:spacing w:before="100" w:beforeAutospacing="1" w:after="100" w:afterAutospacing="1" w:line="360" w:lineRule="auto"/>
        <w:jc w:val="both"/>
        <w:rPr>
          <w:rFonts w:ascii="Arial" w:hAnsi="Arial" w:cs="Arial"/>
          <w:bCs/>
          <w:sz w:val="24"/>
          <w:szCs w:val="24"/>
        </w:rPr>
      </w:pPr>
      <w:r w:rsidRPr="00483E3C">
        <w:rPr>
          <w:rFonts w:ascii="Arial" w:hAnsi="Arial" w:cs="Arial"/>
          <w:bCs/>
          <w:sz w:val="24"/>
          <w:szCs w:val="24"/>
        </w:rPr>
        <w:t>Sobre el </w:t>
      </w:r>
      <w:proofErr w:type="spellStart"/>
      <w:r w:rsidRPr="00483E3C">
        <w:rPr>
          <w:rFonts w:ascii="Arial" w:hAnsi="Arial" w:cs="Arial"/>
          <w:bCs/>
          <w:i/>
          <w:iCs/>
          <w:sz w:val="24"/>
          <w:szCs w:val="24"/>
        </w:rPr>
        <w:t>fumus</w:t>
      </w:r>
      <w:proofErr w:type="spellEnd"/>
      <w:r w:rsidRPr="00483E3C">
        <w:rPr>
          <w:rFonts w:ascii="Arial" w:hAnsi="Arial" w:cs="Arial"/>
          <w:bCs/>
          <w:i/>
          <w:iCs/>
          <w:sz w:val="24"/>
          <w:szCs w:val="24"/>
        </w:rPr>
        <w:t> </w:t>
      </w:r>
      <w:proofErr w:type="spellStart"/>
      <w:r w:rsidRPr="00483E3C">
        <w:rPr>
          <w:rFonts w:ascii="Arial" w:hAnsi="Arial" w:cs="Arial"/>
          <w:bCs/>
          <w:i/>
          <w:iCs/>
          <w:sz w:val="24"/>
          <w:szCs w:val="24"/>
        </w:rPr>
        <w:t>boni</w:t>
      </w:r>
      <w:proofErr w:type="spellEnd"/>
      <w:r w:rsidRPr="00483E3C">
        <w:rPr>
          <w:rFonts w:ascii="Arial" w:hAnsi="Arial" w:cs="Arial"/>
          <w:bCs/>
          <w:i/>
          <w:iCs/>
          <w:sz w:val="24"/>
          <w:szCs w:val="24"/>
        </w:rPr>
        <w:t> iuris</w:t>
      </w:r>
      <w:r w:rsidRPr="00483E3C">
        <w:rPr>
          <w:rFonts w:ascii="Arial" w:hAnsi="Arial" w:cs="Arial"/>
          <w:bCs/>
          <w:sz w:val="24"/>
          <w:szCs w:val="24"/>
        </w:rPr>
        <w:t xml:space="preserve"> o apariencia del buen derecho, debe precisarse que </w:t>
      </w:r>
      <w:r w:rsidR="0014680F" w:rsidRPr="00483E3C">
        <w:rPr>
          <w:rFonts w:ascii="Arial" w:hAnsi="Arial" w:cs="Arial"/>
          <w:bCs/>
          <w:sz w:val="24"/>
          <w:szCs w:val="24"/>
        </w:rPr>
        <w:t>e</w:t>
      </w:r>
      <w:r w:rsidRPr="00483E3C">
        <w:rPr>
          <w:rFonts w:ascii="Arial" w:hAnsi="Arial" w:cs="Arial"/>
          <w:bCs/>
          <w:sz w:val="24"/>
          <w:szCs w:val="24"/>
        </w:rPr>
        <w:t>ste apunta a una credibilidad objetiva y seria sobre la juridicidad del derecho que se pide proteger, a fin de descartar que se trate de una pretensión manifiestamente</w:t>
      </w:r>
      <w:r w:rsidRPr="00F839E1">
        <w:rPr>
          <w:rFonts w:ascii="Arial" w:hAnsi="Arial" w:cs="Arial"/>
          <w:bCs/>
          <w:sz w:val="24"/>
          <w:szCs w:val="24"/>
        </w:rPr>
        <w:t xml:space="preserve"> infundada, temeraria o cuestionable.</w:t>
      </w:r>
    </w:p>
    <w:p w14:paraId="23861B77" w14:textId="72BBAFDA" w:rsidR="007B03AA" w:rsidRPr="00F839E1" w:rsidRDefault="007B03AA" w:rsidP="007B03AA">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Por su parte, el </w:t>
      </w:r>
      <w:proofErr w:type="spellStart"/>
      <w:r w:rsidRPr="00F839E1">
        <w:rPr>
          <w:rFonts w:ascii="Arial" w:hAnsi="Arial" w:cs="Arial"/>
          <w:bCs/>
          <w:i/>
          <w:iCs/>
          <w:sz w:val="24"/>
          <w:szCs w:val="24"/>
        </w:rPr>
        <w:t>periculum</w:t>
      </w:r>
      <w:proofErr w:type="spellEnd"/>
      <w:r w:rsidRPr="00F839E1">
        <w:rPr>
          <w:rFonts w:ascii="Arial" w:hAnsi="Arial" w:cs="Arial"/>
          <w:bCs/>
          <w:i/>
          <w:iCs/>
          <w:sz w:val="24"/>
          <w:szCs w:val="24"/>
        </w:rPr>
        <w:t> in mora</w:t>
      </w:r>
      <w:r w:rsidRPr="00F839E1">
        <w:rPr>
          <w:rFonts w:ascii="Arial" w:hAnsi="Arial" w:cs="Arial"/>
          <w:bCs/>
          <w:sz w:val="24"/>
          <w:szCs w:val="24"/>
        </w:rPr>
        <w:t> o peligro en la demora consiste en la posible frustración de los derechos de la parte promovente de la medida cautelar, ante el riesgo de su irreparabilidad.</w:t>
      </w:r>
    </w:p>
    <w:p w14:paraId="08AC6C4D" w14:textId="7C32E370" w:rsidR="007B03AA" w:rsidRPr="00F839E1" w:rsidRDefault="007B03AA" w:rsidP="007B03AA">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 xml:space="preserve"> Como se puede deducir, la verificación de ambos requisitos obliga indefectiblemente a que la autoridad responsable realice una evaluación preliminar del caso concreto –aun cuando no sea completa– en torno a las </w:t>
      </w:r>
      <w:r w:rsidRPr="00F839E1">
        <w:rPr>
          <w:rFonts w:ascii="Arial" w:hAnsi="Arial" w:cs="Arial"/>
          <w:bCs/>
          <w:sz w:val="24"/>
          <w:szCs w:val="24"/>
        </w:rPr>
        <w:lastRenderedPageBreak/>
        <w:t>respectivas posiciones enfrentadas, a fin de determinar si se justifica o no el dictado de las medidas cautelares.</w:t>
      </w:r>
    </w:p>
    <w:p w14:paraId="16AE57C4" w14:textId="46F34259" w:rsidR="00CC3322" w:rsidRPr="00F839E1" w:rsidRDefault="007B03AA" w:rsidP="000422F1">
      <w:pPr>
        <w:spacing w:before="100" w:beforeAutospacing="1" w:after="100" w:afterAutospacing="1" w:line="360" w:lineRule="auto"/>
        <w:jc w:val="both"/>
        <w:rPr>
          <w:rFonts w:ascii="Arial" w:hAnsi="Arial" w:cs="Arial"/>
          <w:bCs/>
          <w:sz w:val="24"/>
          <w:szCs w:val="24"/>
        </w:rPr>
      </w:pPr>
      <w:r w:rsidRPr="00F839E1">
        <w:rPr>
          <w:rFonts w:ascii="Arial" w:hAnsi="Arial" w:cs="Arial"/>
          <w:bCs/>
          <w:sz w:val="24"/>
          <w:szCs w:val="24"/>
        </w:rPr>
        <w:t>En consecuencia, si de ese análisis previo resulta la existencia de un derecho, en apariencia</w:t>
      </w:r>
      <w:r w:rsidR="00096FAC">
        <w:rPr>
          <w:rFonts w:ascii="Arial" w:hAnsi="Arial" w:cs="Arial"/>
          <w:bCs/>
          <w:sz w:val="24"/>
          <w:szCs w:val="24"/>
        </w:rPr>
        <w:t xml:space="preserve"> </w:t>
      </w:r>
      <w:r w:rsidRPr="00F839E1">
        <w:rPr>
          <w:rFonts w:ascii="Arial" w:hAnsi="Arial" w:cs="Arial"/>
          <w:bCs/>
          <w:sz w:val="24"/>
          <w:szCs w:val="24"/>
        </w:rPr>
        <w:t>reconocido legalmente a quien sufre la lesión o el riesgo de un daño o violación inminente y la correlativa falta de justificación de la conducta reprochada, se torna patente que la medida cautelar debe ser concedida, salvo que el perjuicio al interés social o al orden público sea mayor a los daños que pudiera resentir la parte solicitante</w:t>
      </w:r>
      <w:r w:rsidR="008C6A2D">
        <w:rPr>
          <w:rFonts w:ascii="Arial" w:hAnsi="Arial" w:cs="Arial"/>
          <w:bCs/>
          <w:sz w:val="24"/>
          <w:szCs w:val="24"/>
        </w:rPr>
        <w:t>.</w:t>
      </w:r>
    </w:p>
    <w:p w14:paraId="2C3C8E6C" w14:textId="6D079ADB" w:rsidR="00095A29" w:rsidRPr="002321D1" w:rsidRDefault="00F839E1" w:rsidP="00F839E1">
      <w:pPr>
        <w:pStyle w:val="Ttulo2"/>
        <w:spacing w:before="100" w:beforeAutospacing="1" w:after="100" w:afterAutospacing="1"/>
        <w:rPr>
          <w:rFonts w:ascii="Arial" w:hAnsi="Arial" w:cs="Arial"/>
          <w:b/>
          <w:bCs/>
          <w:color w:val="auto"/>
          <w:sz w:val="24"/>
          <w:szCs w:val="24"/>
        </w:rPr>
      </w:pPr>
      <w:bookmarkStart w:id="13" w:name="_Toc223438826"/>
      <w:r w:rsidRPr="00F839E1">
        <w:rPr>
          <w:rFonts w:ascii="Arial" w:hAnsi="Arial" w:cs="Arial"/>
          <w:b/>
          <w:bCs/>
          <w:color w:val="auto"/>
          <w:sz w:val="24"/>
          <w:szCs w:val="24"/>
        </w:rPr>
        <w:t>7</w:t>
      </w:r>
      <w:r w:rsidR="00B43F7C" w:rsidRPr="00F839E1">
        <w:rPr>
          <w:rFonts w:ascii="Arial" w:hAnsi="Arial" w:cs="Arial"/>
          <w:b/>
          <w:bCs/>
          <w:color w:val="auto"/>
          <w:sz w:val="24"/>
          <w:szCs w:val="24"/>
        </w:rPr>
        <w:t xml:space="preserve">.2 </w:t>
      </w:r>
      <w:r w:rsidR="00095A29" w:rsidRPr="002321D1">
        <w:rPr>
          <w:rFonts w:ascii="Arial" w:hAnsi="Arial" w:cs="Arial"/>
          <w:b/>
          <w:bCs/>
          <w:color w:val="auto"/>
          <w:sz w:val="24"/>
          <w:szCs w:val="24"/>
        </w:rPr>
        <w:t>Caso concreto</w:t>
      </w:r>
      <w:bookmarkEnd w:id="13"/>
    </w:p>
    <w:p w14:paraId="6BEEDE8D" w14:textId="0B22230E" w:rsidR="008919A3" w:rsidRPr="002321D1" w:rsidRDefault="008919A3" w:rsidP="00840106">
      <w:pPr>
        <w:spacing w:before="100" w:beforeAutospacing="1" w:after="100" w:afterAutospacing="1" w:line="360" w:lineRule="auto"/>
        <w:jc w:val="both"/>
        <w:rPr>
          <w:rFonts w:ascii="Arial" w:hAnsi="Arial" w:cs="Arial"/>
          <w:bCs/>
          <w:sz w:val="24"/>
          <w:szCs w:val="24"/>
        </w:rPr>
      </w:pPr>
      <w:r w:rsidRPr="002321D1">
        <w:rPr>
          <w:rFonts w:ascii="Arial" w:hAnsi="Arial" w:cs="Arial"/>
          <w:bCs/>
          <w:sz w:val="24"/>
          <w:szCs w:val="24"/>
        </w:rPr>
        <w:t>Se califica</w:t>
      </w:r>
      <w:r w:rsidR="00CD255B" w:rsidRPr="002321D1">
        <w:rPr>
          <w:rFonts w:ascii="Arial" w:hAnsi="Arial" w:cs="Arial"/>
          <w:bCs/>
          <w:sz w:val="24"/>
          <w:szCs w:val="24"/>
        </w:rPr>
        <w:t>n</w:t>
      </w:r>
      <w:r w:rsidRPr="002321D1">
        <w:rPr>
          <w:rFonts w:ascii="Arial" w:hAnsi="Arial" w:cs="Arial"/>
          <w:bCs/>
          <w:sz w:val="24"/>
          <w:szCs w:val="24"/>
        </w:rPr>
        <w:t xml:space="preserve"> como </w:t>
      </w:r>
      <w:r w:rsidR="004B2620" w:rsidRPr="002321D1">
        <w:rPr>
          <w:rFonts w:ascii="Arial" w:hAnsi="Arial" w:cs="Arial"/>
          <w:b/>
          <w:sz w:val="24"/>
          <w:szCs w:val="24"/>
        </w:rPr>
        <w:t>infundados</w:t>
      </w:r>
      <w:r w:rsidR="000675C3" w:rsidRPr="002321D1">
        <w:rPr>
          <w:rFonts w:ascii="Arial" w:hAnsi="Arial" w:cs="Arial"/>
          <w:b/>
          <w:sz w:val="24"/>
          <w:szCs w:val="24"/>
        </w:rPr>
        <w:t xml:space="preserve"> </w:t>
      </w:r>
      <w:r w:rsidRPr="002321D1">
        <w:rPr>
          <w:rFonts w:ascii="Arial" w:hAnsi="Arial" w:cs="Arial"/>
          <w:bCs/>
          <w:sz w:val="24"/>
          <w:szCs w:val="24"/>
        </w:rPr>
        <w:t xml:space="preserve">los agravios hechos valer por el </w:t>
      </w:r>
      <w:r w:rsidRPr="002321D1">
        <w:rPr>
          <w:rFonts w:ascii="Arial" w:hAnsi="Arial" w:cs="Arial"/>
          <w:bCs/>
          <w:i/>
          <w:iCs/>
          <w:sz w:val="24"/>
          <w:szCs w:val="24"/>
        </w:rPr>
        <w:t>actor</w:t>
      </w:r>
      <w:r w:rsidRPr="002321D1">
        <w:rPr>
          <w:rFonts w:ascii="Arial" w:hAnsi="Arial" w:cs="Arial"/>
          <w:bCs/>
          <w:sz w:val="24"/>
          <w:szCs w:val="24"/>
        </w:rPr>
        <w:t>, conforme a los argumentos que se</w:t>
      </w:r>
      <w:r w:rsidR="007179FA" w:rsidRPr="002321D1">
        <w:rPr>
          <w:rFonts w:ascii="Arial" w:hAnsi="Arial" w:cs="Arial"/>
          <w:bCs/>
          <w:sz w:val="24"/>
          <w:szCs w:val="24"/>
        </w:rPr>
        <w:t xml:space="preserve"> señalan</w:t>
      </w:r>
      <w:r w:rsidRPr="002321D1">
        <w:rPr>
          <w:rFonts w:ascii="Arial" w:hAnsi="Arial" w:cs="Arial"/>
          <w:bCs/>
          <w:sz w:val="24"/>
          <w:szCs w:val="24"/>
        </w:rPr>
        <w:t xml:space="preserve"> a continuación.</w:t>
      </w:r>
    </w:p>
    <w:p w14:paraId="6F2A58B2" w14:textId="3D0AD1CC" w:rsidR="00095A29" w:rsidRPr="002321D1" w:rsidRDefault="008919A3" w:rsidP="005C6A0C">
      <w:pPr>
        <w:spacing w:line="360" w:lineRule="auto"/>
        <w:jc w:val="both"/>
        <w:rPr>
          <w:rFonts w:ascii="Arial" w:hAnsi="Arial" w:cs="Arial"/>
          <w:bCs/>
          <w:strike/>
          <w:sz w:val="24"/>
          <w:szCs w:val="24"/>
        </w:rPr>
      </w:pPr>
      <w:r w:rsidRPr="002321D1">
        <w:rPr>
          <w:rFonts w:ascii="Arial" w:hAnsi="Arial" w:cs="Arial"/>
          <w:bCs/>
          <w:sz w:val="24"/>
          <w:szCs w:val="24"/>
        </w:rPr>
        <w:t xml:space="preserve">En el </w:t>
      </w:r>
      <w:r w:rsidRPr="002321D1">
        <w:rPr>
          <w:rFonts w:ascii="Arial" w:hAnsi="Arial" w:cs="Arial"/>
          <w:bCs/>
          <w:i/>
          <w:iCs/>
          <w:sz w:val="24"/>
          <w:szCs w:val="24"/>
        </w:rPr>
        <w:t>acuerdo impugnado</w:t>
      </w:r>
      <w:r w:rsidR="00514927" w:rsidRPr="002321D1">
        <w:rPr>
          <w:rFonts w:ascii="Arial" w:hAnsi="Arial" w:cs="Arial"/>
          <w:bCs/>
          <w:sz w:val="24"/>
          <w:szCs w:val="24"/>
        </w:rPr>
        <w:t xml:space="preserve"> la </w:t>
      </w:r>
      <w:r w:rsidR="00514927" w:rsidRPr="002321D1">
        <w:rPr>
          <w:rFonts w:ascii="Arial" w:hAnsi="Arial" w:cs="Arial"/>
          <w:bCs/>
          <w:i/>
          <w:iCs/>
          <w:sz w:val="24"/>
          <w:szCs w:val="24"/>
        </w:rPr>
        <w:t>autoridad responsable</w:t>
      </w:r>
      <w:r w:rsidR="00514927" w:rsidRPr="002321D1">
        <w:rPr>
          <w:rFonts w:ascii="Arial" w:hAnsi="Arial" w:cs="Arial"/>
          <w:bCs/>
          <w:sz w:val="24"/>
          <w:szCs w:val="24"/>
        </w:rPr>
        <w:t xml:space="preserve"> precis</w:t>
      </w:r>
      <w:r w:rsidR="00DC672F" w:rsidRPr="002321D1">
        <w:rPr>
          <w:rFonts w:ascii="Arial" w:hAnsi="Arial" w:cs="Arial"/>
          <w:bCs/>
          <w:sz w:val="24"/>
          <w:szCs w:val="24"/>
        </w:rPr>
        <w:t>a</w:t>
      </w:r>
      <w:r w:rsidR="005C6A0C" w:rsidRPr="002321D1">
        <w:rPr>
          <w:rFonts w:ascii="Arial" w:hAnsi="Arial" w:cs="Arial"/>
          <w:bCs/>
          <w:sz w:val="24"/>
          <w:szCs w:val="24"/>
        </w:rPr>
        <w:t xml:space="preserve"> </w:t>
      </w:r>
      <w:r w:rsidR="00DB56FD" w:rsidRPr="002321D1">
        <w:rPr>
          <w:rFonts w:ascii="Arial" w:hAnsi="Arial" w:cs="Arial"/>
          <w:sz w:val="24"/>
          <w:szCs w:val="24"/>
        </w:rPr>
        <w:t>cu</w:t>
      </w:r>
      <w:r w:rsidR="0070067A" w:rsidRPr="002321D1">
        <w:rPr>
          <w:rFonts w:ascii="Arial" w:hAnsi="Arial" w:cs="Arial"/>
          <w:sz w:val="24"/>
          <w:szCs w:val="24"/>
        </w:rPr>
        <w:t>ál</w:t>
      </w:r>
      <w:r w:rsidR="00DB56FD" w:rsidRPr="002321D1">
        <w:rPr>
          <w:rFonts w:ascii="Arial" w:hAnsi="Arial" w:cs="Arial"/>
          <w:sz w:val="24"/>
          <w:szCs w:val="24"/>
        </w:rPr>
        <w:t xml:space="preserve">es </w:t>
      </w:r>
      <w:r w:rsidR="00DC672F" w:rsidRPr="002321D1">
        <w:rPr>
          <w:rFonts w:ascii="Arial" w:hAnsi="Arial" w:cs="Arial"/>
          <w:sz w:val="24"/>
          <w:szCs w:val="24"/>
        </w:rPr>
        <w:t>son</w:t>
      </w:r>
      <w:r w:rsidR="00DB56FD" w:rsidRPr="002321D1">
        <w:rPr>
          <w:rFonts w:ascii="Arial" w:hAnsi="Arial" w:cs="Arial"/>
          <w:sz w:val="24"/>
          <w:szCs w:val="24"/>
        </w:rPr>
        <w:t xml:space="preserve"> las medidas </w:t>
      </w:r>
      <w:r w:rsidR="0070067A" w:rsidRPr="002321D1">
        <w:rPr>
          <w:rFonts w:ascii="Arial" w:hAnsi="Arial" w:cs="Arial"/>
          <w:sz w:val="24"/>
          <w:szCs w:val="24"/>
        </w:rPr>
        <w:t xml:space="preserve">concretas </w:t>
      </w:r>
      <w:r w:rsidR="00DB56FD" w:rsidRPr="002321D1">
        <w:rPr>
          <w:rFonts w:ascii="Arial" w:hAnsi="Arial" w:cs="Arial"/>
          <w:sz w:val="24"/>
          <w:szCs w:val="24"/>
        </w:rPr>
        <w:t>que solicit</w:t>
      </w:r>
      <w:r w:rsidR="00DC672F" w:rsidRPr="002321D1">
        <w:rPr>
          <w:rFonts w:ascii="Arial" w:hAnsi="Arial" w:cs="Arial"/>
          <w:sz w:val="24"/>
          <w:szCs w:val="24"/>
        </w:rPr>
        <w:t>a</w:t>
      </w:r>
      <w:r w:rsidR="00DB56FD" w:rsidRPr="002321D1">
        <w:rPr>
          <w:rFonts w:ascii="Arial" w:hAnsi="Arial" w:cs="Arial"/>
          <w:sz w:val="24"/>
          <w:szCs w:val="24"/>
        </w:rPr>
        <w:t xml:space="preserve"> el </w:t>
      </w:r>
      <w:r w:rsidR="0070067A" w:rsidRPr="002321D1">
        <w:rPr>
          <w:rFonts w:ascii="Arial" w:hAnsi="Arial" w:cs="Arial"/>
          <w:i/>
          <w:iCs/>
          <w:sz w:val="24"/>
          <w:szCs w:val="24"/>
        </w:rPr>
        <w:t>actor</w:t>
      </w:r>
      <w:r w:rsidR="0070067A" w:rsidRPr="002321D1">
        <w:rPr>
          <w:rFonts w:ascii="Arial" w:hAnsi="Arial" w:cs="Arial"/>
          <w:sz w:val="24"/>
          <w:szCs w:val="24"/>
        </w:rPr>
        <w:t>, y</w:t>
      </w:r>
      <w:r w:rsidR="005E34F8" w:rsidRPr="002321D1">
        <w:rPr>
          <w:rFonts w:ascii="Arial" w:hAnsi="Arial" w:cs="Arial"/>
          <w:sz w:val="24"/>
          <w:szCs w:val="24"/>
        </w:rPr>
        <w:t xml:space="preserve"> resuelve declararlas improcedentes</w:t>
      </w:r>
      <w:r w:rsidR="003E2F5B" w:rsidRPr="002321D1">
        <w:rPr>
          <w:rFonts w:ascii="Arial" w:hAnsi="Arial" w:cs="Arial"/>
          <w:sz w:val="24"/>
          <w:szCs w:val="24"/>
        </w:rPr>
        <w:t xml:space="preserve"> al considerar que no se actualizan los supuestos de urgencia</w:t>
      </w:r>
      <w:r w:rsidR="001A6A7D" w:rsidRPr="002321D1">
        <w:rPr>
          <w:rFonts w:ascii="Arial" w:hAnsi="Arial" w:cs="Arial"/>
          <w:sz w:val="24"/>
          <w:szCs w:val="24"/>
        </w:rPr>
        <w:t xml:space="preserve">, </w:t>
      </w:r>
      <w:r w:rsidR="003E2F5B" w:rsidRPr="002321D1">
        <w:rPr>
          <w:rFonts w:ascii="Arial" w:hAnsi="Arial" w:cs="Arial"/>
          <w:sz w:val="24"/>
          <w:szCs w:val="24"/>
        </w:rPr>
        <w:t>excepcionalidad</w:t>
      </w:r>
      <w:r w:rsidR="001A6A7D" w:rsidRPr="002321D1">
        <w:rPr>
          <w:rFonts w:ascii="Arial" w:hAnsi="Arial" w:cs="Arial"/>
          <w:sz w:val="24"/>
          <w:szCs w:val="24"/>
        </w:rPr>
        <w:t xml:space="preserve"> y necesidad que justifiquen su adopción, ya que </w:t>
      </w:r>
      <w:r w:rsidR="00541F15" w:rsidRPr="002321D1">
        <w:rPr>
          <w:rFonts w:ascii="Arial" w:hAnsi="Arial" w:cs="Arial"/>
          <w:sz w:val="24"/>
          <w:szCs w:val="24"/>
        </w:rPr>
        <w:t xml:space="preserve">no hay irreparabilidad, </w:t>
      </w:r>
      <w:r w:rsidR="00F623D0" w:rsidRPr="002321D1">
        <w:rPr>
          <w:rFonts w:ascii="Arial" w:hAnsi="Arial" w:cs="Arial"/>
          <w:sz w:val="24"/>
          <w:szCs w:val="24"/>
        </w:rPr>
        <w:t xml:space="preserve">pues, </w:t>
      </w:r>
      <w:r w:rsidR="00541F15" w:rsidRPr="002321D1">
        <w:rPr>
          <w:rFonts w:ascii="Arial" w:hAnsi="Arial" w:cs="Arial"/>
          <w:sz w:val="24"/>
          <w:szCs w:val="24"/>
        </w:rPr>
        <w:t xml:space="preserve">de asistirle la razón en el estudio de fondo, </w:t>
      </w:r>
      <w:r w:rsidR="009876C3" w:rsidRPr="002321D1">
        <w:rPr>
          <w:rFonts w:ascii="Arial" w:hAnsi="Arial" w:cs="Arial"/>
          <w:sz w:val="24"/>
          <w:szCs w:val="24"/>
        </w:rPr>
        <w:t>su esfera jurídica puede ser restituida.</w:t>
      </w:r>
    </w:p>
    <w:p w14:paraId="5BA63621" w14:textId="3998F317" w:rsidR="001C6847" w:rsidRPr="002321D1" w:rsidRDefault="009876C3" w:rsidP="00840106">
      <w:pPr>
        <w:suppressAutoHyphens/>
        <w:spacing w:before="100" w:beforeAutospacing="1" w:after="100" w:afterAutospacing="1" w:line="360" w:lineRule="auto"/>
        <w:jc w:val="both"/>
        <w:rPr>
          <w:rFonts w:ascii="Arial" w:hAnsi="Arial" w:cs="Arial"/>
          <w:strike/>
          <w:sz w:val="24"/>
          <w:szCs w:val="24"/>
        </w:rPr>
      </w:pPr>
      <w:r w:rsidRPr="002321D1">
        <w:rPr>
          <w:rFonts w:ascii="Arial" w:hAnsi="Arial" w:cs="Arial"/>
          <w:sz w:val="24"/>
          <w:szCs w:val="24"/>
        </w:rPr>
        <w:t>Finalmente, precisa</w:t>
      </w:r>
      <w:r w:rsidR="00D4144E" w:rsidRPr="002321D1">
        <w:rPr>
          <w:rFonts w:ascii="Arial" w:hAnsi="Arial" w:cs="Arial"/>
          <w:sz w:val="24"/>
          <w:szCs w:val="24"/>
        </w:rPr>
        <w:t xml:space="preserve">, </w:t>
      </w:r>
      <w:r w:rsidR="0029600B" w:rsidRPr="002321D1">
        <w:rPr>
          <w:rFonts w:ascii="Arial" w:hAnsi="Arial" w:cs="Arial"/>
          <w:sz w:val="24"/>
          <w:szCs w:val="24"/>
        </w:rPr>
        <w:t>como justificación adicional</w:t>
      </w:r>
      <w:r w:rsidR="00D4144E" w:rsidRPr="002321D1">
        <w:rPr>
          <w:rFonts w:ascii="Arial" w:hAnsi="Arial" w:cs="Arial"/>
          <w:sz w:val="24"/>
          <w:szCs w:val="24"/>
        </w:rPr>
        <w:t>,</w:t>
      </w:r>
      <w:r w:rsidR="0029600B" w:rsidRPr="002321D1">
        <w:rPr>
          <w:rFonts w:ascii="Arial" w:hAnsi="Arial" w:cs="Arial"/>
          <w:sz w:val="24"/>
          <w:szCs w:val="24"/>
        </w:rPr>
        <w:t xml:space="preserve"> que </w:t>
      </w:r>
      <w:r w:rsidR="0069329A" w:rsidRPr="002321D1">
        <w:rPr>
          <w:rFonts w:ascii="Arial" w:hAnsi="Arial" w:cs="Arial"/>
          <w:sz w:val="24"/>
          <w:szCs w:val="24"/>
        </w:rPr>
        <w:t>con base en los artículos 41, base VI, segundo pá</w:t>
      </w:r>
      <w:r w:rsidR="00C27196" w:rsidRPr="002321D1">
        <w:rPr>
          <w:rFonts w:ascii="Arial" w:hAnsi="Arial" w:cs="Arial"/>
          <w:sz w:val="24"/>
          <w:szCs w:val="24"/>
        </w:rPr>
        <w:t>rrafo, de la</w:t>
      </w:r>
      <w:r w:rsidR="004020FF" w:rsidRPr="002321D1">
        <w:rPr>
          <w:rFonts w:ascii="Arial" w:hAnsi="Arial" w:cs="Arial"/>
          <w:sz w:val="24"/>
          <w:szCs w:val="24"/>
        </w:rPr>
        <w:t xml:space="preserve"> Constitución Política de los Estados Unidos Mexicanos</w:t>
      </w:r>
      <w:r w:rsidR="00C27196" w:rsidRPr="002321D1">
        <w:rPr>
          <w:rFonts w:ascii="Arial" w:hAnsi="Arial" w:cs="Arial"/>
          <w:sz w:val="24"/>
          <w:szCs w:val="24"/>
        </w:rPr>
        <w:t>, así como el 6, numeral 2, de la Ley General del</w:t>
      </w:r>
      <w:r w:rsidR="004A2021" w:rsidRPr="002321D1">
        <w:rPr>
          <w:rFonts w:ascii="Arial" w:hAnsi="Arial" w:cs="Arial"/>
          <w:sz w:val="24"/>
          <w:szCs w:val="24"/>
        </w:rPr>
        <w:t xml:space="preserve"> Sistema de Medios de Impugnación en Materia Electoral, en relación con el Código de Justicia Partidaria del </w:t>
      </w:r>
      <w:r w:rsidR="004A2021" w:rsidRPr="002321D1">
        <w:rPr>
          <w:rFonts w:ascii="Arial" w:hAnsi="Arial" w:cs="Arial"/>
          <w:i/>
          <w:iCs/>
          <w:sz w:val="24"/>
          <w:szCs w:val="24"/>
        </w:rPr>
        <w:t>PRI</w:t>
      </w:r>
      <w:r w:rsidR="004A2021" w:rsidRPr="002321D1">
        <w:rPr>
          <w:rFonts w:ascii="Arial" w:hAnsi="Arial" w:cs="Arial"/>
          <w:sz w:val="24"/>
          <w:szCs w:val="24"/>
        </w:rPr>
        <w:t>, por regla general</w:t>
      </w:r>
      <w:r w:rsidR="0005532B" w:rsidRPr="002321D1">
        <w:rPr>
          <w:rFonts w:ascii="Arial" w:hAnsi="Arial" w:cs="Arial"/>
          <w:sz w:val="24"/>
          <w:szCs w:val="24"/>
        </w:rPr>
        <w:t>, la interposición de medios de impugnación en ningún caso produce efectos suspensivos</w:t>
      </w:r>
      <w:r w:rsidR="004020FF" w:rsidRPr="002321D1">
        <w:rPr>
          <w:rFonts w:ascii="Arial" w:hAnsi="Arial" w:cs="Arial"/>
          <w:sz w:val="24"/>
          <w:szCs w:val="24"/>
        </w:rPr>
        <w:t>.</w:t>
      </w:r>
      <w:r w:rsidR="0005532B" w:rsidRPr="002321D1">
        <w:rPr>
          <w:rFonts w:ascii="Arial" w:hAnsi="Arial" w:cs="Arial"/>
          <w:sz w:val="24"/>
          <w:szCs w:val="24"/>
        </w:rPr>
        <w:t xml:space="preserve"> </w:t>
      </w:r>
    </w:p>
    <w:p w14:paraId="54964291" w14:textId="1B18F3AF" w:rsidR="00BF2DDC" w:rsidRDefault="000A3F2D" w:rsidP="00840106">
      <w:pPr>
        <w:suppressAutoHyphens/>
        <w:spacing w:before="100" w:beforeAutospacing="1" w:after="100" w:afterAutospacing="1" w:line="360" w:lineRule="auto"/>
        <w:jc w:val="both"/>
        <w:rPr>
          <w:rFonts w:ascii="Arial" w:hAnsi="Arial" w:cs="Arial"/>
          <w:sz w:val="24"/>
          <w:szCs w:val="24"/>
        </w:rPr>
      </w:pPr>
      <w:r w:rsidRPr="002321D1">
        <w:rPr>
          <w:rFonts w:ascii="Arial" w:hAnsi="Arial" w:cs="Arial"/>
          <w:sz w:val="24"/>
          <w:szCs w:val="24"/>
        </w:rPr>
        <w:t>Así pues, y c</w:t>
      </w:r>
      <w:r w:rsidR="00BF2DDC" w:rsidRPr="002321D1">
        <w:rPr>
          <w:rFonts w:ascii="Arial" w:hAnsi="Arial" w:cs="Arial"/>
          <w:sz w:val="24"/>
          <w:szCs w:val="24"/>
        </w:rPr>
        <w:t xml:space="preserve">ontrario a lo manifestado por el </w:t>
      </w:r>
      <w:r w:rsidR="00BF2DDC" w:rsidRPr="002321D1">
        <w:rPr>
          <w:rFonts w:ascii="Arial" w:hAnsi="Arial" w:cs="Arial"/>
          <w:i/>
          <w:iCs/>
          <w:sz w:val="24"/>
          <w:szCs w:val="24"/>
        </w:rPr>
        <w:t>actor</w:t>
      </w:r>
      <w:r w:rsidR="00BF2DDC" w:rsidRPr="002321D1">
        <w:rPr>
          <w:rFonts w:ascii="Arial" w:hAnsi="Arial" w:cs="Arial"/>
          <w:sz w:val="24"/>
          <w:szCs w:val="24"/>
        </w:rPr>
        <w:t>, las conclusiones a las que arribó l</w:t>
      </w:r>
      <w:r w:rsidR="005E00AD" w:rsidRPr="002321D1">
        <w:rPr>
          <w:rFonts w:ascii="Arial" w:hAnsi="Arial" w:cs="Arial"/>
          <w:sz w:val="24"/>
          <w:szCs w:val="24"/>
        </w:rPr>
        <w:t>a</w:t>
      </w:r>
      <w:r w:rsidRPr="002321D1">
        <w:rPr>
          <w:rFonts w:ascii="Arial" w:hAnsi="Arial" w:cs="Arial"/>
          <w:sz w:val="24"/>
          <w:szCs w:val="24"/>
        </w:rPr>
        <w:t xml:space="preserve"> </w:t>
      </w:r>
      <w:r w:rsidRPr="002321D1">
        <w:rPr>
          <w:rFonts w:ascii="Arial" w:hAnsi="Arial" w:cs="Arial"/>
          <w:i/>
          <w:iCs/>
          <w:sz w:val="24"/>
          <w:szCs w:val="24"/>
        </w:rPr>
        <w:t>autoridad</w:t>
      </w:r>
      <w:r w:rsidR="00BF2DDC" w:rsidRPr="002321D1">
        <w:rPr>
          <w:rFonts w:ascii="Arial" w:hAnsi="Arial" w:cs="Arial"/>
          <w:i/>
          <w:iCs/>
          <w:sz w:val="24"/>
          <w:szCs w:val="24"/>
        </w:rPr>
        <w:t xml:space="preserve"> responsable</w:t>
      </w:r>
      <w:r w:rsidR="00BF2DDC" w:rsidRPr="002321D1">
        <w:rPr>
          <w:rFonts w:ascii="Arial" w:hAnsi="Arial" w:cs="Arial"/>
          <w:sz w:val="24"/>
          <w:szCs w:val="24"/>
        </w:rPr>
        <w:t xml:space="preserve"> no son dogm</w:t>
      </w:r>
      <w:r w:rsidR="005E00AD" w:rsidRPr="002321D1">
        <w:rPr>
          <w:rFonts w:ascii="Arial" w:hAnsi="Arial" w:cs="Arial"/>
          <w:sz w:val="24"/>
          <w:szCs w:val="24"/>
        </w:rPr>
        <w:t>á</w:t>
      </w:r>
      <w:r w:rsidR="00BF2DDC" w:rsidRPr="002321D1">
        <w:rPr>
          <w:rFonts w:ascii="Arial" w:hAnsi="Arial" w:cs="Arial"/>
          <w:sz w:val="24"/>
          <w:szCs w:val="24"/>
        </w:rPr>
        <w:t>ticas</w:t>
      </w:r>
      <w:r w:rsidRPr="002321D1">
        <w:rPr>
          <w:rFonts w:ascii="Arial" w:hAnsi="Arial" w:cs="Arial"/>
          <w:sz w:val="24"/>
          <w:szCs w:val="24"/>
        </w:rPr>
        <w:t xml:space="preserve">, dado que, de forma clara, </w:t>
      </w:r>
      <w:r w:rsidR="00790CB7" w:rsidRPr="002321D1">
        <w:rPr>
          <w:rFonts w:ascii="Arial" w:hAnsi="Arial" w:cs="Arial"/>
          <w:strike/>
          <w:sz w:val="24"/>
          <w:szCs w:val="24"/>
        </w:rPr>
        <w:t xml:space="preserve">se </w:t>
      </w:r>
      <w:r w:rsidR="00790CB7" w:rsidRPr="002321D1">
        <w:rPr>
          <w:rFonts w:ascii="Arial" w:hAnsi="Arial" w:cs="Arial"/>
          <w:sz w:val="24"/>
          <w:szCs w:val="24"/>
        </w:rPr>
        <w:t xml:space="preserve">indica que </w:t>
      </w:r>
      <w:r w:rsidR="004624E2" w:rsidRPr="002321D1">
        <w:rPr>
          <w:rFonts w:ascii="Arial" w:hAnsi="Arial" w:cs="Arial"/>
          <w:sz w:val="24"/>
          <w:szCs w:val="24"/>
        </w:rPr>
        <w:t xml:space="preserve">se considera que </w:t>
      </w:r>
      <w:r w:rsidR="003D4E87" w:rsidRPr="002321D1">
        <w:rPr>
          <w:rFonts w:ascii="Arial" w:hAnsi="Arial" w:cs="Arial"/>
          <w:sz w:val="24"/>
          <w:szCs w:val="24"/>
        </w:rPr>
        <w:t>no existe urgencia, excepcionalidad y</w:t>
      </w:r>
      <w:r w:rsidR="00C720A2" w:rsidRPr="002321D1">
        <w:rPr>
          <w:rFonts w:ascii="Arial" w:hAnsi="Arial" w:cs="Arial"/>
          <w:sz w:val="24"/>
          <w:szCs w:val="24"/>
        </w:rPr>
        <w:t xml:space="preserve"> necesidad para dictar</w:t>
      </w:r>
      <w:r w:rsidR="00D02D24" w:rsidRPr="002321D1">
        <w:rPr>
          <w:rFonts w:ascii="Arial" w:hAnsi="Arial" w:cs="Arial"/>
          <w:sz w:val="24"/>
          <w:szCs w:val="24"/>
        </w:rPr>
        <w:t xml:space="preserve"> medidas cautelares, l</w:t>
      </w:r>
      <w:r w:rsidR="00E931E9" w:rsidRPr="002321D1">
        <w:rPr>
          <w:rFonts w:ascii="Arial" w:hAnsi="Arial" w:cs="Arial"/>
          <w:sz w:val="24"/>
          <w:szCs w:val="24"/>
        </w:rPr>
        <w:t>o</w:t>
      </w:r>
      <w:r w:rsidR="00D02D24" w:rsidRPr="002321D1">
        <w:rPr>
          <w:rFonts w:ascii="Arial" w:hAnsi="Arial" w:cs="Arial"/>
          <w:sz w:val="24"/>
          <w:szCs w:val="24"/>
        </w:rPr>
        <w:t xml:space="preserve"> que hace descansar en que </w:t>
      </w:r>
      <w:r w:rsidR="00C720A2" w:rsidRPr="002321D1">
        <w:rPr>
          <w:rFonts w:ascii="Arial" w:hAnsi="Arial" w:cs="Arial"/>
          <w:sz w:val="24"/>
          <w:szCs w:val="24"/>
        </w:rPr>
        <w:t>no hay irreparabilidad</w:t>
      </w:r>
      <w:r w:rsidR="006F3627" w:rsidRPr="002321D1">
        <w:rPr>
          <w:rFonts w:ascii="Arial" w:hAnsi="Arial" w:cs="Arial"/>
          <w:sz w:val="24"/>
          <w:szCs w:val="24"/>
        </w:rPr>
        <w:t xml:space="preserve">, </w:t>
      </w:r>
      <w:r w:rsidR="00CB4323" w:rsidRPr="002321D1">
        <w:rPr>
          <w:rFonts w:ascii="Arial" w:hAnsi="Arial" w:cs="Arial"/>
          <w:sz w:val="24"/>
          <w:szCs w:val="24"/>
        </w:rPr>
        <w:t>porque</w:t>
      </w:r>
      <w:r w:rsidR="00B251CA" w:rsidRPr="002321D1">
        <w:rPr>
          <w:rFonts w:ascii="Arial" w:hAnsi="Arial" w:cs="Arial"/>
          <w:sz w:val="24"/>
          <w:szCs w:val="24"/>
        </w:rPr>
        <w:t xml:space="preserve"> estima</w:t>
      </w:r>
      <w:r w:rsidR="00CB4323" w:rsidRPr="002321D1">
        <w:rPr>
          <w:rFonts w:ascii="Arial" w:hAnsi="Arial" w:cs="Arial"/>
          <w:sz w:val="24"/>
          <w:szCs w:val="24"/>
        </w:rPr>
        <w:t xml:space="preserve"> que una posible afectación puede </w:t>
      </w:r>
      <w:r w:rsidR="008F1EB6" w:rsidRPr="002321D1">
        <w:rPr>
          <w:rFonts w:ascii="Arial" w:hAnsi="Arial" w:cs="Arial"/>
          <w:sz w:val="24"/>
          <w:szCs w:val="24"/>
        </w:rPr>
        <w:t>ser reparad</w:t>
      </w:r>
      <w:r w:rsidR="00CB4323" w:rsidRPr="002321D1">
        <w:rPr>
          <w:rFonts w:ascii="Arial" w:hAnsi="Arial" w:cs="Arial"/>
          <w:sz w:val="24"/>
          <w:szCs w:val="24"/>
        </w:rPr>
        <w:t>a</w:t>
      </w:r>
      <w:r w:rsidR="006F3627" w:rsidRPr="002321D1">
        <w:rPr>
          <w:rFonts w:ascii="Arial" w:hAnsi="Arial" w:cs="Arial"/>
          <w:sz w:val="24"/>
          <w:szCs w:val="24"/>
        </w:rPr>
        <w:t xml:space="preserve"> </w:t>
      </w:r>
      <w:r w:rsidR="00BD3BCF" w:rsidRPr="002321D1">
        <w:rPr>
          <w:rFonts w:ascii="Arial" w:hAnsi="Arial" w:cs="Arial"/>
          <w:sz w:val="24"/>
          <w:szCs w:val="24"/>
        </w:rPr>
        <w:t>de asistirle la razón al analizar el estudio de fondo</w:t>
      </w:r>
      <w:r w:rsidR="00CB4323" w:rsidRPr="002321D1">
        <w:rPr>
          <w:rFonts w:ascii="Arial" w:hAnsi="Arial" w:cs="Arial"/>
          <w:sz w:val="24"/>
          <w:szCs w:val="24"/>
        </w:rPr>
        <w:t xml:space="preserve"> del asunto</w:t>
      </w:r>
      <w:r w:rsidR="008F1EB6" w:rsidRPr="002321D1">
        <w:rPr>
          <w:rFonts w:ascii="Arial" w:hAnsi="Arial" w:cs="Arial"/>
          <w:sz w:val="24"/>
          <w:szCs w:val="24"/>
        </w:rPr>
        <w:t xml:space="preserve">; </w:t>
      </w:r>
      <w:r w:rsidR="0033427B" w:rsidRPr="002321D1">
        <w:rPr>
          <w:rFonts w:ascii="Arial" w:hAnsi="Arial" w:cs="Arial"/>
          <w:sz w:val="24"/>
          <w:szCs w:val="24"/>
        </w:rPr>
        <w:t xml:space="preserve">así como, se insiste, </w:t>
      </w:r>
      <w:r w:rsidR="008F1EB6" w:rsidRPr="002321D1">
        <w:rPr>
          <w:rFonts w:ascii="Arial" w:hAnsi="Arial" w:cs="Arial"/>
          <w:sz w:val="24"/>
          <w:szCs w:val="24"/>
        </w:rPr>
        <w:t xml:space="preserve"> </w:t>
      </w:r>
      <w:r w:rsidR="000C1870" w:rsidRPr="002321D1">
        <w:rPr>
          <w:rFonts w:ascii="Arial" w:hAnsi="Arial" w:cs="Arial"/>
          <w:sz w:val="24"/>
          <w:szCs w:val="24"/>
        </w:rPr>
        <w:t>precis</w:t>
      </w:r>
      <w:r w:rsidR="0033427B" w:rsidRPr="002321D1">
        <w:rPr>
          <w:rFonts w:ascii="Arial" w:hAnsi="Arial" w:cs="Arial"/>
          <w:sz w:val="24"/>
          <w:szCs w:val="24"/>
        </w:rPr>
        <w:t>a</w:t>
      </w:r>
      <w:r w:rsidR="000C1870" w:rsidRPr="002321D1">
        <w:rPr>
          <w:rFonts w:ascii="Arial" w:hAnsi="Arial" w:cs="Arial"/>
          <w:sz w:val="24"/>
          <w:szCs w:val="24"/>
        </w:rPr>
        <w:t xml:space="preserve"> la normativa en la que se establece </w:t>
      </w:r>
      <w:r w:rsidR="00D36CA1" w:rsidRPr="002321D1">
        <w:rPr>
          <w:rFonts w:ascii="Arial" w:hAnsi="Arial" w:cs="Arial"/>
          <w:sz w:val="24"/>
          <w:szCs w:val="24"/>
        </w:rPr>
        <w:t>que la interposición de medios de impugnación no producen efectos suspensivos sobre los actos</w:t>
      </w:r>
      <w:r w:rsidR="007106B5" w:rsidRPr="002321D1">
        <w:rPr>
          <w:rFonts w:ascii="Arial" w:hAnsi="Arial" w:cs="Arial"/>
          <w:sz w:val="24"/>
          <w:szCs w:val="24"/>
        </w:rPr>
        <w:t xml:space="preserve"> o resoluci</w:t>
      </w:r>
      <w:r w:rsidR="009633CF" w:rsidRPr="002321D1">
        <w:rPr>
          <w:rFonts w:ascii="Arial" w:hAnsi="Arial" w:cs="Arial"/>
          <w:sz w:val="24"/>
          <w:szCs w:val="24"/>
        </w:rPr>
        <w:t>ones</w:t>
      </w:r>
      <w:r w:rsidR="007106B5" w:rsidRPr="002321D1">
        <w:rPr>
          <w:rFonts w:ascii="Arial" w:hAnsi="Arial" w:cs="Arial"/>
          <w:sz w:val="24"/>
          <w:szCs w:val="24"/>
        </w:rPr>
        <w:t>.</w:t>
      </w:r>
      <w:r w:rsidR="00D36CA1">
        <w:rPr>
          <w:rFonts w:ascii="Arial" w:hAnsi="Arial" w:cs="Arial"/>
          <w:sz w:val="24"/>
          <w:szCs w:val="24"/>
        </w:rPr>
        <w:t xml:space="preserve"> </w:t>
      </w:r>
    </w:p>
    <w:p w14:paraId="0B913EEE" w14:textId="2473BE03" w:rsidR="00391F69" w:rsidRDefault="009633CF" w:rsidP="00840106">
      <w:pPr>
        <w:suppressAutoHyphens/>
        <w:spacing w:before="100" w:beforeAutospacing="1" w:after="100" w:afterAutospacing="1" w:line="360" w:lineRule="auto"/>
        <w:jc w:val="both"/>
        <w:rPr>
          <w:rFonts w:ascii="Arial" w:hAnsi="Arial" w:cs="Arial"/>
          <w:sz w:val="24"/>
          <w:szCs w:val="24"/>
        </w:rPr>
      </w:pPr>
      <w:r>
        <w:rPr>
          <w:rFonts w:ascii="Arial" w:hAnsi="Arial" w:cs="Arial"/>
          <w:sz w:val="24"/>
          <w:szCs w:val="24"/>
        </w:rPr>
        <w:t xml:space="preserve">Aunado a ello, se considera que </w:t>
      </w:r>
      <w:r w:rsidR="00620C54">
        <w:rPr>
          <w:rFonts w:ascii="Arial" w:hAnsi="Arial" w:cs="Arial"/>
          <w:sz w:val="24"/>
          <w:szCs w:val="24"/>
        </w:rPr>
        <w:t xml:space="preserve">es correcto lo señalado por la </w:t>
      </w:r>
      <w:r w:rsidR="002A57E1" w:rsidRPr="002A57E1">
        <w:rPr>
          <w:rFonts w:ascii="Arial" w:hAnsi="Arial" w:cs="Arial"/>
          <w:i/>
          <w:iCs/>
          <w:sz w:val="24"/>
          <w:szCs w:val="24"/>
        </w:rPr>
        <w:t xml:space="preserve">autoridad </w:t>
      </w:r>
      <w:r w:rsidR="00620C54" w:rsidRPr="002A57E1">
        <w:rPr>
          <w:rFonts w:ascii="Arial" w:hAnsi="Arial" w:cs="Arial"/>
          <w:i/>
          <w:iCs/>
          <w:sz w:val="24"/>
          <w:szCs w:val="24"/>
        </w:rPr>
        <w:t>responsable</w:t>
      </w:r>
      <w:r w:rsidR="00620C54">
        <w:rPr>
          <w:rFonts w:ascii="Arial" w:hAnsi="Arial" w:cs="Arial"/>
          <w:sz w:val="24"/>
          <w:szCs w:val="24"/>
        </w:rPr>
        <w:t xml:space="preserve"> en cuanto a que</w:t>
      </w:r>
      <w:r w:rsidR="00B34E89">
        <w:rPr>
          <w:rFonts w:ascii="Arial" w:hAnsi="Arial" w:cs="Arial"/>
          <w:sz w:val="24"/>
          <w:szCs w:val="24"/>
        </w:rPr>
        <w:t>,</w:t>
      </w:r>
      <w:r w:rsidR="00620C54">
        <w:rPr>
          <w:rFonts w:ascii="Arial" w:hAnsi="Arial" w:cs="Arial"/>
          <w:sz w:val="24"/>
          <w:szCs w:val="24"/>
        </w:rPr>
        <w:t xml:space="preserve"> </w:t>
      </w:r>
      <w:r w:rsidR="00B34E89">
        <w:rPr>
          <w:rFonts w:ascii="Arial" w:hAnsi="Arial" w:cs="Arial"/>
          <w:sz w:val="24"/>
          <w:szCs w:val="24"/>
        </w:rPr>
        <w:t>por regla general</w:t>
      </w:r>
      <w:r w:rsidR="002A57E1">
        <w:rPr>
          <w:rFonts w:ascii="Arial" w:hAnsi="Arial" w:cs="Arial"/>
          <w:sz w:val="24"/>
          <w:szCs w:val="24"/>
        </w:rPr>
        <w:t>, los medios de impugnación no producen efectos suspensivos</w:t>
      </w:r>
      <w:r w:rsidR="00F12803">
        <w:rPr>
          <w:rFonts w:ascii="Arial" w:hAnsi="Arial" w:cs="Arial"/>
          <w:sz w:val="24"/>
          <w:szCs w:val="24"/>
        </w:rPr>
        <w:t xml:space="preserve"> y el hecho de que sea </w:t>
      </w:r>
      <w:r w:rsidR="0090696F">
        <w:rPr>
          <w:rFonts w:ascii="Arial" w:hAnsi="Arial" w:cs="Arial"/>
          <w:sz w:val="24"/>
          <w:szCs w:val="24"/>
        </w:rPr>
        <w:t xml:space="preserve">la razón principal </w:t>
      </w:r>
      <w:r w:rsidR="00F12803">
        <w:rPr>
          <w:rFonts w:ascii="Arial" w:hAnsi="Arial" w:cs="Arial"/>
          <w:sz w:val="24"/>
          <w:szCs w:val="24"/>
        </w:rPr>
        <w:t>para negar la</w:t>
      </w:r>
      <w:r w:rsidR="0090696F">
        <w:rPr>
          <w:rFonts w:ascii="Arial" w:hAnsi="Arial" w:cs="Arial"/>
          <w:sz w:val="24"/>
          <w:szCs w:val="24"/>
        </w:rPr>
        <w:t>s</w:t>
      </w:r>
      <w:r w:rsidR="00F12803">
        <w:rPr>
          <w:rFonts w:ascii="Arial" w:hAnsi="Arial" w:cs="Arial"/>
          <w:sz w:val="24"/>
          <w:szCs w:val="24"/>
        </w:rPr>
        <w:t xml:space="preserve"> medida</w:t>
      </w:r>
      <w:r w:rsidR="0090696F">
        <w:rPr>
          <w:rFonts w:ascii="Arial" w:hAnsi="Arial" w:cs="Arial"/>
          <w:sz w:val="24"/>
          <w:szCs w:val="24"/>
        </w:rPr>
        <w:t>s</w:t>
      </w:r>
      <w:r w:rsidR="00F12803">
        <w:rPr>
          <w:rFonts w:ascii="Arial" w:hAnsi="Arial" w:cs="Arial"/>
          <w:sz w:val="24"/>
          <w:szCs w:val="24"/>
        </w:rPr>
        <w:t xml:space="preserve"> cautelar</w:t>
      </w:r>
      <w:r w:rsidR="0090696F">
        <w:rPr>
          <w:rFonts w:ascii="Arial" w:hAnsi="Arial" w:cs="Arial"/>
          <w:sz w:val="24"/>
          <w:szCs w:val="24"/>
        </w:rPr>
        <w:t>es solicitadas</w:t>
      </w:r>
      <w:r w:rsidR="00F12803">
        <w:rPr>
          <w:rFonts w:ascii="Arial" w:hAnsi="Arial" w:cs="Arial"/>
          <w:sz w:val="24"/>
          <w:szCs w:val="24"/>
        </w:rPr>
        <w:t xml:space="preserve"> no es contrario</w:t>
      </w:r>
      <w:r w:rsidR="00354132">
        <w:rPr>
          <w:rFonts w:ascii="Arial" w:hAnsi="Arial" w:cs="Arial"/>
          <w:sz w:val="24"/>
          <w:szCs w:val="24"/>
        </w:rPr>
        <w:t xml:space="preserve"> a derecho</w:t>
      </w:r>
      <w:r w:rsidR="00391F69">
        <w:rPr>
          <w:rFonts w:ascii="Arial" w:hAnsi="Arial" w:cs="Arial"/>
          <w:sz w:val="24"/>
          <w:szCs w:val="24"/>
        </w:rPr>
        <w:t>.</w:t>
      </w:r>
    </w:p>
    <w:p w14:paraId="658E23FE" w14:textId="274952C6" w:rsidR="00981758" w:rsidRDefault="00391F69" w:rsidP="00840106">
      <w:pPr>
        <w:suppressAutoHyphens/>
        <w:spacing w:before="100" w:beforeAutospacing="1" w:after="100" w:afterAutospacing="1" w:line="360" w:lineRule="auto"/>
        <w:jc w:val="both"/>
        <w:rPr>
          <w:rFonts w:ascii="Arial" w:hAnsi="Arial" w:cs="Arial"/>
          <w:sz w:val="24"/>
          <w:szCs w:val="24"/>
        </w:rPr>
      </w:pPr>
      <w:r>
        <w:rPr>
          <w:rFonts w:ascii="Arial" w:hAnsi="Arial" w:cs="Arial"/>
          <w:sz w:val="24"/>
          <w:szCs w:val="24"/>
        </w:rPr>
        <w:lastRenderedPageBreak/>
        <w:t xml:space="preserve">Ello es así, puesto que </w:t>
      </w:r>
      <w:r w:rsidR="00981758">
        <w:rPr>
          <w:rFonts w:ascii="Arial" w:hAnsi="Arial" w:cs="Arial"/>
          <w:sz w:val="24"/>
          <w:szCs w:val="24"/>
        </w:rPr>
        <w:t>n</w:t>
      </w:r>
      <w:r w:rsidR="00354132">
        <w:rPr>
          <w:rFonts w:ascii="Arial" w:hAnsi="Arial" w:cs="Arial"/>
          <w:sz w:val="24"/>
          <w:szCs w:val="24"/>
        </w:rPr>
        <w:t xml:space="preserve">o se </w:t>
      </w:r>
      <w:r w:rsidR="00354132" w:rsidRPr="002321D1">
        <w:rPr>
          <w:rFonts w:ascii="Arial" w:hAnsi="Arial" w:cs="Arial"/>
          <w:sz w:val="24"/>
          <w:szCs w:val="24"/>
        </w:rPr>
        <w:t>puede perder de vista que</w:t>
      </w:r>
      <w:r w:rsidR="00B251CA" w:rsidRPr="002321D1">
        <w:rPr>
          <w:rFonts w:ascii="Arial" w:hAnsi="Arial" w:cs="Arial"/>
          <w:sz w:val="24"/>
          <w:szCs w:val="24"/>
        </w:rPr>
        <w:t xml:space="preserve"> uno de los aspectos que combate</w:t>
      </w:r>
      <w:r w:rsidR="00354132" w:rsidRPr="002321D1">
        <w:rPr>
          <w:rFonts w:ascii="Arial" w:hAnsi="Arial" w:cs="Arial"/>
          <w:sz w:val="24"/>
          <w:szCs w:val="24"/>
        </w:rPr>
        <w:t xml:space="preserve"> el </w:t>
      </w:r>
      <w:r w:rsidR="00354132" w:rsidRPr="002321D1">
        <w:rPr>
          <w:rFonts w:ascii="Arial" w:hAnsi="Arial" w:cs="Arial"/>
          <w:i/>
          <w:iCs/>
          <w:sz w:val="24"/>
          <w:szCs w:val="24"/>
        </w:rPr>
        <w:t>actor</w:t>
      </w:r>
      <w:r w:rsidR="00354132" w:rsidRPr="002321D1">
        <w:rPr>
          <w:rFonts w:ascii="Arial" w:hAnsi="Arial" w:cs="Arial"/>
          <w:sz w:val="24"/>
          <w:szCs w:val="24"/>
        </w:rPr>
        <w:t xml:space="preserve"> </w:t>
      </w:r>
      <w:r w:rsidR="00D6655D" w:rsidRPr="002321D1">
        <w:rPr>
          <w:rFonts w:ascii="Arial" w:hAnsi="Arial" w:cs="Arial"/>
          <w:sz w:val="24"/>
          <w:szCs w:val="24"/>
        </w:rPr>
        <w:t xml:space="preserve">en su demanda de </w:t>
      </w:r>
      <w:r w:rsidR="00D6655D" w:rsidRPr="002321D1">
        <w:rPr>
          <w:rFonts w:ascii="Arial" w:hAnsi="Arial" w:cs="Arial"/>
          <w:i/>
          <w:iCs/>
          <w:sz w:val="24"/>
          <w:szCs w:val="24"/>
        </w:rPr>
        <w:t>juicio de los derechos del militante</w:t>
      </w:r>
      <w:r w:rsidR="00D6655D" w:rsidRPr="002321D1">
        <w:rPr>
          <w:rFonts w:ascii="Arial" w:hAnsi="Arial" w:cs="Arial"/>
          <w:sz w:val="24"/>
          <w:szCs w:val="24"/>
        </w:rPr>
        <w:t xml:space="preserve"> </w:t>
      </w:r>
      <w:r w:rsidR="007779F7" w:rsidRPr="002321D1">
        <w:rPr>
          <w:rFonts w:ascii="Arial" w:hAnsi="Arial" w:cs="Arial"/>
          <w:sz w:val="24"/>
          <w:szCs w:val="24"/>
        </w:rPr>
        <w:t xml:space="preserve">es </w:t>
      </w:r>
      <w:r w:rsidR="00A50178" w:rsidRPr="002321D1">
        <w:rPr>
          <w:rFonts w:ascii="Arial" w:hAnsi="Arial" w:cs="Arial"/>
          <w:sz w:val="24"/>
          <w:szCs w:val="24"/>
        </w:rPr>
        <w:t xml:space="preserve">que </w:t>
      </w:r>
      <w:r w:rsidR="0088736E" w:rsidRPr="002321D1">
        <w:rPr>
          <w:rFonts w:ascii="Arial" w:hAnsi="Arial" w:cs="Arial"/>
          <w:sz w:val="24"/>
          <w:szCs w:val="24"/>
        </w:rPr>
        <w:t xml:space="preserve">los requisitos cuya </w:t>
      </w:r>
      <w:r w:rsidR="003C4F7F" w:rsidRPr="002321D1">
        <w:rPr>
          <w:rFonts w:ascii="Arial" w:hAnsi="Arial" w:cs="Arial"/>
          <w:sz w:val="24"/>
          <w:szCs w:val="24"/>
        </w:rPr>
        <w:t>inaplicación solicita</w:t>
      </w:r>
      <w:r w:rsidR="00981758" w:rsidRPr="002321D1">
        <w:rPr>
          <w:rFonts w:ascii="Arial" w:hAnsi="Arial" w:cs="Arial"/>
          <w:sz w:val="24"/>
          <w:szCs w:val="24"/>
        </w:rPr>
        <w:t xml:space="preserve"> —</w:t>
      </w:r>
      <w:r w:rsidR="00981758" w:rsidRPr="002321D1">
        <w:rPr>
          <w:rFonts w:ascii="Arial" w:hAnsi="Arial" w:cs="Arial"/>
          <w:i/>
          <w:iCs/>
          <w:sz w:val="24"/>
          <w:szCs w:val="24"/>
        </w:rPr>
        <w:t>de forma cautelar</w:t>
      </w:r>
      <w:r w:rsidR="00981758" w:rsidRPr="002321D1">
        <w:rPr>
          <w:rFonts w:ascii="Arial" w:hAnsi="Arial" w:cs="Arial"/>
          <w:sz w:val="24"/>
          <w:szCs w:val="24"/>
        </w:rPr>
        <w:t>—</w:t>
      </w:r>
      <w:r w:rsidR="003C4F7F" w:rsidRPr="002321D1">
        <w:rPr>
          <w:rFonts w:ascii="Arial" w:hAnsi="Arial" w:cs="Arial"/>
          <w:sz w:val="24"/>
          <w:szCs w:val="24"/>
        </w:rPr>
        <w:t>,</w:t>
      </w:r>
      <w:r w:rsidR="00981758" w:rsidRPr="002321D1">
        <w:rPr>
          <w:rFonts w:ascii="Arial" w:hAnsi="Arial" w:cs="Arial"/>
          <w:sz w:val="24"/>
          <w:szCs w:val="24"/>
        </w:rPr>
        <w:t xml:space="preserve"> </w:t>
      </w:r>
      <w:r w:rsidR="003C4F7F" w:rsidRPr="002321D1">
        <w:rPr>
          <w:rFonts w:ascii="Arial" w:hAnsi="Arial" w:cs="Arial"/>
          <w:sz w:val="24"/>
          <w:szCs w:val="24"/>
        </w:rPr>
        <w:t xml:space="preserve">son los que refiere como </w:t>
      </w:r>
      <w:r w:rsidRPr="002321D1">
        <w:rPr>
          <w:rFonts w:ascii="Arial" w:hAnsi="Arial" w:cs="Arial"/>
          <w:sz w:val="24"/>
          <w:szCs w:val="24"/>
        </w:rPr>
        <w:t>desproporcionados en su demanda</w:t>
      </w:r>
      <w:r>
        <w:rPr>
          <w:rFonts w:ascii="Arial" w:hAnsi="Arial" w:cs="Arial"/>
          <w:sz w:val="24"/>
          <w:szCs w:val="24"/>
        </w:rPr>
        <w:t>.</w:t>
      </w:r>
      <w:r w:rsidR="00D6655D">
        <w:rPr>
          <w:rFonts w:ascii="Arial" w:hAnsi="Arial" w:cs="Arial"/>
          <w:sz w:val="24"/>
          <w:szCs w:val="24"/>
        </w:rPr>
        <w:t xml:space="preserve"> </w:t>
      </w:r>
    </w:p>
    <w:p w14:paraId="50FDEBBB" w14:textId="04C1F5C1" w:rsidR="0010633A" w:rsidRDefault="004C262B" w:rsidP="00840106">
      <w:pPr>
        <w:suppressAutoHyphens/>
        <w:spacing w:before="100" w:beforeAutospacing="1" w:after="100" w:afterAutospacing="1" w:line="360" w:lineRule="auto"/>
        <w:jc w:val="both"/>
        <w:rPr>
          <w:rFonts w:ascii="Arial" w:hAnsi="Arial" w:cs="Arial"/>
          <w:sz w:val="24"/>
          <w:szCs w:val="24"/>
        </w:rPr>
      </w:pPr>
      <w:r>
        <w:rPr>
          <w:rFonts w:ascii="Arial" w:hAnsi="Arial" w:cs="Arial"/>
          <w:sz w:val="24"/>
          <w:szCs w:val="24"/>
        </w:rPr>
        <w:t>De lo que se desprende que la negativa de otorgarlas obedece a que</w:t>
      </w:r>
      <w:r w:rsidR="00B6125A">
        <w:rPr>
          <w:rFonts w:ascii="Arial" w:hAnsi="Arial" w:cs="Arial"/>
          <w:sz w:val="24"/>
          <w:szCs w:val="24"/>
        </w:rPr>
        <w:t xml:space="preserve"> considerar que a través de las medidas cautelares </w:t>
      </w:r>
      <w:r w:rsidR="0008189F">
        <w:rPr>
          <w:rFonts w:ascii="Arial" w:hAnsi="Arial" w:cs="Arial"/>
          <w:sz w:val="24"/>
          <w:szCs w:val="24"/>
        </w:rPr>
        <w:t xml:space="preserve">fuera posible </w:t>
      </w:r>
      <w:r w:rsidR="0010633A">
        <w:rPr>
          <w:rFonts w:ascii="Arial" w:hAnsi="Arial" w:cs="Arial"/>
          <w:sz w:val="24"/>
          <w:szCs w:val="24"/>
        </w:rPr>
        <w:t xml:space="preserve">inaplicar de forma adelantada requisitos es </w:t>
      </w:r>
      <w:r w:rsidR="0010633A" w:rsidRPr="00995575">
        <w:rPr>
          <w:rFonts w:ascii="Arial" w:hAnsi="Arial" w:cs="Arial"/>
          <w:sz w:val="24"/>
          <w:szCs w:val="24"/>
        </w:rPr>
        <w:t>contrari</w:t>
      </w:r>
      <w:r w:rsidR="0095119B" w:rsidRPr="00995575">
        <w:rPr>
          <w:rFonts w:ascii="Arial" w:hAnsi="Arial" w:cs="Arial"/>
          <w:sz w:val="24"/>
          <w:szCs w:val="24"/>
        </w:rPr>
        <w:t>o</w:t>
      </w:r>
      <w:r w:rsidR="0010633A" w:rsidRPr="00995575">
        <w:rPr>
          <w:rFonts w:ascii="Arial" w:hAnsi="Arial" w:cs="Arial"/>
          <w:sz w:val="24"/>
          <w:szCs w:val="24"/>
        </w:rPr>
        <w:t xml:space="preserve"> al principio</w:t>
      </w:r>
      <w:r w:rsidR="0010633A">
        <w:rPr>
          <w:rFonts w:ascii="Arial" w:hAnsi="Arial" w:cs="Arial"/>
          <w:sz w:val="24"/>
          <w:szCs w:val="24"/>
        </w:rPr>
        <w:t xml:space="preserve"> de definitividad que rige la materia.</w:t>
      </w:r>
    </w:p>
    <w:p w14:paraId="2E965FDA" w14:textId="77315D50" w:rsidR="006C2FD3" w:rsidRPr="002321D1" w:rsidRDefault="005C10CE" w:rsidP="00840106">
      <w:pPr>
        <w:suppressAutoHyphens/>
        <w:spacing w:before="100" w:beforeAutospacing="1" w:after="100" w:afterAutospacing="1" w:line="360" w:lineRule="auto"/>
        <w:jc w:val="both"/>
        <w:rPr>
          <w:rFonts w:ascii="Arial" w:hAnsi="Arial" w:cs="Arial"/>
          <w:sz w:val="24"/>
          <w:szCs w:val="24"/>
        </w:rPr>
      </w:pPr>
      <w:r>
        <w:rPr>
          <w:rFonts w:ascii="Arial" w:hAnsi="Arial" w:cs="Arial"/>
          <w:sz w:val="24"/>
          <w:szCs w:val="24"/>
        </w:rPr>
        <w:t>E</w:t>
      </w:r>
      <w:r w:rsidR="00237E03">
        <w:rPr>
          <w:rFonts w:ascii="Arial" w:hAnsi="Arial" w:cs="Arial"/>
          <w:sz w:val="24"/>
          <w:szCs w:val="24"/>
        </w:rPr>
        <w:t>n cuanto a</w:t>
      </w:r>
      <w:r>
        <w:rPr>
          <w:rFonts w:ascii="Arial" w:hAnsi="Arial" w:cs="Arial"/>
          <w:sz w:val="24"/>
          <w:szCs w:val="24"/>
        </w:rPr>
        <w:t xml:space="preserve"> que </w:t>
      </w:r>
      <w:r w:rsidR="00237E03">
        <w:rPr>
          <w:rFonts w:ascii="Arial" w:hAnsi="Arial" w:cs="Arial"/>
          <w:sz w:val="24"/>
          <w:szCs w:val="24"/>
        </w:rPr>
        <w:t xml:space="preserve">indebidamente se </w:t>
      </w:r>
      <w:r w:rsidR="00237E03" w:rsidRPr="002321D1">
        <w:rPr>
          <w:rFonts w:ascii="Arial" w:hAnsi="Arial" w:cs="Arial"/>
          <w:sz w:val="24"/>
          <w:szCs w:val="24"/>
        </w:rPr>
        <w:t>valoró el peligro en la demora tam</w:t>
      </w:r>
      <w:r w:rsidRPr="002321D1">
        <w:rPr>
          <w:rFonts w:ascii="Arial" w:hAnsi="Arial" w:cs="Arial"/>
          <w:sz w:val="24"/>
          <w:szCs w:val="24"/>
        </w:rPr>
        <w:t xml:space="preserve">poco le asiste la razón </w:t>
      </w:r>
      <w:r w:rsidR="00A04A42" w:rsidRPr="002321D1">
        <w:rPr>
          <w:rFonts w:ascii="Arial" w:hAnsi="Arial" w:cs="Arial"/>
          <w:sz w:val="24"/>
          <w:szCs w:val="24"/>
        </w:rPr>
        <w:t>ya que lo</w:t>
      </w:r>
      <w:r w:rsidR="00237E03" w:rsidRPr="002321D1">
        <w:rPr>
          <w:rFonts w:ascii="Arial" w:hAnsi="Arial" w:cs="Arial"/>
          <w:sz w:val="24"/>
          <w:szCs w:val="24"/>
        </w:rPr>
        <w:t xml:space="preserve"> </w:t>
      </w:r>
      <w:r w:rsidR="00EA0123" w:rsidRPr="002321D1">
        <w:rPr>
          <w:rFonts w:ascii="Arial" w:hAnsi="Arial" w:cs="Arial"/>
          <w:sz w:val="24"/>
          <w:szCs w:val="24"/>
        </w:rPr>
        <w:t xml:space="preserve">que alega lo </w:t>
      </w:r>
      <w:r w:rsidR="00237E03" w:rsidRPr="002321D1">
        <w:rPr>
          <w:rFonts w:ascii="Arial" w:hAnsi="Arial" w:cs="Arial"/>
          <w:sz w:val="24"/>
          <w:szCs w:val="24"/>
        </w:rPr>
        <w:t>hace</w:t>
      </w:r>
      <w:r w:rsidR="00725507" w:rsidRPr="002321D1">
        <w:rPr>
          <w:rFonts w:ascii="Arial" w:hAnsi="Arial" w:cs="Arial"/>
          <w:sz w:val="24"/>
          <w:szCs w:val="24"/>
        </w:rPr>
        <w:t xml:space="preserve"> depender de</w:t>
      </w:r>
      <w:r w:rsidR="00237E03" w:rsidRPr="002321D1">
        <w:rPr>
          <w:rFonts w:ascii="Arial" w:hAnsi="Arial" w:cs="Arial"/>
          <w:sz w:val="24"/>
          <w:szCs w:val="24"/>
        </w:rPr>
        <w:t xml:space="preserve"> </w:t>
      </w:r>
      <w:r w:rsidR="00F01E0E" w:rsidRPr="002321D1">
        <w:rPr>
          <w:rFonts w:ascii="Arial" w:hAnsi="Arial" w:cs="Arial"/>
          <w:sz w:val="24"/>
          <w:szCs w:val="24"/>
        </w:rPr>
        <w:t>la</w:t>
      </w:r>
      <w:r w:rsidR="002E042E" w:rsidRPr="002321D1">
        <w:rPr>
          <w:rFonts w:ascii="Arial" w:hAnsi="Arial" w:cs="Arial"/>
          <w:sz w:val="24"/>
          <w:szCs w:val="24"/>
        </w:rPr>
        <w:t xml:space="preserve"> </w:t>
      </w:r>
      <w:r w:rsidR="00F01E0E" w:rsidRPr="002321D1">
        <w:rPr>
          <w:rFonts w:ascii="Arial" w:hAnsi="Arial" w:cs="Arial"/>
          <w:sz w:val="24"/>
          <w:szCs w:val="24"/>
        </w:rPr>
        <w:t xml:space="preserve">conclusión a la que llegó la </w:t>
      </w:r>
      <w:r w:rsidR="00F01E0E" w:rsidRPr="002321D1">
        <w:rPr>
          <w:rFonts w:ascii="Arial" w:hAnsi="Arial" w:cs="Arial"/>
          <w:i/>
          <w:iCs/>
          <w:sz w:val="24"/>
          <w:szCs w:val="24"/>
        </w:rPr>
        <w:t>autoridad responsable</w:t>
      </w:r>
      <w:r w:rsidR="00F01E0E" w:rsidRPr="002321D1">
        <w:rPr>
          <w:rFonts w:ascii="Arial" w:hAnsi="Arial" w:cs="Arial"/>
          <w:sz w:val="24"/>
          <w:szCs w:val="24"/>
        </w:rPr>
        <w:t xml:space="preserve"> de que no había irreparabilidad</w:t>
      </w:r>
      <w:r w:rsidR="002E042E" w:rsidRPr="002321D1">
        <w:rPr>
          <w:rFonts w:ascii="Arial" w:hAnsi="Arial" w:cs="Arial"/>
          <w:sz w:val="24"/>
          <w:szCs w:val="24"/>
        </w:rPr>
        <w:t>,</w:t>
      </w:r>
      <w:r w:rsidR="00D61308" w:rsidRPr="002321D1">
        <w:rPr>
          <w:rFonts w:ascii="Arial" w:hAnsi="Arial" w:cs="Arial"/>
          <w:sz w:val="24"/>
          <w:szCs w:val="24"/>
        </w:rPr>
        <w:t xml:space="preserve"> </w:t>
      </w:r>
      <w:r w:rsidR="00057C04" w:rsidRPr="002321D1">
        <w:rPr>
          <w:rFonts w:ascii="Arial" w:hAnsi="Arial" w:cs="Arial"/>
          <w:sz w:val="24"/>
          <w:szCs w:val="24"/>
        </w:rPr>
        <w:t xml:space="preserve">refiriendo únicamente </w:t>
      </w:r>
      <w:r w:rsidR="002E042E" w:rsidRPr="002321D1">
        <w:rPr>
          <w:rFonts w:ascii="Arial" w:hAnsi="Arial" w:cs="Arial"/>
          <w:sz w:val="24"/>
          <w:szCs w:val="24"/>
        </w:rPr>
        <w:t xml:space="preserve">que </w:t>
      </w:r>
      <w:r w:rsidR="00733D93" w:rsidRPr="002321D1">
        <w:rPr>
          <w:rFonts w:ascii="Arial" w:hAnsi="Arial" w:cs="Arial"/>
          <w:sz w:val="24"/>
          <w:szCs w:val="24"/>
        </w:rPr>
        <w:t xml:space="preserve">la </w:t>
      </w:r>
      <w:r w:rsidR="002E042E" w:rsidRPr="002321D1">
        <w:rPr>
          <w:rFonts w:ascii="Arial" w:hAnsi="Arial" w:cs="Arial"/>
          <w:i/>
          <w:iCs/>
          <w:sz w:val="24"/>
          <w:szCs w:val="24"/>
        </w:rPr>
        <w:t>Sala Superior</w:t>
      </w:r>
      <w:r w:rsidR="00733D93" w:rsidRPr="002321D1">
        <w:rPr>
          <w:rFonts w:ascii="Arial" w:hAnsi="Arial" w:cs="Arial"/>
          <w:sz w:val="24"/>
          <w:szCs w:val="24"/>
        </w:rPr>
        <w:t xml:space="preserve"> ha sostenido</w:t>
      </w:r>
      <w:r w:rsidR="00057C04" w:rsidRPr="002321D1">
        <w:rPr>
          <w:rFonts w:ascii="Arial" w:hAnsi="Arial" w:cs="Arial"/>
          <w:sz w:val="24"/>
          <w:szCs w:val="24"/>
        </w:rPr>
        <w:t>, de manera reiterada,</w:t>
      </w:r>
      <w:r w:rsidR="00733D93" w:rsidRPr="002321D1">
        <w:rPr>
          <w:rFonts w:ascii="Arial" w:hAnsi="Arial" w:cs="Arial"/>
          <w:sz w:val="24"/>
          <w:szCs w:val="24"/>
        </w:rPr>
        <w:t xml:space="preserve"> que </w:t>
      </w:r>
      <w:r w:rsidR="00D61308" w:rsidRPr="002321D1">
        <w:rPr>
          <w:rFonts w:ascii="Arial" w:hAnsi="Arial" w:cs="Arial"/>
          <w:sz w:val="24"/>
          <w:szCs w:val="24"/>
        </w:rPr>
        <w:t>e</w:t>
      </w:r>
      <w:r w:rsidR="00D2660B" w:rsidRPr="002321D1">
        <w:rPr>
          <w:rFonts w:ascii="Arial" w:hAnsi="Arial" w:cs="Arial"/>
          <w:sz w:val="24"/>
          <w:szCs w:val="24"/>
        </w:rPr>
        <w:t>sta debe analizarse atendiendo a la fase procesal en que se controv</w:t>
      </w:r>
      <w:r w:rsidR="0058192E" w:rsidRPr="002321D1">
        <w:rPr>
          <w:rFonts w:ascii="Arial" w:hAnsi="Arial" w:cs="Arial"/>
          <w:sz w:val="24"/>
          <w:szCs w:val="24"/>
        </w:rPr>
        <w:t>ierte</w:t>
      </w:r>
      <w:r w:rsidR="00D2660B" w:rsidRPr="002321D1">
        <w:rPr>
          <w:rFonts w:ascii="Arial" w:hAnsi="Arial" w:cs="Arial"/>
          <w:sz w:val="24"/>
          <w:szCs w:val="24"/>
        </w:rPr>
        <w:t xml:space="preserve">, pero sin </w:t>
      </w:r>
      <w:r w:rsidR="0058192E" w:rsidRPr="002321D1">
        <w:rPr>
          <w:rFonts w:ascii="Arial" w:hAnsi="Arial" w:cs="Arial"/>
          <w:sz w:val="24"/>
          <w:szCs w:val="24"/>
        </w:rPr>
        <w:t xml:space="preserve">señalar de forma concreta si se está resolviendo en contra de </w:t>
      </w:r>
      <w:r w:rsidR="00D2660B" w:rsidRPr="002321D1">
        <w:rPr>
          <w:rFonts w:ascii="Arial" w:hAnsi="Arial" w:cs="Arial"/>
          <w:sz w:val="24"/>
          <w:szCs w:val="24"/>
        </w:rPr>
        <w:t>precedente</w:t>
      </w:r>
      <w:r w:rsidR="0058192E" w:rsidRPr="002321D1">
        <w:rPr>
          <w:rFonts w:ascii="Arial" w:hAnsi="Arial" w:cs="Arial"/>
          <w:sz w:val="24"/>
          <w:szCs w:val="24"/>
        </w:rPr>
        <w:t>s</w:t>
      </w:r>
      <w:r w:rsidR="00D2660B" w:rsidRPr="002321D1">
        <w:rPr>
          <w:rFonts w:ascii="Arial" w:hAnsi="Arial" w:cs="Arial"/>
          <w:sz w:val="24"/>
          <w:szCs w:val="24"/>
        </w:rPr>
        <w:t xml:space="preserve">, </w:t>
      </w:r>
      <w:r w:rsidR="00BC2B68" w:rsidRPr="002321D1">
        <w:rPr>
          <w:rFonts w:ascii="Arial" w:hAnsi="Arial" w:cs="Arial"/>
          <w:sz w:val="24"/>
          <w:szCs w:val="24"/>
        </w:rPr>
        <w:t>tesis o jurisprudencia</w:t>
      </w:r>
      <w:r w:rsidR="0058192E" w:rsidRPr="002321D1">
        <w:rPr>
          <w:rFonts w:ascii="Arial" w:hAnsi="Arial" w:cs="Arial"/>
          <w:sz w:val="24"/>
          <w:szCs w:val="24"/>
        </w:rPr>
        <w:t xml:space="preserve"> que deban ser aplicadas,</w:t>
      </w:r>
      <w:r w:rsidR="004D425B" w:rsidRPr="002321D1">
        <w:rPr>
          <w:rFonts w:ascii="Arial" w:hAnsi="Arial" w:cs="Arial"/>
          <w:sz w:val="24"/>
          <w:szCs w:val="24"/>
        </w:rPr>
        <w:t xml:space="preserve"> y menos aún que sea un criterio </w:t>
      </w:r>
      <w:r w:rsidR="00A45DA6" w:rsidRPr="002321D1">
        <w:rPr>
          <w:rFonts w:ascii="Arial" w:hAnsi="Arial" w:cs="Arial"/>
          <w:sz w:val="24"/>
          <w:szCs w:val="24"/>
        </w:rPr>
        <w:t xml:space="preserve">concreto que se deba </w:t>
      </w:r>
      <w:r w:rsidR="004D425B" w:rsidRPr="002321D1">
        <w:rPr>
          <w:rFonts w:ascii="Arial" w:hAnsi="Arial" w:cs="Arial"/>
          <w:sz w:val="24"/>
          <w:szCs w:val="24"/>
        </w:rPr>
        <w:t xml:space="preserve">aplicar </w:t>
      </w:r>
      <w:r w:rsidR="00A45DA6" w:rsidRPr="002321D1">
        <w:rPr>
          <w:rFonts w:ascii="Arial" w:hAnsi="Arial" w:cs="Arial"/>
          <w:sz w:val="24"/>
          <w:szCs w:val="24"/>
        </w:rPr>
        <w:t xml:space="preserve">cuando se planteen asuntos en los que se pretenda que se emitan </w:t>
      </w:r>
      <w:r w:rsidR="004D425B" w:rsidRPr="002321D1">
        <w:rPr>
          <w:rFonts w:ascii="Arial" w:hAnsi="Arial" w:cs="Arial"/>
          <w:sz w:val="24"/>
          <w:szCs w:val="24"/>
        </w:rPr>
        <w:t>medidas cautela</w:t>
      </w:r>
      <w:r w:rsidR="003D0E3D" w:rsidRPr="002321D1">
        <w:rPr>
          <w:rFonts w:ascii="Arial" w:hAnsi="Arial" w:cs="Arial"/>
          <w:sz w:val="24"/>
          <w:szCs w:val="24"/>
        </w:rPr>
        <w:t>r</w:t>
      </w:r>
      <w:r w:rsidR="004D425B" w:rsidRPr="002321D1">
        <w:rPr>
          <w:rFonts w:ascii="Arial" w:hAnsi="Arial" w:cs="Arial"/>
          <w:sz w:val="24"/>
          <w:szCs w:val="24"/>
        </w:rPr>
        <w:t>es</w:t>
      </w:r>
      <w:r w:rsidR="003D0E3D" w:rsidRPr="002321D1">
        <w:rPr>
          <w:rFonts w:ascii="Arial" w:hAnsi="Arial" w:cs="Arial"/>
          <w:sz w:val="24"/>
          <w:szCs w:val="24"/>
        </w:rPr>
        <w:t>.</w:t>
      </w:r>
    </w:p>
    <w:p w14:paraId="4155E57D" w14:textId="59252899" w:rsidR="00CA25A9" w:rsidRDefault="008E731F" w:rsidP="00840106">
      <w:pPr>
        <w:suppressAutoHyphens/>
        <w:spacing w:before="100" w:beforeAutospacing="1" w:after="100" w:afterAutospacing="1" w:line="360" w:lineRule="auto"/>
        <w:jc w:val="both"/>
        <w:rPr>
          <w:rFonts w:ascii="Arial" w:hAnsi="Arial" w:cs="Arial"/>
          <w:sz w:val="24"/>
          <w:szCs w:val="24"/>
        </w:rPr>
      </w:pPr>
      <w:r w:rsidRPr="002321D1">
        <w:rPr>
          <w:rFonts w:ascii="Arial" w:hAnsi="Arial" w:cs="Arial"/>
          <w:sz w:val="24"/>
          <w:szCs w:val="24"/>
        </w:rPr>
        <w:t>Por otro lado, l</w:t>
      </w:r>
      <w:r w:rsidR="009658B5" w:rsidRPr="002321D1">
        <w:rPr>
          <w:rFonts w:ascii="Arial" w:hAnsi="Arial" w:cs="Arial"/>
          <w:sz w:val="24"/>
          <w:szCs w:val="24"/>
        </w:rPr>
        <w:t xml:space="preserve">a exigencia de </w:t>
      </w:r>
      <w:r w:rsidR="00F126D9" w:rsidRPr="002321D1">
        <w:rPr>
          <w:rFonts w:ascii="Arial" w:hAnsi="Arial" w:cs="Arial"/>
          <w:sz w:val="24"/>
          <w:szCs w:val="24"/>
        </w:rPr>
        <w:t xml:space="preserve">analizar su pretensión, </w:t>
      </w:r>
      <w:r w:rsidRPr="002321D1">
        <w:rPr>
          <w:rFonts w:ascii="Arial" w:hAnsi="Arial" w:cs="Arial"/>
          <w:sz w:val="24"/>
          <w:szCs w:val="24"/>
        </w:rPr>
        <w:t>dado</w:t>
      </w:r>
      <w:r w:rsidR="00F126D9" w:rsidRPr="002321D1">
        <w:rPr>
          <w:rFonts w:ascii="Arial" w:hAnsi="Arial" w:cs="Arial"/>
          <w:sz w:val="24"/>
          <w:szCs w:val="24"/>
        </w:rPr>
        <w:t xml:space="preserve"> que se cuestiona la validez de </w:t>
      </w:r>
      <w:r w:rsidR="00B64745" w:rsidRPr="002321D1">
        <w:rPr>
          <w:rFonts w:ascii="Arial" w:hAnsi="Arial" w:cs="Arial"/>
          <w:sz w:val="24"/>
          <w:szCs w:val="24"/>
        </w:rPr>
        <w:t>constitucional de requisitos sin realizar una aproximación preliminar, igualmente carece de razón, debido a que</w:t>
      </w:r>
      <w:r w:rsidRPr="002321D1">
        <w:rPr>
          <w:rFonts w:ascii="Arial" w:hAnsi="Arial" w:cs="Arial"/>
          <w:sz w:val="24"/>
          <w:szCs w:val="24"/>
        </w:rPr>
        <w:t>,</w:t>
      </w:r>
      <w:r w:rsidR="00B64745" w:rsidRPr="002321D1">
        <w:rPr>
          <w:rFonts w:ascii="Arial" w:hAnsi="Arial" w:cs="Arial"/>
          <w:sz w:val="24"/>
          <w:szCs w:val="24"/>
        </w:rPr>
        <w:t xml:space="preserve"> como ya se dijo, la </w:t>
      </w:r>
      <w:r w:rsidR="00B64745" w:rsidRPr="002321D1">
        <w:rPr>
          <w:rFonts w:ascii="Arial" w:hAnsi="Arial" w:cs="Arial"/>
          <w:i/>
          <w:iCs/>
          <w:sz w:val="24"/>
          <w:szCs w:val="24"/>
        </w:rPr>
        <w:t>autoridad responsable</w:t>
      </w:r>
      <w:r w:rsidR="00B64745" w:rsidRPr="002321D1">
        <w:rPr>
          <w:rFonts w:ascii="Arial" w:hAnsi="Arial" w:cs="Arial"/>
          <w:sz w:val="24"/>
          <w:szCs w:val="24"/>
        </w:rPr>
        <w:t xml:space="preserve"> </w:t>
      </w:r>
      <w:r w:rsidR="0034290E" w:rsidRPr="002321D1">
        <w:rPr>
          <w:rFonts w:ascii="Arial" w:hAnsi="Arial" w:cs="Arial"/>
          <w:sz w:val="24"/>
          <w:szCs w:val="24"/>
        </w:rPr>
        <w:t>basó su determinación en que no es un act</w:t>
      </w:r>
      <w:r w:rsidR="00F851A9" w:rsidRPr="002321D1">
        <w:rPr>
          <w:rFonts w:ascii="Arial" w:hAnsi="Arial" w:cs="Arial"/>
          <w:sz w:val="24"/>
          <w:szCs w:val="24"/>
        </w:rPr>
        <w:t>o</w:t>
      </w:r>
      <w:r w:rsidR="0034290E" w:rsidRPr="002321D1">
        <w:rPr>
          <w:rFonts w:ascii="Arial" w:hAnsi="Arial" w:cs="Arial"/>
          <w:sz w:val="24"/>
          <w:szCs w:val="24"/>
        </w:rPr>
        <w:t xml:space="preserve"> que no pueda ser reparado con la emisión de la decisión de fondo del asunto</w:t>
      </w:r>
      <w:r w:rsidR="00CA25A9" w:rsidRPr="002321D1">
        <w:rPr>
          <w:rFonts w:ascii="Arial" w:hAnsi="Arial" w:cs="Arial"/>
          <w:sz w:val="24"/>
          <w:szCs w:val="24"/>
        </w:rPr>
        <w:t>.</w:t>
      </w:r>
    </w:p>
    <w:p w14:paraId="5D3C0983" w14:textId="77777777" w:rsidR="0010046B" w:rsidRPr="002321D1" w:rsidRDefault="00CA25A9" w:rsidP="00840106">
      <w:pPr>
        <w:suppressAutoHyphens/>
        <w:spacing w:before="100" w:beforeAutospacing="1" w:after="100" w:afterAutospacing="1" w:line="360" w:lineRule="auto"/>
        <w:jc w:val="both"/>
        <w:rPr>
          <w:rFonts w:ascii="Arial" w:hAnsi="Arial" w:cs="Arial"/>
          <w:sz w:val="24"/>
          <w:szCs w:val="24"/>
        </w:rPr>
      </w:pPr>
      <w:r>
        <w:rPr>
          <w:rFonts w:ascii="Arial" w:hAnsi="Arial" w:cs="Arial"/>
          <w:sz w:val="24"/>
          <w:szCs w:val="24"/>
        </w:rPr>
        <w:t xml:space="preserve">Finalmente, se considera que tampoco se violenta el principio de tutela judicial </w:t>
      </w:r>
      <w:r w:rsidRPr="002321D1">
        <w:rPr>
          <w:rFonts w:ascii="Arial" w:hAnsi="Arial" w:cs="Arial"/>
          <w:sz w:val="24"/>
          <w:szCs w:val="24"/>
        </w:rPr>
        <w:t xml:space="preserve">efectiva, puesto que la </w:t>
      </w:r>
      <w:r w:rsidR="00C62470" w:rsidRPr="002321D1">
        <w:rPr>
          <w:rFonts w:ascii="Arial" w:hAnsi="Arial" w:cs="Arial"/>
          <w:sz w:val="24"/>
          <w:szCs w:val="24"/>
        </w:rPr>
        <w:t xml:space="preserve">materia de fondo del asunto se encuentra sujeta a lo que se determine en el </w:t>
      </w:r>
      <w:r w:rsidR="00C62470" w:rsidRPr="002321D1">
        <w:rPr>
          <w:rFonts w:ascii="Arial" w:hAnsi="Arial" w:cs="Arial"/>
          <w:i/>
          <w:iCs/>
          <w:sz w:val="24"/>
          <w:szCs w:val="24"/>
        </w:rPr>
        <w:t>juicio para la protección del militante</w:t>
      </w:r>
      <w:r w:rsidR="00F8507A" w:rsidRPr="002321D1">
        <w:rPr>
          <w:rFonts w:ascii="Arial" w:hAnsi="Arial" w:cs="Arial"/>
          <w:sz w:val="24"/>
          <w:szCs w:val="24"/>
        </w:rPr>
        <w:t xml:space="preserve">, en donde de asistir la razón </w:t>
      </w:r>
      <w:r w:rsidR="00BE39DA" w:rsidRPr="002321D1">
        <w:rPr>
          <w:rFonts w:ascii="Arial" w:hAnsi="Arial" w:cs="Arial"/>
          <w:sz w:val="24"/>
          <w:szCs w:val="24"/>
        </w:rPr>
        <w:t>a</w:t>
      </w:r>
      <w:r w:rsidR="00F8507A" w:rsidRPr="002321D1">
        <w:rPr>
          <w:rFonts w:ascii="Arial" w:hAnsi="Arial" w:cs="Arial"/>
          <w:sz w:val="24"/>
          <w:szCs w:val="24"/>
        </w:rPr>
        <w:t xml:space="preserve">l </w:t>
      </w:r>
      <w:r w:rsidR="00F8507A" w:rsidRPr="002321D1">
        <w:rPr>
          <w:rFonts w:ascii="Arial" w:hAnsi="Arial" w:cs="Arial"/>
          <w:i/>
          <w:iCs/>
          <w:sz w:val="24"/>
          <w:szCs w:val="24"/>
        </w:rPr>
        <w:t>actor</w:t>
      </w:r>
      <w:r w:rsidR="00BE39DA" w:rsidRPr="002321D1">
        <w:rPr>
          <w:rFonts w:ascii="Arial" w:hAnsi="Arial" w:cs="Arial"/>
          <w:sz w:val="24"/>
          <w:szCs w:val="24"/>
        </w:rPr>
        <w:t xml:space="preserve">, la </w:t>
      </w:r>
      <w:r w:rsidR="00BE39DA" w:rsidRPr="002321D1">
        <w:rPr>
          <w:rFonts w:ascii="Arial" w:hAnsi="Arial" w:cs="Arial"/>
          <w:i/>
          <w:iCs/>
          <w:sz w:val="24"/>
          <w:szCs w:val="24"/>
        </w:rPr>
        <w:t>autoridad responsable</w:t>
      </w:r>
      <w:r w:rsidR="00BE39DA" w:rsidRPr="002321D1">
        <w:rPr>
          <w:rFonts w:ascii="Arial" w:hAnsi="Arial" w:cs="Arial"/>
          <w:sz w:val="24"/>
          <w:szCs w:val="24"/>
        </w:rPr>
        <w:t xml:space="preserve"> tiene la </w:t>
      </w:r>
      <w:r w:rsidR="00134973" w:rsidRPr="002321D1">
        <w:rPr>
          <w:rFonts w:ascii="Arial" w:hAnsi="Arial" w:cs="Arial"/>
          <w:sz w:val="24"/>
          <w:szCs w:val="24"/>
        </w:rPr>
        <w:t xml:space="preserve">facultad de revocar el acto impugnado y restituirlo en el goce y ejercicio de los </w:t>
      </w:r>
      <w:r w:rsidR="003D1671" w:rsidRPr="002321D1">
        <w:rPr>
          <w:rFonts w:ascii="Arial" w:hAnsi="Arial" w:cs="Arial"/>
          <w:sz w:val="24"/>
          <w:szCs w:val="24"/>
        </w:rPr>
        <w:t>derechos que le hayan sido violados</w:t>
      </w:r>
      <w:r w:rsidR="003D1671" w:rsidRPr="002321D1">
        <w:rPr>
          <w:rStyle w:val="Refdenotaalpie"/>
          <w:rFonts w:ascii="Arial" w:hAnsi="Arial" w:cs="Arial"/>
          <w:sz w:val="24"/>
          <w:szCs w:val="24"/>
        </w:rPr>
        <w:footnoteReference w:id="15"/>
      </w:r>
      <w:r w:rsidR="00404AEF" w:rsidRPr="002321D1">
        <w:rPr>
          <w:rFonts w:ascii="Arial" w:hAnsi="Arial" w:cs="Arial"/>
          <w:sz w:val="24"/>
          <w:szCs w:val="24"/>
        </w:rPr>
        <w:t>.</w:t>
      </w:r>
    </w:p>
    <w:p w14:paraId="66945319" w14:textId="77777777" w:rsidR="00FF660B" w:rsidRPr="002321D1" w:rsidRDefault="0010046B" w:rsidP="00840106">
      <w:pPr>
        <w:suppressAutoHyphens/>
        <w:spacing w:before="100" w:beforeAutospacing="1" w:after="100" w:afterAutospacing="1" w:line="360" w:lineRule="auto"/>
        <w:jc w:val="both"/>
        <w:rPr>
          <w:rFonts w:ascii="Arial" w:hAnsi="Arial" w:cs="Arial"/>
          <w:sz w:val="24"/>
          <w:szCs w:val="24"/>
        </w:rPr>
      </w:pPr>
      <w:r w:rsidRPr="002321D1">
        <w:rPr>
          <w:rFonts w:ascii="Arial" w:hAnsi="Arial" w:cs="Arial"/>
          <w:sz w:val="24"/>
          <w:szCs w:val="24"/>
        </w:rPr>
        <w:t xml:space="preserve">Aunado a lo anterior, la </w:t>
      </w:r>
      <w:r w:rsidRPr="002321D1">
        <w:rPr>
          <w:rFonts w:ascii="Arial" w:hAnsi="Arial" w:cs="Arial"/>
          <w:i/>
          <w:iCs/>
          <w:sz w:val="24"/>
          <w:szCs w:val="24"/>
        </w:rPr>
        <w:t>Sala Superior</w:t>
      </w:r>
      <w:r w:rsidRPr="002321D1">
        <w:rPr>
          <w:rFonts w:ascii="Arial" w:hAnsi="Arial" w:cs="Arial"/>
          <w:sz w:val="24"/>
          <w:szCs w:val="24"/>
        </w:rPr>
        <w:t xml:space="preserve"> ha sostenido el criterio de que los actos partidistas son reparables</w:t>
      </w:r>
      <w:r w:rsidR="003D370D" w:rsidRPr="002321D1">
        <w:rPr>
          <w:rStyle w:val="Refdenotaalpie"/>
          <w:rFonts w:ascii="Arial" w:hAnsi="Arial" w:cs="Arial"/>
          <w:sz w:val="24"/>
          <w:szCs w:val="24"/>
        </w:rPr>
        <w:footnoteReference w:id="16"/>
      </w:r>
      <w:r w:rsidR="00FF660B" w:rsidRPr="002321D1">
        <w:rPr>
          <w:rFonts w:ascii="Arial" w:hAnsi="Arial" w:cs="Arial"/>
          <w:sz w:val="24"/>
          <w:szCs w:val="24"/>
        </w:rPr>
        <w:t xml:space="preserve">, </w:t>
      </w:r>
      <w:r w:rsidR="00C83834" w:rsidRPr="002321D1">
        <w:rPr>
          <w:rFonts w:ascii="Arial" w:hAnsi="Arial" w:cs="Arial"/>
          <w:sz w:val="24"/>
          <w:szCs w:val="24"/>
        </w:rPr>
        <w:t>y</w:t>
      </w:r>
      <w:r w:rsidR="008A4EE2" w:rsidRPr="002321D1">
        <w:rPr>
          <w:rFonts w:ascii="Arial" w:hAnsi="Arial" w:cs="Arial"/>
          <w:sz w:val="24"/>
          <w:szCs w:val="24"/>
        </w:rPr>
        <w:t xml:space="preserve"> que la irreparabilidad solo opera para actos y resoluciones </w:t>
      </w:r>
      <w:r w:rsidR="00337418" w:rsidRPr="002321D1">
        <w:rPr>
          <w:rFonts w:ascii="Arial" w:hAnsi="Arial" w:cs="Arial"/>
          <w:sz w:val="24"/>
          <w:szCs w:val="24"/>
        </w:rPr>
        <w:t>derivados de alguna disposición constitucional o legal</w:t>
      </w:r>
      <w:r w:rsidR="005934D2" w:rsidRPr="002321D1">
        <w:rPr>
          <w:rStyle w:val="Refdenotaalpie"/>
          <w:rFonts w:ascii="Arial" w:hAnsi="Arial" w:cs="Arial"/>
          <w:sz w:val="24"/>
          <w:szCs w:val="24"/>
        </w:rPr>
        <w:footnoteReference w:id="17"/>
      </w:r>
      <w:r w:rsidR="00C83834" w:rsidRPr="002321D1">
        <w:rPr>
          <w:rFonts w:ascii="Arial" w:hAnsi="Arial" w:cs="Arial"/>
          <w:sz w:val="24"/>
          <w:szCs w:val="24"/>
        </w:rPr>
        <w:t>.</w:t>
      </w:r>
    </w:p>
    <w:p w14:paraId="23B48541" w14:textId="77777777" w:rsidR="00FF660B" w:rsidRPr="002321D1" w:rsidRDefault="00FF660B" w:rsidP="00840106">
      <w:pPr>
        <w:suppressAutoHyphens/>
        <w:spacing w:before="100" w:beforeAutospacing="1" w:after="100" w:afterAutospacing="1" w:line="360" w:lineRule="auto"/>
        <w:jc w:val="both"/>
        <w:rPr>
          <w:rFonts w:ascii="Arial" w:hAnsi="Arial" w:cs="Arial"/>
          <w:i/>
          <w:iCs/>
          <w:sz w:val="24"/>
          <w:szCs w:val="24"/>
        </w:rPr>
      </w:pPr>
      <w:r w:rsidRPr="002321D1">
        <w:rPr>
          <w:rFonts w:ascii="Arial" w:hAnsi="Arial" w:cs="Arial"/>
          <w:sz w:val="24"/>
          <w:szCs w:val="24"/>
        </w:rPr>
        <w:lastRenderedPageBreak/>
        <w:t xml:space="preserve">Bajo ese contexto, al resultar infundados los agravios, lo procedente es confirmar el </w:t>
      </w:r>
      <w:r w:rsidRPr="002321D1">
        <w:rPr>
          <w:rFonts w:ascii="Arial" w:hAnsi="Arial" w:cs="Arial"/>
          <w:i/>
          <w:iCs/>
          <w:sz w:val="24"/>
          <w:szCs w:val="24"/>
        </w:rPr>
        <w:t>acuerdo impugnado.</w:t>
      </w:r>
    </w:p>
    <w:p w14:paraId="78CF4469" w14:textId="69A70AAC" w:rsidR="00620C54" w:rsidRPr="002F036B" w:rsidRDefault="00FF660B" w:rsidP="00840106">
      <w:pPr>
        <w:suppressAutoHyphens/>
        <w:spacing w:before="100" w:beforeAutospacing="1" w:after="100" w:afterAutospacing="1" w:line="360" w:lineRule="auto"/>
        <w:jc w:val="both"/>
        <w:rPr>
          <w:rFonts w:ascii="Arial" w:hAnsi="Arial" w:cs="Arial"/>
          <w:sz w:val="24"/>
          <w:szCs w:val="24"/>
        </w:rPr>
      </w:pPr>
      <w:r w:rsidRPr="002321D1">
        <w:rPr>
          <w:rFonts w:ascii="Arial" w:hAnsi="Arial" w:cs="Arial"/>
          <w:sz w:val="24"/>
          <w:szCs w:val="24"/>
        </w:rPr>
        <w:t>Por lo expuesto</w:t>
      </w:r>
      <w:r w:rsidR="007A092B" w:rsidRPr="002321D1">
        <w:rPr>
          <w:rFonts w:ascii="Arial" w:hAnsi="Arial" w:cs="Arial"/>
          <w:sz w:val="24"/>
          <w:szCs w:val="24"/>
        </w:rPr>
        <w:t xml:space="preserve"> y fundado, se</w:t>
      </w:r>
      <w:r w:rsidR="00F12803">
        <w:rPr>
          <w:rFonts w:ascii="Arial" w:hAnsi="Arial" w:cs="Arial"/>
          <w:sz w:val="24"/>
          <w:szCs w:val="24"/>
        </w:rPr>
        <w:t xml:space="preserve"> </w:t>
      </w:r>
      <w:r w:rsidR="00B34D69">
        <w:rPr>
          <w:rFonts w:ascii="Arial" w:hAnsi="Arial" w:cs="Arial"/>
          <w:sz w:val="24"/>
          <w:szCs w:val="24"/>
        </w:rPr>
        <w:t xml:space="preserve"> </w:t>
      </w:r>
      <w:r w:rsidR="002A57E1">
        <w:rPr>
          <w:rFonts w:ascii="Arial" w:hAnsi="Arial" w:cs="Arial"/>
          <w:sz w:val="24"/>
          <w:szCs w:val="24"/>
        </w:rPr>
        <w:t xml:space="preserve"> </w:t>
      </w:r>
      <w:r w:rsidR="00B34E89">
        <w:rPr>
          <w:rFonts w:ascii="Arial" w:hAnsi="Arial" w:cs="Arial"/>
          <w:sz w:val="24"/>
          <w:szCs w:val="24"/>
        </w:rPr>
        <w:t xml:space="preserve"> </w:t>
      </w:r>
      <w:r w:rsidR="00620C54">
        <w:rPr>
          <w:rFonts w:ascii="Arial" w:hAnsi="Arial" w:cs="Arial"/>
          <w:sz w:val="24"/>
          <w:szCs w:val="24"/>
        </w:rPr>
        <w:t xml:space="preserve"> </w:t>
      </w:r>
    </w:p>
    <w:p w14:paraId="0E9BD2E1" w14:textId="67F423FA" w:rsidR="00095A29" w:rsidRPr="002F036B" w:rsidRDefault="00022C60" w:rsidP="00CE6274">
      <w:pPr>
        <w:pStyle w:val="Ttulo2"/>
        <w:spacing w:before="100" w:beforeAutospacing="1" w:after="100" w:afterAutospacing="1" w:line="360" w:lineRule="auto"/>
        <w:jc w:val="center"/>
        <w:rPr>
          <w:rFonts w:ascii="Arial" w:hAnsi="Arial" w:cs="Arial"/>
          <w:b/>
          <w:color w:val="auto"/>
          <w:sz w:val="24"/>
          <w:szCs w:val="24"/>
        </w:rPr>
      </w:pPr>
      <w:bookmarkStart w:id="14" w:name="_Toc223438827"/>
      <w:r w:rsidRPr="002F036B">
        <w:rPr>
          <w:rFonts w:ascii="Arial" w:hAnsi="Arial" w:cs="Arial"/>
          <w:b/>
          <w:color w:val="auto"/>
          <w:sz w:val="24"/>
          <w:szCs w:val="24"/>
        </w:rPr>
        <w:t>VII</w:t>
      </w:r>
      <w:r w:rsidR="00247875">
        <w:rPr>
          <w:rFonts w:ascii="Arial" w:hAnsi="Arial" w:cs="Arial"/>
          <w:b/>
          <w:color w:val="auto"/>
          <w:sz w:val="24"/>
          <w:szCs w:val="24"/>
        </w:rPr>
        <w:t>I</w:t>
      </w:r>
      <w:r w:rsidR="00654023" w:rsidRPr="002F036B">
        <w:rPr>
          <w:rFonts w:ascii="Arial" w:hAnsi="Arial" w:cs="Arial"/>
          <w:b/>
          <w:color w:val="auto"/>
          <w:sz w:val="24"/>
          <w:szCs w:val="24"/>
        </w:rPr>
        <w:t xml:space="preserve">. </w:t>
      </w:r>
      <w:r w:rsidR="00095A29" w:rsidRPr="002F036B">
        <w:rPr>
          <w:rFonts w:ascii="Arial" w:hAnsi="Arial" w:cs="Arial"/>
          <w:b/>
          <w:color w:val="auto"/>
          <w:sz w:val="24"/>
          <w:szCs w:val="24"/>
        </w:rPr>
        <w:t>RESUELVE</w:t>
      </w:r>
      <w:bookmarkEnd w:id="14"/>
    </w:p>
    <w:p w14:paraId="71A5986C" w14:textId="14E00326" w:rsidR="00164970" w:rsidRPr="0000702A" w:rsidRDefault="00181B7C" w:rsidP="00CE6274">
      <w:pPr>
        <w:tabs>
          <w:tab w:val="left" w:pos="544"/>
        </w:tabs>
        <w:spacing w:before="100" w:beforeAutospacing="1" w:after="100" w:afterAutospacing="1" w:line="360" w:lineRule="auto"/>
        <w:jc w:val="both"/>
        <w:rPr>
          <w:rFonts w:ascii="Arial" w:hAnsi="Arial" w:cs="Arial"/>
          <w:sz w:val="24"/>
          <w:szCs w:val="24"/>
        </w:rPr>
      </w:pPr>
      <w:r w:rsidRPr="0000702A">
        <w:rPr>
          <w:rFonts w:ascii="Arial" w:hAnsi="Arial" w:cs="Arial"/>
          <w:b/>
          <w:sz w:val="24"/>
          <w:szCs w:val="24"/>
        </w:rPr>
        <w:t>ÚNICO</w:t>
      </w:r>
      <w:r w:rsidR="00095A29" w:rsidRPr="0000702A">
        <w:rPr>
          <w:rFonts w:ascii="Arial" w:hAnsi="Arial" w:cs="Arial"/>
          <w:b/>
          <w:sz w:val="24"/>
          <w:szCs w:val="24"/>
        </w:rPr>
        <w:t xml:space="preserve">. </w:t>
      </w:r>
      <w:r w:rsidR="00C574A5" w:rsidRPr="0000702A">
        <w:rPr>
          <w:rFonts w:ascii="Arial" w:hAnsi="Arial" w:cs="Arial"/>
          <w:b/>
          <w:sz w:val="24"/>
          <w:szCs w:val="24"/>
        </w:rPr>
        <w:t xml:space="preserve">Se </w:t>
      </w:r>
      <w:r w:rsidR="00C574A5" w:rsidRPr="002321D1">
        <w:rPr>
          <w:rFonts w:ascii="Arial" w:hAnsi="Arial" w:cs="Arial"/>
          <w:b/>
          <w:sz w:val="24"/>
          <w:szCs w:val="24"/>
        </w:rPr>
        <w:t>confirma</w:t>
      </w:r>
      <w:r w:rsidR="007A092B" w:rsidRPr="002321D1">
        <w:rPr>
          <w:rFonts w:ascii="Arial" w:hAnsi="Arial" w:cs="Arial"/>
          <w:b/>
          <w:sz w:val="24"/>
          <w:szCs w:val="24"/>
        </w:rPr>
        <w:t xml:space="preserve">, </w:t>
      </w:r>
      <w:r w:rsidR="0000702A" w:rsidRPr="002321D1">
        <w:rPr>
          <w:rFonts w:ascii="Arial" w:hAnsi="Arial" w:cs="Arial"/>
          <w:bCs/>
          <w:sz w:val="24"/>
          <w:szCs w:val="24"/>
        </w:rPr>
        <w:t>en lo que fue materia de impugnación</w:t>
      </w:r>
      <w:r w:rsidR="007A092B" w:rsidRPr="002321D1">
        <w:rPr>
          <w:rFonts w:ascii="Arial" w:hAnsi="Arial" w:cs="Arial"/>
          <w:bCs/>
          <w:sz w:val="24"/>
          <w:szCs w:val="24"/>
        </w:rPr>
        <w:t>,</w:t>
      </w:r>
      <w:r w:rsidR="0000702A" w:rsidRPr="002321D1">
        <w:rPr>
          <w:rFonts w:ascii="Arial" w:hAnsi="Arial" w:cs="Arial"/>
          <w:bCs/>
          <w:sz w:val="24"/>
          <w:szCs w:val="24"/>
        </w:rPr>
        <w:t xml:space="preserve"> </w:t>
      </w:r>
      <w:r w:rsidR="00C574A5" w:rsidRPr="002321D1">
        <w:rPr>
          <w:rFonts w:ascii="Arial" w:hAnsi="Arial" w:cs="Arial"/>
          <w:bCs/>
          <w:sz w:val="24"/>
          <w:szCs w:val="24"/>
        </w:rPr>
        <w:t>el acuerdo</w:t>
      </w:r>
      <w:r w:rsidR="008B2B8F" w:rsidRPr="002321D1">
        <w:rPr>
          <w:rFonts w:ascii="Arial" w:hAnsi="Arial" w:cs="Arial"/>
          <w:sz w:val="24"/>
          <w:szCs w:val="24"/>
        </w:rPr>
        <w:t xml:space="preserve"> emitido el dieciséis de febrero por la Comisión Nacional de Justicia Partidaria del Partido Revolucionario Institucional, dentro del expediente CNJP-JDP</w:t>
      </w:r>
      <w:r w:rsidR="008B2B8F" w:rsidRPr="0000702A">
        <w:rPr>
          <w:rFonts w:ascii="Arial" w:hAnsi="Arial" w:cs="Arial"/>
          <w:sz w:val="24"/>
          <w:szCs w:val="24"/>
        </w:rPr>
        <w:t>-MICH-002/2026</w:t>
      </w:r>
      <w:r w:rsidR="00510601" w:rsidRPr="0000702A">
        <w:rPr>
          <w:rFonts w:ascii="Arial" w:hAnsi="Arial" w:cs="Arial"/>
          <w:sz w:val="24"/>
          <w:szCs w:val="24"/>
        </w:rPr>
        <w:t>.</w:t>
      </w:r>
    </w:p>
    <w:p w14:paraId="117DC508" w14:textId="0CF22E78" w:rsidR="00095A29" w:rsidRPr="00022C60" w:rsidRDefault="00303DF4" w:rsidP="00C85EA6">
      <w:pPr>
        <w:tabs>
          <w:tab w:val="left" w:pos="5730"/>
        </w:tabs>
        <w:spacing w:before="100" w:beforeAutospacing="1" w:after="100" w:afterAutospacing="1" w:line="360" w:lineRule="auto"/>
        <w:jc w:val="both"/>
        <w:rPr>
          <w:rFonts w:ascii="Arial" w:hAnsi="Arial" w:cs="Arial"/>
          <w:sz w:val="24"/>
          <w:szCs w:val="24"/>
        </w:rPr>
      </w:pPr>
      <w:r w:rsidRPr="002F036B">
        <w:rPr>
          <w:rFonts w:ascii="Arial" w:hAnsi="Arial" w:cs="Arial"/>
          <w:b/>
          <w:bCs/>
          <w:sz w:val="24"/>
          <w:szCs w:val="24"/>
        </w:rPr>
        <w:t>NOTIFÍQUESE</w:t>
      </w:r>
      <w:r w:rsidR="007F2089" w:rsidRPr="002F036B">
        <w:rPr>
          <w:rFonts w:ascii="Arial" w:hAnsi="Arial" w:cs="Arial"/>
          <w:b/>
          <w:bCs/>
          <w:sz w:val="24"/>
          <w:szCs w:val="24"/>
        </w:rPr>
        <w:t>. P</w:t>
      </w:r>
      <w:r w:rsidR="00886695" w:rsidRPr="002F036B">
        <w:rPr>
          <w:rFonts w:ascii="Arial" w:hAnsi="Arial" w:cs="Arial"/>
          <w:b/>
          <w:bCs/>
          <w:sz w:val="24"/>
          <w:szCs w:val="24"/>
        </w:rPr>
        <w:t>ersonalmente</w:t>
      </w:r>
      <w:r w:rsidR="00886695" w:rsidRPr="002F036B">
        <w:rPr>
          <w:rFonts w:ascii="Arial" w:hAnsi="Arial" w:cs="Arial"/>
          <w:sz w:val="24"/>
          <w:szCs w:val="24"/>
        </w:rPr>
        <w:t xml:space="preserve"> a</w:t>
      </w:r>
      <w:r w:rsidR="00B365B1" w:rsidRPr="002F036B">
        <w:rPr>
          <w:rFonts w:ascii="Arial" w:hAnsi="Arial" w:cs="Arial"/>
          <w:sz w:val="24"/>
          <w:szCs w:val="24"/>
        </w:rPr>
        <w:t>l</w:t>
      </w:r>
      <w:r w:rsidR="001571B5" w:rsidRPr="002F036B">
        <w:rPr>
          <w:rFonts w:ascii="Arial" w:hAnsi="Arial" w:cs="Arial"/>
          <w:sz w:val="24"/>
          <w:szCs w:val="24"/>
        </w:rPr>
        <w:t xml:space="preserve"> actor</w:t>
      </w:r>
      <w:r w:rsidR="00886695" w:rsidRPr="002F036B">
        <w:rPr>
          <w:rFonts w:ascii="Arial" w:hAnsi="Arial" w:cs="Arial"/>
          <w:sz w:val="24"/>
          <w:szCs w:val="24"/>
        </w:rPr>
        <w:t xml:space="preserve">; </w:t>
      </w:r>
      <w:r w:rsidR="00095A29" w:rsidRPr="002F036B">
        <w:rPr>
          <w:rFonts w:ascii="Arial" w:hAnsi="Arial" w:cs="Arial"/>
          <w:b/>
          <w:sz w:val="24"/>
          <w:szCs w:val="24"/>
        </w:rPr>
        <w:t>por oficio</w:t>
      </w:r>
      <w:r w:rsidR="00095A29" w:rsidRPr="002F036B">
        <w:rPr>
          <w:rFonts w:ascii="Arial" w:hAnsi="Arial" w:cs="Arial"/>
          <w:sz w:val="24"/>
          <w:szCs w:val="24"/>
        </w:rPr>
        <w:t xml:space="preserve"> a</w:t>
      </w:r>
      <w:r w:rsidR="0099243C">
        <w:rPr>
          <w:rFonts w:ascii="Arial" w:hAnsi="Arial" w:cs="Arial"/>
          <w:sz w:val="24"/>
          <w:szCs w:val="24"/>
        </w:rPr>
        <w:t xml:space="preserve"> la autoridad responsable</w:t>
      </w:r>
      <w:r w:rsidR="003431AB" w:rsidRPr="00267BDF">
        <w:rPr>
          <w:rFonts w:ascii="Arial" w:hAnsi="Arial" w:cs="Arial"/>
          <w:sz w:val="24"/>
          <w:szCs w:val="24"/>
        </w:rPr>
        <w:t>; y</w:t>
      </w:r>
      <w:r w:rsidRPr="00267BDF">
        <w:rPr>
          <w:rFonts w:ascii="Arial" w:hAnsi="Arial" w:cs="Arial"/>
          <w:sz w:val="24"/>
          <w:szCs w:val="24"/>
        </w:rPr>
        <w:t xml:space="preserve"> </w:t>
      </w:r>
      <w:r w:rsidR="00095A29" w:rsidRPr="00267BDF">
        <w:rPr>
          <w:rFonts w:ascii="Arial" w:hAnsi="Arial" w:cs="Arial"/>
          <w:b/>
          <w:sz w:val="24"/>
          <w:szCs w:val="24"/>
        </w:rPr>
        <w:t>por estrados</w:t>
      </w:r>
      <w:r w:rsidR="00095A29" w:rsidRPr="00267BDF">
        <w:rPr>
          <w:rFonts w:ascii="Arial" w:hAnsi="Arial" w:cs="Arial"/>
          <w:sz w:val="24"/>
          <w:szCs w:val="24"/>
        </w:rPr>
        <w:t xml:space="preserve"> a l</w:t>
      </w:r>
      <w:r w:rsidR="00886695" w:rsidRPr="00267BDF">
        <w:rPr>
          <w:rFonts w:ascii="Arial" w:hAnsi="Arial" w:cs="Arial"/>
          <w:sz w:val="24"/>
          <w:szCs w:val="24"/>
        </w:rPr>
        <w:t>os</w:t>
      </w:r>
      <w:r w:rsidR="00095A29" w:rsidRPr="00267BDF">
        <w:rPr>
          <w:rFonts w:ascii="Arial" w:hAnsi="Arial" w:cs="Arial"/>
          <w:sz w:val="24"/>
          <w:szCs w:val="24"/>
        </w:rPr>
        <w:t xml:space="preserve"> demás interesados. Lo anterior, de conformidad con lo dispuesto en los artículos 37</w:t>
      </w:r>
      <w:r w:rsidR="003431AB" w:rsidRPr="00267BDF">
        <w:rPr>
          <w:rFonts w:ascii="Arial" w:hAnsi="Arial" w:cs="Arial"/>
          <w:sz w:val="24"/>
          <w:szCs w:val="24"/>
        </w:rPr>
        <w:t>,</w:t>
      </w:r>
      <w:r w:rsidR="00095A29" w:rsidRPr="00267BDF">
        <w:rPr>
          <w:rFonts w:ascii="Arial" w:hAnsi="Arial" w:cs="Arial"/>
          <w:sz w:val="24"/>
          <w:szCs w:val="24"/>
        </w:rPr>
        <w:t xml:space="preserve"> fracciones I</w:t>
      </w:r>
      <w:r w:rsidRPr="00267BDF">
        <w:rPr>
          <w:rFonts w:ascii="Arial" w:hAnsi="Arial" w:cs="Arial"/>
          <w:sz w:val="24"/>
          <w:szCs w:val="24"/>
        </w:rPr>
        <w:t xml:space="preserve">, II </w:t>
      </w:r>
      <w:r w:rsidR="00095A29" w:rsidRPr="00267BDF">
        <w:rPr>
          <w:rFonts w:ascii="Arial" w:hAnsi="Arial" w:cs="Arial"/>
          <w:sz w:val="24"/>
          <w:szCs w:val="24"/>
        </w:rPr>
        <w:t>y III, 38 y 39 de la Ley</w:t>
      </w:r>
      <w:r w:rsidR="00886695" w:rsidRPr="00267BDF">
        <w:rPr>
          <w:rFonts w:ascii="Arial" w:hAnsi="Arial" w:cs="Arial"/>
          <w:sz w:val="24"/>
          <w:szCs w:val="24"/>
        </w:rPr>
        <w:t xml:space="preserve"> de Justicia </w:t>
      </w:r>
      <w:r w:rsidRPr="00267BDF">
        <w:rPr>
          <w:rFonts w:ascii="Arial" w:hAnsi="Arial" w:cs="Arial"/>
          <w:sz w:val="24"/>
          <w:szCs w:val="24"/>
        </w:rPr>
        <w:t>en Materia</w:t>
      </w:r>
      <w:r w:rsidRPr="00022C60">
        <w:rPr>
          <w:rFonts w:ascii="Arial" w:hAnsi="Arial" w:cs="Arial"/>
          <w:sz w:val="24"/>
          <w:szCs w:val="24"/>
        </w:rPr>
        <w:t xml:space="preserve"> Electoral y de Participación Ciudadana del Estado de Michoacán de Ocampo</w:t>
      </w:r>
      <w:r w:rsidR="00095A29" w:rsidRPr="00022C60">
        <w:rPr>
          <w:rFonts w:ascii="Arial" w:hAnsi="Arial" w:cs="Arial"/>
          <w:sz w:val="24"/>
          <w:szCs w:val="24"/>
        </w:rPr>
        <w:t xml:space="preserve">, </w:t>
      </w:r>
      <w:r w:rsidR="00CB1F82" w:rsidRPr="00022C60">
        <w:rPr>
          <w:rFonts w:ascii="Arial" w:hAnsi="Arial" w:cs="Arial"/>
          <w:sz w:val="24"/>
          <w:szCs w:val="24"/>
        </w:rPr>
        <w:t xml:space="preserve">así como </w:t>
      </w:r>
      <w:r w:rsidRPr="00022C60">
        <w:rPr>
          <w:rFonts w:ascii="Arial" w:hAnsi="Arial" w:cs="Arial"/>
          <w:sz w:val="24"/>
          <w:szCs w:val="24"/>
        </w:rPr>
        <w:t xml:space="preserve">137, 139, 140 y 142 </w:t>
      </w:r>
      <w:r w:rsidR="00095A29" w:rsidRPr="00022C60">
        <w:rPr>
          <w:rFonts w:ascii="Arial" w:hAnsi="Arial" w:cs="Arial"/>
          <w:sz w:val="24"/>
          <w:szCs w:val="24"/>
        </w:rPr>
        <w:t>Reglamento Inte</w:t>
      </w:r>
      <w:r w:rsidRPr="00022C60">
        <w:rPr>
          <w:rFonts w:ascii="Arial" w:hAnsi="Arial" w:cs="Arial"/>
          <w:sz w:val="24"/>
          <w:szCs w:val="24"/>
        </w:rPr>
        <w:t xml:space="preserve">rior del </w:t>
      </w:r>
      <w:r w:rsidR="00095A29" w:rsidRPr="00022C60">
        <w:rPr>
          <w:rFonts w:ascii="Arial" w:hAnsi="Arial" w:cs="Arial"/>
          <w:sz w:val="24"/>
          <w:szCs w:val="24"/>
        </w:rPr>
        <w:t>Tribunal</w:t>
      </w:r>
      <w:r w:rsidRPr="00022C60">
        <w:rPr>
          <w:rFonts w:ascii="Arial" w:hAnsi="Arial" w:cs="Arial"/>
          <w:sz w:val="24"/>
          <w:szCs w:val="24"/>
        </w:rPr>
        <w:t xml:space="preserve"> Electoral del Estado.</w:t>
      </w:r>
    </w:p>
    <w:p w14:paraId="20FC85C5" w14:textId="77777777" w:rsidR="00095A29" w:rsidRPr="00022C60" w:rsidRDefault="00095A29" w:rsidP="00C85EA6">
      <w:pPr>
        <w:tabs>
          <w:tab w:val="left" w:pos="5730"/>
        </w:tabs>
        <w:spacing w:before="100" w:beforeAutospacing="1" w:after="100" w:afterAutospacing="1" w:line="360" w:lineRule="auto"/>
        <w:jc w:val="both"/>
        <w:rPr>
          <w:rFonts w:ascii="Arial" w:hAnsi="Arial" w:cs="Arial"/>
          <w:sz w:val="24"/>
          <w:szCs w:val="24"/>
        </w:rPr>
      </w:pPr>
      <w:r w:rsidRPr="00022C60">
        <w:rPr>
          <w:rFonts w:ascii="Arial" w:hAnsi="Arial" w:cs="Arial"/>
          <w:sz w:val="24"/>
          <w:szCs w:val="24"/>
        </w:rPr>
        <w:t>En su oportunidad, archívese este expediente como asunto total y definitivamente concluido.</w:t>
      </w:r>
    </w:p>
    <w:p w14:paraId="68015884" w14:textId="55F72450" w:rsidR="009034CF" w:rsidRDefault="009034CF" w:rsidP="009034CF">
      <w:pPr>
        <w:spacing w:line="360" w:lineRule="auto"/>
        <w:jc w:val="both"/>
        <w:rPr>
          <w:rFonts w:ascii="Arial" w:eastAsia="Calibri" w:hAnsi="Arial" w:cs="Arial"/>
          <w:bCs/>
          <w:iCs/>
          <w:sz w:val="24"/>
          <w:szCs w:val="24"/>
          <w:lang w:val="es-ES_tradnl"/>
        </w:rPr>
      </w:pPr>
      <w:r w:rsidRPr="009034CF">
        <w:rPr>
          <w:rFonts w:ascii="Arial" w:eastAsia="Calibri" w:hAnsi="Arial" w:cs="Arial"/>
          <w:bCs/>
          <w:sz w:val="24"/>
          <w:szCs w:val="24"/>
          <w:lang w:val="es-ES_tradnl"/>
        </w:rPr>
        <w:t xml:space="preserve">Así, en Sesión Pública </w:t>
      </w:r>
      <w:r w:rsidR="009818C6">
        <w:rPr>
          <w:rFonts w:ascii="Arial" w:eastAsia="Calibri" w:hAnsi="Arial" w:cs="Arial"/>
          <w:bCs/>
          <w:sz w:val="24"/>
          <w:szCs w:val="24"/>
          <w:lang w:val="es-ES_tradnl"/>
        </w:rPr>
        <w:t xml:space="preserve">virtual </w:t>
      </w:r>
      <w:r w:rsidRPr="009034CF">
        <w:rPr>
          <w:rFonts w:ascii="Arial" w:eastAsia="Calibri" w:hAnsi="Arial" w:cs="Arial"/>
          <w:bCs/>
          <w:sz w:val="24"/>
          <w:szCs w:val="24"/>
          <w:lang w:val="es-ES_tradnl"/>
        </w:rPr>
        <w:t xml:space="preserve">celebrada el día de hoy, a las </w:t>
      </w:r>
      <w:r w:rsidR="0049052D" w:rsidRPr="0049052D">
        <w:rPr>
          <w:rFonts w:ascii="Arial" w:eastAsia="Calibri" w:hAnsi="Arial" w:cs="Arial"/>
          <w:bCs/>
          <w:sz w:val="24"/>
          <w:szCs w:val="24"/>
          <w:lang w:val="es-ES_tradnl"/>
        </w:rPr>
        <w:t xml:space="preserve">trece </w:t>
      </w:r>
      <w:r w:rsidRPr="0049052D">
        <w:rPr>
          <w:rFonts w:ascii="Arial" w:eastAsia="Calibri" w:hAnsi="Arial" w:cs="Arial"/>
          <w:bCs/>
          <w:sz w:val="24"/>
          <w:szCs w:val="24"/>
          <w:lang w:val="es-ES_tradnl"/>
        </w:rPr>
        <w:t xml:space="preserve">horas con </w:t>
      </w:r>
      <w:r w:rsidR="0049052D" w:rsidRPr="0049052D">
        <w:rPr>
          <w:rFonts w:ascii="Arial" w:eastAsia="Calibri" w:hAnsi="Arial" w:cs="Arial"/>
          <w:bCs/>
          <w:sz w:val="24"/>
          <w:szCs w:val="24"/>
          <w:lang w:val="es-ES_tradnl"/>
        </w:rPr>
        <w:t>cuarenta y ocho</w:t>
      </w:r>
      <w:r w:rsidRPr="0049052D">
        <w:rPr>
          <w:rFonts w:ascii="Arial" w:eastAsia="Calibri" w:hAnsi="Arial" w:cs="Arial"/>
          <w:bCs/>
          <w:sz w:val="24"/>
          <w:szCs w:val="24"/>
          <w:lang w:val="es-ES_tradnl"/>
        </w:rPr>
        <w:t xml:space="preserve"> minutos</w:t>
      </w:r>
      <w:r w:rsidRPr="009034CF">
        <w:rPr>
          <w:rFonts w:ascii="Arial" w:eastAsia="Calibri" w:hAnsi="Arial" w:cs="Arial"/>
          <w:bCs/>
          <w:sz w:val="24"/>
          <w:szCs w:val="24"/>
          <w:lang w:val="es-ES_tradnl"/>
        </w:rPr>
        <w:t xml:space="preserve">, por unanimidad de votos lo resolvieron y firman las Magistraturas Integrantes del Pleno del Tribunal Electoral del Estado de Michoacán, </w:t>
      </w:r>
      <w:r w:rsidRPr="009034CF">
        <w:rPr>
          <w:rFonts w:ascii="Arial" w:eastAsia="Calibri" w:hAnsi="Arial" w:cs="Arial"/>
          <w:bCs/>
          <w:iCs/>
          <w:sz w:val="24"/>
          <w:szCs w:val="24"/>
          <w:lang w:val="es-ES_tradnl"/>
        </w:rPr>
        <w:t xml:space="preserve">la Magistrada Presidenta </w:t>
      </w:r>
      <w:proofErr w:type="spellStart"/>
      <w:r w:rsidRPr="009034CF">
        <w:rPr>
          <w:rFonts w:ascii="Arial" w:eastAsia="Calibri" w:hAnsi="Arial" w:cs="Arial"/>
          <w:bCs/>
          <w:iCs/>
          <w:sz w:val="24"/>
          <w:szCs w:val="24"/>
          <w:lang w:val="es-ES_tradnl"/>
        </w:rPr>
        <w:t>Amelí</w:t>
      </w:r>
      <w:proofErr w:type="spellEnd"/>
      <w:r w:rsidRPr="009034CF">
        <w:rPr>
          <w:rFonts w:ascii="Arial" w:eastAsia="Calibri" w:hAnsi="Arial" w:cs="Arial"/>
          <w:bCs/>
          <w:iCs/>
          <w:sz w:val="24"/>
          <w:szCs w:val="24"/>
          <w:lang w:val="es-ES_tradnl"/>
        </w:rPr>
        <w:t xml:space="preserve"> Gissel Navarro Lepe, las Magistradas Yurisha Andrade Morales y Alma Rosa Bahena Villalobos, así como los Magistrados Adrián Hernández Pinedo</w:t>
      </w:r>
      <w:r>
        <w:rPr>
          <w:rFonts w:ascii="Arial" w:eastAsia="Calibri" w:hAnsi="Arial" w:cs="Arial"/>
          <w:bCs/>
          <w:iCs/>
          <w:sz w:val="24"/>
          <w:szCs w:val="24"/>
          <w:lang w:val="es-ES_tradnl"/>
        </w:rPr>
        <w:t xml:space="preserve"> </w:t>
      </w:r>
      <w:r w:rsidRPr="009034CF">
        <w:rPr>
          <w:rFonts w:ascii="Arial" w:eastAsia="Calibri" w:hAnsi="Arial" w:cs="Arial"/>
          <w:bCs/>
          <w:iCs/>
          <w:sz w:val="24"/>
          <w:szCs w:val="24"/>
          <w:lang w:val="es-ES_tradnl"/>
        </w:rPr>
        <w:t>-quien fue ponente-  y Eric López Villaseñor, ante el Secretario General de Acuerdos, Víctor Hugo Arroyo Sandoval, quien autoriza y da fe.</w:t>
      </w:r>
    </w:p>
    <w:p w14:paraId="74C19FFA" w14:textId="77777777" w:rsidR="00D52B0F" w:rsidRDefault="00D52B0F" w:rsidP="009034CF">
      <w:pPr>
        <w:spacing w:line="360" w:lineRule="auto"/>
        <w:jc w:val="both"/>
        <w:rPr>
          <w:rFonts w:ascii="Arial" w:eastAsia="Calibri" w:hAnsi="Arial" w:cs="Arial"/>
          <w:bCs/>
          <w:iCs/>
          <w:sz w:val="24"/>
          <w:szCs w:val="24"/>
          <w:lang w:val="es-ES_tradnl"/>
        </w:rPr>
      </w:pPr>
    </w:p>
    <w:p w14:paraId="3864B623" w14:textId="77777777" w:rsidR="00D52B0F" w:rsidRDefault="00D52B0F" w:rsidP="009034CF">
      <w:pPr>
        <w:spacing w:line="360" w:lineRule="auto"/>
        <w:jc w:val="both"/>
        <w:rPr>
          <w:rFonts w:ascii="Arial" w:eastAsia="Calibri" w:hAnsi="Arial" w:cs="Arial"/>
          <w:bCs/>
          <w:iCs/>
          <w:sz w:val="24"/>
          <w:szCs w:val="24"/>
          <w:lang w:val="es-ES_tradnl"/>
        </w:rPr>
      </w:pPr>
    </w:p>
    <w:tbl>
      <w:tblPr>
        <w:tblW w:w="8648" w:type="dxa"/>
        <w:jc w:val="center"/>
        <w:tblLayout w:type="fixed"/>
        <w:tblLook w:val="0400" w:firstRow="0" w:lastRow="0" w:firstColumn="0" w:lastColumn="0" w:noHBand="0" w:noVBand="1"/>
      </w:tblPr>
      <w:tblGrid>
        <w:gridCol w:w="4241"/>
        <w:gridCol w:w="4407"/>
      </w:tblGrid>
      <w:tr w:rsidR="009034CF" w:rsidRPr="009818C6" w14:paraId="5A386A48" w14:textId="77777777" w:rsidTr="00486B82">
        <w:trPr>
          <w:jc w:val="center"/>
        </w:trPr>
        <w:tc>
          <w:tcPr>
            <w:tcW w:w="8648" w:type="dxa"/>
            <w:gridSpan w:val="2"/>
          </w:tcPr>
          <w:p w14:paraId="71C77B3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bookmarkStart w:id="15" w:name="_Hlk214700668"/>
            <w:r w:rsidRPr="009034CF">
              <w:rPr>
                <w:rFonts w:ascii="Arial" w:eastAsia="Arial" w:hAnsi="Arial" w:cs="Arial"/>
                <w:b/>
                <w:color w:val="000000"/>
                <w:sz w:val="24"/>
                <w:szCs w:val="24"/>
                <w:lang w:val="it-IT" w:eastAsia="es-ES"/>
              </w:rPr>
              <w:t>MAGISTRADA PRESIDENTA</w:t>
            </w:r>
          </w:p>
          <w:p w14:paraId="0CCE49C5"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0F0AFF4"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C9B15F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4A71F1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A5FA3B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217B94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32CD6C7"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AMELÍ GISSEL NAVARRO LEPE</w:t>
            </w:r>
          </w:p>
        </w:tc>
      </w:tr>
      <w:tr w:rsidR="009034CF" w:rsidRPr="009034CF" w14:paraId="1F1516EE" w14:textId="77777777" w:rsidTr="00486B82">
        <w:trPr>
          <w:jc w:val="center"/>
        </w:trPr>
        <w:tc>
          <w:tcPr>
            <w:tcW w:w="4241" w:type="dxa"/>
          </w:tcPr>
          <w:p w14:paraId="41522BC4"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865CF5B"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44D07EAB"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7CB50550"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6559B647"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C75F493"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63A45A8"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7D7FFB1E"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50BE1379" w14:textId="77777777" w:rsidR="00D52B0F" w:rsidRPr="009034C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ES"/>
              </w:rPr>
            </w:pPr>
          </w:p>
          <w:p w14:paraId="0D98513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276FB44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36485E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270BA0B"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99DFF66"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D5BF03B"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B1BCAC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43FB2E6"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YURISHA ANDRADE MORALES</w:t>
            </w:r>
          </w:p>
        </w:tc>
        <w:tc>
          <w:tcPr>
            <w:tcW w:w="4407" w:type="dxa"/>
          </w:tcPr>
          <w:p w14:paraId="5ABF03A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CFB552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0FE0027"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2B8D66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C891289"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23A755B"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191FF5D"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09A8A53"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F4AB4BD" w14:textId="77777777" w:rsidR="00D52B0F" w:rsidRDefault="00D52B0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B5882F4" w14:textId="73B985B0"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MAGISTRADA</w:t>
            </w:r>
          </w:p>
          <w:p w14:paraId="7DA4999D"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EA6129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424C290"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148EAA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55DCD9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AA444E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AF39E84"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ALMA ROSA BAHENA VILLALOBOS</w:t>
            </w:r>
          </w:p>
        </w:tc>
      </w:tr>
      <w:tr w:rsidR="009034CF" w:rsidRPr="009034CF" w14:paraId="6FD1F95D" w14:textId="77777777" w:rsidTr="00486B82">
        <w:trPr>
          <w:jc w:val="center"/>
        </w:trPr>
        <w:tc>
          <w:tcPr>
            <w:tcW w:w="4241" w:type="dxa"/>
          </w:tcPr>
          <w:p w14:paraId="071D6E5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F1FF80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87BAD6A"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F586A5F"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470D3C68"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7FA8D42C"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4873E2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BB8992C"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MAGISTRADO</w:t>
            </w:r>
          </w:p>
          <w:p w14:paraId="13D8E269"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2729D2E"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204A8A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7C7F32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CC8FFA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6603801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F571B9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ADRIÁN HERNÁNDEZ PINEDO</w:t>
            </w:r>
          </w:p>
        </w:tc>
        <w:tc>
          <w:tcPr>
            <w:tcW w:w="4407" w:type="dxa"/>
          </w:tcPr>
          <w:p w14:paraId="3BC9A8F9"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26438BD"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1D7DAE8"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2EA53A9"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E8A3DF5"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3B709EE"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19E19429"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DFDB924"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pt-PT" w:eastAsia="es-ES"/>
              </w:rPr>
              <w:t>MAGISTRADO</w:t>
            </w:r>
          </w:p>
          <w:p w14:paraId="09B48887"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6DE64CA0"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37168F0F"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777B12E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4790392D"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2EE3B8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p>
          <w:p w14:paraId="086D9AA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ES"/>
              </w:rPr>
            </w:pPr>
            <w:r w:rsidRPr="009034CF">
              <w:rPr>
                <w:rFonts w:ascii="Arial" w:eastAsia="Arial" w:hAnsi="Arial" w:cs="Arial"/>
                <w:b/>
                <w:color w:val="000000"/>
                <w:sz w:val="24"/>
                <w:szCs w:val="24"/>
                <w:lang w:val="es-ES" w:eastAsia="es-ES"/>
              </w:rPr>
              <w:t>ERIC LÓPEZ VILLASEÑOR</w:t>
            </w:r>
          </w:p>
        </w:tc>
      </w:tr>
      <w:tr w:rsidR="009034CF" w:rsidRPr="009034CF" w14:paraId="5DC8831C" w14:textId="77777777" w:rsidTr="00486B82">
        <w:trPr>
          <w:jc w:val="center"/>
        </w:trPr>
        <w:tc>
          <w:tcPr>
            <w:tcW w:w="8648" w:type="dxa"/>
            <w:gridSpan w:val="2"/>
          </w:tcPr>
          <w:p w14:paraId="655864AD"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B1B342A" w14:textId="77777777" w:rsid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A6AD037"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DACF7A4"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FA513E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SECRETARIO GENERAL DE ACUERDOS</w:t>
            </w:r>
          </w:p>
          <w:p w14:paraId="5AF8C5FA"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14CFF1D9"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087DC623"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C26D7F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593757B2"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3B2C4060"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p>
          <w:p w14:paraId="2BAE6E41" w14:textId="77777777" w:rsidR="009034CF" w:rsidRPr="009034CF" w:rsidRDefault="009034CF" w:rsidP="009034CF">
            <w:pPr>
              <w:pBdr>
                <w:top w:val="nil"/>
                <w:left w:val="nil"/>
                <w:bottom w:val="nil"/>
                <w:right w:val="nil"/>
                <w:between w:val="nil"/>
              </w:pBdr>
              <w:spacing w:after="0" w:line="240" w:lineRule="auto"/>
              <w:jc w:val="center"/>
              <w:rPr>
                <w:rFonts w:ascii="Arial" w:eastAsia="Arial" w:hAnsi="Arial" w:cs="Arial"/>
                <w:b/>
                <w:color w:val="000000"/>
                <w:sz w:val="24"/>
                <w:szCs w:val="24"/>
                <w:lang w:val="es-ES" w:eastAsia="es-ES"/>
              </w:rPr>
            </w:pPr>
            <w:r w:rsidRPr="009034CF">
              <w:rPr>
                <w:rFonts w:ascii="Arial" w:eastAsia="Arial" w:hAnsi="Arial" w:cs="Arial"/>
                <w:b/>
                <w:color w:val="000000"/>
                <w:sz w:val="24"/>
                <w:szCs w:val="24"/>
                <w:lang w:val="es-ES" w:eastAsia="es-ES"/>
              </w:rPr>
              <w:t>VÍCTOR HUGO ARROYO SANDOVAL</w:t>
            </w:r>
          </w:p>
        </w:tc>
      </w:tr>
      <w:bookmarkEnd w:id="15"/>
    </w:tbl>
    <w:p w14:paraId="5DD22964" w14:textId="77777777" w:rsidR="009034CF" w:rsidRDefault="009034CF" w:rsidP="009034CF">
      <w:pPr>
        <w:tabs>
          <w:tab w:val="left" w:pos="426"/>
        </w:tabs>
        <w:contextualSpacing/>
        <w:jc w:val="both"/>
        <w:rPr>
          <w:rFonts w:ascii="Arial" w:hAnsi="Arial" w:cs="Arial"/>
          <w:bCs/>
          <w:kern w:val="2"/>
          <w:sz w:val="20"/>
          <w:szCs w:val="20"/>
          <w:lang w:val="es-ES_tradnl"/>
        </w:rPr>
      </w:pPr>
    </w:p>
    <w:p w14:paraId="4C62B423" w14:textId="2F16EC95" w:rsidR="009034CF" w:rsidRPr="00D93F49" w:rsidRDefault="009034CF" w:rsidP="009034CF">
      <w:pPr>
        <w:tabs>
          <w:tab w:val="left" w:pos="426"/>
        </w:tabs>
        <w:spacing w:line="240" w:lineRule="auto"/>
        <w:contextualSpacing/>
        <w:jc w:val="both"/>
        <w:rPr>
          <w:rFonts w:ascii="Arial" w:hAnsi="Arial" w:cs="Arial"/>
          <w:b/>
          <w:kern w:val="2"/>
          <w:sz w:val="20"/>
          <w:szCs w:val="20"/>
        </w:rPr>
      </w:pPr>
      <w:r w:rsidRPr="00D93F49">
        <w:rPr>
          <w:rFonts w:ascii="Arial" w:hAnsi="Arial" w:cs="Arial"/>
          <w:bCs/>
          <w:kern w:val="2"/>
          <w:sz w:val="20"/>
          <w:szCs w:val="20"/>
          <w:lang w:val="es-ES_tradnl"/>
        </w:rPr>
        <w:t>El suscrito Víctor Hugo Arroyo Sandoval</w:t>
      </w:r>
      <w:r w:rsidRPr="00D93F49">
        <w:rPr>
          <w:rFonts w:ascii="Arial" w:hAnsi="Arial" w:cs="Arial"/>
          <w:kern w:val="2"/>
          <w:sz w:val="20"/>
          <w:szCs w:val="20"/>
          <w:lang w:val="es-ES_tradnl"/>
        </w:rPr>
        <w:t xml:space="preserve">, Secretario General de Acuerdos del Tribunal Electoral del Estado, </w:t>
      </w:r>
      <w:r>
        <w:rPr>
          <w:rFonts w:ascii="Arial" w:hAnsi="Arial" w:cs="Arial"/>
          <w:kern w:val="2"/>
          <w:sz w:val="20"/>
          <w:szCs w:val="20"/>
          <w:lang w:val="es-ES_tradnl"/>
        </w:rPr>
        <w:t>con fundamento en</w:t>
      </w:r>
      <w:r w:rsidRPr="00D93F49">
        <w:rPr>
          <w:rFonts w:ascii="Arial" w:hAnsi="Arial" w:cs="Arial"/>
          <w:kern w:val="2"/>
          <w:sz w:val="20"/>
          <w:szCs w:val="20"/>
          <w:lang w:val="es-ES_tradnl"/>
        </w:rPr>
        <w:t xml:space="preserve"> los artículos 69 fracci</w:t>
      </w:r>
      <w:r>
        <w:rPr>
          <w:rFonts w:ascii="Arial" w:hAnsi="Arial" w:cs="Arial"/>
          <w:kern w:val="2"/>
          <w:sz w:val="20"/>
          <w:szCs w:val="20"/>
          <w:lang w:val="es-ES_tradnl"/>
        </w:rPr>
        <w:t xml:space="preserve">ón </w:t>
      </w:r>
      <w:r w:rsidRPr="00D93F49">
        <w:rPr>
          <w:rFonts w:ascii="Arial" w:hAnsi="Arial" w:cs="Arial"/>
          <w:kern w:val="2"/>
          <w:sz w:val="20"/>
          <w:szCs w:val="20"/>
          <w:lang w:val="es-ES_tradnl"/>
        </w:rPr>
        <w:t>VII del Código Electoral del Estado de Michoacán de Ocampo y 66 fracciones I y II del Reglamento Interior del Tribunal Electoral del Estado</w:t>
      </w:r>
      <w:r>
        <w:rPr>
          <w:rFonts w:ascii="Arial" w:hAnsi="Arial" w:cs="Arial"/>
          <w:kern w:val="2"/>
          <w:sz w:val="20"/>
          <w:szCs w:val="20"/>
          <w:lang w:val="es-ES_tradnl"/>
        </w:rPr>
        <w:t xml:space="preserve"> de Michoacán</w:t>
      </w:r>
      <w:r w:rsidRPr="00D93F49">
        <w:rPr>
          <w:rFonts w:ascii="Arial" w:hAnsi="Arial" w:cs="Arial"/>
          <w:kern w:val="2"/>
          <w:sz w:val="20"/>
          <w:szCs w:val="20"/>
          <w:lang w:val="es-ES_tradnl"/>
        </w:rPr>
        <w:t xml:space="preserve">, </w:t>
      </w:r>
      <w:r w:rsidRPr="00D93F49">
        <w:rPr>
          <w:rFonts w:ascii="Arial" w:hAnsi="Arial" w:cs="Arial"/>
          <w:bCs/>
          <w:kern w:val="2"/>
          <w:sz w:val="20"/>
          <w:szCs w:val="20"/>
        </w:rPr>
        <w:t xml:space="preserve">hago constar que las firmas que obran en el presente documento, corresponden a la Sentencia </w:t>
      </w:r>
      <w:r>
        <w:rPr>
          <w:rFonts w:ascii="Arial" w:hAnsi="Arial" w:cs="Arial"/>
          <w:bCs/>
          <w:kern w:val="2"/>
          <w:sz w:val="20"/>
          <w:szCs w:val="20"/>
        </w:rPr>
        <w:t xml:space="preserve">emitida por el Pleno del Tribunal Electoral del Estado, en sesión pública </w:t>
      </w:r>
      <w:r w:rsidR="00E90946">
        <w:rPr>
          <w:rFonts w:ascii="Arial" w:hAnsi="Arial" w:cs="Arial"/>
          <w:bCs/>
          <w:kern w:val="2"/>
          <w:sz w:val="20"/>
          <w:szCs w:val="20"/>
        </w:rPr>
        <w:t xml:space="preserve">virtual </w:t>
      </w:r>
      <w:r>
        <w:rPr>
          <w:rFonts w:ascii="Arial" w:hAnsi="Arial" w:cs="Arial"/>
          <w:bCs/>
          <w:kern w:val="2"/>
          <w:sz w:val="20"/>
          <w:szCs w:val="20"/>
        </w:rPr>
        <w:t>celebrada el tres de marzo de dos mil veintiséis, dentro del</w:t>
      </w:r>
      <w:r w:rsidRPr="00D93F49">
        <w:rPr>
          <w:rFonts w:ascii="Arial" w:hAnsi="Arial" w:cs="Arial"/>
          <w:bCs/>
          <w:kern w:val="2"/>
          <w:sz w:val="20"/>
          <w:szCs w:val="20"/>
        </w:rPr>
        <w:t xml:space="preserve"> Juicio para la Protección de los Derechos Político-Electorales del Ciudadano, identificado con la clave </w:t>
      </w:r>
      <w:r w:rsidRPr="00D93F49">
        <w:rPr>
          <w:rFonts w:ascii="Arial" w:hAnsi="Arial" w:cs="Arial"/>
          <w:b/>
          <w:kern w:val="2"/>
          <w:sz w:val="20"/>
          <w:szCs w:val="20"/>
        </w:rPr>
        <w:t>TEEM-JDC-</w:t>
      </w:r>
      <w:r>
        <w:rPr>
          <w:rFonts w:ascii="Arial" w:hAnsi="Arial" w:cs="Arial"/>
          <w:b/>
          <w:kern w:val="2"/>
          <w:sz w:val="20"/>
          <w:szCs w:val="20"/>
        </w:rPr>
        <w:t>011</w:t>
      </w:r>
      <w:r w:rsidRPr="00D93F49">
        <w:rPr>
          <w:rFonts w:ascii="Arial" w:hAnsi="Arial" w:cs="Arial"/>
          <w:b/>
          <w:kern w:val="2"/>
          <w:sz w:val="20"/>
          <w:szCs w:val="20"/>
        </w:rPr>
        <w:t>/202</w:t>
      </w:r>
      <w:r>
        <w:rPr>
          <w:rFonts w:ascii="Arial" w:hAnsi="Arial" w:cs="Arial"/>
          <w:b/>
          <w:kern w:val="2"/>
          <w:sz w:val="20"/>
          <w:szCs w:val="20"/>
        </w:rPr>
        <w:t xml:space="preserve">6; </w:t>
      </w:r>
      <w:r>
        <w:rPr>
          <w:rFonts w:ascii="Arial" w:hAnsi="Arial" w:cs="Arial"/>
          <w:bCs/>
          <w:kern w:val="2"/>
          <w:sz w:val="20"/>
          <w:szCs w:val="20"/>
        </w:rPr>
        <w:t>documento que consta de once páginas, incluida la presente; misma que se firma de manera electrónica</w:t>
      </w:r>
      <w:r w:rsidRPr="00D93F49">
        <w:rPr>
          <w:rFonts w:ascii="Arial" w:hAnsi="Arial" w:cs="Arial"/>
          <w:bCs/>
          <w:kern w:val="2"/>
          <w:sz w:val="20"/>
          <w:szCs w:val="20"/>
        </w:rPr>
        <w:t xml:space="preserve">. </w:t>
      </w:r>
      <w:r w:rsidRPr="00D93F49">
        <w:rPr>
          <w:rFonts w:ascii="Arial" w:hAnsi="Arial" w:cs="Arial"/>
          <w:b/>
          <w:kern w:val="2"/>
          <w:sz w:val="20"/>
          <w:szCs w:val="20"/>
        </w:rPr>
        <w:t>Doy fe.</w:t>
      </w:r>
    </w:p>
    <w:p w14:paraId="01A56E8C" w14:textId="77777777" w:rsidR="009034CF" w:rsidRPr="00D93F49" w:rsidRDefault="009034CF" w:rsidP="009034CF">
      <w:pPr>
        <w:tabs>
          <w:tab w:val="left" w:pos="426"/>
        </w:tabs>
        <w:spacing w:line="240" w:lineRule="auto"/>
        <w:contextualSpacing/>
        <w:jc w:val="both"/>
        <w:rPr>
          <w:rFonts w:ascii="Arial" w:hAnsi="Arial" w:cs="Arial"/>
          <w:b/>
          <w:kern w:val="2"/>
          <w:sz w:val="20"/>
          <w:szCs w:val="20"/>
        </w:rPr>
      </w:pPr>
    </w:p>
    <w:p w14:paraId="428E9D71" w14:textId="77777777" w:rsidR="009034CF" w:rsidRPr="009034CF" w:rsidRDefault="009034CF" w:rsidP="009034CF">
      <w:pPr>
        <w:spacing w:line="240" w:lineRule="auto"/>
        <w:jc w:val="both"/>
        <w:rPr>
          <w:rFonts w:ascii="Arial" w:eastAsia="MS Mincho" w:hAnsi="Arial" w:cs="Arial"/>
          <w:b/>
          <w:bCs/>
          <w:sz w:val="20"/>
          <w:szCs w:val="20"/>
          <w:lang w:eastAsia="es-MX"/>
        </w:rPr>
      </w:pPr>
      <w:r w:rsidRPr="009034CF">
        <w:rPr>
          <w:rFonts w:ascii="Arial" w:eastAsia="Calibri" w:hAnsi="Arial" w:cs="Arial"/>
          <w:b/>
          <w:bCs/>
          <w:sz w:val="20"/>
          <w:szCs w:val="20"/>
          <w:lang w:eastAsia="es-MX"/>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3540F88E" w14:textId="1EA21DEC" w:rsidR="00786B6B" w:rsidRPr="007677AD" w:rsidRDefault="00786B6B" w:rsidP="007677AD">
      <w:pPr>
        <w:spacing w:before="100" w:beforeAutospacing="1" w:after="100" w:afterAutospacing="1" w:line="240" w:lineRule="auto"/>
        <w:ind w:right="-91"/>
        <w:jc w:val="both"/>
        <w:rPr>
          <w:rFonts w:ascii="Arial Narrow" w:eastAsia="Arial Narrow" w:hAnsi="Arial Narrow" w:cs="Arial Narrow"/>
          <w:i/>
          <w:iCs/>
          <w:sz w:val="20"/>
          <w:szCs w:val="20"/>
        </w:rPr>
      </w:pPr>
    </w:p>
    <w:sectPr w:rsidR="00786B6B" w:rsidRPr="007677AD" w:rsidSect="00327FC8">
      <w:headerReference w:type="default" r:id="rId8"/>
      <w:footerReference w:type="default" r:id="rId9"/>
      <w:headerReference w:type="first" r:id="rId10"/>
      <w:pgSz w:w="12242" w:h="19442" w:code="157"/>
      <w:pgMar w:top="219" w:right="1418" w:bottom="851" w:left="2268" w:header="1412" w:footer="19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431282" w14:textId="77777777" w:rsidR="009C0C1D" w:rsidRPr="00022C60" w:rsidRDefault="009C0C1D" w:rsidP="00095A29">
      <w:pPr>
        <w:spacing w:after="0" w:line="240" w:lineRule="auto"/>
      </w:pPr>
      <w:r w:rsidRPr="00022C60">
        <w:separator/>
      </w:r>
    </w:p>
  </w:endnote>
  <w:endnote w:type="continuationSeparator" w:id="0">
    <w:p w14:paraId="63230390" w14:textId="77777777" w:rsidR="009C0C1D" w:rsidRPr="00022C60" w:rsidRDefault="009C0C1D" w:rsidP="00095A29">
      <w:pPr>
        <w:spacing w:after="0" w:line="240" w:lineRule="auto"/>
      </w:pPr>
      <w:r w:rsidRPr="00022C60">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Narrow" w:hAnsi="Arial Narrow" w:cs="Arial"/>
        <w:sz w:val="24"/>
        <w:szCs w:val="24"/>
      </w:rPr>
    </w:sdtEndPr>
    <w:sdtContent>
      <w:p w14:paraId="2135EE03" w14:textId="717182BD" w:rsidR="00C36E22" w:rsidRPr="005A1DEB" w:rsidRDefault="007C5D1A" w:rsidP="004F4172">
        <w:pPr>
          <w:pStyle w:val="Piedepgina"/>
          <w:jc w:val="center"/>
          <w:rPr>
            <w:rFonts w:ascii="Arial Narrow" w:hAnsi="Arial Narrow" w:cs="Arial"/>
            <w:sz w:val="24"/>
            <w:szCs w:val="24"/>
          </w:rPr>
        </w:pPr>
        <w:r w:rsidRPr="000530CA">
          <w:rPr>
            <w:rFonts w:ascii="Arial Narrow" w:hAnsi="Arial Narrow" w:cs="Arial"/>
            <w:sz w:val="20"/>
            <w:szCs w:val="20"/>
          </w:rPr>
          <w:fldChar w:fldCharType="begin"/>
        </w:r>
        <w:r w:rsidRPr="000530CA">
          <w:rPr>
            <w:rFonts w:ascii="Arial Narrow" w:hAnsi="Arial Narrow" w:cs="Arial"/>
            <w:sz w:val="20"/>
            <w:szCs w:val="20"/>
          </w:rPr>
          <w:instrText>PAGE   \* MERGEFORMAT</w:instrText>
        </w:r>
        <w:r w:rsidRPr="000530CA">
          <w:rPr>
            <w:rFonts w:ascii="Arial Narrow" w:hAnsi="Arial Narrow" w:cs="Arial"/>
            <w:sz w:val="20"/>
            <w:szCs w:val="20"/>
          </w:rPr>
          <w:fldChar w:fldCharType="separate"/>
        </w:r>
        <w:r w:rsidRPr="000530CA">
          <w:rPr>
            <w:rFonts w:ascii="Arial Narrow" w:hAnsi="Arial Narrow" w:cs="Arial"/>
            <w:sz w:val="20"/>
            <w:szCs w:val="20"/>
          </w:rPr>
          <w:t>2</w:t>
        </w:r>
        <w:r w:rsidRPr="000530CA">
          <w:rPr>
            <w:rFonts w:ascii="Arial Narrow" w:hAnsi="Arial Narrow" w:cs="Arial"/>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E18B1" w14:textId="77777777" w:rsidR="009C0C1D" w:rsidRPr="00022C60" w:rsidRDefault="009C0C1D" w:rsidP="00095A29">
      <w:pPr>
        <w:spacing w:after="0" w:line="240" w:lineRule="auto"/>
      </w:pPr>
      <w:r w:rsidRPr="00022C60">
        <w:separator/>
      </w:r>
    </w:p>
  </w:footnote>
  <w:footnote w:type="continuationSeparator" w:id="0">
    <w:p w14:paraId="0FFE8D76" w14:textId="77777777" w:rsidR="009C0C1D" w:rsidRPr="00022C60" w:rsidRDefault="009C0C1D" w:rsidP="00095A29">
      <w:pPr>
        <w:spacing w:after="0" w:line="240" w:lineRule="auto"/>
      </w:pPr>
      <w:r w:rsidRPr="00022C60">
        <w:continuationSeparator/>
      </w:r>
    </w:p>
  </w:footnote>
  <w:footnote w:id="1">
    <w:p w14:paraId="4FFD3538" w14:textId="5329C5A6" w:rsidR="00302DC3" w:rsidRPr="00022C60" w:rsidRDefault="00302DC3" w:rsidP="001730B3">
      <w:pPr>
        <w:pStyle w:val="Textonotapie"/>
        <w:jc w:val="both"/>
        <w:rPr>
          <w:rFonts w:ascii="Arial Narrow" w:hAnsi="Arial Narrow" w:cs="Arial"/>
        </w:rPr>
      </w:pPr>
      <w:r w:rsidRPr="00022C60">
        <w:rPr>
          <w:rStyle w:val="Refdenotaalpie"/>
          <w:rFonts w:ascii="Arial Narrow" w:hAnsi="Arial Narrow" w:cs="Arial"/>
        </w:rPr>
        <w:footnoteRef/>
      </w:r>
      <w:r w:rsidRPr="00022C60">
        <w:rPr>
          <w:rFonts w:ascii="Arial Narrow" w:hAnsi="Arial Narrow" w:cs="Arial"/>
        </w:rPr>
        <w:t xml:space="preserve"> </w:t>
      </w:r>
      <w:r w:rsidR="001F5DCD" w:rsidRPr="00022C60">
        <w:rPr>
          <w:rFonts w:ascii="Arial Narrow" w:hAnsi="Arial Narrow" w:cs="Arial"/>
        </w:rPr>
        <w:t>En adelante, todas</w:t>
      </w:r>
      <w:r w:rsidR="00643678" w:rsidRPr="00022C60">
        <w:rPr>
          <w:rFonts w:ascii="Arial Narrow" w:hAnsi="Arial Narrow" w:cs="Arial"/>
        </w:rPr>
        <w:t xml:space="preserve"> las fechas</w:t>
      </w:r>
      <w:r w:rsidR="001F5DCD" w:rsidRPr="00022C60">
        <w:rPr>
          <w:rFonts w:ascii="Arial Narrow" w:hAnsi="Arial Narrow" w:cs="Arial"/>
        </w:rPr>
        <w:t xml:space="preserve"> </w:t>
      </w:r>
      <w:r w:rsidRPr="00022C60">
        <w:rPr>
          <w:rFonts w:ascii="Arial Narrow" w:hAnsi="Arial Narrow" w:cs="Arial"/>
        </w:rPr>
        <w:t>corresponden al año</w:t>
      </w:r>
      <w:r w:rsidR="001F5DCD" w:rsidRPr="00022C60">
        <w:rPr>
          <w:rFonts w:ascii="Arial Narrow" w:hAnsi="Arial Narrow" w:cs="Arial"/>
        </w:rPr>
        <w:t xml:space="preserve"> dos mil veinti</w:t>
      </w:r>
      <w:r w:rsidR="006D2E97">
        <w:rPr>
          <w:rFonts w:ascii="Arial Narrow" w:hAnsi="Arial Narrow" w:cs="Arial"/>
        </w:rPr>
        <w:t>séis</w:t>
      </w:r>
      <w:r w:rsidR="001F5DCD" w:rsidRPr="00022C60">
        <w:rPr>
          <w:rFonts w:ascii="Arial Narrow" w:hAnsi="Arial Narrow" w:cs="Arial"/>
        </w:rPr>
        <w:t xml:space="preserve">, </w:t>
      </w:r>
      <w:r w:rsidRPr="00022C60">
        <w:rPr>
          <w:rFonts w:ascii="Arial Narrow" w:hAnsi="Arial Narrow" w:cs="Arial"/>
        </w:rPr>
        <w:t>salvo señalamiento expreso.</w:t>
      </w:r>
    </w:p>
  </w:footnote>
  <w:footnote w:id="2">
    <w:p w14:paraId="1A05AC57" w14:textId="279DE43F" w:rsidR="00BA6002" w:rsidRPr="009034CF" w:rsidRDefault="00BA6002" w:rsidP="007F024C">
      <w:pPr>
        <w:pStyle w:val="Textonotapie"/>
        <w:jc w:val="both"/>
        <w:rPr>
          <w:rFonts w:ascii="Arial Narrow" w:hAnsi="Arial Narrow" w:cs="Arial"/>
        </w:rPr>
      </w:pPr>
      <w:r w:rsidRPr="009034CF">
        <w:rPr>
          <w:rStyle w:val="Refdenotaalpie"/>
          <w:rFonts w:ascii="Arial Narrow" w:eastAsia="Arial Narrow" w:hAnsi="Arial Narrow" w:cs="Arial Narrow"/>
        </w:rPr>
        <w:footnoteRef/>
      </w:r>
      <w:r w:rsidRPr="009034CF">
        <w:rPr>
          <w:rFonts w:ascii="Arial Narrow" w:eastAsia="Arial Narrow" w:hAnsi="Arial Narrow" w:cs="Arial Narrow"/>
        </w:rPr>
        <w:t xml:space="preserve"> </w:t>
      </w:r>
      <w:r w:rsidR="007F024C" w:rsidRPr="009034CF">
        <w:rPr>
          <w:rFonts w:ascii="Arial Narrow" w:eastAsia="Arial Narrow" w:hAnsi="Arial Narrow" w:cs="Arial Narrow"/>
        </w:rPr>
        <w:t xml:space="preserve">Consultable en el siguiente enlace: https://pri.org.mx/bancoinformacion/files/Archivos/PDF/41213-1-15_10_25.pdf </w:t>
      </w:r>
    </w:p>
  </w:footnote>
  <w:footnote w:id="3">
    <w:p w14:paraId="46BA2EE4" w14:textId="79E504CA" w:rsidR="005345A1" w:rsidRPr="009034CF" w:rsidRDefault="005345A1" w:rsidP="007F024C">
      <w:pPr>
        <w:pStyle w:val="Textonotapie"/>
        <w:jc w:val="both"/>
        <w:rPr>
          <w:rFonts w:ascii="Arial Narrow" w:hAnsi="Arial Narrow"/>
        </w:rPr>
      </w:pPr>
      <w:r w:rsidRPr="009034CF">
        <w:rPr>
          <w:rStyle w:val="Refdenotaalpie"/>
          <w:rFonts w:ascii="Arial Narrow" w:hAnsi="Arial Narrow"/>
        </w:rPr>
        <w:footnoteRef/>
      </w:r>
      <w:r w:rsidRPr="009034CF">
        <w:rPr>
          <w:rFonts w:ascii="Arial Narrow" w:hAnsi="Arial Narrow"/>
        </w:rPr>
        <w:t xml:space="preserve"> Fojas </w:t>
      </w:r>
      <w:r w:rsidR="007C7AD7" w:rsidRPr="009034CF">
        <w:rPr>
          <w:rFonts w:ascii="Arial Narrow" w:hAnsi="Arial Narrow"/>
        </w:rPr>
        <w:t xml:space="preserve">de la </w:t>
      </w:r>
      <w:r w:rsidR="001D6216" w:rsidRPr="009034CF">
        <w:rPr>
          <w:rFonts w:ascii="Arial Narrow" w:hAnsi="Arial Narrow"/>
        </w:rPr>
        <w:t>203 a la 209.</w:t>
      </w:r>
    </w:p>
  </w:footnote>
  <w:footnote w:id="4">
    <w:p w14:paraId="7FB4CB04" w14:textId="60EFC000" w:rsidR="003328DE" w:rsidRPr="009034CF" w:rsidRDefault="003328DE" w:rsidP="007F024C">
      <w:pPr>
        <w:pStyle w:val="Textonotapie"/>
        <w:jc w:val="both"/>
        <w:rPr>
          <w:rFonts w:ascii="Arial Narrow" w:hAnsi="Arial Narrow"/>
        </w:rPr>
      </w:pPr>
      <w:r w:rsidRPr="009034CF">
        <w:rPr>
          <w:rStyle w:val="Refdenotaalpie"/>
          <w:rFonts w:ascii="Arial Narrow" w:hAnsi="Arial Narrow"/>
        </w:rPr>
        <w:footnoteRef/>
      </w:r>
      <w:r w:rsidRPr="009034CF">
        <w:rPr>
          <w:rFonts w:ascii="Arial Narrow" w:hAnsi="Arial Narrow"/>
        </w:rPr>
        <w:t xml:space="preserve"> Fojas </w:t>
      </w:r>
      <w:r w:rsidR="007F024C" w:rsidRPr="009034CF">
        <w:rPr>
          <w:rFonts w:ascii="Arial Narrow" w:hAnsi="Arial Narrow"/>
        </w:rPr>
        <w:t>de la 0</w:t>
      </w:r>
      <w:r w:rsidR="00C10E41" w:rsidRPr="009034CF">
        <w:rPr>
          <w:rFonts w:ascii="Arial Narrow" w:hAnsi="Arial Narrow"/>
        </w:rPr>
        <w:t>4</w:t>
      </w:r>
      <w:r w:rsidRPr="009034CF">
        <w:rPr>
          <w:rFonts w:ascii="Arial Narrow" w:hAnsi="Arial Narrow"/>
        </w:rPr>
        <w:t xml:space="preserve"> a </w:t>
      </w:r>
      <w:r w:rsidR="00C10E41" w:rsidRPr="009034CF">
        <w:rPr>
          <w:rFonts w:ascii="Arial Narrow" w:hAnsi="Arial Narrow"/>
        </w:rPr>
        <w:t>14</w:t>
      </w:r>
      <w:r w:rsidRPr="009034CF">
        <w:rPr>
          <w:rFonts w:ascii="Arial Narrow" w:hAnsi="Arial Narrow"/>
        </w:rPr>
        <w:t>.</w:t>
      </w:r>
    </w:p>
  </w:footnote>
  <w:footnote w:id="5">
    <w:p w14:paraId="562264A2" w14:textId="1DD71098" w:rsidR="00767F28" w:rsidRPr="009034CF" w:rsidRDefault="00767F28" w:rsidP="007F024C">
      <w:pPr>
        <w:pStyle w:val="Textonotapie"/>
        <w:jc w:val="both"/>
        <w:rPr>
          <w:rFonts w:ascii="Arial Narrow" w:hAnsi="Arial Narrow"/>
          <w:lang w:val="es-ES"/>
        </w:rPr>
      </w:pPr>
      <w:r w:rsidRPr="009034CF">
        <w:rPr>
          <w:rStyle w:val="Refdenotaalpie"/>
          <w:rFonts w:ascii="Arial Narrow" w:hAnsi="Arial Narrow"/>
        </w:rPr>
        <w:footnoteRef/>
      </w:r>
      <w:r w:rsidRPr="009034CF">
        <w:rPr>
          <w:rFonts w:ascii="Arial Narrow" w:hAnsi="Arial Narrow"/>
        </w:rPr>
        <w:t xml:space="preserve"> </w:t>
      </w:r>
      <w:r w:rsidRPr="009034CF">
        <w:rPr>
          <w:rFonts w:ascii="Arial Narrow" w:eastAsia="Arial Narrow" w:hAnsi="Arial Narrow" w:cs="Arial Narrow"/>
        </w:rPr>
        <w:t xml:space="preserve">Foja </w:t>
      </w:r>
      <w:r w:rsidR="00D9535E" w:rsidRPr="009034CF">
        <w:rPr>
          <w:rFonts w:ascii="Arial Narrow" w:eastAsia="Arial Narrow" w:hAnsi="Arial Narrow" w:cs="Arial Narrow"/>
        </w:rPr>
        <w:t>19</w:t>
      </w:r>
      <w:r w:rsidRPr="009034CF">
        <w:rPr>
          <w:rFonts w:ascii="Arial Narrow" w:eastAsia="Arial Narrow" w:hAnsi="Arial Narrow" w:cs="Arial Narrow"/>
        </w:rPr>
        <w:t>.</w:t>
      </w:r>
    </w:p>
  </w:footnote>
  <w:footnote w:id="6">
    <w:p w14:paraId="39493C65" w14:textId="6ABE0D38" w:rsidR="00BA6002" w:rsidRPr="00573119" w:rsidRDefault="00BA6002" w:rsidP="007F024C">
      <w:pPr>
        <w:spacing w:after="0" w:line="240" w:lineRule="auto"/>
        <w:jc w:val="both"/>
        <w:rPr>
          <w:rFonts w:ascii="Arial Narrow" w:eastAsia="Arial Narrow" w:hAnsi="Arial Narrow" w:cs="Arial"/>
          <w:color w:val="000000"/>
          <w:sz w:val="20"/>
          <w:szCs w:val="20"/>
        </w:rPr>
      </w:pPr>
      <w:r w:rsidRPr="009034CF">
        <w:rPr>
          <w:rFonts w:ascii="Arial Narrow" w:eastAsia="Arial Narrow" w:hAnsi="Arial Narrow" w:cs="Arial Narrow"/>
          <w:sz w:val="20"/>
          <w:szCs w:val="20"/>
          <w:vertAlign w:val="superscript"/>
        </w:rPr>
        <w:footnoteRef/>
      </w:r>
      <w:r w:rsidRPr="009034CF">
        <w:rPr>
          <w:rFonts w:ascii="Arial Narrow" w:eastAsia="Arial Narrow" w:hAnsi="Arial Narrow" w:cs="Arial Narrow"/>
          <w:color w:val="000000"/>
          <w:sz w:val="20"/>
          <w:szCs w:val="20"/>
        </w:rPr>
        <w:t xml:space="preserve"> Fojas </w:t>
      </w:r>
      <w:r w:rsidR="00D9535E" w:rsidRPr="009034CF">
        <w:rPr>
          <w:rFonts w:ascii="Arial Narrow" w:eastAsia="Arial Narrow" w:hAnsi="Arial Narrow" w:cs="Arial Narrow"/>
          <w:color w:val="000000"/>
          <w:sz w:val="20"/>
          <w:szCs w:val="20"/>
        </w:rPr>
        <w:t>20</w:t>
      </w:r>
      <w:r w:rsidRPr="009034CF">
        <w:rPr>
          <w:rFonts w:ascii="Arial Narrow" w:eastAsia="Arial Narrow" w:hAnsi="Arial Narrow" w:cs="Arial Narrow"/>
          <w:color w:val="000000"/>
          <w:sz w:val="20"/>
          <w:szCs w:val="20"/>
        </w:rPr>
        <w:t xml:space="preserve"> y </w:t>
      </w:r>
      <w:r w:rsidR="00D9535E" w:rsidRPr="009034CF">
        <w:rPr>
          <w:rFonts w:ascii="Arial Narrow" w:eastAsia="Arial Narrow" w:hAnsi="Arial Narrow" w:cs="Arial Narrow"/>
          <w:color w:val="000000"/>
          <w:sz w:val="20"/>
          <w:szCs w:val="20"/>
        </w:rPr>
        <w:t>21</w:t>
      </w:r>
      <w:r w:rsidRPr="009034CF">
        <w:rPr>
          <w:rFonts w:ascii="Arial Narrow" w:eastAsia="Arial Narrow" w:hAnsi="Arial Narrow" w:cs="Arial Narrow"/>
          <w:color w:val="000000"/>
          <w:sz w:val="20"/>
          <w:szCs w:val="20"/>
        </w:rPr>
        <w:t>.</w:t>
      </w:r>
    </w:p>
  </w:footnote>
  <w:footnote w:id="7">
    <w:p w14:paraId="499EBFEA" w14:textId="0C028C42" w:rsidR="00BA6002" w:rsidRPr="00274A9C" w:rsidRDefault="00BA6002" w:rsidP="007F024C">
      <w:pPr>
        <w:pStyle w:val="Textonotapie"/>
        <w:jc w:val="both"/>
        <w:rPr>
          <w:rFonts w:ascii="Arial Narrow" w:hAnsi="Arial Narrow" w:cs="Arial"/>
        </w:rPr>
      </w:pPr>
      <w:r w:rsidRPr="00573119">
        <w:rPr>
          <w:rStyle w:val="Refdenotaalpie"/>
          <w:rFonts w:ascii="Arial Narrow" w:eastAsia="Arial Narrow" w:hAnsi="Arial Narrow" w:cs="Arial Narrow"/>
        </w:rPr>
        <w:footnoteRef/>
      </w:r>
      <w:r w:rsidRPr="00573119">
        <w:rPr>
          <w:rFonts w:ascii="Arial Narrow" w:eastAsia="Arial Narrow" w:hAnsi="Arial Narrow" w:cs="Arial Narrow"/>
        </w:rPr>
        <w:t xml:space="preserve"> Foja</w:t>
      </w:r>
      <w:r w:rsidR="00620DC9" w:rsidRPr="00573119">
        <w:rPr>
          <w:rFonts w:ascii="Arial Narrow" w:eastAsia="Arial Narrow" w:hAnsi="Arial Narrow" w:cs="Arial Narrow"/>
        </w:rPr>
        <w:t xml:space="preserve"> 327.</w:t>
      </w:r>
      <w:r w:rsidRPr="00274A9C">
        <w:rPr>
          <w:rFonts w:ascii="Arial Narrow" w:eastAsia="Arial Narrow" w:hAnsi="Arial Narrow" w:cs="Arial Narrow"/>
        </w:rPr>
        <w:t xml:space="preserve"> </w:t>
      </w:r>
    </w:p>
  </w:footnote>
  <w:footnote w:id="8">
    <w:p w14:paraId="6CE8D188" w14:textId="5E17A40E" w:rsidR="004131F9" w:rsidRPr="005871DF" w:rsidRDefault="004131F9" w:rsidP="00573119">
      <w:pPr>
        <w:pStyle w:val="Textonotapie"/>
        <w:jc w:val="both"/>
        <w:rPr>
          <w:rFonts w:ascii="Arial Narrow" w:hAnsi="Arial Narrow"/>
        </w:rPr>
      </w:pPr>
      <w:r w:rsidRPr="005871DF">
        <w:rPr>
          <w:rStyle w:val="Refdenotaalpie"/>
          <w:rFonts w:ascii="Arial Narrow" w:hAnsi="Arial Narrow"/>
        </w:rPr>
        <w:footnoteRef/>
      </w:r>
      <w:r w:rsidRPr="005871DF">
        <w:rPr>
          <w:rFonts w:ascii="Arial Narrow" w:hAnsi="Arial Narrow"/>
        </w:rPr>
        <w:t xml:space="preserve"> Foja</w:t>
      </w:r>
      <w:r w:rsidR="00FE2EF2" w:rsidRPr="005871DF">
        <w:rPr>
          <w:rFonts w:ascii="Arial Narrow" w:hAnsi="Arial Narrow"/>
        </w:rPr>
        <w:t xml:space="preserve"> </w:t>
      </w:r>
      <w:r w:rsidR="00BC75F6">
        <w:rPr>
          <w:rFonts w:ascii="Arial Narrow" w:hAnsi="Arial Narrow"/>
        </w:rPr>
        <w:t>328</w:t>
      </w:r>
      <w:r w:rsidR="00FA53F8">
        <w:rPr>
          <w:rFonts w:ascii="Arial Narrow" w:hAnsi="Arial Narrow"/>
        </w:rPr>
        <w:t>.</w:t>
      </w:r>
    </w:p>
  </w:footnote>
  <w:footnote w:id="9">
    <w:p w14:paraId="11368B6E" w14:textId="678E9DC5" w:rsidR="00436985" w:rsidRPr="005871DF" w:rsidRDefault="00F07D31" w:rsidP="00573119">
      <w:pPr>
        <w:pStyle w:val="Textonotapie"/>
        <w:jc w:val="both"/>
        <w:rPr>
          <w:rFonts w:ascii="Arial Narrow" w:hAnsi="Arial Narrow"/>
        </w:rPr>
      </w:pPr>
      <w:r w:rsidRPr="005871DF">
        <w:rPr>
          <w:rStyle w:val="Refdenotaalpie"/>
          <w:rFonts w:ascii="Arial Narrow" w:hAnsi="Arial Narrow"/>
        </w:rPr>
        <w:footnoteRef/>
      </w:r>
      <w:r w:rsidRPr="005871DF">
        <w:rPr>
          <w:rFonts w:ascii="Arial Narrow" w:hAnsi="Arial Narrow"/>
        </w:rPr>
        <w:t xml:space="preserve"> </w:t>
      </w:r>
      <w:r w:rsidRPr="005871DF">
        <w:rPr>
          <w:rFonts w:ascii="Arial Narrow" w:hAnsi="Arial Narrow" w:cs="Arial"/>
        </w:rPr>
        <w:t xml:space="preserve">De conformidad con lo dispuesto en los artículos 98 A de la Constitución </w:t>
      </w:r>
      <w:r w:rsidR="003E7947" w:rsidRPr="005871DF">
        <w:rPr>
          <w:rFonts w:ascii="Arial Narrow" w:hAnsi="Arial Narrow" w:cs="Arial"/>
        </w:rPr>
        <w:t>política del Estado Libre y Soberano de Michoacán</w:t>
      </w:r>
      <w:r w:rsidRPr="005871DF">
        <w:rPr>
          <w:rFonts w:ascii="Arial Narrow" w:hAnsi="Arial Narrow" w:cs="Arial"/>
        </w:rPr>
        <w:t>; 60, 64</w:t>
      </w:r>
      <w:r w:rsidR="001614C5" w:rsidRPr="005871DF">
        <w:rPr>
          <w:rFonts w:ascii="Arial Narrow" w:hAnsi="Arial Narrow" w:cs="Arial"/>
        </w:rPr>
        <w:t xml:space="preserve">, </w:t>
      </w:r>
      <w:r w:rsidRPr="005871DF">
        <w:rPr>
          <w:rFonts w:ascii="Arial Narrow" w:hAnsi="Arial Narrow" w:cs="Arial"/>
        </w:rPr>
        <w:t>fracción XIII y 66</w:t>
      </w:r>
      <w:r w:rsidR="00D233B4" w:rsidRPr="005871DF">
        <w:rPr>
          <w:rFonts w:ascii="Arial Narrow" w:hAnsi="Arial Narrow" w:cs="Arial"/>
        </w:rPr>
        <w:t>,</w:t>
      </w:r>
      <w:r w:rsidRPr="005871DF">
        <w:rPr>
          <w:rFonts w:ascii="Arial Narrow" w:hAnsi="Arial Narrow" w:cs="Arial"/>
        </w:rPr>
        <w:t xml:space="preserve"> fracciones II y III del </w:t>
      </w:r>
      <w:r w:rsidRPr="005871DF">
        <w:rPr>
          <w:rFonts w:ascii="Arial Narrow" w:hAnsi="Arial Narrow" w:cs="Arial"/>
          <w:i/>
          <w:iCs/>
        </w:rPr>
        <w:t>Código Electoral</w:t>
      </w:r>
      <w:r w:rsidRPr="005871DF">
        <w:rPr>
          <w:rFonts w:ascii="Arial Narrow" w:hAnsi="Arial Narrow" w:cs="Arial"/>
        </w:rPr>
        <w:t xml:space="preserve">; así como </w:t>
      </w:r>
      <w:r w:rsidR="00F734E3">
        <w:rPr>
          <w:rFonts w:ascii="Arial Narrow" w:hAnsi="Arial Narrow" w:cs="Arial"/>
        </w:rPr>
        <w:t xml:space="preserve">1, 4, inciso d), </w:t>
      </w:r>
      <w:r w:rsidRPr="005871DF">
        <w:rPr>
          <w:rFonts w:ascii="Arial Narrow" w:hAnsi="Arial Narrow" w:cs="Arial"/>
        </w:rPr>
        <w:t>5, 73, 74</w:t>
      </w:r>
      <w:r w:rsidR="00D233B4" w:rsidRPr="005871DF">
        <w:rPr>
          <w:rFonts w:ascii="Arial Narrow" w:hAnsi="Arial Narrow" w:cs="Arial"/>
        </w:rPr>
        <w:t xml:space="preserve">, </w:t>
      </w:r>
      <w:r w:rsidRPr="005871DF">
        <w:rPr>
          <w:rFonts w:ascii="Arial Narrow" w:hAnsi="Arial Narrow" w:cs="Arial"/>
        </w:rPr>
        <w:t xml:space="preserve">inciso </w:t>
      </w:r>
      <w:r w:rsidR="003E0D19">
        <w:rPr>
          <w:rFonts w:ascii="Arial Narrow" w:hAnsi="Arial Narrow" w:cs="Arial"/>
        </w:rPr>
        <w:t>d</w:t>
      </w:r>
      <w:r w:rsidRPr="005871DF">
        <w:rPr>
          <w:rFonts w:ascii="Arial Narrow" w:hAnsi="Arial Narrow" w:cs="Arial"/>
        </w:rPr>
        <w:t>) y 76</w:t>
      </w:r>
      <w:r w:rsidR="00D233B4" w:rsidRPr="005871DF">
        <w:rPr>
          <w:rFonts w:ascii="Arial Narrow" w:hAnsi="Arial Narrow" w:cs="Arial"/>
        </w:rPr>
        <w:t>,</w:t>
      </w:r>
      <w:r w:rsidRPr="005871DF">
        <w:rPr>
          <w:rFonts w:ascii="Arial Narrow" w:hAnsi="Arial Narrow" w:cs="Arial"/>
        </w:rPr>
        <w:t xml:space="preserve"> fracción II de la </w:t>
      </w:r>
      <w:r w:rsidRPr="005871DF">
        <w:rPr>
          <w:rFonts w:ascii="Arial Narrow" w:hAnsi="Arial Narrow" w:cs="Arial"/>
          <w:i/>
          <w:iCs/>
        </w:rPr>
        <w:t>Ley de Justicia Electoral.</w:t>
      </w:r>
    </w:p>
  </w:footnote>
  <w:footnote w:id="10">
    <w:p w14:paraId="3055AFAF" w14:textId="77777777" w:rsidR="00E33411" w:rsidRPr="005771B9" w:rsidRDefault="00E33411" w:rsidP="00573119">
      <w:pPr>
        <w:pStyle w:val="NormalWeb"/>
        <w:spacing w:before="0" w:beforeAutospacing="0" w:after="0" w:afterAutospacing="0"/>
        <w:jc w:val="both"/>
        <w:rPr>
          <w:rFonts w:ascii="Arial Narrow" w:hAnsi="Arial Narrow"/>
          <w:sz w:val="20"/>
          <w:szCs w:val="20"/>
        </w:rPr>
      </w:pPr>
      <w:r w:rsidRPr="005771B9">
        <w:rPr>
          <w:rStyle w:val="Refdenotaalpie"/>
          <w:rFonts w:ascii="Arial Narrow" w:hAnsi="Arial Narrow"/>
          <w:sz w:val="20"/>
          <w:szCs w:val="20"/>
        </w:rPr>
        <w:footnoteRef/>
      </w:r>
      <w:r w:rsidRPr="005771B9">
        <w:rPr>
          <w:rFonts w:ascii="Arial Narrow" w:hAnsi="Arial Narrow"/>
          <w:sz w:val="20"/>
          <w:szCs w:val="20"/>
        </w:rPr>
        <w:t xml:space="preserve"> Resulta ilustrativa la jurisprudencia 814, de rubro </w:t>
      </w:r>
      <w:r w:rsidRPr="005771B9">
        <w:rPr>
          <w:rFonts w:ascii="Arial Narrow" w:hAnsi="Arial Narrow"/>
          <w:b/>
          <w:bCs/>
          <w:i/>
          <w:iCs/>
          <w:sz w:val="20"/>
          <w:szCs w:val="20"/>
        </w:rPr>
        <w:t>IMPROCEDENCIA, CAUSALES DE. EN EL JUICIO DE AMPARO.</w:t>
      </w:r>
    </w:p>
  </w:footnote>
  <w:footnote w:id="11">
    <w:p w14:paraId="0817C8E8" w14:textId="73F2A2E4" w:rsidR="00AF6E5F" w:rsidRPr="00022C60" w:rsidRDefault="00AF6E5F" w:rsidP="00573119">
      <w:pPr>
        <w:pStyle w:val="Textonotapie"/>
        <w:jc w:val="both"/>
        <w:rPr>
          <w:rFonts w:ascii="Arial Narrow" w:hAnsi="Arial Narrow" w:cs="Arial"/>
        </w:rPr>
      </w:pPr>
      <w:r w:rsidRPr="00022C60">
        <w:rPr>
          <w:rStyle w:val="Refdenotaalpie"/>
          <w:rFonts w:ascii="Arial Narrow" w:hAnsi="Arial Narrow" w:cs="Arial"/>
        </w:rPr>
        <w:footnoteRef/>
      </w:r>
      <w:r w:rsidRPr="00022C60">
        <w:rPr>
          <w:rFonts w:ascii="Arial Narrow" w:hAnsi="Arial Narrow" w:cs="Arial"/>
        </w:rPr>
        <w:t xml:space="preserve"> Sirve de apoyo a lo anterior, la jurisprudencia 7/2002 emitida por la </w:t>
      </w:r>
      <w:r w:rsidRPr="00022C60">
        <w:rPr>
          <w:rFonts w:ascii="Arial Narrow" w:hAnsi="Arial Narrow" w:cs="Arial"/>
          <w:i/>
          <w:iCs/>
        </w:rPr>
        <w:t>Sala Superior</w:t>
      </w:r>
      <w:r w:rsidRPr="00022C60">
        <w:rPr>
          <w:rFonts w:ascii="Arial Narrow" w:hAnsi="Arial Narrow" w:cs="Arial"/>
        </w:rPr>
        <w:t xml:space="preserve"> de rubro: </w:t>
      </w:r>
      <w:r w:rsidRPr="00022C60">
        <w:rPr>
          <w:rFonts w:ascii="Arial Narrow" w:hAnsi="Arial Narrow" w:cs="Arial"/>
          <w:b/>
          <w:bCs/>
          <w:i/>
          <w:iCs/>
        </w:rPr>
        <w:t>INTERÉS JURÍDICO DIRECTO PARA PROMOVER MEDIOS DE IMPUGNACIÓN. REQUISITOS PARA SU SURTIMIENTO</w:t>
      </w:r>
      <w:r w:rsidRPr="00022C60">
        <w:rPr>
          <w:rFonts w:ascii="Arial Narrow" w:hAnsi="Arial Narrow" w:cs="Arial"/>
        </w:rPr>
        <w:t xml:space="preserve">. </w:t>
      </w:r>
    </w:p>
  </w:footnote>
  <w:footnote w:id="12">
    <w:p w14:paraId="24AD4093" w14:textId="77777777" w:rsidR="00110EBA" w:rsidRPr="00022C60" w:rsidRDefault="00110EBA" w:rsidP="00110EBA">
      <w:pPr>
        <w:pStyle w:val="Textonotapie"/>
        <w:jc w:val="both"/>
        <w:rPr>
          <w:rFonts w:ascii="Arial Narrow" w:hAnsi="Arial Narrow"/>
        </w:rPr>
      </w:pPr>
      <w:r w:rsidRPr="00022C60">
        <w:rPr>
          <w:rStyle w:val="Refdenotaalpie"/>
          <w:rFonts w:ascii="Arial Narrow" w:hAnsi="Arial Narrow"/>
        </w:rPr>
        <w:footnoteRef/>
      </w:r>
      <w:r w:rsidRPr="00022C60">
        <w:rPr>
          <w:rFonts w:ascii="Arial Narrow" w:hAnsi="Arial Narrow"/>
        </w:rPr>
        <w:t xml:space="preserve"> Jurisprudencia 4/99 de la </w:t>
      </w:r>
      <w:r w:rsidRPr="00022C60">
        <w:rPr>
          <w:rFonts w:ascii="Arial Narrow" w:hAnsi="Arial Narrow"/>
          <w:i/>
          <w:iCs/>
        </w:rPr>
        <w:t>Sala Superior</w:t>
      </w:r>
      <w:r w:rsidRPr="00022C60">
        <w:rPr>
          <w:rFonts w:ascii="Arial Narrow" w:hAnsi="Arial Narrow"/>
        </w:rPr>
        <w:t xml:space="preserve">, de rubro: </w:t>
      </w:r>
      <w:r w:rsidRPr="00022C60">
        <w:rPr>
          <w:rFonts w:ascii="Arial Narrow" w:hAnsi="Arial Narrow"/>
          <w:b/>
          <w:bCs/>
          <w:i/>
          <w:iCs/>
        </w:rPr>
        <w:t>MEDIOS DE IMPUGNACIÓN EN MATERIA ELECTORAL. EL RESOLUTOR DEBE INTERPRETAR EL OCURSO QUE LOS CONTENGA PARA DETERMINAR LA VERDADERA INTENCIÓN DEL ACTOR</w:t>
      </w:r>
      <w:r w:rsidRPr="00022C60">
        <w:rPr>
          <w:rFonts w:ascii="Arial Narrow" w:hAnsi="Arial Narrow"/>
        </w:rPr>
        <w:t>.</w:t>
      </w:r>
    </w:p>
  </w:footnote>
  <w:footnote w:id="13">
    <w:p w14:paraId="4426D1DF" w14:textId="77777777" w:rsidR="00EE1158" w:rsidRPr="00FE0E87" w:rsidRDefault="00EE1158" w:rsidP="00EE1158">
      <w:pPr>
        <w:pStyle w:val="Textonotapie"/>
        <w:jc w:val="both"/>
        <w:rPr>
          <w:rFonts w:ascii="Arial Narrow" w:hAnsi="Arial Narrow" w:cs="Arial"/>
        </w:rPr>
      </w:pPr>
      <w:r w:rsidRPr="00FE0E87">
        <w:rPr>
          <w:rStyle w:val="Refdenotaalpie"/>
          <w:rFonts w:ascii="Arial Narrow" w:hAnsi="Arial Narrow" w:cs="Arial"/>
        </w:rPr>
        <w:footnoteRef/>
      </w:r>
      <w:r w:rsidRPr="00FE0E87">
        <w:rPr>
          <w:rFonts w:ascii="Arial Narrow" w:hAnsi="Arial Narrow" w:cs="Arial"/>
        </w:rPr>
        <w:t xml:space="preserve"> Con base en la jurisprudencia 4/2000, de rubro: </w:t>
      </w:r>
      <w:r w:rsidRPr="00FE0E87">
        <w:rPr>
          <w:rFonts w:ascii="Arial Narrow" w:hAnsi="Arial Narrow" w:cs="Arial"/>
          <w:b/>
          <w:i/>
          <w:iCs/>
        </w:rPr>
        <w:t>AGRAVIOS. SU EXAMEN EN CONJUNTO O SEPARADO, NO CAUSA LESIÓN.</w:t>
      </w:r>
    </w:p>
  </w:footnote>
  <w:footnote w:id="14">
    <w:p w14:paraId="49C8846D" w14:textId="586A02F2" w:rsidR="000E5091" w:rsidRDefault="000E5091" w:rsidP="000E5091">
      <w:pPr>
        <w:pStyle w:val="Textonotapie"/>
        <w:jc w:val="both"/>
      </w:pPr>
      <w:r w:rsidRPr="000E5091">
        <w:rPr>
          <w:rStyle w:val="Refdenotaalpie"/>
          <w:rFonts w:ascii="Arial Narrow" w:hAnsi="Arial Narrow"/>
        </w:rPr>
        <w:footnoteRef/>
      </w:r>
      <w:r w:rsidRPr="000E5091">
        <w:rPr>
          <w:rFonts w:ascii="Arial Narrow" w:hAnsi="Arial Narrow"/>
        </w:rPr>
        <w:t xml:space="preserve"> </w:t>
      </w:r>
      <w:r w:rsidRPr="000E5091">
        <w:rPr>
          <w:rFonts w:ascii="Arial Narrow" w:hAnsi="Arial Narrow" w:cs="Arial"/>
          <w:bCs/>
        </w:rPr>
        <w:t xml:space="preserve">Jurisprudencia 14/2015 de la </w:t>
      </w:r>
      <w:r w:rsidRPr="000E5091">
        <w:rPr>
          <w:rFonts w:ascii="Arial Narrow" w:hAnsi="Arial Narrow" w:cs="Arial"/>
          <w:bCs/>
          <w:i/>
          <w:iCs/>
        </w:rPr>
        <w:t>Sala Superior</w:t>
      </w:r>
      <w:r w:rsidRPr="00832298">
        <w:rPr>
          <w:rFonts w:ascii="Arial Narrow" w:hAnsi="Arial Narrow" w:cs="Arial"/>
          <w:bCs/>
        </w:rPr>
        <w:t xml:space="preserve">, </w:t>
      </w:r>
      <w:r w:rsidRPr="000E5091">
        <w:rPr>
          <w:rFonts w:ascii="Arial Narrow" w:hAnsi="Arial Narrow" w:cs="Arial"/>
          <w:bCs/>
        </w:rPr>
        <w:t>de rubro: </w:t>
      </w:r>
      <w:r w:rsidRPr="00832298">
        <w:rPr>
          <w:rFonts w:ascii="Arial Narrow" w:hAnsi="Arial Narrow" w:cs="Arial"/>
          <w:b/>
          <w:i/>
          <w:iCs/>
        </w:rPr>
        <w:t>MEDIDAS CAUTELARES. SU TUTELA PREVENTIVA</w:t>
      </w:r>
      <w:bookmarkStart w:id="12" w:name="_ftnref6"/>
      <w:bookmarkEnd w:id="12"/>
      <w:r w:rsidRPr="00832298">
        <w:rPr>
          <w:rFonts w:ascii="Arial Narrow" w:hAnsi="Arial Narrow" w:cs="Arial"/>
          <w:b/>
          <w:i/>
          <w:iCs/>
        </w:rPr>
        <w:t>.</w:t>
      </w:r>
    </w:p>
  </w:footnote>
  <w:footnote w:id="15">
    <w:p w14:paraId="35C665DD" w14:textId="0A780388" w:rsidR="003D1671" w:rsidRPr="003D370D" w:rsidRDefault="003D1671" w:rsidP="003D370D">
      <w:pPr>
        <w:pStyle w:val="Textonotapie"/>
        <w:jc w:val="both"/>
        <w:rPr>
          <w:rFonts w:ascii="Arial Narrow" w:hAnsi="Arial Narrow"/>
        </w:rPr>
      </w:pPr>
      <w:r w:rsidRPr="003D370D">
        <w:rPr>
          <w:rStyle w:val="Refdenotaalpie"/>
          <w:rFonts w:ascii="Arial Narrow" w:hAnsi="Arial Narrow"/>
        </w:rPr>
        <w:footnoteRef/>
      </w:r>
      <w:r w:rsidRPr="003D370D">
        <w:rPr>
          <w:rFonts w:ascii="Arial Narrow" w:hAnsi="Arial Narrow"/>
        </w:rPr>
        <w:t xml:space="preserve"> Tal como </w:t>
      </w:r>
      <w:r w:rsidR="00404AEF" w:rsidRPr="003D370D">
        <w:rPr>
          <w:rFonts w:ascii="Arial Narrow" w:hAnsi="Arial Narrow"/>
        </w:rPr>
        <w:t xml:space="preserve">lo dispone el artículo </w:t>
      </w:r>
      <w:r w:rsidR="00BB7FF0" w:rsidRPr="003D370D">
        <w:rPr>
          <w:rFonts w:ascii="Arial Narrow" w:hAnsi="Arial Narrow"/>
        </w:rPr>
        <w:t xml:space="preserve">45 del Código de Justicia Partidaria del </w:t>
      </w:r>
      <w:r w:rsidR="00BB7FF0" w:rsidRPr="003D370D">
        <w:rPr>
          <w:rFonts w:ascii="Arial Narrow" w:hAnsi="Arial Narrow"/>
          <w:i/>
          <w:iCs/>
        </w:rPr>
        <w:t>PRI</w:t>
      </w:r>
      <w:r w:rsidR="00BB7FF0" w:rsidRPr="003D370D">
        <w:rPr>
          <w:rFonts w:ascii="Arial Narrow" w:hAnsi="Arial Narrow"/>
        </w:rPr>
        <w:t>.</w:t>
      </w:r>
    </w:p>
  </w:footnote>
  <w:footnote w:id="16">
    <w:p w14:paraId="4B3AB95F" w14:textId="5AE3E2F0" w:rsidR="003D370D" w:rsidRPr="003D370D" w:rsidRDefault="003D370D" w:rsidP="003D370D">
      <w:pPr>
        <w:pStyle w:val="Textonotapie"/>
        <w:jc w:val="both"/>
        <w:rPr>
          <w:rFonts w:ascii="Arial Narrow" w:hAnsi="Arial Narrow"/>
        </w:rPr>
      </w:pPr>
      <w:r w:rsidRPr="003D370D">
        <w:rPr>
          <w:rStyle w:val="Refdenotaalpie"/>
          <w:rFonts w:ascii="Arial Narrow" w:hAnsi="Arial Narrow"/>
        </w:rPr>
        <w:footnoteRef/>
      </w:r>
      <w:r w:rsidRPr="003D370D">
        <w:rPr>
          <w:rFonts w:ascii="Arial Narrow" w:hAnsi="Arial Narrow"/>
        </w:rPr>
        <w:t xml:space="preserve"> </w:t>
      </w:r>
      <w:r w:rsidRPr="003D370D">
        <w:rPr>
          <w:rFonts w:ascii="Arial Narrow" w:hAnsi="Arial Narrow" w:cs="Arial"/>
        </w:rPr>
        <w:t xml:space="preserve">Al respecto resulta aplicable la tesis XII/2001 de la </w:t>
      </w:r>
      <w:r w:rsidRPr="001420F2">
        <w:rPr>
          <w:rFonts w:ascii="Arial Narrow" w:hAnsi="Arial Narrow" w:cs="Arial"/>
          <w:i/>
          <w:iCs/>
        </w:rPr>
        <w:t>Sala Superior</w:t>
      </w:r>
      <w:r w:rsidRPr="003D370D">
        <w:rPr>
          <w:rFonts w:ascii="Arial Narrow" w:hAnsi="Arial Narrow" w:cs="Arial"/>
        </w:rPr>
        <w:t xml:space="preserve"> de rubro</w:t>
      </w:r>
      <w:r>
        <w:rPr>
          <w:rFonts w:ascii="Arial Narrow" w:hAnsi="Arial Narrow" w:cs="Arial"/>
        </w:rPr>
        <w:t>:</w:t>
      </w:r>
      <w:r w:rsidRPr="003D370D">
        <w:rPr>
          <w:rFonts w:ascii="Arial Narrow" w:hAnsi="Arial Narrow" w:cs="Arial"/>
        </w:rPr>
        <w:t xml:space="preserve"> </w:t>
      </w:r>
      <w:r w:rsidRPr="003D370D">
        <w:rPr>
          <w:rFonts w:ascii="Arial Narrow" w:hAnsi="Arial Narrow" w:cs="Arial"/>
          <w:b/>
          <w:bCs/>
          <w:i/>
          <w:iCs/>
        </w:rPr>
        <w:t>PRINCIPIO DE DEFINITIVIDAD. SÓLO OPERA RESPECTO DE ACTOS O RESOLUCIONES DE LAS AUTORIDADES ENCARGADAS DE ORGANIZAR LAS ELECCIONES</w:t>
      </w:r>
      <w:r>
        <w:rPr>
          <w:rFonts w:ascii="Arial Narrow" w:hAnsi="Arial Narrow" w:cs="Arial"/>
          <w:b/>
          <w:bCs/>
        </w:rPr>
        <w:t>.</w:t>
      </w:r>
    </w:p>
  </w:footnote>
  <w:footnote w:id="17">
    <w:p w14:paraId="6819A198" w14:textId="48515F65" w:rsidR="005934D2" w:rsidRPr="003D370D" w:rsidRDefault="005934D2" w:rsidP="003D370D">
      <w:pPr>
        <w:pStyle w:val="Textonotapie"/>
        <w:jc w:val="both"/>
        <w:rPr>
          <w:rFonts w:ascii="Arial Narrow" w:hAnsi="Arial Narrow"/>
        </w:rPr>
      </w:pPr>
      <w:r w:rsidRPr="003D370D">
        <w:rPr>
          <w:rStyle w:val="Refdenotaalpie"/>
          <w:rFonts w:ascii="Arial Narrow" w:hAnsi="Arial Narrow"/>
        </w:rPr>
        <w:footnoteRef/>
      </w:r>
      <w:r w:rsidRPr="003D370D">
        <w:rPr>
          <w:rFonts w:ascii="Arial Narrow" w:hAnsi="Arial Narrow"/>
        </w:rPr>
        <w:t xml:space="preserve"> </w:t>
      </w:r>
      <w:r w:rsidR="004F7DDE" w:rsidRPr="003D370D">
        <w:rPr>
          <w:rFonts w:ascii="Arial Narrow" w:hAnsi="Arial Narrow" w:cs="Arial"/>
        </w:rPr>
        <w:t xml:space="preserve">En términos de </w:t>
      </w:r>
      <w:r w:rsidR="004F7DDE" w:rsidRPr="003D370D">
        <w:rPr>
          <w:rStyle w:val="cf01"/>
          <w:rFonts w:ascii="Arial Narrow" w:eastAsiaTheme="majorEastAsia" w:hAnsi="Arial Narrow" w:cs="Arial"/>
          <w:sz w:val="20"/>
          <w:szCs w:val="20"/>
        </w:rPr>
        <w:t xml:space="preserve">la razón esencial de la jurisprudencia 45/2010 de la </w:t>
      </w:r>
      <w:r w:rsidR="004F7DDE" w:rsidRPr="001420F2">
        <w:rPr>
          <w:rStyle w:val="cf01"/>
          <w:rFonts w:ascii="Arial Narrow" w:eastAsiaTheme="majorEastAsia" w:hAnsi="Arial Narrow" w:cs="Arial"/>
          <w:i/>
          <w:iCs/>
          <w:sz w:val="20"/>
          <w:szCs w:val="20"/>
        </w:rPr>
        <w:t>Sala Superior</w:t>
      </w:r>
      <w:r w:rsidR="004F7DDE" w:rsidRPr="003D370D">
        <w:rPr>
          <w:rStyle w:val="cf01"/>
          <w:rFonts w:ascii="Arial Narrow" w:eastAsiaTheme="majorEastAsia" w:hAnsi="Arial Narrow" w:cs="Arial"/>
          <w:sz w:val="20"/>
          <w:szCs w:val="20"/>
        </w:rPr>
        <w:t xml:space="preserve"> de </w:t>
      </w:r>
      <w:r w:rsidR="004F7DDE" w:rsidRPr="002321D1">
        <w:rPr>
          <w:rStyle w:val="cf01"/>
          <w:rFonts w:ascii="Arial Narrow" w:eastAsiaTheme="majorEastAsia" w:hAnsi="Arial Narrow" w:cs="Arial"/>
          <w:sz w:val="20"/>
          <w:szCs w:val="20"/>
        </w:rPr>
        <w:t>rubro</w:t>
      </w:r>
      <w:r w:rsidR="007A092B" w:rsidRPr="002321D1">
        <w:rPr>
          <w:rStyle w:val="cf01"/>
          <w:rFonts w:ascii="Arial Narrow" w:eastAsiaTheme="majorEastAsia" w:hAnsi="Arial Narrow" w:cs="Arial"/>
          <w:sz w:val="20"/>
          <w:szCs w:val="20"/>
        </w:rPr>
        <w:t>:</w:t>
      </w:r>
      <w:r w:rsidR="004F7DDE" w:rsidRPr="002321D1">
        <w:rPr>
          <w:rStyle w:val="cf01"/>
          <w:rFonts w:ascii="Arial Narrow" w:eastAsiaTheme="majorEastAsia" w:hAnsi="Arial Narrow" w:cs="Arial"/>
          <w:sz w:val="20"/>
          <w:szCs w:val="20"/>
        </w:rPr>
        <w:t xml:space="preserve"> </w:t>
      </w:r>
      <w:r w:rsidR="004F7DDE" w:rsidRPr="002321D1">
        <w:rPr>
          <w:rStyle w:val="cf01"/>
          <w:rFonts w:ascii="Arial Narrow" w:eastAsiaTheme="majorEastAsia" w:hAnsi="Arial Narrow" w:cs="Arial"/>
          <w:b/>
          <w:bCs/>
          <w:i/>
          <w:iCs/>
          <w:sz w:val="20"/>
          <w:szCs w:val="20"/>
        </w:rPr>
        <w:t>REGISTRO</w:t>
      </w:r>
      <w:r w:rsidR="004F7DDE" w:rsidRPr="003D370D">
        <w:rPr>
          <w:rStyle w:val="cf01"/>
          <w:rFonts w:ascii="Arial Narrow" w:eastAsiaTheme="majorEastAsia" w:hAnsi="Arial Narrow" w:cs="Arial"/>
          <w:b/>
          <w:bCs/>
          <w:i/>
          <w:iCs/>
          <w:sz w:val="20"/>
          <w:szCs w:val="20"/>
        </w:rPr>
        <w:t xml:space="preserve"> DE CANDIDATURA. EL TRANSCURSO DEL PLAZO PARA EFECTUARLO NO CAUSA IRREPARABILIDAD</w:t>
      </w:r>
      <w:r w:rsidR="001F36CC" w:rsidRPr="003D370D">
        <w:rPr>
          <w:rFonts w:ascii="Arial Narrow" w:hAnsi="Arial Narrow"/>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9A763" w14:textId="426A65E5" w:rsidR="007627B9" w:rsidRPr="00FD1E62" w:rsidRDefault="001723B3" w:rsidP="00FA3713">
    <w:pPr>
      <w:pStyle w:val="Encabezado"/>
      <w:tabs>
        <w:tab w:val="left" w:pos="964"/>
      </w:tabs>
      <w:spacing w:after="0" w:line="360" w:lineRule="auto"/>
      <w:jc w:val="right"/>
      <w:rPr>
        <w:rFonts w:ascii="Arial Narrow" w:hAnsi="Arial Narrow" w:cs="Arial"/>
        <w:color w:val="AEAAAA" w:themeColor="background2" w:themeShade="BF"/>
        <w:sz w:val="20"/>
        <w:szCs w:val="20"/>
      </w:rPr>
    </w:pPr>
    <w:r w:rsidRPr="00022C60">
      <w:rPr>
        <w:noProof/>
      </w:rPr>
      <w:drawing>
        <wp:anchor distT="0" distB="0" distL="114300" distR="114300" simplePos="0" relativeHeight="251663360" behindDoc="1" locked="0" layoutInCell="1" allowOverlap="1" wp14:anchorId="3DD46893" wp14:editId="5C87CAAB">
          <wp:simplePos x="0" y="0"/>
          <wp:positionH relativeFrom="margin">
            <wp:align>left</wp:align>
          </wp:positionH>
          <wp:positionV relativeFrom="paragraph">
            <wp:posOffset>-545059</wp:posOffset>
          </wp:positionV>
          <wp:extent cx="1419149" cy="491490"/>
          <wp:effectExtent l="0" t="0" r="0" b="3810"/>
          <wp:wrapNone/>
          <wp:docPr id="142367524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1">
                    <a:extLst>
                      <a:ext uri="{28A0092B-C50C-407E-A947-70E740481C1C}">
                        <a14:useLocalDpi xmlns:a14="http://schemas.microsoft.com/office/drawing/2010/main" val="0"/>
                      </a:ext>
                    </a:extLst>
                  </a:blip>
                  <a:srcRect l="5016" t="11916" r="5140" b="15196"/>
                  <a:stretch>
                    <a:fillRect/>
                  </a:stretch>
                </pic:blipFill>
                <pic:spPr bwMode="auto">
                  <a:xfrm>
                    <a:off x="0" y="0"/>
                    <a:ext cx="1419149" cy="491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D1E62">
      <w:rPr>
        <w:rFonts w:ascii="Arial Narrow" w:hAnsi="Arial Narrow" w:cs="Arial"/>
        <w:color w:val="AEAAAA" w:themeColor="background2" w:themeShade="BF"/>
        <w:sz w:val="20"/>
        <w:szCs w:val="20"/>
      </w:rPr>
      <w:t xml:space="preserve"> </w:t>
    </w:r>
    <w:r w:rsidR="007C5D1A" w:rsidRPr="00CD15EE">
      <w:rPr>
        <w:rFonts w:ascii="Arial Narrow" w:hAnsi="Arial Narrow" w:cs="Arial"/>
        <w:sz w:val="20"/>
        <w:szCs w:val="20"/>
      </w:rPr>
      <w:t>TEEM-JDC-</w:t>
    </w:r>
    <w:r w:rsidR="00DB123B" w:rsidRPr="00CD15EE">
      <w:rPr>
        <w:rFonts w:ascii="Arial Narrow" w:hAnsi="Arial Narrow" w:cs="Arial"/>
        <w:sz w:val="20"/>
        <w:szCs w:val="20"/>
      </w:rPr>
      <w:t>011</w:t>
    </w:r>
    <w:r w:rsidR="007C5D1A" w:rsidRPr="00CD15EE">
      <w:rPr>
        <w:rFonts w:ascii="Arial Narrow" w:hAnsi="Arial Narrow" w:cs="Arial"/>
        <w:sz w:val="20"/>
        <w:szCs w:val="20"/>
      </w:rPr>
      <w:t>/202</w:t>
    </w:r>
    <w:r w:rsidR="00DB123B" w:rsidRPr="00CD15EE">
      <w:rPr>
        <w:rFonts w:ascii="Arial Narrow" w:hAnsi="Arial Narrow" w:cs="Arial"/>
        <w:sz w:val="20"/>
        <w:szCs w:val="20"/>
      </w:rPr>
      <w:t>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82AA9" w14:textId="77777777" w:rsidR="001F5A52" w:rsidRDefault="001F5A52">
    <w:pPr>
      <w:pStyle w:val="Encabezado"/>
    </w:pPr>
  </w:p>
  <w:p w14:paraId="2FBA80A1" w14:textId="7446C032" w:rsidR="00C36E22" w:rsidRPr="00022C60" w:rsidRDefault="00AF1997">
    <w:pPr>
      <w:pStyle w:val="Encabezado"/>
    </w:pPr>
    <w:r w:rsidRPr="00022C60">
      <w:rPr>
        <w:noProof/>
      </w:rPr>
      <w:drawing>
        <wp:anchor distT="0" distB="0" distL="114300" distR="114300" simplePos="0" relativeHeight="251661312" behindDoc="1" locked="0" layoutInCell="1" allowOverlap="1" wp14:anchorId="129B3632" wp14:editId="11C6A1C2">
          <wp:simplePos x="0" y="0"/>
          <wp:positionH relativeFrom="column">
            <wp:posOffset>45720</wp:posOffset>
          </wp:positionH>
          <wp:positionV relativeFrom="paragraph">
            <wp:posOffset>-610870</wp:posOffset>
          </wp:positionV>
          <wp:extent cx="1466850" cy="491931"/>
          <wp:effectExtent l="0" t="0" r="0" b="3810"/>
          <wp:wrapNone/>
          <wp:docPr id="12231506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rotWithShape="1">
                  <a:blip r:embed="rId1">
                    <a:extLst>
                      <a:ext uri="{28A0092B-C50C-407E-A947-70E740481C1C}">
                        <a14:useLocalDpi xmlns:a14="http://schemas.microsoft.com/office/drawing/2010/main" val="0"/>
                      </a:ext>
                    </a:extLst>
                  </a:blip>
                  <a:srcRect l="5016" t="11916" r="5140" b="15196"/>
                  <a:stretch>
                    <a:fillRect/>
                  </a:stretch>
                </pic:blipFill>
                <pic:spPr bwMode="auto">
                  <a:xfrm>
                    <a:off x="0" y="0"/>
                    <a:ext cx="1466850" cy="491931"/>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F9F5C4" w14:textId="77777777" w:rsidR="002B5CF5" w:rsidRPr="00022C60" w:rsidRDefault="002B5CF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860D5"/>
    <w:multiLevelType w:val="hybridMultilevel"/>
    <w:tmpl w:val="FAF087A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A871A86"/>
    <w:multiLevelType w:val="hybridMultilevel"/>
    <w:tmpl w:val="A78AC888"/>
    <w:lvl w:ilvl="0" w:tplc="7BE8D3EA">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3E550D6"/>
    <w:multiLevelType w:val="hybridMultilevel"/>
    <w:tmpl w:val="C116F588"/>
    <w:lvl w:ilvl="0" w:tplc="C6D4597E">
      <w:start w:val="8"/>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D5833C9"/>
    <w:multiLevelType w:val="hybridMultilevel"/>
    <w:tmpl w:val="A4AC0E0E"/>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3B237077"/>
    <w:multiLevelType w:val="hybridMultilevel"/>
    <w:tmpl w:val="A26C934C"/>
    <w:lvl w:ilvl="0" w:tplc="8C646EC2">
      <w:start w:val="9"/>
      <w:numFmt w:val="lowerLetter"/>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6" w15:restartNumberingAfterBreak="0">
    <w:nsid w:val="48772F5E"/>
    <w:multiLevelType w:val="hybridMultilevel"/>
    <w:tmpl w:val="5896EF04"/>
    <w:lvl w:ilvl="0" w:tplc="C270E26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506449DC"/>
    <w:multiLevelType w:val="hybridMultilevel"/>
    <w:tmpl w:val="629C7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0D37463"/>
    <w:multiLevelType w:val="multilevel"/>
    <w:tmpl w:val="A0AEABE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51DD5B9A"/>
    <w:multiLevelType w:val="multilevel"/>
    <w:tmpl w:val="D75EC7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2FC45D7"/>
    <w:multiLevelType w:val="hybridMultilevel"/>
    <w:tmpl w:val="E612EF56"/>
    <w:lvl w:ilvl="0" w:tplc="080A000F">
      <w:start w:val="1"/>
      <w:numFmt w:val="decimal"/>
      <w:lvlText w:val="%1."/>
      <w:lvlJc w:val="left"/>
      <w:pPr>
        <w:ind w:left="360" w:hanging="360"/>
      </w:pPr>
      <w:rPr>
        <w:rFonts w:hint="default"/>
        <w:b/>
        <w:i w:val="0"/>
        <w:sz w:val="28"/>
        <w:szCs w:val="28"/>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AA23E69"/>
    <w:multiLevelType w:val="hybridMultilevel"/>
    <w:tmpl w:val="12BABA1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2" w15:restartNumberingAfterBreak="0">
    <w:nsid w:val="5F127A12"/>
    <w:multiLevelType w:val="hybridMultilevel"/>
    <w:tmpl w:val="F86027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6DB3466"/>
    <w:multiLevelType w:val="hybridMultilevel"/>
    <w:tmpl w:val="F070B1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8001823"/>
    <w:multiLevelType w:val="hybridMultilevel"/>
    <w:tmpl w:val="10BE8E9C"/>
    <w:lvl w:ilvl="0" w:tplc="6D864C00">
      <w:start w:val="1"/>
      <w:numFmt w:val="lowerRoman"/>
      <w:lvlText w:val="%1."/>
      <w:lvlJc w:val="left"/>
      <w:pPr>
        <w:ind w:left="720" w:hanging="360"/>
      </w:pPr>
      <w:rPr>
        <w:rFonts w:ascii="Arial" w:eastAsiaTheme="minorEastAsia" w:hAnsi="Arial"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BAC7D89"/>
    <w:multiLevelType w:val="multilevel"/>
    <w:tmpl w:val="9620CC68"/>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6C303A0A"/>
    <w:multiLevelType w:val="hybridMultilevel"/>
    <w:tmpl w:val="D434905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3BF2EDF"/>
    <w:multiLevelType w:val="hybridMultilevel"/>
    <w:tmpl w:val="A06254C4"/>
    <w:lvl w:ilvl="0" w:tplc="2152A18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75ED4DBF"/>
    <w:multiLevelType w:val="hybridMultilevel"/>
    <w:tmpl w:val="DE1211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9FB569C"/>
    <w:multiLevelType w:val="hybridMultilevel"/>
    <w:tmpl w:val="4B86BC3E"/>
    <w:lvl w:ilvl="0" w:tplc="27AAECF8">
      <w:start w:val="1"/>
      <w:numFmt w:val="decimal"/>
      <w:lvlText w:val="%1."/>
      <w:lvlJc w:val="left"/>
      <w:pPr>
        <w:ind w:left="1080" w:hanging="360"/>
      </w:pPr>
      <w:rPr>
        <w:rFonts w:hint="default"/>
        <w:b/>
        <w:bCs/>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7AC2374E"/>
    <w:multiLevelType w:val="hybridMultilevel"/>
    <w:tmpl w:val="C680B036"/>
    <w:lvl w:ilvl="0" w:tplc="A4AE4A4E">
      <w:start w:val="1"/>
      <w:numFmt w:val="lowerLetter"/>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BB75D54"/>
    <w:multiLevelType w:val="multilevel"/>
    <w:tmpl w:val="7608772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348563339">
    <w:abstractNumId w:val="7"/>
  </w:num>
  <w:num w:numId="2" w16cid:durableId="1134567386">
    <w:abstractNumId w:val="16"/>
  </w:num>
  <w:num w:numId="3" w16cid:durableId="1373731383">
    <w:abstractNumId w:val="11"/>
  </w:num>
  <w:num w:numId="4" w16cid:durableId="2075812702">
    <w:abstractNumId w:val="6"/>
  </w:num>
  <w:num w:numId="5" w16cid:durableId="804008839">
    <w:abstractNumId w:val="4"/>
  </w:num>
  <w:num w:numId="6" w16cid:durableId="1307079030">
    <w:abstractNumId w:val="10"/>
  </w:num>
  <w:num w:numId="7" w16cid:durableId="843520103">
    <w:abstractNumId w:val="2"/>
  </w:num>
  <w:num w:numId="8" w16cid:durableId="1289974041">
    <w:abstractNumId w:val="5"/>
  </w:num>
  <w:num w:numId="9" w16cid:durableId="1653630781">
    <w:abstractNumId w:val="14"/>
  </w:num>
  <w:num w:numId="10" w16cid:durableId="1490293697">
    <w:abstractNumId w:val="3"/>
  </w:num>
  <w:num w:numId="11" w16cid:durableId="54744248">
    <w:abstractNumId w:val="12"/>
  </w:num>
  <w:num w:numId="12" w16cid:durableId="938172705">
    <w:abstractNumId w:val="0"/>
  </w:num>
  <w:num w:numId="13" w16cid:durableId="778381081">
    <w:abstractNumId w:val="15"/>
  </w:num>
  <w:num w:numId="14" w16cid:durableId="2137216498">
    <w:abstractNumId w:val="17"/>
  </w:num>
  <w:num w:numId="15" w16cid:durableId="1577282511">
    <w:abstractNumId w:val="21"/>
  </w:num>
  <w:num w:numId="16" w16cid:durableId="170268643">
    <w:abstractNumId w:val="9"/>
  </w:num>
  <w:num w:numId="17" w16cid:durableId="1989824273">
    <w:abstractNumId w:val="8"/>
  </w:num>
  <w:num w:numId="18" w16cid:durableId="270406889">
    <w:abstractNumId w:val="18"/>
  </w:num>
  <w:num w:numId="19" w16cid:durableId="1253972491">
    <w:abstractNumId w:val="19"/>
  </w:num>
  <w:num w:numId="20" w16cid:durableId="1373581304">
    <w:abstractNumId w:val="20"/>
  </w:num>
  <w:num w:numId="21" w16cid:durableId="1165634419">
    <w:abstractNumId w:val="1"/>
  </w:num>
  <w:num w:numId="22" w16cid:durableId="176660918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439A"/>
    <w:rsid w:val="00005DD8"/>
    <w:rsid w:val="0000668F"/>
    <w:rsid w:val="00006BDD"/>
    <w:rsid w:val="0000702A"/>
    <w:rsid w:val="00007537"/>
    <w:rsid w:val="00011272"/>
    <w:rsid w:val="0001198C"/>
    <w:rsid w:val="00012861"/>
    <w:rsid w:val="00013635"/>
    <w:rsid w:val="00013EB8"/>
    <w:rsid w:val="00013EC1"/>
    <w:rsid w:val="000147E6"/>
    <w:rsid w:val="00014926"/>
    <w:rsid w:val="00015640"/>
    <w:rsid w:val="00016454"/>
    <w:rsid w:val="000204B5"/>
    <w:rsid w:val="000205C8"/>
    <w:rsid w:val="00020CCE"/>
    <w:rsid w:val="000224F1"/>
    <w:rsid w:val="00022A71"/>
    <w:rsid w:val="00022C60"/>
    <w:rsid w:val="00023904"/>
    <w:rsid w:val="00024D32"/>
    <w:rsid w:val="000279B0"/>
    <w:rsid w:val="0003070C"/>
    <w:rsid w:val="000311D3"/>
    <w:rsid w:val="00031568"/>
    <w:rsid w:val="0003267E"/>
    <w:rsid w:val="000332CA"/>
    <w:rsid w:val="0003733C"/>
    <w:rsid w:val="0003769E"/>
    <w:rsid w:val="0004036A"/>
    <w:rsid w:val="00042174"/>
    <w:rsid w:val="0004225D"/>
    <w:rsid w:val="000422F1"/>
    <w:rsid w:val="00043C1D"/>
    <w:rsid w:val="00044DB7"/>
    <w:rsid w:val="0005032A"/>
    <w:rsid w:val="0005097D"/>
    <w:rsid w:val="00052848"/>
    <w:rsid w:val="000530CA"/>
    <w:rsid w:val="0005318B"/>
    <w:rsid w:val="00053B36"/>
    <w:rsid w:val="0005532B"/>
    <w:rsid w:val="000573A9"/>
    <w:rsid w:val="00057C04"/>
    <w:rsid w:val="0006003A"/>
    <w:rsid w:val="00064814"/>
    <w:rsid w:val="000658CC"/>
    <w:rsid w:val="00066331"/>
    <w:rsid w:val="000675C3"/>
    <w:rsid w:val="000727FA"/>
    <w:rsid w:val="00072FAB"/>
    <w:rsid w:val="00074D3E"/>
    <w:rsid w:val="000751A6"/>
    <w:rsid w:val="00077A24"/>
    <w:rsid w:val="00080ACC"/>
    <w:rsid w:val="0008189F"/>
    <w:rsid w:val="00081939"/>
    <w:rsid w:val="000827D0"/>
    <w:rsid w:val="00082A47"/>
    <w:rsid w:val="00085D69"/>
    <w:rsid w:val="00087A82"/>
    <w:rsid w:val="00087AD1"/>
    <w:rsid w:val="00090166"/>
    <w:rsid w:val="00090FFC"/>
    <w:rsid w:val="00091207"/>
    <w:rsid w:val="000914B2"/>
    <w:rsid w:val="00093DEA"/>
    <w:rsid w:val="00095A29"/>
    <w:rsid w:val="00095E9E"/>
    <w:rsid w:val="00096722"/>
    <w:rsid w:val="00096FAC"/>
    <w:rsid w:val="000A30D5"/>
    <w:rsid w:val="000A3F2D"/>
    <w:rsid w:val="000A5681"/>
    <w:rsid w:val="000B1491"/>
    <w:rsid w:val="000B180D"/>
    <w:rsid w:val="000B212D"/>
    <w:rsid w:val="000B2BDF"/>
    <w:rsid w:val="000B2E3F"/>
    <w:rsid w:val="000B32DD"/>
    <w:rsid w:val="000B3CF9"/>
    <w:rsid w:val="000B56FA"/>
    <w:rsid w:val="000B7176"/>
    <w:rsid w:val="000B7F3E"/>
    <w:rsid w:val="000C0906"/>
    <w:rsid w:val="000C0D00"/>
    <w:rsid w:val="000C17AC"/>
    <w:rsid w:val="000C1870"/>
    <w:rsid w:val="000C1A30"/>
    <w:rsid w:val="000C1D3D"/>
    <w:rsid w:val="000C2F65"/>
    <w:rsid w:val="000C4BB6"/>
    <w:rsid w:val="000C52F7"/>
    <w:rsid w:val="000C7E9F"/>
    <w:rsid w:val="000D0794"/>
    <w:rsid w:val="000D368E"/>
    <w:rsid w:val="000D5DAD"/>
    <w:rsid w:val="000D6350"/>
    <w:rsid w:val="000D63CB"/>
    <w:rsid w:val="000D648B"/>
    <w:rsid w:val="000D7740"/>
    <w:rsid w:val="000D7C64"/>
    <w:rsid w:val="000E0757"/>
    <w:rsid w:val="000E1639"/>
    <w:rsid w:val="000E1A16"/>
    <w:rsid w:val="000E2589"/>
    <w:rsid w:val="000E3E03"/>
    <w:rsid w:val="000E5091"/>
    <w:rsid w:val="000E5476"/>
    <w:rsid w:val="000F2E68"/>
    <w:rsid w:val="000F520B"/>
    <w:rsid w:val="000F5360"/>
    <w:rsid w:val="0010046B"/>
    <w:rsid w:val="00101BF0"/>
    <w:rsid w:val="00103E39"/>
    <w:rsid w:val="0010460A"/>
    <w:rsid w:val="001048DD"/>
    <w:rsid w:val="0010633A"/>
    <w:rsid w:val="001107AE"/>
    <w:rsid w:val="00110EBA"/>
    <w:rsid w:val="001114AD"/>
    <w:rsid w:val="00113A39"/>
    <w:rsid w:val="00115B8B"/>
    <w:rsid w:val="00120D19"/>
    <w:rsid w:val="00123E30"/>
    <w:rsid w:val="00126292"/>
    <w:rsid w:val="00127EEB"/>
    <w:rsid w:val="00134973"/>
    <w:rsid w:val="001360D1"/>
    <w:rsid w:val="001373A3"/>
    <w:rsid w:val="001419E3"/>
    <w:rsid w:val="00141BF0"/>
    <w:rsid w:val="001420F2"/>
    <w:rsid w:val="00143249"/>
    <w:rsid w:val="001444C2"/>
    <w:rsid w:val="001457FF"/>
    <w:rsid w:val="0014680F"/>
    <w:rsid w:val="001526CD"/>
    <w:rsid w:val="001539ED"/>
    <w:rsid w:val="00153FC6"/>
    <w:rsid w:val="001543E4"/>
    <w:rsid w:val="001549AC"/>
    <w:rsid w:val="001553B0"/>
    <w:rsid w:val="00155862"/>
    <w:rsid w:val="0015645E"/>
    <w:rsid w:val="00156FDE"/>
    <w:rsid w:val="001571B5"/>
    <w:rsid w:val="00157F62"/>
    <w:rsid w:val="001612AD"/>
    <w:rsid w:val="001614C5"/>
    <w:rsid w:val="00164970"/>
    <w:rsid w:val="00165819"/>
    <w:rsid w:val="00166A5E"/>
    <w:rsid w:val="00167DCC"/>
    <w:rsid w:val="00170ADA"/>
    <w:rsid w:val="001723B3"/>
    <w:rsid w:val="001730B3"/>
    <w:rsid w:val="00173F76"/>
    <w:rsid w:val="00176497"/>
    <w:rsid w:val="0017699A"/>
    <w:rsid w:val="001771B0"/>
    <w:rsid w:val="00181B7C"/>
    <w:rsid w:val="0018347C"/>
    <w:rsid w:val="001838AA"/>
    <w:rsid w:val="00183A64"/>
    <w:rsid w:val="00184F5F"/>
    <w:rsid w:val="00187EDE"/>
    <w:rsid w:val="00187EE0"/>
    <w:rsid w:val="00194DAE"/>
    <w:rsid w:val="001953F9"/>
    <w:rsid w:val="001955EC"/>
    <w:rsid w:val="00197FD6"/>
    <w:rsid w:val="001A14A3"/>
    <w:rsid w:val="001A25D8"/>
    <w:rsid w:val="001A4D30"/>
    <w:rsid w:val="001A6A7D"/>
    <w:rsid w:val="001B0BF3"/>
    <w:rsid w:val="001B3CAE"/>
    <w:rsid w:val="001B409B"/>
    <w:rsid w:val="001B4385"/>
    <w:rsid w:val="001B4392"/>
    <w:rsid w:val="001B4B9E"/>
    <w:rsid w:val="001B6785"/>
    <w:rsid w:val="001B6B60"/>
    <w:rsid w:val="001B6C73"/>
    <w:rsid w:val="001B6DB5"/>
    <w:rsid w:val="001B734A"/>
    <w:rsid w:val="001C2E40"/>
    <w:rsid w:val="001C3A49"/>
    <w:rsid w:val="001C48DD"/>
    <w:rsid w:val="001C5D1A"/>
    <w:rsid w:val="001C6847"/>
    <w:rsid w:val="001C6A5E"/>
    <w:rsid w:val="001C6D72"/>
    <w:rsid w:val="001D030D"/>
    <w:rsid w:val="001D6077"/>
    <w:rsid w:val="001D6216"/>
    <w:rsid w:val="001D6BBD"/>
    <w:rsid w:val="001D7A21"/>
    <w:rsid w:val="001E082E"/>
    <w:rsid w:val="001E183A"/>
    <w:rsid w:val="001E3ECF"/>
    <w:rsid w:val="001E6332"/>
    <w:rsid w:val="001E7A9C"/>
    <w:rsid w:val="001F00BC"/>
    <w:rsid w:val="001F36CC"/>
    <w:rsid w:val="001F5005"/>
    <w:rsid w:val="001F5483"/>
    <w:rsid w:val="001F5A52"/>
    <w:rsid w:val="001F5DCD"/>
    <w:rsid w:val="001F67B6"/>
    <w:rsid w:val="00200592"/>
    <w:rsid w:val="00200A78"/>
    <w:rsid w:val="002014D3"/>
    <w:rsid w:val="0020271E"/>
    <w:rsid w:val="002033E3"/>
    <w:rsid w:val="002035C6"/>
    <w:rsid w:val="002065DF"/>
    <w:rsid w:val="00207FFC"/>
    <w:rsid w:val="00210188"/>
    <w:rsid w:val="00210C6D"/>
    <w:rsid w:val="00211B4C"/>
    <w:rsid w:val="00212295"/>
    <w:rsid w:val="00212431"/>
    <w:rsid w:val="00215F8E"/>
    <w:rsid w:val="00217861"/>
    <w:rsid w:val="002211AC"/>
    <w:rsid w:val="00223A29"/>
    <w:rsid w:val="0022402D"/>
    <w:rsid w:val="002243E2"/>
    <w:rsid w:val="0022506D"/>
    <w:rsid w:val="00227025"/>
    <w:rsid w:val="002321AC"/>
    <w:rsid w:val="002321D1"/>
    <w:rsid w:val="0023229C"/>
    <w:rsid w:val="00233083"/>
    <w:rsid w:val="00233FBC"/>
    <w:rsid w:val="002362AF"/>
    <w:rsid w:val="00236367"/>
    <w:rsid w:val="0023668C"/>
    <w:rsid w:val="00236F62"/>
    <w:rsid w:val="00237E03"/>
    <w:rsid w:val="00237E4B"/>
    <w:rsid w:val="002400DD"/>
    <w:rsid w:val="0024227B"/>
    <w:rsid w:val="00245ACB"/>
    <w:rsid w:val="002474C9"/>
    <w:rsid w:val="00247875"/>
    <w:rsid w:val="00251E28"/>
    <w:rsid w:val="00254DBD"/>
    <w:rsid w:val="00255CF9"/>
    <w:rsid w:val="00257879"/>
    <w:rsid w:val="00262318"/>
    <w:rsid w:val="00263C9E"/>
    <w:rsid w:val="00263DCA"/>
    <w:rsid w:val="00267BDF"/>
    <w:rsid w:val="002700A2"/>
    <w:rsid w:val="00270B38"/>
    <w:rsid w:val="00272652"/>
    <w:rsid w:val="00274297"/>
    <w:rsid w:val="0027437B"/>
    <w:rsid w:val="00274A9C"/>
    <w:rsid w:val="00274C6B"/>
    <w:rsid w:val="00276CFE"/>
    <w:rsid w:val="00276FD9"/>
    <w:rsid w:val="00277466"/>
    <w:rsid w:val="00277AF5"/>
    <w:rsid w:val="00277D19"/>
    <w:rsid w:val="0028045D"/>
    <w:rsid w:val="002815EC"/>
    <w:rsid w:val="00281B9B"/>
    <w:rsid w:val="00281DBB"/>
    <w:rsid w:val="00282C5B"/>
    <w:rsid w:val="00285040"/>
    <w:rsid w:val="002852EA"/>
    <w:rsid w:val="002854B4"/>
    <w:rsid w:val="00285F36"/>
    <w:rsid w:val="00285FF3"/>
    <w:rsid w:val="002862A6"/>
    <w:rsid w:val="002873B7"/>
    <w:rsid w:val="00291AE9"/>
    <w:rsid w:val="00291EC2"/>
    <w:rsid w:val="002925AD"/>
    <w:rsid w:val="0029498F"/>
    <w:rsid w:val="00295C94"/>
    <w:rsid w:val="0029600B"/>
    <w:rsid w:val="002965D5"/>
    <w:rsid w:val="00296D5C"/>
    <w:rsid w:val="002976A4"/>
    <w:rsid w:val="002A27F8"/>
    <w:rsid w:val="002A4DCA"/>
    <w:rsid w:val="002A56A5"/>
    <w:rsid w:val="002A57E1"/>
    <w:rsid w:val="002A7532"/>
    <w:rsid w:val="002B0488"/>
    <w:rsid w:val="002B185E"/>
    <w:rsid w:val="002B2342"/>
    <w:rsid w:val="002B31FB"/>
    <w:rsid w:val="002B5CF5"/>
    <w:rsid w:val="002B60CF"/>
    <w:rsid w:val="002B754C"/>
    <w:rsid w:val="002C0038"/>
    <w:rsid w:val="002C2213"/>
    <w:rsid w:val="002C23EC"/>
    <w:rsid w:val="002C285D"/>
    <w:rsid w:val="002C3655"/>
    <w:rsid w:val="002C5754"/>
    <w:rsid w:val="002C5927"/>
    <w:rsid w:val="002C5F15"/>
    <w:rsid w:val="002C7EEA"/>
    <w:rsid w:val="002D0FCF"/>
    <w:rsid w:val="002D2C2F"/>
    <w:rsid w:val="002D5E59"/>
    <w:rsid w:val="002D743B"/>
    <w:rsid w:val="002D78A2"/>
    <w:rsid w:val="002E042E"/>
    <w:rsid w:val="002E0587"/>
    <w:rsid w:val="002E064C"/>
    <w:rsid w:val="002E1583"/>
    <w:rsid w:val="002E1967"/>
    <w:rsid w:val="002E21C6"/>
    <w:rsid w:val="002E320B"/>
    <w:rsid w:val="002E37F0"/>
    <w:rsid w:val="002E41C9"/>
    <w:rsid w:val="002E7D22"/>
    <w:rsid w:val="002F036B"/>
    <w:rsid w:val="002F1E64"/>
    <w:rsid w:val="002F25FE"/>
    <w:rsid w:val="002F34DA"/>
    <w:rsid w:val="002F3EE3"/>
    <w:rsid w:val="002F5A4F"/>
    <w:rsid w:val="002F6F7A"/>
    <w:rsid w:val="002F7697"/>
    <w:rsid w:val="00300841"/>
    <w:rsid w:val="003008FC"/>
    <w:rsid w:val="003010BF"/>
    <w:rsid w:val="00301FCD"/>
    <w:rsid w:val="003022A7"/>
    <w:rsid w:val="00302DC3"/>
    <w:rsid w:val="00303DF4"/>
    <w:rsid w:val="00305DE2"/>
    <w:rsid w:val="0030752B"/>
    <w:rsid w:val="00307753"/>
    <w:rsid w:val="0031022A"/>
    <w:rsid w:val="00311DA9"/>
    <w:rsid w:val="003138EB"/>
    <w:rsid w:val="00313DD8"/>
    <w:rsid w:val="00315B29"/>
    <w:rsid w:val="003205E7"/>
    <w:rsid w:val="003242DD"/>
    <w:rsid w:val="00324FA2"/>
    <w:rsid w:val="00327C75"/>
    <w:rsid w:val="00327FAD"/>
    <w:rsid w:val="00327FC8"/>
    <w:rsid w:val="003328DE"/>
    <w:rsid w:val="0033427B"/>
    <w:rsid w:val="003357AC"/>
    <w:rsid w:val="003359E8"/>
    <w:rsid w:val="00335A2F"/>
    <w:rsid w:val="00336468"/>
    <w:rsid w:val="00336595"/>
    <w:rsid w:val="00337418"/>
    <w:rsid w:val="003378C7"/>
    <w:rsid w:val="0034290E"/>
    <w:rsid w:val="0034307F"/>
    <w:rsid w:val="003431AB"/>
    <w:rsid w:val="00344408"/>
    <w:rsid w:val="00347F6A"/>
    <w:rsid w:val="00350298"/>
    <w:rsid w:val="00350F29"/>
    <w:rsid w:val="00351361"/>
    <w:rsid w:val="00354132"/>
    <w:rsid w:val="00354C5D"/>
    <w:rsid w:val="00354E3F"/>
    <w:rsid w:val="00355899"/>
    <w:rsid w:val="00356A74"/>
    <w:rsid w:val="00356DA1"/>
    <w:rsid w:val="00357197"/>
    <w:rsid w:val="0036152B"/>
    <w:rsid w:val="00366460"/>
    <w:rsid w:val="00371C52"/>
    <w:rsid w:val="00374C28"/>
    <w:rsid w:val="00374FB6"/>
    <w:rsid w:val="00381311"/>
    <w:rsid w:val="00383507"/>
    <w:rsid w:val="00383605"/>
    <w:rsid w:val="00384A8F"/>
    <w:rsid w:val="00386CDB"/>
    <w:rsid w:val="00390906"/>
    <w:rsid w:val="00391F69"/>
    <w:rsid w:val="00391FE5"/>
    <w:rsid w:val="0039279F"/>
    <w:rsid w:val="00393B5D"/>
    <w:rsid w:val="00393F6B"/>
    <w:rsid w:val="00394313"/>
    <w:rsid w:val="00395526"/>
    <w:rsid w:val="00395F67"/>
    <w:rsid w:val="003961D9"/>
    <w:rsid w:val="00396F5E"/>
    <w:rsid w:val="00397202"/>
    <w:rsid w:val="003A00C2"/>
    <w:rsid w:val="003A0727"/>
    <w:rsid w:val="003A0D85"/>
    <w:rsid w:val="003A11AC"/>
    <w:rsid w:val="003A1EFD"/>
    <w:rsid w:val="003A2261"/>
    <w:rsid w:val="003A2A9C"/>
    <w:rsid w:val="003A3C57"/>
    <w:rsid w:val="003A41CA"/>
    <w:rsid w:val="003A42C2"/>
    <w:rsid w:val="003A43A8"/>
    <w:rsid w:val="003A4776"/>
    <w:rsid w:val="003A5D70"/>
    <w:rsid w:val="003A650B"/>
    <w:rsid w:val="003B057A"/>
    <w:rsid w:val="003B141B"/>
    <w:rsid w:val="003B192E"/>
    <w:rsid w:val="003B2907"/>
    <w:rsid w:val="003B2F37"/>
    <w:rsid w:val="003B357F"/>
    <w:rsid w:val="003B4572"/>
    <w:rsid w:val="003B671D"/>
    <w:rsid w:val="003B6E38"/>
    <w:rsid w:val="003B7AB8"/>
    <w:rsid w:val="003C1020"/>
    <w:rsid w:val="003C2F68"/>
    <w:rsid w:val="003C353C"/>
    <w:rsid w:val="003C3682"/>
    <w:rsid w:val="003C36F6"/>
    <w:rsid w:val="003C378E"/>
    <w:rsid w:val="003C4F7F"/>
    <w:rsid w:val="003C6AE1"/>
    <w:rsid w:val="003D059E"/>
    <w:rsid w:val="003D0E3D"/>
    <w:rsid w:val="003D0F88"/>
    <w:rsid w:val="003D1671"/>
    <w:rsid w:val="003D289A"/>
    <w:rsid w:val="003D29A1"/>
    <w:rsid w:val="003D32BB"/>
    <w:rsid w:val="003D370D"/>
    <w:rsid w:val="003D3B55"/>
    <w:rsid w:val="003D4E87"/>
    <w:rsid w:val="003D5929"/>
    <w:rsid w:val="003E0D19"/>
    <w:rsid w:val="003E2F5B"/>
    <w:rsid w:val="003E45EA"/>
    <w:rsid w:val="003E700F"/>
    <w:rsid w:val="003E7947"/>
    <w:rsid w:val="003F44FB"/>
    <w:rsid w:val="003F4E62"/>
    <w:rsid w:val="004004A5"/>
    <w:rsid w:val="00400503"/>
    <w:rsid w:val="00402035"/>
    <w:rsid w:val="004020FF"/>
    <w:rsid w:val="00403240"/>
    <w:rsid w:val="00404AEF"/>
    <w:rsid w:val="00404B46"/>
    <w:rsid w:val="00406A16"/>
    <w:rsid w:val="004104D8"/>
    <w:rsid w:val="00411DE3"/>
    <w:rsid w:val="00412796"/>
    <w:rsid w:val="004131F9"/>
    <w:rsid w:val="0041495A"/>
    <w:rsid w:val="00415032"/>
    <w:rsid w:val="0041641C"/>
    <w:rsid w:val="00417B60"/>
    <w:rsid w:val="0042326C"/>
    <w:rsid w:val="00426E56"/>
    <w:rsid w:val="00427188"/>
    <w:rsid w:val="00427FF4"/>
    <w:rsid w:val="004305A9"/>
    <w:rsid w:val="00430E2C"/>
    <w:rsid w:val="00431C78"/>
    <w:rsid w:val="00432819"/>
    <w:rsid w:val="00432A8F"/>
    <w:rsid w:val="00434B41"/>
    <w:rsid w:val="00436985"/>
    <w:rsid w:val="00440904"/>
    <w:rsid w:val="0044124F"/>
    <w:rsid w:val="00443BAD"/>
    <w:rsid w:val="00444CF5"/>
    <w:rsid w:val="0044599A"/>
    <w:rsid w:val="0044614E"/>
    <w:rsid w:val="00447A7D"/>
    <w:rsid w:val="00447EAE"/>
    <w:rsid w:val="004514F7"/>
    <w:rsid w:val="004517E2"/>
    <w:rsid w:val="004571CF"/>
    <w:rsid w:val="004624E2"/>
    <w:rsid w:val="00463727"/>
    <w:rsid w:val="00465825"/>
    <w:rsid w:val="00466819"/>
    <w:rsid w:val="00467335"/>
    <w:rsid w:val="00471670"/>
    <w:rsid w:val="0047220E"/>
    <w:rsid w:val="004725D1"/>
    <w:rsid w:val="004730A4"/>
    <w:rsid w:val="004763E1"/>
    <w:rsid w:val="00477255"/>
    <w:rsid w:val="00477802"/>
    <w:rsid w:val="00477DBB"/>
    <w:rsid w:val="00480B48"/>
    <w:rsid w:val="004811D6"/>
    <w:rsid w:val="00481833"/>
    <w:rsid w:val="0048227F"/>
    <w:rsid w:val="00483223"/>
    <w:rsid w:val="00483E3C"/>
    <w:rsid w:val="0048493E"/>
    <w:rsid w:val="00485C3C"/>
    <w:rsid w:val="00485E74"/>
    <w:rsid w:val="004863F0"/>
    <w:rsid w:val="004866CF"/>
    <w:rsid w:val="00486FBB"/>
    <w:rsid w:val="004902DC"/>
    <w:rsid w:val="0049052D"/>
    <w:rsid w:val="0049189B"/>
    <w:rsid w:val="004926D7"/>
    <w:rsid w:val="00492773"/>
    <w:rsid w:val="0049288A"/>
    <w:rsid w:val="00492A5C"/>
    <w:rsid w:val="00493A92"/>
    <w:rsid w:val="004966B6"/>
    <w:rsid w:val="00497AF3"/>
    <w:rsid w:val="00497B01"/>
    <w:rsid w:val="004A0D5F"/>
    <w:rsid w:val="004A2021"/>
    <w:rsid w:val="004A22E0"/>
    <w:rsid w:val="004A2A71"/>
    <w:rsid w:val="004A4905"/>
    <w:rsid w:val="004A561B"/>
    <w:rsid w:val="004B07F1"/>
    <w:rsid w:val="004B0D7A"/>
    <w:rsid w:val="004B2620"/>
    <w:rsid w:val="004B56D4"/>
    <w:rsid w:val="004B5B53"/>
    <w:rsid w:val="004B652D"/>
    <w:rsid w:val="004C0FA9"/>
    <w:rsid w:val="004C13E0"/>
    <w:rsid w:val="004C2547"/>
    <w:rsid w:val="004C262B"/>
    <w:rsid w:val="004C4282"/>
    <w:rsid w:val="004C5BD6"/>
    <w:rsid w:val="004C642A"/>
    <w:rsid w:val="004D425B"/>
    <w:rsid w:val="004D471E"/>
    <w:rsid w:val="004D4977"/>
    <w:rsid w:val="004D51A0"/>
    <w:rsid w:val="004D5FC2"/>
    <w:rsid w:val="004E0340"/>
    <w:rsid w:val="004E0E33"/>
    <w:rsid w:val="004E1651"/>
    <w:rsid w:val="004E798E"/>
    <w:rsid w:val="004F1AFF"/>
    <w:rsid w:val="004F3BD4"/>
    <w:rsid w:val="004F3F0D"/>
    <w:rsid w:val="004F4172"/>
    <w:rsid w:val="004F69F6"/>
    <w:rsid w:val="004F6AED"/>
    <w:rsid w:val="004F6BCD"/>
    <w:rsid w:val="004F6E21"/>
    <w:rsid w:val="004F72E2"/>
    <w:rsid w:val="004F7DDE"/>
    <w:rsid w:val="00500696"/>
    <w:rsid w:val="0050383B"/>
    <w:rsid w:val="00503A4A"/>
    <w:rsid w:val="005066B1"/>
    <w:rsid w:val="00510601"/>
    <w:rsid w:val="00511221"/>
    <w:rsid w:val="00514927"/>
    <w:rsid w:val="005150C2"/>
    <w:rsid w:val="00515329"/>
    <w:rsid w:val="00520DC7"/>
    <w:rsid w:val="00522ACE"/>
    <w:rsid w:val="00524552"/>
    <w:rsid w:val="0052467A"/>
    <w:rsid w:val="005257C2"/>
    <w:rsid w:val="00525FE6"/>
    <w:rsid w:val="00526742"/>
    <w:rsid w:val="005326F1"/>
    <w:rsid w:val="00532A6A"/>
    <w:rsid w:val="00532BA0"/>
    <w:rsid w:val="005345A1"/>
    <w:rsid w:val="005347AC"/>
    <w:rsid w:val="00534D67"/>
    <w:rsid w:val="00535E28"/>
    <w:rsid w:val="005369F1"/>
    <w:rsid w:val="00541F15"/>
    <w:rsid w:val="0054214A"/>
    <w:rsid w:val="00544D4F"/>
    <w:rsid w:val="00545EE7"/>
    <w:rsid w:val="0055311A"/>
    <w:rsid w:val="00555F46"/>
    <w:rsid w:val="005567A6"/>
    <w:rsid w:val="00556DE0"/>
    <w:rsid w:val="0055781C"/>
    <w:rsid w:val="00562001"/>
    <w:rsid w:val="00564A6F"/>
    <w:rsid w:val="005673EF"/>
    <w:rsid w:val="00573119"/>
    <w:rsid w:val="00573211"/>
    <w:rsid w:val="00573571"/>
    <w:rsid w:val="00576224"/>
    <w:rsid w:val="005803E7"/>
    <w:rsid w:val="005814AA"/>
    <w:rsid w:val="0058192E"/>
    <w:rsid w:val="00582199"/>
    <w:rsid w:val="00584AB0"/>
    <w:rsid w:val="00586E67"/>
    <w:rsid w:val="005871DF"/>
    <w:rsid w:val="00587300"/>
    <w:rsid w:val="0058766F"/>
    <w:rsid w:val="0059050F"/>
    <w:rsid w:val="00592C10"/>
    <w:rsid w:val="00592F2C"/>
    <w:rsid w:val="005934D2"/>
    <w:rsid w:val="0059398C"/>
    <w:rsid w:val="00594C0B"/>
    <w:rsid w:val="0059791B"/>
    <w:rsid w:val="00597C60"/>
    <w:rsid w:val="005A1DEB"/>
    <w:rsid w:val="005A1FFF"/>
    <w:rsid w:val="005A22CB"/>
    <w:rsid w:val="005A4346"/>
    <w:rsid w:val="005A453E"/>
    <w:rsid w:val="005B0230"/>
    <w:rsid w:val="005B2F63"/>
    <w:rsid w:val="005B5CFC"/>
    <w:rsid w:val="005B71AE"/>
    <w:rsid w:val="005C10CE"/>
    <w:rsid w:val="005C4717"/>
    <w:rsid w:val="005C6A0C"/>
    <w:rsid w:val="005C6B07"/>
    <w:rsid w:val="005C74AE"/>
    <w:rsid w:val="005D1C16"/>
    <w:rsid w:val="005D236C"/>
    <w:rsid w:val="005D358A"/>
    <w:rsid w:val="005D4479"/>
    <w:rsid w:val="005D5C4C"/>
    <w:rsid w:val="005D7E91"/>
    <w:rsid w:val="005E00AD"/>
    <w:rsid w:val="005E0388"/>
    <w:rsid w:val="005E0856"/>
    <w:rsid w:val="005E2FFB"/>
    <w:rsid w:val="005E34F8"/>
    <w:rsid w:val="005E6F0C"/>
    <w:rsid w:val="005E6FE5"/>
    <w:rsid w:val="005F01D4"/>
    <w:rsid w:val="005F07E9"/>
    <w:rsid w:val="005F42EE"/>
    <w:rsid w:val="005F4AE2"/>
    <w:rsid w:val="005F5AFD"/>
    <w:rsid w:val="005F60A8"/>
    <w:rsid w:val="005F619C"/>
    <w:rsid w:val="005F66D4"/>
    <w:rsid w:val="005F78EB"/>
    <w:rsid w:val="00601BC4"/>
    <w:rsid w:val="00602A04"/>
    <w:rsid w:val="00605EFB"/>
    <w:rsid w:val="00606648"/>
    <w:rsid w:val="00606B18"/>
    <w:rsid w:val="00606E60"/>
    <w:rsid w:val="00612DA5"/>
    <w:rsid w:val="006132BD"/>
    <w:rsid w:val="006136F4"/>
    <w:rsid w:val="006142CE"/>
    <w:rsid w:val="006152FB"/>
    <w:rsid w:val="006169C4"/>
    <w:rsid w:val="00617991"/>
    <w:rsid w:val="00620C54"/>
    <w:rsid w:val="00620D56"/>
    <w:rsid w:val="00620DC9"/>
    <w:rsid w:val="00621A5F"/>
    <w:rsid w:val="00623013"/>
    <w:rsid w:val="006237C3"/>
    <w:rsid w:val="006238DA"/>
    <w:rsid w:val="0062553A"/>
    <w:rsid w:val="00626525"/>
    <w:rsid w:val="00626CBC"/>
    <w:rsid w:val="0063170E"/>
    <w:rsid w:val="00632717"/>
    <w:rsid w:val="0063621F"/>
    <w:rsid w:val="00640889"/>
    <w:rsid w:val="0064094E"/>
    <w:rsid w:val="00641542"/>
    <w:rsid w:val="00641949"/>
    <w:rsid w:val="006425D1"/>
    <w:rsid w:val="006434F7"/>
    <w:rsid w:val="00643678"/>
    <w:rsid w:val="006467A3"/>
    <w:rsid w:val="00653787"/>
    <w:rsid w:val="00654023"/>
    <w:rsid w:val="00657C99"/>
    <w:rsid w:val="00660942"/>
    <w:rsid w:val="00660D76"/>
    <w:rsid w:val="00663995"/>
    <w:rsid w:val="006730F7"/>
    <w:rsid w:val="006738A5"/>
    <w:rsid w:val="00674179"/>
    <w:rsid w:val="00674DC6"/>
    <w:rsid w:val="00675DEE"/>
    <w:rsid w:val="00677C72"/>
    <w:rsid w:val="006806CF"/>
    <w:rsid w:val="00681621"/>
    <w:rsid w:val="006821E2"/>
    <w:rsid w:val="0068543C"/>
    <w:rsid w:val="006857DB"/>
    <w:rsid w:val="00686B92"/>
    <w:rsid w:val="00690546"/>
    <w:rsid w:val="00691979"/>
    <w:rsid w:val="00692183"/>
    <w:rsid w:val="00692F92"/>
    <w:rsid w:val="0069329A"/>
    <w:rsid w:val="00693745"/>
    <w:rsid w:val="00694969"/>
    <w:rsid w:val="00694BE9"/>
    <w:rsid w:val="0069615A"/>
    <w:rsid w:val="00696D85"/>
    <w:rsid w:val="006974EE"/>
    <w:rsid w:val="00697B97"/>
    <w:rsid w:val="006A5BCF"/>
    <w:rsid w:val="006A76C5"/>
    <w:rsid w:val="006B0160"/>
    <w:rsid w:val="006B111D"/>
    <w:rsid w:val="006B17DA"/>
    <w:rsid w:val="006B6B31"/>
    <w:rsid w:val="006B6FE4"/>
    <w:rsid w:val="006B7A09"/>
    <w:rsid w:val="006C0CE5"/>
    <w:rsid w:val="006C0E8B"/>
    <w:rsid w:val="006C1E41"/>
    <w:rsid w:val="006C2FD3"/>
    <w:rsid w:val="006C5218"/>
    <w:rsid w:val="006C5BAE"/>
    <w:rsid w:val="006C6000"/>
    <w:rsid w:val="006D0492"/>
    <w:rsid w:val="006D04A2"/>
    <w:rsid w:val="006D1A75"/>
    <w:rsid w:val="006D293C"/>
    <w:rsid w:val="006D2E97"/>
    <w:rsid w:val="006D35A7"/>
    <w:rsid w:val="006D49D1"/>
    <w:rsid w:val="006D600F"/>
    <w:rsid w:val="006D6B0A"/>
    <w:rsid w:val="006D7048"/>
    <w:rsid w:val="006E01B6"/>
    <w:rsid w:val="006E1FBA"/>
    <w:rsid w:val="006E521D"/>
    <w:rsid w:val="006E590D"/>
    <w:rsid w:val="006E713B"/>
    <w:rsid w:val="006E78D8"/>
    <w:rsid w:val="006F03CE"/>
    <w:rsid w:val="006F150C"/>
    <w:rsid w:val="006F20B2"/>
    <w:rsid w:val="006F2590"/>
    <w:rsid w:val="006F2BB1"/>
    <w:rsid w:val="006F3627"/>
    <w:rsid w:val="006F4C18"/>
    <w:rsid w:val="006F55D7"/>
    <w:rsid w:val="00700421"/>
    <w:rsid w:val="0070067A"/>
    <w:rsid w:val="00703271"/>
    <w:rsid w:val="00707C36"/>
    <w:rsid w:val="00710511"/>
    <w:rsid w:val="007106B5"/>
    <w:rsid w:val="00711E3B"/>
    <w:rsid w:val="0071242F"/>
    <w:rsid w:val="0071267D"/>
    <w:rsid w:val="0071335F"/>
    <w:rsid w:val="0071468B"/>
    <w:rsid w:val="007179FA"/>
    <w:rsid w:val="00717FF5"/>
    <w:rsid w:val="007208D0"/>
    <w:rsid w:val="007224B4"/>
    <w:rsid w:val="00723F12"/>
    <w:rsid w:val="0072444A"/>
    <w:rsid w:val="00725507"/>
    <w:rsid w:val="00726228"/>
    <w:rsid w:val="007269A3"/>
    <w:rsid w:val="007315CD"/>
    <w:rsid w:val="00733B7C"/>
    <w:rsid w:val="00733D93"/>
    <w:rsid w:val="00734A62"/>
    <w:rsid w:val="007406FC"/>
    <w:rsid w:val="00740D1E"/>
    <w:rsid w:val="00741236"/>
    <w:rsid w:val="00741E36"/>
    <w:rsid w:val="00744060"/>
    <w:rsid w:val="007517D5"/>
    <w:rsid w:val="00752145"/>
    <w:rsid w:val="00752BAF"/>
    <w:rsid w:val="00753057"/>
    <w:rsid w:val="007560DF"/>
    <w:rsid w:val="00757D17"/>
    <w:rsid w:val="007606E9"/>
    <w:rsid w:val="00760B41"/>
    <w:rsid w:val="007627B9"/>
    <w:rsid w:val="00762E12"/>
    <w:rsid w:val="00763537"/>
    <w:rsid w:val="007640E6"/>
    <w:rsid w:val="007649EC"/>
    <w:rsid w:val="00764F44"/>
    <w:rsid w:val="0076583D"/>
    <w:rsid w:val="00767096"/>
    <w:rsid w:val="0076772B"/>
    <w:rsid w:val="007677AD"/>
    <w:rsid w:val="00767F28"/>
    <w:rsid w:val="007712C9"/>
    <w:rsid w:val="00771481"/>
    <w:rsid w:val="00771727"/>
    <w:rsid w:val="00771ACD"/>
    <w:rsid w:val="00773157"/>
    <w:rsid w:val="00774354"/>
    <w:rsid w:val="0077466E"/>
    <w:rsid w:val="007779F7"/>
    <w:rsid w:val="00781834"/>
    <w:rsid w:val="00784519"/>
    <w:rsid w:val="00785353"/>
    <w:rsid w:val="00786206"/>
    <w:rsid w:val="00786B6B"/>
    <w:rsid w:val="00787646"/>
    <w:rsid w:val="00787A80"/>
    <w:rsid w:val="00790CB7"/>
    <w:rsid w:val="00792994"/>
    <w:rsid w:val="00794469"/>
    <w:rsid w:val="00794AE1"/>
    <w:rsid w:val="00794C3A"/>
    <w:rsid w:val="00795035"/>
    <w:rsid w:val="00795A89"/>
    <w:rsid w:val="007A092B"/>
    <w:rsid w:val="007A1767"/>
    <w:rsid w:val="007A2E84"/>
    <w:rsid w:val="007A3C74"/>
    <w:rsid w:val="007A3CC4"/>
    <w:rsid w:val="007A43A0"/>
    <w:rsid w:val="007A470E"/>
    <w:rsid w:val="007A52A5"/>
    <w:rsid w:val="007A5780"/>
    <w:rsid w:val="007B03AA"/>
    <w:rsid w:val="007B2247"/>
    <w:rsid w:val="007B2B6D"/>
    <w:rsid w:val="007B3891"/>
    <w:rsid w:val="007B529B"/>
    <w:rsid w:val="007B53EA"/>
    <w:rsid w:val="007B53F5"/>
    <w:rsid w:val="007B62CB"/>
    <w:rsid w:val="007B63D0"/>
    <w:rsid w:val="007B6D24"/>
    <w:rsid w:val="007B76B3"/>
    <w:rsid w:val="007B783F"/>
    <w:rsid w:val="007C12ED"/>
    <w:rsid w:val="007C2520"/>
    <w:rsid w:val="007C256A"/>
    <w:rsid w:val="007C5D1A"/>
    <w:rsid w:val="007C677C"/>
    <w:rsid w:val="007C6844"/>
    <w:rsid w:val="007C7AD7"/>
    <w:rsid w:val="007D1B18"/>
    <w:rsid w:val="007D1E3F"/>
    <w:rsid w:val="007D4F9A"/>
    <w:rsid w:val="007E06A2"/>
    <w:rsid w:val="007E127C"/>
    <w:rsid w:val="007E51C2"/>
    <w:rsid w:val="007E5554"/>
    <w:rsid w:val="007E711D"/>
    <w:rsid w:val="007F024C"/>
    <w:rsid w:val="007F2089"/>
    <w:rsid w:val="007F6E4E"/>
    <w:rsid w:val="00800557"/>
    <w:rsid w:val="0080324D"/>
    <w:rsid w:val="00803DE5"/>
    <w:rsid w:val="00805031"/>
    <w:rsid w:val="0080641C"/>
    <w:rsid w:val="008115C7"/>
    <w:rsid w:val="0081338C"/>
    <w:rsid w:val="008208DD"/>
    <w:rsid w:val="00823BEC"/>
    <w:rsid w:val="008249D8"/>
    <w:rsid w:val="00832298"/>
    <w:rsid w:val="008324A7"/>
    <w:rsid w:val="00834D30"/>
    <w:rsid w:val="00835D55"/>
    <w:rsid w:val="00835D77"/>
    <w:rsid w:val="00837AF6"/>
    <w:rsid w:val="00837BDD"/>
    <w:rsid w:val="00840106"/>
    <w:rsid w:val="00842EE1"/>
    <w:rsid w:val="00845121"/>
    <w:rsid w:val="008451F8"/>
    <w:rsid w:val="00847AAB"/>
    <w:rsid w:val="00851F21"/>
    <w:rsid w:val="00854C1D"/>
    <w:rsid w:val="0085644E"/>
    <w:rsid w:val="00856620"/>
    <w:rsid w:val="00856851"/>
    <w:rsid w:val="00856CD2"/>
    <w:rsid w:val="00861764"/>
    <w:rsid w:val="0086275A"/>
    <w:rsid w:val="0086424D"/>
    <w:rsid w:val="00865DA4"/>
    <w:rsid w:val="008661F1"/>
    <w:rsid w:val="008704EF"/>
    <w:rsid w:val="00876801"/>
    <w:rsid w:val="00877913"/>
    <w:rsid w:val="00881457"/>
    <w:rsid w:val="0088156B"/>
    <w:rsid w:val="00881E5E"/>
    <w:rsid w:val="008833CB"/>
    <w:rsid w:val="00884E91"/>
    <w:rsid w:val="00884FAE"/>
    <w:rsid w:val="00886695"/>
    <w:rsid w:val="0088736E"/>
    <w:rsid w:val="0089071B"/>
    <w:rsid w:val="0089136F"/>
    <w:rsid w:val="008919A3"/>
    <w:rsid w:val="00893536"/>
    <w:rsid w:val="00894C11"/>
    <w:rsid w:val="00895254"/>
    <w:rsid w:val="008967F1"/>
    <w:rsid w:val="00896DF3"/>
    <w:rsid w:val="008A25CD"/>
    <w:rsid w:val="008A31CA"/>
    <w:rsid w:val="008A39EE"/>
    <w:rsid w:val="008A3D69"/>
    <w:rsid w:val="008A4BEC"/>
    <w:rsid w:val="008A4E3E"/>
    <w:rsid w:val="008A4EE2"/>
    <w:rsid w:val="008A52B8"/>
    <w:rsid w:val="008A715E"/>
    <w:rsid w:val="008B0507"/>
    <w:rsid w:val="008B1B00"/>
    <w:rsid w:val="008B2990"/>
    <w:rsid w:val="008B2B8F"/>
    <w:rsid w:val="008B5F15"/>
    <w:rsid w:val="008C106F"/>
    <w:rsid w:val="008C4DB4"/>
    <w:rsid w:val="008C5086"/>
    <w:rsid w:val="008C5F77"/>
    <w:rsid w:val="008C6A2D"/>
    <w:rsid w:val="008D1AB8"/>
    <w:rsid w:val="008D1EBE"/>
    <w:rsid w:val="008D37F4"/>
    <w:rsid w:val="008D66DF"/>
    <w:rsid w:val="008D75D3"/>
    <w:rsid w:val="008E18EE"/>
    <w:rsid w:val="008E211C"/>
    <w:rsid w:val="008E2B2D"/>
    <w:rsid w:val="008E2E76"/>
    <w:rsid w:val="008E3500"/>
    <w:rsid w:val="008E441C"/>
    <w:rsid w:val="008E5236"/>
    <w:rsid w:val="008E6C3C"/>
    <w:rsid w:val="008E731F"/>
    <w:rsid w:val="008E7779"/>
    <w:rsid w:val="008F128D"/>
    <w:rsid w:val="008F16C4"/>
    <w:rsid w:val="008F1EB6"/>
    <w:rsid w:val="008F339A"/>
    <w:rsid w:val="008F3794"/>
    <w:rsid w:val="008F5EC1"/>
    <w:rsid w:val="008F7870"/>
    <w:rsid w:val="008F794A"/>
    <w:rsid w:val="00900153"/>
    <w:rsid w:val="00900303"/>
    <w:rsid w:val="009016C5"/>
    <w:rsid w:val="0090176A"/>
    <w:rsid w:val="00901DFF"/>
    <w:rsid w:val="009034CF"/>
    <w:rsid w:val="00903D45"/>
    <w:rsid w:val="00904793"/>
    <w:rsid w:val="00905F8A"/>
    <w:rsid w:val="0090694D"/>
    <w:rsid w:val="0090696F"/>
    <w:rsid w:val="00911EA9"/>
    <w:rsid w:val="00912DCF"/>
    <w:rsid w:val="00914A44"/>
    <w:rsid w:val="00914C70"/>
    <w:rsid w:val="0091513A"/>
    <w:rsid w:val="009151DF"/>
    <w:rsid w:val="00915323"/>
    <w:rsid w:val="00915ED7"/>
    <w:rsid w:val="00917D54"/>
    <w:rsid w:val="0092002F"/>
    <w:rsid w:val="009219B1"/>
    <w:rsid w:val="009274D0"/>
    <w:rsid w:val="00930BB0"/>
    <w:rsid w:val="00932672"/>
    <w:rsid w:val="0093274F"/>
    <w:rsid w:val="00932B85"/>
    <w:rsid w:val="00934600"/>
    <w:rsid w:val="00936838"/>
    <w:rsid w:val="00936B2E"/>
    <w:rsid w:val="0094065F"/>
    <w:rsid w:val="00940E28"/>
    <w:rsid w:val="0094415C"/>
    <w:rsid w:val="00944E2D"/>
    <w:rsid w:val="009458E4"/>
    <w:rsid w:val="009468F9"/>
    <w:rsid w:val="00947B47"/>
    <w:rsid w:val="0095119B"/>
    <w:rsid w:val="00952D04"/>
    <w:rsid w:val="00953E6C"/>
    <w:rsid w:val="0095406C"/>
    <w:rsid w:val="009554FE"/>
    <w:rsid w:val="009556C5"/>
    <w:rsid w:val="009576DB"/>
    <w:rsid w:val="00957E7E"/>
    <w:rsid w:val="009612E9"/>
    <w:rsid w:val="00961A3D"/>
    <w:rsid w:val="009633CF"/>
    <w:rsid w:val="009653EA"/>
    <w:rsid w:val="009658B5"/>
    <w:rsid w:val="00965C06"/>
    <w:rsid w:val="0096731F"/>
    <w:rsid w:val="00971C8A"/>
    <w:rsid w:val="009738B2"/>
    <w:rsid w:val="00974C46"/>
    <w:rsid w:val="00975285"/>
    <w:rsid w:val="009752CD"/>
    <w:rsid w:val="00975638"/>
    <w:rsid w:val="00976752"/>
    <w:rsid w:val="0098042D"/>
    <w:rsid w:val="009815AE"/>
    <w:rsid w:val="00981758"/>
    <w:rsid w:val="009818C6"/>
    <w:rsid w:val="00983DD0"/>
    <w:rsid w:val="00984ACD"/>
    <w:rsid w:val="00985202"/>
    <w:rsid w:val="009861AE"/>
    <w:rsid w:val="009876C3"/>
    <w:rsid w:val="00987906"/>
    <w:rsid w:val="00991B84"/>
    <w:rsid w:val="00991DB9"/>
    <w:rsid w:val="0099243C"/>
    <w:rsid w:val="00994FF6"/>
    <w:rsid w:val="00995575"/>
    <w:rsid w:val="0099566A"/>
    <w:rsid w:val="009957B7"/>
    <w:rsid w:val="0099599B"/>
    <w:rsid w:val="00996494"/>
    <w:rsid w:val="00997B10"/>
    <w:rsid w:val="00997D93"/>
    <w:rsid w:val="009A12CB"/>
    <w:rsid w:val="009A4669"/>
    <w:rsid w:val="009A63B2"/>
    <w:rsid w:val="009B0789"/>
    <w:rsid w:val="009B1E9C"/>
    <w:rsid w:val="009B2921"/>
    <w:rsid w:val="009B52DB"/>
    <w:rsid w:val="009B7A9E"/>
    <w:rsid w:val="009C0C1D"/>
    <w:rsid w:val="009C20C6"/>
    <w:rsid w:val="009C44D1"/>
    <w:rsid w:val="009C623D"/>
    <w:rsid w:val="009C62A7"/>
    <w:rsid w:val="009D0669"/>
    <w:rsid w:val="009D1367"/>
    <w:rsid w:val="009D32ED"/>
    <w:rsid w:val="009D3384"/>
    <w:rsid w:val="009D64D3"/>
    <w:rsid w:val="009E0A33"/>
    <w:rsid w:val="009E2E7C"/>
    <w:rsid w:val="009E3AC8"/>
    <w:rsid w:val="009E40CE"/>
    <w:rsid w:val="009F0314"/>
    <w:rsid w:val="009F10E6"/>
    <w:rsid w:val="009F2612"/>
    <w:rsid w:val="009F30D9"/>
    <w:rsid w:val="009F4D25"/>
    <w:rsid w:val="009F5B73"/>
    <w:rsid w:val="009F602E"/>
    <w:rsid w:val="009F665A"/>
    <w:rsid w:val="009F6CC5"/>
    <w:rsid w:val="009F7C92"/>
    <w:rsid w:val="00A03C86"/>
    <w:rsid w:val="00A03D55"/>
    <w:rsid w:val="00A04A42"/>
    <w:rsid w:val="00A06D8F"/>
    <w:rsid w:val="00A11E3F"/>
    <w:rsid w:val="00A15607"/>
    <w:rsid w:val="00A16996"/>
    <w:rsid w:val="00A16B52"/>
    <w:rsid w:val="00A21C11"/>
    <w:rsid w:val="00A21EF7"/>
    <w:rsid w:val="00A22995"/>
    <w:rsid w:val="00A22C5C"/>
    <w:rsid w:val="00A23BE6"/>
    <w:rsid w:val="00A23D3B"/>
    <w:rsid w:val="00A2408C"/>
    <w:rsid w:val="00A30D08"/>
    <w:rsid w:val="00A32244"/>
    <w:rsid w:val="00A32D3C"/>
    <w:rsid w:val="00A332E1"/>
    <w:rsid w:val="00A33D5D"/>
    <w:rsid w:val="00A37804"/>
    <w:rsid w:val="00A40ABA"/>
    <w:rsid w:val="00A4152B"/>
    <w:rsid w:val="00A41BA7"/>
    <w:rsid w:val="00A42B3C"/>
    <w:rsid w:val="00A42C36"/>
    <w:rsid w:val="00A43662"/>
    <w:rsid w:val="00A43BA1"/>
    <w:rsid w:val="00A445A0"/>
    <w:rsid w:val="00A44E1B"/>
    <w:rsid w:val="00A45B94"/>
    <w:rsid w:val="00A45DA6"/>
    <w:rsid w:val="00A46690"/>
    <w:rsid w:val="00A46886"/>
    <w:rsid w:val="00A50178"/>
    <w:rsid w:val="00A50819"/>
    <w:rsid w:val="00A5213E"/>
    <w:rsid w:val="00A52E8E"/>
    <w:rsid w:val="00A56695"/>
    <w:rsid w:val="00A620EA"/>
    <w:rsid w:val="00A65025"/>
    <w:rsid w:val="00A66313"/>
    <w:rsid w:val="00A6674F"/>
    <w:rsid w:val="00A66E03"/>
    <w:rsid w:val="00A67BB9"/>
    <w:rsid w:val="00A716C5"/>
    <w:rsid w:val="00A80A3D"/>
    <w:rsid w:val="00A82882"/>
    <w:rsid w:val="00A84CFE"/>
    <w:rsid w:val="00A92068"/>
    <w:rsid w:val="00A92742"/>
    <w:rsid w:val="00A93E02"/>
    <w:rsid w:val="00A967C4"/>
    <w:rsid w:val="00A96CCC"/>
    <w:rsid w:val="00A9774A"/>
    <w:rsid w:val="00A97C30"/>
    <w:rsid w:val="00AA0289"/>
    <w:rsid w:val="00AA62D0"/>
    <w:rsid w:val="00AA64E5"/>
    <w:rsid w:val="00AA66F1"/>
    <w:rsid w:val="00AA6BF6"/>
    <w:rsid w:val="00AB16C3"/>
    <w:rsid w:val="00AB432F"/>
    <w:rsid w:val="00AB4C41"/>
    <w:rsid w:val="00AC01A9"/>
    <w:rsid w:val="00AC2C51"/>
    <w:rsid w:val="00AC35DD"/>
    <w:rsid w:val="00AC5B19"/>
    <w:rsid w:val="00AD12B3"/>
    <w:rsid w:val="00AD176A"/>
    <w:rsid w:val="00AD1F74"/>
    <w:rsid w:val="00AD2A3A"/>
    <w:rsid w:val="00AD3918"/>
    <w:rsid w:val="00AD5A09"/>
    <w:rsid w:val="00AE1DBB"/>
    <w:rsid w:val="00AE1F99"/>
    <w:rsid w:val="00AE5A68"/>
    <w:rsid w:val="00AE6604"/>
    <w:rsid w:val="00AF13B8"/>
    <w:rsid w:val="00AF1997"/>
    <w:rsid w:val="00AF1C23"/>
    <w:rsid w:val="00AF2C77"/>
    <w:rsid w:val="00AF3A4F"/>
    <w:rsid w:val="00AF4085"/>
    <w:rsid w:val="00AF4336"/>
    <w:rsid w:val="00AF5244"/>
    <w:rsid w:val="00AF6675"/>
    <w:rsid w:val="00AF6E5F"/>
    <w:rsid w:val="00AF6FB9"/>
    <w:rsid w:val="00B02133"/>
    <w:rsid w:val="00B024CA"/>
    <w:rsid w:val="00B028E4"/>
    <w:rsid w:val="00B0315F"/>
    <w:rsid w:val="00B065EF"/>
    <w:rsid w:val="00B13B77"/>
    <w:rsid w:val="00B15401"/>
    <w:rsid w:val="00B237E5"/>
    <w:rsid w:val="00B240DD"/>
    <w:rsid w:val="00B251CA"/>
    <w:rsid w:val="00B25F8A"/>
    <w:rsid w:val="00B2629B"/>
    <w:rsid w:val="00B27C15"/>
    <w:rsid w:val="00B27C5D"/>
    <w:rsid w:val="00B312E6"/>
    <w:rsid w:val="00B3176A"/>
    <w:rsid w:val="00B32500"/>
    <w:rsid w:val="00B327F5"/>
    <w:rsid w:val="00B343E1"/>
    <w:rsid w:val="00B34D69"/>
    <w:rsid w:val="00B34E89"/>
    <w:rsid w:val="00B35BD0"/>
    <w:rsid w:val="00B365B1"/>
    <w:rsid w:val="00B40852"/>
    <w:rsid w:val="00B43F7C"/>
    <w:rsid w:val="00B506C2"/>
    <w:rsid w:val="00B53817"/>
    <w:rsid w:val="00B54D28"/>
    <w:rsid w:val="00B55DCA"/>
    <w:rsid w:val="00B60234"/>
    <w:rsid w:val="00B6125A"/>
    <w:rsid w:val="00B61E40"/>
    <w:rsid w:val="00B62A3F"/>
    <w:rsid w:val="00B63551"/>
    <w:rsid w:val="00B6393F"/>
    <w:rsid w:val="00B63D0F"/>
    <w:rsid w:val="00B64745"/>
    <w:rsid w:val="00B649A9"/>
    <w:rsid w:val="00B67D52"/>
    <w:rsid w:val="00B70A1B"/>
    <w:rsid w:val="00B712C0"/>
    <w:rsid w:val="00B76A13"/>
    <w:rsid w:val="00B76A5A"/>
    <w:rsid w:val="00B76C8A"/>
    <w:rsid w:val="00B83CFA"/>
    <w:rsid w:val="00B85EBB"/>
    <w:rsid w:val="00B8678E"/>
    <w:rsid w:val="00B91611"/>
    <w:rsid w:val="00B92E68"/>
    <w:rsid w:val="00B930C6"/>
    <w:rsid w:val="00B96485"/>
    <w:rsid w:val="00B9714D"/>
    <w:rsid w:val="00B978F5"/>
    <w:rsid w:val="00BA5651"/>
    <w:rsid w:val="00BA6002"/>
    <w:rsid w:val="00BA68EB"/>
    <w:rsid w:val="00BA7CDF"/>
    <w:rsid w:val="00BB1F93"/>
    <w:rsid w:val="00BB3883"/>
    <w:rsid w:val="00BB7FF0"/>
    <w:rsid w:val="00BC0012"/>
    <w:rsid w:val="00BC047B"/>
    <w:rsid w:val="00BC2781"/>
    <w:rsid w:val="00BC2B68"/>
    <w:rsid w:val="00BC3978"/>
    <w:rsid w:val="00BC75F6"/>
    <w:rsid w:val="00BD0700"/>
    <w:rsid w:val="00BD0781"/>
    <w:rsid w:val="00BD2DBD"/>
    <w:rsid w:val="00BD3BCF"/>
    <w:rsid w:val="00BD4125"/>
    <w:rsid w:val="00BD47EA"/>
    <w:rsid w:val="00BD6D4C"/>
    <w:rsid w:val="00BD7CFF"/>
    <w:rsid w:val="00BE0846"/>
    <w:rsid w:val="00BE16A3"/>
    <w:rsid w:val="00BE261A"/>
    <w:rsid w:val="00BE39DA"/>
    <w:rsid w:val="00BE56A8"/>
    <w:rsid w:val="00BE7614"/>
    <w:rsid w:val="00BE7757"/>
    <w:rsid w:val="00BF0118"/>
    <w:rsid w:val="00BF06CB"/>
    <w:rsid w:val="00BF0AD1"/>
    <w:rsid w:val="00BF2DDC"/>
    <w:rsid w:val="00BF394B"/>
    <w:rsid w:val="00BF78F6"/>
    <w:rsid w:val="00C020A0"/>
    <w:rsid w:val="00C05152"/>
    <w:rsid w:val="00C05B36"/>
    <w:rsid w:val="00C0652E"/>
    <w:rsid w:val="00C07E5C"/>
    <w:rsid w:val="00C10416"/>
    <w:rsid w:val="00C10A51"/>
    <w:rsid w:val="00C10AAE"/>
    <w:rsid w:val="00C10E41"/>
    <w:rsid w:val="00C10F2D"/>
    <w:rsid w:val="00C15FBA"/>
    <w:rsid w:val="00C162B8"/>
    <w:rsid w:val="00C205C1"/>
    <w:rsid w:val="00C20630"/>
    <w:rsid w:val="00C231EA"/>
    <w:rsid w:val="00C232E0"/>
    <w:rsid w:val="00C2353B"/>
    <w:rsid w:val="00C238DC"/>
    <w:rsid w:val="00C243BB"/>
    <w:rsid w:val="00C254E9"/>
    <w:rsid w:val="00C262FF"/>
    <w:rsid w:val="00C27196"/>
    <w:rsid w:val="00C31543"/>
    <w:rsid w:val="00C317A2"/>
    <w:rsid w:val="00C31E80"/>
    <w:rsid w:val="00C3366B"/>
    <w:rsid w:val="00C33927"/>
    <w:rsid w:val="00C34599"/>
    <w:rsid w:val="00C35B61"/>
    <w:rsid w:val="00C36E22"/>
    <w:rsid w:val="00C46097"/>
    <w:rsid w:val="00C46AD6"/>
    <w:rsid w:val="00C47C1E"/>
    <w:rsid w:val="00C52605"/>
    <w:rsid w:val="00C5580D"/>
    <w:rsid w:val="00C55EAA"/>
    <w:rsid w:val="00C574A5"/>
    <w:rsid w:val="00C57A70"/>
    <w:rsid w:val="00C623D7"/>
    <w:rsid w:val="00C62470"/>
    <w:rsid w:val="00C62A5A"/>
    <w:rsid w:val="00C62F0F"/>
    <w:rsid w:val="00C6307E"/>
    <w:rsid w:val="00C6441B"/>
    <w:rsid w:val="00C649B3"/>
    <w:rsid w:val="00C6587F"/>
    <w:rsid w:val="00C66685"/>
    <w:rsid w:val="00C66F5B"/>
    <w:rsid w:val="00C67529"/>
    <w:rsid w:val="00C67789"/>
    <w:rsid w:val="00C70DD9"/>
    <w:rsid w:val="00C70F9B"/>
    <w:rsid w:val="00C720A2"/>
    <w:rsid w:val="00C720DC"/>
    <w:rsid w:val="00C741C8"/>
    <w:rsid w:val="00C74288"/>
    <w:rsid w:val="00C76CF9"/>
    <w:rsid w:val="00C777D2"/>
    <w:rsid w:val="00C8032D"/>
    <w:rsid w:val="00C83834"/>
    <w:rsid w:val="00C83889"/>
    <w:rsid w:val="00C8462B"/>
    <w:rsid w:val="00C85EA6"/>
    <w:rsid w:val="00C94FB1"/>
    <w:rsid w:val="00C95BCC"/>
    <w:rsid w:val="00C979CA"/>
    <w:rsid w:val="00C97EEA"/>
    <w:rsid w:val="00CA0369"/>
    <w:rsid w:val="00CA1359"/>
    <w:rsid w:val="00CA1580"/>
    <w:rsid w:val="00CA17D4"/>
    <w:rsid w:val="00CA1AA2"/>
    <w:rsid w:val="00CA1D4C"/>
    <w:rsid w:val="00CA25A9"/>
    <w:rsid w:val="00CA2679"/>
    <w:rsid w:val="00CA6732"/>
    <w:rsid w:val="00CB06C0"/>
    <w:rsid w:val="00CB0936"/>
    <w:rsid w:val="00CB09B4"/>
    <w:rsid w:val="00CB0EA2"/>
    <w:rsid w:val="00CB165F"/>
    <w:rsid w:val="00CB1C48"/>
    <w:rsid w:val="00CB1F82"/>
    <w:rsid w:val="00CB37C5"/>
    <w:rsid w:val="00CB3C44"/>
    <w:rsid w:val="00CB4323"/>
    <w:rsid w:val="00CB5066"/>
    <w:rsid w:val="00CB5145"/>
    <w:rsid w:val="00CB723A"/>
    <w:rsid w:val="00CB78A8"/>
    <w:rsid w:val="00CB7E80"/>
    <w:rsid w:val="00CC22E5"/>
    <w:rsid w:val="00CC2E4F"/>
    <w:rsid w:val="00CC3322"/>
    <w:rsid w:val="00CC3791"/>
    <w:rsid w:val="00CC5EC9"/>
    <w:rsid w:val="00CD0464"/>
    <w:rsid w:val="00CD15EE"/>
    <w:rsid w:val="00CD255B"/>
    <w:rsid w:val="00CD2EB5"/>
    <w:rsid w:val="00CD5468"/>
    <w:rsid w:val="00CD5B71"/>
    <w:rsid w:val="00CE09BF"/>
    <w:rsid w:val="00CE0F95"/>
    <w:rsid w:val="00CE364A"/>
    <w:rsid w:val="00CE6274"/>
    <w:rsid w:val="00CE7C55"/>
    <w:rsid w:val="00CF017F"/>
    <w:rsid w:val="00CF189D"/>
    <w:rsid w:val="00CF4861"/>
    <w:rsid w:val="00CF4B4D"/>
    <w:rsid w:val="00CF6915"/>
    <w:rsid w:val="00CF6EB4"/>
    <w:rsid w:val="00CF7C36"/>
    <w:rsid w:val="00CF7C4C"/>
    <w:rsid w:val="00D01B98"/>
    <w:rsid w:val="00D022DD"/>
    <w:rsid w:val="00D02D24"/>
    <w:rsid w:val="00D03139"/>
    <w:rsid w:val="00D03887"/>
    <w:rsid w:val="00D047E0"/>
    <w:rsid w:val="00D053BE"/>
    <w:rsid w:val="00D05E84"/>
    <w:rsid w:val="00D1099E"/>
    <w:rsid w:val="00D11F12"/>
    <w:rsid w:val="00D13159"/>
    <w:rsid w:val="00D174E4"/>
    <w:rsid w:val="00D20210"/>
    <w:rsid w:val="00D209CB"/>
    <w:rsid w:val="00D21DE2"/>
    <w:rsid w:val="00D22AC4"/>
    <w:rsid w:val="00D233B4"/>
    <w:rsid w:val="00D236B6"/>
    <w:rsid w:val="00D24EB1"/>
    <w:rsid w:val="00D25C81"/>
    <w:rsid w:val="00D2660B"/>
    <w:rsid w:val="00D27B94"/>
    <w:rsid w:val="00D30B0A"/>
    <w:rsid w:val="00D32608"/>
    <w:rsid w:val="00D33F5E"/>
    <w:rsid w:val="00D34145"/>
    <w:rsid w:val="00D36CA1"/>
    <w:rsid w:val="00D371C0"/>
    <w:rsid w:val="00D4144E"/>
    <w:rsid w:val="00D42990"/>
    <w:rsid w:val="00D437AD"/>
    <w:rsid w:val="00D4395E"/>
    <w:rsid w:val="00D4458A"/>
    <w:rsid w:val="00D44C83"/>
    <w:rsid w:val="00D44CC3"/>
    <w:rsid w:val="00D459AC"/>
    <w:rsid w:val="00D46522"/>
    <w:rsid w:val="00D467D0"/>
    <w:rsid w:val="00D47D2E"/>
    <w:rsid w:val="00D5164B"/>
    <w:rsid w:val="00D52B0F"/>
    <w:rsid w:val="00D5418D"/>
    <w:rsid w:val="00D545C5"/>
    <w:rsid w:val="00D57E66"/>
    <w:rsid w:val="00D60712"/>
    <w:rsid w:val="00D61308"/>
    <w:rsid w:val="00D623DE"/>
    <w:rsid w:val="00D62F51"/>
    <w:rsid w:val="00D630DE"/>
    <w:rsid w:val="00D6380B"/>
    <w:rsid w:val="00D64433"/>
    <w:rsid w:val="00D64C8A"/>
    <w:rsid w:val="00D655A1"/>
    <w:rsid w:val="00D6655D"/>
    <w:rsid w:val="00D67ED8"/>
    <w:rsid w:val="00D714AF"/>
    <w:rsid w:val="00D728B2"/>
    <w:rsid w:val="00D7351E"/>
    <w:rsid w:val="00D74CC9"/>
    <w:rsid w:val="00D75D4B"/>
    <w:rsid w:val="00D806EA"/>
    <w:rsid w:val="00D810BF"/>
    <w:rsid w:val="00D820EE"/>
    <w:rsid w:val="00D82910"/>
    <w:rsid w:val="00D831B1"/>
    <w:rsid w:val="00D84C4F"/>
    <w:rsid w:val="00D855C3"/>
    <w:rsid w:val="00D87DAD"/>
    <w:rsid w:val="00D9033C"/>
    <w:rsid w:val="00D9157E"/>
    <w:rsid w:val="00D95115"/>
    <w:rsid w:val="00D9535E"/>
    <w:rsid w:val="00D97689"/>
    <w:rsid w:val="00DA1E13"/>
    <w:rsid w:val="00DA3728"/>
    <w:rsid w:val="00DA384B"/>
    <w:rsid w:val="00DA4724"/>
    <w:rsid w:val="00DA6680"/>
    <w:rsid w:val="00DA6955"/>
    <w:rsid w:val="00DB05D7"/>
    <w:rsid w:val="00DB123B"/>
    <w:rsid w:val="00DB2A90"/>
    <w:rsid w:val="00DB5210"/>
    <w:rsid w:val="00DB5452"/>
    <w:rsid w:val="00DB56FD"/>
    <w:rsid w:val="00DC0214"/>
    <w:rsid w:val="00DC0AA1"/>
    <w:rsid w:val="00DC2262"/>
    <w:rsid w:val="00DC2287"/>
    <w:rsid w:val="00DC2827"/>
    <w:rsid w:val="00DC33FE"/>
    <w:rsid w:val="00DC3CA6"/>
    <w:rsid w:val="00DC519E"/>
    <w:rsid w:val="00DC672F"/>
    <w:rsid w:val="00DD143D"/>
    <w:rsid w:val="00DD15B0"/>
    <w:rsid w:val="00DD5B77"/>
    <w:rsid w:val="00DD6008"/>
    <w:rsid w:val="00DD654E"/>
    <w:rsid w:val="00DD6721"/>
    <w:rsid w:val="00DE0B73"/>
    <w:rsid w:val="00DE2014"/>
    <w:rsid w:val="00DE2C70"/>
    <w:rsid w:val="00DE31DB"/>
    <w:rsid w:val="00DE33AA"/>
    <w:rsid w:val="00DE5AA2"/>
    <w:rsid w:val="00DE61B6"/>
    <w:rsid w:val="00DE6D72"/>
    <w:rsid w:val="00DE74AC"/>
    <w:rsid w:val="00DE75E9"/>
    <w:rsid w:val="00DF051C"/>
    <w:rsid w:val="00DF0814"/>
    <w:rsid w:val="00DF34E8"/>
    <w:rsid w:val="00DF567D"/>
    <w:rsid w:val="00DF5ED7"/>
    <w:rsid w:val="00DF600A"/>
    <w:rsid w:val="00DF62E5"/>
    <w:rsid w:val="00E004B8"/>
    <w:rsid w:val="00E032AE"/>
    <w:rsid w:val="00E03C3B"/>
    <w:rsid w:val="00E05EEE"/>
    <w:rsid w:val="00E065D2"/>
    <w:rsid w:val="00E06ABF"/>
    <w:rsid w:val="00E1053F"/>
    <w:rsid w:val="00E10AF3"/>
    <w:rsid w:val="00E12F7E"/>
    <w:rsid w:val="00E14E4A"/>
    <w:rsid w:val="00E14F94"/>
    <w:rsid w:val="00E15749"/>
    <w:rsid w:val="00E16322"/>
    <w:rsid w:val="00E16A97"/>
    <w:rsid w:val="00E20408"/>
    <w:rsid w:val="00E228C4"/>
    <w:rsid w:val="00E23592"/>
    <w:rsid w:val="00E2704E"/>
    <w:rsid w:val="00E27ADC"/>
    <w:rsid w:val="00E31109"/>
    <w:rsid w:val="00E316DF"/>
    <w:rsid w:val="00E33411"/>
    <w:rsid w:val="00E33893"/>
    <w:rsid w:val="00E348E2"/>
    <w:rsid w:val="00E34F9F"/>
    <w:rsid w:val="00E35C9C"/>
    <w:rsid w:val="00E40F9D"/>
    <w:rsid w:val="00E42781"/>
    <w:rsid w:val="00E42B73"/>
    <w:rsid w:val="00E4346E"/>
    <w:rsid w:val="00E44883"/>
    <w:rsid w:val="00E4495B"/>
    <w:rsid w:val="00E45BE2"/>
    <w:rsid w:val="00E46B80"/>
    <w:rsid w:val="00E476FA"/>
    <w:rsid w:val="00E504EA"/>
    <w:rsid w:val="00E5058F"/>
    <w:rsid w:val="00E509E5"/>
    <w:rsid w:val="00E52279"/>
    <w:rsid w:val="00E5266C"/>
    <w:rsid w:val="00E5472C"/>
    <w:rsid w:val="00E54D67"/>
    <w:rsid w:val="00E54FEA"/>
    <w:rsid w:val="00E57A19"/>
    <w:rsid w:val="00E6341E"/>
    <w:rsid w:val="00E6681E"/>
    <w:rsid w:val="00E67B39"/>
    <w:rsid w:val="00E67EF5"/>
    <w:rsid w:val="00E7011D"/>
    <w:rsid w:val="00E76122"/>
    <w:rsid w:val="00E817DD"/>
    <w:rsid w:val="00E81802"/>
    <w:rsid w:val="00E81929"/>
    <w:rsid w:val="00E81E8F"/>
    <w:rsid w:val="00E84F32"/>
    <w:rsid w:val="00E854A4"/>
    <w:rsid w:val="00E8591D"/>
    <w:rsid w:val="00E85CE2"/>
    <w:rsid w:val="00E86364"/>
    <w:rsid w:val="00E90946"/>
    <w:rsid w:val="00E90CCE"/>
    <w:rsid w:val="00E92812"/>
    <w:rsid w:val="00E931E9"/>
    <w:rsid w:val="00E950AB"/>
    <w:rsid w:val="00E955D3"/>
    <w:rsid w:val="00E97447"/>
    <w:rsid w:val="00E9753F"/>
    <w:rsid w:val="00E97ECA"/>
    <w:rsid w:val="00EA0123"/>
    <w:rsid w:val="00EA2CE0"/>
    <w:rsid w:val="00EA36B1"/>
    <w:rsid w:val="00EA454E"/>
    <w:rsid w:val="00EA4FEC"/>
    <w:rsid w:val="00EA691D"/>
    <w:rsid w:val="00EA78C0"/>
    <w:rsid w:val="00EB113F"/>
    <w:rsid w:val="00EB167B"/>
    <w:rsid w:val="00EB4119"/>
    <w:rsid w:val="00EB4188"/>
    <w:rsid w:val="00EB6341"/>
    <w:rsid w:val="00EB7AD5"/>
    <w:rsid w:val="00EC1377"/>
    <w:rsid w:val="00EC2DA5"/>
    <w:rsid w:val="00EC31C3"/>
    <w:rsid w:val="00EC46D2"/>
    <w:rsid w:val="00ED0A41"/>
    <w:rsid w:val="00ED254F"/>
    <w:rsid w:val="00ED3378"/>
    <w:rsid w:val="00ED47B6"/>
    <w:rsid w:val="00ED5E49"/>
    <w:rsid w:val="00ED6BA7"/>
    <w:rsid w:val="00ED7419"/>
    <w:rsid w:val="00EE09D7"/>
    <w:rsid w:val="00EE1158"/>
    <w:rsid w:val="00EE16C6"/>
    <w:rsid w:val="00EE2E41"/>
    <w:rsid w:val="00EE2E54"/>
    <w:rsid w:val="00EE3AEB"/>
    <w:rsid w:val="00EE575F"/>
    <w:rsid w:val="00EE626A"/>
    <w:rsid w:val="00EF141A"/>
    <w:rsid w:val="00EF1F4E"/>
    <w:rsid w:val="00EF218C"/>
    <w:rsid w:val="00EF5DCF"/>
    <w:rsid w:val="00F01E0E"/>
    <w:rsid w:val="00F0236C"/>
    <w:rsid w:val="00F02DB6"/>
    <w:rsid w:val="00F07581"/>
    <w:rsid w:val="00F07D31"/>
    <w:rsid w:val="00F126D9"/>
    <w:rsid w:val="00F12803"/>
    <w:rsid w:val="00F14121"/>
    <w:rsid w:val="00F24FEC"/>
    <w:rsid w:val="00F25707"/>
    <w:rsid w:val="00F300E6"/>
    <w:rsid w:val="00F30E40"/>
    <w:rsid w:val="00F336F1"/>
    <w:rsid w:val="00F40BEE"/>
    <w:rsid w:val="00F42B4A"/>
    <w:rsid w:val="00F43CF9"/>
    <w:rsid w:val="00F452E9"/>
    <w:rsid w:val="00F45BE9"/>
    <w:rsid w:val="00F479F6"/>
    <w:rsid w:val="00F51082"/>
    <w:rsid w:val="00F5158A"/>
    <w:rsid w:val="00F525EC"/>
    <w:rsid w:val="00F53863"/>
    <w:rsid w:val="00F53FD7"/>
    <w:rsid w:val="00F5439F"/>
    <w:rsid w:val="00F560D2"/>
    <w:rsid w:val="00F562B6"/>
    <w:rsid w:val="00F5636C"/>
    <w:rsid w:val="00F573E0"/>
    <w:rsid w:val="00F6068E"/>
    <w:rsid w:val="00F614B8"/>
    <w:rsid w:val="00F623D0"/>
    <w:rsid w:val="00F63543"/>
    <w:rsid w:val="00F6676A"/>
    <w:rsid w:val="00F67DE0"/>
    <w:rsid w:val="00F67F75"/>
    <w:rsid w:val="00F734E3"/>
    <w:rsid w:val="00F75893"/>
    <w:rsid w:val="00F75991"/>
    <w:rsid w:val="00F7674A"/>
    <w:rsid w:val="00F76E28"/>
    <w:rsid w:val="00F774F2"/>
    <w:rsid w:val="00F803B0"/>
    <w:rsid w:val="00F80CAB"/>
    <w:rsid w:val="00F82AC4"/>
    <w:rsid w:val="00F82AEF"/>
    <w:rsid w:val="00F839E1"/>
    <w:rsid w:val="00F839F0"/>
    <w:rsid w:val="00F841F1"/>
    <w:rsid w:val="00F8467E"/>
    <w:rsid w:val="00F8507A"/>
    <w:rsid w:val="00F851A9"/>
    <w:rsid w:val="00F86300"/>
    <w:rsid w:val="00F90F3D"/>
    <w:rsid w:val="00F91756"/>
    <w:rsid w:val="00F9197C"/>
    <w:rsid w:val="00F92293"/>
    <w:rsid w:val="00F929E3"/>
    <w:rsid w:val="00F938BA"/>
    <w:rsid w:val="00F93F64"/>
    <w:rsid w:val="00F9474D"/>
    <w:rsid w:val="00F9649C"/>
    <w:rsid w:val="00F97ECF"/>
    <w:rsid w:val="00FA12CD"/>
    <w:rsid w:val="00FA2773"/>
    <w:rsid w:val="00FA3713"/>
    <w:rsid w:val="00FA3939"/>
    <w:rsid w:val="00FA4733"/>
    <w:rsid w:val="00FA53F8"/>
    <w:rsid w:val="00FA6C70"/>
    <w:rsid w:val="00FA6D9C"/>
    <w:rsid w:val="00FB024A"/>
    <w:rsid w:val="00FB2008"/>
    <w:rsid w:val="00FB3608"/>
    <w:rsid w:val="00FB455B"/>
    <w:rsid w:val="00FB7665"/>
    <w:rsid w:val="00FC21A2"/>
    <w:rsid w:val="00FC320E"/>
    <w:rsid w:val="00FC5188"/>
    <w:rsid w:val="00FC66C0"/>
    <w:rsid w:val="00FC680A"/>
    <w:rsid w:val="00FC6C31"/>
    <w:rsid w:val="00FD0084"/>
    <w:rsid w:val="00FD07D3"/>
    <w:rsid w:val="00FD1E62"/>
    <w:rsid w:val="00FD27D6"/>
    <w:rsid w:val="00FD4A9F"/>
    <w:rsid w:val="00FD757E"/>
    <w:rsid w:val="00FE00B1"/>
    <w:rsid w:val="00FE1006"/>
    <w:rsid w:val="00FE2EF2"/>
    <w:rsid w:val="00FE37BF"/>
    <w:rsid w:val="00FE41C9"/>
    <w:rsid w:val="00FE7396"/>
    <w:rsid w:val="00FE7BD7"/>
    <w:rsid w:val="00FF1DA6"/>
    <w:rsid w:val="00FF51FD"/>
    <w:rsid w:val="00FF5510"/>
    <w:rsid w:val="00FF66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8E615B37-5B73-4641-B5BB-F899945AB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DC2">
    <w:name w:val="toc 2"/>
    <w:basedOn w:val="Normal"/>
    <w:next w:val="Normal"/>
    <w:autoRedefine/>
    <w:uiPriority w:val="39"/>
    <w:unhideWhenUsed/>
    <w:rsid w:val="007F6E4E"/>
    <w:pPr>
      <w:tabs>
        <w:tab w:val="right" w:leader="dot" w:pos="8546"/>
      </w:tabs>
      <w:spacing w:after="100"/>
      <w:jc w:val="both"/>
    </w:pPr>
  </w:style>
  <w:style w:type="character" w:styleId="Refdecomentario">
    <w:name w:val="annotation reference"/>
    <w:basedOn w:val="Fuentedeprrafopredeter"/>
    <w:uiPriority w:val="99"/>
    <w:semiHidden/>
    <w:unhideWhenUsed/>
    <w:rsid w:val="006B111D"/>
    <w:rPr>
      <w:sz w:val="16"/>
      <w:szCs w:val="16"/>
    </w:rPr>
  </w:style>
  <w:style w:type="paragraph" w:styleId="Textocomentario">
    <w:name w:val="annotation text"/>
    <w:basedOn w:val="Normal"/>
    <w:link w:val="TextocomentarioCar"/>
    <w:uiPriority w:val="99"/>
    <w:unhideWhenUsed/>
    <w:rsid w:val="006B111D"/>
    <w:pPr>
      <w:spacing w:line="240" w:lineRule="auto"/>
    </w:pPr>
    <w:rPr>
      <w:sz w:val="20"/>
      <w:szCs w:val="20"/>
    </w:rPr>
  </w:style>
  <w:style w:type="character" w:customStyle="1" w:styleId="TextocomentarioCar">
    <w:name w:val="Texto comentario Car"/>
    <w:basedOn w:val="Fuentedeprrafopredeter"/>
    <w:link w:val="Textocomentario"/>
    <w:uiPriority w:val="99"/>
    <w:rsid w:val="006B111D"/>
    <w:rPr>
      <w:sz w:val="20"/>
      <w:szCs w:val="20"/>
    </w:rPr>
  </w:style>
  <w:style w:type="paragraph" w:styleId="Asuntodelcomentario">
    <w:name w:val="annotation subject"/>
    <w:basedOn w:val="Textocomentario"/>
    <w:next w:val="Textocomentario"/>
    <w:link w:val="AsuntodelcomentarioCar"/>
    <w:uiPriority w:val="99"/>
    <w:semiHidden/>
    <w:unhideWhenUsed/>
    <w:rsid w:val="006B111D"/>
    <w:rPr>
      <w:b/>
      <w:bCs/>
    </w:rPr>
  </w:style>
  <w:style w:type="character" w:customStyle="1" w:styleId="AsuntodelcomentarioCar">
    <w:name w:val="Asunto del comentario Car"/>
    <w:basedOn w:val="TextocomentarioCar"/>
    <w:link w:val="Asuntodelcomentario"/>
    <w:uiPriority w:val="99"/>
    <w:semiHidden/>
    <w:rsid w:val="006B111D"/>
    <w:rPr>
      <w:b/>
      <w:bCs/>
      <w:sz w:val="20"/>
      <w:szCs w:val="20"/>
    </w:rPr>
  </w:style>
  <w:style w:type="character" w:styleId="Hipervnculovisitado">
    <w:name w:val="FollowedHyperlink"/>
    <w:basedOn w:val="Fuentedeprrafopredeter"/>
    <w:uiPriority w:val="99"/>
    <w:semiHidden/>
    <w:unhideWhenUsed/>
    <w:rsid w:val="00012861"/>
    <w:rPr>
      <w:color w:val="954F72" w:themeColor="followedHyperlink"/>
      <w:u w:val="single"/>
    </w:rPr>
  </w:style>
  <w:style w:type="character" w:customStyle="1" w:styleId="bold">
    <w:name w:val="bold"/>
    <w:basedOn w:val="Fuentedeprrafopredeter"/>
    <w:rsid w:val="00153FC6"/>
  </w:style>
  <w:style w:type="character" w:customStyle="1" w:styleId="cf01">
    <w:name w:val="cf01"/>
    <w:basedOn w:val="Fuentedeprrafopredeter"/>
    <w:rsid w:val="004F7DD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11</Pages>
  <Words>3354</Words>
  <Characters>18280</Characters>
  <Application>Microsoft Office Word</Application>
  <DocSecurity>0</DocSecurity>
  <Lines>445</Lines>
  <Paragraphs>146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VICTOR HUGO ARROYO SANDOVAL</cp:lastModifiedBy>
  <cp:revision>46</cp:revision>
  <cp:lastPrinted>2026-03-03T21:12:00Z</cp:lastPrinted>
  <dcterms:created xsi:type="dcterms:W3CDTF">2026-03-03T15:48:00Z</dcterms:created>
  <dcterms:modified xsi:type="dcterms:W3CDTF">2026-03-03T21:26:00Z</dcterms:modified>
</cp:coreProperties>
</file>