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38657" w14:textId="79EDFF15" w:rsidR="0076525F" w:rsidRPr="001B1E94" w:rsidRDefault="0026363F" w:rsidP="0076525F">
      <w:pPr>
        <w:tabs>
          <w:tab w:val="left" w:pos="1320"/>
          <w:tab w:val="center" w:pos="3853"/>
        </w:tabs>
        <w:spacing w:line="360" w:lineRule="auto"/>
        <w:rPr>
          <w:rFonts w:cs="Arial"/>
          <w:b/>
        </w:rPr>
      </w:pPr>
      <w:bookmarkStart w:id="0" w:name="_Hlk66097974"/>
      <w:r w:rsidRPr="001B1E94">
        <w:rPr>
          <w:rFonts w:cs="Arial"/>
          <w:b/>
          <w:noProof/>
        </w:rPr>
        <mc:AlternateContent>
          <mc:Choice Requires="wps">
            <w:drawing>
              <wp:anchor distT="0" distB="0" distL="114300" distR="114300" simplePos="0" relativeHeight="251659264" behindDoc="0" locked="0" layoutInCell="1" allowOverlap="1" wp14:anchorId="129BC319" wp14:editId="10CFF189">
                <wp:simplePos x="0" y="0"/>
                <wp:positionH relativeFrom="margin">
                  <wp:posOffset>2444516</wp:posOffset>
                </wp:positionH>
                <wp:positionV relativeFrom="paragraph">
                  <wp:posOffset>65271</wp:posOffset>
                </wp:positionV>
                <wp:extent cx="2810911" cy="4876800"/>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0911" cy="4876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D74ED3" w14:textId="77777777" w:rsidR="005724B6" w:rsidRDefault="005724B6" w:rsidP="0076525F">
                            <w:pPr>
                              <w:jc w:val="both"/>
                              <w:rPr>
                                <w:b/>
                              </w:rPr>
                            </w:pPr>
                          </w:p>
                          <w:p w14:paraId="24C347CE" w14:textId="702489E8" w:rsidR="005724B6" w:rsidRPr="00242BB2" w:rsidRDefault="005724B6" w:rsidP="004B0AB5">
                            <w:pPr>
                              <w:jc w:val="center"/>
                              <w:rPr>
                                <w:b/>
                                <w:sz w:val="26"/>
                                <w:szCs w:val="26"/>
                              </w:rPr>
                            </w:pPr>
                            <w:r w:rsidRPr="00242BB2">
                              <w:rPr>
                                <w:b/>
                                <w:sz w:val="26"/>
                                <w:szCs w:val="26"/>
                              </w:rPr>
                              <w:t>RECURSO DE APELACIÓN</w:t>
                            </w:r>
                          </w:p>
                          <w:p w14:paraId="72A65DFC" w14:textId="77777777" w:rsidR="005724B6" w:rsidRPr="00242BB2" w:rsidRDefault="005724B6" w:rsidP="0076525F">
                            <w:pPr>
                              <w:jc w:val="both"/>
                              <w:rPr>
                                <w:sz w:val="26"/>
                                <w:szCs w:val="26"/>
                                <w:lang w:eastAsia="es-ES"/>
                              </w:rPr>
                            </w:pPr>
                          </w:p>
                          <w:p w14:paraId="73707691" w14:textId="43B50731" w:rsidR="005724B6" w:rsidRPr="00242BB2" w:rsidRDefault="005724B6" w:rsidP="0076525F">
                            <w:pPr>
                              <w:jc w:val="both"/>
                              <w:rPr>
                                <w:rFonts w:cs="Arial"/>
                                <w:spacing w:val="-3"/>
                                <w:sz w:val="26"/>
                                <w:szCs w:val="26"/>
                              </w:rPr>
                            </w:pPr>
                            <w:r w:rsidRPr="00242BB2">
                              <w:rPr>
                                <w:rFonts w:cs="Arial"/>
                                <w:b/>
                                <w:bCs/>
                                <w:spacing w:val="-3"/>
                                <w:sz w:val="26"/>
                                <w:szCs w:val="26"/>
                              </w:rPr>
                              <w:t>EXPEDIENTE:</w:t>
                            </w:r>
                            <w:r w:rsidRPr="00242BB2">
                              <w:rPr>
                                <w:rFonts w:cs="Arial"/>
                                <w:spacing w:val="-3"/>
                                <w:sz w:val="26"/>
                                <w:szCs w:val="26"/>
                              </w:rPr>
                              <w:t xml:space="preserve"> TEEM-RAP-0</w:t>
                            </w:r>
                            <w:r>
                              <w:rPr>
                                <w:rFonts w:cs="Arial"/>
                                <w:spacing w:val="-3"/>
                                <w:sz w:val="26"/>
                                <w:szCs w:val="26"/>
                              </w:rPr>
                              <w:t>01</w:t>
                            </w:r>
                            <w:r w:rsidRPr="00242BB2">
                              <w:rPr>
                                <w:rFonts w:cs="Arial"/>
                                <w:spacing w:val="-3"/>
                                <w:sz w:val="26"/>
                                <w:szCs w:val="26"/>
                              </w:rPr>
                              <w:t>/202</w:t>
                            </w:r>
                            <w:r>
                              <w:rPr>
                                <w:rFonts w:cs="Arial"/>
                                <w:spacing w:val="-3"/>
                                <w:sz w:val="26"/>
                                <w:szCs w:val="26"/>
                              </w:rPr>
                              <w:t>6</w:t>
                            </w:r>
                            <w:r w:rsidRPr="00242BB2">
                              <w:rPr>
                                <w:rFonts w:cs="Arial"/>
                                <w:spacing w:val="-3"/>
                                <w:sz w:val="26"/>
                                <w:szCs w:val="26"/>
                              </w:rPr>
                              <w:t xml:space="preserve">. </w:t>
                            </w:r>
                          </w:p>
                          <w:p w14:paraId="3C8199C7" w14:textId="77777777" w:rsidR="005724B6" w:rsidRPr="00242BB2" w:rsidRDefault="005724B6" w:rsidP="0076525F">
                            <w:pPr>
                              <w:jc w:val="both"/>
                              <w:rPr>
                                <w:rFonts w:cs="Arial"/>
                                <w:bCs/>
                                <w:spacing w:val="-3"/>
                                <w:sz w:val="26"/>
                                <w:szCs w:val="26"/>
                              </w:rPr>
                            </w:pPr>
                          </w:p>
                          <w:p w14:paraId="52F53FEF" w14:textId="2D1CCBAC" w:rsidR="005724B6" w:rsidRPr="00242BB2" w:rsidRDefault="005724B6" w:rsidP="0076525F">
                            <w:pPr>
                              <w:jc w:val="both"/>
                              <w:rPr>
                                <w:rFonts w:cs="Arial"/>
                                <w:bCs/>
                                <w:spacing w:val="-3"/>
                                <w:sz w:val="26"/>
                                <w:szCs w:val="26"/>
                              </w:rPr>
                            </w:pPr>
                            <w:r w:rsidRPr="00242BB2">
                              <w:rPr>
                                <w:rFonts w:cs="Arial"/>
                                <w:b/>
                                <w:bCs/>
                                <w:spacing w:val="-3"/>
                                <w:sz w:val="26"/>
                                <w:szCs w:val="26"/>
                              </w:rPr>
                              <w:t xml:space="preserve">APELANTE: </w:t>
                            </w:r>
                            <w:r w:rsidR="002A4402" w:rsidRPr="002A4402">
                              <w:rPr>
                                <w:rFonts w:cs="Arial"/>
                                <w:color w:val="FFFFFF"/>
                                <w:spacing w:val="-3"/>
                                <w:sz w:val="26"/>
                                <w:szCs w:val="26"/>
                                <w:highlight w:val="darkCyan"/>
                              </w:rPr>
                              <w:t>[No.8]_ELIMINADO_el_nombre_de_la_parte_apelante_[7]</w:t>
                            </w:r>
                            <w:r w:rsidRPr="00242BB2">
                              <w:rPr>
                                <w:rFonts w:cs="Arial"/>
                                <w:spacing w:val="-3"/>
                                <w:sz w:val="26"/>
                                <w:szCs w:val="26"/>
                              </w:rPr>
                              <w:t>.</w:t>
                            </w:r>
                          </w:p>
                          <w:p w14:paraId="25A28918" w14:textId="77777777" w:rsidR="005724B6" w:rsidRPr="00242BB2" w:rsidRDefault="005724B6" w:rsidP="0076525F">
                            <w:pPr>
                              <w:jc w:val="both"/>
                              <w:rPr>
                                <w:rFonts w:cs="Arial"/>
                                <w:bCs/>
                                <w:spacing w:val="-3"/>
                                <w:sz w:val="26"/>
                                <w:szCs w:val="26"/>
                              </w:rPr>
                            </w:pPr>
                          </w:p>
                          <w:p w14:paraId="67722C51" w14:textId="759AEBF2" w:rsidR="005724B6" w:rsidRPr="00242BB2" w:rsidRDefault="005724B6" w:rsidP="0076525F">
                            <w:pPr>
                              <w:jc w:val="both"/>
                              <w:rPr>
                                <w:rFonts w:cs="Arial"/>
                                <w:spacing w:val="-3"/>
                                <w:sz w:val="26"/>
                                <w:szCs w:val="26"/>
                              </w:rPr>
                            </w:pPr>
                            <w:r w:rsidRPr="00242BB2">
                              <w:rPr>
                                <w:rFonts w:cs="Arial"/>
                                <w:b/>
                                <w:bCs/>
                                <w:spacing w:val="-3"/>
                                <w:sz w:val="26"/>
                                <w:szCs w:val="26"/>
                              </w:rPr>
                              <w:t xml:space="preserve">AUTORIDAD RESPONSABLE: </w:t>
                            </w:r>
                            <w:r w:rsidRPr="00242BB2">
                              <w:rPr>
                                <w:rFonts w:cs="Arial"/>
                                <w:spacing w:val="-3"/>
                                <w:sz w:val="26"/>
                                <w:szCs w:val="26"/>
                              </w:rPr>
                              <w:t xml:space="preserve">SECRETARIA EJECUTIVA DEL INSTITUTO ELECTORAL DE MICHOACÁN.  </w:t>
                            </w:r>
                          </w:p>
                          <w:p w14:paraId="221B0E06" w14:textId="77777777" w:rsidR="005724B6" w:rsidRPr="00242BB2" w:rsidRDefault="005724B6" w:rsidP="0076525F">
                            <w:pPr>
                              <w:jc w:val="both"/>
                              <w:rPr>
                                <w:rFonts w:cs="Arial"/>
                                <w:spacing w:val="-3"/>
                                <w:sz w:val="26"/>
                                <w:szCs w:val="26"/>
                              </w:rPr>
                            </w:pPr>
                          </w:p>
                          <w:p w14:paraId="02F5B38E" w14:textId="364E598D" w:rsidR="005724B6" w:rsidRPr="00242BB2" w:rsidRDefault="005724B6" w:rsidP="0076525F">
                            <w:pPr>
                              <w:jc w:val="both"/>
                              <w:rPr>
                                <w:rFonts w:cs="Arial"/>
                                <w:bCs/>
                                <w:sz w:val="26"/>
                                <w:szCs w:val="26"/>
                              </w:rPr>
                            </w:pPr>
                            <w:r w:rsidRPr="00242BB2">
                              <w:rPr>
                                <w:rFonts w:cs="Arial"/>
                                <w:b/>
                                <w:bCs/>
                                <w:sz w:val="26"/>
                                <w:szCs w:val="26"/>
                              </w:rPr>
                              <w:t>MAGISTRADO:</w:t>
                            </w:r>
                            <w:r w:rsidRPr="00242BB2">
                              <w:rPr>
                                <w:rFonts w:cs="Arial"/>
                                <w:bCs/>
                                <w:sz w:val="26"/>
                                <w:szCs w:val="26"/>
                              </w:rPr>
                              <w:t xml:space="preserve"> ERIC LÓPEZ VILLASEÑOR.</w:t>
                            </w:r>
                          </w:p>
                          <w:p w14:paraId="26F60AFB" w14:textId="77777777" w:rsidR="005724B6" w:rsidRPr="00242BB2" w:rsidRDefault="005724B6" w:rsidP="0076525F">
                            <w:pPr>
                              <w:jc w:val="both"/>
                              <w:rPr>
                                <w:rFonts w:cs="Arial"/>
                                <w:bCs/>
                                <w:sz w:val="26"/>
                                <w:szCs w:val="26"/>
                              </w:rPr>
                            </w:pPr>
                          </w:p>
                          <w:p w14:paraId="48100219" w14:textId="52802F7A" w:rsidR="005724B6" w:rsidRDefault="005724B6" w:rsidP="0076525F">
                            <w:pPr>
                              <w:jc w:val="both"/>
                              <w:rPr>
                                <w:rFonts w:cs="Arial"/>
                                <w:bCs/>
                                <w:sz w:val="26"/>
                                <w:szCs w:val="26"/>
                              </w:rPr>
                            </w:pPr>
                            <w:r w:rsidRPr="00242BB2">
                              <w:rPr>
                                <w:rFonts w:cs="Arial"/>
                                <w:b/>
                                <w:bCs/>
                                <w:sz w:val="26"/>
                                <w:szCs w:val="26"/>
                              </w:rPr>
                              <w:t>SECRETARIO INSTRUCTOR Y PROYECTISTA:</w:t>
                            </w:r>
                            <w:r w:rsidRPr="00242BB2">
                              <w:rPr>
                                <w:rFonts w:cs="Arial"/>
                                <w:bCs/>
                                <w:sz w:val="26"/>
                                <w:szCs w:val="26"/>
                              </w:rPr>
                              <w:t xml:space="preserve"> </w:t>
                            </w:r>
                            <w:r>
                              <w:rPr>
                                <w:rFonts w:cs="Arial"/>
                                <w:bCs/>
                                <w:sz w:val="26"/>
                                <w:szCs w:val="26"/>
                              </w:rPr>
                              <w:t>CARLOS BALTAZAR ABONCE BARAJAS</w:t>
                            </w:r>
                            <w:r w:rsidRPr="00242BB2">
                              <w:rPr>
                                <w:rFonts w:cs="Arial"/>
                                <w:bCs/>
                                <w:sz w:val="26"/>
                                <w:szCs w:val="26"/>
                              </w:rPr>
                              <w:t>.</w:t>
                            </w:r>
                          </w:p>
                          <w:p w14:paraId="5A4A8689" w14:textId="77777777" w:rsidR="005724B6" w:rsidRDefault="005724B6" w:rsidP="0076525F">
                            <w:pPr>
                              <w:jc w:val="both"/>
                              <w:rPr>
                                <w:rFonts w:cs="Arial"/>
                                <w:bCs/>
                                <w:sz w:val="26"/>
                                <w:szCs w:val="26"/>
                              </w:rPr>
                            </w:pPr>
                          </w:p>
                          <w:p w14:paraId="51E739A1" w14:textId="6BBDEC71" w:rsidR="005724B6" w:rsidRPr="00242BB2" w:rsidRDefault="005724B6" w:rsidP="0076525F">
                            <w:pPr>
                              <w:jc w:val="both"/>
                              <w:rPr>
                                <w:rFonts w:cs="Arial"/>
                                <w:bCs/>
                                <w:sz w:val="26"/>
                                <w:szCs w:val="26"/>
                              </w:rPr>
                            </w:pPr>
                            <w:r w:rsidRPr="00ED449D">
                              <w:rPr>
                                <w:rFonts w:cs="Arial"/>
                                <w:b/>
                                <w:sz w:val="26"/>
                                <w:szCs w:val="26"/>
                              </w:rPr>
                              <w:t>COLABORÓ:</w:t>
                            </w:r>
                            <w:r>
                              <w:rPr>
                                <w:rFonts w:cs="Arial"/>
                                <w:bCs/>
                                <w:sz w:val="26"/>
                                <w:szCs w:val="26"/>
                              </w:rPr>
                              <w:t xml:space="preserve"> RAFAEL GARCÍA DÍAZ.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9BC319" id="_x0000_t202" coordsize="21600,21600" o:spt="202" path="m,l,21600r21600,l21600,xe">
                <v:stroke joinstyle="miter"/>
                <v:path gradientshapeok="t" o:connecttype="rect"/>
              </v:shapetype>
              <v:shape id="Cuadro de texto 3" o:spid="_x0000_s1026" type="#_x0000_t202" style="position:absolute;margin-left:192.5pt;margin-top:5.15pt;width:221.35pt;height:38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" filled="f" stroked="f">
                <v:textbox>
                  <w:txbxContent>
                    <w:p w14:paraId="51D74ED3" w14:textId="77777777" w:rsidR="005724B6" w:rsidRDefault="005724B6" w:rsidP="0076525F">
                      <w:pPr>
                        <w:jc w:val="both"/>
                        <w:rPr>
                          <w:b/>
                        </w:rPr>
                      </w:pPr>
                    </w:p>
                    <w:p w14:paraId="24C347CE" w14:textId="702489E8" w:rsidR="005724B6" w:rsidRPr="00242BB2" w:rsidRDefault="005724B6" w:rsidP="004B0AB5">
                      <w:pPr>
                        <w:jc w:val="center"/>
                        <w:rPr>
                          <w:b/>
                          <w:sz w:val="26"/>
                          <w:szCs w:val="26"/>
                        </w:rPr>
                      </w:pPr>
                      <w:r w:rsidRPr="00242BB2">
                        <w:rPr>
                          <w:b/>
                          <w:sz w:val="26"/>
                          <w:szCs w:val="26"/>
                        </w:rPr>
                        <w:t>RECURSO DE APELACIÓN</w:t>
                      </w:r>
                    </w:p>
                    <w:p w14:paraId="72A65DFC" w14:textId="77777777" w:rsidR="005724B6" w:rsidRPr="00242BB2" w:rsidRDefault="005724B6" w:rsidP="0076525F">
                      <w:pPr>
                        <w:jc w:val="both"/>
                        <w:rPr>
                          <w:sz w:val="26"/>
                          <w:szCs w:val="26"/>
                          <w:lang w:eastAsia="es-ES"/>
                        </w:rPr>
                      </w:pPr>
                    </w:p>
                    <w:p w14:paraId="73707691" w14:textId="43B50731" w:rsidR="005724B6" w:rsidRPr="00242BB2" w:rsidRDefault="005724B6" w:rsidP="0076525F">
                      <w:pPr>
                        <w:jc w:val="both"/>
                        <w:rPr>
                          <w:rFonts w:cs="Arial"/>
                          <w:spacing w:val="-3"/>
                          <w:sz w:val="26"/>
                          <w:szCs w:val="26"/>
                        </w:rPr>
                      </w:pPr>
                      <w:r w:rsidRPr="00242BB2">
                        <w:rPr>
                          <w:rFonts w:cs="Arial"/>
                          <w:b/>
                          <w:bCs/>
                          <w:spacing w:val="-3"/>
                          <w:sz w:val="26"/>
                          <w:szCs w:val="26"/>
                        </w:rPr>
                        <w:t>EXPEDIENTE:</w:t>
                      </w:r>
                      <w:r w:rsidRPr="00242BB2">
                        <w:rPr>
                          <w:rFonts w:cs="Arial"/>
                          <w:spacing w:val="-3"/>
                          <w:sz w:val="26"/>
                          <w:szCs w:val="26"/>
                        </w:rPr>
                        <w:t xml:space="preserve"> TEEM-RAP-0</w:t>
                      </w:r>
                      <w:r>
                        <w:rPr>
                          <w:rFonts w:cs="Arial"/>
                          <w:spacing w:val="-3"/>
                          <w:sz w:val="26"/>
                          <w:szCs w:val="26"/>
                        </w:rPr>
                        <w:t>01</w:t>
                      </w:r>
                      <w:r w:rsidRPr="00242BB2">
                        <w:rPr>
                          <w:rFonts w:cs="Arial"/>
                          <w:spacing w:val="-3"/>
                          <w:sz w:val="26"/>
                          <w:szCs w:val="26"/>
                        </w:rPr>
                        <w:t>/202</w:t>
                      </w:r>
                      <w:r>
                        <w:rPr>
                          <w:rFonts w:cs="Arial"/>
                          <w:spacing w:val="-3"/>
                          <w:sz w:val="26"/>
                          <w:szCs w:val="26"/>
                        </w:rPr>
                        <w:t>6</w:t>
                      </w:r>
                      <w:r w:rsidRPr="00242BB2">
                        <w:rPr>
                          <w:rFonts w:cs="Arial"/>
                          <w:spacing w:val="-3"/>
                          <w:sz w:val="26"/>
                          <w:szCs w:val="26"/>
                        </w:rPr>
                        <w:t xml:space="preserve">. </w:t>
                      </w:r>
                    </w:p>
                    <w:p w14:paraId="3C8199C7" w14:textId="77777777" w:rsidR="005724B6" w:rsidRPr="00242BB2" w:rsidRDefault="005724B6" w:rsidP="0076525F">
                      <w:pPr>
                        <w:jc w:val="both"/>
                        <w:rPr>
                          <w:rFonts w:cs="Arial"/>
                          <w:bCs/>
                          <w:spacing w:val="-3"/>
                          <w:sz w:val="26"/>
                          <w:szCs w:val="26"/>
                        </w:rPr>
                      </w:pPr>
                    </w:p>
                    <w:p w14:paraId="52F53FEF" w14:textId="2D1CCBAC" w:rsidR="005724B6" w:rsidRPr="00242BB2" w:rsidRDefault="005724B6" w:rsidP="0076525F">
                      <w:pPr>
                        <w:jc w:val="both"/>
                        <w:rPr>
                          <w:rFonts w:cs="Arial"/>
                          <w:bCs/>
                          <w:spacing w:val="-3"/>
                          <w:sz w:val="26"/>
                          <w:szCs w:val="26"/>
                        </w:rPr>
                      </w:pPr>
                      <w:r w:rsidRPr="00242BB2">
                        <w:rPr>
                          <w:rFonts w:cs="Arial"/>
                          <w:b/>
                          <w:bCs/>
                          <w:spacing w:val="-3"/>
                          <w:sz w:val="26"/>
                          <w:szCs w:val="26"/>
                        </w:rPr>
                        <w:t xml:space="preserve">APELANTE: </w:t>
                      </w:r>
                      <w:r w:rsidR="002A4402" w:rsidRPr="002A4402">
                        <w:rPr>
                          <w:rFonts w:cs="Arial"/>
                          <w:color w:val="FFFFFF"/>
                          <w:spacing w:val="-3"/>
                          <w:sz w:val="26"/>
                          <w:szCs w:val="26"/>
                          <w:highlight w:val="darkCyan"/>
                        </w:rPr>
                        <w:t>[No.8]_ELIMINADO_el_nombre_de_la_parte_apelante_[7]</w:t>
                      </w:r>
                      <w:r w:rsidRPr="00242BB2">
                        <w:rPr>
                          <w:rFonts w:cs="Arial"/>
                          <w:spacing w:val="-3"/>
                          <w:sz w:val="26"/>
                          <w:szCs w:val="26"/>
                        </w:rPr>
                        <w:t>.</w:t>
                      </w:r>
                    </w:p>
                    <w:p w14:paraId="25A28918" w14:textId="77777777" w:rsidR="005724B6" w:rsidRPr="00242BB2" w:rsidRDefault="005724B6" w:rsidP="0076525F">
                      <w:pPr>
                        <w:jc w:val="both"/>
                        <w:rPr>
                          <w:rFonts w:cs="Arial"/>
                          <w:bCs/>
                          <w:spacing w:val="-3"/>
                          <w:sz w:val="26"/>
                          <w:szCs w:val="26"/>
                        </w:rPr>
                      </w:pPr>
                    </w:p>
                    <w:p w14:paraId="67722C51" w14:textId="759AEBF2" w:rsidR="005724B6" w:rsidRPr="00242BB2" w:rsidRDefault="005724B6" w:rsidP="0076525F">
                      <w:pPr>
                        <w:jc w:val="both"/>
                        <w:rPr>
                          <w:rFonts w:cs="Arial"/>
                          <w:spacing w:val="-3"/>
                          <w:sz w:val="26"/>
                          <w:szCs w:val="26"/>
                        </w:rPr>
                      </w:pPr>
                      <w:r w:rsidRPr="00242BB2">
                        <w:rPr>
                          <w:rFonts w:cs="Arial"/>
                          <w:b/>
                          <w:bCs/>
                          <w:spacing w:val="-3"/>
                          <w:sz w:val="26"/>
                          <w:szCs w:val="26"/>
                        </w:rPr>
                        <w:t xml:space="preserve">AUTORIDAD RESPONSABLE: </w:t>
                      </w:r>
                      <w:r w:rsidRPr="00242BB2">
                        <w:rPr>
                          <w:rFonts w:cs="Arial"/>
                          <w:spacing w:val="-3"/>
                          <w:sz w:val="26"/>
                          <w:szCs w:val="26"/>
                        </w:rPr>
                        <w:t xml:space="preserve">SECRETARIA EJECUTIVA DEL INSTITUTO ELECTORAL DE MICHOACÁN.  </w:t>
                      </w:r>
                    </w:p>
                    <w:p w14:paraId="221B0E06" w14:textId="77777777" w:rsidR="005724B6" w:rsidRPr="00242BB2" w:rsidRDefault="005724B6" w:rsidP="0076525F">
                      <w:pPr>
                        <w:jc w:val="both"/>
                        <w:rPr>
                          <w:rFonts w:cs="Arial"/>
                          <w:spacing w:val="-3"/>
                          <w:sz w:val="26"/>
                          <w:szCs w:val="26"/>
                        </w:rPr>
                      </w:pPr>
                    </w:p>
                    <w:p w14:paraId="02F5B38E" w14:textId="364E598D" w:rsidR="005724B6" w:rsidRPr="00242BB2" w:rsidRDefault="005724B6" w:rsidP="0076525F">
                      <w:pPr>
                        <w:jc w:val="both"/>
                        <w:rPr>
                          <w:rFonts w:cs="Arial"/>
                          <w:bCs/>
                          <w:sz w:val="26"/>
                          <w:szCs w:val="26"/>
                        </w:rPr>
                      </w:pPr>
                      <w:r w:rsidRPr="00242BB2">
                        <w:rPr>
                          <w:rFonts w:cs="Arial"/>
                          <w:b/>
                          <w:bCs/>
                          <w:sz w:val="26"/>
                          <w:szCs w:val="26"/>
                        </w:rPr>
                        <w:t>MAGISTRADO:</w:t>
                      </w:r>
                      <w:r w:rsidRPr="00242BB2">
                        <w:rPr>
                          <w:rFonts w:cs="Arial"/>
                          <w:bCs/>
                          <w:sz w:val="26"/>
                          <w:szCs w:val="26"/>
                        </w:rPr>
                        <w:t xml:space="preserve"> ERIC LÓPEZ VILLASEÑOR.</w:t>
                      </w:r>
                    </w:p>
                    <w:p w14:paraId="26F60AFB" w14:textId="77777777" w:rsidR="005724B6" w:rsidRPr="00242BB2" w:rsidRDefault="005724B6" w:rsidP="0076525F">
                      <w:pPr>
                        <w:jc w:val="both"/>
                        <w:rPr>
                          <w:rFonts w:cs="Arial"/>
                          <w:bCs/>
                          <w:sz w:val="26"/>
                          <w:szCs w:val="26"/>
                        </w:rPr>
                      </w:pPr>
                    </w:p>
                    <w:p w14:paraId="48100219" w14:textId="52802F7A" w:rsidR="005724B6" w:rsidRDefault="005724B6" w:rsidP="0076525F">
                      <w:pPr>
                        <w:jc w:val="both"/>
                        <w:rPr>
                          <w:rFonts w:cs="Arial"/>
                          <w:bCs/>
                          <w:sz w:val="26"/>
                          <w:szCs w:val="26"/>
                        </w:rPr>
                      </w:pPr>
                      <w:r w:rsidRPr="00242BB2">
                        <w:rPr>
                          <w:rFonts w:cs="Arial"/>
                          <w:b/>
                          <w:bCs/>
                          <w:sz w:val="26"/>
                          <w:szCs w:val="26"/>
                        </w:rPr>
                        <w:t>SECRETARIO INSTRUCTOR Y PROYECTISTA:</w:t>
                      </w:r>
                      <w:r w:rsidRPr="00242BB2">
                        <w:rPr>
                          <w:rFonts w:cs="Arial"/>
                          <w:bCs/>
                          <w:sz w:val="26"/>
                          <w:szCs w:val="26"/>
                        </w:rPr>
                        <w:t xml:space="preserve"> </w:t>
                      </w:r>
                      <w:r>
                        <w:rPr>
                          <w:rFonts w:cs="Arial"/>
                          <w:bCs/>
                          <w:sz w:val="26"/>
                          <w:szCs w:val="26"/>
                        </w:rPr>
                        <w:t>CARLOS BALTAZAR ABONCE BARAJAS</w:t>
                      </w:r>
                      <w:r w:rsidRPr="00242BB2">
                        <w:rPr>
                          <w:rFonts w:cs="Arial"/>
                          <w:bCs/>
                          <w:sz w:val="26"/>
                          <w:szCs w:val="26"/>
                        </w:rPr>
                        <w:t>.</w:t>
                      </w:r>
                    </w:p>
                    <w:p w14:paraId="5A4A8689" w14:textId="77777777" w:rsidR="005724B6" w:rsidRDefault="005724B6" w:rsidP="0076525F">
                      <w:pPr>
                        <w:jc w:val="both"/>
                        <w:rPr>
                          <w:rFonts w:cs="Arial"/>
                          <w:bCs/>
                          <w:sz w:val="26"/>
                          <w:szCs w:val="26"/>
                        </w:rPr>
                      </w:pPr>
                    </w:p>
                    <w:p w14:paraId="51E739A1" w14:textId="6BBDEC71" w:rsidR="005724B6" w:rsidRPr="00242BB2" w:rsidRDefault="005724B6" w:rsidP="0076525F">
                      <w:pPr>
                        <w:jc w:val="both"/>
                        <w:rPr>
                          <w:rFonts w:cs="Arial"/>
                          <w:bCs/>
                          <w:sz w:val="26"/>
                          <w:szCs w:val="26"/>
                        </w:rPr>
                      </w:pPr>
                      <w:r w:rsidRPr="00ED449D">
                        <w:rPr>
                          <w:rFonts w:cs="Arial"/>
                          <w:b/>
                          <w:sz w:val="26"/>
                          <w:szCs w:val="26"/>
                        </w:rPr>
                        <w:t>COLABORÓ:</w:t>
                      </w:r>
                      <w:r>
                        <w:rPr>
                          <w:rFonts w:cs="Arial"/>
                          <w:bCs/>
                          <w:sz w:val="26"/>
                          <w:szCs w:val="26"/>
                        </w:rPr>
                        <w:t xml:space="preserve"> RAFAEL GARCÍA DÍAZ.</w:t>
                      </w:r>
                    </w:p>
                  </w:txbxContent>
                </v:textbox>
                <w10:wrap anchorx="margin"/>
              </v:shape>
            </w:pict>
          </mc:Fallback>
        </mc:AlternateContent>
      </w:r>
      <w:r w:rsidR="00893F28">
        <w:rPr>
          <w:rFonts w:ascii="Arial Narrow" w:hAnsi="Arial Narrow"/>
          <w:b/>
          <w:noProof/>
          <w14:ligatures w14:val="standardContextual"/>
        </w:rPr>
        <mc:AlternateContent>
          <mc:Choice Requires="wps">
            <w:drawing>
              <wp:anchor distT="0" distB="0" distL="114300" distR="114300" simplePos="0" relativeHeight="251661312" behindDoc="0" locked="0" layoutInCell="1" allowOverlap="1" wp14:anchorId="2083ED6A" wp14:editId="2FA55087">
                <wp:simplePos x="0" y="0"/>
                <wp:positionH relativeFrom="column">
                  <wp:posOffset>2355850</wp:posOffset>
                </wp:positionH>
                <wp:positionV relativeFrom="paragraph">
                  <wp:posOffset>-573305</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1D76AF6" w14:textId="77777777" w:rsidR="00893F28" w:rsidRDefault="00893F28" w:rsidP="00893F28">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083ED6A" id="Cuadro de texto 1" o:spid="_x0000_s1027" type="#_x0000_t202" style="position:absolute;margin-left:185.5pt;margin-top:-45.15pt;width:223.5pt;height:4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" filled="f" stroked="f" strokeweight=".5pt">
                <v:textbox>
                  <w:txbxContent>
                    <w:p w14:paraId="51D76AF6" w14:textId="77777777" w:rsidR="00893F28" w:rsidRDefault="00893F28" w:rsidP="00893F28">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76525F">
        <w:rPr>
          <w:rFonts w:cs="Arial"/>
          <w:b/>
        </w:rPr>
        <w:t xml:space="preserve">                                                                                                                                                                                                                                                                                                                                                                                                                                                                                                                                                                                                                                                                                                                                                                                                                                                                                                                                                                                                                                                                                                                                                                                                                                                                                                                                                                                                                                                                                                                                                                                                                                                                                                                                                                                                                                                                                                                                                                                                                                                                                                                                                                                                                                                                                                                                                                                                                                                                                                                                                                                                                                                                                                                                                                                                                                                                                                                                                                                                                                                                                                                                                                                                                                                                                                                                                                                                                                                                                                                                                                                                                                                                                                                                                                                                                                                                                                                                                                                                                                                                                                                                                                                                                                                                                                                                                                                                                                                                                                                                                                                                                                                                                                                                                                                                                                                                                                                                                                                                                                                                                                                                                                                                                                                                                                         </w:t>
      </w:r>
      <w:r w:rsidR="0076525F" w:rsidRPr="001B1E94">
        <w:rPr>
          <w:rFonts w:cs="Arial"/>
          <w:b/>
        </w:rPr>
        <w:t xml:space="preserve">                                                                                                                                                                                                                                                                                                                                                                                                                                                                                                                                                                                                                                                                                                                                                                                                                                                                                                                                                                                                                                                                                                                                                                                                                                                                                                                                                                                                                                                                                                                                                                                                                                                                                                                                                                                                                                                                                                                                                                                                                                                                                                                                                                                                                                                                                                                                                                                                                                                                                                                                                                                                                                                                                                                                                                                                                                                                                                                                                                                                                                                                                                                                                                                                                                                                                                                                                                                                                                                                                                                                                                                                                                                                                                                                                                                                                                                                                                                                                                                                                                                                                                                                                                                                                                                                                                                                                                                                                                                                                                                                                                                                                                                                                                                                                                                                                                                                                                                                                                                                                                                                                                                                                                                                                                                                                                                                                                                                                                                                                                                                                                                                                                                                                                                                                                                                                                                                                                                                                                                                                                                                                                                                                                                                                                                                                                                                                                                                                                                                                                                                                                                                                                                                                                                                                                                                                                                                                                                                                                                                                                                                                                                                                                                                                                                                                                                                                                                                                                                                                                                                                                                                                                                                                                                                                                                                                                                                                                                                                                                                                                                                                                                                                                                                                                                                                                                                                                                                                                                                                                       </w:t>
      </w:r>
    </w:p>
    <w:p w14:paraId="0735871C" w14:textId="6F752ADB" w:rsidR="0076525F" w:rsidRPr="001B1E94" w:rsidRDefault="0076525F" w:rsidP="0076525F">
      <w:pPr>
        <w:pStyle w:val="NormalWeb"/>
        <w:spacing w:before="0" w:beforeAutospacing="0" w:after="0" w:afterAutospacing="0" w:line="360" w:lineRule="auto"/>
        <w:ind w:left="4248"/>
        <w:jc w:val="both"/>
        <w:rPr>
          <w:rFonts w:ascii="Arial" w:hAnsi="Arial" w:cs="Arial"/>
          <w:b/>
          <w:sz w:val="28"/>
          <w:szCs w:val="28"/>
        </w:rPr>
      </w:pPr>
      <w:r w:rsidRPr="001B1E94">
        <w:rPr>
          <w:rFonts w:ascii="Arial" w:hAnsi="Arial" w:cs="Arial"/>
          <w:b/>
          <w:sz w:val="28"/>
          <w:szCs w:val="28"/>
        </w:rPr>
        <w:tab/>
      </w:r>
      <w:r w:rsidRPr="001B1E94">
        <w:rPr>
          <w:rFonts w:ascii="Arial" w:hAnsi="Arial" w:cs="Arial"/>
          <w:b/>
          <w:sz w:val="28"/>
          <w:szCs w:val="28"/>
        </w:rPr>
        <w:tab/>
      </w:r>
      <w:r w:rsidRPr="001B1E94">
        <w:rPr>
          <w:rFonts w:ascii="Arial" w:hAnsi="Arial" w:cs="Arial"/>
          <w:b/>
          <w:sz w:val="28"/>
          <w:szCs w:val="28"/>
        </w:rPr>
        <w:tab/>
      </w:r>
      <w:r w:rsidRPr="001B1E94">
        <w:rPr>
          <w:rFonts w:ascii="Arial" w:hAnsi="Arial" w:cs="Arial"/>
          <w:b/>
          <w:sz w:val="28"/>
          <w:szCs w:val="28"/>
        </w:rPr>
        <w:tab/>
      </w:r>
      <w:r w:rsidRPr="001B1E94">
        <w:rPr>
          <w:rFonts w:ascii="Arial" w:hAnsi="Arial" w:cs="Arial"/>
          <w:b/>
          <w:sz w:val="28"/>
          <w:szCs w:val="28"/>
        </w:rPr>
        <w:tab/>
      </w:r>
      <w:r w:rsidRPr="001B1E94">
        <w:rPr>
          <w:rFonts w:ascii="Arial" w:hAnsi="Arial" w:cs="Arial"/>
          <w:b/>
          <w:sz w:val="28"/>
          <w:szCs w:val="28"/>
        </w:rPr>
        <w:tab/>
      </w:r>
    </w:p>
    <w:p w14:paraId="2B8CE5EF" w14:textId="77777777" w:rsidR="0076525F" w:rsidRPr="001B1E94" w:rsidRDefault="0076525F" w:rsidP="0076525F">
      <w:pPr>
        <w:pStyle w:val="NormalWeb"/>
        <w:spacing w:before="0" w:beforeAutospacing="0" w:after="0" w:afterAutospacing="0" w:line="360" w:lineRule="auto"/>
        <w:ind w:left="4248"/>
        <w:jc w:val="both"/>
        <w:rPr>
          <w:rFonts w:ascii="Arial" w:hAnsi="Arial" w:cs="Arial"/>
          <w:b/>
          <w:sz w:val="28"/>
          <w:szCs w:val="28"/>
        </w:rPr>
      </w:pPr>
    </w:p>
    <w:p w14:paraId="575DD478" w14:textId="77777777" w:rsidR="0076525F" w:rsidRPr="001B1E94" w:rsidRDefault="0076525F" w:rsidP="0076525F">
      <w:pPr>
        <w:pStyle w:val="NormalWeb"/>
        <w:spacing w:before="0" w:beforeAutospacing="0" w:after="0" w:afterAutospacing="0" w:line="360" w:lineRule="auto"/>
        <w:ind w:left="4248"/>
        <w:jc w:val="both"/>
        <w:rPr>
          <w:rFonts w:ascii="Arial" w:hAnsi="Arial" w:cs="Arial"/>
          <w:b/>
          <w:sz w:val="28"/>
          <w:szCs w:val="28"/>
        </w:rPr>
      </w:pPr>
    </w:p>
    <w:p w14:paraId="45ACE6D8" w14:textId="77777777" w:rsidR="0076525F" w:rsidRPr="001B1E94" w:rsidRDefault="0076525F" w:rsidP="0076525F">
      <w:pPr>
        <w:pStyle w:val="NormalWeb"/>
        <w:spacing w:before="0" w:beforeAutospacing="0" w:after="0" w:afterAutospacing="0" w:line="360" w:lineRule="auto"/>
        <w:ind w:left="4248"/>
        <w:jc w:val="both"/>
        <w:rPr>
          <w:rFonts w:ascii="Arial" w:hAnsi="Arial" w:cs="Arial"/>
          <w:b/>
          <w:sz w:val="28"/>
          <w:szCs w:val="28"/>
        </w:rPr>
      </w:pPr>
    </w:p>
    <w:p w14:paraId="1520D1DA" w14:textId="77777777" w:rsidR="0076525F" w:rsidRPr="001B1E94" w:rsidRDefault="0076525F" w:rsidP="0076525F">
      <w:pPr>
        <w:pStyle w:val="NormalWeb"/>
        <w:spacing w:before="0" w:beforeAutospacing="0" w:after="0" w:afterAutospacing="0" w:line="360" w:lineRule="auto"/>
        <w:ind w:left="4248"/>
        <w:jc w:val="both"/>
        <w:rPr>
          <w:rFonts w:ascii="Arial" w:hAnsi="Arial" w:cs="Arial"/>
          <w:b/>
          <w:sz w:val="28"/>
          <w:szCs w:val="28"/>
        </w:rPr>
      </w:pPr>
    </w:p>
    <w:p w14:paraId="271F4275" w14:textId="77777777" w:rsidR="0076525F" w:rsidRPr="001B1E94" w:rsidRDefault="0076525F" w:rsidP="0076525F">
      <w:pPr>
        <w:jc w:val="both"/>
        <w:rPr>
          <w:rFonts w:cs="Arial"/>
        </w:rPr>
      </w:pPr>
    </w:p>
    <w:p w14:paraId="7545470F" w14:textId="77777777" w:rsidR="0076525F" w:rsidRPr="001B1E94" w:rsidRDefault="0076525F" w:rsidP="0076525F">
      <w:pPr>
        <w:ind w:firstLine="708"/>
        <w:jc w:val="both"/>
        <w:rPr>
          <w:rFonts w:cs="Arial"/>
        </w:rPr>
      </w:pPr>
    </w:p>
    <w:p w14:paraId="7DC4125E" w14:textId="77777777" w:rsidR="0076525F" w:rsidRPr="001B1E94" w:rsidRDefault="0076525F" w:rsidP="0076525F">
      <w:pPr>
        <w:jc w:val="both"/>
        <w:rPr>
          <w:rFonts w:cs="Arial"/>
        </w:rPr>
      </w:pPr>
    </w:p>
    <w:p w14:paraId="66018D2B" w14:textId="77777777" w:rsidR="0076525F" w:rsidRDefault="0076525F" w:rsidP="0076525F">
      <w:pPr>
        <w:spacing w:line="360" w:lineRule="auto"/>
        <w:jc w:val="both"/>
        <w:rPr>
          <w:rFonts w:cs="Arial"/>
        </w:rPr>
      </w:pPr>
    </w:p>
    <w:p w14:paraId="64918F8C" w14:textId="77777777" w:rsidR="0076525F" w:rsidRDefault="0076525F" w:rsidP="0076525F">
      <w:pPr>
        <w:spacing w:line="360" w:lineRule="auto"/>
        <w:jc w:val="both"/>
        <w:rPr>
          <w:rFonts w:cs="Arial"/>
        </w:rPr>
      </w:pPr>
    </w:p>
    <w:p w14:paraId="3F3CE166" w14:textId="77777777" w:rsidR="0076525F" w:rsidRDefault="0076525F" w:rsidP="0076525F">
      <w:pPr>
        <w:spacing w:line="360" w:lineRule="auto"/>
        <w:jc w:val="both"/>
        <w:rPr>
          <w:rFonts w:cs="Arial"/>
        </w:rPr>
      </w:pPr>
    </w:p>
    <w:p w14:paraId="1D9FE358" w14:textId="77777777" w:rsidR="0076525F" w:rsidRDefault="0076525F" w:rsidP="0076525F">
      <w:pPr>
        <w:spacing w:line="360" w:lineRule="auto"/>
        <w:jc w:val="both"/>
        <w:rPr>
          <w:rFonts w:cs="Arial"/>
        </w:rPr>
      </w:pPr>
    </w:p>
    <w:p w14:paraId="7ED03163" w14:textId="77777777" w:rsidR="00D33D84" w:rsidRPr="00437AD3" w:rsidRDefault="00D33D84" w:rsidP="0076525F">
      <w:pPr>
        <w:spacing w:line="360" w:lineRule="auto"/>
        <w:jc w:val="both"/>
        <w:rPr>
          <w:rFonts w:cs="Arial"/>
          <w:sz w:val="40"/>
          <w:szCs w:val="40"/>
        </w:rPr>
      </w:pPr>
    </w:p>
    <w:p w14:paraId="27D64966" w14:textId="77777777" w:rsidR="00ED449D" w:rsidRDefault="00ED449D" w:rsidP="0076525F">
      <w:pPr>
        <w:spacing w:line="360" w:lineRule="auto"/>
        <w:jc w:val="both"/>
        <w:rPr>
          <w:rFonts w:cs="Arial"/>
        </w:rPr>
      </w:pPr>
    </w:p>
    <w:p w14:paraId="0FCC3994" w14:textId="77777777" w:rsidR="00ED449D" w:rsidRDefault="00ED449D" w:rsidP="0076525F">
      <w:pPr>
        <w:spacing w:line="360" w:lineRule="auto"/>
        <w:jc w:val="both"/>
        <w:rPr>
          <w:rFonts w:cs="Arial"/>
        </w:rPr>
      </w:pPr>
    </w:p>
    <w:p w14:paraId="6B7E3539" w14:textId="60A66B20" w:rsidR="00ED449D" w:rsidRPr="0022601E" w:rsidRDefault="00ED449D" w:rsidP="00ED449D">
      <w:pPr>
        <w:spacing w:line="360" w:lineRule="auto"/>
        <w:jc w:val="both"/>
        <w:rPr>
          <w:rFonts w:cs="Arial"/>
          <w:sz w:val="26"/>
          <w:szCs w:val="26"/>
        </w:rPr>
      </w:pPr>
      <w:r w:rsidRPr="0022601E">
        <w:rPr>
          <w:rFonts w:cs="Arial"/>
          <w:sz w:val="26"/>
          <w:szCs w:val="26"/>
        </w:rPr>
        <w:t xml:space="preserve">Morelia, Michoacán, a </w:t>
      </w:r>
      <w:r w:rsidR="00425F0F">
        <w:rPr>
          <w:rFonts w:cs="Arial"/>
          <w:sz w:val="26"/>
          <w:szCs w:val="26"/>
        </w:rPr>
        <w:t>tre</w:t>
      </w:r>
      <w:r w:rsidR="00425F0F" w:rsidRPr="00425F0F">
        <w:rPr>
          <w:rFonts w:cs="Arial"/>
          <w:sz w:val="26"/>
          <w:szCs w:val="26"/>
        </w:rPr>
        <w:t xml:space="preserve">s de </w:t>
      </w:r>
      <w:r w:rsidR="00C04250" w:rsidRPr="00425F0F">
        <w:rPr>
          <w:rFonts w:cs="Arial"/>
          <w:sz w:val="26"/>
          <w:szCs w:val="26"/>
        </w:rPr>
        <w:t>marzo</w:t>
      </w:r>
      <w:r w:rsidRPr="00425F0F">
        <w:rPr>
          <w:rFonts w:cs="Arial"/>
          <w:sz w:val="26"/>
          <w:szCs w:val="26"/>
        </w:rPr>
        <w:t xml:space="preserve"> de</w:t>
      </w:r>
      <w:r w:rsidRPr="0022601E">
        <w:rPr>
          <w:rFonts w:cs="Arial"/>
          <w:sz w:val="26"/>
          <w:szCs w:val="26"/>
        </w:rPr>
        <w:t xml:space="preserve"> dos mil veintiséis</w:t>
      </w:r>
      <w:r w:rsidRPr="0022601E">
        <w:rPr>
          <w:rStyle w:val="Refdenotaalpie"/>
          <w:rFonts w:cs="Arial"/>
          <w:sz w:val="26"/>
          <w:szCs w:val="26"/>
        </w:rPr>
        <w:footnoteReference w:id="1"/>
      </w:r>
      <w:r w:rsidRPr="0022601E">
        <w:rPr>
          <w:rFonts w:cs="Arial"/>
          <w:sz w:val="26"/>
          <w:szCs w:val="26"/>
        </w:rPr>
        <w:t>.</w:t>
      </w:r>
    </w:p>
    <w:p w14:paraId="63CCC2FE" w14:textId="77777777" w:rsidR="00ED449D" w:rsidRPr="0022601E" w:rsidRDefault="00ED449D" w:rsidP="00ED449D">
      <w:pPr>
        <w:spacing w:line="360" w:lineRule="auto"/>
        <w:jc w:val="both"/>
        <w:rPr>
          <w:rFonts w:cs="Arial"/>
          <w:sz w:val="26"/>
          <w:szCs w:val="26"/>
        </w:rPr>
      </w:pPr>
      <w:r w:rsidRPr="0022601E">
        <w:rPr>
          <w:rFonts w:cs="Arial"/>
          <w:sz w:val="26"/>
          <w:szCs w:val="26"/>
        </w:rPr>
        <w:t xml:space="preserve">                                                                                                                                                                                                                                                                                                                                                                                                                                                                                                                                                                                                                                                                                                                                                                                                                                                                                                                                                                                                                                                                                                                                                                                                                                                                                                                                                                                                                                                                                                                                                                                                                                                                                                                                                                                                                                                                                                                                                                                                                                                                                                                                                                                                                                                                                                                                                                                                                                                                                                                                                                                                                                                                                                                                                                                                                                                                                                                                                                                                                                                                                                                                                                                                                                                                                                                                                                                                                                                                                                                                                                                                                                                                                                                                                                                                                                                                                                                                                                                                                                                       </w:t>
      </w:r>
    </w:p>
    <w:p w14:paraId="41616AB5" w14:textId="7679A1B9" w:rsidR="00ED449D" w:rsidRPr="0022601E" w:rsidRDefault="00ED449D" w:rsidP="00ED449D">
      <w:pPr>
        <w:suppressAutoHyphens/>
        <w:spacing w:line="360" w:lineRule="auto"/>
        <w:jc w:val="both"/>
        <w:rPr>
          <w:rFonts w:cs="Arial"/>
          <w:sz w:val="26"/>
          <w:szCs w:val="26"/>
        </w:rPr>
      </w:pPr>
      <w:r w:rsidRPr="0022601E">
        <w:rPr>
          <w:rFonts w:cs="Arial"/>
          <w:b/>
          <w:sz w:val="26"/>
          <w:szCs w:val="26"/>
        </w:rPr>
        <w:t xml:space="preserve">Vistos </w:t>
      </w:r>
      <w:r w:rsidRPr="0022601E">
        <w:rPr>
          <w:rFonts w:cs="Arial"/>
          <w:bCs/>
          <w:sz w:val="26"/>
          <w:szCs w:val="26"/>
        </w:rPr>
        <w:t xml:space="preserve">para resolver los autos del recurso de apelación identificado al rubro, promovido por </w:t>
      </w:r>
      <w:r w:rsidR="002A4402" w:rsidRPr="002A4402">
        <w:rPr>
          <w:rFonts w:cs="Arial"/>
          <w:bCs/>
          <w:color w:val="FFFFFF"/>
          <w:sz w:val="26"/>
          <w:szCs w:val="26"/>
          <w:highlight w:val="darkCyan"/>
        </w:rPr>
        <w:t>[No.1]_</w:t>
      </w:r>
      <w:proofErr w:type="spellStart"/>
      <w:r w:rsidR="002A4402" w:rsidRPr="002A4402">
        <w:rPr>
          <w:rFonts w:cs="Arial"/>
          <w:bCs/>
          <w:color w:val="FFFFFF"/>
          <w:sz w:val="26"/>
          <w:szCs w:val="26"/>
          <w:highlight w:val="darkCyan"/>
        </w:rPr>
        <w:t>ELIMINADO_el_nombre_de_la_parte_apelante</w:t>
      </w:r>
      <w:proofErr w:type="spellEnd"/>
      <w:r w:rsidR="002A4402" w:rsidRPr="002A4402">
        <w:rPr>
          <w:rFonts w:cs="Arial"/>
          <w:bCs/>
          <w:color w:val="FFFFFF"/>
          <w:sz w:val="26"/>
          <w:szCs w:val="26"/>
          <w:highlight w:val="darkCyan"/>
        </w:rPr>
        <w:t>_[7]</w:t>
      </w:r>
      <w:r w:rsidRPr="0022601E">
        <w:rPr>
          <w:rStyle w:val="Refdenotaalpie"/>
          <w:rFonts w:cs="Arial"/>
          <w:bCs/>
          <w:sz w:val="26"/>
          <w:szCs w:val="26"/>
        </w:rPr>
        <w:footnoteReference w:id="2"/>
      </w:r>
      <w:r w:rsidRPr="0022601E">
        <w:rPr>
          <w:rFonts w:cs="Arial"/>
          <w:bCs/>
          <w:sz w:val="26"/>
          <w:szCs w:val="26"/>
        </w:rPr>
        <w:t xml:space="preserve">, </w:t>
      </w:r>
      <w:r w:rsidRPr="0022601E">
        <w:rPr>
          <w:rFonts w:cs="Arial"/>
          <w:sz w:val="26"/>
          <w:szCs w:val="26"/>
        </w:rPr>
        <w:t>en contra del punto cuarto -reserva de dictado de medidas cautelares- del acuerdo de treinta de enero, emitido por la Secretaria Ejecutiva del Instituto Electoral de Michoacán</w:t>
      </w:r>
      <w:r w:rsidRPr="0022601E">
        <w:rPr>
          <w:rStyle w:val="Refdenotaalpie"/>
          <w:rFonts w:cs="Arial"/>
          <w:sz w:val="26"/>
          <w:szCs w:val="26"/>
        </w:rPr>
        <w:footnoteReference w:id="3"/>
      </w:r>
      <w:r w:rsidRPr="0022601E">
        <w:rPr>
          <w:rFonts w:cs="Arial"/>
          <w:sz w:val="26"/>
          <w:szCs w:val="26"/>
        </w:rPr>
        <w:t xml:space="preserve">, dentro del Cuaderno de Antecedentes </w:t>
      </w:r>
      <w:r w:rsidR="002A4402" w:rsidRPr="002A4402">
        <w:rPr>
          <w:rFonts w:cs="Arial"/>
          <w:color w:val="FFFFFF"/>
          <w:sz w:val="26"/>
          <w:szCs w:val="26"/>
          <w:highlight w:val="darkCyan"/>
        </w:rPr>
        <w:t>[No.2]_</w:t>
      </w:r>
      <w:proofErr w:type="spellStart"/>
      <w:r w:rsidR="002A4402" w:rsidRPr="002A4402">
        <w:rPr>
          <w:rFonts w:cs="Arial"/>
          <w:color w:val="FFFFFF"/>
          <w:sz w:val="26"/>
          <w:szCs w:val="26"/>
          <w:highlight w:val="darkCyan"/>
        </w:rPr>
        <w:t>ELIMINADO_el_número_de_expediente_antecedente</w:t>
      </w:r>
      <w:proofErr w:type="spellEnd"/>
      <w:r w:rsidR="002A4402" w:rsidRPr="002A4402">
        <w:rPr>
          <w:rFonts w:cs="Arial"/>
          <w:color w:val="FFFFFF"/>
          <w:sz w:val="26"/>
          <w:szCs w:val="26"/>
          <w:highlight w:val="darkCyan"/>
        </w:rPr>
        <w:t>_[152]</w:t>
      </w:r>
      <w:r w:rsidRPr="0022601E">
        <w:rPr>
          <w:rFonts w:cs="Arial"/>
          <w:sz w:val="26"/>
          <w:szCs w:val="26"/>
        </w:rPr>
        <w:t>.</w:t>
      </w:r>
    </w:p>
    <w:p w14:paraId="3D0CF706" w14:textId="77777777" w:rsidR="00ED449D" w:rsidRPr="0022601E" w:rsidRDefault="00ED449D" w:rsidP="00ED449D">
      <w:pPr>
        <w:pStyle w:val="Prrafodelista"/>
        <w:spacing w:line="360" w:lineRule="auto"/>
        <w:ind w:left="0"/>
        <w:rPr>
          <w:rFonts w:cs="Arial"/>
          <w:b/>
          <w:sz w:val="26"/>
          <w:szCs w:val="26"/>
        </w:rPr>
      </w:pPr>
    </w:p>
    <w:p w14:paraId="356D6A03" w14:textId="32C23EBE" w:rsidR="00ED449D" w:rsidRPr="0022601E" w:rsidRDefault="00ED449D" w:rsidP="00ED449D">
      <w:pPr>
        <w:pStyle w:val="Prrafodelista"/>
        <w:spacing w:line="360" w:lineRule="auto"/>
        <w:ind w:left="0"/>
        <w:jc w:val="center"/>
        <w:rPr>
          <w:rFonts w:cs="Arial"/>
          <w:b/>
          <w:sz w:val="26"/>
          <w:szCs w:val="26"/>
        </w:rPr>
      </w:pPr>
      <w:r w:rsidRPr="0022601E">
        <w:rPr>
          <w:rFonts w:cs="Arial"/>
          <w:b/>
          <w:sz w:val="26"/>
          <w:szCs w:val="26"/>
        </w:rPr>
        <w:t>I. A</w:t>
      </w:r>
      <w:r w:rsidR="00D71E30" w:rsidRPr="0022601E">
        <w:rPr>
          <w:rFonts w:cs="Arial"/>
          <w:b/>
          <w:sz w:val="26"/>
          <w:szCs w:val="26"/>
        </w:rPr>
        <w:t>NTECEDENTES</w:t>
      </w:r>
    </w:p>
    <w:p w14:paraId="4188BDD8" w14:textId="77777777" w:rsidR="00ED449D" w:rsidRPr="0022601E" w:rsidRDefault="00ED449D" w:rsidP="00ED449D">
      <w:pPr>
        <w:pStyle w:val="Prrafodelista"/>
        <w:spacing w:line="360" w:lineRule="auto"/>
        <w:ind w:left="0"/>
        <w:rPr>
          <w:rFonts w:cs="Arial"/>
          <w:b/>
          <w:sz w:val="26"/>
          <w:szCs w:val="26"/>
        </w:rPr>
      </w:pPr>
    </w:p>
    <w:p w14:paraId="35E7EF9F" w14:textId="6A1EC475" w:rsidR="00ED449D" w:rsidRPr="0022601E" w:rsidRDefault="00ED449D" w:rsidP="00ED449D">
      <w:pPr>
        <w:spacing w:line="360" w:lineRule="auto"/>
        <w:jc w:val="both"/>
        <w:rPr>
          <w:rFonts w:cs="Arial"/>
          <w:bCs/>
          <w:sz w:val="26"/>
          <w:szCs w:val="26"/>
        </w:rPr>
      </w:pPr>
      <w:r w:rsidRPr="0022601E">
        <w:rPr>
          <w:rFonts w:cs="Arial"/>
          <w:bCs/>
          <w:sz w:val="26"/>
          <w:szCs w:val="26"/>
        </w:rPr>
        <w:lastRenderedPageBreak/>
        <w:t>Del medio de impugnación presentado, así como de las constancias que obran en el expediente se advierte</w:t>
      </w:r>
      <w:r w:rsidR="00385796" w:rsidRPr="0022601E">
        <w:rPr>
          <w:rFonts w:cs="Arial"/>
          <w:bCs/>
          <w:sz w:val="26"/>
          <w:szCs w:val="26"/>
        </w:rPr>
        <w:t>,</w:t>
      </w:r>
      <w:r w:rsidRPr="0022601E">
        <w:rPr>
          <w:rFonts w:cs="Arial"/>
          <w:bCs/>
          <w:sz w:val="26"/>
          <w:szCs w:val="26"/>
        </w:rPr>
        <w:t xml:space="preserve"> en esencia</w:t>
      </w:r>
      <w:r w:rsidR="00385796" w:rsidRPr="0022601E">
        <w:rPr>
          <w:rFonts w:cs="Arial"/>
          <w:bCs/>
          <w:sz w:val="26"/>
          <w:szCs w:val="26"/>
        </w:rPr>
        <w:t>,</w:t>
      </w:r>
      <w:r w:rsidRPr="0022601E">
        <w:rPr>
          <w:rFonts w:cs="Arial"/>
          <w:bCs/>
          <w:sz w:val="26"/>
          <w:szCs w:val="26"/>
        </w:rPr>
        <w:t xml:space="preserve"> lo siguiente:</w:t>
      </w:r>
    </w:p>
    <w:p w14:paraId="1DE06CAC" w14:textId="77777777" w:rsidR="00ED449D" w:rsidRPr="0022601E" w:rsidRDefault="00ED449D" w:rsidP="00ED449D">
      <w:pPr>
        <w:spacing w:line="360" w:lineRule="auto"/>
        <w:jc w:val="both"/>
        <w:rPr>
          <w:rFonts w:cs="Arial"/>
          <w:bCs/>
          <w:sz w:val="26"/>
          <w:szCs w:val="26"/>
        </w:rPr>
      </w:pPr>
    </w:p>
    <w:p w14:paraId="45B5C805" w14:textId="504554E1" w:rsidR="00ED449D" w:rsidRPr="0022601E" w:rsidRDefault="00ED449D" w:rsidP="00ED449D">
      <w:pPr>
        <w:spacing w:line="360" w:lineRule="auto"/>
        <w:jc w:val="both"/>
        <w:rPr>
          <w:rFonts w:cs="Arial"/>
          <w:bCs/>
          <w:sz w:val="26"/>
          <w:szCs w:val="26"/>
        </w:rPr>
      </w:pPr>
      <w:r w:rsidRPr="0022601E">
        <w:rPr>
          <w:rFonts w:cs="Arial"/>
          <w:b/>
          <w:sz w:val="26"/>
          <w:szCs w:val="26"/>
        </w:rPr>
        <w:t xml:space="preserve">1. Presentación de queja. </w:t>
      </w:r>
      <w:r w:rsidRPr="0022601E">
        <w:rPr>
          <w:rFonts w:cs="Arial"/>
          <w:bCs/>
          <w:sz w:val="26"/>
          <w:szCs w:val="26"/>
        </w:rPr>
        <w:t>El veintitrés de enero, el apelante presentó ante la Oficialía de Partes del I</w:t>
      </w:r>
      <w:r w:rsidR="004B3D75" w:rsidRPr="0022601E">
        <w:rPr>
          <w:rFonts w:cs="Arial"/>
          <w:bCs/>
          <w:sz w:val="26"/>
          <w:szCs w:val="26"/>
        </w:rPr>
        <w:t xml:space="preserve">nstituto </w:t>
      </w:r>
      <w:r w:rsidRPr="0022601E">
        <w:rPr>
          <w:rFonts w:cs="Arial"/>
          <w:bCs/>
          <w:sz w:val="26"/>
          <w:szCs w:val="26"/>
        </w:rPr>
        <w:t>E</w:t>
      </w:r>
      <w:r w:rsidR="004B3D75" w:rsidRPr="0022601E">
        <w:rPr>
          <w:rFonts w:cs="Arial"/>
          <w:bCs/>
          <w:sz w:val="26"/>
          <w:szCs w:val="26"/>
        </w:rPr>
        <w:t xml:space="preserve">lectoral de </w:t>
      </w:r>
      <w:r w:rsidRPr="0022601E">
        <w:rPr>
          <w:rFonts w:cs="Arial"/>
          <w:bCs/>
          <w:sz w:val="26"/>
          <w:szCs w:val="26"/>
        </w:rPr>
        <w:t>M</w:t>
      </w:r>
      <w:r w:rsidR="004B3D75" w:rsidRPr="0022601E">
        <w:rPr>
          <w:rFonts w:cs="Arial"/>
          <w:bCs/>
          <w:sz w:val="26"/>
          <w:szCs w:val="26"/>
        </w:rPr>
        <w:t>ichoacán</w:t>
      </w:r>
      <w:r w:rsidR="004B3D75" w:rsidRPr="0022601E">
        <w:rPr>
          <w:rStyle w:val="Refdenotaalpie"/>
          <w:rFonts w:cs="Arial"/>
          <w:bCs/>
          <w:sz w:val="26"/>
          <w:szCs w:val="26"/>
        </w:rPr>
        <w:footnoteReference w:id="4"/>
      </w:r>
      <w:r w:rsidRPr="0022601E">
        <w:rPr>
          <w:rFonts w:cs="Arial"/>
          <w:bCs/>
          <w:sz w:val="26"/>
          <w:szCs w:val="26"/>
        </w:rPr>
        <w:t>,</w:t>
      </w:r>
      <w:r w:rsidR="004B3D75" w:rsidRPr="0022601E">
        <w:rPr>
          <w:rFonts w:cs="Arial"/>
          <w:bCs/>
          <w:sz w:val="26"/>
          <w:szCs w:val="26"/>
        </w:rPr>
        <w:t xml:space="preserve"> </w:t>
      </w:r>
      <w:r w:rsidRPr="0022601E">
        <w:rPr>
          <w:rFonts w:cs="Arial"/>
          <w:bCs/>
          <w:sz w:val="26"/>
          <w:szCs w:val="26"/>
        </w:rPr>
        <w:t>queja en contra del gobernador del Estado de Michoacán, por la presunta comisión de actos anticipados de campaña, uso indebido de recursos públicos y vulneración al artículo 134 constitucional</w:t>
      </w:r>
      <w:r w:rsidRPr="0022601E">
        <w:rPr>
          <w:rStyle w:val="Refdenotaalpie"/>
          <w:rFonts w:cs="Arial"/>
          <w:bCs/>
          <w:sz w:val="26"/>
          <w:szCs w:val="26"/>
        </w:rPr>
        <w:footnoteReference w:id="5"/>
      </w:r>
      <w:r w:rsidRPr="0022601E">
        <w:rPr>
          <w:rFonts w:cs="Arial"/>
          <w:bCs/>
          <w:sz w:val="26"/>
          <w:szCs w:val="26"/>
        </w:rPr>
        <w:t>.</w:t>
      </w:r>
    </w:p>
    <w:p w14:paraId="69C730DF" w14:textId="22C9EDF3" w:rsidR="00ED449D" w:rsidRPr="0022601E" w:rsidRDefault="00447B70" w:rsidP="00447B70">
      <w:pPr>
        <w:tabs>
          <w:tab w:val="left" w:pos="2516"/>
        </w:tabs>
        <w:spacing w:line="360" w:lineRule="auto"/>
        <w:jc w:val="both"/>
        <w:rPr>
          <w:rFonts w:cs="Arial"/>
          <w:bCs/>
          <w:sz w:val="26"/>
          <w:szCs w:val="26"/>
        </w:rPr>
      </w:pPr>
      <w:r>
        <w:rPr>
          <w:rFonts w:cs="Arial"/>
          <w:bCs/>
          <w:sz w:val="26"/>
          <w:szCs w:val="26"/>
        </w:rPr>
        <w:tab/>
      </w:r>
    </w:p>
    <w:p w14:paraId="19AAB8AD" w14:textId="7473BF18" w:rsidR="00ED449D" w:rsidRPr="0022601E" w:rsidRDefault="00ED449D" w:rsidP="00ED449D">
      <w:pPr>
        <w:spacing w:line="360" w:lineRule="auto"/>
        <w:jc w:val="both"/>
        <w:rPr>
          <w:rFonts w:cs="Arial"/>
          <w:bCs/>
          <w:sz w:val="26"/>
          <w:szCs w:val="26"/>
        </w:rPr>
      </w:pPr>
      <w:r w:rsidRPr="0022601E">
        <w:rPr>
          <w:rFonts w:cs="Arial"/>
          <w:b/>
          <w:sz w:val="26"/>
          <w:szCs w:val="26"/>
        </w:rPr>
        <w:t>2. R</w:t>
      </w:r>
      <w:r w:rsidR="00E04BEC" w:rsidRPr="0022601E">
        <w:rPr>
          <w:rFonts w:cs="Arial"/>
          <w:b/>
          <w:sz w:val="26"/>
          <w:szCs w:val="26"/>
        </w:rPr>
        <w:t>adicación de cuaderno de antecedentes</w:t>
      </w:r>
      <w:r w:rsidRPr="0022601E">
        <w:rPr>
          <w:rFonts w:cs="Arial"/>
          <w:b/>
          <w:sz w:val="26"/>
          <w:szCs w:val="26"/>
        </w:rPr>
        <w:t xml:space="preserve">. </w:t>
      </w:r>
      <w:r w:rsidRPr="0022601E">
        <w:rPr>
          <w:rFonts w:cs="Arial"/>
          <w:bCs/>
          <w:sz w:val="26"/>
          <w:szCs w:val="26"/>
        </w:rPr>
        <w:t xml:space="preserve">Mediante </w:t>
      </w:r>
      <w:r w:rsidR="00E04BEC" w:rsidRPr="0022601E">
        <w:rPr>
          <w:rFonts w:cs="Arial"/>
          <w:bCs/>
          <w:sz w:val="26"/>
          <w:szCs w:val="26"/>
        </w:rPr>
        <w:t>acuerdo de veintitrés de enero</w:t>
      </w:r>
      <w:r w:rsidR="00E04BEC" w:rsidRPr="0022601E">
        <w:rPr>
          <w:rStyle w:val="Refdenotaalpie"/>
          <w:rFonts w:cs="Arial"/>
          <w:bCs/>
          <w:sz w:val="26"/>
          <w:szCs w:val="26"/>
        </w:rPr>
        <w:footnoteReference w:id="6"/>
      </w:r>
      <w:r w:rsidR="00E04BEC" w:rsidRPr="0022601E">
        <w:rPr>
          <w:rFonts w:cs="Arial"/>
          <w:bCs/>
          <w:sz w:val="26"/>
          <w:szCs w:val="26"/>
        </w:rPr>
        <w:t xml:space="preserve">, la Secretaria Ejecutiva radicó la queja como cuaderno de antecedentes </w:t>
      </w:r>
      <w:r w:rsidR="002A4402" w:rsidRPr="002A4402">
        <w:rPr>
          <w:rFonts w:cs="Arial"/>
          <w:bCs/>
          <w:color w:val="FFFFFF"/>
          <w:sz w:val="26"/>
          <w:szCs w:val="26"/>
          <w:highlight w:val="darkCyan"/>
        </w:rPr>
        <w:t>[No.3]_</w:t>
      </w:r>
      <w:proofErr w:type="spellStart"/>
      <w:r w:rsidR="002A4402" w:rsidRPr="002A4402">
        <w:rPr>
          <w:rFonts w:cs="Arial"/>
          <w:bCs/>
          <w:color w:val="FFFFFF"/>
          <w:sz w:val="26"/>
          <w:szCs w:val="26"/>
          <w:highlight w:val="darkCyan"/>
        </w:rPr>
        <w:t>ELIMINADO_el_número_de_expediente_antecedente</w:t>
      </w:r>
      <w:proofErr w:type="spellEnd"/>
      <w:r w:rsidR="002A4402" w:rsidRPr="002A4402">
        <w:rPr>
          <w:rFonts w:cs="Arial"/>
          <w:bCs/>
          <w:color w:val="FFFFFF"/>
          <w:sz w:val="26"/>
          <w:szCs w:val="26"/>
          <w:highlight w:val="darkCyan"/>
        </w:rPr>
        <w:t>_[152]</w:t>
      </w:r>
      <w:r w:rsidR="00E04BEC" w:rsidRPr="0022601E">
        <w:rPr>
          <w:rFonts w:cs="Arial"/>
          <w:bCs/>
          <w:sz w:val="26"/>
          <w:szCs w:val="26"/>
        </w:rPr>
        <w:t xml:space="preserve"> al no contar con los elementos indispensables para el </w:t>
      </w:r>
      <w:r w:rsidR="000642E0" w:rsidRPr="0022601E">
        <w:rPr>
          <w:rFonts w:cs="Arial"/>
          <w:bCs/>
          <w:sz w:val="26"/>
          <w:szCs w:val="26"/>
        </w:rPr>
        <w:t>trámite</w:t>
      </w:r>
      <w:r w:rsidR="00E04BEC" w:rsidRPr="0022601E">
        <w:rPr>
          <w:rFonts w:cs="Arial"/>
          <w:bCs/>
          <w:sz w:val="26"/>
          <w:szCs w:val="26"/>
        </w:rPr>
        <w:t xml:space="preserve"> como procedimiento administrativo sancionador.</w:t>
      </w:r>
    </w:p>
    <w:p w14:paraId="457B7A46" w14:textId="77777777" w:rsidR="00ED449D" w:rsidRPr="0022601E" w:rsidRDefault="00ED449D" w:rsidP="00ED449D">
      <w:pPr>
        <w:spacing w:line="360" w:lineRule="auto"/>
        <w:jc w:val="both"/>
        <w:rPr>
          <w:rFonts w:eastAsia="Calibri" w:cs="Arial"/>
          <w:b/>
          <w:sz w:val="26"/>
          <w:szCs w:val="26"/>
        </w:rPr>
      </w:pPr>
    </w:p>
    <w:p w14:paraId="2D0E9677" w14:textId="02C18628" w:rsidR="00ED449D" w:rsidRPr="0022601E" w:rsidRDefault="00ED449D" w:rsidP="00ED449D">
      <w:pPr>
        <w:spacing w:line="360" w:lineRule="auto"/>
        <w:jc w:val="both"/>
        <w:rPr>
          <w:rFonts w:eastAsia="Calibri" w:cs="Arial"/>
          <w:bCs/>
          <w:sz w:val="26"/>
          <w:szCs w:val="26"/>
        </w:rPr>
      </w:pPr>
      <w:r w:rsidRPr="0022601E">
        <w:rPr>
          <w:rFonts w:eastAsia="Calibri" w:cs="Arial"/>
          <w:b/>
          <w:sz w:val="26"/>
          <w:szCs w:val="26"/>
        </w:rPr>
        <w:t xml:space="preserve">3. </w:t>
      </w:r>
      <w:r w:rsidR="00E04BEC" w:rsidRPr="0022601E">
        <w:rPr>
          <w:rFonts w:eastAsia="Calibri" w:cs="Arial"/>
          <w:b/>
          <w:sz w:val="26"/>
          <w:szCs w:val="26"/>
        </w:rPr>
        <w:t>Ampliación de la queja</w:t>
      </w:r>
      <w:r w:rsidRPr="0022601E">
        <w:rPr>
          <w:rFonts w:eastAsia="Calibri" w:cs="Arial"/>
          <w:b/>
          <w:sz w:val="26"/>
          <w:szCs w:val="26"/>
        </w:rPr>
        <w:t>.</w:t>
      </w:r>
      <w:r w:rsidR="00FC6EE9" w:rsidRPr="0022601E">
        <w:rPr>
          <w:rFonts w:eastAsia="Calibri" w:cs="Arial"/>
          <w:b/>
          <w:sz w:val="26"/>
          <w:szCs w:val="26"/>
        </w:rPr>
        <w:t xml:space="preserve"> </w:t>
      </w:r>
      <w:r w:rsidR="006F6811">
        <w:rPr>
          <w:rFonts w:eastAsia="Calibri" w:cs="Arial"/>
          <w:bCs/>
          <w:sz w:val="26"/>
          <w:szCs w:val="26"/>
        </w:rPr>
        <w:t>E</w:t>
      </w:r>
      <w:r w:rsidR="00FC6EE9" w:rsidRPr="0022601E">
        <w:rPr>
          <w:rFonts w:eastAsia="Calibri" w:cs="Arial"/>
          <w:bCs/>
          <w:sz w:val="26"/>
          <w:szCs w:val="26"/>
        </w:rPr>
        <w:t>l treinta de enero,</w:t>
      </w:r>
      <w:r w:rsidRPr="0022601E">
        <w:rPr>
          <w:rFonts w:eastAsia="Calibri" w:cs="Arial"/>
          <w:bCs/>
          <w:sz w:val="26"/>
          <w:szCs w:val="26"/>
        </w:rPr>
        <w:t xml:space="preserve"> </w:t>
      </w:r>
      <w:r w:rsidR="00FC6EE9" w:rsidRPr="0022601E">
        <w:rPr>
          <w:rFonts w:eastAsia="Calibri" w:cs="Arial"/>
          <w:bCs/>
          <w:sz w:val="26"/>
          <w:szCs w:val="26"/>
        </w:rPr>
        <w:t>a</w:t>
      </w:r>
      <w:r w:rsidRPr="0022601E">
        <w:rPr>
          <w:rFonts w:eastAsia="Calibri" w:cs="Arial"/>
          <w:bCs/>
          <w:sz w:val="26"/>
          <w:szCs w:val="26"/>
        </w:rPr>
        <w:t xml:space="preserve"> fin de </w:t>
      </w:r>
      <w:r w:rsidR="00E04BEC" w:rsidRPr="0022601E">
        <w:rPr>
          <w:rFonts w:eastAsia="Calibri" w:cs="Arial"/>
          <w:bCs/>
          <w:sz w:val="26"/>
          <w:szCs w:val="26"/>
        </w:rPr>
        <w:t xml:space="preserve">allegar nuevos elementos </w:t>
      </w:r>
      <w:r w:rsidR="00FC6EE9" w:rsidRPr="0022601E">
        <w:rPr>
          <w:rFonts w:eastAsia="Calibri" w:cs="Arial"/>
          <w:bCs/>
          <w:sz w:val="26"/>
          <w:szCs w:val="26"/>
        </w:rPr>
        <w:t>relacionados con los hechos denunciados, el apelante present</w:t>
      </w:r>
      <w:r w:rsidR="006F6811">
        <w:rPr>
          <w:rFonts w:eastAsia="Calibri" w:cs="Arial"/>
          <w:bCs/>
          <w:sz w:val="26"/>
          <w:szCs w:val="26"/>
        </w:rPr>
        <w:t>ó</w:t>
      </w:r>
      <w:r w:rsidR="00FC6EE9" w:rsidRPr="0022601E">
        <w:rPr>
          <w:rFonts w:eastAsia="Calibri" w:cs="Arial"/>
          <w:bCs/>
          <w:sz w:val="26"/>
          <w:szCs w:val="26"/>
        </w:rPr>
        <w:t xml:space="preserve"> ante la </w:t>
      </w:r>
      <w:r w:rsidR="00A96544" w:rsidRPr="0022601E">
        <w:rPr>
          <w:rFonts w:eastAsia="Calibri" w:cs="Arial"/>
          <w:bCs/>
          <w:sz w:val="26"/>
          <w:szCs w:val="26"/>
        </w:rPr>
        <w:t>O</w:t>
      </w:r>
      <w:r w:rsidR="00FC6EE9" w:rsidRPr="0022601E">
        <w:rPr>
          <w:rFonts w:eastAsia="Calibri" w:cs="Arial"/>
          <w:bCs/>
          <w:sz w:val="26"/>
          <w:szCs w:val="26"/>
        </w:rPr>
        <w:t xml:space="preserve">ficialía de </w:t>
      </w:r>
      <w:r w:rsidR="00A96544" w:rsidRPr="0022601E">
        <w:rPr>
          <w:rFonts w:eastAsia="Calibri" w:cs="Arial"/>
          <w:bCs/>
          <w:sz w:val="26"/>
          <w:szCs w:val="26"/>
        </w:rPr>
        <w:t>P</w:t>
      </w:r>
      <w:r w:rsidR="00FC6EE9" w:rsidRPr="0022601E">
        <w:rPr>
          <w:rFonts w:eastAsia="Calibri" w:cs="Arial"/>
          <w:bCs/>
          <w:sz w:val="26"/>
          <w:szCs w:val="26"/>
        </w:rPr>
        <w:t>artes del</w:t>
      </w:r>
      <w:r w:rsidR="001003A9">
        <w:rPr>
          <w:rFonts w:eastAsia="Calibri" w:cs="Arial"/>
          <w:bCs/>
          <w:sz w:val="26"/>
          <w:szCs w:val="26"/>
        </w:rPr>
        <w:t xml:space="preserve"> IEM</w:t>
      </w:r>
      <w:r w:rsidR="00FC6EE9" w:rsidRPr="0022601E">
        <w:rPr>
          <w:rFonts w:eastAsia="Calibri" w:cs="Arial"/>
          <w:bCs/>
          <w:sz w:val="26"/>
          <w:szCs w:val="26"/>
        </w:rPr>
        <w:t xml:space="preserve">, escrito de ampliación de su </w:t>
      </w:r>
      <w:r w:rsidR="00D80168" w:rsidRPr="0022601E">
        <w:rPr>
          <w:rFonts w:eastAsia="Calibri" w:cs="Arial"/>
          <w:bCs/>
          <w:sz w:val="26"/>
          <w:szCs w:val="26"/>
        </w:rPr>
        <w:t>queja,</w:t>
      </w:r>
      <w:r w:rsidR="00FC6EE9" w:rsidRPr="0022601E">
        <w:rPr>
          <w:rFonts w:eastAsia="Calibri" w:cs="Arial"/>
          <w:bCs/>
          <w:sz w:val="26"/>
          <w:szCs w:val="26"/>
        </w:rPr>
        <w:t xml:space="preserve"> así como la solicitud de medida cautelar</w:t>
      </w:r>
      <w:r w:rsidR="00D80168" w:rsidRPr="0022601E">
        <w:rPr>
          <w:rStyle w:val="Refdenotaalpie"/>
          <w:rFonts w:eastAsia="Calibri" w:cs="Arial"/>
          <w:bCs/>
          <w:sz w:val="26"/>
          <w:szCs w:val="26"/>
        </w:rPr>
        <w:footnoteReference w:id="7"/>
      </w:r>
      <w:r w:rsidR="00FC6EE9" w:rsidRPr="0022601E">
        <w:rPr>
          <w:rFonts w:eastAsia="Calibri" w:cs="Arial"/>
          <w:bCs/>
          <w:sz w:val="26"/>
          <w:szCs w:val="26"/>
        </w:rPr>
        <w:t>.</w:t>
      </w:r>
    </w:p>
    <w:p w14:paraId="330C665D" w14:textId="77777777" w:rsidR="00035808" w:rsidRPr="0022601E" w:rsidRDefault="00035808" w:rsidP="00ED449D">
      <w:pPr>
        <w:spacing w:line="360" w:lineRule="auto"/>
        <w:jc w:val="both"/>
        <w:rPr>
          <w:rFonts w:eastAsia="Calibri" w:cs="Arial"/>
          <w:bCs/>
          <w:sz w:val="26"/>
          <w:szCs w:val="26"/>
        </w:rPr>
      </w:pPr>
    </w:p>
    <w:p w14:paraId="3F8CD72A" w14:textId="3C1A2777" w:rsidR="00035808" w:rsidRPr="0022601E" w:rsidRDefault="00035808" w:rsidP="00ED449D">
      <w:pPr>
        <w:spacing w:line="360" w:lineRule="auto"/>
        <w:jc w:val="both"/>
        <w:rPr>
          <w:rFonts w:eastAsia="Calibri" w:cs="Arial"/>
          <w:bCs/>
          <w:sz w:val="26"/>
          <w:szCs w:val="26"/>
        </w:rPr>
      </w:pPr>
      <w:r w:rsidRPr="0022601E">
        <w:rPr>
          <w:rFonts w:eastAsia="Calibri" w:cs="Arial"/>
          <w:b/>
          <w:sz w:val="26"/>
          <w:szCs w:val="26"/>
        </w:rPr>
        <w:t xml:space="preserve">4. Acuerdo de treinta </w:t>
      </w:r>
      <w:r w:rsidR="001003A9">
        <w:rPr>
          <w:rFonts w:eastAsia="Calibri" w:cs="Arial"/>
          <w:b/>
          <w:sz w:val="26"/>
          <w:szCs w:val="26"/>
        </w:rPr>
        <w:t xml:space="preserve">de </w:t>
      </w:r>
      <w:r w:rsidRPr="0022601E">
        <w:rPr>
          <w:rFonts w:eastAsia="Calibri" w:cs="Arial"/>
          <w:b/>
          <w:sz w:val="26"/>
          <w:szCs w:val="26"/>
        </w:rPr>
        <w:t>enero -acto impugnado-.</w:t>
      </w:r>
      <w:r w:rsidRPr="0022601E">
        <w:rPr>
          <w:rFonts w:eastAsia="Calibri" w:cs="Arial"/>
          <w:bCs/>
          <w:sz w:val="26"/>
          <w:szCs w:val="26"/>
        </w:rPr>
        <w:t xml:space="preserve"> </w:t>
      </w:r>
      <w:r w:rsidR="00D2253C" w:rsidRPr="0022601E">
        <w:rPr>
          <w:rFonts w:eastAsia="Calibri" w:cs="Arial"/>
          <w:bCs/>
          <w:sz w:val="26"/>
          <w:szCs w:val="26"/>
        </w:rPr>
        <w:t>Mediante auto de esa misma fecha</w:t>
      </w:r>
      <w:r w:rsidR="00385796" w:rsidRPr="0022601E">
        <w:rPr>
          <w:rStyle w:val="Refdenotaalpie"/>
          <w:rFonts w:eastAsia="Calibri" w:cs="Arial"/>
          <w:bCs/>
          <w:sz w:val="26"/>
          <w:szCs w:val="26"/>
        </w:rPr>
        <w:footnoteReference w:id="8"/>
      </w:r>
      <w:r w:rsidR="00D2253C" w:rsidRPr="0022601E">
        <w:rPr>
          <w:rFonts w:eastAsia="Calibri" w:cs="Arial"/>
          <w:bCs/>
          <w:sz w:val="26"/>
          <w:szCs w:val="26"/>
        </w:rPr>
        <w:t xml:space="preserve">, la </w:t>
      </w:r>
      <w:r w:rsidR="00A96544" w:rsidRPr="0022601E">
        <w:rPr>
          <w:rFonts w:eastAsia="Calibri" w:cs="Arial"/>
          <w:bCs/>
          <w:sz w:val="26"/>
          <w:szCs w:val="26"/>
        </w:rPr>
        <w:t>S</w:t>
      </w:r>
      <w:r w:rsidR="00D2253C" w:rsidRPr="0022601E">
        <w:rPr>
          <w:rFonts w:eastAsia="Calibri" w:cs="Arial"/>
          <w:bCs/>
          <w:sz w:val="26"/>
          <w:szCs w:val="26"/>
        </w:rPr>
        <w:t xml:space="preserve">ecretaria </w:t>
      </w:r>
      <w:r w:rsidR="00A96544" w:rsidRPr="0022601E">
        <w:rPr>
          <w:rFonts w:eastAsia="Calibri" w:cs="Arial"/>
          <w:bCs/>
          <w:sz w:val="26"/>
          <w:szCs w:val="26"/>
        </w:rPr>
        <w:t>E</w:t>
      </w:r>
      <w:r w:rsidR="00D2253C" w:rsidRPr="0022601E">
        <w:rPr>
          <w:rFonts w:eastAsia="Calibri" w:cs="Arial"/>
          <w:bCs/>
          <w:sz w:val="26"/>
          <w:szCs w:val="26"/>
        </w:rPr>
        <w:t>jecutiva tuvo recibida la ampliación de denuncia y a su vez determin</w:t>
      </w:r>
      <w:r w:rsidR="00A96544" w:rsidRPr="0022601E">
        <w:rPr>
          <w:rFonts w:eastAsia="Calibri" w:cs="Arial"/>
          <w:bCs/>
          <w:sz w:val="26"/>
          <w:szCs w:val="26"/>
        </w:rPr>
        <w:t>ó</w:t>
      </w:r>
      <w:r w:rsidR="00D2253C" w:rsidRPr="0022601E">
        <w:rPr>
          <w:rFonts w:eastAsia="Calibri" w:cs="Arial"/>
          <w:bCs/>
          <w:sz w:val="26"/>
          <w:szCs w:val="26"/>
        </w:rPr>
        <w:t xml:space="preserve"> reservar sobre la procedencia de la solicitud de medida cautela</w:t>
      </w:r>
      <w:r w:rsidR="004B3D75" w:rsidRPr="0022601E">
        <w:rPr>
          <w:rFonts w:eastAsia="Calibri" w:cs="Arial"/>
          <w:bCs/>
          <w:sz w:val="26"/>
          <w:szCs w:val="26"/>
        </w:rPr>
        <w:t>r</w:t>
      </w:r>
      <w:r w:rsidR="00D2253C" w:rsidRPr="0022601E">
        <w:rPr>
          <w:rFonts w:eastAsia="Calibri" w:cs="Arial"/>
          <w:bCs/>
          <w:sz w:val="26"/>
          <w:szCs w:val="26"/>
        </w:rPr>
        <w:t>, hasta en tanto se agoten las líneas de investigación.</w:t>
      </w:r>
    </w:p>
    <w:p w14:paraId="23AF0E33" w14:textId="77777777" w:rsidR="00ED449D" w:rsidRPr="0022601E" w:rsidRDefault="00ED449D" w:rsidP="00ED449D">
      <w:pPr>
        <w:spacing w:line="360" w:lineRule="auto"/>
        <w:jc w:val="both"/>
        <w:rPr>
          <w:rFonts w:eastAsia="Calibri" w:cs="Arial"/>
          <w:b/>
          <w:sz w:val="26"/>
          <w:szCs w:val="26"/>
        </w:rPr>
      </w:pPr>
    </w:p>
    <w:p w14:paraId="4BA13A51" w14:textId="5AF2F307" w:rsidR="00D2253C" w:rsidRPr="0022601E" w:rsidRDefault="00D2253C" w:rsidP="00ED449D">
      <w:pPr>
        <w:spacing w:line="360" w:lineRule="auto"/>
        <w:jc w:val="both"/>
        <w:rPr>
          <w:rFonts w:eastAsia="Calibri" w:cs="Arial"/>
          <w:bCs/>
          <w:sz w:val="26"/>
          <w:szCs w:val="26"/>
        </w:rPr>
      </w:pPr>
      <w:r w:rsidRPr="0022601E">
        <w:rPr>
          <w:rFonts w:eastAsia="Calibri" w:cs="Arial"/>
          <w:b/>
          <w:sz w:val="26"/>
          <w:szCs w:val="26"/>
        </w:rPr>
        <w:lastRenderedPageBreak/>
        <w:t>5.</w:t>
      </w:r>
      <w:r w:rsidR="00A96544" w:rsidRPr="0022601E">
        <w:rPr>
          <w:rFonts w:eastAsia="Calibri" w:cs="Arial"/>
          <w:b/>
          <w:sz w:val="26"/>
          <w:szCs w:val="26"/>
        </w:rPr>
        <w:t xml:space="preserve"> Recurso de apelación. </w:t>
      </w:r>
      <w:r w:rsidR="00A96544" w:rsidRPr="0022601E">
        <w:rPr>
          <w:rFonts w:eastAsia="Calibri" w:cs="Arial"/>
          <w:bCs/>
          <w:sz w:val="26"/>
          <w:szCs w:val="26"/>
        </w:rPr>
        <w:t>A fin de controvertir el acuerdo anteriormente citado, el nueve de febrero, el apelante interpuso recurso de apelación ante la Oficialía de Partes del IEM.</w:t>
      </w:r>
    </w:p>
    <w:p w14:paraId="487A6C79" w14:textId="77777777" w:rsidR="00A96544" w:rsidRPr="0022601E" w:rsidRDefault="00A96544" w:rsidP="00ED449D">
      <w:pPr>
        <w:spacing w:line="360" w:lineRule="auto"/>
        <w:jc w:val="both"/>
        <w:rPr>
          <w:rFonts w:eastAsia="Calibri" w:cs="Arial"/>
          <w:b/>
          <w:sz w:val="26"/>
          <w:szCs w:val="26"/>
        </w:rPr>
      </w:pPr>
    </w:p>
    <w:p w14:paraId="0DC0927F" w14:textId="4A0D4585" w:rsidR="00ED449D" w:rsidRPr="0022601E" w:rsidRDefault="00A96544" w:rsidP="00ED449D">
      <w:pPr>
        <w:spacing w:line="360" w:lineRule="auto"/>
        <w:jc w:val="both"/>
        <w:rPr>
          <w:rFonts w:eastAsia="Calibri" w:cs="Arial"/>
          <w:bCs/>
          <w:sz w:val="26"/>
          <w:szCs w:val="26"/>
        </w:rPr>
      </w:pPr>
      <w:r w:rsidRPr="0022601E">
        <w:rPr>
          <w:rFonts w:eastAsia="Calibri" w:cs="Arial"/>
          <w:b/>
          <w:sz w:val="26"/>
          <w:szCs w:val="26"/>
        </w:rPr>
        <w:t>6</w:t>
      </w:r>
      <w:r w:rsidR="00ED449D" w:rsidRPr="0022601E">
        <w:rPr>
          <w:rFonts w:eastAsia="Calibri" w:cs="Arial"/>
          <w:b/>
          <w:sz w:val="26"/>
          <w:szCs w:val="26"/>
        </w:rPr>
        <w:t xml:space="preserve">. Trámite de ley. </w:t>
      </w:r>
      <w:r w:rsidR="00ED449D" w:rsidRPr="0022601E">
        <w:rPr>
          <w:rFonts w:eastAsia="Calibri" w:cs="Arial"/>
          <w:bCs/>
          <w:sz w:val="26"/>
          <w:szCs w:val="26"/>
        </w:rPr>
        <w:t xml:space="preserve">En acuerdo de esa misma fecha, la Secretaria Ejecutiva del IEM, tuvo recibido el medio de impugnación, por lo que mandó integrar y registrar el expediente respectivo con la clave </w:t>
      </w:r>
      <w:r w:rsidR="002A4402" w:rsidRPr="002A4402">
        <w:rPr>
          <w:rFonts w:eastAsia="Calibri" w:cs="Arial"/>
          <w:bCs/>
          <w:color w:val="FFFFFF"/>
          <w:sz w:val="26"/>
          <w:szCs w:val="26"/>
          <w:highlight w:val="darkCyan"/>
        </w:rPr>
        <w:t>[No.4]_</w:t>
      </w:r>
      <w:proofErr w:type="spellStart"/>
      <w:r w:rsidR="002A4402" w:rsidRPr="002A4402">
        <w:rPr>
          <w:rFonts w:eastAsia="Calibri" w:cs="Arial"/>
          <w:bCs/>
          <w:color w:val="FFFFFF"/>
          <w:sz w:val="26"/>
          <w:szCs w:val="26"/>
          <w:highlight w:val="darkCyan"/>
        </w:rPr>
        <w:t>ELIMINADO_el_número_de_expediente_antecedente</w:t>
      </w:r>
      <w:proofErr w:type="spellEnd"/>
      <w:r w:rsidR="002A4402" w:rsidRPr="002A4402">
        <w:rPr>
          <w:rFonts w:eastAsia="Calibri" w:cs="Arial"/>
          <w:bCs/>
          <w:color w:val="FFFFFF"/>
          <w:sz w:val="26"/>
          <w:szCs w:val="26"/>
          <w:highlight w:val="darkCyan"/>
        </w:rPr>
        <w:t>_[152]</w:t>
      </w:r>
      <w:r w:rsidR="00ED449D" w:rsidRPr="0022601E">
        <w:rPr>
          <w:rFonts w:eastAsia="Calibri" w:cs="Arial"/>
          <w:bCs/>
          <w:sz w:val="26"/>
          <w:szCs w:val="26"/>
        </w:rPr>
        <w:t xml:space="preserve"> y ordenó el trámite de ley correspondiente</w:t>
      </w:r>
      <w:r w:rsidR="00ED449D" w:rsidRPr="0022601E">
        <w:rPr>
          <w:rStyle w:val="Refdenotaalpie"/>
          <w:rFonts w:eastAsia="Calibri" w:cs="Arial"/>
          <w:bCs/>
          <w:sz w:val="26"/>
          <w:szCs w:val="26"/>
        </w:rPr>
        <w:footnoteReference w:id="9"/>
      </w:r>
      <w:r w:rsidR="00ED449D" w:rsidRPr="0022601E">
        <w:rPr>
          <w:rFonts w:eastAsia="Calibri" w:cs="Arial"/>
          <w:bCs/>
          <w:sz w:val="26"/>
          <w:szCs w:val="26"/>
        </w:rPr>
        <w:t>.</w:t>
      </w:r>
    </w:p>
    <w:p w14:paraId="2FC0CF0E" w14:textId="77777777" w:rsidR="00ED449D" w:rsidRPr="0022601E" w:rsidRDefault="00ED449D" w:rsidP="00ED449D">
      <w:pPr>
        <w:spacing w:line="360" w:lineRule="auto"/>
        <w:jc w:val="both"/>
        <w:rPr>
          <w:rFonts w:eastAsia="Calibri" w:cs="Arial"/>
          <w:b/>
          <w:sz w:val="26"/>
          <w:szCs w:val="26"/>
        </w:rPr>
      </w:pPr>
    </w:p>
    <w:p w14:paraId="12D4196A" w14:textId="78F79D2E" w:rsidR="00ED449D" w:rsidRPr="0022601E" w:rsidRDefault="00D71E30" w:rsidP="00ED449D">
      <w:pPr>
        <w:spacing w:line="360" w:lineRule="auto"/>
        <w:jc w:val="both"/>
        <w:rPr>
          <w:rFonts w:eastAsia="Calibri" w:cs="Arial"/>
          <w:b/>
          <w:sz w:val="26"/>
          <w:szCs w:val="26"/>
        </w:rPr>
      </w:pPr>
      <w:r w:rsidRPr="0022601E">
        <w:rPr>
          <w:rFonts w:eastAsia="Calibri" w:cs="Arial"/>
          <w:b/>
          <w:sz w:val="26"/>
          <w:szCs w:val="26"/>
        </w:rPr>
        <w:t>7</w:t>
      </w:r>
      <w:r w:rsidR="00ED449D" w:rsidRPr="0022601E">
        <w:rPr>
          <w:rFonts w:eastAsia="Calibri" w:cs="Arial"/>
          <w:b/>
          <w:sz w:val="26"/>
          <w:szCs w:val="26"/>
        </w:rPr>
        <w:t xml:space="preserve">. Recepción del recurso de apelación ante el Tribunal Electoral del Estado. </w:t>
      </w:r>
      <w:r w:rsidR="00ED449D" w:rsidRPr="0022601E">
        <w:rPr>
          <w:rFonts w:eastAsia="Calibri" w:cs="Arial"/>
          <w:bCs/>
          <w:sz w:val="26"/>
          <w:szCs w:val="26"/>
        </w:rPr>
        <w:t xml:space="preserve">El </w:t>
      </w:r>
      <w:r w:rsidRPr="0022601E">
        <w:rPr>
          <w:rFonts w:eastAsia="Calibri" w:cs="Arial"/>
          <w:bCs/>
          <w:sz w:val="26"/>
          <w:szCs w:val="26"/>
        </w:rPr>
        <w:t>trece de febrero</w:t>
      </w:r>
      <w:r w:rsidR="00ED449D" w:rsidRPr="0022601E">
        <w:rPr>
          <w:rFonts w:eastAsia="Calibri" w:cs="Arial"/>
          <w:bCs/>
          <w:sz w:val="26"/>
          <w:szCs w:val="26"/>
        </w:rPr>
        <w:t xml:space="preserve">, se recibió en la Oficialía de Partes de este Tribunal </w:t>
      </w:r>
      <w:r w:rsidR="004B3D75" w:rsidRPr="0022601E">
        <w:rPr>
          <w:rFonts w:eastAsia="Calibri" w:cs="Arial"/>
          <w:bCs/>
          <w:sz w:val="26"/>
          <w:szCs w:val="26"/>
        </w:rPr>
        <w:t xml:space="preserve">Electoral </w:t>
      </w:r>
      <w:r w:rsidR="00ED449D" w:rsidRPr="0022601E">
        <w:rPr>
          <w:rFonts w:eastAsia="Calibri" w:cs="Arial"/>
          <w:bCs/>
          <w:sz w:val="26"/>
          <w:szCs w:val="26"/>
        </w:rPr>
        <w:t>el oficio IEM-SE-CE-</w:t>
      </w:r>
      <w:r w:rsidRPr="0022601E">
        <w:rPr>
          <w:rFonts w:eastAsia="Calibri" w:cs="Arial"/>
          <w:bCs/>
          <w:sz w:val="26"/>
          <w:szCs w:val="26"/>
        </w:rPr>
        <w:t>75</w:t>
      </w:r>
      <w:r w:rsidR="00ED449D" w:rsidRPr="0022601E">
        <w:rPr>
          <w:rFonts w:eastAsia="Calibri" w:cs="Arial"/>
          <w:bCs/>
          <w:sz w:val="26"/>
          <w:szCs w:val="26"/>
        </w:rPr>
        <w:t>/202</w:t>
      </w:r>
      <w:r w:rsidRPr="0022601E">
        <w:rPr>
          <w:rFonts w:eastAsia="Calibri" w:cs="Arial"/>
          <w:bCs/>
          <w:sz w:val="26"/>
          <w:szCs w:val="26"/>
        </w:rPr>
        <w:t>6</w:t>
      </w:r>
      <w:r w:rsidR="00ED449D" w:rsidRPr="0022601E">
        <w:rPr>
          <w:rFonts w:eastAsia="Calibri" w:cs="Arial"/>
          <w:bCs/>
          <w:sz w:val="26"/>
          <w:szCs w:val="26"/>
        </w:rPr>
        <w:t xml:space="preserve">, </w:t>
      </w:r>
      <w:r w:rsidRPr="0022601E">
        <w:rPr>
          <w:rFonts w:eastAsia="Calibri" w:cs="Arial"/>
          <w:bCs/>
          <w:sz w:val="26"/>
          <w:szCs w:val="26"/>
        </w:rPr>
        <w:t>firmado</w:t>
      </w:r>
      <w:r w:rsidR="00ED449D" w:rsidRPr="0022601E">
        <w:rPr>
          <w:rFonts w:eastAsia="Calibri" w:cs="Arial"/>
          <w:bCs/>
          <w:sz w:val="26"/>
          <w:szCs w:val="26"/>
        </w:rPr>
        <w:t xml:space="preserve"> por la Secretaria Ejecutiva, con el cual</w:t>
      </w:r>
      <w:r w:rsidR="004B3D75" w:rsidRPr="0022601E">
        <w:rPr>
          <w:rFonts w:eastAsia="Calibri" w:cs="Arial"/>
          <w:bCs/>
          <w:sz w:val="26"/>
          <w:szCs w:val="26"/>
        </w:rPr>
        <w:t>,</w:t>
      </w:r>
      <w:r w:rsidR="00ED449D" w:rsidRPr="0022601E">
        <w:rPr>
          <w:rFonts w:eastAsia="Calibri" w:cs="Arial"/>
          <w:bCs/>
          <w:sz w:val="26"/>
          <w:szCs w:val="26"/>
        </w:rPr>
        <w:t xml:space="preserve"> remitió el expediente formado con motivo del presente recurso de apelación, así como el informe circunstanciado y sus anexos</w:t>
      </w:r>
      <w:r w:rsidR="00ED449D" w:rsidRPr="0022601E">
        <w:rPr>
          <w:rStyle w:val="Refdenotaalpie"/>
          <w:rFonts w:eastAsia="Calibri" w:cs="Arial"/>
          <w:bCs/>
          <w:sz w:val="26"/>
          <w:szCs w:val="26"/>
        </w:rPr>
        <w:footnoteReference w:id="10"/>
      </w:r>
      <w:r w:rsidR="00ED449D" w:rsidRPr="0022601E">
        <w:rPr>
          <w:rFonts w:eastAsia="Calibri" w:cs="Arial"/>
          <w:bCs/>
          <w:sz w:val="26"/>
          <w:szCs w:val="26"/>
        </w:rPr>
        <w:t>.</w:t>
      </w:r>
    </w:p>
    <w:p w14:paraId="6DDFBC5D" w14:textId="77777777" w:rsidR="00ED449D" w:rsidRPr="0022601E" w:rsidRDefault="00ED449D" w:rsidP="00ED449D">
      <w:pPr>
        <w:spacing w:line="360" w:lineRule="auto"/>
        <w:jc w:val="both"/>
        <w:rPr>
          <w:rFonts w:eastAsia="Calibri" w:cs="Arial"/>
          <w:b/>
          <w:sz w:val="26"/>
          <w:szCs w:val="26"/>
        </w:rPr>
      </w:pPr>
    </w:p>
    <w:p w14:paraId="3B4A3937" w14:textId="1F629E5F" w:rsidR="00ED449D" w:rsidRPr="0022601E" w:rsidRDefault="00D71E30" w:rsidP="00ED449D">
      <w:pPr>
        <w:spacing w:line="360" w:lineRule="auto"/>
        <w:jc w:val="both"/>
        <w:rPr>
          <w:rFonts w:eastAsia="Calibri" w:cs="Arial"/>
          <w:bCs/>
          <w:sz w:val="26"/>
          <w:szCs w:val="26"/>
        </w:rPr>
      </w:pPr>
      <w:r w:rsidRPr="0022601E">
        <w:rPr>
          <w:rFonts w:eastAsia="Calibri" w:cs="Arial"/>
          <w:b/>
          <w:sz w:val="26"/>
          <w:szCs w:val="26"/>
        </w:rPr>
        <w:t>8</w:t>
      </w:r>
      <w:r w:rsidR="00ED449D" w:rsidRPr="0022601E">
        <w:rPr>
          <w:rFonts w:eastAsia="Calibri" w:cs="Arial"/>
          <w:b/>
          <w:sz w:val="26"/>
          <w:szCs w:val="26"/>
        </w:rPr>
        <w:t xml:space="preserve">. Registro y turno a ponencia. </w:t>
      </w:r>
      <w:r w:rsidR="00ED449D" w:rsidRPr="0022601E">
        <w:rPr>
          <w:rFonts w:eastAsia="Calibri" w:cs="Arial"/>
          <w:bCs/>
          <w:sz w:val="26"/>
          <w:szCs w:val="26"/>
        </w:rPr>
        <w:t>Por auto de esa misma fecha, la Magistrada Presidenta del Tribunal Electoral, acordó integrar el recurso de apelación con la clave TEEM-RAP-0</w:t>
      </w:r>
      <w:r w:rsidRPr="0022601E">
        <w:rPr>
          <w:rFonts w:eastAsia="Calibri" w:cs="Arial"/>
          <w:bCs/>
          <w:sz w:val="26"/>
          <w:szCs w:val="26"/>
        </w:rPr>
        <w:t>01</w:t>
      </w:r>
      <w:r w:rsidR="00ED449D" w:rsidRPr="0022601E">
        <w:rPr>
          <w:rFonts w:eastAsia="Calibri" w:cs="Arial"/>
          <w:bCs/>
          <w:sz w:val="26"/>
          <w:szCs w:val="26"/>
        </w:rPr>
        <w:t>/202</w:t>
      </w:r>
      <w:r w:rsidRPr="0022601E">
        <w:rPr>
          <w:rFonts w:eastAsia="Calibri" w:cs="Arial"/>
          <w:bCs/>
          <w:sz w:val="26"/>
          <w:szCs w:val="26"/>
        </w:rPr>
        <w:t>6</w:t>
      </w:r>
      <w:r w:rsidR="00ED449D" w:rsidRPr="0022601E">
        <w:rPr>
          <w:rFonts w:eastAsia="Calibri" w:cs="Arial"/>
          <w:bCs/>
          <w:sz w:val="26"/>
          <w:szCs w:val="26"/>
        </w:rPr>
        <w:t>, turnándolo a la ponencia del Magistrado Eric López Villaseñor, para los efectos de sustanciación; lo que se cumplimentó mediante el oficio TEEM-SGA-</w:t>
      </w:r>
      <w:r w:rsidRPr="0022601E">
        <w:rPr>
          <w:rFonts w:eastAsia="Calibri" w:cs="Arial"/>
          <w:bCs/>
          <w:sz w:val="26"/>
          <w:szCs w:val="26"/>
        </w:rPr>
        <w:t>256</w:t>
      </w:r>
      <w:r w:rsidR="00ED449D" w:rsidRPr="0022601E">
        <w:rPr>
          <w:rFonts w:eastAsia="Calibri" w:cs="Arial"/>
          <w:bCs/>
          <w:sz w:val="26"/>
          <w:szCs w:val="26"/>
        </w:rPr>
        <w:t>/202</w:t>
      </w:r>
      <w:r w:rsidRPr="0022601E">
        <w:rPr>
          <w:rFonts w:eastAsia="Calibri" w:cs="Arial"/>
          <w:bCs/>
          <w:sz w:val="26"/>
          <w:szCs w:val="26"/>
        </w:rPr>
        <w:t>6</w:t>
      </w:r>
      <w:r w:rsidR="00ED449D" w:rsidRPr="0022601E">
        <w:rPr>
          <w:rStyle w:val="Refdenotaalpie"/>
          <w:rFonts w:eastAsia="Calibri" w:cs="Arial"/>
          <w:bCs/>
          <w:sz w:val="26"/>
          <w:szCs w:val="26"/>
        </w:rPr>
        <w:footnoteReference w:id="11"/>
      </w:r>
      <w:r w:rsidR="00ED449D" w:rsidRPr="0022601E">
        <w:rPr>
          <w:rFonts w:eastAsia="Calibri" w:cs="Arial"/>
          <w:bCs/>
          <w:sz w:val="26"/>
          <w:szCs w:val="26"/>
        </w:rPr>
        <w:t>.</w:t>
      </w:r>
    </w:p>
    <w:p w14:paraId="2981CF85" w14:textId="77777777" w:rsidR="00ED449D" w:rsidRPr="0022601E" w:rsidRDefault="00ED449D" w:rsidP="00ED449D">
      <w:pPr>
        <w:spacing w:line="360" w:lineRule="auto"/>
        <w:jc w:val="both"/>
        <w:rPr>
          <w:rFonts w:eastAsia="Calibri" w:cs="Arial"/>
          <w:bCs/>
          <w:sz w:val="26"/>
          <w:szCs w:val="26"/>
        </w:rPr>
      </w:pPr>
    </w:p>
    <w:p w14:paraId="7402E14D" w14:textId="1E568195" w:rsidR="00ED449D" w:rsidRPr="0022601E" w:rsidRDefault="00D71E30" w:rsidP="00ED449D">
      <w:pPr>
        <w:spacing w:line="360" w:lineRule="auto"/>
        <w:jc w:val="both"/>
        <w:rPr>
          <w:rFonts w:eastAsia="Calibri" w:cs="Arial"/>
          <w:bCs/>
          <w:sz w:val="26"/>
          <w:szCs w:val="26"/>
        </w:rPr>
      </w:pPr>
      <w:r w:rsidRPr="0022601E">
        <w:rPr>
          <w:rFonts w:eastAsia="Calibri" w:cs="Arial"/>
          <w:b/>
          <w:sz w:val="26"/>
          <w:szCs w:val="26"/>
        </w:rPr>
        <w:t>9</w:t>
      </w:r>
      <w:r w:rsidR="00ED449D" w:rsidRPr="0022601E">
        <w:rPr>
          <w:rFonts w:eastAsia="Calibri" w:cs="Arial"/>
          <w:b/>
          <w:sz w:val="26"/>
          <w:szCs w:val="26"/>
        </w:rPr>
        <w:t xml:space="preserve">. Radicación. </w:t>
      </w:r>
      <w:r w:rsidR="00ED449D" w:rsidRPr="0022601E">
        <w:rPr>
          <w:rFonts w:eastAsia="Calibri" w:cs="Arial"/>
          <w:bCs/>
          <w:sz w:val="26"/>
          <w:szCs w:val="26"/>
        </w:rPr>
        <w:t xml:space="preserve">En proveído de </w:t>
      </w:r>
      <w:r w:rsidRPr="0022601E">
        <w:rPr>
          <w:rFonts w:eastAsia="Calibri" w:cs="Arial"/>
          <w:bCs/>
          <w:sz w:val="26"/>
          <w:szCs w:val="26"/>
        </w:rPr>
        <w:t>diecisiete</w:t>
      </w:r>
      <w:r w:rsidR="00ED449D" w:rsidRPr="0022601E">
        <w:rPr>
          <w:rFonts w:eastAsia="Calibri" w:cs="Arial"/>
          <w:bCs/>
          <w:sz w:val="26"/>
          <w:szCs w:val="26"/>
        </w:rPr>
        <w:t xml:space="preserve"> de </w:t>
      </w:r>
      <w:r w:rsidRPr="0022601E">
        <w:rPr>
          <w:rFonts w:eastAsia="Calibri" w:cs="Arial"/>
          <w:bCs/>
          <w:sz w:val="26"/>
          <w:szCs w:val="26"/>
        </w:rPr>
        <w:t>febrero</w:t>
      </w:r>
      <w:r w:rsidR="00ED449D" w:rsidRPr="0022601E">
        <w:rPr>
          <w:rStyle w:val="Refdenotaalpie"/>
          <w:rFonts w:eastAsia="Calibri" w:cs="Arial"/>
          <w:bCs/>
          <w:sz w:val="26"/>
          <w:szCs w:val="26"/>
        </w:rPr>
        <w:footnoteReference w:id="12"/>
      </w:r>
      <w:r w:rsidR="00ED449D" w:rsidRPr="0022601E">
        <w:rPr>
          <w:rFonts w:eastAsia="Calibri" w:cs="Arial"/>
          <w:bCs/>
          <w:sz w:val="26"/>
          <w:szCs w:val="26"/>
        </w:rPr>
        <w:t xml:space="preserve">, se radicó el presente recurso ante la ponencia instructora; asimismo, se tuvo a la responsable rindiendo el informe circunstanciado, en términos de lo dispuesto en los artículos 23, 25 y 26 de la </w:t>
      </w:r>
      <w:r w:rsidR="00ED449D" w:rsidRPr="0022601E">
        <w:rPr>
          <w:rFonts w:cs="Arial"/>
          <w:sz w:val="26"/>
          <w:szCs w:val="26"/>
        </w:rPr>
        <w:t xml:space="preserve">Ley de Justicia en Materia </w:t>
      </w:r>
      <w:r w:rsidR="00ED449D" w:rsidRPr="0022601E">
        <w:rPr>
          <w:rFonts w:cs="Arial"/>
          <w:sz w:val="26"/>
          <w:szCs w:val="26"/>
        </w:rPr>
        <w:lastRenderedPageBreak/>
        <w:t>Electoral y de Participación Ciudadana del Estado de Michoacán de Ocampo</w:t>
      </w:r>
      <w:r w:rsidR="00ED449D" w:rsidRPr="0022601E">
        <w:rPr>
          <w:rStyle w:val="Refdenotaalpie"/>
          <w:rFonts w:cs="Arial"/>
          <w:sz w:val="26"/>
          <w:szCs w:val="26"/>
        </w:rPr>
        <w:footnoteReference w:id="13"/>
      </w:r>
      <w:r w:rsidR="00ED449D" w:rsidRPr="0022601E">
        <w:rPr>
          <w:rFonts w:eastAsia="Calibri" w:cs="Arial"/>
          <w:bCs/>
          <w:i/>
          <w:iCs/>
          <w:sz w:val="26"/>
          <w:szCs w:val="26"/>
        </w:rPr>
        <w:t>.</w:t>
      </w:r>
    </w:p>
    <w:p w14:paraId="2D8A4BD2" w14:textId="77777777" w:rsidR="00ED449D" w:rsidRPr="0022601E" w:rsidRDefault="00ED449D" w:rsidP="00ED449D">
      <w:pPr>
        <w:spacing w:line="360" w:lineRule="auto"/>
        <w:jc w:val="both"/>
        <w:rPr>
          <w:rFonts w:eastAsia="Calibri" w:cs="Arial"/>
          <w:bCs/>
          <w:sz w:val="26"/>
          <w:szCs w:val="26"/>
        </w:rPr>
      </w:pPr>
    </w:p>
    <w:p w14:paraId="5E962D4C" w14:textId="13CFA728" w:rsidR="00ED449D" w:rsidRDefault="00D71E30" w:rsidP="00ED449D">
      <w:pPr>
        <w:spacing w:line="360" w:lineRule="auto"/>
        <w:jc w:val="both"/>
        <w:rPr>
          <w:rFonts w:eastAsia="Calibri" w:cs="Arial"/>
          <w:bCs/>
          <w:sz w:val="26"/>
          <w:szCs w:val="26"/>
        </w:rPr>
      </w:pPr>
      <w:r w:rsidRPr="0022601E">
        <w:rPr>
          <w:rFonts w:eastAsia="Calibri" w:cs="Arial"/>
          <w:b/>
          <w:sz w:val="26"/>
          <w:szCs w:val="26"/>
        </w:rPr>
        <w:t>10</w:t>
      </w:r>
      <w:r w:rsidR="00ED449D" w:rsidRPr="0022601E">
        <w:rPr>
          <w:rFonts w:eastAsia="Calibri" w:cs="Arial"/>
          <w:b/>
          <w:sz w:val="26"/>
          <w:szCs w:val="26"/>
        </w:rPr>
        <w:t>. Admisión</w:t>
      </w:r>
      <w:r w:rsidR="00685C9B">
        <w:rPr>
          <w:rFonts w:eastAsia="Calibri" w:cs="Arial"/>
          <w:b/>
          <w:sz w:val="26"/>
          <w:szCs w:val="26"/>
        </w:rPr>
        <w:t xml:space="preserve"> y cierre de instrucción</w:t>
      </w:r>
      <w:r w:rsidR="00ED449D" w:rsidRPr="0022601E">
        <w:rPr>
          <w:rFonts w:eastAsia="Calibri" w:cs="Arial"/>
          <w:b/>
          <w:sz w:val="26"/>
          <w:szCs w:val="26"/>
        </w:rPr>
        <w:t xml:space="preserve">. </w:t>
      </w:r>
      <w:r w:rsidR="00ED449D" w:rsidRPr="0022601E">
        <w:rPr>
          <w:rFonts w:eastAsia="Calibri" w:cs="Arial"/>
          <w:bCs/>
          <w:sz w:val="26"/>
          <w:szCs w:val="26"/>
        </w:rPr>
        <w:t xml:space="preserve">En proveído de </w:t>
      </w:r>
      <w:r w:rsidR="00425F0F">
        <w:rPr>
          <w:rFonts w:eastAsia="Calibri" w:cs="Arial"/>
          <w:bCs/>
          <w:sz w:val="26"/>
          <w:szCs w:val="26"/>
        </w:rPr>
        <w:t xml:space="preserve">dos de </w:t>
      </w:r>
      <w:r w:rsidR="00685C9B">
        <w:rPr>
          <w:rFonts w:eastAsia="Calibri" w:cs="Arial"/>
          <w:bCs/>
          <w:sz w:val="26"/>
          <w:szCs w:val="26"/>
        </w:rPr>
        <w:t>marzo</w:t>
      </w:r>
      <w:r w:rsidR="00ED449D" w:rsidRPr="0022601E">
        <w:rPr>
          <w:rFonts w:eastAsia="Calibri" w:cs="Arial"/>
          <w:bCs/>
          <w:sz w:val="26"/>
          <w:szCs w:val="26"/>
        </w:rPr>
        <w:t>, se admitió a trámite el presente recurso de apelación</w:t>
      </w:r>
      <w:r w:rsidR="00685C9B">
        <w:rPr>
          <w:rFonts w:eastAsia="Calibri" w:cs="Arial"/>
          <w:bCs/>
          <w:sz w:val="26"/>
          <w:szCs w:val="26"/>
        </w:rPr>
        <w:t xml:space="preserve"> y</w:t>
      </w:r>
      <w:r w:rsidR="00ED449D" w:rsidRPr="0022601E">
        <w:rPr>
          <w:rFonts w:eastAsia="Calibri" w:cs="Arial"/>
          <w:bCs/>
          <w:sz w:val="26"/>
          <w:szCs w:val="26"/>
        </w:rPr>
        <w:t xml:space="preserve"> </w:t>
      </w:r>
      <w:r w:rsidR="00685C9B" w:rsidRPr="0022601E">
        <w:rPr>
          <w:rFonts w:eastAsia="Calibri" w:cs="Arial"/>
          <w:bCs/>
          <w:sz w:val="26"/>
          <w:szCs w:val="26"/>
        </w:rPr>
        <w:t>se decretó el cierre de instrucción, quedando el medio de impugnación en estado de dictar resolución</w:t>
      </w:r>
      <w:r w:rsidR="00685C9B" w:rsidRPr="0022601E">
        <w:rPr>
          <w:rStyle w:val="Refdenotaalpie"/>
          <w:rFonts w:eastAsia="Calibri" w:cs="Arial"/>
          <w:bCs/>
          <w:sz w:val="26"/>
          <w:szCs w:val="26"/>
        </w:rPr>
        <w:footnoteReference w:id="14"/>
      </w:r>
      <w:r w:rsidR="00685C9B" w:rsidRPr="0022601E">
        <w:rPr>
          <w:rFonts w:eastAsia="Calibri" w:cs="Arial"/>
          <w:bCs/>
          <w:sz w:val="26"/>
          <w:szCs w:val="26"/>
        </w:rPr>
        <w:t>.</w:t>
      </w:r>
    </w:p>
    <w:p w14:paraId="433BFE84" w14:textId="77777777" w:rsidR="00ED449D" w:rsidRPr="0022601E" w:rsidRDefault="00ED449D" w:rsidP="00ED449D">
      <w:pPr>
        <w:spacing w:line="360" w:lineRule="auto"/>
        <w:jc w:val="both"/>
        <w:rPr>
          <w:rFonts w:eastAsia="Calibri" w:cs="Arial"/>
          <w:bCs/>
          <w:sz w:val="26"/>
          <w:szCs w:val="26"/>
        </w:rPr>
      </w:pPr>
    </w:p>
    <w:p w14:paraId="6F9FF13B" w14:textId="79702C64" w:rsidR="00ED449D" w:rsidRPr="0022601E" w:rsidRDefault="00ED449D" w:rsidP="00ED449D">
      <w:pPr>
        <w:tabs>
          <w:tab w:val="left" w:pos="567"/>
        </w:tabs>
        <w:spacing w:line="360" w:lineRule="auto"/>
        <w:jc w:val="center"/>
        <w:rPr>
          <w:rFonts w:cs="Arial"/>
          <w:b/>
          <w:bCs/>
          <w:sz w:val="26"/>
          <w:szCs w:val="26"/>
        </w:rPr>
      </w:pPr>
      <w:r w:rsidRPr="0022601E">
        <w:rPr>
          <w:rFonts w:cs="Arial"/>
          <w:b/>
          <w:bCs/>
          <w:sz w:val="26"/>
          <w:szCs w:val="26"/>
        </w:rPr>
        <w:t>II.</w:t>
      </w:r>
      <w:r w:rsidR="00D71E30" w:rsidRPr="0022601E">
        <w:rPr>
          <w:rFonts w:cs="Arial"/>
          <w:b/>
          <w:bCs/>
          <w:sz w:val="26"/>
          <w:szCs w:val="26"/>
        </w:rPr>
        <w:t xml:space="preserve"> COMPETENCIA</w:t>
      </w:r>
    </w:p>
    <w:p w14:paraId="65F6581F" w14:textId="77777777" w:rsidR="00ED449D" w:rsidRPr="0022601E" w:rsidRDefault="00ED449D" w:rsidP="00ED449D">
      <w:pPr>
        <w:pStyle w:val="Prrafodelista"/>
        <w:tabs>
          <w:tab w:val="left" w:pos="567"/>
        </w:tabs>
        <w:spacing w:line="360" w:lineRule="auto"/>
        <w:ind w:left="0"/>
        <w:rPr>
          <w:rFonts w:cs="Arial"/>
          <w:sz w:val="26"/>
          <w:szCs w:val="26"/>
        </w:rPr>
      </w:pPr>
    </w:p>
    <w:p w14:paraId="369F887C" w14:textId="7819DC8B" w:rsidR="00ED449D" w:rsidRPr="0022601E" w:rsidRDefault="00ED449D" w:rsidP="00ED449D">
      <w:pPr>
        <w:spacing w:line="360" w:lineRule="auto"/>
        <w:jc w:val="both"/>
        <w:rPr>
          <w:rFonts w:cs="Arial"/>
          <w:sz w:val="26"/>
          <w:szCs w:val="26"/>
        </w:rPr>
      </w:pPr>
      <w:r w:rsidRPr="0022601E">
        <w:rPr>
          <w:rFonts w:cs="Arial"/>
          <w:sz w:val="26"/>
          <w:szCs w:val="26"/>
        </w:rPr>
        <w:t>El Pleno del Tribunal Electoral es competente para conocer y resolver el presente recurso de apelación, al ser interpuesto por un ciudadan</w:t>
      </w:r>
      <w:r w:rsidR="00262EBE" w:rsidRPr="0022601E">
        <w:rPr>
          <w:rFonts w:cs="Arial"/>
          <w:sz w:val="26"/>
          <w:szCs w:val="26"/>
        </w:rPr>
        <w:t>o</w:t>
      </w:r>
      <w:r w:rsidRPr="0022601E">
        <w:rPr>
          <w:rFonts w:cs="Arial"/>
          <w:sz w:val="26"/>
          <w:szCs w:val="26"/>
        </w:rPr>
        <w:t xml:space="preserve"> en contra </w:t>
      </w:r>
      <w:r w:rsidR="00262EBE" w:rsidRPr="0022601E">
        <w:rPr>
          <w:rFonts w:cs="Arial"/>
          <w:sz w:val="26"/>
          <w:szCs w:val="26"/>
        </w:rPr>
        <w:t xml:space="preserve">de un acuerdo </w:t>
      </w:r>
      <w:r w:rsidRPr="0022601E">
        <w:rPr>
          <w:rFonts w:cs="Arial"/>
          <w:sz w:val="26"/>
          <w:szCs w:val="26"/>
        </w:rPr>
        <w:t xml:space="preserve">emitido por la </w:t>
      </w:r>
      <w:r w:rsidRPr="0022601E">
        <w:rPr>
          <w:rFonts w:eastAsia="Calibri" w:cs="Arial"/>
          <w:bCs/>
          <w:sz w:val="26"/>
          <w:szCs w:val="26"/>
        </w:rPr>
        <w:t xml:space="preserve">Secretaria Ejecutiva del IEM, </w:t>
      </w:r>
      <w:r w:rsidRPr="0022601E">
        <w:rPr>
          <w:rFonts w:cs="Arial"/>
          <w:bCs/>
          <w:sz w:val="26"/>
          <w:szCs w:val="26"/>
        </w:rPr>
        <w:t>cuya competencia es exclusiva de este Tribunal Electoral</w:t>
      </w:r>
      <w:r w:rsidRPr="0022601E">
        <w:rPr>
          <w:rFonts w:cs="Arial"/>
          <w:sz w:val="26"/>
          <w:szCs w:val="26"/>
        </w:rPr>
        <w:t>.</w:t>
      </w:r>
    </w:p>
    <w:p w14:paraId="2143D41E" w14:textId="77777777" w:rsidR="00ED449D" w:rsidRPr="0022601E" w:rsidRDefault="00ED449D" w:rsidP="00ED449D">
      <w:pPr>
        <w:spacing w:line="360" w:lineRule="auto"/>
        <w:jc w:val="both"/>
        <w:rPr>
          <w:rFonts w:cs="Arial"/>
          <w:sz w:val="26"/>
          <w:szCs w:val="26"/>
        </w:rPr>
      </w:pPr>
    </w:p>
    <w:p w14:paraId="422D38EC" w14:textId="77777777" w:rsidR="00ED449D" w:rsidRPr="0022601E" w:rsidRDefault="00ED449D" w:rsidP="00ED449D">
      <w:pPr>
        <w:spacing w:line="360" w:lineRule="auto"/>
        <w:jc w:val="both"/>
        <w:rPr>
          <w:rFonts w:cs="Arial"/>
          <w:sz w:val="26"/>
          <w:szCs w:val="26"/>
        </w:rPr>
      </w:pPr>
      <w:r w:rsidRPr="0022601E">
        <w:rPr>
          <w:rFonts w:cs="Arial"/>
          <w:sz w:val="26"/>
          <w:szCs w:val="26"/>
        </w:rPr>
        <w:t>Lo anterior, de conformidad con lo dispuesto en los artículos 98 A, de la Constitución Política del Estado Libre y Soberano de Michoacán de Ocampo</w:t>
      </w:r>
      <w:r w:rsidRPr="0022601E">
        <w:rPr>
          <w:rStyle w:val="Refdenotaalpie"/>
          <w:rFonts w:cs="Arial"/>
          <w:sz w:val="26"/>
          <w:szCs w:val="26"/>
        </w:rPr>
        <w:footnoteReference w:id="15"/>
      </w:r>
      <w:r w:rsidRPr="0022601E">
        <w:rPr>
          <w:rFonts w:cs="Arial"/>
          <w:sz w:val="26"/>
          <w:szCs w:val="26"/>
        </w:rPr>
        <w:t>; 60, 64, fracción XIII, y 66, fracciones II y III, del Código Electoral del Estado de Michoacán de Ocampo</w:t>
      </w:r>
      <w:r w:rsidRPr="0022601E">
        <w:rPr>
          <w:rStyle w:val="Refdenotaalpie"/>
          <w:rFonts w:cs="Arial"/>
          <w:sz w:val="26"/>
          <w:szCs w:val="26"/>
        </w:rPr>
        <w:footnoteReference w:id="16"/>
      </w:r>
      <w:r w:rsidRPr="0022601E">
        <w:rPr>
          <w:rFonts w:cs="Arial"/>
          <w:sz w:val="26"/>
          <w:szCs w:val="26"/>
        </w:rPr>
        <w:t>; así como 4, inciso b), 5, 51, fracción I y 52, de la Ley de Justicia Electoral.</w:t>
      </w:r>
    </w:p>
    <w:p w14:paraId="5BED8E26" w14:textId="77777777" w:rsidR="00ED449D" w:rsidRPr="0022601E" w:rsidRDefault="00ED449D" w:rsidP="00ED449D">
      <w:pPr>
        <w:spacing w:line="360" w:lineRule="auto"/>
        <w:jc w:val="both"/>
        <w:rPr>
          <w:rFonts w:cs="Arial"/>
          <w:sz w:val="26"/>
          <w:szCs w:val="26"/>
        </w:rPr>
      </w:pPr>
    </w:p>
    <w:p w14:paraId="43732E88" w14:textId="704F692C" w:rsidR="00ED449D" w:rsidRPr="00507565" w:rsidRDefault="00ED449D" w:rsidP="00ED449D">
      <w:pPr>
        <w:spacing w:line="360" w:lineRule="auto"/>
        <w:jc w:val="center"/>
        <w:rPr>
          <w:rFonts w:cs="Arial"/>
          <w:b/>
          <w:bCs/>
          <w:sz w:val="26"/>
          <w:szCs w:val="26"/>
        </w:rPr>
      </w:pPr>
      <w:r w:rsidRPr="00507565">
        <w:rPr>
          <w:rFonts w:cs="Arial"/>
          <w:b/>
          <w:bCs/>
          <w:sz w:val="26"/>
          <w:szCs w:val="26"/>
        </w:rPr>
        <w:t>III</w:t>
      </w:r>
      <w:r w:rsidR="002B1A4C" w:rsidRPr="00507565">
        <w:rPr>
          <w:rFonts w:cs="Arial"/>
          <w:b/>
          <w:bCs/>
          <w:sz w:val="26"/>
          <w:szCs w:val="26"/>
        </w:rPr>
        <w:t>.</w:t>
      </w:r>
      <w:r w:rsidR="008E7D95" w:rsidRPr="00507565">
        <w:rPr>
          <w:rFonts w:cs="Arial"/>
          <w:b/>
          <w:bCs/>
          <w:sz w:val="26"/>
          <w:szCs w:val="26"/>
        </w:rPr>
        <w:t xml:space="preserve"> REQUISITOS DE PROCEDIBILIDAD</w:t>
      </w:r>
    </w:p>
    <w:p w14:paraId="34CCF25F" w14:textId="77777777" w:rsidR="00ED449D" w:rsidRPr="00507565" w:rsidRDefault="00ED449D" w:rsidP="00ED449D">
      <w:pPr>
        <w:spacing w:line="360" w:lineRule="auto"/>
        <w:jc w:val="both"/>
        <w:rPr>
          <w:rFonts w:cs="Arial"/>
          <w:b/>
          <w:bCs/>
          <w:sz w:val="26"/>
          <w:szCs w:val="26"/>
        </w:rPr>
      </w:pPr>
    </w:p>
    <w:p w14:paraId="357AED9F" w14:textId="77777777" w:rsidR="00ED449D" w:rsidRPr="0022601E" w:rsidRDefault="00ED449D" w:rsidP="00ED449D">
      <w:pPr>
        <w:spacing w:line="360" w:lineRule="auto"/>
        <w:jc w:val="both"/>
        <w:rPr>
          <w:rFonts w:cs="Arial"/>
          <w:sz w:val="26"/>
          <w:szCs w:val="26"/>
          <w:lang w:val="es-ES_tradnl"/>
        </w:rPr>
      </w:pPr>
      <w:r w:rsidRPr="0022601E">
        <w:rPr>
          <w:rFonts w:cs="Arial"/>
          <w:sz w:val="26"/>
          <w:szCs w:val="26"/>
          <w:lang w:val="es-ES_tradnl"/>
        </w:rPr>
        <w:t>En el presente medio de impugnación no se advierte por parte de este órgano jurisdiccional que se actualice alguna causal de improcedencia, sino por el contrario, reúne los requisitos formales y de procedencia previstos en los artículos 9, 10 y 51 fracción I, de la Ley Justicia Electoral, tal como se señala a continuación:</w:t>
      </w:r>
    </w:p>
    <w:p w14:paraId="47FAAEB3" w14:textId="77777777" w:rsidR="00ED449D" w:rsidRPr="0022601E" w:rsidRDefault="00ED449D" w:rsidP="00ED449D">
      <w:pPr>
        <w:spacing w:line="360" w:lineRule="auto"/>
        <w:jc w:val="both"/>
        <w:rPr>
          <w:rFonts w:cs="Arial"/>
          <w:sz w:val="26"/>
          <w:szCs w:val="26"/>
          <w:lang w:val="es-ES_tradnl"/>
        </w:rPr>
      </w:pPr>
    </w:p>
    <w:p w14:paraId="770CDCDE" w14:textId="18EF8A53" w:rsidR="00ED449D" w:rsidRPr="0022601E" w:rsidRDefault="00ED449D" w:rsidP="594D63A3">
      <w:pPr>
        <w:spacing w:line="360" w:lineRule="auto"/>
        <w:jc w:val="both"/>
        <w:rPr>
          <w:rFonts w:cs="Arial"/>
          <w:sz w:val="26"/>
          <w:szCs w:val="26"/>
          <w:lang w:val="es-ES"/>
        </w:rPr>
      </w:pPr>
      <w:r w:rsidRPr="594D63A3">
        <w:rPr>
          <w:rFonts w:cs="Arial"/>
          <w:b/>
          <w:bCs/>
          <w:sz w:val="26"/>
          <w:szCs w:val="26"/>
          <w:lang w:val="es-ES"/>
        </w:rPr>
        <w:lastRenderedPageBreak/>
        <w:t>1. Oportunidad</w:t>
      </w:r>
      <w:r w:rsidRPr="594D63A3">
        <w:rPr>
          <w:rFonts w:cs="Arial"/>
          <w:sz w:val="26"/>
          <w:szCs w:val="26"/>
          <w:lang w:val="es-ES"/>
        </w:rPr>
        <w:t xml:space="preserve">. Se cumple con este requisito, toda vez que </w:t>
      </w:r>
      <w:r w:rsidR="005C63E5" w:rsidRPr="594D63A3">
        <w:rPr>
          <w:rFonts w:cs="Arial"/>
          <w:sz w:val="26"/>
          <w:szCs w:val="26"/>
          <w:lang w:val="es-ES"/>
        </w:rPr>
        <w:t>e</w:t>
      </w:r>
      <w:r w:rsidRPr="594D63A3">
        <w:rPr>
          <w:rFonts w:cs="Arial"/>
          <w:sz w:val="26"/>
          <w:szCs w:val="26"/>
          <w:lang w:val="es-ES"/>
        </w:rPr>
        <w:t xml:space="preserve">l acuerdo impugnado </w:t>
      </w:r>
      <w:r w:rsidR="005C63E5" w:rsidRPr="594D63A3">
        <w:rPr>
          <w:rFonts w:cs="Arial"/>
          <w:sz w:val="26"/>
          <w:szCs w:val="26"/>
          <w:lang w:val="es-ES"/>
        </w:rPr>
        <w:t xml:space="preserve">fue </w:t>
      </w:r>
      <w:r w:rsidRPr="594D63A3">
        <w:rPr>
          <w:rFonts w:cs="Arial"/>
          <w:sz w:val="26"/>
          <w:szCs w:val="26"/>
          <w:lang w:val="es-ES"/>
        </w:rPr>
        <w:t xml:space="preserve">emitido el </w:t>
      </w:r>
      <w:r w:rsidR="005C63E5" w:rsidRPr="594D63A3">
        <w:rPr>
          <w:rFonts w:cs="Arial"/>
          <w:sz w:val="26"/>
          <w:szCs w:val="26"/>
          <w:lang w:val="es-ES"/>
        </w:rPr>
        <w:t>treinta de enero</w:t>
      </w:r>
      <w:r w:rsidRPr="594D63A3">
        <w:rPr>
          <w:rFonts w:cs="Arial"/>
          <w:sz w:val="26"/>
          <w:szCs w:val="26"/>
          <w:lang w:val="es-ES"/>
        </w:rPr>
        <w:t xml:space="preserve"> por la Secretaria Ejecutiva del IEM, </w:t>
      </w:r>
      <w:r w:rsidR="00385796" w:rsidRPr="594D63A3">
        <w:rPr>
          <w:rFonts w:cs="Arial"/>
          <w:sz w:val="26"/>
          <w:szCs w:val="26"/>
          <w:lang w:val="es-ES"/>
        </w:rPr>
        <w:t xml:space="preserve">y </w:t>
      </w:r>
      <w:r w:rsidRPr="594D63A3">
        <w:rPr>
          <w:rFonts w:cs="Arial"/>
          <w:sz w:val="26"/>
          <w:szCs w:val="26"/>
          <w:lang w:val="es-ES"/>
        </w:rPr>
        <w:t>le fue notificado e</w:t>
      </w:r>
      <w:r w:rsidR="005C63E5" w:rsidRPr="594D63A3">
        <w:rPr>
          <w:rFonts w:cs="Arial"/>
          <w:sz w:val="26"/>
          <w:szCs w:val="26"/>
          <w:lang w:val="es-ES"/>
        </w:rPr>
        <w:t>l tres de febrero</w:t>
      </w:r>
      <w:r w:rsidRPr="594D63A3">
        <w:rPr>
          <w:rFonts w:cs="Arial"/>
          <w:sz w:val="26"/>
          <w:szCs w:val="26"/>
          <w:lang w:val="es-ES"/>
        </w:rPr>
        <w:t xml:space="preserve"> a</w:t>
      </w:r>
      <w:r w:rsidR="004B3D75" w:rsidRPr="594D63A3">
        <w:rPr>
          <w:rFonts w:cs="Arial"/>
          <w:sz w:val="26"/>
          <w:szCs w:val="26"/>
          <w:lang w:val="es-ES"/>
        </w:rPr>
        <w:t>l</w:t>
      </w:r>
      <w:r w:rsidRPr="594D63A3">
        <w:rPr>
          <w:rFonts w:cs="Arial"/>
          <w:sz w:val="26"/>
          <w:szCs w:val="26"/>
          <w:lang w:val="es-ES"/>
        </w:rPr>
        <w:t xml:space="preserve"> apelante</w:t>
      </w:r>
      <w:r w:rsidR="005C63E5" w:rsidRPr="594D63A3">
        <w:rPr>
          <w:rStyle w:val="Refdenotaalpie"/>
          <w:rFonts w:cs="Arial"/>
          <w:sz w:val="26"/>
          <w:szCs w:val="26"/>
          <w:lang w:val="es-ES"/>
        </w:rPr>
        <w:footnoteReference w:id="17"/>
      </w:r>
      <w:r w:rsidRPr="594D63A3">
        <w:rPr>
          <w:rFonts w:cs="Arial"/>
          <w:sz w:val="26"/>
          <w:szCs w:val="26"/>
          <w:lang w:val="es-ES"/>
        </w:rPr>
        <w:t xml:space="preserve">, mientras que el recurso de apelación lo presentó ante el IEM, el </w:t>
      </w:r>
      <w:r w:rsidR="006038BA" w:rsidRPr="594D63A3">
        <w:rPr>
          <w:rFonts w:cs="Arial"/>
          <w:sz w:val="26"/>
          <w:szCs w:val="26"/>
          <w:lang w:val="es-ES"/>
        </w:rPr>
        <w:t>nueve</w:t>
      </w:r>
      <w:r w:rsidRPr="594D63A3">
        <w:rPr>
          <w:rFonts w:cs="Arial"/>
          <w:sz w:val="26"/>
          <w:szCs w:val="26"/>
          <w:lang w:val="es-ES"/>
        </w:rPr>
        <w:t xml:space="preserve"> siguiente; es decir, dentro del plazo legal de cuatro días</w:t>
      </w:r>
      <w:r w:rsidR="004B3D75" w:rsidRPr="594D63A3">
        <w:rPr>
          <w:rStyle w:val="Refdenotaalpie"/>
          <w:rFonts w:cs="Arial"/>
          <w:sz w:val="26"/>
          <w:szCs w:val="26"/>
          <w:lang w:val="es-ES"/>
        </w:rPr>
        <w:footnoteReference w:id="18"/>
      </w:r>
      <w:r w:rsidRPr="594D63A3">
        <w:rPr>
          <w:rFonts w:cs="Arial"/>
          <w:sz w:val="26"/>
          <w:szCs w:val="26"/>
          <w:lang w:val="es-ES"/>
        </w:rPr>
        <w:t>, por lo que dicha impugnación fue oportuna.</w:t>
      </w:r>
    </w:p>
    <w:p w14:paraId="43823AAB" w14:textId="77777777" w:rsidR="00ED449D" w:rsidRPr="0022601E" w:rsidRDefault="00ED449D" w:rsidP="00ED449D">
      <w:pPr>
        <w:spacing w:line="360" w:lineRule="auto"/>
        <w:jc w:val="both"/>
        <w:rPr>
          <w:rFonts w:cs="Arial"/>
          <w:sz w:val="26"/>
          <w:szCs w:val="26"/>
          <w:lang w:val="es-ES_tradnl"/>
        </w:rPr>
      </w:pPr>
    </w:p>
    <w:p w14:paraId="76117C13" w14:textId="34764BC1" w:rsidR="00ED449D" w:rsidRPr="0022601E" w:rsidRDefault="00ED449D" w:rsidP="00ED449D">
      <w:pPr>
        <w:spacing w:line="360" w:lineRule="auto"/>
        <w:jc w:val="both"/>
        <w:rPr>
          <w:rFonts w:cs="Arial"/>
          <w:sz w:val="26"/>
          <w:szCs w:val="26"/>
          <w:lang w:val="es-ES_tradnl"/>
        </w:rPr>
      </w:pPr>
      <w:r w:rsidRPr="0022601E">
        <w:rPr>
          <w:rFonts w:cs="Arial"/>
          <w:b/>
          <w:bCs/>
          <w:sz w:val="26"/>
          <w:szCs w:val="26"/>
          <w:lang w:val="es-ES_tradnl"/>
        </w:rPr>
        <w:t>2. Forma.</w:t>
      </w:r>
      <w:r w:rsidRPr="0022601E">
        <w:rPr>
          <w:rFonts w:cs="Arial"/>
          <w:sz w:val="26"/>
          <w:szCs w:val="26"/>
          <w:lang w:val="es-ES_tradnl"/>
        </w:rPr>
        <w:t xml:space="preserve"> De igual manera, el medio de impugnación se presentó por escrito, señala el nombre de</w:t>
      </w:r>
      <w:r w:rsidR="006038BA" w:rsidRPr="0022601E">
        <w:rPr>
          <w:rFonts w:cs="Arial"/>
          <w:sz w:val="26"/>
          <w:szCs w:val="26"/>
          <w:lang w:val="es-ES_tradnl"/>
        </w:rPr>
        <w:t>l</w:t>
      </w:r>
      <w:r w:rsidRPr="0022601E">
        <w:rPr>
          <w:rFonts w:cs="Arial"/>
          <w:sz w:val="26"/>
          <w:szCs w:val="26"/>
          <w:lang w:val="es-ES_tradnl"/>
        </w:rPr>
        <w:t xml:space="preserve"> apelante, consta la firma autógrafa, indica correo electrónico para recibir notificaciones, se precisa </w:t>
      </w:r>
      <w:r w:rsidR="006038BA" w:rsidRPr="0022601E">
        <w:rPr>
          <w:rFonts w:cs="Arial"/>
          <w:sz w:val="26"/>
          <w:szCs w:val="26"/>
          <w:lang w:val="es-ES_tradnl"/>
        </w:rPr>
        <w:t>el</w:t>
      </w:r>
      <w:r w:rsidRPr="0022601E">
        <w:rPr>
          <w:rFonts w:cs="Arial"/>
          <w:sz w:val="26"/>
          <w:szCs w:val="26"/>
          <w:lang w:val="es-ES_tradnl"/>
        </w:rPr>
        <w:t xml:space="preserve"> acto impugnado y autoridad responsable, así como los hechos y agravios que afirma se le causan y se aportaron las pruebas que se consideraron oportunas.</w:t>
      </w:r>
    </w:p>
    <w:p w14:paraId="17D1C975" w14:textId="77777777" w:rsidR="00ED449D" w:rsidRPr="0022601E" w:rsidRDefault="00ED449D" w:rsidP="00ED449D">
      <w:pPr>
        <w:spacing w:line="360" w:lineRule="auto"/>
        <w:jc w:val="both"/>
        <w:rPr>
          <w:rFonts w:cs="Arial"/>
          <w:sz w:val="26"/>
          <w:szCs w:val="26"/>
          <w:lang w:val="es-ES_tradnl"/>
        </w:rPr>
      </w:pPr>
    </w:p>
    <w:p w14:paraId="662A5E59" w14:textId="3E6F4C0F" w:rsidR="00ED449D" w:rsidRPr="0022601E" w:rsidRDefault="00ED449D" w:rsidP="00ED449D">
      <w:pPr>
        <w:spacing w:line="360" w:lineRule="auto"/>
        <w:jc w:val="both"/>
        <w:rPr>
          <w:rFonts w:cs="Arial"/>
          <w:sz w:val="26"/>
          <w:szCs w:val="26"/>
          <w:lang w:val="es-ES_tradnl"/>
        </w:rPr>
      </w:pPr>
      <w:r w:rsidRPr="0022601E">
        <w:rPr>
          <w:rFonts w:cs="Arial"/>
          <w:b/>
          <w:bCs/>
          <w:sz w:val="26"/>
          <w:szCs w:val="26"/>
          <w:lang w:val="es-ES_tradnl"/>
        </w:rPr>
        <w:t>3. Legitimación</w:t>
      </w:r>
      <w:r w:rsidRPr="0022601E">
        <w:rPr>
          <w:rFonts w:cs="Arial"/>
          <w:sz w:val="26"/>
          <w:szCs w:val="26"/>
          <w:lang w:val="es-ES_tradnl"/>
        </w:rPr>
        <w:t>. Dicho requisito se encuentra satisfecho, de conformidad con lo previsto en los artículos 13, fracción I y 53, fracción II</w:t>
      </w:r>
      <w:r w:rsidR="006038BA" w:rsidRPr="0022601E">
        <w:rPr>
          <w:rFonts w:cs="Arial"/>
          <w:sz w:val="26"/>
          <w:szCs w:val="26"/>
          <w:lang w:val="es-ES_tradnl"/>
        </w:rPr>
        <w:t>, ambos</w:t>
      </w:r>
      <w:r w:rsidRPr="0022601E">
        <w:rPr>
          <w:rFonts w:cs="Arial"/>
          <w:sz w:val="26"/>
          <w:szCs w:val="26"/>
          <w:lang w:val="es-ES_tradnl"/>
        </w:rPr>
        <w:t xml:space="preserve"> de la Ley de Justicia Electoral, ya que es un ciudadan</w:t>
      </w:r>
      <w:r w:rsidR="006038BA" w:rsidRPr="0022601E">
        <w:rPr>
          <w:rFonts w:cs="Arial"/>
          <w:sz w:val="26"/>
          <w:szCs w:val="26"/>
          <w:lang w:val="es-ES_tradnl"/>
        </w:rPr>
        <w:t>o</w:t>
      </w:r>
      <w:r w:rsidRPr="0022601E">
        <w:rPr>
          <w:rFonts w:cs="Arial"/>
          <w:sz w:val="26"/>
          <w:szCs w:val="26"/>
          <w:lang w:val="es-ES_tradnl"/>
        </w:rPr>
        <w:t xml:space="preserve"> en el ejercicio de sus derechos</w:t>
      </w:r>
      <w:r w:rsidR="00D135F2" w:rsidRPr="0022601E">
        <w:rPr>
          <w:rFonts w:cs="Arial"/>
          <w:sz w:val="26"/>
          <w:szCs w:val="26"/>
          <w:lang w:val="es-ES_tradnl"/>
        </w:rPr>
        <w:t xml:space="preserve">, que interpuso la queja </w:t>
      </w:r>
      <w:r w:rsidR="006F6811">
        <w:rPr>
          <w:rFonts w:cs="Arial"/>
          <w:sz w:val="26"/>
          <w:szCs w:val="26"/>
          <w:lang w:val="es-ES_tradnl"/>
        </w:rPr>
        <w:t xml:space="preserve">del </w:t>
      </w:r>
      <w:r w:rsidR="00D135F2" w:rsidRPr="0022601E">
        <w:rPr>
          <w:rFonts w:cs="Arial"/>
          <w:sz w:val="26"/>
          <w:szCs w:val="26"/>
          <w:lang w:val="es-ES_tradnl"/>
        </w:rPr>
        <w:t xml:space="preserve">expediente </w:t>
      </w:r>
      <w:r w:rsidR="002A4402" w:rsidRPr="002A4402">
        <w:rPr>
          <w:rFonts w:cs="Arial"/>
          <w:color w:val="FFFFFF"/>
          <w:sz w:val="26"/>
          <w:szCs w:val="26"/>
          <w:highlight w:val="darkCyan"/>
          <w:lang w:val="es-ES_tradnl"/>
        </w:rPr>
        <w:t>[No.5]_</w:t>
      </w:r>
      <w:proofErr w:type="spellStart"/>
      <w:r w:rsidR="002A4402" w:rsidRPr="002A4402">
        <w:rPr>
          <w:rFonts w:cs="Arial"/>
          <w:color w:val="FFFFFF"/>
          <w:sz w:val="26"/>
          <w:szCs w:val="26"/>
          <w:highlight w:val="darkCyan"/>
          <w:lang w:val="es-ES_tradnl"/>
        </w:rPr>
        <w:t>ELIMINADO_el_número_de_expediente_antecedente</w:t>
      </w:r>
      <w:proofErr w:type="spellEnd"/>
      <w:r w:rsidR="002A4402" w:rsidRPr="002A4402">
        <w:rPr>
          <w:rFonts w:cs="Arial"/>
          <w:color w:val="FFFFFF"/>
          <w:sz w:val="26"/>
          <w:szCs w:val="26"/>
          <w:highlight w:val="darkCyan"/>
          <w:lang w:val="es-ES_tradnl"/>
        </w:rPr>
        <w:t>_[152]</w:t>
      </w:r>
      <w:r w:rsidR="00D135F2" w:rsidRPr="0022601E">
        <w:rPr>
          <w:rFonts w:cs="Arial"/>
          <w:sz w:val="26"/>
          <w:szCs w:val="26"/>
          <w:lang w:val="es-ES_tradnl"/>
        </w:rPr>
        <w:t xml:space="preserve"> en el que fue dictado el acuerdo impugnado</w:t>
      </w:r>
      <w:r w:rsidR="000642E0" w:rsidRPr="0022601E">
        <w:rPr>
          <w:rFonts w:cs="Arial"/>
          <w:sz w:val="26"/>
          <w:szCs w:val="26"/>
          <w:lang w:val="es-ES_tradnl"/>
        </w:rPr>
        <w:t xml:space="preserve"> que se combate</w:t>
      </w:r>
      <w:r w:rsidR="006F6811">
        <w:rPr>
          <w:rFonts w:cs="Arial"/>
          <w:sz w:val="26"/>
          <w:szCs w:val="26"/>
          <w:lang w:val="es-ES_tradnl"/>
        </w:rPr>
        <w:t>;</w:t>
      </w:r>
      <w:r w:rsidR="006038BA" w:rsidRPr="0022601E">
        <w:rPr>
          <w:rFonts w:cs="Arial"/>
          <w:sz w:val="26"/>
          <w:szCs w:val="26"/>
          <w:lang w:val="es-ES_tradnl"/>
        </w:rPr>
        <w:t xml:space="preserve"> aunado a que dicho requisito procesal</w:t>
      </w:r>
      <w:r w:rsidR="006F6811">
        <w:rPr>
          <w:rFonts w:cs="Arial"/>
          <w:sz w:val="26"/>
          <w:szCs w:val="26"/>
          <w:lang w:val="es-ES_tradnl"/>
        </w:rPr>
        <w:t>,</w:t>
      </w:r>
      <w:r w:rsidR="006038BA" w:rsidRPr="0022601E">
        <w:rPr>
          <w:rFonts w:cs="Arial"/>
          <w:sz w:val="26"/>
          <w:szCs w:val="26"/>
          <w:lang w:val="es-ES_tradnl"/>
        </w:rPr>
        <w:t xml:space="preserve"> </w:t>
      </w:r>
      <w:r w:rsidRPr="0022601E">
        <w:rPr>
          <w:rFonts w:cs="Arial"/>
          <w:sz w:val="26"/>
          <w:szCs w:val="26"/>
          <w:lang w:val="es-ES_tradnl"/>
        </w:rPr>
        <w:t>es reconocido por la autoridad responsable al rendir su informe circunstanciado.</w:t>
      </w:r>
    </w:p>
    <w:p w14:paraId="02727C2A" w14:textId="77777777" w:rsidR="00ED449D" w:rsidRPr="0022601E" w:rsidRDefault="00ED449D" w:rsidP="00ED449D">
      <w:pPr>
        <w:spacing w:line="360" w:lineRule="auto"/>
        <w:jc w:val="both"/>
        <w:rPr>
          <w:rFonts w:cs="Arial"/>
          <w:b/>
          <w:bCs/>
          <w:sz w:val="26"/>
          <w:szCs w:val="26"/>
          <w:lang w:val="es-ES_tradnl"/>
        </w:rPr>
      </w:pPr>
    </w:p>
    <w:p w14:paraId="7D120616" w14:textId="04817E5B" w:rsidR="00ED449D" w:rsidRPr="0022601E" w:rsidRDefault="00ED449D" w:rsidP="594D63A3">
      <w:pPr>
        <w:spacing w:line="360" w:lineRule="auto"/>
        <w:jc w:val="both"/>
        <w:rPr>
          <w:rFonts w:cs="Arial"/>
          <w:sz w:val="26"/>
          <w:szCs w:val="26"/>
          <w:lang w:val="es-ES"/>
        </w:rPr>
      </w:pPr>
      <w:r w:rsidRPr="594D63A3">
        <w:rPr>
          <w:rFonts w:cs="Arial"/>
          <w:b/>
          <w:bCs/>
          <w:sz w:val="26"/>
          <w:szCs w:val="26"/>
          <w:lang w:val="es-ES"/>
        </w:rPr>
        <w:t>4. Interés jurídico</w:t>
      </w:r>
      <w:r w:rsidRPr="594D63A3">
        <w:rPr>
          <w:rFonts w:cs="Arial"/>
          <w:sz w:val="26"/>
          <w:szCs w:val="26"/>
          <w:lang w:val="es-ES"/>
        </w:rPr>
        <w:t>. De igual forma, se cumple con el interés jurídico, en virtud de que</w:t>
      </w:r>
      <w:r w:rsidR="006038BA" w:rsidRPr="594D63A3">
        <w:rPr>
          <w:rFonts w:cs="Arial"/>
          <w:sz w:val="26"/>
          <w:szCs w:val="26"/>
          <w:lang w:val="es-ES"/>
        </w:rPr>
        <w:t xml:space="preserve"> el</w:t>
      </w:r>
      <w:r w:rsidRPr="594D63A3">
        <w:rPr>
          <w:rFonts w:cs="Arial"/>
          <w:sz w:val="26"/>
          <w:szCs w:val="26"/>
          <w:lang w:val="es-ES"/>
        </w:rPr>
        <w:t xml:space="preserve"> apelante combate </w:t>
      </w:r>
      <w:r w:rsidR="006038BA" w:rsidRPr="594D63A3">
        <w:rPr>
          <w:rFonts w:cs="Arial"/>
          <w:sz w:val="26"/>
          <w:szCs w:val="26"/>
          <w:lang w:val="es-ES"/>
        </w:rPr>
        <w:t>el</w:t>
      </w:r>
      <w:r w:rsidRPr="594D63A3">
        <w:rPr>
          <w:rFonts w:cs="Arial"/>
          <w:sz w:val="26"/>
          <w:szCs w:val="26"/>
          <w:lang w:val="es-ES"/>
        </w:rPr>
        <w:t xml:space="preserve"> acuerdo emitido por la Secretaria Ejecutiva, a través de</w:t>
      </w:r>
      <w:r w:rsidR="005A4E50" w:rsidRPr="594D63A3">
        <w:rPr>
          <w:rFonts w:cs="Arial"/>
          <w:sz w:val="26"/>
          <w:szCs w:val="26"/>
          <w:lang w:val="es-ES"/>
        </w:rPr>
        <w:t>l</w:t>
      </w:r>
      <w:r w:rsidRPr="594D63A3">
        <w:rPr>
          <w:rFonts w:cs="Arial"/>
          <w:sz w:val="26"/>
          <w:szCs w:val="26"/>
          <w:lang w:val="es-ES"/>
        </w:rPr>
        <w:t xml:space="preserve"> cual</w:t>
      </w:r>
      <w:r w:rsidR="006038BA" w:rsidRPr="594D63A3">
        <w:rPr>
          <w:rFonts w:cs="Arial"/>
          <w:sz w:val="26"/>
          <w:szCs w:val="26"/>
          <w:lang w:val="es-ES"/>
        </w:rPr>
        <w:t xml:space="preserve"> se determinó reservar el dictado de </w:t>
      </w:r>
      <w:r w:rsidRPr="594D63A3">
        <w:rPr>
          <w:rFonts w:cs="Arial"/>
          <w:sz w:val="26"/>
          <w:szCs w:val="26"/>
          <w:lang w:val="es-ES"/>
        </w:rPr>
        <w:t xml:space="preserve">la solicitud </w:t>
      </w:r>
      <w:r w:rsidR="006038BA" w:rsidRPr="594D63A3">
        <w:rPr>
          <w:rFonts w:cs="Arial"/>
          <w:sz w:val="26"/>
          <w:szCs w:val="26"/>
          <w:lang w:val="es-ES"/>
        </w:rPr>
        <w:t xml:space="preserve">de medida cautelar </w:t>
      </w:r>
      <w:r w:rsidRPr="594D63A3">
        <w:rPr>
          <w:rFonts w:cs="Arial"/>
          <w:sz w:val="26"/>
          <w:szCs w:val="26"/>
          <w:lang w:val="es-ES"/>
        </w:rPr>
        <w:t>que presentó ante la responsable, considerando que con ello se vulnera su derecho.</w:t>
      </w:r>
    </w:p>
    <w:p w14:paraId="378067FD" w14:textId="77777777" w:rsidR="00ED449D" w:rsidRPr="0022601E" w:rsidRDefault="00ED449D" w:rsidP="00ED449D">
      <w:pPr>
        <w:spacing w:line="360" w:lineRule="auto"/>
        <w:jc w:val="both"/>
        <w:rPr>
          <w:rFonts w:cs="Arial"/>
          <w:sz w:val="26"/>
          <w:szCs w:val="26"/>
          <w:lang w:val="es-ES_tradnl"/>
        </w:rPr>
      </w:pPr>
    </w:p>
    <w:p w14:paraId="54223857" w14:textId="63F2F23C" w:rsidR="00ED449D" w:rsidRPr="0022601E" w:rsidRDefault="00ED449D" w:rsidP="00ED449D">
      <w:pPr>
        <w:spacing w:line="360" w:lineRule="auto"/>
        <w:jc w:val="both"/>
        <w:rPr>
          <w:rFonts w:cs="Arial"/>
          <w:sz w:val="26"/>
          <w:szCs w:val="26"/>
          <w:lang w:val="es-ES_tradnl"/>
        </w:rPr>
      </w:pPr>
      <w:r w:rsidRPr="0022601E">
        <w:rPr>
          <w:rFonts w:cs="Arial"/>
          <w:b/>
          <w:bCs/>
          <w:sz w:val="26"/>
          <w:szCs w:val="26"/>
          <w:lang w:val="es-ES_tradnl"/>
        </w:rPr>
        <w:lastRenderedPageBreak/>
        <w:t>5. Definitividad</w:t>
      </w:r>
      <w:r w:rsidRPr="0022601E">
        <w:rPr>
          <w:rFonts w:cs="Arial"/>
          <w:sz w:val="26"/>
          <w:szCs w:val="26"/>
          <w:lang w:val="es-ES_tradnl"/>
        </w:rPr>
        <w:t>. Se cumple este requisito, ya que para combatir el acto reclamado no se prevé en la legislación local, algún medio que debiera agotarse antes de acudir ante este Tribunal Electoral, por el que pudieran ser acogidas las pretensiones de</w:t>
      </w:r>
      <w:r w:rsidR="00DD2B39" w:rsidRPr="0022601E">
        <w:rPr>
          <w:rFonts w:cs="Arial"/>
          <w:sz w:val="26"/>
          <w:szCs w:val="26"/>
          <w:lang w:val="es-ES_tradnl"/>
        </w:rPr>
        <w:t>l</w:t>
      </w:r>
      <w:r w:rsidRPr="0022601E">
        <w:rPr>
          <w:rFonts w:cs="Arial"/>
          <w:sz w:val="26"/>
          <w:szCs w:val="26"/>
          <w:lang w:val="es-ES_tradnl"/>
        </w:rPr>
        <w:t xml:space="preserve"> apelante.</w:t>
      </w:r>
    </w:p>
    <w:p w14:paraId="3FD83CDE" w14:textId="77777777" w:rsidR="00ED449D" w:rsidRDefault="00ED449D" w:rsidP="00ED449D">
      <w:pPr>
        <w:spacing w:line="360" w:lineRule="auto"/>
        <w:jc w:val="both"/>
        <w:rPr>
          <w:rFonts w:cs="Arial"/>
          <w:sz w:val="26"/>
          <w:szCs w:val="26"/>
          <w:lang w:val="es-ES_tradnl"/>
        </w:rPr>
      </w:pPr>
    </w:p>
    <w:p w14:paraId="2BCCA9B9" w14:textId="7154F957" w:rsidR="008E7D95" w:rsidRPr="008E7D95" w:rsidRDefault="008E7D95" w:rsidP="008E7D95">
      <w:pPr>
        <w:spacing w:line="360" w:lineRule="auto"/>
        <w:jc w:val="center"/>
        <w:rPr>
          <w:rFonts w:cs="Arial"/>
          <w:b/>
          <w:bCs/>
          <w:sz w:val="26"/>
          <w:szCs w:val="26"/>
          <w:lang w:val="es-ES_tradnl"/>
        </w:rPr>
      </w:pPr>
      <w:r w:rsidRPr="00425F0F">
        <w:rPr>
          <w:rFonts w:cs="Arial"/>
          <w:b/>
          <w:bCs/>
          <w:sz w:val="26"/>
          <w:szCs w:val="26"/>
          <w:lang w:val="es-ES_tradnl"/>
        </w:rPr>
        <w:t>IV. CUESTIÓN PREVIA</w:t>
      </w:r>
    </w:p>
    <w:p w14:paraId="3397A7D2" w14:textId="77777777" w:rsidR="008E7D95" w:rsidRDefault="008E7D95" w:rsidP="008E7D95">
      <w:pPr>
        <w:spacing w:line="360" w:lineRule="auto"/>
        <w:contextualSpacing/>
        <w:jc w:val="both"/>
        <w:rPr>
          <w:rFonts w:eastAsia="Calibri" w:cs="Arial"/>
          <w:b/>
          <w:sz w:val="26"/>
          <w:szCs w:val="26"/>
        </w:rPr>
      </w:pPr>
    </w:p>
    <w:p w14:paraId="6DEA556C" w14:textId="5C365108" w:rsidR="008E7D95" w:rsidRPr="00F6243A" w:rsidRDefault="008E7D95" w:rsidP="008E7D95">
      <w:pPr>
        <w:spacing w:line="360" w:lineRule="auto"/>
        <w:contextualSpacing/>
        <w:jc w:val="both"/>
        <w:rPr>
          <w:rFonts w:eastAsia="Calibri" w:cs="Arial"/>
          <w:b/>
          <w:sz w:val="26"/>
          <w:szCs w:val="26"/>
        </w:rPr>
      </w:pPr>
      <w:r w:rsidRPr="00F6243A">
        <w:rPr>
          <w:rFonts w:eastAsia="Calibri" w:cs="Arial"/>
          <w:b/>
          <w:sz w:val="26"/>
          <w:szCs w:val="26"/>
        </w:rPr>
        <w:t>Prueba superveniente</w:t>
      </w:r>
    </w:p>
    <w:p w14:paraId="51DC1382" w14:textId="77777777" w:rsidR="008E7D95" w:rsidRPr="00F6243A" w:rsidRDefault="008E7D95" w:rsidP="008E7D95">
      <w:pPr>
        <w:spacing w:line="360" w:lineRule="auto"/>
        <w:contextualSpacing/>
        <w:jc w:val="both"/>
        <w:rPr>
          <w:rFonts w:eastAsia="Calibri" w:cs="Arial"/>
          <w:bCs/>
          <w:sz w:val="26"/>
          <w:szCs w:val="26"/>
        </w:rPr>
      </w:pPr>
    </w:p>
    <w:p w14:paraId="02E54510" w14:textId="77777777" w:rsidR="008E7D95" w:rsidRPr="00F6243A" w:rsidRDefault="008E7D95" w:rsidP="008E7D95">
      <w:pPr>
        <w:spacing w:line="360" w:lineRule="auto"/>
        <w:contextualSpacing/>
        <w:jc w:val="both"/>
        <w:rPr>
          <w:rFonts w:eastAsia="Calibri" w:cs="Arial"/>
          <w:bCs/>
          <w:sz w:val="26"/>
          <w:szCs w:val="26"/>
        </w:rPr>
      </w:pPr>
      <w:r w:rsidRPr="00F6243A">
        <w:rPr>
          <w:rFonts w:eastAsia="Calibri" w:cs="Arial"/>
          <w:bCs/>
          <w:sz w:val="26"/>
          <w:szCs w:val="26"/>
        </w:rPr>
        <w:t>No escapa para este Tribunal que, mediante escrito presentado por el apelante el veinte de febrero</w:t>
      </w:r>
      <w:r w:rsidRPr="00F6243A">
        <w:rPr>
          <w:rStyle w:val="Refdenotaalpie"/>
          <w:rFonts w:eastAsia="Calibri" w:cs="Arial"/>
          <w:bCs/>
          <w:sz w:val="26"/>
          <w:szCs w:val="26"/>
        </w:rPr>
        <w:footnoteReference w:id="19"/>
      </w:r>
      <w:r w:rsidRPr="00F6243A">
        <w:rPr>
          <w:rFonts w:eastAsia="Calibri" w:cs="Arial"/>
          <w:bCs/>
          <w:sz w:val="26"/>
          <w:szCs w:val="26"/>
        </w:rPr>
        <w:t>, remitió un enlace electrónico como medio de prueba superv</w:t>
      </w:r>
      <w:r>
        <w:rPr>
          <w:rFonts w:eastAsia="Calibri" w:cs="Arial"/>
          <w:bCs/>
          <w:sz w:val="26"/>
          <w:szCs w:val="26"/>
        </w:rPr>
        <w:t>e</w:t>
      </w:r>
      <w:r w:rsidRPr="00F6243A">
        <w:rPr>
          <w:rFonts w:eastAsia="Calibri" w:cs="Arial"/>
          <w:bCs/>
          <w:sz w:val="26"/>
          <w:szCs w:val="26"/>
        </w:rPr>
        <w:t>niente, consistente en una página electrónica del medio informativo denominado “</w:t>
      </w:r>
      <w:proofErr w:type="spellStart"/>
      <w:r w:rsidRPr="00F6243A">
        <w:rPr>
          <w:rFonts w:eastAsia="Calibri" w:cs="Arial"/>
          <w:bCs/>
          <w:sz w:val="26"/>
          <w:szCs w:val="26"/>
        </w:rPr>
        <w:t>Quadratin</w:t>
      </w:r>
      <w:proofErr w:type="spellEnd"/>
      <w:r w:rsidRPr="00F6243A">
        <w:rPr>
          <w:rFonts w:eastAsia="Calibri" w:cs="Arial"/>
          <w:bCs/>
          <w:sz w:val="26"/>
          <w:szCs w:val="26"/>
        </w:rPr>
        <w:t xml:space="preserve"> Michoacán”, mismo que refiere bajo protesta de decir verdad, que tuvo conocimiento con posterioridad a la fecha que presentó el escrito del presente recurso.</w:t>
      </w:r>
    </w:p>
    <w:p w14:paraId="30971A54" w14:textId="77777777" w:rsidR="008E7D95" w:rsidRPr="00F6243A" w:rsidRDefault="008E7D95" w:rsidP="008E7D95">
      <w:pPr>
        <w:spacing w:line="360" w:lineRule="auto"/>
        <w:contextualSpacing/>
        <w:jc w:val="both"/>
        <w:rPr>
          <w:rFonts w:eastAsia="Calibri" w:cs="Arial"/>
          <w:bCs/>
          <w:sz w:val="26"/>
          <w:szCs w:val="26"/>
        </w:rPr>
      </w:pPr>
    </w:p>
    <w:p w14:paraId="2FD9E61B" w14:textId="77777777" w:rsidR="008E7D95" w:rsidRPr="0022601E" w:rsidRDefault="008E7D95" w:rsidP="008E7D95">
      <w:pPr>
        <w:spacing w:line="360" w:lineRule="auto"/>
        <w:contextualSpacing/>
        <w:jc w:val="both"/>
        <w:rPr>
          <w:rFonts w:eastAsia="Calibri" w:cs="Arial"/>
          <w:bCs/>
          <w:sz w:val="26"/>
          <w:szCs w:val="26"/>
        </w:rPr>
      </w:pPr>
      <w:r w:rsidRPr="00F6243A">
        <w:rPr>
          <w:rFonts w:eastAsia="Calibri" w:cs="Arial"/>
          <w:bCs/>
          <w:sz w:val="26"/>
          <w:szCs w:val="26"/>
        </w:rPr>
        <w:t>Ahora bien, en el artículo 10 de la Ley de Justicia Electoral se establecen los requisitos que deberán cumplir los medios de impugnación presentados ante esta instancia; por su parte en el artículo 22 de la citada normativa, se establece que en ningún caso se tomarán en cuenta</w:t>
      </w:r>
      <w:r w:rsidRPr="0022601E">
        <w:rPr>
          <w:rFonts w:eastAsia="Calibri" w:cs="Arial"/>
          <w:bCs/>
          <w:sz w:val="26"/>
          <w:szCs w:val="26"/>
        </w:rPr>
        <w:t xml:space="preserve"> para resolver las pruebas ofrecidas o aportadas por las partes fuera de los plazos legales, salvo las que sean de carácter de naturaleza superv</w:t>
      </w:r>
      <w:r>
        <w:rPr>
          <w:rFonts w:eastAsia="Calibri" w:cs="Arial"/>
          <w:bCs/>
          <w:sz w:val="26"/>
          <w:szCs w:val="26"/>
        </w:rPr>
        <w:t>e</w:t>
      </w:r>
      <w:r w:rsidRPr="0022601E">
        <w:rPr>
          <w:rFonts w:eastAsia="Calibri" w:cs="Arial"/>
          <w:bCs/>
          <w:sz w:val="26"/>
          <w:szCs w:val="26"/>
        </w:rPr>
        <w:t>niente.</w:t>
      </w:r>
    </w:p>
    <w:p w14:paraId="555D5F44" w14:textId="77777777" w:rsidR="008E7D95" w:rsidRDefault="008E7D95" w:rsidP="008E7D95">
      <w:pPr>
        <w:spacing w:line="360" w:lineRule="auto"/>
        <w:contextualSpacing/>
        <w:jc w:val="both"/>
        <w:rPr>
          <w:rFonts w:eastAsia="Calibri" w:cs="Arial"/>
          <w:bCs/>
          <w:sz w:val="26"/>
          <w:szCs w:val="26"/>
        </w:rPr>
      </w:pPr>
    </w:p>
    <w:p w14:paraId="5B79E095" w14:textId="22A5BB99" w:rsidR="00E81A31" w:rsidRPr="00425F0F" w:rsidRDefault="00E81A31" w:rsidP="00E81A31">
      <w:pPr>
        <w:spacing w:line="360" w:lineRule="auto"/>
        <w:contextualSpacing/>
        <w:jc w:val="both"/>
        <w:rPr>
          <w:rFonts w:eastAsia="Calibri" w:cs="Arial"/>
          <w:bCs/>
          <w:sz w:val="26"/>
          <w:szCs w:val="26"/>
        </w:rPr>
      </w:pPr>
      <w:r w:rsidRPr="00425F0F">
        <w:rPr>
          <w:rFonts w:eastAsia="Calibri" w:cs="Arial"/>
          <w:bCs/>
          <w:sz w:val="26"/>
          <w:szCs w:val="26"/>
        </w:rPr>
        <w:t>Con relación a este tema, la Sala Superior</w:t>
      </w:r>
      <w:r w:rsidR="00685C9B" w:rsidRPr="00425F0F">
        <w:rPr>
          <w:rFonts w:eastAsia="Calibri" w:cs="Arial"/>
          <w:bCs/>
          <w:sz w:val="26"/>
          <w:szCs w:val="26"/>
        </w:rPr>
        <w:t xml:space="preserve"> del Tribunal Electoral del Poder Judicial de la Federación</w:t>
      </w:r>
      <w:r w:rsidR="00685C9B" w:rsidRPr="00425F0F">
        <w:rPr>
          <w:rStyle w:val="Refdenotaalpie"/>
          <w:rFonts w:eastAsia="Calibri" w:cs="Arial"/>
          <w:bCs/>
          <w:sz w:val="26"/>
          <w:szCs w:val="26"/>
        </w:rPr>
        <w:footnoteReference w:id="20"/>
      </w:r>
      <w:r w:rsidRPr="00425F0F">
        <w:rPr>
          <w:rFonts w:eastAsia="Calibri" w:cs="Arial"/>
          <w:bCs/>
          <w:sz w:val="26"/>
          <w:szCs w:val="26"/>
        </w:rPr>
        <w:t xml:space="preserve">, ha considerado que, para estar en presencia de una prueba superveniente, se debe atender a que: </w:t>
      </w:r>
    </w:p>
    <w:p w14:paraId="6DA98C64" w14:textId="77777777" w:rsidR="00E81A31" w:rsidRPr="00425F0F" w:rsidRDefault="00E81A31" w:rsidP="00E81A31">
      <w:pPr>
        <w:spacing w:line="360" w:lineRule="auto"/>
        <w:contextualSpacing/>
        <w:jc w:val="both"/>
        <w:rPr>
          <w:rFonts w:eastAsia="Calibri" w:cs="Arial"/>
          <w:bCs/>
          <w:sz w:val="26"/>
          <w:szCs w:val="26"/>
        </w:rPr>
      </w:pPr>
    </w:p>
    <w:p w14:paraId="1C7BD77C" w14:textId="77777777" w:rsidR="00E81A31" w:rsidRPr="00425F0F" w:rsidRDefault="00E81A31" w:rsidP="00E81A31">
      <w:pPr>
        <w:pStyle w:val="Prrafodelista"/>
        <w:numPr>
          <w:ilvl w:val="0"/>
          <w:numId w:val="29"/>
        </w:numPr>
        <w:spacing w:line="360" w:lineRule="auto"/>
        <w:jc w:val="both"/>
        <w:rPr>
          <w:rFonts w:eastAsia="Calibri" w:cs="Arial"/>
          <w:bCs/>
          <w:sz w:val="26"/>
          <w:szCs w:val="26"/>
        </w:rPr>
      </w:pPr>
      <w:r w:rsidRPr="00425F0F">
        <w:rPr>
          <w:rFonts w:eastAsia="Calibri" w:cs="Arial"/>
          <w:bCs/>
          <w:sz w:val="26"/>
          <w:szCs w:val="26"/>
        </w:rPr>
        <w:t xml:space="preserve">Los medios de convicción surjan después del plazo legal en que deban aportarse y,  </w:t>
      </w:r>
    </w:p>
    <w:p w14:paraId="56066CF6" w14:textId="77777777" w:rsidR="00E81A31" w:rsidRPr="00425F0F" w:rsidRDefault="00E81A31" w:rsidP="00E81A31">
      <w:pPr>
        <w:spacing w:line="360" w:lineRule="auto"/>
        <w:contextualSpacing/>
        <w:jc w:val="both"/>
        <w:rPr>
          <w:rFonts w:eastAsia="Calibri" w:cs="Arial"/>
          <w:bCs/>
          <w:sz w:val="26"/>
          <w:szCs w:val="26"/>
        </w:rPr>
      </w:pPr>
    </w:p>
    <w:p w14:paraId="18974886" w14:textId="4F8F0D0E" w:rsidR="00E81A31" w:rsidRPr="00425F0F" w:rsidRDefault="00E81A31" w:rsidP="00E81A31">
      <w:pPr>
        <w:pStyle w:val="Prrafodelista"/>
        <w:numPr>
          <w:ilvl w:val="0"/>
          <w:numId w:val="29"/>
        </w:numPr>
        <w:spacing w:line="360" w:lineRule="auto"/>
        <w:jc w:val="both"/>
        <w:rPr>
          <w:rFonts w:eastAsia="Calibri" w:cs="Arial"/>
          <w:bCs/>
          <w:sz w:val="26"/>
          <w:szCs w:val="26"/>
        </w:rPr>
      </w:pPr>
      <w:r w:rsidRPr="00425F0F">
        <w:rPr>
          <w:rFonts w:eastAsia="Calibri" w:cs="Arial"/>
          <w:bCs/>
          <w:sz w:val="26"/>
          <w:szCs w:val="26"/>
        </w:rPr>
        <w:t>Los que surjan antes de que fenezca el mencionado plazo, pero que el oferente no pudo ofrecer o aportar por desconocerlos o por existir obstáculos que no estaba a su alcance superar.</w:t>
      </w:r>
    </w:p>
    <w:p w14:paraId="01E37825" w14:textId="77777777" w:rsidR="00E81A31" w:rsidRPr="00425F0F" w:rsidRDefault="00E81A31" w:rsidP="00E81A31">
      <w:pPr>
        <w:spacing w:line="360" w:lineRule="auto"/>
        <w:contextualSpacing/>
        <w:jc w:val="both"/>
        <w:rPr>
          <w:rFonts w:eastAsia="Calibri" w:cs="Arial"/>
          <w:bCs/>
          <w:sz w:val="26"/>
          <w:szCs w:val="26"/>
        </w:rPr>
      </w:pPr>
    </w:p>
    <w:p w14:paraId="7A1C9C26" w14:textId="77777777" w:rsidR="008E7D95" w:rsidRPr="00425F0F" w:rsidRDefault="008E7D95" w:rsidP="008E7D95">
      <w:pPr>
        <w:spacing w:line="360" w:lineRule="auto"/>
        <w:contextualSpacing/>
        <w:jc w:val="both"/>
        <w:rPr>
          <w:rFonts w:eastAsia="Calibri" w:cs="Arial"/>
          <w:bCs/>
          <w:sz w:val="26"/>
          <w:szCs w:val="26"/>
        </w:rPr>
      </w:pPr>
      <w:r w:rsidRPr="00425F0F">
        <w:rPr>
          <w:rFonts w:eastAsia="Calibri" w:cs="Arial"/>
          <w:bCs/>
          <w:sz w:val="26"/>
          <w:szCs w:val="26"/>
        </w:rPr>
        <w:t>Dicho lo anterior, el medio de prueba ofrecido por el apelante no reúne los requisitos de naturaleza de medio de prueba superveniente</w:t>
      </w:r>
      <w:r w:rsidRPr="00425F0F">
        <w:rPr>
          <w:rStyle w:val="Refdenotaalpie"/>
          <w:rFonts w:eastAsia="Calibri" w:cs="Arial"/>
          <w:bCs/>
          <w:sz w:val="26"/>
          <w:szCs w:val="26"/>
        </w:rPr>
        <w:footnoteReference w:id="21"/>
      </w:r>
      <w:r w:rsidRPr="00425F0F">
        <w:rPr>
          <w:rFonts w:eastAsia="Calibri" w:cs="Arial"/>
          <w:bCs/>
          <w:sz w:val="26"/>
          <w:szCs w:val="26"/>
        </w:rPr>
        <w:t>.</w:t>
      </w:r>
    </w:p>
    <w:p w14:paraId="369F65F3" w14:textId="77777777" w:rsidR="008E7D95" w:rsidRPr="00425F0F" w:rsidRDefault="008E7D95" w:rsidP="008E7D95">
      <w:pPr>
        <w:spacing w:line="360" w:lineRule="auto"/>
        <w:contextualSpacing/>
        <w:jc w:val="both"/>
        <w:rPr>
          <w:rFonts w:eastAsia="Calibri" w:cs="Arial"/>
          <w:bCs/>
          <w:sz w:val="26"/>
          <w:szCs w:val="26"/>
        </w:rPr>
      </w:pPr>
    </w:p>
    <w:p w14:paraId="021FAAAD" w14:textId="77777777" w:rsidR="00E81A31" w:rsidRPr="00425F0F" w:rsidRDefault="008E7D95" w:rsidP="00ED449D">
      <w:pPr>
        <w:spacing w:line="360" w:lineRule="auto"/>
        <w:contextualSpacing/>
        <w:jc w:val="both"/>
        <w:rPr>
          <w:rFonts w:eastAsia="Calibri" w:cs="Arial"/>
          <w:bCs/>
          <w:sz w:val="26"/>
          <w:szCs w:val="26"/>
        </w:rPr>
      </w:pPr>
      <w:r w:rsidRPr="00425F0F">
        <w:rPr>
          <w:rFonts w:eastAsia="Calibri" w:cs="Arial"/>
          <w:bCs/>
          <w:sz w:val="26"/>
          <w:szCs w:val="26"/>
        </w:rPr>
        <w:t>Lo anterior, pues no se satisfacen los requisitos previstos en los artículos anteriormente citados, ello, considerando que, al momento de realizar la diligencia de certificación y verificación por parte del funcionario adscrito a la ponencia ponente</w:t>
      </w:r>
      <w:r w:rsidRPr="00425F0F">
        <w:rPr>
          <w:rStyle w:val="Refdenotaalpie"/>
          <w:rFonts w:eastAsia="Calibri" w:cs="Arial"/>
          <w:bCs/>
          <w:sz w:val="26"/>
          <w:szCs w:val="26"/>
        </w:rPr>
        <w:footnoteReference w:id="22"/>
      </w:r>
      <w:r w:rsidRPr="00425F0F">
        <w:rPr>
          <w:rFonts w:eastAsia="Calibri" w:cs="Arial"/>
          <w:bCs/>
          <w:sz w:val="26"/>
          <w:szCs w:val="26"/>
        </w:rPr>
        <w:t>, se constató que la nota periodística se encuentra alojada en la página oficial del referido medio periodístico desde el ocho de febrero</w:t>
      </w:r>
      <w:r w:rsidR="00E81A31" w:rsidRPr="00425F0F">
        <w:rPr>
          <w:rFonts w:eastAsia="Calibri" w:cs="Arial"/>
          <w:bCs/>
          <w:sz w:val="26"/>
          <w:szCs w:val="26"/>
        </w:rPr>
        <w:t>.</w:t>
      </w:r>
    </w:p>
    <w:p w14:paraId="15653A26" w14:textId="77777777" w:rsidR="00E81A31" w:rsidRPr="00425F0F" w:rsidRDefault="00E81A31" w:rsidP="00ED449D">
      <w:pPr>
        <w:spacing w:line="360" w:lineRule="auto"/>
        <w:contextualSpacing/>
        <w:jc w:val="both"/>
        <w:rPr>
          <w:rFonts w:eastAsia="Calibri" w:cs="Arial"/>
          <w:bCs/>
          <w:sz w:val="26"/>
          <w:szCs w:val="26"/>
        </w:rPr>
      </w:pPr>
    </w:p>
    <w:p w14:paraId="232D3830" w14:textId="48FCFA83" w:rsidR="004A6815" w:rsidRPr="00425F0F" w:rsidRDefault="00E81A31" w:rsidP="00ED449D">
      <w:pPr>
        <w:spacing w:line="360" w:lineRule="auto"/>
        <w:contextualSpacing/>
        <w:jc w:val="both"/>
        <w:rPr>
          <w:rFonts w:eastAsia="Calibri" w:cs="Arial"/>
          <w:bCs/>
          <w:sz w:val="26"/>
          <w:szCs w:val="26"/>
        </w:rPr>
      </w:pPr>
      <w:r w:rsidRPr="00425F0F">
        <w:rPr>
          <w:rFonts w:eastAsia="Calibri" w:cs="Arial"/>
          <w:bCs/>
          <w:sz w:val="26"/>
          <w:szCs w:val="26"/>
        </w:rPr>
        <w:t>E</w:t>
      </w:r>
      <w:r w:rsidR="008E7D95" w:rsidRPr="00425F0F">
        <w:rPr>
          <w:rFonts w:eastAsia="Calibri" w:cs="Arial"/>
          <w:bCs/>
          <w:sz w:val="26"/>
          <w:szCs w:val="26"/>
        </w:rPr>
        <w:t xml:space="preserve">sto es, la prueba técnica que ofrece surgió con antelación a que el apelante promoviera el presente recurso y si bien el apelante manifestó que tuvo conocimiento con posterioridad, se estima que en el presente no es suficiente el </w:t>
      </w:r>
      <w:r w:rsidRPr="00425F0F">
        <w:rPr>
          <w:rFonts w:eastAsia="Calibri" w:cs="Arial"/>
          <w:bCs/>
          <w:sz w:val="26"/>
          <w:szCs w:val="26"/>
        </w:rPr>
        <w:t>solo</w:t>
      </w:r>
      <w:r w:rsidR="008E7D95" w:rsidRPr="00425F0F">
        <w:rPr>
          <w:rFonts w:eastAsia="Calibri" w:cs="Arial"/>
          <w:bCs/>
          <w:sz w:val="26"/>
          <w:szCs w:val="26"/>
        </w:rPr>
        <w:t xml:space="preserve"> hecho de manifestarlo, pues la referida nota se encuentra publicada para el conocimiento de la ciudadanía en general dentro de la página web oficial del medio de comunicación citado; por ello, es dable concluir que estuvo a su alcance para ofrecerla dentro del plazo legal, lo que resulta evidente que el ofrecimiento correspondiente no se ajusta a los parámetros normativos mencionados, de ahí que no sea posible admitirla como se pretende.</w:t>
      </w:r>
      <w:r w:rsidR="00F70CC7" w:rsidRPr="00425F0F">
        <w:rPr>
          <w:rFonts w:eastAsia="Calibri" w:cs="Arial"/>
          <w:bCs/>
          <w:sz w:val="26"/>
          <w:szCs w:val="26"/>
        </w:rPr>
        <w:t xml:space="preserve"> Aunado a </w:t>
      </w:r>
      <w:r w:rsidR="004A6815" w:rsidRPr="00425F0F">
        <w:rPr>
          <w:rFonts w:eastAsia="Calibri" w:cs="Arial"/>
          <w:bCs/>
          <w:sz w:val="26"/>
          <w:szCs w:val="26"/>
        </w:rPr>
        <w:t>que,</w:t>
      </w:r>
      <w:r w:rsidR="00F70CC7" w:rsidRPr="00425F0F">
        <w:rPr>
          <w:rFonts w:eastAsia="Calibri" w:cs="Arial"/>
          <w:bCs/>
          <w:sz w:val="26"/>
          <w:szCs w:val="26"/>
        </w:rPr>
        <w:t xml:space="preserve"> si bien su contenido tiene relación con los hechos materia de la denuncia, la misma no </w:t>
      </w:r>
      <w:r w:rsidR="004A6815" w:rsidRPr="00425F0F">
        <w:rPr>
          <w:rFonts w:eastAsia="Calibri" w:cs="Arial"/>
          <w:bCs/>
          <w:sz w:val="26"/>
          <w:szCs w:val="26"/>
        </w:rPr>
        <w:t>se vincula con la litis del presente recurso.</w:t>
      </w:r>
    </w:p>
    <w:p w14:paraId="122640B1" w14:textId="18D15E55" w:rsidR="00F70CC7" w:rsidRPr="00425F0F" w:rsidRDefault="00F70CC7" w:rsidP="00ED449D">
      <w:pPr>
        <w:spacing w:line="360" w:lineRule="auto"/>
        <w:contextualSpacing/>
        <w:jc w:val="both"/>
        <w:rPr>
          <w:rFonts w:eastAsia="Calibri" w:cs="Arial"/>
          <w:bCs/>
          <w:sz w:val="26"/>
          <w:szCs w:val="26"/>
        </w:rPr>
      </w:pPr>
    </w:p>
    <w:p w14:paraId="65A3F3A0" w14:textId="2ACF93AC" w:rsidR="00ED449D" w:rsidRPr="00425F0F" w:rsidRDefault="00ED449D" w:rsidP="00ED449D">
      <w:pPr>
        <w:spacing w:line="360" w:lineRule="auto"/>
        <w:jc w:val="center"/>
        <w:rPr>
          <w:rFonts w:cs="Arial"/>
          <w:b/>
          <w:bCs/>
          <w:sz w:val="26"/>
          <w:szCs w:val="26"/>
          <w:lang w:val="es-ES_tradnl"/>
        </w:rPr>
      </w:pPr>
      <w:r w:rsidRPr="00425F0F">
        <w:rPr>
          <w:rFonts w:cs="Arial"/>
          <w:b/>
          <w:bCs/>
          <w:sz w:val="26"/>
          <w:szCs w:val="26"/>
          <w:lang w:val="es-ES_tradnl"/>
        </w:rPr>
        <w:lastRenderedPageBreak/>
        <w:t xml:space="preserve">V. </w:t>
      </w:r>
      <w:r w:rsidR="00DD2B39" w:rsidRPr="00425F0F">
        <w:rPr>
          <w:rFonts w:cs="Arial"/>
          <w:b/>
          <w:bCs/>
          <w:sz w:val="26"/>
          <w:szCs w:val="26"/>
          <w:lang w:val="es-ES_tradnl"/>
        </w:rPr>
        <w:t>ESTUDIO DE FONDO</w:t>
      </w:r>
    </w:p>
    <w:p w14:paraId="65F3EACC" w14:textId="77777777" w:rsidR="004234C8" w:rsidRPr="00425F0F" w:rsidRDefault="004234C8" w:rsidP="004234C8">
      <w:pPr>
        <w:spacing w:line="360" w:lineRule="auto"/>
        <w:jc w:val="both"/>
        <w:rPr>
          <w:b/>
          <w:bCs/>
          <w:sz w:val="26"/>
          <w:szCs w:val="26"/>
          <w:lang w:val="es-ES_tradnl"/>
        </w:rPr>
      </w:pPr>
    </w:p>
    <w:p w14:paraId="598377B0" w14:textId="77777777" w:rsidR="004234C8" w:rsidRPr="00425F0F" w:rsidRDefault="004234C8" w:rsidP="004234C8">
      <w:pPr>
        <w:spacing w:line="360" w:lineRule="auto"/>
        <w:jc w:val="both"/>
        <w:rPr>
          <w:rFonts w:cs="Arial"/>
          <w:b/>
          <w:sz w:val="26"/>
          <w:szCs w:val="26"/>
        </w:rPr>
      </w:pPr>
      <w:r w:rsidRPr="00425F0F">
        <w:rPr>
          <w:rFonts w:cs="Arial"/>
          <w:b/>
          <w:sz w:val="26"/>
          <w:szCs w:val="26"/>
        </w:rPr>
        <w:t>1. Precisión de agravios</w:t>
      </w:r>
    </w:p>
    <w:p w14:paraId="23938424" w14:textId="77777777" w:rsidR="004234C8" w:rsidRPr="00425F0F" w:rsidRDefault="004234C8" w:rsidP="004234C8">
      <w:pPr>
        <w:pStyle w:val="Prrafodelista"/>
        <w:tabs>
          <w:tab w:val="left" w:pos="426"/>
        </w:tabs>
        <w:spacing w:line="360" w:lineRule="auto"/>
        <w:ind w:left="0"/>
        <w:jc w:val="both"/>
        <w:rPr>
          <w:rFonts w:cs="Arial"/>
          <w:sz w:val="26"/>
          <w:szCs w:val="26"/>
          <w:lang w:val="es-ES_tradnl"/>
        </w:rPr>
      </w:pPr>
    </w:p>
    <w:p w14:paraId="6D410D73" w14:textId="2DA9CCA7" w:rsidR="004234C8" w:rsidRPr="00425F0F" w:rsidRDefault="004234C8" w:rsidP="004234C8">
      <w:pPr>
        <w:tabs>
          <w:tab w:val="left" w:pos="426"/>
        </w:tabs>
        <w:spacing w:line="360" w:lineRule="auto"/>
        <w:jc w:val="both"/>
        <w:rPr>
          <w:rFonts w:eastAsiaTheme="minorHAnsi" w:cs="Arial"/>
          <w:sz w:val="26"/>
          <w:szCs w:val="26"/>
          <w:lang w:val="es-ES_tradnl" w:eastAsia="en-US"/>
        </w:rPr>
      </w:pPr>
      <w:r w:rsidRPr="00425F0F">
        <w:rPr>
          <w:rFonts w:eastAsiaTheme="minorHAnsi" w:cs="Arial"/>
          <w:sz w:val="26"/>
          <w:szCs w:val="26"/>
          <w:lang w:val="es-ES_tradnl" w:eastAsia="en-US"/>
        </w:rPr>
        <w:t>En atención a que la transcripción de los agravios expuestos por el apelante no constituye una obligación legal, conforme lo establecido en el artículo 32, fracción II, de la Ley de Justicia Electoral, se hace una síntesis de estos.</w:t>
      </w:r>
    </w:p>
    <w:p w14:paraId="73ADF3B4" w14:textId="77777777" w:rsidR="004234C8" w:rsidRPr="00425F0F" w:rsidRDefault="004234C8" w:rsidP="004234C8">
      <w:pPr>
        <w:tabs>
          <w:tab w:val="left" w:pos="426"/>
        </w:tabs>
        <w:spacing w:line="360" w:lineRule="auto"/>
        <w:jc w:val="both"/>
        <w:rPr>
          <w:rFonts w:eastAsiaTheme="minorHAnsi" w:cs="Arial"/>
          <w:sz w:val="26"/>
          <w:szCs w:val="26"/>
          <w:lang w:val="es-ES_tradnl" w:eastAsia="en-US"/>
        </w:rPr>
      </w:pPr>
    </w:p>
    <w:p w14:paraId="736B3533" w14:textId="77777777" w:rsidR="004234C8" w:rsidRPr="00425F0F" w:rsidRDefault="004234C8" w:rsidP="004234C8">
      <w:pPr>
        <w:pStyle w:val="Prrafodelista"/>
        <w:tabs>
          <w:tab w:val="left" w:pos="426"/>
        </w:tabs>
        <w:spacing w:line="360" w:lineRule="auto"/>
        <w:ind w:left="0"/>
        <w:jc w:val="both"/>
        <w:rPr>
          <w:rFonts w:cs="Arial"/>
          <w:sz w:val="26"/>
          <w:szCs w:val="26"/>
          <w:lang w:val="es-ES_tradnl"/>
        </w:rPr>
      </w:pPr>
      <w:r w:rsidRPr="00425F0F">
        <w:rPr>
          <w:rFonts w:cs="Arial"/>
          <w:sz w:val="26"/>
          <w:szCs w:val="26"/>
          <w:lang w:val="es-ES_tradnl"/>
        </w:rPr>
        <w:t xml:space="preserve">En tal sentido, no se soslaya el deber que tiene este órgano jurisdiccional para examinar e interpretar íntegramente el escrito presentado por el apelante, a fin de identificar y sintetizar los agravios expuestos con el objeto de llevar a cabo su análisis, </w:t>
      </w:r>
      <w:r w:rsidRPr="00425F0F">
        <w:rPr>
          <w:rFonts w:eastAsiaTheme="minorHAnsi" w:cs="Arial"/>
          <w:sz w:val="26"/>
          <w:szCs w:val="26"/>
          <w:lang w:val="es-ES_tradnl" w:eastAsia="en-US"/>
        </w:rPr>
        <w:t>pues de conformidad con el numeral 33 de la ley en comento, este Tribunal al resolver los medios de impugnación, deberá suplir las deficiencias u omisiones en los agravios cuando los mismos puedan ser deducidos claramente de los hechos expuestos</w:t>
      </w:r>
      <w:r w:rsidRPr="00425F0F">
        <w:rPr>
          <w:rStyle w:val="Refdenotaalpie"/>
          <w:rFonts w:cs="Arial"/>
          <w:sz w:val="26"/>
          <w:szCs w:val="26"/>
          <w:lang w:val="es-ES_tradnl"/>
        </w:rPr>
        <w:footnoteReference w:id="23"/>
      </w:r>
      <w:r w:rsidRPr="00425F0F">
        <w:rPr>
          <w:rFonts w:cs="Arial"/>
          <w:sz w:val="26"/>
          <w:szCs w:val="26"/>
          <w:lang w:val="es-ES_tradnl"/>
        </w:rPr>
        <w:t xml:space="preserve">. </w:t>
      </w:r>
    </w:p>
    <w:p w14:paraId="72E4EC9F" w14:textId="77777777" w:rsidR="004234C8" w:rsidRPr="00425F0F" w:rsidRDefault="004234C8" w:rsidP="004234C8">
      <w:pPr>
        <w:pStyle w:val="Prrafodelista"/>
        <w:tabs>
          <w:tab w:val="left" w:pos="426"/>
        </w:tabs>
        <w:spacing w:line="360" w:lineRule="auto"/>
        <w:ind w:left="0"/>
        <w:jc w:val="both"/>
        <w:rPr>
          <w:rFonts w:cs="Arial"/>
          <w:sz w:val="26"/>
          <w:szCs w:val="26"/>
          <w:lang w:val="es-ES_tradnl"/>
        </w:rPr>
      </w:pPr>
    </w:p>
    <w:p w14:paraId="1F8CA876" w14:textId="647A834F" w:rsidR="004234C8" w:rsidRPr="00425F0F" w:rsidRDefault="004234C8" w:rsidP="004234C8">
      <w:pPr>
        <w:tabs>
          <w:tab w:val="left" w:pos="426"/>
        </w:tabs>
        <w:spacing w:line="360" w:lineRule="auto"/>
        <w:jc w:val="both"/>
        <w:rPr>
          <w:rFonts w:cs="Arial"/>
          <w:sz w:val="26"/>
          <w:szCs w:val="26"/>
        </w:rPr>
      </w:pPr>
      <w:r w:rsidRPr="00425F0F">
        <w:rPr>
          <w:rFonts w:cs="Arial"/>
          <w:sz w:val="26"/>
          <w:szCs w:val="26"/>
          <w:lang w:val="es-ES_tradnl"/>
        </w:rPr>
        <w:t xml:space="preserve">En ese orden de ideas, de la lectura y análisis integral del escrito de apelación, se desprende que, a fin de controvertir el acuerdo de treinta de enero, dictado por la Secretaria Ejecutiva, dentro del cuaderno de antecedentes </w:t>
      </w:r>
      <w:r w:rsidRPr="00425F0F">
        <w:rPr>
          <w:rFonts w:cs="Arial"/>
          <w:sz w:val="26"/>
          <w:szCs w:val="26"/>
          <w:lang w:eastAsia="es-ES"/>
        </w:rPr>
        <w:t xml:space="preserve">IEM-CA-001/2026, </w:t>
      </w:r>
      <w:r w:rsidR="005A4E50" w:rsidRPr="00425F0F">
        <w:rPr>
          <w:rFonts w:cs="Arial"/>
          <w:sz w:val="26"/>
          <w:szCs w:val="26"/>
          <w:lang w:eastAsia="es-ES"/>
        </w:rPr>
        <w:t>el</w:t>
      </w:r>
      <w:r w:rsidRPr="00425F0F">
        <w:rPr>
          <w:rFonts w:cs="Arial"/>
          <w:sz w:val="26"/>
          <w:szCs w:val="26"/>
          <w:lang w:eastAsia="es-ES"/>
        </w:rPr>
        <w:t xml:space="preserve"> apelante aduce una </w:t>
      </w:r>
      <w:r w:rsidRPr="00425F0F">
        <w:rPr>
          <w:rFonts w:cs="Arial"/>
          <w:sz w:val="26"/>
          <w:szCs w:val="26"/>
        </w:rPr>
        <w:t xml:space="preserve">vulneración a los principios de legalidad, fundamentación y motivación, manifestando en esencia lo siguiente: </w:t>
      </w:r>
    </w:p>
    <w:p w14:paraId="24ABF65B" w14:textId="63A39F59" w:rsidR="00ED449D" w:rsidRPr="00425F0F" w:rsidRDefault="00ED449D" w:rsidP="00ED449D">
      <w:pPr>
        <w:tabs>
          <w:tab w:val="left" w:pos="426"/>
        </w:tabs>
        <w:spacing w:line="360" w:lineRule="auto"/>
        <w:jc w:val="both"/>
        <w:rPr>
          <w:rFonts w:cs="Arial"/>
          <w:sz w:val="26"/>
          <w:szCs w:val="26"/>
        </w:rPr>
      </w:pPr>
    </w:p>
    <w:p w14:paraId="4C98E5CA" w14:textId="717037C5" w:rsidR="005B5C43" w:rsidRPr="00425F0F" w:rsidRDefault="005B5C43" w:rsidP="005B5C43">
      <w:pPr>
        <w:tabs>
          <w:tab w:val="left" w:pos="426"/>
        </w:tabs>
        <w:spacing w:line="360" w:lineRule="auto"/>
        <w:jc w:val="both"/>
        <w:rPr>
          <w:rFonts w:cs="Arial"/>
          <w:sz w:val="26"/>
          <w:szCs w:val="26"/>
        </w:rPr>
      </w:pPr>
      <w:r w:rsidRPr="00425F0F">
        <w:rPr>
          <w:rFonts w:cs="Arial"/>
          <w:b/>
          <w:bCs/>
          <w:i/>
          <w:iCs/>
          <w:sz w:val="26"/>
          <w:szCs w:val="26"/>
        </w:rPr>
        <w:lastRenderedPageBreak/>
        <w:t>“Violación a los principios de legalidad, seguridad jurídica y tutela judicial efectiva”</w:t>
      </w:r>
      <w:r w:rsidRPr="00425F0F">
        <w:rPr>
          <w:rFonts w:cs="Arial"/>
          <w:sz w:val="26"/>
          <w:szCs w:val="26"/>
        </w:rPr>
        <w:t xml:space="preserve"> con la omisión de salvaguardar la equidad en la contiend</w:t>
      </w:r>
      <w:r w:rsidR="00282F45" w:rsidRPr="00425F0F">
        <w:rPr>
          <w:rFonts w:cs="Arial"/>
          <w:sz w:val="26"/>
          <w:szCs w:val="26"/>
        </w:rPr>
        <w:t>a,</w:t>
      </w:r>
      <w:r w:rsidRPr="00425F0F">
        <w:rPr>
          <w:rFonts w:cs="Arial"/>
          <w:sz w:val="26"/>
          <w:szCs w:val="26"/>
        </w:rPr>
        <w:t xml:space="preserve"> refiriendo al respecto que:</w:t>
      </w:r>
    </w:p>
    <w:p w14:paraId="5B1C10A9" w14:textId="77777777" w:rsidR="005B5C43" w:rsidRPr="00425F0F" w:rsidRDefault="005B5C43" w:rsidP="005B5C43">
      <w:pPr>
        <w:tabs>
          <w:tab w:val="left" w:pos="426"/>
        </w:tabs>
        <w:spacing w:line="360" w:lineRule="auto"/>
        <w:jc w:val="both"/>
        <w:rPr>
          <w:rFonts w:cs="Arial"/>
          <w:sz w:val="26"/>
          <w:szCs w:val="26"/>
        </w:rPr>
      </w:pPr>
    </w:p>
    <w:p w14:paraId="5EB7F85D" w14:textId="04E93A91" w:rsidR="005B5C43" w:rsidRPr="00425F0F" w:rsidRDefault="005B5C43" w:rsidP="005B5C43">
      <w:pPr>
        <w:pStyle w:val="Prrafodelista"/>
        <w:numPr>
          <w:ilvl w:val="0"/>
          <w:numId w:val="26"/>
        </w:numPr>
        <w:tabs>
          <w:tab w:val="left" w:pos="426"/>
        </w:tabs>
        <w:spacing w:line="360" w:lineRule="auto"/>
        <w:jc w:val="both"/>
        <w:rPr>
          <w:rFonts w:cs="Arial"/>
          <w:sz w:val="26"/>
          <w:szCs w:val="26"/>
        </w:rPr>
      </w:pPr>
      <w:r w:rsidRPr="00425F0F">
        <w:rPr>
          <w:rFonts w:cs="Arial"/>
          <w:sz w:val="26"/>
          <w:szCs w:val="26"/>
        </w:rPr>
        <w:t>Es ilegal que se reserve el acuerdo de medida cautelar a una investigación posterior cuando el material probatorio es suficiente para realizar un juicio de probabilidad</w:t>
      </w:r>
      <w:r w:rsidR="008E7D95" w:rsidRPr="00425F0F">
        <w:rPr>
          <w:rFonts w:cs="Arial"/>
          <w:sz w:val="26"/>
          <w:szCs w:val="26"/>
        </w:rPr>
        <w:t>.</w:t>
      </w:r>
    </w:p>
    <w:p w14:paraId="52BFE0E0" w14:textId="77777777" w:rsidR="005B5C43" w:rsidRPr="00425F0F" w:rsidRDefault="005B5C43" w:rsidP="005B5C43">
      <w:pPr>
        <w:tabs>
          <w:tab w:val="left" w:pos="426"/>
        </w:tabs>
        <w:spacing w:line="360" w:lineRule="auto"/>
        <w:jc w:val="both"/>
        <w:rPr>
          <w:rFonts w:cs="Arial"/>
          <w:sz w:val="26"/>
          <w:szCs w:val="26"/>
        </w:rPr>
      </w:pPr>
    </w:p>
    <w:p w14:paraId="2622CA18" w14:textId="19D20051" w:rsidR="005B5C43" w:rsidRPr="00425F0F" w:rsidRDefault="005B5C43" w:rsidP="005B5C43">
      <w:pPr>
        <w:pStyle w:val="Prrafodelista"/>
        <w:numPr>
          <w:ilvl w:val="0"/>
          <w:numId w:val="26"/>
        </w:numPr>
        <w:tabs>
          <w:tab w:val="left" w:pos="426"/>
        </w:tabs>
        <w:spacing w:line="360" w:lineRule="auto"/>
        <w:jc w:val="both"/>
        <w:rPr>
          <w:rFonts w:cs="Arial"/>
          <w:sz w:val="26"/>
          <w:szCs w:val="26"/>
        </w:rPr>
      </w:pPr>
      <w:r w:rsidRPr="00425F0F">
        <w:rPr>
          <w:rFonts w:cs="Arial"/>
          <w:sz w:val="26"/>
          <w:szCs w:val="26"/>
        </w:rPr>
        <w:t xml:space="preserve">Supeditar el dictado de medidas cautelares al agotamiento exhaustivo de la etapa de investigación, desnaturaliza la figura de tutela </w:t>
      </w:r>
      <w:r w:rsidR="00552F53" w:rsidRPr="00425F0F">
        <w:rPr>
          <w:rFonts w:cs="Arial"/>
          <w:sz w:val="26"/>
          <w:szCs w:val="26"/>
        </w:rPr>
        <w:t>preventiva, violentado el principio de una justica pronta y expedita</w:t>
      </w:r>
      <w:r w:rsidR="00282F45" w:rsidRPr="00425F0F">
        <w:rPr>
          <w:rFonts w:cs="Arial"/>
          <w:sz w:val="26"/>
          <w:szCs w:val="26"/>
        </w:rPr>
        <w:t>.</w:t>
      </w:r>
    </w:p>
    <w:p w14:paraId="6775A982" w14:textId="77777777" w:rsidR="009E6545" w:rsidRPr="00425F0F" w:rsidRDefault="009E6545" w:rsidP="005B5C43">
      <w:pPr>
        <w:tabs>
          <w:tab w:val="left" w:pos="426"/>
        </w:tabs>
        <w:spacing w:line="360" w:lineRule="auto"/>
        <w:jc w:val="both"/>
        <w:rPr>
          <w:rFonts w:cs="Arial"/>
          <w:sz w:val="26"/>
          <w:szCs w:val="26"/>
        </w:rPr>
      </w:pPr>
    </w:p>
    <w:p w14:paraId="321681B3" w14:textId="4B466AA2" w:rsidR="005B5C43" w:rsidRPr="00425F0F" w:rsidRDefault="005B5C43" w:rsidP="005B5C43">
      <w:pPr>
        <w:tabs>
          <w:tab w:val="left" w:pos="426"/>
        </w:tabs>
        <w:spacing w:line="360" w:lineRule="auto"/>
        <w:jc w:val="both"/>
        <w:rPr>
          <w:rFonts w:cs="Arial"/>
          <w:sz w:val="26"/>
          <w:szCs w:val="26"/>
        </w:rPr>
      </w:pPr>
      <w:r w:rsidRPr="00425F0F">
        <w:rPr>
          <w:rFonts w:cs="Arial"/>
          <w:b/>
          <w:bCs/>
          <w:i/>
          <w:iCs/>
          <w:sz w:val="26"/>
          <w:szCs w:val="26"/>
        </w:rPr>
        <w:t>“Indebida fundamentación y motivación”</w:t>
      </w:r>
      <w:r w:rsidR="00552F53" w:rsidRPr="00425F0F">
        <w:rPr>
          <w:rFonts w:cs="Arial"/>
          <w:i/>
          <w:iCs/>
          <w:sz w:val="26"/>
          <w:szCs w:val="26"/>
        </w:rPr>
        <w:t>,</w:t>
      </w:r>
      <w:r w:rsidR="00552F53" w:rsidRPr="00425F0F">
        <w:rPr>
          <w:rFonts w:cs="Arial"/>
          <w:sz w:val="26"/>
          <w:szCs w:val="26"/>
        </w:rPr>
        <w:t xml:space="preserve"> vulnerando en su perjuicio los artículos 14,16,17 y 134 constitucionales, así como la jurisprudencia 14/2015,</w:t>
      </w:r>
      <w:r w:rsidR="00552F53" w:rsidRPr="00425F0F">
        <w:rPr>
          <w:rFonts w:cs="Arial"/>
          <w:i/>
          <w:iCs/>
          <w:sz w:val="26"/>
          <w:szCs w:val="26"/>
        </w:rPr>
        <w:t xml:space="preserve"> </w:t>
      </w:r>
      <w:r w:rsidRPr="00425F0F">
        <w:rPr>
          <w:rFonts w:cs="Arial"/>
          <w:sz w:val="26"/>
          <w:szCs w:val="26"/>
        </w:rPr>
        <w:t>bajo las razones de que:</w:t>
      </w:r>
    </w:p>
    <w:p w14:paraId="247A78A3" w14:textId="77777777" w:rsidR="005B5C43" w:rsidRPr="00425F0F" w:rsidRDefault="005B5C43" w:rsidP="005B5C43">
      <w:pPr>
        <w:tabs>
          <w:tab w:val="left" w:pos="426"/>
        </w:tabs>
        <w:spacing w:line="360" w:lineRule="auto"/>
        <w:jc w:val="both"/>
        <w:rPr>
          <w:rFonts w:cs="Arial"/>
          <w:sz w:val="26"/>
          <w:szCs w:val="26"/>
        </w:rPr>
      </w:pPr>
    </w:p>
    <w:p w14:paraId="0972B912" w14:textId="77777777" w:rsidR="005B5C43" w:rsidRPr="00425F0F" w:rsidRDefault="005B5C43" w:rsidP="005B5C43">
      <w:pPr>
        <w:pStyle w:val="Prrafodelista"/>
        <w:numPr>
          <w:ilvl w:val="0"/>
          <w:numId w:val="27"/>
        </w:numPr>
        <w:tabs>
          <w:tab w:val="left" w:pos="426"/>
        </w:tabs>
        <w:spacing w:line="360" w:lineRule="auto"/>
        <w:jc w:val="both"/>
        <w:rPr>
          <w:rFonts w:cs="Arial"/>
          <w:sz w:val="26"/>
          <w:szCs w:val="26"/>
        </w:rPr>
      </w:pPr>
      <w:r w:rsidRPr="00425F0F">
        <w:rPr>
          <w:rFonts w:cs="Arial"/>
          <w:sz w:val="26"/>
          <w:szCs w:val="26"/>
        </w:rPr>
        <w:t>La responsable confunde la naturaleza de la medida cautelar con la resolución de fondo.</w:t>
      </w:r>
    </w:p>
    <w:p w14:paraId="4DD0A4F4" w14:textId="77777777" w:rsidR="004234C8" w:rsidRPr="00425F0F" w:rsidRDefault="004234C8" w:rsidP="00ED449D">
      <w:pPr>
        <w:tabs>
          <w:tab w:val="left" w:pos="426"/>
        </w:tabs>
        <w:spacing w:line="360" w:lineRule="auto"/>
        <w:jc w:val="both"/>
        <w:rPr>
          <w:rFonts w:cs="Arial"/>
          <w:sz w:val="26"/>
          <w:szCs w:val="26"/>
        </w:rPr>
      </w:pPr>
    </w:p>
    <w:p w14:paraId="6FDED24A" w14:textId="2BC09C49" w:rsidR="00FD468D" w:rsidRPr="00425F0F" w:rsidRDefault="00FD468D" w:rsidP="00ED449D">
      <w:pPr>
        <w:tabs>
          <w:tab w:val="left" w:pos="426"/>
        </w:tabs>
        <w:spacing w:line="360" w:lineRule="auto"/>
        <w:jc w:val="both"/>
        <w:rPr>
          <w:rFonts w:cs="Arial"/>
          <w:sz w:val="26"/>
          <w:szCs w:val="26"/>
        </w:rPr>
      </w:pPr>
      <w:r w:rsidRPr="00425F0F">
        <w:rPr>
          <w:rFonts w:cs="Arial"/>
          <w:sz w:val="26"/>
          <w:szCs w:val="26"/>
        </w:rPr>
        <w:t xml:space="preserve">Ahora bien, este Tribunal considera </w:t>
      </w:r>
      <w:r w:rsidR="006F6811" w:rsidRPr="00425F0F">
        <w:rPr>
          <w:rFonts w:cs="Arial"/>
          <w:sz w:val="26"/>
          <w:szCs w:val="26"/>
        </w:rPr>
        <w:t>que</w:t>
      </w:r>
      <w:r w:rsidR="00E72C62" w:rsidRPr="00425F0F">
        <w:rPr>
          <w:rFonts w:cs="Arial"/>
          <w:sz w:val="26"/>
          <w:szCs w:val="26"/>
        </w:rPr>
        <w:t xml:space="preserve"> de conformidad con la obligación que tiene leer detenida y cuidadosamente</w:t>
      </w:r>
      <w:r w:rsidR="00B15A69" w:rsidRPr="00425F0F">
        <w:rPr>
          <w:rFonts w:cs="Arial"/>
          <w:sz w:val="26"/>
          <w:szCs w:val="26"/>
        </w:rPr>
        <w:t xml:space="preserve"> los escritos de los recurrentes</w:t>
      </w:r>
      <w:r w:rsidR="00E72C62" w:rsidRPr="00425F0F">
        <w:rPr>
          <w:rFonts w:cs="Arial"/>
          <w:sz w:val="26"/>
          <w:szCs w:val="26"/>
        </w:rPr>
        <w:t>, para que, de su correcta comprensión, advierta y atienda preferentemente a lo que se quiso decir y no a lo que aparentemente se dijo</w:t>
      </w:r>
      <w:r w:rsidR="00B15A69" w:rsidRPr="00425F0F">
        <w:rPr>
          <w:rStyle w:val="Refdenotaalpie"/>
          <w:rFonts w:cs="Arial"/>
          <w:sz w:val="26"/>
          <w:szCs w:val="26"/>
        </w:rPr>
        <w:footnoteReference w:id="24"/>
      </w:r>
      <w:r w:rsidRPr="00425F0F">
        <w:rPr>
          <w:rFonts w:cs="Arial"/>
          <w:sz w:val="26"/>
          <w:szCs w:val="26"/>
        </w:rPr>
        <w:t>,</w:t>
      </w:r>
      <w:r w:rsidR="00B15A69" w:rsidRPr="00425F0F">
        <w:rPr>
          <w:rFonts w:cs="Arial"/>
          <w:sz w:val="26"/>
          <w:szCs w:val="26"/>
        </w:rPr>
        <w:t xml:space="preserve"> se observa que del análisis de los agravios expuestos por el recurrente </w:t>
      </w:r>
      <w:r w:rsidRPr="00425F0F">
        <w:rPr>
          <w:rFonts w:cs="Arial"/>
          <w:sz w:val="26"/>
          <w:szCs w:val="26"/>
        </w:rPr>
        <w:t xml:space="preserve">se </w:t>
      </w:r>
      <w:r w:rsidR="00B15A69" w:rsidRPr="00425F0F">
        <w:rPr>
          <w:rFonts w:cs="Arial"/>
          <w:sz w:val="26"/>
          <w:szCs w:val="26"/>
        </w:rPr>
        <w:t xml:space="preserve">desprende </w:t>
      </w:r>
      <w:r w:rsidR="006F6811" w:rsidRPr="00425F0F">
        <w:rPr>
          <w:rFonts w:cs="Arial"/>
          <w:sz w:val="26"/>
          <w:szCs w:val="26"/>
        </w:rPr>
        <w:t xml:space="preserve">que controvierte el acto impugnado por una supuesta </w:t>
      </w:r>
      <w:r w:rsidR="004A6815" w:rsidRPr="00425F0F">
        <w:rPr>
          <w:rFonts w:cs="Arial"/>
          <w:b/>
          <w:bCs/>
          <w:sz w:val="26"/>
          <w:szCs w:val="26"/>
        </w:rPr>
        <w:t>indebida</w:t>
      </w:r>
      <w:r w:rsidR="006F6811" w:rsidRPr="00425F0F">
        <w:rPr>
          <w:rFonts w:cs="Arial"/>
          <w:b/>
          <w:bCs/>
          <w:sz w:val="26"/>
          <w:szCs w:val="26"/>
        </w:rPr>
        <w:t xml:space="preserve"> fundamentación</w:t>
      </w:r>
      <w:r w:rsidR="004A6815" w:rsidRPr="00425F0F">
        <w:rPr>
          <w:rFonts w:cs="Arial"/>
          <w:b/>
          <w:bCs/>
          <w:sz w:val="26"/>
          <w:szCs w:val="26"/>
        </w:rPr>
        <w:t xml:space="preserve"> y motivación</w:t>
      </w:r>
      <w:r w:rsidR="006F6811" w:rsidRPr="00425F0F">
        <w:rPr>
          <w:rFonts w:cs="Arial"/>
          <w:sz w:val="26"/>
          <w:szCs w:val="26"/>
        </w:rPr>
        <w:t xml:space="preserve"> al referir una incorrecta determinación al supeditar la medida</w:t>
      </w:r>
      <w:r w:rsidR="004A6815" w:rsidRPr="00425F0F">
        <w:rPr>
          <w:rFonts w:cs="Arial"/>
          <w:sz w:val="26"/>
          <w:szCs w:val="26"/>
        </w:rPr>
        <w:t xml:space="preserve"> cautelar</w:t>
      </w:r>
      <w:r w:rsidR="006F6811" w:rsidRPr="00425F0F">
        <w:rPr>
          <w:rFonts w:cs="Arial"/>
          <w:sz w:val="26"/>
          <w:szCs w:val="26"/>
        </w:rPr>
        <w:t xml:space="preserve"> a las diligencias </w:t>
      </w:r>
      <w:r w:rsidR="006F6811" w:rsidRPr="00425F0F">
        <w:rPr>
          <w:rFonts w:cs="Arial"/>
          <w:sz w:val="26"/>
          <w:szCs w:val="26"/>
        </w:rPr>
        <w:lastRenderedPageBreak/>
        <w:t>de investigación</w:t>
      </w:r>
      <w:r w:rsidR="00B15A69" w:rsidRPr="00425F0F">
        <w:rPr>
          <w:rFonts w:cs="Arial"/>
          <w:sz w:val="26"/>
          <w:szCs w:val="26"/>
        </w:rPr>
        <w:t>; por ello, el análisis del presente recurso se avocará al referido motivo de disenso.</w:t>
      </w:r>
    </w:p>
    <w:p w14:paraId="219B7B8A" w14:textId="77777777" w:rsidR="006F6811" w:rsidRPr="00425F0F" w:rsidRDefault="006F6811" w:rsidP="00ED449D">
      <w:pPr>
        <w:tabs>
          <w:tab w:val="left" w:pos="426"/>
        </w:tabs>
        <w:spacing w:line="360" w:lineRule="auto"/>
        <w:jc w:val="both"/>
        <w:rPr>
          <w:rFonts w:cs="Arial"/>
          <w:sz w:val="26"/>
          <w:szCs w:val="26"/>
        </w:rPr>
      </w:pPr>
    </w:p>
    <w:p w14:paraId="2AD133C7" w14:textId="77777777" w:rsidR="004234C8" w:rsidRPr="00425F0F" w:rsidRDefault="004234C8" w:rsidP="004234C8">
      <w:pPr>
        <w:tabs>
          <w:tab w:val="left" w:pos="426"/>
        </w:tabs>
        <w:spacing w:line="360" w:lineRule="auto"/>
        <w:jc w:val="both"/>
        <w:rPr>
          <w:rFonts w:cs="Arial"/>
          <w:b/>
          <w:bCs/>
          <w:i/>
          <w:iCs/>
          <w:sz w:val="26"/>
          <w:szCs w:val="26"/>
          <w:lang w:val="es-ES_tradnl"/>
        </w:rPr>
      </w:pPr>
      <w:r w:rsidRPr="00425F0F">
        <w:rPr>
          <w:rFonts w:cs="Arial"/>
          <w:b/>
          <w:bCs/>
          <w:sz w:val="26"/>
          <w:szCs w:val="26"/>
          <w:lang w:val="es-ES_tradnl"/>
        </w:rPr>
        <w:t xml:space="preserve">2. Pretensión y </w:t>
      </w:r>
      <w:r w:rsidRPr="00425F0F">
        <w:rPr>
          <w:rFonts w:cs="Arial"/>
          <w:b/>
          <w:bCs/>
          <w:i/>
          <w:iCs/>
          <w:sz w:val="26"/>
          <w:szCs w:val="26"/>
          <w:lang w:val="es-ES_tradnl"/>
        </w:rPr>
        <w:t>litis</w:t>
      </w:r>
    </w:p>
    <w:p w14:paraId="36BC31EF" w14:textId="77777777" w:rsidR="004234C8" w:rsidRPr="00425F0F" w:rsidRDefault="004234C8" w:rsidP="004234C8">
      <w:pPr>
        <w:spacing w:line="360" w:lineRule="auto"/>
        <w:ind w:right="51"/>
        <w:contextualSpacing/>
        <w:jc w:val="both"/>
        <w:rPr>
          <w:rFonts w:cs="Arial"/>
          <w:b/>
          <w:bCs/>
          <w:i/>
          <w:iCs/>
          <w:sz w:val="26"/>
          <w:szCs w:val="26"/>
          <w:lang w:val="es-ES_tradnl"/>
        </w:rPr>
      </w:pPr>
    </w:p>
    <w:p w14:paraId="6CD47317" w14:textId="0FF6FE82" w:rsidR="004234C8" w:rsidRPr="00425F0F" w:rsidRDefault="004234C8" w:rsidP="004234C8">
      <w:pPr>
        <w:pStyle w:val="Prrafodelista"/>
        <w:tabs>
          <w:tab w:val="left" w:pos="426"/>
        </w:tabs>
        <w:spacing w:line="360" w:lineRule="auto"/>
        <w:ind w:left="0"/>
        <w:jc w:val="both"/>
        <w:rPr>
          <w:rFonts w:cs="Arial"/>
          <w:sz w:val="26"/>
          <w:szCs w:val="26"/>
          <w:lang w:val="es-ES_tradnl"/>
        </w:rPr>
      </w:pPr>
      <w:r w:rsidRPr="00425F0F">
        <w:rPr>
          <w:rFonts w:cs="Arial"/>
          <w:sz w:val="26"/>
          <w:szCs w:val="26"/>
          <w:lang w:val="es-ES_tradnl"/>
        </w:rPr>
        <w:t xml:space="preserve">Por tanto, la pretensión del apelante estriba en que se revoque el acuerdo de treinta de enero, dictado dentro del cuaderno de antecedentes </w:t>
      </w:r>
      <w:r w:rsidR="002A4402" w:rsidRPr="002A4402">
        <w:rPr>
          <w:rFonts w:cs="Arial"/>
          <w:color w:val="FFFFFF"/>
          <w:sz w:val="26"/>
          <w:szCs w:val="26"/>
          <w:highlight w:val="darkCyan"/>
          <w:lang w:val="es-ES_tradnl"/>
        </w:rPr>
        <w:t>[No.6]_</w:t>
      </w:r>
      <w:proofErr w:type="spellStart"/>
      <w:r w:rsidR="002A4402" w:rsidRPr="002A4402">
        <w:rPr>
          <w:rFonts w:cs="Arial"/>
          <w:color w:val="FFFFFF"/>
          <w:sz w:val="26"/>
          <w:szCs w:val="26"/>
          <w:highlight w:val="darkCyan"/>
          <w:lang w:val="es-ES_tradnl"/>
        </w:rPr>
        <w:t>ELIMINADO_el_número_de_expediente_antecedente</w:t>
      </w:r>
      <w:proofErr w:type="spellEnd"/>
      <w:r w:rsidR="002A4402" w:rsidRPr="002A4402">
        <w:rPr>
          <w:rFonts w:cs="Arial"/>
          <w:color w:val="FFFFFF"/>
          <w:sz w:val="26"/>
          <w:szCs w:val="26"/>
          <w:highlight w:val="darkCyan"/>
          <w:lang w:val="es-ES_tradnl"/>
        </w:rPr>
        <w:t>_[152]</w:t>
      </w:r>
      <w:r w:rsidRPr="00425F0F">
        <w:rPr>
          <w:rFonts w:cs="Arial"/>
          <w:sz w:val="26"/>
          <w:szCs w:val="26"/>
          <w:lang w:val="es-ES_tradnl"/>
        </w:rPr>
        <w:t xml:space="preserve"> a efecto de que se ordene a la autoridad responsable, emit</w:t>
      </w:r>
      <w:r w:rsidR="001003A9" w:rsidRPr="00425F0F">
        <w:rPr>
          <w:rFonts w:cs="Arial"/>
          <w:sz w:val="26"/>
          <w:szCs w:val="26"/>
          <w:lang w:val="es-ES_tradnl"/>
        </w:rPr>
        <w:t>ir</w:t>
      </w:r>
      <w:r w:rsidRPr="00425F0F">
        <w:rPr>
          <w:rFonts w:cs="Arial"/>
          <w:sz w:val="26"/>
          <w:szCs w:val="26"/>
          <w:lang w:val="es-ES_tradnl"/>
        </w:rPr>
        <w:t xml:space="preserve"> un nuevo acuerdo en el que </w:t>
      </w:r>
      <w:r w:rsidR="004A6815" w:rsidRPr="00425F0F">
        <w:rPr>
          <w:rFonts w:cs="Arial"/>
          <w:sz w:val="26"/>
          <w:szCs w:val="26"/>
          <w:lang w:val="es-ES_tradnl"/>
        </w:rPr>
        <w:t xml:space="preserve">determine procedente </w:t>
      </w:r>
      <w:r w:rsidRPr="00425F0F">
        <w:rPr>
          <w:rFonts w:cs="Arial"/>
          <w:sz w:val="26"/>
          <w:szCs w:val="26"/>
          <w:lang w:val="es-ES_tradnl"/>
        </w:rPr>
        <w:t xml:space="preserve">la medida cautelar solicitada, evitando un retraso en el procedimiento que </w:t>
      </w:r>
      <w:r w:rsidR="00282F45" w:rsidRPr="00425F0F">
        <w:rPr>
          <w:rFonts w:cs="Arial"/>
          <w:sz w:val="26"/>
          <w:szCs w:val="26"/>
          <w:lang w:val="es-ES_tradnl"/>
        </w:rPr>
        <w:t>considera</w:t>
      </w:r>
      <w:r w:rsidRPr="00425F0F">
        <w:rPr>
          <w:rFonts w:cs="Arial"/>
          <w:sz w:val="26"/>
          <w:szCs w:val="26"/>
          <w:lang w:val="es-ES_tradnl"/>
        </w:rPr>
        <w:t>, transgrede su derecho a la tutela judicial efectiva y principios constitucionales y democráticos que rigen las contiendas electorales.</w:t>
      </w:r>
    </w:p>
    <w:p w14:paraId="2D502E52" w14:textId="77777777" w:rsidR="004234C8" w:rsidRPr="00425F0F" w:rsidRDefault="004234C8" w:rsidP="004234C8">
      <w:pPr>
        <w:pStyle w:val="Prrafodelista"/>
        <w:tabs>
          <w:tab w:val="left" w:pos="426"/>
        </w:tabs>
        <w:spacing w:line="360" w:lineRule="auto"/>
        <w:ind w:left="0"/>
        <w:jc w:val="both"/>
        <w:rPr>
          <w:rFonts w:cs="Arial"/>
          <w:sz w:val="26"/>
          <w:szCs w:val="26"/>
          <w:lang w:val="es-ES_tradnl"/>
        </w:rPr>
      </w:pPr>
    </w:p>
    <w:p w14:paraId="780DC817" w14:textId="10258432" w:rsidR="004234C8" w:rsidRPr="00425F0F" w:rsidRDefault="004234C8" w:rsidP="004234C8">
      <w:pPr>
        <w:pStyle w:val="Prrafodelista"/>
        <w:tabs>
          <w:tab w:val="left" w:pos="426"/>
        </w:tabs>
        <w:spacing w:line="360" w:lineRule="auto"/>
        <w:ind w:left="0"/>
        <w:jc w:val="both"/>
        <w:rPr>
          <w:rFonts w:cs="Arial"/>
          <w:sz w:val="26"/>
          <w:szCs w:val="26"/>
          <w:lang w:val="es-ES_tradnl"/>
        </w:rPr>
      </w:pPr>
      <w:r w:rsidRPr="00425F0F">
        <w:rPr>
          <w:rFonts w:cs="Arial"/>
          <w:sz w:val="26"/>
          <w:szCs w:val="26"/>
          <w:lang w:val="es-ES_tradnl"/>
        </w:rPr>
        <w:t xml:space="preserve">En ese sentido, la </w:t>
      </w:r>
      <w:r w:rsidRPr="00425F0F">
        <w:rPr>
          <w:rFonts w:cs="Arial"/>
          <w:i/>
          <w:iCs/>
          <w:sz w:val="26"/>
          <w:szCs w:val="26"/>
          <w:lang w:val="es-ES_tradnl"/>
        </w:rPr>
        <w:t xml:space="preserve">litis </w:t>
      </w:r>
      <w:r w:rsidRPr="00425F0F">
        <w:rPr>
          <w:rFonts w:cs="Arial"/>
          <w:sz w:val="26"/>
          <w:szCs w:val="26"/>
          <w:lang w:val="es-ES_tradnl"/>
        </w:rPr>
        <w:t xml:space="preserve">consiste en determinar si los agravios planteados por el apelante </w:t>
      </w:r>
      <w:r w:rsidR="00AE2408" w:rsidRPr="00425F0F">
        <w:rPr>
          <w:rFonts w:cs="Arial"/>
          <w:sz w:val="26"/>
          <w:szCs w:val="26"/>
          <w:lang w:val="es-ES_tradnl"/>
        </w:rPr>
        <w:t xml:space="preserve">resultan idóneos y </w:t>
      </w:r>
      <w:r w:rsidRPr="00425F0F">
        <w:rPr>
          <w:rFonts w:cs="Arial"/>
          <w:sz w:val="26"/>
          <w:szCs w:val="26"/>
          <w:lang w:val="es-ES_tradnl"/>
        </w:rPr>
        <w:t>suficientes para que este Tribunal revoque el acuerdo impugnado y</w:t>
      </w:r>
      <w:r w:rsidR="004444D9" w:rsidRPr="00425F0F">
        <w:rPr>
          <w:rFonts w:cs="Arial"/>
          <w:sz w:val="26"/>
          <w:szCs w:val="26"/>
          <w:lang w:val="es-ES_tradnl"/>
        </w:rPr>
        <w:t>, en su caso,</w:t>
      </w:r>
      <w:r w:rsidRPr="00425F0F">
        <w:rPr>
          <w:rFonts w:cs="Arial"/>
          <w:sz w:val="26"/>
          <w:szCs w:val="26"/>
          <w:lang w:val="es-ES_tradnl"/>
        </w:rPr>
        <w:t xml:space="preserve"> </w:t>
      </w:r>
      <w:r w:rsidR="005A4E50" w:rsidRPr="00425F0F">
        <w:rPr>
          <w:rFonts w:cs="Arial"/>
          <w:sz w:val="26"/>
          <w:szCs w:val="26"/>
          <w:lang w:val="es-ES_tradnl"/>
        </w:rPr>
        <w:t xml:space="preserve">se ordene a la responsable que </w:t>
      </w:r>
      <w:r w:rsidR="00B93209" w:rsidRPr="00425F0F">
        <w:rPr>
          <w:rFonts w:cs="Arial"/>
          <w:sz w:val="26"/>
          <w:szCs w:val="26"/>
          <w:lang w:val="es-ES_tradnl"/>
        </w:rPr>
        <w:t xml:space="preserve">emita uno nuevo en el que se declare procedente </w:t>
      </w:r>
      <w:r w:rsidR="00AE192B" w:rsidRPr="00425F0F">
        <w:rPr>
          <w:rFonts w:cs="Arial"/>
          <w:sz w:val="26"/>
          <w:szCs w:val="26"/>
          <w:lang w:val="es-ES_tradnl"/>
        </w:rPr>
        <w:t>la</w:t>
      </w:r>
      <w:r w:rsidRPr="00425F0F">
        <w:rPr>
          <w:rFonts w:cs="Arial"/>
          <w:sz w:val="26"/>
          <w:szCs w:val="26"/>
          <w:lang w:val="es-ES_tradnl"/>
        </w:rPr>
        <w:t xml:space="preserve"> medida cautelar solicitada.</w:t>
      </w:r>
    </w:p>
    <w:p w14:paraId="43C2256C" w14:textId="77777777" w:rsidR="004234C8" w:rsidRPr="00425F0F" w:rsidRDefault="004234C8" w:rsidP="004234C8">
      <w:pPr>
        <w:spacing w:line="360" w:lineRule="auto"/>
        <w:ind w:right="51"/>
        <w:contextualSpacing/>
        <w:jc w:val="both"/>
        <w:rPr>
          <w:rFonts w:cs="Arial"/>
          <w:b/>
          <w:bCs/>
          <w:sz w:val="26"/>
          <w:szCs w:val="26"/>
          <w:lang w:val="es-ES_tradnl"/>
        </w:rPr>
      </w:pPr>
    </w:p>
    <w:p w14:paraId="0A227EDF" w14:textId="4574DF42" w:rsidR="004234C8" w:rsidRPr="00425F0F" w:rsidRDefault="00B93209" w:rsidP="004234C8">
      <w:pPr>
        <w:spacing w:line="360" w:lineRule="auto"/>
        <w:ind w:right="51"/>
        <w:contextualSpacing/>
        <w:jc w:val="both"/>
        <w:rPr>
          <w:rFonts w:cs="Arial"/>
          <w:b/>
          <w:bCs/>
          <w:sz w:val="26"/>
          <w:szCs w:val="26"/>
          <w:lang w:val="es-ES_tradnl"/>
        </w:rPr>
      </w:pPr>
      <w:r w:rsidRPr="00425F0F">
        <w:rPr>
          <w:rFonts w:cs="Arial"/>
          <w:b/>
          <w:bCs/>
          <w:sz w:val="26"/>
          <w:szCs w:val="26"/>
          <w:lang w:val="es-ES_tradnl"/>
        </w:rPr>
        <w:t>3</w:t>
      </w:r>
      <w:r w:rsidR="004234C8" w:rsidRPr="00425F0F">
        <w:rPr>
          <w:rFonts w:cs="Arial"/>
          <w:b/>
          <w:bCs/>
          <w:sz w:val="26"/>
          <w:szCs w:val="26"/>
          <w:lang w:val="es-ES_tradnl"/>
        </w:rPr>
        <w:t>. Marco jurídico</w:t>
      </w:r>
    </w:p>
    <w:p w14:paraId="3953CAE9" w14:textId="77777777" w:rsidR="00AE192B" w:rsidRPr="00425F0F" w:rsidRDefault="00AE192B" w:rsidP="004234C8">
      <w:pPr>
        <w:spacing w:line="360" w:lineRule="auto"/>
        <w:ind w:right="51"/>
        <w:contextualSpacing/>
        <w:jc w:val="both"/>
        <w:rPr>
          <w:rFonts w:cs="Arial"/>
          <w:b/>
          <w:bCs/>
          <w:sz w:val="26"/>
          <w:szCs w:val="26"/>
          <w:lang w:val="es-ES_tradnl"/>
        </w:rPr>
      </w:pPr>
    </w:p>
    <w:p w14:paraId="70749090" w14:textId="7D705CFF" w:rsidR="00683B1E" w:rsidRPr="00425F0F" w:rsidRDefault="00683B1E" w:rsidP="00683B1E">
      <w:pPr>
        <w:spacing w:line="360" w:lineRule="auto"/>
        <w:jc w:val="both"/>
        <w:rPr>
          <w:rFonts w:cs="Arial"/>
          <w:b/>
          <w:bCs/>
          <w:sz w:val="26"/>
          <w:szCs w:val="26"/>
          <w:lang w:val="es-ES_tradnl"/>
        </w:rPr>
      </w:pPr>
      <w:r w:rsidRPr="00425F0F">
        <w:rPr>
          <w:rFonts w:cs="Arial"/>
          <w:b/>
          <w:bCs/>
          <w:sz w:val="26"/>
          <w:szCs w:val="26"/>
        </w:rPr>
        <w:t xml:space="preserve">i. Legalidad, </w:t>
      </w:r>
      <w:r w:rsidR="006A6C4F" w:rsidRPr="00425F0F">
        <w:rPr>
          <w:rFonts w:cs="Arial"/>
          <w:b/>
          <w:bCs/>
          <w:sz w:val="26"/>
          <w:szCs w:val="26"/>
          <w:lang w:val="es-ES_tradnl"/>
        </w:rPr>
        <w:t>fundamentación</w:t>
      </w:r>
      <w:r w:rsidRPr="00425F0F">
        <w:rPr>
          <w:rFonts w:cs="Arial"/>
          <w:b/>
          <w:bCs/>
          <w:sz w:val="26"/>
          <w:szCs w:val="26"/>
          <w:lang w:val="es-ES_tradnl"/>
        </w:rPr>
        <w:t xml:space="preserve"> y motivación</w:t>
      </w:r>
    </w:p>
    <w:p w14:paraId="42DAEA36" w14:textId="77777777" w:rsidR="00683B1E" w:rsidRPr="00425F0F" w:rsidRDefault="00683B1E" w:rsidP="00683B1E">
      <w:pPr>
        <w:spacing w:line="360" w:lineRule="auto"/>
        <w:jc w:val="both"/>
        <w:rPr>
          <w:rFonts w:cs="Arial"/>
          <w:sz w:val="26"/>
          <w:szCs w:val="26"/>
          <w:lang w:val="es-ES_tradnl"/>
        </w:rPr>
      </w:pPr>
    </w:p>
    <w:p w14:paraId="6357E3DF" w14:textId="77777777" w:rsidR="00683B1E" w:rsidRPr="00425F0F" w:rsidRDefault="00683B1E" w:rsidP="00683B1E">
      <w:pPr>
        <w:spacing w:line="360" w:lineRule="auto"/>
        <w:jc w:val="both"/>
        <w:rPr>
          <w:rFonts w:cs="Arial"/>
          <w:sz w:val="26"/>
          <w:szCs w:val="26"/>
          <w:lang w:val="es-ES_tradnl"/>
        </w:rPr>
      </w:pPr>
      <w:r w:rsidRPr="00425F0F">
        <w:rPr>
          <w:rFonts w:cs="Arial"/>
          <w:sz w:val="26"/>
          <w:szCs w:val="26"/>
          <w:lang w:val="es-ES_tradnl"/>
        </w:rPr>
        <w:t>Primeramente, cabe señalar que el principio de legalidad se centra en que toda actuación de las autoridades debe estar fundada y motivada conforme a la ley, es decir, que las autoridades sólo pueden hacer lo que la ley les permite</w:t>
      </w:r>
      <w:r w:rsidRPr="00425F0F">
        <w:rPr>
          <w:rStyle w:val="Refdenotaalpie"/>
          <w:rFonts w:cs="Arial"/>
          <w:sz w:val="26"/>
          <w:szCs w:val="26"/>
          <w:lang w:val="es-ES_tradnl"/>
        </w:rPr>
        <w:footnoteReference w:id="25"/>
      </w:r>
      <w:r w:rsidRPr="00425F0F">
        <w:rPr>
          <w:rFonts w:cs="Arial"/>
          <w:sz w:val="26"/>
          <w:szCs w:val="26"/>
          <w:lang w:val="es-ES_tradnl"/>
        </w:rPr>
        <w:t xml:space="preserve">.  </w:t>
      </w:r>
    </w:p>
    <w:p w14:paraId="3DCDBC13" w14:textId="77777777" w:rsidR="00683B1E" w:rsidRPr="00425F0F" w:rsidRDefault="00683B1E" w:rsidP="00683B1E">
      <w:pPr>
        <w:spacing w:line="360" w:lineRule="auto"/>
        <w:jc w:val="both"/>
        <w:rPr>
          <w:rFonts w:cs="Arial"/>
          <w:sz w:val="26"/>
          <w:szCs w:val="26"/>
        </w:rPr>
      </w:pPr>
    </w:p>
    <w:p w14:paraId="18B50B7B" w14:textId="53FB7FAF" w:rsidR="00683B1E" w:rsidRPr="00425F0F" w:rsidRDefault="00683B1E" w:rsidP="00683B1E">
      <w:pPr>
        <w:spacing w:line="360" w:lineRule="auto"/>
        <w:jc w:val="both"/>
        <w:rPr>
          <w:rFonts w:cs="Arial"/>
          <w:sz w:val="26"/>
          <w:szCs w:val="26"/>
        </w:rPr>
      </w:pPr>
      <w:r w:rsidRPr="00425F0F">
        <w:rPr>
          <w:rFonts w:cs="Arial"/>
          <w:sz w:val="26"/>
          <w:szCs w:val="26"/>
        </w:rPr>
        <w:t>Asimismo, referente al deber de fundar y motivar todo acto de autoridad, el artículo 16, primer párrafo, de la Constitución Política de los Estados Unidos Mexicanos</w:t>
      </w:r>
      <w:r w:rsidRPr="00425F0F">
        <w:rPr>
          <w:rStyle w:val="Refdenotaalpie"/>
          <w:rFonts w:cs="Arial"/>
          <w:sz w:val="26"/>
          <w:szCs w:val="26"/>
        </w:rPr>
        <w:footnoteReference w:id="26"/>
      </w:r>
      <w:r w:rsidRPr="00425F0F">
        <w:rPr>
          <w:rFonts w:cs="Arial"/>
          <w:sz w:val="26"/>
          <w:szCs w:val="26"/>
        </w:rPr>
        <w:t xml:space="preserve"> establece como derecho humano de legalidad, la fundamentación y motivación que deben cumplir los actos de autoridad, además de que, para la instauración de un procedimiento efectivo, toda autoridad debe apegarse a los principios constitucionales del acceso pleno a la justicia y tutela judicial efectiva, de conformidad con los artículos 14 y 17 de la misma Constitución. </w:t>
      </w:r>
    </w:p>
    <w:p w14:paraId="725E5103" w14:textId="77777777" w:rsidR="005C2CEA" w:rsidRPr="00425F0F" w:rsidRDefault="005C2CEA" w:rsidP="00683B1E">
      <w:pPr>
        <w:spacing w:line="360" w:lineRule="auto"/>
        <w:jc w:val="both"/>
        <w:rPr>
          <w:rFonts w:cs="Arial"/>
          <w:sz w:val="26"/>
          <w:szCs w:val="26"/>
        </w:rPr>
      </w:pPr>
    </w:p>
    <w:p w14:paraId="5C872777" w14:textId="6CB80C2D" w:rsidR="00683B1E" w:rsidRPr="00425F0F" w:rsidRDefault="00683B1E" w:rsidP="00683B1E">
      <w:pPr>
        <w:spacing w:line="360" w:lineRule="auto"/>
        <w:jc w:val="both"/>
        <w:rPr>
          <w:rFonts w:cs="Arial"/>
          <w:sz w:val="26"/>
          <w:szCs w:val="26"/>
        </w:rPr>
      </w:pPr>
      <w:r w:rsidRPr="00425F0F">
        <w:rPr>
          <w:rFonts w:cs="Arial"/>
          <w:sz w:val="26"/>
          <w:szCs w:val="26"/>
        </w:rPr>
        <w:t xml:space="preserve">De esa manera, </w:t>
      </w:r>
      <w:r w:rsidR="00282F45" w:rsidRPr="00425F0F">
        <w:rPr>
          <w:rFonts w:cs="Arial"/>
          <w:sz w:val="26"/>
          <w:szCs w:val="26"/>
        </w:rPr>
        <w:t>acorde a</w:t>
      </w:r>
      <w:r w:rsidRPr="00425F0F">
        <w:rPr>
          <w:rFonts w:cs="Arial"/>
          <w:sz w:val="26"/>
          <w:szCs w:val="26"/>
        </w:rPr>
        <w:t>l principio de legalidad, todos los actos y resoluciones electorales deben sujetar</w:t>
      </w:r>
      <w:r w:rsidR="00282F45" w:rsidRPr="00425F0F">
        <w:rPr>
          <w:rFonts w:cs="Arial"/>
          <w:sz w:val="26"/>
          <w:szCs w:val="26"/>
        </w:rPr>
        <w:t>se</w:t>
      </w:r>
      <w:r w:rsidRPr="00425F0F">
        <w:rPr>
          <w:rFonts w:cs="Arial"/>
          <w:sz w:val="26"/>
          <w:szCs w:val="26"/>
        </w:rPr>
        <w:t xml:space="preserve"> invariablemente a lo previsto tanto en la Constitución General como en las disposiciones legales aplicables.</w:t>
      </w:r>
    </w:p>
    <w:p w14:paraId="4801E7DB" w14:textId="77777777" w:rsidR="00683B1E" w:rsidRPr="00425F0F" w:rsidRDefault="00683B1E" w:rsidP="00683B1E">
      <w:pPr>
        <w:spacing w:line="360" w:lineRule="auto"/>
        <w:jc w:val="both"/>
        <w:rPr>
          <w:rFonts w:cs="Arial"/>
          <w:sz w:val="26"/>
          <w:szCs w:val="26"/>
        </w:rPr>
      </w:pPr>
    </w:p>
    <w:p w14:paraId="0C289E6B" w14:textId="77777777" w:rsidR="00683B1E" w:rsidRPr="00425F0F" w:rsidRDefault="00683B1E" w:rsidP="00683B1E">
      <w:pPr>
        <w:spacing w:line="360" w:lineRule="auto"/>
        <w:jc w:val="both"/>
        <w:rPr>
          <w:rFonts w:cs="Arial"/>
          <w:sz w:val="26"/>
          <w:szCs w:val="26"/>
        </w:rPr>
      </w:pPr>
      <w:r w:rsidRPr="00425F0F">
        <w:rPr>
          <w:rFonts w:cs="Arial"/>
          <w:sz w:val="26"/>
          <w:szCs w:val="26"/>
        </w:rPr>
        <w:t xml:space="preserve">Dichas exigencias se cumplen; la primera -fundamentación-, con la precisión de los preceptos legales aplicables al caso concreto y, la segunda -motivación-, con la expresión de las circunstancias o razones jurídicas que justifiquen la aplicabilidad de las disposiciones correspondientes. </w:t>
      </w:r>
    </w:p>
    <w:p w14:paraId="0D522AE4" w14:textId="77777777" w:rsidR="00683B1E" w:rsidRPr="00425F0F" w:rsidRDefault="00683B1E" w:rsidP="00683B1E">
      <w:pPr>
        <w:spacing w:line="360" w:lineRule="auto"/>
        <w:jc w:val="both"/>
        <w:rPr>
          <w:rFonts w:cs="Arial"/>
          <w:sz w:val="26"/>
          <w:szCs w:val="26"/>
        </w:rPr>
      </w:pPr>
    </w:p>
    <w:p w14:paraId="24443343" w14:textId="77777777" w:rsidR="00683B1E" w:rsidRPr="00425F0F" w:rsidRDefault="00683B1E" w:rsidP="00683B1E">
      <w:pPr>
        <w:spacing w:line="360" w:lineRule="auto"/>
        <w:jc w:val="both"/>
        <w:rPr>
          <w:rFonts w:cs="Arial"/>
          <w:sz w:val="26"/>
          <w:szCs w:val="26"/>
        </w:rPr>
      </w:pPr>
      <w:r w:rsidRPr="00425F0F">
        <w:rPr>
          <w:rFonts w:cs="Arial"/>
          <w:sz w:val="26"/>
          <w:szCs w:val="26"/>
        </w:rPr>
        <w:t xml:space="preserve">En tanto que, la indebida fundamentación y motivación se actualiza en un acto o resolución cuando la autoridad correspondiente invoca algún precepto legal que no es aplicable al caso concreto, o bien, cuando las circunstancias particulares del caso no justifican la decisión efectuada. </w:t>
      </w:r>
    </w:p>
    <w:p w14:paraId="676F6149" w14:textId="77777777" w:rsidR="00683B1E" w:rsidRPr="00425F0F" w:rsidRDefault="00683B1E" w:rsidP="00683B1E">
      <w:pPr>
        <w:spacing w:line="360" w:lineRule="auto"/>
        <w:jc w:val="both"/>
        <w:rPr>
          <w:rFonts w:cs="Arial"/>
          <w:sz w:val="26"/>
          <w:szCs w:val="26"/>
        </w:rPr>
      </w:pPr>
    </w:p>
    <w:p w14:paraId="36F42674" w14:textId="39223B49" w:rsidR="00683B1E" w:rsidRPr="00425F0F" w:rsidRDefault="00683B1E" w:rsidP="00683B1E">
      <w:pPr>
        <w:spacing w:line="360" w:lineRule="auto"/>
        <w:jc w:val="both"/>
        <w:rPr>
          <w:rFonts w:cs="Arial"/>
          <w:sz w:val="26"/>
          <w:szCs w:val="26"/>
        </w:rPr>
      </w:pPr>
      <w:r w:rsidRPr="00425F0F">
        <w:rPr>
          <w:rFonts w:cs="Arial"/>
          <w:sz w:val="26"/>
          <w:szCs w:val="26"/>
        </w:rPr>
        <w:t xml:space="preserve">Al respecto, la Sala Superior, ha </w:t>
      </w:r>
      <w:bookmarkStart w:id="1" w:name="_Hlk222953950"/>
      <w:r w:rsidRPr="00425F0F">
        <w:rPr>
          <w:rFonts w:cs="Arial"/>
          <w:sz w:val="26"/>
          <w:szCs w:val="26"/>
        </w:rPr>
        <w:t>establecido que toda sentencia, resolución o acuerdo, es un acto jurídico completo, que conforma una unidad y no partes aisladas</w:t>
      </w:r>
      <w:r w:rsidR="00282F45" w:rsidRPr="00425F0F">
        <w:rPr>
          <w:rFonts w:cs="Arial"/>
          <w:sz w:val="26"/>
          <w:szCs w:val="26"/>
        </w:rPr>
        <w:t>;</w:t>
      </w:r>
      <w:r w:rsidRPr="00425F0F">
        <w:rPr>
          <w:rFonts w:cs="Arial"/>
          <w:sz w:val="26"/>
          <w:szCs w:val="26"/>
        </w:rPr>
        <w:t xml:space="preserve"> por lo que, para cumplir con el requisito de </w:t>
      </w:r>
      <w:r w:rsidRPr="00425F0F">
        <w:rPr>
          <w:rFonts w:cs="Arial"/>
          <w:sz w:val="26"/>
          <w:szCs w:val="26"/>
        </w:rPr>
        <w:lastRenderedPageBreak/>
        <w:t>motivación, basta que, a lo largo de la misma, se expresen las razones y motivos que conducen a la autoridad emisora a adoptar determinada solución jurídica a un caso sometido a su competencia o jurisdicción</w:t>
      </w:r>
      <w:bookmarkEnd w:id="1"/>
      <w:r w:rsidRPr="00425F0F">
        <w:rPr>
          <w:rStyle w:val="Refdenotaalpie"/>
          <w:rFonts w:cs="Arial"/>
          <w:sz w:val="26"/>
          <w:szCs w:val="26"/>
        </w:rPr>
        <w:footnoteReference w:id="27"/>
      </w:r>
      <w:r w:rsidRPr="00425F0F">
        <w:rPr>
          <w:rFonts w:cs="Arial"/>
          <w:sz w:val="26"/>
          <w:szCs w:val="26"/>
        </w:rPr>
        <w:t>.</w:t>
      </w:r>
    </w:p>
    <w:p w14:paraId="4F74106C" w14:textId="77777777" w:rsidR="00683B1E" w:rsidRPr="00425F0F" w:rsidRDefault="00683B1E" w:rsidP="00683B1E">
      <w:pPr>
        <w:spacing w:line="360" w:lineRule="auto"/>
        <w:jc w:val="both"/>
        <w:rPr>
          <w:rFonts w:cs="Arial"/>
          <w:sz w:val="26"/>
          <w:szCs w:val="26"/>
        </w:rPr>
      </w:pPr>
    </w:p>
    <w:p w14:paraId="32A6E8BC" w14:textId="73937A5A" w:rsidR="00683B1E" w:rsidRPr="00425F0F" w:rsidRDefault="00683B1E" w:rsidP="00683B1E">
      <w:pPr>
        <w:spacing w:line="360" w:lineRule="auto"/>
        <w:jc w:val="both"/>
        <w:rPr>
          <w:rFonts w:cs="Arial"/>
          <w:sz w:val="26"/>
          <w:szCs w:val="26"/>
        </w:rPr>
      </w:pPr>
      <w:r w:rsidRPr="00425F0F">
        <w:rPr>
          <w:rFonts w:cs="Arial"/>
          <w:sz w:val="26"/>
          <w:szCs w:val="26"/>
        </w:rPr>
        <w:t xml:space="preserve">Ahora bien, para que la persona juzgadora pueda emprender el estudio de un motivo de inconformidad en el que se aduzca la actualización de las figuras en comento, es necesario que la </w:t>
      </w:r>
      <w:r w:rsidR="00282F45" w:rsidRPr="00425F0F">
        <w:rPr>
          <w:rFonts w:cs="Arial"/>
          <w:sz w:val="26"/>
          <w:szCs w:val="26"/>
        </w:rPr>
        <w:t xml:space="preserve">persona agraviada </w:t>
      </w:r>
      <w:r w:rsidRPr="00425F0F">
        <w:rPr>
          <w:rFonts w:cs="Arial"/>
          <w:sz w:val="26"/>
          <w:szCs w:val="26"/>
        </w:rPr>
        <w:t>explique mediante argumentos, las razones del por qué estima que los preceptos legales invocados por quien emitió el acto de autoridad son erróneos y las razones resultan incorrectas e insuficientes; pues solo así, el órgano jurisdiccional podrá determinar lo fundado o infundado del disentimiento que analice</w:t>
      </w:r>
      <w:r w:rsidRPr="00425F0F">
        <w:rPr>
          <w:rStyle w:val="Refdenotaalpie"/>
          <w:rFonts w:cs="Arial"/>
          <w:sz w:val="26"/>
          <w:szCs w:val="26"/>
        </w:rPr>
        <w:footnoteReference w:id="28"/>
      </w:r>
      <w:r w:rsidRPr="00425F0F">
        <w:rPr>
          <w:rFonts w:cs="Arial"/>
          <w:sz w:val="26"/>
          <w:szCs w:val="26"/>
        </w:rPr>
        <w:t>.</w:t>
      </w:r>
    </w:p>
    <w:p w14:paraId="15C98EB6" w14:textId="77777777" w:rsidR="00683B1E" w:rsidRPr="00425F0F" w:rsidRDefault="00683B1E" w:rsidP="004234C8">
      <w:pPr>
        <w:spacing w:line="360" w:lineRule="auto"/>
        <w:ind w:right="51"/>
        <w:contextualSpacing/>
        <w:jc w:val="both"/>
        <w:rPr>
          <w:rFonts w:cs="Arial"/>
          <w:b/>
          <w:bCs/>
          <w:sz w:val="26"/>
          <w:szCs w:val="26"/>
          <w:lang w:val="es-ES_tradnl"/>
        </w:rPr>
      </w:pPr>
    </w:p>
    <w:p w14:paraId="72D46155" w14:textId="25F92E2F" w:rsidR="00AE192B" w:rsidRPr="00425F0F" w:rsidRDefault="00683B1E" w:rsidP="00366E37">
      <w:pPr>
        <w:spacing w:line="360" w:lineRule="auto"/>
        <w:jc w:val="both"/>
        <w:rPr>
          <w:rFonts w:cs="Arial"/>
          <w:b/>
          <w:spacing w:val="-2"/>
          <w:sz w:val="26"/>
          <w:szCs w:val="26"/>
        </w:rPr>
      </w:pPr>
      <w:proofErr w:type="spellStart"/>
      <w:r w:rsidRPr="00425F0F">
        <w:rPr>
          <w:rFonts w:cs="Arial"/>
          <w:b/>
          <w:spacing w:val="-2"/>
          <w:sz w:val="26"/>
          <w:szCs w:val="26"/>
        </w:rPr>
        <w:t>ii</w:t>
      </w:r>
      <w:proofErr w:type="spellEnd"/>
      <w:r w:rsidR="00366E37" w:rsidRPr="00425F0F">
        <w:rPr>
          <w:rFonts w:cs="Arial"/>
          <w:b/>
          <w:spacing w:val="-2"/>
          <w:sz w:val="26"/>
          <w:szCs w:val="26"/>
        </w:rPr>
        <w:t xml:space="preserve">. </w:t>
      </w:r>
      <w:r w:rsidR="00AE192B" w:rsidRPr="00425F0F">
        <w:rPr>
          <w:rFonts w:cs="Arial"/>
          <w:b/>
          <w:spacing w:val="-2"/>
          <w:sz w:val="26"/>
          <w:szCs w:val="26"/>
        </w:rPr>
        <w:t xml:space="preserve">En relación con </w:t>
      </w:r>
      <w:r w:rsidR="00B93209" w:rsidRPr="00425F0F">
        <w:rPr>
          <w:rFonts w:cs="Arial"/>
          <w:b/>
          <w:spacing w:val="-2"/>
          <w:sz w:val="26"/>
          <w:szCs w:val="26"/>
        </w:rPr>
        <w:t xml:space="preserve">los </w:t>
      </w:r>
      <w:r w:rsidR="00AE192B" w:rsidRPr="00425F0F">
        <w:rPr>
          <w:rFonts w:cs="Arial"/>
          <w:b/>
          <w:spacing w:val="-2"/>
          <w:sz w:val="26"/>
          <w:szCs w:val="26"/>
        </w:rPr>
        <w:t>cuadernos de antecedentes</w:t>
      </w:r>
    </w:p>
    <w:p w14:paraId="58A6EEFE" w14:textId="77777777" w:rsidR="00AE192B" w:rsidRPr="00425F0F" w:rsidRDefault="00AE192B" w:rsidP="00AE192B">
      <w:pPr>
        <w:spacing w:line="360" w:lineRule="auto"/>
        <w:jc w:val="both"/>
        <w:rPr>
          <w:rFonts w:cs="Arial"/>
          <w:b/>
          <w:spacing w:val="-2"/>
          <w:sz w:val="26"/>
          <w:szCs w:val="26"/>
        </w:rPr>
      </w:pPr>
    </w:p>
    <w:p w14:paraId="172B5C85" w14:textId="00319B19" w:rsidR="00AE192B" w:rsidRPr="00425F0F" w:rsidRDefault="00AE192B" w:rsidP="594D63A3">
      <w:pPr>
        <w:spacing w:line="360" w:lineRule="auto"/>
        <w:jc w:val="both"/>
        <w:rPr>
          <w:sz w:val="26"/>
          <w:szCs w:val="26"/>
          <w:lang w:val="es-ES"/>
        </w:rPr>
      </w:pPr>
      <w:r w:rsidRPr="594D63A3">
        <w:rPr>
          <w:sz w:val="26"/>
          <w:szCs w:val="26"/>
          <w:lang w:val="es-ES"/>
        </w:rPr>
        <w:t>El Código Electoral establece que cualquier persona podrá presentar ante el IEM, las quejas o denuncias que presuntamente s</w:t>
      </w:r>
      <w:r w:rsidR="003D561E" w:rsidRPr="594D63A3">
        <w:rPr>
          <w:sz w:val="26"/>
          <w:szCs w:val="26"/>
          <w:lang w:val="es-ES"/>
        </w:rPr>
        <w:t>ean</w:t>
      </w:r>
      <w:r w:rsidRPr="594D63A3">
        <w:rPr>
          <w:sz w:val="26"/>
          <w:szCs w:val="26"/>
          <w:lang w:val="es-ES"/>
        </w:rPr>
        <w:t xml:space="preserve"> conductas violatorias a la normativa electoral, que a su vez el IEM por conducto de la Secretaría Ejecutiva deberá verificar que las mismas cumpl</w:t>
      </w:r>
      <w:r w:rsidR="003D561E" w:rsidRPr="594D63A3">
        <w:rPr>
          <w:sz w:val="26"/>
          <w:szCs w:val="26"/>
          <w:lang w:val="es-ES"/>
        </w:rPr>
        <w:t xml:space="preserve">en </w:t>
      </w:r>
      <w:r w:rsidRPr="594D63A3">
        <w:rPr>
          <w:sz w:val="26"/>
          <w:szCs w:val="26"/>
          <w:lang w:val="es-ES"/>
        </w:rPr>
        <w:t xml:space="preserve">con las formalidades o requisitos </w:t>
      </w:r>
      <w:r w:rsidR="003D561E" w:rsidRPr="594D63A3">
        <w:rPr>
          <w:sz w:val="26"/>
          <w:szCs w:val="26"/>
          <w:lang w:val="es-ES"/>
        </w:rPr>
        <w:t xml:space="preserve">para </w:t>
      </w:r>
      <w:r w:rsidRPr="594D63A3">
        <w:rPr>
          <w:sz w:val="26"/>
          <w:szCs w:val="26"/>
          <w:lang w:val="es-ES"/>
        </w:rPr>
        <w:t xml:space="preserve">continuar su trámite como el procedimiento sancionador respectivo; la determinación que declare respecto a la queja recaerá en un acuerdo por medio del cual </w:t>
      </w:r>
      <w:r w:rsidR="00EA0587" w:rsidRPr="594D63A3">
        <w:rPr>
          <w:sz w:val="26"/>
          <w:szCs w:val="26"/>
          <w:lang w:val="es-ES"/>
        </w:rPr>
        <w:t xml:space="preserve">se establezca si procede </w:t>
      </w:r>
      <w:r w:rsidR="00395D35" w:rsidRPr="594D63A3">
        <w:rPr>
          <w:sz w:val="26"/>
          <w:szCs w:val="26"/>
          <w:lang w:val="es-ES"/>
        </w:rPr>
        <w:t>su desechamiento</w:t>
      </w:r>
      <w:r w:rsidRPr="594D63A3">
        <w:rPr>
          <w:sz w:val="26"/>
          <w:szCs w:val="26"/>
          <w:lang w:val="es-ES"/>
        </w:rPr>
        <w:t xml:space="preserve"> o bien formarse un cuaderno de antecedentes</w:t>
      </w:r>
      <w:r w:rsidR="00366E37" w:rsidRPr="594D63A3">
        <w:rPr>
          <w:rStyle w:val="Refdenotaalpie"/>
          <w:sz w:val="26"/>
          <w:szCs w:val="26"/>
          <w:lang w:val="es-ES"/>
        </w:rPr>
        <w:footnoteReference w:id="29"/>
      </w:r>
      <w:r w:rsidRPr="594D63A3">
        <w:rPr>
          <w:sz w:val="26"/>
          <w:szCs w:val="26"/>
          <w:lang w:val="es-ES"/>
        </w:rPr>
        <w:t>.</w:t>
      </w:r>
    </w:p>
    <w:p w14:paraId="75891069" w14:textId="77777777" w:rsidR="00AE192B" w:rsidRPr="00425F0F" w:rsidRDefault="00AE192B" w:rsidP="00AE192B">
      <w:pPr>
        <w:spacing w:line="360" w:lineRule="auto"/>
        <w:jc w:val="both"/>
        <w:rPr>
          <w:sz w:val="26"/>
          <w:szCs w:val="26"/>
          <w:lang w:val="es-ES_tradnl"/>
        </w:rPr>
      </w:pPr>
    </w:p>
    <w:p w14:paraId="264791E5" w14:textId="1ECCF7B0" w:rsidR="00AE192B" w:rsidRPr="00425F0F" w:rsidRDefault="00AE192B" w:rsidP="00366E37">
      <w:pPr>
        <w:spacing w:line="360" w:lineRule="auto"/>
        <w:jc w:val="both"/>
        <w:rPr>
          <w:sz w:val="26"/>
          <w:szCs w:val="26"/>
          <w:lang w:val="es-ES_tradnl"/>
        </w:rPr>
      </w:pPr>
      <w:r w:rsidRPr="00425F0F">
        <w:rPr>
          <w:sz w:val="26"/>
          <w:szCs w:val="26"/>
          <w:lang w:val="es-ES_tradnl"/>
        </w:rPr>
        <w:t xml:space="preserve">Al respecto el IEM, en su </w:t>
      </w:r>
      <w:r w:rsidR="00366E37" w:rsidRPr="00425F0F">
        <w:rPr>
          <w:sz w:val="26"/>
          <w:szCs w:val="26"/>
          <w:lang w:val="es-ES_tradnl"/>
        </w:rPr>
        <w:t>Reglamento para la Tramitación y Sustanciación de Quejas y Denuncias del Instituto Electoral de Michoacán</w:t>
      </w:r>
      <w:r w:rsidR="00366E37" w:rsidRPr="00425F0F">
        <w:rPr>
          <w:rStyle w:val="Refdenotaalpie"/>
          <w:sz w:val="26"/>
          <w:szCs w:val="26"/>
          <w:lang w:val="es-ES_tradnl"/>
        </w:rPr>
        <w:footnoteReference w:id="30"/>
      </w:r>
      <w:r w:rsidRPr="00425F0F">
        <w:rPr>
          <w:sz w:val="26"/>
          <w:szCs w:val="26"/>
          <w:lang w:val="es-ES_tradnl"/>
        </w:rPr>
        <w:t>, establece los supuestos en los cuales será procedente la integración de un cuaderno de antecedentes,</w:t>
      </w:r>
      <w:r w:rsidRPr="00425F0F">
        <w:t xml:space="preserve"> </w:t>
      </w:r>
      <w:r w:rsidRPr="00425F0F">
        <w:rPr>
          <w:sz w:val="26"/>
          <w:szCs w:val="26"/>
          <w:lang w:val="es-ES_tradnl"/>
        </w:rPr>
        <w:t xml:space="preserve">además de la facultad para que la Secretaría Ejecutiva por conducto de la Coordinación </w:t>
      </w:r>
      <w:r w:rsidR="00395D35" w:rsidRPr="00425F0F">
        <w:rPr>
          <w:sz w:val="26"/>
          <w:szCs w:val="26"/>
          <w:lang w:val="es-ES_tradnl"/>
        </w:rPr>
        <w:t xml:space="preserve">de lo </w:t>
      </w:r>
      <w:r w:rsidR="001003A9" w:rsidRPr="00425F0F">
        <w:rPr>
          <w:sz w:val="26"/>
          <w:szCs w:val="26"/>
          <w:lang w:val="es-ES_tradnl"/>
        </w:rPr>
        <w:t>C</w:t>
      </w:r>
      <w:r w:rsidR="00395D35" w:rsidRPr="00425F0F">
        <w:rPr>
          <w:sz w:val="26"/>
          <w:szCs w:val="26"/>
          <w:lang w:val="es-ES_tradnl"/>
        </w:rPr>
        <w:t xml:space="preserve">ontencioso </w:t>
      </w:r>
      <w:r w:rsidR="001003A9" w:rsidRPr="00425F0F">
        <w:rPr>
          <w:sz w:val="26"/>
          <w:szCs w:val="26"/>
          <w:lang w:val="es-ES_tradnl"/>
        </w:rPr>
        <w:t>E</w:t>
      </w:r>
      <w:r w:rsidR="00395D35" w:rsidRPr="00425F0F">
        <w:rPr>
          <w:sz w:val="26"/>
          <w:szCs w:val="26"/>
          <w:lang w:val="es-ES_tradnl"/>
        </w:rPr>
        <w:t xml:space="preserve">lectoral </w:t>
      </w:r>
      <w:r w:rsidRPr="00425F0F">
        <w:rPr>
          <w:sz w:val="26"/>
          <w:szCs w:val="26"/>
          <w:lang w:val="es-ES_tradnl"/>
        </w:rPr>
        <w:t>determine la apertura, radicación y el trámite respectivo de los cuadernos de antecedentes</w:t>
      </w:r>
      <w:r w:rsidR="00366E37" w:rsidRPr="00425F0F">
        <w:rPr>
          <w:rStyle w:val="Refdenotaalpie"/>
          <w:sz w:val="26"/>
          <w:szCs w:val="26"/>
          <w:lang w:val="es-ES_tradnl"/>
        </w:rPr>
        <w:footnoteReference w:id="31"/>
      </w:r>
      <w:r w:rsidRPr="00425F0F">
        <w:rPr>
          <w:sz w:val="26"/>
          <w:szCs w:val="26"/>
          <w:lang w:val="es-ES_tradnl"/>
        </w:rPr>
        <w:t xml:space="preserve">. </w:t>
      </w:r>
    </w:p>
    <w:p w14:paraId="22B4BA83" w14:textId="77777777" w:rsidR="00AE192B" w:rsidRPr="00425F0F" w:rsidRDefault="00AE192B" w:rsidP="00AE192B">
      <w:pPr>
        <w:spacing w:line="360" w:lineRule="auto"/>
        <w:jc w:val="both"/>
        <w:rPr>
          <w:sz w:val="26"/>
          <w:szCs w:val="26"/>
          <w:lang w:val="es-ES_tradnl"/>
        </w:rPr>
      </w:pPr>
    </w:p>
    <w:p w14:paraId="0A63EF89" w14:textId="37AD23E6" w:rsidR="00AE192B" w:rsidRPr="00425F0F" w:rsidRDefault="00AE192B" w:rsidP="594D63A3">
      <w:pPr>
        <w:spacing w:line="360" w:lineRule="auto"/>
        <w:jc w:val="both"/>
        <w:rPr>
          <w:sz w:val="26"/>
          <w:szCs w:val="26"/>
          <w:lang w:val="es-ES"/>
        </w:rPr>
      </w:pPr>
      <w:r w:rsidRPr="594D63A3">
        <w:rPr>
          <w:sz w:val="26"/>
          <w:szCs w:val="26"/>
          <w:lang w:val="es-ES"/>
        </w:rPr>
        <w:t>Lo anterior</w:t>
      </w:r>
      <w:r w:rsidR="00683B1E" w:rsidRPr="594D63A3">
        <w:rPr>
          <w:sz w:val="26"/>
          <w:szCs w:val="26"/>
          <w:lang w:val="es-ES"/>
        </w:rPr>
        <w:t>,</w:t>
      </w:r>
      <w:r w:rsidRPr="594D63A3">
        <w:rPr>
          <w:sz w:val="26"/>
          <w:szCs w:val="26"/>
          <w:lang w:val="es-ES"/>
        </w:rPr>
        <w:t xml:space="preserve"> para que en su caso </w:t>
      </w:r>
      <w:r w:rsidRPr="594D63A3">
        <w:rPr>
          <w:b/>
          <w:bCs/>
          <w:sz w:val="26"/>
          <w:szCs w:val="26"/>
          <w:lang w:val="es-ES"/>
        </w:rPr>
        <w:t>ordene las diligencias necesarias para el desarrollo de la investigación</w:t>
      </w:r>
      <w:r w:rsidRPr="594D63A3">
        <w:rPr>
          <w:sz w:val="26"/>
          <w:szCs w:val="26"/>
          <w:lang w:val="es-ES"/>
        </w:rPr>
        <w:t xml:space="preserve"> previo a la admisión o desechamiento de la queja o denuncia presentada.</w:t>
      </w:r>
    </w:p>
    <w:p w14:paraId="36E91A3C" w14:textId="77777777" w:rsidR="00AE192B" w:rsidRPr="00425F0F" w:rsidRDefault="00AE192B" w:rsidP="00AE192B">
      <w:pPr>
        <w:spacing w:line="360" w:lineRule="auto"/>
        <w:jc w:val="both"/>
        <w:rPr>
          <w:sz w:val="26"/>
          <w:szCs w:val="26"/>
          <w:lang w:val="es-ES_tradnl"/>
        </w:rPr>
      </w:pPr>
    </w:p>
    <w:p w14:paraId="27A043DE" w14:textId="3846E258" w:rsidR="00AE192B" w:rsidRPr="00425F0F" w:rsidRDefault="00AE192B" w:rsidP="594D63A3">
      <w:pPr>
        <w:spacing w:line="360" w:lineRule="auto"/>
        <w:jc w:val="both"/>
        <w:rPr>
          <w:sz w:val="26"/>
          <w:szCs w:val="26"/>
          <w:lang w:val="es-ES"/>
        </w:rPr>
      </w:pPr>
      <w:r w:rsidRPr="594D63A3">
        <w:rPr>
          <w:sz w:val="26"/>
          <w:szCs w:val="26"/>
          <w:lang w:val="es-ES"/>
        </w:rPr>
        <w:t>En ese sentido</w:t>
      </w:r>
      <w:r w:rsidR="001003A9" w:rsidRPr="594D63A3">
        <w:rPr>
          <w:sz w:val="26"/>
          <w:szCs w:val="26"/>
          <w:lang w:val="es-ES"/>
        </w:rPr>
        <w:t>,</w:t>
      </w:r>
      <w:r w:rsidRPr="594D63A3">
        <w:rPr>
          <w:sz w:val="26"/>
          <w:szCs w:val="26"/>
          <w:lang w:val="es-ES"/>
        </w:rPr>
        <w:t xml:space="preserve"> la Sala Superior</w:t>
      </w:r>
      <w:r w:rsidR="00366E37" w:rsidRPr="594D63A3">
        <w:rPr>
          <w:sz w:val="26"/>
          <w:szCs w:val="26"/>
          <w:lang w:val="es-ES"/>
        </w:rPr>
        <w:t xml:space="preserve"> </w:t>
      </w:r>
      <w:r w:rsidRPr="594D63A3">
        <w:rPr>
          <w:sz w:val="26"/>
          <w:szCs w:val="26"/>
          <w:lang w:val="es-ES"/>
        </w:rPr>
        <w:t>sostiene que la regla general relacionada con la admisión o desechamiento de una queja del procedimiento sancionador, corresponde a un plazo determinado en la normativa aplicada.</w:t>
      </w:r>
    </w:p>
    <w:p w14:paraId="4A586DD8" w14:textId="77777777" w:rsidR="00AE192B" w:rsidRPr="00425F0F" w:rsidRDefault="00AE192B" w:rsidP="00AE192B">
      <w:pPr>
        <w:spacing w:line="360" w:lineRule="auto"/>
        <w:jc w:val="both"/>
        <w:rPr>
          <w:sz w:val="26"/>
          <w:szCs w:val="26"/>
          <w:lang w:val="es-ES_tradnl"/>
        </w:rPr>
      </w:pPr>
    </w:p>
    <w:p w14:paraId="3D7ADB46" w14:textId="77777777" w:rsidR="00AE192B" w:rsidRPr="00425F0F" w:rsidRDefault="00AE192B" w:rsidP="00AE192B">
      <w:pPr>
        <w:spacing w:line="360" w:lineRule="auto"/>
        <w:jc w:val="both"/>
        <w:rPr>
          <w:sz w:val="26"/>
          <w:szCs w:val="26"/>
          <w:lang w:val="es-ES_tradnl"/>
        </w:rPr>
      </w:pPr>
      <w:r w:rsidRPr="00425F0F">
        <w:rPr>
          <w:sz w:val="26"/>
          <w:szCs w:val="26"/>
          <w:lang w:val="es-ES_tradnl"/>
        </w:rPr>
        <w:t xml:space="preserve">Además, la citada Sala señala que </w:t>
      </w:r>
      <w:r w:rsidRPr="00425F0F">
        <w:rPr>
          <w:b/>
          <w:bCs/>
          <w:sz w:val="26"/>
          <w:szCs w:val="26"/>
          <w:lang w:val="es-ES_tradnl"/>
        </w:rPr>
        <w:t>existe una excepción</w:t>
      </w:r>
      <w:r w:rsidRPr="00425F0F">
        <w:rPr>
          <w:sz w:val="26"/>
          <w:szCs w:val="26"/>
          <w:lang w:val="es-ES_tradnl"/>
        </w:rPr>
        <w:t xml:space="preserve"> al mencionado plazo y éste se actualiza, </w:t>
      </w:r>
      <w:r w:rsidRPr="00425F0F">
        <w:rPr>
          <w:b/>
          <w:bCs/>
          <w:sz w:val="26"/>
          <w:szCs w:val="26"/>
          <w:lang w:val="es-ES_tradnl"/>
        </w:rPr>
        <w:t>cuando es necesario realizar una investigación preliminar sobre los hechos y conductas denunciadas</w:t>
      </w:r>
      <w:r w:rsidRPr="00425F0F">
        <w:rPr>
          <w:sz w:val="26"/>
          <w:szCs w:val="26"/>
          <w:lang w:val="es-ES_tradnl"/>
        </w:rPr>
        <w:t>, en ese supuesto el plazo comenzará a computarse después de que la autoridad administrativa electoral cuente con los elementos necesarios para determinar lo correspondiente</w:t>
      </w:r>
      <w:r w:rsidRPr="00425F0F">
        <w:rPr>
          <w:rStyle w:val="Refdenotaalpie"/>
          <w:sz w:val="26"/>
          <w:szCs w:val="26"/>
          <w:lang w:val="es-ES_tradnl"/>
        </w:rPr>
        <w:footnoteReference w:id="32"/>
      </w:r>
      <w:r w:rsidRPr="00425F0F">
        <w:rPr>
          <w:sz w:val="26"/>
          <w:szCs w:val="26"/>
          <w:lang w:val="es-ES_tradnl"/>
        </w:rPr>
        <w:t>.</w:t>
      </w:r>
    </w:p>
    <w:p w14:paraId="2546EE33" w14:textId="77777777" w:rsidR="00AE192B" w:rsidRPr="00425F0F" w:rsidRDefault="00AE192B" w:rsidP="004234C8">
      <w:pPr>
        <w:spacing w:line="360" w:lineRule="auto"/>
        <w:ind w:right="51"/>
        <w:contextualSpacing/>
        <w:jc w:val="both"/>
        <w:rPr>
          <w:rFonts w:cs="Arial"/>
          <w:b/>
          <w:bCs/>
          <w:sz w:val="26"/>
          <w:szCs w:val="26"/>
          <w:lang w:val="es-ES_tradnl"/>
        </w:rPr>
      </w:pPr>
    </w:p>
    <w:p w14:paraId="3C989C61" w14:textId="7DC17A78" w:rsidR="00366E37" w:rsidRPr="00425F0F" w:rsidRDefault="00683B1E" w:rsidP="594D63A3">
      <w:pPr>
        <w:spacing w:line="360" w:lineRule="auto"/>
        <w:ind w:right="51"/>
        <w:jc w:val="both"/>
        <w:rPr>
          <w:rFonts w:cs="Arial"/>
          <w:b/>
          <w:bCs/>
          <w:sz w:val="26"/>
          <w:szCs w:val="26"/>
          <w:lang w:val="es-ES"/>
        </w:rPr>
      </w:pPr>
      <w:proofErr w:type="spellStart"/>
      <w:r w:rsidRPr="594D63A3">
        <w:rPr>
          <w:rFonts w:cs="Arial"/>
          <w:b/>
          <w:bCs/>
          <w:sz w:val="26"/>
          <w:szCs w:val="26"/>
          <w:lang w:val="es-ES"/>
        </w:rPr>
        <w:t>iii</w:t>
      </w:r>
      <w:proofErr w:type="spellEnd"/>
      <w:r w:rsidR="00366E37" w:rsidRPr="594D63A3">
        <w:rPr>
          <w:rFonts w:cs="Arial"/>
          <w:b/>
          <w:bCs/>
          <w:sz w:val="26"/>
          <w:szCs w:val="26"/>
          <w:lang w:val="es-ES"/>
        </w:rPr>
        <w:t>. En relación con las medidas cautelares</w:t>
      </w:r>
    </w:p>
    <w:p w14:paraId="1CBB4826" w14:textId="77777777" w:rsidR="004234C8" w:rsidRPr="00425F0F" w:rsidRDefault="004234C8" w:rsidP="00ED449D">
      <w:pPr>
        <w:tabs>
          <w:tab w:val="left" w:pos="426"/>
        </w:tabs>
        <w:spacing w:line="360" w:lineRule="auto"/>
        <w:jc w:val="both"/>
        <w:rPr>
          <w:rFonts w:cs="Arial"/>
          <w:sz w:val="26"/>
          <w:szCs w:val="26"/>
        </w:rPr>
      </w:pPr>
    </w:p>
    <w:p w14:paraId="7CF0433A" w14:textId="71493562" w:rsidR="00A8320F" w:rsidRPr="00425F0F" w:rsidRDefault="00A8320F" w:rsidP="00ED449D">
      <w:pPr>
        <w:tabs>
          <w:tab w:val="left" w:pos="426"/>
        </w:tabs>
        <w:spacing w:line="360" w:lineRule="auto"/>
        <w:jc w:val="both"/>
        <w:rPr>
          <w:rFonts w:cs="Arial"/>
          <w:sz w:val="26"/>
          <w:szCs w:val="26"/>
        </w:rPr>
      </w:pPr>
      <w:r w:rsidRPr="00425F0F">
        <w:rPr>
          <w:rFonts w:cs="Arial"/>
          <w:sz w:val="26"/>
          <w:szCs w:val="26"/>
        </w:rPr>
        <w:lastRenderedPageBreak/>
        <w:t>El Código Electoral</w:t>
      </w:r>
      <w:r w:rsidRPr="00425F0F">
        <w:rPr>
          <w:rStyle w:val="Refdenotaalpie"/>
          <w:rFonts w:cs="Arial"/>
          <w:sz w:val="26"/>
          <w:szCs w:val="26"/>
        </w:rPr>
        <w:footnoteReference w:id="33"/>
      </w:r>
      <w:r w:rsidRPr="00425F0F">
        <w:rPr>
          <w:rFonts w:cs="Arial"/>
          <w:sz w:val="26"/>
          <w:szCs w:val="26"/>
        </w:rPr>
        <w:t>, establece que las medidas cautelares son los actos procesales que tienen por objeto lograr la cesación provisional de actos, hechos o conductas que constituyan una presunta infracción, a fin de evitar la producción de daños irreparables, la afectación de los principios que rigen los procesos electorales o la vulneración de los bienes jurídicos tutelados, hasta en tanto se emita una resolución definitiva; lo anterior sin que constituyan pronunciamiento previo sobre la procedencia de la queja planteada.</w:t>
      </w:r>
    </w:p>
    <w:p w14:paraId="576B7838" w14:textId="77777777" w:rsidR="00A8320F" w:rsidRPr="00425F0F" w:rsidRDefault="00A8320F" w:rsidP="00EA46A9">
      <w:pPr>
        <w:tabs>
          <w:tab w:val="left" w:pos="426"/>
        </w:tabs>
        <w:spacing w:line="360" w:lineRule="auto"/>
        <w:jc w:val="both"/>
        <w:rPr>
          <w:rFonts w:cs="Arial"/>
          <w:sz w:val="26"/>
          <w:szCs w:val="26"/>
        </w:rPr>
      </w:pPr>
    </w:p>
    <w:p w14:paraId="44B960D0" w14:textId="302EE67F" w:rsidR="00B74B5F" w:rsidRPr="00425F0F" w:rsidRDefault="00A8320F" w:rsidP="00EA46A9">
      <w:pPr>
        <w:tabs>
          <w:tab w:val="left" w:pos="426"/>
        </w:tabs>
        <w:spacing w:line="360" w:lineRule="auto"/>
        <w:jc w:val="both"/>
        <w:rPr>
          <w:rFonts w:cs="Arial"/>
          <w:sz w:val="26"/>
          <w:szCs w:val="26"/>
        </w:rPr>
      </w:pPr>
      <w:r w:rsidRPr="00425F0F">
        <w:rPr>
          <w:rFonts w:cs="Arial"/>
          <w:sz w:val="26"/>
          <w:szCs w:val="26"/>
        </w:rPr>
        <w:t>Por su parte, e</w:t>
      </w:r>
      <w:r w:rsidR="00330EFB" w:rsidRPr="00425F0F">
        <w:rPr>
          <w:rFonts w:cs="Arial"/>
          <w:sz w:val="26"/>
          <w:szCs w:val="26"/>
        </w:rPr>
        <w:t xml:space="preserve">l reglamento de quejas establece que las medidas cautelares serán dictadas por la persona </w:t>
      </w:r>
      <w:r w:rsidR="005C2CEA" w:rsidRPr="00425F0F">
        <w:rPr>
          <w:rFonts w:cs="Arial"/>
          <w:sz w:val="26"/>
          <w:szCs w:val="26"/>
        </w:rPr>
        <w:t>t</w:t>
      </w:r>
      <w:r w:rsidR="00330EFB" w:rsidRPr="00425F0F">
        <w:rPr>
          <w:rFonts w:cs="Arial"/>
          <w:sz w:val="26"/>
          <w:szCs w:val="26"/>
        </w:rPr>
        <w:t>itular de la Secretaría Ejecutiva a petición de parte o de forma oficiosa y deberán presumir, la apariencia del buen derecho y el peligro en la demora para otorgarlas, de lo contrario se negarán</w:t>
      </w:r>
      <w:r w:rsidR="00330EFB" w:rsidRPr="00425F0F">
        <w:rPr>
          <w:rStyle w:val="Refdenotaalpie"/>
          <w:rFonts w:cs="Arial"/>
          <w:sz w:val="26"/>
          <w:szCs w:val="26"/>
        </w:rPr>
        <w:footnoteReference w:id="34"/>
      </w:r>
      <w:r w:rsidR="00330EFB" w:rsidRPr="00425F0F">
        <w:rPr>
          <w:rFonts w:cs="Arial"/>
          <w:sz w:val="26"/>
          <w:szCs w:val="26"/>
        </w:rPr>
        <w:t>.</w:t>
      </w:r>
    </w:p>
    <w:p w14:paraId="746410AA" w14:textId="77777777" w:rsidR="00B74B5F" w:rsidRPr="00425F0F" w:rsidRDefault="00B74B5F" w:rsidP="00EA46A9">
      <w:pPr>
        <w:tabs>
          <w:tab w:val="left" w:pos="426"/>
        </w:tabs>
        <w:spacing w:line="360" w:lineRule="auto"/>
        <w:jc w:val="both"/>
        <w:rPr>
          <w:rFonts w:cs="Arial"/>
          <w:sz w:val="26"/>
          <w:szCs w:val="26"/>
        </w:rPr>
      </w:pPr>
    </w:p>
    <w:p w14:paraId="58D849D8" w14:textId="28E00C5C" w:rsidR="00B74B5F" w:rsidRPr="00425F0F" w:rsidRDefault="00B74B5F" w:rsidP="00EA46A9">
      <w:pPr>
        <w:tabs>
          <w:tab w:val="left" w:pos="426"/>
        </w:tabs>
        <w:spacing w:line="360" w:lineRule="auto"/>
        <w:jc w:val="both"/>
        <w:rPr>
          <w:rFonts w:cs="Arial"/>
          <w:sz w:val="26"/>
          <w:szCs w:val="26"/>
        </w:rPr>
      </w:pPr>
      <w:r w:rsidRPr="00425F0F">
        <w:rPr>
          <w:rFonts w:cs="Arial"/>
          <w:sz w:val="26"/>
          <w:szCs w:val="26"/>
        </w:rPr>
        <w:t xml:space="preserve">De igual manera, </w:t>
      </w:r>
      <w:r w:rsidR="00B110D3" w:rsidRPr="00425F0F">
        <w:rPr>
          <w:rFonts w:cs="Arial"/>
          <w:sz w:val="26"/>
          <w:szCs w:val="26"/>
        </w:rPr>
        <w:t xml:space="preserve">en el artículo 76 de la referida normativa se </w:t>
      </w:r>
      <w:r w:rsidRPr="00425F0F">
        <w:rPr>
          <w:rFonts w:cs="Arial"/>
          <w:sz w:val="26"/>
          <w:szCs w:val="26"/>
        </w:rPr>
        <w:t>refiere que procederá la adopción de medidas cautelares en todo tiempo</w:t>
      </w:r>
      <w:r w:rsidR="005C2CEA" w:rsidRPr="00425F0F">
        <w:rPr>
          <w:rFonts w:cs="Arial"/>
          <w:sz w:val="26"/>
          <w:szCs w:val="26"/>
        </w:rPr>
        <w:t xml:space="preserve"> y</w:t>
      </w:r>
      <w:r w:rsidRPr="00425F0F">
        <w:rPr>
          <w:rFonts w:cs="Arial"/>
          <w:sz w:val="26"/>
          <w:szCs w:val="26"/>
        </w:rPr>
        <w:t xml:space="preserve"> que </w:t>
      </w:r>
      <w:r w:rsidR="005C2CEA" w:rsidRPr="00425F0F">
        <w:rPr>
          <w:rFonts w:cs="Arial"/>
          <w:sz w:val="26"/>
          <w:szCs w:val="26"/>
        </w:rPr>
        <w:t xml:space="preserve">las mismas </w:t>
      </w:r>
      <w:r w:rsidRPr="00425F0F">
        <w:rPr>
          <w:rFonts w:cs="Arial"/>
          <w:sz w:val="26"/>
          <w:szCs w:val="26"/>
        </w:rPr>
        <w:t xml:space="preserve">tienen como objeto lograr el cese de los actos o hechos que constituyan la presunta infracción denunciada, para evitar la producción de daños irreparables, la afectación de los principios que rigen los procesos electorales o la vulneración de bienes jurídicos tutelados por las disposiciones constitucionales, legales y las contenidas en el </w:t>
      </w:r>
      <w:r w:rsidR="00EA46A9" w:rsidRPr="00425F0F">
        <w:rPr>
          <w:rFonts w:cs="Arial"/>
          <w:sz w:val="26"/>
          <w:szCs w:val="26"/>
        </w:rPr>
        <w:t>r</w:t>
      </w:r>
      <w:r w:rsidRPr="00425F0F">
        <w:rPr>
          <w:rFonts w:cs="Arial"/>
          <w:sz w:val="26"/>
          <w:szCs w:val="26"/>
        </w:rPr>
        <w:t>eglamento, hasta en tanto se emita la resolución definitiva que ponga fin al procedimiento, sin que constituyan pronunciamiento previo sobre la procedencia de la queja planteada.</w:t>
      </w:r>
    </w:p>
    <w:p w14:paraId="1BBF6101" w14:textId="77777777" w:rsidR="00B74B5F" w:rsidRPr="00425F0F" w:rsidRDefault="00B74B5F" w:rsidP="00EA46A9">
      <w:pPr>
        <w:tabs>
          <w:tab w:val="left" w:pos="426"/>
        </w:tabs>
        <w:spacing w:line="360" w:lineRule="auto"/>
        <w:jc w:val="both"/>
        <w:rPr>
          <w:rFonts w:cs="Arial"/>
          <w:sz w:val="26"/>
          <w:szCs w:val="26"/>
        </w:rPr>
      </w:pPr>
    </w:p>
    <w:p w14:paraId="069E94B9" w14:textId="26AA5BF5" w:rsidR="00330EFB" w:rsidRPr="00425F0F" w:rsidRDefault="00330EFB" w:rsidP="00EA46A9">
      <w:pPr>
        <w:tabs>
          <w:tab w:val="left" w:pos="426"/>
        </w:tabs>
        <w:spacing w:line="360" w:lineRule="auto"/>
        <w:jc w:val="both"/>
        <w:rPr>
          <w:rFonts w:cs="Arial"/>
          <w:sz w:val="26"/>
          <w:szCs w:val="26"/>
        </w:rPr>
      </w:pPr>
      <w:r w:rsidRPr="00425F0F">
        <w:rPr>
          <w:rFonts w:cs="Arial"/>
          <w:sz w:val="26"/>
          <w:szCs w:val="26"/>
        </w:rPr>
        <w:t xml:space="preserve">En el mismo ordenamiento se </w:t>
      </w:r>
      <w:r w:rsidR="00283518" w:rsidRPr="00425F0F">
        <w:rPr>
          <w:rFonts w:cs="Arial"/>
          <w:sz w:val="26"/>
          <w:szCs w:val="26"/>
        </w:rPr>
        <w:t>refiere</w:t>
      </w:r>
      <w:r w:rsidRPr="00425F0F">
        <w:rPr>
          <w:rFonts w:cs="Arial"/>
          <w:sz w:val="26"/>
          <w:szCs w:val="26"/>
        </w:rPr>
        <w:t xml:space="preserve"> que la solicitud de adopción de medidas cautelares deberá señalarse en el escrito de queja o denuncia respectivo, precisándose el acto o hecho que constituya la presunta </w:t>
      </w:r>
      <w:r w:rsidRPr="00425F0F">
        <w:rPr>
          <w:rFonts w:cs="Arial"/>
          <w:sz w:val="26"/>
          <w:szCs w:val="26"/>
        </w:rPr>
        <w:lastRenderedPageBreak/>
        <w:t xml:space="preserve">infracción que se pretenda hacer cesar, además de señalar el daño cuya </w:t>
      </w:r>
      <w:proofErr w:type="spellStart"/>
      <w:r w:rsidRPr="00425F0F">
        <w:rPr>
          <w:rFonts w:cs="Arial"/>
          <w:sz w:val="26"/>
          <w:szCs w:val="26"/>
        </w:rPr>
        <w:t>irreparabilidad</w:t>
      </w:r>
      <w:proofErr w:type="spellEnd"/>
      <w:r w:rsidRPr="00425F0F">
        <w:rPr>
          <w:rFonts w:cs="Arial"/>
          <w:sz w:val="26"/>
          <w:szCs w:val="26"/>
        </w:rPr>
        <w:t xml:space="preserve"> se pretenda evitar</w:t>
      </w:r>
      <w:r w:rsidRPr="00425F0F">
        <w:rPr>
          <w:rStyle w:val="Refdenotaalpie"/>
          <w:rFonts w:cs="Arial"/>
          <w:sz w:val="26"/>
          <w:szCs w:val="26"/>
        </w:rPr>
        <w:footnoteReference w:id="35"/>
      </w:r>
      <w:r w:rsidRPr="00425F0F">
        <w:rPr>
          <w:rFonts w:cs="Arial"/>
          <w:sz w:val="26"/>
          <w:szCs w:val="26"/>
        </w:rPr>
        <w:t>.</w:t>
      </w:r>
    </w:p>
    <w:p w14:paraId="0A9DDF49" w14:textId="77777777" w:rsidR="00330EFB" w:rsidRPr="00425F0F" w:rsidRDefault="00330EFB" w:rsidP="00EA46A9">
      <w:pPr>
        <w:tabs>
          <w:tab w:val="left" w:pos="426"/>
        </w:tabs>
        <w:spacing w:line="360" w:lineRule="auto"/>
        <w:jc w:val="both"/>
        <w:rPr>
          <w:rFonts w:cs="Arial"/>
          <w:sz w:val="26"/>
          <w:szCs w:val="26"/>
        </w:rPr>
      </w:pPr>
    </w:p>
    <w:p w14:paraId="6080B879" w14:textId="1AEFAA2E" w:rsidR="00B74B5F" w:rsidRPr="00425F0F" w:rsidRDefault="00EA46A9" w:rsidP="00EA46A9">
      <w:pPr>
        <w:tabs>
          <w:tab w:val="left" w:pos="426"/>
        </w:tabs>
        <w:spacing w:line="360" w:lineRule="auto"/>
        <w:jc w:val="both"/>
        <w:rPr>
          <w:rFonts w:cs="Arial"/>
          <w:sz w:val="26"/>
          <w:szCs w:val="26"/>
        </w:rPr>
      </w:pPr>
      <w:r w:rsidRPr="00425F0F">
        <w:rPr>
          <w:rFonts w:cs="Arial"/>
          <w:sz w:val="26"/>
          <w:szCs w:val="26"/>
        </w:rPr>
        <w:t>Respecto a los plazos para el dictado de estas</w:t>
      </w:r>
      <w:r w:rsidRPr="00425F0F">
        <w:rPr>
          <w:rStyle w:val="Refdenotaalpie"/>
          <w:rFonts w:cs="Arial"/>
          <w:sz w:val="26"/>
          <w:szCs w:val="26"/>
        </w:rPr>
        <w:footnoteReference w:id="36"/>
      </w:r>
      <w:r w:rsidRPr="00425F0F">
        <w:rPr>
          <w:rFonts w:cs="Arial"/>
          <w:sz w:val="26"/>
          <w:szCs w:val="26"/>
        </w:rPr>
        <w:t xml:space="preserve">, se encuentra previsto que, para el caso de los procedimientos ordinarios sancionadores, el acuerdo por el que se resuelva sobre medidas cautelares deberá dictarse dentro del </w:t>
      </w:r>
      <w:r w:rsidRPr="00425F0F">
        <w:rPr>
          <w:rFonts w:cs="Arial"/>
          <w:b/>
          <w:bCs/>
          <w:sz w:val="26"/>
          <w:szCs w:val="26"/>
        </w:rPr>
        <w:t>plazo establecido para la admisión</w:t>
      </w:r>
      <w:r w:rsidRPr="00425F0F">
        <w:rPr>
          <w:rFonts w:cs="Arial"/>
          <w:sz w:val="26"/>
          <w:szCs w:val="26"/>
        </w:rPr>
        <w:t>.</w:t>
      </w:r>
    </w:p>
    <w:p w14:paraId="0D4887B1" w14:textId="77777777" w:rsidR="00EA46A9" w:rsidRPr="00425F0F" w:rsidRDefault="00EA46A9" w:rsidP="00EA46A9">
      <w:pPr>
        <w:tabs>
          <w:tab w:val="left" w:pos="426"/>
        </w:tabs>
        <w:spacing w:line="360" w:lineRule="auto"/>
        <w:jc w:val="both"/>
        <w:rPr>
          <w:rFonts w:cs="Arial"/>
          <w:sz w:val="26"/>
          <w:szCs w:val="26"/>
        </w:rPr>
      </w:pPr>
    </w:p>
    <w:p w14:paraId="7C5DE4E5" w14:textId="61D66312" w:rsidR="00EA46A9" w:rsidRPr="00425F0F" w:rsidRDefault="00EA46A9" w:rsidP="00EA46A9">
      <w:pPr>
        <w:tabs>
          <w:tab w:val="left" w:pos="426"/>
        </w:tabs>
        <w:spacing w:line="360" w:lineRule="auto"/>
        <w:jc w:val="both"/>
        <w:rPr>
          <w:rFonts w:cs="Arial"/>
          <w:sz w:val="26"/>
          <w:szCs w:val="26"/>
        </w:rPr>
      </w:pPr>
      <w:r w:rsidRPr="00425F0F">
        <w:rPr>
          <w:rFonts w:cs="Arial"/>
          <w:sz w:val="26"/>
          <w:szCs w:val="26"/>
        </w:rPr>
        <w:t>En lo que respecta a los procedimientos especiales sancionadores</w:t>
      </w:r>
      <w:r w:rsidRPr="00425F0F">
        <w:rPr>
          <w:rStyle w:val="Refdenotaalpie"/>
          <w:rFonts w:cs="Arial"/>
          <w:sz w:val="26"/>
          <w:szCs w:val="26"/>
        </w:rPr>
        <w:footnoteReference w:id="37"/>
      </w:r>
      <w:r w:rsidRPr="00425F0F">
        <w:rPr>
          <w:rFonts w:cs="Arial"/>
          <w:sz w:val="26"/>
          <w:szCs w:val="26"/>
        </w:rPr>
        <w:t xml:space="preserve">, el acuerdo por el que se resuelva sobre medidas cautelares deberá dictarse dentro del plazo de </w:t>
      </w:r>
      <w:r w:rsidRPr="00425F0F">
        <w:rPr>
          <w:rFonts w:cs="Arial"/>
          <w:b/>
          <w:bCs/>
          <w:sz w:val="26"/>
          <w:szCs w:val="26"/>
        </w:rPr>
        <w:t>cuarenta y ocho horas</w:t>
      </w:r>
      <w:r w:rsidRPr="00425F0F">
        <w:rPr>
          <w:rFonts w:cs="Arial"/>
          <w:sz w:val="26"/>
          <w:szCs w:val="26"/>
        </w:rPr>
        <w:t xml:space="preserve"> posteriores a que se haya dictado</w:t>
      </w:r>
      <w:r w:rsidRPr="00425F0F">
        <w:rPr>
          <w:rFonts w:cs="Arial"/>
          <w:b/>
          <w:bCs/>
          <w:sz w:val="26"/>
          <w:szCs w:val="26"/>
        </w:rPr>
        <w:t xml:space="preserve"> la admisión</w:t>
      </w:r>
      <w:r w:rsidRPr="00425F0F">
        <w:rPr>
          <w:rFonts w:cs="Arial"/>
          <w:sz w:val="26"/>
          <w:szCs w:val="26"/>
        </w:rPr>
        <w:t>.</w:t>
      </w:r>
    </w:p>
    <w:p w14:paraId="1D1AACFB" w14:textId="77777777" w:rsidR="00683B1E" w:rsidRPr="00425F0F" w:rsidRDefault="00683B1E" w:rsidP="00EA46A9">
      <w:pPr>
        <w:tabs>
          <w:tab w:val="left" w:pos="426"/>
        </w:tabs>
        <w:spacing w:line="360" w:lineRule="auto"/>
        <w:jc w:val="both"/>
        <w:rPr>
          <w:rFonts w:cs="Arial"/>
          <w:sz w:val="26"/>
          <w:szCs w:val="26"/>
        </w:rPr>
      </w:pPr>
    </w:p>
    <w:p w14:paraId="48184648" w14:textId="0A7A9E61" w:rsidR="004D50F4" w:rsidRPr="00425F0F" w:rsidRDefault="004D50F4" w:rsidP="00EA46A9">
      <w:pPr>
        <w:tabs>
          <w:tab w:val="left" w:pos="426"/>
        </w:tabs>
        <w:spacing w:line="360" w:lineRule="auto"/>
        <w:jc w:val="both"/>
        <w:rPr>
          <w:rFonts w:cs="Arial"/>
          <w:sz w:val="26"/>
          <w:szCs w:val="26"/>
        </w:rPr>
      </w:pPr>
      <w:r w:rsidRPr="00425F0F">
        <w:rPr>
          <w:rFonts w:cs="Arial"/>
          <w:sz w:val="26"/>
          <w:szCs w:val="26"/>
        </w:rPr>
        <w:t>Delimitado lo anterior, se procede a analizar los agravios hechos valer por el apelante.</w:t>
      </w:r>
    </w:p>
    <w:p w14:paraId="388CA02F" w14:textId="77777777" w:rsidR="004D50F4" w:rsidRPr="00425F0F" w:rsidRDefault="004D50F4" w:rsidP="00EA46A9">
      <w:pPr>
        <w:tabs>
          <w:tab w:val="left" w:pos="426"/>
        </w:tabs>
        <w:spacing w:line="360" w:lineRule="auto"/>
        <w:jc w:val="both"/>
        <w:rPr>
          <w:rFonts w:cs="Arial"/>
          <w:sz w:val="26"/>
          <w:szCs w:val="26"/>
        </w:rPr>
      </w:pPr>
    </w:p>
    <w:p w14:paraId="24C9E284" w14:textId="122910A3" w:rsidR="00683B1E" w:rsidRPr="00425F0F" w:rsidRDefault="00EB41D7" w:rsidP="00EA46A9">
      <w:pPr>
        <w:tabs>
          <w:tab w:val="left" w:pos="426"/>
        </w:tabs>
        <w:spacing w:line="360" w:lineRule="auto"/>
        <w:jc w:val="both"/>
        <w:rPr>
          <w:rFonts w:cs="Arial"/>
          <w:b/>
          <w:bCs/>
          <w:sz w:val="26"/>
          <w:szCs w:val="26"/>
        </w:rPr>
      </w:pPr>
      <w:r w:rsidRPr="00425F0F">
        <w:rPr>
          <w:rFonts w:cs="Arial"/>
          <w:b/>
          <w:bCs/>
          <w:sz w:val="26"/>
          <w:szCs w:val="26"/>
        </w:rPr>
        <w:t>4</w:t>
      </w:r>
      <w:r w:rsidR="00683B1E" w:rsidRPr="00425F0F">
        <w:rPr>
          <w:rFonts w:cs="Arial"/>
          <w:b/>
          <w:bCs/>
          <w:sz w:val="26"/>
          <w:szCs w:val="26"/>
        </w:rPr>
        <w:t>. Estudio de</w:t>
      </w:r>
      <w:r w:rsidR="00A8772F" w:rsidRPr="00425F0F">
        <w:rPr>
          <w:rFonts w:cs="Arial"/>
          <w:b/>
          <w:bCs/>
          <w:sz w:val="26"/>
          <w:szCs w:val="26"/>
        </w:rPr>
        <w:t>l</w:t>
      </w:r>
      <w:r w:rsidR="00683B1E" w:rsidRPr="00425F0F">
        <w:rPr>
          <w:rFonts w:cs="Arial"/>
          <w:b/>
          <w:bCs/>
          <w:sz w:val="26"/>
          <w:szCs w:val="26"/>
        </w:rPr>
        <w:t xml:space="preserve"> agravio</w:t>
      </w:r>
    </w:p>
    <w:p w14:paraId="586DE1C1" w14:textId="77777777" w:rsidR="00683B1E" w:rsidRPr="00425F0F" w:rsidRDefault="00683B1E" w:rsidP="00EA46A9">
      <w:pPr>
        <w:tabs>
          <w:tab w:val="left" w:pos="426"/>
        </w:tabs>
        <w:spacing w:line="360" w:lineRule="auto"/>
        <w:jc w:val="both"/>
        <w:rPr>
          <w:rFonts w:cs="Arial"/>
          <w:sz w:val="26"/>
          <w:szCs w:val="26"/>
        </w:rPr>
      </w:pPr>
    </w:p>
    <w:p w14:paraId="2C9D5A01" w14:textId="0EECC3CD" w:rsidR="00683B1E" w:rsidRPr="00425F0F" w:rsidRDefault="00C36E3C" w:rsidP="00EA46A9">
      <w:pPr>
        <w:tabs>
          <w:tab w:val="left" w:pos="426"/>
        </w:tabs>
        <w:spacing w:line="360" w:lineRule="auto"/>
        <w:jc w:val="both"/>
        <w:rPr>
          <w:rFonts w:cs="Arial"/>
          <w:sz w:val="26"/>
          <w:szCs w:val="26"/>
        </w:rPr>
      </w:pPr>
      <w:r w:rsidRPr="00425F0F">
        <w:rPr>
          <w:rFonts w:cs="Arial"/>
          <w:sz w:val="26"/>
          <w:szCs w:val="26"/>
        </w:rPr>
        <w:t>Tal como fue precisado</w:t>
      </w:r>
      <w:r w:rsidR="00D23B8F" w:rsidRPr="00425F0F">
        <w:rPr>
          <w:rFonts w:cs="Arial"/>
          <w:sz w:val="26"/>
          <w:szCs w:val="26"/>
        </w:rPr>
        <w:t>, el apelante refiere que el acuerdo -acto impugnado- en el que se determinó la reserva del dictado de la medida cautelar hasta en tanto se agoten las líneas de investigación</w:t>
      </w:r>
      <w:r w:rsidR="00302017" w:rsidRPr="00425F0F">
        <w:rPr>
          <w:rFonts w:cs="Arial"/>
          <w:sz w:val="26"/>
          <w:szCs w:val="26"/>
        </w:rPr>
        <w:t>,</w:t>
      </w:r>
      <w:r w:rsidR="001F1327" w:rsidRPr="00425F0F">
        <w:rPr>
          <w:rFonts w:cs="Arial"/>
          <w:sz w:val="26"/>
          <w:szCs w:val="26"/>
        </w:rPr>
        <w:t xml:space="preserve"> </w:t>
      </w:r>
      <w:r w:rsidR="00A651CD" w:rsidRPr="00425F0F">
        <w:rPr>
          <w:rFonts w:cs="Arial"/>
          <w:sz w:val="26"/>
          <w:szCs w:val="26"/>
        </w:rPr>
        <w:t xml:space="preserve">adolece de </w:t>
      </w:r>
      <w:r w:rsidR="00006EB2" w:rsidRPr="00425F0F">
        <w:rPr>
          <w:rFonts w:cs="Arial"/>
          <w:sz w:val="26"/>
          <w:szCs w:val="26"/>
        </w:rPr>
        <w:t>in</w:t>
      </w:r>
      <w:r w:rsidRPr="00425F0F">
        <w:rPr>
          <w:rFonts w:cs="Arial"/>
          <w:sz w:val="26"/>
          <w:szCs w:val="26"/>
        </w:rPr>
        <w:t>debida</w:t>
      </w:r>
      <w:r w:rsidR="00A651CD" w:rsidRPr="00425F0F">
        <w:rPr>
          <w:rFonts w:cs="Arial"/>
          <w:sz w:val="26"/>
          <w:szCs w:val="26"/>
        </w:rPr>
        <w:t xml:space="preserve"> fundamentación y</w:t>
      </w:r>
      <w:r w:rsidRPr="00425F0F">
        <w:rPr>
          <w:rFonts w:cs="Arial"/>
          <w:sz w:val="26"/>
          <w:szCs w:val="26"/>
        </w:rPr>
        <w:t xml:space="preserve"> motivación</w:t>
      </w:r>
      <w:r w:rsidR="00ED01C9" w:rsidRPr="00425F0F">
        <w:rPr>
          <w:rFonts w:cs="Arial"/>
          <w:sz w:val="26"/>
          <w:szCs w:val="26"/>
        </w:rPr>
        <w:t>.</w:t>
      </w:r>
    </w:p>
    <w:p w14:paraId="2BA8A408" w14:textId="77777777" w:rsidR="004A53BA" w:rsidRPr="00425F0F" w:rsidRDefault="004A53BA" w:rsidP="00EA46A9">
      <w:pPr>
        <w:tabs>
          <w:tab w:val="left" w:pos="426"/>
        </w:tabs>
        <w:spacing w:line="360" w:lineRule="auto"/>
        <w:jc w:val="both"/>
        <w:rPr>
          <w:rFonts w:cs="Arial"/>
          <w:sz w:val="26"/>
          <w:szCs w:val="26"/>
        </w:rPr>
      </w:pPr>
    </w:p>
    <w:p w14:paraId="740CE2DE" w14:textId="616F0574" w:rsidR="004A53BA" w:rsidRPr="00425F0F" w:rsidRDefault="004A53BA" w:rsidP="00EA46A9">
      <w:pPr>
        <w:tabs>
          <w:tab w:val="left" w:pos="426"/>
        </w:tabs>
        <w:spacing w:line="360" w:lineRule="auto"/>
        <w:jc w:val="both"/>
        <w:rPr>
          <w:rFonts w:cs="Arial"/>
          <w:sz w:val="26"/>
          <w:szCs w:val="26"/>
        </w:rPr>
      </w:pPr>
      <w:r w:rsidRPr="00425F0F">
        <w:rPr>
          <w:rFonts w:cs="Arial"/>
          <w:sz w:val="26"/>
          <w:szCs w:val="26"/>
        </w:rPr>
        <w:t>Este Tribunal considera que no le asiste la razón al apelante</w:t>
      </w:r>
      <w:r w:rsidR="00A651CD" w:rsidRPr="00425F0F">
        <w:rPr>
          <w:rFonts w:cs="Arial"/>
          <w:sz w:val="26"/>
          <w:szCs w:val="26"/>
        </w:rPr>
        <w:t>,</w:t>
      </w:r>
      <w:r w:rsidRPr="00425F0F">
        <w:rPr>
          <w:rFonts w:cs="Arial"/>
          <w:sz w:val="26"/>
          <w:szCs w:val="26"/>
        </w:rPr>
        <w:t xml:space="preserve"> toda vez que la</w:t>
      </w:r>
      <w:r w:rsidR="00106413" w:rsidRPr="00425F0F">
        <w:rPr>
          <w:rFonts w:cs="Arial"/>
          <w:sz w:val="26"/>
          <w:szCs w:val="26"/>
        </w:rPr>
        <w:t xml:space="preserve"> responsable </w:t>
      </w:r>
      <w:r w:rsidR="00ED01C9" w:rsidRPr="00425F0F">
        <w:rPr>
          <w:rFonts w:cs="Arial"/>
          <w:sz w:val="26"/>
          <w:szCs w:val="26"/>
        </w:rPr>
        <w:t>s</w:t>
      </w:r>
      <w:r w:rsidR="00A651CD" w:rsidRPr="00425F0F">
        <w:rPr>
          <w:rFonts w:cs="Arial"/>
          <w:sz w:val="26"/>
          <w:szCs w:val="26"/>
        </w:rPr>
        <w:t>í</w:t>
      </w:r>
      <w:r w:rsidR="00ED01C9" w:rsidRPr="00425F0F">
        <w:rPr>
          <w:rFonts w:cs="Arial"/>
          <w:sz w:val="26"/>
          <w:szCs w:val="26"/>
        </w:rPr>
        <w:t xml:space="preserve"> </w:t>
      </w:r>
      <w:r w:rsidR="00106413" w:rsidRPr="00425F0F">
        <w:rPr>
          <w:rFonts w:cs="Arial"/>
          <w:sz w:val="26"/>
          <w:szCs w:val="26"/>
        </w:rPr>
        <w:t xml:space="preserve">fundó </w:t>
      </w:r>
      <w:r w:rsidR="00ED01C9" w:rsidRPr="00425F0F">
        <w:rPr>
          <w:rFonts w:cs="Arial"/>
          <w:sz w:val="26"/>
          <w:szCs w:val="26"/>
        </w:rPr>
        <w:t>y motiv</w:t>
      </w:r>
      <w:r w:rsidR="00A651CD" w:rsidRPr="00425F0F">
        <w:rPr>
          <w:rFonts w:cs="Arial"/>
          <w:sz w:val="26"/>
          <w:szCs w:val="26"/>
        </w:rPr>
        <w:t>ó</w:t>
      </w:r>
      <w:r w:rsidR="00ED01C9" w:rsidRPr="00425F0F">
        <w:rPr>
          <w:rFonts w:cs="Arial"/>
          <w:sz w:val="26"/>
          <w:szCs w:val="26"/>
        </w:rPr>
        <w:t xml:space="preserve"> debidamente </w:t>
      </w:r>
      <w:r w:rsidR="00106413" w:rsidRPr="00425F0F">
        <w:rPr>
          <w:rFonts w:cs="Arial"/>
          <w:sz w:val="26"/>
          <w:szCs w:val="26"/>
        </w:rPr>
        <w:t>la</w:t>
      </w:r>
      <w:r w:rsidRPr="00425F0F">
        <w:rPr>
          <w:rFonts w:cs="Arial"/>
          <w:sz w:val="26"/>
          <w:szCs w:val="26"/>
        </w:rPr>
        <w:t xml:space="preserve"> determinación adoptada de reservar el dictado de medidas cautelares</w:t>
      </w:r>
      <w:r w:rsidR="00C13514" w:rsidRPr="00425F0F">
        <w:rPr>
          <w:rFonts w:cs="Arial"/>
          <w:sz w:val="26"/>
          <w:szCs w:val="26"/>
        </w:rPr>
        <w:t>,</w:t>
      </w:r>
      <w:r w:rsidRPr="00425F0F">
        <w:rPr>
          <w:rFonts w:cs="Arial"/>
          <w:sz w:val="26"/>
          <w:szCs w:val="26"/>
        </w:rPr>
        <w:t xml:space="preserve"> ante la realización de diligencias preliminares de investigación a efecto de allegar</w:t>
      </w:r>
      <w:r w:rsidR="00106413" w:rsidRPr="00425F0F">
        <w:rPr>
          <w:rFonts w:cs="Arial"/>
          <w:sz w:val="26"/>
          <w:szCs w:val="26"/>
        </w:rPr>
        <w:t>se</w:t>
      </w:r>
      <w:r w:rsidRPr="00425F0F">
        <w:rPr>
          <w:rFonts w:cs="Arial"/>
          <w:sz w:val="26"/>
          <w:szCs w:val="26"/>
        </w:rPr>
        <w:t xml:space="preserve"> elementos adicionales como a continuación se expone:</w:t>
      </w:r>
    </w:p>
    <w:p w14:paraId="3B768D98" w14:textId="6F98388D" w:rsidR="004A53BA" w:rsidRPr="00425F0F" w:rsidRDefault="004A53BA" w:rsidP="00EA46A9">
      <w:pPr>
        <w:tabs>
          <w:tab w:val="left" w:pos="426"/>
        </w:tabs>
        <w:spacing w:line="360" w:lineRule="auto"/>
        <w:jc w:val="both"/>
        <w:rPr>
          <w:rFonts w:cs="Arial"/>
          <w:sz w:val="26"/>
          <w:szCs w:val="26"/>
        </w:rPr>
      </w:pPr>
    </w:p>
    <w:p w14:paraId="5E8B0F21" w14:textId="4022B153" w:rsidR="00F728A2" w:rsidRPr="00425F0F" w:rsidRDefault="00206CC0" w:rsidP="00F728A2">
      <w:pPr>
        <w:tabs>
          <w:tab w:val="left" w:pos="426"/>
        </w:tabs>
        <w:spacing w:line="360" w:lineRule="auto"/>
        <w:jc w:val="both"/>
        <w:rPr>
          <w:rFonts w:cs="Arial"/>
          <w:sz w:val="26"/>
          <w:szCs w:val="26"/>
        </w:rPr>
      </w:pPr>
      <w:r w:rsidRPr="00425F0F">
        <w:rPr>
          <w:rFonts w:cs="Arial"/>
          <w:sz w:val="26"/>
          <w:szCs w:val="26"/>
        </w:rPr>
        <w:lastRenderedPageBreak/>
        <w:t xml:space="preserve">En el presente, de las constancias que integran el </w:t>
      </w:r>
      <w:r w:rsidR="009F5986" w:rsidRPr="00425F0F">
        <w:rPr>
          <w:rFonts w:cs="Arial"/>
          <w:sz w:val="26"/>
          <w:szCs w:val="26"/>
        </w:rPr>
        <w:t>cuaderno de antecedentes</w:t>
      </w:r>
      <w:r w:rsidRPr="00425F0F">
        <w:rPr>
          <w:rFonts w:cs="Arial"/>
          <w:sz w:val="26"/>
          <w:szCs w:val="26"/>
        </w:rPr>
        <w:t xml:space="preserve"> que nos ocupa, </w:t>
      </w:r>
      <w:r w:rsidR="00F728A2" w:rsidRPr="00425F0F">
        <w:rPr>
          <w:rFonts w:cs="Arial"/>
          <w:sz w:val="26"/>
          <w:szCs w:val="26"/>
        </w:rPr>
        <w:t xml:space="preserve">se desprende </w:t>
      </w:r>
      <w:r w:rsidRPr="00425F0F">
        <w:rPr>
          <w:rFonts w:cs="Arial"/>
          <w:sz w:val="26"/>
          <w:szCs w:val="26"/>
        </w:rPr>
        <w:t>que el apelante presentó un escrito</w:t>
      </w:r>
      <w:r w:rsidR="00F728A2" w:rsidRPr="00425F0F">
        <w:rPr>
          <w:rFonts w:cs="Arial"/>
          <w:sz w:val="26"/>
          <w:szCs w:val="26"/>
        </w:rPr>
        <w:t xml:space="preserve"> en el que señaló nuevo hechos </w:t>
      </w:r>
      <w:r w:rsidR="00F728A2" w:rsidRPr="00425F0F">
        <w:rPr>
          <w:rFonts w:cs="Arial"/>
          <w:b/>
          <w:bCs/>
          <w:sz w:val="26"/>
          <w:szCs w:val="26"/>
        </w:rPr>
        <w:t>-ampliación de queja-</w:t>
      </w:r>
      <w:r w:rsidR="00F728A2" w:rsidRPr="00425F0F">
        <w:rPr>
          <w:rFonts w:cs="Arial"/>
          <w:sz w:val="26"/>
          <w:szCs w:val="26"/>
        </w:rPr>
        <w:t xml:space="preserve">, así como </w:t>
      </w:r>
      <w:r w:rsidR="00F10E3E" w:rsidRPr="00425F0F">
        <w:rPr>
          <w:rFonts w:cs="Arial"/>
          <w:sz w:val="26"/>
          <w:szCs w:val="26"/>
        </w:rPr>
        <w:t xml:space="preserve">la </w:t>
      </w:r>
      <w:r w:rsidR="00F728A2" w:rsidRPr="00425F0F">
        <w:rPr>
          <w:rFonts w:cs="Arial"/>
          <w:sz w:val="26"/>
          <w:szCs w:val="26"/>
        </w:rPr>
        <w:t>solicit</w:t>
      </w:r>
      <w:r w:rsidR="00F10E3E" w:rsidRPr="00425F0F">
        <w:rPr>
          <w:rFonts w:cs="Arial"/>
          <w:sz w:val="26"/>
          <w:szCs w:val="26"/>
        </w:rPr>
        <w:t>ud de</w:t>
      </w:r>
      <w:r w:rsidR="00F728A2" w:rsidRPr="00425F0F">
        <w:rPr>
          <w:rFonts w:cs="Arial"/>
          <w:sz w:val="26"/>
          <w:szCs w:val="26"/>
        </w:rPr>
        <w:t xml:space="preserve"> la emisión de una medida cautelar, consistente en ordenar al funcionario denunciado </w:t>
      </w:r>
      <w:r w:rsidR="00F10E3E" w:rsidRPr="00425F0F">
        <w:rPr>
          <w:rFonts w:cs="Arial"/>
          <w:sz w:val="26"/>
          <w:szCs w:val="26"/>
        </w:rPr>
        <w:t xml:space="preserve">de </w:t>
      </w:r>
      <w:r w:rsidR="00F728A2" w:rsidRPr="00425F0F">
        <w:rPr>
          <w:rFonts w:cs="Arial"/>
          <w:sz w:val="26"/>
          <w:szCs w:val="26"/>
        </w:rPr>
        <w:t>abstenerse de emitir declaraciones, comentarios o posicionamientos</w:t>
      </w:r>
      <w:r w:rsidR="00F10E3E" w:rsidRPr="00425F0F">
        <w:rPr>
          <w:rFonts w:cs="Arial"/>
          <w:sz w:val="26"/>
          <w:szCs w:val="26"/>
        </w:rPr>
        <w:t xml:space="preserve"> con la finalidad de posicionar una opción política para el próximo proceso electoral</w:t>
      </w:r>
      <w:r w:rsidR="00F728A2" w:rsidRPr="00425F0F">
        <w:rPr>
          <w:rFonts w:cs="Arial"/>
          <w:sz w:val="26"/>
          <w:szCs w:val="26"/>
        </w:rPr>
        <w:t>; asimismo solicit</w:t>
      </w:r>
      <w:r w:rsidR="00F10E3E" w:rsidRPr="00425F0F">
        <w:rPr>
          <w:rFonts w:cs="Arial"/>
          <w:sz w:val="26"/>
          <w:szCs w:val="26"/>
        </w:rPr>
        <w:t>ó el ejercicio de la oficialía electoral</w:t>
      </w:r>
      <w:r w:rsidR="003117A0" w:rsidRPr="00425F0F">
        <w:rPr>
          <w:rFonts w:cs="Arial"/>
          <w:sz w:val="26"/>
          <w:szCs w:val="26"/>
        </w:rPr>
        <w:t xml:space="preserve"> del IEM</w:t>
      </w:r>
      <w:r w:rsidR="00F10E3E" w:rsidRPr="00425F0F">
        <w:rPr>
          <w:rFonts w:cs="Arial"/>
          <w:sz w:val="26"/>
          <w:szCs w:val="26"/>
        </w:rPr>
        <w:t xml:space="preserve"> </w:t>
      </w:r>
      <w:r w:rsidR="001E23CC" w:rsidRPr="00425F0F">
        <w:rPr>
          <w:rFonts w:cs="Arial"/>
          <w:sz w:val="26"/>
          <w:szCs w:val="26"/>
        </w:rPr>
        <w:t>a fin de que llevara a cabo las diligencias de verificación de los hechos referidos.</w:t>
      </w:r>
    </w:p>
    <w:p w14:paraId="17D05BD4" w14:textId="77777777" w:rsidR="00F728A2" w:rsidRPr="00425F0F" w:rsidRDefault="00F728A2" w:rsidP="00F728A2">
      <w:pPr>
        <w:tabs>
          <w:tab w:val="left" w:pos="426"/>
        </w:tabs>
        <w:spacing w:line="360" w:lineRule="auto"/>
        <w:jc w:val="both"/>
        <w:rPr>
          <w:rFonts w:cs="Arial"/>
          <w:sz w:val="26"/>
          <w:szCs w:val="26"/>
        </w:rPr>
      </w:pPr>
    </w:p>
    <w:p w14:paraId="336D5436" w14:textId="04EADBF8" w:rsidR="00F728A2" w:rsidRPr="00425F0F" w:rsidRDefault="00F728A2" w:rsidP="00F728A2">
      <w:pPr>
        <w:tabs>
          <w:tab w:val="left" w:pos="426"/>
        </w:tabs>
        <w:spacing w:line="360" w:lineRule="auto"/>
        <w:jc w:val="both"/>
        <w:rPr>
          <w:rFonts w:cs="Arial"/>
          <w:sz w:val="26"/>
          <w:szCs w:val="26"/>
        </w:rPr>
      </w:pPr>
      <w:r w:rsidRPr="00425F0F">
        <w:rPr>
          <w:rFonts w:cs="Arial"/>
          <w:sz w:val="26"/>
          <w:szCs w:val="26"/>
        </w:rPr>
        <w:t>Atento a lo anterior, la autoridad responsable</w:t>
      </w:r>
      <w:r w:rsidR="008950F3" w:rsidRPr="00425F0F">
        <w:rPr>
          <w:rFonts w:cs="Arial"/>
          <w:sz w:val="26"/>
          <w:szCs w:val="26"/>
        </w:rPr>
        <w:t>,</w:t>
      </w:r>
      <w:r w:rsidR="001E23CC" w:rsidRPr="00425F0F">
        <w:rPr>
          <w:rFonts w:cs="Arial"/>
          <w:sz w:val="26"/>
          <w:szCs w:val="26"/>
        </w:rPr>
        <w:t xml:space="preserve"> </w:t>
      </w:r>
      <w:r w:rsidRPr="00425F0F">
        <w:rPr>
          <w:rFonts w:cs="Arial"/>
          <w:sz w:val="26"/>
          <w:szCs w:val="26"/>
        </w:rPr>
        <w:t xml:space="preserve">el </w:t>
      </w:r>
      <w:r w:rsidR="001E23CC" w:rsidRPr="00425F0F">
        <w:rPr>
          <w:rFonts w:cs="Arial"/>
          <w:sz w:val="26"/>
          <w:szCs w:val="26"/>
        </w:rPr>
        <w:t xml:space="preserve">treinta </w:t>
      </w:r>
      <w:r w:rsidRPr="00425F0F">
        <w:rPr>
          <w:rFonts w:cs="Arial"/>
          <w:sz w:val="26"/>
          <w:szCs w:val="26"/>
        </w:rPr>
        <w:t xml:space="preserve">de </w:t>
      </w:r>
      <w:r w:rsidR="001E23CC" w:rsidRPr="00425F0F">
        <w:rPr>
          <w:rFonts w:cs="Arial"/>
          <w:sz w:val="26"/>
          <w:szCs w:val="26"/>
        </w:rPr>
        <w:t>enero</w:t>
      </w:r>
      <w:r w:rsidR="003117A0" w:rsidRPr="00425F0F">
        <w:rPr>
          <w:rFonts w:cs="Arial"/>
          <w:sz w:val="26"/>
          <w:szCs w:val="26"/>
        </w:rPr>
        <w:t>,</w:t>
      </w:r>
      <w:r w:rsidRPr="00425F0F">
        <w:rPr>
          <w:rFonts w:cs="Arial"/>
          <w:sz w:val="26"/>
          <w:szCs w:val="26"/>
        </w:rPr>
        <w:t xml:space="preserve"> emitió </w:t>
      </w:r>
      <w:r w:rsidR="003117A0" w:rsidRPr="00425F0F">
        <w:rPr>
          <w:rFonts w:cs="Arial"/>
          <w:sz w:val="26"/>
          <w:szCs w:val="26"/>
        </w:rPr>
        <w:t xml:space="preserve">el </w:t>
      </w:r>
      <w:r w:rsidRPr="00425F0F">
        <w:rPr>
          <w:rFonts w:cs="Arial"/>
          <w:sz w:val="26"/>
          <w:szCs w:val="26"/>
        </w:rPr>
        <w:t xml:space="preserve">acuerdo </w:t>
      </w:r>
      <w:r w:rsidR="00FC2552" w:rsidRPr="00425F0F">
        <w:rPr>
          <w:rFonts w:cs="Arial"/>
          <w:sz w:val="26"/>
          <w:szCs w:val="26"/>
        </w:rPr>
        <w:t>-</w:t>
      </w:r>
      <w:r w:rsidR="00FC2552" w:rsidRPr="00425F0F">
        <w:rPr>
          <w:rFonts w:cs="Arial"/>
          <w:b/>
          <w:bCs/>
          <w:sz w:val="26"/>
          <w:szCs w:val="26"/>
        </w:rPr>
        <w:t>acto impugnado</w:t>
      </w:r>
      <w:r w:rsidR="00FC2552" w:rsidRPr="00425F0F">
        <w:rPr>
          <w:rFonts w:cs="Arial"/>
          <w:sz w:val="26"/>
          <w:szCs w:val="26"/>
        </w:rPr>
        <w:t xml:space="preserve">- </w:t>
      </w:r>
      <w:r w:rsidRPr="00425F0F">
        <w:rPr>
          <w:rFonts w:cs="Arial"/>
          <w:sz w:val="26"/>
          <w:szCs w:val="26"/>
        </w:rPr>
        <w:t>a través del cual</w:t>
      </w:r>
      <w:r w:rsidR="00FC2552" w:rsidRPr="00425F0F">
        <w:rPr>
          <w:rFonts w:cs="Arial"/>
          <w:sz w:val="26"/>
          <w:szCs w:val="26"/>
        </w:rPr>
        <w:t xml:space="preserve"> precis</w:t>
      </w:r>
      <w:r w:rsidR="00C802CB" w:rsidRPr="00425F0F">
        <w:rPr>
          <w:rFonts w:cs="Arial"/>
          <w:sz w:val="26"/>
          <w:szCs w:val="26"/>
        </w:rPr>
        <w:t>ó</w:t>
      </w:r>
      <w:r w:rsidR="00FC2552" w:rsidRPr="00425F0F">
        <w:rPr>
          <w:rFonts w:cs="Arial"/>
          <w:sz w:val="26"/>
          <w:szCs w:val="26"/>
        </w:rPr>
        <w:t xml:space="preserve"> procedente la ampliación de denuncia</w:t>
      </w:r>
      <w:r w:rsidR="00E81A31" w:rsidRPr="00425F0F">
        <w:rPr>
          <w:rFonts w:cs="Arial"/>
          <w:sz w:val="26"/>
          <w:szCs w:val="26"/>
        </w:rPr>
        <w:t>,</w:t>
      </w:r>
      <w:r w:rsidR="00FC2552" w:rsidRPr="00425F0F">
        <w:rPr>
          <w:rFonts w:cs="Arial"/>
          <w:sz w:val="26"/>
          <w:szCs w:val="26"/>
        </w:rPr>
        <w:t xml:space="preserve"> </w:t>
      </w:r>
      <w:r w:rsidR="00FC2552" w:rsidRPr="00425F0F">
        <w:rPr>
          <w:rFonts w:eastAsia="Calibri" w:cs="Arial"/>
          <w:bCs/>
          <w:color w:val="000000"/>
          <w:sz w:val="26"/>
          <w:szCs w:val="26"/>
          <w:lang w:eastAsia="en-US"/>
        </w:rPr>
        <w:t>ordenando diversas diligencias de investigación y reservando el pronunciamiento sobre la medida cautelar</w:t>
      </w:r>
      <w:r w:rsidR="00C9207F" w:rsidRPr="00425F0F">
        <w:rPr>
          <w:rFonts w:eastAsia="Calibri" w:cs="Arial"/>
          <w:bCs/>
          <w:color w:val="000000"/>
          <w:sz w:val="26"/>
          <w:szCs w:val="26"/>
          <w:lang w:eastAsia="en-US"/>
        </w:rPr>
        <w:t xml:space="preserve"> solicitada.</w:t>
      </w:r>
    </w:p>
    <w:p w14:paraId="51FBD3EF" w14:textId="77777777" w:rsidR="00F728A2" w:rsidRPr="00425F0F" w:rsidRDefault="00F728A2" w:rsidP="00F728A2">
      <w:pPr>
        <w:tabs>
          <w:tab w:val="left" w:pos="426"/>
        </w:tabs>
        <w:spacing w:line="360" w:lineRule="auto"/>
        <w:jc w:val="both"/>
        <w:rPr>
          <w:rFonts w:cs="Arial"/>
          <w:sz w:val="26"/>
          <w:szCs w:val="26"/>
        </w:rPr>
      </w:pPr>
    </w:p>
    <w:p w14:paraId="29758FDC" w14:textId="410563BA" w:rsidR="00FC2552" w:rsidRPr="00425F0F" w:rsidRDefault="00FC2552" w:rsidP="00FC2552">
      <w:pPr>
        <w:tabs>
          <w:tab w:val="left" w:pos="426"/>
        </w:tabs>
        <w:spacing w:line="360" w:lineRule="auto"/>
        <w:jc w:val="both"/>
        <w:rPr>
          <w:rFonts w:cs="Arial"/>
          <w:sz w:val="26"/>
          <w:szCs w:val="26"/>
        </w:rPr>
      </w:pPr>
      <w:r w:rsidRPr="00425F0F">
        <w:rPr>
          <w:rFonts w:eastAsia="Calibri" w:cs="Arial"/>
          <w:bCs/>
          <w:color w:val="000000"/>
          <w:sz w:val="26"/>
          <w:szCs w:val="26"/>
          <w:lang w:eastAsia="en-US"/>
        </w:rPr>
        <w:t>D</w:t>
      </w:r>
      <w:r w:rsidR="003117A0" w:rsidRPr="00425F0F">
        <w:rPr>
          <w:rFonts w:eastAsia="Calibri" w:cs="Arial"/>
          <w:bCs/>
          <w:color w:val="000000"/>
          <w:sz w:val="26"/>
          <w:szCs w:val="26"/>
          <w:lang w:eastAsia="en-US"/>
        </w:rPr>
        <w:t xml:space="preserve">icho lo </w:t>
      </w:r>
      <w:r w:rsidRPr="00425F0F">
        <w:rPr>
          <w:rFonts w:eastAsia="Calibri" w:cs="Arial"/>
          <w:bCs/>
          <w:color w:val="000000"/>
          <w:sz w:val="26"/>
          <w:szCs w:val="26"/>
          <w:lang w:eastAsia="en-US"/>
        </w:rPr>
        <w:t xml:space="preserve">anterior, este órgano jurisdiccional estima en principio que dicha determinación fue debidamente fundada y motivada, ya que, al respecto, la Secretaria Ejecutiva a efecto de determinar sobre </w:t>
      </w:r>
      <w:r w:rsidR="00206CC0" w:rsidRPr="00425F0F">
        <w:rPr>
          <w:rFonts w:cs="Arial"/>
          <w:sz w:val="26"/>
          <w:szCs w:val="26"/>
        </w:rPr>
        <w:t>el dictado de la referida medida</w:t>
      </w:r>
      <w:r w:rsidR="003117A0" w:rsidRPr="00425F0F">
        <w:rPr>
          <w:rFonts w:cs="Arial"/>
          <w:sz w:val="26"/>
          <w:szCs w:val="26"/>
        </w:rPr>
        <w:t>,</w:t>
      </w:r>
      <w:r w:rsidR="00206CC0" w:rsidRPr="00425F0F">
        <w:rPr>
          <w:rFonts w:cs="Arial"/>
          <w:sz w:val="26"/>
          <w:szCs w:val="26"/>
        </w:rPr>
        <w:t xml:space="preserve"> se observa</w:t>
      </w:r>
      <w:r w:rsidRPr="00425F0F">
        <w:rPr>
          <w:rFonts w:cs="Arial"/>
          <w:sz w:val="26"/>
          <w:szCs w:val="26"/>
        </w:rPr>
        <w:t xml:space="preserve"> que invocó los preceptos legales</w:t>
      </w:r>
      <w:r w:rsidR="00E81A31" w:rsidRPr="00425F0F">
        <w:rPr>
          <w:rStyle w:val="Refdenotaalpie"/>
          <w:rFonts w:cs="Arial"/>
          <w:sz w:val="26"/>
          <w:szCs w:val="26"/>
        </w:rPr>
        <w:footnoteReference w:id="38"/>
      </w:r>
      <w:r w:rsidRPr="00425F0F">
        <w:rPr>
          <w:rFonts w:cs="Arial"/>
          <w:sz w:val="26"/>
          <w:szCs w:val="26"/>
        </w:rPr>
        <w:t xml:space="preserve"> que estimó aplicables al caso, mismos que establecen los requisitos para la presentación de las quejas o denuncias y los casos en que se formarán cuadernos de antecedentes, para los efectos de en su caso, ordenar y solicitar las diligencias necesarias para el desarrollo de la investigación; así como la facultad de la Secretaria Ejecutiva para ejercer la función de oficialía electoral.</w:t>
      </w:r>
    </w:p>
    <w:p w14:paraId="61B4593A" w14:textId="77777777" w:rsidR="00E81A31" w:rsidRPr="00425F0F" w:rsidRDefault="00E81A31" w:rsidP="00FC2552">
      <w:pPr>
        <w:tabs>
          <w:tab w:val="left" w:pos="426"/>
        </w:tabs>
        <w:spacing w:line="360" w:lineRule="auto"/>
        <w:jc w:val="both"/>
        <w:rPr>
          <w:rFonts w:cs="Arial"/>
          <w:sz w:val="26"/>
          <w:szCs w:val="26"/>
        </w:rPr>
      </w:pPr>
    </w:p>
    <w:p w14:paraId="22B4879C" w14:textId="210A85B6" w:rsidR="00A0051A" w:rsidRPr="00425F0F" w:rsidRDefault="00A0051A" w:rsidP="00A0051A">
      <w:pPr>
        <w:tabs>
          <w:tab w:val="left" w:pos="426"/>
        </w:tabs>
        <w:spacing w:line="360" w:lineRule="auto"/>
        <w:jc w:val="both"/>
        <w:rPr>
          <w:rFonts w:cs="Arial"/>
          <w:sz w:val="26"/>
          <w:szCs w:val="26"/>
        </w:rPr>
      </w:pPr>
      <w:r w:rsidRPr="00425F0F">
        <w:rPr>
          <w:rFonts w:cs="Arial"/>
          <w:sz w:val="26"/>
          <w:szCs w:val="26"/>
        </w:rPr>
        <w:t>Circunstancias que acreditan que la autoridad cumplió con obligación de fundar debidamente su determinación a efecto de cumplir con la garantía de fundamentación prevista en el artículo 16 Constitucional</w:t>
      </w:r>
      <w:r w:rsidR="00E72C62" w:rsidRPr="00425F0F">
        <w:rPr>
          <w:rFonts w:cs="Arial"/>
          <w:sz w:val="26"/>
          <w:szCs w:val="26"/>
        </w:rPr>
        <w:t xml:space="preserve"> y</w:t>
      </w:r>
      <w:r w:rsidRPr="00425F0F">
        <w:rPr>
          <w:rFonts w:cs="Arial"/>
          <w:sz w:val="26"/>
          <w:szCs w:val="26"/>
        </w:rPr>
        <w:t xml:space="preserve"> los principios de legalidad y seguridad jur</w:t>
      </w:r>
      <w:r w:rsidR="00E72C62" w:rsidRPr="00425F0F">
        <w:rPr>
          <w:rFonts w:cs="Arial"/>
          <w:sz w:val="26"/>
          <w:szCs w:val="26"/>
        </w:rPr>
        <w:t>ídica,</w:t>
      </w:r>
      <w:r w:rsidRPr="00425F0F">
        <w:rPr>
          <w:rFonts w:cs="Arial"/>
          <w:sz w:val="26"/>
          <w:szCs w:val="26"/>
        </w:rPr>
        <w:t xml:space="preserve"> pues como fue precisado en </w:t>
      </w:r>
      <w:r w:rsidRPr="00425F0F">
        <w:rPr>
          <w:rFonts w:cs="Arial"/>
          <w:sz w:val="26"/>
          <w:szCs w:val="26"/>
        </w:rPr>
        <w:lastRenderedPageBreak/>
        <w:t>el marco normativo</w:t>
      </w:r>
      <w:r w:rsidRPr="00425F0F">
        <w:rPr>
          <w:rStyle w:val="Refdenotaalpie"/>
          <w:rFonts w:cs="Arial"/>
          <w:sz w:val="26"/>
          <w:szCs w:val="26"/>
        </w:rPr>
        <w:footnoteReference w:id="39"/>
      </w:r>
      <w:r w:rsidRPr="00425F0F">
        <w:rPr>
          <w:rFonts w:cs="Arial"/>
          <w:sz w:val="26"/>
          <w:szCs w:val="26"/>
        </w:rPr>
        <w:t xml:space="preserve"> basta que la autoridad señale en cualquier parte de la sentencia resolución o acuerdo los fundamentos jurídicos y razonamientos lógico-jurídicos que sirvan de base para la adoptar determinada solución jurídica a un caso sometido a su competencia o jurisdicción.</w:t>
      </w:r>
    </w:p>
    <w:p w14:paraId="4DFDF533" w14:textId="77777777" w:rsidR="00A0051A" w:rsidRPr="00425F0F" w:rsidRDefault="00A0051A" w:rsidP="00FC2552">
      <w:pPr>
        <w:tabs>
          <w:tab w:val="left" w:pos="426"/>
        </w:tabs>
        <w:spacing w:line="360" w:lineRule="auto"/>
        <w:jc w:val="both"/>
        <w:rPr>
          <w:rFonts w:cs="Arial"/>
          <w:sz w:val="26"/>
          <w:szCs w:val="26"/>
        </w:rPr>
      </w:pPr>
    </w:p>
    <w:p w14:paraId="11868A12" w14:textId="2058187A" w:rsidR="00E33A8D" w:rsidRPr="00425F0F" w:rsidRDefault="00E81A31" w:rsidP="00E33A8D">
      <w:pPr>
        <w:tabs>
          <w:tab w:val="left" w:pos="426"/>
        </w:tabs>
        <w:spacing w:line="360" w:lineRule="auto"/>
        <w:jc w:val="both"/>
        <w:rPr>
          <w:rFonts w:cs="Arial"/>
          <w:sz w:val="26"/>
          <w:szCs w:val="26"/>
        </w:rPr>
      </w:pPr>
      <w:r w:rsidRPr="00425F0F">
        <w:rPr>
          <w:rFonts w:eastAsia="Calibri" w:cs="Arial"/>
          <w:bCs/>
          <w:color w:val="000000"/>
          <w:sz w:val="26"/>
          <w:szCs w:val="26"/>
          <w:lang w:eastAsia="en-US"/>
        </w:rPr>
        <w:t>Asimismo, se considera debida la fundamentación y motivación ya que</w:t>
      </w:r>
      <w:r w:rsidR="00312916" w:rsidRPr="00425F0F">
        <w:rPr>
          <w:rFonts w:eastAsia="Calibri" w:cs="Arial"/>
          <w:bCs/>
          <w:color w:val="000000"/>
          <w:sz w:val="26"/>
          <w:szCs w:val="26"/>
          <w:lang w:eastAsia="en-US"/>
        </w:rPr>
        <w:t>,</w:t>
      </w:r>
      <w:r w:rsidRPr="00425F0F">
        <w:rPr>
          <w:rFonts w:eastAsia="Calibri" w:cs="Arial"/>
          <w:bCs/>
          <w:color w:val="000000"/>
          <w:sz w:val="26"/>
          <w:szCs w:val="26"/>
          <w:lang w:eastAsia="en-US"/>
        </w:rPr>
        <w:t xml:space="preserve"> contrario a lo sostenido por el apelante</w:t>
      </w:r>
      <w:r w:rsidR="00312916" w:rsidRPr="00425F0F">
        <w:rPr>
          <w:rFonts w:eastAsia="Calibri" w:cs="Arial"/>
          <w:bCs/>
          <w:color w:val="000000"/>
          <w:sz w:val="26"/>
          <w:szCs w:val="26"/>
          <w:lang w:eastAsia="en-US"/>
        </w:rPr>
        <w:t>,</w:t>
      </w:r>
      <w:r w:rsidRPr="00425F0F">
        <w:rPr>
          <w:rFonts w:eastAsia="Calibri" w:cs="Arial"/>
          <w:bCs/>
          <w:color w:val="000000"/>
          <w:sz w:val="26"/>
          <w:szCs w:val="26"/>
          <w:lang w:eastAsia="en-US"/>
        </w:rPr>
        <w:t xml:space="preserve"> </w:t>
      </w:r>
      <w:r w:rsidR="00E33A8D" w:rsidRPr="00425F0F">
        <w:rPr>
          <w:rFonts w:cs="Arial"/>
          <w:sz w:val="26"/>
          <w:szCs w:val="26"/>
        </w:rPr>
        <w:t>la Secretaria Ejecutiva despliega dichas diligencias de investigación en ejercicio de sus atribuciones con el objetivo de atender precisamente lo solicitado por el apelante.</w:t>
      </w:r>
      <w:r w:rsidR="003117A0" w:rsidRPr="00425F0F">
        <w:rPr>
          <w:rFonts w:cs="Arial"/>
          <w:sz w:val="26"/>
          <w:szCs w:val="26"/>
        </w:rPr>
        <w:t xml:space="preserve"> En el particular, la autoridad responsable determinó que era necesario realizar las diligencias preliminares de investigación solicitadas por </w:t>
      </w:r>
      <w:r w:rsidR="00C9207F" w:rsidRPr="00425F0F">
        <w:rPr>
          <w:rFonts w:cs="Arial"/>
          <w:sz w:val="26"/>
          <w:szCs w:val="26"/>
        </w:rPr>
        <w:t xml:space="preserve">el mismo </w:t>
      </w:r>
      <w:r w:rsidR="003117A0" w:rsidRPr="00425F0F">
        <w:rPr>
          <w:rFonts w:cs="Arial"/>
          <w:sz w:val="26"/>
          <w:szCs w:val="26"/>
        </w:rPr>
        <w:t xml:space="preserve">recurrente, previo </w:t>
      </w:r>
      <w:r w:rsidR="00EB41D7" w:rsidRPr="00425F0F">
        <w:rPr>
          <w:rFonts w:cs="Arial"/>
          <w:sz w:val="26"/>
          <w:szCs w:val="26"/>
        </w:rPr>
        <w:t xml:space="preserve">al pronunciamiento concerniente a </w:t>
      </w:r>
      <w:r w:rsidR="003117A0" w:rsidRPr="00425F0F">
        <w:rPr>
          <w:rFonts w:cs="Arial"/>
          <w:sz w:val="26"/>
          <w:szCs w:val="26"/>
        </w:rPr>
        <w:t>la medida cautelar,</w:t>
      </w:r>
      <w:r w:rsidR="00EB41D7" w:rsidRPr="00425F0F">
        <w:rPr>
          <w:rFonts w:cs="Arial"/>
          <w:sz w:val="26"/>
          <w:szCs w:val="26"/>
        </w:rPr>
        <w:t xml:space="preserve"> lo que hizo conforme a sus atribuciones.</w:t>
      </w:r>
    </w:p>
    <w:p w14:paraId="536500D3" w14:textId="716B8264" w:rsidR="00E81A31" w:rsidRPr="00425F0F" w:rsidRDefault="00E81A31" w:rsidP="00FC2552">
      <w:pPr>
        <w:tabs>
          <w:tab w:val="left" w:pos="426"/>
        </w:tabs>
        <w:spacing w:line="360" w:lineRule="auto"/>
        <w:jc w:val="both"/>
        <w:rPr>
          <w:rFonts w:cs="Arial"/>
          <w:sz w:val="26"/>
          <w:szCs w:val="26"/>
        </w:rPr>
      </w:pPr>
    </w:p>
    <w:p w14:paraId="4FE9B7E7" w14:textId="44DAB18A" w:rsidR="00607978" w:rsidRPr="00425F0F" w:rsidRDefault="00EB41D7" w:rsidP="00607978">
      <w:pPr>
        <w:spacing w:line="360" w:lineRule="auto"/>
        <w:jc w:val="both"/>
        <w:rPr>
          <w:sz w:val="26"/>
          <w:szCs w:val="26"/>
          <w:lang w:val="es-ES"/>
        </w:rPr>
      </w:pPr>
      <w:r w:rsidRPr="00425F0F">
        <w:rPr>
          <w:sz w:val="26"/>
          <w:szCs w:val="26"/>
          <w:lang w:val="es-ES"/>
        </w:rPr>
        <w:t>En esa tesitura</w:t>
      </w:r>
      <w:r w:rsidR="00607978" w:rsidRPr="00425F0F">
        <w:rPr>
          <w:sz w:val="26"/>
          <w:szCs w:val="26"/>
          <w:lang w:val="es-ES"/>
        </w:rPr>
        <w:t>, la Sala Superior</w:t>
      </w:r>
      <w:r w:rsidR="00607978" w:rsidRPr="00425F0F">
        <w:rPr>
          <w:rStyle w:val="Refdenotaalpie"/>
          <w:sz w:val="26"/>
          <w:szCs w:val="26"/>
          <w:lang w:val="es-ES"/>
        </w:rPr>
        <w:footnoteReference w:id="40"/>
      </w:r>
      <w:r w:rsidR="00607978" w:rsidRPr="00425F0F">
        <w:rPr>
          <w:sz w:val="26"/>
          <w:szCs w:val="26"/>
          <w:lang w:val="es-ES"/>
        </w:rPr>
        <w:t>, también ha destacado que la adopción de las medidas cautelares forma parte de los mecanismos de tutela preventiva como protección contra el posible peligro de que una conducta probablemente ilícita se cometa, continúe o se repita y, con ello, se lesione el interés original, valores, principios y derechos que requieren protección especial, oportuna, real, adecuada y efectiva, de ahí que para garantizar su más amplia protección, las autoridades deben adoptar medidas que cesen las actividades que causan el daño y que prevengan o eviten el comportamiento lesivo, todo bajo los parámetros generales de apariencia del buen derecho, peligro en la demora y proporcionalidad.</w:t>
      </w:r>
    </w:p>
    <w:p w14:paraId="2C753FCA" w14:textId="77777777" w:rsidR="009B1DBC" w:rsidRPr="00425F0F" w:rsidRDefault="009B1DBC" w:rsidP="00607978">
      <w:pPr>
        <w:spacing w:line="360" w:lineRule="auto"/>
        <w:jc w:val="both"/>
        <w:rPr>
          <w:sz w:val="26"/>
          <w:szCs w:val="26"/>
          <w:lang w:val="es-ES"/>
        </w:rPr>
      </w:pPr>
    </w:p>
    <w:p w14:paraId="5915A083" w14:textId="239C58B7" w:rsidR="00607978" w:rsidRPr="00425F0F" w:rsidRDefault="00EB41D7" w:rsidP="00607978">
      <w:pPr>
        <w:spacing w:line="360" w:lineRule="auto"/>
        <w:jc w:val="both"/>
        <w:rPr>
          <w:sz w:val="26"/>
          <w:szCs w:val="26"/>
          <w:lang w:val="es-ES"/>
        </w:rPr>
      </w:pPr>
      <w:r w:rsidRPr="00425F0F">
        <w:rPr>
          <w:sz w:val="26"/>
          <w:szCs w:val="26"/>
          <w:lang w:val="es-ES"/>
        </w:rPr>
        <w:lastRenderedPageBreak/>
        <w:t>Por ello</w:t>
      </w:r>
      <w:r w:rsidR="00607978" w:rsidRPr="00425F0F">
        <w:rPr>
          <w:sz w:val="26"/>
          <w:szCs w:val="26"/>
          <w:lang w:val="es-ES"/>
        </w:rPr>
        <w:t xml:space="preserve">, la autoridad administrativa </w:t>
      </w:r>
      <w:r w:rsidRPr="00425F0F">
        <w:rPr>
          <w:sz w:val="26"/>
          <w:szCs w:val="26"/>
          <w:lang w:val="es-ES"/>
        </w:rPr>
        <w:t xml:space="preserve">electoral </w:t>
      </w:r>
      <w:r w:rsidR="00607978" w:rsidRPr="00425F0F">
        <w:rPr>
          <w:b/>
          <w:bCs/>
          <w:sz w:val="26"/>
          <w:szCs w:val="26"/>
          <w:lang w:val="es-ES"/>
        </w:rPr>
        <w:t>está facultada</w:t>
      </w:r>
      <w:r w:rsidR="009B1DBC" w:rsidRPr="00425F0F">
        <w:rPr>
          <w:rStyle w:val="Refdenotaalpie"/>
          <w:sz w:val="26"/>
          <w:szCs w:val="26"/>
          <w:lang w:val="es-ES"/>
        </w:rPr>
        <w:footnoteReference w:id="41"/>
      </w:r>
      <w:r w:rsidR="00607978" w:rsidRPr="00425F0F">
        <w:rPr>
          <w:sz w:val="26"/>
          <w:szCs w:val="26"/>
          <w:lang w:val="es-ES"/>
        </w:rPr>
        <w:t xml:space="preserve"> para</w:t>
      </w:r>
      <w:r w:rsidR="009B1DBC" w:rsidRPr="00425F0F">
        <w:rPr>
          <w:sz w:val="26"/>
          <w:szCs w:val="26"/>
          <w:lang w:val="es-ES"/>
        </w:rPr>
        <w:t xml:space="preserve"> </w:t>
      </w:r>
      <w:r w:rsidR="00607978" w:rsidRPr="00425F0F">
        <w:rPr>
          <w:sz w:val="26"/>
          <w:szCs w:val="26"/>
          <w:lang w:val="es-ES"/>
        </w:rPr>
        <w:t>realizar diligencias preliminares de investigación con el fin de contar con</w:t>
      </w:r>
      <w:r w:rsidR="009B1DBC" w:rsidRPr="00425F0F">
        <w:rPr>
          <w:sz w:val="26"/>
          <w:szCs w:val="26"/>
          <w:lang w:val="es-ES"/>
        </w:rPr>
        <w:t xml:space="preserve"> </w:t>
      </w:r>
      <w:r w:rsidR="00607978" w:rsidRPr="00425F0F">
        <w:rPr>
          <w:sz w:val="26"/>
          <w:szCs w:val="26"/>
          <w:lang w:val="es-ES"/>
        </w:rPr>
        <w:t>mayores elementos para estar en condiciones de pronunciarse respecto a</w:t>
      </w:r>
      <w:r w:rsidR="009B1DBC" w:rsidRPr="00425F0F">
        <w:rPr>
          <w:sz w:val="26"/>
          <w:szCs w:val="26"/>
          <w:lang w:val="es-ES"/>
        </w:rPr>
        <w:t xml:space="preserve"> </w:t>
      </w:r>
      <w:r w:rsidR="00607978" w:rsidRPr="00425F0F">
        <w:rPr>
          <w:sz w:val="26"/>
          <w:szCs w:val="26"/>
          <w:lang w:val="es-ES"/>
        </w:rPr>
        <w:t>la adopción de una medida cautelar.</w:t>
      </w:r>
    </w:p>
    <w:p w14:paraId="2DBBA4B9" w14:textId="77777777" w:rsidR="00607978" w:rsidRPr="00425F0F" w:rsidRDefault="00607978" w:rsidP="00607978">
      <w:pPr>
        <w:spacing w:line="360" w:lineRule="auto"/>
        <w:jc w:val="both"/>
        <w:rPr>
          <w:sz w:val="26"/>
          <w:szCs w:val="26"/>
          <w:lang w:val="es-ES"/>
        </w:rPr>
      </w:pPr>
    </w:p>
    <w:p w14:paraId="12AB0C99" w14:textId="32843A40" w:rsidR="00607978" w:rsidRPr="00425F0F" w:rsidRDefault="00EB41D7" w:rsidP="00607978">
      <w:pPr>
        <w:spacing w:line="360" w:lineRule="auto"/>
        <w:jc w:val="both"/>
        <w:rPr>
          <w:sz w:val="26"/>
          <w:szCs w:val="26"/>
          <w:lang w:val="es-ES"/>
        </w:rPr>
      </w:pPr>
      <w:r w:rsidRPr="00425F0F">
        <w:rPr>
          <w:sz w:val="26"/>
          <w:szCs w:val="26"/>
          <w:lang w:val="es-ES"/>
        </w:rPr>
        <w:t>Lo anterior</w:t>
      </w:r>
      <w:r w:rsidR="00607978" w:rsidRPr="00425F0F">
        <w:rPr>
          <w:sz w:val="26"/>
          <w:szCs w:val="26"/>
          <w:lang w:val="es-ES"/>
        </w:rPr>
        <w:t xml:space="preserve">, </w:t>
      </w:r>
      <w:r w:rsidRPr="00425F0F">
        <w:rPr>
          <w:sz w:val="26"/>
          <w:szCs w:val="26"/>
          <w:lang w:val="es-ES"/>
        </w:rPr>
        <w:t>conforme</w:t>
      </w:r>
      <w:r w:rsidR="00607978" w:rsidRPr="00425F0F">
        <w:rPr>
          <w:sz w:val="26"/>
          <w:szCs w:val="26"/>
          <w:lang w:val="es-ES"/>
        </w:rPr>
        <w:t xml:space="preserve"> a los establecido en el artículo 246 del Código Electoral, al disponer que la autoridad administrativa podrá determinar y solicitar las diligencias necesarias para el desarrollo de la investigación, y en el entendido que una vez que cuente con los elementos necesarios para su pronunciamiento, acordará las medidas cautelares correspondientes, dentro del plazo previsto para la admisión, de conformidad con el numeral 241 fracción III del referido código y numeral 88 </w:t>
      </w:r>
      <w:r w:rsidR="003117A0" w:rsidRPr="00425F0F">
        <w:rPr>
          <w:sz w:val="26"/>
          <w:szCs w:val="26"/>
          <w:lang w:val="es-ES"/>
        </w:rPr>
        <w:t xml:space="preserve">y 105 </w:t>
      </w:r>
      <w:r w:rsidR="00607978" w:rsidRPr="00425F0F">
        <w:rPr>
          <w:sz w:val="26"/>
          <w:szCs w:val="26"/>
          <w:lang w:val="es-ES"/>
        </w:rPr>
        <w:t xml:space="preserve">del </w:t>
      </w:r>
      <w:r w:rsidR="003117A0" w:rsidRPr="00425F0F">
        <w:rPr>
          <w:sz w:val="26"/>
          <w:szCs w:val="26"/>
          <w:lang w:val="es-ES"/>
        </w:rPr>
        <w:t>r</w:t>
      </w:r>
      <w:r w:rsidR="00607978" w:rsidRPr="00425F0F">
        <w:rPr>
          <w:sz w:val="26"/>
          <w:szCs w:val="26"/>
          <w:lang w:val="es-ES"/>
        </w:rPr>
        <w:t xml:space="preserve">eglamento de </w:t>
      </w:r>
      <w:r w:rsidR="003117A0" w:rsidRPr="00425F0F">
        <w:rPr>
          <w:sz w:val="26"/>
          <w:szCs w:val="26"/>
          <w:lang w:val="es-ES"/>
        </w:rPr>
        <w:t>q</w:t>
      </w:r>
      <w:r w:rsidR="00607978" w:rsidRPr="00425F0F">
        <w:rPr>
          <w:sz w:val="26"/>
          <w:szCs w:val="26"/>
          <w:lang w:val="es-ES"/>
        </w:rPr>
        <w:t>uejas.</w:t>
      </w:r>
    </w:p>
    <w:p w14:paraId="04BE4007" w14:textId="77777777" w:rsidR="002356B0" w:rsidRPr="00425F0F" w:rsidRDefault="002356B0" w:rsidP="002356B0">
      <w:pPr>
        <w:spacing w:line="360" w:lineRule="auto"/>
        <w:jc w:val="both"/>
      </w:pPr>
    </w:p>
    <w:p w14:paraId="11AB0557" w14:textId="56361CFB" w:rsidR="002356B0" w:rsidRPr="00425F0F" w:rsidRDefault="002356B0" w:rsidP="002356B0">
      <w:pPr>
        <w:spacing w:line="360" w:lineRule="auto"/>
        <w:jc w:val="both"/>
        <w:rPr>
          <w:sz w:val="26"/>
          <w:szCs w:val="26"/>
          <w:lang w:val="es-ES"/>
        </w:rPr>
      </w:pPr>
      <w:r w:rsidRPr="00425F0F">
        <w:rPr>
          <w:sz w:val="26"/>
          <w:szCs w:val="26"/>
          <w:lang w:val="es-ES"/>
        </w:rPr>
        <w:t>En consecuencia, una vez que ha sido presentada la denuncia por actos o hechos que se consideran violatorios de la normatividad electoral y se solicite la adopción de medidas cautelares, la autoridad instructora debe considerar los elementos existentes y el contexto en que ocurren, y enfocarse en si tales hechos pondrán en riesgo los principios que rigen los procesos electorales o la vulneración de bienes jurídicos tutelados por las disposiciones constitucionales y legales en la materia electoral, para lo cual puede</w:t>
      </w:r>
      <w:r w:rsidR="004B0125" w:rsidRPr="00425F0F">
        <w:rPr>
          <w:sz w:val="26"/>
          <w:szCs w:val="26"/>
          <w:lang w:val="es-ES"/>
        </w:rPr>
        <w:t>,</w:t>
      </w:r>
      <w:r w:rsidRPr="00425F0F">
        <w:rPr>
          <w:sz w:val="26"/>
          <w:szCs w:val="26"/>
          <w:lang w:val="es-ES"/>
        </w:rPr>
        <w:t xml:space="preserve"> conforme a sus atribuciones y de ser necesario</w:t>
      </w:r>
      <w:r w:rsidR="004B0125" w:rsidRPr="00425F0F">
        <w:rPr>
          <w:sz w:val="26"/>
          <w:szCs w:val="26"/>
          <w:lang w:val="es-ES"/>
        </w:rPr>
        <w:t>,</w:t>
      </w:r>
      <w:r w:rsidRPr="00425F0F">
        <w:rPr>
          <w:sz w:val="26"/>
          <w:szCs w:val="26"/>
          <w:lang w:val="es-ES"/>
        </w:rPr>
        <w:t xml:space="preserve"> allegarse de mayores elementos probatorios</w:t>
      </w:r>
      <w:r w:rsidR="009B1DBC" w:rsidRPr="00425F0F">
        <w:rPr>
          <w:sz w:val="26"/>
          <w:szCs w:val="26"/>
          <w:lang w:val="es-ES"/>
        </w:rPr>
        <w:t xml:space="preserve"> que estime necesarios</w:t>
      </w:r>
      <w:r w:rsidRPr="00425F0F">
        <w:rPr>
          <w:sz w:val="26"/>
          <w:szCs w:val="26"/>
          <w:lang w:val="es-ES"/>
        </w:rPr>
        <w:t xml:space="preserve"> a efecto de determinar si es viable o no la admisión de la queja, así como el dictado de medidas cautelares en su caso.</w:t>
      </w:r>
    </w:p>
    <w:p w14:paraId="11C9C604" w14:textId="77777777" w:rsidR="002356B0" w:rsidRPr="00425F0F" w:rsidRDefault="002356B0" w:rsidP="00607978">
      <w:pPr>
        <w:spacing w:line="360" w:lineRule="auto"/>
        <w:jc w:val="both"/>
        <w:rPr>
          <w:sz w:val="26"/>
          <w:szCs w:val="26"/>
          <w:lang w:val="es-ES"/>
        </w:rPr>
      </w:pPr>
    </w:p>
    <w:p w14:paraId="71FBB100" w14:textId="5A8BEAF9" w:rsidR="00C9207F" w:rsidRPr="00425F0F" w:rsidRDefault="00607978" w:rsidP="00607978">
      <w:pPr>
        <w:spacing w:line="360" w:lineRule="auto"/>
        <w:jc w:val="both"/>
      </w:pPr>
      <w:r w:rsidRPr="00425F0F">
        <w:rPr>
          <w:rFonts w:cs="Arial"/>
          <w:sz w:val="26"/>
          <w:szCs w:val="26"/>
        </w:rPr>
        <w:t xml:space="preserve">En ese sentido, la manifestación del apelante en afirmar que </w:t>
      </w:r>
      <w:r w:rsidRPr="00425F0F">
        <w:rPr>
          <w:rFonts w:cs="Arial"/>
          <w:i/>
          <w:iCs/>
          <w:sz w:val="26"/>
          <w:szCs w:val="26"/>
        </w:rPr>
        <w:t>“</w:t>
      </w:r>
      <w:r w:rsidR="007B06FA" w:rsidRPr="00425F0F">
        <w:rPr>
          <w:rFonts w:cs="Arial"/>
          <w:i/>
          <w:iCs/>
          <w:sz w:val="26"/>
          <w:szCs w:val="26"/>
        </w:rPr>
        <w:t xml:space="preserve">Supeditar el dictado de medidas cautelares al agotamiento exhaustivo de la etapa de investigación, desnaturaliza la figura de tutela preventiva, violentado </w:t>
      </w:r>
      <w:r w:rsidR="007B06FA" w:rsidRPr="00425F0F">
        <w:rPr>
          <w:rFonts w:cs="Arial"/>
          <w:i/>
          <w:iCs/>
          <w:sz w:val="26"/>
          <w:szCs w:val="26"/>
        </w:rPr>
        <w:lastRenderedPageBreak/>
        <w:t>el principio de una justica pronta y expedita.</w:t>
      </w:r>
      <w:r w:rsidRPr="00425F0F">
        <w:rPr>
          <w:rFonts w:cs="Arial"/>
          <w:i/>
          <w:iCs/>
          <w:sz w:val="26"/>
          <w:szCs w:val="26"/>
        </w:rPr>
        <w:t>”</w:t>
      </w:r>
      <w:r w:rsidRPr="00425F0F">
        <w:rPr>
          <w:rFonts w:cs="Arial"/>
          <w:sz w:val="26"/>
          <w:szCs w:val="26"/>
        </w:rPr>
        <w:t>, es evidente que parte de una idea incorrecta, pues como fue precisado en el marco normativo</w:t>
      </w:r>
      <w:r w:rsidRPr="00425F0F">
        <w:rPr>
          <w:rStyle w:val="Refdenotaalpie"/>
          <w:rFonts w:cs="Arial"/>
          <w:sz w:val="26"/>
          <w:szCs w:val="26"/>
        </w:rPr>
        <w:footnoteReference w:id="42"/>
      </w:r>
      <w:r w:rsidRPr="00425F0F">
        <w:rPr>
          <w:rFonts w:cs="Arial"/>
          <w:sz w:val="26"/>
          <w:szCs w:val="26"/>
        </w:rPr>
        <w:t>, la Secretaria Ejecutiva despliega dichas diligencias de investigación en ejercicio de sus atribuciones</w:t>
      </w:r>
      <w:r w:rsidR="00C9207F" w:rsidRPr="00425F0F">
        <w:rPr>
          <w:rFonts w:cs="Arial"/>
          <w:sz w:val="26"/>
          <w:szCs w:val="26"/>
        </w:rPr>
        <w:t xml:space="preserve"> hasta en tanto</w:t>
      </w:r>
      <w:r w:rsidR="005F3761" w:rsidRPr="00425F0F">
        <w:rPr>
          <w:rFonts w:cs="Arial"/>
          <w:sz w:val="26"/>
          <w:szCs w:val="26"/>
        </w:rPr>
        <w:t>,</w:t>
      </w:r>
      <w:r w:rsidR="00C9207F" w:rsidRPr="00425F0F">
        <w:rPr>
          <w:rFonts w:cs="Arial"/>
          <w:sz w:val="26"/>
          <w:szCs w:val="26"/>
        </w:rPr>
        <w:t xml:space="preserve"> estime de manera preliminar la probable existencia de los hechos señalados en la queja y en su caso conforme a la apariencia del buen derecho y peligro en la demora realizar el pronunciamiento correspondiente</w:t>
      </w:r>
      <w:r w:rsidR="005F3761" w:rsidRPr="00425F0F">
        <w:rPr>
          <w:rFonts w:cs="Arial"/>
          <w:sz w:val="26"/>
          <w:szCs w:val="26"/>
        </w:rPr>
        <w:t xml:space="preserve"> de una medida cautelar en su vertiente de tutela preventiva.</w:t>
      </w:r>
    </w:p>
    <w:p w14:paraId="3AF362D4" w14:textId="77777777" w:rsidR="00C9207F" w:rsidRPr="00425F0F" w:rsidRDefault="00C9207F" w:rsidP="00607978">
      <w:pPr>
        <w:spacing w:line="360" w:lineRule="auto"/>
        <w:jc w:val="both"/>
      </w:pPr>
    </w:p>
    <w:p w14:paraId="35AD87C2" w14:textId="528BFCAD" w:rsidR="00685C9B" w:rsidRPr="00425F0F" w:rsidRDefault="00685C9B" w:rsidP="00702BBE">
      <w:pPr>
        <w:tabs>
          <w:tab w:val="left" w:pos="426"/>
        </w:tabs>
        <w:spacing w:line="360" w:lineRule="auto"/>
        <w:jc w:val="both"/>
        <w:rPr>
          <w:rFonts w:cs="Arial"/>
          <w:sz w:val="26"/>
          <w:szCs w:val="26"/>
        </w:rPr>
      </w:pPr>
      <w:r w:rsidRPr="00425F0F">
        <w:rPr>
          <w:rFonts w:cs="Arial"/>
          <w:sz w:val="26"/>
          <w:szCs w:val="26"/>
        </w:rPr>
        <w:t xml:space="preserve">En esa lógica, la reserva tuvo sustento en el desahogo de las diligencias de investigación para mejor proveer a partir de los hechos denunciados, y el alcance preliminar de las pruebas que obren en el expediente; lo cual, </w:t>
      </w:r>
      <w:r w:rsidRPr="00425F0F">
        <w:rPr>
          <w:rFonts w:cs="Arial"/>
          <w:b/>
          <w:bCs/>
          <w:sz w:val="26"/>
          <w:szCs w:val="26"/>
        </w:rPr>
        <w:t>no es opuesto</w:t>
      </w:r>
      <w:r w:rsidR="00477C9E" w:rsidRPr="00425F0F">
        <w:rPr>
          <w:rFonts w:cs="Arial"/>
          <w:b/>
          <w:bCs/>
          <w:sz w:val="26"/>
          <w:szCs w:val="26"/>
        </w:rPr>
        <w:t xml:space="preserve"> a la seguridad jurídica</w:t>
      </w:r>
      <w:r w:rsidR="00DE07E4" w:rsidRPr="00425F0F">
        <w:rPr>
          <w:rFonts w:cs="Arial"/>
          <w:b/>
          <w:bCs/>
          <w:sz w:val="26"/>
          <w:szCs w:val="26"/>
        </w:rPr>
        <w:t xml:space="preserve">, ni tampoco va encaminada a contradecir </w:t>
      </w:r>
      <w:r w:rsidRPr="00425F0F">
        <w:rPr>
          <w:rFonts w:cs="Arial"/>
          <w:b/>
          <w:bCs/>
          <w:sz w:val="26"/>
          <w:szCs w:val="26"/>
        </w:rPr>
        <w:t>la naturaleza preventiva de las medidas cautelares</w:t>
      </w:r>
      <w:r w:rsidR="001A4714" w:rsidRPr="00425F0F">
        <w:rPr>
          <w:rFonts w:cs="Arial"/>
          <w:b/>
          <w:bCs/>
          <w:sz w:val="26"/>
          <w:szCs w:val="26"/>
        </w:rPr>
        <w:t xml:space="preserve"> como lo argumenta el apelante</w:t>
      </w:r>
      <w:r w:rsidRPr="00425F0F">
        <w:rPr>
          <w:rFonts w:cs="Arial"/>
          <w:sz w:val="26"/>
          <w:szCs w:val="26"/>
        </w:rPr>
        <w:t>; ello</w:t>
      </w:r>
      <w:r w:rsidR="00DE07E4" w:rsidRPr="00425F0F">
        <w:rPr>
          <w:rFonts w:cs="Arial"/>
          <w:sz w:val="26"/>
          <w:szCs w:val="26"/>
        </w:rPr>
        <w:t>,</w:t>
      </w:r>
      <w:r w:rsidRPr="00425F0F">
        <w:rPr>
          <w:rFonts w:cs="Arial"/>
          <w:sz w:val="26"/>
          <w:szCs w:val="26"/>
        </w:rPr>
        <w:t xml:space="preserve"> al resultar necesario que la responsable lleve a cabo la investigación preliminar para que pueda constatar la probable existencia de los hechos y</w:t>
      </w:r>
      <w:r w:rsidR="00A4149C" w:rsidRPr="00425F0F">
        <w:rPr>
          <w:rFonts w:cs="Arial"/>
          <w:sz w:val="26"/>
          <w:szCs w:val="26"/>
        </w:rPr>
        <w:t>,</w:t>
      </w:r>
      <w:r w:rsidRPr="00425F0F">
        <w:rPr>
          <w:rFonts w:cs="Arial"/>
          <w:sz w:val="26"/>
          <w:szCs w:val="26"/>
        </w:rPr>
        <w:t xml:space="preserve"> con base en ello, estar en condiciones de valorar </w:t>
      </w:r>
      <w:r w:rsidR="00702BBE" w:rsidRPr="00425F0F">
        <w:rPr>
          <w:rFonts w:cs="Arial"/>
          <w:sz w:val="26"/>
          <w:szCs w:val="26"/>
        </w:rPr>
        <w:t xml:space="preserve">la concurrencia de los presupuestos </w:t>
      </w:r>
      <w:r w:rsidR="00900143" w:rsidRPr="00425F0F">
        <w:rPr>
          <w:rFonts w:cs="Arial"/>
          <w:sz w:val="26"/>
          <w:szCs w:val="26"/>
        </w:rPr>
        <w:t>necesarios -</w:t>
      </w:r>
      <w:r w:rsidR="00702BBE" w:rsidRPr="00425F0F">
        <w:rPr>
          <w:rFonts w:cs="Arial"/>
          <w:sz w:val="26"/>
          <w:szCs w:val="26"/>
        </w:rPr>
        <w:t>un peligro actual o</w:t>
      </w:r>
      <w:r w:rsidR="00900143" w:rsidRPr="00425F0F">
        <w:rPr>
          <w:rFonts w:cs="Arial"/>
          <w:sz w:val="26"/>
          <w:szCs w:val="26"/>
        </w:rPr>
        <w:t xml:space="preserve"> </w:t>
      </w:r>
      <w:r w:rsidR="00702BBE" w:rsidRPr="00425F0F">
        <w:rPr>
          <w:rFonts w:cs="Arial"/>
          <w:sz w:val="26"/>
          <w:szCs w:val="26"/>
        </w:rPr>
        <w:t>inminente</w:t>
      </w:r>
      <w:r w:rsidR="009B1DBC" w:rsidRPr="00425F0F">
        <w:rPr>
          <w:rFonts w:cs="Arial"/>
          <w:sz w:val="26"/>
          <w:szCs w:val="26"/>
        </w:rPr>
        <w:t xml:space="preserve"> y la apariencia del buen derecho</w:t>
      </w:r>
      <w:r w:rsidR="00900143" w:rsidRPr="00425F0F">
        <w:rPr>
          <w:rFonts w:cs="Arial"/>
          <w:sz w:val="26"/>
          <w:szCs w:val="26"/>
        </w:rPr>
        <w:t>-</w:t>
      </w:r>
      <w:r w:rsidR="00702BBE" w:rsidRPr="00425F0F">
        <w:rPr>
          <w:rFonts w:cs="Arial"/>
          <w:sz w:val="26"/>
          <w:szCs w:val="26"/>
        </w:rPr>
        <w:t>,</w:t>
      </w:r>
      <w:r w:rsidR="00900143" w:rsidRPr="00425F0F">
        <w:rPr>
          <w:rFonts w:cs="Arial"/>
          <w:sz w:val="26"/>
          <w:szCs w:val="26"/>
        </w:rPr>
        <w:t xml:space="preserve"> para </w:t>
      </w:r>
      <w:r w:rsidRPr="00425F0F">
        <w:rPr>
          <w:rFonts w:cs="Arial"/>
          <w:sz w:val="26"/>
          <w:szCs w:val="26"/>
        </w:rPr>
        <w:t>la procedencia de la emisión de la medida cautelar solicitada.</w:t>
      </w:r>
    </w:p>
    <w:p w14:paraId="08F5F868" w14:textId="77777777" w:rsidR="009B65E3" w:rsidRPr="00425F0F" w:rsidRDefault="009B65E3" w:rsidP="00607978">
      <w:pPr>
        <w:spacing w:line="360" w:lineRule="auto"/>
        <w:jc w:val="both"/>
        <w:rPr>
          <w:rFonts w:cs="Arial"/>
          <w:sz w:val="26"/>
          <w:szCs w:val="26"/>
          <w:lang w:val="es-ES_tradnl"/>
        </w:rPr>
      </w:pPr>
    </w:p>
    <w:p w14:paraId="0EB41B2E" w14:textId="7C978A13" w:rsidR="00945D69" w:rsidRPr="00425F0F" w:rsidRDefault="00945D69" w:rsidP="00945D69">
      <w:pPr>
        <w:spacing w:line="360" w:lineRule="auto"/>
        <w:jc w:val="both"/>
        <w:rPr>
          <w:rFonts w:cs="Arial"/>
          <w:sz w:val="26"/>
          <w:szCs w:val="26"/>
        </w:rPr>
      </w:pPr>
      <w:r w:rsidRPr="00425F0F">
        <w:rPr>
          <w:rFonts w:cs="Arial"/>
          <w:sz w:val="26"/>
          <w:szCs w:val="26"/>
          <w:lang w:val="es-ES_tradnl"/>
        </w:rPr>
        <w:t>Maxime que la determinación arribada por la responsable reviste carácter temporal</w:t>
      </w:r>
      <w:r w:rsidR="00B110D3" w:rsidRPr="00425F0F">
        <w:rPr>
          <w:rFonts w:cs="Arial"/>
          <w:sz w:val="26"/>
          <w:szCs w:val="26"/>
          <w:lang w:val="es-ES_tradnl"/>
        </w:rPr>
        <w:t xml:space="preserve"> y no definitiva; </w:t>
      </w:r>
      <w:r w:rsidRPr="00425F0F">
        <w:rPr>
          <w:rFonts w:cs="Arial"/>
          <w:sz w:val="26"/>
          <w:szCs w:val="26"/>
          <w:lang w:val="es-ES_tradnl"/>
        </w:rPr>
        <w:t>pues como fue precisado en el marco normativo</w:t>
      </w:r>
      <w:r w:rsidR="00B110D3" w:rsidRPr="00425F0F">
        <w:rPr>
          <w:rStyle w:val="Refdenotaalpie"/>
          <w:rFonts w:cs="Arial"/>
          <w:sz w:val="26"/>
          <w:szCs w:val="26"/>
          <w:lang w:val="es-ES_tradnl"/>
        </w:rPr>
        <w:footnoteReference w:id="43"/>
      </w:r>
      <w:r w:rsidRPr="00425F0F">
        <w:rPr>
          <w:rFonts w:cs="Arial"/>
          <w:sz w:val="26"/>
          <w:szCs w:val="26"/>
          <w:lang w:val="es-ES_tradnl"/>
        </w:rPr>
        <w:t>, las medidas cautelares pueden determinarse en cualquier etapa del procedimiento</w:t>
      </w:r>
      <w:r w:rsidR="009B1DBC" w:rsidRPr="00425F0F">
        <w:rPr>
          <w:rFonts w:cs="Arial"/>
          <w:sz w:val="26"/>
          <w:szCs w:val="26"/>
          <w:lang w:val="es-ES_tradnl"/>
        </w:rPr>
        <w:t xml:space="preserve"> -si no existe un derecho que requiere protección provisional y urgente-</w:t>
      </w:r>
      <w:r w:rsidRPr="00425F0F">
        <w:rPr>
          <w:rFonts w:cs="Arial"/>
          <w:sz w:val="26"/>
          <w:szCs w:val="26"/>
          <w:lang w:val="es-ES_tradnl"/>
        </w:rPr>
        <w:t>, con la finalidad de que la materia de la queja se conserve y pueda ser efectiva una resolución</w:t>
      </w:r>
      <w:r w:rsidR="008A36B3" w:rsidRPr="00425F0F">
        <w:rPr>
          <w:rFonts w:cs="Arial"/>
          <w:sz w:val="26"/>
          <w:szCs w:val="26"/>
          <w:lang w:val="es-ES_tradnl"/>
        </w:rPr>
        <w:t>, sin que ello implique</w:t>
      </w:r>
      <w:r w:rsidR="004069E2" w:rsidRPr="00425F0F">
        <w:rPr>
          <w:rFonts w:cs="Arial"/>
          <w:sz w:val="26"/>
          <w:szCs w:val="26"/>
          <w:lang w:val="es-ES_tradnl"/>
        </w:rPr>
        <w:t>,</w:t>
      </w:r>
      <w:r w:rsidR="008A36B3" w:rsidRPr="00425F0F">
        <w:rPr>
          <w:rFonts w:cs="Arial"/>
          <w:sz w:val="26"/>
          <w:szCs w:val="26"/>
          <w:lang w:val="es-ES_tradnl"/>
        </w:rPr>
        <w:t xml:space="preserve"> en modo alguno</w:t>
      </w:r>
      <w:r w:rsidR="004069E2" w:rsidRPr="00425F0F">
        <w:rPr>
          <w:rFonts w:cs="Arial"/>
          <w:sz w:val="26"/>
          <w:szCs w:val="26"/>
          <w:lang w:val="es-ES_tradnl"/>
        </w:rPr>
        <w:t>,</w:t>
      </w:r>
      <w:r w:rsidR="008A36B3" w:rsidRPr="00425F0F">
        <w:rPr>
          <w:rFonts w:cs="Arial"/>
          <w:sz w:val="26"/>
          <w:szCs w:val="26"/>
          <w:lang w:val="es-ES_tradnl"/>
        </w:rPr>
        <w:t xml:space="preserve"> el dictado automático </w:t>
      </w:r>
      <w:r w:rsidR="004069E2" w:rsidRPr="00425F0F">
        <w:rPr>
          <w:rFonts w:cs="Arial"/>
          <w:sz w:val="26"/>
          <w:szCs w:val="26"/>
          <w:lang w:val="es-ES_tradnl"/>
        </w:rPr>
        <w:t xml:space="preserve">de la medida cautelar cuando </w:t>
      </w:r>
      <w:r w:rsidR="00C60600" w:rsidRPr="00425F0F">
        <w:rPr>
          <w:rFonts w:cs="Arial"/>
          <w:sz w:val="26"/>
          <w:szCs w:val="26"/>
          <w:lang w:val="es-ES_tradnl"/>
        </w:rPr>
        <w:t>le sean solicitadas a la autoridad administrativa electoral</w:t>
      </w:r>
      <w:r w:rsidR="00AB16E3" w:rsidRPr="00425F0F">
        <w:rPr>
          <w:rFonts w:cs="Arial"/>
          <w:sz w:val="26"/>
          <w:szCs w:val="26"/>
          <w:lang w:val="es-ES_tradnl"/>
        </w:rPr>
        <w:t xml:space="preserve">, </w:t>
      </w:r>
      <w:r w:rsidR="00DC5723" w:rsidRPr="00425F0F">
        <w:rPr>
          <w:rFonts w:cs="Arial"/>
          <w:sz w:val="26"/>
          <w:szCs w:val="26"/>
          <w:lang w:val="es-ES_tradnl"/>
        </w:rPr>
        <w:t xml:space="preserve">pues, se insiste, </w:t>
      </w:r>
      <w:r w:rsidR="00DC5723" w:rsidRPr="00425F0F">
        <w:rPr>
          <w:rFonts w:cs="Arial"/>
          <w:sz w:val="26"/>
          <w:szCs w:val="26"/>
        </w:rPr>
        <w:lastRenderedPageBreak/>
        <w:t xml:space="preserve">resulta necesario realizar las diligencias preliminares </w:t>
      </w:r>
      <w:r w:rsidR="00552EBF" w:rsidRPr="00425F0F">
        <w:rPr>
          <w:rFonts w:cs="Arial"/>
          <w:sz w:val="26"/>
          <w:szCs w:val="26"/>
        </w:rPr>
        <w:t>que permitan</w:t>
      </w:r>
      <w:r w:rsidR="00DC5723" w:rsidRPr="00425F0F">
        <w:rPr>
          <w:rFonts w:cs="Arial"/>
          <w:sz w:val="26"/>
          <w:szCs w:val="26"/>
        </w:rPr>
        <w:t xml:space="preserve"> allegarse de </w:t>
      </w:r>
      <w:r w:rsidR="00552EBF" w:rsidRPr="00425F0F">
        <w:rPr>
          <w:rFonts w:cs="Arial"/>
          <w:sz w:val="26"/>
          <w:szCs w:val="26"/>
        </w:rPr>
        <w:t>mayores</w:t>
      </w:r>
      <w:r w:rsidR="00DC5723" w:rsidRPr="00425F0F">
        <w:rPr>
          <w:rFonts w:cs="Arial"/>
          <w:sz w:val="26"/>
          <w:szCs w:val="26"/>
        </w:rPr>
        <w:t xml:space="preserve"> elementos que</w:t>
      </w:r>
      <w:r w:rsidR="00552EBF" w:rsidRPr="00425F0F">
        <w:rPr>
          <w:rFonts w:cs="Arial"/>
          <w:sz w:val="26"/>
          <w:szCs w:val="26"/>
        </w:rPr>
        <w:t xml:space="preserve"> </w:t>
      </w:r>
      <w:r w:rsidR="00DC5723" w:rsidRPr="00425F0F">
        <w:rPr>
          <w:rFonts w:cs="Arial"/>
          <w:sz w:val="26"/>
          <w:szCs w:val="26"/>
        </w:rPr>
        <w:t>permit</w:t>
      </w:r>
      <w:r w:rsidR="00552EBF" w:rsidRPr="00425F0F">
        <w:rPr>
          <w:rFonts w:cs="Arial"/>
          <w:sz w:val="26"/>
          <w:szCs w:val="26"/>
        </w:rPr>
        <w:t>an</w:t>
      </w:r>
      <w:r w:rsidR="00DC5723" w:rsidRPr="00425F0F">
        <w:rPr>
          <w:rFonts w:cs="Arial"/>
          <w:sz w:val="26"/>
          <w:szCs w:val="26"/>
        </w:rPr>
        <w:t xml:space="preserve"> advertir la probable existencia de los hechos motivo de la denuncia y adoptar una medida cautelar</w:t>
      </w:r>
      <w:r w:rsidR="00552EBF" w:rsidRPr="00425F0F">
        <w:rPr>
          <w:rFonts w:cs="Arial"/>
          <w:sz w:val="26"/>
          <w:szCs w:val="26"/>
        </w:rPr>
        <w:t>, en su caso.</w:t>
      </w:r>
    </w:p>
    <w:p w14:paraId="0C963D55" w14:textId="77777777" w:rsidR="007D389B" w:rsidRPr="00425F0F" w:rsidRDefault="007D389B" w:rsidP="00945D69">
      <w:pPr>
        <w:spacing w:line="360" w:lineRule="auto"/>
        <w:jc w:val="both"/>
        <w:rPr>
          <w:rFonts w:cs="Arial"/>
          <w:sz w:val="26"/>
          <w:szCs w:val="26"/>
        </w:rPr>
      </w:pPr>
    </w:p>
    <w:p w14:paraId="5749F2B4" w14:textId="1200D7C6" w:rsidR="00A0051A" w:rsidRPr="00425F0F" w:rsidRDefault="00A0051A" w:rsidP="00A0051A">
      <w:pPr>
        <w:tabs>
          <w:tab w:val="left" w:pos="426"/>
        </w:tabs>
        <w:spacing w:line="360" w:lineRule="auto"/>
        <w:jc w:val="both"/>
        <w:rPr>
          <w:rFonts w:cs="Arial"/>
          <w:sz w:val="26"/>
          <w:szCs w:val="26"/>
        </w:rPr>
      </w:pPr>
      <w:r w:rsidRPr="00425F0F">
        <w:rPr>
          <w:rFonts w:cs="Arial"/>
          <w:sz w:val="26"/>
          <w:szCs w:val="26"/>
        </w:rPr>
        <w:t>Lo anterior se hace patente al advertirse que del mismo escrito en el que solicitó el dictado de la referida medida, se observa que señaló hechos novedosos de los que, precisamente resultaba necesario que la autoridad responsable llevara a cabo las diligencias de investigación, pues también el apelante solicito el ejercicio de la oficialía electoral</w:t>
      </w:r>
      <w:r w:rsidR="00314051" w:rsidRPr="00425F0F">
        <w:rPr>
          <w:rFonts w:cs="Arial"/>
          <w:sz w:val="26"/>
          <w:szCs w:val="26"/>
        </w:rPr>
        <w:t>;</w:t>
      </w:r>
      <w:r w:rsidR="00E72C62" w:rsidRPr="00425F0F">
        <w:rPr>
          <w:rFonts w:cs="Arial"/>
          <w:sz w:val="26"/>
          <w:szCs w:val="26"/>
        </w:rPr>
        <w:t xml:space="preserve"> lo que </w:t>
      </w:r>
      <w:r w:rsidR="00314051" w:rsidRPr="00425F0F">
        <w:rPr>
          <w:rFonts w:cs="Arial"/>
          <w:sz w:val="26"/>
          <w:szCs w:val="26"/>
        </w:rPr>
        <w:t xml:space="preserve">se considera que </w:t>
      </w:r>
      <w:r w:rsidR="00E72C62" w:rsidRPr="00425F0F">
        <w:rPr>
          <w:rFonts w:cs="Arial"/>
          <w:sz w:val="26"/>
          <w:szCs w:val="26"/>
        </w:rPr>
        <w:t>es acorde con el principio de tutela jurisdiccional</w:t>
      </w:r>
      <w:r w:rsidR="00E72C62" w:rsidRPr="00425F0F">
        <w:rPr>
          <w:rStyle w:val="Refdenotaalpie"/>
          <w:rFonts w:cs="Arial"/>
          <w:sz w:val="26"/>
          <w:szCs w:val="26"/>
        </w:rPr>
        <w:footnoteReference w:id="44"/>
      </w:r>
      <w:r w:rsidRPr="00425F0F">
        <w:rPr>
          <w:rFonts w:cs="Arial"/>
          <w:sz w:val="26"/>
          <w:szCs w:val="26"/>
        </w:rPr>
        <w:t>. En consecuencia, ordenó la instrucción de desahogar y verificar los hechos</w:t>
      </w:r>
      <w:r w:rsidRPr="00425F0F">
        <w:rPr>
          <w:rStyle w:val="Refdenotaalpie"/>
          <w:rFonts w:cs="Arial"/>
          <w:sz w:val="26"/>
          <w:szCs w:val="26"/>
        </w:rPr>
        <w:footnoteReference w:id="45"/>
      </w:r>
      <w:r w:rsidRPr="00425F0F">
        <w:rPr>
          <w:rFonts w:cs="Arial"/>
          <w:sz w:val="26"/>
          <w:szCs w:val="26"/>
        </w:rPr>
        <w:t xml:space="preserve"> y por ello, determinó la reserva del dictado de medida cautelar, hasta en tanto agotara las líneas de investigación.</w:t>
      </w:r>
    </w:p>
    <w:p w14:paraId="46F7ED49" w14:textId="77777777" w:rsidR="00A0051A" w:rsidRPr="00425F0F" w:rsidRDefault="00A0051A" w:rsidP="00607978">
      <w:pPr>
        <w:spacing w:line="360" w:lineRule="auto"/>
        <w:jc w:val="both"/>
        <w:rPr>
          <w:rFonts w:cs="Arial"/>
          <w:sz w:val="26"/>
          <w:szCs w:val="26"/>
        </w:rPr>
      </w:pPr>
    </w:p>
    <w:p w14:paraId="2DCC3946" w14:textId="44B02CDF" w:rsidR="00607978" w:rsidRDefault="00C9207F" w:rsidP="00607978">
      <w:pPr>
        <w:spacing w:line="360" w:lineRule="auto"/>
        <w:jc w:val="both"/>
        <w:rPr>
          <w:rFonts w:cs="Arial"/>
          <w:sz w:val="26"/>
          <w:szCs w:val="26"/>
        </w:rPr>
      </w:pPr>
      <w:r w:rsidRPr="00425F0F">
        <w:rPr>
          <w:rFonts w:cs="Arial"/>
          <w:sz w:val="26"/>
          <w:szCs w:val="26"/>
        </w:rPr>
        <w:t xml:space="preserve">Lo anterior es acorde con la determinación adoptada por la Sala Regional del Tribunal Electoral del Poder Judicial de la Federación correspondiente a la quinta circunscripción plurinominal con sede en Toluca de Lerdo, Estado de México por ejemplo al resolver los juicios electorales ST-JE-112/2023 y ST-JE-109/2023 en los que sostuvo que corresponde a la </w:t>
      </w:r>
      <w:r w:rsidR="00685C9B" w:rsidRPr="00425F0F">
        <w:rPr>
          <w:rFonts w:cs="Arial"/>
          <w:sz w:val="26"/>
          <w:szCs w:val="26"/>
        </w:rPr>
        <w:t xml:space="preserve">autoridad administrativa </w:t>
      </w:r>
      <w:r w:rsidRPr="00425F0F">
        <w:rPr>
          <w:rFonts w:cs="Arial"/>
          <w:sz w:val="26"/>
          <w:szCs w:val="26"/>
        </w:rPr>
        <w:t>determinar el momento en el que a su juicio cuente con los elementos indispensables para pronunciarse sobre las medidas cautelares</w:t>
      </w:r>
      <w:r w:rsidR="000027C9" w:rsidRPr="00425F0F">
        <w:rPr>
          <w:rFonts w:cs="Arial"/>
          <w:sz w:val="26"/>
          <w:szCs w:val="26"/>
        </w:rPr>
        <w:t xml:space="preserve"> </w:t>
      </w:r>
      <w:r w:rsidRPr="00425F0F">
        <w:rPr>
          <w:rFonts w:cs="Arial"/>
          <w:sz w:val="26"/>
          <w:szCs w:val="26"/>
        </w:rPr>
        <w:t>conforme con la naturaleza de apariencia del buen derecho y peligro en la demora</w:t>
      </w:r>
      <w:r w:rsidR="000027C9" w:rsidRPr="00425F0F">
        <w:rPr>
          <w:rFonts w:cs="Arial"/>
          <w:sz w:val="26"/>
          <w:szCs w:val="26"/>
        </w:rPr>
        <w:t>; así como con la</w:t>
      </w:r>
      <w:r w:rsidR="000027C9">
        <w:rPr>
          <w:rFonts w:cs="Arial"/>
          <w:sz w:val="26"/>
          <w:szCs w:val="26"/>
        </w:rPr>
        <w:t xml:space="preserve"> </w:t>
      </w:r>
      <w:r w:rsidR="000027C9" w:rsidRPr="000027C9">
        <w:rPr>
          <w:rFonts w:cs="Arial"/>
          <w:sz w:val="26"/>
          <w:szCs w:val="26"/>
        </w:rPr>
        <w:t xml:space="preserve">tesis XXXVII/2015, de rubro: MEDIDAS CAUTELARES. DILIGENCIAS </w:t>
      </w:r>
      <w:r w:rsidR="000027C9" w:rsidRPr="000027C9">
        <w:rPr>
          <w:rFonts w:cs="Arial"/>
          <w:sz w:val="26"/>
          <w:szCs w:val="26"/>
        </w:rPr>
        <w:lastRenderedPageBreak/>
        <w:t>PRELIMINARES QUE DEBEN LLEVARSE A CABO PARA RESOLVER RESPECTO A SU ADOPCIÓN.</w:t>
      </w:r>
    </w:p>
    <w:p w14:paraId="561CE533" w14:textId="77777777" w:rsidR="00B110D3" w:rsidRDefault="00B110D3" w:rsidP="00607978">
      <w:pPr>
        <w:spacing w:line="360" w:lineRule="auto"/>
        <w:jc w:val="both"/>
        <w:rPr>
          <w:rFonts w:cs="Arial"/>
          <w:sz w:val="26"/>
          <w:szCs w:val="26"/>
        </w:rPr>
      </w:pPr>
    </w:p>
    <w:p w14:paraId="3B390888" w14:textId="00883C42" w:rsidR="007B06FA" w:rsidRPr="00F6243A" w:rsidRDefault="007B06FA" w:rsidP="007B06FA">
      <w:pPr>
        <w:spacing w:line="360" w:lineRule="auto"/>
        <w:contextualSpacing/>
        <w:jc w:val="both"/>
        <w:rPr>
          <w:rFonts w:eastAsia="Calibri" w:cs="Arial"/>
          <w:bCs/>
          <w:sz w:val="26"/>
          <w:szCs w:val="26"/>
        </w:rPr>
      </w:pPr>
      <w:r w:rsidRPr="00F6243A">
        <w:rPr>
          <w:rFonts w:eastAsia="Calibri" w:cs="Arial"/>
          <w:bCs/>
          <w:sz w:val="26"/>
          <w:szCs w:val="26"/>
        </w:rPr>
        <w:t>En relatadas circunstancias,</w:t>
      </w:r>
      <w:r w:rsidR="0062093D">
        <w:rPr>
          <w:rFonts w:eastAsia="Calibri" w:cs="Arial"/>
          <w:bCs/>
          <w:sz w:val="26"/>
          <w:szCs w:val="26"/>
        </w:rPr>
        <w:t xml:space="preserve"> este órgano jurisdiccional concluye que</w:t>
      </w:r>
      <w:r w:rsidRPr="00F6243A">
        <w:rPr>
          <w:rFonts w:eastAsia="Calibri" w:cs="Arial"/>
          <w:bCs/>
          <w:sz w:val="26"/>
          <w:szCs w:val="26"/>
        </w:rPr>
        <w:t xml:space="preserve"> la determinación de reservar el dictado de las medidas cautelares se encuentra </w:t>
      </w:r>
      <w:r w:rsidR="00685C9B">
        <w:rPr>
          <w:rFonts w:eastAsia="Calibri" w:cs="Arial"/>
          <w:bCs/>
          <w:sz w:val="26"/>
          <w:szCs w:val="26"/>
        </w:rPr>
        <w:t xml:space="preserve">debidamente </w:t>
      </w:r>
      <w:r w:rsidRPr="00F6243A">
        <w:rPr>
          <w:rFonts w:eastAsia="Calibri" w:cs="Arial"/>
          <w:b/>
          <w:sz w:val="26"/>
          <w:szCs w:val="26"/>
        </w:rPr>
        <w:t xml:space="preserve">fundada </w:t>
      </w:r>
      <w:r w:rsidR="00702BBE" w:rsidRPr="00F6243A">
        <w:rPr>
          <w:rFonts w:eastAsia="Calibri" w:cs="Arial"/>
          <w:b/>
          <w:sz w:val="26"/>
          <w:szCs w:val="26"/>
        </w:rPr>
        <w:t>y</w:t>
      </w:r>
      <w:r w:rsidR="00702BBE" w:rsidRPr="00F6243A">
        <w:rPr>
          <w:rFonts w:eastAsia="Calibri" w:cs="Arial"/>
          <w:bCs/>
          <w:sz w:val="26"/>
          <w:szCs w:val="26"/>
        </w:rPr>
        <w:t xml:space="preserve"> </w:t>
      </w:r>
      <w:r w:rsidR="00702BBE" w:rsidRPr="00F6243A">
        <w:rPr>
          <w:rFonts w:eastAsia="Calibri" w:cs="Arial"/>
          <w:b/>
          <w:sz w:val="26"/>
          <w:szCs w:val="26"/>
        </w:rPr>
        <w:t>motivada</w:t>
      </w:r>
      <w:r w:rsidR="0062093D">
        <w:rPr>
          <w:rFonts w:eastAsia="Calibri" w:cs="Arial"/>
          <w:b/>
          <w:sz w:val="26"/>
          <w:szCs w:val="26"/>
        </w:rPr>
        <w:t>,</w:t>
      </w:r>
      <w:r>
        <w:rPr>
          <w:rFonts w:eastAsia="Calibri" w:cs="Arial"/>
          <w:b/>
          <w:sz w:val="26"/>
          <w:szCs w:val="26"/>
        </w:rPr>
        <w:t xml:space="preserve"> </w:t>
      </w:r>
      <w:r w:rsidRPr="00F6243A">
        <w:rPr>
          <w:rFonts w:eastAsia="Calibri" w:cs="Arial"/>
          <w:bCs/>
          <w:sz w:val="26"/>
          <w:szCs w:val="26"/>
        </w:rPr>
        <w:t xml:space="preserve">atendiendo a que ello </w:t>
      </w:r>
      <w:r>
        <w:rPr>
          <w:rFonts w:eastAsia="Calibri" w:cs="Arial"/>
          <w:bCs/>
          <w:sz w:val="26"/>
          <w:szCs w:val="26"/>
        </w:rPr>
        <w:t xml:space="preserve">obedeció a la facultad y necesidad de realizar mayores </w:t>
      </w:r>
      <w:r w:rsidRPr="00F6243A">
        <w:rPr>
          <w:rFonts w:eastAsia="Calibri" w:cs="Arial"/>
          <w:bCs/>
          <w:sz w:val="26"/>
          <w:szCs w:val="26"/>
        </w:rPr>
        <w:t>diligencias para poder estar en aptitud de allegar elementos que permitan advertir la probable existencia de los hechos denunciados que hagan procedente la adopción de la medida cautelar solicitada</w:t>
      </w:r>
      <w:r w:rsidR="00EB41D7">
        <w:rPr>
          <w:rFonts w:eastAsia="Calibri" w:cs="Arial"/>
          <w:bCs/>
          <w:sz w:val="26"/>
          <w:szCs w:val="26"/>
        </w:rPr>
        <w:t>.</w:t>
      </w:r>
      <w:r w:rsidRPr="00F6243A">
        <w:rPr>
          <w:rStyle w:val="Refdenotaalpie"/>
          <w:rFonts w:eastAsia="Calibri" w:cs="Arial"/>
          <w:bCs/>
          <w:sz w:val="26"/>
          <w:szCs w:val="26"/>
        </w:rPr>
        <w:footnoteReference w:id="46"/>
      </w:r>
      <w:r w:rsidR="00A0051A">
        <w:rPr>
          <w:rFonts w:eastAsia="Calibri" w:cs="Arial"/>
          <w:bCs/>
          <w:sz w:val="26"/>
          <w:szCs w:val="26"/>
        </w:rPr>
        <w:t xml:space="preserve"> Por tanto, </w:t>
      </w:r>
    </w:p>
    <w:p w14:paraId="16092067" w14:textId="77777777" w:rsidR="007B06FA" w:rsidRPr="00F6243A" w:rsidRDefault="007B06FA" w:rsidP="007B06FA">
      <w:pPr>
        <w:spacing w:line="360" w:lineRule="auto"/>
        <w:contextualSpacing/>
        <w:jc w:val="both"/>
        <w:rPr>
          <w:rFonts w:eastAsia="Calibri" w:cs="Arial"/>
          <w:bCs/>
          <w:sz w:val="26"/>
          <w:szCs w:val="26"/>
        </w:rPr>
      </w:pPr>
    </w:p>
    <w:p w14:paraId="772CBE78" w14:textId="77777777" w:rsidR="007B06FA" w:rsidRPr="00F6243A" w:rsidRDefault="007B06FA" w:rsidP="007B06FA">
      <w:pPr>
        <w:spacing w:line="360" w:lineRule="auto"/>
        <w:contextualSpacing/>
        <w:jc w:val="both"/>
        <w:rPr>
          <w:rFonts w:eastAsia="Calibri" w:cs="Arial"/>
          <w:bCs/>
          <w:sz w:val="26"/>
          <w:szCs w:val="26"/>
        </w:rPr>
      </w:pPr>
      <w:r w:rsidRPr="00F6243A">
        <w:rPr>
          <w:rFonts w:eastAsia="Calibri" w:cs="Arial"/>
          <w:bCs/>
          <w:sz w:val="26"/>
          <w:szCs w:val="26"/>
        </w:rPr>
        <w:t xml:space="preserve">Por tanto, lo procedente es </w:t>
      </w:r>
      <w:r w:rsidRPr="00F6243A">
        <w:rPr>
          <w:rFonts w:eastAsia="Calibri" w:cs="Arial"/>
          <w:b/>
          <w:sz w:val="26"/>
          <w:szCs w:val="26"/>
        </w:rPr>
        <w:t>confirmar</w:t>
      </w:r>
      <w:r w:rsidRPr="00F6243A">
        <w:rPr>
          <w:rFonts w:eastAsia="Calibri" w:cs="Arial"/>
          <w:bCs/>
          <w:sz w:val="26"/>
          <w:szCs w:val="26"/>
        </w:rPr>
        <w:t xml:space="preserve"> el acuerdo de treinta de enero de dos mil veintiséis, emitido por la Secretaria Ejecutiva del IEM, en lo que fue materia de impugnación.</w:t>
      </w:r>
    </w:p>
    <w:p w14:paraId="24AA1A81" w14:textId="77777777" w:rsidR="001A5607" w:rsidRPr="00F6243A" w:rsidRDefault="001A5607" w:rsidP="001A5607">
      <w:pPr>
        <w:spacing w:line="360" w:lineRule="auto"/>
        <w:contextualSpacing/>
        <w:jc w:val="both"/>
        <w:rPr>
          <w:rFonts w:eastAsia="Calibri" w:cs="Arial"/>
          <w:bCs/>
          <w:sz w:val="26"/>
          <w:szCs w:val="26"/>
        </w:rPr>
      </w:pPr>
    </w:p>
    <w:p w14:paraId="6B7D3C33" w14:textId="5D4F939E" w:rsidR="007B06FA" w:rsidRPr="00F6243A" w:rsidRDefault="007B06FA" w:rsidP="007B06FA">
      <w:pPr>
        <w:spacing w:line="360" w:lineRule="auto"/>
        <w:contextualSpacing/>
        <w:jc w:val="center"/>
        <w:rPr>
          <w:rFonts w:eastAsia="Calibri" w:cs="Arial"/>
          <w:b/>
          <w:sz w:val="26"/>
          <w:szCs w:val="26"/>
        </w:rPr>
      </w:pPr>
      <w:r w:rsidRPr="00F6243A">
        <w:rPr>
          <w:rFonts w:eastAsia="Calibri" w:cs="Arial"/>
          <w:b/>
          <w:sz w:val="26"/>
          <w:szCs w:val="26"/>
        </w:rPr>
        <w:t>V</w:t>
      </w:r>
      <w:r w:rsidR="001A5607">
        <w:rPr>
          <w:rFonts w:eastAsia="Calibri" w:cs="Arial"/>
          <w:b/>
          <w:sz w:val="26"/>
          <w:szCs w:val="26"/>
        </w:rPr>
        <w:t>I</w:t>
      </w:r>
      <w:r w:rsidRPr="00F6243A">
        <w:rPr>
          <w:rFonts w:eastAsia="Calibri" w:cs="Arial"/>
          <w:b/>
          <w:sz w:val="26"/>
          <w:szCs w:val="26"/>
        </w:rPr>
        <w:t>. PRONUNCIAMIENTO</w:t>
      </w:r>
    </w:p>
    <w:p w14:paraId="3E7B55FB" w14:textId="77777777" w:rsidR="007B06FA" w:rsidRPr="00F6243A" w:rsidRDefault="007B06FA" w:rsidP="007B06FA">
      <w:pPr>
        <w:spacing w:line="360" w:lineRule="auto"/>
        <w:contextualSpacing/>
        <w:jc w:val="both"/>
        <w:rPr>
          <w:rFonts w:eastAsia="Calibri" w:cs="Arial"/>
          <w:b/>
          <w:sz w:val="26"/>
          <w:szCs w:val="26"/>
        </w:rPr>
      </w:pPr>
    </w:p>
    <w:p w14:paraId="0153337A" w14:textId="1123232D" w:rsidR="007B06FA" w:rsidRPr="0022601E" w:rsidRDefault="007B06FA" w:rsidP="007B06FA">
      <w:pPr>
        <w:spacing w:line="360" w:lineRule="auto"/>
        <w:contextualSpacing/>
        <w:jc w:val="both"/>
        <w:rPr>
          <w:rFonts w:eastAsia="Calibri" w:cs="Arial"/>
          <w:b/>
          <w:sz w:val="26"/>
          <w:szCs w:val="26"/>
        </w:rPr>
      </w:pPr>
      <w:r w:rsidRPr="0022601E">
        <w:rPr>
          <w:rFonts w:eastAsia="Calibri" w:cs="Arial"/>
          <w:b/>
          <w:sz w:val="26"/>
          <w:szCs w:val="26"/>
        </w:rPr>
        <w:t>Solicitud de sustituir a la autoridad responsable</w:t>
      </w:r>
    </w:p>
    <w:p w14:paraId="6FEA82A5" w14:textId="77777777" w:rsidR="007B06FA" w:rsidRPr="0022601E" w:rsidRDefault="007B06FA" w:rsidP="007B06FA">
      <w:pPr>
        <w:spacing w:line="360" w:lineRule="auto"/>
        <w:contextualSpacing/>
        <w:jc w:val="both"/>
        <w:rPr>
          <w:rFonts w:eastAsia="Calibri" w:cs="Arial"/>
          <w:bCs/>
          <w:sz w:val="26"/>
          <w:szCs w:val="26"/>
        </w:rPr>
      </w:pPr>
    </w:p>
    <w:p w14:paraId="12A2DE0B" w14:textId="77777777" w:rsidR="007B06FA" w:rsidRPr="0022601E" w:rsidRDefault="007B06FA" w:rsidP="007B06FA">
      <w:pPr>
        <w:spacing w:line="360" w:lineRule="auto"/>
        <w:contextualSpacing/>
        <w:jc w:val="both"/>
        <w:rPr>
          <w:rFonts w:eastAsia="Calibri" w:cs="Arial"/>
          <w:bCs/>
          <w:sz w:val="26"/>
          <w:szCs w:val="26"/>
        </w:rPr>
      </w:pPr>
      <w:r w:rsidRPr="0022601E">
        <w:rPr>
          <w:rFonts w:eastAsia="Calibri" w:cs="Arial"/>
          <w:bCs/>
          <w:sz w:val="26"/>
          <w:szCs w:val="26"/>
        </w:rPr>
        <w:t>Finalmente, no pasa inadvertido para este órgano jurisdiccional que el apelante en su escrito solicita que en plenitud de jurisdicción se realice el pronunciamiento sobre la adopción de las medidas cautelares, pues considera que existen suficientes elementos en el caudal probatorio que obran dentro del referido cuaderno de antecedentes para ello; no obstante, ante lo infundado de los motivos de disenso planteados y el sentido de la determinación del presente asunto, es inconcuso la inviabilidad de su pretensión para que este órgano jurisdiccional realice pronunciamiento alguno respecto a la medida cautelar solicitada.</w:t>
      </w:r>
    </w:p>
    <w:p w14:paraId="0D2D12CF" w14:textId="77777777" w:rsidR="007B06FA" w:rsidRPr="0022601E" w:rsidRDefault="007B06FA" w:rsidP="007B06FA">
      <w:pPr>
        <w:spacing w:line="360" w:lineRule="auto"/>
        <w:contextualSpacing/>
        <w:jc w:val="both"/>
        <w:rPr>
          <w:rFonts w:eastAsia="Calibri" w:cs="Arial"/>
          <w:b/>
          <w:sz w:val="26"/>
          <w:szCs w:val="26"/>
        </w:rPr>
      </w:pPr>
    </w:p>
    <w:p w14:paraId="15373544" w14:textId="50DF071D" w:rsidR="007B06FA" w:rsidRPr="0022601E" w:rsidRDefault="007B06FA" w:rsidP="007B06FA">
      <w:pPr>
        <w:spacing w:line="360" w:lineRule="auto"/>
        <w:contextualSpacing/>
        <w:jc w:val="center"/>
        <w:rPr>
          <w:rFonts w:eastAsia="Calibri" w:cs="Arial"/>
          <w:b/>
          <w:sz w:val="26"/>
          <w:szCs w:val="26"/>
        </w:rPr>
      </w:pPr>
      <w:r w:rsidRPr="0022601E">
        <w:rPr>
          <w:rFonts w:eastAsia="Calibri" w:cs="Arial"/>
          <w:b/>
          <w:sz w:val="26"/>
          <w:szCs w:val="26"/>
        </w:rPr>
        <w:t>V</w:t>
      </w:r>
      <w:r w:rsidR="001E282A">
        <w:rPr>
          <w:rFonts w:eastAsia="Calibri" w:cs="Arial"/>
          <w:b/>
          <w:sz w:val="26"/>
          <w:szCs w:val="26"/>
        </w:rPr>
        <w:t>I</w:t>
      </w:r>
      <w:r w:rsidR="00EB41D7">
        <w:rPr>
          <w:rFonts w:eastAsia="Calibri" w:cs="Arial"/>
          <w:b/>
          <w:sz w:val="26"/>
          <w:szCs w:val="26"/>
        </w:rPr>
        <w:t>I</w:t>
      </w:r>
      <w:r w:rsidRPr="0022601E">
        <w:rPr>
          <w:rFonts w:eastAsia="Calibri" w:cs="Arial"/>
          <w:b/>
          <w:sz w:val="26"/>
          <w:szCs w:val="26"/>
        </w:rPr>
        <w:t>. PROTECCIÓN DE DATOS PERSONALES</w:t>
      </w:r>
    </w:p>
    <w:p w14:paraId="02032FAC" w14:textId="77777777" w:rsidR="007B06FA" w:rsidRPr="0022601E" w:rsidRDefault="007B06FA" w:rsidP="007B06FA">
      <w:pPr>
        <w:spacing w:line="360" w:lineRule="auto"/>
        <w:contextualSpacing/>
        <w:jc w:val="both"/>
        <w:rPr>
          <w:rFonts w:eastAsia="Calibri" w:cs="Arial"/>
          <w:b/>
          <w:sz w:val="26"/>
          <w:szCs w:val="26"/>
        </w:rPr>
      </w:pPr>
    </w:p>
    <w:p w14:paraId="4F489547" w14:textId="77777777" w:rsidR="007B06FA" w:rsidRPr="0022601E" w:rsidRDefault="007B06FA" w:rsidP="007B06FA">
      <w:pPr>
        <w:spacing w:line="360" w:lineRule="auto"/>
        <w:contextualSpacing/>
        <w:jc w:val="both"/>
        <w:rPr>
          <w:rFonts w:eastAsia="Calibri" w:cs="Arial"/>
          <w:bCs/>
          <w:sz w:val="26"/>
          <w:szCs w:val="26"/>
        </w:rPr>
      </w:pPr>
      <w:r w:rsidRPr="0022601E">
        <w:rPr>
          <w:rFonts w:eastAsia="Calibri" w:cs="Arial"/>
          <w:bCs/>
          <w:sz w:val="26"/>
          <w:szCs w:val="26"/>
        </w:rPr>
        <w:t>En virtud de que en el presente recurso el apelante solicitó la reserva de datos personales, se vincula a la Secretaría General de Acuerdos y a la Unidad de Transparencia, ambas de este Tribunal Electoral, para que, en el ámbito de sus respectivas competencias, realicen la versión pública de la presente sentencia.</w:t>
      </w:r>
    </w:p>
    <w:p w14:paraId="2E939CB0" w14:textId="77777777" w:rsidR="007B06FA" w:rsidRPr="0022601E" w:rsidRDefault="007B06FA" w:rsidP="007B06FA">
      <w:pPr>
        <w:spacing w:line="360" w:lineRule="auto"/>
        <w:contextualSpacing/>
        <w:jc w:val="both"/>
        <w:rPr>
          <w:rFonts w:eastAsia="Calibri" w:cs="Arial"/>
          <w:bCs/>
          <w:sz w:val="26"/>
          <w:szCs w:val="26"/>
        </w:rPr>
      </w:pPr>
    </w:p>
    <w:p w14:paraId="6FEED8E3" w14:textId="77777777" w:rsidR="007B06FA" w:rsidRPr="0022601E" w:rsidRDefault="007B06FA" w:rsidP="007B06FA">
      <w:pPr>
        <w:spacing w:line="360" w:lineRule="auto"/>
        <w:contextualSpacing/>
        <w:jc w:val="both"/>
        <w:rPr>
          <w:rFonts w:eastAsia="Calibri" w:cs="Arial"/>
          <w:bCs/>
          <w:sz w:val="26"/>
          <w:szCs w:val="26"/>
        </w:rPr>
      </w:pPr>
      <w:r w:rsidRPr="0022601E">
        <w:rPr>
          <w:rFonts w:eastAsia="Calibri" w:cs="Arial"/>
          <w:bCs/>
          <w:sz w:val="26"/>
          <w:szCs w:val="26"/>
        </w:rPr>
        <w:t>Lo anterior, en términos de los artículos 31 de la Ley General de Protección de Datos Personales en Posesión de Sujetos Obligados, 27 de la Ley de Protección de Datos Personales en Posesión de Sujetos Obligados del Estado de Michoacán de Ocampo, 62 y 63, fracción II, del Reglamento Interior del Tribunal Electoral del Estado, en relación con los diversos 5 al 15 de los Lineamientos para la elaboración y publicación de versiones públicas de las sentencias emitidas por este órgano jurisdiccional.</w:t>
      </w:r>
    </w:p>
    <w:p w14:paraId="39036B36" w14:textId="77777777" w:rsidR="007B06FA" w:rsidRPr="0022601E" w:rsidRDefault="007B06FA" w:rsidP="007B06FA">
      <w:pPr>
        <w:spacing w:line="360" w:lineRule="auto"/>
        <w:contextualSpacing/>
        <w:jc w:val="both"/>
        <w:rPr>
          <w:rFonts w:eastAsia="Calibri" w:cs="Arial"/>
          <w:b/>
          <w:sz w:val="26"/>
          <w:szCs w:val="26"/>
        </w:rPr>
      </w:pPr>
    </w:p>
    <w:p w14:paraId="5334BC13" w14:textId="77777777" w:rsidR="007B06FA" w:rsidRPr="0022601E" w:rsidRDefault="007B06FA" w:rsidP="007B06FA">
      <w:pPr>
        <w:spacing w:line="360" w:lineRule="auto"/>
        <w:contextualSpacing/>
        <w:jc w:val="both"/>
        <w:rPr>
          <w:rFonts w:eastAsia="Calibri" w:cs="Arial"/>
          <w:bCs/>
          <w:sz w:val="26"/>
          <w:szCs w:val="26"/>
        </w:rPr>
      </w:pPr>
      <w:r w:rsidRPr="0022601E">
        <w:rPr>
          <w:rFonts w:eastAsia="Calibri" w:cs="Arial"/>
          <w:bCs/>
          <w:sz w:val="26"/>
          <w:szCs w:val="26"/>
        </w:rPr>
        <w:t>Por lo anteriormente expuesto se resuelve:</w:t>
      </w:r>
    </w:p>
    <w:p w14:paraId="29200D5B" w14:textId="77777777" w:rsidR="007B06FA" w:rsidRDefault="007B06FA" w:rsidP="007B06FA">
      <w:pPr>
        <w:spacing w:line="360" w:lineRule="auto"/>
        <w:contextualSpacing/>
        <w:jc w:val="both"/>
        <w:rPr>
          <w:rFonts w:eastAsia="Calibri" w:cs="Arial"/>
          <w:b/>
          <w:sz w:val="26"/>
          <w:szCs w:val="26"/>
        </w:rPr>
      </w:pPr>
    </w:p>
    <w:p w14:paraId="3082EACE" w14:textId="15055CC0" w:rsidR="009F5986" w:rsidRDefault="009F5986" w:rsidP="009F5986">
      <w:pPr>
        <w:spacing w:line="360" w:lineRule="auto"/>
        <w:contextualSpacing/>
        <w:jc w:val="center"/>
        <w:rPr>
          <w:rFonts w:eastAsia="Calibri" w:cs="Arial"/>
          <w:b/>
          <w:sz w:val="26"/>
          <w:szCs w:val="26"/>
        </w:rPr>
      </w:pPr>
      <w:r w:rsidRPr="00425F0F">
        <w:rPr>
          <w:rFonts w:eastAsia="Calibri" w:cs="Arial"/>
          <w:b/>
          <w:sz w:val="26"/>
          <w:szCs w:val="26"/>
        </w:rPr>
        <w:t>VIII. RESOLUTIVOS</w:t>
      </w:r>
    </w:p>
    <w:p w14:paraId="32892776" w14:textId="77777777" w:rsidR="00425F0F" w:rsidRPr="0022601E" w:rsidRDefault="00425F0F" w:rsidP="009F5986">
      <w:pPr>
        <w:spacing w:line="360" w:lineRule="auto"/>
        <w:contextualSpacing/>
        <w:jc w:val="center"/>
        <w:rPr>
          <w:rFonts w:eastAsia="Calibri" w:cs="Arial"/>
          <w:b/>
          <w:sz w:val="26"/>
          <w:szCs w:val="26"/>
        </w:rPr>
      </w:pPr>
    </w:p>
    <w:p w14:paraId="4DAD177A" w14:textId="235ED533" w:rsidR="007B06FA" w:rsidRPr="0022601E" w:rsidRDefault="007B06FA" w:rsidP="007B06FA">
      <w:pPr>
        <w:spacing w:line="360" w:lineRule="auto"/>
        <w:contextualSpacing/>
        <w:jc w:val="both"/>
        <w:rPr>
          <w:rFonts w:eastAsia="Calibri" w:cs="Arial"/>
          <w:bCs/>
          <w:sz w:val="26"/>
          <w:szCs w:val="26"/>
        </w:rPr>
      </w:pPr>
      <w:r w:rsidRPr="0022601E">
        <w:rPr>
          <w:rFonts w:eastAsia="Calibri" w:cs="Arial"/>
          <w:b/>
          <w:sz w:val="26"/>
          <w:szCs w:val="26"/>
        </w:rPr>
        <w:t xml:space="preserve">PRIMERO. </w:t>
      </w:r>
      <w:r w:rsidRPr="0022601E">
        <w:rPr>
          <w:rFonts w:eastAsia="Calibri" w:cs="Arial"/>
          <w:bCs/>
          <w:sz w:val="26"/>
          <w:szCs w:val="26"/>
        </w:rPr>
        <w:t xml:space="preserve">Se </w:t>
      </w:r>
      <w:r>
        <w:rPr>
          <w:rFonts w:eastAsia="Calibri" w:cs="Arial"/>
          <w:b/>
          <w:sz w:val="26"/>
          <w:szCs w:val="26"/>
        </w:rPr>
        <w:t xml:space="preserve">confirma </w:t>
      </w:r>
      <w:r w:rsidRPr="0022601E">
        <w:rPr>
          <w:rFonts w:eastAsia="Calibri" w:cs="Arial"/>
          <w:bCs/>
          <w:sz w:val="26"/>
          <w:szCs w:val="26"/>
        </w:rPr>
        <w:t xml:space="preserve">el acuerdo emitido por la Secretaria Ejecutiva del Instituto Electoral de Michoacán </w:t>
      </w:r>
      <w:r w:rsidR="009F5986">
        <w:rPr>
          <w:rFonts w:eastAsia="Calibri" w:cs="Arial"/>
          <w:bCs/>
          <w:sz w:val="26"/>
          <w:szCs w:val="26"/>
        </w:rPr>
        <w:t>el</w:t>
      </w:r>
      <w:r w:rsidRPr="0022601E">
        <w:rPr>
          <w:rFonts w:eastAsia="Calibri" w:cs="Arial"/>
          <w:bCs/>
          <w:sz w:val="26"/>
          <w:szCs w:val="26"/>
        </w:rPr>
        <w:t xml:space="preserve"> treinta de enero de dos mil veintiséis, </w:t>
      </w:r>
      <w:r w:rsidRPr="00425F0F">
        <w:rPr>
          <w:rFonts w:eastAsia="Calibri" w:cs="Arial"/>
          <w:bCs/>
          <w:sz w:val="26"/>
          <w:szCs w:val="26"/>
        </w:rPr>
        <w:t xml:space="preserve">dictado dentro del </w:t>
      </w:r>
      <w:r w:rsidR="009F5986" w:rsidRPr="00425F0F">
        <w:rPr>
          <w:rFonts w:eastAsia="Calibri" w:cs="Arial"/>
          <w:bCs/>
          <w:sz w:val="26"/>
          <w:szCs w:val="26"/>
        </w:rPr>
        <w:t>cuaderno de antecedentes</w:t>
      </w:r>
      <w:r w:rsidRPr="00425F0F">
        <w:rPr>
          <w:rFonts w:eastAsia="Calibri" w:cs="Arial"/>
          <w:bCs/>
          <w:sz w:val="26"/>
          <w:szCs w:val="26"/>
        </w:rPr>
        <w:t xml:space="preserve"> </w:t>
      </w:r>
      <w:r w:rsidR="002A4402" w:rsidRPr="002A4402">
        <w:rPr>
          <w:rFonts w:eastAsia="Calibri" w:cs="Arial"/>
          <w:bCs/>
          <w:color w:val="FFFFFF"/>
          <w:sz w:val="26"/>
          <w:szCs w:val="26"/>
          <w:highlight w:val="darkCyan"/>
        </w:rPr>
        <w:t>[No.7]_</w:t>
      </w:r>
      <w:proofErr w:type="spellStart"/>
      <w:r w:rsidR="002A4402" w:rsidRPr="002A4402">
        <w:rPr>
          <w:rFonts w:eastAsia="Calibri" w:cs="Arial"/>
          <w:bCs/>
          <w:color w:val="FFFFFF"/>
          <w:sz w:val="26"/>
          <w:szCs w:val="26"/>
          <w:highlight w:val="darkCyan"/>
        </w:rPr>
        <w:t>ELIMINADO_el_número_de_expediente_antecedente</w:t>
      </w:r>
      <w:proofErr w:type="spellEnd"/>
      <w:r w:rsidR="002A4402" w:rsidRPr="002A4402">
        <w:rPr>
          <w:rFonts w:eastAsia="Calibri" w:cs="Arial"/>
          <w:bCs/>
          <w:color w:val="FFFFFF"/>
          <w:sz w:val="26"/>
          <w:szCs w:val="26"/>
          <w:highlight w:val="darkCyan"/>
        </w:rPr>
        <w:t>_[152]</w:t>
      </w:r>
      <w:r w:rsidRPr="0022601E">
        <w:rPr>
          <w:rFonts w:eastAsia="Calibri" w:cs="Arial"/>
          <w:bCs/>
          <w:sz w:val="26"/>
          <w:szCs w:val="26"/>
        </w:rPr>
        <w:t>, en lo que fue materia de impugnación.</w:t>
      </w:r>
    </w:p>
    <w:p w14:paraId="046A7EBD" w14:textId="0C2A9167" w:rsidR="007B06FA" w:rsidRDefault="007B06FA" w:rsidP="007B06FA">
      <w:pPr>
        <w:spacing w:line="360" w:lineRule="auto"/>
        <w:contextualSpacing/>
        <w:jc w:val="both"/>
        <w:rPr>
          <w:rFonts w:eastAsia="Calibri" w:cs="Arial"/>
          <w:bCs/>
          <w:sz w:val="26"/>
          <w:szCs w:val="26"/>
        </w:rPr>
      </w:pPr>
    </w:p>
    <w:p w14:paraId="048CBCDB" w14:textId="3028952C" w:rsidR="007B06FA" w:rsidRPr="0022601E" w:rsidRDefault="001A4714" w:rsidP="007B06FA">
      <w:pPr>
        <w:spacing w:line="360" w:lineRule="auto"/>
        <w:contextualSpacing/>
        <w:jc w:val="both"/>
        <w:rPr>
          <w:rFonts w:eastAsia="Calibri" w:cs="Arial"/>
          <w:b/>
          <w:sz w:val="26"/>
          <w:szCs w:val="26"/>
        </w:rPr>
      </w:pPr>
      <w:r>
        <w:rPr>
          <w:rFonts w:eastAsia="Calibri" w:cs="Arial"/>
          <w:b/>
          <w:sz w:val="26"/>
          <w:szCs w:val="26"/>
        </w:rPr>
        <w:t>SEGUNDO</w:t>
      </w:r>
      <w:r w:rsidR="007B06FA" w:rsidRPr="0022601E">
        <w:rPr>
          <w:rFonts w:eastAsia="Calibri" w:cs="Arial"/>
          <w:b/>
          <w:sz w:val="26"/>
          <w:szCs w:val="26"/>
        </w:rPr>
        <w:t xml:space="preserve">. </w:t>
      </w:r>
      <w:r w:rsidR="007B06FA" w:rsidRPr="0022601E">
        <w:rPr>
          <w:rFonts w:eastAsia="Calibri" w:cs="Arial"/>
          <w:bCs/>
          <w:sz w:val="26"/>
          <w:szCs w:val="26"/>
        </w:rPr>
        <w:t xml:space="preserve">Se </w:t>
      </w:r>
      <w:r w:rsidR="007B06FA" w:rsidRPr="00861055">
        <w:rPr>
          <w:rFonts w:eastAsia="Calibri" w:cs="Arial"/>
          <w:b/>
          <w:sz w:val="26"/>
          <w:szCs w:val="26"/>
        </w:rPr>
        <w:t>instruye</w:t>
      </w:r>
      <w:r w:rsidR="007B06FA" w:rsidRPr="0022601E">
        <w:rPr>
          <w:rFonts w:eastAsia="Calibri" w:cs="Arial"/>
          <w:bCs/>
          <w:sz w:val="26"/>
          <w:szCs w:val="26"/>
        </w:rPr>
        <w:t xml:space="preserve"> a la Secretaría General de Acuerdos y a la Unidad de Transparencia de este Tribunal Electoral para que, en el ámbito de sus competencias, elaboren la versión pública de la presente sentencia.</w:t>
      </w:r>
    </w:p>
    <w:p w14:paraId="2635C6C5" w14:textId="77777777" w:rsidR="007B06FA" w:rsidRPr="0022601E" w:rsidRDefault="007B06FA" w:rsidP="007B06FA">
      <w:pPr>
        <w:spacing w:line="360" w:lineRule="auto"/>
        <w:contextualSpacing/>
        <w:jc w:val="both"/>
        <w:rPr>
          <w:rFonts w:eastAsia="Calibri" w:cs="Arial"/>
          <w:b/>
          <w:sz w:val="26"/>
          <w:szCs w:val="26"/>
        </w:rPr>
      </w:pPr>
    </w:p>
    <w:p w14:paraId="781749A8" w14:textId="77777777" w:rsidR="007B06FA" w:rsidRPr="005169C9" w:rsidRDefault="007B06FA" w:rsidP="007B06FA">
      <w:pPr>
        <w:spacing w:line="360" w:lineRule="auto"/>
        <w:contextualSpacing/>
        <w:jc w:val="both"/>
        <w:rPr>
          <w:rFonts w:eastAsia="Calibri" w:cs="Arial"/>
          <w:sz w:val="26"/>
          <w:szCs w:val="26"/>
        </w:rPr>
      </w:pPr>
      <w:r w:rsidRPr="0022601E">
        <w:rPr>
          <w:rFonts w:eastAsia="Calibri" w:cs="Arial"/>
          <w:b/>
          <w:sz w:val="26"/>
          <w:szCs w:val="26"/>
        </w:rPr>
        <w:lastRenderedPageBreak/>
        <w:t>Notifíquese</w:t>
      </w:r>
      <w:r w:rsidRPr="0022601E">
        <w:rPr>
          <w:rFonts w:eastAsia="Calibri" w:cs="Arial"/>
          <w:sz w:val="26"/>
          <w:szCs w:val="26"/>
        </w:rPr>
        <w:t>;</w:t>
      </w:r>
      <w:r w:rsidRPr="0022601E">
        <w:rPr>
          <w:rFonts w:eastAsia="Calibri" w:cs="Arial"/>
          <w:b/>
          <w:sz w:val="26"/>
          <w:szCs w:val="26"/>
        </w:rPr>
        <w:t xml:space="preserve"> personalmente, </w:t>
      </w:r>
      <w:r w:rsidRPr="0022601E">
        <w:rPr>
          <w:rFonts w:eastAsia="Calibri" w:cs="Arial"/>
          <w:bCs/>
          <w:sz w:val="26"/>
          <w:szCs w:val="26"/>
        </w:rPr>
        <w:t>-mediante correo electrónico-</w:t>
      </w:r>
      <w:r w:rsidRPr="0022601E">
        <w:rPr>
          <w:rFonts w:eastAsia="Calibri" w:cs="Arial"/>
          <w:b/>
          <w:sz w:val="26"/>
          <w:szCs w:val="26"/>
        </w:rPr>
        <w:t xml:space="preserve"> </w:t>
      </w:r>
      <w:r w:rsidRPr="0022601E">
        <w:rPr>
          <w:rFonts w:eastAsia="Calibri" w:cs="Arial"/>
          <w:bCs/>
          <w:sz w:val="26"/>
          <w:szCs w:val="26"/>
        </w:rPr>
        <w:t>a la parte apelante;</w:t>
      </w:r>
      <w:r w:rsidRPr="0022601E">
        <w:rPr>
          <w:rFonts w:eastAsia="Calibri" w:cs="Arial"/>
          <w:b/>
          <w:sz w:val="26"/>
          <w:szCs w:val="26"/>
        </w:rPr>
        <w:t xml:space="preserve"> por oficio </w:t>
      </w:r>
      <w:r w:rsidRPr="0022601E">
        <w:rPr>
          <w:rFonts w:eastAsia="Calibri" w:cs="Arial"/>
          <w:bCs/>
          <w:sz w:val="26"/>
          <w:szCs w:val="26"/>
        </w:rPr>
        <w:t>a la autoridad responsable</w:t>
      </w:r>
      <w:r w:rsidRPr="0022601E">
        <w:rPr>
          <w:rFonts w:eastAsia="Calibri" w:cs="Arial"/>
          <w:sz w:val="26"/>
          <w:szCs w:val="26"/>
        </w:rPr>
        <w:t xml:space="preserve">; y, </w:t>
      </w:r>
      <w:r w:rsidRPr="0022601E">
        <w:rPr>
          <w:rFonts w:eastAsia="Calibri" w:cs="Arial"/>
          <w:b/>
          <w:bCs/>
          <w:sz w:val="26"/>
          <w:szCs w:val="26"/>
        </w:rPr>
        <w:t xml:space="preserve">por estrados, </w:t>
      </w:r>
      <w:r w:rsidRPr="0022601E">
        <w:rPr>
          <w:rFonts w:eastAsia="Calibri" w:cs="Arial"/>
          <w:sz w:val="26"/>
          <w:szCs w:val="26"/>
        </w:rPr>
        <w:t>a los demás interesados. Lo anterior, conforme a lo que disponen las fracciones I, II y III del artículo 37, los diversos 38 y 39, todos de la Ley de Justicia Electoral, así como los artículos 137, 140, 141 y 142 del Reglamento Interior de este órgano jurisdiccional y de conformidad con el artículo 32 de los lineamientos para el uso de tecnologías de la información y comunicación en las sesiones, reuniones, recepción de medios de impugnación, promociones y notificaciones electrónicas. U</w:t>
      </w:r>
      <w:r w:rsidRPr="0022601E">
        <w:rPr>
          <w:rFonts w:cs="Arial"/>
          <w:sz w:val="26"/>
          <w:szCs w:val="26"/>
        </w:rPr>
        <w:t>na vez realizadas las notificaciones, agréguense a los autos para su debida constancia.</w:t>
      </w:r>
    </w:p>
    <w:p w14:paraId="3071A6EC" w14:textId="77777777" w:rsidR="007B06FA" w:rsidRPr="005169C9" w:rsidRDefault="007B06FA" w:rsidP="007B06FA">
      <w:pPr>
        <w:spacing w:line="360" w:lineRule="auto"/>
        <w:jc w:val="both"/>
        <w:rPr>
          <w:rFonts w:cs="Arial"/>
          <w:bCs/>
          <w:sz w:val="26"/>
          <w:szCs w:val="26"/>
        </w:rPr>
      </w:pPr>
    </w:p>
    <w:p w14:paraId="71456AD1" w14:textId="6DB94826" w:rsidR="00552EBF" w:rsidRDefault="007B06FA" w:rsidP="007B06FA">
      <w:pPr>
        <w:tabs>
          <w:tab w:val="left" w:pos="1650"/>
        </w:tabs>
        <w:spacing w:after="200" w:line="360" w:lineRule="auto"/>
        <w:ind w:right="51"/>
        <w:jc w:val="both"/>
        <w:rPr>
          <w:rFonts w:eastAsia="Arial" w:cs="Arial"/>
          <w:b/>
          <w:bCs/>
          <w:color w:val="000000"/>
          <w:sz w:val="26"/>
          <w:szCs w:val="26"/>
        </w:rPr>
      </w:pPr>
      <w:r w:rsidRPr="001E4A38">
        <w:rPr>
          <w:rFonts w:eastAsia="Arial" w:cs="Arial"/>
          <w:color w:val="000000"/>
          <w:sz w:val="26"/>
          <w:szCs w:val="26"/>
        </w:rPr>
        <w:t xml:space="preserve">Así, </w:t>
      </w:r>
      <w:r w:rsidR="00CE1E9B">
        <w:rPr>
          <w:rFonts w:eastAsia="Arial" w:cs="Arial"/>
          <w:color w:val="000000"/>
          <w:sz w:val="26"/>
          <w:szCs w:val="26"/>
        </w:rPr>
        <w:t>en Sesión Pública virtual celebrada el día de hoy</w:t>
      </w:r>
      <w:r w:rsidR="00B933E2">
        <w:rPr>
          <w:rFonts w:eastAsia="Arial" w:cs="Arial"/>
          <w:color w:val="000000"/>
          <w:sz w:val="26"/>
          <w:szCs w:val="26"/>
        </w:rPr>
        <w:t>,</w:t>
      </w:r>
      <w:r w:rsidR="00CE1E9B">
        <w:rPr>
          <w:rFonts w:eastAsia="Arial" w:cs="Arial"/>
          <w:color w:val="000000"/>
          <w:sz w:val="26"/>
          <w:szCs w:val="26"/>
        </w:rPr>
        <w:t xml:space="preserve"> </w:t>
      </w:r>
      <w:r w:rsidRPr="001E4A38">
        <w:rPr>
          <w:rFonts w:eastAsia="Arial" w:cs="Arial"/>
          <w:color w:val="000000"/>
          <w:sz w:val="26"/>
          <w:szCs w:val="26"/>
        </w:rPr>
        <w:t xml:space="preserve">a las </w:t>
      </w:r>
      <w:r w:rsidR="00425F0F">
        <w:rPr>
          <w:rFonts w:eastAsia="Arial" w:cs="Arial"/>
          <w:color w:val="000000"/>
          <w:sz w:val="26"/>
          <w:szCs w:val="26"/>
        </w:rPr>
        <w:t>trece</w:t>
      </w:r>
      <w:r w:rsidRPr="001E4A38">
        <w:rPr>
          <w:rFonts w:eastAsia="Arial" w:cs="Arial"/>
          <w:color w:val="000000"/>
          <w:sz w:val="26"/>
          <w:szCs w:val="26"/>
        </w:rPr>
        <w:t xml:space="preserve"> horas con </w:t>
      </w:r>
      <w:r w:rsidR="00425F0F">
        <w:rPr>
          <w:rFonts w:eastAsia="Arial" w:cs="Arial"/>
          <w:color w:val="000000"/>
          <w:sz w:val="26"/>
          <w:szCs w:val="26"/>
        </w:rPr>
        <w:t>cincuenta y cuatro</w:t>
      </w:r>
      <w:r w:rsidRPr="001E4A38">
        <w:rPr>
          <w:rFonts w:eastAsia="Arial" w:cs="Arial"/>
          <w:color w:val="000000"/>
          <w:sz w:val="26"/>
          <w:szCs w:val="26"/>
        </w:rPr>
        <w:t xml:space="preserve"> minutos,</w:t>
      </w:r>
      <w:r w:rsidR="00B933E2">
        <w:rPr>
          <w:rFonts w:eastAsia="Arial" w:cs="Arial"/>
          <w:color w:val="000000"/>
          <w:sz w:val="26"/>
          <w:szCs w:val="26"/>
        </w:rPr>
        <w:t xml:space="preserve"> </w:t>
      </w:r>
      <w:r w:rsidRPr="0058355B">
        <w:rPr>
          <w:rFonts w:eastAsia="Arial" w:cs="Arial"/>
          <w:color w:val="000000"/>
          <w:sz w:val="26"/>
          <w:szCs w:val="26"/>
        </w:rPr>
        <w:t xml:space="preserve">por </w:t>
      </w:r>
      <w:r w:rsidR="00425F0F">
        <w:rPr>
          <w:rFonts w:eastAsia="Arial" w:cs="Arial"/>
          <w:color w:val="000000"/>
          <w:sz w:val="26"/>
          <w:szCs w:val="26"/>
        </w:rPr>
        <w:t xml:space="preserve">mayoría </w:t>
      </w:r>
      <w:r w:rsidRPr="0058355B">
        <w:rPr>
          <w:rFonts w:eastAsia="Arial" w:cs="Arial"/>
          <w:color w:val="000000"/>
          <w:sz w:val="26"/>
          <w:szCs w:val="26"/>
        </w:rPr>
        <w:t>de votos</w:t>
      </w:r>
      <w:r w:rsidR="00B933E2">
        <w:rPr>
          <w:rFonts w:eastAsia="Arial" w:cs="Arial"/>
          <w:color w:val="000000"/>
          <w:sz w:val="26"/>
          <w:szCs w:val="26"/>
        </w:rPr>
        <w:t xml:space="preserve">, </w:t>
      </w:r>
      <w:r w:rsidRPr="0058355B">
        <w:rPr>
          <w:rFonts w:eastAsia="Arial" w:cs="Arial"/>
          <w:color w:val="000000"/>
          <w:sz w:val="26"/>
          <w:szCs w:val="26"/>
        </w:rPr>
        <w:t xml:space="preserve">lo </w:t>
      </w:r>
      <w:r w:rsidR="00425F0F">
        <w:rPr>
          <w:rFonts w:eastAsia="Arial" w:cs="Arial"/>
          <w:color w:val="000000"/>
          <w:sz w:val="26"/>
          <w:szCs w:val="26"/>
        </w:rPr>
        <w:t>res</w:t>
      </w:r>
      <w:r w:rsidR="00B933E2">
        <w:rPr>
          <w:rFonts w:eastAsia="Arial" w:cs="Arial"/>
          <w:color w:val="000000"/>
          <w:sz w:val="26"/>
          <w:szCs w:val="26"/>
        </w:rPr>
        <w:t>olvieron</w:t>
      </w:r>
      <w:r w:rsidRPr="0058355B">
        <w:rPr>
          <w:rFonts w:eastAsia="Arial" w:cs="Arial"/>
          <w:color w:val="000000"/>
          <w:sz w:val="26"/>
          <w:szCs w:val="26"/>
        </w:rPr>
        <w:t xml:space="preserve"> y firman l</w:t>
      </w:r>
      <w:r w:rsidR="00B933E2">
        <w:rPr>
          <w:rFonts w:eastAsia="Arial" w:cs="Arial"/>
          <w:color w:val="000000"/>
          <w:sz w:val="26"/>
          <w:szCs w:val="26"/>
        </w:rPr>
        <w:t>a</w:t>
      </w:r>
      <w:r w:rsidRPr="0058355B">
        <w:rPr>
          <w:rFonts w:eastAsia="Arial" w:cs="Arial"/>
          <w:color w:val="000000"/>
          <w:sz w:val="26"/>
          <w:szCs w:val="26"/>
        </w:rPr>
        <w:t xml:space="preserve">s </w:t>
      </w:r>
      <w:r w:rsidR="00B933E2">
        <w:rPr>
          <w:rFonts w:eastAsia="Arial" w:cs="Arial"/>
          <w:color w:val="000000"/>
          <w:sz w:val="26"/>
          <w:szCs w:val="26"/>
        </w:rPr>
        <w:t>Magistraturas I</w:t>
      </w:r>
      <w:r w:rsidRPr="0058355B">
        <w:rPr>
          <w:rFonts w:eastAsia="Arial" w:cs="Arial"/>
          <w:color w:val="000000"/>
          <w:sz w:val="26"/>
          <w:szCs w:val="26"/>
        </w:rPr>
        <w:t xml:space="preserve">ntegrantes del Pleno del Tribunal Electoral del Estado de Michoacán, la Magistrada Presidenta </w:t>
      </w:r>
      <w:proofErr w:type="spellStart"/>
      <w:r w:rsidRPr="0058355B">
        <w:rPr>
          <w:rFonts w:eastAsia="Arial" w:cs="Arial"/>
          <w:color w:val="000000"/>
          <w:sz w:val="26"/>
          <w:szCs w:val="26"/>
        </w:rPr>
        <w:t>Amelí</w:t>
      </w:r>
      <w:proofErr w:type="spellEnd"/>
      <w:r w:rsidRPr="0058355B">
        <w:rPr>
          <w:rFonts w:eastAsia="Arial" w:cs="Arial"/>
          <w:color w:val="000000"/>
          <w:sz w:val="26"/>
          <w:szCs w:val="26"/>
        </w:rPr>
        <w:t xml:space="preserve"> Gissel Navarro Lepe</w:t>
      </w:r>
      <w:r w:rsidR="00425F0F">
        <w:rPr>
          <w:rFonts w:eastAsia="Arial" w:cs="Arial"/>
          <w:color w:val="000000"/>
          <w:sz w:val="26"/>
          <w:szCs w:val="26"/>
        </w:rPr>
        <w:t xml:space="preserve"> -quien </w:t>
      </w:r>
      <w:r w:rsidR="00B933E2">
        <w:rPr>
          <w:rFonts w:eastAsia="Arial" w:cs="Arial"/>
          <w:color w:val="000000"/>
          <w:sz w:val="26"/>
          <w:szCs w:val="26"/>
        </w:rPr>
        <w:t xml:space="preserve">vota en contra y </w:t>
      </w:r>
      <w:r w:rsidR="00425F0F">
        <w:rPr>
          <w:rFonts w:eastAsia="Arial" w:cs="Arial"/>
          <w:color w:val="000000"/>
          <w:sz w:val="26"/>
          <w:szCs w:val="26"/>
        </w:rPr>
        <w:t>emite voto particular-</w:t>
      </w:r>
      <w:r w:rsidRPr="0058355B">
        <w:rPr>
          <w:rFonts w:eastAsia="Arial" w:cs="Arial"/>
          <w:color w:val="000000"/>
          <w:sz w:val="26"/>
          <w:szCs w:val="26"/>
        </w:rPr>
        <w:t>, las Magistradas Yurisha Andrade Morales y Alma Rosa Bahena Villalobos, así como los Magistrados Adrián Hernández Pinedo y Eric López Villaseñor</w:t>
      </w:r>
      <w:r>
        <w:rPr>
          <w:rFonts w:eastAsia="Arial" w:cs="Arial"/>
          <w:color w:val="000000"/>
          <w:sz w:val="26"/>
          <w:szCs w:val="26"/>
        </w:rPr>
        <w:t xml:space="preserve"> </w:t>
      </w:r>
      <w:r w:rsidRPr="00C3086F">
        <w:rPr>
          <w:rFonts w:eastAsia="Arial" w:cs="Arial"/>
          <w:color w:val="000000"/>
          <w:sz w:val="26"/>
          <w:szCs w:val="26"/>
        </w:rPr>
        <w:t>-quien fue ponente-</w:t>
      </w:r>
      <w:r w:rsidRPr="0058355B">
        <w:rPr>
          <w:rFonts w:eastAsia="Arial" w:cs="Arial"/>
          <w:color w:val="000000"/>
          <w:sz w:val="26"/>
          <w:szCs w:val="26"/>
        </w:rPr>
        <w:t xml:space="preserve">, ante el Secretario General de Acuerdos, </w:t>
      </w:r>
      <w:r>
        <w:rPr>
          <w:rFonts w:eastAsia="Arial" w:cs="Arial"/>
          <w:color w:val="000000"/>
          <w:sz w:val="26"/>
          <w:szCs w:val="26"/>
        </w:rPr>
        <w:t>Víctor Hugo Arroyo Sandoval</w:t>
      </w:r>
      <w:r w:rsidRPr="0058355B">
        <w:rPr>
          <w:rFonts w:eastAsia="Arial" w:cs="Arial"/>
          <w:color w:val="000000"/>
          <w:sz w:val="26"/>
          <w:szCs w:val="26"/>
        </w:rPr>
        <w:t>, quien autoriza y da fe</w:t>
      </w:r>
      <w:r w:rsidR="00B933E2">
        <w:rPr>
          <w:rFonts w:eastAsia="Arial" w:cs="Arial"/>
          <w:color w:val="000000"/>
          <w:sz w:val="26"/>
          <w:szCs w:val="26"/>
        </w:rPr>
        <w:t>.</w:t>
      </w:r>
    </w:p>
    <w:p w14:paraId="13E68E1D" w14:textId="77777777" w:rsidR="00D26A77" w:rsidRPr="00D26A77" w:rsidRDefault="00D26A77" w:rsidP="007B06FA">
      <w:pPr>
        <w:tabs>
          <w:tab w:val="left" w:pos="1650"/>
        </w:tabs>
        <w:spacing w:after="200" w:line="360" w:lineRule="auto"/>
        <w:ind w:right="51"/>
        <w:jc w:val="both"/>
        <w:rPr>
          <w:rFonts w:eastAsia="Arial" w:cs="Arial"/>
          <w:b/>
          <w:bCs/>
          <w:color w:val="000000"/>
          <w:sz w:val="26"/>
          <w:szCs w:val="26"/>
        </w:rPr>
      </w:pPr>
    </w:p>
    <w:tbl>
      <w:tblPr>
        <w:tblW w:w="8784" w:type="dxa"/>
        <w:jc w:val="center"/>
        <w:tblLayout w:type="fixed"/>
        <w:tblLook w:val="0400" w:firstRow="0" w:lastRow="0" w:firstColumn="0" w:lastColumn="0" w:noHBand="0" w:noVBand="1"/>
      </w:tblPr>
      <w:tblGrid>
        <w:gridCol w:w="4250"/>
        <w:gridCol w:w="4534"/>
      </w:tblGrid>
      <w:tr w:rsidR="007B06FA" w:rsidRPr="0058355B" w14:paraId="369FC80E" w14:textId="77777777" w:rsidTr="00CE1E9B">
        <w:trPr>
          <w:jc w:val="center"/>
        </w:trPr>
        <w:tc>
          <w:tcPr>
            <w:tcW w:w="8784" w:type="dxa"/>
            <w:gridSpan w:val="2"/>
          </w:tcPr>
          <w:p w14:paraId="6AEB547E" w14:textId="77777777" w:rsidR="007B06FA" w:rsidRPr="00CE1E9B" w:rsidRDefault="007B06FA" w:rsidP="00F34344">
            <w:pPr>
              <w:spacing w:after="200" w:line="276" w:lineRule="auto"/>
              <w:jc w:val="center"/>
              <w:rPr>
                <w:rFonts w:eastAsia="Arial" w:cs="Arial"/>
                <w:b/>
                <w:sz w:val="24"/>
                <w:szCs w:val="24"/>
                <w:lang w:val="it-IT"/>
              </w:rPr>
            </w:pPr>
            <w:r w:rsidRPr="00CE1E9B">
              <w:rPr>
                <w:rFonts w:eastAsia="Arial" w:cs="Arial"/>
                <w:b/>
                <w:sz w:val="24"/>
                <w:szCs w:val="24"/>
                <w:lang w:val="it-IT"/>
              </w:rPr>
              <w:t>MAGISTRADA PRESIDENTA</w:t>
            </w:r>
          </w:p>
          <w:p w14:paraId="61154827" w14:textId="77777777" w:rsidR="007B06FA" w:rsidRPr="00CE1E9B" w:rsidRDefault="007B06FA" w:rsidP="00F34344">
            <w:pPr>
              <w:spacing w:after="200" w:line="276" w:lineRule="auto"/>
              <w:jc w:val="center"/>
              <w:rPr>
                <w:rFonts w:eastAsia="Arial" w:cs="Arial"/>
                <w:b/>
                <w:sz w:val="24"/>
                <w:szCs w:val="24"/>
                <w:lang w:val="it-IT"/>
              </w:rPr>
            </w:pPr>
          </w:p>
          <w:p w14:paraId="087DED0B" w14:textId="77777777" w:rsidR="007B06FA" w:rsidRPr="00CE1E9B" w:rsidRDefault="007B06FA" w:rsidP="00F34344">
            <w:pPr>
              <w:spacing w:after="200" w:line="276" w:lineRule="auto"/>
              <w:jc w:val="center"/>
              <w:rPr>
                <w:rFonts w:eastAsia="Arial" w:cs="Arial"/>
                <w:b/>
                <w:sz w:val="24"/>
                <w:szCs w:val="24"/>
                <w:lang w:val="it-IT"/>
              </w:rPr>
            </w:pPr>
          </w:p>
          <w:p w14:paraId="61FB6F8C" w14:textId="77777777" w:rsidR="007B06FA" w:rsidRPr="00CE1E9B" w:rsidRDefault="007B06FA" w:rsidP="00F34344">
            <w:pPr>
              <w:spacing w:after="200" w:line="276" w:lineRule="auto"/>
              <w:jc w:val="center"/>
              <w:rPr>
                <w:rFonts w:eastAsia="Arial" w:cs="Arial"/>
                <w:b/>
                <w:sz w:val="24"/>
                <w:szCs w:val="24"/>
                <w:lang w:val="it-IT"/>
              </w:rPr>
            </w:pPr>
            <w:r w:rsidRPr="00CE1E9B">
              <w:rPr>
                <w:rFonts w:eastAsia="Arial" w:cs="Arial"/>
                <w:b/>
                <w:sz w:val="24"/>
                <w:szCs w:val="24"/>
                <w:lang w:val="it-IT"/>
              </w:rPr>
              <w:t xml:space="preserve">AMELÍ GISSEL NAVARRO LEPE </w:t>
            </w:r>
          </w:p>
          <w:p w14:paraId="05F342AD" w14:textId="77777777" w:rsidR="007B06FA" w:rsidRPr="00CE1E9B" w:rsidRDefault="007B06FA" w:rsidP="00F34344">
            <w:pPr>
              <w:spacing w:after="200" w:line="276" w:lineRule="auto"/>
              <w:jc w:val="center"/>
              <w:rPr>
                <w:rFonts w:eastAsia="Arial" w:cs="Arial"/>
                <w:b/>
                <w:sz w:val="24"/>
                <w:szCs w:val="24"/>
                <w:lang w:val="it-IT"/>
              </w:rPr>
            </w:pPr>
          </w:p>
          <w:p w14:paraId="6051A124" w14:textId="77777777" w:rsidR="007B06FA" w:rsidRPr="00CE1E9B" w:rsidRDefault="007B06FA" w:rsidP="00F34344">
            <w:pPr>
              <w:spacing w:after="200" w:line="276" w:lineRule="auto"/>
              <w:jc w:val="center"/>
              <w:rPr>
                <w:rFonts w:eastAsia="Arial" w:cs="Arial"/>
                <w:b/>
                <w:sz w:val="24"/>
                <w:szCs w:val="24"/>
                <w:lang w:val="it-IT"/>
              </w:rPr>
            </w:pPr>
          </w:p>
        </w:tc>
      </w:tr>
      <w:tr w:rsidR="007B06FA" w:rsidRPr="0058355B" w14:paraId="27676D55" w14:textId="77777777" w:rsidTr="00CE1E9B">
        <w:trPr>
          <w:jc w:val="center"/>
        </w:trPr>
        <w:tc>
          <w:tcPr>
            <w:tcW w:w="4250" w:type="dxa"/>
          </w:tcPr>
          <w:p w14:paraId="61C7D22F" w14:textId="77777777" w:rsidR="00A933C7" w:rsidRDefault="00A933C7" w:rsidP="00F34344">
            <w:pPr>
              <w:spacing w:after="200" w:line="276" w:lineRule="auto"/>
              <w:jc w:val="center"/>
              <w:rPr>
                <w:rFonts w:eastAsia="Arial" w:cs="Arial"/>
                <w:b/>
                <w:sz w:val="24"/>
                <w:szCs w:val="24"/>
              </w:rPr>
            </w:pPr>
          </w:p>
          <w:p w14:paraId="2ACAA318" w14:textId="2E2BCF98" w:rsidR="007B06FA" w:rsidRPr="00CE1E9B" w:rsidRDefault="007B06FA" w:rsidP="00F34344">
            <w:pPr>
              <w:spacing w:after="200" w:line="276" w:lineRule="auto"/>
              <w:jc w:val="center"/>
              <w:rPr>
                <w:rFonts w:eastAsia="Arial" w:cs="Arial"/>
                <w:b/>
                <w:sz w:val="24"/>
                <w:szCs w:val="24"/>
              </w:rPr>
            </w:pPr>
            <w:r w:rsidRPr="00CE1E9B">
              <w:rPr>
                <w:rFonts w:eastAsia="Arial" w:cs="Arial"/>
                <w:b/>
                <w:sz w:val="24"/>
                <w:szCs w:val="24"/>
              </w:rPr>
              <w:t>MAGISTRADA</w:t>
            </w:r>
          </w:p>
          <w:p w14:paraId="3ADF99AC" w14:textId="77777777" w:rsidR="007B06FA" w:rsidRPr="00CE1E9B" w:rsidRDefault="007B06FA" w:rsidP="00F34344">
            <w:pPr>
              <w:spacing w:after="200" w:line="276" w:lineRule="auto"/>
              <w:jc w:val="center"/>
              <w:rPr>
                <w:rFonts w:eastAsia="Arial" w:cs="Arial"/>
                <w:b/>
                <w:sz w:val="24"/>
                <w:szCs w:val="24"/>
              </w:rPr>
            </w:pPr>
          </w:p>
          <w:p w14:paraId="2F17400A" w14:textId="77777777" w:rsidR="007B06FA" w:rsidRPr="00CE1E9B" w:rsidRDefault="007B06FA" w:rsidP="00F34344">
            <w:pPr>
              <w:spacing w:after="200" w:line="276" w:lineRule="auto"/>
              <w:jc w:val="center"/>
              <w:rPr>
                <w:rFonts w:eastAsia="Arial" w:cs="Arial"/>
                <w:b/>
                <w:sz w:val="24"/>
                <w:szCs w:val="24"/>
              </w:rPr>
            </w:pPr>
          </w:p>
          <w:p w14:paraId="2A009055" w14:textId="77777777" w:rsidR="007B06FA" w:rsidRPr="00CE1E9B" w:rsidRDefault="007B06FA" w:rsidP="00F34344">
            <w:pPr>
              <w:spacing w:after="200" w:line="276" w:lineRule="auto"/>
              <w:jc w:val="center"/>
              <w:rPr>
                <w:rFonts w:eastAsia="Arial" w:cs="Arial"/>
                <w:b/>
                <w:sz w:val="24"/>
                <w:szCs w:val="24"/>
              </w:rPr>
            </w:pPr>
            <w:r w:rsidRPr="00CE1E9B">
              <w:rPr>
                <w:rFonts w:eastAsia="Arial" w:cs="Arial"/>
                <w:b/>
                <w:sz w:val="24"/>
                <w:szCs w:val="24"/>
              </w:rPr>
              <w:t>YURISHA ANDRADE MORALES</w:t>
            </w:r>
          </w:p>
        </w:tc>
        <w:tc>
          <w:tcPr>
            <w:tcW w:w="4534" w:type="dxa"/>
          </w:tcPr>
          <w:p w14:paraId="6099C862" w14:textId="77777777" w:rsidR="00A933C7" w:rsidRDefault="00A933C7" w:rsidP="00F34344">
            <w:pPr>
              <w:spacing w:after="200" w:line="276" w:lineRule="auto"/>
              <w:jc w:val="center"/>
              <w:rPr>
                <w:rFonts w:eastAsia="Arial" w:cs="Arial"/>
                <w:b/>
                <w:sz w:val="24"/>
                <w:szCs w:val="24"/>
              </w:rPr>
            </w:pPr>
          </w:p>
          <w:p w14:paraId="72ADD867" w14:textId="49D7385B" w:rsidR="007B06FA" w:rsidRPr="00CE1E9B" w:rsidRDefault="007B06FA" w:rsidP="00F34344">
            <w:pPr>
              <w:spacing w:after="200" w:line="276" w:lineRule="auto"/>
              <w:jc w:val="center"/>
              <w:rPr>
                <w:rFonts w:eastAsia="Arial" w:cs="Arial"/>
                <w:b/>
                <w:sz w:val="24"/>
                <w:szCs w:val="24"/>
              </w:rPr>
            </w:pPr>
            <w:r w:rsidRPr="00CE1E9B">
              <w:rPr>
                <w:rFonts w:eastAsia="Arial" w:cs="Arial"/>
                <w:b/>
                <w:sz w:val="24"/>
                <w:szCs w:val="24"/>
              </w:rPr>
              <w:t>MAGISTRADA</w:t>
            </w:r>
          </w:p>
          <w:p w14:paraId="1253EB38" w14:textId="77777777" w:rsidR="007B06FA" w:rsidRPr="00CE1E9B" w:rsidRDefault="007B06FA" w:rsidP="00F34344">
            <w:pPr>
              <w:spacing w:after="200" w:line="276" w:lineRule="auto"/>
              <w:jc w:val="center"/>
              <w:rPr>
                <w:rFonts w:eastAsia="Arial" w:cs="Arial"/>
                <w:b/>
                <w:sz w:val="24"/>
                <w:szCs w:val="24"/>
              </w:rPr>
            </w:pPr>
          </w:p>
          <w:p w14:paraId="38738A4D" w14:textId="77777777" w:rsidR="007B06FA" w:rsidRPr="00CE1E9B" w:rsidRDefault="007B06FA" w:rsidP="00F34344">
            <w:pPr>
              <w:spacing w:after="200" w:line="276" w:lineRule="auto"/>
              <w:jc w:val="center"/>
              <w:rPr>
                <w:rFonts w:eastAsia="Arial" w:cs="Arial"/>
                <w:b/>
                <w:sz w:val="24"/>
                <w:szCs w:val="24"/>
              </w:rPr>
            </w:pPr>
          </w:p>
          <w:p w14:paraId="438D8656" w14:textId="38EEF7D7" w:rsidR="007B06FA" w:rsidRPr="00CE1E9B" w:rsidRDefault="007B06FA" w:rsidP="00CE1E9B">
            <w:pPr>
              <w:spacing w:after="200" w:line="276" w:lineRule="auto"/>
              <w:rPr>
                <w:rFonts w:eastAsia="Arial" w:cs="Arial"/>
                <w:b/>
                <w:sz w:val="24"/>
                <w:szCs w:val="24"/>
              </w:rPr>
            </w:pPr>
            <w:r w:rsidRPr="00CE1E9B">
              <w:rPr>
                <w:rFonts w:eastAsia="Arial" w:cs="Arial"/>
                <w:b/>
                <w:sz w:val="24"/>
                <w:szCs w:val="24"/>
              </w:rPr>
              <w:t>ALMA ROSA BAHENA</w:t>
            </w:r>
            <w:r w:rsidR="00CE1E9B">
              <w:rPr>
                <w:rFonts w:eastAsia="Arial" w:cs="Arial"/>
                <w:b/>
                <w:sz w:val="24"/>
                <w:szCs w:val="24"/>
              </w:rPr>
              <w:t xml:space="preserve"> </w:t>
            </w:r>
            <w:r w:rsidRPr="00CE1E9B">
              <w:rPr>
                <w:rFonts w:eastAsia="Arial" w:cs="Arial"/>
                <w:b/>
                <w:sz w:val="24"/>
                <w:szCs w:val="24"/>
              </w:rPr>
              <w:t>VILLALOBOS</w:t>
            </w:r>
          </w:p>
        </w:tc>
      </w:tr>
      <w:tr w:rsidR="007B06FA" w:rsidRPr="0058355B" w14:paraId="1C3F93E8" w14:textId="77777777" w:rsidTr="00CE1E9B">
        <w:trPr>
          <w:jc w:val="center"/>
        </w:trPr>
        <w:tc>
          <w:tcPr>
            <w:tcW w:w="4250" w:type="dxa"/>
          </w:tcPr>
          <w:p w14:paraId="45DA126C" w14:textId="3A452F58" w:rsidR="007B06FA" w:rsidRDefault="007B06FA" w:rsidP="00F34344">
            <w:pPr>
              <w:spacing w:after="200" w:line="276" w:lineRule="auto"/>
              <w:jc w:val="center"/>
              <w:rPr>
                <w:rFonts w:eastAsia="Arial" w:cs="Arial"/>
                <w:b/>
                <w:sz w:val="24"/>
                <w:szCs w:val="24"/>
              </w:rPr>
            </w:pPr>
          </w:p>
          <w:p w14:paraId="0937BC73" w14:textId="77777777" w:rsidR="00CE1E9B" w:rsidRPr="00CE1E9B" w:rsidRDefault="00CE1E9B" w:rsidP="00F34344">
            <w:pPr>
              <w:spacing w:after="200" w:line="276" w:lineRule="auto"/>
              <w:jc w:val="center"/>
              <w:rPr>
                <w:rFonts w:eastAsia="Arial" w:cs="Arial"/>
                <w:b/>
                <w:sz w:val="24"/>
                <w:szCs w:val="24"/>
              </w:rPr>
            </w:pPr>
          </w:p>
          <w:p w14:paraId="26756FB9" w14:textId="77777777" w:rsidR="00A933C7" w:rsidRDefault="00A933C7" w:rsidP="00F34344">
            <w:pPr>
              <w:spacing w:after="200" w:line="276" w:lineRule="auto"/>
              <w:jc w:val="center"/>
              <w:rPr>
                <w:rFonts w:eastAsia="Arial" w:cs="Arial"/>
                <w:b/>
                <w:sz w:val="24"/>
                <w:szCs w:val="24"/>
              </w:rPr>
            </w:pPr>
          </w:p>
          <w:p w14:paraId="5A018A15" w14:textId="06A942D4" w:rsidR="007B06FA" w:rsidRPr="00CE1E9B" w:rsidRDefault="007B06FA" w:rsidP="00F34344">
            <w:pPr>
              <w:spacing w:after="200" w:line="276" w:lineRule="auto"/>
              <w:jc w:val="center"/>
              <w:rPr>
                <w:rFonts w:eastAsia="Arial" w:cs="Arial"/>
                <w:b/>
                <w:sz w:val="24"/>
                <w:szCs w:val="24"/>
              </w:rPr>
            </w:pPr>
            <w:r w:rsidRPr="00CE1E9B">
              <w:rPr>
                <w:rFonts w:eastAsia="Arial" w:cs="Arial"/>
                <w:b/>
                <w:sz w:val="24"/>
                <w:szCs w:val="24"/>
              </w:rPr>
              <w:t>MAGISTRADO</w:t>
            </w:r>
          </w:p>
          <w:p w14:paraId="081B2119" w14:textId="77777777" w:rsidR="007B06FA" w:rsidRPr="00CE1E9B" w:rsidRDefault="007B06FA" w:rsidP="00F34344">
            <w:pPr>
              <w:spacing w:after="200" w:line="276" w:lineRule="auto"/>
              <w:jc w:val="center"/>
              <w:rPr>
                <w:rFonts w:eastAsia="Arial" w:cs="Arial"/>
                <w:b/>
                <w:sz w:val="24"/>
                <w:szCs w:val="24"/>
              </w:rPr>
            </w:pPr>
          </w:p>
          <w:p w14:paraId="13D16AEA" w14:textId="77777777" w:rsidR="007B06FA" w:rsidRPr="00CE1E9B" w:rsidRDefault="007B06FA" w:rsidP="00F34344">
            <w:pPr>
              <w:spacing w:after="200" w:line="276" w:lineRule="auto"/>
              <w:jc w:val="center"/>
              <w:rPr>
                <w:rFonts w:eastAsia="Arial" w:cs="Arial"/>
                <w:b/>
                <w:sz w:val="24"/>
                <w:szCs w:val="24"/>
              </w:rPr>
            </w:pPr>
          </w:p>
          <w:p w14:paraId="63FF5AA3" w14:textId="77777777" w:rsidR="007B06FA" w:rsidRPr="00CE1E9B" w:rsidRDefault="007B06FA" w:rsidP="00F34344">
            <w:pPr>
              <w:spacing w:after="200" w:line="276" w:lineRule="auto"/>
              <w:jc w:val="center"/>
              <w:rPr>
                <w:rFonts w:eastAsia="Arial" w:cs="Arial"/>
                <w:b/>
                <w:sz w:val="24"/>
                <w:szCs w:val="24"/>
              </w:rPr>
            </w:pPr>
            <w:r w:rsidRPr="00CE1E9B">
              <w:rPr>
                <w:rFonts w:eastAsia="Arial" w:cs="Arial"/>
                <w:b/>
                <w:sz w:val="24"/>
                <w:szCs w:val="24"/>
              </w:rPr>
              <w:t xml:space="preserve">ADRIÁN HERNÁNDEZ PINEDO </w:t>
            </w:r>
          </w:p>
        </w:tc>
        <w:tc>
          <w:tcPr>
            <w:tcW w:w="4534" w:type="dxa"/>
          </w:tcPr>
          <w:p w14:paraId="564511EE" w14:textId="77777777" w:rsidR="007B06FA" w:rsidRDefault="007B06FA" w:rsidP="00F34344">
            <w:pPr>
              <w:spacing w:after="200" w:line="276" w:lineRule="auto"/>
              <w:jc w:val="center"/>
              <w:rPr>
                <w:rFonts w:eastAsia="Arial" w:cs="Arial"/>
                <w:b/>
                <w:sz w:val="24"/>
                <w:szCs w:val="24"/>
                <w:lang w:val="it-IT"/>
              </w:rPr>
            </w:pPr>
          </w:p>
          <w:p w14:paraId="33246794" w14:textId="77777777" w:rsidR="00CE1E9B" w:rsidRPr="00CE1E9B" w:rsidRDefault="00CE1E9B" w:rsidP="00F34344">
            <w:pPr>
              <w:spacing w:after="200" w:line="276" w:lineRule="auto"/>
              <w:jc w:val="center"/>
              <w:rPr>
                <w:rFonts w:eastAsia="Arial" w:cs="Arial"/>
                <w:b/>
                <w:sz w:val="24"/>
                <w:szCs w:val="24"/>
                <w:lang w:val="it-IT"/>
              </w:rPr>
            </w:pPr>
          </w:p>
          <w:p w14:paraId="2F6729DA" w14:textId="77777777" w:rsidR="00A933C7" w:rsidRDefault="00A933C7" w:rsidP="00F34344">
            <w:pPr>
              <w:spacing w:after="200" w:line="276" w:lineRule="auto"/>
              <w:jc w:val="center"/>
              <w:rPr>
                <w:rFonts w:eastAsia="Arial" w:cs="Arial"/>
                <w:b/>
                <w:sz w:val="24"/>
                <w:szCs w:val="24"/>
                <w:lang w:val="it-IT"/>
              </w:rPr>
            </w:pPr>
          </w:p>
          <w:p w14:paraId="32CDB4D3" w14:textId="024BC23C" w:rsidR="007B06FA" w:rsidRPr="00CE1E9B" w:rsidRDefault="007B06FA" w:rsidP="00F34344">
            <w:pPr>
              <w:spacing w:after="200" w:line="276" w:lineRule="auto"/>
              <w:jc w:val="center"/>
              <w:rPr>
                <w:rFonts w:eastAsia="Arial" w:cs="Arial"/>
                <w:b/>
                <w:sz w:val="24"/>
                <w:szCs w:val="24"/>
                <w:lang w:val="it-IT"/>
              </w:rPr>
            </w:pPr>
            <w:r w:rsidRPr="00CE1E9B">
              <w:rPr>
                <w:rFonts w:eastAsia="Arial" w:cs="Arial"/>
                <w:b/>
                <w:sz w:val="24"/>
                <w:szCs w:val="24"/>
                <w:lang w:val="it-IT"/>
              </w:rPr>
              <w:t>MAGISTRADO</w:t>
            </w:r>
          </w:p>
          <w:p w14:paraId="189EC292" w14:textId="77777777" w:rsidR="007B06FA" w:rsidRPr="00CE1E9B" w:rsidRDefault="007B06FA" w:rsidP="00F34344">
            <w:pPr>
              <w:spacing w:after="200" w:line="276" w:lineRule="auto"/>
              <w:jc w:val="center"/>
              <w:rPr>
                <w:rFonts w:eastAsia="Arial" w:cs="Arial"/>
                <w:b/>
                <w:sz w:val="24"/>
                <w:szCs w:val="24"/>
                <w:lang w:val="it-IT"/>
              </w:rPr>
            </w:pPr>
          </w:p>
          <w:p w14:paraId="1D9B0C32" w14:textId="77777777" w:rsidR="007B06FA" w:rsidRPr="00CE1E9B" w:rsidRDefault="007B06FA" w:rsidP="00F34344">
            <w:pPr>
              <w:spacing w:after="200" w:line="276" w:lineRule="auto"/>
              <w:jc w:val="center"/>
              <w:rPr>
                <w:rFonts w:eastAsia="Arial" w:cs="Arial"/>
                <w:b/>
                <w:sz w:val="24"/>
                <w:szCs w:val="24"/>
                <w:lang w:val="it-IT"/>
              </w:rPr>
            </w:pPr>
          </w:p>
          <w:p w14:paraId="602F93A2" w14:textId="77777777" w:rsidR="007B06FA" w:rsidRPr="00CE1E9B" w:rsidRDefault="007B06FA" w:rsidP="00F34344">
            <w:pPr>
              <w:spacing w:after="200" w:line="276" w:lineRule="auto"/>
              <w:jc w:val="center"/>
              <w:rPr>
                <w:rFonts w:eastAsia="Arial" w:cs="Arial"/>
                <w:b/>
                <w:sz w:val="24"/>
                <w:szCs w:val="24"/>
                <w:lang w:val="it-IT"/>
              </w:rPr>
            </w:pPr>
            <w:r w:rsidRPr="00CE1E9B">
              <w:rPr>
                <w:rFonts w:eastAsia="Arial" w:cs="Arial"/>
                <w:b/>
                <w:sz w:val="24"/>
                <w:szCs w:val="24"/>
              </w:rPr>
              <w:t>ERIC LÓPEZ VILLASEÑOR</w:t>
            </w:r>
          </w:p>
        </w:tc>
      </w:tr>
      <w:tr w:rsidR="007B06FA" w:rsidRPr="0058355B" w14:paraId="42810864" w14:textId="77777777" w:rsidTr="00CE1E9B">
        <w:trPr>
          <w:jc w:val="center"/>
        </w:trPr>
        <w:tc>
          <w:tcPr>
            <w:tcW w:w="8784" w:type="dxa"/>
            <w:gridSpan w:val="2"/>
          </w:tcPr>
          <w:p w14:paraId="4E19EDE4" w14:textId="77777777" w:rsidR="007B06FA" w:rsidRDefault="007B06FA" w:rsidP="00F34344">
            <w:pPr>
              <w:spacing w:after="200" w:line="276" w:lineRule="auto"/>
              <w:rPr>
                <w:rFonts w:eastAsia="Arial" w:cs="Arial"/>
                <w:b/>
                <w:sz w:val="24"/>
                <w:szCs w:val="24"/>
                <w:lang w:val="es-ES"/>
              </w:rPr>
            </w:pPr>
          </w:p>
          <w:p w14:paraId="0B2B4E9D" w14:textId="77777777" w:rsidR="00CE1E9B" w:rsidRPr="00CE1E9B" w:rsidRDefault="00CE1E9B" w:rsidP="00F34344">
            <w:pPr>
              <w:spacing w:after="200" w:line="276" w:lineRule="auto"/>
              <w:rPr>
                <w:rFonts w:eastAsia="Arial" w:cs="Arial"/>
                <w:b/>
                <w:sz w:val="24"/>
                <w:szCs w:val="24"/>
                <w:lang w:val="es-ES"/>
              </w:rPr>
            </w:pPr>
          </w:p>
          <w:p w14:paraId="30C86FEB" w14:textId="77777777" w:rsidR="00A933C7" w:rsidRDefault="00A933C7" w:rsidP="00F34344">
            <w:pPr>
              <w:spacing w:after="200" w:line="276" w:lineRule="auto"/>
              <w:jc w:val="center"/>
              <w:rPr>
                <w:rFonts w:eastAsia="Arial" w:cs="Arial"/>
                <w:b/>
                <w:sz w:val="24"/>
                <w:szCs w:val="24"/>
              </w:rPr>
            </w:pPr>
          </w:p>
          <w:p w14:paraId="53C83006" w14:textId="23BD5090" w:rsidR="007B06FA" w:rsidRPr="00CE1E9B" w:rsidRDefault="007B06FA" w:rsidP="00F34344">
            <w:pPr>
              <w:spacing w:after="200" w:line="276" w:lineRule="auto"/>
              <w:jc w:val="center"/>
              <w:rPr>
                <w:rFonts w:eastAsia="Arial" w:cs="Arial"/>
                <w:b/>
                <w:sz w:val="24"/>
                <w:szCs w:val="24"/>
              </w:rPr>
            </w:pPr>
            <w:r w:rsidRPr="00CE1E9B">
              <w:rPr>
                <w:rFonts w:eastAsia="Arial" w:cs="Arial"/>
                <w:b/>
                <w:sz w:val="24"/>
                <w:szCs w:val="24"/>
              </w:rPr>
              <w:t>SECRETARIO GENERAL DE ACUERDOS</w:t>
            </w:r>
          </w:p>
          <w:p w14:paraId="41E73B1C" w14:textId="77777777" w:rsidR="007B06FA" w:rsidRPr="00CE1E9B" w:rsidRDefault="007B06FA" w:rsidP="00F34344">
            <w:pPr>
              <w:spacing w:after="200" w:line="276" w:lineRule="auto"/>
              <w:rPr>
                <w:rFonts w:eastAsia="Arial" w:cs="Arial"/>
                <w:b/>
                <w:sz w:val="24"/>
                <w:szCs w:val="24"/>
              </w:rPr>
            </w:pPr>
          </w:p>
          <w:p w14:paraId="5ED36E59" w14:textId="77777777" w:rsidR="007B06FA" w:rsidRPr="00CE1E9B" w:rsidRDefault="007B06FA" w:rsidP="00F34344">
            <w:pPr>
              <w:spacing w:after="200" w:line="276" w:lineRule="auto"/>
              <w:rPr>
                <w:rFonts w:eastAsia="Arial" w:cs="Arial"/>
                <w:b/>
                <w:sz w:val="24"/>
                <w:szCs w:val="24"/>
              </w:rPr>
            </w:pPr>
          </w:p>
          <w:p w14:paraId="6A47EA8C" w14:textId="147A486A" w:rsidR="00A933C7" w:rsidRDefault="007B06FA" w:rsidP="00A933C7">
            <w:pPr>
              <w:spacing w:after="200" w:line="276" w:lineRule="auto"/>
              <w:jc w:val="center"/>
              <w:rPr>
                <w:rFonts w:eastAsia="Arial" w:cs="Arial"/>
                <w:b/>
                <w:sz w:val="24"/>
                <w:szCs w:val="24"/>
              </w:rPr>
            </w:pPr>
            <w:r w:rsidRPr="00CE1E9B">
              <w:rPr>
                <w:rFonts w:eastAsia="Arial" w:cs="Arial"/>
                <w:b/>
                <w:sz w:val="24"/>
                <w:szCs w:val="24"/>
              </w:rPr>
              <w:t>VÍCTOR HUGO ARROYO SANDOVAL</w:t>
            </w:r>
          </w:p>
          <w:p w14:paraId="757271B4" w14:textId="394E2F81" w:rsidR="00A933C7" w:rsidRPr="00CE1E9B" w:rsidRDefault="00A933C7" w:rsidP="00A933C7">
            <w:pPr>
              <w:spacing w:after="200" w:line="276" w:lineRule="auto"/>
              <w:jc w:val="center"/>
              <w:rPr>
                <w:rFonts w:eastAsia="Arial" w:cs="Arial"/>
                <w:b/>
                <w:sz w:val="24"/>
                <w:szCs w:val="24"/>
              </w:rPr>
            </w:pPr>
          </w:p>
        </w:tc>
      </w:tr>
      <w:bookmarkEnd w:id="0"/>
    </w:tbl>
    <w:p w14:paraId="18936F7C" w14:textId="77777777" w:rsidR="00A933C7" w:rsidRDefault="00A933C7" w:rsidP="007942A6">
      <w:pPr>
        <w:jc w:val="both"/>
        <w:rPr>
          <w:rFonts w:cs="Arial"/>
          <w:b/>
          <w:sz w:val="26"/>
          <w:szCs w:val="26"/>
          <w:lang w:val="es-ES_tradnl" w:eastAsia="es-ES"/>
        </w:rPr>
      </w:pPr>
    </w:p>
    <w:p w14:paraId="160C8BE2" w14:textId="5066F35F" w:rsidR="007942A6" w:rsidRPr="007942A6" w:rsidRDefault="007942A6" w:rsidP="007942A6">
      <w:pPr>
        <w:jc w:val="both"/>
        <w:rPr>
          <w:rFonts w:cs="Arial"/>
          <w:b/>
          <w:sz w:val="26"/>
          <w:szCs w:val="26"/>
          <w:lang w:val="es-ES_tradnl" w:eastAsia="es-ES"/>
        </w:rPr>
      </w:pPr>
      <w:bookmarkStart w:id="2" w:name="_Hlk223711401"/>
      <w:r w:rsidRPr="007942A6">
        <w:rPr>
          <w:rFonts w:cs="Arial"/>
          <w:b/>
          <w:sz w:val="26"/>
          <w:szCs w:val="26"/>
          <w:lang w:val="es-ES_tradnl" w:eastAsia="es-ES"/>
        </w:rPr>
        <w:t>VOTO PARTICULAR QUE FORMULA LA MAGISTRADA AMELÍ GISSEL NAVARRO LEPE</w:t>
      </w:r>
      <w:bookmarkEnd w:id="2"/>
      <w:r w:rsidRPr="007942A6">
        <w:rPr>
          <w:rFonts w:cs="Arial"/>
          <w:b/>
          <w:sz w:val="26"/>
          <w:szCs w:val="26"/>
          <w:lang w:val="es-ES_tradnl" w:eastAsia="es-ES"/>
        </w:rPr>
        <w:t xml:space="preserve">, CON RELACIÓN A LA SENTENCIA DICTADA EN EL RECURSO DE APELACIÓN TEEM-RAP-001/2026; CON FUNDAMENTO EN LOS ARTÍCULOS 66, FRACCIÓN VI, DEL CÓDIGO ELECTORAL DEL ESTADO; 21 Y 24, FRACCIÓN III, DEL REGLAMENTO INTERIOR DEL TRIBUNAL ELECTORAL DEL ESTADO. </w:t>
      </w:r>
    </w:p>
    <w:p w14:paraId="7A5F2A80" w14:textId="6B28B811" w:rsidR="007942A6" w:rsidRPr="007942A6" w:rsidRDefault="007942A6" w:rsidP="007942A6">
      <w:pPr>
        <w:spacing w:before="400" w:after="200" w:line="360" w:lineRule="auto"/>
        <w:jc w:val="both"/>
        <w:rPr>
          <w:rFonts w:cs="Arial"/>
          <w:bCs/>
          <w:sz w:val="26"/>
          <w:szCs w:val="26"/>
          <w:lang w:val="es-ES_tradnl" w:eastAsia="es-ES"/>
        </w:rPr>
      </w:pPr>
      <w:r w:rsidRPr="007942A6">
        <w:rPr>
          <w:rFonts w:cs="Arial"/>
          <w:bCs/>
          <w:sz w:val="26"/>
          <w:szCs w:val="26"/>
          <w:lang w:val="es-ES_tradnl" w:eastAsia="es-ES"/>
        </w:rPr>
        <w:t>Me permito formular el presente voto particular en la sentencia dictada en el presente recurso de apelación TEEM-RAP-001/2026, ello atendiendo a la naturaleza de las medidas cautelares, por las siguientes consideraciones.</w:t>
      </w:r>
    </w:p>
    <w:p w14:paraId="2FEE62B1" w14:textId="77777777" w:rsidR="007942A6" w:rsidRPr="007942A6" w:rsidRDefault="007942A6" w:rsidP="007942A6">
      <w:pPr>
        <w:spacing w:before="400" w:after="200" w:line="360" w:lineRule="auto"/>
        <w:jc w:val="both"/>
        <w:rPr>
          <w:rFonts w:cs="Arial"/>
          <w:bCs/>
          <w:sz w:val="26"/>
          <w:szCs w:val="26"/>
          <w:lang w:val="es-ES_tradnl" w:eastAsia="es-ES"/>
        </w:rPr>
      </w:pPr>
      <w:r w:rsidRPr="007942A6">
        <w:rPr>
          <w:rFonts w:cs="Arial"/>
          <w:bCs/>
          <w:sz w:val="26"/>
          <w:szCs w:val="26"/>
          <w:lang w:val="es-ES_tradnl" w:eastAsia="es-ES"/>
        </w:rPr>
        <w:lastRenderedPageBreak/>
        <w:t>De la interpretación de la demanda es posible desprender que los agravios de la parte actora se encuentran encaminados a cuestionar la “</w:t>
      </w:r>
      <w:r w:rsidRPr="007942A6">
        <w:rPr>
          <w:rFonts w:cs="Arial"/>
          <w:bCs/>
          <w:i/>
          <w:iCs/>
          <w:sz w:val="26"/>
          <w:szCs w:val="26"/>
          <w:lang w:val="es-ES_tradnl" w:eastAsia="es-ES"/>
        </w:rPr>
        <w:t>reserva</w:t>
      </w:r>
      <w:r w:rsidRPr="007942A6">
        <w:rPr>
          <w:rFonts w:cs="Arial"/>
          <w:bCs/>
          <w:sz w:val="26"/>
          <w:szCs w:val="26"/>
          <w:lang w:val="es-ES_tradnl" w:eastAsia="es-ES"/>
        </w:rPr>
        <w:t xml:space="preserve">” del dictado de las medidas cautelares que determinó la Secretaría Ejecutiva del IEM, </w:t>
      </w:r>
      <w:r w:rsidRPr="007942A6">
        <w:rPr>
          <w:rFonts w:cs="Arial"/>
          <w:bCs/>
          <w:i/>
          <w:iCs/>
          <w:sz w:val="26"/>
          <w:szCs w:val="26"/>
          <w:lang w:val="es-ES_tradnl" w:eastAsia="es-ES"/>
        </w:rPr>
        <w:t>hasta en tanto se agotaran las líneas de investigación correspondientes</w:t>
      </w:r>
      <w:r w:rsidRPr="007942A6">
        <w:rPr>
          <w:rFonts w:cs="Arial"/>
          <w:bCs/>
          <w:sz w:val="26"/>
          <w:szCs w:val="26"/>
          <w:lang w:val="es-ES_tradnl" w:eastAsia="es-ES"/>
        </w:rPr>
        <w:t>.</w:t>
      </w:r>
    </w:p>
    <w:p w14:paraId="674CF33F" w14:textId="77777777" w:rsidR="007942A6" w:rsidRPr="007942A6" w:rsidRDefault="007942A6" w:rsidP="007942A6">
      <w:pPr>
        <w:spacing w:before="400" w:after="200" w:line="360" w:lineRule="auto"/>
        <w:jc w:val="both"/>
        <w:rPr>
          <w:rFonts w:cs="Arial"/>
          <w:bCs/>
          <w:sz w:val="26"/>
          <w:szCs w:val="26"/>
          <w:lang w:val="es-ES_tradnl" w:eastAsia="es-ES"/>
        </w:rPr>
      </w:pPr>
      <w:r w:rsidRPr="007942A6">
        <w:rPr>
          <w:rFonts w:cs="Arial"/>
          <w:bCs/>
          <w:sz w:val="26"/>
          <w:szCs w:val="26"/>
          <w:lang w:val="es-ES_tradnl" w:eastAsia="es-ES"/>
        </w:rPr>
        <w:t>Por tanto, estimo que lo que debía analizarse era si la autoridad responsable contaba con las diligencias de investigación suficientes para realizar un juicio de probabilidad.</w:t>
      </w:r>
    </w:p>
    <w:p w14:paraId="0E1C94A7" w14:textId="77777777" w:rsidR="007942A6" w:rsidRPr="007942A6" w:rsidRDefault="007942A6" w:rsidP="007942A6">
      <w:pPr>
        <w:pStyle w:val="Sinespaciado"/>
        <w:spacing w:before="400" w:after="200" w:line="360" w:lineRule="auto"/>
        <w:jc w:val="both"/>
        <w:rPr>
          <w:rFonts w:ascii="Arial" w:eastAsia="Times New Roman" w:hAnsi="Arial" w:cs="Arial"/>
          <w:bCs/>
          <w:sz w:val="26"/>
          <w:szCs w:val="26"/>
          <w:lang w:val="es-ES_tradnl" w:eastAsia="es-ES"/>
        </w:rPr>
      </w:pPr>
      <w:r w:rsidRPr="007942A6">
        <w:rPr>
          <w:rFonts w:ascii="Arial" w:eastAsia="Times New Roman" w:hAnsi="Arial" w:cs="Arial"/>
          <w:bCs/>
          <w:sz w:val="26"/>
          <w:szCs w:val="26"/>
          <w:lang w:val="es-ES_tradnl" w:eastAsia="es-ES"/>
        </w:rPr>
        <w:t>En el caso concreto, se advierte que la autoridad responsable ordenó el desahogo de diversas diligencias de investigación derivado de lo señalado por la propia parte actora en su escrito de queja.</w:t>
      </w:r>
    </w:p>
    <w:p w14:paraId="797F7932" w14:textId="77777777" w:rsidR="007942A6" w:rsidRPr="007942A6" w:rsidRDefault="007942A6" w:rsidP="007942A6">
      <w:pPr>
        <w:pStyle w:val="Sinespaciado"/>
        <w:spacing w:before="400" w:after="200" w:line="360" w:lineRule="auto"/>
        <w:jc w:val="both"/>
        <w:rPr>
          <w:rFonts w:ascii="Arial" w:eastAsia="Times New Roman" w:hAnsi="Arial" w:cs="Arial"/>
          <w:bCs/>
          <w:sz w:val="26"/>
          <w:szCs w:val="26"/>
          <w:lang w:val="es-ES_tradnl" w:eastAsia="es-ES"/>
        </w:rPr>
      </w:pPr>
      <w:r w:rsidRPr="007942A6">
        <w:rPr>
          <w:rFonts w:ascii="Arial" w:eastAsia="Times New Roman" w:hAnsi="Arial" w:cs="Arial"/>
          <w:bCs/>
          <w:sz w:val="26"/>
          <w:szCs w:val="26"/>
          <w:lang w:val="es-ES_tradnl" w:eastAsia="es-ES"/>
        </w:rPr>
        <w:t>En tales condiciones, considero que la autoridad responsable indebidamente determinó “reservar” el pronunciamiento de las medidas cautelares, dado que las diligencias con las que contaba eran suficientes.</w:t>
      </w:r>
    </w:p>
    <w:p w14:paraId="2A596BA7" w14:textId="77777777" w:rsidR="007942A6" w:rsidRPr="007942A6" w:rsidRDefault="007942A6" w:rsidP="007942A6">
      <w:pPr>
        <w:pStyle w:val="Sinespaciado"/>
        <w:spacing w:before="400" w:after="200" w:line="360" w:lineRule="auto"/>
        <w:jc w:val="both"/>
        <w:rPr>
          <w:rFonts w:ascii="Arial" w:eastAsia="Times New Roman" w:hAnsi="Arial" w:cs="Arial"/>
          <w:bCs/>
          <w:sz w:val="26"/>
          <w:szCs w:val="26"/>
          <w:lang w:val="es-ES_tradnl" w:eastAsia="es-ES"/>
        </w:rPr>
      </w:pPr>
      <w:r w:rsidRPr="007942A6">
        <w:rPr>
          <w:rFonts w:ascii="Arial" w:eastAsia="Times New Roman" w:hAnsi="Arial" w:cs="Arial"/>
          <w:bCs/>
          <w:sz w:val="26"/>
          <w:szCs w:val="26"/>
          <w:lang w:val="es-ES_tradnl" w:eastAsia="es-ES"/>
        </w:rPr>
        <w:t>Ello, porque atendiendo a lo establecido en el propio reglamento de quejas, así como la jurisprudencia 14/2015, intitulada: “MEDIDAS CAUTELARES. SU TUTELA PREVENTIVA”</w:t>
      </w:r>
      <w:r w:rsidRPr="007942A6">
        <w:rPr>
          <w:rStyle w:val="Refdenotaalpie"/>
          <w:rFonts w:ascii="Arial" w:eastAsia="Times New Roman" w:hAnsi="Arial" w:cs="Arial"/>
          <w:bCs/>
          <w:sz w:val="26"/>
          <w:szCs w:val="26"/>
          <w:lang w:val="es-ES_tradnl" w:eastAsia="es-ES"/>
        </w:rPr>
        <w:footnoteReference w:id="47"/>
      </w:r>
      <w:r w:rsidRPr="007942A6">
        <w:rPr>
          <w:rFonts w:ascii="Arial" w:eastAsia="Times New Roman" w:hAnsi="Arial" w:cs="Arial"/>
          <w:bCs/>
          <w:sz w:val="26"/>
          <w:szCs w:val="26"/>
          <w:lang w:val="es-ES_tradnl" w:eastAsia="es-ES"/>
        </w:rPr>
        <w:t>, emitida por la Sala Superior del Tribunal Electoral del Poder Judicial de la Federación, refiere que la tutela preventiva de las medidas cautelares se sustenta en los principios de la apariencia del buen derecho y el peligro en la demora.</w:t>
      </w:r>
    </w:p>
    <w:p w14:paraId="43839C24" w14:textId="77777777" w:rsidR="007942A6" w:rsidRPr="007942A6" w:rsidRDefault="007942A6" w:rsidP="007942A6">
      <w:pPr>
        <w:pStyle w:val="Sinespaciado"/>
        <w:spacing w:before="400" w:after="200" w:line="360" w:lineRule="auto"/>
        <w:jc w:val="both"/>
        <w:rPr>
          <w:rFonts w:ascii="Arial" w:eastAsia="Times New Roman" w:hAnsi="Arial" w:cs="Arial"/>
          <w:bCs/>
          <w:sz w:val="26"/>
          <w:szCs w:val="26"/>
          <w:lang w:val="es-ES_tradnl" w:eastAsia="es-ES"/>
        </w:rPr>
      </w:pPr>
      <w:r w:rsidRPr="007942A6">
        <w:rPr>
          <w:rFonts w:ascii="Arial" w:eastAsia="Times New Roman" w:hAnsi="Arial" w:cs="Arial"/>
          <w:bCs/>
          <w:sz w:val="26"/>
          <w:szCs w:val="26"/>
          <w:lang w:val="es-ES_tradnl" w:eastAsia="es-ES"/>
        </w:rPr>
        <w:t xml:space="preserve">Aunado a lo anterior, la tesis XI/2015 de rubro: “MEDIDAS CAUTELARES. LA COMISIÓN DE QUEJAS Y DENUNCIAS DEBE PRONUNCIARSE CON INMEDIATEZ SI SE PRODUCEN O NO, AL MARGEN DE QUE EN LA MISMA RESOLUCIÓN SE ADOPTEN </w:t>
      </w:r>
      <w:r w:rsidRPr="007942A6">
        <w:rPr>
          <w:rFonts w:ascii="Arial" w:eastAsia="Times New Roman" w:hAnsi="Arial" w:cs="Arial"/>
          <w:bCs/>
          <w:sz w:val="26"/>
          <w:szCs w:val="26"/>
          <w:lang w:val="es-ES_tradnl" w:eastAsia="es-ES"/>
        </w:rPr>
        <w:lastRenderedPageBreak/>
        <w:t>OTRAS DETERMINACIONES”</w:t>
      </w:r>
      <w:r w:rsidRPr="007942A6">
        <w:rPr>
          <w:rStyle w:val="Refdenotaalpie"/>
          <w:rFonts w:ascii="Arial" w:eastAsia="Times New Roman" w:hAnsi="Arial" w:cs="Arial"/>
          <w:bCs/>
          <w:sz w:val="26"/>
          <w:szCs w:val="26"/>
          <w:lang w:val="es-ES_tradnl" w:eastAsia="es-ES"/>
        </w:rPr>
        <w:footnoteReference w:id="48"/>
      </w:r>
      <w:r w:rsidRPr="007942A6">
        <w:rPr>
          <w:rFonts w:ascii="Arial" w:eastAsia="Times New Roman" w:hAnsi="Arial" w:cs="Arial"/>
          <w:bCs/>
          <w:sz w:val="26"/>
          <w:szCs w:val="26"/>
          <w:lang w:val="es-ES_tradnl" w:eastAsia="es-ES"/>
        </w:rPr>
        <w:t xml:space="preserve"> precisa que, en atención a la naturaleza urgente de las medidas cautelares, la autoridad electoral tiene la responsabilidad de resolver de manera inmediata sobre su procedencia, al margen de que en la misma resolución se adopten otras determinaciones.</w:t>
      </w:r>
    </w:p>
    <w:p w14:paraId="2B09ECF1" w14:textId="77777777" w:rsidR="007942A6" w:rsidRPr="007942A6" w:rsidRDefault="007942A6" w:rsidP="007942A6">
      <w:pPr>
        <w:pStyle w:val="Sinespaciado"/>
        <w:spacing w:before="400" w:after="200" w:line="360" w:lineRule="auto"/>
        <w:jc w:val="both"/>
        <w:rPr>
          <w:rFonts w:ascii="Arial" w:eastAsia="Times New Roman" w:hAnsi="Arial" w:cs="Arial"/>
          <w:bCs/>
          <w:sz w:val="26"/>
          <w:szCs w:val="26"/>
          <w:lang w:val="es-ES_tradnl" w:eastAsia="es-ES"/>
        </w:rPr>
      </w:pPr>
      <w:r w:rsidRPr="007942A6">
        <w:rPr>
          <w:rFonts w:ascii="Arial" w:eastAsia="Times New Roman" w:hAnsi="Arial" w:cs="Arial"/>
          <w:bCs/>
          <w:sz w:val="26"/>
          <w:szCs w:val="26"/>
          <w:lang w:val="es-ES_tradnl" w:eastAsia="es-ES"/>
        </w:rPr>
        <w:t>Si bien es cierto que la autoridad responsable está facultada para ordenar las diligencias de investigación que considere pertinentes, lo cierto es que, dada su naturaleza, para efecto del dictado de medidas cautelares dicha facultad se refiere a diligencias “preliminares”, con las que ya contaba.</w:t>
      </w:r>
    </w:p>
    <w:p w14:paraId="36D3A78D" w14:textId="77777777" w:rsidR="007942A6" w:rsidRPr="007942A6" w:rsidRDefault="007942A6" w:rsidP="007942A6">
      <w:pPr>
        <w:pStyle w:val="Sinespaciado"/>
        <w:spacing w:before="400" w:after="200" w:line="360" w:lineRule="auto"/>
        <w:jc w:val="both"/>
        <w:rPr>
          <w:rFonts w:ascii="Arial" w:eastAsia="Times New Roman" w:hAnsi="Arial" w:cs="Arial"/>
          <w:bCs/>
          <w:sz w:val="26"/>
          <w:szCs w:val="26"/>
          <w:lang w:val="es-ES_tradnl" w:eastAsia="es-ES"/>
        </w:rPr>
      </w:pPr>
      <w:r w:rsidRPr="007942A6">
        <w:rPr>
          <w:rFonts w:ascii="Arial" w:eastAsia="Times New Roman" w:hAnsi="Arial" w:cs="Arial"/>
          <w:bCs/>
          <w:sz w:val="26"/>
          <w:szCs w:val="26"/>
          <w:lang w:val="es-ES_tradnl" w:eastAsia="es-ES"/>
        </w:rPr>
        <w:t>No pasa desapercibido que en la sentencia aprobada por la mayoría se hace referencia a supuestos hechos novedosos señalados por la parte actora y que, por tal motivo, resultaba necesario la realización de más diligencias de investigación.</w:t>
      </w:r>
    </w:p>
    <w:p w14:paraId="70CFA96E" w14:textId="77777777" w:rsidR="007942A6" w:rsidRPr="007942A6" w:rsidRDefault="007942A6" w:rsidP="007942A6">
      <w:pPr>
        <w:pStyle w:val="Sinespaciado"/>
        <w:spacing w:before="400" w:after="200" w:line="360" w:lineRule="auto"/>
        <w:jc w:val="both"/>
        <w:rPr>
          <w:rFonts w:ascii="Arial" w:eastAsia="Times New Roman" w:hAnsi="Arial" w:cs="Arial"/>
          <w:bCs/>
          <w:sz w:val="26"/>
          <w:szCs w:val="26"/>
          <w:lang w:val="es-ES_tradnl" w:eastAsia="es-ES"/>
        </w:rPr>
      </w:pPr>
      <w:r w:rsidRPr="007942A6">
        <w:rPr>
          <w:rFonts w:ascii="Arial" w:eastAsia="Times New Roman" w:hAnsi="Arial" w:cs="Arial"/>
          <w:bCs/>
          <w:sz w:val="26"/>
          <w:szCs w:val="26"/>
          <w:lang w:val="es-ES_tradnl" w:eastAsia="es-ES"/>
        </w:rPr>
        <w:t>No obstante, también se disiente de ese argumento porque se trataba de un hecho futuro, que incluso se advierte que aún y cuando sucediera, no variaba la cuestión ya denunciada.</w:t>
      </w:r>
    </w:p>
    <w:p w14:paraId="69A3DFAA" w14:textId="77777777" w:rsidR="007942A6" w:rsidRPr="007942A6" w:rsidRDefault="007942A6" w:rsidP="007942A6">
      <w:pPr>
        <w:pStyle w:val="Sinespaciado"/>
        <w:spacing w:before="400" w:after="200" w:line="360" w:lineRule="auto"/>
        <w:jc w:val="both"/>
        <w:rPr>
          <w:rFonts w:ascii="Arial" w:eastAsia="Times New Roman" w:hAnsi="Arial" w:cs="Arial"/>
          <w:bCs/>
          <w:sz w:val="26"/>
          <w:szCs w:val="26"/>
          <w:lang w:val="es-ES_tradnl" w:eastAsia="es-ES"/>
        </w:rPr>
      </w:pPr>
      <w:r w:rsidRPr="007942A6">
        <w:rPr>
          <w:rFonts w:ascii="Arial" w:eastAsia="Times New Roman" w:hAnsi="Arial" w:cs="Arial"/>
          <w:bCs/>
          <w:sz w:val="26"/>
          <w:szCs w:val="26"/>
          <w:lang w:val="es-ES_tradnl" w:eastAsia="es-ES"/>
        </w:rPr>
        <w:t>Por consecuencia, estimo que el acuerdo, en lo que fue materia de impugnación, debe revocarse para efecto de que la autoridad se pronuncie sobre la procedencia o no de las medidas solicitadas; es decir, lo anterior no implica un pronunciamiento respecto de si deben ser concedidas o no, pues ello debe derivar del análisis correspondiente.</w:t>
      </w:r>
    </w:p>
    <w:p w14:paraId="4EC85C97" w14:textId="77777777" w:rsidR="007942A6" w:rsidRPr="007942A6" w:rsidRDefault="007942A6" w:rsidP="007942A6">
      <w:pPr>
        <w:spacing w:before="400" w:after="200" w:line="360" w:lineRule="auto"/>
        <w:jc w:val="both"/>
        <w:rPr>
          <w:rFonts w:eastAsia="Calibri" w:cs="Arial"/>
          <w:sz w:val="26"/>
          <w:szCs w:val="26"/>
        </w:rPr>
      </w:pPr>
      <w:r w:rsidRPr="007942A6">
        <w:rPr>
          <w:rFonts w:eastAsia="Calibri" w:cs="Arial"/>
          <w:sz w:val="26"/>
          <w:szCs w:val="26"/>
        </w:rPr>
        <w:t xml:space="preserve">Por las razones anotadas, es que formulo el presente voto particular. </w:t>
      </w:r>
    </w:p>
    <w:p w14:paraId="7794F2E8" w14:textId="77777777" w:rsidR="007942A6" w:rsidRPr="00725FB2" w:rsidRDefault="007942A6" w:rsidP="007942A6">
      <w:pPr>
        <w:spacing w:line="360" w:lineRule="auto"/>
        <w:rPr>
          <w:rFonts w:eastAsia="Calibri" w:cs="Arial"/>
          <w:sz w:val="26"/>
          <w:szCs w:val="26"/>
        </w:rPr>
      </w:pPr>
    </w:p>
    <w:p w14:paraId="28379742" w14:textId="77777777" w:rsidR="007942A6" w:rsidRDefault="007942A6" w:rsidP="007942A6">
      <w:pPr>
        <w:spacing w:line="360" w:lineRule="auto"/>
        <w:jc w:val="center"/>
        <w:rPr>
          <w:rFonts w:eastAsia="Calibri" w:cs="Arial"/>
          <w:b/>
          <w:bCs/>
          <w:sz w:val="26"/>
          <w:szCs w:val="26"/>
          <w:lang w:val="it-IT"/>
        </w:rPr>
      </w:pPr>
      <w:r w:rsidRPr="00725FB2">
        <w:rPr>
          <w:rFonts w:eastAsia="Calibri" w:cs="Arial"/>
          <w:b/>
          <w:bCs/>
          <w:sz w:val="26"/>
          <w:szCs w:val="26"/>
          <w:lang w:val="it-IT"/>
        </w:rPr>
        <w:t>MAGISTRADA</w:t>
      </w:r>
    </w:p>
    <w:p w14:paraId="24040BA4" w14:textId="77777777" w:rsidR="007942A6" w:rsidRPr="00725FB2" w:rsidRDefault="007942A6" w:rsidP="007942A6">
      <w:pPr>
        <w:spacing w:line="360" w:lineRule="auto"/>
        <w:jc w:val="center"/>
        <w:rPr>
          <w:rFonts w:eastAsia="Calibri" w:cs="Arial"/>
          <w:b/>
          <w:bCs/>
          <w:sz w:val="26"/>
          <w:szCs w:val="26"/>
          <w:lang w:val="it-IT"/>
        </w:rPr>
      </w:pPr>
    </w:p>
    <w:p w14:paraId="77B284E2" w14:textId="77777777" w:rsidR="007942A6" w:rsidRPr="00725FB2" w:rsidRDefault="007942A6" w:rsidP="007942A6">
      <w:pPr>
        <w:spacing w:line="360" w:lineRule="auto"/>
        <w:jc w:val="center"/>
        <w:rPr>
          <w:rFonts w:eastAsia="Calibri" w:cs="Arial"/>
          <w:sz w:val="26"/>
          <w:szCs w:val="26"/>
          <w:lang w:val="it-IT"/>
        </w:rPr>
      </w:pPr>
    </w:p>
    <w:p w14:paraId="16A0BE00" w14:textId="77777777" w:rsidR="007942A6" w:rsidRPr="008379CB" w:rsidRDefault="007942A6" w:rsidP="007942A6">
      <w:pPr>
        <w:spacing w:line="360" w:lineRule="auto"/>
        <w:contextualSpacing/>
        <w:jc w:val="center"/>
        <w:rPr>
          <w:b/>
          <w:lang w:val="it-IT"/>
        </w:rPr>
      </w:pPr>
      <w:r w:rsidRPr="008379CB">
        <w:rPr>
          <w:rFonts w:eastAsia="Calibri" w:cs="Arial"/>
          <w:b/>
          <w:lang w:val="it-IT"/>
        </w:rPr>
        <w:t>AMELÍ GISSEL NAVARRO LEPE</w:t>
      </w:r>
    </w:p>
    <w:p w14:paraId="2FA5CF0E" w14:textId="77777777" w:rsidR="007942A6" w:rsidRDefault="007942A6" w:rsidP="007942A6"/>
    <w:p w14:paraId="2BBD3E52" w14:textId="77777777" w:rsidR="007942A6" w:rsidRDefault="007942A6" w:rsidP="00B933E2">
      <w:pPr>
        <w:jc w:val="both"/>
        <w:rPr>
          <w:rFonts w:cs="Arial"/>
          <w:sz w:val="20"/>
          <w:szCs w:val="20"/>
        </w:rPr>
      </w:pPr>
    </w:p>
    <w:p w14:paraId="70DD1925" w14:textId="137F18D2" w:rsidR="00B933E2" w:rsidRDefault="00B933E2" w:rsidP="00B933E2">
      <w:pPr>
        <w:jc w:val="both"/>
        <w:rPr>
          <w:rFonts w:cs="Arial"/>
          <w:sz w:val="20"/>
          <w:szCs w:val="20"/>
        </w:rPr>
      </w:pPr>
      <w:r w:rsidRPr="00B933E2">
        <w:rPr>
          <w:rFonts w:cs="Arial"/>
          <w:sz w:val="20"/>
          <w:szCs w:val="20"/>
        </w:rPr>
        <w:t xml:space="preserve">El suscrito Víctor Hugo Arroyo Sandoval, Secretario General de Acuerdos del Tribunal Electoral del Estado, con fundamento en los artículos 69, fracción VII del Código Electoral del Estado y 66, fracciones I y II, del Reglamento Interior del Tribunal Electoral del Estado de Michoacán, hago constar que las firmas que obran en el presente documento, corresponden a la Sentencia emitida por el Pleno del Tribunal Electoral del Estado, en sesión pública </w:t>
      </w:r>
      <w:r w:rsidR="00AB06E2">
        <w:rPr>
          <w:rFonts w:cs="Arial"/>
          <w:sz w:val="20"/>
          <w:szCs w:val="20"/>
        </w:rPr>
        <w:t xml:space="preserve">virtual </w:t>
      </w:r>
      <w:r w:rsidRPr="00B933E2">
        <w:rPr>
          <w:rFonts w:cs="Arial"/>
          <w:sz w:val="20"/>
          <w:szCs w:val="20"/>
        </w:rPr>
        <w:t xml:space="preserve">celebrada el </w:t>
      </w:r>
      <w:r w:rsidR="00AB06E2">
        <w:rPr>
          <w:rFonts w:cs="Arial"/>
          <w:sz w:val="20"/>
          <w:szCs w:val="20"/>
        </w:rPr>
        <w:t>tres</w:t>
      </w:r>
      <w:r w:rsidRPr="00B933E2">
        <w:rPr>
          <w:rFonts w:cs="Arial"/>
          <w:sz w:val="20"/>
          <w:szCs w:val="20"/>
        </w:rPr>
        <w:t xml:space="preserve"> de </w:t>
      </w:r>
      <w:r w:rsidR="00AB06E2">
        <w:rPr>
          <w:rFonts w:cs="Arial"/>
          <w:sz w:val="20"/>
          <w:szCs w:val="20"/>
        </w:rPr>
        <w:t>marzo</w:t>
      </w:r>
      <w:r w:rsidRPr="00B933E2">
        <w:rPr>
          <w:rFonts w:cs="Arial"/>
          <w:sz w:val="20"/>
          <w:szCs w:val="20"/>
        </w:rPr>
        <w:t xml:space="preserve"> de dos mil veintiséis, dentro del </w:t>
      </w:r>
      <w:r w:rsidR="00AB06E2">
        <w:rPr>
          <w:rFonts w:cs="Arial"/>
          <w:sz w:val="20"/>
          <w:szCs w:val="20"/>
        </w:rPr>
        <w:t xml:space="preserve">Recurso de Apelación </w:t>
      </w:r>
      <w:r w:rsidRPr="00B933E2">
        <w:rPr>
          <w:rFonts w:cs="Arial"/>
          <w:sz w:val="20"/>
          <w:szCs w:val="20"/>
        </w:rPr>
        <w:t>identificado</w:t>
      </w:r>
      <w:r w:rsidR="00AB06E2">
        <w:rPr>
          <w:rFonts w:cs="Arial"/>
          <w:sz w:val="20"/>
          <w:szCs w:val="20"/>
        </w:rPr>
        <w:t xml:space="preserve"> con la clave</w:t>
      </w:r>
      <w:r w:rsidRPr="00B933E2">
        <w:rPr>
          <w:rFonts w:cs="Arial"/>
          <w:sz w:val="20"/>
          <w:szCs w:val="20"/>
        </w:rPr>
        <w:t xml:space="preserve"> </w:t>
      </w:r>
      <w:r w:rsidRPr="00B933E2">
        <w:rPr>
          <w:rFonts w:cs="Arial"/>
          <w:b/>
          <w:bCs/>
          <w:sz w:val="20"/>
          <w:szCs w:val="20"/>
        </w:rPr>
        <w:t>TEEM-</w:t>
      </w:r>
      <w:r w:rsidR="00AB06E2">
        <w:rPr>
          <w:rFonts w:cs="Arial"/>
          <w:b/>
          <w:bCs/>
          <w:sz w:val="20"/>
          <w:szCs w:val="20"/>
        </w:rPr>
        <w:t>RAP-001</w:t>
      </w:r>
      <w:r w:rsidRPr="00B933E2">
        <w:rPr>
          <w:rFonts w:cs="Arial"/>
          <w:b/>
          <w:bCs/>
          <w:sz w:val="20"/>
          <w:szCs w:val="20"/>
        </w:rPr>
        <w:t>/2026</w:t>
      </w:r>
      <w:r w:rsidR="00870741" w:rsidRPr="00870741">
        <w:rPr>
          <w:rFonts w:cs="Arial"/>
          <w:sz w:val="20"/>
          <w:szCs w:val="20"/>
        </w:rPr>
        <w:t xml:space="preserve">, con el voto particular de la Magistrada </w:t>
      </w:r>
      <w:proofErr w:type="spellStart"/>
      <w:r w:rsidR="00870741" w:rsidRPr="00870741">
        <w:rPr>
          <w:rFonts w:cs="Arial"/>
          <w:sz w:val="20"/>
          <w:szCs w:val="20"/>
        </w:rPr>
        <w:t>Amelí</w:t>
      </w:r>
      <w:proofErr w:type="spellEnd"/>
      <w:r w:rsidR="00870741" w:rsidRPr="00870741">
        <w:rPr>
          <w:rFonts w:cs="Arial"/>
          <w:sz w:val="20"/>
          <w:szCs w:val="20"/>
        </w:rPr>
        <w:t xml:space="preserve"> Gissel Navarro Lepe</w:t>
      </w:r>
      <w:r w:rsidRPr="00870741">
        <w:rPr>
          <w:rFonts w:cs="Arial"/>
          <w:sz w:val="20"/>
          <w:szCs w:val="20"/>
        </w:rPr>
        <w:t>; d</w:t>
      </w:r>
      <w:r w:rsidRPr="00B933E2">
        <w:rPr>
          <w:rFonts w:cs="Arial"/>
          <w:sz w:val="20"/>
          <w:szCs w:val="20"/>
        </w:rPr>
        <w:t xml:space="preserve">ocumento que consta de </w:t>
      </w:r>
      <w:r w:rsidR="007942A6">
        <w:rPr>
          <w:rFonts w:cs="Arial"/>
          <w:sz w:val="20"/>
          <w:szCs w:val="20"/>
        </w:rPr>
        <w:t>veintisiete</w:t>
      </w:r>
      <w:r w:rsidRPr="00B933E2">
        <w:rPr>
          <w:rFonts w:cs="Arial"/>
          <w:b/>
          <w:bCs/>
          <w:sz w:val="20"/>
          <w:szCs w:val="20"/>
        </w:rPr>
        <w:t xml:space="preserve"> </w:t>
      </w:r>
      <w:r w:rsidRPr="00B933E2">
        <w:rPr>
          <w:rFonts w:cs="Arial"/>
          <w:sz w:val="20"/>
          <w:szCs w:val="20"/>
        </w:rPr>
        <w:t>páginas, incluida la presente; mism</w:t>
      </w:r>
      <w:r w:rsidR="00C0082F">
        <w:rPr>
          <w:rFonts w:cs="Arial"/>
          <w:sz w:val="20"/>
          <w:szCs w:val="20"/>
        </w:rPr>
        <w:t>o</w:t>
      </w:r>
      <w:r w:rsidRPr="00B933E2">
        <w:rPr>
          <w:rFonts w:cs="Arial"/>
          <w:sz w:val="20"/>
          <w:szCs w:val="20"/>
        </w:rPr>
        <w:t xml:space="preserve"> que se firma de manera electrónica. </w:t>
      </w:r>
      <w:r w:rsidRPr="00B933E2">
        <w:rPr>
          <w:rFonts w:cs="Arial"/>
          <w:b/>
          <w:bCs/>
          <w:sz w:val="20"/>
          <w:szCs w:val="20"/>
        </w:rPr>
        <w:t>Doy fe</w:t>
      </w:r>
      <w:r w:rsidRPr="00B933E2">
        <w:rPr>
          <w:rFonts w:cs="Arial"/>
          <w:sz w:val="20"/>
          <w:szCs w:val="20"/>
        </w:rPr>
        <w:t xml:space="preserve">. </w:t>
      </w:r>
    </w:p>
    <w:p w14:paraId="16D14895" w14:textId="77777777" w:rsidR="007942A6" w:rsidRDefault="007942A6" w:rsidP="00B933E2">
      <w:pPr>
        <w:jc w:val="both"/>
        <w:rPr>
          <w:rFonts w:cs="Arial"/>
          <w:sz w:val="20"/>
          <w:szCs w:val="20"/>
        </w:rPr>
      </w:pPr>
    </w:p>
    <w:p w14:paraId="4E559F7F" w14:textId="77777777" w:rsidR="007942A6" w:rsidRDefault="007942A6" w:rsidP="00B933E2">
      <w:pPr>
        <w:jc w:val="both"/>
        <w:rPr>
          <w:rFonts w:cs="Arial"/>
          <w:sz w:val="20"/>
          <w:szCs w:val="20"/>
        </w:rPr>
      </w:pPr>
    </w:p>
    <w:p w14:paraId="0C36C090" w14:textId="77777777" w:rsidR="007942A6" w:rsidRPr="00B933E2" w:rsidRDefault="007942A6" w:rsidP="00B933E2">
      <w:pPr>
        <w:jc w:val="both"/>
        <w:rPr>
          <w:rFonts w:cs="Arial"/>
          <w:sz w:val="20"/>
          <w:szCs w:val="20"/>
        </w:rPr>
      </w:pPr>
    </w:p>
    <w:p w14:paraId="6D1A825F" w14:textId="77777777" w:rsidR="00B933E2" w:rsidRPr="00B933E2" w:rsidRDefault="00B933E2" w:rsidP="00B933E2">
      <w:pPr>
        <w:jc w:val="both"/>
        <w:rPr>
          <w:rFonts w:cs="Arial"/>
          <w:sz w:val="20"/>
          <w:szCs w:val="20"/>
          <w:lang w:val="es-ES_tradnl"/>
        </w:rPr>
      </w:pPr>
    </w:p>
    <w:p w14:paraId="2D085FF0" w14:textId="77777777" w:rsidR="00B933E2" w:rsidRPr="004D719B" w:rsidRDefault="00B933E2" w:rsidP="00B933E2">
      <w:pPr>
        <w:jc w:val="both"/>
        <w:rPr>
          <w:rFonts w:eastAsiaTheme="minorEastAsia" w:cs="Arial"/>
          <w:bCs/>
          <w:sz w:val="20"/>
          <w:szCs w:val="20"/>
          <w:lang w:val="es-ES_tradnl"/>
        </w:rPr>
      </w:pPr>
      <w:r w:rsidRPr="004D719B">
        <w:rPr>
          <w:rFonts w:cs="Arial"/>
          <w:bCs/>
          <w:sz w:val="20"/>
          <w:szCs w:val="20"/>
          <w:lang w:val="es-ES_tradnl"/>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44BE4373" w14:textId="77777777" w:rsidR="002A4402" w:rsidRDefault="002A4402" w:rsidP="007B06FA">
      <w:pPr>
        <w:spacing w:line="360" w:lineRule="auto"/>
        <w:jc w:val="both"/>
        <w:rPr>
          <w:rFonts w:cs="Arial"/>
          <w:sz w:val="26"/>
          <w:szCs w:val="26"/>
        </w:rPr>
        <w:sectPr w:rsidR="002A4402" w:rsidSect="00B33501">
          <w:headerReference w:type="default" r:id="rId11"/>
          <w:footerReference w:type="even" r:id="rId12"/>
          <w:footerReference w:type="default" r:id="rId13"/>
          <w:headerReference w:type="first" r:id="rId14"/>
          <w:pgSz w:w="12240" w:h="18720" w:code="14"/>
          <w:pgMar w:top="1701" w:right="1134" w:bottom="1701" w:left="2835" w:header="709" w:footer="1151" w:gutter="0"/>
          <w:cols w:space="708"/>
          <w:titlePg/>
          <w:docGrid w:linePitch="381"/>
        </w:sectPr>
      </w:pPr>
    </w:p>
    <w:p w14:paraId="5B48CCB7" w14:textId="64B77540" w:rsidR="002A4402" w:rsidRPr="00532353" w:rsidRDefault="002A4402" w:rsidP="0084440B">
      <w:pPr>
        <w:spacing w:after="240" w:line="360" w:lineRule="auto"/>
        <w:jc w:val="center"/>
        <w:rPr>
          <w:rFonts w:ascii="Arial Narrow" w:hAnsi="Arial Narrow" w:cs="Arial"/>
          <w:b/>
          <w:bCs/>
          <w:sz w:val="24"/>
          <w:szCs w:val="24"/>
        </w:rPr>
      </w:pPr>
      <w:r w:rsidRPr="00532353">
        <w:rPr>
          <w:rFonts w:ascii="Arial Narrow" w:hAnsi="Arial Narrow" w:cs="Arial"/>
          <w:b/>
          <w:bCs/>
          <w:sz w:val="24"/>
          <w:szCs w:val="24"/>
        </w:rPr>
        <w:lastRenderedPageBreak/>
        <w:t>FUNDAMENTACI</w:t>
      </w:r>
      <w:r w:rsidR="00447B70" w:rsidRPr="00532353">
        <w:rPr>
          <w:rFonts w:ascii="Arial Narrow" w:hAnsi="Arial Narrow" w:cs="Arial"/>
          <w:b/>
          <w:bCs/>
          <w:sz w:val="24"/>
          <w:szCs w:val="24"/>
        </w:rPr>
        <w:t>Ó</w:t>
      </w:r>
      <w:r w:rsidRPr="00532353">
        <w:rPr>
          <w:rFonts w:ascii="Arial Narrow" w:hAnsi="Arial Narrow" w:cs="Arial"/>
          <w:b/>
          <w:bCs/>
          <w:sz w:val="24"/>
          <w:szCs w:val="24"/>
        </w:rPr>
        <w:t>N LEGAL</w:t>
      </w:r>
    </w:p>
    <w:p w14:paraId="3DC5C8C3" w14:textId="5079B233" w:rsidR="00532353" w:rsidRPr="00532353" w:rsidRDefault="00532353" w:rsidP="0084440B">
      <w:pPr>
        <w:pBdr>
          <w:top w:val="nil"/>
          <w:left w:val="nil"/>
          <w:bottom w:val="nil"/>
          <w:right w:val="nil"/>
          <w:between w:val="nil"/>
        </w:pBdr>
        <w:spacing w:after="240" w:line="276" w:lineRule="auto"/>
        <w:ind w:right="-518"/>
        <w:jc w:val="both"/>
        <w:rPr>
          <w:rFonts w:ascii="Arial Narrow" w:hAnsi="Arial Narrow" w:cs="Arial"/>
          <w:bCs/>
          <w:sz w:val="24"/>
          <w:szCs w:val="24"/>
        </w:rPr>
      </w:pPr>
      <w:r w:rsidRPr="00532353">
        <w:rPr>
          <w:rFonts w:ascii="Arial Narrow" w:hAnsi="Arial Narrow" w:cs="Arial"/>
          <w:bCs/>
          <w:sz w:val="24"/>
          <w:szCs w:val="24"/>
        </w:rPr>
        <w:t>*</w:t>
      </w:r>
      <w:r w:rsidR="0084440B">
        <w:rPr>
          <w:rFonts w:ascii="Arial Narrow" w:hAnsi="Arial Narrow" w:cs="Arial"/>
          <w:bCs/>
          <w:sz w:val="24"/>
          <w:szCs w:val="24"/>
        </w:rPr>
        <w:t xml:space="preserve"> </w:t>
      </w:r>
      <w:r w:rsidRPr="00532353">
        <w:rPr>
          <w:rFonts w:ascii="Arial Narrow" w:hAnsi="Arial Narrow" w:cs="Arial"/>
          <w:bCs/>
          <w:sz w:val="24"/>
          <w:szCs w:val="24"/>
        </w:rPr>
        <w:t>LTAIPPDPEMO. Ley de Transparencia, Acceso a la Información Pública y Protección de Datos Personales del Estado de Michoacán de Ocampo.</w:t>
      </w:r>
    </w:p>
    <w:p w14:paraId="67B3AC37" w14:textId="77777777" w:rsidR="00532353" w:rsidRPr="00532353" w:rsidRDefault="00532353" w:rsidP="0084440B">
      <w:pPr>
        <w:pBdr>
          <w:top w:val="nil"/>
          <w:left w:val="nil"/>
          <w:bottom w:val="nil"/>
          <w:right w:val="nil"/>
          <w:between w:val="nil"/>
        </w:pBdr>
        <w:spacing w:after="240" w:line="276" w:lineRule="auto"/>
        <w:ind w:right="-518"/>
        <w:jc w:val="both"/>
        <w:rPr>
          <w:rFonts w:ascii="Arial Narrow" w:hAnsi="Arial Narrow" w:cs="Arial"/>
          <w:bCs/>
          <w:sz w:val="24"/>
          <w:szCs w:val="24"/>
        </w:rPr>
      </w:pPr>
      <w:r w:rsidRPr="00532353">
        <w:rPr>
          <w:rFonts w:ascii="Arial Narrow" w:hAnsi="Arial Narrow" w:cs="Arial"/>
          <w:bCs/>
          <w:sz w:val="24"/>
          <w:szCs w:val="24"/>
        </w:rPr>
        <w:t>* LPDPPSOEMO. Ley de Protección de Datos Personales en Posesión de Sujetos Obligados del Estado de Michoacán de Ocampo.</w:t>
      </w:r>
    </w:p>
    <w:p w14:paraId="72E2AFD7" w14:textId="4CF0E478" w:rsidR="00532353" w:rsidRPr="00532353" w:rsidRDefault="00532353" w:rsidP="0084440B">
      <w:pPr>
        <w:spacing w:after="240" w:line="276" w:lineRule="auto"/>
        <w:ind w:right="-518"/>
        <w:jc w:val="both"/>
        <w:rPr>
          <w:rFonts w:ascii="Arial Narrow" w:hAnsi="Arial Narrow" w:cs="Arial"/>
          <w:bCs/>
          <w:sz w:val="24"/>
          <w:szCs w:val="24"/>
        </w:rPr>
      </w:pPr>
      <w:r w:rsidRPr="00532353">
        <w:rPr>
          <w:rFonts w:ascii="Arial Narrow" w:hAnsi="Arial Narrow" w:cs="Arial"/>
          <w:bCs/>
          <w:sz w:val="24"/>
          <w:szCs w:val="24"/>
        </w:rPr>
        <w:t>*</w:t>
      </w:r>
      <w:r w:rsidR="0084440B">
        <w:rPr>
          <w:rFonts w:ascii="Arial Narrow" w:hAnsi="Arial Narrow" w:cs="Arial"/>
          <w:bCs/>
          <w:sz w:val="24"/>
          <w:szCs w:val="24"/>
        </w:rPr>
        <w:t xml:space="preserve"> </w:t>
      </w:r>
      <w:r w:rsidRPr="00532353">
        <w:rPr>
          <w:rFonts w:ascii="Arial Narrow" w:hAnsi="Arial Narrow" w:cs="Arial"/>
          <w:bCs/>
          <w:sz w:val="24"/>
          <w:szCs w:val="24"/>
        </w:rPr>
        <w:t>LGMCDIEVP. Lineamientos Generales en Materia de Clasificación y Desclasificación de la Información, así como para la Elaboración de Versiones Públicas.</w:t>
      </w:r>
    </w:p>
    <w:p w14:paraId="3E2B26CC" w14:textId="77777777" w:rsidR="002A4402" w:rsidRPr="00532353" w:rsidRDefault="002A4402" w:rsidP="0084440B">
      <w:pPr>
        <w:spacing w:line="276" w:lineRule="auto"/>
        <w:ind w:right="-518"/>
        <w:jc w:val="both"/>
        <w:rPr>
          <w:rFonts w:ascii="Arial Narrow" w:hAnsi="Arial Narrow" w:cs="Arial"/>
          <w:sz w:val="24"/>
          <w:szCs w:val="24"/>
        </w:rPr>
      </w:pPr>
      <w:r w:rsidRPr="00532353">
        <w:rPr>
          <w:rFonts w:ascii="Arial Narrow" w:hAnsi="Arial Narrow" w:cs="Arial"/>
          <w:sz w:val="24"/>
          <w:szCs w:val="24"/>
        </w:rPr>
        <w:t xml:space="preserve">No.1 </w:t>
      </w:r>
      <w:proofErr w:type="spellStart"/>
      <w:r w:rsidRPr="00532353">
        <w:rPr>
          <w:rFonts w:ascii="Arial Narrow" w:hAnsi="Arial Narrow" w:cs="Arial"/>
          <w:sz w:val="24"/>
          <w:szCs w:val="24"/>
        </w:rPr>
        <w:t>ELIMINADO_el_nombre_de_la_parte_apelante</w:t>
      </w:r>
      <w:proofErr w:type="spellEnd"/>
      <w:r w:rsidRPr="00532353">
        <w:rPr>
          <w:rFonts w:ascii="Arial Narrow" w:hAnsi="Arial Narrow" w:cs="Arial"/>
          <w:sz w:val="24"/>
          <w:szCs w:val="24"/>
        </w:rPr>
        <w:t xml:space="preserve"> en 1 </w:t>
      </w:r>
      <w:proofErr w:type="spellStart"/>
      <w:r w:rsidRPr="00532353">
        <w:rPr>
          <w:rFonts w:ascii="Arial Narrow" w:hAnsi="Arial Narrow" w:cs="Arial"/>
          <w:sz w:val="24"/>
          <w:szCs w:val="24"/>
        </w:rPr>
        <w:t>renglon</w:t>
      </w:r>
      <w:proofErr w:type="spellEnd"/>
      <w:r w:rsidRPr="00532353">
        <w:rPr>
          <w:rFonts w:ascii="Arial Narrow"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71CAA54F" w14:textId="77777777" w:rsidR="002A4402" w:rsidRPr="00532353" w:rsidRDefault="002A4402" w:rsidP="0084440B">
      <w:pPr>
        <w:spacing w:line="276" w:lineRule="auto"/>
        <w:ind w:right="-518"/>
        <w:jc w:val="both"/>
        <w:rPr>
          <w:rFonts w:ascii="Arial Narrow" w:hAnsi="Arial Narrow" w:cs="Arial"/>
          <w:sz w:val="24"/>
          <w:szCs w:val="24"/>
        </w:rPr>
      </w:pPr>
    </w:p>
    <w:p w14:paraId="6D7EFA2A" w14:textId="77777777" w:rsidR="002A4402" w:rsidRPr="00532353" w:rsidRDefault="002A4402" w:rsidP="0084440B">
      <w:pPr>
        <w:spacing w:line="276" w:lineRule="auto"/>
        <w:ind w:right="-518"/>
        <w:jc w:val="both"/>
        <w:rPr>
          <w:rFonts w:ascii="Arial Narrow" w:hAnsi="Arial Narrow" w:cs="Arial"/>
          <w:sz w:val="24"/>
          <w:szCs w:val="24"/>
        </w:rPr>
      </w:pPr>
      <w:r w:rsidRPr="00532353">
        <w:rPr>
          <w:rFonts w:ascii="Arial Narrow" w:hAnsi="Arial Narrow" w:cs="Arial"/>
          <w:sz w:val="24"/>
          <w:szCs w:val="24"/>
        </w:rPr>
        <w:t xml:space="preserve">No.2 </w:t>
      </w:r>
      <w:proofErr w:type="spellStart"/>
      <w:r w:rsidRPr="00532353">
        <w:rPr>
          <w:rFonts w:ascii="Arial Narrow" w:hAnsi="Arial Narrow" w:cs="Arial"/>
          <w:sz w:val="24"/>
          <w:szCs w:val="24"/>
        </w:rPr>
        <w:t>ELIMINADO_el_número_de_expediente_antecedente</w:t>
      </w:r>
      <w:proofErr w:type="spellEnd"/>
      <w:r w:rsidRPr="00532353">
        <w:rPr>
          <w:rFonts w:ascii="Arial Narrow" w:hAnsi="Arial Narrow" w:cs="Arial"/>
          <w:sz w:val="24"/>
          <w:szCs w:val="24"/>
        </w:rPr>
        <w:t xml:space="preserve"> en 1 </w:t>
      </w:r>
      <w:proofErr w:type="spellStart"/>
      <w:r w:rsidRPr="00532353">
        <w:rPr>
          <w:rFonts w:ascii="Arial Narrow" w:hAnsi="Arial Narrow" w:cs="Arial"/>
          <w:sz w:val="24"/>
          <w:szCs w:val="24"/>
        </w:rPr>
        <w:t>renglon</w:t>
      </w:r>
      <w:proofErr w:type="spellEnd"/>
      <w:r w:rsidRPr="00532353">
        <w:rPr>
          <w:rFonts w:ascii="Arial Narrow" w:hAnsi="Arial Narrow"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06E0FF29" w14:textId="77777777" w:rsidR="002A4402" w:rsidRPr="00532353" w:rsidRDefault="002A4402" w:rsidP="0084440B">
      <w:pPr>
        <w:spacing w:line="276" w:lineRule="auto"/>
        <w:ind w:right="-518"/>
        <w:jc w:val="both"/>
        <w:rPr>
          <w:rFonts w:ascii="Arial Narrow" w:hAnsi="Arial Narrow" w:cs="Arial"/>
          <w:sz w:val="24"/>
          <w:szCs w:val="24"/>
        </w:rPr>
      </w:pPr>
    </w:p>
    <w:p w14:paraId="0D86DB7A" w14:textId="77777777" w:rsidR="002A4402" w:rsidRPr="00532353" w:rsidRDefault="002A4402" w:rsidP="0084440B">
      <w:pPr>
        <w:spacing w:line="276" w:lineRule="auto"/>
        <w:ind w:right="-518"/>
        <w:jc w:val="both"/>
        <w:rPr>
          <w:rFonts w:ascii="Arial Narrow" w:hAnsi="Arial Narrow" w:cs="Arial"/>
          <w:sz w:val="24"/>
          <w:szCs w:val="24"/>
        </w:rPr>
      </w:pPr>
      <w:r w:rsidRPr="00532353">
        <w:rPr>
          <w:rFonts w:ascii="Arial Narrow" w:hAnsi="Arial Narrow" w:cs="Arial"/>
          <w:sz w:val="24"/>
          <w:szCs w:val="24"/>
        </w:rPr>
        <w:t xml:space="preserve">No.3 </w:t>
      </w:r>
      <w:proofErr w:type="spellStart"/>
      <w:r w:rsidRPr="00532353">
        <w:rPr>
          <w:rFonts w:ascii="Arial Narrow" w:hAnsi="Arial Narrow" w:cs="Arial"/>
          <w:sz w:val="24"/>
          <w:szCs w:val="24"/>
        </w:rPr>
        <w:t>ELIMINADO_el_número_de_expediente_antecedente</w:t>
      </w:r>
      <w:proofErr w:type="spellEnd"/>
      <w:r w:rsidRPr="00532353">
        <w:rPr>
          <w:rFonts w:ascii="Arial Narrow" w:hAnsi="Arial Narrow" w:cs="Arial"/>
          <w:sz w:val="24"/>
          <w:szCs w:val="24"/>
        </w:rPr>
        <w:t xml:space="preserve"> en 1 </w:t>
      </w:r>
      <w:proofErr w:type="spellStart"/>
      <w:r w:rsidRPr="00532353">
        <w:rPr>
          <w:rFonts w:ascii="Arial Narrow" w:hAnsi="Arial Narrow" w:cs="Arial"/>
          <w:sz w:val="24"/>
          <w:szCs w:val="24"/>
        </w:rPr>
        <w:t>renglon</w:t>
      </w:r>
      <w:proofErr w:type="spellEnd"/>
      <w:r w:rsidRPr="00532353">
        <w:rPr>
          <w:rFonts w:ascii="Arial Narrow" w:hAnsi="Arial Narrow"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2375F7D1" w14:textId="77777777" w:rsidR="002A4402" w:rsidRPr="00532353" w:rsidRDefault="002A4402" w:rsidP="0084440B">
      <w:pPr>
        <w:spacing w:line="276" w:lineRule="auto"/>
        <w:ind w:right="-518"/>
        <w:jc w:val="both"/>
        <w:rPr>
          <w:rFonts w:ascii="Arial Narrow" w:hAnsi="Arial Narrow" w:cs="Arial"/>
          <w:sz w:val="24"/>
          <w:szCs w:val="24"/>
        </w:rPr>
      </w:pPr>
    </w:p>
    <w:p w14:paraId="6FF68F18" w14:textId="77777777" w:rsidR="002A4402" w:rsidRPr="00532353" w:rsidRDefault="002A4402" w:rsidP="0084440B">
      <w:pPr>
        <w:spacing w:line="276" w:lineRule="auto"/>
        <w:ind w:right="-518"/>
        <w:jc w:val="both"/>
        <w:rPr>
          <w:rFonts w:ascii="Arial Narrow" w:hAnsi="Arial Narrow" w:cs="Arial"/>
          <w:sz w:val="24"/>
          <w:szCs w:val="24"/>
        </w:rPr>
      </w:pPr>
      <w:r w:rsidRPr="00532353">
        <w:rPr>
          <w:rFonts w:ascii="Arial Narrow" w:hAnsi="Arial Narrow" w:cs="Arial"/>
          <w:sz w:val="24"/>
          <w:szCs w:val="24"/>
        </w:rPr>
        <w:t xml:space="preserve">No.4 </w:t>
      </w:r>
      <w:proofErr w:type="spellStart"/>
      <w:r w:rsidRPr="00532353">
        <w:rPr>
          <w:rFonts w:ascii="Arial Narrow" w:hAnsi="Arial Narrow" w:cs="Arial"/>
          <w:sz w:val="24"/>
          <w:szCs w:val="24"/>
        </w:rPr>
        <w:t>ELIMINADO_el_número_de_expediente_antecedente</w:t>
      </w:r>
      <w:proofErr w:type="spellEnd"/>
      <w:r w:rsidRPr="00532353">
        <w:rPr>
          <w:rFonts w:ascii="Arial Narrow" w:hAnsi="Arial Narrow" w:cs="Arial"/>
          <w:sz w:val="24"/>
          <w:szCs w:val="24"/>
        </w:rPr>
        <w:t xml:space="preserve"> en 1 </w:t>
      </w:r>
      <w:proofErr w:type="spellStart"/>
      <w:r w:rsidRPr="00532353">
        <w:rPr>
          <w:rFonts w:ascii="Arial Narrow" w:hAnsi="Arial Narrow" w:cs="Arial"/>
          <w:sz w:val="24"/>
          <w:szCs w:val="24"/>
        </w:rPr>
        <w:t>renglon</w:t>
      </w:r>
      <w:proofErr w:type="spellEnd"/>
      <w:r w:rsidRPr="00532353">
        <w:rPr>
          <w:rFonts w:ascii="Arial Narrow" w:hAnsi="Arial Narrow"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05D16701" w14:textId="77777777" w:rsidR="002A4402" w:rsidRPr="00532353" w:rsidRDefault="002A4402" w:rsidP="0084440B">
      <w:pPr>
        <w:spacing w:line="276" w:lineRule="auto"/>
        <w:ind w:right="-518"/>
        <w:jc w:val="both"/>
        <w:rPr>
          <w:rFonts w:ascii="Arial Narrow" w:hAnsi="Arial Narrow" w:cs="Arial"/>
          <w:sz w:val="24"/>
          <w:szCs w:val="24"/>
        </w:rPr>
      </w:pPr>
    </w:p>
    <w:p w14:paraId="26081E09" w14:textId="77777777" w:rsidR="002A4402" w:rsidRPr="00532353" w:rsidRDefault="002A4402" w:rsidP="0084440B">
      <w:pPr>
        <w:spacing w:line="276" w:lineRule="auto"/>
        <w:ind w:right="-518"/>
        <w:jc w:val="both"/>
        <w:rPr>
          <w:rFonts w:ascii="Arial Narrow" w:hAnsi="Arial Narrow" w:cs="Arial"/>
          <w:sz w:val="24"/>
          <w:szCs w:val="24"/>
        </w:rPr>
      </w:pPr>
      <w:r w:rsidRPr="00532353">
        <w:rPr>
          <w:rFonts w:ascii="Arial Narrow" w:hAnsi="Arial Narrow" w:cs="Arial"/>
          <w:sz w:val="24"/>
          <w:szCs w:val="24"/>
        </w:rPr>
        <w:t xml:space="preserve">No.5 </w:t>
      </w:r>
      <w:proofErr w:type="spellStart"/>
      <w:r w:rsidRPr="00532353">
        <w:rPr>
          <w:rFonts w:ascii="Arial Narrow" w:hAnsi="Arial Narrow" w:cs="Arial"/>
          <w:sz w:val="24"/>
          <w:szCs w:val="24"/>
        </w:rPr>
        <w:t>ELIMINADO_el_número_de_expediente_antecedente</w:t>
      </w:r>
      <w:proofErr w:type="spellEnd"/>
      <w:r w:rsidRPr="00532353">
        <w:rPr>
          <w:rFonts w:ascii="Arial Narrow" w:hAnsi="Arial Narrow" w:cs="Arial"/>
          <w:sz w:val="24"/>
          <w:szCs w:val="24"/>
        </w:rPr>
        <w:t xml:space="preserve"> en 1 </w:t>
      </w:r>
      <w:proofErr w:type="spellStart"/>
      <w:r w:rsidRPr="00532353">
        <w:rPr>
          <w:rFonts w:ascii="Arial Narrow" w:hAnsi="Arial Narrow" w:cs="Arial"/>
          <w:sz w:val="24"/>
          <w:szCs w:val="24"/>
        </w:rPr>
        <w:t>renglon</w:t>
      </w:r>
      <w:proofErr w:type="spellEnd"/>
      <w:r w:rsidRPr="00532353">
        <w:rPr>
          <w:rFonts w:ascii="Arial Narrow" w:hAnsi="Arial Narrow"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47231AEA" w14:textId="77777777" w:rsidR="002A4402" w:rsidRPr="00532353" w:rsidRDefault="002A4402" w:rsidP="0084440B">
      <w:pPr>
        <w:spacing w:line="276" w:lineRule="auto"/>
        <w:ind w:right="-518"/>
        <w:jc w:val="both"/>
        <w:rPr>
          <w:rFonts w:ascii="Arial Narrow" w:hAnsi="Arial Narrow" w:cs="Arial"/>
          <w:sz w:val="24"/>
          <w:szCs w:val="24"/>
        </w:rPr>
      </w:pPr>
    </w:p>
    <w:p w14:paraId="247A9CA8" w14:textId="77777777" w:rsidR="002A4402" w:rsidRPr="00532353" w:rsidRDefault="002A4402" w:rsidP="0084440B">
      <w:pPr>
        <w:spacing w:line="276" w:lineRule="auto"/>
        <w:ind w:right="-518"/>
        <w:jc w:val="both"/>
        <w:rPr>
          <w:rFonts w:ascii="Arial Narrow" w:hAnsi="Arial Narrow" w:cs="Arial"/>
          <w:sz w:val="24"/>
          <w:szCs w:val="24"/>
        </w:rPr>
      </w:pPr>
      <w:r w:rsidRPr="00532353">
        <w:rPr>
          <w:rFonts w:ascii="Arial Narrow" w:hAnsi="Arial Narrow" w:cs="Arial"/>
          <w:sz w:val="24"/>
          <w:szCs w:val="24"/>
        </w:rPr>
        <w:t xml:space="preserve">No.6 </w:t>
      </w:r>
      <w:proofErr w:type="spellStart"/>
      <w:r w:rsidRPr="00532353">
        <w:rPr>
          <w:rFonts w:ascii="Arial Narrow" w:hAnsi="Arial Narrow" w:cs="Arial"/>
          <w:sz w:val="24"/>
          <w:szCs w:val="24"/>
        </w:rPr>
        <w:t>ELIMINADO_el_número_de_expediente_antecedente</w:t>
      </w:r>
      <w:proofErr w:type="spellEnd"/>
      <w:r w:rsidRPr="00532353">
        <w:rPr>
          <w:rFonts w:ascii="Arial Narrow" w:hAnsi="Arial Narrow" w:cs="Arial"/>
          <w:sz w:val="24"/>
          <w:szCs w:val="24"/>
        </w:rPr>
        <w:t xml:space="preserve"> en 1 </w:t>
      </w:r>
      <w:proofErr w:type="spellStart"/>
      <w:r w:rsidRPr="00532353">
        <w:rPr>
          <w:rFonts w:ascii="Arial Narrow" w:hAnsi="Arial Narrow" w:cs="Arial"/>
          <w:sz w:val="24"/>
          <w:szCs w:val="24"/>
        </w:rPr>
        <w:t>renglon</w:t>
      </w:r>
      <w:proofErr w:type="spellEnd"/>
      <w:r w:rsidRPr="00532353">
        <w:rPr>
          <w:rFonts w:ascii="Arial Narrow" w:hAnsi="Arial Narrow"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25E93983" w14:textId="77777777" w:rsidR="002A4402" w:rsidRPr="00532353" w:rsidRDefault="002A4402" w:rsidP="0084440B">
      <w:pPr>
        <w:spacing w:line="276" w:lineRule="auto"/>
        <w:ind w:right="-518"/>
        <w:jc w:val="both"/>
        <w:rPr>
          <w:rFonts w:ascii="Arial Narrow" w:hAnsi="Arial Narrow" w:cs="Arial"/>
          <w:sz w:val="24"/>
          <w:szCs w:val="24"/>
        </w:rPr>
      </w:pPr>
    </w:p>
    <w:p w14:paraId="75AB6FD0" w14:textId="77777777" w:rsidR="002A4402" w:rsidRPr="00532353" w:rsidRDefault="002A4402" w:rsidP="0084440B">
      <w:pPr>
        <w:spacing w:line="276" w:lineRule="auto"/>
        <w:ind w:right="-518"/>
        <w:jc w:val="both"/>
        <w:rPr>
          <w:rFonts w:ascii="Arial Narrow" w:hAnsi="Arial Narrow" w:cs="Arial"/>
          <w:sz w:val="24"/>
          <w:szCs w:val="24"/>
        </w:rPr>
      </w:pPr>
      <w:r w:rsidRPr="00532353">
        <w:rPr>
          <w:rFonts w:ascii="Arial Narrow" w:hAnsi="Arial Narrow" w:cs="Arial"/>
          <w:sz w:val="24"/>
          <w:szCs w:val="24"/>
        </w:rPr>
        <w:t xml:space="preserve">No.7 </w:t>
      </w:r>
      <w:proofErr w:type="spellStart"/>
      <w:r w:rsidRPr="00532353">
        <w:rPr>
          <w:rFonts w:ascii="Arial Narrow" w:hAnsi="Arial Narrow" w:cs="Arial"/>
          <w:sz w:val="24"/>
          <w:szCs w:val="24"/>
        </w:rPr>
        <w:t>ELIMINADO_el_número_de_expediente_antecedente</w:t>
      </w:r>
      <w:proofErr w:type="spellEnd"/>
      <w:r w:rsidRPr="00532353">
        <w:rPr>
          <w:rFonts w:ascii="Arial Narrow" w:hAnsi="Arial Narrow" w:cs="Arial"/>
          <w:sz w:val="24"/>
          <w:szCs w:val="24"/>
        </w:rPr>
        <w:t xml:space="preserve"> en 1 </w:t>
      </w:r>
      <w:proofErr w:type="spellStart"/>
      <w:r w:rsidRPr="00532353">
        <w:rPr>
          <w:rFonts w:ascii="Arial Narrow" w:hAnsi="Arial Narrow" w:cs="Arial"/>
          <w:sz w:val="24"/>
          <w:szCs w:val="24"/>
        </w:rPr>
        <w:t>renglon</w:t>
      </w:r>
      <w:proofErr w:type="spellEnd"/>
      <w:r w:rsidRPr="00532353">
        <w:rPr>
          <w:rFonts w:ascii="Arial Narrow" w:hAnsi="Arial Narrow"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4D981D5C" w14:textId="77777777" w:rsidR="002A4402" w:rsidRPr="00532353" w:rsidRDefault="002A4402" w:rsidP="0084440B">
      <w:pPr>
        <w:spacing w:line="276" w:lineRule="auto"/>
        <w:ind w:right="-518"/>
        <w:jc w:val="both"/>
        <w:rPr>
          <w:rFonts w:ascii="Arial Narrow" w:hAnsi="Arial Narrow" w:cs="Arial"/>
          <w:sz w:val="24"/>
          <w:szCs w:val="24"/>
        </w:rPr>
      </w:pPr>
    </w:p>
    <w:p w14:paraId="58891009" w14:textId="77777777" w:rsidR="002A4402" w:rsidRPr="00532353" w:rsidRDefault="002A4402" w:rsidP="0084440B">
      <w:pPr>
        <w:spacing w:line="276" w:lineRule="auto"/>
        <w:ind w:right="-518"/>
        <w:jc w:val="both"/>
        <w:rPr>
          <w:rFonts w:ascii="Arial Narrow" w:hAnsi="Arial Narrow" w:cs="Arial"/>
          <w:sz w:val="24"/>
          <w:szCs w:val="24"/>
        </w:rPr>
      </w:pPr>
      <w:r w:rsidRPr="00532353">
        <w:rPr>
          <w:rFonts w:ascii="Arial Narrow" w:hAnsi="Arial Narrow" w:cs="Arial"/>
          <w:sz w:val="24"/>
          <w:szCs w:val="24"/>
        </w:rPr>
        <w:t xml:space="preserve">No.8 </w:t>
      </w:r>
      <w:proofErr w:type="spellStart"/>
      <w:r w:rsidRPr="00532353">
        <w:rPr>
          <w:rFonts w:ascii="Arial Narrow" w:hAnsi="Arial Narrow" w:cs="Arial"/>
          <w:sz w:val="24"/>
          <w:szCs w:val="24"/>
        </w:rPr>
        <w:t>ELIMINADO_el_nombre_de_la_parte_apelante</w:t>
      </w:r>
      <w:proofErr w:type="spellEnd"/>
      <w:r w:rsidRPr="00532353">
        <w:rPr>
          <w:rFonts w:ascii="Arial Narrow" w:hAnsi="Arial Narrow" w:cs="Arial"/>
          <w:sz w:val="24"/>
          <w:szCs w:val="24"/>
        </w:rPr>
        <w:t xml:space="preserve"> en 2 </w:t>
      </w:r>
      <w:proofErr w:type="spellStart"/>
      <w:r w:rsidRPr="00532353">
        <w:rPr>
          <w:rFonts w:ascii="Arial Narrow" w:hAnsi="Arial Narrow" w:cs="Arial"/>
          <w:sz w:val="24"/>
          <w:szCs w:val="24"/>
        </w:rPr>
        <w:t>renglon</w:t>
      </w:r>
      <w:proofErr w:type="spellEnd"/>
      <w:r w:rsidRPr="00532353">
        <w:rPr>
          <w:rFonts w:ascii="Arial Narrow"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56B81997" w14:textId="48574F46" w:rsidR="007B06FA" w:rsidRPr="00532353" w:rsidRDefault="007B06FA" w:rsidP="007B06FA">
      <w:pPr>
        <w:spacing w:line="360" w:lineRule="auto"/>
        <w:jc w:val="both"/>
        <w:rPr>
          <w:rFonts w:ascii="Arial Narrow" w:hAnsi="Arial Narrow" w:cs="Arial"/>
          <w:sz w:val="24"/>
          <w:szCs w:val="24"/>
        </w:rPr>
      </w:pPr>
    </w:p>
    <w:sectPr w:rsidR="007B06FA" w:rsidRPr="00532353" w:rsidSect="00B33501">
      <w:headerReference w:type="first" r:id="rId15"/>
      <w:pgSz w:w="12240" w:h="18720" w:code="14"/>
      <w:pgMar w:top="1701" w:right="1134" w:bottom="1701" w:left="2835" w:header="709" w:footer="11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B1475B" w14:textId="77777777" w:rsidR="00684B96" w:rsidRDefault="00684B96">
      <w:r>
        <w:separator/>
      </w:r>
    </w:p>
  </w:endnote>
  <w:endnote w:type="continuationSeparator" w:id="0">
    <w:p w14:paraId="02A0EAF3" w14:textId="77777777" w:rsidR="00684B96" w:rsidRDefault="00684B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A9721" w14:textId="77777777" w:rsidR="005724B6" w:rsidRDefault="005724B6" w:rsidP="005724B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044759A" w14:textId="77777777" w:rsidR="005724B6" w:rsidRDefault="005724B6" w:rsidP="005724B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B67A2" w14:textId="77777777" w:rsidR="002A4402" w:rsidRPr="00947F25" w:rsidRDefault="002A4402" w:rsidP="002A4402">
    <w:pPr>
      <w:pStyle w:val="Piedepgina"/>
      <w:tabs>
        <w:tab w:val="clear" w:pos="4252"/>
        <w:tab w:val="clear" w:pos="8504"/>
        <w:tab w:val="left" w:pos="8820"/>
      </w:tabs>
      <w:ind w:right="20"/>
      <w:jc w:val="center"/>
      <w:rPr>
        <w:rFonts w:ascii="Arial Narrow" w:hAnsi="Arial Narrow"/>
        <w:sz w:val="20"/>
        <w:szCs w:val="24"/>
      </w:rPr>
    </w:pPr>
    <w:r w:rsidRPr="00947F25">
      <w:rPr>
        <w:rFonts w:ascii="Arial Narrow" w:hAnsi="Arial Narrow"/>
        <w:sz w:val="20"/>
        <w:szCs w:val="24"/>
      </w:rPr>
      <w:t>___________________________________</w:t>
    </w:r>
  </w:p>
  <w:p w14:paraId="6CD83B71" w14:textId="77777777" w:rsidR="002A4402" w:rsidRPr="00947F25" w:rsidRDefault="002A4402" w:rsidP="002A4402">
    <w:pPr>
      <w:pStyle w:val="Piedepgina"/>
      <w:tabs>
        <w:tab w:val="clear" w:pos="4252"/>
        <w:tab w:val="clear" w:pos="8504"/>
        <w:tab w:val="left" w:pos="8820"/>
      </w:tabs>
      <w:ind w:right="20"/>
      <w:jc w:val="center"/>
      <w:rPr>
        <w:rFonts w:ascii="Arial Narrow" w:hAnsi="Arial Narrow"/>
        <w:sz w:val="20"/>
        <w:szCs w:val="24"/>
      </w:rPr>
    </w:pPr>
    <w:r w:rsidRPr="00947F25">
      <w:rPr>
        <w:rFonts w:ascii="Arial Narrow" w:hAnsi="Arial Narrow"/>
        <w:sz w:val="20"/>
        <w:szCs w:val="24"/>
      </w:rPr>
      <w:t xml:space="preserve">Documento para versión electrónica. </w:t>
    </w:r>
  </w:p>
  <w:p w14:paraId="411461BD" w14:textId="3E6D42AE" w:rsidR="005724B6" w:rsidRPr="00947F25" w:rsidRDefault="002A4402" w:rsidP="002A4402">
    <w:pPr>
      <w:pStyle w:val="Piedepgina"/>
      <w:tabs>
        <w:tab w:val="clear" w:pos="4252"/>
        <w:tab w:val="clear" w:pos="8504"/>
        <w:tab w:val="left" w:pos="8820"/>
      </w:tabs>
      <w:ind w:right="20"/>
      <w:jc w:val="center"/>
      <w:rPr>
        <w:rFonts w:ascii="Arial Narrow" w:hAnsi="Arial Narrow"/>
        <w:sz w:val="20"/>
      </w:rPr>
    </w:pPr>
    <w:r w:rsidRPr="00947F25">
      <w:rPr>
        <w:rFonts w:ascii="Arial Narrow" w:hAnsi="Arial Narrow"/>
        <w:sz w:val="20"/>
        <w:szCs w:val="24"/>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CC1C27" w14:textId="77777777" w:rsidR="00684B96" w:rsidRDefault="00684B96">
      <w:r>
        <w:separator/>
      </w:r>
    </w:p>
  </w:footnote>
  <w:footnote w:type="continuationSeparator" w:id="0">
    <w:p w14:paraId="4F9E2615" w14:textId="77777777" w:rsidR="00684B96" w:rsidRDefault="00684B96">
      <w:r>
        <w:continuationSeparator/>
      </w:r>
    </w:p>
  </w:footnote>
  <w:footnote w:id="1">
    <w:p w14:paraId="6D86E799" w14:textId="29C91A4A" w:rsidR="005724B6" w:rsidRPr="00BD56C6" w:rsidRDefault="005724B6" w:rsidP="00ED449D">
      <w:pPr>
        <w:pStyle w:val="Textonotapie"/>
        <w:jc w:val="both"/>
        <w:rPr>
          <w:rFonts w:cs="Arial"/>
        </w:rPr>
      </w:pPr>
      <w:r w:rsidRPr="00BD56C6">
        <w:rPr>
          <w:rStyle w:val="Refdenotaalpie"/>
          <w:rFonts w:cs="Arial"/>
        </w:rPr>
        <w:footnoteRef/>
      </w:r>
      <w:r w:rsidRPr="00BD56C6">
        <w:rPr>
          <w:rFonts w:cs="Arial"/>
        </w:rPr>
        <w:t xml:space="preserve"> En adelante, </w:t>
      </w:r>
      <w:r w:rsidRPr="00BD56C6">
        <w:rPr>
          <w:rFonts w:cs="Arial"/>
          <w:lang w:val="es-ES"/>
        </w:rPr>
        <w:t>todas las fechas que se citen corresponden al dos mil veint</w:t>
      </w:r>
      <w:r>
        <w:rPr>
          <w:rFonts w:cs="Arial"/>
          <w:lang w:val="es-ES"/>
        </w:rPr>
        <w:t>iséis</w:t>
      </w:r>
      <w:r w:rsidRPr="00BD56C6">
        <w:rPr>
          <w:rFonts w:cs="Arial"/>
          <w:lang w:val="es-ES"/>
        </w:rPr>
        <w:t>, salvo señalamiento expreso.</w:t>
      </w:r>
    </w:p>
  </w:footnote>
  <w:footnote w:id="2">
    <w:p w14:paraId="6B6FDA21" w14:textId="134C0490" w:rsidR="005724B6" w:rsidRDefault="005724B6" w:rsidP="00ED449D">
      <w:pPr>
        <w:pStyle w:val="Textonotapie"/>
      </w:pPr>
      <w:r>
        <w:rPr>
          <w:rStyle w:val="Refdenotaalpie"/>
        </w:rPr>
        <w:footnoteRef/>
      </w:r>
      <w:r>
        <w:t xml:space="preserve"> En lo subsecuente, apelante y/o actor.</w:t>
      </w:r>
    </w:p>
  </w:footnote>
  <w:footnote w:id="3">
    <w:p w14:paraId="65B1A56E" w14:textId="46764747" w:rsidR="005724B6" w:rsidRDefault="005724B6">
      <w:pPr>
        <w:pStyle w:val="Textonotapie"/>
      </w:pPr>
      <w:r>
        <w:rPr>
          <w:rStyle w:val="Refdenotaalpie"/>
        </w:rPr>
        <w:footnoteRef/>
      </w:r>
      <w:r>
        <w:t xml:space="preserve"> En adelante, Secretaria Ejecutiva o autoridad responsable.</w:t>
      </w:r>
    </w:p>
  </w:footnote>
  <w:footnote w:id="4">
    <w:p w14:paraId="0ED60D1D" w14:textId="363B33E7" w:rsidR="005724B6" w:rsidRPr="004B3D75" w:rsidRDefault="005724B6">
      <w:pPr>
        <w:pStyle w:val="Textonotapie"/>
        <w:rPr>
          <w:lang w:val="es-ES"/>
        </w:rPr>
      </w:pPr>
      <w:r>
        <w:rPr>
          <w:rStyle w:val="Refdenotaalpie"/>
        </w:rPr>
        <w:footnoteRef/>
      </w:r>
      <w:r>
        <w:t xml:space="preserve"> </w:t>
      </w:r>
      <w:r>
        <w:rPr>
          <w:lang w:val="es-ES"/>
        </w:rPr>
        <w:t>En adelante IEM.</w:t>
      </w:r>
    </w:p>
  </w:footnote>
  <w:footnote w:id="5">
    <w:p w14:paraId="26C84C59" w14:textId="2E93BB0A" w:rsidR="005724B6" w:rsidRDefault="005724B6">
      <w:pPr>
        <w:pStyle w:val="Textonotapie"/>
      </w:pPr>
      <w:r>
        <w:rPr>
          <w:rStyle w:val="Refdenotaalpie"/>
        </w:rPr>
        <w:footnoteRef/>
      </w:r>
      <w:r>
        <w:t xml:space="preserve"> Visible en foja 30.</w:t>
      </w:r>
    </w:p>
  </w:footnote>
  <w:footnote w:id="6">
    <w:p w14:paraId="11CCC181" w14:textId="65E8D2A8" w:rsidR="005724B6" w:rsidRDefault="005724B6">
      <w:pPr>
        <w:pStyle w:val="Textonotapie"/>
      </w:pPr>
      <w:r>
        <w:rPr>
          <w:rStyle w:val="Refdenotaalpie"/>
        </w:rPr>
        <w:footnoteRef/>
      </w:r>
      <w:r>
        <w:t xml:space="preserve"> Visible a fojas 38 a 39.</w:t>
      </w:r>
    </w:p>
  </w:footnote>
  <w:footnote w:id="7">
    <w:p w14:paraId="17B2AEB4" w14:textId="3AB6102E" w:rsidR="005724B6" w:rsidRDefault="005724B6">
      <w:pPr>
        <w:pStyle w:val="Textonotapie"/>
      </w:pPr>
      <w:r>
        <w:rPr>
          <w:rStyle w:val="Refdenotaalpie"/>
        </w:rPr>
        <w:footnoteRef/>
      </w:r>
      <w:r>
        <w:t xml:space="preserve"> Visible a foja 119 a 124.</w:t>
      </w:r>
    </w:p>
  </w:footnote>
  <w:footnote w:id="8">
    <w:p w14:paraId="3D3DB79F" w14:textId="50911DA9" w:rsidR="00385796" w:rsidRDefault="00385796">
      <w:pPr>
        <w:pStyle w:val="Textonotapie"/>
      </w:pPr>
      <w:r>
        <w:rPr>
          <w:rStyle w:val="Refdenotaalpie"/>
        </w:rPr>
        <w:footnoteRef/>
      </w:r>
      <w:r>
        <w:t xml:space="preserve"> Visible en foja </w:t>
      </w:r>
      <w:r w:rsidR="006A02EF">
        <w:t>125.</w:t>
      </w:r>
    </w:p>
  </w:footnote>
  <w:footnote w:id="9">
    <w:p w14:paraId="79D71EF9" w14:textId="5C4A48A6" w:rsidR="005724B6" w:rsidRPr="0009755E" w:rsidRDefault="005724B6" w:rsidP="00ED449D">
      <w:pPr>
        <w:pStyle w:val="Textonotapie"/>
        <w:jc w:val="both"/>
        <w:rPr>
          <w:rFonts w:cs="Arial"/>
        </w:rPr>
      </w:pPr>
      <w:r w:rsidRPr="00AC0B45">
        <w:rPr>
          <w:rStyle w:val="Refdenotaalpie"/>
          <w:rFonts w:cs="Arial"/>
        </w:rPr>
        <w:footnoteRef/>
      </w:r>
      <w:r w:rsidRPr="0009755E">
        <w:rPr>
          <w:rFonts w:cs="Arial"/>
        </w:rPr>
        <w:t xml:space="preserve"> Visible </w:t>
      </w:r>
      <w:r>
        <w:rPr>
          <w:rFonts w:cs="Arial"/>
        </w:rPr>
        <w:t>en</w:t>
      </w:r>
      <w:r w:rsidRPr="0009755E">
        <w:rPr>
          <w:rFonts w:cs="Arial"/>
        </w:rPr>
        <w:t xml:space="preserve"> foja </w:t>
      </w:r>
      <w:r>
        <w:rPr>
          <w:rFonts w:cs="Arial"/>
        </w:rPr>
        <w:t>20.</w:t>
      </w:r>
    </w:p>
  </w:footnote>
  <w:footnote w:id="10">
    <w:p w14:paraId="4CCC20EE" w14:textId="5F7CFD2C" w:rsidR="005724B6" w:rsidRPr="0009755E" w:rsidRDefault="005724B6" w:rsidP="00ED449D">
      <w:pPr>
        <w:pStyle w:val="Textonotapie"/>
        <w:jc w:val="both"/>
        <w:rPr>
          <w:rFonts w:cs="Arial"/>
        </w:rPr>
      </w:pPr>
      <w:r w:rsidRPr="00AC0B45">
        <w:rPr>
          <w:rStyle w:val="Refdenotaalpie"/>
          <w:rFonts w:cs="Arial"/>
        </w:rPr>
        <w:footnoteRef/>
      </w:r>
      <w:r w:rsidRPr="0009755E">
        <w:rPr>
          <w:rFonts w:cs="Arial"/>
        </w:rPr>
        <w:t xml:space="preserve"> Visible en foja </w:t>
      </w:r>
      <w:r>
        <w:rPr>
          <w:rFonts w:cs="Arial"/>
        </w:rPr>
        <w:t>03</w:t>
      </w:r>
      <w:r w:rsidRPr="0009755E">
        <w:rPr>
          <w:rFonts w:cs="Arial"/>
        </w:rPr>
        <w:t>.</w:t>
      </w:r>
    </w:p>
  </w:footnote>
  <w:footnote w:id="11">
    <w:p w14:paraId="4E1828A5" w14:textId="20270FD9" w:rsidR="005724B6" w:rsidRPr="00BD56C6" w:rsidRDefault="005724B6" w:rsidP="00ED449D">
      <w:pPr>
        <w:pStyle w:val="Textonotapie"/>
        <w:jc w:val="both"/>
        <w:rPr>
          <w:rFonts w:cs="Arial"/>
        </w:rPr>
      </w:pPr>
      <w:r w:rsidRPr="00BD56C6">
        <w:rPr>
          <w:rStyle w:val="Refdenotaalpie"/>
          <w:rFonts w:cs="Arial"/>
        </w:rPr>
        <w:footnoteRef/>
      </w:r>
      <w:r w:rsidRPr="00BD56C6">
        <w:rPr>
          <w:rFonts w:cs="Arial"/>
        </w:rPr>
        <w:t xml:space="preserve"> </w:t>
      </w:r>
      <w:r>
        <w:rPr>
          <w:rFonts w:cs="Arial"/>
        </w:rPr>
        <w:t>Visible en f</w:t>
      </w:r>
      <w:r w:rsidRPr="00BD56C6">
        <w:rPr>
          <w:rFonts w:cs="Arial"/>
        </w:rPr>
        <w:t xml:space="preserve">oja </w:t>
      </w:r>
      <w:r>
        <w:rPr>
          <w:rFonts w:cs="Arial"/>
        </w:rPr>
        <w:t>184</w:t>
      </w:r>
      <w:r w:rsidRPr="00915254">
        <w:rPr>
          <w:rFonts w:cs="Arial"/>
        </w:rPr>
        <w:t>.</w:t>
      </w:r>
      <w:r w:rsidRPr="00BD56C6">
        <w:rPr>
          <w:rFonts w:cs="Arial"/>
        </w:rPr>
        <w:t xml:space="preserve"> </w:t>
      </w:r>
    </w:p>
  </w:footnote>
  <w:footnote w:id="12">
    <w:p w14:paraId="0FDC2826" w14:textId="77777777" w:rsidR="005724B6" w:rsidRPr="00BD56C6" w:rsidRDefault="005724B6" w:rsidP="00ED449D">
      <w:pPr>
        <w:pStyle w:val="Textonotapie"/>
        <w:jc w:val="both"/>
        <w:rPr>
          <w:rFonts w:cs="Arial"/>
        </w:rPr>
      </w:pPr>
      <w:r w:rsidRPr="00BD56C6">
        <w:rPr>
          <w:rStyle w:val="Refdenotaalpie"/>
          <w:rFonts w:cs="Arial"/>
        </w:rPr>
        <w:footnoteRef/>
      </w:r>
      <w:r w:rsidRPr="00BD56C6">
        <w:rPr>
          <w:rFonts w:cs="Arial"/>
        </w:rPr>
        <w:t xml:space="preserve"> </w:t>
      </w:r>
      <w:r>
        <w:rPr>
          <w:rFonts w:cs="Arial"/>
        </w:rPr>
        <w:t>Visible en f</w:t>
      </w:r>
      <w:r w:rsidRPr="00BD56C6">
        <w:rPr>
          <w:rFonts w:cs="Arial"/>
        </w:rPr>
        <w:t xml:space="preserve">ojas </w:t>
      </w:r>
      <w:r>
        <w:rPr>
          <w:rFonts w:cs="Arial"/>
        </w:rPr>
        <w:t>162.</w:t>
      </w:r>
      <w:r w:rsidRPr="00BD56C6">
        <w:rPr>
          <w:rFonts w:cs="Arial"/>
        </w:rPr>
        <w:t xml:space="preserve"> </w:t>
      </w:r>
    </w:p>
  </w:footnote>
  <w:footnote w:id="13">
    <w:p w14:paraId="0BFCE3FE" w14:textId="77777777" w:rsidR="005724B6" w:rsidRPr="00BD56C6" w:rsidRDefault="005724B6" w:rsidP="00ED449D">
      <w:pPr>
        <w:pStyle w:val="Textonotapie"/>
        <w:jc w:val="both"/>
        <w:rPr>
          <w:rFonts w:cs="Arial"/>
          <w:i/>
          <w:iCs/>
        </w:rPr>
      </w:pPr>
      <w:r w:rsidRPr="00BD56C6">
        <w:rPr>
          <w:rStyle w:val="Refdenotaalpie"/>
          <w:rFonts w:cs="Arial"/>
        </w:rPr>
        <w:footnoteRef/>
      </w:r>
      <w:r w:rsidRPr="00BD56C6">
        <w:rPr>
          <w:rFonts w:cs="Arial"/>
        </w:rPr>
        <w:t xml:space="preserve"> En adelante, </w:t>
      </w:r>
      <w:r w:rsidRPr="00281FFD">
        <w:rPr>
          <w:rFonts w:cs="Arial"/>
        </w:rPr>
        <w:t>Ley de Justicia Electoral</w:t>
      </w:r>
      <w:r w:rsidRPr="00BD56C6">
        <w:rPr>
          <w:rFonts w:cs="Arial"/>
          <w:i/>
          <w:iCs/>
        </w:rPr>
        <w:t>.</w:t>
      </w:r>
    </w:p>
  </w:footnote>
  <w:footnote w:id="14">
    <w:p w14:paraId="3A7BE559" w14:textId="7E75E7A9" w:rsidR="00685C9B" w:rsidRPr="00BD56C6" w:rsidRDefault="00685C9B" w:rsidP="00685C9B">
      <w:pPr>
        <w:pStyle w:val="Textonotapie"/>
        <w:jc w:val="both"/>
        <w:rPr>
          <w:rFonts w:cs="Arial"/>
        </w:rPr>
      </w:pPr>
      <w:r w:rsidRPr="003D79F0">
        <w:rPr>
          <w:rStyle w:val="Refdenotaalpie"/>
          <w:rFonts w:cs="Arial"/>
        </w:rPr>
        <w:footnoteRef/>
      </w:r>
      <w:r w:rsidRPr="003D79F0">
        <w:rPr>
          <w:rFonts w:cs="Arial"/>
        </w:rPr>
        <w:t xml:space="preserve"> Visible en foja </w:t>
      </w:r>
      <w:r w:rsidR="00425F0F">
        <w:rPr>
          <w:rFonts w:cs="Arial"/>
        </w:rPr>
        <w:t>208</w:t>
      </w:r>
    </w:p>
  </w:footnote>
  <w:footnote w:id="15">
    <w:p w14:paraId="04DF44F1" w14:textId="77777777" w:rsidR="005724B6" w:rsidRPr="00BD56C6" w:rsidRDefault="005724B6" w:rsidP="00ED449D">
      <w:pPr>
        <w:pStyle w:val="Textonotapie"/>
        <w:jc w:val="both"/>
        <w:rPr>
          <w:rFonts w:cs="Arial"/>
          <w:i/>
          <w:iCs/>
        </w:rPr>
      </w:pPr>
      <w:r w:rsidRPr="00BD56C6">
        <w:rPr>
          <w:rStyle w:val="Refdenotaalpie"/>
          <w:rFonts w:cs="Arial"/>
        </w:rPr>
        <w:footnoteRef/>
      </w:r>
      <w:r w:rsidRPr="00BD56C6">
        <w:rPr>
          <w:rFonts w:cs="Arial"/>
        </w:rPr>
        <w:t xml:space="preserve"> En adelante, </w:t>
      </w:r>
      <w:r w:rsidRPr="00A24237">
        <w:rPr>
          <w:rFonts w:cs="Arial"/>
        </w:rPr>
        <w:t>Constitución Local.</w:t>
      </w:r>
    </w:p>
  </w:footnote>
  <w:footnote w:id="16">
    <w:p w14:paraId="04648C99" w14:textId="77777777" w:rsidR="005724B6" w:rsidRPr="00BD56C6" w:rsidRDefault="005724B6" w:rsidP="00ED449D">
      <w:pPr>
        <w:pStyle w:val="Textonotapie"/>
        <w:jc w:val="both"/>
        <w:rPr>
          <w:rFonts w:cs="Arial"/>
        </w:rPr>
      </w:pPr>
      <w:r w:rsidRPr="00BD56C6">
        <w:rPr>
          <w:rStyle w:val="Refdenotaalpie"/>
          <w:rFonts w:cs="Arial"/>
        </w:rPr>
        <w:footnoteRef/>
      </w:r>
      <w:r w:rsidRPr="00BD56C6">
        <w:rPr>
          <w:rFonts w:cs="Arial"/>
        </w:rPr>
        <w:t xml:space="preserve"> En adelante, </w:t>
      </w:r>
      <w:r w:rsidRPr="00A24237">
        <w:rPr>
          <w:rFonts w:cs="Arial"/>
        </w:rPr>
        <w:t>Código Electoral.</w:t>
      </w:r>
    </w:p>
  </w:footnote>
  <w:footnote w:id="17">
    <w:p w14:paraId="7018B955" w14:textId="35E1A78C" w:rsidR="005724B6" w:rsidRDefault="005724B6">
      <w:pPr>
        <w:pStyle w:val="Textonotapie"/>
      </w:pPr>
      <w:r>
        <w:rPr>
          <w:rStyle w:val="Refdenotaalpie"/>
        </w:rPr>
        <w:footnoteRef/>
      </w:r>
      <w:r>
        <w:t xml:space="preserve"> Cedula de notificación por correo, visible a fojas 126 a 127. </w:t>
      </w:r>
    </w:p>
  </w:footnote>
  <w:footnote w:id="18">
    <w:p w14:paraId="0CD91448" w14:textId="7583690E" w:rsidR="005724B6" w:rsidRPr="004B3D75" w:rsidRDefault="005724B6">
      <w:pPr>
        <w:pStyle w:val="Textonotapie"/>
        <w:rPr>
          <w:lang w:val="es-ES"/>
        </w:rPr>
      </w:pPr>
      <w:r>
        <w:rPr>
          <w:rStyle w:val="Refdenotaalpie"/>
        </w:rPr>
        <w:footnoteRef/>
      </w:r>
      <w:r>
        <w:t xml:space="preserve"> </w:t>
      </w:r>
      <w:r>
        <w:rPr>
          <w:lang w:val="es-ES"/>
        </w:rPr>
        <w:t>Al considerar que los días siete y ocho de febrero son días inhábiles al tratarse de sábado y domingo, respectivamente.</w:t>
      </w:r>
    </w:p>
  </w:footnote>
  <w:footnote w:id="19">
    <w:p w14:paraId="38058EBA" w14:textId="77777777" w:rsidR="008E7D95" w:rsidRDefault="008E7D95" w:rsidP="008E7D95">
      <w:pPr>
        <w:pStyle w:val="Textonotapie"/>
      </w:pPr>
      <w:r>
        <w:rPr>
          <w:rStyle w:val="Refdenotaalpie"/>
        </w:rPr>
        <w:footnoteRef/>
      </w:r>
      <w:r>
        <w:t xml:space="preserve"> Visible a fojas 192 a 193.</w:t>
      </w:r>
    </w:p>
  </w:footnote>
  <w:footnote w:id="20">
    <w:p w14:paraId="4B1A8F3C" w14:textId="00EBDBD1" w:rsidR="00685C9B" w:rsidRDefault="00685C9B">
      <w:pPr>
        <w:pStyle w:val="Textonotapie"/>
      </w:pPr>
      <w:r>
        <w:rPr>
          <w:rStyle w:val="Refdenotaalpie"/>
        </w:rPr>
        <w:footnoteRef/>
      </w:r>
      <w:r>
        <w:t xml:space="preserve"> En adelante, Sala Superior.</w:t>
      </w:r>
    </w:p>
  </w:footnote>
  <w:footnote w:id="21">
    <w:p w14:paraId="48414106" w14:textId="77777777" w:rsidR="008E7D95" w:rsidRDefault="008E7D95" w:rsidP="008E7D95">
      <w:pPr>
        <w:pStyle w:val="Textonotapie"/>
      </w:pPr>
      <w:r>
        <w:rPr>
          <w:rStyle w:val="Refdenotaalpie"/>
        </w:rPr>
        <w:footnoteRef/>
      </w:r>
      <w:r>
        <w:t xml:space="preserve"> </w:t>
      </w:r>
      <w:r w:rsidRPr="00BB69AF">
        <w:t>Los medios de convicción surgidos o conocidos después del plazo legal en que deban aportarse los elementos probatorios, y aquellos existentes desde entonces, pero que el promovente, el compareciente o la autoridad electoral no pudieron ofrecer o aportar por desconocerlos o por existir obstáculos que no estaban a su alcance superar, siempre y cuando se aporten antes del cierre de instrucción.</w:t>
      </w:r>
    </w:p>
  </w:footnote>
  <w:footnote w:id="22">
    <w:p w14:paraId="0A6859A7" w14:textId="77777777" w:rsidR="008E7D95" w:rsidRDefault="008E7D95" w:rsidP="008E7D95">
      <w:pPr>
        <w:pStyle w:val="Textonotapie"/>
      </w:pPr>
      <w:r>
        <w:rPr>
          <w:rStyle w:val="Refdenotaalpie"/>
        </w:rPr>
        <w:footnoteRef/>
      </w:r>
      <w:r>
        <w:t xml:space="preserve"> Visible a fojas 196 a 198.</w:t>
      </w:r>
    </w:p>
  </w:footnote>
  <w:footnote w:id="23">
    <w:p w14:paraId="37FDE996" w14:textId="77777777" w:rsidR="005724B6" w:rsidRPr="004D6870" w:rsidRDefault="005724B6" w:rsidP="004234C8">
      <w:pPr>
        <w:pStyle w:val="Textonotapie"/>
        <w:jc w:val="both"/>
        <w:rPr>
          <w:rFonts w:cs="Arial"/>
        </w:rPr>
      </w:pPr>
      <w:r w:rsidRPr="004D6870">
        <w:rPr>
          <w:rStyle w:val="Refdenotaalpie"/>
          <w:rFonts w:cs="Arial"/>
        </w:rPr>
        <w:footnoteRef/>
      </w:r>
      <w:r w:rsidRPr="004D6870">
        <w:rPr>
          <w:rFonts w:cs="Arial"/>
        </w:rPr>
        <w:t xml:space="preserve"> Aplica como criterio orientador lo sostenido por la Segunda Sala de la Suprema Corte de Justicia de la Nación en su jurisprudencia 2ª./J.58/2010, de rubro: CONCEPTOS DE VIOLACIÓN O AGRAVIOS. PARA CUMPLIR CON LOS PRINCIPIOS DE CONGRUENCIA Y EXHAUSTIVIDAD EN LAS SENTENCIAS DE AMPARO ES INNECESARIA SU TRANSCRIPCIÓN. Así como los criterios emitidos por la Sala Superior en la jurisprudencia 04/99, identificada bajo el rubro: MEDIOS DE IMPUGNACIÓN EN MATERIA ELECTORAL. EL RESOLUTOR DEBE INTERPRETAR EL OCURSO QUE LOS CONTENGA PARA DETERMINAR LA VERDADERA INTENCIÓN DEL ACTOR.</w:t>
      </w:r>
      <w:r w:rsidRPr="004D6870">
        <w:rPr>
          <w:rFonts w:cs="Arial"/>
          <w:b/>
          <w:bCs/>
        </w:rPr>
        <w:t xml:space="preserve"> </w:t>
      </w:r>
      <w:r w:rsidRPr="004D6870">
        <w:rPr>
          <w:rFonts w:cs="Arial"/>
        </w:rPr>
        <w:t xml:space="preserve">Y la 3/2000, intitulada: AGRAVIOS. PARA TENERLOS POR DEBIDAMENTE CONFIGURADOS ES SUFICIENTE CON EXPRESAR LA CAUSA DE PEDIR. </w:t>
      </w:r>
    </w:p>
    <w:p w14:paraId="22F6ECAC" w14:textId="77777777" w:rsidR="005724B6" w:rsidRPr="004D6870" w:rsidRDefault="005724B6" w:rsidP="004234C8">
      <w:pPr>
        <w:pStyle w:val="Textonotapie"/>
        <w:jc w:val="both"/>
        <w:rPr>
          <w:rFonts w:cs="Arial"/>
        </w:rPr>
      </w:pPr>
    </w:p>
  </w:footnote>
  <w:footnote w:id="24">
    <w:p w14:paraId="0669086C" w14:textId="74ABCFD2" w:rsidR="00B15A69" w:rsidRDefault="00B15A69" w:rsidP="00B15A69">
      <w:pPr>
        <w:pStyle w:val="Textonotapie"/>
        <w:jc w:val="both"/>
      </w:pPr>
      <w:r>
        <w:rPr>
          <w:rStyle w:val="Refdenotaalpie"/>
        </w:rPr>
        <w:footnoteRef/>
      </w:r>
      <w:r>
        <w:t xml:space="preserve"> Jurisprudencia 4/99 emitida por la Sala Superior de rubro: </w:t>
      </w:r>
      <w:r w:rsidRPr="00B15A69">
        <w:t>MEDIOS DE IMPUGNACIÓN EN MATERIA ELECTORAL. EL RESOLUTOR DEBE INTERPRETAR EL OCURSO QUE LOS CONTENGA PARA DETERMINAR LA VERDADERA INTENCIÓN DEL ACTOR.</w:t>
      </w:r>
      <w:r>
        <w:t xml:space="preserve"> </w:t>
      </w:r>
    </w:p>
  </w:footnote>
  <w:footnote w:id="25">
    <w:p w14:paraId="483B448B" w14:textId="2CC98D24" w:rsidR="005724B6" w:rsidRDefault="005724B6" w:rsidP="00683B1E">
      <w:pPr>
        <w:pStyle w:val="Textonotapie"/>
        <w:jc w:val="both"/>
      </w:pPr>
      <w:r>
        <w:rPr>
          <w:rStyle w:val="Refdenotaalpie"/>
        </w:rPr>
        <w:footnoteRef/>
      </w:r>
      <w:r>
        <w:t xml:space="preserve"> Resulta ilustrativa la tesis emitida por el Pleno de la Suprema Corte de Justicia de la Nación, bajo el rubro y texto: “</w:t>
      </w:r>
      <w:r w:rsidRPr="009721BE">
        <w:rPr>
          <w:b/>
          <w:bCs/>
        </w:rPr>
        <w:t>AUTORIDADES</w:t>
      </w:r>
      <w:r>
        <w:rPr>
          <w:b/>
          <w:bCs/>
        </w:rPr>
        <w:t>.</w:t>
      </w:r>
      <w:r>
        <w:t xml:space="preserve"> </w:t>
      </w:r>
      <w:r w:rsidRPr="009721BE">
        <w:t>Es un principio general de derecho constitucional, universalmente admitido, que las autoridades sólo pueden hacer lo que la ley les permite</w:t>
      </w:r>
      <w:r>
        <w:t>”, consultable en la Quinta Época del Semanario Judicial de la Federación, Tomo XV, página 250.</w:t>
      </w:r>
    </w:p>
  </w:footnote>
  <w:footnote w:id="26">
    <w:p w14:paraId="24C176F1" w14:textId="77777777" w:rsidR="005724B6" w:rsidRDefault="005724B6" w:rsidP="00683B1E">
      <w:pPr>
        <w:pStyle w:val="Textonotapie"/>
      </w:pPr>
      <w:r>
        <w:rPr>
          <w:rStyle w:val="Refdenotaalpie"/>
        </w:rPr>
        <w:footnoteRef/>
      </w:r>
      <w:r>
        <w:t xml:space="preserve"> En adelante, Constitución General.</w:t>
      </w:r>
    </w:p>
  </w:footnote>
  <w:footnote w:id="27">
    <w:p w14:paraId="79120054" w14:textId="77777777" w:rsidR="005724B6" w:rsidRDefault="005724B6" w:rsidP="00683B1E">
      <w:pPr>
        <w:pStyle w:val="Textonotapie"/>
        <w:jc w:val="both"/>
      </w:pPr>
      <w:r>
        <w:rPr>
          <w:rStyle w:val="Refdenotaalpie"/>
        </w:rPr>
        <w:footnoteRef/>
      </w:r>
      <w:r>
        <w:t xml:space="preserve"> </w:t>
      </w:r>
      <w:r w:rsidRPr="000E1C09">
        <w:t>Sirve de apoyo a lo anterior, el criterio sostenido por</w:t>
      </w:r>
      <w:r>
        <w:t xml:space="preserve"> la Sala Superior</w:t>
      </w:r>
      <w:r w:rsidRPr="000E1C09">
        <w:t>, en la jurisprudencia 5/2002 de rubro: “FUNDAMENTACIÓN Y MOTIVACIÓN. SE CUMPLE SI EN CUALQUIER PARTE DE LA RESOLUCIÓN SE EXPRESAN LAS RAZONES Y FUNDAMENTOS QUE LA SUSTENTAN (Legislación de Aguascalientes y similares)</w:t>
      </w:r>
      <w:r>
        <w:t>”.</w:t>
      </w:r>
    </w:p>
  </w:footnote>
  <w:footnote w:id="28">
    <w:p w14:paraId="42A37F0A" w14:textId="77777777" w:rsidR="005724B6" w:rsidRDefault="005724B6" w:rsidP="00683B1E">
      <w:pPr>
        <w:pStyle w:val="Textonotapie"/>
        <w:jc w:val="both"/>
      </w:pPr>
      <w:r>
        <w:rPr>
          <w:rStyle w:val="Refdenotaalpie"/>
        </w:rPr>
        <w:footnoteRef/>
      </w:r>
      <w:r>
        <w:t xml:space="preserve"> </w:t>
      </w:r>
      <w:r w:rsidRPr="000E1C09">
        <w:t>Al respecto es orientadora la jurisprudencia emitida por el Segundo Tribunal Colegiado en Materia Civil del Cuarto Circuito, de rubro: “FUNDAMENTACIÓN Y MOTIVACIÓN. ARGUMENTOS QUE DEBEN EXAMINARSE PARA DETERMINAR LO FUNDADO O INFUNDADO DE UNA INCONFORMIDAD CUANDO SE ALEGA LA AUSENCIA DE AQUÉLLA O SE TACHA DE INDEBIDA”</w:t>
      </w:r>
      <w:r>
        <w:t xml:space="preserve">, </w:t>
      </w:r>
      <w:r w:rsidRPr="000E1C09">
        <w:t>localizable en la página 2053, publicada en Seminario Judicial de la Federación y su Gaceta, Novena Época, febrero de 2011</w:t>
      </w:r>
      <w:r>
        <w:t>.</w:t>
      </w:r>
    </w:p>
  </w:footnote>
  <w:footnote w:id="29">
    <w:p w14:paraId="665EC064" w14:textId="77777777" w:rsidR="005724B6" w:rsidRDefault="005724B6" w:rsidP="00366E37">
      <w:pPr>
        <w:pStyle w:val="Textonotapie"/>
        <w:jc w:val="both"/>
      </w:pPr>
      <w:r>
        <w:rPr>
          <w:rStyle w:val="Refdenotaalpie"/>
        </w:rPr>
        <w:footnoteRef/>
      </w:r>
      <w:r>
        <w:t xml:space="preserve"> “ARTÍCULO 240. Cualquier persona podrá presentar quejas o denuncias por presuntas violaciones a la normatividad electoral ante los órganos electorales del Instituto; las personas morales lo harán por medio de sus representantes, en términos de la legislación aplicable, y las personas físicas lo harán por su propio derecho.</w:t>
      </w:r>
    </w:p>
    <w:p w14:paraId="5C07AF1E" w14:textId="03F70E07" w:rsidR="005724B6" w:rsidRDefault="005724B6" w:rsidP="00366E37">
      <w:pPr>
        <w:pStyle w:val="Textonotapie"/>
        <w:jc w:val="both"/>
      </w:pPr>
      <w:r>
        <w:t>(…)</w:t>
      </w:r>
    </w:p>
    <w:p w14:paraId="428E7838" w14:textId="05D9F8E9" w:rsidR="005724B6" w:rsidRPr="00282F45" w:rsidRDefault="005724B6" w:rsidP="00366E37">
      <w:pPr>
        <w:pStyle w:val="Textonotapie"/>
        <w:jc w:val="both"/>
        <w:rPr>
          <w:b/>
          <w:bCs/>
        </w:rPr>
      </w:pPr>
      <w:r w:rsidRPr="00282F45">
        <w:rPr>
          <w:b/>
          <w:bCs/>
        </w:rPr>
        <w:t>En caso de que se presente algún escrito sin las formalidad o requisitos para iniciar su trámite como procedimiento administrativo sancionador, a criterio de la Secretaría Ejecutiva, podrá desecharse o bien, formarse como Cuaderno de Antecedentes”.</w:t>
      </w:r>
    </w:p>
  </w:footnote>
  <w:footnote w:id="30">
    <w:p w14:paraId="5824FE12" w14:textId="4B70EFBE" w:rsidR="005724B6" w:rsidRDefault="005724B6">
      <w:pPr>
        <w:pStyle w:val="Textonotapie"/>
      </w:pPr>
      <w:r>
        <w:rPr>
          <w:rStyle w:val="Refdenotaalpie"/>
        </w:rPr>
        <w:footnoteRef/>
      </w:r>
      <w:r>
        <w:t xml:space="preserve"> En adelante, reglamento de quejas.</w:t>
      </w:r>
    </w:p>
  </w:footnote>
  <w:footnote w:id="31">
    <w:p w14:paraId="0B4CE080" w14:textId="0723BDCE" w:rsidR="005724B6" w:rsidRDefault="005724B6">
      <w:pPr>
        <w:pStyle w:val="Textonotapie"/>
      </w:pPr>
      <w:r>
        <w:rPr>
          <w:rStyle w:val="Refdenotaalpie"/>
        </w:rPr>
        <w:footnoteRef/>
      </w:r>
      <w:r>
        <w:t xml:space="preserve"> Artículo 28 del reglamento de quejas.</w:t>
      </w:r>
    </w:p>
  </w:footnote>
  <w:footnote w:id="32">
    <w:p w14:paraId="2D3AE42C" w14:textId="126627C8" w:rsidR="005724B6" w:rsidRPr="004D6870" w:rsidRDefault="005724B6" w:rsidP="00AE192B">
      <w:pPr>
        <w:pStyle w:val="Textonotapie"/>
        <w:jc w:val="both"/>
      </w:pPr>
      <w:r w:rsidRPr="004D6870">
        <w:rPr>
          <w:rStyle w:val="Refdenotaalpie"/>
        </w:rPr>
        <w:footnoteRef/>
      </w:r>
      <w:r w:rsidRPr="004D6870">
        <w:t xml:space="preserve"> Así lo determina al resolver los recursos SUP-REP-291/2018, SUP-REP-256/2021 y.SUP-REP-69/2022</w:t>
      </w:r>
      <w:r w:rsidR="001003A9">
        <w:t>.</w:t>
      </w:r>
    </w:p>
  </w:footnote>
  <w:footnote w:id="33">
    <w:p w14:paraId="2091F6F3" w14:textId="58B8E436" w:rsidR="00A8320F" w:rsidRDefault="00A8320F">
      <w:pPr>
        <w:pStyle w:val="Textonotapie"/>
      </w:pPr>
      <w:r>
        <w:rPr>
          <w:rStyle w:val="Refdenotaalpie"/>
        </w:rPr>
        <w:footnoteRef/>
      </w:r>
      <w:r>
        <w:t xml:space="preserve"> Artículo 265.</w:t>
      </w:r>
    </w:p>
  </w:footnote>
  <w:footnote w:id="34">
    <w:p w14:paraId="2BC6AD1F" w14:textId="2412AC2F" w:rsidR="005724B6" w:rsidRDefault="005724B6">
      <w:pPr>
        <w:pStyle w:val="Textonotapie"/>
      </w:pPr>
      <w:r>
        <w:rPr>
          <w:rStyle w:val="Refdenotaalpie"/>
        </w:rPr>
        <w:footnoteRef/>
      </w:r>
      <w:r>
        <w:t xml:space="preserve"> Artículo 75</w:t>
      </w:r>
      <w:r w:rsidR="001003A9">
        <w:t xml:space="preserve"> del </w:t>
      </w:r>
      <w:r w:rsidR="006E4E15">
        <w:t>r</w:t>
      </w:r>
      <w:r w:rsidR="001003A9">
        <w:t xml:space="preserve">eglamento de </w:t>
      </w:r>
      <w:r w:rsidR="006E4E15">
        <w:t>q</w:t>
      </w:r>
      <w:r w:rsidR="001003A9">
        <w:t>uejas.</w:t>
      </w:r>
    </w:p>
  </w:footnote>
  <w:footnote w:id="35">
    <w:p w14:paraId="54DB0687" w14:textId="7F34E909" w:rsidR="005724B6" w:rsidRDefault="005724B6" w:rsidP="00B74B5F">
      <w:pPr>
        <w:pStyle w:val="Textonotapie"/>
        <w:ind w:left="708" w:hanging="708"/>
      </w:pPr>
      <w:r>
        <w:rPr>
          <w:rStyle w:val="Refdenotaalpie"/>
        </w:rPr>
        <w:footnoteRef/>
      </w:r>
      <w:r>
        <w:t xml:space="preserve"> Artículo 77</w:t>
      </w:r>
      <w:r w:rsidR="001003A9">
        <w:t xml:space="preserve"> del </w:t>
      </w:r>
      <w:r w:rsidR="006E4E15">
        <w:t>r</w:t>
      </w:r>
      <w:r w:rsidR="001003A9">
        <w:t xml:space="preserve">eglamento de </w:t>
      </w:r>
      <w:r w:rsidR="006E4E15">
        <w:t>q</w:t>
      </w:r>
      <w:r w:rsidR="001003A9">
        <w:t>uejas</w:t>
      </w:r>
    </w:p>
  </w:footnote>
  <w:footnote w:id="36">
    <w:p w14:paraId="77607382" w14:textId="5EA6960C" w:rsidR="005724B6" w:rsidRDefault="005724B6">
      <w:pPr>
        <w:pStyle w:val="Textonotapie"/>
      </w:pPr>
      <w:r>
        <w:rPr>
          <w:rStyle w:val="Refdenotaalpie"/>
        </w:rPr>
        <w:footnoteRef/>
      </w:r>
      <w:r>
        <w:t xml:space="preserve"> Artículo 88.</w:t>
      </w:r>
      <w:r w:rsidR="001003A9">
        <w:t xml:space="preserve"> ídem</w:t>
      </w:r>
    </w:p>
  </w:footnote>
  <w:footnote w:id="37">
    <w:p w14:paraId="78A39A9A" w14:textId="23EDC9CC" w:rsidR="005724B6" w:rsidRDefault="005724B6">
      <w:pPr>
        <w:pStyle w:val="Textonotapie"/>
      </w:pPr>
      <w:r>
        <w:rPr>
          <w:rStyle w:val="Refdenotaalpie"/>
        </w:rPr>
        <w:footnoteRef/>
      </w:r>
      <w:r>
        <w:t xml:space="preserve"> Artículo 105.</w:t>
      </w:r>
      <w:r w:rsidR="001003A9">
        <w:t xml:space="preserve"> ídem</w:t>
      </w:r>
    </w:p>
  </w:footnote>
  <w:footnote w:id="38">
    <w:p w14:paraId="69043159" w14:textId="4AB177B1" w:rsidR="00E81A31" w:rsidRDefault="00E81A31" w:rsidP="00E81A31">
      <w:pPr>
        <w:pStyle w:val="Textonotapie"/>
        <w:jc w:val="both"/>
      </w:pPr>
      <w:r>
        <w:rPr>
          <w:rStyle w:val="Refdenotaalpie"/>
        </w:rPr>
        <w:footnoteRef/>
      </w:r>
      <w:r>
        <w:t xml:space="preserve"> </w:t>
      </w:r>
      <w:r w:rsidRPr="00E81A31">
        <w:rPr>
          <w:rFonts w:cs="Arial"/>
        </w:rPr>
        <w:t>Artículo 37 fracción XI y XXII, el artículo 246, del Código Electoral, así como el 28 del Reglamento de Quejas</w:t>
      </w:r>
      <w:r>
        <w:rPr>
          <w:rFonts w:cs="Arial"/>
        </w:rPr>
        <w:t>.</w:t>
      </w:r>
    </w:p>
  </w:footnote>
  <w:footnote w:id="39">
    <w:p w14:paraId="02C33C99" w14:textId="77777777" w:rsidR="00A0051A" w:rsidRPr="00C509FF" w:rsidRDefault="00A0051A" w:rsidP="00A0051A">
      <w:pPr>
        <w:pStyle w:val="Textonotapie"/>
        <w:jc w:val="both"/>
        <w:rPr>
          <w:lang w:val="es-ES"/>
        </w:rPr>
      </w:pPr>
      <w:r>
        <w:rPr>
          <w:rStyle w:val="Refdenotaalpie"/>
        </w:rPr>
        <w:footnoteRef/>
      </w:r>
      <w:r>
        <w:t xml:space="preserve"> </w:t>
      </w:r>
      <w:r w:rsidRPr="00C509FF">
        <w:t>jurisprudencia de la Sala Superior 5/2000, de rubro: “FUNDAMENTACIÓN Y MOTIVACIÓN. SE CUMPLE SI EN CUALQUIER PARTE DE LA RESOLUCIÓN SE EXPRESAN LAS RAZONES Y FUNDAMENTOS QUE LA SUSTENTAN (LEGISLACIÓN DEL ESTADO DE AGUASCALIENTES Y SIMILARES</w:t>
      </w:r>
    </w:p>
  </w:footnote>
  <w:footnote w:id="40">
    <w:p w14:paraId="7CDC5149" w14:textId="77777777" w:rsidR="00607978" w:rsidRPr="004D6870" w:rsidRDefault="00607978" w:rsidP="00607978">
      <w:pPr>
        <w:pStyle w:val="Textonotapie"/>
        <w:jc w:val="both"/>
      </w:pPr>
      <w:r w:rsidRPr="004D6870">
        <w:rPr>
          <w:rStyle w:val="Refdenotaalpie"/>
        </w:rPr>
        <w:footnoteRef/>
      </w:r>
      <w:r w:rsidRPr="004D6870">
        <w:t xml:space="preserve"> Véase la Jurisprudencia 14/2015</w:t>
      </w:r>
      <w:r>
        <w:t>, de rubro: MEDIDAS CUATELARES. SU TUTELA PREVENTIVA.</w:t>
      </w:r>
    </w:p>
  </w:footnote>
  <w:footnote w:id="41">
    <w:p w14:paraId="400437CD" w14:textId="77777777" w:rsidR="009B1DBC" w:rsidRPr="004D6870" w:rsidRDefault="009B1DBC" w:rsidP="009B1DBC">
      <w:pPr>
        <w:pStyle w:val="Textonotapie"/>
        <w:jc w:val="both"/>
      </w:pPr>
      <w:r w:rsidRPr="004D6870">
        <w:rPr>
          <w:rStyle w:val="Refdenotaalpie"/>
        </w:rPr>
        <w:footnoteRef/>
      </w:r>
      <w:r w:rsidRPr="004D6870">
        <w:t xml:space="preserve"> Ello, en la tesis XXXVII/2015, de rubro: MEDIDAS CAUTELARES. DILIGENCIAS PRELIMINARES QUE DEBEN LLEVARSE A CABO PARA RESOLVER RESPECTO A SU ADOPCIÓN.</w:t>
      </w:r>
    </w:p>
  </w:footnote>
  <w:footnote w:id="42">
    <w:p w14:paraId="276318DC" w14:textId="77777777" w:rsidR="00607978" w:rsidRDefault="00607978" w:rsidP="00607978">
      <w:pPr>
        <w:pStyle w:val="Textonotapie"/>
      </w:pPr>
      <w:r>
        <w:rPr>
          <w:rStyle w:val="Refdenotaalpie"/>
        </w:rPr>
        <w:footnoteRef/>
      </w:r>
      <w:r>
        <w:t xml:space="preserve"> Artículo 28 del reglamento de quejas.</w:t>
      </w:r>
    </w:p>
  </w:footnote>
  <w:footnote w:id="43">
    <w:p w14:paraId="69E2B14F" w14:textId="6086A747" w:rsidR="00B110D3" w:rsidRDefault="00B110D3">
      <w:pPr>
        <w:pStyle w:val="Textonotapie"/>
      </w:pPr>
      <w:r>
        <w:rPr>
          <w:rStyle w:val="Refdenotaalpie"/>
        </w:rPr>
        <w:footnoteRef/>
      </w:r>
      <w:r>
        <w:t xml:space="preserve"> Artículo 75 del reglamento de quejas.</w:t>
      </w:r>
    </w:p>
  </w:footnote>
  <w:footnote w:id="44">
    <w:p w14:paraId="247D9D58" w14:textId="5028FC09" w:rsidR="00E72C62" w:rsidRDefault="00E72C62" w:rsidP="00E72C62">
      <w:pPr>
        <w:pStyle w:val="Textonotapie"/>
        <w:jc w:val="both"/>
      </w:pPr>
      <w:r>
        <w:rPr>
          <w:rStyle w:val="Refdenotaalpie"/>
        </w:rPr>
        <w:footnoteRef/>
      </w:r>
      <w:r>
        <w:t xml:space="preserve"> </w:t>
      </w:r>
      <w:r w:rsidR="00B15A69" w:rsidRPr="00425F0F">
        <w:t>Véase</w:t>
      </w:r>
      <w:r w:rsidRPr="00425F0F">
        <w:t xml:space="preserve"> la jurisprudencia de </w:t>
      </w:r>
      <w:r w:rsidR="00B15A69" w:rsidRPr="00425F0F">
        <w:t>la SCJN de rubro: GARANTÍA</w:t>
      </w:r>
      <w:r w:rsidRPr="00425F0F">
        <w:t xml:space="preserve"> A LA TUTELA JURISDICCIONAL PREVISTA EN EL ARTÍCULO 17 DE LA CONSTITUCIÓN POLÍTICA DE LOS ESTADOS UNIDOS MEXICANOS. SUS ALCANCES.</w:t>
      </w:r>
    </w:p>
  </w:footnote>
  <w:footnote w:id="45">
    <w:p w14:paraId="0F354113" w14:textId="77777777" w:rsidR="00A0051A" w:rsidRDefault="00A0051A" w:rsidP="00A0051A">
      <w:pPr>
        <w:pStyle w:val="Textonotapie"/>
        <w:jc w:val="both"/>
      </w:pPr>
      <w:r>
        <w:rPr>
          <w:rStyle w:val="Refdenotaalpie"/>
        </w:rPr>
        <w:footnoteRef/>
      </w:r>
      <w:r>
        <w:t xml:space="preserve"> el actuar de la autoridad administrativa electoral respecto a las diligencias de investigación preliminares posteriores a la emisión del acuerdo de donde deriva el acto impugnado, se pueden constatar con las siguientes actuaciones:</w:t>
      </w:r>
    </w:p>
    <w:p w14:paraId="090E288F" w14:textId="77777777" w:rsidR="00A0051A" w:rsidRDefault="00A0051A" w:rsidP="00A0051A">
      <w:pPr>
        <w:pStyle w:val="Textonotapie"/>
        <w:jc w:val="both"/>
      </w:pPr>
      <w:r>
        <w:t>•Acta de circunstanciada de verificación IEM-OFI-67/2026 de tres de febrero, elaborada por la servidora púbica adscrita a la Secretaría Ejecutiva del IEM.</w:t>
      </w:r>
    </w:p>
    <w:p w14:paraId="7F36A154" w14:textId="77777777" w:rsidR="00A0051A" w:rsidRPr="002A6B6F" w:rsidRDefault="00A0051A" w:rsidP="00A0051A">
      <w:pPr>
        <w:pStyle w:val="Textonotapie"/>
        <w:jc w:val="both"/>
        <w:rPr>
          <w:lang w:val="es-ES"/>
        </w:rPr>
      </w:pPr>
      <w:r>
        <w:t>•Acuerdo de nueve de febrero, firmado por la Secretaria Ejecutiva, mediante el cual, formuló requerimiento al partido político MORENA para que informara diversa información relacionadas con los hechos denunciados.</w:t>
      </w:r>
    </w:p>
  </w:footnote>
  <w:footnote w:id="46">
    <w:p w14:paraId="555D44EC" w14:textId="77777777" w:rsidR="007B06FA" w:rsidRPr="00561562" w:rsidRDefault="007B06FA" w:rsidP="007B06FA">
      <w:pPr>
        <w:pStyle w:val="Textonotapie"/>
        <w:rPr>
          <w:lang w:val="es-ES"/>
        </w:rPr>
      </w:pPr>
      <w:r>
        <w:rPr>
          <w:rStyle w:val="Refdenotaalpie"/>
        </w:rPr>
        <w:footnoteRef/>
      </w:r>
      <w:r>
        <w:t xml:space="preserve"> Similar </w:t>
      </w:r>
      <w:r>
        <w:rPr>
          <w:lang w:val="es-ES"/>
        </w:rPr>
        <w:t>criterio fue adoptado por este órgano jurisdiccional al resolver los recursos de apelación TEEM-RAP-044/2023, TEEM-RAP-042/2023 y TEEM-RAP-041/2023.</w:t>
      </w:r>
    </w:p>
  </w:footnote>
  <w:footnote w:id="47">
    <w:p w14:paraId="070529C0" w14:textId="77777777" w:rsidR="007942A6" w:rsidRPr="008379CB" w:rsidRDefault="007942A6" w:rsidP="007942A6">
      <w:pPr>
        <w:pStyle w:val="Textonotapie"/>
        <w:jc w:val="both"/>
        <w:rPr>
          <w:rFonts w:cs="Arial"/>
          <w:sz w:val="18"/>
          <w:szCs w:val="18"/>
        </w:rPr>
      </w:pPr>
      <w:r w:rsidRPr="008379CB">
        <w:rPr>
          <w:rStyle w:val="Refdenotaalpie"/>
          <w:rFonts w:cs="Arial"/>
          <w:sz w:val="18"/>
          <w:szCs w:val="18"/>
        </w:rPr>
        <w:footnoteRef/>
      </w:r>
      <w:r w:rsidRPr="008379CB">
        <w:rPr>
          <w:rFonts w:cs="Arial"/>
          <w:sz w:val="18"/>
          <w:szCs w:val="18"/>
        </w:rPr>
        <w:t xml:space="preserve"> </w:t>
      </w:r>
      <w:r w:rsidRPr="007942A6">
        <w:rPr>
          <w:rFonts w:cs="Arial"/>
        </w:rPr>
        <w:t>Gaceta de Jurisprudencia y Tesis en materia electoral, Tribunal Electoral del Poder Judicial de la Federación</w:t>
      </w:r>
      <w:r w:rsidRPr="007942A6">
        <w:rPr>
          <w:rFonts w:cs="Arial"/>
          <w:i/>
          <w:iCs/>
        </w:rPr>
        <w:t>, </w:t>
      </w:r>
      <w:r w:rsidRPr="007942A6">
        <w:rPr>
          <w:rFonts w:cs="Arial"/>
        </w:rPr>
        <w:t>Año 8, Número 17, 2015, páginas 28, 29 y 30.</w:t>
      </w:r>
    </w:p>
  </w:footnote>
  <w:footnote w:id="48">
    <w:p w14:paraId="6C1F602C" w14:textId="77777777" w:rsidR="007942A6" w:rsidRPr="008379CB" w:rsidRDefault="007942A6" w:rsidP="007942A6">
      <w:pPr>
        <w:pStyle w:val="Textonotapie"/>
        <w:jc w:val="both"/>
      </w:pPr>
      <w:r w:rsidRPr="008379CB">
        <w:rPr>
          <w:rStyle w:val="Refdenotaalpie"/>
          <w:rFonts w:cs="Arial"/>
          <w:sz w:val="18"/>
          <w:szCs w:val="18"/>
        </w:rPr>
        <w:footnoteRef/>
      </w:r>
      <w:r w:rsidRPr="008379CB">
        <w:rPr>
          <w:rFonts w:cs="Arial"/>
          <w:sz w:val="18"/>
          <w:szCs w:val="18"/>
        </w:rPr>
        <w:t xml:space="preserve"> </w:t>
      </w:r>
      <w:r w:rsidRPr="007942A6">
        <w:rPr>
          <w:rFonts w:cs="Arial"/>
        </w:rPr>
        <w:t>Gaceta de Jurisprudencia y Tesis en materia electoral, Tribunal Electoral del Poder Judicial de la Federación</w:t>
      </w:r>
      <w:r w:rsidRPr="007942A6">
        <w:rPr>
          <w:rFonts w:cs="Arial"/>
          <w:i/>
          <w:iCs/>
        </w:rPr>
        <w:t>, </w:t>
      </w:r>
      <w:r w:rsidRPr="007942A6">
        <w:rPr>
          <w:rFonts w:cs="Arial"/>
        </w:rPr>
        <w:t>Año 8, Número 16, 2015, páginas 53 y 54.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974D7" w14:textId="77777777" w:rsidR="005724B6" w:rsidRDefault="005724B6" w:rsidP="005724B6">
    <w:pPr>
      <w:pStyle w:val="Encabezado"/>
      <w:ind w:left="-1260" w:firstLine="1260"/>
      <w:rPr>
        <w:noProof/>
      </w:rPr>
    </w:pPr>
  </w:p>
  <w:p w14:paraId="51F457D0" w14:textId="77777777" w:rsidR="005724B6" w:rsidRDefault="005724B6" w:rsidP="005724B6">
    <w:pPr>
      <w:pStyle w:val="Encabezado"/>
      <w:ind w:left="-1260" w:firstLine="1260"/>
      <w:rPr>
        <w:noProof/>
      </w:rPr>
    </w:pPr>
  </w:p>
  <w:p w14:paraId="253D8E53" w14:textId="4EF042D7" w:rsidR="005724B6" w:rsidRPr="00073E18" w:rsidRDefault="005724B6" w:rsidP="00650028">
    <w:pPr>
      <w:pStyle w:val="Encabezado"/>
      <w:ind w:left="-1260" w:firstLine="1260"/>
      <w:jc w:val="right"/>
      <w:rPr>
        <w:noProof/>
        <w:sz w:val="24"/>
        <w:szCs w:val="24"/>
      </w:rPr>
    </w:pPr>
    <w:r>
      <w:rPr>
        <w:noProof/>
        <w:sz w:val="24"/>
        <w:szCs w:val="24"/>
      </w:rPr>
      <w:t>TEEM-RAP-001</w:t>
    </w:r>
    <w:r w:rsidRPr="005F43CC">
      <w:rPr>
        <w:noProof/>
        <w:sz w:val="24"/>
        <w:szCs w:val="24"/>
      </w:rPr>
      <w:t>/</w:t>
    </w:r>
    <w:r>
      <w:rPr>
        <w:noProof/>
        <w:sz w:val="24"/>
        <w:szCs w:val="24"/>
      </w:rPr>
      <w:t>2026</w:t>
    </w:r>
  </w:p>
  <w:p w14:paraId="25D99C35" w14:textId="4589BB34" w:rsidR="005724B6" w:rsidRPr="00073E18" w:rsidRDefault="005724B6" w:rsidP="005724B6">
    <w:pPr>
      <w:pStyle w:val="Encabezado"/>
      <w:ind w:left="-1260" w:firstLine="1260"/>
      <w:jc w:val="right"/>
      <w:rPr>
        <w:noProof/>
        <w:sz w:val="24"/>
        <w:szCs w:val="24"/>
      </w:rPr>
    </w:pPr>
  </w:p>
  <w:p w14:paraId="49915EDE" w14:textId="77777777" w:rsidR="005724B6" w:rsidRDefault="005724B6" w:rsidP="005724B6">
    <w:pPr>
      <w:pStyle w:val="Encabezado"/>
      <w:rPr>
        <w:noProo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27E52" w14:textId="3071D15C" w:rsidR="005724B6" w:rsidRDefault="005724B6" w:rsidP="005724B6">
    <w:pPr>
      <w:pStyle w:val="Encabezado"/>
      <w:jc w:val="right"/>
    </w:pPr>
    <w:r w:rsidRPr="00095C22">
      <w:rPr>
        <w:noProof/>
      </w:rPr>
      <w:drawing>
        <wp:anchor distT="0" distB="0" distL="114300" distR="114300" simplePos="0" relativeHeight="251659264" behindDoc="0" locked="0" layoutInCell="1" allowOverlap="1" wp14:anchorId="33916F61" wp14:editId="699BC81C">
          <wp:simplePos x="0" y="0"/>
          <wp:positionH relativeFrom="margin">
            <wp:posOffset>-1114425</wp:posOffset>
          </wp:positionH>
          <wp:positionV relativeFrom="margin">
            <wp:posOffset>-633730</wp:posOffset>
          </wp:positionV>
          <wp:extent cx="1704975" cy="561975"/>
          <wp:effectExtent l="0" t="0" r="9525" b="9525"/>
          <wp:wrapSquare wrapText="bothSides"/>
          <wp:docPr id="108674609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704975" cy="5619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44CE94" w14:textId="77777777" w:rsidR="005724B6" w:rsidRDefault="005724B6" w:rsidP="005724B6">
    <w:pPr>
      <w:pStyle w:val="Encabezado"/>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15131" w14:textId="77777777" w:rsidR="00532353" w:rsidRDefault="00532353" w:rsidP="005724B6">
    <w:pPr>
      <w:pStyle w:val="Encabezado"/>
      <w:jc w:val="right"/>
    </w:pPr>
    <w:r w:rsidRPr="00095C22">
      <w:rPr>
        <w:noProof/>
      </w:rPr>
      <w:drawing>
        <wp:anchor distT="0" distB="0" distL="114300" distR="114300" simplePos="0" relativeHeight="251661312" behindDoc="0" locked="0" layoutInCell="1" allowOverlap="1" wp14:anchorId="7E424ABB" wp14:editId="76D25C98">
          <wp:simplePos x="0" y="0"/>
          <wp:positionH relativeFrom="margin">
            <wp:posOffset>-36396</wp:posOffset>
          </wp:positionH>
          <wp:positionV relativeFrom="margin">
            <wp:posOffset>-710732</wp:posOffset>
          </wp:positionV>
          <wp:extent cx="1704975" cy="561975"/>
          <wp:effectExtent l="0" t="0" r="9525" b="9525"/>
          <wp:wrapSquare wrapText="bothSides"/>
          <wp:docPr id="163864014"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704975" cy="5619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AB49EF0" w14:textId="77777777" w:rsidR="00532353" w:rsidRDefault="00532353" w:rsidP="005724B6">
    <w:pPr>
      <w:pStyle w:val="Encabezad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215FA"/>
    <w:multiLevelType w:val="hybridMultilevel"/>
    <w:tmpl w:val="527498C4"/>
    <w:lvl w:ilvl="0" w:tplc="080A000F">
      <w:start w:val="1"/>
      <w:numFmt w:val="decimal"/>
      <w:lvlText w:val="%1."/>
      <w:lvlJc w:val="left"/>
      <w:pPr>
        <w:ind w:left="502" w:hanging="36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1" w15:restartNumberingAfterBreak="0">
    <w:nsid w:val="0B323BE1"/>
    <w:multiLevelType w:val="hybridMultilevel"/>
    <w:tmpl w:val="C9F08D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A711B1F"/>
    <w:multiLevelType w:val="hybridMultilevel"/>
    <w:tmpl w:val="36746B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FD15EC4"/>
    <w:multiLevelType w:val="hybridMultilevel"/>
    <w:tmpl w:val="7C8C6668"/>
    <w:lvl w:ilvl="0" w:tplc="080A000F">
      <w:start w:val="1"/>
      <w:numFmt w:val="decimal"/>
      <w:lvlText w:val="%1."/>
      <w:lvlJc w:val="left"/>
      <w:pPr>
        <w:ind w:left="1070" w:hanging="360"/>
      </w:pPr>
    </w:lvl>
    <w:lvl w:ilvl="1" w:tplc="080A0019">
      <w:start w:val="1"/>
      <w:numFmt w:val="lowerLetter"/>
      <w:lvlText w:val="%2."/>
      <w:lvlJc w:val="left"/>
      <w:pPr>
        <w:ind w:left="3428" w:hanging="360"/>
      </w:pPr>
    </w:lvl>
    <w:lvl w:ilvl="2" w:tplc="080A001B">
      <w:start w:val="1"/>
      <w:numFmt w:val="lowerRoman"/>
      <w:lvlText w:val="%3."/>
      <w:lvlJc w:val="right"/>
      <w:pPr>
        <w:ind w:left="4148" w:hanging="180"/>
      </w:pPr>
    </w:lvl>
    <w:lvl w:ilvl="3" w:tplc="080A000F">
      <w:start w:val="1"/>
      <w:numFmt w:val="decimal"/>
      <w:lvlText w:val="%4."/>
      <w:lvlJc w:val="left"/>
      <w:pPr>
        <w:ind w:left="4868" w:hanging="360"/>
      </w:pPr>
    </w:lvl>
    <w:lvl w:ilvl="4" w:tplc="080A0019">
      <w:start w:val="1"/>
      <w:numFmt w:val="lowerLetter"/>
      <w:lvlText w:val="%5."/>
      <w:lvlJc w:val="left"/>
      <w:pPr>
        <w:ind w:left="5588" w:hanging="360"/>
      </w:pPr>
    </w:lvl>
    <w:lvl w:ilvl="5" w:tplc="080A001B">
      <w:start w:val="1"/>
      <w:numFmt w:val="lowerRoman"/>
      <w:lvlText w:val="%6."/>
      <w:lvlJc w:val="right"/>
      <w:pPr>
        <w:ind w:left="6308" w:hanging="180"/>
      </w:pPr>
    </w:lvl>
    <w:lvl w:ilvl="6" w:tplc="080A000F">
      <w:start w:val="1"/>
      <w:numFmt w:val="decimal"/>
      <w:lvlText w:val="%7."/>
      <w:lvlJc w:val="left"/>
      <w:pPr>
        <w:ind w:left="7028" w:hanging="360"/>
      </w:pPr>
    </w:lvl>
    <w:lvl w:ilvl="7" w:tplc="080A0019">
      <w:start w:val="1"/>
      <w:numFmt w:val="lowerLetter"/>
      <w:lvlText w:val="%8."/>
      <w:lvlJc w:val="left"/>
      <w:pPr>
        <w:ind w:left="7748" w:hanging="360"/>
      </w:pPr>
    </w:lvl>
    <w:lvl w:ilvl="8" w:tplc="080A001B">
      <w:start w:val="1"/>
      <w:numFmt w:val="lowerRoman"/>
      <w:lvlText w:val="%9."/>
      <w:lvlJc w:val="right"/>
      <w:pPr>
        <w:ind w:left="8468" w:hanging="180"/>
      </w:pPr>
    </w:lvl>
  </w:abstractNum>
  <w:abstractNum w:abstractNumId="4" w15:restartNumberingAfterBreak="0">
    <w:nsid w:val="21C241AB"/>
    <w:multiLevelType w:val="hybridMultilevel"/>
    <w:tmpl w:val="12EE988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23397EB9"/>
    <w:multiLevelType w:val="hybridMultilevel"/>
    <w:tmpl w:val="C30E863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51F3D46"/>
    <w:multiLevelType w:val="hybridMultilevel"/>
    <w:tmpl w:val="D28027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66634E"/>
    <w:multiLevelType w:val="hybridMultilevel"/>
    <w:tmpl w:val="8B745556"/>
    <w:lvl w:ilvl="0" w:tplc="362813A8">
      <w:start w:val="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80E5205"/>
    <w:multiLevelType w:val="hybridMultilevel"/>
    <w:tmpl w:val="864802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9392BBC"/>
    <w:multiLevelType w:val="hybridMultilevel"/>
    <w:tmpl w:val="F49483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08D47AB"/>
    <w:multiLevelType w:val="hybridMultilevel"/>
    <w:tmpl w:val="4B06A2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8D325CE"/>
    <w:multiLevelType w:val="hybridMultilevel"/>
    <w:tmpl w:val="35B6EB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92B6600"/>
    <w:multiLevelType w:val="hybridMultilevel"/>
    <w:tmpl w:val="B01C9AC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9DD1101"/>
    <w:multiLevelType w:val="hybridMultilevel"/>
    <w:tmpl w:val="A68243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DEE01A0"/>
    <w:multiLevelType w:val="hybridMultilevel"/>
    <w:tmpl w:val="FE92EB4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5" w15:restartNumberingAfterBreak="0">
    <w:nsid w:val="43137F51"/>
    <w:multiLevelType w:val="hybridMultilevel"/>
    <w:tmpl w:val="0C98A45C"/>
    <w:lvl w:ilvl="0" w:tplc="071C29DA">
      <w:start w:val="1"/>
      <w:numFmt w:val="upperRoman"/>
      <w:lvlText w:val="%1."/>
      <w:lvlJc w:val="left"/>
      <w:pPr>
        <w:ind w:left="1080" w:hanging="720"/>
      </w:pPr>
      <w:rPr>
        <w:b/>
        <w:sz w:val="27"/>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6" w15:restartNumberingAfterBreak="0">
    <w:nsid w:val="450C29E9"/>
    <w:multiLevelType w:val="hybridMultilevel"/>
    <w:tmpl w:val="29F4D9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6C128CB"/>
    <w:multiLevelType w:val="hybridMultilevel"/>
    <w:tmpl w:val="4258C0A0"/>
    <w:lvl w:ilvl="0" w:tplc="AD0C435C">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7833505"/>
    <w:multiLevelType w:val="hybridMultilevel"/>
    <w:tmpl w:val="5E2EA92C"/>
    <w:lvl w:ilvl="0" w:tplc="080A0001">
      <w:start w:val="1"/>
      <w:numFmt w:val="bullet"/>
      <w:lvlText w:val=""/>
      <w:lvlJc w:val="left"/>
      <w:pPr>
        <w:ind w:left="2345"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A8B7171"/>
    <w:multiLevelType w:val="hybridMultilevel"/>
    <w:tmpl w:val="99ACD0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F4A1A38"/>
    <w:multiLevelType w:val="hybridMultilevel"/>
    <w:tmpl w:val="0C84935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59E5909"/>
    <w:multiLevelType w:val="hybridMultilevel"/>
    <w:tmpl w:val="3F921568"/>
    <w:lvl w:ilvl="0" w:tplc="C4FEFEDE">
      <w:start w:val="1"/>
      <w:numFmt w:val="bullet"/>
      <w:lvlText w:val=""/>
      <w:lvlJc w:val="left"/>
      <w:pPr>
        <w:ind w:left="1080" w:hanging="360"/>
      </w:pPr>
      <w:rPr>
        <w:rFonts w:ascii="Symbol" w:eastAsia="Times New Roman" w:hAnsi="Symbo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2" w15:restartNumberingAfterBreak="0">
    <w:nsid w:val="60C24022"/>
    <w:multiLevelType w:val="hybridMultilevel"/>
    <w:tmpl w:val="3CDC22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625344A2"/>
    <w:multiLevelType w:val="hybridMultilevel"/>
    <w:tmpl w:val="8E8C0CA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4" w15:restartNumberingAfterBreak="0">
    <w:nsid w:val="65B1096B"/>
    <w:multiLevelType w:val="hybridMultilevel"/>
    <w:tmpl w:val="3D6E2C4E"/>
    <w:lvl w:ilvl="0" w:tplc="F126F3FC">
      <w:start w:val="1"/>
      <w:numFmt w:val="lowerLetter"/>
      <w:lvlText w:val="%1)"/>
      <w:lvlJc w:val="left"/>
      <w:pPr>
        <w:ind w:left="1452" w:hanging="360"/>
      </w:pPr>
      <w:rPr>
        <w:rFonts w:hint="default"/>
        <w:b/>
      </w:rPr>
    </w:lvl>
    <w:lvl w:ilvl="1" w:tplc="0C0A0019" w:tentative="1">
      <w:start w:val="1"/>
      <w:numFmt w:val="lowerLetter"/>
      <w:lvlText w:val="%2."/>
      <w:lvlJc w:val="left"/>
      <w:pPr>
        <w:ind w:left="2172" w:hanging="360"/>
      </w:pPr>
    </w:lvl>
    <w:lvl w:ilvl="2" w:tplc="0C0A001B" w:tentative="1">
      <w:start w:val="1"/>
      <w:numFmt w:val="lowerRoman"/>
      <w:lvlText w:val="%3."/>
      <w:lvlJc w:val="right"/>
      <w:pPr>
        <w:ind w:left="2892" w:hanging="180"/>
      </w:pPr>
    </w:lvl>
    <w:lvl w:ilvl="3" w:tplc="0C0A000F" w:tentative="1">
      <w:start w:val="1"/>
      <w:numFmt w:val="decimal"/>
      <w:lvlText w:val="%4."/>
      <w:lvlJc w:val="left"/>
      <w:pPr>
        <w:ind w:left="3612" w:hanging="360"/>
      </w:pPr>
    </w:lvl>
    <w:lvl w:ilvl="4" w:tplc="0C0A0019" w:tentative="1">
      <w:start w:val="1"/>
      <w:numFmt w:val="lowerLetter"/>
      <w:lvlText w:val="%5."/>
      <w:lvlJc w:val="left"/>
      <w:pPr>
        <w:ind w:left="4332" w:hanging="360"/>
      </w:pPr>
    </w:lvl>
    <w:lvl w:ilvl="5" w:tplc="0C0A001B" w:tentative="1">
      <w:start w:val="1"/>
      <w:numFmt w:val="lowerRoman"/>
      <w:lvlText w:val="%6."/>
      <w:lvlJc w:val="right"/>
      <w:pPr>
        <w:ind w:left="5052" w:hanging="180"/>
      </w:pPr>
    </w:lvl>
    <w:lvl w:ilvl="6" w:tplc="0C0A000F" w:tentative="1">
      <w:start w:val="1"/>
      <w:numFmt w:val="decimal"/>
      <w:lvlText w:val="%7."/>
      <w:lvlJc w:val="left"/>
      <w:pPr>
        <w:ind w:left="5772" w:hanging="360"/>
      </w:pPr>
    </w:lvl>
    <w:lvl w:ilvl="7" w:tplc="0C0A0019" w:tentative="1">
      <w:start w:val="1"/>
      <w:numFmt w:val="lowerLetter"/>
      <w:lvlText w:val="%8."/>
      <w:lvlJc w:val="left"/>
      <w:pPr>
        <w:ind w:left="6492" w:hanging="360"/>
      </w:pPr>
    </w:lvl>
    <w:lvl w:ilvl="8" w:tplc="0C0A001B" w:tentative="1">
      <w:start w:val="1"/>
      <w:numFmt w:val="lowerRoman"/>
      <w:lvlText w:val="%9."/>
      <w:lvlJc w:val="right"/>
      <w:pPr>
        <w:ind w:left="7212" w:hanging="180"/>
      </w:pPr>
    </w:lvl>
  </w:abstractNum>
  <w:abstractNum w:abstractNumId="25" w15:restartNumberingAfterBreak="0">
    <w:nsid w:val="66F2210F"/>
    <w:multiLevelType w:val="hybridMultilevel"/>
    <w:tmpl w:val="0EA663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677C5C3B"/>
    <w:multiLevelType w:val="hybridMultilevel"/>
    <w:tmpl w:val="9F98367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610108B"/>
    <w:multiLevelType w:val="hybridMultilevel"/>
    <w:tmpl w:val="99C6D1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516693501">
    <w:abstractNumId w:val="17"/>
  </w:num>
  <w:num w:numId="2" w16cid:durableId="2003730087">
    <w:abstractNumId w:val="24"/>
  </w:num>
  <w:num w:numId="3" w16cid:durableId="185407855">
    <w:abstractNumId w:val="20"/>
  </w:num>
  <w:num w:numId="4" w16cid:durableId="1106778609">
    <w:abstractNumId w:val="26"/>
  </w:num>
  <w:num w:numId="5" w16cid:durableId="92288507">
    <w:abstractNumId w:val="12"/>
  </w:num>
  <w:num w:numId="6" w16cid:durableId="1943418810">
    <w:abstractNumId w:val="7"/>
  </w:num>
  <w:num w:numId="7" w16cid:durableId="2103917318">
    <w:abstractNumId w:val="23"/>
  </w:num>
  <w:num w:numId="8" w16cid:durableId="1173688163">
    <w:abstractNumId w:val="0"/>
  </w:num>
  <w:num w:numId="9" w16cid:durableId="1989626373">
    <w:abstractNumId w:val="18"/>
  </w:num>
  <w:num w:numId="10" w16cid:durableId="8080605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08918275">
    <w:abstractNumId w:val="14"/>
  </w:num>
  <w:num w:numId="12" w16cid:durableId="14161275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178304226">
    <w:abstractNumId w:val="6"/>
  </w:num>
  <w:num w:numId="14" w16cid:durableId="1371496591">
    <w:abstractNumId w:val="16"/>
  </w:num>
  <w:num w:numId="15" w16cid:durableId="2104837496">
    <w:abstractNumId w:val="4"/>
  </w:num>
  <w:num w:numId="16" w16cid:durableId="1455635029">
    <w:abstractNumId w:val="10"/>
  </w:num>
  <w:num w:numId="17" w16cid:durableId="2058046014">
    <w:abstractNumId w:val="25"/>
  </w:num>
  <w:num w:numId="18" w16cid:durableId="1708984932">
    <w:abstractNumId w:val="9"/>
  </w:num>
  <w:num w:numId="19" w16cid:durableId="1294216427">
    <w:abstractNumId w:val="11"/>
  </w:num>
  <w:num w:numId="20" w16cid:durableId="855462175">
    <w:abstractNumId w:val="8"/>
  </w:num>
  <w:num w:numId="21" w16cid:durableId="1839807953">
    <w:abstractNumId w:val="21"/>
  </w:num>
  <w:num w:numId="22" w16cid:durableId="518008405">
    <w:abstractNumId w:val="22"/>
  </w:num>
  <w:num w:numId="23" w16cid:durableId="1937013578">
    <w:abstractNumId w:val="2"/>
  </w:num>
  <w:num w:numId="24" w16cid:durableId="1802530008">
    <w:abstractNumId w:val="13"/>
  </w:num>
  <w:num w:numId="25" w16cid:durableId="36202232">
    <w:abstractNumId w:val="1"/>
  </w:num>
  <w:num w:numId="26" w16cid:durableId="1267545707">
    <w:abstractNumId w:val="2"/>
  </w:num>
  <w:num w:numId="27" w16cid:durableId="255553087">
    <w:abstractNumId w:val="13"/>
  </w:num>
  <w:num w:numId="28" w16cid:durableId="2125809188">
    <w:abstractNumId w:val="19"/>
  </w:num>
  <w:num w:numId="29" w16cid:durableId="414397624">
    <w:abstractNumId w:val="27"/>
  </w:num>
  <w:num w:numId="30" w16cid:durableId="113640789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25F"/>
    <w:rsid w:val="000000E8"/>
    <w:rsid w:val="00001227"/>
    <w:rsid w:val="000027C9"/>
    <w:rsid w:val="00005697"/>
    <w:rsid w:val="00006EB2"/>
    <w:rsid w:val="000150F5"/>
    <w:rsid w:val="00020C85"/>
    <w:rsid w:val="00026AEC"/>
    <w:rsid w:val="00032AAC"/>
    <w:rsid w:val="00035808"/>
    <w:rsid w:val="00043904"/>
    <w:rsid w:val="00045B46"/>
    <w:rsid w:val="00057469"/>
    <w:rsid w:val="00057FF2"/>
    <w:rsid w:val="00061C5B"/>
    <w:rsid w:val="0006211C"/>
    <w:rsid w:val="000642E0"/>
    <w:rsid w:val="0006629D"/>
    <w:rsid w:val="0008061E"/>
    <w:rsid w:val="000809AB"/>
    <w:rsid w:val="000838C7"/>
    <w:rsid w:val="00092D34"/>
    <w:rsid w:val="000A047B"/>
    <w:rsid w:val="000A5E21"/>
    <w:rsid w:val="000A77D8"/>
    <w:rsid w:val="000B7367"/>
    <w:rsid w:val="000B7E96"/>
    <w:rsid w:val="000D034C"/>
    <w:rsid w:val="000D51F8"/>
    <w:rsid w:val="000E1D66"/>
    <w:rsid w:val="000E2258"/>
    <w:rsid w:val="000E5C3E"/>
    <w:rsid w:val="000E6B6A"/>
    <w:rsid w:val="000F1AB4"/>
    <w:rsid w:val="000F2DB6"/>
    <w:rsid w:val="000F5047"/>
    <w:rsid w:val="001003A9"/>
    <w:rsid w:val="00106413"/>
    <w:rsid w:val="00107312"/>
    <w:rsid w:val="00135275"/>
    <w:rsid w:val="00135DF4"/>
    <w:rsid w:val="00137A62"/>
    <w:rsid w:val="00141F75"/>
    <w:rsid w:val="0014525C"/>
    <w:rsid w:val="00147EF5"/>
    <w:rsid w:val="00157CDC"/>
    <w:rsid w:val="0016092B"/>
    <w:rsid w:val="00166BB2"/>
    <w:rsid w:val="00172F2B"/>
    <w:rsid w:val="0017524C"/>
    <w:rsid w:val="001776E0"/>
    <w:rsid w:val="001835C9"/>
    <w:rsid w:val="0018384E"/>
    <w:rsid w:val="00183B87"/>
    <w:rsid w:val="001A4714"/>
    <w:rsid w:val="001A5433"/>
    <w:rsid w:val="001A5607"/>
    <w:rsid w:val="001A7929"/>
    <w:rsid w:val="001C0354"/>
    <w:rsid w:val="001C1549"/>
    <w:rsid w:val="001C33ED"/>
    <w:rsid w:val="001C719B"/>
    <w:rsid w:val="001C72B9"/>
    <w:rsid w:val="001D2406"/>
    <w:rsid w:val="001E04EC"/>
    <w:rsid w:val="001E23CC"/>
    <w:rsid w:val="001E282A"/>
    <w:rsid w:val="001E2BBA"/>
    <w:rsid w:val="001E4A38"/>
    <w:rsid w:val="001F0744"/>
    <w:rsid w:val="001F1327"/>
    <w:rsid w:val="001F25F8"/>
    <w:rsid w:val="001F308D"/>
    <w:rsid w:val="001F6D9E"/>
    <w:rsid w:val="001F7B1B"/>
    <w:rsid w:val="00205DBD"/>
    <w:rsid w:val="00206CC0"/>
    <w:rsid w:val="00210E7E"/>
    <w:rsid w:val="0021371E"/>
    <w:rsid w:val="0022601E"/>
    <w:rsid w:val="002263FB"/>
    <w:rsid w:val="002322CA"/>
    <w:rsid w:val="00233465"/>
    <w:rsid w:val="002356B0"/>
    <w:rsid w:val="0023608F"/>
    <w:rsid w:val="00242BB2"/>
    <w:rsid w:val="00262EBE"/>
    <w:rsid w:val="0026363F"/>
    <w:rsid w:val="002644A0"/>
    <w:rsid w:val="0026648B"/>
    <w:rsid w:val="00270D11"/>
    <w:rsid w:val="00282B73"/>
    <w:rsid w:val="00282F45"/>
    <w:rsid w:val="00283518"/>
    <w:rsid w:val="0028744A"/>
    <w:rsid w:val="002A4402"/>
    <w:rsid w:val="002A6B6F"/>
    <w:rsid w:val="002A74BA"/>
    <w:rsid w:val="002B1A4C"/>
    <w:rsid w:val="002B47C4"/>
    <w:rsid w:val="002D0CE2"/>
    <w:rsid w:val="002D37C4"/>
    <w:rsid w:val="002E5EE0"/>
    <w:rsid w:val="002F239D"/>
    <w:rsid w:val="00302017"/>
    <w:rsid w:val="003117A0"/>
    <w:rsid w:val="0031217B"/>
    <w:rsid w:val="00312916"/>
    <w:rsid w:val="00314051"/>
    <w:rsid w:val="00317B74"/>
    <w:rsid w:val="0032052B"/>
    <w:rsid w:val="00323789"/>
    <w:rsid w:val="00330EFB"/>
    <w:rsid w:val="00340070"/>
    <w:rsid w:val="0034422B"/>
    <w:rsid w:val="00351998"/>
    <w:rsid w:val="00354DFC"/>
    <w:rsid w:val="003561CB"/>
    <w:rsid w:val="00366E37"/>
    <w:rsid w:val="00372E42"/>
    <w:rsid w:val="00373ADB"/>
    <w:rsid w:val="00376C1B"/>
    <w:rsid w:val="00385796"/>
    <w:rsid w:val="00387DC9"/>
    <w:rsid w:val="00390EA9"/>
    <w:rsid w:val="00392931"/>
    <w:rsid w:val="00392B9B"/>
    <w:rsid w:val="00395D35"/>
    <w:rsid w:val="003A06D6"/>
    <w:rsid w:val="003B2437"/>
    <w:rsid w:val="003B3845"/>
    <w:rsid w:val="003B3B8C"/>
    <w:rsid w:val="003B4F0A"/>
    <w:rsid w:val="003B521F"/>
    <w:rsid w:val="003D2361"/>
    <w:rsid w:val="003D561E"/>
    <w:rsid w:val="003E0B07"/>
    <w:rsid w:val="003F00BF"/>
    <w:rsid w:val="003F3DB5"/>
    <w:rsid w:val="003F7D09"/>
    <w:rsid w:val="00401C0B"/>
    <w:rsid w:val="004069E2"/>
    <w:rsid w:val="004234C8"/>
    <w:rsid w:val="00423B7C"/>
    <w:rsid w:val="00424FD2"/>
    <w:rsid w:val="00425F0F"/>
    <w:rsid w:val="00427A06"/>
    <w:rsid w:val="0043043C"/>
    <w:rsid w:val="0043222E"/>
    <w:rsid w:val="00432C90"/>
    <w:rsid w:val="00437AD3"/>
    <w:rsid w:val="004444D9"/>
    <w:rsid w:val="00445859"/>
    <w:rsid w:val="00447B70"/>
    <w:rsid w:val="00455312"/>
    <w:rsid w:val="00473F84"/>
    <w:rsid w:val="00476512"/>
    <w:rsid w:val="004772B2"/>
    <w:rsid w:val="00477C9E"/>
    <w:rsid w:val="0048409F"/>
    <w:rsid w:val="00490387"/>
    <w:rsid w:val="00490AB4"/>
    <w:rsid w:val="004963EC"/>
    <w:rsid w:val="004A0E92"/>
    <w:rsid w:val="004A1E83"/>
    <w:rsid w:val="004A53BA"/>
    <w:rsid w:val="004A65B5"/>
    <w:rsid w:val="004A6815"/>
    <w:rsid w:val="004B0125"/>
    <w:rsid w:val="004B0AB5"/>
    <w:rsid w:val="004B1FE4"/>
    <w:rsid w:val="004B3D75"/>
    <w:rsid w:val="004B4306"/>
    <w:rsid w:val="004B4F21"/>
    <w:rsid w:val="004B695B"/>
    <w:rsid w:val="004C4911"/>
    <w:rsid w:val="004D50F4"/>
    <w:rsid w:val="004D5459"/>
    <w:rsid w:val="004D607F"/>
    <w:rsid w:val="004D719B"/>
    <w:rsid w:val="004F3288"/>
    <w:rsid w:val="00500ADA"/>
    <w:rsid w:val="0050426D"/>
    <w:rsid w:val="00507565"/>
    <w:rsid w:val="00511F03"/>
    <w:rsid w:val="005169C9"/>
    <w:rsid w:val="0051784C"/>
    <w:rsid w:val="00522AE8"/>
    <w:rsid w:val="00525504"/>
    <w:rsid w:val="00527188"/>
    <w:rsid w:val="00530CB5"/>
    <w:rsid w:val="00532353"/>
    <w:rsid w:val="00542D82"/>
    <w:rsid w:val="00545228"/>
    <w:rsid w:val="00547216"/>
    <w:rsid w:val="00547C08"/>
    <w:rsid w:val="00552EBF"/>
    <w:rsid w:val="00552F53"/>
    <w:rsid w:val="00557C28"/>
    <w:rsid w:val="00561562"/>
    <w:rsid w:val="005724B6"/>
    <w:rsid w:val="00573757"/>
    <w:rsid w:val="00573EFB"/>
    <w:rsid w:val="00576B52"/>
    <w:rsid w:val="005828F8"/>
    <w:rsid w:val="005A0F63"/>
    <w:rsid w:val="005A3ABC"/>
    <w:rsid w:val="005A4B69"/>
    <w:rsid w:val="005A4E50"/>
    <w:rsid w:val="005B3DB9"/>
    <w:rsid w:val="005B5C43"/>
    <w:rsid w:val="005C2CEA"/>
    <w:rsid w:val="005C3BE5"/>
    <w:rsid w:val="005C63E5"/>
    <w:rsid w:val="005C7112"/>
    <w:rsid w:val="005D6D34"/>
    <w:rsid w:val="005E0C0C"/>
    <w:rsid w:val="005E2812"/>
    <w:rsid w:val="005E655E"/>
    <w:rsid w:val="005E6D70"/>
    <w:rsid w:val="005F3761"/>
    <w:rsid w:val="005F43CC"/>
    <w:rsid w:val="006038BA"/>
    <w:rsid w:val="00607978"/>
    <w:rsid w:val="006118B9"/>
    <w:rsid w:val="0062093D"/>
    <w:rsid w:val="0062215B"/>
    <w:rsid w:val="00625021"/>
    <w:rsid w:val="00633504"/>
    <w:rsid w:val="006412D5"/>
    <w:rsid w:val="00647769"/>
    <w:rsid w:val="00650028"/>
    <w:rsid w:val="006700ED"/>
    <w:rsid w:val="00675846"/>
    <w:rsid w:val="0067647C"/>
    <w:rsid w:val="0068016E"/>
    <w:rsid w:val="00682EE8"/>
    <w:rsid w:val="00683B1E"/>
    <w:rsid w:val="00684B96"/>
    <w:rsid w:val="00685C9B"/>
    <w:rsid w:val="00686265"/>
    <w:rsid w:val="006A02EF"/>
    <w:rsid w:val="006A3D66"/>
    <w:rsid w:val="006A4C8F"/>
    <w:rsid w:val="006A6B15"/>
    <w:rsid w:val="006A6C4F"/>
    <w:rsid w:val="006B4AE5"/>
    <w:rsid w:val="006B6413"/>
    <w:rsid w:val="006E4E15"/>
    <w:rsid w:val="006F6811"/>
    <w:rsid w:val="007013C4"/>
    <w:rsid w:val="00702BBE"/>
    <w:rsid w:val="00702BF3"/>
    <w:rsid w:val="00704233"/>
    <w:rsid w:val="007167A8"/>
    <w:rsid w:val="0072694B"/>
    <w:rsid w:val="00727B1B"/>
    <w:rsid w:val="00732314"/>
    <w:rsid w:val="00732CE5"/>
    <w:rsid w:val="00733ACB"/>
    <w:rsid w:val="007345F4"/>
    <w:rsid w:val="0076525F"/>
    <w:rsid w:val="00773FE9"/>
    <w:rsid w:val="00775D19"/>
    <w:rsid w:val="007761B9"/>
    <w:rsid w:val="00780880"/>
    <w:rsid w:val="00793DA3"/>
    <w:rsid w:val="007942A6"/>
    <w:rsid w:val="0079467A"/>
    <w:rsid w:val="007A0F8F"/>
    <w:rsid w:val="007A7FA6"/>
    <w:rsid w:val="007B06FA"/>
    <w:rsid w:val="007B1FA4"/>
    <w:rsid w:val="007B4E80"/>
    <w:rsid w:val="007B6150"/>
    <w:rsid w:val="007D389B"/>
    <w:rsid w:val="007E128C"/>
    <w:rsid w:val="007F290E"/>
    <w:rsid w:val="007F3ED9"/>
    <w:rsid w:val="007F5A99"/>
    <w:rsid w:val="007F6340"/>
    <w:rsid w:val="00806599"/>
    <w:rsid w:val="00810096"/>
    <w:rsid w:val="008154B6"/>
    <w:rsid w:val="00815CEB"/>
    <w:rsid w:val="0081644C"/>
    <w:rsid w:val="00820FBE"/>
    <w:rsid w:val="00842008"/>
    <w:rsid w:val="0084440B"/>
    <w:rsid w:val="00853BF3"/>
    <w:rsid w:val="00854AE8"/>
    <w:rsid w:val="008573AA"/>
    <w:rsid w:val="00861055"/>
    <w:rsid w:val="00862880"/>
    <w:rsid w:val="00870741"/>
    <w:rsid w:val="00871A97"/>
    <w:rsid w:val="00884238"/>
    <w:rsid w:val="00886C4C"/>
    <w:rsid w:val="00893F28"/>
    <w:rsid w:val="00894555"/>
    <w:rsid w:val="008950F3"/>
    <w:rsid w:val="008A36B3"/>
    <w:rsid w:val="008A7362"/>
    <w:rsid w:val="008B0C03"/>
    <w:rsid w:val="008B485D"/>
    <w:rsid w:val="008D0951"/>
    <w:rsid w:val="008D2AB4"/>
    <w:rsid w:val="008D3419"/>
    <w:rsid w:val="008D4333"/>
    <w:rsid w:val="008D5E91"/>
    <w:rsid w:val="008E7D95"/>
    <w:rsid w:val="00900143"/>
    <w:rsid w:val="009015DC"/>
    <w:rsid w:val="00911A2F"/>
    <w:rsid w:val="00911B8E"/>
    <w:rsid w:val="00922601"/>
    <w:rsid w:val="00922985"/>
    <w:rsid w:val="009401A7"/>
    <w:rsid w:val="009448E9"/>
    <w:rsid w:val="00944A59"/>
    <w:rsid w:val="00945D69"/>
    <w:rsid w:val="009467A0"/>
    <w:rsid w:val="00947F25"/>
    <w:rsid w:val="00951429"/>
    <w:rsid w:val="009534AA"/>
    <w:rsid w:val="00954E4C"/>
    <w:rsid w:val="009717BE"/>
    <w:rsid w:val="009730C1"/>
    <w:rsid w:val="00974FF2"/>
    <w:rsid w:val="00991351"/>
    <w:rsid w:val="009916A9"/>
    <w:rsid w:val="009A235C"/>
    <w:rsid w:val="009A3E36"/>
    <w:rsid w:val="009B1DBC"/>
    <w:rsid w:val="009B65E3"/>
    <w:rsid w:val="009C426F"/>
    <w:rsid w:val="009D17C5"/>
    <w:rsid w:val="009D1CB6"/>
    <w:rsid w:val="009D2FAC"/>
    <w:rsid w:val="009E1EBC"/>
    <w:rsid w:val="009E6545"/>
    <w:rsid w:val="009F3B43"/>
    <w:rsid w:val="009F5986"/>
    <w:rsid w:val="00A0051A"/>
    <w:rsid w:val="00A05CD0"/>
    <w:rsid w:val="00A207DA"/>
    <w:rsid w:val="00A214DF"/>
    <w:rsid w:val="00A225EF"/>
    <w:rsid w:val="00A316FB"/>
    <w:rsid w:val="00A32857"/>
    <w:rsid w:val="00A406FD"/>
    <w:rsid w:val="00A4114D"/>
    <w:rsid w:val="00A4149C"/>
    <w:rsid w:val="00A51C88"/>
    <w:rsid w:val="00A56FE7"/>
    <w:rsid w:val="00A60B8F"/>
    <w:rsid w:val="00A651CD"/>
    <w:rsid w:val="00A66A6B"/>
    <w:rsid w:val="00A755E6"/>
    <w:rsid w:val="00A828F2"/>
    <w:rsid w:val="00A8320F"/>
    <w:rsid w:val="00A8772F"/>
    <w:rsid w:val="00A90581"/>
    <w:rsid w:val="00A933C7"/>
    <w:rsid w:val="00A93F9C"/>
    <w:rsid w:val="00A96544"/>
    <w:rsid w:val="00AA5EEB"/>
    <w:rsid w:val="00AA711F"/>
    <w:rsid w:val="00AB06E2"/>
    <w:rsid w:val="00AB16E3"/>
    <w:rsid w:val="00AC000B"/>
    <w:rsid w:val="00AC4CAA"/>
    <w:rsid w:val="00AC6F66"/>
    <w:rsid w:val="00AD3269"/>
    <w:rsid w:val="00AE192B"/>
    <w:rsid w:val="00AE2408"/>
    <w:rsid w:val="00AE7AC7"/>
    <w:rsid w:val="00AF1848"/>
    <w:rsid w:val="00B1003A"/>
    <w:rsid w:val="00B10683"/>
    <w:rsid w:val="00B110D3"/>
    <w:rsid w:val="00B14325"/>
    <w:rsid w:val="00B15A69"/>
    <w:rsid w:val="00B213AA"/>
    <w:rsid w:val="00B2516F"/>
    <w:rsid w:val="00B270A0"/>
    <w:rsid w:val="00B271C2"/>
    <w:rsid w:val="00B33501"/>
    <w:rsid w:val="00B35046"/>
    <w:rsid w:val="00B373A3"/>
    <w:rsid w:val="00B37799"/>
    <w:rsid w:val="00B457EB"/>
    <w:rsid w:val="00B5700D"/>
    <w:rsid w:val="00B6470E"/>
    <w:rsid w:val="00B665DD"/>
    <w:rsid w:val="00B74B5F"/>
    <w:rsid w:val="00B80950"/>
    <w:rsid w:val="00B811A4"/>
    <w:rsid w:val="00B8437E"/>
    <w:rsid w:val="00B85AB6"/>
    <w:rsid w:val="00B873DF"/>
    <w:rsid w:val="00B926A7"/>
    <w:rsid w:val="00B93209"/>
    <w:rsid w:val="00B933E2"/>
    <w:rsid w:val="00B94D78"/>
    <w:rsid w:val="00BA19AA"/>
    <w:rsid w:val="00BB1820"/>
    <w:rsid w:val="00BB69AF"/>
    <w:rsid w:val="00BC2FD1"/>
    <w:rsid w:val="00BC5514"/>
    <w:rsid w:val="00BC620D"/>
    <w:rsid w:val="00BE322E"/>
    <w:rsid w:val="00BF1609"/>
    <w:rsid w:val="00BF6677"/>
    <w:rsid w:val="00C0082F"/>
    <w:rsid w:val="00C0220D"/>
    <w:rsid w:val="00C034A1"/>
    <w:rsid w:val="00C03E85"/>
    <w:rsid w:val="00C04250"/>
    <w:rsid w:val="00C13289"/>
    <w:rsid w:val="00C13514"/>
    <w:rsid w:val="00C253C1"/>
    <w:rsid w:val="00C25CE9"/>
    <w:rsid w:val="00C31F76"/>
    <w:rsid w:val="00C32123"/>
    <w:rsid w:val="00C36E3C"/>
    <w:rsid w:val="00C40C32"/>
    <w:rsid w:val="00C418AA"/>
    <w:rsid w:val="00C42AAB"/>
    <w:rsid w:val="00C43ACC"/>
    <w:rsid w:val="00C44BCC"/>
    <w:rsid w:val="00C509FF"/>
    <w:rsid w:val="00C5208B"/>
    <w:rsid w:val="00C53CB6"/>
    <w:rsid w:val="00C54F6E"/>
    <w:rsid w:val="00C60600"/>
    <w:rsid w:val="00C63648"/>
    <w:rsid w:val="00C660F6"/>
    <w:rsid w:val="00C70ABA"/>
    <w:rsid w:val="00C76113"/>
    <w:rsid w:val="00C773BD"/>
    <w:rsid w:val="00C802CB"/>
    <w:rsid w:val="00C82980"/>
    <w:rsid w:val="00C8368B"/>
    <w:rsid w:val="00C85B13"/>
    <w:rsid w:val="00C86183"/>
    <w:rsid w:val="00C86E2F"/>
    <w:rsid w:val="00C9207F"/>
    <w:rsid w:val="00CA4967"/>
    <w:rsid w:val="00CA6E5F"/>
    <w:rsid w:val="00CB0BE5"/>
    <w:rsid w:val="00CB5A5A"/>
    <w:rsid w:val="00CB7F49"/>
    <w:rsid w:val="00CC2312"/>
    <w:rsid w:val="00CC3018"/>
    <w:rsid w:val="00CC5692"/>
    <w:rsid w:val="00CC611F"/>
    <w:rsid w:val="00CD266E"/>
    <w:rsid w:val="00CD74E7"/>
    <w:rsid w:val="00CD74F5"/>
    <w:rsid w:val="00CE1E9B"/>
    <w:rsid w:val="00CE4FC0"/>
    <w:rsid w:val="00CE7232"/>
    <w:rsid w:val="00CF13CD"/>
    <w:rsid w:val="00CF2B73"/>
    <w:rsid w:val="00CF4F0A"/>
    <w:rsid w:val="00CF7507"/>
    <w:rsid w:val="00D01720"/>
    <w:rsid w:val="00D126C2"/>
    <w:rsid w:val="00D135F2"/>
    <w:rsid w:val="00D2253C"/>
    <w:rsid w:val="00D23B8F"/>
    <w:rsid w:val="00D26A77"/>
    <w:rsid w:val="00D30E2C"/>
    <w:rsid w:val="00D33D84"/>
    <w:rsid w:val="00D33FD4"/>
    <w:rsid w:val="00D35D28"/>
    <w:rsid w:val="00D4109F"/>
    <w:rsid w:val="00D4478E"/>
    <w:rsid w:val="00D55CAF"/>
    <w:rsid w:val="00D55D7A"/>
    <w:rsid w:val="00D60010"/>
    <w:rsid w:val="00D71E30"/>
    <w:rsid w:val="00D726FA"/>
    <w:rsid w:val="00D80168"/>
    <w:rsid w:val="00DC15B3"/>
    <w:rsid w:val="00DC4DC3"/>
    <w:rsid w:val="00DC5723"/>
    <w:rsid w:val="00DC7E59"/>
    <w:rsid w:val="00DD2B39"/>
    <w:rsid w:val="00DD562C"/>
    <w:rsid w:val="00DE07E4"/>
    <w:rsid w:val="00DE08A3"/>
    <w:rsid w:val="00DE7344"/>
    <w:rsid w:val="00E00A67"/>
    <w:rsid w:val="00E04560"/>
    <w:rsid w:val="00E04BEC"/>
    <w:rsid w:val="00E06CA1"/>
    <w:rsid w:val="00E33A8D"/>
    <w:rsid w:val="00E35722"/>
    <w:rsid w:val="00E4404E"/>
    <w:rsid w:val="00E443D4"/>
    <w:rsid w:val="00E45432"/>
    <w:rsid w:val="00E51D1E"/>
    <w:rsid w:val="00E72C62"/>
    <w:rsid w:val="00E760CA"/>
    <w:rsid w:val="00E81A31"/>
    <w:rsid w:val="00E94041"/>
    <w:rsid w:val="00EA0587"/>
    <w:rsid w:val="00EA2E5C"/>
    <w:rsid w:val="00EA46A9"/>
    <w:rsid w:val="00EB403F"/>
    <w:rsid w:val="00EB41D7"/>
    <w:rsid w:val="00EC0175"/>
    <w:rsid w:val="00EC6879"/>
    <w:rsid w:val="00ED01C9"/>
    <w:rsid w:val="00ED449D"/>
    <w:rsid w:val="00ED45F6"/>
    <w:rsid w:val="00ED6B15"/>
    <w:rsid w:val="00ED7F5C"/>
    <w:rsid w:val="00EE21AF"/>
    <w:rsid w:val="00EE3AE8"/>
    <w:rsid w:val="00EF1837"/>
    <w:rsid w:val="00EF1C9E"/>
    <w:rsid w:val="00F10E3E"/>
    <w:rsid w:val="00F11372"/>
    <w:rsid w:val="00F1167E"/>
    <w:rsid w:val="00F123BD"/>
    <w:rsid w:val="00F13796"/>
    <w:rsid w:val="00F1581B"/>
    <w:rsid w:val="00F17705"/>
    <w:rsid w:val="00F204F2"/>
    <w:rsid w:val="00F21478"/>
    <w:rsid w:val="00F24E98"/>
    <w:rsid w:val="00F27855"/>
    <w:rsid w:val="00F367B2"/>
    <w:rsid w:val="00F405FB"/>
    <w:rsid w:val="00F4330F"/>
    <w:rsid w:val="00F52A18"/>
    <w:rsid w:val="00F6243A"/>
    <w:rsid w:val="00F627F2"/>
    <w:rsid w:val="00F63DB5"/>
    <w:rsid w:val="00F70CC7"/>
    <w:rsid w:val="00F728A2"/>
    <w:rsid w:val="00F74EDB"/>
    <w:rsid w:val="00F773F9"/>
    <w:rsid w:val="00F836CA"/>
    <w:rsid w:val="00F93479"/>
    <w:rsid w:val="00F94417"/>
    <w:rsid w:val="00F9649C"/>
    <w:rsid w:val="00F9681C"/>
    <w:rsid w:val="00FA30A6"/>
    <w:rsid w:val="00FB11EF"/>
    <w:rsid w:val="00FB25C3"/>
    <w:rsid w:val="00FB2912"/>
    <w:rsid w:val="00FC2552"/>
    <w:rsid w:val="00FC6EE9"/>
    <w:rsid w:val="00FD34AF"/>
    <w:rsid w:val="00FD468D"/>
    <w:rsid w:val="00FE433C"/>
    <w:rsid w:val="00FF0A52"/>
    <w:rsid w:val="594D63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48F3D6"/>
  <w15:chartTrackingRefBased/>
  <w15:docId w15:val="{EE59A8CB-DB18-4582-9F92-67032C0AE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25F"/>
    <w:pPr>
      <w:spacing w:after="0" w:line="240" w:lineRule="auto"/>
    </w:pPr>
    <w:rPr>
      <w:rFonts w:ascii="Arial" w:eastAsia="Times New Roman" w:hAnsi="Arial" w:cs="Times New Roman"/>
      <w:sz w:val="28"/>
      <w:szCs w:val="2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rsid w:val="0076525F"/>
    <w:pPr>
      <w:spacing w:before="100" w:beforeAutospacing="1" w:after="100" w:afterAutospacing="1"/>
    </w:pPr>
    <w:rPr>
      <w:rFonts w:ascii="Times New Roman" w:hAnsi="Times New Roman"/>
      <w:sz w:val="24"/>
      <w:szCs w:val="24"/>
      <w:lang w:val="es-ES" w:eastAsia="es-ES"/>
    </w:rPr>
  </w:style>
  <w:style w:type="paragraph" w:styleId="Piedepgina">
    <w:name w:val="footer"/>
    <w:basedOn w:val="Normal"/>
    <w:link w:val="PiedepginaCar"/>
    <w:rsid w:val="0076525F"/>
    <w:pPr>
      <w:tabs>
        <w:tab w:val="center" w:pos="4252"/>
        <w:tab w:val="right" w:pos="8504"/>
      </w:tabs>
    </w:pPr>
  </w:style>
  <w:style w:type="character" w:customStyle="1" w:styleId="PiedepginaCar">
    <w:name w:val="Pie de página Car"/>
    <w:basedOn w:val="Fuentedeprrafopredeter"/>
    <w:link w:val="Piedepgina"/>
    <w:rsid w:val="0076525F"/>
    <w:rPr>
      <w:rFonts w:ascii="Arial" w:eastAsia="Times New Roman" w:hAnsi="Arial" w:cs="Times New Roman"/>
      <w:sz w:val="28"/>
      <w:szCs w:val="28"/>
      <w:lang w:eastAsia="es-MX"/>
    </w:rPr>
  </w:style>
  <w:style w:type="character" w:styleId="Nmerodepgina">
    <w:name w:val="page number"/>
    <w:basedOn w:val="Fuentedeprrafopredeter"/>
    <w:rsid w:val="0076525F"/>
  </w:style>
  <w:style w:type="paragraph" w:styleId="Encabezado">
    <w:name w:val="header"/>
    <w:basedOn w:val="Normal"/>
    <w:link w:val="EncabezadoCar"/>
    <w:rsid w:val="0076525F"/>
    <w:pPr>
      <w:tabs>
        <w:tab w:val="center" w:pos="4252"/>
        <w:tab w:val="right" w:pos="8504"/>
      </w:tabs>
    </w:pPr>
  </w:style>
  <w:style w:type="character" w:customStyle="1" w:styleId="EncabezadoCar">
    <w:name w:val="Encabezado Car"/>
    <w:basedOn w:val="Fuentedeprrafopredeter"/>
    <w:link w:val="Encabezado"/>
    <w:rsid w:val="0076525F"/>
    <w:rPr>
      <w:rFonts w:ascii="Arial" w:eastAsia="Times New Roman" w:hAnsi="Arial" w:cs="Times New Roman"/>
      <w:sz w:val="28"/>
      <w:szCs w:val="28"/>
      <w:lang w:eastAsia="es-MX"/>
    </w:rPr>
  </w:style>
  <w:style w:type="paragraph" w:styleId="Sangradetextonormal">
    <w:name w:val="Body Text Indent"/>
    <w:basedOn w:val="Normal"/>
    <w:link w:val="SangradetextonormalCar"/>
    <w:rsid w:val="0076525F"/>
    <w:pPr>
      <w:spacing w:line="480" w:lineRule="auto"/>
      <w:ind w:firstLine="708"/>
    </w:pPr>
    <w:rPr>
      <w:rFonts w:ascii="Univers" w:hAnsi="Univers" w:cs="Arial"/>
      <w:lang w:val="es-ES" w:eastAsia="es-ES"/>
    </w:rPr>
  </w:style>
  <w:style w:type="character" w:customStyle="1" w:styleId="SangradetextonormalCar">
    <w:name w:val="Sangría de texto normal Car"/>
    <w:basedOn w:val="Fuentedeprrafopredeter"/>
    <w:link w:val="Sangradetextonormal"/>
    <w:rsid w:val="0076525F"/>
    <w:rPr>
      <w:rFonts w:ascii="Univers" w:eastAsia="Times New Roman" w:hAnsi="Univers" w:cs="Arial"/>
      <w:sz w:val="28"/>
      <w:szCs w:val="28"/>
      <w:lang w:val="es-ES" w:eastAsia="es-ES"/>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76525F"/>
    <w:pPr>
      <w:ind w:left="720"/>
      <w:contextualSpacing/>
    </w:pPr>
  </w:style>
  <w:style w:type="table" w:styleId="Tablaconcuadrcula">
    <w:name w:val="Table Grid"/>
    <w:basedOn w:val="Tablanormal"/>
    <w:uiPriority w:val="39"/>
    <w:rsid w:val="007652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76525F"/>
    <w:rPr>
      <w:rFonts w:ascii="Arial" w:eastAsia="Times New Roman" w:hAnsi="Arial" w:cs="Times New Roman"/>
      <w:sz w:val="28"/>
      <w:szCs w:val="28"/>
      <w:lang w:eastAsia="es-MX"/>
    </w:rPr>
  </w:style>
  <w:style w:type="paragraph" w:customStyle="1" w:styleId="Default">
    <w:name w:val="Default"/>
    <w:rsid w:val="007F6340"/>
    <w:pPr>
      <w:autoSpaceDE w:val="0"/>
      <w:autoSpaceDN w:val="0"/>
      <w:adjustRightInd w:val="0"/>
      <w:spacing w:after="0" w:line="240" w:lineRule="auto"/>
    </w:pPr>
    <w:rPr>
      <w:rFonts w:ascii="Arial" w:hAnsi="Arial" w:cs="Arial"/>
      <w:color w:val="000000"/>
      <w:sz w:val="24"/>
      <w:szCs w:val="24"/>
    </w:rPr>
  </w:style>
  <w:style w:type="paragraph" w:styleId="Textodeglobo">
    <w:name w:val="Balloon Text"/>
    <w:basedOn w:val="Normal"/>
    <w:link w:val="TextodegloboCar"/>
    <w:uiPriority w:val="99"/>
    <w:semiHidden/>
    <w:unhideWhenUsed/>
    <w:rsid w:val="00020C8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20C85"/>
    <w:rPr>
      <w:rFonts w:ascii="Segoe UI" w:eastAsia="Times New Roman" w:hAnsi="Segoe UI" w:cs="Segoe UI"/>
      <w:sz w:val="18"/>
      <w:szCs w:val="18"/>
      <w:lang w:eastAsia="es-MX"/>
    </w:rPr>
  </w:style>
  <w:style w:type="character" w:styleId="Hipervnculo">
    <w:name w:val="Hyperlink"/>
    <w:basedOn w:val="Fuentedeprrafopredeter"/>
    <w:uiPriority w:val="99"/>
    <w:unhideWhenUsed/>
    <w:rsid w:val="005E2812"/>
    <w:rPr>
      <w:color w:val="0000FF"/>
      <w:u w:val="single"/>
    </w:rPr>
  </w:style>
  <w:style w:type="character" w:styleId="Mencinsinresolver">
    <w:name w:val="Unresolved Mention"/>
    <w:basedOn w:val="Fuentedeprrafopredeter"/>
    <w:uiPriority w:val="99"/>
    <w:semiHidden/>
    <w:unhideWhenUsed/>
    <w:rsid w:val="00EF1837"/>
    <w:rPr>
      <w:color w:val="605E5C"/>
      <w:shd w:val="clear" w:color="auto" w:fill="E1DFDD"/>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2B47C4"/>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B47C4"/>
    <w:rPr>
      <w:rFonts w:ascii="Arial" w:eastAsia="Times New Roman" w:hAnsi="Arial" w:cs="Times New Roman"/>
      <w:sz w:val="20"/>
      <w:szCs w:val="20"/>
      <w:lang w:eastAsia="es-MX"/>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juli,Ref"/>
    <w:basedOn w:val="Fuentedeprrafopredeter"/>
    <w:link w:val="4GChar"/>
    <w:uiPriority w:val="99"/>
    <w:unhideWhenUsed/>
    <w:qFormat/>
    <w:rsid w:val="002B47C4"/>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D449D"/>
    <w:pPr>
      <w:jc w:val="both"/>
    </w:pPr>
    <w:rPr>
      <w:rFonts w:asciiTheme="minorHAnsi" w:eastAsiaTheme="minorHAnsi" w:hAnsiTheme="minorHAnsi" w:cstheme="minorBidi"/>
      <w:sz w:val="22"/>
      <w:szCs w:val="22"/>
      <w:vertAlign w:val="superscript"/>
      <w:lang w:eastAsia="en-US"/>
    </w:rPr>
  </w:style>
  <w:style w:type="paragraph" w:styleId="Sinespaciado">
    <w:name w:val="No Spacing"/>
    <w:link w:val="SinespaciadoCar"/>
    <w:uiPriority w:val="1"/>
    <w:qFormat/>
    <w:rsid w:val="007942A6"/>
    <w:pPr>
      <w:spacing w:after="0" w:line="240" w:lineRule="auto"/>
    </w:pPr>
  </w:style>
  <w:style w:type="character" w:customStyle="1" w:styleId="SinespaciadoCar">
    <w:name w:val="Sin espaciado Car"/>
    <w:basedOn w:val="Fuentedeprrafopredeter"/>
    <w:link w:val="Sinespaciado"/>
    <w:uiPriority w:val="1"/>
    <w:rsid w:val="007942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923639">
      <w:bodyDiv w:val="1"/>
      <w:marLeft w:val="0"/>
      <w:marRight w:val="0"/>
      <w:marTop w:val="0"/>
      <w:marBottom w:val="0"/>
      <w:divBdr>
        <w:top w:val="none" w:sz="0" w:space="0" w:color="auto"/>
        <w:left w:val="none" w:sz="0" w:space="0" w:color="auto"/>
        <w:bottom w:val="none" w:sz="0" w:space="0" w:color="auto"/>
        <w:right w:val="none" w:sz="0" w:space="0" w:color="auto"/>
      </w:divBdr>
    </w:div>
    <w:div w:id="448285520">
      <w:bodyDiv w:val="1"/>
      <w:marLeft w:val="0"/>
      <w:marRight w:val="0"/>
      <w:marTop w:val="0"/>
      <w:marBottom w:val="0"/>
      <w:divBdr>
        <w:top w:val="none" w:sz="0" w:space="0" w:color="auto"/>
        <w:left w:val="none" w:sz="0" w:space="0" w:color="auto"/>
        <w:bottom w:val="none" w:sz="0" w:space="0" w:color="auto"/>
        <w:right w:val="none" w:sz="0" w:space="0" w:color="auto"/>
      </w:divBdr>
    </w:div>
    <w:div w:id="518005880">
      <w:bodyDiv w:val="1"/>
      <w:marLeft w:val="0"/>
      <w:marRight w:val="0"/>
      <w:marTop w:val="0"/>
      <w:marBottom w:val="0"/>
      <w:divBdr>
        <w:top w:val="none" w:sz="0" w:space="0" w:color="auto"/>
        <w:left w:val="none" w:sz="0" w:space="0" w:color="auto"/>
        <w:bottom w:val="none" w:sz="0" w:space="0" w:color="auto"/>
        <w:right w:val="none" w:sz="0" w:space="0" w:color="auto"/>
      </w:divBdr>
    </w:div>
    <w:div w:id="551186536">
      <w:bodyDiv w:val="1"/>
      <w:marLeft w:val="0"/>
      <w:marRight w:val="0"/>
      <w:marTop w:val="0"/>
      <w:marBottom w:val="0"/>
      <w:divBdr>
        <w:top w:val="none" w:sz="0" w:space="0" w:color="auto"/>
        <w:left w:val="none" w:sz="0" w:space="0" w:color="auto"/>
        <w:bottom w:val="none" w:sz="0" w:space="0" w:color="auto"/>
        <w:right w:val="none" w:sz="0" w:space="0" w:color="auto"/>
      </w:divBdr>
    </w:div>
    <w:div w:id="592737245">
      <w:bodyDiv w:val="1"/>
      <w:marLeft w:val="0"/>
      <w:marRight w:val="0"/>
      <w:marTop w:val="0"/>
      <w:marBottom w:val="0"/>
      <w:divBdr>
        <w:top w:val="none" w:sz="0" w:space="0" w:color="auto"/>
        <w:left w:val="none" w:sz="0" w:space="0" w:color="auto"/>
        <w:bottom w:val="none" w:sz="0" w:space="0" w:color="auto"/>
        <w:right w:val="none" w:sz="0" w:space="0" w:color="auto"/>
      </w:divBdr>
    </w:div>
    <w:div w:id="624850029">
      <w:bodyDiv w:val="1"/>
      <w:marLeft w:val="0"/>
      <w:marRight w:val="0"/>
      <w:marTop w:val="0"/>
      <w:marBottom w:val="0"/>
      <w:divBdr>
        <w:top w:val="none" w:sz="0" w:space="0" w:color="auto"/>
        <w:left w:val="none" w:sz="0" w:space="0" w:color="auto"/>
        <w:bottom w:val="none" w:sz="0" w:space="0" w:color="auto"/>
        <w:right w:val="none" w:sz="0" w:space="0" w:color="auto"/>
      </w:divBdr>
    </w:div>
    <w:div w:id="682391780">
      <w:bodyDiv w:val="1"/>
      <w:marLeft w:val="0"/>
      <w:marRight w:val="0"/>
      <w:marTop w:val="0"/>
      <w:marBottom w:val="0"/>
      <w:divBdr>
        <w:top w:val="none" w:sz="0" w:space="0" w:color="auto"/>
        <w:left w:val="none" w:sz="0" w:space="0" w:color="auto"/>
        <w:bottom w:val="none" w:sz="0" w:space="0" w:color="auto"/>
        <w:right w:val="none" w:sz="0" w:space="0" w:color="auto"/>
      </w:divBdr>
    </w:div>
    <w:div w:id="1090080057">
      <w:bodyDiv w:val="1"/>
      <w:marLeft w:val="0"/>
      <w:marRight w:val="0"/>
      <w:marTop w:val="0"/>
      <w:marBottom w:val="0"/>
      <w:divBdr>
        <w:top w:val="none" w:sz="0" w:space="0" w:color="auto"/>
        <w:left w:val="none" w:sz="0" w:space="0" w:color="auto"/>
        <w:bottom w:val="none" w:sz="0" w:space="0" w:color="auto"/>
        <w:right w:val="none" w:sz="0" w:space="0" w:color="auto"/>
      </w:divBdr>
    </w:div>
    <w:div w:id="1183205353">
      <w:bodyDiv w:val="1"/>
      <w:marLeft w:val="0"/>
      <w:marRight w:val="0"/>
      <w:marTop w:val="0"/>
      <w:marBottom w:val="0"/>
      <w:divBdr>
        <w:top w:val="none" w:sz="0" w:space="0" w:color="auto"/>
        <w:left w:val="none" w:sz="0" w:space="0" w:color="auto"/>
        <w:bottom w:val="none" w:sz="0" w:space="0" w:color="auto"/>
        <w:right w:val="none" w:sz="0" w:space="0" w:color="auto"/>
      </w:divBdr>
    </w:div>
    <w:div w:id="1546747690">
      <w:bodyDiv w:val="1"/>
      <w:marLeft w:val="0"/>
      <w:marRight w:val="0"/>
      <w:marTop w:val="0"/>
      <w:marBottom w:val="0"/>
      <w:divBdr>
        <w:top w:val="none" w:sz="0" w:space="0" w:color="auto"/>
        <w:left w:val="none" w:sz="0" w:space="0" w:color="auto"/>
        <w:bottom w:val="none" w:sz="0" w:space="0" w:color="auto"/>
        <w:right w:val="none" w:sz="0" w:space="0" w:color="auto"/>
      </w:divBdr>
    </w:div>
    <w:div w:id="1600792358">
      <w:bodyDiv w:val="1"/>
      <w:marLeft w:val="0"/>
      <w:marRight w:val="0"/>
      <w:marTop w:val="0"/>
      <w:marBottom w:val="0"/>
      <w:divBdr>
        <w:top w:val="none" w:sz="0" w:space="0" w:color="auto"/>
        <w:left w:val="none" w:sz="0" w:space="0" w:color="auto"/>
        <w:bottom w:val="none" w:sz="0" w:space="0" w:color="auto"/>
        <w:right w:val="none" w:sz="0" w:space="0" w:color="auto"/>
      </w:divBdr>
    </w:div>
    <w:div w:id="1908803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E2252C78ECDD5C4380D101C4075CD8EC" ma:contentTypeVersion="3" ma:contentTypeDescription="Crear nuevo documento." ma:contentTypeScope="" ma:versionID="288d7a57b81460a122f0f92179d26320">
  <xsd:schema xmlns:xsd="http://www.w3.org/2001/XMLSchema" xmlns:xs="http://www.w3.org/2001/XMLSchema" xmlns:p="http://schemas.microsoft.com/office/2006/metadata/properties" xmlns:ns2="b57767c4-b5a2-4dfb-b467-56931896c152" targetNamespace="http://schemas.microsoft.com/office/2006/metadata/properties" ma:root="true" ma:fieldsID="602ef75dca287124ae0233945df5010d" ns2:_="">
    <xsd:import namespace="b57767c4-b5a2-4dfb-b467-56931896c1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767c4-b5a2-4dfb-b467-56931896c1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1B57321-3DE5-4CF1-8B59-77078D9EAD45}">
  <ds:schemaRefs>
    <ds:schemaRef ds:uri="http://schemas.openxmlformats.org/officeDocument/2006/bibliography"/>
  </ds:schemaRefs>
</ds:datastoreItem>
</file>

<file path=customXml/itemProps2.xml><?xml version="1.0" encoding="utf-8"?>
<ds:datastoreItem xmlns:ds="http://schemas.openxmlformats.org/officeDocument/2006/customXml" ds:itemID="{9F990BED-25DA-47B4-AA99-65BEAFD2E616}">
  <ds:schemaRefs>
    <ds:schemaRef ds:uri="http://schemas.microsoft.com/sharepoint/v3/contenttype/forms"/>
  </ds:schemaRefs>
</ds:datastoreItem>
</file>

<file path=customXml/itemProps3.xml><?xml version="1.0" encoding="utf-8"?>
<ds:datastoreItem xmlns:ds="http://schemas.openxmlformats.org/officeDocument/2006/customXml" ds:itemID="{45EA2102-6F9F-40B4-9737-71B8DB1F49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7767c4-b5a2-4dfb-b467-56931896c1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BC98742-5337-4E06-AD64-4D9911EA10B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28</Pages>
  <Words>8887</Words>
  <Characters>48791</Characters>
  <Application>Microsoft Office Word</Application>
  <DocSecurity>0</DocSecurity>
  <Lines>1161</Lines>
  <Paragraphs>241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Magistrado Salvador</dc:creator>
  <cp:keywords/>
  <dc:description/>
  <cp:lastModifiedBy>JORGE TORRES REYES</cp:lastModifiedBy>
  <cp:revision>9</cp:revision>
  <cp:lastPrinted>2026-03-17T22:22:00Z</cp:lastPrinted>
  <dcterms:created xsi:type="dcterms:W3CDTF">2026-03-06T23:35:00Z</dcterms:created>
  <dcterms:modified xsi:type="dcterms:W3CDTF">2026-03-17T22:29:00Z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0x010100E2252C78ECDD5C4380D101C4075CD8EC</vt:lpwstr>
  </property>
</Properties>
</file>