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4A6AD17A" w14:textId="6291C1EC" w:rsidR="00365C3D" w:rsidRDefault="00085957" w:rsidP="006E4AC5">
      <w:pPr>
        <w:ind w:left="3544"/>
        <w:jc w:val="both"/>
        <w:rPr>
          <w:rFonts w:cs="Arial"/>
          <w:b/>
          <w:sz w:val="22"/>
          <w:szCs w:val="22"/>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0CC9546D" wp14:editId="011B2256">
                <wp:simplePos x="0" y="0"/>
                <wp:positionH relativeFrom="column">
                  <wp:posOffset>2225040</wp:posOffset>
                </wp:positionH>
                <wp:positionV relativeFrom="paragraph">
                  <wp:posOffset>-473075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D0CAE56" w14:textId="77777777" w:rsidR="00085957" w:rsidRDefault="00085957" w:rsidP="0008595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9546D" id="_x0000_t202" coordsize="21600,21600" o:spt="202" path="m,l,21600r21600,l21600,xe">
                <v:stroke joinstyle="miter"/>
                <v:path gradientshapeok="t" o:connecttype="rect"/>
              </v:shapetype>
              <v:shape id="Cuadro de texto 1" o:spid="_x0000_s1026" type="#_x0000_t202" style="position:absolute;left:0;text-align:left;margin-left:175.2pt;margin-top:-37.2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" filled="f" stroked="f" strokeweight=".5pt">
                <v:textbox>
                  <w:txbxContent>
                    <w:p w14:paraId="3D0CAE56" w14:textId="77777777" w:rsidR="00085957" w:rsidRDefault="00085957" w:rsidP="00085957">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4BB67F4B" w14:textId="77777777" w:rsidR="00365C3D" w:rsidRDefault="00365C3D" w:rsidP="006E4AC5">
      <w:pPr>
        <w:ind w:left="3544"/>
        <w:jc w:val="both"/>
        <w:rPr>
          <w:rFonts w:cs="Arial"/>
          <w:b/>
          <w:sz w:val="22"/>
          <w:szCs w:val="22"/>
        </w:rPr>
      </w:pPr>
    </w:p>
    <w:p w14:paraId="272F3044" w14:textId="7EF30291" w:rsidR="00930E5C" w:rsidRPr="00365C3D" w:rsidRDefault="00293F72" w:rsidP="006E4AC5">
      <w:pPr>
        <w:ind w:left="3544"/>
        <w:jc w:val="both"/>
        <w:rPr>
          <w:rFonts w:cs="Arial"/>
          <w:b/>
          <w:sz w:val="22"/>
          <w:szCs w:val="22"/>
        </w:rPr>
      </w:pPr>
      <w:r w:rsidRPr="00365C3D">
        <w:rPr>
          <w:rFonts w:cs="Arial"/>
          <w:b/>
          <w:sz w:val="22"/>
          <w:szCs w:val="22"/>
        </w:rPr>
        <w:t>ACUERDO PLENARIO SOBRE SOLICITUD DE MEDIDAS CAUTELARES</w:t>
      </w:r>
    </w:p>
    <w:p w14:paraId="585B6B2E" w14:textId="77777777" w:rsidR="00930E5C" w:rsidRPr="00365C3D" w:rsidRDefault="00930E5C">
      <w:pPr>
        <w:ind w:left="3544"/>
        <w:jc w:val="both"/>
        <w:rPr>
          <w:rFonts w:cs="Arial"/>
          <w:b/>
          <w:sz w:val="22"/>
          <w:szCs w:val="22"/>
        </w:rPr>
      </w:pPr>
    </w:p>
    <w:p w14:paraId="462BB2AE" w14:textId="77777777" w:rsidR="00930E5C" w:rsidRPr="00365C3D" w:rsidRDefault="00293F72">
      <w:pPr>
        <w:ind w:left="3544"/>
        <w:jc w:val="both"/>
        <w:rPr>
          <w:rFonts w:cs="Arial"/>
          <w:b/>
          <w:sz w:val="22"/>
          <w:szCs w:val="22"/>
        </w:rPr>
      </w:pPr>
      <w:r w:rsidRPr="00365C3D">
        <w:rPr>
          <w:rFonts w:cs="Arial"/>
          <w:b/>
          <w:sz w:val="22"/>
          <w:szCs w:val="22"/>
        </w:rPr>
        <w:t>JUICIO PARA LA PROTECCIÓN DE LOS DERECHOS POLÍTICO-ELECTORALES DEL CIUDADANO</w:t>
      </w:r>
    </w:p>
    <w:p w14:paraId="1572976D" w14:textId="77777777" w:rsidR="00930E5C" w:rsidRPr="00365C3D" w:rsidRDefault="00930E5C">
      <w:pPr>
        <w:ind w:left="3544"/>
        <w:jc w:val="both"/>
        <w:rPr>
          <w:rFonts w:cs="Arial"/>
          <w:sz w:val="22"/>
          <w:szCs w:val="22"/>
          <w:lang w:eastAsia="es-ES"/>
        </w:rPr>
      </w:pPr>
    </w:p>
    <w:p w14:paraId="6827FEBF" w14:textId="318EF87A" w:rsidR="00930E5C" w:rsidRPr="00365C3D" w:rsidRDefault="00293F72">
      <w:pPr>
        <w:ind w:left="3544"/>
        <w:jc w:val="both"/>
        <w:rPr>
          <w:rFonts w:cs="Arial"/>
          <w:sz w:val="22"/>
          <w:szCs w:val="22"/>
        </w:rPr>
      </w:pPr>
      <w:r w:rsidRPr="00365C3D">
        <w:rPr>
          <w:rFonts w:cs="Arial"/>
          <w:b/>
          <w:bCs/>
          <w:spacing w:val="-3"/>
          <w:sz w:val="22"/>
          <w:szCs w:val="22"/>
        </w:rPr>
        <w:t>EXPEDIENTE:</w:t>
      </w:r>
      <w:r w:rsidRPr="00365C3D">
        <w:rPr>
          <w:rFonts w:cs="Arial"/>
          <w:spacing w:val="-3"/>
          <w:sz w:val="22"/>
          <w:szCs w:val="22"/>
        </w:rPr>
        <w:t xml:space="preserve"> TEEM-JDC-</w:t>
      </w:r>
      <w:r w:rsidR="0064619E" w:rsidRPr="00365C3D">
        <w:rPr>
          <w:rFonts w:cs="Arial"/>
          <w:spacing w:val="-3"/>
          <w:sz w:val="22"/>
          <w:szCs w:val="22"/>
        </w:rPr>
        <w:t>0</w:t>
      </w:r>
      <w:r w:rsidR="005168E4" w:rsidRPr="00365C3D">
        <w:rPr>
          <w:rFonts w:cs="Arial"/>
          <w:spacing w:val="-3"/>
          <w:sz w:val="22"/>
          <w:szCs w:val="22"/>
        </w:rPr>
        <w:t>13</w:t>
      </w:r>
      <w:r w:rsidRPr="00365C3D">
        <w:rPr>
          <w:rFonts w:cs="Arial"/>
          <w:spacing w:val="-3"/>
          <w:sz w:val="22"/>
          <w:szCs w:val="22"/>
        </w:rPr>
        <w:t>/202</w:t>
      </w:r>
      <w:r w:rsidR="005168E4" w:rsidRPr="00365C3D">
        <w:rPr>
          <w:rFonts w:cs="Arial"/>
          <w:spacing w:val="-3"/>
          <w:sz w:val="22"/>
          <w:szCs w:val="22"/>
        </w:rPr>
        <w:t>6</w:t>
      </w:r>
    </w:p>
    <w:p w14:paraId="6164D088" w14:textId="77777777" w:rsidR="00930E5C" w:rsidRPr="00365C3D" w:rsidRDefault="00930E5C">
      <w:pPr>
        <w:ind w:left="3544"/>
        <w:jc w:val="both"/>
        <w:rPr>
          <w:rFonts w:cs="Arial"/>
          <w:bCs/>
          <w:spacing w:val="-3"/>
          <w:sz w:val="22"/>
          <w:szCs w:val="22"/>
        </w:rPr>
      </w:pPr>
    </w:p>
    <w:p w14:paraId="73A0E7DD" w14:textId="317711FB" w:rsidR="00930E5C" w:rsidRPr="00365C3D" w:rsidRDefault="00293F72">
      <w:pPr>
        <w:ind w:left="3544"/>
        <w:jc w:val="both"/>
        <w:rPr>
          <w:rFonts w:cs="Arial"/>
          <w:sz w:val="22"/>
          <w:szCs w:val="22"/>
        </w:rPr>
      </w:pPr>
      <w:r w:rsidRPr="00365C3D">
        <w:rPr>
          <w:rFonts w:cs="Arial"/>
          <w:b/>
          <w:bCs/>
          <w:spacing w:val="-3"/>
          <w:sz w:val="22"/>
          <w:szCs w:val="22"/>
        </w:rPr>
        <w:t xml:space="preserve">PARTE ACTORA: </w:t>
      </w:r>
      <w:r w:rsidR="00E7507B" w:rsidRPr="00E7507B">
        <w:rPr>
          <w:rFonts w:cs="Arial"/>
          <w:bCs/>
          <w:color w:val="FFFFFF"/>
          <w:spacing w:val="-3"/>
          <w:sz w:val="22"/>
          <w:szCs w:val="22"/>
          <w:highlight w:val="darkCyan"/>
        </w:rPr>
        <w:t>[No.1]_</w:t>
      </w:r>
      <w:proofErr w:type="spellStart"/>
      <w:r w:rsidR="00E7507B" w:rsidRPr="00E7507B">
        <w:rPr>
          <w:rFonts w:cs="Arial"/>
          <w:bCs/>
          <w:color w:val="FFFFFF"/>
          <w:spacing w:val="-3"/>
          <w:sz w:val="22"/>
          <w:szCs w:val="22"/>
          <w:highlight w:val="darkCyan"/>
        </w:rPr>
        <w:t>ELIMINADO_el_nombre_de_la_parte_actora</w:t>
      </w:r>
      <w:proofErr w:type="spellEnd"/>
      <w:proofErr w:type="gramStart"/>
      <w:r w:rsidR="00E7507B" w:rsidRPr="00E7507B">
        <w:rPr>
          <w:rFonts w:cs="Arial"/>
          <w:bCs/>
          <w:color w:val="FFFFFF"/>
          <w:spacing w:val="-3"/>
          <w:sz w:val="22"/>
          <w:szCs w:val="22"/>
          <w:highlight w:val="darkCyan"/>
        </w:rPr>
        <w:t>_[</w:t>
      </w:r>
      <w:proofErr w:type="gramEnd"/>
      <w:r w:rsidR="00E7507B" w:rsidRPr="00E7507B">
        <w:rPr>
          <w:rFonts w:cs="Arial"/>
          <w:bCs/>
          <w:color w:val="FFFFFF"/>
          <w:spacing w:val="-3"/>
          <w:sz w:val="22"/>
          <w:szCs w:val="22"/>
          <w:highlight w:val="darkCyan"/>
        </w:rPr>
        <w:t>2]</w:t>
      </w:r>
      <w:r w:rsidR="00E7588B" w:rsidRPr="00365C3D">
        <w:rPr>
          <w:rStyle w:val="Refdenotaalpie"/>
          <w:rFonts w:cs="Arial"/>
          <w:bCs/>
          <w:spacing w:val="-3"/>
          <w:sz w:val="22"/>
          <w:szCs w:val="22"/>
        </w:rPr>
        <w:footnoteReference w:id="1"/>
      </w:r>
    </w:p>
    <w:p w14:paraId="7EEC1027" w14:textId="77777777" w:rsidR="00930E5C" w:rsidRPr="00365C3D" w:rsidRDefault="00930E5C">
      <w:pPr>
        <w:ind w:left="3544"/>
        <w:jc w:val="both"/>
        <w:rPr>
          <w:rFonts w:cs="Arial"/>
          <w:b/>
          <w:sz w:val="22"/>
          <w:szCs w:val="22"/>
        </w:rPr>
      </w:pPr>
    </w:p>
    <w:p w14:paraId="4134A692" w14:textId="6C4A6F2B" w:rsidR="00930E5C" w:rsidRPr="00365C3D" w:rsidRDefault="00293F72">
      <w:pPr>
        <w:ind w:left="3544"/>
        <w:jc w:val="both"/>
        <w:rPr>
          <w:rFonts w:cs="Arial"/>
          <w:sz w:val="22"/>
          <w:szCs w:val="22"/>
        </w:rPr>
      </w:pPr>
      <w:r w:rsidRPr="00365C3D">
        <w:rPr>
          <w:rFonts w:cs="Arial"/>
          <w:b/>
          <w:bCs/>
          <w:spacing w:val="-3"/>
          <w:sz w:val="22"/>
          <w:szCs w:val="22"/>
        </w:rPr>
        <w:t>AUTORIDADES RESPONSABLES:</w:t>
      </w:r>
      <w:r w:rsidRPr="00365C3D">
        <w:rPr>
          <w:rFonts w:cs="Arial"/>
          <w:spacing w:val="-3"/>
          <w:sz w:val="22"/>
          <w:szCs w:val="22"/>
        </w:rPr>
        <w:t xml:space="preserve"> </w:t>
      </w:r>
      <w:r w:rsidR="009D1216" w:rsidRPr="00365C3D">
        <w:rPr>
          <w:rFonts w:cs="Arial"/>
          <w:bCs/>
          <w:spacing w:val="-3"/>
          <w:sz w:val="22"/>
          <w:szCs w:val="22"/>
        </w:rPr>
        <w:t>CONGRESO</w:t>
      </w:r>
      <w:r w:rsidR="006A455F" w:rsidRPr="00365C3D">
        <w:rPr>
          <w:rFonts w:cs="Arial"/>
          <w:bCs/>
          <w:spacing w:val="-3"/>
          <w:sz w:val="22"/>
          <w:szCs w:val="22"/>
        </w:rPr>
        <w:t xml:space="preserve"> DEL ESTADO DE </w:t>
      </w:r>
      <w:r w:rsidRPr="00365C3D">
        <w:rPr>
          <w:rFonts w:cs="Arial"/>
          <w:bCs/>
          <w:spacing w:val="-3"/>
          <w:sz w:val="22"/>
          <w:szCs w:val="22"/>
        </w:rPr>
        <w:t xml:space="preserve">MICHOACÁN </w:t>
      </w:r>
      <w:r w:rsidR="006A455F" w:rsidRPr="00365C3D">
        <w:rPr>
          <w:rFonts w:cs="Arial"/>
          <w:bCs/>
          <w:spacing w:val="-3"/>
          <w:sz w:val="22"/>
          <w:szCs w:val="22"/>
        </w:rPr>
        <w:t xml:space="preserve">DE OCAMPO </w:t>
      </w:r>
      <w:r w:rsidRPr="00365C3D">
        <w:rPr>
          <w:rFonts w:cs="Arial"/>
          <w:bCs/>
          <w:spacing w:val="-3"/>
          <w:sz w:val="22"/>
          <w:szCs w:val="22"/>
        </w:rPr>
        <w:t>Y OTRA</w:t>
      </w:r>
      <w:r w:rsidR="006E4AC5" w:rsidRPr="00365C3D">
        <w:rPr>
          <w:rStyle w:val="Refdenotaalpie"/>
          <w:rFonts w:cs="Arial"/>
          <w:bCs/>
          <w:spacing w:val="-3"/>
          <w:sz w:val="22"/>
          <w:szCs w:val="22"/>
        </w:rPr>
        <w:footnoteReference w:id="2"/>
      </w:r>
    </w:p>
    <w:p w14:paraId="1BE7195D" w14:textId="77777777" w:rsidR="00930E5C" w:rsidRPr="00365C3D" w:rsidRDefault="00930E5C">
      <w:pPr>
        <w:ind w:left="3544"/>
        <w:jc w:val="both"/>
        <w:rPr>
          <w:rFonts w:cs="Arial"/>
          <w:spacing w:val="-3"/>
          <w:sz w:val="22"/>
          <w:szCs w:val="22"/>
        </w:rPr>
      </w:pPr>
    </w:p>
    <w:p w14:paraId="0BC4D4F6" w14:textId="77777777" w:rsidR="00930E5C" w:rsidRPr="00365C3D" w:rsidRDefault="00293F72">
      <w:pPr>
        <w:ind w:left="3544"/>
        <w:jc w:val="both"/>
        <w:rPr>
          <w:rFonts w:cs="Arial"/>
          <w:sz w:val="22"/>
          <w:szCs w:val="22"/>
        </w:rPr>
      </w:pPr>
      <w:r w:rsidRPr="00365C3D">
        <w:rPr>
          <w:rFonts w:cs="Arial"/>
          <w:b/>
          <w:bCs/>
          <w:sz w:val="22"/>
          <w:szCs w:val="22"/>
        </w:rPr>
        <w:t>MAGISTRADA PONENTE:</w:t>
      </w:r>
      <w:r w:rsidRPr="00365C3D">
        <w:rPr>
          <w:rFonts w:cs="Arial"/>
          <w:bCs/>
          <w:sz w:val="22"/>
          <w:szCs w:val="22"/>
        </w:rPr>
        <w:t xml:space="preserve"> AMELÍ GISSEL NAVARRO LEPE</w:t>
      </w:r>
    </w:p>
    <w:p w14:paraId="192AA27C" w14:textId="77777777" w:rsidR="00930E5C" w:rsidRPr="00365C3D" w:rsidRDefault="00930E5C">
      <w:pPr>
        <w:ind w:left="3544"/>
        <w:jc w:val="both"/>
        <w:rPr>
          <w:rFonts w:cs="Arial"/>
          <w:bCs/>
          <w:sz w:val="22"/>
          <w:szCs w:val="22"/>
        </w:rPr>
      </w:pPr>
    </w:p>
    <w:p w14:paraId="13A81C9B" w14:textId="71BB7813" w:rsidR="00930E5C" w:rsidRPr="00365C3D" w:rsidRDefault="00293F72">
      <w:pPr>
        <w:ind w:left="3544"/>
        <w:jc w:val="both"/>
        <w:rPr>
          <w:rFonts w:cs="Arial"/>
          <w:bCs/>
          <w:sz w:val="22"/>
          <w:szCs w:val="22"/>
        </w:rPr>
      </w:pPr>
      <w:r w:rsidRPr="00365C3D">
        <w:rPr>
          <w:rFonts w:cs="Arial"/>
          <w:b/>
          <w:bCs/>
          <w:sz w:val="22"/>
          <w:szCs w:val="22"/>
        </w:rPr>
        <w:t xml:space="preserve">SECRETARIA INSTRUCTORA Y PROYECTISTA: </w:t>
      </w:r>
      <w:r w:rsidR="0052124B" w:rsidRPr="00365C3D">
        <w:rPr>
          <w:rFonts w:cs="Arial"/>
          <w:bCs/>
          <w:sz w:val="22"/>
          <w:szCs w:val="22"/>
        </w:rPr>
        <w:t>ERÉNDIRA MÁRQUEZ VALENCIA</w:t>
      </w:r>
    </w:p>
    <w:p w14:paraId="054AD090" w14:textId="77777777" w:rsidR="0052124B" w:rsidRPr="00365C3D" w:rsidRDefault="0052124B">
      <w:pPr>
        <w:ind w:left="3544"/>
        <w:jc w:val="both"/>
        <w:rPr>
          <w:rFonts w:cs="Arial"/>
          <w:sz w:val="22"/>
          <w:szCs w:val="22"/>
        </w:rPr>
      </w:pPr>
    </w:p>
    <w:p w14:paraId="20ACCF9A" w14:textId="5CB03601" w:rsidR="0052124B" w:rsidRPr="00365C3D" w:rsidRDefault="0052124B">
      <w:pPr>
        <w:ind w:left="3544"/>
        <w:jc w:val="both"/>
        <w:rPr>
          <w:rFonts w:cs="Arial"/>
          <w:sz w:val="22"/>
          <w:szCs w:val="22"/>
        </w:rPr>
      </w:pPr>
      <w:r w:rsidRPr="00365C3D">
        <w:rPr>
          <w:rFonts w:cs="Arial"/>
          <w:b/>
          <w:bCs/>
          <w:sz w:val="22"/>
          <w:szCs w:val="22"/>
        </w:rPr>
        <w:t>COLABORÓ</w:t>
      </w:r>
      <w:r w:rsidR="00134BBD" w:rsidRPr="00365C3D">
        <w:rPr>
          <w:rFonts w:cs="Arial"/>
          <w:b/>
          <w:bCs/>
          <w:sz w:val="22"/>
          <w:szCs w:val="22"/>
        </w:rPr>
        <w:t>:</w:t>
      </w:r>
      <w:r w:rsidR="00134BBD" w:rsidRPr="00365C3D">
        <w:rPr>
          <w:rFonts w:cs="Arial"/>
          <w:sz w:val="22"/>
          <w:szCs w:val="22"/>
        </w:rPr>
        <w:t xml:space="preserve"> MARÍA DE LOURDES AGUILAR </w:t>
      </w:r>
      <w:r w:rsidR="00553B5B" w:rsidRPr="00365C3D">
        <w:rPr>
          <w:rFonts w:cs="Arial"/>
          <w:sz w:val="22"/>
          <w:szCs w:val="22"/>
        </w:rPr>
        <w:t>ZAVALA</w:t>
      </w:r>
    </w:p>
    <w:p w14:paraId="335E2A92" w14:textId="77777777" w:rsidR="00930E5C" w:rsidRDefault="00930E5C">
      <w:pPr>
        <w:spacing w:line="360" w:lineRule="auto"/>
        <w:jc w:val="right"/>
        <w:rPr>
          <w:rFonts w:cs="Arial"/>
          <w:b/>
          <w:sz w:val="24"/>
          <w:szCs w:val="24"/>
        </w:rPr>
      </w:pPr>
    </w:p>
    <w:p w14:paraId="3E93E8B9" w14:textId="376E0F49" w:rsidR="00930E5C" w:rsidRDefault="00293F72" w:rsidP="0087639F">
      <w:pPr>
        <w:spacing w:line="360" w:lineRule="auto"/>
        <w:jc w:val="both"/>
      </w:pPr>
      <w:r>
        <w:rPr>
          <w:rFonts w:cs="Arial"/>
          <w:sz w:val="24"/>
          <w:szCs w:val="24"/>
        </w:rPr>
        <w:t>Morelia, Michoacán de Ocampo, a</w:t>
      </w:r>
      <w:r w:rsidR="00542DD9">
        <w:rPr>
          <w:rFonts w:cs="Arial"/>
          <w:sz w:val="24"/>
          <w:szCs w:val="24"/>
        </w:rPr>
        <w:t xml:space="preserve"> veintisiete</w:t>
      </w:r>
      <w:r>
        <w:rPr>
          <w:rFonts w:cs="Arial"/>
          <w:sz w:val="24"/>
          <w:szCs w:val="24"/>
        </w:rPr>
        <w:t xml:space="preserve"> de </w:t>
      </w:r>
      <w:r w:rsidR="00656F9C">
        <w:rPr>
          <w:rFonts w:cs="Arial"/>
          <w:sz w:val="24"/>
          <w:szCs w:val="24"/>
        </w:rPr>
        <w:t>febrero</w:t>
      </w:r>
      <w:r>
        <w:rPr>
          <w:rFonts w:cs="Arial"/>
          <w:sz w:val="24"/>
          <w:szCs w:val="24"/>
        </w:rPr>
        <w:t xml:space="preserve"> de dos mil veinti</w:t>
      </w:r>
      <w:r w:rsidR="00553B5B">
        <w:rPr>
          <w:rFonts w:cs="Arial"/>
          <w:sz w:val="24"/>
          <w:szCs w:val="24"/>
        </w:rPr>
        <w:t>séis</w:t>
      </w:r>
      <w:r>
        <w:rPr>
          <w:rStyle w:val="Refdenotaalpie"/>
          <w:rFonts w:cs="Arial"/>
          <w:sz w:val="24"/>
          <w:szCs w:val="24"/>
        </w:rPr>
        <w:footnoteReference w:id="3"/>
      </w:r>
      <w:r>
        <w:rPr>
          <w:rFonts w:cs="Arial"/>
          <w:sz w:val="24"/>
          <w:szCs w:val="24"/>
        </w:rPr>
        <w:t>.</w:t>
      </w:r>
    </w:p>
    <w:p w14:paraId="4B53D833" w14:textId="77777777" w:rsidR="00930E5C" w:rsidRDefault="00930E5C">
      <w:pPr>
        <w:pStyle w:val="Sangradetextonormal"/>
        <w:spacing w:after="0" w:line="360" w:lineRule="auto"/>
        <w:ind w:left="0"/>
        <w:jc w:val="both"/>
        <w:rPr>
          <w:rFonts w:ascii="Arial" w:hAnsi="Arial" w:cs="Arial"/>
          <w:b/>
          <w:color w:val="000000"/>
          <w:lang w:val="es-MX"/>
        </w:rPr>
      </w:pPr>
    </w:p>
    <w:p w14:paraId="6F81FB20" w14:textId="2891C624" w:rsidR="00930E5C" w:rsidRPr="00122FAD" w:rsidRDefault="00122FAD" w:rsidP="00553B5B">
      <w:pPr>
        <w:pStyle w:val="Sangradetextonormal"/>
        <w:spacing w:after="0" w:line="360" w:lineRule="auto"/>
        <w:ind w:left="0"/>
        <w:jc w:val="both"/>
        <w:rPr>
          <w:rFonts w:ascii="Arial" w:hAnsi="Arial" w:cs="Arial"/>
          <w:bCs/>
          <w:color w:val="000000"/>
        </w:rPr>
      </w:pPr>
      <w:r w:rsidRPr="00E9523C">
        <w:rPr>
          <w:rFonts w:ascii="Arial" w:hAnsi="Arial" w:cs="Arial"/>
          <w:bCs/>
          <w:color w:val="000000"/>
        </w:rPr>
        <w:t xml:space="preserve">Acuerdo </w:t>
      </w:r>
      <w:r w:rsidR="005B2AF0" w:rsidRPr="00E9523C">
        <w:rPr>
          <w:rFonts w:ascii="Arial" w:hAnsi="Arial" w:cs="Arial"/>
          <w:bCs/>
          <w:color w:val="000000"/>
        </w:rPr>
        <w:t>Plenario</w:t>
      </w:r>
      <w:r w:rsidR="005B2AF0">
        <w:rPr>
          <w:rFonts w:ascii="Arial" w:hAnsi="Arial" w:cs="Arial"/>
          <w:bCs/>
          <w:color w:val="000000"/>
        </w:rPr>
        <w:t xml:space="preserve"> </w:t>
      </w:r>
      <w:r>
        <w:rPr>
          <w:rFonts w:ascii="Arial" w:hAnsi="Arial" w:cs="Arial"/>
          <w:bCs/>
          <w:color w:val="000000"/>
        </w:rPr>
        <w:t xml:space="preserve">que </w:t>
      </w:r>
      <w:r w:rsidR="00656F9C">
        <w:rPr>
          <w:rFonts w:ascii="Arial" w:hAnsi="Arial" w:cs="Arial"/>
          <w:bCs/>
          <w:color w:val="000000"/>
        </w:rPr>
        <w:t>determina</w:t>
      </w:r>
      <w:r>
        <w:rPr>
          <w:rFonts w:ascii="Arial" w:hAnsi="Arial" w:cs="Arial"/>
          <w:bCs/>
          <w:color w:val="000000"/>
        </w:rPr>
        <w:t xml:space="preserve"> sobre </w:t>
      </w:r>
      <w:r w:rsidR="001D42AE">
        <w:rPr>
          <w:rFonts w:ascii="Arial" w:hAnsi="Arial" w:cs="Arial"/>
          <w:bCs/>
          <w:color w:val="000000"/>
        </w:rPr>
        <w:t xml:space="preserve">la </w:t>
      </w:r>
      <w:r w:rsidR="001D42AE" w:rsidRPr="00E9523C">
        <w:rPr>
          <w:rFonts w:ascii="Arial" w:hAnsi="Arial" w:cs="Arial"/>
          <w:b/>
          <w:color w:val="000000"/>
        </w:rPr>
        <w:t>improcedencia</w:t>
      </w:r>
      <w:r w:rsidR="001D42AE">
        <w:rPr>
          <w:rFonts w:ascii="Arial" w:hAnsi="Arial" w:cs="Arial"/>
          <w:bCs/>
          <w:color w:val="000000"/>
        </w:rPr>
        <w:t xml:space="preserve"> de la </w:t>
      </w:r>
      <w:r>
        <w:rPr>
          <w:rFonts w:ascii="Arial" w:hAnsi="Arial" w:cs="Arial"/>
          <w:bCs/>
          <w:color w:val="000000"/>
        </w:rPr>
        <w:t>medida cautelar</w:t>
      </w:r>
      <w:r w:rsidR="00D55154">
        <w:rPr>
          <w:rFonts w:ascii="Arial" w:hAnsi="Arial" w:cs="Arial"/>
          <w:bCs/>
          <w:color w:val="000000"/>
        </w:rPr>
        <w:t xml:space="preserve"> solicitada dentro del juicio de </w:t>
      </w:r>
      <w:r w:rsidR="00E9523C">
        <w:rPr>
          <w:rFonts w:ascii="Arial" w:hAnsi="Arial" w:cs="Arial"/>
          <w:bCs/>
          <w:color w:val="000000"/>
        </w:rPr>
        <w:t>la</w:t>
      </w:r>
      <w:r w:rsidR="00D55154">
        <w:rPr>
          <w:rFonts w:ascii="Arial" w:hAnsi="Arial" w:cs="Arial"/>
          <w:bCs/>
          <w:color w:val="000000"/>
        </w:rPr>
        <w:t xml:space="preserve"> ciudadanía citado</w:t>
      </w:r>
      <w:r w:rsidR="00E9523C">
        <w:rPr>
          <w:rFonts w:ascii="Arial" w:hAnsi="Arial" w:cs="Arial"/>
          <w:bCs/>
          <w:color w:val="000000"/>
        </w:rPr>
        <w:t xml:space="preserve"> al rubro.</w:t>
      </w:r>
    </w:p>
    <w:p w14:paraId="43C669A3" w14:textId="77777777" w:rsidR="00122FAD" w:rsidRDefault="00122FAD" w:rsidP="00122FAD">
      <w:pPr>
        <w:pStyle w:val="Prrafodelista"/>
        <w:spacing w:line="360" w:lineRule="auto"/>
        <w:ind w:left="0"/>
        <w:jc w:val="both"/>
        <w:rPr>
          <w:rFonts w:cs="Arial"/>
          <w:b/>
          <w:bCs/>
          <w:color w:val="000000"/>
          <w:sz w:val="24"/>
          <w:szCs w:val="24"/>
          <w:lang w:val="es-ES" w:eastAsia="es-ES"/>
        </w:rPr>
      </w:pPr>
    </w:p>
    <w:p w14:paraId="7C5C13EA" w14:textId="0BBB6A88" w:rsidR="00B15E8D" w:rsidRPr="00365C3D" w:rsidRDefault="00365C3D" w:rsidP="00365C3D">
      <w:pPr>
        <w:tabs>
          <w:tab w:val="left" w:pos="284"/>
        </w:tabs>
        <w:spacing w:line="360" w:lineRule="auto"/>
        <w:jc w:val="both"/>
        <w:rPr>
          <w:rFonts w:cs="Arial"/>
          <w:b/>
          <w:bCs/>
          <w:color w:val="000000"/>
          <w:sz w:val="24"/>
          <w:szCs w:val="24"/>
          <w:lang w:val="es-ES" w:eastAsia="es-ES"/>
        </w:rPr>
      </w:pPr>
      <w:r>
        <w:rPr>
          <w:rFonts w:cs="Arial"/>
          <w:b/>
          <w:bCs/>
          <w:color w:val="000000"/>
          <w:sz w:val="24"/>
          <w:szCs w:val="24"/>
          <w:lang w:val="es-ES" w:eastAsia="es-ES"/>
        </w:rPr>
        <w:t xml:space="preserve">1. </w:t>
      </w:r>
      <w:r w:rsidR="00F473F3" w:rsidRPr="00365C3D">
        <w:rPr>
          <w:rFonts w:cs="Arial"/>
          <w:b/>
          <w:bCs/>
          <w:color w:val="000000"/>
          <w:sz w:val="24"/>
          <w:szCs w:val="24"/>
          <w:lang w:val="es-ES" w:eastAsia="es-ES"/>
        </w:rPr>
        <w:t>Antecedentes</w:t>
      </w:r>
    </w:p>
    <w:p w14:paraId="5276EEDE" w14:textId="77777777" w:rsidR="006F358D" w:rsidRDefault="006F358D" w:rsidP="006F358D">
      <w:pPr>
        <w:pStyle w:val="Prrafodelista"/>
        <w:spacing w:line="360" w:lineRule="auto"/>
        <w:ind w:left="1080"/>
        <w:rPr>
          <w:rFonts w:cs="Arial"/>
          <w:b/>
          <w:bCs/>
          <w:color w:val="000000"/>
          <w:sz w:val="24"/>
          <w:szCs w:val="24"/>
          <w:lang w:val="es-ES" w:eastAsia="es-ES"/>
        </w:rPr>
      </w:pPr>
    </w:p>
    <w:p w14:paraId="5DD4A0BE" w14:textId="1E5CF808" w:rsidR="00930E5C" w:rsidRDefault="00122FAD" w:rsidP="00122FAD">
      <w:pPr>
        <w:pStyle w:val="Prrafodelista"/>
        <w:spacing w:line="360" w:lineRule="auto"/>
        <w:ind w:left="0"/>
        <w:jc w:val="both"/>
      </w:pPr>
      <w:r>
        <w:rPr>
          <w:rFonts w:cs="Arial"/>
          <w:b/>
          <w:bCs/>
          <w:color w:val="000000"/>
          <w:sz w:val="24"/>
          <w:szCs w:val="24"/>
          <w:lang w:val="es-ES" w:eastAsia="es-ES"/>
        </w:rPr>
        <w:t>1</w:t>
      </w:r>
      <w:r w:rsidR="009C5303">
        <w:rPr>
          <w:rFonts w:cs="Arial"/>
          <w:b/>
          <w:bCs/>
          <w:color w:val="000000"/>
          <w:sz w:val="24"/>
          <w:szCs w:val="24"/>
          <w:lang w:val="es-ES" w:eastAsia="es-ES"/>
        </w:rPr>
        <w:t>.</w:t>
      </w:r>
      <w:r w:rsidR="00F473F3">
        <w:rPr>
          <w:rFonts w:cs="Arial"/>
          <w:b/>
          <w:bCs/>
          <w:color w:val="000000"/>
          <w:sz w:val="24"/>
          <w:szCs w:val="24"/>
          <w:lang w:val="es-ES" w:eastAsia="es-ES"/>
        </w:rPr>
        <w:t>1</w:t>
      </w:r>
      <w:r w:rsidR="009C5303">
        <w:rPr>
          <w:rFonts w:cs="Arial"/>
          <w:b/>
          <w:bCs/>
          <w:color w:val="000000"/>
          <w:sz w:val="24"/>
          <w:szCs w:val="24"/>
          <w:lang w:val="es-ES" w:eastAsia="es-ES"/>
        </w:rPr>
        <w:t xml:space="preserve"> </w:t>
      </w:r>
      <w:r>
        <w:rPr>
          <w:rFonts w:cs="Arial"/>
          <w:b/>
          <w:bCs/>
          <w:color w:val="000000"/>
          <w:sz w:val="24"/>
          <w:szCs w:val="24"/>
          <w:lang w:val="es-ES" w:eastAsia="es-ES"/>
        </w:rPr>
        <w:t xml:space="preserve">Instalación del ayuntamiento. </w:t>
      </w:r>
      <w:r>
        <w:rPr>
          <w:rFonts w:cs="Arial"/>
          <w:color w:val="000000"/>
          <w:sz w:val="24"/>
          <w:szCs w:val="24"/>
          <w:lang w:val="es-ES" w:eastAsia="es-ES"/>
        </w:rPr>
        <w:t xml:space="preserve">El uno de septiembre de dos mil </w:t>
      </w:r>
      <w:r w:rsidRPr="00C21E1A">
        <w:rPr>
          <w:rFonts w:cs="Arial"/>
          <w:color w:val="000000"/>
          <w:sz w:val="24"/>
          <w:szCs w:val="24"/>
          <w:lang w:val="es-ES" w:eastAsia="es-ES"/>
        </w:rPr>
        <w:t xml:space="preserve">veinticuatro, las y los integrantes electos del Ayuntamiento de </w:t>
      </w:r>
      <w:r w:rsidR="00E7507B" w:rsidRPr="00E7507B">
        <w:rPr>
          <w:rFonts w:cs="Arial"/>
          <w:color w:val="FFFFFF"/>
          <w:sz w:val="24"/>
          <w:szCs w:val="24"/>
          <w:highlight w:val="darkCyan"/>
          <w:lang w:val="es-ES" w:eastAsia="es-ES"/>
        </w:rPr>
        <w:t>[No.2]_</w:t>
      </w:r>
      <w:proofErr w:type="spellStart"/>
      <w:r w:rsidR="00E7507B" w:rsidRPr="00E7507B">
        <w:rPr>
          <w:rFonts w:cs="Arial"/>
          <w:color w:val="FFFFFF"/>
          <w:sz w:val="24"/>
          <w:szCs w:val="24"/>
          <w:highlight w:val="darkCyan"/>
          <w:lang w:val="es-ES" w:eastAsia="es-ES"/>
        </w:rPr>
        <w:t>ELIMINADO_el_Municipio</w:t>
      </w:r>
      <w:proofErr w:type="spellEnd"/>
      <w:proofErr w:type="gramStart"/>
      <w:r w:rsidR="00E7507B" w:rsidRPr="00E7507B">
        <w:rPr>
          <w:rFonts w:cs="Arial"/>
          <w:color w:val="FFFFFF"/>
          <w:sz w:val="24"/>
          <w:szCs w:val="24"/>
          <w:highlight w:val="darkCyan"/>
          <w:lang w:val="es-ES" w:eastAsia="es-ES"/>
        </w:rPr>
        <w:t>_[</w:t>
      </w:r>
      <w:proofErr w:type="gramEnd"/>
      <w:r w:rsidR="00E7507B" w:rsidRPr="00E7507B">
        <w:rPr>
          <w:rFonts w:cs="Arial"/>
          <w:color w:val="FFFFFF"/>
          <w:sz w:val="24"/>
          <w:szCs w:val="24"/>
          <w:highlight w:val="darkCyan"/>
          <w:lang w:val="es-ES" w:eastAsia="es-ES"/>
        </w:rPr>
        <w:t>28]</w:t>
      </w:r>
      <w:r w:rsidRPr="003554EB">
        <w:rPr>
          <w:rFonts w:cs="Arial"/>
          <w:color w:val="000000"/>
          <w:sz w:val="24"/>
          <w:szCs w:val="24"/>
          <w:lang w:val="es-ES" w:eastAsia="es-ES"/>
        </w:rPr>
        <w:t>, Michoacán</w:t>
      </w:r>
      <w:r w:rsidR="00542DD9" w:rsidRPr="003554EB">
        <w:rPr>
          <w:rFonts w:cs="Arial"/>
          <w:color w:val="000000"/>
          <w:sz w:val="24"/>
          <w:szCs w:val="24"/>
          <w:lang w:val="es-ES" w:eastAsia="es-ES"/>
        </w:rPr>
        <w:t>,</w:t>
      </w:r>
      <w:r w:rsidR="00542DD9" w:rsidRPr="003554EB">
        <w:rPr>
          <w:rStyle w:val="Refdenotaalpie"/>
          <w:rFonts w:cs="Arial"/>
          <w:color w:val="000000"/>
          <w:sz w:val="24"/>
          <w:szCs w:val="24"/>
          <w:lang w:val="es-ES" w:eastAsia="es-ES"/>
        </w:rPr>
        <w:t xml:space="preserve"> </w:t>
      </w:r>
      <w:r w:rsidR="00542DD9" w:rsidRPr="003554EB">
        <w:rPr>
          <w:rStyle w:val="Refdenotaalpie"/>
          <w:rFonts w:cs="Arial"/>
          <w:color w:val="000000"/>
          <w:sz w:val="24"/>
          <w:szCs w:val="24"/>
          <w:lang w:val="es-ES" w:eastAsia="es-ES"/>
        </w:rPr>
        <w:footnoteReference w:id="4"/>
      </w:r>
      <w:r w:rsidRPr="003554EB">
        <w:rPr>
          <w:rFonts w:cs="Arial"/>
          <w:color w:val="000000"/>
          <w:sz w:val="24"/>
          <w:szCs w:val="24"/>
          <w:lang w:val="es-ES" w:eastAsia="es-ES"/>
        </w:rPr>
        <w:t xml:space="preserve"> -entre ellos la parte actora en la </w:t>
      </w:r>
      <w:r w:rsidR="00E7507B" w:rsidRPr="00E7507B">
        <w:rPr>
          <w:rFonts w:cs="Arial"/>
          <w:color w:val="FFFFFF"/>
          <w:sz w:val="24"/>
          <w:szCs w:val="24"/>
          <w:highlight w:val="darkCyan"/>
          <w:lang w:val="es-ES" w:eastAsia="es-ES"/>
        </w:rPr>
        <w:t>[No.3]_</w:t>
      </w:r>
      <w:proofErr w:type="spellStart"/>
      <w:r w:rsidR="00E7507B" w:rsidRPr="00E7507B">
        <w:rPr>
          <w:rFonts w:cs="Arial"/>
          <w:color w:val="FFFFFF"/>
          <w:sz w:val="24"/>
          <w:szCs w:val="24"/>
          <w:highlight w:val="darkCyan"/>
          <w:lang w:val="es-ES" w:eastAsia="es-ES"/>
        </w:rPr>
        <w:t>ELIMINADO_Cargo</w:t>
      </w:r>
      <w:proofErr w:type="spellEnd"/>
      <w:proofErr w:type="gramStart"/>
      <w:r w:rsidR="00E7507B" w:rsidRPr="00E7507B">
        <w:rPr>
          <w:rFonts w:cs="Arial"/>
          <w:color w:val="FFFFFF"/>
          <w:sz w:val="24"/>
          <w:szCs w:val="24"/>
          <w:highlight w:val="darkCyan"/>
          <w:lang w:val="es-ES" w:eastAsia="es-ES"/>
        </w:rPr>
        <w:t>_[</w:t>
      </w:r>
      <w:proofErr w:type="gramEnd"/>
      <w:r w:rsidR="00E7507B" w:rsidRPr="00E7507B">
        <w:rPr>
          <w:rFonts w:cs="Arial"/>
          <w:color w:val="FFFFFF"/>
          <w:sz w:val="24"/>
          <w:szCs w:val="24"/>
          <w:highlight w:val="darkCyan"/>
          <w:lang w:val="es-ES" w:eastAsia="es-ES"/>
        </w:rPr>
        <w:t>230]</w:t>
      </w:r>
      <w:r w:rsidRPr="003554EB">
        <w:rPr>
          <w:rFonts w:cs="Arial"/>
          <w:color w:val="000000"/>
          <w:sz w:val="24"/>
          <w:szCs w:val="24"/>
          <w:lang w:val="es-ES" w:eastAsia="es-ES"/>
        </w:rPr>
        <w:t>-</w:t>
      </w:r>
      <w:r w:rsidR="00542DD9" w:rsidRPr="003554EB">
        <w:rPr>
          <w:rFonts w:cs="Arial"/>
          <w:color w:val="000000"/>
          <w:sz w:val="24"/>
          <w:szCs w:val="24"/>
          <w:lang w:val="es-ES" w:eastAsia="es-ES"/>
        </w:rPr>
        <w:t>,</w:t>
      </w:r>
      <w:r w:rsidRPr="003554EB">
        <w:rPr>
          <w:rFonts w:cs="Arial"/>
          <w:color w:val="000000"/>
          <w:sz w:val="24"/>
          <w:szCs w:val="24"/>
          <w:lang w:val="es-ES" w:eastAsia="es-ES"/>
        </w:rPr>
        <w:t xml:space="preserve"> tom</w:t>
      </w:r>
      <w:r w:rsidR="00F92757" w:rsidRPr="003554EB">
        <w:rPr>
          <w:rFonts w:cs="Arial"/>
          <w:color w:val="000000"/>
          <w:sz w:val="24"/>
          <w:szCs w:val="24"/>
          <w:lang w:val="es-ES" w:eastAsia="es-ES"/>
        </w:rPr>
        <w:t>ó</w:t>
      </w:r>
      <w:r w:rsidRPr="003554EB">
        <w:rPr>
          <w:rFonts w:cs="Arial"/>
          <w:color w:val="000000"/>
          <w:sz w:val="24"/>
          <w:szCs w:val="24"/>
          <w:lang w:val="es-ES" w:eastAsia="es-ES"/>
        </w:rPr>
        <w:t xml:space="preserve"> posesión para el periodo 2024-2027.</w:t>
      </w:r>
    </w:p>
    <w:p w14:paraId="4577879E" w14:textId="77777777" w:rsidR="00122FAD" w:rsidRDefault="00122FAD" w:rsidP="00122FAD">
      <w:pPr>
        <w:pStyle w:val="Prrafodelista"/>
        <w:widowControl w:val="0"/>
        <w:tabs>
          <w:tab w:val="left" w:pos="709"/>
          <w:tab w:val="left" w:pos="3381"/>
          <w:tab w:val="left" w:pos="8222"/>
        </w:tabs>
        <w:autoSpaceDE w:val="0"/>
        <w:spacing w:line="360" w:lineRule="auto"/>
        <w:ind w:left="0" w:right="51"/>
        <w:jc w:val="both"/>
        <w:rPr>
          <w:rFonts w:cs="Arial"/>
          <w:color w:val="000000"/>
          <w:sz w:val="24"/>
          <w:szCs w:val="24"/>
          <w:lang w:val="es-ES" w:eastAsia="es-ES"/>
        </w:rPr>
      </w:pPr>
      <w:bookmarkStart w:id="0" w:name="_Hlk142301662"/>
    </w:p>
    <w:p w14:paraId="7301D0F7" w14:textId="2E5FD71A" w:rsidR="00D161C4" w:rsidRPr="00D87506" w:rsidRDefault="00F473F3" w:rsidP="00122FAD">
      <w:pPr>
        <w:widowControl w:val="0"/>
        <w:tabs>
          <w:tab w:val="left" w:pos="709"/>
          <w:tab w:val="left" w:pos="3381"/>
          <w:tab w:val="left" w:pos="8222"/>
        </w:tabs>
        <w:autoSpaceDE w:val="0"/>
        <w:spacing w:line="360" w:lineRule="auto"/>
        <w:ind w:right="51"/>
        <w:jc w:val="both"/>
        <w:rPr>
          <w:rFonts w:cs="Arial"/>
          <w:bCs/>
          <w:sz w:val="24"/>
          <w:szCs w:val="24"/>
        </w:rPr>
      </w:pPr>
      <w:r>
        <w:rPr>
          <w:rFonts w:cs="Arial"/>
          <w:b/>
          <w:sz w:val="24"/>
          <w:szCs w:val="24"/>
        </w:rPr>
        <w:t>1.</w:t>
      </w:r>
      <w:r w:rsidR="009C5303">
        <w:rPr>
          <w:rFonts w:cs="Arial"/>
          <w:b/>
          <w:sz w:val="24"/>
          <w:szCs w:val="24"/>
        </w:rPr>
        <w:t>2</w:t>
      </w:r>
      <w:r w:rsidR="00122FAD">
        <w:rPr>
          <w:rFonts w:cs="Arial"/>
          <w:b/>
          <w:sz w:val="24"/>
          <w:szCs w:val="24"/>
        </w:rPr>
        <w:t xml:space="preserve"> </w:t>
      </w:r>
      <w:r w:rsidR="00D161C4">
        <w:rPr>
          <w:rFonts w:cs="Arial"/>
          <w:b/>
          <w:sz w:val="24"/>
          <w:szCs w:val="24"/>
        </w:rPr>
        <w:t xml:space="preserve">Sesión de </w:t>
      </w:r>
      <w:r w:rsidR="00D87506">
        <w:rPr>
          <w:rFonts w:cs="Arial"/>
          <w:b/>
          <w:sz w:val="24"/>
          <w:szCs w:val="24"/>
        </w:rPr>
        <w:t xml:space="preserve">Cabildo. </w:t>
      </w:r>
      <w:r w:rsidR="00D87506" w:rsidRPr="00D87506">
        <w:rPr>
          <w:rFonts w:cs="Arial"/>
          <w:bCs/>
          <w:sz w:val="24"/>
          <w:szCs w:val="24"/>
        </w:rPr>
        <w:t>La parte actora manifiesta que el once de febrero</w:t>
      </w:r>
      <w:r w:rsidR="00656F9C">
        <w:rPr>
          <w:rFonts w:cs="Arial"/>
          <w:bCs/>
          <w:sz w:val="24"/>
          <w:szCs w:val="24"/>
        </w:rPr>
        <w:t>,</w:t>
      </w:r>
      <w:r w:rsidR="00D87506" w:rsidRPr="00D87506">
        <w:rPr>
          <w:rFonts w:cs="Arial"/>
          <w:bCs/>
          <w:sz w:val="24"/>
          <w:szCs w:val="24"/>
        </w:rPr>
        <w:t xml:space="preserve"> </w:t>
      </w:r>
      <w:r w:rsidR="00D473E1">
        <w:rPr>
          <w:rFonts w:cs="Arial"/>
          <w:bCs/>
          <w:sz w:val="24"/>
          <w:szCs w:val="24"/>
        </w:rPr>
        <w:t xml:space="preserve">el Cabildo </w:t>
      </w:r>
      <w:r w:rsidR="00A635E2">
        <w:rPr>
          <w:rFonts w:cs="Arial"/>
          <w:bCs/>
          <w:sz w:val="24"/>
          <w:szCs w:val="24"/>
        </w:rPr>
        <w:t xml:space="preserve">celebró sesión extraordinaria </w:t>
      </w:r>
      <w:r w:rsidR="009E557B">
        <w:rPr>
          <w:rFonts w:cs="Arial"/>
          <w:bCs/>
          <w:sz w:val="24"/>
          <w:szCs w:val="24"/>
        </w:rPr>
        <w:t xml:space="preserve">en la que determinó </w:t>
      </w:r>
      <w:r w:rsidR="008C07D9">
        <w:rPr>
          <w:rFonts w:cs="Arial"/>
          <w:bCs/>
          <w:sz w:val="24"/>
          <w:szCs w:val="24"/>
        </w:rPr>
        <w:lastRenderedPageBreak/>
        <w:t>declarar formalmente la existencia de una ausencia injustificada en el ejercicio de su cargo</w:t>
      </w:r>
      <w:r w:rsidR="0065435C">
        <w:rPr>
          <w:rFonts w:cs="Arial"/>
          <w:bCs/>
          <w:sz w:val="24"/>
          <w:szCs w:val="24"/>
        </w:rPr>
        <w:t xml:space="preserve"> y se</w:t>
      </w:r>
      <w:r w:rsidR="00E724ED">
        <w:rPr>
          <w:rFonts w:cs="Arial"/>
          <w:bCs/>
          <w:sz w:val="24"/>
          <w:szCs w:val="24"/>
        </w:rPr>
        <w:t xml:space="preserve"> instruyó a la Secretaría del Ayuntamiento para </w:t>
      </w:r>
      <w:r w:rsidR="00E37EAF">
        <w:rPr>
          <w:rFonts w:cs="Arial"/>
          <w:bCs/>
          <w:sz w:val="24"/>
          <w:szCs w:val="24"/>
        </w:rPr>
        <w:t xml:space="preserve">que remitiera copia certificada </w:t>
      </w:r>
      <w:r w:rsidR="00855CCF">
        <w:rPr>
          <w:rFonts w:cs="Arial"/>
          <w:bCs/>
          <w:sz w:val="24"/>
          <w:szCs w:val="24"/>
        </w:rPr>
        <w:t>del acta de la sesión al Congreso del Estado de Michoacán</w:t>
      </w:r>
      <w:r w:rsidR="00855CCF">
        <w:rPr>
          <w:rStyle w:val="Refdenotaalpie"/>
          <w:rFonts w:cs="Arial"/>
          <w:bCs/>
          <w:sz w:val="24"/>
          <w:szCs w:val="24"/>
        </w:rPr>
        <w:footnoteReference w:id="5"/>
      </w:r>
      <w:r w:rsidR="0065435C">
        <w:rPr>
          <w:rFonts w:cs="Arial"/>
          <w:bCs/>
          <w:sz w:val="24"/>
          <w:szCs w:val="24"/>
        </w:rPr>
        <w:t>.</w:t>
      </w:r>
    </w:p>
    <w:p w14:paraId="17D1A867" w14:textId="77777777" w:rsidR="0065435C" w:rsidRDefault="0065435C" w:rsidP="00122FAD">
      <w:pPr>
        <w:widowControl w:val="0"/>
        <w:tabs>
          <w:tab w:val="left" w:pos="709"/>
          <w:tab w:val="left" w:pos="3381"/>
          <w:tab w:val="left" w:pos="8222"/>
        </w:tabs>
        <w:autoSpaceDE w:val="0"/>
        <w:spacing w:line="360" w:lineRule="auto"/>
        <w:ind w:right="51"/>
        <w:jc w:val="both"/>
        <w:rPr>
          <w:rFonts w:cs="Arial"/>
          <w:b/>
          <w:sz w:val="24"/>
          <w:szCs w:val="24"/>
        </w:rPr>
      </w:pPr>
    </w:p>
    <w:p w14:paraId="245C9834" w14:textId="218E0D9E" w:rsidR="00930E5C" w:rsidRDefault="00F473F3" w:rsidP="00122FAD">
      <w:pPr>
        <w:widowControl w:val="0"/>
        <w:tabs>
          <w:tab w:val="left" w:pos="709"/>
          <w:tab w:val="left" w:pos="3381"/>
          <w:tab w:val="left" w:pos="8222"/>
        </w:tabs>
        <w:autoSpaceDE w:val="0"/>
        <w:spacing w:line="360" w:lineRule="auto"/>
        <w:ind w:right="51"/>
        <w:jc w:val="both"/>
      </w:pPr>
      <w:r>
        <w:rPr>
          <w:rFonts w:cs="Arial"/>
          <w:b/>
          <w:sz w:val="24"/>
          <w:szCs w:val="24"/>
        </w:rPr>
        <w:t>1.</w:t>
      </w:r>
      <w:r w:rsidR="009C5303">
        <w:rPr>
          <w:rFonts w:cs="Arial"/>
          <w:b/>
          <w:sz w:val="24"/>
          <w:szCs w:val="24"/>
        </w:rPr>
        <w:t>3</w:t>
      </w:r>
      <w:r w:rsidR="0065435C">
        <w:rPr>
          <w:rFonts w:cs="Arial"/>
          <w:b/>
          <w:sz w:val="24"/>
          <w:szCs w:val="24"/>
        </w:rPr>
        <w:t xml:space="preserve"> </w:t>
      </w:r>
      <w:r w:rsidR="00D85546">
        <w:rPr>
          <w:rFonts w:cs="Arial"/>
          <w:b/>
          <w:sz w:val="24"/>
          <w:szCs w:val="24"/>
        </w:rPr>
        <w:t>Acto impugnado</w:t>
      </w:r>
      <w:r w:rsidR="00122FAD" w:rsidRPr="00122FAD">
        <w:rPr>
          <w:rFonts w:cs="Arial"/>
          <w:b/>
          <w:i/>
          <w:iCs/>
          <w:sz w:val="24"/>
          <w:szCs w:val="24"/>
        </w:rPr>
        <w:t>.</w:t>
      </w:r>
      <w:r w:rsidR="00122FAD" w:rsidRPr="00122FAD">
        <w:rPr>
          <w:rFonts w:cs="Arial"/>
          <w:b/>
          <w:spacing w:val="1"/>
          <w:sz w:val="24"/>
          <w:szCs w:val="24"/>
        </w:rPr>
        <w:t xml:space="preserve"> </w:t>
      </w:r>
      <w:r w:rsidR="00376A01" w:rsidRPr="00376A01">
        <w:rPr>
          <w:rFonts w:cs="Arial"/>
          <w:bCs/>
          <w:spacing w:val="1"/>
          <w:sz w:val="24"/>
          <w:szCs w:val="24"/>
        </w:rPr>
        <w:t>E</w:t>
      </w:r>
      <w:r w:rsidR="00122FAD" w:rsidRPr="00122FAD">
        <w:rPr>
          <w:rFonts w:cs="Arial"/>
          <w:bCs/>
          <w:spacing w:val="1"/>
          <w:sz w:val="24"/>
          <w:szCs w:val="24"/>
        </w:rPr>
        <w:t xml:space="preserve">l dieciocho de </w:t>
      </w:r>
      <w:r w:rsidR="001B70B3">
        <w:rPr>
          <w:rFonts w:cs="Arial"/>
          <w:bCs/>
          <w:spacing w:val="1"/>
          <w:sz w:val="24"/>
          <w:szCs w:val="24"/>
        </w:rPr>
        <w:t>febrero</w:t>
      </w:r>
      <w:r w:rsidR="00DA2170">
        <w:rPr>
          <w:rFonts w:cs="Arial"/>
          <w:bCs/>
          <w:spacing w:val="1"/>
          <w:sz w:val="24"/>
          <w:szCs w:val="24"/>
        </w:rPr>
        <w:t xml:space="preserve">, el Pleno del Congreso del </w:t>
      </w:r>
      <w:r w:rsidR="00A40F7A">
        <w:rPr>
          <w:rFonts w:cs="Arial"/>
          <w:bCs/>
          <w:spacing w:val="1"/>
          <w:sz w:val="24"/>
          <w:szCs w:val="24"/>
        </w:rPr>
        <w:t xml:space="preserve">Estado de Michoacán celebró sesión extraordinaria en la que, </w:t>
      </w:r>
      <w:r w:rsidR="00376A01">
        <w:rPr>
          <w:rFonts w:cs="Arial"/>
          <w:bCs/>
          <w:spacing w:val="1"/>
          <w:sz w:val="24"/>
          <w:szCs w:val="24"/>
        </w:rPr>
        <w:t xml:space="preserve">en </w:t>
      </w:r>
      <w:r w:rsidR="00A40F7A">
        <w:rPr>
          <w:rFonts w:cs="Arial"/>
          <w:bCs/>
          <w:spacing w:val="1"/>
          <w:sz w:val="24"/>
          <w:szCs w:val="24"/>
        </w:rPr>
        <w:t xml:space="preserve">el punto 38 del </w:t>
      </w:r>
      <w:r w:rsidR="00542DD9">
        <w:rPr>
          <w:rFonts w:cs="Arial"/>
          <w:bCs/>
          <w:spacing w:val="1"/>
          <w:sz w:val="24"/>
          <w:szCs w:val="24"/>
        </w:rPr>
        <w:t>o</w:t>
      </w:r>
      <w:r w:rsidR="00A40F7A">
        <w:rPr>
          <w:rFonts w:cs="Arial"/>
          <w:bCs/>
          <w:spacing w:val="1"/>
          <w:sz w:val="24"/>
          <w:szCs w:val="24"/>
        </w:rPr>
        <w:t>rden del día</w:t>
      </w:r>
      <w:r w:rsidR="00E35F3E">
        <w:rPr>
          <w:rFonts w:cs="Arial"/>
          <w:bCs/>
          <w:spacing w:val="1"/>
          <w:sz w:val="24"/>
          <w:szCs w:val="24"/>
        </w:rPr>
        <w:t>, se aprobó el Decreto</w:t>
      </w:r>
      <w:r w:rsidR="00C501E0">
        <w:rPr>
          <w:rFonts w:cs="Arial"/>
          <w:bCs/>
          <w:spacing w:val="1"/>
          <w:sz w:val="24"/>
          <w:szCs w:val="24"/>
        </w:rPr>
        <w:t xml:space="preserve"> mediante el cual </w:t>
      </w:r>
      <w:r w:rsidR="00E33D8C">
        <w:rPr>
          <w:rFonts w:cs="Arial"/>
          <w:bCs/>
          <w:spacing w:val="1"/>
          <w:sz w:val="24"/>
          <w:szCs w:val="24"/>
        </w:rPr>
        <w:t xml:space="preserve">se designa a </w:t>
      </w:r>
      <w:r w:rsidR="00CD2880">
        <w:rPr>
          <w:rFonts w:cs="Arial"/>
          <w:bCs/>
          <w:spacing w:val="1"/>
          <w:sz w:val="24"/>
          <w:szCs w:val="24"/>
        </w:rPr>
        <w:t xml:space="preserve">diversa persona </w:t>
      </w:r>
      <w:r w:rsidR="00A66295">
        <w:rPr>
          <w:rFonts w:cs="Arial"/>
          <w:bCs/>
          <w:spacing w:val="1"/>
          <w:sz w:val="24"/>
          <w:szCs w:val="24"/>
        </w:rPr>
        <w:t xml:space="preserve">como </w:t>
      </w:r>
      <w:r w:rsidR="00E7507B" w:rsidRPr="00E7507B">
        <w:rPr>
          <w:rFonts w:cs="Arial"/>
          <w:bCs/>
          <w:color w:val="FFFFFF"/>
          <w:spacing w:val="1"/>
          <w:sz w:val="24"/>
          <w:szCs w:val="24"/>
          <w:highlight w:val="darkCyan"/>
        </w:rPr>
        <w:t>[No.4]_</w:t>
      </w:r>
      <w:proofErr w:type="spellStart"/>
      <w:r w:rsidR="00E7507B" w:rsidRPr="00E7507B">
        <w:rPr>
          <w:rFonts w:cs="Arial"/>
          <w:bCs/>
          <w:color w:val="FFFFFF"/>
          <w:spacing w:val="1"/>
          <w:sz w:val="24"/>
          <w:szCs w:val="24"/>
          <w:highlight w:val="darkCyan"/>
        </w:rPr>
        <w:t>ELIMINADO_Cargo</w:t>
      </w:r>
      <w:proofErr w:type="spellEnd"/>
      <w:proofErr w:type="gramStart"/>
      <w:r w:rsidR="00E7507B" w:rsidRPr="00E7507B">
        <w:rPr>
          <w:rFonts w:cs="Arial"/>
          <w:bCs/>
          <w:color w:val="FFFFFF"/>
          <w:spacing w:val="1"/>
          <w:sz w:val="24"/>
          <w:szCs w:val="24"/>
          <w:highlight w:val="darkCyan"/>
        </w:rPr>
        <w:t>_[</w:t>
      </w:r>
      <w:proofErr w:type="gramEnd"/>
      <w:r w:rsidR="00E7507B" w:rsidRPr="00E7507B">
        <w:rPr>
          <w:rFonts w:cs="Arial"/>
          <w:bCs/>
          <w:color w:val="FFFFFF"/>
          <w:spacing w:val="1"/>
          <w:sz w:val="24"/>
          <w:szCs w:val="24"/>
          <w:highlight w:val="darkCyan"/>
        </w:rPr>
        <w:t>230]</w:t>
      </w:r>
      <w:r w:rsidR="00A66295">
        <w:rPr>
          <w:rFonts w:cs="Arial"/>
          <w:bCs/>
          <w:spacing w:val="1"/>
          <w:sz w:val="24"/>
          <w:szCs w:val="24"/>
        </w:rPr>
        <w:t xml:space="preserve"> del Ayuntamiento Constitucional de </w:t>
      </w:r>
      <w:r w:rsidR="00E7507B" w:rsidRPr="00E7507B">
        <w:rPr>
          <w:rFonts w:cs="Arial"/>
          <w:bCs/>
          <w:color w:val="FFFFFF"/>
          <w:spacing w:val="1"/>
          <w:sz w:val="24"/>
          <w:szCs w:val="24"/>
          <w:highlight w:val="darkCyan"/>
        </w:rPr>
        <w:t>[No.5]_</w:t>
      </w:r>
      <w:proofErr w:type="spellStart"/>
      <w:r w:rsidR="00E7507B" w:rsidRPr="00E7507B">
        <w:rPr>
          <w:rFonts w:cs="Arial"/>
          <w:bCs/>
          <w:color w:val="FFFFFF"/>
          <w:spacing w:val="1"/>
          <w:sz w:val="24"/>
          <w:szCs w:val="24"/>
          <w:highlight w:val="darkCyan"/>
        </w:rPr>
        <w:t>ELIMINADO_el_Municipio</w:t>
      </w:r>
      <w:proofErr w:type="spellEnd"/>
      <w:proofErr w:type="gramStart"/>
      <w:r w:rsidR="00E7507B" w:rsidRPr="00E7507B">
        <w:rPr>
          <w:rFonts w:cs="Arial"/>
          <w:bCs/>
          <w:color w:val="FFFFFF"/>
          <w:spacing w:val="1"/>
          <w:sz w:val="24"/>
          <w:szCs w:val="24"/>
          <w:highlight w:val="darkCyan"/>
        </w:rPr>
        <w:t>_[</w:t>
      </w:r>
      <w:proofErr w:type="gramEnd"/>
      <w:r w:rsidR="00E7507B" w:rsidRPr="00E7507B">
        <w:rPr>
          <w:rFonts w:cs="Arial"/>
          <w:bCs/>
          <w:color w:val="FFFFFF"/>
          <w:spacing w:val="1"/>
          <w:sz w:val="24"/>
          <w:szCs w:val="24"/>
          <w:highlight w:val="darkCyan"/>
        </w:rPr>
        <w:t>28]</w:t>
      </w:r>
      <w:r w:rsidR="0019534B" w:rsidRPr="00542DD9">
        <w:rPr>
          <w:rFonts w:cs="Arial"/>
          <w:bCs/>
          <w:spacing w:val="1"/>
          <w:sz w:val="24"/>
          <w:szCs w:val="24"/>
        </w:rPr>
        <w:t>, Michoacán</w:t>
      </w:r>
      <w:r w:rsidR="00542DD9" w:rsidRPr="00542DD9">
        <w:rPr>
          <w:rFonts w:cs="Arial"/>
          <w:bCs/>
          <w:spacing w:val="1"/>
          <w:sz w:val="24"/>
          <w:szCs w:val="24"/>
        </w:rPr>
        <w:t>,</w:t>
      </w:r>
      <w:r w:rsidR="003C6882" w:rsidRPr="00542DD9">
        <w:rPr>
          <w:rFonts w:cs="Arial"/>
          <w:bCs/>
          <w:spacing w:val="1"/>
          <w:sz w:val="24"/>
          <w:szCs w:val="24"/>
        </w:rPr>
        <w:t xml:space="preserve"> por lo que resta del periodo constitucional</w:t>
      </w:r>
      <w:r w:rsidR="0019534B" w:rsidRPr="00542DD9">
        <w:rPr>
          <w:rFonts w:cs="Arial"/>
          <w:bCs/>
          <w:spacing w:val="1"/>
          <w:sz w:val="24"/>
          <w:szCs w:val="24"/>
        </w:rPr>
        <w:t xml:space="preserve"> 2024-2027.</w:t>
      </w:r>
      <w:r w:rsidR="00921F36" w:rsidRPr="00542DD9">
        <w:rPr>
          <w:rStyle w:val="Refdenotaalpie"/>
          <w:rFonts w:cs="Arial"/>
          <w:bCs/>
          <w:spacing w:val="1"/>
          <w:sz w:val="24"/>
          <w:szCs w:val="24"/>
        </w:rPr>
        <w:footnoteReference w:id="6"/>
      </w:r>
      <w:r w:rsidR="00E35F3E">
        <w:rPr>
          <w:rFonts w:cs="Arial"/>
          <w:bCs/>
          <w:spacing w:val="1"/>
          <w:sz w:val="24"/>
          <w:szCs w:val="24"/>
        </w:rPr>
        <w:t xml:space="preserve"> </w:t>
      </w:r>
    </w:p>
    <w:p w14:paraId="0F47DADC" w14:textId="77777777" w:rsidR="00930E5C" w:rsidRDefault="00930E5C">
      <w:pPr>
        <w:pStyle w:val="Prrafodelista"/>
        <w:rPr>
          <w:rFonts w:cs="Arial"/>
          <w:sz w:val="24"/>
          <w:szCs w:val="24"/>
        </w:rPr>
      </w:pPr>
    </w:p>
    <w:p w14:paraId="52A3E6D6" w14:textId="2476344A" w:rsidR="00930E5C" w:rsidRDefault="00F473F3" w:rsidP="00122FAD">
      <w:pPr>
        <w:pStyle w:val="Prrafodelista"/>
        <w:widowControl w:val="0"/>
        <w:tabs>
          <w:tab w:val="left" w:pos="709"/>
          <w:tab w:val="left" w:pos="3381"/>
          <w:tab w:val="left" w:pos="8222"/>
        </w:tabs>
        <w:autoSpaceDE w:val="0"/>
        <w:spacing w:line="360" w:lineRule="auto"/>
        <w:ind w:left="0" w:right="51"/>
        <w:jc w:val="both"/>
      </w:pPr>
      <w:r>
        <w:rPr>
          <w:rFonts w:cs="Arial"/>
          <w:b/>
          <w:bCs/>
          <w:sz w:val="24"/>
          <w:szCs w:val="24"/>
        </w:rPr>
        <w:t>1.</w:t>
      </w:r>
      <w:r w:rsidR="009C5303">
        <w:rPr>
          <w:rFonts w:cs="Arial"/>
          <w:b/>
          <w:bCs/>
          <w:sz w:val="24"/>
          <w:szCs w:val="24"/>
        </w:rPr>
        <w:t>4</w:t>
      </w:r>
      <w:r w:rsidR="00122FAD">
        <w:rPr>
          <w:rFonts w:cs="Arial"/>
          <w:b/>
          <w:bCs/>
          <w:sz w:val="24"/>
          <w:szCs w:val="24"/>
        </w:rPr>
        <w:t xml:space="preserve"> Juicio de la ciudadanía.</w:t>
      </w:r>
      <w:r w:rsidR="00122FAD">
        <w:rPr>
          <w:rFonts w:cs="Arial"/>
          <w:sz w:val="24"/>
          <w:szCs w:val="24"/>
        </w:rPr>
        <w:t xml:space="preserve"> El </w:t>
      </w:r>
      <w:r w:rsidR="00096C00">
        <w:rPr>
          <w:rFonts w:cs="Arial"/>
          <w:sz w:val="24"/>
          <w:szCs w:val="24"/>
        </w:rPr>
        <w:t>veintiséis</w:t>
      </w:r>
      <w:r w:rsidR="00122FAD">
        <w:rPr>
          <w:rFonts w:cs="Arial"/>
          <w:sz w:val="24"/>
          <w:szCs w:val="24"/>
        </w:rPr>
        <w:t xml:space="preserve"> de </w:t>
      </w:r>
      <w:r w:rsidR="00096C00">
        <w:rPr>
          <w:rFonts w:cs="Arial"/>
          <w:spacing w:val="1"/>
          <w:sz w:val="24"/>
          <w:szCs w:val="24"/>
        </w:rPr>
        <w:t>febrero</w:t>
      </w:r>
      <w:r w:rsidR="00122FAD">
        <w:rPr>
          <w:rFonts w:cs="Arial"/>
          <w:sz w:val="24"/>
          <w:szCs w:val="24"/>
        </w:rPr>
        <w:t>, la parte</w:t>
      </w:r>
      <w:r w:rsidR="00122FAD">
        <w:rPr>
          <w:rFonts w:cs="Arial"/>
          <w:spacing w:val="1"/>
          <w:sz w:val="24"/>
          <w:szCs w:val="24"/>
        </w:rPr>
        <w:t xml:space="preserve"> </w:t>
      </w:r>
      <w:r w:rsidR="00122FAD">
        <w:rPr>
          <w:rFonts w:cs="Arial"/>
          <w:sz w:val="24"/>
          <w:szCs w:val="24"/>
        </w:rPr>
        <w:t>actora,</w:t>
      </w:r>
      <w:r w:rsidR="00122FAD">
        <w:rPr>
          <w:rFonts w:cs="Arial"/>
          <w:spacing w:val="50"/>
          <w:sz w:val="24"/>
          <w:szCs w:val="24"/>
        </w:rPr>
        <w:t xml:space="preserve"> </w:t>
      </w:r>
      <w:r w:rsidR="001B66E4">
        <w:rPr>
          <w:rFonts w:cs="Arial"/>
          <w:sz w:val="24"/>
          <w:szCs w:val="24"/>
        </w:rPr>
        <w:t>presentó</w:t>
      </w:r>
      <w:r w:rsidR="00122FAD">
        <w:rPr>
          <w:rFonts w:cs="Arial"/>
          <w:sz w:val="24"/>
          <w:szCs w:val="24"/>
        </w:rPr>
        <w:t xml:space="preserve"> medio de impugnación en contra de referido </w:t>
      </w:r>
      <w:r w:rsidR="00D85546">
        <w:rPr>
          <w:rFonts w:cs="Arial"/>
          <w:sz w:val="24"/>
          <w:szCs w:val="24"/>
        </w:rPr>
        <w:t>Decreto</w:t>
      </w:r>
      <w:r w:rsidR="00122FAD">
        <w:rPr>
          <w:rFonts w:cs="Arial"/>
          <w:sz w:val="24"/>
          <w:szCs w:val="24"/>
        </w:rPr>
        <w:t xml:space="preserve"> señalando </w:t>
      </w:r>
      <w:r w:rsidR="00060454">
        <w:rPr>
          <w:rFonts w:cs="Arial"/>
          <w:sz w:val="24"/>
          <w:szCs w:val="24"/>
        </w:rPr>
        <w:t xml:space="preserve">esencialmente que </w:t>
      </w:r>
      <w:r w:rsidR="008B18C8">
        <w:rPr>
          <w:rFonts w:cs="Arial"/>
          <w:sz w:val="24"/>
          <w:szCs w:val="24"/>
        </w:rPr>
        <w:t xml:space="preserve">con </w:t>
      </w:r>
      <w:r w:rsidR="00060454">
        <w:rPr>
          <w:rFonts w:cs="Arial"/>
          <w:sz w:val="24"/>
          <w:szCs w:val="24"/>
        </w:rPr>
        <w:t xml:space="preserve">dicha determinación </w:t>
      </w:r>
      <w:r w:rsidR="008B18C8">
        <w:rPr>
          <w:rFonts w:cs="Arial"/>
          <w:sz w:val="24"/>
          <w:szCs w:val="24"/>
        </w:rPr>
        <w:t xml:space="preserve">se </w:t>
      </w:r>
      <w:r w:rsidR="005116C0">
        <w:rPr>
          <w:rFonts w:cs="Arial"/>
          <w:sz w:val="24"/>
          <w:szCs w:val="24"/>
        </w:rPr>
        <w:t>le priva del ejercicio efectivo del cargo</w:t>
      </w:r>
      <w:r w:rsidR="00867B0E">
        <w:rPr>
          <w:rFonts w:cs="Arial"/>
          <w:sz w:val="24"/>
          <w:szCs w:val="24"/>
        </w:rPr>
        <w:t xml:space="preserve"> y se vulnera </w:t>
      </w:r>
      <w:r w:rsidR="008B18C8">
        <w:rPr>
          <w:rFonts w:cs="Arial"/>
          <w:sz w:val="24"/>
          <w:szCs w:val="24"/>
        </w:rPr>
        <w:t xml:space="preserve">su derecho a </w:t>
      </w:r>
      <w:r w:rsidR="00867B0E">
        <w:rPr>
          <w:rFonts w:cs="Arial"/>
          <w:sz w:val="24"/>
          <w:szCs w:val="24"/>
        </w:rPr>
        <w:t>la tutela judicial efectiva</w:t>
      </w:r>
      <w:r w:rsidR="008B18C8">
        <w:rPr>
          <w:rFonts w:cs="Arial"/>
          <w:sz w:val="24"/>
          <w:szCs w:val="24"/>
        </w:rPr>
        <w:t>.</w:t>
      </w:r>
    </w:p>
    <w:p w14:paraId="74DB936E" w14:textId="77777777" w:rsidR="00930E5C" w:rsidRDefault="00930E5C">
      <w:pPr>
        <w:pStyle w:val="Prrafodelista"/>
        <w:widowControl w:val="0"/>
        <w:tabs>
          <w:tab w:val="left" w:pos="709"/>
          <w:tab w:val="left" w:pos="3381"/>
          <w:tab w:val="left" w:pos="8222"/>
        </w:tabs>
        <w:autoSpaceDE w:val="0"/>
        <w:spacing w:line="360" w:lineRule="auto"/>
        <w:ind w:left="0" w:right="51"/>
        <w:jc w:val="both"/>
        <w:rPr>
          <w:rFonts w:cs="Arial"/>
          <w:sz w:val="24"/>
          <w:szCs w:val="24"/>
        </w:rPr>
      </w:pPr>
    </w:p>
    <w:bookmarkEnd w:id="0"/>
    <w:p w14:paraId="391CF956" w14:textId="401F97F6" w:rsidR="00930E5C" w:rsidRPr="00200990" w:rsidRDefault="00F473F3">
      <w:pPr>
        <w:tabs>
          <w:tab w:val="left" w:pos="426"/>
        </w:tabs>
        <w:spacing w:line="360" w:lineRule="auto"/>
        <w:jc w:val="both"/>
        <w:rPr>
          <w:rFonts w:cs="Arial"/>
          <w:sz w:val="24"/>
          <w:szCs w:val="24"/>
        </w:rPr>
      </w:pPr>
      <w:r>
        <w:rPr>
          <w:rFonts w:cs="Arial"/>
          <w:b/>
          <w:sz w:val="24"/>
          <w:szCs w:val="24"/>
        </w:rPr>
        <w:t>1.</w:t>
      </w:r>
      <w:r w:rsidR="009C5303">
        <w:rPr>
          <w:rFonts w:cs="Arial"/>
          <w:b/>
          <w:sz w:val="24"/>
          <w:szCs w:val="24"/>
        </w:rPr>
        <w:t>5</w:t>
      </w:r>
      <w:r w:rsidR="00122FAD">
        <w:rPr>
          <w:rFonts w:cs="Arial"/>
          <w:b/>
          <w:sz w:val="24"/>
          <w:szCs w:val="24"/>
        </w:rPr>
        <w:t xml:space="preserve"> Registro y turno a ponencia. </w:t>
      </w:r>
      <w:r w:rsidR="00122FAD" w:rsidRPr="00200990">
        <w:rPr>
          <w:rFonts w:cs="Arial"/>
          <w:sz w:val="24"/>
          <w:szCs w:val="24"/>
        </w:rPr>
        <w:t xml:space="preserve">Mediante acuerdo de </w:t>
      </w:r>
      <w:r w:rsidR="00151920">
        <w:rPr>
          <w:rFonts w:cs="Arial"/>
          <w:sz w:val="24"/>
          <w:szCs w:val="24"/>
        </w:rPr>
        <w:t>veintisiete</w:t>
      </w:r>
      <w:r w:rsidR="00122FAD" w:rsidRPr="00200990">
        <w:rPr>
          <w:rFonts w:cs="Arial"/>
          <w:sz w:val="24"/>
          <w:szCs w:val="24"/>
        </w:rPr>
        <w:t xml:space="preserve"> de </w:t>
      </w:r>
      <w:r w:rsidR="00151920">
        <w:rPr>
          <w:rFonts w:cs="Arial"/>
          <w:sz w:val="24"/>
          <w:szCs w:val="24"/>
        </w:rPr>
        <w:t>febrero</w:t>
      </w:r>
      <w:r w:rsidR="00122FAD" w:rsidRPr="00200990">
        <w:rPr>
          <w:rFonts w:cs="Arial"/>
          <w:sz w:val="24"/>
          <w:szCs w:val="24"/>
        </w:rPr>
        <w:t>, la magistrada presidenta de este Tribunal acordó integrar y registrar el juicio en el libro de gobierno con la clave TEEM-JDC-</w:t>
      </w:r>
      <w:r w:rsidR="00151920">
        <w:rPr>
          <w:rFonts w:cs="Arial"/>
          <w:sz w:val="24"/>
          <w:szCs w:val="24"/>
        </w:rPr>
        <w:t>13</w:t>
      </w:r>
      <w:r w:rsidR="00122FAD" w:rsidRPr="00200990">
        <w:rPr>
          <w:rFonts w:cs="Arial"/>
          <w:sz w:val="24"/>
          <w:szCs w:val="24"/>
        </w:rPr>
        <w:t>/202</w:t>
      </w:r>
      <w:r w:rsidR="00151920">
        <w:rPr>
          <w:rFonts w:cs="Arial"/>
          <w:sz w:val="24"/>
          <w:szCs w:val="24"/>
        </w:rPr>
        <w:t>6</w:t>
      </w:r>
      <w:r w:rsidR="00122FAD" w:rsidRPr="00200990">
        <w:rPr>
          <w:rFonts w:cs="Arial"/>
          <w:sz w:val="24"/>
          <w:szCs w:val="24"/>
        </w:rPr>
        <w:t xml:space="preserve"> y turnarlo a la ponencia a su cargo, para los efectos previstos en el artículo 27, fracción I, de la Ley de Justicia en Materia Electoral y de Participación Ciudadana del Estado de Michoacán de Ocampo.</w:t>
      </w:r>
      <w:r w:rsidR="00542DD9" w:rsidRPr="00151920">
        <w:rPr>
          <w:vertAlign w:val="superscript"/>
        </w:rPr>
        <w:footnoteReference w:id="7"/>
      </w:r>
      <w:r w:rsidR="00122FAD" w:rsidRPr="00200990">
        <w:rPr>
          <w:rFonts w:cs="Arial"/>
          <w:sz w:val="24"/>
          <w:szCs w:val="24"/>
        </w:rPr>
        <w:t xml:space="preserve"> </w:t>
      </w:r>
    </w:p>
    <w:p w14:paraId="27962C8A" w14:textId="77777777" w:rsidR="00930E5C" w:rsidRDefault="00930E5C">
      <w:pPr>
        <w:tabs>
          <w:tab w:val="left" w:pos="426"/>
        </w:tabs>
        <w:spacing w:line="360" w:lineRule="auto"/>
        <w:jc w:val="both"/>
        <w:rPr>
          <w:rFonts w:cs="Arial"/>
          <w:b/>
          <w:sz w:val="24"/>
          <w:szCs w:val="24"/>
        </w:rPr>
      </w:pPr>
    </w:p>
    <w:p w14:paraId="47376ADF" w14:textId="37F40AC2" w:rsidR="00930E5C" w:rsidRDefault="00F473F3">
      <w:pPr>
        <w:tabs>
          <w:tab w:val="left" w:pos="426"/>
        </w:tabs>
        <w:spacing w:line="360" w:lineRule="auto"/>
        <w:jc w:val="both"/>
      </w:pPr>
      <w:r>
        <w:rPr>
          <w:rFonts w:cs="Arial"/>
          <w:b/>
          <w:sz w:val="24"/>
          <w:szCs w:val="24"/>
        </w:rPr>
        <w:t>1.</w:t>
      </w:r>
      <w:r w:rsidR="009C5303">
        <w:rPr>
          <w:rFonts w:cs="Arial"/>
          <w:b/>
          <w:sz w:val="24"/>
          <w:szCs w:val="24"/>
        </w:rPr>
        <w:t>6</w:t>
      </w:r>
      <w:r w:rsidR="00122FAD">
        <w:rPr>
          <w:rFonts w:cs="Arial"/>
          <w:b/>
          <w:sz w:val="24"/>
          <w:szCs w:val="24"/>
        </w:rPr>
        <w:t xml:space="preserve"> Radicación</w:t>
      </w:r>
      <w:r w:rsidR="003C6882">
        <w:rPr>
          <w:rFonts w:cs="Arial"/>
          <w:b/>
          <w:sz w:val="24"/>
          <w:szCs w:val="24"/>
        </w:rPr>
        <w:t xml:space="preserve"> y</w:t>
      </w:r>
      <w:r w:rsidR="00122FAD">
        <w:rPr>
          <w:rFonts w:cs="Arial"/>
          <w:b/>
          <w:sz w:val="24"/>
          <w:szCs w:val="24"/>
        </w:rPr>
        <w:t xml:space="preserve"> </w:t>
      </w:r>
      <w:r w:rsidR="003C6882">
        <w:rPr>
          <w:rFonts w:cs="Arial"/>
          <w:b/>
          <w:sz w:val="24"/>
          <w:szCs w:val="24"/>
        </w:rPr>
        <w:t>requerimiento</w:t>
      </w:r>
      <w:r w:rsidR="00122FAD">
        <w:rPr>
          <w:rFonts w:cs="Arial"/>
          <w:b/>
          <w:sz w:val="24"/>
          <w:szCs w:val="24"/>
        </w:rPr>
        <w:t xml:space="preserve"> de trámite de le</w:t>
      </w:r>
      <w:r w:rsidR="00122FAD" w:rsidRPr="003C6882">
        <w:rPr>
          <w:rFonts w:cs="Arial"/>
          <w:b/>
          <w:sz w:val="24"/>
          <w:szCs w:val="24"/>
        </w:rPr>
        <w:t>y.</w:t>
      </w:r>
      <w:r w:rsidR="00542DD9" w:rsidRPr="003C6882">
        <w:rPr>
          <w:rStyle w:val="Refdenotaalpie"/>
          <w:rFonts w:cs="Arial"/>
          <w:b/>
          <w:sz w:val="24"/>
          <w:szCs w:val="24"/>
        </w:rPr>
        <w:footnoteReference w:id="8"/>
      </w:r>
      <w:r w:rsidR="00122FAD">
        <w:rPr>
          <w:rFonts w:cs="Arial"/>
          <w:b/>
          <w:sz w:val="24"/>
          <w:szCs w:val="24"/>
        </w:rPr>
        <w:t xml:space="preserve"> </w:t>
      </w:r>
      <w:r w:rsidR="00122FAD">
        <w:rPr>
          <w:rFonts w:cs="Arial"/>
          <w:bCs/>
          <w:sz w:val="24"/>
          <w:szCs w:val="24"/>
        </w:rPr>
        <w:t xml:space="preserve">El </w:t>
      </w:r>
      <w:r w:rsidR="00C830A9">
        <w:rPr>
          <w:rFonts w:cs="Arial"/>
          <w:bCs/>
          <w:sz w:val="24"/>
          <w:szCs w:val="24"/>
        </w:rPr>
        <w:t>mismo día</w:t>
      </w:r>
      <w:r w:rsidR="00122FAD">
        <w:rPr>
          <w:rFonts w:cs="Arial"/>
          <w:bCs/>
          <w:sz w:val="24"/>
          <w:szCs w:val="24"/>
        </w:rPr>
        <w:t xml:space="preserve"> se radicó el medio de impugnación y se requirió el trámite de ley a las autoridades señaladas como responsables.</w:t>
      </w:r>
    </w:p>
    <w:p w14:paraId="3B114779" w14:textId="77777777" w:rsidR="006F358D" w:rsidRDefault="006F358D" w:rsidP="003741D8">
      <w:pPr>
        <w:tabs>
          <w:tab w:val="left" w:pos="567"/>
        </w:tabs>
        <w:spacing w:line="360" w:lineRule="auto"/>
        <w:jc w:val="both"/>
        <w:rPr>
          <w:rFonts w:cs="Arial"/>
          <w:bCs/>
          <w:sz w:val="24"/>
          <w:szCs w:val="24"/>
        </w:rPr>
      </w:pPr>
    </w:p>
    <w:p w14:paraId="293756F5" w14:textId="7FAF8201" w:rsidR="006F358D" w:rsidRDefault="006F358D" w:rsidP="00F473F3">
      <w:pPr>
        <w:pStyle w:val="Prrafodelista"/>
        <w:numPr>
          <w:ilvl w:val="0"/>
          <w:numId w:val="8"/>
        </w:numPr>
        <w:tabs>
          <w:tab w:val="left" w:pos="284"/>
          <w:tab w:val="left" w:pos="567"/>
        </w:tabs>
        <w:spacing w:line="360" w:lineRule="auto"/>
        <w:ind w:left="0" w:firstLine="0"/>
        <w:rPr>
          <w:rFonts w:cs="Arial"/>
          <w:b/>
          <w:sz w:val="24"/>
          <w:szCs w:val="24"/>
        </w:rPr>
      </w:pPr>
      <w:r w:rsidRPr="006F358D">
        <w:rPr>
          <w:rFonts w:cs="Arial"/>
          <w:b/>
          <w:sz w:val="24"/>
          <w:szCs w:val="24"/>
        </w:rPr>
        <w:t>C</w:t>
      </w:r>
      <w:r w:rsidR="00F473F3">
        <w:rPr>
          <w:rFonts w:cs="Arial"/>
          <w:b/>
          <w:sz w:val="24"/>
          <w:szCs w:val="24"/>
        </w:rPr>
        <w:t>ompetencia</w:t>
      </w:r>
    </w:p>
    <w:p w14:paraId="12DA35CA" w14:textId="77777777" w:rsidR="00365C3D" w:rsidRDefault="00365C3D" w:rsidP="00365C3D">
      <w:pPr>
        <w:pStyle w:val="Prrafodelista"/>
        <w:tabs>
          <w:tab w:val="left" w:pos="284"/>
          <w:tab w:val="left" w:pos="567"/>
        </w:tabs>
        <w:spacing w:line="360" w:lineRule="auto"/>
        <w:ind w:left="0"/>
        <w:rPr>
          <w:rFonts w:cs="Arial"/>
          <w:b/>
          <w:sz w:val="24"/>
          <w:szCs w:val="24"/>
        </w:rPr>
      </w:pPr>
    </w:p>
    <w:p w14:paraId="41E6675F" w14:textId="216E7E06" w:rsidR="00930E5C" w:rsidRDefault="00293F72" w:rsidP="003741D8">
      <w:pPr>
        <w:tabs>
          <w:tab w:val="left" w:pos="567"/>
        </w:tabs>
        <w:spacing w:line="360" w:lineRule="auto"/>
        <w:jc w:val="both"/>
      </w:pPr>
      <w:r>
        <w:rPr>
          <w:rFonts w:cs="Arial"/>
          <w:bCs/>
          <w:sz w:val="24"/>
          <w:szCs w:val="24"/>
        </w:rPr>
        <w:t xml:space="preserve">El Tribunal Electoral del Estado tiene competencia para emitir el presente acuerdo plenario, en razón de que deriva de la solicitud formulada por la parte actora, </w:t>
      </w:r>
      <w:r w:rsidR="0021537E">
        <w:rPr>
          <w:rFonts w:cs="Arial"/>
          <w:bCs/>
          <w:sz w:val="24"/>
          <w:szCs w:val="24"/>
        </w:rPr>
        <w:t>quien se ostenta como</w:t>
      </w:r>
      <w:r>
        <w:rPr>
          <w:rFonts w:cs="Arial"/>
          <w:bCs/>
          <w:sz w:val="24"/>
          <w:szCs w:val="24"/>
        </w:rPr>
        <w:t xml:space="preserve"> titular de la </w:t>
      </w:r>
      <w:r w:rsidR="00E7507B" w:rsidRPr="00E7507B">
        <w:rPr>
          <w:rFonts w:cs="Arial"/>
          <w:bCs/>
          <w:color w:val="FFFFFF"/>
          <w:sz w:val="24"/>
          <w:szCs w:val="24"/>
          <w:highlight w:val="darkCyan"/>
        </w:rPr>
        <w:t>[No.6]_</w:t>
      </w:r>
      <w:proofErr w:type="spellStart"/>
      <w:r w:rsidR="00E7507B" w:rsidRPr="00E7507B">
        <w:rPr>
          <w:rFonts w:cs="Arial"/>
          <w:bCs/>
          <w:color w:val="FFFFFF"/>
          <w:sz w:val="24"/>
          <w:szCs w:val="24"/>
          <w:highlight w:val="darkCyan"/>
        </w:rPr>
        <w:t>ELIMINADO_Cargo</w:t>
      </w:r>
      <w:proofErr w:type="spellEnd"/>
      <w:r w:rsidR="00E7507B" w:rsidRPr="00E7507B">
        <w:rPr>
          <w:rFonts w:cs="Arial"/>
          <w:bCs/>
          <w:color w:val="FFFFFF"/>
          <w:sz w:val="24"/>
          <w:szCs w:val="24"/>
          <w:highlight w:val="darkCyan"/>
        </w:rPr>
        <w:t>_[230]</w:t>
      </w:r>
      <w:r>
        <w:rPr>
          <w:rFonts w:cs="Arial"/>
          <w:bCs/>
          <w:sz w:val="24"/>
          <w:szCs w:val="24"/>
        </w:rPr>
        <w:t xml:space="preserve"> del Ayuntamiento de </w:t>
      </w:r>
      <w:r w:rsidR="00E7507B" w:rsidRPr="00E7507B">
        <w:rPr>
          <w:rFonts w:cs="Arial"/>
          <w:bCs/>
          <w:color w:val="FFFFFF"/>
          <w:sz w:val="24"/>
          <w:szCs w:val="24"/>
          <w:highlight w:val="darkCyan"/>
        </w:rPr>
        <w:t>[No.7]_</w:t>
      </w:r>
      <w:proofErr w:type="spellStart"/>
      <w:r w:rsidR="00E7507B" w:rsidRPr="00E7507B">
        <w:rPr>
          <w:rFonts w:cs="Arial"/>
          <w:bCs/>
          <w:color w:val="FFFFFF"/>
          <w:sz w:val="24"/>
          <w:szCs w:val="24"/>
          <w:highlight w:val="darkCyan"/>
        </w:rPr>
        <w:t>ELIMINADO_el_Municipio</w:t>
      </w:r>
      <w:proofErr w:type="spellEnd"/>
      <w:r w:rsidR="00E7507B" w:rsidRPr="00E7507B">
        <w:rPr>
          <w:rFonts w:cs="Arial"/>
          <w:bCs/>
          <w:color w:val="FFFFFF"/>
          <w:sz w:val="24"/>
          <w:szCs w:val="24"/>
          <w:highlight w:val="darkCyan"/>
        </w:rPr>
        <w:t>_[28]</w:t>
      </w:r>
      <w:r>
        <w:rPr>
          <w:rFonts w:cs="Arial"/>
          <w:bCs/>
          <w:sz w:val="24"/>
          <w:szCs w:val="24"/>
        </w:rPr>
        <w:t xml:space="preserve">, Michoacán, a efecto de que se dicten medidas cautelares dentro del presente juicio, en el cual controvierte </w:t>
      </w:r>
      <w:r w:rsidR="0021537E">
        <w:rPr>
          <w:rFonts w:cs="Arial"/>
          <w:bCs/>
          <w:sz w:val="24"/>
          <w:szCs w:val="24"/>
        </w:rPr>
        <w:t xml:space="preserve">el Decreto </w:t>
      </w:r>
      <w:r w:rsidR="00870B89">
        <w:rPr>
          <w:rFonts w:cs="Arial"/>
          <w:bCs/>
          <w:sz w:val="24"/>
          <w:szCs w:val="24"/>
        </w:rPr>
        <w:t xml:space="preserve">mediante el cual </w:t>
      </w:r>
      <w:r w:rsidR="00EC7B26">
        <w:rPr>
          <w:rFonts w:cs="Arial"/>
          <w:bCs/>
          <w:spacing w:val="1"/>
          <w:sz w:val="24"/>
          <w:szCs w:val="24"/>
        </w:rPr>
        <w:t xml:space="preserve">se designa a diversa persona como </w:t>
      </w:r>
      <w:r w:rsidR="00E7507B" w:rsidRPr="00E7507B">
        <w:rPr>
          <w:rFonts w:cs="Arial"/>
          <w:bCs/>
          <w:color w:val="FFFFFF"/>
          <w:spacing w:val="1"/>
          <w:sz w:val="24"/>
          <w:szCs w:val="24"/>
          <w:highlight w:val="darkCyan"/>
        </w:rPr>
        <w:t>[No.8]_</w:t>
      </w:r>
      <w:proofErr w:type="spellStart"/>
      <w:r w:rsidR="00E7507B" w:rsidRPr="00E7507B">
        <w:rPr>
          <w:rFonts w:cs="Arial"/>
          <w:bCs/>
          <w:color w:val="FFFFFF"/>
          <w:spacing w:val="1"/>
          <w:sz w:val="24"/>
          <w:szCs w:val="24"/>
          <w:highlight w:val="darkCyan"/>
        </w:rPr>
        <w:t>ELIMINADO_Cargo</w:t>
      </w:r>
      <w:proofErr w:type="spellEnd"/>
      <w:r w:rsidR="00E7507B" w:rsidRPr="00E7507B">
        <w:rPr>
          <w:rFonts w:cs="Arial"/>
          <w:bCs/>
          <w:color w:val="FFFFFF"/>
          <w:spacing w:val="1"/>
          <w:sz w:val="24"/>
          <w:szCs w:val="24"/>
          <w:highlight w:val="darkCyan"/>
        </w:rPr>
        <w:t>_[230]</w:t>
      </w:r>
      <w:r w:rsidR="00EC7B26" w:rsidRPr="003554EB">
        <w:rPr>
          <w:rFonts w:cs="Arial"/>
          <w:bCs/>
          <w:spacing w:val="1"/>
          <w:sz w:val="24"/>
          <w:szCs w:val="24"/>
        </w:rPr>
        <w:t xml:space="preserve"> del Ayuntamiento Constitucional de </w:t>
      </w:r>
      <w:r w:rsidR="00E7507B" w:rsidRPr="00E7507B">
        <w:rPr>
          <w:rFonts w:cs="Arial"/>
          <w:bCs/>
          <w:color w:val="FFFFFF"/>
          <w:spacing w:val="1"/>
          <w:sz w:val="24"/>
          <w:szCs w:val="24"/>
          <w:highlight w:val="darkCyan"/>
        </w:rPr>
        <w:t>[No.9]_</w:t>
      </w:r>
      <w:proofErr w:type="spellStart"/>
      <w:r w:rsidR="00E7507B" w:rsidRPr="00E7507B">
        <w:rPr>
          <w:rFonts w:cs="Arial"/>
          <w:bCs/>
          <w:color w:val="FFFFFF"/>
          <w:spacing w:val="1"/>
          <w:sz w:val="24"/>
          <w:szCs w:val="24"/>
          <w:highlight w:val="darkCyan"/>
        </w:rPr>
        <w:t>ELIMINADO_el_Municipio</w:t>
      </w:r>
      <w:proofErr w:type="spellEnd"/>
      <w:r w:rsidR="00E7507B" w:rsidRPr="00E7507B">
        <w:rPr>
          <w:rFonts w:cs="Arial"/>
          <w:bCs/>
          <w:color w:val="FFFFFF"/>
          <w:spacing w:val="1"/>
          <w:sz w:val="24"/>
          <w:szCs w:val="24"/>
          <w:highlight w:val="darkCyan"/>
        </w:rPr>
        <w:t>_[28]</w:t>
      </w:r>
      <w:r w:rsidR="00EC7B26" w:rsidRPr="003554EB">
        <w:rPr>
          <w:rFonts w:cs="Arial"/>
          <w:bCs/>
          <w:spacing w:val="1"/>
          <w:sz w:val="24"/>
          <w:szCs w:val="24"/>
        </w:rPr>
        <w:t>, Michoacán</w:t>
      </w:r>
      <w:r w:rsidR="003C6882" w:rsidRPr="003554EB">
        <w:rPr>
          <w:rFonts w:cs="Arial"/>
          <w:bCs/>
          <w:spacing w:val="1"/>
          <w:sz w:val="24"/>
          <w:szCs w:val="24"/>
        </w:rPr>
        <w:t>, por lo que resta del periodo constitucional</w:t>
      </w:r>
      <w:r w:rsidR="00EC7B26" w:rsidRPr="003554EB">
        <w:rPr>
          <w:rFonts w:cs="Arial"/>
          <w:bCs/>
          <w:spacing w:val="1"/>
          <w:sz w:val="24"/>
          <w:szCs w:val="24"/>
        </w:rPr>
        <w:t xml:space="preserve"> 2024</w:t>
      </w:r>
      <w:r w:rsidR="00EC7B26">
        <w:rPr>
          <w:rFonts w:cs="Arial"/>
          <w:bCs/>
          <w:spacing w:val="1"/>
          <w:sz w:val="24"/>
          <w:szCs w:val="24"/>
        </w:rPr>
        <w:t>-2027</w:t>
      </w:r>
      <w:r w:rsidR="00643742">
        <w:rPr>
          <w:rFonts w:cs="Arial"/>
          <w:bCs/>
          <w:spacing w:val="1"/>
          <w:sz w:val="24"/>
          <w:szCs w:val="24"/>
        </w:rPr>
        <w:t xml:space="preserve">, </w:t>
      </w:r>
      <w:r w:rsidR="0021537E">
        <w:rPr>
          <w:rFonts w:cs="Arial"/>
          <w:bCs/>
          <w:sz w:val="24"/>
          <w:szCs w:val="24"/>
        </w:rPr>
        <w:t>aprobado por el Congreso</w:t>
      </w:r>
      <w:r w:rsidR="003741D8">
        <w:rPr>
          <w:rFonts w:cs="Arial"/>
          <w:bCs/>
          <w:sz w:val="24"/>
          <w:szCs w:val="24"/>
        </w:rPr>
        <w:t xml:space="preserve"> </w:t>
      </w:r>
      <w:r>
        <w:rPr>
          <w:rFonts w:cs="Arial"/>
          <w:bCs/>
          <w:sz w:val="24"/>
          <w:szCs w:val="24"/>
        </w:rPr>
        <w:t xml:space="preserve">en la sesión </w:t>
      </w:r>
      <w:r w:rsidR="0021537E">
        <w:rPr>
          <w:rFonts w:cs="Arial"/>
          <w:bCs/>
          <w:sz w:val="24"/>
          <w:szCs w:val="24"/>
        </w:rPr>
        <w:t>extraordinaria</w:t>
      </w:r>
      <w:r>
        <w:rPr>
          <w:rFonts w:cs="Arial"/>
          <w:bCs/>
          <w:sz w:val="24"/>
          <w:szCs w:val="24"/>
        </w:rPr>
        <w:t xml:space="preserve"> del dieciocho</w:t>
      </w:r>
      <w:r>
        <w:rPr>
          <w:rFonts w:cs="Arial"/>
          <w:sz w:val="24"/>
          <w:szCs w:val="24"/>
        </w:rPr>
        <w:t xml:space="preserve"> </w:t>
      </w:r>
      <w:r w:rsidR="0021537E">
        <w:rPr>
          <w:rFonts w:cs="Arial"/>
          <w:sz w:val="24"/>
          <w:szCs w:val="24"/>
        </w:rPr>
        <w:t>febrero</w:t>
      </w:r>
      <w:r w:rsidR="003741D8">
        <w:rPr>
          <w:rFonts w:cs="Arial"/>
          <w:bCs/>
          <w:sz w:val="24"/>
          <w:szCs w:val="24"/>
        </w:rPr>
        <w:t xml:space="preserve">; lo cual argumenta que vulnera </w:t>
      </w:r>
      <w:r>
        <w:rPr>
          <w:rFonts w:cs="Arial"/>
          <w:bCs/>
          <w:sz w:val="24"/>
          <w:szCs w:val="24"/>
        </w:rPr>
        <w:t>su derecho político electoral de ser votado en la vertiente del desempeño y ejercicio efectivo del cargo</w:t>
      </w:r>
      <w:r w:rsidR="007D272E">
        <w:rPr>
          <w:rFonts w:cs="Arial"/>
          <w:bCs/>
          <w:sz w:val="24"/>
          <w:szCs w:val="24"/>
        </w:rPr>
        <w:t xml:space="preserve"> y su derecho a la tutela judicial efectiva.</w:t>
      </w:r>
    </w:p>
    <w:p w14:paraId="3F1870DE" w14:textId="77777777" w:rsidR="00930E5C" w:rsidRDefault="00930E5C">
      <w:pPr>
        <w:tabs>
          <w:tab w:val="left" w:pos="567"/>
        </w:tabs>
        <w:spacing w:line="360" w:lineRule="auto"/>
        <w:jc w:val="both"/>
        <w:rPr>
          <w:rFonts w:cs="Arial"/>
          <w:bCs/>
          <w:sz w:val="24"/>
          <w:szCs w:val="24"/>
        </w:rPr>
      </w:pPr>
    </w:p>
    <w:p w14:paraId="364F25C0" w14:textId="4CB2FED9" w:rsidR="00930E5C" w:rsidRDefault="00293F72">
      <w:pPr>
        <w:tabs>
          <w:tab w:val="left" w:pos="567"/>
        </w:tabs>
        <w:spacing w:line="360" w:lineRule="auto"/>
        <w:jc w:val="both"/>
      </w:pPr>
      <w:r>
        <w:rPr>
          <w:rFonts w:cs="Arial"/>
          <w:bCs/>
          <w:sz w:val="24"/>
          <w:szCs w:val="24"/>
        </w:rPr>
        <w:t>Lo anterior, de conformidad con lo dispuesto en los artículos 98 A, de la Constitución Política del Estado Libre y Soberano de Michoacán de Ocampo</w:t>
      </w:r>
      <w:r w:rsidR="000959E9">
        <w:rPr>
          <w:rStyle w:val="Refdenotaalpie"/>
          <w:rFonts w:cs="Arial"/>
          <w:bCs/>
          <w:sz w:val="24"/>
          <w:szCs w:val="24"/>
        </w:rPr>
        <w:footnoteReference w:id="9"/>
      </w:r>
      <w:r>
        <w:rPr>
          <w:rFonts w:cs="Arial"/>
          <w:bCs/>
          <w:sz w:val="24"/>
          <w:szCs w:val="24"/>
        </w:rPr>
        <w:t xml:space="preserve">; 60 y 66, fracción II, del Código Electoral del Estado de Michoacán de Ocampo; así como 5, 73 y 74, inciso c), de la </w:t>
      </w:r>
      <w:r w:rsidRPr="00E7588B">
        <w:rPr>
          <w:rFonts w:cs="Arial"/>
          <w:bCs/>
          <w:sz w:val="24"/>
          <w:szCs w:val="24"/>
        </w:rPr>
        <w:t>Ley Electoral</w:t>
      </w:r>
      <w:r>
        <w:rPr>
          <w:rFonts w:cs="Arial"/>
          <w:bCs/>
          <w:sz w:val="24"/>
          <w:szCs w:val="24"/>
        </w:rPr>
        <w:t>.</w:t>
      </w:r>
    </w:p>
    <w:p w14:paraId="15680A00" w14:textId="77777777" w:rsidR="00930E5C" w:rsidRDefault="00930E5C">
      <w:pPr>
        <w:tabs>
          <w:tab w:val="left" w:pos="567"/>
        </w:tabs>
        <w:spacing w:line="360" w:lineRule="auto"/>
        <w:jc w:val="both"/>
        <w:rPr>
          <w:rFonts w:cs="Arial"/>
          <w:bCs/>
          <w:sz w:val="24"/>
          <w:szCs w:val="24"/>
        </w:rPr>
      </w:pPr>
    </w:p>
    <w:p w14:paraId="151F853E" w14:textId="16C97BB7" w:rsidR="009532AB" w:rsidRPr="009532AB" w:rsidRDefault="00F473F3" w:rsidP="00F473F3">
      <w:pPr>
        <w:pStyle w:val="Prrafodelista"/>
        <w:numPr>
          <w:ilvl w:val="0"/>
          <w:numId w:val="8"/>
        </w:numPr>
        <w:tabs>
          <w:tab w:val="left" w:pos="284"/>
          <w:tab w:val="left" w:pos="567"/>
        </w:tabs>
        <w:spacing w:line="360" w:lineRule="auto"/>
        <w:ind w:left="0" w:firstLine="0"/>
        <w:rPr>
          <w:rFonts w:cs="Arial"/>
          <w:b/>
          <w:bCs/>
          <w:sz w:val="24"/>
          <w:szCs w:val="24"/>
        </w:rPr>
      </w:pPr>
      <w:r>
        <w:rPr>
          <w:rFonts w:cs="Arial"/>
          <w:b/>
          <w:bCs/>
          <w:sz w:val="24"/>
          <w:szCs w:val="24"/>
        </w:rPr>
        <w:t>Actuación colegiada</w:t>
      </w:r>
    </w:p>
    <w:p w14:paraId="51BD51BD" w14:textId="77777777" w:rsidR="009532AB" w:rsidRDefault="009532AB">
      <w:pPr>
        <w:tabs>
          <w:tab w:val="left" w:pos="567"/>
        </w:tabs>
        <w:spacing w:line="360" w:lineRule="auto"/>
        <w:jc w:val="both"/>
        <w:rPr>
          <w:rFonts w:cs="Arial"/>
          <w:b/>
          <w:bCs/>
          <w:sz w:val="24"/>
          <w:szCs w:val="24"/>
        </w:rPr>
      </w:pPr>
    </w:p>
    <w:p w14:paraId="2C64F4B5" w14:textId="168BFA84" w:rsidR="00930E5C" w:rsidRDefault="00293F72" w:rsidP="004E2F0F">
      <w:pPr>
        <w:tabs>
          <w:tab w:val="left" w:pos="567"/>
        </w:tabs>
        <w:spacing w:line="360" w:lineRule="auto"/>
        <w:jc w:val="both"/>
        <w:rPr>
          <w:rFonts w:cs="Arial"/>
          <w:sz w:val="24"/>
          <w:szCs w:val="24"/>
        </w:rPr>
      </w:pPr>
      <w:r>
        <w:rPr>
          <w:rFonts w:cs="Arial"/>
          <w:sz w:val="24"/>
          <w:szCs w:val="24"/>
        </w:rPr>
        <w:t>La materia sobre la que versa la</w:t>
      </w:r>
      <w:r>
        <w:rPr>
          <w:rFonts w:cs="Arial"/>
          <w:spacing w:val="27"/>
          <w:sz w:val="24"/>
          <w:szCs w:val="24"/>
        </w:rPr>
        <w:t xml:space="preserve"> </w:t>
      </w:r>
      <w:r>
        <w:rPr>
          <w:rFonts w:cs="Arial"/>
          <w:sz w:val="24"/>
          <w:szCs w:val="24"/>
        </w:rPr>
        <w:t>determinación que se emite, compete a este Tribunal mediante actuación colegiada y</w:t>
      </w:r>
      <w:r>
        <w:rPr>
          <w:rFonts w:cs="Arial"/>
          <w:spacing w:val="-9"/>
          <w:sz w:val="24"/>
          <w:szCs w:val="24"/>
        </w:rPr>
        <w:t xml:space="preserve"> </w:t>
      </w:r>
      <w:r>
        <w:rPr>
          <w:rFonts w:cs="Arial"/>
          <w:sz w:val="24"/>
          <w:szCs w:val="24"/>
        </w:rPr>
        <w:t>plenaria</w:t>
      </w:r>
      <w:r w:rsidR="004E2F0F">
        <w:rPr>
          <w:rFonts w:cs="Arial"/>
          <w:sz w:val="24"/>
          <w:szCs w:val="24"/>
        </w:rPr>
        <w:t xml:space="preserve">, </w:t>
      </w:r>
      <w:r>
        <w:rPr>
          <w:rFonts w:cs="Arial"/>
          <w:sz w:val="24"/>
          <w:szCs w:val="24"/>
        </w:rPr>
        <w:t xml:space="preserve">debido a que en el caso habrá de determinarse sobre la procedencia o improcedencia de la solicitud de medidas formulada por la parte actora, quien </w:t>
      </w:r>
      <w:r w:rsidR="00BA3103">
        <w:rPr>
          <w:rFonts w:cs="Arial"/>
          <w:sz w:val="24"/>
          <w:szCs w:val="24"/>
        </w:rPr>
        <w:t xml:space="preserve">manifiesta que con la ejecución de Decreto </w:t>
      </w:r>
      <w:r w:rsidR="0006024C">
        <w:rPr>
          <w:rFonts w:cs="Arial"/>
          <w:sz w:val="24"/>
          <w:szCs w:val="24"/>
        </w:rPr>
        <w:t xml:space="preserve">se afecta directamente </w:t>
      </w:r>
      <w:r w:rsidR="004572A8">
        <w:rPr>
          <w:rFonts w:cs="Arial"/>
          <w:sz w:val="24"/>
          <w:szCs w:val="24"/>
        </w:rPr>
        <w:t>su</w:t>
      </w:r>
      <w:r w:rsidR="0006024C">
        <w:rPr>
          <w:rFonts w:cs="Arial"/>
          <w:sz w:val="24"/>
          <w:szCs w:val="24"/>
        </w:rPr>
        <w:t xml:space="preserve"> derecho político-electoral </w:t>
      </w:r>
      <w:r w:rsidR="004572A8">
        <w:rPr>
          <w:rFonts w:cs="Arial"/>
          <w:sz w:val="24"/>
          <w:szCs w:val="24"/>
        </w:rPr>
        <w:t>al</w:t>
      </w:r>
      <w:r w:rsidR="0006024C">
        <w:rPr>
          <w:rFonts w:cs="Arial"/>
          <w:sz w:val="24"/>
          <w:szCs w:val="24"/>
        </w:rPr>
        <w:t xml:space="preserve"> ejercicio del cargo</w:t>
      </w:r>
      <w:r>
        <w:rPr>
          <w:rFonts w:cs="Arial"/>
          <w:sz w:val="24"/>
          <w:szCs w:val="24"/>
        </w:rPr>
        <w:t xml:space="preserve">. </w:t>
      </w:r>
    </w:p>
    <w:p w14:paraId="380C9281" w14:textId="77777777" w:rsidR="00930E5C" w:rsidRDefault="00930E5C">
      <w:pPr>
        <w:spacing w:line="360" w:lineRule="auto"/>
        <w:rPr>
          <w:rFonts w:eastAsia="Arial" w:cs="Arial"/>
          <w:sz w:val="24"/>
          <w:szCs w:val="24"/>
        </w:rPr>
      </w:pPr>
    </w:p>
    <w:p w14:paraId="555D3508" w14:textId="4B5F646D" w:rsidR="00930E5C" w:rsidRDefault="00293F72">
      <w:pPr>
        <w:pStyle w:val="Textoindependiente"/>
        <w:spacing w:after="0" w:line="360" w:lineRule="auto"/>
        <w:ind w:right="113"/>
        <w:jc w:val="both"/>
        <w:rPr>
          <w:rFonts w:cs="Arial"/>
          <w:b/>
          <w:bCs/>
          <w:sz w:val="24"/>
          <w:szCs w:val="24"/>
        </w:rPr>
      </w:pPr>
      <w:r>
        <w:rPr>
          <w:rFonts w:cs="Arial"/>
          <w:sz w:val="24"/>
          <w:szCs w:val="24"/>
        </w:rPr>
        <w:t xml:space="preserve">Por tanto, lo que se determine no constituye un acuerdo ordinario de mero trámite que corresponda a las magistraturas en lo individual, debido a que, como se dijo, se trata de una determinación relacionada con la solicitud de medidas </w:t>
      </w:r>
      <w:r w:rsidR="003B45C1" w:rsidRPr="0053004B">
        <w:rPr>
          <w:rFonts w:cs="Arial"/>
          <w:sz w:val="24"/>
          <w:szCs w:val="24"/>
        </w:rPr>
        <w:t>cautelares</w:t>
      </w:r>
      <w:r>
        <w:rPr>
          <w:rFonts w:cs="Arial"/>
          <w:sz w:val="24"/>
          <w:szCs w:val="24"/>
        </w:rPr>
        <w:t xml:space="preserve"> solicitadas dentro de un juicio de la ciudadanía; por ello se estima que se debe estar a la regla señalada en la tesis de jurisprudencia 11/99 de rubro </w:t>
      </w:r>
      <w:r w:rsidR="009F596C">
        <w:rPr>
          <w:rFonts w:cs="Arial"/>
          <w:sz w:val="24"/>
          <w:szCs w:val="24"/>
        </w:rPr>
        <w:t>“</w:t>
      </w:r>
      <w:r w:rsidRPr="009F596C">
        <w:rPr>
          <w:rFonts w:cs="Arial"/>
          <w:b/>
          <w:bCs/>
          <w:sz w:val="20"/>
          <w:szCs w:val="20"/>
        </w:rPr>
        <w:t xml:space="preserve">MEDIOS DE IMPUGNACIÓN. </w:t>
      </w:r>
      <w:r w:rsidRPr="009F596C">
        <w:rPr>
          <w:rFonts w:cs="Arial"/>
          <w:b/>
          <w:bCs/>
          <w:sz w:val="20"/>
          <w:szCs w:val="20"/>
        </w:rPr>
        <w:lastRenderedPageBreak/>
        <w:t xml:space="preserve">LAS RESOLUCIONES O ACTUACIONES QUE IMPLIQUEN UNA </w:t>
      </w:r>
      <w:r w:rsidR="008105B9" w:rsidRPr="009F596C">
        <w:rPr>
          <w:rFonts w:cs="Arial"/>
          <w:b/>
          <w:bCs/>
          <w:sz w:val="20"/>
          <w:szCs w:val="20"/>
        </w:rPr>
        <w:t>MO</w:t>
      </w:r>
      <w:r w:rsidR="008105B9" w:rsidRPr="009F596C">
        <w:rPr>
          <w:rFonts w:cs="Arial"/>
          <w:b/>
          <w:sz w:val="20"/>
          <w:szCs w:val="20"/>
        </w:rPr>
        <w:t>DI</w:t>
      </w:r>
      <w:r w:rsidR="003A4CA7" w:rsidRPr="009F596C">
        <w:rPr>
          <w:rFonts w:cs="Arial"/>
          <w:b/>
          <w:sz w:val="20"/>
          <w:szCs w:val="20"/>
        </w:rPr>
        <w:t>FI</w:t>
      </w:r>
      <w:r w:rsidR="008105B9" w:rsidRPr="009F596C">
        <w:rPr>
          <w:rFonts w:cs="Arial"/>
          <w:b/>
          <w:bCs/>
          <w:sz w:val="20"/>
          <w:szCs w:val="20"/>
        </w:rPr>
        <w:t>CACIÓN</w:t>
      </w:r>
      <w:r w:rsidRPr="009F596C">
        <w:rPr>
          <w:rFonts w:cs="Arial"/>
          <w:b/>
          <w:bCs/>
          <w:sz w:val="20"/>
          <w:szCs w:val="20"/>
        </w:rPr>
        <w:t xml:space="preserve"> EN LA SUSTANCIACIÓN DEL PROCEDIMIENTO ORDINARIO, SON COMPETENCIA DE LA SALA SUPERIOR Y NO DEL MAGISTRADO INSTRUCTOR</w:t>
      </w:r>
      <w:r w:rsidR="009F596C">
        <w:rPr>
          <w:rFonts w:cs="Arial"/>
          <w:b/>
          <w:bCs/>
          <w:sz w:val="20"/>
          <w:szCs w:val="20"/>
        </w:rPr>
        <w:t>”</w:t>
      </w:r>
      <w:r>
        <w:rPr>
          <w:rStyle w:val="Refdenotaalpie"/>
          <w:rFonts w:cs="Arial"/>
          <w:b/>
          <w:bCs/>
          <w:sz w:val="24"/>
          <w:szCs w:val="24"/>
        </w:rPr>
        <w:footnoteReference w:id="10"/>
      </w:r>
      <w:r>
        <w:rPr>
          <w:rFonts w:cs="Arial"/>
          <w:b/>
          <w:bCs/>
          <w:sz w:val="24"/>
          <w:szCs w:val="24"/>
        </w:rPr>
        <w:t>.</w:t>
      </w:r>
    </w:p>
    <w:p w14:paraId="7AA37849" w14:textId="77777777" w:rsidR="006E4AC5" w:rsidRDefault="006E4AC5">
      <w:pPr>
        <w:pStyle w:val="Textoindependiente"/>
        <w:spacing w:after="0" w:line="360" w:lineRule="auto"/>
        <w:ind w:right="113"/>
        <w:jc w:val="both"/>
      </w:pPr>
    </w:p>
    <w:p w14:paraId="297740DE" w14:textId="3DDA56E0" w:rsidR="00A64608" w:rsidRPr="003554EB" w:rsidRDefault="00F473F3" w:rsidP="00F473F3">
      <w:pPr>
        <w:pStyle w:val="Prrafodelista"/>
        <w:numPr>
          <w:ilvl w:val="0"/>
          <w:numId w:val="8"/>
        </w:numPr>
        <w:tabs>
          <w:tab w:val="left" w:pos="284"/>
          <w:tab w:val="left" w:pos="426"/>
        </w:tabs>
        <w:spacing w:line="360" w:lineRule="auto"/>
        <w:ind w:left="0" w:firstLine="0"/>
        <w:rPr>
          <w:rFonts w:cs="Arial"/>
          <w:b/>
          <w:color w:val="000000"/>
          <w:sz w:val="24"/>
          <w:szCs w:val="24"/>
        </w:rPr>
      </w:pPr>
      <w:r w:rsidRPr="003554EB">
        <w:rPr>
          <w:rFonts w:cs="Arial"/>
          <w:b/>
          <w:color w:val="000000"/>
          <w:sz w:val="24"/>
          <w:szCs w:val="24"/>
        </w:rPr>
        <w:t>Determinación</w:t>
      </w:r>
    </w:p>
    <w:p w14:paraId="593A7BA3" w14:textId="77777777" w:rsidR="007709BF" w:rsidRPr="003554EB" w:rsidRDefault="007709BF" w:rsidP="007709BF">
      <w:pPr>
        <w:pStyle w:val="Prrafodelista"/>
        <w:tabs>
          <w:tab w:val="left" w:pos="426"/>
        </w:tabs>
        <w:spacing w:line="360" w:lineRule="auto"/>
        <w:ind w:left="0"/>
        <w:rPr>
          <w:rFonts w:cs="Arial"/>
          <w:b/>
          <w:color w:val="000000"/>
          <w:sz w:val="24"/>
          <w:szCs w:val="24"/>
        </w:rPr>
      </w:pPr>
    </w:p>
    <w:p w14:paraId="1E4F5189" w14:textId="7286D156" w:rsidR="00930E5C" w:rsidRDefault="00F473F3" w:rsidP="00122FAD">
      <w:pPr>
        <w:spacing w:line="360" w:lineRule="auto"/>
        <w:jc w:val="both"/>
        <w:rPr>
          <w:rFonts w:cs="Arial"/>
          <w:color w:val="000000"/>
          <w:sz w:val="24"/>
          <w:szCs w:val="24"/>
          <w:shd w:val="clear" w:color="auto" w:fill="FFFFFF"/>
        </w:rPr>
      </w:pPr>
      <w:r w:rsidRPr="003554EB">
        <w:rPr>
          <w:rFonts w:cs="Arial"/>
          <w:b/>
          <w:color w:val="000000"/>
          <w:sz w:val="24"/>
          <w:szCs w:val="24"/>
        </w:rPr>
        <w:t>4.1</w:t>
      </w:r>
      <w:r w:rsidR="005F224A" w:rsidRPr="003554EB">
        <w:rPr>
          <w:rFonts w:cs="Arial"/>
          <w:b/>
          <w:color w:val="000000"/>
          <w:sz w:val="24"/>
          <w:szCs w:val="24"/>
        </w:rPr>
        <w:t xml:space="preserve"> </w:t>
      </w:r>
      <w:r w:rsidR="00293F72" w:rsidRPr="003554EB">
        <w:rPr>
          <w:rFonts w:cs="Arial"/>
          <w:b/>
          <w:color w:val="000000"/>
          <w:sz w:val="24"/>
          <w:szCs w:val="24"/>
        </w:rPr>
        <w:t>Marco normativo</w:t>
      </w:r>
      <w:r w:rsidR="00122FAD" w:rsidRPr="003554EB">
        <w:rPr>
          <w:rFonts w:cs="Arial"/>
          <w:b/>
          <w:color w:val="000000"/>
          <w:sz w:val="24"/>
          <w:szCs w:val="24"/>
        </w:rPr>
        <w:t xml:space="preserve">. </w:t>
      </w:r>
      <w:r w:rsidR="00122FAD" w:rsidRPr="003554EB">
        <w:rPr>
          <w:rFonts w:cs="Arial"/>
          <w:sz w:val="24"/>
          <w:szCs w:val="24"/>
        </w:rPr>
        <w:t>La Sala Superior</w:t>
      </w:r>
      <w:r w:rsidR="00293F72" w:rsidRPr="003554EB">
        <w:rPr>
          <w:rFonts w:cs="Arial"/>
          <w:sz w:val="24"/>
          <w:szCs w:val="24"/>
        </w:rPr>
        <w:t xml:space="preserve"> </w:t>
      </w:r>
      <w:r w:rsidR="00F92757" w:rsidRPr="003554EB">
        <w:rPr>
          <w:rFonts w:cs="Arial"/>
          <w:sz w:val="24"/>
          <w:szCs w:val="24"/>
        </w:rPr>
        <w:t>del Tribunal Electoral del Poder Judicial de la Federación</w:t>
      </w:r>
      <w:r w:rsidR="003554EB">
        <w:rPr>
          <w:rStyle w:val="Refdenotaalpie"/>
          <w:rFonts w:cs="Arial"/>
          <w:sz w:val="24"/>
          <w:szCs w:val="24"/>
        </w:rPr>
        <w:footnoteReference w:id="11"/>
      </w:r>
      <w:r w:rsidR="00F92757" w:rsidRPr="003554EB">
        <w:rPr>
          <w:rFonts w:cs="Arial"/>
          <w:sz w:val="24"/>
          <w:szCs w:val="24"/>
        </w:rPr>
        <w:t xml:space="preserve"> </w:t>
      </w:r>
      <w:r w:rsidR="00293F72" w:rsidRPr="003554EB">
        <w:rPr>
          <w:rFonts w:cs="Arial"/>
          <w:sz w:val="24"/>
          <w:szCs w:val="24"/>
        </w:rPr>
        <w:t>ha establecido que las medidas cautelares son mecanismos de t</w:t>
      </w:r>
      <w:r w:rsidR="00293F72" w:rsidRPr="003554EB">
        <w:rPr>
          <w:rFonts w:cs="Arial"/>
          <w:color w:val="000000"/>
          <w:sz w:val="24"/>
          <w:szCs w:val="24"/>
          <w:shd w:val="clear" w:color="auto" w:fill="FFFFFF"/>
        </w:rPr>
        <w:t>utela preventiva concebidos como una protección contra el peligro de que una conducta ilícita o probablemente ilícita continúe o se repita y con ello se lesione el interés original, constituyendo medios idóneos para prevenir la posible afectación a los principios rectores en la materia electoral, mientras se emite la resolución de fondo, y tutelar directamente el cumplimiento a los mandatos (obligaciones o prohibiciones) dispuestos por el ordenamiento</w:t>
      </w:r>
      <w:r w:rsidR="00293F72" w:rsidRPr="003554EB">
        <w:rPr>
          <w:rStyle w:val="Refdenotaalpie"/>
          <w:rFonts w:cs="Arial"/>
          <w:color w:val="000000"/>
          <w:sz w:val="24"/>
          <w:szCs w:val="24"/>
          <w:shd w:val="clear" w:color="auto" w:fill="FFFFFF"/>
        </w:rPr>
        <w:footnoteReference w:id="12"/>
      </w:r>
      <w:r w:rsidR="00293F72" w:rsidRPr="003554EB">
        <w:rPr>
          <w:rFonts w:cs="Arial"/>
          <w:color w:val="000000"/>
          <w:sz w:val="24"/>
          <w:szCs w:val="24"/>
          <w:shd w:val="clear" w:color="auto" w:fill="FFFFFF"/>
        </w:rPr>
        <w:t>.</w:t>
      </w:r>
    </w:p>
    <w:p w14:paraId="6CC5E2FF" w14:textId="77777777" w:rsidR="006F01E3" w:rsidRDefault="006F01E3" w:rsidP="00122FAD">
      <w:pPr>
        <w:spacing w:line="360" w:lineRule="auto"/>
        <w:jc w:val="both"/>
        <w:rPr>
          <w:rFonts w:cs="Arial"/>
          <w:color w:val="000000"/>
          <w:sz w:val="24"/>
          <w:szCs w:val="24"/>
          <w:shd w:val="clear" w:color="auto" w:fill="FFFFFF"/>
        </w:rPr>
      </w:pPr>
    </w:p>
    <w:p w14:paraId="47F417B1" w14:textId="46E7940A" w:rsidR="006F01E3" w:rsidRDefault="006F01E3" w:rsidP="006F01E3">
      <w:pPr>
        <w:widowControl w:val="0"/>
        <w:spacing w:line="360" w:lineRule="auto"/>
        <w:jc w:val="both"/>
        <w:rPr>
          <w:rFonts w:cs="Arial"/>
          <w:color w:val="000000"/>
          <w:sz w:val="24"/>
          <w:szCs w:val="24"/>
        </w:rPr>
      </w:pPr>
      <w:r>
        <w:rPr>
          <w:rFonts w:cs="Arial"/>
          <w:color w:val="000000"/>
          <w:sz w:val="24"/>
          <w:szCs w:val="24"/>
          <w:shd w:val="clear" w:color="auto" w:fill="FFFFFF"/>
        </w:rPr>
        <w:t xml:space="preserve">Esto es, </w:t>
      </w:r>
      <w:r>
        <w:rPr>
          <w:rFonts w:cs="Arial"/>
          <w:color w:val="000000"/>
          <w:sz w:val="24"/>
          <w:szCs w:val="24"/>
        </w:rPr>
        <w:t>para que las medidas cautelares sean procedentes es necesario acreditar:</w:t>
      </w:r>
    </w:p>
    <w:p w14:paraId="73F00D3F" w14:textId="77777777" w:rsidR="006F01E3" w:rsidRDefault="006F01E3" w:rsidP="006F01E3">
      <w:pPr>
        <w:widowControl w:val="0"/>
        <w:spacing w:line="360" w:lineRule="auto"/>
        <w:ind w:left="284"/>
        <w:jc w:val="both"/>
        <w:rPr>
          <w:rFonts w:cs="Arial"/>
          <w:color w:val="000000"/>
          <w:sz w:val="24"/>
          <w:szCs w:val="24"/>
        </w:rPr>
      </w:pPr>
    </w:p>
    <w:p w14:paraId="2FE1C77D" w14:textId="6F1AD87C" w:rsidR="006F01E3" w:rsidRDefault="006F01E3" w:rsidP="006F01E3">
      <w:pPr>
        <w:widowControl w:val="0"/>
        <w:spacing w:line="360" w:lineRule="auto"/>
        <w:ind w:left="284"/>
        <w:jc w:val="both"/>
        <w:rPr>
          <w:rFonts w:cs="Arial"/>
          <w:color w:val="000000"/>
          <w:sz w:val="24"/>
          <w:szCs w:val="24"/>
        </w:rPr>
      </w:pPr>
      <w:r>
        <w:rPr>
          <w:rFonts w:cs="Arial"/>
          <w:color w:val="000000"/>
          <w:sz w:val="24"/>
          <w:szCs w:val="24"/>
        </w:rPr>
        <w:t>a) razones suficientes que sustenten la solicitud en términos del derecho político-electoral en riesgo, y</w:t>
      </w:r>
    </w:p>
    <w:p w14:paraId="03AEDA8F" w14:textId="77777777" w:rsidR="006F01E3" w:rsidRDefault="006F01E3" w:rsidP="006F01E3">
      <w:pPr>
        <w:widowControl w:val="0"/>
        <w:spacing w:line="360" w:lineRule="auto"/>
        <w:ind w:left="284"/>
        <w:jc w:val="both"/>
        <w:rPr>
          <w:rFonts w:cs="Arial"/>
          <w:color w:val="000000"/>
          <w:sz w:val="24"/>
          <w:szCs w:val="24"/>
        </w:rPr>
      </w:pPr>
    </w:p>
    <w:p w14:paraId="207145E2" w14:textId="77777777" w:rsidR="007709BF" w:rsidRDefault="006F01E3" w:rsidP="007709BF">
      <w:pPr>
        <w:widowControl w:val="0"/>
        <w:spacing w:line="360" w:lineRule="auto"/>
        <w:ind w:left="284"/>
        <w:jc w:val="both"/>
        <w:rPr>
          <w:rFonts w:cs="Arial"/>
          <w:color w:val="000000"/>
          <w:sz w:val="24"/>
          <w:szCs w:val="24"/>
        </w:rPr>
      </w:pPr>
      <w:r>
        <w:rPr>
          <w:rFonts w:cs="Arial"/>
          <w:color w:val="000000"/>
          <w:sz w:val="24"/>
          <w:szCs w:val="24"/>
        </w:rPr>
        <w:t>b) la existencia de un riesgo real, urgente e inminente de afectación grave e irreparable al ejercicio del cargo, que requiera intervención inmediata en sede electoral.</w:t>
      </w:r>
    </w:p>
    <w:p w14:paraId="348D0B90" w14:textId="77777777" w:rsidR="00585C6B" w:rsidRDefault="00585C6B" w:rsidP="007709BF">
      <w:pPr>
        <w:widowControl w:val="0"/>
        <w:spacing w:line="360" w:lineRule="auto"/>
        <w:ind w:left="284"/>
        <w:jc w:val="both"/>
        <w:rPr>
          <w:rFonts w:cs="Arial"/>
          <w:color w:val="000000"/>
          <w:sz w:val="24"/>
          <w:szCs w:val="24"/>
        </w:rPr>
      </w:pPr>
    </w:p>
    <w:p w14:paraId="398B00F6" w14:textId="42B59402" w:rsidR="00930E5C" w:rsidRPr="007709BF" w:rsidRDefault="00F473F3" w:rsidP="007709BF">
      <w:pPr>
        <w:widowControl w:val="0"/>
        <w:spacing w:line="360" w:lineRule="auto"/>
        <w:jc w:val="both"/>
        <w:rPr>
          <w:rFonts w:cs="Arial"/>
          <w:color w:val="000000"/>
          <w:sz w:val="24"/>
          <w:szCs w:val="24"/>
        </w:rPr>
      </w:pPr>
      <w:r w:rsidRPr="003554EB">
        <w:rPr>
          <w:rFonts w:cs="Arial"/>
          <w:b/>
          <w:bCs/>
          <w:color w:val="000000"/>
          <w:sz w:val="24"/>
          <w:szCs w:val="24"/>
        </w:rPr>
        <w:t>4.2</w:t>
      </w:r>
      <w:r w:rsidR="007709BF" w:rsidRPr="003554EB">
        <w:rPr>
          <w:rFonts w:cs="Arial"/>
          <w:color w:val="000000"/>
          <w:sz w:val="24"/>
          <w:szCs w:val="24"/>
        </w:rPr>
        <w:t xml:space="preserve"> </w:t>
      </w:r>
      <w:r w:rsidR="00293F72" w:rsidRPr="003554EB">
        <w:rPr>
          <w:rFonts w:cs="Arial"/>
          <w:b/>
          <w:bCs/>
          <w:color w:val="000000"/>
          <w:sz w:val="24"/>
          <w:szCs w:val="24"/>
        </w:rPr>
        <w:t xml:space="preserve">Caso concreto. </w:t>
      </w:r>
      <w:r w:rsidR="00293F72" w:rsidRPr="003554EB">
        <w:rPr>
          <w:rFonts w:cs="Arial"/>
          <w:color w:val="000000"/>
          <w:sz w:val="24"/>
          <w:szCs w:val="24"/>
        </w:rPr>
        <w:t xml:space="preserve">Del escrito de demanda se advierte que la parte actora solicita </w:t>
      </w:r>
      <w:r w:rsidR="003C6882" w:rsidRPr="003554EB">
        <w:rPr>
          <w:rFonts w:cs="Arial"/>
          <w:color w:val="000000"/>
          <w:sz w:val="24"/>
          <w:szCs w:val="24"/>
        </w:rPr>
        <w:t>a</w:t>
      </w:r>
      <w:r w:rsidR="00293F72" w:rsidRPr="003554EB">
        <w:rPr>
          <w:rFonts w:cs="Arial"/>
          <w:color w:val="000000"/>
          <w:sz w:val="24"/>
          <w:szCs w:val="24"/>
        </w:rPr>
        <w:t xml:space="preserve"> este Tribunal </w:t>
      </w:r>
      <w:r w:rsidR="00E805D2" w:rsidRPr="003554EB">
        <w:rPr>
          <w:rFonts w:cs="Arial"/>
          <w:color w:val="000000"/>
          <w:sz w:val="24"/>
          <w:szCs w:val="24"/>
        </w:rPr>
        <w:t>la suspensión provisional de los efectos del Decreto</w:t>
      </w:r>
      <w:r w:rsidR="00444FED" w:rsidRPr="003554EB">
        <w:rPr>
          <w:rFonts w:cs="Arial"/>
          <w:color w:val="000000"/>
          <w:sz w:val="24"/>
          <w:szCs w:val="24"/>
        </w:rPr>
        <w:t xml:space="preserve"> impugnado hasta en tanto sea </w:t>
      </w:r>
      <w:r w:rsidR="007709BF" w:rsidRPr="003554EB">
        <w:rPr>
          <w:rFonts w:cs="Arial"/>
          <w:color w:val="000000"/>
          <w:sz w:val="24"/>
          <w:szCs w:val="24"/>
        </w:rPr>
        <w:t>resuelt</w:t>
      </w:r>
      <w:r w:rsidR="003C6882" w:rsidRPr="003554EB">
        <w:rPr>
          <w:rFonts w:cs="Arial"/>
          <w:color w:val="000000"/>
          <w:sz w:val="24"/>
          <w:szCs w:val="24"/>
        </w:rPr>
        <w:t>o</w:t>
      </w:r>
      <w:r w:rsidR="00444FED" w:rsidRPr="003554EB">
        <w:rPr>
          <w:rFonts w:cs="Arial"/>
          <w:color w:val="000000"/>
          <w:sz w:val="24"/>
          <w:szCs w:val="24"/>
        </w:rPr>
        <w:t xml:space="preserve"> el fondo de la controversia planteada</w:t>
      </w:r>
      <w:r w:rsidR="00293F72" w:rsidRPr="003554EB">
        <w:rPr>
          <w:rFonts w:cs="Arial"/>
          <w:color w:val="000000"/>
          <w:sz w:val="24"/>
          <w:szCs w:val="24"/>
        </w:rPr>
        <w:t>.</w:t>
      </w:r>
    </w:p>
    <w:p w14:paraId="24B0AF1E" w14:textId="77777777" w:rsidR="00930E5C" w:rsidRDefault="00930E5C">
      <w:pPr>
        <w:widowControl w:val="0"/>
        <w:spacing w:line="360" w:lineRule="auto"/>
        <w:jc w:val="both"/>
        <w:rPr>
          <w:rFonts w:cs="Arial"/>
          <w:color w:val="000000"/>
          <w:sz w:val="24"/>
          <w:szCs w:val="24"/>
        </w:rPr>
      </w:pPr>
    </w:p>
    <w:p w14:paraId="6C1C7877" w14:textId="3112CE81" w:rsidR="00370A5E" w:rsidRDefault="00482D2C">
      <w:pPr>
        <w:widowControl w:val="0"/>
        <w:spacing w:line="360" w:lineRule="auto"/>
        <w:jc w:val="both"/>
        <w:rPr>
          <w:rFonts w:cs="Arial"/>
          <w:color w:val="000000"/>
          <w:sz w:val="24"/>
          <w:szCs w:val="24"/>
        </w:rPr>
      </w:pPr>
      <w:r>
        <w:rPr>
          <w:rFonts w:cs="Arial"/>
          <w:color w:val="000000"/>
          <w:sz w:val="24"/>
          <w:szCs w:val="24"/>
        </w:rPr>
        <w:lastRenderedPageBreak/>
        <w:t xml:space="preserve">Para efecto de sustentar su solicitud refiere que </w:t>
      </w:r>
      <w:r w:rsidR="008F3AA9">
        <w:rPr>
          <w:rFonts w:cs="Arial"/>
          <w:color w:val="000000"/>
          <w:sz w:val="24"/>
          <w:szCs w:val="24"/>
        </w:rPr>
        <w:t xml:space="preserve">el Decreto se </w:t>
      </w:r>
      <w:r w:rsidR="00307AE4">
        <w:rPr>
          <w:rFonts w:cs="Arial"/>
          <w:color w:val="000000"/>
          <w:sz w:val="24"/>
          <w:szCs w:val="24"/>
        </w:rPr>
        <w:t xml:space="preserve">basó </w:t>
      </w:r>
      <w:r w:rsidR="008F3AA9">
        <w:rPr>
          <w:rFonts w:cs="Arial"/>
          <w:color w:val="000000"/>
          <w:sz w:val="24"/>
          <w:szCs w:val="24"/>
        </w:rPr>
        <w:t xml:space="preserve">en un procedimiento cuyo acto base fue revocado por este Tribunal, </w:t>
      </w:r>
      <w:r w:rsidR="002C2861">
        <w:rPr>
          <w:rFonts w:cs="Arial"/>
          <w:color w:val="000000"/>
          <w:sz w:val="24"/>
          <w:szCs w:val="24"/>
        </w:rPr>
        <w:t>que no se le garantizó su derecho de audiencia</w:t>
      </w:r>
      <w:r w:rsidR="003554EB">
        <w:rPr>
          <w:rFonts w:cs="Arial"/>
          <w:color w:val="000000"/>
          <w:sz w:val="24"/>
          <w:szCs w:val="24"/>
        </w:rPr>
        <w:t xml:space="preserve"> y</w:t>
      </w:r>
      <w:r w:rsidR="00535E2B">
        <w:rPr>
          <w:rFonts w:cs="Arial"/>
          <w:color w:val="000000"/>
          <w:sz w:val="24"/>
          <w:szCs w:val="24"/>
        </w:rPr>
        <w:t xml:space="preserve"> la supuesta existencia de </w:t>
      </w:r>
      <w:r w:rsidR="00A66B66">
        <w:rPr>
          <w:rFonts w:cs="Arial"/>
          <w:color w:val="000000"/>
          <w:sz w:val="24"/>
          <w:szCs w:val="24"/>
        </w:rPr>
        <w:t>irregularidades</w:t>
      </w:r>
      <w:r w:rsidR="00535E2B">
        <w:rPr>
          <w:rFonts w:cs="Arial"/>
          <w:color w:val="000000"/>
          <w:sz w:val="24"/>
          <w:szCs w:val="24"/>
        </w:rPr>
        <w:t xml:space="preserve"> en el </w:t>
      </w:r>
      <w:r w:rsidR="00A66B66">
        <w:rPr>
          <w:rFonts w:cs="Arial"/>
          <w:color w:val="000000"/>
          <w:sz w:val="24"/>
          <w:szCs w:val="24"/>
        </w:rPr>
        <w:t>procedimiento establecido en el artículo 209 de la Ley Orgánica Municipal, entre otras cuestiones.</w:t>
      </w:r>
    </w:p>
    <w:p w14:paraId="774C1230" w14:textId="77777777" w:rsidR="00A66B66" w:rsidRDefault="00A66B66">
      <w:pPr>
        <w:widowControl w:val="0"/>
        <w:spacing w:line="360" w:lineRule="auto"/>
        <w:jc w:val="both"/>
        <w:rPr>
          <w:rFonts w:cs="Arial"/>
          <w:color w:val="000000"/>
          <w:sz w:val="24"/>
          <w:szCs w:val="24"/>
        </w:rPr>
      </w:pPr>
    </w:p>
    <w:p w14:paraId="3201DD1F" w14:textId="496520A1" w:rsidR="00A66B66" w:rsidRDefault="00A66B66">
      <w:pPr>
        <w:widowControl w:val="0"/>
        <w:spacing w:line="360" w:lineRule="auto"/>
        <w:jc w:val="both"/>
        <w:rPr>
          <w:rFonts w:cs="Arial"/>
          <w:color w:val="000000"/>
          <w:sz w:val="24"/>
          <w:szCs w:val="24"/>
        </w:rPr>
      </w:pPr>
      <w:r>
        <w:rPr>
          <w:rFonts w:cs="Arial"/>
          <w:color w:val="000000"/>
          <w:sz w:val="24"/>
          <w:szCs w:val="24"/>
        </w:rPr>
        <w:t xml:space="preserve">En ese sentido, argumenta que existe peligro en la demora </w:t>
      </w:r>
      <w:r w:rsidR="00BF0218">
        <w:rPr>
          <w:rFonts w:cs="Arial"/>
          <w:color w:val="000000"/>
          <w:sz w:val="24"/>
          <w:szCs w:val="24"/>
        </w:rPr>
        <w:t xml:space="preserve">porque, a su parecer, la ejecución del Decreto produce efectos materiales irreversibles </w:t>
      </w:r>
      <w:r w:rsidR="000D0246">
        <w:rPr>
          <w:rFonts w:cs="Arial"/>
          <w:color w:val="000000"/>
          <w:sz w:val="24"/>
          <w:szCs w:val="24"/>
        </w:rPr>
        <w:t>ya que la eventual sentencia que sea dictada por este órgano jurisdiccional podría tornarse ilusoria o de cumplimiento complejo.</w:t>
      </w:r>
    </w:p>
    <w:p w14:paraId="1C62A8EF" w14:textId="77777777" w:rsidR="000D0246" w:rsidRDefault="000D0246">
      <w:pPr>
        <w:widowControl w:val="0"/>
        <w:spacing w:line="360" w:lineRule="auto"/>
        <w:jc w:val="both"/>
        <w:rPr>
          <w:rFonts w:cs="Arial"/>
          <w:color w:val="000000"/>
          <w:sz w:val="24"/>
          <w:szCs w:val="24"/>
        </w:rPr>
      </w:pPr>
    </w:p>
    <w:p w14:paraId="75911480" w14:textId="6D298230" w:rsidR="00370A5E" w:rsidRDefault="000D0246" w:rsidP="003554EB">
      <w:pPr>
        <w:widowControl w:val="0"/>
        <w:spacing w:line="360" w:lineRule="auto"/>
        <w:jc w:val="both"/>
        <w:rPr>
          <w:rFonts w:cs="Arial"/>
          <w:color w:val="000000"/>
          <w:sz w:val="24"/>
          <w:szCs w:val="24"/>
        </w:rPr>
      </w:pPr>
      <w:r>
        <w:rPr>
          <w:rFonts w:cs="Arial"/>
          <w:color w:val="000000"/>
          <w:sz w:val="24"/>
          <w:szCs w:val="24"/>
        </w:rPr>
        <w:t xml:space="preserve">Por lo anterior, la parte actora refiere que </w:t>
      </w:r>
      <w:r w:rsidR="00927FD2">
        <w:rPr>
          <w:rFonts w:cs="Arial"/>
          <w:color w:val="000000"/>
          <w:sz w:val="24"/>
          <w:szCs w:val="24"/>
        </w:rPr>
        <w:t xml:space="preserve">la suspensión resulta necesaria </w:t>
      </w:r>
      <w:r w:rsidR="00415B67">
        <w:rPr>
          <w:rFonts w:cs="Arial"/>
          <w:color w:val="000000"/>
          <w:sz w:val="24"/>
          <w:szCs w:val="24"/>
        </w:rPr>
        <w:t>para preservar la matera del juicio y garantizar la efectividad de la resolución.</w:t>
      </w:r>
    </w:p>
    <w:p w14:paraId="46DCC092" w14:textId="77777777" w:rsidR="003554EB" w:rsidRPr="003554EB" w:rsidRDefault="003554EB" w:rsidP="003554EB">
      <w:pPr>
        <w:widowControl w:val="0"/>
        <w:spacing w:line="360" w:lineRule="auto"/>
        <w:jc w:val="both"/>
        <w:rPr>
          <w:rFonts w:cs="Arial"/>
          <w:color w:val="000000"/>
          <w:sz w:val="24"/>
          <w:szCs w:val="24"/>
        </w:rPr>
      </w:pPr>
    </w:p>
    <w:p w14:paraId="6B0BBD20" w14:textId="159E08EF" w:rsidR="007709BF" w:rsidRPr="007709BF" w:rsidRDefault="00415B67" w:rsidP="00E93EEB">
      <w:pPr>
        <w:pStyle w:val="Prrafodelista"/>
        <w:numPr>
          <w:ilvl w:val="1"/>
          <w:numId w:val="8"/>
        </w:numPr>
        <w:tabs>
          <w:tab w:val="left" w:pos="426"/>
        </w:tabs>
        <w:spacing w:line="360" w:lineRule="auto"/>
        <w:ind w:left="0" w:firstLine="0"/>
        <w:jc w:val="both"/>
        <w:rPr>
          <w:rFonts w:cs="Arial"/>
          <w:color w:val="000000"/>
          <w:sz w:val="24"/>
          <w:szCs w:val="24"/>
        </w:rPr>
      </w:pPr>
      <w:r w:rsidRPr="007709BF">
        <w:rPr>
          <w:b/>
          <w:bCs/>
          <w:sz w:val="24"/>
          <w:szCs w:val="24"/>
        </w:rPr>
        <w:t>Respuesta de este Tribunal</w:t>
      </w:r>
    </w:p>
    <w:p w14:paraId="4A0DAE3C" w14:textId="77777777" w:rsidR="007709BF" w:rsidRDefault="007709BF" w:rsidP="007709BF">
      <w:pPr>
        <w:pStyle w:val="Prrafodelista"/>
        <w:tabs>
          <w:tab w:val="left" w:pos="426"/>
        </w:tabs>
        <w:spacing w:line="360" w:lineRule="auto"/>
        <w:ind w:left="0"/>
        <w:jc w:val="both"/>
        <w:rPr>
          <w:b/>
          <w:bCs/>
          <w:sz w:val="24"/>
          <w:szCs w:val="24"/>
        </w:rPr>
      </w:pPr>
    </w:p>
    <w:p w14:paraId="249BF31D" w14:textId="3C635702" w:rsidR="00415B67" w:rsidRPr="007709BF" w:rsidRDefault="00EC5786" w:rsidP="007709BF">
      <w:pPr>
        <w:pStyle w:val="Prrafodelista"/>
        <w:tabs>
          <w:tab w:val="left" w:pos="426"/>
        </w:tabs>
        <w:spacing w:line="360" w:lineRule="auto"/>
        <w:ind w:left="0"/>
        <w:jc w:val="both"/>
        <w:rPr>
          <w:rFonts w:cs="Arial"/>
          <w:color w:val="000000"/>
          <w:sz w:val="24"/>
          <w:szCs w:val="24"/>
        </w:rPr>
      </w:pPr>
      <w:r w:rsidRPr="007709BF">
        <w:rPr>
          <w:rFonts w:cs="Arial"/>
          <w:color w:val="000000"/>
          <w:sz w:val="24"/>
          <w:szCs w:val="24"/>
        </w:rPr>
        <w:t>Este Tribunal determina que la medida cautelar solicitada es improcedente derivado de que en la materia electoral</w:t>
      </w:r>
      <w:r w:rsidR="00FB525B" w:rsidRPr="007709BF">
        <w:rPr>
          <w:rFonts w:cs="Arial"/>
          <w:color w:val="000000"/>
          <w:sz w:val="24"/>
          <w:szCs w:val="24"/>
        </w:rPr>
        <w:t xml:space="preserve"> no se prevén los efectos suspensivos sobre la resolución o acto impugnado como se precisa a continuación.</w:t>
      </w:r>
      <w:r w:rsidRPr="007709BF">
        <w:rPr>
          <w:rFonts w:cs="Arial"/>
          <w:color w:val="000000"/>
          <w:sz w:val="24"/>
          <w:szCs w:val="24"/>
        </w:rPr>
        <w:t xml:space="preserve"> </w:t>
      </w:r>
    </w:p>
    <w:p w14:paraId="5FF794D7" w14:textId="77777777" w:rsidR="00EC5786" w:rsidRDefault="00EC5786" w:rsidP="00370A5E">
      <w:pPr>
        <w:spacing w:line="360" w:lineRule="auto"/>
        <w:jc w:val="both"/>
        <w:rPr>
          <w:rFonts w:cs="Arial"/>
          <w:color w:val="000000"/>
          <w:sz w:val="24"/>
          <w:szCs w:val="24"/>
        </w:rPr>
      </w:pPr>
    </w:p>
    <w:p w14:paraId="0F12067D" w14:textId="2C230820" w:rsidR="00370A5E" w:rsidRDefault="00370A5E" w:rsidP="00370A5E">
      <w:pPr>
        <w:spacing w:line="360" w:lineRule="auto"/>
        <w:jc w:val="both"/>
        <w:rPr>
          <w:rFonts w:cs="Arial"/>
          <w:color w:val="000000"/>
          <w:sz w:val="24"/>
          <w:szCs w:val="24"/>
        </w:rPr>
      </w:pPr>
      <w:r>
        <w:rPr>
          <w:rFonts w:cs="Arial"/>
          <w:color w:val="000000"/>
          <w:sz w:val="24"/>
          <w:szCs w:val="24"/>
        </w:rPr>
        <w:t xml:space="preserve">En efecto, del </w:t>
      </w:r>
      <w:r w:rsidRPr="000959E9">
        <w:rPr>
          <w:rFonts w:cs="Arial"/>
          <w:color w:val="000000"/>
          <w:sz w:val="24"/>
          <w:szCs w:val="24"/>
        </w:rPr>
        <w:t xml:space="preserve">análisis a la normativa electoral, tanto nacional como local, se tiene </w:t>
      </w:r>
      <w:r w:rsidRPr="007D272E">
        <w:rPr>
          <w:rFonts w:cs="Arial"/>
          <w:color w:val="000000"/>
          <w:sz w:val="24"/>
          <w:szCs w:val="24"/>
        </w:rPr>
        <w:t>que los artículos 41, Base VI</w:t>
      </w:r>
      <w:r w:rsidR="007709BF" w:rsidRPr="007D272E">
        <w:rPr>
          <w:rFonts w:cs="Arial"/>
          <w:color w:val="000000"/>
          <w:sz w:val="24"/>
          <w:szCs w:val="24"/>
        </w:rPr>
        <w:t>,</w:t>
      </w:r>
      <w:r w:rsidRPr="007D272E">
        <w:rPr>
          <w:rFonts w:cs="Arial"/>
          <w:color w:val="000000"/>
          <w:sz w:val="24"/>
          <w:szCs w:val="24"/>
        </w:rPr>
        <w:t xml:space="preserve"> </w:t>
      </w:r>
      <w:r w:rsidR="003C6882" w:rsidRPr="007D272E">
        <w:rPr>
          <w:rFonts w:cs="Arial"/>
          <w:color w:val="000000"/>
          <w:sz w:val="24"/>
          <w:szCs w:val="24"/>
        </w:rPr>
        <w:t>p</w:t>
      </w:r>
      <w:r w:rsidR="00CF6A9B" w:rsidRPr="007D272E">
        <w:rPr>
          <w:rFonts w:cs="Arial"/>
          <w:color w:val="000000"/>
          <w:sz w:val="24"/>
          <w:szCs w:val="24"/>
        </w:rPr>
        <w:t xml:space="preserve">árrafo segundo </w:t>
      </w:r>
      <w:r w:rsidRPr="007D272E">
        <w:rPr>
          <w:rFonts w:cs="Arial"/>
          <w:color w:val="000000"/>
          <w:sz w:val="24"/>
          <w:szCs w:val="24"/>
        </w:rPr>
        <w:t>de la Constitución Política de los Estados Unidos Mexicanos</w:t>
      </w:r>
      <w:r w:rsidRPr="007D272E">
        <w:rPr>
          <w:rStyle w:val="Refdenotaalpie"/>
          <w:rFonts w:cs="Arial"/>
          <w:color w:val="000000"/>
          <w:sz w:val="24"/>
          <w:szCs w:val="24"/>
        </w:rPr>
        <w:footnoteReference w:id="13"/>
      </w:r>
      <w:r w:rsidRPr="007D272E">
        <w:rPr>
          <w:rFonts w:cs="Arial"/>
          <w:color w:val="000000"/>
          <w:sz w:val="24"/>
          <w:szCs w:val="24"/>
        </w:rPr>
        <w:t xml:space="preserve"> así como</w:t>
      </w:r>
      <w:r w:rsidR="003C6882" w:rsidRPr="007D272E">
        <w:rPr>
          <w:rFonts w:cs="Arial"/>
          <w:color w:val="000000"/>
          <w:sz w:val="24"/>
          <w:szCs w:val="24"/>
        </w:rPr>
        <w:t xml:space="preserve"> el artículo</w:t>
      </w:r>
      <w:r w:rsidRPr="007D272E">
        <w:rPr>
          <w:rFonts w:cs="Arial"/>
          <w:color w:val="000000"/>
          <w:sz w:val="24"/>
          <w:szCs w:val="24"/>
        </w:rPr>
        <w:t xml:space="preserve"> y 98-A </w:t>
      </w:r>
      <w:r w:rsidR="003C6882" w:rsidRPr="007D272E">
        <w:rPr>
          <w:rFonts w:cs="Arial"/>
          <w:color w:val="000000"/>
          <w:sz w:val="24"/>
          <w:szCs w:val="24"/>
        </w:rPr>
        <w:t xml:space="preserve">de </w:t>
      </w:r>
      <w:r w:rsidRPr="007D272E">
        <w:rPr>
          <w:rFonts w:cs="Arial"/>
          <w:color w:val="000000"/>
          <w:sz w:val="24"/>
          <w:szCs w:val="24"/>
        </w:rPr>
        <w:t xml:space="preserve">la Constitución </w:t>
      </w:r>
      <w:r w:rsidR="007D272E">
        <w:rPr>
          <w:rFonts w:cs="Arial"/>
          <w:color w:val="000000"/>
          <w:sz w:val="24"/>
          <w:szCs w:val="24"/>
        </w:rPr>
        <w:t>l</w:t>
      </w:r>
      <w:r w:rsidRPr="007D272E">
        <w:rPr>
          <w:rFonts w:cs="Arial"/>
          <w:color w:val="000000"/>
          <w:sz w:val="24"/>
          <w:szCs w:val="24"/>
        </w:rPr>
        <w:t xml:space="preserve">ocal, establecen que en materia electoral la interposición de los medios de impugnación o recursos, constitucionales o legales, en ningún caso producen efectos suspensivos sobre la resolución o acto impugnado; lo que </w:t>
      </w:r>
      <w:r w:rsidR="00895000" w:rsidRPr="007D272E">
        <w:rPr>
          <w:rFonts w:cs="Arial"/>
          <w:color w:val="000000"/>
          <w:sz w:val="24"/>
          <w:szCs w:val="24"/>
        </w:rPr>
        <w:t xml:space="preserve">también </w:t>
      </w:r>
      <w:r w:rsidRPr="007D272E">
        <w:rPr>
          <w:rFonts w:cs="Arial"/>
          <w:color w:val="000000"/>
          <w:sz w:val="24"/>
          <w:szCs w:val="24"/>
        </w:rPr>
        <w:t>se reproduce puntualmente en el</w:t>
      </w:r>
      <w:r w:rsidR="00F92757" w:rsidRPr="007D272E">
        <w:rPr>
          <w:rFonts w:cs="Arial"/>
          <w:color w:val="000000"/>
          <w:sz w:val="24"/>
          <w:szCs w:val="24"/>
        </w:rPr>
        <w:t xml:space="preserve"> párrafo segundo del</w:t>
      </w:r>
      <w:r w:rsidRPr="007D272E">
        <w:rPr>
          <w:rFonts w:cs="Arial"/>
          <w:color w:val="000000"/>
          <w:sz w:val="24"/>
          <w:szCs w:val="24"/>
        </w:rPr>
        <w:t xml:space="preserve"> numeral 7 de la Ley Electoral.</w:t>
      </w:r>
    </w:p>
    <w:p w14:paraId="2F25666B" w14:textId="755C7023" w:rsidR="002C010C" w:rsidRDefault="002C010C" w:rsidP="00370A5E">
      <w:pPr>
        <w:spacing w:line="360" w:lineRule="auto"/>
        <w:jc w:val="both"/>
        <w:rPr>
          <w:rFonts w:cs="Arial"/>
          <w:color w:val="000000"/>
          <w:sz w:val="24"/>
          <w:szCs w:val="24"/>
        </w:rPr>
      </w:pPr>
    </w:p>
    <w:p w14:paraId="430E60A9" w14:textId="576FA7B9" w:rsidR="0053130A" w:rsidRDefault="0053130A" w:rsidP="00370A5E">
      <w:pPr>
        <w:spacing w:line="360" w:lineRule="auto"/>
        <w:jc w:val="both"/>
      </w:pPr>
      <w:r>
        <w:rPr>
          <w:rFonts w:cs="Arial"/>
          <w:color w:val="000000"/>
          <w:sz w:val="24"/>
          <w:szCs w:val="24"/>
        </w:rPr>
        <w:t xml:space="preserve">Es decir, existe </w:t>
      </w:r>
      <w:r w:rsidR="00080E16">
        <w:rPr>
          <w:rFonts w:cs="Arial"/>
          <w:color w:val="000000"/>
          <w:sz w:val="24"/>
          <w:szCs w:val="24"/>
        </w:rPr>
        <w:t xml:space="preserve">una prohibición a nivel Constitucional y local, en el sentido de que los actos y resoluciones en materia electoral </w:t>
      </w:r>
      <w:r w:rsidR="00FD6F35">
        <w:rPr>
          <w:rFonts w:cs="Arial"/>
          <w:color w:val="000000"/>
          <w:sz w:val="24"/>
          <w:szCs w:val="24"/>
        </w:rPr>
        <w:t>no pueden suspenderse</w:t>
      </w:r>
      <w:r w:rsidR="002C010C">
        <w:rPr>
          <w:rFonts w:cs="Arial"/>
          <w:color w:val="000000"/>
          <w:sz w:val="24"/>
          <w:szCs w:val="24"/>
        </w:rPr>
        <w:t>.</w:t>
      </w:r>
      <w:r w:rsidR="00FD6F35">
        <w:rPr>
          <w:rFonts w:cs="Arial"/>
          <w:color w:val="000000"/>
          <w:sz w:val="24"/>
          <w:szCs w:val="24"/>
        </w:rPr>
        <w:t xml:space="preserve"> </w:t>
      </w:r>
    </w:p>
    <w:p w14:paraId="180AE8C9" w14:textId="77777777" w:rsidR="00370A5E" w:rsidRDefault="00370A5E">
      <w:pPr>
        <w:widowControl w:val="0"/>
        <w:spacing w:line="360" w:lineRule="auto"/>
        <w:jc w:val="both"/>
        <w:rPr>
          <w:rFonts w:cs="Arial"/>
          <w:color w:val="000000"/>
          <w:sz w:val="24"/>
          <w:szCs w:val="24"/>
        </w:rPr>
      </w:pPr>
    </w:p>
    <w:p w14:paraId="60D81BAB" w14:textId="026DA01C" w:rsidR="00122FAD" w:rsidRDefault="000418A4">
      <w:pPr>
        <w:widowControl w:val="0"/>
        <w:spacing w:line="360" w:lineRule="auto"/>
        <w:jc w:val="both"/>
        <w:rPr>
          <w:rFonts w:cs="Arial"/>
          <w:color w:val="000000"/>
          <w:sz w:val="24"/>
          <w:szCs w:val="24"/>
        </w:rPr>
      </w:pPr>
      <w:r>
        <w:rPr>
          <w:rFonts w:cs="Arial"/>
          <w:color w:val="000000"/>
          <w:sz w:val="24"/>
          <w:szCs w:val="24"/>
        </w:rPr>
        <w:t>Aunado a lo anterior</w:t>
      </w:r>
      <w:r w:rsidR="004B5E9B">
        <w:rPr>
          <w:rFonts w:cs="Arial"/>
          <w:color w:val="000000"/>
          <w:sz w:val="24"/>
          <w:szCs w:val="24"/>
        </w:rPr>
        <w:t xml:space="preserve">, </w:t>
      </w:r>
      <w:r w:rsidR="00293F72">
        <w:rPr>
          <w:rFonts w:cs="Arial"/>
          <w:color w:val="000000"/>
          <w:sz w:val="24"/>
          <w:szCs w:val="24"/>
        </w:rPr>
        <w:t xml:space="preserve">no se advierte la actualización del </w:t>
      </w:r>
      <w:r w:rsidR="005E6A17">
        <w:rPr>
          <w:rFonts w:cs="Arial"/>
          <w:color w:val="000000"/>
          <w:sz w:val="24"/>
          <w:szCs w:val="24"/>
        </w:rPr>
        <w:t xml:space="preserve">peligro en la </w:t>
      </w:r>
      <w:r w:rsidR="005E6A17">
        <w:rPr>
          <w:rFonts w:cs="Arial"/>
          <w:color w:val="000000"/>
          <w:sz w:val="24"/>
          <w:szCs w:val="24"/>
        </w:rPr>
        <w:lastRenderedPageBreak/>
        <w:t xml:space="preserve">demora o la </w:t>
      </w:r>
      <w:proofErr w:type="spellStart"/>
      <w:r w:rsidR="005E6A17">
        <w:rPr>
          <w:rFonts w:cs="Arial"/>
          <w:color w:val="000000"/>
          <w:sz w:val="24"/>
          <w:szCs w:val="24"/>
        </w:rPr>
        <w:t>irreparabilidad</w:t>
      </w:r>
      <w:proofErr w:type="spellEnd"/>
      <w:r w:rsidR="00293F72">
        <w:rPr>
          <w:rFonts w:cs="Arial"/>
          <w:color w:val="000000"/>
          <w:sz w:val="24"/>
          <w:szCs w:val="24"/>
        </w:rPr>
        <w:t xml:space="preserve">, pues los efectos del </w:t>
      </w:r>
      <w:r w:rsidR="005E6A17">
        <w:rPr>
          <w:rFonts w:cs="Arial"/>
          <w:color w:val="000000"/>
          <w:sz w:val="24"/>
          <w:szCs w:val="24"/>
        </w:rPr>
        <w:t>Decreto</w:t>
      </w:r>
      <w:r w:rsidR="00293F72">
        <w:rPr>
          <w:rFonts w:cs="Arial"/>
          <w:color w:val="000000"/>
          <w:sz w:val="24"/>
          <w:szCs w:val="24"/>
        </w:rPr>
        <w:t xml:space="preserve"> impugnado pueden ser </w:t>
      </w:r>
      <w:r w:rsidR="005E6A17">
        <w:rPr>
          <w:rFonts w:cs="Arial"/>
          <w:color w:val="000000"/>
          <w:sz w:val="24"/>
          <w:szCs w:val="24"/>
        </w:rPr>
        <w:t xml:space="preserve">revocados </w:t>
      </w:r>
      <w:r w:rsidR="00293F72">
        <w:rPr>
          <w:rFonts w:cs="Arial"/>
          <w:color w:val="000000"/>
          <w:sz w:val="24"/>
          <w:szCs w:val="24"/>
        </w:rPr>
        <w:t xml:space="preserve">en la sentencia definitiva y, </w:t>
      </w:r>
      <w:r w:rsidR="008E6A27">
        <w:rPr>
          <w:rFonts w:cs="Arial"/>
          <w:color w:val="000000"/>
          <w:sz w:val="24"/>
          <w:szCs w:val="24"/>
        </w:rPr>
        <w:t>en consecuencia</w:t>
      </w:r>
      <w:r w:rsidR="00293F72">
        <w:rPr>
          <w:rFonts w:cs="Arial"/>
          <w:color w:val="000000"/>
          <w:sz w:val="24"/>
          <w:szCs w:val="24"/>
        </w:rPr>
        <w:t xml:space="preserve">, </w:t>
      </w:r>
      <w:r w:rsidR="008E6A27">
        <w:rPr>
          <w:rFonts w:cs="Arial"/>
          <w:color w:val="000000"/>
          <w:sz w:val="24"/>
          <w:szCs w:val="24"/>
        </w:rPr>
        <w:t>la</w:t>
      </w:r>
      <w:r w:rsidR="00293F72">
        <w:rPr>
          <w:rFonts w:cs="Arial"/>
          <w:color w:val="000000"/>
          <w:sz w:val="24"/>
          <w:szCs w:val="24"/>
        </w:rPr>
        <w:t xml:space="preserve"> restitución en el cargo. </w:t>
      </w:r>
    </w:p>
    <w:p w14:paraId="6B1F3B9F" w14:textId="77777777" w:rsidR="00122FAD" w:rsidRDefault="00122FAD">
      <w:pPr>
        <w:widowControl w:val="0"/>
        <w:spacing w:line="360" w:lineRule="auto"/>
        <w:jc w:val="both"/>
        <w:rPr>
          <w:rFonts w:cs="Arial"/>
          <w:color w:val="000000"/>
          <w:sz w:val="24"/>
          <w:szCs w:val="24"/>
        </w:rPr>
      </w:pPr>
    </w:p>
    <w:p w14:paraId="612D587B" w14:textId="6481BDCA" w:rsidR="00450DF5" w:rsidRPr="00CA7AA0" w:rsidRDefault="00A71866" w:rsidP="00450DF5">
      <w:pPr>
        <w:widowControl w:val="0"/>
        <w:spacing w:line="360" w:lineRule="auto"/>
        <w:jc w:val="both"/>
        <w:rPr>
          <w:rFonts w:cs="Arial"/>
          <w:color w:val="000000"/>
          <w:sz w:val="24"/>
          <w:szCs w:val="24"/>
        </w:rPr>
      </w:pPr>
      <w:r>
        <w:rPr>
          <w:rFonts w:cs="Arial"/>
          <w:color w:val="000000"/>
          <w:sz w:val="24"/>
          <w:szCs w:val="24"/>
        </w:rPr>
        <w:t xml:space="preserve">Esto es así, </w:t>
      </w:r>
      <w:r w:rsidR="00793E27">
        <w:rPr>
          <w:rFonts w:cs="Arial"/>
          <w:color w:val="000000"/>
          <w:sz w:val="24"/>
          <w:szCs w:val="24"/>
        </w:rPr>
        <w:t xml:space="preserve">porque contrario a las manifestaciones de la parte actora, </w:t>
      </w:r>
      <w:r w:rsidR="00D26AC9">
        <w:rPr>
          <w:rFonts w:cs="Arial"/>
          <w:color w:val="000000"/>
          <w:sz w:val="24"/>
          <w:szCs w:val="24"/>
        </w:rPr>
        <w:t xml:space="preserve">en el caso hipotético de que la resolución de fondo le </w:t>
      </w:r>
      <w:r w:rsidR="004F7DCA">
        <w:rPr>
          <w:rFonts w:cs="Arial"/>
          <w:color w:val="000000"/>
          <w:sz w:val="24"/>
          <w:szCs w:val="24"/>
        </w:rPr>
        <w:t xml:space="preserve">sea favorable, </w:t>
      </w:r>
      <w:r w:rsidR="00347633">
        <w:rPr>
          <w:rFonts w:cs="Arial"/>
          <w:color w:val="000000"/>
          <w:sz w:val="24"/>
          <w:szCs w:val="24"/>
        </w:rPr>
        <w:t>no existe un peligro</w:t>
      </w:r>
      <w:r w:rsidR="00162898">
        <w:rPr>
          <w:rFonts w:cs="Arial"/>
          <w:color w:val="000000"/>
          <w:sz w:val="24"/>
          <w:szCs w:val="24"/>
        </w:rPr>
        <w:t xml:space="preserve"> en el sentido de </w:t>
      </w:r>
      <w:r w:rsidR="00DA4564">
        <w:rPr>
          <w:rFonts w:cs="Arial"/>
          <w:color w:val="000000"/>
          <w:sz w:val="24"/>
          <w:szCs w:val="24"/>
        </w:rPr>
        <w:t>que</w:t>
      </w:r>
      <w:r w:rsidR="004F7DCA">
        <w:rPr>
          <w:rFonts w:cs="Arial"/>
          <w:color w:val="000000"/>
          <w:sz w:val="24"/>
          <w:szCs w:val="24"/>
        </w:rPr>
        <w:t xml:space="preserve"> no se pueda </w:t>
      </w:r>
      <w:r w:rsidR="00DA4564">
        <w:rPr>
          <w:rFonts w:cs="Arial"/>
          <w:color w:val="000000"/>
          <w:sz w:val="24"/>
          <w:szCs w:val="24"/>
        </w:rPr>
        <w:t>garanti</w:t>
      </w:r>
      <w:r w:rsidR="004F7DCA">
        <w:rPr>
          <w:rFonts w:cs="Arial"/>
          <w:color w:val="000000"/>
          <w:sz w:val="24"/>
          <w:szCs w:val="24"/>
        </w:rPr>
        <w:t>zar</w:t>
      </w:r>
      <w:r w:rsidR="00DA4564">
        <w:rPr>
          <w:rFonts w:cs="Arial"/>
          <w:color w:val="000000"/>
          <w:sz w:val="24"/>
          <w:szCs w:val="24"/>
        </w:rPr>
        <w:t xml:space="preserve"> </w:t>
      </w:r>
      <w:r w:rsidR="004F7DCA">
        <w:rPr>
          <w:rFonts w:cs="Arial"/>
          <w:color w:val="000000"/>
          <w:sz w:val="24"/>
          <w:szCs w:val="24"/>
        </w:rPr>
        <w:t>su</w:t>
      </w:r>
      <w:r w:rsidR="00DA4564">
        <w:rPr>
          <w:rFonts w:cs="Arial"/>
          <w:color w:val="000000"/>
          <w:sz w:val="24"/>
          <w:szCs w:val="24"/>
        </w:rPr>
        <w:t xml:space="preserve"> efectividad</w:t>
      </w:r>
      <w:r w:rsidR="00D26AC9">
        <w:rPr>
          <w:rFonts w:cs="Arial"/>
          <w:color w:val="000000"/>
          <w:sz w:val="24"/>
          <w:szCs w:val="24"/>
        </w:rPr>
        <w:t>.</w:t>
      </w:r>
    </w:p>
    <w:p w14:paraId="0A5853FE" w14:textId="77777777" w:rsidR="00450DF5" w:rsidRPr="00CA7AA0" w:rsidRDefault="00450DF5" w:rsidP="00450DF5">
      <w:pPr>
        <w:widowControl w:val="0"/>
        <w:spacing w:line="360" w:lineRule="auto"/>
        <w:jc w:val="both"/>
        <w:rPr>
          <w:rFonts w:cs="Arial"/>
          <w:color w:val="000000"/>
          <w:sz w:val="24"/>
          <w:szCs w:val="24"/>
        </w:rPr>
      </w:pPr>
    </w:p>
    <w:p w14:paraId="45F13E6D" w14:textId="652C76DD" w:rsidR="00930E5C" w:rsidRDefault="00293F72">
      <w:pPr>
        <w:widowControl w:val="0"/>
        <w:spacing w:line="360" w:lineRule="auto"/>
        <w:jc w:val="both"/>
      </w:pPr>
      <w:r>
        <w:rPr>
          <w:rFonts w:cs="Arial"/>
          <w:color w:val="000000"/>
          <w:sz w:val="24"/>
          <w:szCs w:val="24"/>
        </w:rPr>
        <w:t xml:space="preserve">En consecuencia, </w:t>
      </w:r>
      <w:r w:rsidR="00122FAD">
        <w:rPr>
          <w:rFonts w:cs="Arial"/>
          <w:color w:val="000000"/>
          <w:sz w:val="24"/>
          <w:szCs w:val="24"/>
        </w:rPr>
        <w:t xml:space="preserve">no es procedente la suspensión </w:t>
      </w:r>
      <w:r w:rsidR="006D3BAA">
        <w:rPr>
          <w:rFonts w:cs="Arial"/>
          <w:color w:val="000000"/>
          <w:sz w:val="24"/>
          <w:szCs w:val="24"/>
        </w:rPr>
        <w:t>solicitada por la parte actora, respecto de los efectos del Decreto controvertido</w:t>
      </w:r>
      <w:r w:rsidR="00122FAD">
        <w:rPr>
          <w:rFonts w:cs="Arial"/>
          <w:color w:val="000000"/>
          <w:sz w:val="24"/>
          <w:szCs w:val="24"/>
        </w:rPr>
        <w:t>.</w:t>
      </w:r>
    </w:p>
    <w:p w14:paraId="6BBF2682" w14:textId="77777777" w:rsidR="00616CD8" w:rsidRDefault="00616CD8">
      <w:pPr>
        <w:widowControl w:val="0"/>
        <w:spacing w:line="360" w:lineRule="auto"/>
        <w:jc w:val="both"/>
        <w:rPr>
          <w:rFonts w:cs="Arial"/>
          <w:color w:val="000000"/>
          <w:sz w:val="24"/>
          <w:szCs w:val="24"/>
        </w:rPr>
      </w:pPr>
    </w:p>
    <w:p w14:paraId="61FC5C31" w14:textId="728E5113" w:rsidR="00930E5C" w:rsidRPr="007709BF" w:rsidRDefault="00E93EEB" w:rsidP="00E93EEB">
      <w:pPr>
        <w:pStyle w:val="Prrafodelista"/>
        <w:widowControl w:val="0"/>
        <w:numPr>
          <w:ilvl w:val="0"/>
          <w:numId w:val="8"/>
        </w:numPr>
        <w:tabs>
          <w:tab w:val="left" w:pos="284"/>
        </w:tabs>
        <w:spacing w:line="360" w:lineRule="auto"/>
        <w:ind w:left="0" w:firstLine="0"/>
        <w:jc w:val="both"/>
        <w:rPr>
          <w:rFonts w:cs="Arial"/>
          <w:b/>
          <w:bCs/>
          <w:color w:val="000000"/>
          <w:sz w:val="24"/>
          <w:szCs w:val="24"/>
        </w:rPr>
      </w:pPr>
      <w:r w:rsidRPr="007709BF">
        <w:rPr>
          <w:rFonts w:cs="Arial"/>
          <w:b/>
          <w:bCs/>
          <w:color w:val="000000"/>
          <w:sz w:val="24"/>
          <w:szCs w:val="24"/>
        </w:rPr>
        <w:t>Protección de datos personales</w:t>
      </w:r>
    </w:p>
    <w:p w14:paraId="02F79FE1" w14:textId="77777777" w:rsidR="007709BF" w:rsidRDefault="007709BF" w:rsidP="00BA7A7A">
      <w:pPr>
        <w:widowControl w:val="0"/>
        <w:spacing w:line="360" w:lineRule="auto"/>
        <w:ind w:left="708" w:hanging="708"/>
        <w:jc w:val="both"/>
        <w:rPr>
          <w:rFonts w:cs="Arial"/>
          <w:color w:val="000000"/>
          <w:sz w:val="24"/>
          <w:szCs w:val="24"/>
        </w:rPr>
      </w:pPr>
    </w:p>
    <w:p w14:paraId="29699F24" w14:textId="2C476B2E" w:rsidR="00930E5C" w:rsidRDefault="00293F72">
      <w:pPr>
        <w:widowControl w:val="0"/>
        <w:spacing w:line="360" w:lineRule="auto"/>
        <w:jc w:val="both"/>
        <w:rPr>
          <w:rFonts w:cs="Arial"/>
          <w:color w:val="000000"/>
          <w:sz w:val="24"/>
          <w:szCs w:val="24"/>
        </w:rPr>
      </w:pPr>
      <w:r>
        <w:rPr>
          <w:rFonts w:cs="Arial"/>
          <w:color w:val="000000"/>
          <w:sz w:val="24"/>
          <w:szCs w:val="24"/>
        </w:rPr>
        <w:t xml:space="preserve">En atención </w:t>
      </w:r>
      <w:r w:rsidR="0087639F" w:rsidRPr="0053004B">
        <w:rPr>
          <w:rFonts w:cs="Arial"/>
          <w:color w:val="000000"/>
          <w:sz w:val="24"/>
          <w:szCs w:val="24"/>
        </w:rPr>
        <w:t>a los hechos expuestos</w:t>
      </w:r>
      <w:r w:rsidR="004E5D1F">
        <w:rPr>
          <w:rFonts w:cs="Arial"/>
          <w:color w:val="000000"/>
          <w:sz w:val="24"/>
          <w:szCs w:val="24"/>
        </w:rPr>
        <w:t xml:space="preserve"> por la parte actora en los que aduce haber padecido </w:t>
      </w:r>
      <w:r w:rsidR="006212D6">
        <w:rPr>
          <w:rFonts w:cs="Arial"/>
          <w:color w:val="000000"/>
          <w:sz w:val="24"/>
          <w:szCs w:val="24"/>
        </w:rPr>
        <w:t xml:space="preserve">hechos de violencia </w:t>
      </w:r>
      <w:r w:rsidR="00656F9C">
        <w:rPr>
          <w:rFonts w:cs="Arial"/>
          <w:color w:val="000000"/>
          <w:sz w:val="24"/>
          <w:szCs w:val="24"/>
        </w:rPr>
        <w:t xml:space="preserve">contra su persona y familia, </w:t>
      </w:r>
      <w:r>
        <w:rPr>
          <w:rFonts w:cs="Arial"/>
          <w:color w:val="000000"/>
          <w:sz w:val="24"/>
          <w:szCs w:val="24"/>
        </w:rPr>
        <w:t>se vincula a la Secretaría General de Acuerdos y a la Unidad de Transparencia, ambas de este Tribunal Electoral para que, en el ámbito de sus facultades, realicen la versión pública del presente acuerdo.</w:t>
      </w:r>
    </w:p>
    <w:p w14:paraId="540AEBAA" w14:textId="77777777" w:rsidR="00930E5C" w:rsidRDefault="00930E5C">
      <w:pPr>
        <w:widowControl w:val="0"/>
        <w:spacing w:line="360" w:lineRule="auto"/>
        <w:jc w:val="both"/>
        <w:rPr>
          <w:rFonts w:cs="Arial"/>
          <w:color w:val="000000"/>
          <w:sz w:val="24"/>
          <w:szCs w:val="24"/>
        </w:rPr>
      </w:pPr>
    </w:p>
    <w:p w14:paraId="41FFAC74" w14:textId="095B69C4" w:rsidR="00930E5C" w:rsidRDefault="00293F72">
      <w:pPr>
        <w:widowControl w:val="0"/>
        <w:spacing w:line="360" w:lineRule="auto"/>
        <w:jc w:val="both"/>
        <w:rPr>
          <w:rFonts w:cs="Arial"/>
          <w:color w:val="000000"/>
          <w:sz w:val="24"/>
          <w:szCs w:val="24"/>
        </w:rPr>
      </w:pPr>
      <w:r>
        <w:rPr>
          <w:rFonts w:cs="Arial"/>
          <w:color w:val="000000"/>
          <w:sz w:val="24"/>
          <w:szCs w:val="24"/>
        </w:rPr>
        <w:t xml:space="preserve">Lo anterior, en términos de los artículos 6º, apartado A, fracciones II y VIII, y 16, párrafo segundo, de </w:t>
      </w:r>
      <w:r w:rsidRPr="007D272E">
        <w:rPr>
          <w:rFonts w:cs="Arial"/>
          <w:color w:val="000000"/>
          <w:sz w:val="24"/>
          <w:szCs w:val="24"/>
        </w:rPr>
        <w:t>la Constitución;</w:t>
      </w:r>
      <w:r>
        <w:rPr>
          <w:rFonts w:cs="Arial"/>
          <w:color w:val="000000"/>
          <w:sz w:val="24"/>
          <w:szCs w:val="24"/>
        </w:rPr>
        <w:t xml:space="preserve"> 62 y 63, fracción II, del Reglamento Interior del Tribunal Electoral del Estado, en relación con los diversos 5 al 15 de los Lineamientos para la elaboración y publicación de versiones públicas de las sentencias emitidas por este órgano jurisdiccional.</w:t>
      </w:r>
    </w:p>
    <w:p w14:paraId="0887B3DD" w14:textId="77777777" w:rsidR="00930E5C" w:rsidRDefault="00930E5C">
      <w:pPr>
        <w:widowControl w:val="0"/>
        <w:spacing w:line="360" w:lineRule="auto"/>
        <w:jc w:val="both"/>
        <w:rPr>
          <w:rFonts w:cs="Arial"/>
          <w:color w:val="000000"/>
          <w:sz w:val="24"/>
          <w:szCs w:val="24"/>
        </w:rPr>
      </w:pPr>
    </w:p>
    <w:p w14:paraId="590BD0F8" w14:textId="77777777" w:rsidR="00930E5C" w:rsidRDefault="00293F72">
      <w:pPr>
        <w:spacing w:line="360" w:lineRule="auto"/>
        <w:jc w:val="both"/>
        <w:rPr>
          <w:rFonts w:cs="Arial"/>
          <w:sz w:val="24"/>
          <w:szCs w:val="24"/>
        </w:rPr>
      </w:pPr>
      <w:r>
        <w:rPr>
          <w:rFonts w:cs="Arial"/>
          <w:sz w:val="24"/>
          <w:szCs w:val="24"/>
        </w:rPr>
        <w:t>Por lo expuesto y fundado, se</w:t>
      </w:r>
    </w:p>
    <w:p w14:paraId="355C8FF6" w14:textId="77777777" w:rsidR="00930E5C" w:rsidRDefault="00930E5C">
      <w:pPr>
        <w:spacing w:line="360" w:lineRule="auto"/>
        <w:rPr>
          <w:rFonts w:cs="Arial"/>
          <w:b/>
          <w:sz w:val="24"/>
          <w:szCs w:val="24"/>
        </w:rPr>
      </w:pPr>
    </w:p>
    <w:p w14:paraId="3B0BB05A" w14:textId="3321CC11" w:rsidR="00930E5C" w:rsidRDefault="00365C3D" w:rsidP="00365C3D">
      <w:pPr>
        <w:spacing w:line="360" w:lineRule="auto"/>
        <w:rPr>
          <w:rFonts w:cs="Arial"/>
          <w:b/>
          <w:sz w:val="24"/>
          <w:szCs w:val="24"/>
        </w:rPr>
      </w:pPr>
      <w:bookmarkStart w:id="1" w:name="_Hlk215571950"/>
      <w:r>
        <w:rPr>
          <w:rFonts w:cs="Arial"/>
          <w:b/>
          <w:sz w:val="24"/>
          <w:szCs w:val="24"/>
        </w:rPr>
        <w:t xml:space="preserve">6. </w:t>
      </w:r>
      <w:r w:rsidR="00293F72">
        <w:rPr>
          <w:rFonts w:cs="Arial"/>
          <w:b/>
          <w:sz w:val="24"/>
          <w:szCs w:val="24"/>
        </w:rPr>
        <w:t>A</w:t>
      </w:r>
      <w:r>
        <w:rPr>
          <w:rFonts w:cs="Arial"/>
          <w:b/>
          <w:sz w:val="24"/>
          <w:szCs w:val="24"/>
        </w:rPr>
        <w:t>cuerda</w:t>
      </w:r>
    </w:p>
    <w:p w14:paraId="4A793A52" w14:textId="77777777" w:rsidR="00930E5C" w:rsidRDefault="00930E5C">
      <w:pPr>
        <w:spacing w:line="360" w:lineRule="auto"/>
        <w:jc w:val="center"/>
        <w:rPr>
          <w:rFonts w:cs="Arial"/>
          <w:b/>
          <w:sz w:val="24"/>
          <w:szCs w:val="24"/>
        </w:rPr>
      </w:pPr>
    </w:p>
    <w:p w14:paraId="27BF3C86" w14:textId="7880BFA0" w:rsidR="00930E5C" w:rsidRDefault="00E93EEB">
      <w:pPr>
        <w:spacing w:line="360" w:lineRule="auto"/>
        <w:jc w:val="both"/>
      </w:pPr>
      <w:r>
        <w:rPr>
          <w:rFonts w:cs="Arial"/>
          <w:b/>
          <w:sz w:val="24"/>
          <w:szCs w:val="24"/>
        </w:rPr>
        <w:t>Primero</w:t>
      </w:r>
      <w:r w:rsidR="00293F72">
        <w:rPr>
          <w:rFonts w:cs="Arial"/>
          <w:b/>
          <w:sz w:val="24"/>
          <w:szCs w:val="24"/>
        </w:rPr>
        <w:t>.</w:t>
      </w:r>
      <w:r w:rsidR="00293F72">
        <w:rPr>
          <w:rFonts w:cs="Arial"/>
          <w:sz w:val="24"/>
          <w:szCs w:val="24"/>
        </w:rPr>
        <w:t xml:space="preserve"> Se declara improcedente </w:t>
      </w:r>
      <w:r w:rsidR="0075406C">
        <w:rPr>
          <w:rFonts w:cs="Arial"/>
          <w:sz w:val="24"/>
          <w:szCs w:val="24"/>
        </w:rPr>
        <w:t xml:space="preserve">la suspensión solicitada como medida cautelar en </w:t>
      </w:r>
      <w:r w:rsidR="00CE4989">
        <w:rPr>
          <w:rFonts w:cs="Arial"/>
          <w:sz w:val="24"/>
          <w:szCs w:val="24"/>
        </w:rPr>
        <w:t xml:space="preserve">los </w:t>
      </w:r>
      <w:r w:rsidR="0075406C">
        <w:rPr>
          <w:rFonts w:cs="Arial"/>
          <w:sz w:val="24"/>
          <w:szCs w:val="24"/>
        </w:rPr>
        <w:t xml:space="preserve">términos precisados en el </w:t>
      </w:r>
      <w:r w:rsidR="00F92757">
        <w:rPr>
          <w:rFonts w:cs="Arial"/>
          <w:sz w:val="24"/>
          <w:szCs w:val="24"/>
        </w:rPr>
        <w:t>presente acuerdo</w:t>
      </w:r>
      <w:r w:rsidR="0075406C">
        <w:rPr>
          <w:rFonts w:cs="Arial"/>
          <w:sz w:val="24"/>
          <w:szCs w:val="24"/>
        </w:rPr>
        <w:t>.</w:t>
      </w:r>
    </w:p>
    <w:p w14:paraId="6E81A742" w14:textId="77777777" w:rsidR="00930E5C" w:rsidRDefault="00930E5C">
      <w:pPr>
        <w:spacing w:line="360" w:lineRule="auto"/>
        <w:jc w:val="both"/>
        <w:rPr>
          <w:rFonts w:cs="Arial"/>
          <w:sz w:val="24"/>
          <w:szCs w:val="24"/>
        </w:rPr>
      </w:pPr>
    </w:p>
    <w:p w14:paraId="2F006BBC" w14:textId="1955597E" w:rsidR="00C21E1A" w:rsidRPr="0087639F" w:rsidRDefault="00E93EEB" w:rsidP="00C21E1A">
      <w:pPr>
        <w:widowControl w:val="0"/>
        <w:spacing w:line="360" w:lineRule="auto"/>
        <w:jc w:val="both"/>
        <w:rPr>
          <w:rFonts w:cs="Arial"/>
          <w:color w:val="000000"/>
          <w:sz w:val="24"/>
          <w:szCs w:val="24"/>
        </w:rPr>
      </w:pPr>
      <w:r w:rsidRPr="00B74444">
        <w:rPr>
          <w:rFonts w:cs="Arial"/>
          <w:b/>
          <w:bCs/>
          <w:color w:val="000000"/>
          <w:sz w:val="24"/>
          <w:szCs w:val="24"/>
        </w:rPr>
        <w:t>Segundo</w:t>
      </w:r>
      <w:r w:rsidR="00C21E1A" w:rsidRPr="00B74444">
        <w:rPr>
          <w:rFonts w:cs="Arial"/>
          <w:b/>
          <w:bCs/>
          <w:color w:val="000000"/>
          <w:sz w:val="24"/>
          <w:szCs w:val="24"/>
        </w:rPr>
        <w:t>.</w:t>
      </w:r>
      <w:r w:rsidR="00C21E1A" w:rsidRPr="00B74444">
        <w:rPr>
          <w:rFonts w:cs="Arial"/>
          <w:color w:val="000000"/>
          <w:sz w:val="24"/>
          <w:szCs w:val="24"/>
        </w:rPr>
        <w:t xml:space="preserve"> Se instruye a la Secretaría General de Acuerdos y a la Unidad de Transparencia de este Tribunal Electoral que se realice la versión pública d</w:t>
      </w:r>
      <w:r w:rsidR="00F92757">
        <w:rPr>
          <w:rFonts w:cs="Arial"/>
          <w:color w:val="000000"/>
          <w:sz w:val="24"/>
          <w:szCs w:val="24"/>
        </w:rPr>
        <w:t>el presente acuerdo</w:t>
      </w:r>
      <w:r w:rsidR="00C21E1A" w:rsidRPr="00B74444">
        <w:rPr>
          <w:rFonts w:cs="Arial"/>
          <w:color w:val="000000"/>
          <w:sz w:val="24"/>
          <w:szCs w:val="24"/>
        </w:rPr>
        <w:t>.</w:t>
      </w:r>
    </w:p>
    <w:bookmarkEnd w:id="1"/>
    <w:p w14:paraId="581598C9" w14:textId="77777777" w:rsidR="0075406C" w:rsidRPr="0087639F" w:rsidRDefault="0075406C">
      <w:pPr>
        <w:spacing w:line="360" w:lineRule="auto"/>
        <w:ind w:right="49"/>
        <w:jc w:val="both"/>
        <w:rPr>
          <w:rFonts w:cs="Arial"/>
          <w:color w:val="000000"/>
          <w:sz w:val="24"/>
          <w:szCs w:val="24"/>
        </w:rPr>
      </w:pPr>
    </w:p>
    <w:p w14:paraId="00732409" w14:textId="5CB5A7D3" w:rsidR="00930E5C" w:rsidRDefault="00293F72" w:rsidP="00437BE9">
      <w:pPr>
        <w:spacing w:line="360" w:lineRule="auto"/>
        <w:ind w:right="49"/>
        <w:jc w:val="both"/>
      </w:pPr>
      <w:r>
        <w:rPr>
          <w:rFonts w:cs="Arial"/>
          <w:b/>
          <w:sz w:val="24"/>
          <w:szCs w:val="24"/>
        </w:rPr>
        <w:t>NOTIFÍQUESE. Personalmente</w:t>
      </w:r>
      <w:r w:rsidR="00B631EF">
        <w:rPr>
          <w:rFonts w:cs="Arial"/>
          <w:b/>
          <w:sz w:val="24"/>
          <w:szCs w:val="24"/>
        </w:rPr>
        <w:t xml:space="preserve"> por correo electrónico</w:t>
      </w:r>
      <w:r>
        <w:rPr>
          <w:rFonts w:cs="Arial"/>
          <w:b/>
          <w:sz w:val="24"/>
          <w:szCs w:val="24"/>
        </w:rPr>
        <w:t xml:space="preserve"> </w:t>
      </w:r>
      <w:r>
        <w:rPr>
          <w:rFonts w:cs="Arial"/>
          <w:sz w:val="24"/>
          <w:szCs w:val="24"/>
        </w:rPr>
        <w:t>a la parte actora;</w:t>
      </w:r>
      <w:r>
        <w:rPr>
          <w:rFonts w:cs="Arial"/>
          <w:b/>
          <w:sz w:val="24"/>
          <w:szCs w:val="24"/>
        </w:rPr>
        <w:t xml:space="preserve"> </w:t>
      </w:r>
      <w:r>
        <w:rPr>
          <w:rFonts w:cs="Arial"/>
          <w:b/>
          <w:sz w:val="24"/>
          <w:szCs w:val="24"/>
          <w:lang w:eastAsia="es-ES"/>
        </w:rPr>
        <w:t>por oficio</w:t>
      </w:r>
      <w:r>
        <w:rPr>
          <w:rFonts w:cs="Arial"/>
          <w:sz w:val="24"/>
          <w:szCs w:val="24"/>
          <w:lang w:eastAsia="es-ES"/>
        </w:rPr>
        <w:t xml:space="preserve"> a las autoridades responsables y </w:t>
      </w:r>
      <w:r>
        <w:rPr>
          <w:rFonts w:cs="Arial"/>
          <w:b/>
          <w:sz w:val="24"/>
          <w:szCs w:val="24"/>
          <w:lang w:eastAsia="es-ES"/>
        </w:rPr>
        <w:t>por estrados</w:t>
      </w:r>
      <w:r>
        <w:rPr>
          <w:rFonts w:cs="Arial"/>
          <w:sz w:val="24"/>
          <w:szCs w:val="24"/>
          <w:lang w:eastAsia="es-ES"/>
        </w:rPr>
        <w:t xml:space="preserve">, a las demás personas interesadas, de conformidad con lo previsto por los numerales 37, fracciones I, II y III, 38 y 39, de la </w:t>
      </w:r>
      <w:r w:rsidRPr="007D272E">
        <w:rPr>
          <w:rFonts w:cs="Arial"/>
          <w:sz w:val="24"/>
          <w:szCs w:val="24"/>
          <w:lang w:eastAsia="es-ES"/>
        </w:rPr>
        <w:t>Ley Electoral</w:t>
      </w:r>
      <w:r>
        <w:rPr>
          <w:rFonts w:cs="Arial"/>
          <w:sz w:val="24"/>
          <w:szCs w:val="24"/>
          <w:lang w:eastAsia="es-ES"/>
        </w:rPr>
        <w:t>; y, 139, 140 y 142 del Reglamento Interior de este órgano jurisdiccional.</w:t>
      </w:r>
    </w:p>
    <w:p w14:paraId="4CDC89FD" w14:textId="77777777" w:rsidR="001B0B1C" w:rsidRPr="001B0B1C" w:rsidRDefault="001B0B1C" w:rsidP="00437BE9">
      <w:pPr>
        <w:pStyle w:val="Sinespaciado"/>
        <w:spacing w:before="100" w:beforeAutospacing="1" w:after="100" w:afterAutospacing="1" w:line="360" w:lineRule="auto"/>
        <w:ind w:right="49"/>
        <w:jc w:val="both"/>
        <w:rPr>
          <w:rFonts w:ascii="Arial" w:eastAsia="Times New Roman" w:hAnsi="Arial" w:cs="Arial"/>
          <w:sz w:val="24"/>
          <w:szCs w:val="24"/>
          <w:lang w:eastAsia="es-ES"/>
        </w:rPr>
      </w:pPr>
      <w:r w:rsidRPr="00B74444">
        <w:rPr>
          <w:rFonts w:ascii="Arial" w:eastAsia="Times New Roman" w:hAnsi="Arial" w:cs="Arial"/>
          <w:sz w:val="24"/>
          <w:szCs w:val="24"/>
          <w:lang w:eastAsia="es-ES"/>
        </w:rPr>
        <w:t>Realizadas las notificaciones, agréguense a los autos para que obren como corresponda.</w:t>
      </w:r>
    </w:p>
    <w:p w14:paraId="3EC1BD25" w14:textId="61DF77DA" w:rsidR="00930E5C" w:rsidRDefault="00293F72" w:rsidP="00437BE9">
      <w:pPr>
        <w:spacing w:line="360" w:lineRule="auto"/>
        <w:ind w:right="49"/>
        <w:jc w:val="both"/>
        <w:rPr>
          <w:rFonts w:cs="Arial"/>
          <w:sz w:val="24"/>
          <w:szCs w:val="24"/>
          <w:lang w:eastAsia="es-ES"/>
        </w:rPr>
      </w:pPr>
      <w:r>
        <w:rPr>
          <w:rFonts w:cs="Arial"/>
          <w:sz w:val="24"/>
          <w:szCs w:val="24"/>
          <w:lang w:eastAsia="es-ES"/>
        </w:rPr>
        <w:t>En su oportunidad, archívese este expediente como asunto total y definitivamente concluido.</w:t>
      </w:r>
    </w:p>
    <w:p w14:paraId="29820477" w14:textId="77777777" w:rsidR="00930E5C" w:rsidRDefault="00930E5C" w:rsidP="00437BE9">
      <w:pPr>
        <w:spacing w:line="360" w:lineRule="auto"/>
        <w:ind w:right="49"/>
        <w:jc w:val="both"/>
        <w:rPr>
          <w:rFonts w:cs="Arial"/>
          <w:bCs/>
          <w:sz w:val="24"/>
          <w:szCs w:val="24"/>
        </w:rPr>
      </w:pPr>
    </w:p>
    <w:p w14:paraId="7BF222C4" w14:textId="21385BAB" w:rsidR="00930E5C" w:rsidRDefault="00293F72" w:rsidP="00437BE9">
      <w:pPr>
        <w:spacing w:line="360" w:lineRule="auto"/>
        <w:ind w:right="49"/>
        <w:jc w:val="both"/>
      </w:pPr>
      <w:r w:rsidRPr="00C20425">
        <w:rPr>
          <w:rFonts w:cs="Arial"/>
          <w:color w:val="000000"/>
          <w:sz w:val="24"/>
          <w:szCs w:val="24"/>
        </w:rPr>
        <w:t xml:space="preserve">Así, en </w:t>
      </w:r>
      <w:r w:rsidRPr="00B12CCB">
        <w:rPr>
          <w:rFonts w:cs="Arial"/>
          <w:sz w:val="24"/>
          <w:szCs w:val="24"/>
          <w:lang w:eastAsia="es-ES"/>
        </w:rPr>
        <w:t>reunión interna</w:t>
      </w:r>
      <w:r w:rsidRPr="00C20425">
        <w:rPr>
          <w:rFonts w:cs="Arial"/>
          <w:color w:val="000000"/>
          <w:sz w:val="24"/>
          <w:szCs w:val="24"/>
        </w:rPr>
        <w:t xml:space="preserve"> celebrada el día de hoy, por </w:t>
      </w:r>
      <w:r w:rsidR="00365C3D">
        <w:rPr>
          <w:rFonts w:cs="Arial"/>
          <w:color w:val="000000"/>
          <w:sz w:val="24"/>
          <w:szCs w:val="24"/>
        </w:rPr>
        <w:t xml:space="preserve">unanimidad </w:t>
      </w:r>
      <w:r w:rsidRPr="00C20425">
        <w:rPr>
          <w:rFonts w:cs="Arial"/>
          <w:color w:val="000000"/>
          <w:sz w:val="24"/>
          <w:szCs w:val="24"/>
        </w:rPr>
        <w:t>de votos,</w:t>
      </w:r>
      <w:r>
        <w:rPr>
          <w:rFonts w:cs="Arial"/>
          <w:color w:val="000000"/>
          <w:sz w:val="24"/>
          <w:szCs w:val="24"/>
        </w:rPr>
        <w:t xml:space="preserve"> lo resolvieron y firman </w:t>
      </w:r>
      <w:r w:rsidR="005508B1">
        <w:rPr>
          <w:rFonts w:cs="Arial"/>
          <w:color w:val="000000"/>
          <w:sz w:val="24"/>
          <w:szCs w:val="24"/>
        </w:rPr>
        <w:t>las Magistraturas I</w:t>
      </w:r>
      <w:r>
        <w:rPr>
          <w:rFonts w:cs="Arial"/>
          <w:color w:val="000000"/>
          <w:sz w:val="24"/>
          <w:szCs w:val="24"/>
        </w:rPr>
        <w:t xml:space="preserve">ntegrantes del Pleno del Tribunal Electoral del Estado, la Magistrada </w:t>
      </w:r>
      <w:proofErr w:type="gramStart"/>
      <w:r>
        <w:rPr>
          <w:rFonts w:cs="Arial"/>
          <w:color w:val="000000"/>
          <w:sz w:val="24"/>
          <w:szCs w:val="24"/>
        </w:rPr>
        <w:t>Presidenta</w:t>
      </w:r>
      <w:proofErr w:type="gramEnd"/>
      <w:r>
        <w:rPr>
          <w:rFonts w:cs="Arial"/>
          <w:color w:val="000000"/>
          <w:sz w:val="24"/>
          <w:szCs w:val="24"/>
        </w:rPr>
        <w:t xml:space="preserve"> </w:t>
      </w:r>
      <w:proofErr w:type="spellStart"/>
      <w:r>
        <w:rPr>
          <w:rFonts w:cs="Arial"/>
          <w:color w:val="000000"/>
          <w:sz w:val="24"/>
          <w:szCs w:val="24"/>
        </w:rPr>
        <w:t>Amelí</w:t>
      </w:r>
      <w:proofErr w:type="spellEnd"/>
      <w:r>
        <w:rPr>
          <w:rFonts w:cs="Arial"/>
          <w:color w:val="000000"/>
          <w:sz w:val="24"/>
          <w:szCs w:val="24"/>
        </w:rPr>
        <w:t xml:space="preserve"> Gissel Navarro Lepe -quien fue ponente-, las Magistradas Yurisha Andrade Morales y Alma Rosa Bahena Villalobos y, </w:t>
      </w:r>
      <w:r w:rsidR="005508B1">
        <w:rPr>
          <w:rFonts w:cs="Arial"/>
          <w:color w:val="000000"/>
          <w:sz w:val="24"/>
          <w:szCs w:val="24"/>
        </w:rPr>
        <w:t xml:space="preserve">así como </w:t>
      </w:r>
      <w:r>
        <w:rPr>
          <w:rFonts w:cs="Arial"/>
          <w:color w:val="000000"/>
          <w:sz w:val="24"/>
          <w:szCs w:val="24"/>
        </w:rPr>
        <w:t xml:space="preserve">los Magistrados Adrián Hernández Pinedo y Eric López Villaseñor, ante el </w:t>
      </w:r>
      <w:proofErr w:type="gramStart"/>
      <w:r>
        <w:rPr>
          <w:rFonts w:cs="Arial"/>
          <w:color w:val="000000"/>
          <w:sz w:val="24"/>
          <w:szCs w:val="24"/>
        </w:rPr>
        <w:t>Secretario General</w:t>
      </w:r>
      <w:proofErr w:type="gramEnd"/>
      <w:r>
        <w:rPr>
          <w:rFonts w:cs="Arial"/>
          <w:color w:val="000000"/>
          <w:sz w:val="24"/>
          <w:szCs w:val="24"/>
        </w:rPr>
        <w:t xml:space="preserve"> de Acuerdos, </w:t>
      </w:r>
      <w:r w:rsidR="00887599">
        <w:rPr>
          <w:rFonts w:cs="Arial"/>
          <w:color w:val="000000"/>
          <w:sz w:val="24"/>
          <w:szCs w:val="24"/>
        </w:rPr>
        <w:t>Víctor Hugo Arroyo Sandoval</w:t>
      </w:r>
      <w:r>
        <w:rPr>
          <w:rFonts w:cs="Arial"/>
          <w:color w:val="000000"/>
          <w:sz w:val="24"/>
          <w:szCs w:val="24"/>
        </w:rPr>
        <w:t>, quien autoriza y da fe.</w:t>
      </w:r>
    </w:p>
    <w:p w14:paraId="132CBBBB" w14:textId="77777777" w:rsidR="00930E5C" w:rsidRDefault="00930E5C">
      <w:pPr>
        <w:spacing w:line="360" w:lineRule="auto"/>
        <w:ind w:right="-375"/>
        <w:jc w:val="both"/>
        <w:rPr>
          <w:rFonts w:cs="Arial"/>
          <w:bCs/>
          <w:sz w:val="24"/>
          <w:szCs w:val="24"/>
        </w:rPr>
      </w:pPr>
    </w:p>
    <w:tbl>
      <w:tblPr>
        <w:tblW w:w="8794" w:type="dxa"/>
        <w:tblInd w:w="137" w:type="dxa"/>
        <w:tblCellMar>
          <w:left w:w="10" w:type="dxa"/>
          <w:right w:w="10" w:type="dxa"/>
        </w:tblCellMar>
        <w:tblLook w:val="0000" w:firstRow="0" w:lastRow="0" w:firstColumn="0" w:lastColumn="0" w:noHBand="0" w:noVBand="0"/>
      </w:tblPr>
      <w:tblGrid>
        <w:gridCol w:w="3866"/>
        <w:gridCol w:w="4928"/>
      </w:tblGrid>
      <w:tr w:rsidR="00930E5C" w14:paraId="343FC320" w14:textId="77777777">
        <w:trPr>
          <w:trHeight w:val="1720"/>
        </w:trPr>
        <w:tc>
          <w:tcPr>
            <w:tcW w:w="8794" w:type="dxa"/>
            <w:gridSpan w:val="2"/>
            <w:tcMar>
              <w:top w:w="0" w:type="dxa"/>
              <w:left w:w="108" w:type="dxa"/>
              <w:bottom w:w="0" w:type="dxa"/>
              <w:right w:w="108" w:type="dxa"/>
            </w:tcMar>
          </w:tcPr>
          <w:p w14:paraId="362AB898"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MAGISTRADA PRESIDENTA</w:t>
            </w:r>
          </w:p>
          <w:p w14:paraId="1FF879E2" w14:textId="77777777" w:rsidR="00930E5C" w:rsidRDefault="00930E5C">
            <w:pPr>
              <w:spacing w:before="240" w:after="240" w:line="360" w:lineRule="auto"/>
              <w:ind w:right="-91"/>
              <w:rPr>
                <w:rFonts w:eastAsia="Arial" w:cs="Arial"/>
                <w:b/>
                <w:bCs/>
                <w:kern w:val="3"/>
                <w:sz w:val="24"/>
                <w:szCs w:val="24"/>
                <w:lang w:eastAsia="en-US"/>
              </w:rPr>
            </w:pPr>
          </w:p>
          <w:p w14:paraId="1A68A4B3" w14:textId="77777777" w:rsidR="00930E5C" w:rsidRDefault="00293F72">
            <w:pPr>
              <w:spacing w:before="240" w:after="240" w:line="360" w:lineRule="auto"/>
              <w:ind w:right="-91"/>
              <w:jc w:val="center"/>
            </w:pPr>
            <w:r>
              <w:rPr>
                <w:rFonts w:eastAsia="Arial" w:cs="Arial"/>
                <w:b/>
                <w:bCs/>
                <w:kern w:val="3"/>
                <w:sz w:val="24"/>
                <w:szCs w:val="24"/>
                <w:lang w:val="it-IT" w:eastAsia="en-US"/>
              </w:rPr>
              <w:t>AMELÍ GISSEL NAVARRO LEPE</w:t>
            </w:r>
            <w:r>
              <w:rPr>
                <w:rFonts w:eastAsia="Arial" w:cs="Arial"/>
                <w:b/>
                <w:bCs/>
                <w:kern w:val="3"/>
                <w:sz w:val="24"/>
                <w:szCs w:val="24"/>
                <w:lang w:eastAsia="en-US"/>
              </w:rPr>
              <w:t xml:space="preserve"> </w:t>
            </w:r>
          </w:p>
          <w:p w14:paraId="3B833973" w14:textId="509F6B19" w:rsidR="00930E5C" w:rsidRDefault="00930E5C">
            <w:pPr>
              <w:spacing w:before="240" w:after="240" w:line="360" w:lineRule="auto"/>
              <w:ind w:right="-91"/>
              <w:jc w:val="center"/>
              <w:rPr>
                <w:rFonts w:eastAsia="Arial" w:cs="Arial"/>
                <w:b/>
                <w:bCs/>
                <w:kern w:val="3"/>
                <w:sz w:val="24"/>
                <w:szCs w:val="24"/>
                <w:lang w:eastAsia="en-US"/>
              </w:rPr>
            </w:pPr>
          </w:p>
        </w:tc>
      </w:tr>
      <w:tr w:rsidR="00930E5C" w14:paraId="2BC2BE03" w14:textId="77777777">
        <w:trPr>
          <w:trHeight w:val="284"/>
        </w:trPr>
        <w:tc>
          <w:tcPr>
            <w:tcW w:w="3866" w:type="dxa"/>
            <w:tcMar>
              <w:top w:w="0" w:type="dxa"/>
              <w:left w:w="108" w:type="dxa"/>
              <w:bottom w:w="0" w:type="dxa"/>
              <w:right w:w="108" w:type="dxa"/>
            </w:tcMar>
          </w:tcPr>
          <w:p w14:paraId="0D2D6E02"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MAGISTRADA</w:t>
            </w:r>
          </w:p>
          <w:p w14:paraId="22E1EBDD" w14:textId="77777777" w:rsidR="00930E5C" w:rsidRDefault="00930E5C">
            <w:pPr>
              <w:spacing w:before="240" w:after="240" w:line="360" w:lineRule="auto"/>
              <w:ind w:right="-91"/>
              <w:jc w:val="center"/>
              <w:rPr>
                <w:rFonts w:eastAsia="Arial" w:cs="Arial"/>
                <w:b/>
                <w:bCs/>
                <w:kern w:val="3"/>
                <w:sz w:val="24"/>
                <w:szCs w:val="24"/>
                <w:lang w:eastAsia="en-US"/>
              </w:rPr>
            </w:pPr>
          </w:p>
          <w:p w14:paraId="50224C69"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YURISHA ANDRADE MORALES</w:t>
            </w:r>
          </w:p>
          <w:p w14:paraId="4EDA2ACA" w14:textId="77777777" w:rsidR="00930E5C" w:rsidRDefault="00930E5C">
            <w:pPr>
              <w:spacing w:before="240" w:after="240" w:line="360" w:lineRule="auto"/>
              <w:ind w:right="-91"/>
              <w:jc w:val="center"/>
              <w:rPr>
                <w:rFonts w:eastAsia="Arial" w:cs="Arial"/>
                <w:b/>
                <w:bCs/>
                <w:kern w:val="3"/>
                <w:sz w:val="24"/>
                <w:szCs w:val="24"/>
                <w:lang w:eastAsia="en-US"/>
              </w:rPr>
            </w:pPr>
          </w:p>
        </w:tc>
        <w:tc>
          <w:tcPr>
            <w:tcW w:w="4928" w:type="dxa"/>
            <w:tcMar>
              <w:top w:w="0" w:type="dxa"/>
              <w:left w:w="108" w:type="dxa"/>
              <w:bottom w:w="0" w:type="dxa"/>
              <w:right w:w="108" w:type="dxa"/>
            </w:tcMar>
          </w:tcPr>
          <w:p w14:paraId="22A86EA3" w14:textId="77777777" w:rsidR="00930E5C" w:rsidRDefault="00293F72">
            <w:pPr>
              <w:spacing w:before="240" w:after="240" w:line="360" w:lineRule="auto"/>
              <w:ind w:right="-91"/>
              <w:jc w:val="center"/>
              <w:rPr>
                <w:rFonts w:eastAsia="Arial" w:cs="Arial"/>
                <w:b/>
                <w:bCs/>
                <w:kern w:val="3"/>
                <w:sz w:val="24"/>
                <w:szCs w:val="24"/>
                <w:lang w:val="it-IT" w:eastAsia="en-US"/>
              </w:rPr>
            </w:pPr>
            <w:r>
              <w:rPr>
                <w:rFonts w:eastAsia="Arial" w:cs="Arial"/>
                <w:b/>
                <w:bCs/>
                <w:kern w:val="3"/>
                <w:sz w:val="24"/>
                <w:szCs w:val="24"/>
                <w:lang w:val="it-IT" w:eastAsia="en-US"/>
              </w:rPr>
              <w:t>MAGISTRADA</w:t>
            </w:r>
          </w:p>
          <w:p w14:paraId="32A9223B" w14:textId="77777777" w:rsidR="00930E5C" w:rsidRDefault="00930E5C">
            <w:pPr>
              <w:spacing w:before="240" w:after="240" w:line="360" w:lineRule="auto"/>
              <w:ind w:right="-91"/>
              <w:jc w:val="center"/>
              <w:rPr>
                <w:rFonts w:eastAsia="Arial" w:cs="Arial"/>
                <w:b/>
                <w:bCs/>
                <w:kern w:val="3"/>
                <w:sz w:val="24"/>
                <w:szCs w:val="24"/>
                <w:lang w:val="it-IT" w:eastAsia="en-US"/>
              </w:rPr>
            </w:pPr>
          </w:p>
          <w:p w14:paraId="1D93020F"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ALMA ROSA BAHENA VILLALOBOS</w:t>
            </w:r>
          </w:p>
        </w:tc>
      </w:tr>
      <w:tr w:rsidR="00930E5C" w14:paraId="39832761" w14:textId="77777777">
        <w:trPr>
          <w:trHeight w:val="1843"/>
        </w:trPr>
        <w:tc>
          <w:tcPr>
            <w:tcW w:w="3866" w:type="dxa"/>
            <w:tcMar>
              <w:top w:w="0" w:type="dxa"/>
              <w:left w:w="108" w:type="dxa"/>
              <w:bottom w:w="0" w:type="dxa"/>
              <w:right w:w="108" w:type="dxa"/>
            </w:tcMar>
          </w:tcPr>
          <w:p w14:paraId="69003448"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lastRenderedPageBreak/>
              <w:t>MAGISTRADO</w:t>
            </w:r>
          </w:p>
          <w:p w14:paraId="47E29B07" w14:textId="77777777" w:rsidR="00930E5C" w:rsidRDefault="00930E5C">
            <w:pPr>
              <w:spacing w:before="240" w:after="240" w:line="360" w:lineRule="auto"/>
              <w:ind w:right="-91"/>
              <w:jc w:val="center"/>
              <w:rPr>
                <w:rFonts w:eastAsia="Arial" w:cs="Arial"/>
                <w:b/>
                <w:bCs/>
                <w:kern w:val="3"/>
                <w:sz w:val="24"/>
                <w:szCs w:val="24"/>
                <w:lang w:eastAsia="en-US"/>
              </w:rPr>
            </w:pPr>
          </w:p>
          <w:p w14:paraId="5B623275"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ADRIÁN HERNÁNDEZ PINEDO</w:t>
            </w:r>
          </w:p>
        </w:tc>
        <w:tc>
          <w:tcPr>
            <w:tcW w:w="4928" w:type="dxa"/>
            <w:tcMar>
              <w:top w:w="0" w:type="dxa"/>
              <w:left w:w="108" w:type="dxa"/>
              <w:bottom w:w="0" w:type="dxa"/>
              <w:right w:w="108" w:type="dxa"/>
            </w:tcMar>
          </w:tcPr>
          <w:p w14:paraId="6136A751" w14:textId="77777777" w:rsidR="00930E5C" w:rsidRDefault="00293F72">
            <w:pPr>
              <w:spacing w:before="240" w:after="240" w:line="360" w:lineRule="auto"/>
              <w:ind w:right="-91"/>
              <w:jc w:val="center"/>
              <w:rPr>
                <w:rFonts w:eastAsia="Arial" w:cs="Arial"/>
                <w:b/>
                <w:bCs/>
                <w:kern w:val="3"/>
                <w:sz w:val="24"/>
                <w:szCs w:val="24"/>
                <w:lang w:val="it-IT" w:eastAsia="en-US"/>
              </w:rPr>
            </w:pPr>
            <w:r>
              <w:rPr>
                <w:rFonts w:eastAsia="Arial" w:cs="Arial"/>
                <w:b/>
                <w:bCs/>
                <w:kern w:val="3"/>
                <w:sz w:val="24"/>
                <w:szCs w:val="24"/>
                <w:lang w:val="it-IT" w:eastAsia="en-US"/>
              </w:rPr>
              <w:t>MAGISTRADO</w:t>
            </w:r>
          </w:p>
          <w:p w14:paraId="08BDAF16" w14:textId="77777777" w:rsidR="00930E5C" w:rsidRDefault="00930E5C">
            <w:pPr>
              <w:spacing w:before="240" w:after="240" w:line="360" w:lineRule="auto"/>
              <w:ind w:right="-91"/>
              <w:jc w:val="center"/>
              <w:rPr>
                <w:rFonts w:eastAsia="Arial" w:cs="Arial"/>
                <w:b/>
                <w:bCs/>
                <w:kern w:val="3"/>
                <w:sz w:val="24"/>
                <w:szCs w:val="24"/>
                <w:lang w:val="it-IT" w:eastAsia="en-US"/>
              </w:rPr>
            </w:pPr>
          </w:p>
          <w:p w14:paraId="6FF29E9B" w14:textId="77777777" w:rsidR="00930E5C" w:rsidRDefault="00293F72">
            <w:pPr>
              <w:spacing w:before="240" w:after="240" w:line="360" w:lineRule="auto"/>
              <w:ind w:right="-91"/>
              <w:jc w:val="center"/>
            </w:pPr>
            <w:r>
              <w:rPr>
                <w:rFonts w:eastAsia="Arial" w:cs="Arial"/>
                <w:b/>
                <w:bCs/>
                <w:kern w:val="3"/>
                <w:sz w:val="24"/>
                <w:szCs w:val="24"/>
                <w:lang w:eastAsia="en-US"/>
              </w:rPr>
              <w:t>ERIC LÓPEZ VILLASEÑOR</w:t>
            </w:r>
          </w:p>
          <w:p w14:paraId="49BB8251" w14:textId="77777777" w:rsidR="00930E5C" w:rsidRDefault="00930E5C">
            <w:pPr>
              <w:spacing w:before="240" w:after="240" w:line="360" w:lineRule="auto"/>
              <w:ind w:right="-91"/>
              <w:jc w:val="center"/>
              <w:rPr>
                <w:rFonts w:eastAsia="Arial" w:cs="Arial"/>
                <w:b/>
                <w:bCs/>
                <w:kern w:val="3"/>
                <w:sz w:val="24"/>
                <w:szCs w:val="24"/>
                <w:lang w:val="it-IT" w:eastAsia="en-US"/>
              </w:rPr>
            </w:pPr>
          </w:p>
        </w:tc>
      </w:tr>
      <w:tr w:rsidR="00930E5C" w14:paraId="4D014EDB" w14:textId="77777777">
        <w:trPr>
          <w:trHeight w:val="1568"/>
        </w:trPr>
        <w:tc>
          <w:tcPr>
            <w:tcW w:w="8794" w:type="dxa"/>
            <w:gridSpan w:val="2"/>
            <w:tcMar>
              <w:top w:w="0" w:type="dxa"/>
              <w:left w:w="108" w:type="dxa"/>
              <w:bottom w:w="0" w:type="dxa"/>
              <w:right w:w="108" w:type="dxa"/>
            </w:tcMar>
          </w:tcPr>
          <w:p w14:paraId="778A98CA" w14:textId="77777777" w:rsidR="00930E5C" w:rsidRDefault="00293F72">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SECRETARIO GENERAL DE ACUERDOS</w:t>
            </w:r>
          </w:p>
          <w:p w14:paraId="1B147472" w14:textId="77777777" w:rsidR="00930E5C" w:rsidRDefault="00930E5C">
            <w:pPr>
              <w:spacing w:before="240" w:after="240" w:line="360" w:lineRule="auto"/>
              <w:ind w:right="-91"/>
              <w:rPr>
                <w:rFonts w:eastAsia="Arial" w:cs="Arial"/>
                <w:b/>
                <w:bCs/>
                <w:kern w:val="3"/>
                <w:sz w:val="24"/>
                <w:szCs w:val="24"/>
                <w:lang w:eastAsia="en-US"/>
              </w:rPr>
            </w:pPr>
          </w:p>
          <w:p w14:paraId="7AC40503" w14:textId="5610F035" w:rsidR="00930E5C" w:rsidRDefault="00887599">
            <w:pPr>
              <w:spacing w:before="240" w:after="240" w:line="360" w:lineRule="auto"/>
              <w:ind w:right="-91"/>
              <w:jc w:val="center"/>
              <w:rPr>
                <w:rFonts w:eastAsia="Arial" w:cs="Arial"/>
                <w:b/>
                <w:bCs/>
                <w:kern w:val="3"/>
                <w:sz w:val="24"/>
                <w:szCs w:val="24"/>
                <w:lang w:eastAsia="en-US"/>
              </w:rPr>
            </w:pPr>
            <w:r>
              <w:rPr>
                <w:rFonts w:eastAsia="Arial" w:cs="Arial"/>
                <w:b/>
                <w:bCs/>
                <w:kern w:val="3"/>
                <w:sz w:val="24"/>
                <w:szCs w:val="24"/>
                <w:lang w:eastAsia="en-US"/>
              </w:rPr>
              <w:t>VÍCTOR HUGO ARRO</w:t>
            </w:r>
            <w:r w:rsidR="003009E1">
              <w:rPr>
                <w:rFonts w:eastAsia="Arial" w:cs="Arial"/>
                <w:b/>
                <w:bCs/>
                <w:kern w:val="3"/>
                <w:sz w:val="24"/>
                <w:szCs w:val="24"/>
                <w:lang w:eastAsia="en-US"/>
              </w:rPr>
              <w:t>YO SANDOVAL</w:t>
            </w:r>
          </w:p>
        </w:tc>
      </w:tr>
    </w:tbl>
    <w:p w14:paraId="463B10AF" w14:textId="77777777" w:rsidR="00930E5C" w:rsidRDefault="00930E5C">
      <w:pPr>
        <w:spacing w:line="360" w:lineRule="auto"/>
        <w:ind w:right="-375"/>
        <w:jc w:val="both"/>
        <w:rPr>
          <w:rFonts w:cs="Arial"/>
          <w:bCs/>
          <w:sz w:val="24"/>
          <w:szCs w:val="24"/>
        </w:rPr>
      </w:pPr>
    </w:p>
    <w:p w14:paraId="62FBDD58" w14:textId="1F4D0329" w:rsidR="00930E5C" w:rsidRPr="005508B1" w:rsidRDefault="00293F72">
      <w:pPr>
        <w:spacing w:before="100" w:after="100"/>
        <w:ind w:right="-91"/>
        <w:jc w:val="both"/>
      </w:pPr>
      <w:bookmarkStart w:id="2" w:name="_Hlk214027452"/>
      <w:r>
        <w:rPr>
          <w:rFonts w:eastAsia="Aptos" w:cs="Arial"/>
          <w:bCs/>
          <w:kern w:val="3"/>
          <w:sz w:val="18"/>
          <w:szCs w:val="18"/>
          <w:lang w:eastAsia="en-US"/>
        </w:rPr>
        <w:t xml:space="preserve">El suscrito </w:t>
      </w:r>
      <w:r w:rsidR="003009E1">
        <w:rPr>
          <w:rFonts w:eastAsia="Aptos" w:cs="Arial"/>
          <w:bCs/>
          <w:kern w:val="3"/>
          <w:sz w:val="18"/>
          <w:szCs w:val="18"/>
          <w:lang w:eastAsia="en-US"/>
        </w:rPr>
        <w:t>Víctor Hugo Arroyo Sandoval</w:t>
      </w:r>
      <w:r>
        <w:rPr>
          <w:rFonts w:eastAsia="Aptos" w:cs="Arial"/>
          <w:bCs/>
          <w:kern w:val="3"/>
          <w:sz w:val="18"/>
          <w:szCs w:val="18"/>
          <w:lang w:eastAsia="en-US"/>
        </w:rPr>
        <w:t xml:space="preserve">, Secretario General de Acuerdos del Tribunal Electoral del Estado, con fundamento en los artículos 69, fracción VII, del Código Electoral del Estado y 66, fracciones I y II, del Reglamento Interior del Tribunal Electoral del Estado, </w:t>
      </w:r>
      <w:bookmarkEnd w:id="2"/>
      <w:r w:rsidRPr="00C20425">
        <w:rPr>
          <w:rFonts w:eastAsia="Arial Narrow" w:cs="Arial"/>
          <w:kern w:val="3"/>
          <w:sz w:val="18"/>
          <w:szCs w:val="18"/>
          <w:lang w:eastAsia="en-US"/>
        </w:rPr>
        <w:t xml:space="preserve">hago constar que las firmas que obran en el presente documento corresponden al </w:t>
      </w:r>
      <w:r w:rsidR="005508B1">
        <w:rPr>
          <w:rFonts w:eastAsia="Arial Narrow" w:cs="Arial"/>
          <w:kern w:val="3"/>
          <w:sz w:val="18"/>
          <w:szCs w:val="18"/>
          <w:lang w:eastAsia="en-US"/>
        </w:rPr>
        <w:t>A</w:t>
      </w:r>
      <w:r w:rsidRPr="00C20425">
        <w:rPr>
          <w:rFonts w:eastAsia="Arial Narrow" w:cs="Arial"/>
          <w:kern w:val="3"/>
          <w:sz w:val="18"/>
          <w:szCs w:val="18"/>
          <w:lang w:eastAsia="en-US"/>
        </w:rPr>
        <w:t xml:space="preserve">cuerdo </w:t>
      </w:r>
      <w:r w:rsidR="005508B1">
        <w:rPr>
          <w:rFonts w:eastAsia="Arial Narrow" w:cs="Arial"/>
          <w:kern w:val="3"/>
          <w:sz w:val="18"/>
          <w:szCs w:val="18"/>
          <w:lang w:eastAsia="en-US"/>
        </w:rPr>
        <w:t>P</w:t>
      </w:r>
      <w:r w:rsidRPr="00C20425">
        <w:rPr>
          <w:rFonts w:eastAsia="Arial Narrow" w:cs="Arial"/>
          <w:kern w:val="3"/>
          <w:sz w:val="18"/>
          <w:szCs w:val="18"/>
          <w:lang w:eastAsia="en-US"/>
        </w:rPr>
        <w:t>lenari</w:t>
      </w:r>
      <w:r w:rsidR="005508B1">
        <w:rPr>
          <w:rFonts w:eastAsia="Arial Narrow" w:cs="Arial"/>
          <w:kern w:val="3"/>
          <w:sz w:val="18"/>
          <w:szCs w:val="18"/>
          <w:lang w:eastAsia="en-US"/>
        </w:rPr>
        <w:t>o,</w:t>
      </w:r>
      <w:r w:rsidRPr="00C20425">
        <w:rPr>
          <w:rFonts w:eastAsia="Arial Narrow" w:cs="Arial"/>
          <w:kern w:val="3"/>
          <w:sz w:val="18"/>
          <w:szCs w:val="18"/>
          <w:lang w:eastAsia="en-US"/>
        </w:rPr>
        <w:t xml:space="preserve"> emitido por el Pleno del Tribunal Electoral del Estado, en </w:t>
      </w:r>
      <w:r w:rsidR="00C20425" w:rsidRPr="00C20425">
        <w:rPr>
          <w:rFonts w:eastAsia="Arial Narrow" w:cs="Arial"/>
          <w:kern w:val="3"/>
          <w:sz w:val="18"/>
          <w:szCs w:val="18"/>
          <w:lang w:eastAsia="en-US"/>
        </w:rPr>
        <w:t>re</w:t>
      </w:r>
      <w:r w:rsidR="00CE5B9E" w:rsidRPr="00C20425">
        <w:rPr>
          <w:rFonts w:eastAsia="Arial Narrow" w:cs="Arial"/>
          <w:kern w:val="3"/>
          <w:sz w:val="18"/>
          <w:szCs w:val="18"/>
          <w:lang w:eastAsia="en-US"/>
        </w:rPr>
        <w:t xml:space="preserve">unión interna </w:t>
      </w:r>
      <w:r w:rsidRPr="00C20425">
        <w:rPr>
          <w:rFonts w:eastAsia="Arial Narrow" w:cs="Arial"/>
          <w:kern w:val="3"/>
          <w:sz w:val="18"/>
          <w:szCs w:val="18"/>
          <w:lang w:eastAsia="en-US"/>
        </w:rPr>
        <w:t>celebrada el</w:t>
      </w:r>
      <w:r w:rsidR="00C227C2">
        <w:rPr>
          <w:rFonts w:eastAsia="Arial Narrow" w:cs="Arial"/>
          <w:kern w:val="3"/>
          <w:sz w:val="18"/>
          <w:szCs w:val="18"/>
          <w:lang w:eastAsia="en-US"/>
        </w:rPr>
        <w:t xml:space="preserve"> veintisiete </w:t>
      </w:r>
      <w:r w:rsidR="0053004B" w:rsidRPr="0053004B">
        <w:rPr>
          <w:rFonts w:eastAsia="Arial Narrow" w:cs="Arial"/>
          <w:kern w:val="3"/>
          <w:sz w:val="18"/>
          <w:szCs w:val="18"/>
          <w:lang w:eastAsia="en-US"/>
        </w:rPr>
        <w:t xml:space="preserve">de </w:t>
      </w:r>
      <w:r w:rsidR="003009E1">
        <w:rPr>
          <w:rFonts w:eastAsia="Arial Narrow" w:cs="Arial"/>
          <w:kern w:val="3"/>
          <w:sz w:val="18"/>
          <w:szCs w:val="18"/>
          <w:lang w:eastAsia="en-US"/>
        </w:rPr>
        <w:t>febrero</w:t>
      </w:r>
      <w:r w:rsidRPr="00C20425">
        <w:rPr>
          <w:rFonts w:eastAsia="Arial Narrow" w:cs="Arial"/>
          <w:kern w:val="3"/>
          <w:sz w:val="18"/>
          <w:szCs w:val="18"/>
          <w:lang w:eastAsia="en-US"/>
        </w:rPr>
        <w:t xml:space="preserve"> de  dos mil veinti</w:t>
      </w:r>
      <w:r w:rsidR="003009E1">
        <w:rPr>
          <w:rFonts w:eastAsia="Arial Narrow" w:cs="Arial"/>
          <w:kern w:val="3"/>
          <w:sz w:val="18"/>
          <w:szCs w:val="18"/>
          <w:lang w:eastAsia="en-US"/>
        </w:rPr>
        <w:t>séis</w:t>
      </w:r>
      <w:r w:rsidRPr="00C20425">
        <w:rPr>
          <w:rFonts w:eastAsia="Arial Narrow" w:cs="Arial"/>
          <w:kern w:val="3"/>
          <w:sz w:val="18"/>
          <w:szCs w:val="18"/>
          <w:lang w:eastAsia="en-US"/>
        </w:rPr>
        <w:t xml:space="preserve">, en el Juicio para la Protección de los Derechos Políticos-Electorales de la Ciudadanía </w:t>
      </w:r>
      <w:r w:rsidRPr="00C20425">
        <w:rPr>
          <w:rFonts w:eastAsia="Arial Narrow" w:cs="Arial"/>
          <w:b/>
          <w:bCs/>
          <w:kern w:val="3"/>
          <w:sz w:val="18"/>
          <w:szCs w:val="18"/>
          <w:lang w:eastAsia="en-US"/>
        </w:rPr>
        <w:t>TEEM</w:t>
      </w:r>
      <w:r w:rsidR="00307AE4">
        <w:rPr>
          <w:rFonts w:eastAsia="Arial Narrow" w:cs="Arial"/>
          <w:b/>
          <w:bCs/>
          <w:kern w:val="3"/>
          <w:sz w:val="18"/>
          <w:szCs w:val="18"/>
          <w:lang w:eastAsia="en-US"/>
        </w:rPr>
        <w:t>-</w:t>
      </w:r>
      <w:r w:rsidRPr="00C20425">
        <w:rPr>
          <w:rFonts w:eastAsia="Arial Narrow" w:cs="Arial"/>
          <w:b/>
          <w:bCs/>
          <w:kern w:val="3"/>
          <w:sz w:val="18"/>
          <w:szCs w:val="18"/>
          <w:lang w:eastAsia="en-US"/>
        </w:rPr>
        <w:t>JDC-</w:t>
      </w:r>
      <w:r w:rsidR="003009E1">
        <w:rPr>
          <w:rFonts w:eastAsia="Arial Narrow" w:cs="Arial"/>
          <w:b/>
          <w:bCs/>
          <w:kern w:val="3"/>
          <w:sz w:val="18"/>
          <w:szCs w:val="18"/>
          <w:lang w:eastAsia="en-US"/>
        </w:rPr>
        <w:t>13</w:t>
      </w:r>
      <w:r w:rsidRPr="00C20425">
        <w:rPr>
          <w:rFonts w:eastAsia="Arial Narrow" w:cs="Arial"/>
          <w:b/>
          <w:bCs/>
          <w:kern w:val="3"/>
          <w:sz w:val="18"/>
          <w:szCs w:val="18"/>
          <w:lang w:eastAsia="en-US"/>
        </w:rPr>
        <w:t>/202</w:t>
      </w:r>
      <w:r w:rsidR="003009E1">
        <w:rPr>
          <w:rFonts w:eastAsia="Arial Narrow" w:cs="Arial"/>
          <w:b/>
          <w:bCs/>
          <w:kern w:val="3"/>
          <w:sz w:val="18"/>
          <w:szCs w:val="18"/>
          <w:lang w:eastAsia="en-US"/>
        </w:rPr>
        <w:t>6</w:t>
      </w:r>
      <w:r w:rsidR="005508B1">
        <w:rPr>
          <w:rFonts w:eastAsia="Arial Narrow" w:cs="Arial"/>
          <w:kern w:val="3"/>
          <w:sz w:val="18"/>
          <w:szCs w:val="18"/>
          <w:lang w:eastAsia="en-US"/>
        </w:rPr>
        <w:t xml:space="preserve">, documento que </w:t>
      </w:r>
      <w:r w:rsidRPr="00C20425">
        <w:rPr>
          <w:rFonts w:eastAsia="Arial Narrow" w:cs="Arial"/>
          <w:kern w:val="3"/>
          <w:sz w:val="18"/>
          <w:szCs w:val="18"/>
          <w:lang w:eastAsia="en-US"/>
        </w:rPr>
        <w:t xml:space="preserve"> consta de</w:t>
      </w:r>
      <w:r w:rsidR="0053004B">
        <w:rPr>
          <w:rFonts w:eastAsia="Arial Narrow" w:cs="Arial"/>
          <w:kern w:val="3"/>
          <w:sz w:val="18"/>
          <w:szCs w:val="18"/>
          <w:lang w:eastAsia="en-US"/>
        </w:rPr>
        <w:t xml:space="preserve"> </w:t>
      </w:r>
      <w:r w:rsidR="00C227C2">
        <w:rPr>
          <w:rFonts w:eastAsia="Arial Narrow" w:cs="Arial"/>
          <w:kern w:val="3"/>
          <w:sz w:val="18"/>
          <w:szCs w:val="18"/>
          <w:lang w:eastAsia="en-US"/>
        </w:rPr>
        <w:t>ocho</w:t>
      </w:r>
      <w:r w:rsidRPr="00C20425">
        <w:rPr>
          <w:rFonts w:eastAsia="Arial Narrow" w:cs="Arial"/>
          <w:kern w:val="3"/>
          <w:sz w:val="18"/>
          <w:szCs w:val="18"/>
          <w:lang w:eastAsia="en-US"/>
        </w:rPr>
        <w:t xml:space="preserve"> páginas, incluida la presente</w:t>
      </w:r>
      <w:r w:rsidR="005508B1">
        <w:rPr>
          <w:rFonts w:eastAsia="Arial Narrow" w:cs="Arial"/>
          <w:kern w:val="3"/>
          <w:sz w:val="18"/>
          <w:szCs w:val="18"/>
          <w:lang w:eastAsia="en-US"/>
        </w:rPr>
        <w:t xml:space="preserve">; mismo que se </w:t>
      </w:r>
      <w:r w:rsidR="005508B1" w:rsidRPr="005508B1">
        <w:rPr>
          <w:rFonts w:eastAsia="Arial Narrow" w:cs="Arial"/>
          <w:kern w:val="3"/>
          <w:sz w:val="18"/>
          <w:szCs w:val="18"/>
          <w:lang w:eastAsia="en-US"/>
        </w:rPr>
        <w:t>firma de manera electrónica</w:t>
      </w:r>
      <w:r w:rsidRPr="005508B1">
        <w:rPr>
          <w:rFonts w:eastAsia="Arial Narrow" w:cs="Arial"/>
          <w:kern w:val="3"/>
          <w:sz w:val="18"/>
          <w:szCs w:val="18"/>
          <w:lang w:eastAsia="en-US"/>
        </w:rPr>
        <w:t xml:space="preserve">. </w:t>
      </w:r>
      <w:r w:rsidRPr="005508B1">
        <w:rPr>
          <w:rFonts w:eastAsia="Arial Narrow" w:cs="Arial"/>
          <w:b/>
          <w:bCs/>
          <w:kern w:val="3"/>
          <w:sz w:val="18"/>
          <w:szCs w:val="18"/>
          <w:lang w:eastAsia="en-US"/>
        </w:rPr>
        <w:t>Doy fe.</w:t>
      </w:r>
    </w:p>
    <w:p w14:paraId="736755A7" w14:textId="77777777" w:rsidR="00930E5C" w:rsidRPr="005508B1" w:rsidRDefault="00293F72">
      <w:pPr>
        <w:spacing w:before="100" w:after="100"/>
        <w:ind w:right="-91"/>
        <w:jc w:val="both"/>
      </w:pPr>
      <w:r w:rsidRPr="005508B1">
        <w:rPr>
          <w:rFonts w:eastAsia="Arial Narrow" w:cs="Arial"/>
          <w:kern w:val="3"/>
          <w:sz w:val="18"/>
          <w:szCs w:val="18"/>
          <w:lang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02FF85DA" w14:textId="77777777" w:rsidR="00E7507B" w:rsidRDefault="00E7507B">
      <w:pPr>
        <w:spacing w:line="360" w:lineRule="auto"/>
        <w:ind w:right="-375"/>
        <w:jc w:val="both"/>
        <w:rPr>
          <w:rFonts w:cs="Arial"/>
          <w:bCs/>
          <w:sz w:val="24"/>
          <w:szCs w:val="24"/>
        </w:rPr>
        <w:sectPr w:rsidR="00E7507B" w:rsidSect="005508B1">
          <w:headerReference w:type="default" r:id="rId11"/>
          <w:footerReference w:type="default" r:id="rId12"/>
          <w:headerReference w:type="first" r:id="rId13"/>
          <w:pgSz w:w="12240" w:h="18720"/>
          <w:pgMar w:top="1406" w:right="1701" w:bottom="1418" w:left="2835" w:header="6" w:footer="663" w:gutter="0"/>
          <w:cols w:space="720"/>
          <w:titlePg/>
        </w:sectPr>
      </w:pPr>
    </w:p>
    <w:p w14:paraId="731DF75E" w14:textId="51AD22C8" w:rsidR="00E7507B" w:rsidRPr="00085957" w:rsidRDefault="00E7507B" w:rsidP="00085957">
      <w:pPr>
        <w:spacing w:line="360" w:lineRule="auto"/>
        <w:ind w:right="-375"/>
        <w:jc w:val="center"/>
        <w:rPr>
          <w:rFonts w:ascii="Arial Narrow" w:hAnsi="Arial Narrow" w:cs="Arial"/>
          <w:b/>
          <w:color w:val="000000" w:themeColor="text1"/>
          <w:sz w:val="24"/>
          <w:szCs w:val="24"/>
        </w:rPr>
      </w:pPr>
      <w:r w:rsidRPr="00085957">
        <w:rPr>
          <w:rFonts w:ascii="Arial Narrow" w:hAnsi="Arial Narrow" w:cs="Arial"/>
          <w:b/>
          <w:color w:val="000000" w:themeColor="text1"/>
          <w:sz w:val="24"/>
          <w:szCs w:val="24"/>
        </w:rPr>
        <w:lastRenderedPageBreak/>
        <w:t>FUNDAMENTACI</w:t>
      </w:r>
      <w:r w:rsidR="00A3228E">
        <w:rPr>
          <w:rFonts w:ascii="Arial Narrow" w:hAnsi="Arial Narrow" w:cs="Arial"/>
          <w:b/>
          <w:color w:val="000000" w:themeColor="text1"/>
          <w:sz w:val="24"/>
          <w:szCs w:val="24"/>
        </w:rPr>
        <w:t>Ó</w:t>
      </w:r>
      <w:r w:rsidRPr="00085957">
        <w:rPr>
          <w:rFonts w:ascii="Arial Narrow" w:hAnsi="Arial Narrow" w:cs="Arial"/>
          <w:b/>
          <w:color w:val="000000" w:themeColor="text1"/>
          <w:sz w:val="24"/>
          <w:szCs w:val="24"/>
        </w:rPr>
        <w:t>N LEGAL</w:t>
      </w:r>
    </w:p>
    <w:p w14:paraId="217D324D" w14:textId="77777777" w:rsidR="00085957" w:rsidRPr="00085957" w:rsidRDefault="00085957" w:rsidP="00085957">
      <w:pPr>
        <w:pBdr>
          <w:top w:val="nil"/>
          <w:left w:val="nil"/>
          <w:bottom w:val="nil"/>
          <w:right w:val="nil"/>
          <w:between w:val="nil"/>
        </w:pBdr>
        <w:spacing w:line="276" w:lineRule="auto"/>
        <w:rPr>
          <w:rFonts w:ascii="Arial Narrow" w:hAnsi="Arial Narrow" w:cs="Arial"/>
          <w:bCs/>
          <w:sz w:val="22"/>
          <w:szCs w:val="22"/>
        </w:rPr>
      </w:pPr>
      <w:r w:rsidRPr="00085957">
        <w:rPr>
          <w:rFonts w:ascii="Arial Narrow" w:hAnsi="Arial Narrow" w:cs="Arial"/>
          <w:b/>
          <w:sz w:val="22"/>
          <w:szCs w:val="22"/>
        </w:rPr>
        <w:t>*</w:t>
      </w:r>
      <w:r w:rsidRPr="00085957">
        <w:rPr>
          <w:rFonts w:ascii="Arial Narrow" w:hAnsi="Arial Narrow" w:cs="Arial"/>
          <w:bCs/>
          <w:sz w:val="22"/>
          <w:szCs w:val="22"/>
        </w:rPr>
        <w:t xml:space="preserve"> </w:t>
      </w:r>
      <w:r w:rsidRPr="00085957">
        <w:rPr>
          <w:rFonts w:ascii="Arial Narrow" w:hAnsi="Arial Narrow" w:cs="Arial"/>
          <w:b/>
          <w:sz w:val="22"/>
          <w:szCs w:val="22"/>
        </w:rPr>
        <w:t>LTAIPPDPEMO.</w:t>
      </w:r>
      <w:r w:rsidRPr="00085957">
        <w:rPr>
          <w:rFonts w:ascii="Arial Narrow" w:hAnsi="Arial Narrow" w:cs="Arial"/>
          <w:bCs/>
          <w:sz w:val="22"/>
          <w:szCs w:val="22"/>
        </w:rPr>
        <w:t xml:space="preserve"> Ley de Transparencia, Acceso a la Información Pública y Protección de Datos Personales del Estado de Michoacán de Ocampo.</w:t>
      </w:r>
    </w:p>
    <w:p w14:paraId="5AFF6BCB" w14:textId="77777777" w:rsidR="00085957" w:rsidRPr="00085957" w:rsidRDefault="00085957" w:rsidP="00085957">
      <w:pPr>
        <w:pBdr>
          <w:top w:val="nil"/>
          <w:left w:val="nil"/>
          <w:bottom w:val="nil"/>
          <w:right w:val="nil"/>
          <w:between w:val="nil"/>
        </w:pBdr>
        <w:spacing w:line="276" w:lineRule="auto"/>
        <w:rPr>
          <w:rFonts w:ascii="Arial Narrow" w:hAnsi="Arial Narrow" w:cs="Arial"/>
          <w:bCs/>
          <w:sz w:val="22"/>
          <w:szCs w:val="22"/>
        </w:rPr>
      </w:pPr>
    </w:p>
    <w:p w14:paraId="13D730F4" w14:textId="77777777" w:rsidR="00085957" w:rsidRPr="00085957" w:rsidRDefault="00085957" w:rsidP="00085957">
      <w:pPr>
        <w:pBdr>
          <w:top w:val="nil"/>
          <w:left w:val="nil"/>
          <w:bottom w:val="nil"/>
          <w:right w:val="nil"/>
          <w:between w:val="nil"/>
        </w:pBdr>
        <w:spacing w:line="276" w:lineRule="auto"/>
        <w:rPr>
          <w:rFonts w:ascii="Arial Narrow" w:hAnsi="Arial Narrow" w:cs="Arial"/>
          <w:bCs/>
          <w:sz w:val="22"/>
          <w:szCs w:val="22"/>
        </w:rPr>
      </w:pPr>
      <w:r w:rsidRPr="00085957">
        <w:rPr>
          <w:rFonts w:ascii="Arial Narrow" w:hAnsi="Arial Narrow" w:cs="Arial"/>
          <w:b/>
          <w:sz w:val="22"/>
          <w:szCs w:val="22"/>
        </w:rPr>
        <w:t>* LPDPPSOEMO.</w:t>
      </w:r>
      <w:r w:rsidRPr="00085957">
        <w:rPr>
          <w:rFonts w:ascii="Arial Narrow" w:hAnsi="Arial Narrow" w:cs="Arial"/>
          <w:bCs/>
          <w:sz w:val="22"/>
          <w:szCs w:val="22"/>
        </w:rPr>
        <w:t xml:space="preserve"> Ley de Protección de Datos Personales en Posesión de Sujetos Obligados del Estado de Michoacán de Ocampo.</w:t>
      </w:r>
    </w:p>
    <w:p w14:paraId="417DAAD3" w14:textId="77777777" w:rsidR="00085957" w:rsidRPr="00085957" w:rsidRDefault="00085957" w:rsidP="00085957">
      <w:pPr>
        <w:pBdr>
          <w:top w:val="nil"/>
          <w:left w:val="nil"/>
          <w:bottom w:val="nil"/>
          <w:right w:val="nil"/>
          <w:between w:val="nil"/>
        </w:pBdr>
        <w:spacing w:line="276" w:lineRule="auto"/>
        <w:rPr>
          <w:rFonts w:ascii="Arial Narrow" w:hAnsi="Arial Narrow" w:cs="Arial"/>
          <w:bCs/>
          <w:sz w:val="22"/>
          <w:szCs w:val="22"/>
        </w:rPr>
      </w:pPr>
    </w:p>
    <w:p w14:paraId="63C481E1" w14:textId="0D0F449C" w:rsidR="00E7507B" w:rsidRPr="00085957" w:rsidRDefault="00085957" w:rsidP="00085957">
      <w:pPr>
        <w:spacing w:line="360" w:lineRule="auto"/>
        <w:ind w:right="-375"/>
        <w:jc w:val="both"/>
        <w:rPr>
          <w:rFonts w:ascii="Arial Narrow" w:hAnsi="Arial Narrow" w:cs="Arial"/>
          <w:bCs/>
          <w:sz w:val="22"/>
          <w:szCs w:val="22"/>
        </w:rPr>
      </w:pPr>
      <w:r w:rsidRPr="00085957">
        <w:rPr>
          <w:rFonts w:ascii="Arial Narrow" w:hAnsi="Arial Narrow" w:cs="Arial"/>
          <w:b/>
          <w:sz w:val="22"/>
          <w:szCs w:val="22"/>
        </w:rPr>
        <w:t>*LGMCDIEVP.</w:t>
      </w:r>
      <w:r w:rsidRPr="00085957">
        <w:rPr>
          <w:rFonts w:ascii="Arial Narrow" w:hAnsi="Arial Narrow" w:cs="Arial"/>
          <w:bCs/>
          <w:sz w:val="22"/>
          <w:szCs w:val="22"/>
        </w:rPr>
        <w:t xml:space="preserve"> Lineamientos Generales en Materia de Clasificación y Desclasificación de la Información, así como para la Elaboración de Versiones Públicas</w:t>
      </w:r>
      <w:r w:rsidR="00E7507B" w:rsidRPr="00085957">
        <w:rPr>
          <w:rFonts w:ascii="Arial Narrow" w:hAnsi="Arial Narrow" w:cs="Arial"/>
          <w:bCs/>
          <w:sz w:val="22"/>
          <w:szCs w:val="22"/>
        </w:rPr>
        <w:t>.</w:t>
      </w:r>
    </w:p>
    <w:p w14:paraId="0E1F5E2A" w14:textId="77777777" w:rsidR="00E7507B" w:rsidRPr="00085957" w:rsidRDefault="00E7507B">
      <w:pPr>
        <w:spacing w:line="360" w:lineRule="auto"/>
        <w:ind w:right="-375"/>
        <w:jc w:val="both"/>
        <w:rPr>
          <w:rFonts w:ascii="Arial Narrow" w:hAnsi="Arial Narrow" w:cs="Arial"/>
          <w:bCs/>
          <w:sz w:val="22"/>
          <w:szCs w:val="22"/>
        </w:rPr>
      </w:pPr>
    </w:p>
    <w:p w14:paraId="6D2A8FF1"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No.1 </w:t>
      </w:r>
      <w:proofErr w:type="spellStart"/>
      <w:r w:rsidRPr="00085957">
        <w:rPr>
          <w:rFonts w:ascii="Arial Narrow" w:hAnsi="Arial Narrow" w:cs="Arial"/>
          <w:bCs/>
          <w:sz w:val="22"/>
          <w:szCs w:val="22"/>
        </w:rPr>
        <w:t>ELIMINADO_el_nombre_de_la_parte_actora</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191030A7" w14:textId="77777777" w:rsidR="00E7507B" w:rsidRPr="00085957" w:rsidRDefault="00E7507B" w:rsidP="00A3228E">
      <w:pPr>
        <w:ind w:right="-375"/>
        <w:jc w:val="both"/>
        <w:rPr>
          <w:rFonts w:ascii="Arial Narrow" w:hAnsi="Arial Narrow" w:cs="Arial"/>
          <w:bCs/>
          <w:sz w:val="22"/>
          <w:szCs w:val="22"/>
        </w:rPr>
      </w:pPr>
    </w:p>
    <w:p w14:paraId="060696E6"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No.2 </w:t>
      </w:r>
      <w:proofErr w:type="spellStart"/>
      <w:r w:rsidRPr="00085957">
        <w:rPr>
          <w:rFonts w:ascii="Arial Narrow" w:hAnsi="Arial Narrow" w:cs="Arial"/>
          <w:bCs/>
          <w:sz w:val="22"/>
          <w:szCs w:val="22"/>
        </w:rPr>
        <w:t>ELIMINADO_el_Municipio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7B126561" w14:textId="77777777" w:rsidR="00E7507B" w:rsidRPr="00085957" w:rsidRDefault="00E7507B" w:rsidP="00A3228E">
      <w:pPr>
        <w:ind w:right="-375"/>
        <w:jc w:val="both"/>
        <w:rPr>
          <w:rFonts w:ascii="Arial Narrow" w:hAnsi="Arial Narrow" w:cs="Arial"/>
          <w:bCs/>
          <w:sz w:val="22"/>
          <w:szCs w:val="22"/>
        </w:rPr>
      </w:pPr>
    </w:p>
    <w:p w14:paraId="1BF26D50"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No.3 </w:t>
      </w:r>
      <w:proofErr w:type="spellStart"/>
      <w:r w:rsidRPr="00085957">
        <w:rPr>
          <w:rFonts w:ascii="Arial Narrow" w:hAnsi="Arial Narrow" w:cs="Arial"/>
          <w:bCs/>
          <w:sz w:val="22"/>
          <w:szCs w:val="22"/>
        </w:rPr>
        <w:t>ELIMINADO_Cargo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laboral de conformidad con el Artículo 97 de la LTAIPPDPEMO, Artículo 3 fracción VIII de la LPDPPSOEMO y Lineamiento Trigésimo Octavo fracción I. 5. de los LGMCDIEVP*.</w:t>
      </w:r>
    </w:p>
    <w:p w14:paraId="603FF44E" w14:textId="77777777" w:rsidR="00E7507B" w:rsidRPr="00085957" w:rsidRDefault="00E7507B" w:rsidP="00A3228E">
      <w:pPr>
        <w:ind w:right="-375"/>
        <w:jc w:val="both"/>
        <w:rPr>
          <w:rFonts w:ascii="Arial Narrow" w:hAnsi="Arial Narrow" w:cs="Arial"/>
          <w:bCs/>
          <w:sz w:val="22"/>
          <w:szCs w:val="22"/>
        </w:rPr>
      </w:pPr>
    </w:p>
    <w:p w14:paraId="70E1F755"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No.4 </w:t>
      </w:r>
      <w:proofErr w:type="spellStart"/>
      <w:r w:rsidRPr="00085957">
        <w:rPr>
          <w:rFonts w:ascii="Arial Narrow" w:hAnsi="Arial Narrow" w:cs="Arial"/>
          <w:bCs/>
          <w:sz w:val="22"/>
          <w:szCs w:val="22"/>
        </w:rPr>
        <w:t>ELIMINADO_Cargo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laboral de conformidad con el Artículo 97 de la LTAIPPDPEMO, Artículo 3 fracción VIII de la LPDPPSOEMO y Lineamiento Trigésimo Octavo fracción I. 5. de los LGMCDIEVP*.</w:t>
      </w:r>
    </w:p>
    <w:p w14:paraId="7EB163D3" w14:textId="77777777" w:rsidR="00E7507B" w:rsidRPr="00085957" w:rsidRDefault="00E7507B" w:rsidP="00A3228E">
      <w:pPr>
        <w:ind w:right="-375"/>
        <w:jc w:val="both"/>
        <w:rPr>
          <w:rFonts w:ascii="Arial Narrow" w:hAnsi="Arial Narrow" w:cs="Arial"/>
          <w:bCs/>
          <w:sz w:val="22"/>
          <w:szCs w:val="22"/>
        </w:rPr>
      </w:pPr>
    </w:p>
    <w:p w14:paraId="6562EDD2"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No.5 </w:t>
      </w:r>
      <w:proofErr w:type="spellStart"/>
      <w:r w:rsidRPr="00085957">
        <w:rPr>
          <w:rFonts w:ascii="Arial Narrow" w:hAnsi="Arial Narrow" w:cs="Arial"/>
          <w:bCs/>
          <w:sz w:val="22"/>
          <w:szCs w:val="22"/>
        </w:rPr>
        <w:t>ELIMINADO_el_Municipio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061C15BB" w14:textId="77777777" w:rsidR="00E7507B" w:rsidRPr="00085957" w:rsidRDefault="00E7507B" w:rsidP="00A3228E">
      <w:pPr>
        <w:ind w:right="-375"/>
        <w:jc w:val="both"/>
        <w:rPr>
          <w:rFonts w:ascii="Arial Narrow" w:hAnsi="Arial Narrow" w:cs="Arial"/>
          <w:bCs/>
          <w:sz w:val="22"/>
          <w:szCs w:val="22"/>
        </w:rPr>
      </w:pPr>
    </w:p>
    <w:p w14:paraId="38556F86"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No.6 </w:t>
      </w:r>
      <w:proofErr w:type="spellStart"/>
      <w:r w:rsidRPr="00085957">
        <w:rPr>
          <w:rFonts w:ascii="Arial Narrow" w:hAnsi="Arial Narrow" w:cs="Arial"/>
          <w:bCs/>
          <w:sz w:val="22"/>
          <w:szCs w:val="22"/>
        </w:rPr>
        <w:t>ELIMINADO_Cargo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laboral de conformidad con el Artículo 97 de la LTAIPPDPEMO, Artículo 3 fracción VIII de la LPDPPSOEMO y Lineamiento Trigésimo Octavo fracción I. 5. de los LGMCDIEVP*.</w:t>
      </w:r>
    </w:p>
    <w:p w14:paraId="754D8132" w14:textId="77777777" w:rsidR="00E7507B" w:rsidRPr="00085957" w:rsidRDefault="00E7507B" w:rsidP="00A3228E">
      <w:pPr>
        <w:ind w:right="-375"/>
        <w:jc w:val="both"/>
        <w:rPr>
          <w:rFonts w:ascii="Arial Narrow" w:hAnsi="Arial Narrow" w:cs="Arial"/>
          <w:bCs/>
          <w:sz w:val="22"/>
          <w:szCs w:val="22"/>
        </w:rPr>
      </w:pPr>
    </w:p>
    <w:p w14:paraId="0DB9B280"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No.7 </w:t>
      </w:r>
      <w:proofErr w:type="spellStart"/>
      <w:r w:rsidRPr="00085957">
        <w:rPr>
          <w:rFonts w:ascii="Arial Narrow" w:hAnsi="Arial Narrow" w:cs="Arial"/>
          <w:bCs/>
          <w:sz w:val="22"/>
          <w:szCs w:val="22"/>
        </w:rPr>
        <w:t>ELIMINADO_el_Municipio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615D8538" w14:textId="77777777" w:rsidR="00E7507B" w:rsidRPr="00085957" w:rsidRDefault="00E7507B" w:rsidP="00A3228E">
      <w:pPr>
        <w:ind w:right="-375"/>
        <w:jc w:val="both"/>
        <w:rPr>
          <w:rFonts w:ascii="Arial Narrow" w:hAnsi="Arial Narrow" w:cs="Arial"/>
          <w:bCs/>
          <w:sz w:val="22"/>
          <w:szCs w:val="22"/>
        </w:rPr>
      </w:pPr>
    </w:p>
    <w:p w14:paraId="549D4D37"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No.8 </w:t>
      </w:r>
      <w:proofErr w:type="spellStart"/>
      <w:r w:rsidRPr="00085957">
        <w:rPr>
          <w:rFonts w:ascii="Arial Narrow" w:hAnsi="Arial Narrow" w:cs="Arial"/>
          <w:bCs/>
          <w:sz w:val="22"/>
          <w:szCs w:val="22"/>
        </w:rPr>
        <w:t>ELIMINADO_Cargo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laboral de conformidad con el Artículo 97 de la LTAIPPDPEMO, Artículo 3 fracción VIII de la LPDPPSOEMO y Lineamiento Trigésimo Octavo fracción I. 5. de los LGMCDIEVP*.</w:t>
      </w:r>
    </w:p>
    <w:p w14:paraId="195D65A9" w14:textId="77777777" w:rsidR="00E7507B" w:rsidRPr="00085957" w:rsidRDefault="00E7507B" w:rsidP="00A3228E">
      <w:pPr>
        <w:ind w:right="-375"/>
        <w:jc w:val="both"/>
        <w:rPr>
          <w:rFonts w:ascii="Arial Narrow" w:hAnsi="Arial Narrow" w:cs="Arial"/>
          <w:bCs/>
          <w:sz w:val="22"/>
          <w:szCs w:val="22"/>
        </w:rPr>
      </w:pPr>
    </w:p>
    <w:p w14:paraId="567CCF89"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No.9 </w:t>
      </w:r>
      <w:proofErr w:type="spellStart"/>
      <w:r w:rsidRPr="00085957">
        <w:rPr>
          <w:rFonts w:ascii="Arial Narrow" w:hAnsi="Arial Narrow" w:cs="Arial"/>
          <w:bCs/>
          <w:sz w:val="22"/>
          <w:szCs w:val="22"/>
        </w:rPr>
        <w:t>ELIMINADO_el_Municipio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69C0C7BA" w14:textId="77777777" w:rsidR="00E7507B" w:rsidRPr="00085957" w:rsidRDefault="00E7507B" w:rsidP="00A3228E">
      <w:pPr>
        <w:ind w:right="-375"/>
        <w:jc w:val="both"/>
        <w:rPr>
          <w:rFonts w:ascii="Arial Narrow" w:hAnsi="Arial Narrow" w:cs="Arial"/>
          <w:bCs/>
          <w:sz w:val="22"/>
          <w:szCs w:val="22"/>
        </w:rPr>
      </w:pPr>
    </w:p>
    <w:p w14:paraId="5D87698F" w14:textId="77777777" w:rsidR="00E7507B" w:rsidRPr="00085957" w:rsidRDefault="00E7507B" w:rsidP="00A3228E">
      <w:pPr>
        <w:ind w:right="-375"/>
        <w:jc w:val="both"/>
        <w:rPr>
          <w:rFonts w:ascii="Arial Narrow" w:hAnsi="Arial Narrow" w:cs="Arial"/>
          <w:bCs/>
          <w:sz w:val="22"/>
          <w:szCs w:val="22"/>
        </w:rPr>
      </w:pPr>
      <w:r w:rsidRPr="00085957">
        <w:rPr>
          <w:rFonts w:ascii="Arial Narrow" w:hAnsi="Arial Narrow" w:cs="Arial"/>
          <w:bCs/>
          <w:sz w:val="22"/>
          <w:szCs w:val="22"/>
        </w:rPr>
        <w:t xml:space="preserve">No.10 </w:t>
      </w:r>
      <w:proofErr w:type="spellStart"/>
      <w:r w:rsidRPr="00085957">
        <w:rPr>
          <w:rFonts w:ascii="Arial Narrow" w:hAnsi="Arial Narrow" w:cs="Arial"/>
          <w:bCs/>
          <w:sz w:val="22"/>
          <w:szCs w:val="22"/>
        </w:rPr>
        <w:t>ELIMINADO_el_Municipio</w:t>
      </w:r>
      <w:proofErr w:type="spellEnd"/>
      <w:r w:rsidRPr="00085957">
        <w:rPr>
          <w:rFonts w:ascii="Arial Narrow" w:hAnsi="Arial Narrow" w:cs="Arial"/>
          <w:bCs/>
          <w:sz w:val="22"/>
          <w:szCs w:val="22"/>
        </w:rPr>
        <w:t xml:space="preserve"> en 1 </w:t>
      </w:r>
      <w:proofErr w:type="spellStart"/>
      <w:r w:rsidRPr="00085957">
        <w:rPr>
          <w:rFonts w:ascii="Arial Narrow" w:hAnsi="Arial Narrow" w:cs="Arial"/>
          <w:bCs/>
          <w:sz w:val="22"/>
          <w:szCs w:val="22"/>
        </w:rPr>
        <w:t>renglon</w:t>
      </w:r>
      <w:proofErr w:type="spellEnd"/>
      <w:r w:rsidRPr="00085957">
        <w:rPr>
          <w:rFonts w:ascii="Arial Narrow" w:hAnsi="Arial Narrow" w:cs="Arial"/>
          <w:bCs/>
          <w:sz w:val="22"/>
          <w:szCs w:val="22"/>
        </w:rPr>
        <w:t>(es) por ser un dato personal identificativo de conformidad con el Artículo 97 de la LTAIPPDPEMO, Artículo 3 fracción VIII de la LPDPPSOEMO y Lineamiento Trigésimo Octavo fracción I. 1. de los LGMCDIEVP*.</w:t>
      </w:r>
    </w:p>
    <w:p w14:paraId="5E4DDBF5" w14:textId="23BB2501" w:rsidR="00930E5C" w:rsidRPr="00085957" w:rsidRDefault="00930E5C">
      <w:pPr>
        <w:spacing w:line="360" w:lineRule="auto"/>
        <w:ind w:right="-375"/>
        <w:jc w:val="both"/>
        <w:rPr>
          <w:rFonts w:ascii="Arial Narrow" w:hAnsi="Arial Narrow" w:cs="Arial"/>
          <w:bCs/>
          <w:sz w:val="20"/>
          <w:szCs w:val="20"/>
        </w:rPr>
      </w:pPr>
    </w:p>
    <w:sectPr w:rsidR="00930E5C" w:rsidRPr="00085957" w:rsidSect="005508B1">
      <w:footerReference w:type="default" r:id="rId14"/>
      <w:pgSz w:w="12240" w:h="18720"/>
      <w:pgMar w:top="1406" w:right="1701" w:bottom="1418" w:left="2835" w:header="6" w:footer="66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2A36C" w14:textId="77777777" w:rsidR="00FF1807" w:rsidRDefault="00FF1807">
      <w:r>
        <w:separator/>
      </w:r>
    </w:p>
  </w:endnote>
  <w:endnote w:type="continuationSeparator" w:id="0">
    <w:p w14:paraId="496CAC54" w14:textId="77777777" w:rsidR="00FF1807" w:rsidRDefault="00FF1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nos">
    <w:altName w:val="Times New Roman"/>
    <w:charset w:val="00"/>
    <w:family w:val="roman"/>
    <w:pitch w:val="default"/>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5BA4F" w14:textId="77777777" w:rsidR="00085957" w:rsidRDefault="00085957" w:rsidP="00085957">
    <w:pPr>
      <w:pStyle w:val="Piedepgina"/>
      <w:jc w:val="center"/>
    </w:pPr>
    <w:r>
      <w:rPr>
        <w:sz w:val="24"/>
        <w:szCs w:val="24"/>
      </w:rPr>
      <w:fldChar w:fldCharType="begin"/>
    </w:r>
    <w:r>
      <w:rPr>
        <w:sz w:val="24"/>
        <w:szCs w:val="24"/>
      </w:rPr>
      <w:instrText xml:space="preserve"> PAGE </w:instrText>
    </w:r>
    <w:r>
      <w:rPr>
        <w:sz w:val="24"/>
        <w:szCs w:val="24"/>
      </w:rPr>
      <w:fldChar w:fldCharType="separate"/>
    </w:r>
    <w:r>
      <w:rPr>
        <w:sz w:val="24"/>
        <w:szCs w:val="24"/>
      </w:rPr>
      <w:t>2</w:t>
    </w:r>
    <w:r>
      <w:rPr>
        <w:sz w:val="24"/>
        <w:szCs w:val="24"/>
      </w:rPr>
      <w:fldChar w:fldCharType="end"/>
    </w:r>
  </w:p>
  <w:p w14:paraId="4D7DA1DB" w14:textId="77777777" w:rsidR="00E7507B" w:rsidRPr="00E7507B" w:rsidRDefault="00E7507B" w:rsidP="00E7507B">
    <w:pPr>
      <w:pStyle w:val="Piedepgina"/>
      <w:tabs>
        <w:tab w:val="clear" w:pos="4252"/>
        <w:tab w:val="clear" w:pos="8504"/>
        <w:tab w:val="left" w:pos="8820"/>
      </w:tabs>
      <w:ind w:right="20"/>
      <w:jc w:val="center"/>
      <w:rPr>
        <w:sz w:val="20"/>
      </w:rPr>
    </w:pPr>
    <w:r w:rsidRPr="00E7507B">
      <w:rPr>
        <w:sz w:val="20"/>
      </w:rPr>
      <w:t>___________________________________</w:t>
    </w:r>
  </w:p>
  <w:p w14:paraId="76DDD683" w14:textId="77777777" w:rsidR="00E7507B" w:rsidRPr="00085957" w:rsidRDefault="00E7507B" w:rsidP="00E7507B">
    <w:pPr>
      <w:pStyle w:val="Piedepgina"/>
      <w:tabs>
        <w:tab w:val="clear" w:pos="4252"/>
        <w:tab w:val="clear" w:pos="8504"/>
        <w:tab w:val="left" w:pos="8820"/>
      </w:tabs>
      <w:ind w:right="20"/>
      <w:jc w:val="center"/>
      <w:rPr>
        <w:rFonts w:ascii="Arial Narrow" w:hAnsi="Arial Narrow"/>
        <w:sz w:val="20"/>
      </w:rPr>
    </w:pPr>
    <w:r w:rsidRPr="00085957">
      <w:rPr>
        <w:rFonts w:ascii="Arial Narrow" w:hAnsi="Arial Narrow"/>
        <w:sz w:val="20"/>
      </w:rPr>
      <w:t xml:space="preserve">Documento para versión electrónica. </w:t>
    </w:r>
  </w:p>
  <w:p w14:paraId="65C241B9" w14:textId="377B49B0" w:rsidR="00637D61" w:rsidRPr="00085957" w:rsidRDefault="00E7507B" w:rsidP="00E7507B">
    <w:pPr>
      <w:pStyle w:val="Piedepgina"/>
      <w:tabs>
        <w:tab w:val="clear" w:pos="4252"/>
        <w:tab w:val="clear" w:pos="8504"/>
        <w:tab w:val="left" w:pos="8820"/>
      </w:tabs>
      <w:ind w:right="20"/>
      <w:jc w:val="center"/>
      <w:rPr>
        <w:rFonts w:ascii="Arial Narrow" w:hAnsi="Arial Narrow"/>
        <w:sz w:val="20"/>
      </w:rPr>
    </w:pPr>
    <w:r w:rsidRPr="00085957">
      <w:rPr>
        <w:rFonts w:ascii="Arial Narrow" w:hAnsi="Arial Narrow"/>
        <w:sz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C3C76" w14:textId="14B0F5FD" w:rsidR="00085957" w:rsidRDefault="00085957" w:rsidP="00085957">
    <w:pPr>
      <w:pStyle w:val="Piedepgina"/>
      <w:jc w:val="center"/>
    </w:pPr>
  </w:p>
  <w:p w14:paraId="5CA8845C" w14:textId="77777777" w:rsidR="00085957" w:rsidRPr="00E7507B" w:rsidRDefault="00085957" w:rsidP="00E7507B">
    <w:pPr>
      <w:pStyle w:val="Piedepgina"/>
      <w:tabs>
        <w:tab w:val="clear" w:pos="4252"/>
        <w:tab w:val="clear" w:pos="8504"/>
        <w:tab w:val="left" w:pos="8820"/>
      </w:tabs>
      <w:ind w:right="20"/>
      <w:jc w:val="center"/>
      <w:rPr>
        <w:sz w:val="20"/>
      </w:rPr>
    </w:pPr>
    <w:r w:rsidRPr="00E7507B">
      <w:rPr>
        <w:sz w:val="20"/>
      </w:rPr>
      <w:t>___________________________________</w:t>
    </w:r>
  </w:p>
  <w:p w14:paraId="47EAA340" w14:textId="77777777" w:rsidR="00085957" w:rsidRPr="00085957" w:rsidRDefault="00085957" w:rsidP="00E7507B">
    <w:pPr>
      <w:pStyle w:val="Piedepgina"/>
      <w:tabs>
        <w:tab w:val="clear" w:pos="4252"/>
        <w:tab w:val="clear" w:pos="8504"/>
        <w:tab w:val="left" w:pos="8820"/>
      </w:tabs>
      <w:ind w:right="20"/>
      <w:jc w:val="center"/>
      <w:rPr>
        <w:rFonts w:ascii="Arial Narrow" w:hAnsi="Arial Narrow"/>
        <w:sz w:val="20"/>
      </w:rPr>
    </w:pPr>
    <w:r w:rsidRPr="00085957">
      <w:rPr>
        <w:rFonts w:ascii="Arial Narrow" w:hAnsi="Arial Narrow"/>
        <w:sz w:val="20"/>
      </w:rPr>
      <w:t xml:space="preserve">Documento para versión electrónica. </w:t>
    </w:r>
  </w:p>
  <w:p w14:paraId="0F85A253" w14:textId="77777777" w:rsidR="00085957" w:rsidRPr="00085957" w:rsidRDefault="00085957" w:rsidP="00E7507B">
    <w:pPr>
      <w:pStyle w:val="Piedepgina"/>
      <w:tabs>
        <w:tab w:val="clear" w:pos="4252"/>
        <w:tab w:val="clear" w:pos="8504"/>
        <w:tab w:val="left" w:pos="8820"/>
      </w:tabs>
      <w:ind w:right="20"/>
      <w:jc w:val="center"/>
      <w:rPr>
        <w:rFonts w:ascii="Arial Narrow" w:hAnsi="Arial Narrow"/>
        <w:sz w:val="20"/>
      </w:rPr>
    </w:pPr>
    <w:r w:rsidRPr="00085957">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1425C" w14:textId="77777777" w:rsidR="00FF1807" w:rsidRDefault="00FF1807">
      <w:r>
        <w:rPr>
          <w:color w:val="000000"/>
        </w:rPr>
        <w:separator/>
      </w:r>
    </w:p>
  </w:footnote>
  <w:footnote w:type="continuationSeparator" w:id="0">
    <w:p w14:paraId="38912537" w14:textId="77777777" w:rsidR="00FF1807" w:rsidRDefault="00FF1807">
      <w:r>
        <w:continuationSeparator/>
      </w:r>
    </w:p>
  </w:footnote>
  <w:footnote w:id="1">
    <w:p w14:paraId="1D63811A" w14:textId="3B9962BD" w:rsidR="00E7588B" w:rsidRPr="00542DD9" w:rsidRDefault="00E7588B" w:rsidP="00542DD9">
      <w:pPr>
        <w:pStyle w:val="Textonotapie"/>
        <w:jc w:val="both"/>
        <w:rPr>
          <w:rFonts w:ascii="Arial Narrow" w:hAnsi="Arial Narrow" w:cs="Arial"/>
          <w:sz w:val="18"/>
          <w:szCs w:val="18"/>
        </w:rPr>
      </w:pPr>
      <w:r w:rsidRPr="00542DD9">
        <w:rPr>
          <w:rStyle w:val="Refdenotaalpie"/>
          <w:rFonts w:ascii="Arial Narrow" w:hAnsi="Arial Narrow" w:cs="Arial"/>
          <w:sz w:val="18"/>
          <w:szCs w:val="18"/>
        </w:rPr>
        <w:footnoteRef/>
      </w:r>
      <w:r w:rsidRPr="00542DD9">
        <w:rPr>
          <w:rFonts w:ascii="Arial Narrow" w:hAnsi="Arial Narrow" w:cs="Arial"/>
          <w:sz w:val="18"/>
          <w:szCs w:val="18"/>
        </w:rPr>
        <w:t xml:space="preserve"> En adelante parte actora.</w:t>
      </w:r>
    </w:p>
  </w:footnote>
  <w:footnote w:id="2">
    <w:p w14:paraId="7E97BF20" w14:textId="4A6AEC7E" w:rsidR="006E4AC5" w:rsidRPr="00542DD9" w:rsidRDefault="006E4AC5" w:rsidP="00542DD9">
      <w:pPr>
        <w:pStyle w:val="Textonotapie"/>
        <w:jc w:val="both"/>
        <w:rPr>
          <w:rFonts w:ascii="Arial Narrow" w:hAnsi="Arial Narrow" w:cs="Arial"/>
          <w:sz w:val="18"/>
          <w:szCs w:val="18"/>
        </w:rPr>
      </w:pPr>
      <w:r w:rsidRPr="00542DD9">
        <w:rPr>
          <w:rStyle w:val="Refdenotaalpie"/>
          <w:rFonts w:ascii="Arial Narrow" w:hAnsi="Arial Narrow" w:cs="Arial"/>
          <w:sz w:val="18"/>
          <w:szCs w:val="18"/>
        </w:rPr>
        <w:footnoteRef/>
      </w:r>
      <w:r w:rsidRPr="00542DD9">
        <w:rPr>
          <w:rFonts w:ascii="Arial Narrow" w:hAnsi="Arial Narrow" w:cs="Arial"/>
          <w:sz w:val="18"/>
          <w:szCs w:val="18"/>
        </w:rPr>
        <w:t xml:space="preserve"> Ayuntamiento </w:t>
      </w:r>
      <w:r w:rsidR="009C5303" w:rsidRPr="00542DD9">
        <w:rPr>
          <w:rFonts w:ascii="Arial Narrow" w:hAnsi="Arial Narrow" w:cs="Arial"/>
          <w:sz w:val="18"/>
          <w:szCs w:val="18"/>
        </w:rPr>
        <w:t xml:space="preserve">de </w:t>
      </w:r>
      <w:r w:rsidR="00E7507B" w:rsidRPr="00E7507B">
        <w:rPr>
          <w:rFonts w:ascii="Arial Narrow" w:hAnsi="Arial Narrow" w:cs="Arial"/>
          <w:color w:val="FFFFFF"/>
          <w:sz w:val="18"/>
          <w:szCs w:val="18"/>
          <w:highlight w:val="darkCyan"/>
        </w:rPr>
        <w:t>[No.10]_</w:t>
      </w:r>
      <w:proofErr w:type="spellStart"/>
      <w:r w:rsidR="00E7507B" w:rsidRPr="00E7507B">
        <w:rPr>
          <w:rFonts w:ascii="Arial Narrow" w:hAnsi="Arial Narrow" w:cs="Arial"/>
          <w:color w:val="FFFFFF"/>
          <w:sz w:val="18"/>
          <w:szCs w:val="18"/>
          <w:highlight w:val="darkCyan"/>
        </w:rPr>
        <w:t>ELIMINADO_el_Municipio</w:t>
      </w:r>
      <w:proofErr w:type="spellEnd"/>
      <w:proofErr w:type="gramStart"/>
      <w:r w:rsidR="00E7507B" w:rsidRPr="00E7507B">
        <w:rPr>
          <w:rFonts w:ascii="Arial Narrow" w:hAnsi="Arial Narrow" w:cs="Arial"/>
          <w:color w:val="FFFFFF"/>
          <w:sz w:val="18"/>
          <w:szCs w:val="18"/>
          <w:highlight w:val="darkCyan"/>
        </w:rPr>
        <w:t>_[</w:t>
      </w:r>
      <w:proofErr w:type="gramEnd"/>
      <w:r w:rsidR="00E7507B" w:rsidRPr="00E7507B">
        <w:rPr>
          <w:rFonts w:ascii="Arial Narrow" w:hAnsi="Arial Narrow" w:cs="Arial"/>
          <w:color w:val="FFFFFF"/>
          <w:sz w:val="18"/>
          <w:szCs w:val="18"/>
          <w:highlight w:val="darkCyan"/>
        </w:rPr>
        <w:t>28]</w:t>
      </w:r>
      <w:r w:rsidR="009C5303" w:rsidRPr="00542DD9">
        <w:rPr>
          <w:rFonts w:ascii="Arial Narrow" w:hAnsi="Arial Narrow" w:cs="Arial"/>
          <w:sz w:val="18"/>
          <w:szCs w:val="18"/>
        </w:rPr>
        <w:t xml:space="preserve"> Michoacán.</w:t>
      </w:r>
    </w:p>
  </w:footnote>
  <w:footnote w:id="3">
    <w:p w14:paraId="50D086CF" w14:textId="23BCBE35" w:rsidR="00637D61" w:rsidRPr="00542DD9" w:rsidRDefault="00293F72" w:rsidP="00542DD9">
      <w:pPr>
        <w:pStyle w:val="Textonotapie"/>
        <w:jc w:val="both"/>
        <w:rPr>
          <w:rFonts w:ascii="Arial Narrow" w:hAnsi="Arial Narrow"/>
          <w:sz w:val="18"/>
          <w:szCs w:val="18"/>
        </w:rPr>
      </w:pPr>
      <w:r w:rsidRPr="00542DD9">
        <w:rPr>
          <w:rStyle w:val="Refdenotaalpie"/>
          <w:rFonts w:ascii="Arial Narrow" w:hAnsi="Arial Narrow"/>
          <w:sz w:val="18"/>
          <w:szCs w:val="18"/>
        </w:rPr>
        <w:footnoteRef/>
      </w:r>
      <w:r w:rsidRPr="00542DD9">
        <w:rPr>
          <w:rFonts w:ascii="Arial Narrow" w:hAnsi="Arial Narrow" w:cs="Arial"/>
          <w:sz w:val="18"/>
          <w:szCs w:val="18"/>
        </w:rPr>
        <w:t xml:space="preserve"> </w:t>
      </w:r>
      <w:r w:rsidRPr="00542DD9">
        <w:rPr>
          <w:rFonts w:ascii="Arial Narrow" w:hAnsi="Arial Narrow" w:cs="Arial"/>
          <w:sz w:val="18"/>
          <w:szCs w:val="18"/>
          <w:lang w:val="es-ES"/>
        </w:rPr>
        <w:t>En adelante todas las fechas a las que se haga referencia corresponderán a este año salvo precisión en contrario.</w:t>
      </w:r>
    </w:p>
  </w:footnote>
  <w:footnote w:id="4">
    <w:p w14:paraId="7BF9B66E" w14:textId="77777777" w:rsidR="00542DD9" w:rsidRDefault="00542DD9" w:rsidP="00542DD9">
      <w:pPr>
        <w:pStyle w:val="Textonotapie"/>
        <w:jc w:val="both"/>
      </w:pPr>
      <w:r w:rsidRPr="00542DD9">
        <w:rPr>
          <w:rStyle w:val="Refdenotaalpie"/>
          <w:rFonts w:ascii="Arial Narrow" w:hAnsi="Arial Narrow"/>
          <w:sz w:val="18"/>
          <w:szCs w:val="18"/>
        </w:rPr>
        <w:footnoteRef/>
      </w:r>
      <w:r w:rsidRPr="00542DD9">
        <w:rPr>
          <w:rFonts w:ascii="Arial Narrow" w:hAnsi="Arial Narrow" w:cs="Arial"/>
          <w:sz w:val="18"/>
          <w:szCs w:val="18"/>
        </w:rPr>
        <w:t xml:space="preserve"> En lo sucesivo Ayuntamiento.</w:t>
      </w:r>
    </w:p>
  </w:footnote>
  <w:footnote w:id="5">
    <w:p w14:paraId="3BDE7864" w14:textId="70B136A4" w:rsidR="00855CCF" w:rsidRPr="00365C3D" w:rsidRDefault="00855CCF" w:rsidP="00932EE7">
      <w:pPr>
        <w:pStyle w:val="Textonotapie"/>
        <w:jc w:val="both"/>
        <w:rPr>
          <w:rFonts w:ascii="Arial Narrow" w:hAnsi="Arial Narrow" w:cs="Arial"/>
          <w:color w:val="000000" w:themeColor="text1"/>
          <w:sz w:val="18"/>
          <w:szCs w:val="18"/>
        </w:rPr>
      </w:pPr>
      <w:r w:rsidRPr="00365C3D">
        <w:rPr>
          <w:rStyle w:val="Refdenotaalpie"/>
          <w:rFonts w:ascii="Arial Narrow" w:hAnsi="Arial Narrow" w:cs="Arial"/>
          <w:color w:val="000000" w:themeColor="text1"/>
          <w:sz w:val="18"/>
          <w:szCs w:val="18"/>
        </w:rPr>
        <w:footnoteRef/>
      </w:r>
      <w:r w:rsidRPr="00365C3D">
        <w:rPr>
          <w:rFonts w:ascii="Arial Narrow" w:hAnsi="Arial Narrow" w:cs="Arial"/>
          <w:color w:val="000000" w:themeColor="text1"/>
          <w:sz w:val="18"/>
          <w:szCs w:val="18"/>
        </w:rPr>
        <w:t xml:space="preserve"> En adelante Congreso.</w:t>
      </w:r>
    </w:p>
  </w:footnote>
  <w:footnote w:id="6">
    <w:p w14:paraId="4FC915B0" w14:textId="7ABD421A" w:rsidR="00921F36" w:rsidRPr="00365C3D" w:rsidRDefault="00921F36" w:rsidP="00932EE7">
      <w:pPr>
        <w:pStyle w:val="Textonotapie"/>
        <w:jc w:val="both"/>
        <w:rPr>
          <w:rFonts w:ascii="Arial Narrow" w:hAnsi="Arial Narrow" w:cs="Arial"/>
          <w:i/>
          <w:iCs/>
          <w:color w:val="000000" w:themeColor="text1"/>
          <w:sz w:val="18"/>
          <w:szCs w:val="18"/>
        </w:rPr>
      </w:pPr>
      <w:r w:rsidRPr="00365C3D">
        <w:rPr>
          <w:rStyle w:val="Refdenotaalpie"/>
          <w:rFonts w:ascii="Arial Narrow" w:hAnsi="Arial Narrow" w:cs="Arial"/>
          <w:color w:val="000000" w:themeColor="text1"/>
          <w:sz w:val="18"/>
          <w:szCs w:val="18"/>
        </w:rPr>
        <w:footnoteRef/>
      </w:r>
      <w:r w:rsidRPr="00365C3D">
        <w:rPr>
          <w:rFonts w:ascii="Arial Narrow" w:hAnsi="Arial Narrow" w:cs="Arial"/>
          <w:color w:val="000000" w:themeColor="text1"/>
          <w:sz w:val="18"/>
          <w:szCs w:val="18"/>
        </w:rPr>
        <w:t xml:space="preserve"> </w:t>
      </w:r>
      <w:r w:rsidR="005D1051" w:rsidRPr="00365C3D">
        <w:rPr>
          <w:rFonts w:ascii="Arial Narrow" w:hAnsi="Arial Narrow" w:cs="Arial"/>
          <w:color w:val="000000" w:themeColor="text1"/>
          <w:sz w:val="18"/>
          <w:szCs w:val="18"/>
        </w:rPr>
        <w:t xml:space="preserve">Página </w:t>
      </w:r>
      <w:r w:rsidR="00E16232" w:rsidRPr="00365C3D">
        <w:rPr>
          <w:rFonts w:ascii="Arial Narrow" w:hAnsi="Arial Narrow" w:cs="Arial"/>
          <w:color w:val="000000" w:themeColor="text1"/>
          <w:sz w:val="18"/>
          <w:szCs w:val="18"/>
        </w:rPr>
        <w:t xml:space="preserve">21 a 26 de expediente, y de conformidad con el orden del día </w:t>
      </w:r>
      <w:r w:rsidR="00E80E12" w:rsidRPr="00365C3D">
        <w:rPr>
          <w:rFonts w:ascii="Arial Narrow" w:hAnsi="Arial Narrow" w:cs="Arial"/>
          <w:color w:val="000000" w:themeColor="text1"/>
          <w:sz w:val="18"/>
          <w:szCs w:val="18"/>
        </w:rPr>
        <w:t>visible en:</w:t>
      </w:r>
      <w:r w:rsidR="00E16232" w:rsidRPr="00365C3D">
        <w:rPr>
          <w:rFonts w:ascii="Arial Narrow" w:hAnsi="Arial Narrow" w:cs="Arial"/>
          <w:color w:val="000000" w:themeColor="text1"/>
          <w:sz w:val="18"/>
          <w:szCs w:val="18"/>
        </w:rPr>
        <w:t xml:space="preserve"> </w:t>
      </w:r>
      <w:hyperlink r:id="rId1" w:history="1">
        <w:r w:rsidR="00E80E12" w:rsidRPr="00365C3D">
          <w:rPr>
            <w:rStyle w:val="Hipervnculo"/>
            <w:rFonts w:ascii="Arial Narrow" w:hAnsi="Arial Narrow" w:cs="Arial"/>
            <w:i/>
            <w:iCs/>
            <w:color w:val="000000" w:themeColor="text1"/>
            <w:sz w:val="18"/>
            <w:szCs w:val="18"/>
            <w:u w:val="none"/>
          </w:rPr>
          <w:t>https://congresomich.site/wp-content/uploads/2026/02/00-PROYECTO-ORDEN-SESION-EXTRAORDINARIA-ORDINARIA-MIERCOLES-18-FEBRERO-2026.pdf</w:t>
        </w:r>
      </w:hyperlink>
    </w:p>
    <w:p w14:paraId="43054220" w14:textId="158C9E02" w:rsidR="00E80E12" w:rsidRPr="00365C3D" w:rsidRDefault="00E80E12" w:rsidP="00932EE7">
      <w:pPr>
        <w:pStyle w:val="Textonotapie"/>
        <w:jc w:val="both"/>
        <w:rPr>
          <w:rFonts w:ascii="Arial Narrow" w:hAnsi="Arial Narrow" w:cs="Arial"/>
          <w:color w:val="000000" w:themeColor="text1"/>
          <w:sz w:val="18"/>
          <w:szCs w:val="18"/>
        </w:rPr>
      </w:pPr>
      <w:r w:rsidRPr="00365C3D">
        <w:rPr>
          <w:rFonts w:ascii="Arial Narrow" w:hAnsi="Arial Narrow" w:cs="Arial"/>
          <w:color w:val="000000" w:themeColor="text1"/>
          <w:sz w:val="18"/>
          <w:szCs w:val="18"/>
        </w:rPr>
        <w:t xml:space="preserve">Lo cual se invoca como hecho notorio de conformidad con el artículo </w:t>
      </w:r>
      <w:r w:rsidR="002C06D7" w:rsidRPr="00365C3D">
        <w:rPr>
          <w:rFonts w:ascii="Arial Narrow" w:hAnsi="Arial Narrow" w:cs="Arial"/>
          <w:color w:val="000000" w:themeColor="text1"/>
          <w:sz w:val="18"/>
          <w:szCs w:val="18"/>
        </w:rPr>
        <w:t xml:space="preserve">21 de la Ley de Justicia </w:t>
      </w:r>
      <w:r w:rsidR="00A163A3" w:rsidRPr="00365C3D">
        <w:rPr>
          <w:rFonts w:ascii="Arial Narrow" w:hAnsi="Arial Narrow" w:cs="Arial"/>
          <w:color w:val="000000" w:themeColor="text1"/>
          <w:sz w:val="18"/>
          <w:szCs w:val="18"/>
        </w:rPr>
        <w:t xml:space="preserve">en Materia Electoral y de Participación Ciudadana del Estado de Michoacán de Ocampo; así como de </w:t>
      </w:r>
      <w:r w:rsidR="000A1EF6" w:rsidRPr="00365C3D">
        <w:rPr>
          <w:rFonts w:ascii="Arial Narrow" w:hAnsi="Arial Narrow" w:cs="Arial"/>
          <w:color w:val="000000" w:themeColor="text1"/>
          <w:sz w:val="18"/>
          <w:szCs w:val="18"/>
        </w:rPr>
        <w:t>la</w:t>
      </w:r>
      <w:r w:rsidR="00A163A3" w:rsidRPr="00365C3D">
        <w:rPr>
          <w:rFonts w:ascii="Arial Narrow" w:hAnsi="Arial Narrow" w:cs="Arial"/>
          <w:color w:val="000000" w:themeColor="text1"/>
          <w:sz w:val="18"/>
          <w:szCs w:val="18"/>
        </w:rPr>
        <w:t xml:space="preserve"> tesis </w:t>
      </w:r>
      <w:r w:rsidR="000A1EF6" w:rsidRPr="00365C3D">
        <w:rPr>
          <w:rFonts w:ascii="Arial Narrow" w:hAnsi="Arial Narrow" w:cs="Arial"/>
          <w:color w:val="000000" w:themeColor="text1"/>
          <w:sz w:val="18"/>
          <w:szCs w:val="18"/>
        </w:rPr>
        <w:t>“</w:t>
      </w:r>
      <w:r w:rsidR="00932EE7" w:rsidRPr="00365C3D">
        <w:rPr>
          <w:rFonts w:ascii="Arial Narrow" w:hAnsi="Arial Narrow" w:cs="Arial"/>
          <w:color w:val="000000" w:themeColor="text1"/>
          <w:sz w:val="18"/>
          <w:szCs w:val="18"/>
        </w:rPr>
        <w:t>HECHO NOTORIO. LO CONSTITUYEN LOS DATOS QUE APARECEN EN LAS</w:t>
      </w:r>
      <w:r w:rsidR="00D30EC2" w:rsidRPr="00365C3D">
        <w:rPr>
          <w:rFonts w:ascii="Arial Narrow" w:hAnsi="Arial Narrow" w:cs="Arial"/>
          <w:color w:val="000000" w:themeColor="text1"/>
          <w:sz w:val="18"/>
          <w:szCs w:val="18"/>
        </w:rPr>
        <w:t xml:space="preserve"> </w:t>
      </w:r>
      <w:r w:rsidR="00932EE7" w:rsidRPr="00365C3D">
        <w:rPr>
          <w:rFonts w:ascii="Arial Narrow" w:hAnsi="Arial Narrow" w:cs="Arial"/>
          <w:color w:val="000000" w:themeColor="text1"/>
          <w:sz w:val="18"/>
          <w:szCs w:val="18"/>
        </w:rPr>
        <w:t>PÁGINAS</w:t>
      </w:r>
      <w:r w:rsidR="009D4B0D" w:rsidRPr="00365C3D">
        <w:rPr>
          <w:rFonts w:ascii="Arial Narrow" w:hAnsi="Arial Narrow" w:cs="Arial"/>
          <w:color w:val="000000" w:themeColor="text1"/>
          <w:sz w:val="18"/>
          <w:szCs w:val="18"/>
        </w:rPr>
        <w:t xml:space="preserve"> ELECTRÓNICAS OFICIALES </w:t>
      </w:r>
      <w:r w:rsidR="006A7E0E" w:rsidRPr="00365C3D">
        <w:rPr>
          <w:rFonts w:ascii="Arial Narrow" w:hAnsi="Arial Narrow" w:cs="Arial"/>
          <w:color w:val="000000" w:themeColor="text1"/>
          <w:sz w:val="18"/>
          <w:szCs w:val="18"/>
        </w:rPr>
        <w:t xml:space="preserve">QUE LOS ÓRGANOS DE GOBIERNO UTILIZAN PAPA PONER A DISPOSICIÓN DEL PÚBLICO, ENTRE OTROS SERVICIOS, </w:t>
      </w:r>
      <w:r w:rsidR="001C0333" w:rsidRPr="00365C3D">
        <w:rPr>
          <w:rFonts w:ascii="Arial Narrow" w:hAnsi="Arial Narrow" w:cs="Arial"/>
          <w:color w:val="000000" w:themeColor="text1"/>
          <w:sz w:val="18"/>
          <w:szCs w:val="18"/>
        </w:rPr>
        <w:t xml:space="preserve">LA DESCRIPCIÓN DE SUS PLAZAS, EL DIRECTORIO DE SUS EMPLEADOS O EL ESTADO QUE GUARDAN </w:t>
      </w:r>
      <w:r w:rsidR="000A1EF6" w:rsidRPr="00365C3D">
        <w:rPr>
          <w:rFonts w:ascii="Arial Narrow" w:hAnsi="Arial Narrow" w:cs="Arial"/>
          <w:color w:val="000000" w:themeColor="text1"/>
          <w:sz w:val="18"/>
          <w:szCs w:val="18"/>
        </w:rPr>
        <w:t>SUS EXPEDIENTES Y, POR ELLO, ES VÁLIDO QUE SE INVOQUEN DE OFICIO PARA RESOLVER UN ASUNTO EN PARTICULAR”</w:t>
      </w:r>
      <w:r w:rsidR="00D30EC2" w:rsidRPr="00365C3D">
        <w:rPr>
          <w:rFonts w:ascii="Arial Narrow" w:hAnsi="Arial Narrow" w:cs="Arial"/>
          <w:color w:val="000000" w:themeColor="text1"/>
          <w:sz w:val="18"/>
          <w:szCs w:val="18"/>
        </w:rPr>
        <w:t>; visible en 168124. XX.2o. J/24. Tribunales Colegiados de Circuito. Novena Época. Semanario Judicial de la Federación y su Gaceta. Tomo XXIX, enero de 2009, Pág. 2470.</w:t>
      </w:r>
    </w:p>
    <w:p w14:paraId="4D7B40D8" w14:textId="1110D94C" w:rsidR="00F92757" w:rsidRPr="00365C3D" w:rsidRDefault="00F92757" w:rsidP="00932EE7">
      <w:pPr>
        <w:pStyle w:val="Textonotapie"/>
        <w:jc w:val="both"/>
        <w:rPr>
          <w:rFonts w:ascii="Arial Narrow" w:hAnsi="Arial Narrow" w:cs="Arial"/>
          <w:color w:val="000000" w:themeColor="text1"/>
          <w:sz w:val="18"/>
          <w:szCs w:val="18"/>
        </w:rPr>
      </w:pPr>
      <w:r w:rsidRPr="00365C3D">
        <w:rPr>
          <w:rFonts w:ascii="Arial Narrow" w:hAnsi="Arial Narrow" w:cs="Arial"/>
          <w:color w:val="000000" w:themeColor="text1"/>
          <w:sz w:val="18"/>
          <w:szCs w:val="18"/>
        </w:rPr>
        <w:t>En adelante Decreto.</w:t>
      </w:r>
    </w:p>
  </w:footnote>
  <w:footnote w:id="7">
    <w:p w14:paraId="6A089149" w14:textId="77777777" w:rsidR="00542DD9" w:rsidRPr="00365C3D" w:rsidRDefault="00542DD9" w:rsidP="00542DD9">
      <w:pPr>
        <w:pStyle w:val="Textonotapie"/>
        <w:jc w:val="both"/>
        <w:rPr>
          <w:rFonts w:ascii="Arial Narrow" w:hAnsi="Arial Narrow" w:cs="Arial"/>
          <w:color w:val="000000" w:themeColor="text1"/>
          <w:sz w:val="18"/>
          <w:szCs w:val="18"/>
        </w:rPr>
      </w:pPr>
      <w:r w:rsidRPr="00365C3D">
        <w:rPr>
          <w:rStyle w:val="Refdenotaalpie"/>
          <w:rFonts w:ascii="Arial Narrow" w:hAnsi="Arial Narrow" w:cs="Arial"/>
          <w:color w:val="000000" w:themeColor="text1"/>
          <w:sz w:val="18"/>
          <w:szCs w:val="18"/>
        </w:rPr>
        <w:footnoteRef/>
      </w:r>
      <w:r w:rsidRPr="00365C3D">
        <w:rPr>
          <w:rFonts w:ascii="Arial Narrow" w:hAnsi="Arial Narrow" w:cs="Arial"/>
          <w:color w:val="000000" w:themeColor="text1"/>
          <w:sz w:val="18"/>
          <w:szCs w:val="18"/>
        </w:rPr>
        <w:t xml:space="preserve"> En adelante Ley Electoral.</w:t>
      </w:r>
    </w:p>
  </w:footnote>
  <w:footnote w:id="8">
    <w:p w14:paraId="227F736B" w14:textId="77777777" w:rsidR="00542DD9" w:rsidRDefault="00542DD9" w:rsidP="00542DD9">
      <w:pPr>
        <w:pStyle w:val="Textonotapie"/>
        <w:jc w:val="both"/>
      </w:pPr>
      <w:r w:rsidRPr="00365C3D">
        <w:rPr>
          <w:rStyle w:val="Refdenotaalpie"/>
          <w:rFonts w:ascii="Arial Narrow" w:hAnsi="Arial Narrow" w:cs="Arial"/>
          <w:color w:val="000000" w:themeColor="text1"/>
          <w:sz w:val="18"/>
          <w:szCs w:val="18"/>
        </w:rPr>
        <w:footnoteRef/>
      </w:r>
      <w:r w:rsidRPr="00365C3D">
        <w:rPr>
          <w:rFonts w:ascii="Arial Narrow" w:hAnsi="Arial Narrow" w:cs="Arial"/>
          <w:color w:val="000000" w:themeColor="text1"/>
          <w:sz w:val="18"/>
          <w:szCs w:val="18"/>
        </w:rPr>
        <w:t xml:space="preserve"> Visible de la foja 63 a la 65.</w:t>
      </w:r>
    </w:p>
  </w:footnote>
  <w:footnote w:id="9">
    <w:p w14:paraId="09E79A09" w14:textId="0F0C1DB0" w:rsidR="000959E9" w:rsidRPr="000959E9" w:rsidRDefault="000959E9">
      <w:pPr>
        <w:pStyle w:val="Textonotapie"/>
        <w:rPr>
          <w:rFonts w:ascii="Arial" w:hAnsi="Arial" w:cs="Arial"/>
          <w:sz w:val="18"/>
          <w:szCs w:val="18"/>
        </w:rPr>
      </w:pPr>
      <w:r w:rsidRPr="000959E9">
        <w:rPr>
          <w:rStyle w:val="Refdenotaalpie"/>
          <w:rFonts w:ascii="Arial" w:hAnsi="Arial" w:cs="Arial"/>
          <w:sz w:val="18"/>
          <w:szCs w:val="18"/>
        </w:rPr>
        <w:footnoteRef/>
      </w:r>
      <w:r w:rsidRPr="000959E9">
        <w:rPr>
          <w:rFonts w:ascii="Arial" w:hAnsi="Arial" w:cs="Arial"/>
          <w:sz w:val="18"/>
          <w:szCs w:val="18"/>
        </w:rPr>
        <w:t xml:space="preserve"> En adelante Constitución </w:t>
      </w:r>
      <w:r w:rsidR="007D272E">
        <w:rPr>
          <w:rFonts w:ascii="Arial" w:hAnsi="Arial" w:cs="Arial"/>
          <w:sz w:val="18"/>
          <w:szCs w:val="18"/>
        </w:rPr>
        <w:t>l</w:t>
      </w:r>
      <w:r w:rsidRPr="000959E9">
        <w:rPr>
          <w:rFonts w:ascii="Arial" w:hAnsi="Arial" w:cs="Arial"/>
          <w:sz w:val="18"/>
          <w:szCs w:val="18"/>
        </w:rPr>
        <w:t>ocal.</w:t>
      </w:r>
    </w:p>
  </w:footnote>
  <w:footnote w:id="10">
    <w:p w14:paraId="4668BD80" w14:textId="648D27F0" w:rsidR="00637D61" w:rsidRPr="003554EB" w:rsidRDefault="00293F72" w:rsidP="00CA7AA0">
      <w:pPr>
        <w:pStyle w:val="Textonotapie"/>
        <w:jc w:val="both"/>
        <w:rPr>
          <w:rFonts w:ascii="Arial Narrow" w:hAnsi="Arial Narrow"/>
          <w:sz w:val="18"/>
          <w:szCs w:val="18"/>
        </w:rPr>
      </w:pPr>
      <w:r w:rsidRPr="003554EB">
        <w:rPr>
          <w:rStyle w:val="Refdenotaalpie"/>
          <w:rFonts w:ascii="Arial Narrow" w:hAnsi="Arial Narrow"/>
          <w:sz w:val="18"/>
          <w:szCs w:val="18"/>
        </w:rPr>
        <w:footnoteRef/>
      </w:r>
      <w:r w:rsidRPr="003554EB">
        <w:rPr>
          <w:rFonts w:ascii="Arial Narrow" w:hAnsi="Arial Narrow" w:cs="Arial"/>
          <w:sz w:val="18"/>
          <w:szCs w:val="18"/>
        </w:rPr>
        <w:t xml:space="preserve"> Como criterios orientadores para determinar la competencia del Pleno de este órgano jurisdiccional y no de la Magistratura Instructora, sobre el presente Acuerdo Plenario, la Sala Regional Toluca del Tribunal Electoral del Poder Judicial de la Federación se ha pronunciado en los Acuerdos de Sala de los diversos ST-JDC-11/2023, ST-JDC-13/2023 Y ST-JDC-99/2023.</w:t>
      </w:r>
    </w:p>
  </w:footnote>
  <w:footnote w:id="11">
    <w:p w14:paraId="3919D5C4" w14:textId="55913D93" w:rsidR="003554EB" w:rsidRPr="003554EB" w:rsidRDefault="003554EB">
      <w:pPr>
        <w:pStyle w:val="Textonotapie"/>
        <w:rPr>
          <w:rFonts w:ascii="Arial Narrow" w:hAnsi="Arial Narrow"/>
          <w:sz w:val="18"/>
          <w:szCs w:val="18"/>
        </w:rPr>
      </w:pPr>
      <w:r w:rsidRPr="003554EB">
        <w:rPr>
          <w:rStyle w:val="Refdenotaalpie"/>
          <w:rFonts w:ascii="Arial Narrow" w:hAnsi="Arial Narrow"/>
          <w:sz w:val="18"/>
          <w:szCs w:val="18"/>
        </w:rPr>
        <w:footnoteRef/>
      </w:r>
      <w:r w:rsidRPr="003554EB">
        <w:rPr>
          <w:rFonts w:ascii="Arial Narrow" w:hAnsi="Arial Narrow"/>
          <w:sz w:val="18"/>
          <w:szCs w:val="18"/>
        </w:rPr>
        <w:t xml:space="preserve"> En adelante Sala Superior</w:t>
      </w:r>
    </w:p>
  </w:footnote>
  <w:footnote w:id="12">
    <w:p w14:paraId="20D86301" w14:textId="0022FF8B" w:rsidR="00637D61" w:rsidRDefault="00293F72" w:rsidP="00CA7AA0">
      <w:pPr>
        <w:shd w:val="clear" w:color="auto" w:fill="FFFFFF"/>
        <w:jc w:val="both"/>
      </w:pPr>
      <w:r w:rsidRPr="003554EB">
        <w:rPr>
          <w:rStyle w:val="Refdenotaalpie"/>
          <w:rFonts w:ascii="Arial Narrow" w:hAnsi="Arial Narrow"/>
          <w:sz w:val="18"/>
          <w:szCs w:val="18"/>
        </w:rPr>
        <w:footnoteRef/>
      </w:r>
      <w:r w:rsidRPr="003554EB">
        <w:rPr>
          <w:rFonts w:ascii="Arial Narrow" w:hAnsi="Arial Narrow" w:cs="Arial"/>
          <w:sz w:val="18"/>
          <w:szCs w:val="18"/>
        </w:rPr>
        <w:t xml:space="preserve"> Jurisprudencia 14/2015 de la Sala Superior de rubro </w:t>
      </w:r>
      <w:r w:rsidRPr="003554EB">
        <w:rPr>
          <w:rFonts w:ascii="Arial Narrow" w:hAnsi="Arial Narrow" w:cs="Arial"/>
          <w:b/>
          <w:bCs/>
          <w:color w:val="000000"/>
          <w:sz w:val="18"/>
          <w:szCs w:val="18"/>
          <w:shd w:val="clear" w:color="auto" w:fill="FFFFFF"/>
        </w:rPr>
        <w:t>MEDIDAS CAUTELARES. SU TUTELA PREVENTIVA</w:t>
      </w:r>
      <w:r w:rsidRPr="003554EB">
        <w:rPr>
          <w:rFonts w:ascii="Arial Narrow" w:hAnsi="Arial Narrow" w:cs="Arial"/>
          <w:color w:val="000000"/>
          <w:sz w:val="18"/>
          <w:szCs w:val="18"/>
          <w:shd w:val="clear" w:color="auto" w:fill="FFFFFF"/>
        </w:rPr>
        <w:t xml:space="preserve">. Consultable en la </w:t>
      </w:r>
      <w:r w:rsidRPr="003554EB">
        <w:rPr>
          <w:rFonts w:ascii="Arial Narrow" w:hAnsi="Arial Narrow" w:cs="Arial"/>
          <w:color w:val="000000"/>
          <w:sz w:val="18"/>
          <w:szCs w:val="18"/>
        </w:rPr>
        <w:t>Gaceta de Jurisprudencia y Tesis en materia electoral, Tribunal Electoral del Poder Judicial de la Federación, año 8, número 17, 2015 (dos mil quince), páginas 28, 29 y 30.</w:t>
      </w:r>
    </w:p>
  </w:footnote>
  <w:footnote w:id="13">
    <w:p w14:paraId="3BF94866" w14:textId="67612F36" w:rsidR="00CF6A9B" w:rsidRPr="00C21E1A" w:rsidRDefault="00370A5E" w:rsidP="00370A5E">
      <w:pPr>
        <w:pStyle w:val="Textonotapie"/>
        <w:rPr>
          <w:rFonts w:ascii="Arial" w:hAnsi="Arial" w:cs="Arial"/>
          <w:sz w:val="18"/>
          <w:szCs w:val="18"/>
          <w:lang w:val="es-ES"/>
        </w:rPr>
      </w:pPr>
      <w:r w:rsidRPr="00C21E1A">
        <w:rPr>
          <w:rStyle w:val="Refdenotaalpie"/>
          <w:rFonts w:ascii="Arial" w:hAnsi="Arial" w:cs="Arial"/>
          <w:sz w:val="18"/>
          <w:szCs w:val="18"/>
        </w:rPr>
        <w:footnoteRef/>
      </w:r>
      <w:r w:rsidRPr="00C21E1A">
        <w:rPr>
          <w:rFonts w:ascii="Arial" w:hAnsi="Arial" w:cs="Arial"/>
          <w:sz w:val="18"/>
          <w:szCs w:val="18"/>
        </w:rPr>
        <w:t xml:space="preserve"> </w:t>
      </w:r>
      <w:r>
        <w:rPr>
          <w:rFonts w:ascii="Arial" w:hAnsi="Arial" w:cs="Arial"/>
          <w:sz w:val="18"/>
          <w:szCs w:val="18"/>
        </w:rPr>
        <w:t xml:space="preserve">En lo subsecuente </w:t>
      </w:r>
      <w:r w:rsidRPr="00C21E1A">
        <w:rPr>
          <w:rFonts w:ascii="Arial" w:hAnsi="Arial" w:cs="Arial"/>
          <w:sz w:val="18"/>
          <w:szCs w:val="18"/>
          <w:lang w:val="es-ES"/>
        </w:rPr>
        <w:t>Constitución.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98E10" w14:textId="77777777" w:rsidR="00637D61" w:rsidRDefault="00637D61">
    <w:pPr>
      <w:pStyle w:val="Encabezado"/>
      <w:jc w:val="right"/>
      <w:rPr>
        <w:sz w:val="24"/>
        <w:szCs w:val="24"/>
      </w:rPr>
    </w:pPr>
  </w:p>
  <w:p w14:paraId="23EBCDF0" w14:textId="77777777" w:rsidR="00637D61" w:rsidRDefault="00637D61">
    <w:pPr>
      <w:pStyle w:val="Encabezado"/>
      <w:rPr>
        <w:sz w:val="24"/>
        <w:szCs w:val="24"/>
      </w:rPr>
    </w:pPr>
  </w:p>
  <w:p w14:paraId="284826AA" w14:textId="47EA08AC" w:rsidR="00637D61" w:rsidRPr="00365C3D" w:rsidRDefault="00365C3D">
    <w:pPr>
      <w:pStyle w:val="Encabezado"/>
      <w:jc w:val="right"/>
      <w:rPr>
        <w:sz w:val="20"/>
        <w:szCs w:val="20"/>
      </w:rPr>
    </w:pPr>
    <w:r>
      <w:rPr>
        <w:sz w:val="20"/>
        <w:szCs w:val="20"/>
      </w:rPr>
      <w:t>Acuerdo Plenario</w:t>
    </w:r>
  </w:p>
  <w:p w14:paraId="5C7D461B" w14:textId="557732C0" w:rsidR="00637D61" w:rsidRDefault="00293F72" w:rsidP="00365C3D">
    <w:pPr>
      <w:pStyle w:val="Encabezado"/>
      <w:jc w:val="right"/>
    </w:pPr>
    <w:r w:rsidRPr="00365C3D">
      <w:rPr>
        <w:sz w:val="20"/>
        <w:szCs w:val="20"/>
      </w:rPr>
      <w:t>TEEM-JDC-</w:t>
    </w:r>
    <w:r w:rsidR="0064619E" w:rsidRPr="00365C3D">
      <w:rPr>
        <w:sz w:val="20"/>
        <w:szCs w:val="20"/>
      </w:rPr>
      <w:t>0</w:t>
    </w:r>
    <w:r w:rsidR="0021537E" w:rsidRPr="00365C3D">
      <w:rPr>
        <w:sz w:val="20"/>
        <w:szCs w:val="20"/>
      </w:rPr>
      <w:t>13</w:t>
    </w:r>
    <w:r w:rsidRPr="00365C3D">
      <w:rPr>
        <w:sz w:val="20"/>
        <w:szCs w:val="20"/>
      </w:rPr>
      <w:t>/202</w:t>
    </w:r>
    <w:r w:rsidR="0021537E" w:rsidRPr="00365C3D">
      <w:rPr>
        <w:sz w:val="20"/>
        <w:szCs w:val="2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EE39D" w14:textId="77777777" w:rsidR="00637D61" w:rsidRDefault="00637D61">
    <w:pPr>
      <w:pStyle w:val="Encabezado"/>
    </w:pPr>
  </w:p>
  <w:p w14:paraId="2BFECE6F" w14:textId="77777777" w:rsidR="00637D61" w:rsidRDefault="00637D61">
    <w:pPr>
      <w:pStyle w:val="Encabezado"/>
    </w:pPr>
  </w:p>
  <w:p w14:paraId="69424E57" w14:textId="77777777" w:rsidR="00637D61" w:rsidRDefault="00293F72">
    <w:pPr>
      <w:pStyle w:val="Encabezado"/>
    </w:pPr>
    <w:r>
      <w:rPr>
        <w:noProof/>
      </w:rPr>
      <w:drawing>
        <wp:anchor distT="0" distB="0" distL="114300" distR="114300" simplePos="0" relativeHeight="251658240" behindDoc="0" locked="0" layoutInCell="1" allowOverlap="1" wp14:anchorId="78BEE677" wp14:editId="4E9C6DC6">
          <wp:simplePos x="0" y="0"/>
          <wp:positionH relativeFrom="column">
            <wp:posOffset>-365814</wp:posOffset>
          </wp:positionH>
          <wp:positionV relativeFrom="paragraph">
            <wp:posOffset>119941</wp:posOffset>
          </wp:positionV>
          <wp:extent cx="1600200" cy="570585"/>
          <wp:effectExtent l="0" t="0" r="0" b="915"/>
          <wp:wrapSquare wrapText="bothSides"/>
          <wp:docPr id="858161145" name="Imagen 388356754"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600200" cy="570585"/>
                  </a:xfrm>
                  <a:prstGeom prst="rect">
                    <a:avLst/>
                  </a:prstGeom>
                  <a:noFill/>
                  <a:ln>
                    <a:noFill/>
                    <a:prstDash/>
                  </a:ln>
                </pic:spPr>
              </pic:pic>
            </a:graphicData>
          </a:graphic>
        </wp:anchor>
      </w:drawing>
    </w:r>
  </w:p>
  <w:p w14:paraId="2FC44D87" w14:textId="77777777" w:rsidR="00637D61" w:rsidRDefault="00637D61">
    <w:pPr>
      <w:pStyle w:val="Encabezado"/>
    </w:pPr>
  </w:p>
  <w:p w14:paraId="18DEF96E" w14:textId="77777777" w:rsidR="00637D61" w:rsidRDefault="00637D61">
    <w:pPr>
      <w:pStyle w:val="Encabezado"/>
    </w:pPr>
  </w:p>
  <w:p w14:paraId="3D13AC14" w14:textId="77777777" w:rsidR="00637D61" w:rsidRDefault="00637D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2728"/>
    <w:multiLevelType w:val="multilevel"/>
    <w:tmpl w:val="B4B4054C"/>
    <w:lvl w:ilvl="0">
      <w:start w:val="1"/>
      <w:numFmt w:val="decimal"/>
      <w:lvlText w:val="%1"/>
      <w:lvlJc w:val="left"/>
      <w:pPr>
        <w:ind w:left="465" w:hanging="465"/>
      </w:pPr>
      <w:rPr>
        <w:rFonts w:cs="Arial" w:hint="default"/>
        <w:color w:val="000000"/>
        <w:sz w:val="24"/>
      </w:rPr>
    </w:lvl>
    <w:lvl w:ilvl="1">
      <w:start w:val="25"/>
      <w:numFmt w:val="decimal"/>
      <w:lvlText w:val="%1.%2"/>
      <w:lvlJc w:val="left"/>
      <w:pPr>
        <w:ind w:left="720" w:hanging="720"/>
      </w:pPr>
      <w:rPr>
        <w:rFonts w:cs="Arial" w:hint="default"/>
        <w:color w:val="000000"/>
        <w:sz w:val="24"/>
      </w:rPr>
    </w:lvl>
    <w:lvl w:ilvl="2">
      <w:start w:val="1"/>
      <w:numFmt w:val="decimal"/>
      <w:lvlText w:val="%1.%2.%3"/>
      <w:lvlJc w:val="left"/>
      <w:pPr>
        <w:ind w:left="720" w:hanging="720"/>
      </w:pPr>
      <w:rPr>
        <w:rFonts w:cs="Arial" w:hint="default"/>
        <w:color w:val="000000"/>
        <w:sz w:val="24"/>
      </w:rPr>
    </w:lvl>
    <w:lvl w:ilvl="3">
      <w:start w:val="1"/>
      <w:numFmt w:val="decimal"/>
      <w:lvlText w:val="%1.%2.%3.%4"/>
      <w:lvlJc w:val="left"/>
      <w:pPr>
        <w:ind w:left="1080" w:hanging="1080"/>
      </w:pPr>
      <w:rPr>
        <w:rFonts w:cs="Arial" w:hint="default"/>
        <w:color w:val="000000"/>
        <w:sz w:val="24"/>
      </w:rPr>
    </w:lvl>
    <w:lvl w:ilvl="4">
      <w:start w:val="1"/>
      <w:numFmt w:val="decimal"/>
      <w:lvlText w:val="%1.%2.%3.%4.%5"/>
      <w:lvlJc w:val="left"/>
      <w:pPr>
        <w:ind w:left="1440" w:hanging="1440"/>
      </w:pPr>
      <w:rPr>
        <w:rFonts w:cs="Arial" w:hint="default"/>
        <w:color w:val="000000"/>
        <w:sz w:val="24"/>
      </w:rPr>
    </w:lvl>
    <w:lvl w:ilvl="5">
      <w:start w:val="1"/>
      <w:numFmt w:val="decimal"/>
      <w:lvlText w:val="%1.%2.%3.%4.%5.%6"/>
      <w:lvlJc w:val="left"/>
      <w:pPr>
        <w:ind w:left="1440" w:hanging="1440"/>
      </w:pPr>
      <w:rPr>
        <w:rFonts w:cs="Arial" w:hint="default"/>
        <w:color w:val="000000"/>
        <w:sz w:val="24"/>
      </w:rPr>
    </w:lvl>
    <w:lvl w:ilvl="6">
      <w:start w:val="1"/>
      <w:numFmt w:val="decimal"/>
      <w:lvlText w:val="%1.%2.%3.%4.%5.%6.%7"/>
      <w:lvlJc w:val="left"/>
      <w:pPr>
        <w:ind w:left="1800" w:hanging="1800"/>
      </w:pPr>
      <w:rPr>
        <w:rFonts w:cs="Arial" w:hint="default"/>
        <w:color w:val="000000"/>
        <w:sz w:val="24"/>
      </w:rPr>
    </w:lvl>
    <w:lvl w:ilvl="7">
      <w:start w:val="1"/>
      <w:numFmt w:val="decimal"/>
      <w:lvlText w:val="%1.%2.%3.%4.%5.%6.%7.%8"/>
      <w:lvlJc w:val="left"/>
      <w:pPr>
        <w:ind w:left="1800" w:hanging="1800"/>
      </w:pPr>
      <w:rPr>
        <w:rFonts w:cs="Arial" w:hint="default"/>
        <w:color w:val="000000"/>
        <w:sz w:val="24"/>
      </w:rPr>
    </w:lvl>
    <w:lvl w:ilvl="8">
      <w:start w:val="1"/>
      <w:numFmt w:val="decimal"/>
      <w:lvlText w:val="%1.%2.%3.%4.%5.%6.%7.%8.%9"/>
      <w:lvlJc w:val="left"/>
      <w:pPr>
        <w:ind w:left="2160" w:hanging="2160"/>
      </w:pPr>
      <w:rPr>
        <w:rFonts w:cs="Arial" w:hint="default"/>
        <w:color w:val="000000"/>
        <w:sz w:val="24"/>
      </w:rPr>
    </w:lvl>
  </w:abstractNum>
  <w:abstractNum w:abstractNumId="1" w15:restartNumberingAfterBreak="0">
    <w:nsid w:val="19EC31D1"/>
    <w:multiLevelType w:val="hybridMultilevel"/>
    <w:tmpl w:val="50ECDC76"/>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C88378A"/>
    <w:multiLevelType w:val="hybridMultilevel"/>
    <w:tmpl w:val="4ADC28A8"/>
    <w:lvl w:ilvl="0" w:tplc="C2E43B60">
      <w:start w:val="3"/>
      <w:numFmt w:val="upperLetter"/>
      <w:lvlText w:val="%1)"/>
      <w:lvlJc w:val="left"/>
      <w:pPr>
        <w:ind w:left="720" w:hanging="360"/>
      </w:pPr>
      <w:rPr>
        <w:rFonts w:cs="Times New Roman"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C053D8"/>
    <w:multiLevelType w:val="hybridMultilevel"/>
    <w:tmpl w:val="5F04B4B0"/>
    <w:lvl w:ilvl="0" w:tplc="F1C4B08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9F15823"/>
    <w:multiLevelType w:val="multilevel"/>
    <w:tmpl w:val="01EC380C"/>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5" w15:restartNumberingAfterBreak="0">
    <w:nsid w:val="4EF3778C"/>
    <w:multiLevelType w:val="hybridMultilevel"/>
    <w:tmpl w:val="F5FC51A8"/>
    <w:lvl w:ilvl="0" w:tplc="2AC2A0D0">
      <w:start w:val="1"/>
      <w:numFmt w:val="decimal"/>
      <w:lvlText w:val="%1."/>
      <w:lvlJc w:val="left"/>
      <w:pPr>
        <w:ind w:left="720" w:hanging="360"/>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68CA5B6C"/>
    <w:multiLevelType w:val="hybridMultilevel"/>
    <w:tmpl w:val="158AC6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626623F"/>
    <w:multiLevelType w:val="multilevel"/>
    <w:tmpl w:val="003A216C"/>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cs="Times New Roman" w:hint="default"/>
        <w:b/>
        <w:color w:val="auto"/>
      </w:rPr>
    </w:lvl>
    <w:lvl w:ilvl="2">
      <w:start w:val="1"/>
      <w:numFmt w:val="decimal"/>
      <w:isLgl/>
      <w:lvlText w:val="%1.%2.%3"/>
      <w:lvlJc w:val="left"/>
      <w:pPr>
        <w:ind w:left="1080" w:hanging="720"/>
      </w:pPr>
      <w:rPr>
        <w:rFonts w:cs="Times New Roman" w:hint="default"/>
        <w:b/>
        <w:color w:val="auto"/>
      </w:rPr>
    </w:lvl>
    <w:lvl w:ilvl="3">
      <w:start w:val="1"/>
      <w:numFmt w:val="decimal"/>
      <w:isLgl/>
      <w:lvlText w:val="%1.%2.%3.%4"/>
      <w:lvlJc w:val="left"/>
      <w:pPr>
        <w:ind w:left="1440" w:hanging="1080"/>
      </w:pPr>
      <w:rPr>
        <w:rFonts w:cs="Times New Roman" w:hint="default"/>
        <w:b/>
        <w:color w:val="auto"/>
      </w:rPr>
    </w:lvl>
    <w:lvl w:ilvl="4">
      <w:start w:val="1"/>
      <w:numFmt w:val="decimal"/>
      <w:isLgl/>
      <w:lvlText w:val="%1.%2.%3.%4.%5"/>
      <w:lvlJc w:val="left"/>
      <w:pPr>
        <w:ind w:left="1440" w:hanging="1080"/>
      </w:pPr>
      <w:rPr>
        <w:rFonts w:cs="Times New Roman" w:hint="default"/>
        <w:b/>
        <w:color w:val="auto"/>
      </w:rPr>
    </w:lvl>
    <w:lvl w:ilvl="5">
      <w:start w:val="1"/>
      <w:numFmt w:val="decimal"/>
      <w:isLgl/>
      <w:lvlText w:val="%1.%2.%3.%4.%5.%6"/>
      <w:lvlJc w:val="left"/>
      <w:pPr>
        <w:ind w:left="1800" w:hanging="1440"/>
      </w:pPr>
      <w:rPr>
        <w:rFonts w:cs="Times New Roman" w:hint="default"/>
        <w:b/>
        <w:color w:val="auto"/>
      </w:rPr>
    </w:lvl>
    <w:lvl w:ilvl="6">
      <w:start w:val="1"/>
      <w:numFmt w:val="decimal"/>
      <w:isLgl/>
      <w:lvlText w:val="%1.%2.%3.%4.%5.%6.%7"/>
      <w:lvlJc w:val="left"/>
      <w:pPr>
        <w:ind w:left="1800" w:hanging="1440"/>
      </w:pPr>
      <w:rPr>
        <w:rFonts w:cs="Times New Roman" w:hint="default"/>
        <w:b/>
        <w:color w:val="auto"/>
      </w:rPr>
    </w:lvl>
    <w:lvl w:ilvl="7">
      <w:start w:val="1"/>
      <w:numFmt w:val="decimal"/>
      <w:isLgl/>
      <w:lvlText w:val="%1.%2.%3.%4.%5.%6.%7.%8"/>
      <w:lvlJc w:val="left"/>
      <w:pPr>
        <w:ind w:left="2160" w:hanging="1800"/>
      </w:pPr>
      <w:rPr>
        <w:rFonts w:cs="Times New Roman" w:hint="default"/>
        <w:b/>
        <w:color w:val="auto"/>
      </w:rPr>
    </w:lvl>
    <w:lvl w:ilvl="8">
      <w:start w:val="1"/>
      <w:numFmt w:val="decimal"/>
      <w:isLgl/>
      <w:lvlText w:val="%1.%2.%3.%4.%5.%6.%7.%8.%9"/>
      <w:lvlJc w:val="left"/>
      <w:pPr>
        <w:ind w:left="2160" w:hanging="1800"/>
      </w:pPr>
      <w:rPr>
        <w:rFonts w:cs="Times New Roman" w:hint="default"/>
        <w:b/>
        <w:color w:val="auto"/>
      </w:rPr>
    </w:lvl>
  </w:abstractNum>
  <w:num w:numId="1" w16cid:durableId="1264336319">
    <w:abstractNumId w:val="4"/>
  </w:num>
  <w:num w:numId="2" w16cid:durableId="827752266">
    <w:abstractNumId w:val="5"/>
  </w:num>
  <w:num w:numId="3" w16cid:durableId="1385525688">
    <w:abstractNumId w:val="0"/>
  </w:num>
  <w:num w:numId="4" w16cid:durableId="1560630793">
    <w:abstractNumId w:val="6"/>
  </w:num>
  <w:num w:numId="5" w16cid:durableId="1238519639">
    <w:abstractNumId w:val="3"/>
  </w:num>
  <w:num w:numId="6" w16cid:durableId="2073580647">
    <w:abstractNumId w:val="1"/>
  </w:num>
  <w:num w:numId="7" w16cid:durableId="2122531669">
    <w:abstractNumId w:val="2"/>
  </w:num>
  <w:num w:numId="8" w16cid:durableId="1161427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mirrorMargins/>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5C"/>
    <w:rsid w:val="00011B7F"/>
    <w:rsid w:val="0002396C"/>
    <w:rsid w:val="00024807"/>
    <w:rsid w:val="000251E3"/>
    <w:rsid w:val="0002791A"/>
    <w:rsid w:val="000418A4"/>
    <w:rsid w:val="00054533"/>
    <w:rsid w:val="0006024C"/>
    <w:rsid w:val="00060454"/>
    <w:rsid w:val="000640BC"/>
    <w:rsid w:val="00064BAB"/>
    <w:rsid w:val="000677E9"/>
    <w:rsid w:val="00073B63"/>
    <w:rsid w:val="00074552"/>
    <w:rsid w:val="00080E16"/>
    <w:rsid w:val="00083D17"/>
    <w:rsid w:val="00085957"/>
    <w:rsid w:val="0009026E"/>
    <w:rsid w:val="000959E9"/>
    <w:rsid w:val="00096C00"/>
    <w:rsid w:val="000A1EF6"/>
    <w:rsid w:val="000C2B30"/>
    <w:rsid w:val="000C5B5A"/>
    <w:rsid w:val="000D0246"/>
    <w:rsid w:val="000D766A"/>
    <w:rsid w:val="000F1F30"/>
    <w:rsid w:val="000F290A"/>
    <w:rsid w:val="000F4453"/>
    <w:rsid w:val="00100B84"/>
    <w:rsid w:val="001136D7"/>
    <w:rsid w:val="001165FF"/>
    <w:rsid w:val="001176DD"/>
    <w:rsid w:val="00122FAD"/>
    <w:rsid w:val="00133BEF"/>
    <w:rsid w:val="00134BBD"/>
    <w:rsid w:val="001404F4"/>
    <w:rsid w:val="00142621"/>
    <w:rsid w:val="00151920"/>
    <w:rsid w:val="0015290C"/>
    <w:rsid w:val="00162898"/>
    <w:rsid w:val="0017620D"/>
    <w:rsid w:val="0019534B"/>
    <w:rsid w:val="001A2378"/>
    <w:rsid w:val="001B02AF"/>
    <w:rsid w:val="001B0B1C"/>
    <w:rsid w:val="001B2A6E"/>
    <w:rsid w:val="001B53B5"/>
    <w:rsid w:val="001B66E4"/>
    <w:rsid w:val="001B70B3"/>
    <w:rsid w:val="001C0333"/>
    <w:rsid w:val="001C2163"/>
    <w:rsid w:val="001C390E"/>
    <w:rsid w:val="001C454E"/>
    <w:rsid w:val="001C5E52"/>
    <w:rsid w:val="001D42AE"/>
    <w:rsid w:val="001E228B"/>
    <w:rsid w:val="001E6860"/>
    <w:rsid w:val="001F35FD"/>
    <w:rsid w:val="00200990"/>
    <w:rsid w:val="00212B74"/>
    <w:rsid w:val="0021537E"/>
    <w:rsid w:val="0022311A"/>
    <w:rsid w:val="00226092"/>
    <w:rsid w:val="00236373"/>
    <w:rsid w:val="0024265E"/>
    <w:rsid w:val="00256FA9"/>
    <w:rsid w:val="00282A34"/>
    <w:rsid w:val="00292CAA"/>
    <w:rsid w:val="00293F72"/>
    <w:rsid w:val="002A6906"/>
    <w:rsid w:val="002A7E6B"/>
    <w:rsid w:val="002C010C"/>
    <w:rsid w:val="002C06D7"/>
    <w:rsid w:val="002C0A95"/>
    <w:rsid w:val="002C2861"/>
    <w:rsid w:val="002D0131"/>
    <w:rsid w:val="002F09A0"/>
    <w:rsid w:val="002F68B3"/>
    <w:rsid w:val="002F6F86"/>
    <w:rsid w:val="002F7045"/>
    <w:rsid w:val="002F755B"/>
    <w:rsid w:val="003009E1"/>
    <w:rsid w:val="00307AE4"/>
    <w:rsid w:val="0032301F"/>
    <w:rsid w:val="00346E1C"/>
    <w:rsid w:val="00347633"/>
    <w:rsid w:val="003514CD"/>
    <w:rsid w:val="00351D7E"/>
    <w:rsid w:val="003554EB"/>
    <w:rsid w:val="00365C3D"/>
    <w:rsid w:val="00370136"/>
    <w:rsid w:val="00370A5E"/>
    <w:rsid w:val="00371F61"/>
    <w:rsid w:val="003741D8"/>
    <w:rsid w:val="00376A01"/>
    <w:rsid w:val="0039437F"/>
    <w:rsid w:val="00394758"/>
    <w:rsid w:val="00396A47"/>
    <w:rsid w:val="003972CE"/>
    <w:rsid w:val="003A4CA7"/>
    <w:rsid w:val="003B45C1"/>
    <w:rsid w:val="003C6882"/>
    <w:rsid w:val="003F2475"/>
    <w:rsid w:val="003F5DE0"/>
    <w:rsid w:val="0040009D"/>
    <w:rsid w:val="00413BCC"/>
    <w:rsid w:val="00415B67"/>
    <w:rsid w:val="00423161"/>
    <w:rsid w:val="00435159"/>
    <w:rsid w:val="0043543D"/>
    <w:rsid w:val="00437BE9"/>
    <w:rsid w:val="00444FED"/>
    <w:rsid w:val="00450DF5"/>
    <w:rsid w:val="004572A8"/>
    <w:rsid w:val="00482D2C"/>
    <w:rsid w:val="0048482E"/>
    <w:rsid w:val="0048520A"/>
    <w:rsid w:val="00490364"/>
    <w:rsid w:val="00492785"/>
    <w:rsid w:val="004B5E9B"/>
    <w:rsid w:val="004C6C44"/>
    <w:rsid w:val="004D2F6E"/>
    <w:rsid w:val="004E2F0F"/>
    <w:rsid w:val="004E5D1F"/>
    <w:rsid w:val="004F132D"/>
    <w:rsid w:val="004F7962"/>
    <w:rsid w:val="004F7DCA"/>
    <w:rsid w:val="005036AD"/>
    <w:rsid w:val="005116C0"/>
    <w:rsid w:val="005168E4"/>
    <w:rsid w:val="00517240"/>
    <w:rsid w:val="0052124B"/>
    <w:rsid w:val="00526437"/>
    <w:rsid w:val="00526453"/>
    <w:rsid w:val="005272CC"/>
    <w:rsid w:val="0053004B"/>
    <w:rsid w:val="0053130A"/>
    <w:rsid w:val="0053320C"/>
    <w:rsid w:val="00534765"/>
    <w:rsid w:val="00534A57"/>
    <w:rsid w:val="00535AB7"/>
    <w:rsid w:val="00535E2B"/>
    <w:rsid w:val="0054105C"/>
    <w:rsid w:val="00542DD9"/>
    <w:rsid w:val="005508B1"/>
    <w:rsid w:val="00553B5B"/>
    <w:rsid w:val="00557B4E"/>
    <w:rsid w:val="00565531"/>
    <w:rsid w:val="00566098"/>
    <w:rsid w:val="00570613"/>
    <w:rsid w:val="0058435D"/>
    <w:rsid w:val="00585C6B"/>
    <w:rsid w:val="0058769E"/>
    <w:rsid w:val="005B2AF0"/>
    <w:rsid w:val="005B64C0"/>
    <w:rsid w:val="005B7AB6"/>
    <w:rsid w:val="005D04C7"/>
    <w:rsid w:val="005D1051"/>
    <w:rsid w:val="005E4B2F"/>
    <w:rsid w:val="005E6A17"/>
    <w:rsid w:val="005F224A"/>
    <w:rsid w:val="00605B50"/>
    <w:rsid w:val="00605DCC"/>
    <w:rsid w:val="00616CD8"/>
    <w:rsid w:val="006212D6"/>
    <w:rsid w:val="00623079"/>
    <w:rsid w:val="00624D9E"/>
    <w:rsid w:val="0062682D"/>
    <w:rsid w:val="00637D61"/>
    <w:rsid w:val="00643742"/>
    <w:rsid w:val="00644AB2"/>
    <w:rsid w:val="0064619E"/>
    <w:rsid w:val="0065435C"/>
    <w:rsid w:val="00655DC3"/>
    <w:rsid w:val="00656F9C"/>
    <w:rsid w:val="00680A0B"/>
    <w:rsid w:val="00682527"/>
    <w:rsid w:val="00697FF1"/>
    <w:rsid w:val="006A455F"/>
    <w:rsid w:val="006A6C9E"/>
    <w:rsid w:val="006A7E0E"/>
    <w:rsid w:val="006B6EAD"/>
    <w:rsid w:val="006C225A"/>
    <w:rsid w:val="006C284B"/>
    <w:rsid w:val="006D3BAA"/>
    <w:rsid w:val="006E4AC5"/>
    <w:rsid w:val="006F01E3"/>
    <w:rsid w:val="006F1A7A"/>
    <w:rsid w:val="006F358D"/>
    <w:rsid w:val="006F79E5"/>
    <w:rsid w:val="0070023C"/>
    <w:rsid w:val="00703F1C"/>
    <w:rsid w:val="00743B8B"/>
    <w:rsid w:val="00744CB6"/>
    <w:rsid w:val="0074532A"/>
    <w:rsid w:val="00746CD9"/>
    <w:rsid w:val="0075406C"/>
    <w:rsid w:val="00754F10"/>
    <w:rsid w:val="00762C7C"/>
    <w:rsid w:val="007709BF"/>
    <w:rsid w:val="00783ABF"/>
    <w:rsid w:val="00793E27"/>
    <w:rsid w:val="007B0BB3"/>
    <w:rsid w:val="007B602B"/>
    <w:rsid w:val="007D199F"/>
    <w:rsid w:val="007D272E"/>
    <w:rsid w:val="007D66C9"/>
    <w:rsid w:val="007E0591"/>
    <w:rsid w:val="007E5FE6"/>
    <w:rsid w:val="007F2445"/>
    <w:rsid w:val="008012A6"/>
    <w:rsid w:val="008040EC"/>
    <w:rsid w:val="008105B9"/>
    <w:rsid w:val="00814A3E"/>
    <w:rsid w:val="00816E78"/>
    <w:rsid w:val="008224D1"/>
    <w:rsid w:val="0082325F"/>
    <w:rsid w:val="008250F4"/>
    <w:rsid w:val="00843A17"/>
    <w:rsid w:val="00845C8E"/>
    <w:rsid w:val="00855CCF"/>
    <w:rsid w:val="00867B0E"/>
    <w:rsid w:val="00870560"/>
    <w:rsid w:val="00870B89"/>
    <w:rsid w:val="00873791"/>
    <w:rsid w:val="0087639F"/>
    <w:rsid w:val="00883700"/>
    <w:rsid w:val="00884500"/>
    <w:rsid w:val="00887599"/>
    <w:rsid w:val="00892876"/>
    <w:rsid w:val="00895000"/>
    <w:rsid w:val="008B18C8"/>
    <w:rsid w:val="008B3CCE"/>
    <w:rsid w:val="008C07D9"/>
    <w:rsid w:val="008D5B8F"/>
    <w:rsid w:val="008E6A27"/>
    <w:rsid w:val="008F1E55"/>
    <w:rsid w:val="008F3AA9"/>
    <w:rsid w:val="008F4F96"/>
    <w:rsid w:val="0090361C"/>
    <w:rsid w:val="00921F36"/>
    <w:rsid w:val="009227EA"/>
    <w:rsid w:val="0092546E"/>
    <w:rsid w:val="00925FC0"/>
    <w:rsid w:val="00927FD2"/>
    <w:rsid w:val="00930E5C"/>
    <w:rsid w:val="00931932"/>
    <w:rsid w:val="00932EE7"/>
    <w:rsid w:val="009358C8"/>
    <w:rsid w:val="009532AB"/>
    <w:rsid w:val="009576E6"/>
    <w:rsid w:val="00967C3F"/>
    <w:rsid w:val="009837AE"/>
    <w:rsid w:val="00984675"/>
    <w:rsid w:val="009912CE"/>
    <w:rsid w:val="009B1B3C"/>
    <w:rsid w:val="009B7C13"/>
    <w:rsid w:val="009C5303"/>
    <w:rsid w:val="009D1216"/>
    <w:rsid w:val="009D4B0D"/>
    <w:rsid w:val="009D575F"/>
    <w:rsid w:val="009E0F10"/>
    <w:rsid w:val="009E4F6B"/>
    <w:rsid w:val="009E557B"/>
    <w:rsid w:val="009F0B49"/>
    <w:rsid w:val="009F1987"/>
    <w:rsid w:val="009F2255"/>
    <w:rsid w:val="009F2C14"/>
    <w:rsid w:val="009F596C"/>
    <w:rsid w:val="00A01EF0"/>
    <w:rsid w:val="00A01FEC"/>
    <w:rsid w:val="00A02187"/>
    <w:rsid w:val="00A113B0"/>
    <w:rsid w:val="00A13A6E"/>
    <w:rsid w:val="00A14058"/>
    <w:rsid w:val="00A163A3"/>
    <w:rsid w:val="00A3228E"/>
    <w:rsid w:val="00A32C0A"/>
    <w:rsid w:val="00A40F7A"/>
    <w:rsid w:val="00A5161B"/>
    <w:rsid w:val="00A609F5"/>
    <w:rsid w:val="00A635E2"/>
    <w:rsid w:val="00A64608"/>
    <w:rsid w:val="00A66295"/>
    <w:rsid w:val="00A66B66"/>
    <w:rsid w:val="00A71866"/>
    <w:rsid w:val="00A75861"/>
    <w:rsid w:val="00A854A4"/>
    <w:rsid w:val="00A87BA9"/>
    <w:rsid w:val="00A929DA"/>
    <w:rsid w:val="00AB106B"/>
    <w:rsid w:val="00AC6AC5"/>
    <w:rsid w:val="00AE3C89"/>
    <w:rsid w:val="00AE6B1B"/>
    <w:rsid w:val="00B12CCB"/>
    <w:rsid w:val="00B15E8D"/>
    <w:rsid w:val="00B219C9"/>
    <w:rsid w:val="00B21EF5"/>
    <w:rsid w:val="00B23479"/>
    <w:rsid w:val="00B631EF"/>
    <w:rsid w:val="00B74444"/>
    <w:rsid w:val="00B749B1"/>
    <w:rsid w:val="00B8517D"/>
    <w:rsid w:val="00B91334"/>
    <w:rsid w:val="00B92380"/>
    <w:rsid w:val="00B94189"/>
    <w:rsid w:val="00BA3103"/>
    <w:rsid w:val="00BA53B7"/>
    <w:rsid w:val="00BA7A7A"/>
    <w:rsid w:val="00BB0092"/>
    <w:rsid w:val="00BD6B27"/>
    <w:rsid w:val="00BE2955"/>
    <w:rsid w:val="00BE5B59"/>
    <w:rsid w:val="00BF0218"/>
    <w:rsid w:val="00C0200D"/>
    <w:rsid w:val="00C04279"/>
    <w:rsid w:val="00C1044C"/>
    <w:rsid w:val="00C104D1"/>
    <w:rsid w:val="00C17CC0"/>
    <w:rsid w:val="00C20425"/>
    <w:rsid w:val="00C21E1A"/>
    <w:rsid w:val="00C227C2"/>
    <w:rsid w:val="00C26A9C"/>
    <w:rsid w:val="00C32C3B"/>
    <w:rsid w:val="00C46267"/>
    <w:rsid w:val="00C501E0"/>
    <w:rsid w:val="00C5458C"/>
    <w:rsid w:val="00C55378"/>
    <w:rsid w:val="00C77544"/>
    <w:rsid w:val="00C80609"/>
    <w:rsid w:val="00C82DF9"/>
    <w:rsid w:val="00C830A9"/>
    <w:rsid w:val="00C90A62"/>
    <w:rsid w:val="00C96A5B"/>
    <w:rsid w:val="00CA0021"/>
    <w:rsid w:val="00CA7AA0"/>
    <w:rsid w:val="00CD2880"/>
    <w:rsid w:val="00CD7B67"/>
    <w:rsid w:val="00CE4989"/>
    <w:rsid w:val="00CE5B9E"/>
    <w:rsid w:val="00CF0245"/>
    <w:rsid w:val="00CF0D42"/>
    <w:rsid w:val="00CF5204"/>
    <w:rsid w:val="00CF6A9B"/>
    <w:rsid w:val="00CF724C"/>
    <w:rsid w:val="00D10EE7"/>
    <w:rsid w:val="00D131F2"/>
    <w:rsid w:val="00D14446"/>
    <w:rsid w:val="00D161C4"/>
    <w:rsid w:val="00D216CF"/>
    <w:rsid w:val="00D26AC9"/>
    <w:rsid w:val="00D30EC2"/>
    <w:rsid w:val="00D35134"/>
    <w:rsid w:val="00D473E1"/>
    <w:rsid w:val="00D55154"/>
    <w:rsid w:val="00D56AFC"/>
    <w:rsid w:val="00D60A0F"/>
    <w:rsid w:val="00D7106E"/>
    <w:rsid w:val="00D7524D"/>
    <w:rsid w:val="00D85546"/>
    <w:rsid w:val="00D87506"/>
    <w:rsid w:val="00D87F3E"/>
    <w:rsid w:val="00D96A48"/>
    <w:rsid w:val="00D96B9E"/>
    <w:rsid w:val="00DA2170"/>
    <w:rsid w:val="00DA3481"/>
    <w:rsid w:val="00DA3D6B"/>
    <w:rsid w:val="00DA4564"/>
    <w:rsid w:val="00DA6CA6"/>
    <w:rsid w:val="00DC2592"/>
    <w:rsid w:val="00DD7631"/>
    <w:rsid w:val="00E01485"/>
    <w:rsid w:val="00E10E80"/>
    <w:rsid w:val="00E16232"/>
    <w:rsid w:val="00E25323"/>
    <w:rsid w:val="00E32064"/>
    <w:rsid w:val="00E33B82"/>
    <w:rsid w:val="00E33D8C"/>
    <w:rsid w:val="00E35F3E"/>
    <w:rsid w:val="00E37EAF"/>
    <w:rsid w:val="00E45FF6"/>
    <w:rsid w:val="00E46F5D"/>
    <w:rsid w:val="00E7051A"/>
    <w:rsid w:val="00E724ED"/>
    <w:rsid w:val="00E74E6D"/>
    <w:rsid w:val="00E7507B"/>
    <w:rsid w:val="00E7588B"/>
    <w:rsid w:val="00E805D2"/>
    <w:rsid w:val="00E80E12"/>
    <w:rsid w:val="00E92E96"/>
    <w:rsid w:val="00E93EEB"/>
    <w:rsid w:val="00E9523C"/>
    <w:rsid w:val="00EA4442"/>
    <w:rsid w:val="00EB75DE"/>
    <w:rsid w:val="00EC5786"/>
    <w:rsid w:val="00EC7B26"/>
    <w:rsid w:val="00ED3028"/>
    <w:rsid w:val="00ED4158"/>
    <w:rsid w:val="00EE1B84"/>
    <w:rsid w:val="00EF5598"/>
    <w:rsid w:val="00F15F92"/>
    <w:rsid w:val="00F223EE"/>
    <w:rsid w:val="00F23345"/>
    <w:rsid w:val="00F400C4"/>
    <w:rsid w:val="00F41526"/>
    <w:rsid w:val="00F4311A"/>
    <w:rsid w:val="00F473F3"/>
    <w:rsid w:val="00F53FDE"/>
    <w:rsid w:val="00F55CBB"/>
    <w:rsid w:val="00F75685"/>
    <w:rsid w:val="00F80E4C"/>
    <w:rsid w:val="00F82A77"/>
    <w:rsid w:val="00F92757"/>
    <w:rsid w:val="00F9317C"/>
    <w:rsid w:val="00FA08E7"/>
    <w:rsid w:val="00FA19D2"/>
    <w:rsid w:val="00FA5A91"/>
    <w:rsid w:val="00FA7921"/>
    <w:rsid w:val="00FA7DDF"/>
    <w:rsid w:val="00FB11EF"/>
    <w:rsid w:val="00FB525B"/>
    <w:rsid w:val="00FC128C"/>
    <w:rsid w:val="00FD6F35"/>
    <w:rsid w:val="00FE2747"/>
    <w:rsid w:val="00FF1807"/>
    <w:rsid w:val="4F2346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C4636A"/>
  <w15:docId w15:val="{22DE1858-21C8-4B80-8539-58AEDDB2E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s-MX"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 w:val="28"/>
      <w:szCs w:val="28"/>
      <w:lang w:eastAsia="es-MX"/>
    </w:rPr>
  </w:style>
  <w:style w:type="paragraph" w:styleId="Ttulo1">
    <w:name w:val="heading 1"/>
    <w:basedOn w:val="Normal"/>
    <w:next w:val="Normal"/>
    <w:uiPriority w:val="9"/>
    <w:qFormat/>
    <w:pPr>
      <w:keepNext/>
      <w:tabs>
        <w:tab w:val="left" w:pos="-720"/>
        <w:tab w:val="left" w:pos="720"/>
        <w:tab w:val="left" w:pos="1440"/>
        <w:tab w:val="left" w:pos="2160"/>
        <w:tab w:val="left" w:pos="2880"/>
        <w:tab w:val="left" w:pos="3600"/>
      </w:tabs>
      <w:ind w:left="3780"/>
      <w:outlineLvl w:val="0"/>
    </w:pPr>
    <w:rPr>
      <w:rFonts w:ascii="Univers" w:hAnsi="Univers"/>
      <w:spacing w:val="-3"/>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Pr>
      <w:rFonts w:ascii="Univers" w:eastAsia="Times New Roman" w:hAnsi="Univers" w:cs="Times New Roman"/>
      <w:spacing w:val="-3"/>
      <w:sz w:val="28"/>
      <w:szCs w:val="24"/>
      <w:lang w:eastAsia="es-ES"/>
    </w:rPr>
  </w:style>
  <w:style w:type="paragraph" w:styleId="NormalWeb">
    <w:name w:val="Normal (Web)"/>
    <w:basedOn w:val="Normal"/>
    <w:pPr>
      <w:spacing w:before="100" w:after="100"/>
    </w:pPr>
    <w:rPr>
      <w:rFonts w:ascii="Times New Roman" w:hAnsi="Times New Roman"/>
      <w:sz w:val="24"/>
      <w:szCs w:val="24"/>
      <w:lang w:val="es-ES" w:eastAsia="es-ES"/>
    </w:rPr>
  </w:style>
  <w:style w:type="character" w:customStyle="1" w:styleId="NormalWebCar">
    <w:name w:val="Normal (Web) Car"/>
    <w:rPr>
      <w:rFonts w:ascii="Times New Roman" w:eastAsia="Times New Roman" w:hAnsi="Times New Roman" w:cs="Times New Roman"/>
      <w:sz w:val="24"/>
      <w:szCs w:val="24"/>
      <w:lang w:val="es-ES" w:eastAsia="es-ES"/>
    </w:rPr>
  </w:style>
  <w:style w:type="paragraph" w:styleId="Piedepgina">
    <w:name w:val="footer"/>
    <w:basedOn w:val="Normal"/>
    <w:pPr>
      <w:tabs>
        <w:tab w:val="center" w:pos="4252"/>
        <w:tab w:val="right" w:pos="8504"/>
      </w:tabs>
    </w:pPr>
  </w:style>
  <w:style w:type="character" w:customStyle="1" w:styleId="PiedepginaCar">
    <w:name w:val="Pie de página Car"/>
    <w:basedOn w:val="Fuentedeprrafopredeter"/>
    <w:rPr>
      <w:rFonts w:ascii="Arial" w:eastAsia="Times New Roman" w:hAnsi="Arial" w:cs="Times New Roman"/>
      <w:sz w:val="28"/>
      <w:szCs w:val="28"/>
      <w:lang w:eastAsia="es-MX"/>
    </w:r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character" w:customStyle="1" w:styleId="EncabezadoCar">
    <w:name w:val="Encabezado Car"/>
    <w:basedOn w:val="Fuentedeprrafopredeter"/>
    <w:rPr>
      <w:rFonts w:ascii="Arial" w:eastAsia="Times New Roman" w:hAnsi="Arial" w:cs="Times New Roman"/>
      <w:sz w:val="28"/>
      <w:szCs w:val="28"/>
      <w:lang w:eastAsia="es-MX"/>
    </w:rPr>
  </w:style>
  <w:style w:type="paragraph" w:styleId="Sangradetextonormal">
    <w:name w:val="Body Text Indent"/>
    <w:basedOn w:val="Normal"/>
    <w:pPr>
      <w:spacing w:after="120"/>
      <w:ind w:left="283"/>
    </w:pPr>
    <w:rPr>
      <w:rFonts w:ascii="Times New Roman" w:hAnsi="Times New Roman"/>
      <w:sz w:val="24"/>
      <w:szCs w:val="24"/>
      <w:lang w:val="es-ES" w:eastAsia="es-ES"/>
    </w:rPr>
  </w:style>
  <w:style w:type="character" w:customStyle="1" w:styleId="SangradetextonormalCar">
    <w:name w:val="Sangría de texto normal Car"/>
    <w:basedOn w:val="Fuentedeprrafopredeter"/>
    <w:rPr>
      <w:rFonts w:ascii="Times New Roman" w:eastAsia="Times New Roman" w:hAnsi="Times New Roman" w:cs="Times New Roman"/>
      <w:sz w:val="24"/>
      <w:szCs w:val="24"/>
      <w:lang w:val="es-ES" w:eastAsia="es-ES"/>
    </w:rPr>
  </w:style>
  <w:style w:type="paragraph" w:customStyle="1" w:styleId="Default">
    <w:name w:val="Default"/>
    <w:pPr>
      <w:suppressAutoHyphens/>
      <w:autoSpaceDE w:val="0"/>
      <w:spacing w:after="0" w:line="240" w:lineRule="auto"/>
    </w:pPr>
    <w:rPr>
      <w:rFonts w:ascii="Arial" w:hAnsi="Arial"/>
      <w:color w:val="000000"/>
      <w:sz w:val="24"/>
      <w:szCs w:val="24"/>
    </w:rPr>
  </w:style>
  <w:style w:type="paragraph" w:styleId="Textonotapie">
    <w:name w:val="footnote text"/>
    <w:basedOn w:val="Normal"/>
    <w:rPr>
      <w:rFonts w:ascii="Calibri" w:eastAsia="Calibri" w:hAnsi="Calibri"/>
      <w:sz w:val="20"/>
      <w:szCs w:val="20"/>
      <w:lang w:eastAsia="en-US"/>
    </w:rPr>
  </w:style>
  <w:style w:type="character" w:customStyle="1" w:styleId="TextonotapieCar">
    <w:name w:val="Texto nota pie Car"/>
    <w:basedOn w:val="Fuentedeprrafopredeter"/>
    <w:rPr>
      <w:rFonts w:ascii="Calibri" w:eastAsia="Calibri" w:hAnsi="Calibri" w:cs="Times New Roman"/>
      <w:sz w:val="20"/>
      <w:szCs w:val="20"/>
    </w:rPr>
  </w:style>
  <w:style w:type="character" w:styleId="Refdenotaalpie">
    <w:name w:val="footnote reference"/>
    <w:rPr>
      <w:position w:val="0"/>
      <w:vertAlign w:val="superscript"/>
    </w:rPr>
  </w:style>
  <w:style w:type="paragraph" w:styleId="Sinespaciado">
    <w:name w:val="No Spacing"/>
    <w:aliases w:val="RESOLUTIVOS"/>
    <w:uiPriority w:val="1"/>
    <w:qFormat/>
    <w:pPr>
      <w:suppressAutoHyphens/>
      <w:spacing w:after="0" w:line="240" w:lineRule="auto"/>
    </w:pPr>
    <w:rPr>
      <w:rFonts w:cs="Times New Roman"/>
    </w:rPr>
  </w:style>
  <w:style w:type="paragraph" w:styleId="Prrafodelista">
    <w:name w:val="List Paragraph"/>
    <w:basedOn w:val="Normal"/>
    <w:pPr>
      <w:ind w:left="720"/>
    </w:pPr>
  </w:style>
  <w:style w:type="character" w:customStyle="1" w:styleId="TextodegloboCar">
    <w:name w:val="Texto de globo Car"/>
    <w:basedOn w:val="Fuentedeprrafopredeter"/>
    <w:rPr>
      <w:rFonts w:ascii="Segoe UI" w:eastAsia="Times New Roman" w:hAnsi="Segoe UI" w:cs="Segoe UI"/>
      <w:sz w:val="18"/>
      <w:szCs w:val="18"/>
      <w:lang w:eastAsia="es-MX"/>
    </w:rPr>
  </w:style>
  <w:style w:type="paragraph" w:styleId="Textodeglobo">
    <w:name w:val="Balloon Text"/>
    <w:basedOn w:val="Normal"/>
    <w:rPr>
      <w:rFonts w:ascii="Segoe UI" w:hAnsi="Segoe UI" w:cs="Segoe UI"/>
      <w:sz w:val="18"/>
      <w:szCs w:val="18"/>
    </w:rPr>
  </w:style>
  <w:style w:type="character" w:customStyle="1" w:styleId="TextodegloboCar1">
    <w:name w:val="Texto de globo Car1"/>
    <w:basedOn w:val="Fuentedeprrafopredeter"/>
    <w:rPr>
      <w:rFonts w:ascii="Segoe UI" w:eastAsia="Times New Roman" w:hAnsi="Segoe UI" w:cs="Segoe UI"/>
      <w:sz w:val="18"/>
      <w:szCs w:val="18"/>
      <w:lang w:eastAsia="es-MX"/>
    </w:rPr>
  </w:style>
  <w:style w:type="paragraph" w:customStyle="1" w:styleId="Texto">
    <w:name w:val="Texto"/>
    <w:basedOn w:val="Normal"/>
    <w:pPr>
      <w:spacing w:after="101" w:line="216" w:lineRule="exact"/>
      <w:ind w:firstLine="288"/>
      <w:jc w:val="both"/>
    </w:pPr>
    <w:rPr>
      <w:rFonts w:cs="Arial"/>
      <w:sz w:val="18"/>
      <w:szCs w:val="18"/>
      <w:lang w:eastAsia="es-ES"/>
    </w:rPr>
  </w:style>
  <w:style w:type="paragraph" w:customStyle="1" w:styleId="texto0">
    <w:name w:val="texto"/>
    <w:basedOn w:val="Normal"/>
    <w:pPr>
      <w:spacing w:before="100" w:after="100"/>
    </w:pPr>
    <w:rPr>
      <w:rFonts w:ascii="Times New Roman" w:hAnsi="Times New Roman"/>
      <w:sz w:val="24"/>
      <w:szCs w:val="24"/>
    </w:rPr>
  </w:style>
  <w:style w:type="character" w:customStyle="1" w:styleId="apple-converted-space">
    <w:name w:val="apple-converted-space"/>
    <w:basedOn w:val="Fuentedeprrafopredeter"/>
  </w:style>
  <w:style w:type="paragraph" w:customStyle="1" w:styleId="q">
    <w:name w:val="q"/>
    <w:basedOn w:val="Normal"/>
    <w:pPr>
      <w:spacing w:before="100"/>
      <w:ind w:left="480"/>
    </w:pPr>
    <w:rPr>
      <w:rFonts w:ascii="Times New Roman" w:hAnsi="Times New Roman"/>
      <w:sz w:val="24"/>
      <w:szCs w:val="24"/>
    </w:rPr>
  </w:style>
  <w:style w:type="character" w:customStyle="1" w:styleId="a1">
    <w:name w:val="a1"/>
    <w:basedOn w:val="Fuentedeprrafopredeter"/>
    <w:rPr>
      <w:rFonts w:ascii="Arial Unicode MS" w:eastAsia="Arial Unicode MS" w:hAnsi="Arial Unicode MS" w:cs="Arial Unicode MS"/>
      <w:color w:val="008000"/>
      <w:sz w:val="26"/>
      <w:szCs w:val="26"/>
    </w:rPr>
  </w:style>
  <w:style w:type="character" w:customStyle="1" w:styleId="d1">
    <w:name w:val="d1"/>
    <w:basedOn w:val="Fuentedeprrafopredeter"/>
    <w:rPr>
      <w:color w:val="0000FF"/>
    </w:rPr>
  </w:style>
  <w:style w:type="character" w:customStyle="1" w:styleId="b1">
    <w:name w:val="b1"/>
    <w:basedOn w:val="Fuentedeprrafopredeter"/>
    <w:rPr>
      <w:color w:val="000000"/>
    </w:rPr>
  </w:style>
  <w:style w:type="character" w:customStyle="1" w:styleId="g1">
    <w:name w:val="g1"/>
    <w:basedOn w:val="Fuentedeprrafopredeter"/>
    <w:rPr>
      <w:color w:val="B3B3B3"/>
    </w:rPr>
  </w:style>
  <w:style w:type="character" w:customStyle="1" w:styleId="f1">
    <w:name w:val="f1"/>
    <w:basedOn w:val="Fuentedeprrafopredeter"/>
    <w:rPr>
      <w:color w:val="0000FF"/>
      <w:sz w:val="30"/>
      <w:szCs w:val="30"/>
    </w:rPr>
  </w:style>
  <w:style w:type="character" w:styleId="nfasis">
    <w:name w:val="Emphasis"/>
    <w:basedOn w:val="Fuentedeprrafopredeter"/>
    <w:rPr>
      <w:i/>
      <w:iCs/>
    </w:rPr>
  </w:style>
  <w:style w:type="paragraph" w:customStyle="1" w:styleId="n21">
    <w:name w:val="n21"/>
    <w:basedOn w:val="Normal"/>
    <w:pPr>
      <w:spacing w:after="72"/>
    </w:pPr>
    <w:rPr>
      <w:rFonts w:ascii="Tinos" w:hAnsi="Tinos"/>
      <w:color w:val="008000"/>
      <w:sz w:val="24"/>
      <w:szCs w:val="24"/>
    </w:rPr>
  </w:style>
  <w:style w:type="paragraph" w:customStyle="1" w:styleId="j">
    <w:name w:val="j"/>
    <w:basedOn w:val="Normal"/>
    <w:pPr>
      <w:spacing w:after="120"/>
    </w:pPr>
    <w:rPr>
      <w:rFonts w:ascii="Times New Roman" w:hAnsi="Times New Roman"/>
      <w:sz w:val="24"/>
      <w:szCs w:val="24"/>
    </w:rPr>
  </w:style>
  <w:style w:type="character" w:customStyle="1" w:styleId="nacep1">
    <w:name w:val="n_acep1"/>
    <w:basedOn w:val="Fuentedeprrafopredeter"/>
    <w:rPr>
      <w:b/>
      <w:bCs/>
    </w:rPr>
  </w:style>
  <w:style w:type="character" w:customStyle="1" w:styleId="h1">
    <w:name w:val="h1"/>
    <w:basedOn w:val="Fuentedeprrafopredeter"/>
    <w:rPr>
      <w:i/>
      <w:iCs/>
      <w:color w:val="5E0D5E"/>
    </w:rPr>
  </w:style>
  <w:style w:type="paragraph" w:styleId="Textoindependiente">
    <w:name w:val="Body Text"/>
    <w:basedOn w:val="Normal"/>
    <w:pPr>
      <w:spacing w:after="120"/>
    </w:pPr>
  </w:style>
  <w:style w:type="character" w:customStyle="1" w:styleId="TextoindependienteCar">
    <w:name w:val="Texto independiente Car"/>
    <w:basedOn w:val="Fuentedeprrafopredeter"/>
    <w:rPr>
      <w:rFonts w:ascii="Arial" w:eastAsia="Times New Roman" w:hAnsi="Arial" w:cs="Times New Roman"/>
      <w:sz w:val="28"/>
      <w:szCs w:val="28"/>
      <w:lang w:eastAsia="es-MX"/>
    </w:rPr>
  </w:style>
  <w:style w:type="character" w:customStyle="1" w:styleId="nacep">
    <w:name w:val="n_acep"/>
    <w:basedOn w:val="Fuentedeprrafopredeter"/>
  </w:style>
  <w:style w:type="paragraph" w:customStyle="1" w:styleId="Predeterminado">
    <w:name w:val="Predeterminado"/>
    <w:pPr>
      <w:tabs>
        <w:tab w:val="left" w:pos="708"/>
      </w:tabs>
      <w:suppressAutoHyphens/>
      <w:spacing w:after="200" w:line="276" w:lineRule="auto"/>
    </w:pPr>
    <w:rPr>
      <w:rFonts w:cs="Times New Roman"/>
      <w:color w:val="00000A"/>
      <w:kern w:val="3"/>
    </w:rPr>
  </w:style>
  <w:style w:type="character" w:styleId="Hipervnculo">
    <w:name w:val="Hyperlink"/>
    <w:basedOn w:val="Fuentedeprrafopredeter"/>
    <w:rPr>
      <w:color w:val="0563C1"/>
      <w:u w:val="single"/>
    </w:rPr>
  </w:style>
  <w:style w:type="paragraph" w:customStyle="1" w:styleId="4GChar">
    <w:name w:val="4_G Char"/>
    <w:basedOn w:val="Normal"/>
    <w:pPr>
      <w:spacing w:after="160" w:line="249" w:lineRule="auto"/>
      <w:jc w:val="both"/>
    </w:pPr>
    <w:rPr>
      <w:rFonts w:ascii="Calibri" w:eastAsia="Calibri" w:hAnsi="Calibri" w:cs="Arial"/>
      <w:sz w:val="22"/>
      <w:szCs w:val="22"/>
      <w:vertAlign w:val="superscript"/>
      <w:lang w:eastAsia="en-US"/>
    </w:rPr>
  </w:style>
  <w:style w:type="character" w:customStyle="1" w:styleId="PrrafodelistaCar">
    <w:name w:val="Párrafo de lista Car"/>
    <w:basedOn w:val="Fuentedeprrafopredeter"/>
    <w:rPr>
      <w:rFonts w:ascii="Arial" w:eastAsia="Times New Roman" w:hAnsi="Arial" w:cs="Times New Roman"/>
      <w:sz w:val="28"/>
      <w:szCs w:val="28"/>
      <w:lang w:eastAsia="es-MX"/>
    </w:rPr>
  </w:style>
  <w:style w:type="character" w:customStyle="1" w:styleId="SinespaciadoCar">
    <w:name w:val="Sin espaciado Car"/>
    <w:aliases w:val="RESOLUTIVOS Car"/>
    <w:basedOn w:val="Fuentedeprrafopredeter"/>
    <w:uiPriority w:val="1"/>
    <w:qFormat/>
    <w:rPr>
      <w:rFonts w:ascii="Calibri" w:eastAsia="Calibri" w:hAnsi="Calibri" w:cs="Times New Roman"/>
    </w:rPr>
  </w:style>
  <w:style w:type="character" w:styleId="Mencinsinresolver">
    <w:name w:val="Unresolved Mention"/>
    <w:basedOn w:val="Fuentedeprrafopredeter"/>
    <w:uiPriority w:val="99"/>
    <w:semiHidden/>
    <w:unhideWhenUsed/>
    <w:rsid w:val="00E80E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mich.site/wp-content/uploads/2026/02/00-PROYECTO-ORDEN-SESION-EXTRAORDINARIA-ORDINARIA-MIERCOLES-18-FEBRERO-2026.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B78AE-B86B-4C7C-A161-6E9D4B2DFE05}">
  <ds:schemaRefs>
    <ds:schemaRef ds:uri="http://schemas.microsoft.com/sharepoint/v3/contenttype/forms"/>
  </ds:schemaRefs>
</ds:datastoreItem>
</file>

<file path=customXml/itemProps2.xml><?xml version="1.0" encoding="utf-8"?>
<ds:datastoreItem xmlns:ds="http://schemas.openxmlformats.org/officeDocument/2006/customXml" ds:itemID="{7576B016-D804-467A-B33A-035B13BDC7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A968DE-1491-479C-9475-E2AE291D582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FC52DD1-4D11-4B63-8681-188A2D5D4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Pages>
  <Words>2269</Words>
  <Characters>12575</Characters>
  <Application>Microsoft Office Word</Application>
  <DocSecurity>0</DocSecurity>
  <Lines>330</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allinone274</dc:creator>
  <cp:keywords/>
  <cp:lastModifiedBy>JORGE TORRES REYES</cp:lastModifiedBy>
  <cp:revision>5</cp:revision>
  <cp:lastPrinted>2026-02-27T19:47:00Z</cp:lastPrinted>
  <dcterms:created xsi:type="dcterms:W3CDTF">2026-03-04T01:57:00Z</dcterms:created>
  <dcterms:modified xsi:type="dcterms:W3CDTF">2026-03-10T21:09:00Z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