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48FA22" w14:textId="7212C285" w:rsidR="001F2AC2" w:rsidRDefault="00146752">
      <w:pPr>
        <w:spacing w:after="0" w:line="240" w:lineRule="auto"/>
        <w:ind w:left="2835" w:hanging="2409"/>
        <w:jc w:val="center"/>
        <w:rPr>
          <w:rFonts w:ascii="Arial" w:eastAsia="Arial" w:hAnsi="Arial" w:cs="Arial"/>
          <w:b/>
          <w:sz w:val="26"/>
          <w:szCs w:val="26"/>
        </w:rPr>
      </w:pPr>
      <w:r>
        <w:rPr>
          <w:rFonts w:ascii="Arial" w:eastAsia="Arial" w:hAnsi="Arial" w:cs="Arial"/>
          <w:b/>
          <w:noProof/>
          <w:sz w:val="26"/>
          <w:szCs w:val="26"/>
        </w:rPr>
        <mc:AlternateContent>
          <mc:Choice Requires="wps">
            <w:drawing>
              <wp:anchor distT="0" distB="0" distL="114300" distR="114300" simplePos="0" relativeHeight="251658240" behindDoc="0" locked="0" layoutInCell="1" hidden="0" allowOverlap="1" wp14:anchorId="5648FD8A" wp14:editId="1F63CECB">
                <wp:simplePos x="0" y="0"/>
                <wp:positionH relativeFrom="margin">
                  <wp:posOffset>1781175</wp:posOffset>
                </wp:positionH>
                <wp:positionV relativeFrom="margin">
                  <wp:posOffset>-189865</wp:posOffset>
                </wp:positionV>
                <wp:extent cx="3324225" cy="5895975"/>
                <wp:effectExtent l="0" t="0" r="28575" b="28575"/>
                <wp:wrapSquare wrapText="bothSides" distT="0" distB="0" distL="114300" distR="114300"/>
                <wp:docPr id="2115418770" name="Rectángulo 2115418770"/>
                <wp:cNvGraphicFramePr/>
                <a:graphic xmlns:a="http://schemas.openxmlformats.org/drawingml/2006/main">
                  <a:graphicData uri="http://schemas.microsoft.com/office/word/2010/wordprocessingShape">
                    <wps:wsp>
                      <wps:cNvSpPr/>
                      <wps:spPr>
                        <a:xfrm>
                          <a:off x="0" y="0"/>
                          <a:ext cx="3324225" cy="5895975"/>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5648FDEE" w14:textId="77777777" w:rsidR="001F2AC2" w:rsidRDefault="001D2D9C">
                            <w:pPr>
                              <w:spacing w:before="100" w:after="100" w:line="360" w:lineRule="auto"/>
                              <w:jc w:val="center"/>
                              <w:textDirection w:val="btLr"/>
                            </w:pPr>
                            <w:r>
                              <w:rPr>
                                <w:rFonts w:ascii="Arial" w:eastAsia="Arial" w:hAnsi="Arial" w:cs="Arial"/>
                                <w:b/>
                                <w:color w:val="000000"/>
                                <w:sz w:val="24"/>
                              </w:rPr>
                              <w:t>PROCEDIMIENTO ESPECIAL SANCIONADOR</w:t>
                            </w:r>
                          </w:p>
                          <w:p w14:paraId="054A6BEE" w14:textId="77777777" w:rsidR="00F447F9" w:rsidRDefault="00F447F9">
                            <w:pPr>
                              <w:spacing w:before="100" w:after="100" w:line="360" w:lineRule="auto"/>
                              <w:jc w:val="both"/>
                              <w:textDirection w:val="btLr"/>
                              <w:rPr>
                                <w:rFonts w:ascii="Arial" w:eastAsia="Arial" w:hAnsi="Arial" w:cs="Arial"/>
                                <w:b/>
                                <w:color w:val="000000"/>
                                <w:sz w:val="24"/>
                              </w:rPr>
                            </w:pPr>
                          </w:p>
                          <w:p w14:paraId="5648FDEF" w14:textId="0F59DB9A" w:rsidR="001F2AC2" w:rsidRDefault="001D2D9C" w:rsidP="00F447F9">
                            <w:pPr>
                              <w:spacing w:after="0" w:line="276" w:lineRule="auto"/>
                              <w:jc w:val="both"/>
                              <w:textDirection w:val="btLr"/>
                            </w:pPr>
                            <w:r>
                              <w:rPr>
                                <w:rFonts w:ascii="Arial" w:eastAsia="Arial" w:hAnsi="Arial" w:cs="Arial"/>
                                <w:b/>
                                <w:color w:val="000000"/>
                                <w:sz w:val="24"/>
                              </w:rPr>
                              <w:t xml:space="preserve">EXPEDIENTE: </w:t>
                            </w:r>
                            <w:r>
                              <w:rPr>
                                <w:rFonts w:ascii="Arial" w:eastAsia="Arial" w:hAnsi="Arial" w:cs="Arial"/>
                                <w:color w:val="000000"/>
                                <w:sz w:val="24"/>
                              </w:rPr>
                              <w:t>TEEM-PES-VPMG-001/2026.</w:t>
                            </w:r>
                          </w:p>
                          <w:p w14:paraId="1684DA4B" w14:textId="77777777" w:rsidR="00F447F9" w:rsidRDefault="00F447F9" w:rsidP="00F447F9">
                            <w:pPr>
                              <w:spacing w:after="0" w:line="276" w:lineRule="auto"/>
                              <w:jc w:val="both"/>
                              <w:textDirection w:val="btLr"/>
                              <w:rPr>
                                <w:rFonts w:ascii="Arial" w:eastAsia="Arial" w:hAnsi="Arial" w:cs="Arial"/>
                                <w:b/>
                                <w:color w:val="000000"/>
                                <w:sz w:val="24"/>
                              </w:rPr>
                            </w:pPr>
                          </w:p>
                          <w:p w14:paraId="5648FDF0" w14:textId="348E804C" w:rsidR="001F2AC2" w:rsidRDefault="001D2D9C" w:rsidP="00F447F9">
                            <w:pPr>
                              <w:spacing w:after="0" w:line="276" w:lineRule="auto"/>
                              <w:jc w:val="both"/>
                              <w:textDirection w:val="btLr"/>
                              <w:rPr>
                                <w:rFonts w:ascii="Arial" w:eastAsia="Arial" w:hAnsi="Arial" w:cs="Arial"/>
                                <w:b/>
                                <w:bCs/>
                                <w:sz w:val="24"/>
                              </w:rPr>
                            </w:pPr>
                            <w:r>
                              <w:rPr>
                                <w:rFonts w:ascii="Arial" w:eastAsia="Arial" w:hAnsi="Arial" w:cs="Arial"/>
                                <w:b/>
                                <w:color w:val="000000"/>
                                <w:sz w:val="24"/>
                              </w:rPr>
                              <w:t xml:space="preserve">QUEJOSA: </w:t>
                            </w:r>
                            <w:r w:rsidR="00661074" w:rsidRPr="00661074">
                              <w:rPr>
                                <w:rFonts w:ascii="Arial" w:eastAsia="Arial" w:hAnsi="Arial" w:cs="Arial"/>
                                <w:color w:val="FFFFFF"/>
                                <w:sz w:val="24"/>
                                <w:highlight w:val="darkCyan"/>
                              </w:rPr>
                              <w:t>[No.75]_ELIMINADO_el_nombre_de_la_parte_quejosa_[4]</w:t>
                            </w:r>
                            <w:r>
                              <w:rPr>
                                <w:rFonts w:ascii="Arial" w:eastAsia="Arial" w:hAnsi="Arial" w:cs="Arial"/>
                                <w:sz w:val="24"/>
                              </w:rPr>
                              <w:t>.</w:t>
                            </w:r>
                          </w:p>
                          <w:p w14:paraId="6C9BC3C5" w14:textId="77777777" w:rsidR="00F447F9" w:rsidRDefault="00F447F9" w:rsidP="00F447F9">
                            <w:pPr>
                              <w:spacing w:after="0" w:line="276" w:lineRule="auto"/>
                              <w:jc w:val="both"/>
                              <w:textDirection w:val="btLr"/>
                              <w:rPr>
                                <w:rFonts w:ascii="Arial" w:eastAsia="Arial" w:hAnsi="Arial" w:cs="Arial"/>
                                <w:b/>
                                <w:color w:val="000000"/>
                                <w:sz w:val="24"/>
                              </w:rPr>
                            </w:pPr>
                          </w:p>
                          <w:p w14:paraId="5648FDF1" w14:textId="5ECE1BEB" w:rsidR="001F2AC2" w:rsidRDefault="001D2D9C" w:rsidP="00F447F9">
                            <w:pPr>
                              <w:spacing w:after="0" w:line="276" w:lineRule="auto"/>
                              <w:jc w:val="both"/>
                              <w:textDirection w:val="btLr"/>
                            </w:pPr>
                            <w:r>
                              <w:rPr>
                                <w:rFonts w:ascii="Arial" w:eastAsia="Arial" w:hAnsi="Arial" w:cs="Arial"/>
                                <w:b/>
                                <w:color w:val="000000"/>
                                <w:sz w:val="24"/>
                              </w:rPr>
                              <w:t>DENUNCIADOS:</w:t>
                            </w:r>
                            <w:r>
                              <w:rPr>
                                <w:rFonts w:ascii="Arial" w:eastAsia="Arial" w:hAnsi="Arial" w:cs="Arial"/>
                                <w:color w:val="000000"/>
                                <w:sz w:val="24"/>
                              </w:rPr>
                              <w:t xml:space="preserve"> PRESIDENTE, SÍNDICA, REGIDURÍAS, SECRETARIO Y SECRETARIA DE DESARROLLO URBANO Y MOVILIDAD TODOS DEL </w:t>
                            </w:r>
                            <w:r w:rsidR="0067606F" w:rsidRPr="0067606F">
                              <w:rPr>
                                <w:rFonts w:ascii="Arial" w:eastAsia="Arial" w:hAnsi="Arial" w:cs="Arial"/>
                                <w:color w:val="000000"/>
                                <w:sz w:val="24"/>
                              </w:rPr>
                              <w:t>MUNICIPIO DE MORELIA</w:t>
                            </w:r>
                            <w:r>
                              <w:rPr>
                                <w:rFonts w:ascii="Arial" w:eastAsia="Arial" w:hAnsi="Arial" w:cs="Arial"/>
                                <w:color w:val="000000"/>
                                <w:sz w:val="24"/>
                              </w:rPr>
                              <w:t>, MICHOACÁN.</w:t>
                            </w:r>
                          </w:p>
                          <w:p w14:paraId="14E2E0A0" w14:textId="77777777" w:rsidR="00F447F9" w:rsidRDefault="00F447F9" w:rsidP="00F447F9">
                            <w:pPr>
                              <w:spacing w:after="0" w:line="276" w:lineRule="auto"/>
                              <w:jc w:val="both"/>
                              <w:textDirection w:val="btLr"/>
                              <w:rPr>
                                <w:rFonts w:ascii="Arial" w:eastAsia="Arial" w:hAnsi="Arial" w:cs="Arial"/>
                                <w:b/>
                                <w:color w:val="000000"/>
                                <w:sz w:val="24"/>
                              </w:rPr>
                            </w:pPr>
                          </w:p>
                          <w:p w14:paraId="5648FDF2" w14:textId="730EABD4" w:rsidR="001F2AC2" w:rsidRDefault="001D2D9C" w:rsidP="00F447F9">
                            <w:pPr>
                              <w:spacing w:after="0" w:line="276" w:lineRule="auto"/>
                              <w:jc w:val="both"/>
                              <w:textDirection w:val="btLr"/>
                            </w:pPr>
                            <w:r>
                              <w:rPr>
                                <w:rFonts w:ascii="Arial" w:eastAsia="Arial" w:hAnsi="Arial" w:cs="Arial"/>
                                <w:b/>
                                <w:color w:val="000000"/>
                                <w:sz w:val="24"/>
                              </w:rPr>
                              <w:t xml:space="preserve">AUTORIDAD INSTRUCTORA: </w:t>
                            </w:r>
                            <w:r>
                              <w:rPr>
                                <w:rFonts w:ascii="Arial" w:eastAsia="Arial" w:hAnsi="Arial" w:cs="Arial"/>
                                <w:color w:val="000000"/>
                                <w:sz w:val="24"/>
                              </w:rPr>
                              <w:t>INSTITUTO ELECTORAL DE MICHOACÁN.</w:t>
                            </w:r>
                          </w:p>
                          <w:p w14:paraId="6F0E19F5" w14:textId="77777777" w:rsidR="00F447F9" w:rsidRDefault="00F447F9" w:rsidP="00F447F9">
                            <w:pPr>
                              <w:spacing w:after="0" w:line="276" w:lineRule="auto"/>
                              <w:jc w:val="both"/>
                              <w:textDirection w:val="btLr"/>
                              <w:rPr>
                                <w:rFonts w:ascii="Arial" w:eastAsia="Arial" w:hAnsi="Arial" w:cs="Arial"/>
                                <w:b/>
                                <w:color w:val="000000"/>
                                <w:sz w:val="24"/>
                              </w:rPr>
                            </w:pPr>
                          </w:p>
                          <w:p w14:paraId="5648FDF3" w14:textId="5ED0104C" w:rsidR="001F2AC2" w:rsidRDefault="001D2D9C" w:rsidP="00F447F9">
                            <w:pPr>
                              <w:spacing w:after="0" w:line="276" w:lineRule="auto"/>
                              <w:jc w:val="both"/>
                              <w:textDirection w:val="btLr"/>
                            </w:pPr>
                            <w:r>
                              <w:rPr>
                                <w:rFonts w:ascii="Arial" w:eastAsia="Arial" w:hAnsi="Arial" w:cs="Arial"/>
                                <w:b/>
                                <w:color w:val="000000"/>
                                <w:sz w:val="24"/>
                              </w:rPr>
                              <w:t>MAGISTRADA:</w:t>
                            </w:r>
                            <w:r>
                              <w:rPr>
                                <w:rFonts w:ascii="Arial" w:eastAsia="Arial" w:hAnsi="Arial" w:cs="Arial"/>
                                <w:color w:val="000000"/>
                                <w:sz w:val="24"/>
                              </w:rPr>
                              <w:t xml:space="preserve"> ALMA ROSA BAHENA VILLALOBOS.</w:t>
                            </w:r>
                          </w:p>
                          <w:p w14:paraId="1F8716FC" w14:textId="77777777" w:rsidR="00F447F9" w:rsidRDefault="00F447F9" w:rsidP="00F447F9">
                            <w:pPr>
                              <w:spacing w:after="0" w:line="276" w:lineRule="auto"/>
                              <w:jc w:val="both"/>
                              <w:textDirection w:val="btLr"/>
                              <w:rPr>
                                <w:rFonts w:ascii="Arial" w:eastAsia="Arial" w:hAnsi="Arial" w:cs="Arial"/>
                                <w:b/>
                                <w:color w:val="000000"/>
                                <w:sz w:val="24"/>
                              </w:rPr>
                            </w:pPr>
                          </w:p>
                          <w:p w14:paraId="5648FDF4" w14:textId="0B06D0DB" w:rsidR="001F2AC2" w:rsidRDefault="001D2D9C" w:rsidP="00F447F9">
                            <w:pPr>
                              <w:spacing w:after="0" w:line="276" w:lineRule="auto"/>
                              <w:jc w:val="both"/>
                              <w:textDirection w:val="btLr"/>
                              <w:rPr>
                                <w:rFonts w:ascii="Arial" w:eastAsia="Arial" w:hAnsi="Arial" w:cs="Arial"/>
                                <w:color w:val="000000"/>
                                <w:sz w:val="24"/>
                              </w:rPr>
                            </w:pPr>
                            <w:r>
                              <w:rPr>
                                <w:rFonts w:ascii="Arial" w:eastAsia="Arial" w:hAnsi="Arial" w:cs="Arial"/>
                                <w:b/>
                                <w:color w:val="000000"/>
                                <w:sz w:val="24"/>
                              </w:rPr>
                              <w:t>SECRETARIA INSTRUCTORA Y PROYECTISTA:</w:t>
                            </w:r>
                            <w:r>
                              <w:rPr>
                                <w:rFonts w:ascii="Arial" w:eastAsia="Arial" w:hAnsi="Arial" w:cs="Arial"/>
                                <w:color w:val="000000"/>
                                <w:sz w:val="24"/>
                              </w:rPr>
                              <w:t xml:space="preserve"> SANDRA YÉPEZ CARRANZA.</w:t>
                            </w:r>
                          </w:p>
                          <w:p w14:paraId="63497718" w14:textId="77777777" w:rsidR="00F447F9" w:rsidRDefault="00F447F9" w:rsidP="00F447F9">
                            <w:pPr>
                              <w:spacing w:after="0" w:line="276" w:lineRule="auto"/>
                              <w:jc w:val="both"/>
                              <w:textDirection w:val="btLr"/>
                              <w:rPr>
                                <w:rFonts w:ascii="Arial" w:eastAsia="Arial" w:hAnsi="Arial" w:cs="Arial"/>
                                <w:b/>
                                <w:bCs/>
                                <w:color w:val="000000"/>
                                <w:sz w:val="24"/>
                              </w:rPr>
                            </w:pPr>
                          </w:p>
                          <w:p w14:paraId="5648FDF5" w14:textId="1C898895" w:rsidR="001F2AC2" w:rsidRDefault="001D2D9C" w:rsidP="00F447F9">
                            <w:pPr>
                              <w:spacing w:after="0" w:line="276" w:lineRule="auto"/>
                              <w:jc w:val="both"/>
                              <w:textDirection w:val="btLr"/>
                            </w:pPr>
                            <w:r>
                              <w:rPr>
                                <w:rFonts w:ascii="Arial" w:eastAsia="Arial" w:hAnsi="Arial" w:cs="Arial"/>
                                <w:b/>
                                <w:bCs/>
                                <w:color w:val="000000"/>
                                <w:sz w:val="24"/>
                              </w:rPr>
                              <w:t>COLABORÓ:</w:t>
                            </w:r>
                            <w:r>
                              <w:rPr>
                                <w:rFonts w:ascii="Arial" w:eastAsia="Arial" w:hAnsi="Arial" w:cs="Arial"/>
                                <w:color w:val="000000"/>
                                <w:sz w:val="24"/>
                              </w:rPr>
                              <w:t xml:space="preserve"> CARLOS ROBERTO VILLASEÑOR ZARATE.</w:t>
                            </w:r>
                          </w:p>
                          <w:p w14:paraId="5648FDF6" w14:textId="77777777" w:rsidR="001F2AC2" w:rsidRDefault="001F2AC2" w:rsidP="00F447F9">
                            <w:pPr>
                              <w:spacing w:after="0" w:line="276" w:lineRule="auto"/>
                              <w:jc w:val="both"/>
                              <w:textDirection w:val="btLr"/>
                              <w:rPr>
                                <w:rFonts w:ascii="Arial" w:eastAsia="Arial" w:hAnsi="Arial" w:cs="Arial"/>
                                <w:b/>
                                <w:color w:val="000000"/>
                                <w:sz w:val="24"/>
                              </w:rP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648FD8A" id="Rectángulo 2115418770" o:spid="_x0000_s1026" style="position:absolute;left:0;text-align:left;margin-left:140.25pt;margin-top:-14.95pt;width:261.75pt;height:464.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" strokecolor="white">
                <v:stroke startarrowwidth="narrow" startarrowlength="short" endarrowwidth="narrow" endarrowlength="short"/>
                <v:textbox inset="2.53958mm,1.2694mm,2.53958mm,1.2694mm">
                  <w:txbxContent>
                    <w:p w14:paraId="5648FDEE" w14:textId="77777777" w:rsidR="001F2AC2" w:rsidRDefault="001D2D9C">
                      <w:pPr>
                        <w:spacing w:before="100" w:after="100" w:line="360" w:lineRule="auto"/>
                        <w:jc w:val="center"/>
                        <w:textDirection w:val="btLr"/>
                      </w:pPr>
                      <w:r>
                        <w:rPr>
                          <w:rFonts w:ascii="Arial" w:eastAsia="Arial" w:hAnsi="Arial" w:cs="Arial"/>
                          <w:b/>
                          <w:color w:val="000000"/>
                          <w:sz w:val="24"/>
                        </w:rPr>
                        <w:t>PROCEDIMIENTO ESPECIAL SANCIONADOR</w:t>
                      </w:r>
                    </w:p>
                    <w:p w14:paraId="054A6BEE" w14:textId="77777777" w:rsidR="00F447F9" w:rsidRDefault="00F447F9">
                      <w:pPr>
                        <w:spacing w:before="100" w:after="100" w:line="360" w:lineRule="auto"/>
                        <w:jc w:val="both"/>
                        <w:textDirection w:val="btLr"/>
                        <w:rPr>
                          <w:rFonts w:ascii="Arial" w:eastAsia="Arial" w:hAnsi="Arial" w:cs="Arial"/>
                          <w:b/>
                          <w:color w:val="000000"/>
                          <w:sz w:val="24"/>
                        </w:rPr>
                      </w:pPr>
                    </w:p>
                    <w:p w14:paraId="5648FDEF" w14:textId="0F59DB9A" w:rsidR="001F2AC2" w:rsidRDefault="001D2D9C" w:rsidP="00F447F9">
                      <w:pPr>
                        <w:spacing w:after="0" w:line="276" w:lineRule="auto"/>
                        <w:jc w:val="both"/>
                        <w:textDirection w:val="btLr"/>
                      </w:pPr>
                      <w:r>
                        <w:rPr>
                          <w:rFonts w:ascii="Arial" w:eastAsia="Arial" w:hAnsi="Arial" w:cs="Arial"/>
                          <w:b/>
                          <w:color w:val="000000"/>
                          <w:sz w:val="24"/>
                        </w:rPr>
                        <w:t xml:space="preserve">EXPEDIENTE: </w:t>
                      </w:r>
                      <w:r>
                        <w:rPr>
                          <w:rFonts w:ascii="Arial" w:eastAsia="Arial" w:hAnsi="Arial" w:cs="Arial"/>
                          <w:color w:val="000000"/>
                          <w:sz w:val="24"/>
                        </w:rPr>
                        <w:t>TEEM-PES-VPMG-001/2026.</w:t>
                      </w:r>
                    </w:p>
                    <w:p w14:paraId="1684DA4B" w14:textId="77777777" w:rsidR="00F447F9" w:rsidRDefault="00F447F9" w:rsidP="00F447F9">
                      <w:pPr>
                        <w:spacing w:after="0" w:line="276" w:lineRule="auto"/>
                        <w:jc w:val="both"/>
                        <w:textDirection w:val="btLr"/>
                        <w:rPr>
                          <w:rFonts w:ascii="Arial" w:eastAsia="Arial" w:hAnsi="Arial" w:cs="Arial"/>
                          <w:b/>
                          <w:color w:val="000000"/>
                          <w:sz w:val="24"/>
                        </w:rPr>
                      </w:pPr>
                    </w:p>
                    <w:p w14:paraId="5648FDF0" w14:textId="348E804C" w:rsidR="001F2AC2" w:rsidRDefault="001D2D9C" w:rsidP="00F447F9">
                      <w:pPr>
                        <w:spacing w:after="0" w:line="276" w:lineRule="auto"/>
                        <w:jc w:val="both"/>
                        <w:textDirection w:val="btLr"/>
                        <w:rPr>
                          <w:rFonts w:ascii="Arial" w:eastAsia="Arial" w:hAnsi="Arial" w:cs="Arial"/>
                          <w:b/>
                          <w:bCs/>
                          <w:sz w:val="24"/>
                        </w:rPr>
                      </w:pPr>
                      <w:r>
                        <w:rPr>
                          <w:rFonts w:ascii="Arial" w:eastAsia="Arial" w:hAnsi="Arial" w:cs="Arial"/>
                          <w:b/>
                          <w:color w:val="000000"/>
                          <w:sz w:val="24"/>
                        </w:rPr>
                        <w:t xml:space="preserve">QUEJOSA: </w:t>
                      </w:r>
                      <w:r w:rsidR="00661074" w:rsidRPr="00661074">
                        <w:rPr>
                          <w:rFonts w:ascii="Arial" w:eastAsia="Arial" w:hAnsi="Arial" w:cs="Arial"/>
                          <w:color w:val="FFFFFF"/>
                          <w:sz w:val="24"/>
                          <w:highlight w:val="darkCyan"/>
                        </w:rPr>
                        <w:t>[No.75]_ELIMINADO_el_nombre_de_la_parte_quejosa_[4]</w:t>
                      </w:r>
                      <w:r>
                        <w:rPr>
                          <w:rFonts w:ascii="Arial" w:eastAsia="Arial" w:hAnsi="Arial" w:cs="Arial"/>
                          <w:sz w:val="24"/>
                        </w:rPr>
                        <w:t>.</w:t>
                      </w:r>
                    </w:p>
                    <w:p w14:paraId="6C9BC3C5" w14:textId="77777777" w:rsidR="00F447F9" w:rsidRDefault="00F447F9" w:rsidP="00F447F9">
                      <w:pPr>
                        <w:spacing w:after="0" w:line="276" w:lineRule="auto"/>
                        <w:jc w:val="both"/>
                        <w:textDirection w:val="btLr"/>
                        <w:rPr>
                          <w:rFonts w:ascii="Arial" w:eastAsia="Arial" w:hAnsi="Arial" w:cs="Arial"/>
                          <w:b/>
                          <w:color w:val="000000"/>
                          <w:sz w:val="24"/>
                        </w:rPr>
                      </w:pPr>
                    </w:p>
                    <w:p w14:paraId="5648FDF1" w14:textId="5ECE1BEB" w:rsidR="001F2AC2" w:rsidRDefault="001D2D9C" w:rsidP="00F447F9">
                      <w:pPr>
                        <w:spacing w:after="0" w:line="276" w:lineRule="auto"/>
                        <w:jc w:val="both"/>
                        <w:textDirection w:val="btLr"/>
                      </w:pPr>
                      <w:r>
                        <w:rPr>
                          <w:rFonts w:ascii="Arial" w:eastAsia="Arial" w:hAnsi="Arial" w:cs="Arial"/>
                          <w:b/>
                          <w:color w:val="000000"/>
                          <w:sz w:val="24"/>
                        </w:rPr>
                        <w:t>DENUNCIADOS:</w:t>
                      </w:r>
                      <w:r>
                        <w:rPr>
                          <w:rFonts w:ascii="Arial" w:eastAsia="Arial" w:hAnsi="Arial" w:cs="Arial"/>
                          <w:color w:val="000000"/>
                          <w:sz w:val="24"/>
                        </w:rPr>
                        <w:t xml:space="preserve"> PRESIDENTE, SÍNDICA, REGIDURÍAS, SECRETARIO Y SECRETARIA DE DESARROLLO URBANO Y MOVILIDAD TODOS DEL </w:t>
                      </w:r>
                      <w:r w:rsidR="0067606F" w:rsidRPr="0067606F">
                        <w:rPr>
                          <w:rFonts w:ascii="Arial" w:eastAsia="Arial" w:hAnsi="Arial" w:cs="Arial"/>
                          <w:color w:val="000000"/>
                          <w:sz w:val="24"/>
                        </w:rPr>
                        <w:t>MUNICIPIO DE MORELIA</w:t>
                      </w:r>
                      <w:r>
                        <w:rPr>
                          <w:rFonts w:ascii="Arial" w:eastAsia="Arial" w:hAnsi="Arial" w:cs="Arial"/>
                          <w:color w:val="000000"/>
                          <w:sz w:val="24"/>
                        </w:rPr>
                        <w:t>, MICHOACÁN.</w:t>
                      </w:r>
                    </w:p>
                    <w:p w14:paraId="14E2E0A0" w14:textId="77777777" w:rsidR="00F447F9" w:rsidRDefault="00F447F9" w:rsidP="00F447F9">
                      <w:pPr>
                        <w:spacing w:after="0" w:line="276" w:lineRule="auto"/>
                        <w:jc w:val="both"/>
                        <w:textDirection w:val="btLr"/>
                        <w:rPr>
                          <w:rFonts w:ascii="Arial" w:eastAsia="Arial" w:hAnsi="Arial" w:cs="Arial"/>
                          <w:b/>
                          <w:color w:val="000000"/>
                          <w:sz w:val="24"/>
                        </w:rPr>
                      </w:pPr>
                    </w:p>
                    <w:p w14:paraId="5648FDF2" w14:textId="730EABD4" w:rsidR="001F2AC2" w:rsidRDefault="001D2D9C" w:rsidP="00F447F9">
                      <w:pPr>
                        <w:spacing w:after="0" w:line="276" w:lineRule="auto"/>
                        <w:jc w:val="both"/>
                        <w:textDirection w:val="btLr"/>
                      </w:pPr>
                      <w:r>
                        <w:rPr>
                          <w:rFonts w:ascii="Arial" w:eastAsia="Arial" w:hAnsi="Arial" w:cs="Arial"/>
                          <w:b/>
                          <w:color w:val="000000"/>
                          <w:sz w:val="24"/>
                        </w:rPr>
                        <w:t xml:space="preserve">AUTORIDAD INSTRUCTORA: </w:t>
                      </w:r>
                      <w:r>
                        <w:rPr>
                          <w:rFonts w:ascii="Arial" w:eastAsia="Arial" w:hAnsi="Arial" w:cs="Arial"/>
                          <w:color w:val="000000"/>
                          <w:sz w:val="24"/>
                        </w:rPr>
                        <w:t>INSTITUTO ELECTORAL DE MICHOACÁN.</w:t>
                      </w:r>
                    </w:p>
                    <w:p w14:paraId="6F0E19F5" w14:textId="77777777" w:rsidR="00F447F9" w:rsidRDefault="00F447F9" w:rsidP="00F447F9">
                      <w:pPr>
                        <w:spacing w:after="0" w:line="276" w:lineRule="auto"/>
                        <w:jc w:val="both"/>
                        <w:textDirection w:val="btLr"/>
                        <w:rPr>
                          <w:rFonts w:ascii="Arial" w:eastAsia="Arial" w:hAnsi="Arial" w:cs="Arial"/>
                          <w:b/>
                          <w:color w:val="000000"/>
                          <w:sz w:val="24"/>
                        </w:rPr>
                      </w:pPr>
                    </w:p>
                    <w:p w14:paraId="5648FDF3" w14:textId="5ED0104C" w:rsidR="001F2AC2" w:rsidRDefault="001D2D9C" w:rsidP="00F447F9">
                      <w:pPr>
                        <w:spacing w:after="0" w:line="276" w:lineRule="auto"/>
                        <w:jc w:val="both"/>
                        <w:textDirection w:val="btLr"/>
                      </w:pPr>
                      <w:r>
                        <w:rPr>
                          <w:rFonts w:ascii="Arial" w:eastAsia="Arial" w:hAnsi="Arial" w:cs="Arial"/>
                          <w:b/>
                          <w:color w:val="000000"/>
                          <w:sz w:val="24"/>
                        </w:rPr>
                        <w:t>MAGISTRADA:</w:t>
                      </w:r>
                      <w:r>
                        <w:rPr>
                          <w:rFonts w:ascii="Arial" w:eastAsia="Arial" w:hAnsi="Arial" w:cs="Arial"/>
                          <w:color w:val="000000"/>
                          <w:sz w:val="24"/>
                        </w:rPr>
                        <w:t xml:space="preserve"> ALMA ROSA BAHENA VILLALOBOS.</w:t>
                      </w:r>
                    </w:p>
                    <w:p w14:paraId="1F8716FC" w14:textId="77777777" w:rsidR="00F447F9" w:rsidRDefault="00F447F9" w:rsidP="00F447F9">
                      <w:pPr>
                        <w:spacing w:after="0" w:line="276" w:lineRule="auto"/>
                        <w:jc w:val="both"/>
                        <w:textDirection w:val="btLr"/>
                        <w:rPr>
                          <w:rFonts w:ascii="Arial" w:eastAsia="Arial" w:hAnsi="Arial" w:cs="Arial"/>
                          <w:b/>
                          <w:color w:val="000000"/>
                          <w:sz w:val="24"/>
                        </w:rPr>
                      </w:pPr>
                    </w:p>
                    <w:p w14:paraId="5648FDF4" w14:textId="0B06D0DB" w:rsidR="001F2AC2" w:rsidRDefault="001D2D9C" w:rsidP="00F447F9">
                      <w:pPr>
                        <w:spacing w:after="0" w:line="276" w:lineRule="auto"/>
                        <w:jc w:val="both"/>
                        <w:textDirection w:val="btLr"/>
                        <w:rPr>
                          <w:rFonts w:ascii="Arial" w:eastAsia="Arial" w:hAnsi="Arial" w:cs="Arial"/>
                          <w:color w:val="000000"/>
                          <w:sz w:val="24"/>
                        </w:rPr>
                      </w:pPr>
                      <w:r>
                        <w:rPr>
                          <w:rFonts w:ascii="Arial" w:eastAsia="Arial" w:hAnsi="Arial" w:cs="Arial"/>
                          <w:b/>
                          <w:color w:val="000000"/>
                          <w:sz w:val="24"/>
                        </w:rPr>
                        <w:t>SECRETARIA INSTRUCTORA Y PROYECTISTA:</w:t>
                      </w:r>
                      <w:r>
                        <w:rPr>
                          <w:rFonts w:ascii="Arial" w:eastAsia="Arial" w:hAnsi="Arial" w:cs="Arial"/>
                          <w:color w:val="000000"/>
                          <w:sz w:val="24"/>
                        </w:rPr>
                        <w:t xml:space="preserve"> SANDRA YÉPEZ CARRANZA.</w:t>
                      </w:r>
                    </w:p>
                    <w:p w14:paraId="63497718" w14:textId="77777777" w:rsidR="00F447F9" w:rsidRDefault="00F447F9" w:rsidP="00F447F9">
                      <w:pPr>
                        <w:spacing w:after="0" w:line="276" w:lineRule="auto"/>
                        <w:jc w:val="both"/>
                        <w:textDirection w:val="btLr"/>
                        <w:rPr>
                          <w:rFonts w:ascii="Arial" w:eastAsia="Arial" w:hAnsi="Arial" w:cs="Arial"/>
                          <w:b/>
                          <w:bCs/>
                          <w:color w:val="000000"/>
                          <w:sz w:val="24"/>
                        </w:rPr>
                      </w:pPr>
                    </w:p>
                    <w:p w14:paraId="5648FDF5" w14:textId="1C898895" w:rsidR="001F2AC2" w:rsidRDefault="001D2D9C" w:rsidP="00F447F9">
                      <w:pPr>
                        <w:spacing w:after="0" w:line="276" w:lineRule="auto"/>
                        <w:jc w:val="both"/>
                        <w:textDirection w:val="btLr"/>
                      </w:pPr>
                      <w:r>
                        <w:rPr>
                          <w:rFonts w:ascii="Arial" w:eastAsia="Arial" w:hAnsi="Arial" w:cs="Arial"/>
                          <w:b/>
                          <w:bCs/>
                          <w:color w:val="000000"/>
                          <w:sz w:val="24"/>
                        </w:rPr>
                        <w:t>COLABORÓ:</w:t>
                      </w:r>
                      <w:r>
                        <w:rPr>
                          <w:rFonts w:ascii="Arial" w:eastAsia="Arial" w:hAnsi="Arial" w:cs="Arial"/>
                          <w:color w:val="000000"/>
                          <w:sz w:val="24"/>
                        </w:rPr>
                        <w:t xml:space="preserve"> CARLOS ROBERTO VILLASEÑOR ZARATE.</w:t>
                      </w:r>
                    </w:p>
                    <w:p w14:paraId="5648FDF6" w14:textId="77777777" w:rsidR="001F2AC2" w:rsidRDefault="001F2AC2" w:rsidP="00F447F9">
                      <w:pPr>
                        <w:spacing w:after="0" w:line="276" w:lineRule="auto"/>
                        <w:jc w:val="both"/>
                        <w:textDirection w:val="btLr"/>
                        <w:rPr>
                          <w:rFonts w:ascii="Arial" w:eastAsia="Arial" w:hAnsi="Arial" w:cs="Arial"/>
                          <w:b/>
                          <w:color w:val="000000"/>
                          <w:sz w:val="24"/>
                        </w:rPr>
                      </w:pPr>
                    </w:p>
                  </w:txbxContent>
                </v:textbox>
                <w10:wrap type="square" anchorx="margin" anchory="margin"/>
              </v:rect>
            </w:pict>
          </mc:Fallback>
        </mc:AlternateContent>
      </w:r>
      <w:r w:rsidR="005B0322">
        <w:rPr>
          <w:rFonts w:ascii="Arial Narrow" w:hAnsi="Arial Narrow"/>
          <w:b/>
          <w:noProof/>
          <w14:ligatures w14:val="standardContextual"/>
        </w:rPr>
        <mc:AlternateContent>
          <mc:Choice Requires="wps">
            <w:drawing>
              <wp:anchor distT="0" distB="0" distL="114300" distR="114300" simplePos="0" relativeHeight="251660288" behindDoc="0" locked="0" layoutInCell="1" allowOverlap="1" wp14:anchorId="371B860E" wp14:editId="23988DD3">
                <wp:simplePos x="0" y="0"/>
                <wp:positionH relativeFrom="column">
                  <wp:posOffset>1880235</wp:posOffset>
                </wp:positionH>
                <wp:positionV relativeFrom="paragraph">
                  <wp:posOffset>-906145</wp:posOffset>
                </wp:positionV>
                <wp:extent cx="31051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65281A0" w14:textId="77777777" w:rsidR="005B0322" w:rsidRDefault="005B0322" w:rsidP="005B0322">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71B860E" id="_x0000_t202" coordsize="21600,21600" o:spt="202" path="m,l,21600r21600,l21600,xe">
                <v:stroke joinstyle="miter"/>
                <v:path gradientshapeok="t" o:connecttype="rect"/>
              </v:shapetype>
              <v:shape id="Cuadro de texto 1" o:spid="_x0000_s1027" type="#_x0000_t202" style="position:absolute;left:0;text-align:left;margin-left:148.05pt;margin-top:-71.35pt;width:244.5pt;height:4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" filled="f" stroked="f" strokeweight=".5pt">
                <v:textbox>
                  <w:txbxContent>
                    <w:p w14:paraId="465281A0" w14:textId="77777777" w:rsidR="005B0322" w:rsidRDefault="005B0322" w:rsidP="005B0322">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p>
    <w:p w14:paraId="5648FA23" w14:textId="77777777" w:rsidR="001F2AC2" w:rsidRDefault="001D2D9C">
      <w:pPr>
        <w:spacing w:after="0" w:line="240" w:lineRule="auto"/>
        <w:ind w:left="2835" w:hanging="2409"/>
        <w:jc w:val="center"/>
        <w:rPr>
          <w:rFonts w:ascii="Arial" w:eastAsia="Arial" w:hAnsi="Arial" w:cs="Arial"/>
          <w:sz w:val="26"/>
          <w:szCs w:val="26"/>
        </w:rPr>
      </w:pPr>
      <w:r>
        <w:rPr>
          <w:rFonts w:ascii="Arial" w:eastAsia="Arial" w:hAnsi="Arial" w:cs="Arial"/>
          <w:b/>
          <w:sz w:val="26"/>
          <w:szCs w:val="26"/>
        </w:rPr>
        <w:t xml:space="preserve">                                    </w:t>
      </w:r>
    </w:p>
    <w:p w14:paraId="5648FA24" w14:textId="77777777" w:rsidR="001F2AC2" w:rsidRDefault="001F2AC2">
      <w:pPr>
        <w:spacing w:after="0"/>
        <w:rPr>
          <w:rFonts w:ascii="Arial" w:eastAsia="Arial" w:hAnsi="Arial" w:cs="Arial"/>
          <w:sz w:val="26"/>
          <w:szCs w:val="26"/>
        </w:rPr>
      </w:pPr>
    </w:p>
    <w:p w14:paraId="5648FA25" w14:textId="77777777" w:rsidR="001F2AC2" w:rsidRDefault="001F2AC2">
      <w:pPr>
        <w:spacing w:after="0"/>
        <w:rPr>
          <w:rFonts w:ascii="Arial" w:eastAsia="Arial" w:hAnsi="Arial" w:cs="Arial"/>
          <w:sz w:val="26"/>
          <w:szCs w:val="26"/>
        </w:rPr>
      </w:pPr>
    </w:p>
    <w:p w14:paraId="5648FA26" w14:textId="77777777" w:rsidR="001F2AC2" w:rsidRDefault="001F2AC2">
      <w:pPr>
        <w:spacing w:after="0"/>
        <w:rPr>
          <w:rFonts w:ascii="Arial" w:eastAsia="Arial" w:hAnsi="Arial" w:cs="Arial"/>
          <w:sz w:val="26"/>
          <w:szCs w:val="26"/>
        </w:rPr>
      </w:pPr>
    </w:p>
    <w:p w14:paraId="5648FA27" w14:textId="77777777" w:rsidR="001F2AC2" w:rsidRDefault="001F2AC2">
      <w:pPr>
        <w:spacing w:after="0"/>
        <w:rPr>
          <w:rFonts w:ascii="Arial" w:eastAsia="Arial" w:hAnsi="Arial" w:cs="Arial"/>
          <w:sz w:val="26"/>
          <w:szCs w:val="26"/>
        </w:rPr>
      </w:pPr>
    </w:p>
    <w:p w14:paraId="5648FA28" w14:textId="77777777" w:rsidR="001F2AC2" w:rsidRDefault="001F2AC2">
      <w:pPr>
        <w:spacing w:after="0"/>
        <w:rPr>
          <w:rFonts w:ascii="Arial" w:eastAsia="Arial" w:hAnsi="Arial" w:cs="Arial"/>
          <w:sz w:val="26"/>
          <w:szCs w:val="26"/>
        </w:rPr>
      </w:pPr>
    </w:p>
    <w:p w14:paraId="5648FA29" w14:textId="77777777" w:rsidR="001F2AC2" w:rsidRDefault="001F2AC2">
      <w:pPr>
        <w:spacing w:after="0"/>
        <w:rPr>
          <w:rFonts w:ascii="Arial" w:eastAsia="Arial" w:hAnsi="Arial" w:cs="Arial"/>
          <w:sz w:val="26"/>
          <w:szCs w:val="26"/>
        </w:rPr>
      </w:pPr>
    </w:p>
    <w:p w14:paraId="5648FA2A" w14:textId="77777777" w:rsidR="001F2AC2" w:rsidRDefault="001F2AC2">
      <w:pPr>
        <w:spacing w:after="0"/>
        <w:rPr>
          <w:rFonts w:ascii="Arial" w:eastAsia="Arial" w:hAnsi="Arial" w:cs="Arial"/>
          <w:sz w:val="26"/>
          <w:szCs w:val="26"/>
        </w:rPr>
      </w:pPr>
    </w:p>
    <w:p w14:paraId="5648FA2B" w14:textId="77777777" w:rsidR="001F2AC2" w:rsidRDefault="001F2AC2">
      <w:pPr>
        <w:spacing w:after="0"/>
        <w:rPr>
          <w:rFonts w:ascii="Arial" w:eastAsia="Arial" w:hAnsi="Arial" w:cs="Arial"/>
          <w:sz w:val="26"/>
          <w:szCs w:val="26"/>
        </w:rPr>
      </w:pPr>
    </w:p>
    <w:p w14:paraId="5648FA2C" w14:textId="77777777" w:rsidR="001F2AC2" w:rsidRDefault="001F2AC2">
      <w:pPr>
        <w:spacing w:after="0"/>
        <w:rPr>
          <w:rFonts w:ascii="Arial" w:eastAsia="Arial" w:hAnsi="Arial" w:cs="Arial"/>
          <w:sz w:val="26"/>
          <w:szCs w:val="26"/>
        </w:rPr>
      </w:pPr>
    </w:p>
    <w:p w14:paraId="5648FA2D" w14:textId="77777777" w:rsidR="001F2AC2" w:rsidRDefault="001F2AC2">
      <w:pPr>
        <w:spacing w:after="0"/>
        <w:rPr>
          <w:rFonts w:ascii="Arial" w:eastAsia="Arial" w:hAnsi="Arial" w:cs="Arial"/>
          <w:sz w:val="26"/>
          <w:szCs w:val="26"/>
        </w:rPr>
      </w:pPr>
    </w:p>
    <w:p w14:paraId="5648FA2E" w14:textId="77777777" w:rsidR="001F2AC2" w:rsidRDefault="001F2AC2">
      <w:pPr>
        <w:spacing w:after="0"/>
        <w:rPr>
          <w:rFonts w:ascii="Arial" w:eastAsia="Arial" w:hAnsi="Arial" w:cs="Arial"/>
          <w:sz w:val="26"/>
          <w:szCs w:val="26"/>
        </w:rPr>
      </w:pPr>
    </w:p>
    <w:p w14:paraId="5648FA2F" w14:textId="77777777" w:rsidR="001F2AC2" w:rsidRDefault="001F2AC2">
      <w:pPr>
        <w:spacing w:after="0"/>
        <w:rPr>
          <w:rFonts w:ascii="Arial" w:eastAsia="Arial" w:hAnsi="Arial" w:cs="Arial"/>
          <w:sz w:val="26"/>
          <w:szCs w:val="26"/>
        </w:rPr>
      </w:pPr>
    </w:p>
    <w:p w14:paraId="5648FA30" w14:textId="77777777" w:rsidR="001F2AC2" w:rsidRDefault="001F2AC2">
      <w:pPr>
        <w:spacing w:after="0"/>
        <w:rPr>
          <w:rFonts w:ascii="Arial" w:eastAsia="Arial" w:hAnsi="Arial" w:cs="Arial"/>
          <w:sz w:val="26"/>
          <w:szCs w:val="26"/>
        </w:rPr>
      </w:pPr>
    </w:p>
    <w:p w14:paraId="5648FA31" w14:textId="77777777" w:rsidR="001F2AC2" w:rsidRDefault="001F2AC2">
      <w:pPr>
        <w:spacing w:after="0"/>
        <w:rPr>
          <w:rFonts w:ascii="Arial" w:eastAsia="Arial" w:hAnsi="Arial" w:cs="Arial"/>
          <w:sz w:val="26"/>
          <w:szCs w:val="26"/>
        </w:rPr>
      </w:pPr>
    </w:p>
    <w:p w14:paraId="5648FA32" w14:textId="77777777" w:rsidR="001F2AC2" w:rsidRDefault="001F2AC2">
      <w:pPr>
        <w:spacing w:after="0"/>
        <w:rPr>
          <w:rFonts w:ascii="Arial" w:eastAsia="Arial" w:hAnsi="Arial" w:cs="Arial"/>
          <w:sz w:val="24"/>
          <w:szCs w:val="24"/>
        </w:rPr>
      </w:pPr>
    </w:p>
    <w:p w14:paraId="5648FA33" w14:textId="77777777" w:rsidR="001F2AC2" w:rsidRDefault="001F2AC2">
      <w:pPr>
        <w:spacing w:after="0"/>
        <w:rPr>
          <w:rFonts w:ascii="Arial" w:eastAsia="Arial" w:hAnsi="Arial" w:cs="Arial"/>
          <w:sz w:val="24"/>
          <w:szCs w:val="24"/>
        </w:rPr>
      </w:pPr>
    </w:p>
    <w:p w14:paraId="5648FA34" w14:textId="77777777" w:rsidR="001F2AC2" w:rsidRDefault="001F2AC2">
      <w:pPr>
        <w:spacing w:after="0"/>
        <w:jc w:val="right"/>
        <w:rPr>
          <w:rFonts w:ascii="Arial" w:eastAsia="Arial" w:hAnsi="Arial" w:cs="Arial"/>
          <w:sz w:val="24"/>
          <w:szCs w:val="24"/>
        </w:rPr>
      </w:pPr>
    </w:p>
    <w:p w14:paraId="5648FA35" w14:textId="77777777" w:rsidR="001F2AC2" w:rsidRDefault="001F2AC2">
      <w:pPr>
        <w:spacing w:before="280" w:after="280" w:line="360" w:lineRule="auto"/>
        <w:jc w:val="both"/>
        <w:rPr>
          <w:rFonts w:ascii="Arial" w:eastAsia="Arial" w:hAnsi="Arial" w:cs="Arial"/>
          <w:sz w:val="24"/>
          <w:szCs w:val="24"/>
        </w:rPr>
      </w:pPr>
    </w:p>
    <w:p w14:paraId="5648FA36" w14:textId="77777777" w:rsidR="001F2AC2" w:rsidRDefault="001F2AC2">
      <w:pPr>
        <w:spacing w:before="280" w:after="280" w:line="360" w:lineRule="auto"/>
        <w:jc w:val="both"/>
        <w:rPr>
          <w:rFonts w:ascii="Arial" w:eastAsia="Arial" w:hAnsi="Arial" w:cs="Arial"/>
          <w:sz w:val="24"/>
          <w:szCs w:val="24"/>
        </w:rPr>
      </w:pPr>
    </w:p>
    <w:p w14:paraId="5648FA37" w14:textId="77777777" w:rsidR="001F2AC2" w:rsidRPr="00146752" w:rsidRDefault="001F2AC2">
      <w:pPr>
        <w:spacing w:before="280" w:after="280" w:line="360" w:lineRule="auto"/>
        <w:jc w:val="both"/>
        <w:rPr>
          <w:rFonts w:ascii="Arial" w:eastAsia="Arial" w:hAnsi="Arial" w:cs="Arial"/>
          <w:sz w:val="36"/>
          <w:szCs w:val="36"/>
        </w:rPr>
      </w:pPr>
    </w:p>
    <w:p w14:paraId="5648FA38" w14:textId="77777777" w:rsidR="001F2AC2" w:rsidRDefault="001F2AC2">
      <w:pPr>
        <w:spacing w:before="280" w:after="280" w:line="360" w:lineRule="auto"/>
        <w:jc w:val="both"/>
        <w:rPr>
          <w:rFonts w:ascii="Arial" w:eastAsia="Arial" w:hAnsi="Arial" w:cs="Arial"/>
          <w:sz w:val="24"/>
          <w:szCs w:val="24"/>
        </w:rPr>
      </w:pPr>
    </w:p>
    <w:p w14:paraId="5648FA39" w14:textId="11FF8CCC"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En la ciudad de Morelia, Michoacán, </w:t>
      </w:r>
      <w:r w:rsidRPr="00A85F22">
        <w:rPr>
          <w:rFonts w:ascii="Arial" w:eastAsia="Arial" w:hAnsi="Arial" w:cs="Arial"/>
          <w:sz w:val="24"/>
          <w:szCs w:val="24"/>
        </w:rPr>
        <w:t xml:space="preserve">a </w:t>
      </w:r>
      <w:r w:rsidR="007B396B" w:rsidRPr="00A85F22">
        <w:rPr>
          <w:rFonts w:ascii="Arial" w:eastAsia="Arial" w:hAnsi="Arial" w:cs="Arial"/>
          <w:sz w:val="24"/>
          <w:szCs w:val="24"/>
        </w:rPr>
        <w:t>tres</w:t>
      </w:r>
      <w:r w:rsidRPr="00A85F22">
        <w:rPr>
          <w:rFonts w:ascii="Arial" w:eastAsia="Arial" w:hAnsi="Arial" w:cs="Arial"/>
          <w:sz w:val="24"/>
          <w:szCs w:val="24"/>
        </w:rPr>
        <w:t xml:space="preserve"> de</w:t>
      </w:r>
      <w:r>
        <w:rPr>
          <w:rFonts w:ascii="Arial" w:eastAsia="Arial" w:hAnsi="Arial" w:cs="Arial"/>
          <w:sz w:val="24"/>
          <w:szCs w:val="24"/>
        </w:rPr>
        <w:t xml:space="preserve"> marzo de dos mil veintiséis</w:t>
      </w:r>
      <w:r>
        <w:rPr>
          <w:rFonts w:ascii="Arial" w:eastAsia="Arial" w:hAnsi="Arial" w:cs="Arial"/>
          <w:sz w:val="24"/>
          <w:szCs w:val="24"/>
          <w:vertAlign w:val="superscript"/>
        </w:rPr>
        <w:footnoteReference w:id="2"/>
      </w:r>
      <w:r>
        <w:rPr>
          <w:rFonts w:ascii="Arial" w:eastAsia="Arial" w:hAnsi="Arial" w:cs="Arial"/>
          <w:sz w:val="24"/>
          <w:szCs w:val="24"/>
        </w:rPr>
        <w:t>.</w:t>
      </w:r>
    </w:p>
    <w:p w14:paraId="5648FA3A" w14:textId="77777777" w:rsidR="001F2AC2" w:rsidRDefault="001D2D9C">
      <w:pPr>
        <w:pBdr>
          <w:top w:val="nil"/>
          <w:left w:val="nil"/>
          <w:bottom w:val="nil"/>
          <w:right w:val="nil"/>
          <w:between w:val="nil"/>
        </w:pBdr>
        <w:spacing w:before="240" w:line="360" w:lineRule="auto"/>
        <w:ind w:left="-57"/>
        <w:jc w:val="both"/>
        <w:rPr>
          <w:rFonts w:ascii="Arial" w:hAnsi="Arial" w:cs="Arial"/>
          <w:sz w:val="24"/>
          <w:szCs w:val="24"/>
          <w:lang w:val="es-ES" w:eastAsia="es-ES"/>
        </w:rPr>
      </w:pPr>
      <w:r>
        <w:rPr>
          <w:rFonts w:ascii="Arial" w:eastAsia="Arial" w:hAnsi="Arial" w:cs="Arial"/>
          <w:b/>
          <w:bCs/>
          <w:sz w:val="24"/>
          <w:szCs w:val="24"/>
        </w:rPr>
        <w:t>Sentencia</w:t>
      </w:r>
      <w:r>
        <w:rPr>
          <w:rFonts w:ascii="Arial" w:eastAsia="Arial" w:hAnsi="Arial" w:cs="Arial"/>
          <w:sz w:val="24"/>
          <w:szCs w:val="24"/>
        </w:rPr>
        <w:t xml:space="preserve"> que determina</w:t>
      </w:r>
      <w:r>
        <w:rPr>
          <w:rFonts w:ascii="Arial" w:eastAsia="Arial" w:hAnsi="Arial" w:cs="Arial"/>
          <w:b/>
          <w:bCs/>
          <w:sz w:val="24"/>
          <w:szCs w:val="24"/>
        </w:rPr>
        <w:t>:</w:t>
      </w:r>
      <w:r>
        <w:rPr>
          <w:rFonts w:ascii="Arial" w:hAnsi="Arial" w:cs="Arial"/>
          <w:b/>
          <w:bCs/>
          <w:sz w:val="24"/>
          <w:szCs w:val="24"/>
        </w:rPr>
        <w:t xml:space="preserve"> I</w:t>
      </w:r>
      <w:r>
        <w:rPr>
          <w:rFonts w:ascii="Arial" w:hAnsi="Arial" w:cs="Arial"/>
          <w:sz w:val="24"/>
          <w:szCs w:val="24"/>
        </w:rPr>
        <w:t xml:space="preserve">. La </w:t>
      </w:r>
      <w:r>
        <w:rPr>
          <w:rFonts w:ascii="Arial" w:hAnsi="Arial" w:cs="Arial"/>
          <w:b/>
          <w:bCs/>
          <w:sz w:val="24"/>
          <w:szCs w:val="24"/>
        </w:rPr>
        <w:t xml:space="preserve">inexistencia </w:t>
      </w:r>
      <w:r>
        <w:rPr>
          <w:rFonts w:ascii="Arial" w:hAnsi="Arial" w:cs="Arial"/>
          <w:sz w:val="24"/>
          <w:szCs w:val="24"/>
        </w:rPr>
        <w:t xml:space="preserve">de violencia política contra las mujeres por razón de género en perjuicio de la denunciante; </w:t>
      </w:r>
      <w:r>
        <w:rPr>
          <w:rFonts w:ascii="Arial" w:hAnsi="Arial" w:cs="Arial"/>
          <w:b/>
          <w:bCs/>
          <w:sz w:val="24"/>
          <w:szCs w:val="24"/>
        </w:rPr>
        <w:t xml:space="preserve">II. </w:t>
      </w:r>
      <w:r>
        <w:rPr>
          <w:rFonts w:ascii="Arial" w:hAnsi="Arial" w:cs="Arial"/>
          <w:sz w:val="24"/>
          <w:szCs w:val="24"/>
        </w:rPr>
        <w:t>D</w:t>
      </w:r>
      <w:r>
        <w:rPr>
          <w:rFonts w:ascii="Arial" w:eastAsia="Arial" w:hAnsi="Arial" w:cs="Arial"/>
          <w:sz w:val="24"/>
          <w:szCs w:val="24"/>
        </w:rPr>
        <w:t>ejar</w:t>
      </w:r>
      <w:r>
        <w:rPr>
          <w:rFonts w:ascii="Arial" w:eastAsia="Arial" w:hAnsi="Arial" w:cs="Arial"/>
          <w:b/>
          <w:bCs/>
          <w:sz w:val="24"/>
          <w:szCs w:val="24"/>
        </w:rPr>
        <w:t xml:space="preserve"> sin efectos las medidas cautelares </w:t>
      </w:r>
      <w:r>
        <w:rPr>
          <w:rFonts w:ascii="Arial" w:eastAsia="Arial" w:hAnsi="Arial" w:cs="Arial"/>
          <w:sz w:val="24"/>
          <w:szCs w:val="24"/>
        </w:rPr>
        <w:t xml:space="preserve">otorgadas parcialmente a favor de la denunciante; </w:t>
      </w:r>
      <w:r>
        <w:rPr>
          <w:rFonts w:ascii="Arial" w:eastAsia="Arial" w:hAnsi="Arial" w:cs="Arial"/>
          <w:b/>
          <w:bCs/>
          <w:sz w:val="24"/>
          <w:szCs w:val="24"/>
        </w:rPr>
        <w:t>III. Instruir</w:t>
      </w:r>
      <w:r>
        <w:rPr>
          <w:rFonts w:ascii="Arial" w:eastAsia="Arial" w:hAnsi="Arial" w:cs="Arial"/>
          <w:sz w:val="24"/>
          <w:szCs w:val="24"/>
        </w:rPr>
        <w:t xml:space="preserve"> a la Secretaría General de Acuerdos y a la Unidad de Transparencia de este </w:t>
      </w:r>
      <w:r>
        <w:rPr>
          <w:rFonts w:ascii="Arial" w:eastAsia="Arial" w:hAnsi="Arial" w:cs="Arial"/>
          <w:i/>
          <w:iCs/>
          <w:sz w:val="24"/>
          <w:szCs w:val="24"/>
        </w:rPr>
        <w:t>Tribunal Electoral</w:t>
      </w:r>
      <w:r>
        <w:rPr>
          <w:rFonts w:ascii="Arial" w:eastAsia="Arial" w:hAnsi="Arial" w:cs="Arial"/>
          <w:sz w:val="24"/>
          <w:szCs w:val="24"/>
        </w:rPr>
        <w:t xml:space="preserve"> que, en el ámbito de sus competencias, realicen la </w:t>
      </w:r>
      <w:r>
        <w:rPr>
          <w:rFonts w:ascii="Arial" w:eastAsia="Arial" w:hAnsi="Arial" w:cs="Arial"/>
          <w:b/>
          <w:bCs/>
          <w:sz w:val="24"/>
          <w:szCs w:val="24"/>
        </w:rPr>
        <w:t>versión pública</w:t>
      </w:r>
      <w:r>
        <w:rPr>
          <w:rFonts w:ascii="Arial" w:eastAsia="Arial" w:hAnsi="Arial" w:cs="Arial"/>
          <w:sz w:val="24"/>
          <w:szCs w:val="24"/>
        </w:rPr>
        <w:t xml:space="preserve"> de la presente sentencia; </w:t>
      </w:r>
      <w:r>
        <w:rPr>
          <w:rFonts w:ascii="Arial" w:hAnsi="Arial" w:cs="Arial"/>
          <w:sz w:val="24"/>
          <w:szCs w:val="24"/>
          <w:lang w:val="es-ES"/>
        </w:rPr>
        <w:t xml:space="preserve">y, </w:t>
      </w:r>
      <w:r>
        <w:rPr>
          <w:rFonts w:ascii="Arial" w:hAnsi="Arial" w:cs="Arial"/>
          <w:b/>
          <w:bCs/>
          <w:sz w:val="24"/>
          <w:szCs w:val="24"/>
          <w:lang w:val="es-ES"/>
        </w:rPr>
        <w:t>IV.</w:t>
      </w:r>
      <w:r>
        <w:rPr>
          <w:rFonts w:ascii="Arial" w:hAnsi="Arial" w:cs="Arial"/>
          <w:sz w:val="24"/>
          <w:szCs w:val="24"/>
          <w:lang w:val="es-ES"/>
        </w:rPr>
        <w:t xml:space="preserve"> </w:t>
      </w:r>
      <w:r>
        <w:rPr>
          <w:rFonts w:ascii="Arial" w:eastAsia="Arial" w:hAnsi="Arial" w:cs="Arial"/>
          <w:sz w:val="24"/>
          <w:szCs w:val="24"/>
          <w:lang w:val="es-ES"/>
        </w:rPr>
        <w:t xml:space="preserve">Tener </w:t>
      </w:r>
      <w:r>
        <w:rPr>
          <w:rFonts w:ascii="Arial" w:eastAsia="Arial" w:hAnsi="Arial" w:cs="Arial"/>
          <w:b/>
          <w:bCs/>
          <w:sz w:val="24"/>
          <w:szCs w:val="24"/>
        </w:rPr>
        <w:t>cumplido</w:t>
      </w:r>
      <w:r>
        <w:rPr>
          <w:rFonts w:ascii="Arial" w:eastAsia="Arial" w:hAnsi="Arial" w:cs="Arial"/>
          <w:sz w:val="24"/>
          <w:szCs w:val="24"/>
        </w:rPr>
        <w:t xml:space="preserve"> el Acuerdo Plenario de Reposición al </w:t>
      </w:r>
      <w:r>
        <w:rPr>
          <w:rFonts w:ascii="Arial" w:eastAsia="Arial" w:hAnsi="Arial" w:cs="Arial"/>
          <w:i/>
          <w:sz w:val="24"/>
          <w:szCs w:val="24"/>
        </w:rPr>
        <w:t>IEM</w:t>
      </w:r>
      <w:r>
        <w:rPr>
          <w:rFonts w:ascii="Arial" w:eastAsia="Arial" w:hAnsi="Arial" w:cs="Arial"/>
          <w:sz w:val="24"/>
          <w:szCs w:val="24"/>
        </w:rPr>
        <w:t>.</w:t>
      </w:r>
      <w:r>
        <w:rPr>
          <w:rFonts w:ascii="Arial" w:eastAsia="Arial" w:hAnsi="Arial" w:cs="Arial"/>
          <w:b/>
          <w:bCs/>
          <w:sz w:val="24"/>
          <w:szCs w:val="24"/>
        </w:rPr>
        <w:t xml:space="preserve"> </w:t>
      </w:r>
    </w:p>
    <w:p w14:paraId="5648FA3B" w14:textId="77777777" w:rsidR="001F2AC2" w:rsidRDefault="001D2D9C">
      <w:pPr>
        <w:keepNext/>
        <w:keepLines/>
        <w:pBdr>
          <w:top w:val="nil"/>
          <w:left w:val="nil"/>
          <w:bottom w:val="nil"/>
          <w:right w:val="nil"/>
          <w:between w:val="nil"/>
        </w:pBdr>
        <w:spacing w:after="0"/>
        <w:jc w:val="center"/>
        <w:rPr>
          <w:rFonts w:ascii="Arial" w:eastAsia="Arial" w:hAnsi="Arial" w:cs="Arial"/>
          <w:b/>
          <w:color w:val="000000"/>
          <w:sz w:val="24"/>
          <w:szCs w:val="24"/>
        </w:rPr>
      </w:pPr>
      <w:r>
        <w:rPr>
          <w:rFonts w:ascii="Arial" w:eastAsia="Arial" w:hAnsi="Arial" w:cs="Arial"/>
          <w:b/>
          <w:color w:val="000000"/>
          <w:sz w:val="24"/>
          <w:szCs w:val="24"/>
        </w:rPr>
        <w:lastRenderedPageBreak/>
        <w:t>CONTENIDO</w:t>
      </w:r>
    </w:p>
    <w:sdt>
      <w:sdtPr>
        <w:rPr>
          <w:rFonts w:ascii="Calibri" w:eastAsia="Calibri" w:hAnsi="Calibri" w:cs="Calibri"/>
          <w:color w:val="auto"/>
          <w:sz w:val="26"/>
          <w:szCs w:val="26"/>
          <w:lang w:val="es-ES"/>
        </w:rPr>
        <w:id w:val="-1467813538"/>
        <w:docPartObj>
          <w:docPartGallery w:val="Table of Contents"/>
          <w:docPartUnique/>
        </w:docPartObj>
      </w:sdtPr>
      <w:sdtEndPr>
        <w:rPr>
          <w:b/>
          <w:bCs/>
        </w:rPr>
      </w:sdtEndPr>
      <w:sdtContent>
        <w:p w14:paraId="5648FA3C" w14:textId="77777777" w:rsidR="001F2AC2" w:rsidRDefault="001F2AC2">
          <w:pPr>
            <w:pStyle w:val="TtuloTDC"/>
            <w:rPr>
              <w:sz w:val="26"/>
              <w:szCs w:val="26"/>
            </w:rPr>
          </w:pPr>
        </w:p>
        <w:p w14:paraId="5CBE9E8D" w14:textId="1D543432" w:rsidR="00156D9C" w:rsidRDefault="001D2D9C">
          <w:pPr>
            <w:pStyle w:val="TDC2"/>
            <w:rPr>
              <w:rFonts w:asciiTheme="minorHAnsi" w:eastAsiaTheme="minorEastAsia" w:hAnsiTheme="minorHAnsi" w:cstheme="minorBidi"/>
              <w:noProof/>
              <w:kern w:val="2"/>
              <w:sz w:val="24"/>
              <w:szCs w:val="24"/>
              <w14:ligatures w14:val="standardContextual"/>
            </w:rPr>
          </w:pPr>
          <w:r>
            <w:rPr>
              <w:sz w:val="26"/>
              <w:szCs w:val="26"/>
            </w:rPr>
            <w:fldChar w:fldCharType="begin"/>
          </w:r>
          <w:r>
            <w:rPr>
              <w:sz w:val="26"/>
              <w:szCs w:val="26"/>
            </w:rPr>
            <w:instrText xml:space="preserve"> TOC \o "1-3" \h \z \u </w:instrText>
          </w:r>
          <w:r>
            <w:rPr>
              <w:sz w:val="26"/>
              <w:szCs w:val="26"/>
            </w:rPr>
            <w:fldChar w:fldCharType="separate"/>
          </w:r>
          <w:hyperlink w:anchor="_Toc223438851" w:history="1">
            <w:r w:rsidR="00156D9C" w:rsidRPr="00A522C0">
              <w:rPr>
                <w:rStyle w:val="Hipervnculo"/>
                <w:rFonts w:ascii="Arial" w:eastAsia="Arial" w:hAnsi="Arial" w:cs="Arial"/>
                <w:b/>
                <w:noProof/>
              </w:rPr>
              <w:t>GLOSARIO</w:t>
            </w:r>
            <w:r w:rsidR="00156D9C">
              <w:rPr>
                <w:noProof/>
                <w:webHidden/>
              </w:rPr>
              <w:tab/>
            </w:r>
            <w:r w:rsidR="00156D9C">
              <w:rPr>
                <w:noProof/>
                <w:webHidden/>
              </w:rPr>
              <w:fldChar w:fldCharType="begin"/>
            </w:r>
            <w:r w:rsidR="00156D9C">
              <w:rPr>
                <w:noProof/>
                <w:webHidden/>
              </w:rPr>
              <w:instrText xml:space="preserve"> PAGEREF _Toc223438851 \h </w:instrText>
            </w:r>
            <w:r w:rsidR="00156D9C">
              <w:rPr>
                <w:noProof/>
                <w:webHidden/>
              </w:rPr>
            </w:r>
            <w:r w:rsidR="00156D9C">
              <w:rPr>
                <w:noProof/>
                <w:webHidden/>
              </w:rPr>
              <w:fldChar w:fldCharType="separate"/>
            </w:r>
            <w:r w:rsidR="006B1B31">
              <w:rPr>
                <w:noProof/>
                <w:webHidden/>
              </w:rPr>
              <w:t>2</w:t>
            </w:r>
            <w:r w:rsidR="00156D9C">
              <w:rPr>
                <w:noProof/>
                <w:webHidden/>
              </w:rPr>
              <w:fldChar w:fldCharType="end"/>
            </w:r>
          </w:hyperlink>
        </w:p>
        <w:p w14:paraId="17D57166" w14:textId="2A2B4876" w:rsidR="00156D9C" w:rsidRDefault="00156D9C" w:rsidP="009A1C60">
          <w:pPr>
            <w:pStyle w:val="TDC1"/>
            <w:rPr>
              <w:rFonts w:asciiTheme="minorHAnsi" w:hAnsiTheme="minorHAnsi" w:cstheme="minorBidi"/>
              <w:noProof/>
              <w:kern w:val="2"/>
              <w:sz w:val="24"/>
              <w:szCs w:val="24"/>
              <w14:ligatures w14:val="standardContextual"/>
            </w:rPr>
          </w:pPr>
          <w:hyperlink w:anchor="_Toc223438852" w:history="1">
            <w:r w:rsidRPr="00A522C0">
              <w:rPr>
                <w:rStyle w:val="Hipervnculo"/>
                <w:rFonts w:ascii="Arial" w:hAnsi="Arial" w:cs="Arial"/>
                <w:b/>
                <w:bCs/>
                <w:noProof/>
              </w:rPr>
              <w:t>I. ANTECEDENTES</w:t>
            </w:r>
            <w:r>
              <w:rPr>
                <w:noProof/>
                <w:webHidden/>
              </w:rPr>
              <w:tab/>
            </w:r>
            <w:r>
              <w:rPr>
                <w:noProof/>
                <w:webHidden/>
              </w:rPr>
              <w:fldChar w:fldCharType="begin"/>
            </w:r>
            <w:r>
              <w:rPr>
                <w:noProof/>
                <w:webHidden/>
              </w:rPr>
              <w:instrText xml:space="preserve"> PAGEREF _Toc223438852 \h </w:instrText>
            </w:r>
            <w:r>
              <w:rPr>
                <w:noProof/>
                <w:webHidden/>
              </w:rPr>
            </w:r>
            <w:r>
              <w:rPr>
                <w:noProof/>
                <w:webHidden/>
              </w:rPr>
              <w:fldChar w:fldCharType="separate"/>
            </w:r>
            <w:r w:rsidR="006B1B31">
              <w:rPr>
                <w:noProof/>
                <w:webHidden/>
              </w:rPr>
              <w:t>4</w:t>
            </w:r>
            <w:r>
              <w:rPr>
                <w:noProof/>
                <w:webHidden/>
              </w:rPr>
              <w:fldChar w:fldCharType="end"/>
            </w:r>
          </w:hyperlink>
        </w:p>
        <w:p w14:paraId="726C184A" w14:textId="44B58B62" w:rsidR="00156D9C" w:rsidRDefault="00156D9C" w:rsidP="009A1C60">
          <w:pPr>
            <w:pStyle w:val="TDC1"/>
            <w:rPr>
              <w:rFonts w:asciiTheme="minorHAnsi" w:hAnsiTheme="minorHAnsi" w:cstheme="minorBidi"/>
              <w:noProof/>
              <w:kern w:val="2"/>
              <w:sz w:val="24"/>
              <w:szCs w:val="24"/>
              <w14:ligatures w14:val="standardContextual"/>
            </w:rPr>
          </w:pPr>
          <w:hyperlink w:anchor="_Toc223438853" w:history="1">
            <w:r w:rsidRPr="00A522C0">
              <w:rPr>
                <w:rStyle w:val="Hipervnculo"/>
                <w:rFonts w:ascii="Arial" w:eastAsia="Arial" w:hAnsi="Arial" w:cs="Arial"/>
                <w:b/>
                <w:noProof/>
              </w:rPr>
              <w:t>II. DILIGENCIAS POR REPOSICIÓN DE PROCEDIMIENTO</w:t>
            </w:r>
            <w:r>
              <w:rPr>
                <w:noProof/>
                <w:webHidden/>
              </w:rPr>
              <w:tab/>
            </w:r>
            <w:r>
              <w:rPr>
                <w:noProof/>
                <w:webHidden/>
              </w:rPr>
              <w:fldChar w:fldCharType="begin"/>
            </w:r>
            <w:r>
              <w:rPr>
                <w:noProof/>
                <w:webHidden/>
              </w:rPr>
              <w:instrText xml:space="preserve"> PAGEREF _Toc223438853 \h </w:instrText>
            </w:r>
            <w:r>
              <w:rPr>
                <w:noProof/>
                <w:webHidden/>
              </w:rPr>
            </w:r>
            <w:r>
              <w:rPr>
                <w:noProof/>
                <w:webHidden/>
              </w:rPr>
              <w:fldChar w:fldCharType="separate"/>
            </w:r>
            <w:r w:rsidR="006B1B31">
              <w:rPr>
                <w:noProof/>
                <w:webHidden/>
              </w:rPr>
              <w:t>6</w:t>
            </w:r>
            <w:r>
              <w:rPr>
                <w:noProof/>
                <w:webHidden/>
              </w:rPr>
              <w:fldChar w:fldCharType="end"/>
            </w:r>
          </w:hyperlink>
        </w:p>
        <w:p w14:paraId="37ECBE9A" w14:textId="3B1BF786" w:rsidR="00156D9C" w:rsidRDefault="00156D9C" w:rsidP="009A1C60">
          <w:pPr>
            <w:pStyle w:val="TDC1"/>
            <w:rPr>
              <w:rFonts w:asciiTheme="minorHAnsi" w:hAnsiTheme="minorHAnsi" w:cstheme="minorBidi"/>
              <w:noProof/>
              <w:kern w:val="2"/>
              <w:sz w:val="24"/>
              <w:szCs w:val="24"/>
              <w14:ligatures w14:val="standardContextual"/>
            </w:rPr>
          </w:pPr>
          <w:hyperlink w:anchor="_Toc223438854" w:history="1">
            <w:r w:rsidRPr="00A522C0">
              <w:rPr>
                <w:rStyle w:val="Hipervnculo"/>
                <w:rFonts w:ascii="Arial" w:hAnsi="Arial" w:cs="Arial"/>
                <w:b/>
                <w:bCs/>
                <w:noProof/>
              </w:rPr>
              <w:t>III. COMPETENCIA</w:t>
            </w:r>
            <w:r>
              <w:rPr>
                <w:noProof/>
                <w:webHidden/>
              </w:rPr>
              <w:tab/>
            </w:r>
            <w:r>
              <w:rPr>
                <w:noProof/>
                <w:webHidden/>
              </w:rPr>
              <w:fldChar w:fldCharType="begin"/>
            </w:r>
            <w:r>
              <w:rPr>
                <w:noProof/>
                <w:webHidden/>
              </w:rPr>
              <w:instrText xml:space="preserve"> PAGEREF _Toc223438854 \h </w:instrText>
            </w:r>
            <w:r>
              <w:rPr>
                <w:noProof/>
                <w:webHidden/>
              </w:rPr>
            </w:r>
            <w:r>
              <w:rPr>
                <w:noProof/>
                <w:webHidden/>
              </w:rPr>
              <w:fldChar w:fldCharType="separate"/>
            </w:r>
            <w:r w:rsidR="006B1B31">
              <w:rPr>
                <w:noProof/>
                <w:webHidden/>
              </w:rPr>
              <w:t>7</w:t>
            </w:r>
            <w:r>
              <w:rPr>
                <w:noProof/>
                <w:webHidden/>
              </w:rPr>
              <w:fldChar w:fldCharType="end"/>
            </w:r>
          </w:hyperlink>
        </w:p>
        <w:p w14:paraId="1058ED32" w14:textId="2F0358C7" w:rsidR="00156D9C" w:rsidRDefault="00156D9C" w:rsidP="009A1C60">
          <w:pPr>
            <w:pStyle w:val="TDC1"/>
            <w:rPr>
              <w:rFonts w:asciiTheme="minorHAnsi" w:hAnsiTheme="minorHAnsi" w:cstheme="minorBidi"/>
              <w:noProof/>
              <w:kern w:val="2"/>
              <w:sz w:val="24"/>
              <w:szCs w:val="24"/>
              <w14:ligatures w14:val="standardContextual"/>
            </w:rPr>
          </w:pPr>
          <w:hyperlink w:anchor="_Toc223438855" w:history="1">
            <w:r w:rsidRPr="00A522C0">
              <w:rPr>
                <w:rStyle w:val="Hipervnculo"/>
                <w:rFonts w:ascii="Arial" w:hAnsi="Arial" w:cs="Arial"/>
                <w:b/>
                <w:bCs/>
                <w:noProof/>
              </w:rPr>
              <w:t>IV. CAUSALES DE IMPROCEDENCIA</w:t>
            </w:r>
            <w:r>
              <w:rPr>
                <w:noProof/>
                <w:webHidden/>
              </w:rPr>
              <w:tab/>
            </w:r>
            <w:r>
              <w:rPr>
                <w:noProof/>
                <w:webHidden/>
              </w:rPr>
              <w:fldChar w:fldCharType="begin"/>
            </w:r>
            <w:r>
              <w:rPr>
                <w:noProof/>
                <w:webHidden/>
              </w:rPr>
              <w:instrText xml:space="preserve"> PAGEREF _Toc223438855 \h </w:instrText>
            </w:r>
            <w:r>
              <w:rPr>
                <w:noProof/>
                <w:webHidden/>
              </w:rPr>
            </w:r>
            <w:r>
              <w:rPr>
                <w:noProof/>
                <w:webHidden/>
              </w:rPr>
              <w:fldChar w:fldCharType="separate"/>
            </w:r>
            <w:r w:rsidR="006B1B31">
              <w:rPr>
                <w:noProof/>
                <w:webHidden/>
              </w:rPr>
              <w:t>8</w:t>
            </w:r>
            <w:r>
              <w:rPr>
                <w:noProof/>
                <w:webHidden/>
              </w:rPr>
              <w:fldChar w:fldCharType="end"/>
            </w:r>
          </w:hyperlink>
        </w:p>
        <w:p w14:paraId="3E904313" w14:textId="5562842C" w:rsidR="00156D9C" w:rsidRDefault="00156D9C" w:rsidP="009A1C60">
          <w:pPr>
            <w:pStyle w:val="TDC1"/>
            <w:rPr>
              <w:rFonts w:asciiTheme="minorHAnsi" w:hAnsiTheme="minorHAnsi" w:cstheme="minorBidi"/>
              <w:noProof/>
              <w:kern w:val="2"/>
              <w:sz w:val="24"/>
              <w:szCs w:val="24"/>
              <w14:ligatures w14:val="standardContextual"/>
            </w:rPr>
          </w:pPr>
          <w:hyperlink w:anchor="_Toc223438856" w:history="1">
            <w:r w:rsidRPr="00A522C0">
              <w:rPr>
                <w:rStyle w:val="Hipervnculo"/>
                <w:rFonts w:ascii="Arial" w:hAnsi="Arial" w:cs="Arial"/>
                <w:b/>
                <w:bCs/>
                <w:noProof/>
              </w:rPr>
              <w:t>V. PROCEDENCIA</w:t>
            </w:r>
            <w:r>
              <w:rPr>
                <w:noProof/>
                <w:webHidden/>
              </w:rPr>
              <w:tab/>
            </w:r>
            <w:r>
              <w:rPr>
                <w:noProof/>
                <w:webHidden/>
              </w:rPr>
              <w:fldChar w:fldCharType="begin"/>
            </w:r>
            <w:r>
              <w:rPr>
                <w:noProof/>
                <w:webHidden/>
              </w:rPr>
              <w:instrText xml:space="preserve"> PAGEREF _Toc223438856 \h </w:instrText>
            </w:r>
            <w:r>
              <w:rPr>
                <w:noProof/>
                <w:webHidden/>
              </w:rPr>
            </w:r>
            <w:r>
              <w:rPr>
                <w:noProof/>
                <w:webHidden/>
              </w:rPr>
              <w:fldChar w:fldCharType="separate"/>
            </w:r>
            <w:r w:rsidR="006B1B31">
              <w:rPr>
                <w:noProof/>
                <w:webHidden/>
              </w:rPr>
              <w:t>9</w:t>
            </w:r>
            <w:r>
              <w:rPr>
                <w:noProof/>
                <w:webHidden/>
              </w:rPr>
              <w:fldChar w:fldCharType="end"/>
            </w:r>
          </w:hyperlink>
        </w:p>
        <w:p w14:paraId="3F69F450" w14:textId="19B59473" w:rsidR="00156D9C" w:rsidRDefault="00156D9C" w:rsidP="009A1C60">
          <w:pPr>
            <w:pStyle w:val="TDC1"/>
            <w:rPr>
              <w:rFonts w:asciiTheme="minorHAnsi" w:hAnsiTheme="minorHAnsi" w:cstheme="minorBidi"/>
              <w:noProof/>
              <w:kern w:val="2"/>
              <w:sz w:val="24"/>
              <w:szCs w:val="24"/>
              <w14:ligatures w14:val="standardContextual"/>
            </w:rPr>
          </w:pPr>
          <w:hyperlink w:anchor="_Toc223438857" w:history="1">
            <w:r w:rsidRPr="00A522C0">
              <w:rPr>
                <w:rStyle w:val="Hipervnculo"/>
                <w:rFonts w:ascii="Arial" w:hAnsi="Arial" w:cs="Arial"/>
                <w:b/>
                <w:bCs/>
                <w:noProof/>
              </w:rPr>
              <w:t>VI. ESTUDIO DE FONDO</w:t>
            </w:r>
            <w:r>
              <w:rPr>
                <w:noProof/>
                <w:webHidden/>
              </w:rPr>
              <w:tab/>
            </w:r>
            <w:r>
              <w:rPr>
                <w:noProof/>
                <w:webHidden/>
              </w:rPr>
              <w:fldChar w:fldCharType="begin"/>
            </w:r>
            <w:r>
              <w:rPr>
                <w:noProof/>
                <w:webHidden/>
              </w:rPr>
              <w:instrText xml:space="preserve"> PAGEREF _Toc223438857 \h </w:instrText>
            </w:r>
            <w:r>
              <w:rPr>
                <w:noProof/>
                <w:webHidden/>
              </w:rPr>
            </w:r>
            <w:r>
              <w:rPr>
                <w:noProof/>
                <w:webHidden/>
              </w:rPr>
              <w:fldChar w:fldCharType="separate"/>
            </w:r>
            <w:r w:rsidR="006B1B31">
              <w:rPr>
                <w:noProof/>
                <w:webHidden/>
              </w:rPr>
              <w:t>10</w:t>
            </w:r>
            <w:r>
              <w:rPr>
                <w:noProof/>
                <w:webHidden/>
              </w:rPr>
              <w:fldChar w:fldCharType="end"/>
            </w:r>
          </w:hyperlink>
        </w:p>
        <w:p w14:paraId="5ECE74AE" w14:textId="145EC716" w:rsidR="00156D9C" w:rsidRDefault="00156D9C" w:rsidP="009A1C60">
          <w:pPr>
            <w:pStyle w:val="TDC1"/>
            <w:rPr>
              <w:rFonts w:asciiTheme="minorHAnsi" w:hAnsiTheme="minorHAnsi" w:cstheme="minorBidi"/>
              <w:noProof/>
              <w:kern w:val="2"/>
              <w:sz w:val="24"/>
              <w:szCs w:val="24"/>
              <w14:ligatures w14:val="standardContextual"/>
            </w:rPr>
          </w:pPr>
          <w:hyperlink w:anchor="_Toc223438858" w:history="1">
            <w:r w:rsidRPr="00A522C0">
              <w:rPr>
                <w:rStyle w:val="Hipervnculo"/>
                <w:rFonts w:ascii="Arial" w:hAnsi="Arial" w:cs="Arial"/>
                <w:b/>
                <w:bCs/>
                <w:noProof/>
              </w:rPr>
              <w:t>6.1. Hechos denunciados, excepciones y defen</w:t>
            </w:r>
            <w:r w:rsidRPr="00A522C0">
              <w:rPr>
                <w:rStyle w:val="Hipervnculo"/>
                <w:rFonts w:ascii="Arial" w:eastAsia="Arial" w:hAnsi="Arial" w:cs="Arial"/>
                <w:b/>
                <w:bCs/>
                <w:noProof/>
              </w:rPr>
              <w:t>sas</w:t>
            </w:r>
            <w:r>
              <w:rPr>
                <w:noProof/>
                <w:webHidden/>
              </w:rPr>
              <w:tab/>
            </w:r>
            <w:r>
              <w:rPr>
                <w:noProof/>
                <w:webHidden/>
              </w:rPr>
              <w:fldChar w:fldCharType="begin"/>
            </w:r>
            <w:r>
              <w:rPr>
                <w:noProof/>
                <w:webHidden/>
              </w:rPr>
              <w:instrText xml:space="preserve"> PAGEREF _Toc223438858 \h </w:instrText>
            </w:r>
            <w:r>
              <w:rPr>
                <w:noProof/>
                <w:webHidden/>
              </w:rPr>
            </w:r>
            <w:r>
              <w:rPr>
                <w:noProof/>
                <w:webHidden/>
              </w:rPr>
              <w:fldChar w:fldCharType="separate"/>
            </w:r>
            <w:r w:rsidR="006B1B31">
              <w:rPr>
                <w:noProof/>
                <w:webHidden/>
              </w:rPr>
              <w:t>10</w:t>
            </w:r>
            <w:r>
              <w:rPr>
                <w:noProof/>
                <w:webHidden/>
              </w:rPr>
              <w:fldChar w:fldCharType="end"/>
            </w:r>
          </w:hyperlink>
        </w:p>
        <w:p w14:paraId="315F2C53" w14:textId="3ED8DDE1" w:rsidR="00156D9C" w:rsidRDefault="00156D9C" w:rsidP="009A1C60">
          <w:pPr>
            <w:pStyle w:val="TDC2"/>
            <w:rPr>
              <w:rFonts w:asciiTheme="minorHAnsi" w:eastAsiaTheme="minorEastAsia" w:hAnsiTheme="minorHAnsi" w:cstheme="minorBidi"/>
              <w:noProof/>
              <w:kern w:val="2"/>
              <w:sz w:val="24"/>
              <w:szCs w:val="24"/>
              <w14:ligatures w14:val="standardContextual"/>
            </w:rPr>
          </w:pPr>
          <w:hyperlink w:anchor="_Toc223438859" w:history="1">
            <w:r w:rsidRPr="00A522C0">
              <w:rPr>
                <w:rStyle w:val="Hipervnculo"/>
                <w:rFonts w:ascii="Arial" w:eastAsia="Arial" w:hAnsi="Arial" w:cs="Arial"/>
                <w:b/>
                <w:noProof/>
              </w:rPr>
              <w:t>6.2. Cuestión por resolver</w:t>
            </w:r>
            <w:r>
              <w:rPr>
                <w:noProof/>
                <w:webHidden/>
              </w:rPr>
              <w:tab/>
            </w:r>
            <w:r>
              <w:rPr>
                <w:noProof/>
                <w:webHidden/>
              </w:rPr>
              <w:fldChar w:fldCharType="begin"/>
            </w:r>
            <w:r>
              <w:rPr>
                <w:noProof/>
                <w:webHidden/>
              </w:rPr>
              <w:instrText xml:space="preserve"> PAGEREF _Toc223438859 \h </w:instrText>
            </w:r>
            <w:r>
              <w:rPr>
                <w:noProof/>
                <w:webHidden/>
              </w:rPr>
            </w:r>
            <w:r>
              <w:rPr>
                <w:noProof/>
                <w:webHidden/>
              </w:rPr>
              <w:fldChar w:fldCharType="separate"/>
            </w:r>
            <w:r w:rsidR="006B1B31">
              <w:rPr>
                <w:noProof/>
                <w:webHidden/>
              </w:rPr>
              <w:t>26</w:t>
            </w:r>
            <w:r>
              <w:rPr>
                <w:noProof/>
                <w:webHidden/>
              </w:rPr>
              <w:fldChar w:fldCharType="end"/>
            </w:r>
          </w:hyperlink>
        </w:p>
        <w:p w14:paraId="2B344252" w14:textId="3BBD0908" w:rsidR="00156D9C" w:rsidRDefault="00156D9C" w:rsidP="009A1C60">
          <w:pPr>
            <w:pStyle w:val="TDC2"/>
            <w:rPr>
              <w:rFonts w:asciiTheme="minorHAnsi" w:eastAsiaTheme="minorEastAsia" w:hAnsiTheme="minorHAnsi" w:cstheme="minorBidi"/>
              <w:noProof/>
              <w:kern w:val="2"/>
              <w:sz w:val="24"/>
              <w:szCs w:val="24"/>
              <w14:ligatures w14:val="standardContextual"/>
            </w:rPr>
          </w:pPr>
          <w:hyperlink w:anchor="_Toc223438860" w:history="1">
            <w:r w:rsidRPr="00A522C0">
              <w:rPr>
                <w:rStyle w:val="Hipervnculo"/>
                <w:rFonts w:ascii="Arial" w:eastAsia="Arial" w:hAnsi="Arial" w:cs="Arial"/>
                <w:b/>
                <w:noProof/>
              </w:rPr>
              <w:t>6.3. Valoración probatoria y hechos acreditados</w:t>
            </w:r>
            <w:r>
              <w:rPr>
                <w:noProof/>
                <w:webHidden/>
              </w:rPr>
              <w:tab/>
            </w:r>
            <w:r>
              <w:rPr>
                <w:noProof/>
                <w:webHidden/>
              </w:rPr>
              <w:fldChar w:fldCharType="begin"/>
            </w:r>
            <w:r>
              <w:rPr>
                <w:noProof/>
                <w:webHidden/>
              </w:rPr>
              <w:instrText xml:space="preserve"> PAGEREF _Toc223438860 \h </w:instrText>
            </w:r>
            <w:r>
              <w:rPr>
                <w:noProof/>
                <w:webHidden/>
              </w:rPr>
            </w:r>
            <w:r>
              <w:rPr>
                <w:noProof/>
                <w:webHidden/>
              </w:rPr>
              <w:fldChar w:fldCharType="separate"/>
            </w:r>
            <w:r w:rsidR="006B1B31">
              <w:rPr>
                <w:noProof/>
                <w:webHidden/>
              </w:rPr>
              <w:t>26</w:t>
            </w:r>
            <w:r>
              <w:rPr>
                <w:noProof/>
                <w:webHidden/>
              </w:rPr>
              <w:fldChar w:fldCharType="end"/>
            </w:r>
          </w:hyperlink>
        </w:p>
        <w:p w14:paraId="0EE11949" w14:textId="33257DAC" w:rsidR="00156D9C" w:rsidRDefault="00156D9C" w:rsidP="009A1C60">
          <w:pPr>
            <w:pStyle w:val="TDC2"/>
            <w:rPr>
              <w:rFonts w:asciiTheme="minorHAnsi" w:eastAsiaTheme="minorEastAsia" w:hAnsiTheme="minorHAnsi" w:cstheme="minorBidi"/>
              <w:noProof/>
              <w:kern w:val="2"/>
              <w:sz w:val="24"/>
              <w:szCs w:val="24"/>
              <w14:ligatures w14:val="standardContextual"/>
            </w:rPr>
          </w:pPr>
          <w:hyperlink w:anchor="_Toc223438861" w:history="1">
            <w:r w:rsidRPr="00A522C0">
              <w:rPr>
                <w:rStyle w:val="Hipervnculo"/>
                <w:rFonts w:ascii="Arial" w:eastAsia="Arial" w:hAnsi="Arial" w:cs="Arial"/>
                <w:b/>
                <w:noProof/>
              </w:rPr>
              <w:t>6.4. Análisis de la conducta</w:t>
            </w:r>
            <w:r>
              <w:rPr>
                <w:noProof/>
                <w:webHidden/>
              </w:rPr>
              <w:tab/>
            </w:r>
            <w:r>
              <w:rPr>
                <w:noProof/>
                <w:webHidden/>
              </w:rPr>
              <w:fldChar w:fldCharType="begin"/>
            </w:r>
            <w:r>
              <w:rPr>
                <w:noProof/>
                <w:webHidden/>
              </w:rPr>
              <w:instrText xml:space="preserve"> PAGEREF _Toc223438861 \h </w:instrText>
            </w:r>
            <w:r>
              <w:rPr>
                <w:noProof/>
                <w:webHidden/>
              </w:rPr>
            </w:r>
            <w:r>
              <w:rPr>
                <w:noProof/>
                <w:webHidden/>
              </w:rPr>
              <w:fldChar w:fldCharType="separate"/>
            </w:r>
            <w:r w:rsidR="006B1B31">
              <w:rPr>
                <w:noProof/>
                <w:webHidden/>
              </w:rPr>
              <w:t>29</w:t>
            </w:r>
            <w:r>
              <w:rPr>
                <w:noProof/>
                <w:webHidden/>
              </w:rPr>
              <w:fldChar w:fldCharType="end"/>
            </w:r>
          </w:hyperlink>
        </w:p>
        <w:p w14:paraId="6C93C2A9" w14:textId="4AADFCF0" w:rsidR="00156D9C" w:rsidRDefault="00156D9C" w:rsidP="009A1C60">
          <w:pPr>
            <w:pStyle w:val="TDC2"/>
            <w:rPr>
              <w:rFonts w:asciiTheme="minorHAnsi" w:eastAsiaTheme="minorEastAsia" w:hAnsiTheme="minorHAnsi" w:cstheme="minorBidi"/>
              <w:noProof/>
              <w:kern w:val="2"/>
              <w:sz w:val="24"/>
              <w:szCs w:val="24"/>
              <w14:ligatures w14:val="standardContextual"/>
            </w:rPr>
          </w:pPr>
          <w:hyperlink w:anchor="_Toc223438862" w:history="1">
            <w:r w:rsidRPr="00A522C0">
              <w:rPr>
                <w:rStyle w:val="Hipervnculo"/>
                <w:rFonts w:ascii="Arial" w:eastAsia="Arial" w:hAnsi="Arial" w:cs="Arial"/>
                <w:b/>
                <w:noProof/>
              </w:rPr>
              <w:t>6.4.1. Marco normativo</w:t>
            </w:r>
            <w:r>
              <w:rPr>
                <w:noProof/>
                <w:webHidden/>
              </w:rPr>
              <w:tab/>
            </w:r>
            <w:r>
              <w:rPr>
                <w:noProof/>
                <w:webHidden/>
              </w:rPr>
              <w:fldChar w:fldCharType="begin"/>
            </w:r>
            <w:r>
              <w:rPr>
                <w:noProof/>
                <w:webHidden/>
              </w:rPr>
              <w:instrText xml:space="preserve"> PAGEREF _Toc223438862 \h </w:instrText>
            </w:r>
            <w:r>
              <w:rPr>
                <w:noProof/>
                <w:webHidden/>
              </w:rPr>
            </w:r>
            <w:r>
              <w:rPr>
                <w:noProof/>
                <w:webHidden/>
              </w:rPr>
              <w:fldChar w:fldCharType="separate"/>
            </w:r>
            <w:r w:rsidR="006B1B31">
              <w:rPr>
                <w:noProof/>
                <w:webHidden/>
              </w:rPr>
              <w:t>29</w:t>
            </w:r>
            <w:r>
              <w:rPr>
                <w:noProof/>
                <w:webHidden/>
              </w:rPr>
              <w:fldChar w:fldCharType="end"/>
            </w:r>
          </w:hyperlink>
        </w:p>
        <w:p w14:paraId="7B9FAF9F" w14:textId="5684AF8C" w:rsidR="00156D9C" w:rsidRDefault="00156D9C" w:rsidP="009A1C60">
          <w:pPr>
            <w:pStyle w:val="TDC2"/>
            <w:rPr>
              <w:rFonts w:asciiTheme="minorHAnsi" w:eastAsiaTheme="minorEastAsia" w:hAnsiTheme="minorHAnsi" w:cstheme="minorBidi"/>
              <w:noProof/>
              <w:kern w:val="2"/>
              <w:sz w:val="24"/>
              <w:szCs w:val="24"/>
              <w14:ligatures w14:val="standardContextual"/>
            </w:rPr>
          </w:pPr>
          <w:hyperlink w:anchor="_Toc223438863" w:history="1">
            <w:r w:rsidRPr="00A522C0">
              <w:rPr>
                <w:rStyle w:val="Hipervnculo"/>
                <w:rFonts w:ascii="Arial" w:eastAsia="Arial" w:hAnsi="Arial" w:cs="Arial"/>
                <w:b/>
                <w:noProof/>
              </w:rPr>
              <w:t>6.4.2. Caso concreto</w:t>
            </w:r>
            <w:r>
              <w:rPr>
                <w:noProof/>
                <w:webHidden/>
              </w:rPr>
              <w:tab/>
            </w:r>
            <w:r>
              <w:rPr>
                <w:noProof/>
                <w:webHidden/>
              </w:rPr>
              <w:fldChar w:fldCharType="begin"/>
            </w:r>
            <w:r>
              <w:rPr>
                <w:noProof/>
                <w:webHidden/>
              </w:rPr>
              <w:instrText xml:space="preserve"> PAGEREF _Toc223438863 \h </w:instrText>
            </w:r>
            <w:r>
              <w:rPr>
                <w:noProof/>
                <w:webHidden/>
              </w:rPr>
            </w:r>
            <w:r>
              <w:rPr>
                <w:noProof/>
                <w:webHidden/>
              </w:rPr>
              <w:fldChar w:fldCharType="separate"/>
            </w:r>
            <w:r w:rsidR="006B1B31">
              <w:rPr>
                <w:noProof/>
                <w:webHidden/>
              </w:rPr>
              <w:t>47</w:t>
            </w:r>
            <w:r>
              <w:rPr>
                <w:noProof/>
                <w:webHidden/>
              </w:rPr>
              <w:fldChar w:fldCharType="end"/>
            </w:r>
          </w:hyperlink>
        </w:p>
        <w:p w14:paraId="38216C0F" w14:textId="722FD9D7" w:rsidR="00156D9C" w:rsidRDefault="00156D9C" w:rsidP="009A1C60">
          <w:pPr>
            <w:pStyle w:val="TDC2"/>
            <w:rPr>
              <w:rFonts w:asciiTheme="minorHAnsi" w:eastAsiaTheme="minorEastAsia" w:hAnsiTheme="minorHAnsi" w:cstheme="minorBidi"/>
              <w:noProof/>
              <w:kern w:val="2"/>
              <w:sz w:val="24"/>
              <w:szCs w:val="24"/>
              <w14:ligatures w14:val="standardContextual"/>
            </w:rPr>
          </w:pPr>
          <w:hyperlink w:anchor="_Toc223438864" w:history="1">
            <w:r w:rsidRPr="00A522C0">
              <w:rPr>
                <w:rStyle w:val="Hipervnculo"/>
                <w:rFonts w:ascii="Arial" w:eastAsia="Arial" w:hAnsi="Arial" w:cs="Arial"/>
                <w:b/>
                <w:noProof/>
              </w:rPr>
              <w:t xml:space="preserve">6.4.3. Análisis de la </w:t>
            </w:r>
            <w:r w:rsidRPr="00A522C0">
              <w:rPr>
                <w:rStyle w:val="Hipervnculo"/>
                <w:rFonts w:ascii="Arial" w:eastAsia="Arial" w:hAnsi="Arial" w:cs="Arial"/>
                <w:b/>
                <w:i/>
                <w:iCs/>
                <w:noProof/>
              </w:rPr>
              <w:t>VPMG</w:t>
            </w:r>
            <w:r>
              <w:rPr>
                <w:noProof/>
                <w:webHidden/>
              </w:rPr>
              <w:tab/>
            </w:r>
            <w:r>
              <w:rPr>
                <w:noProof/>
                <w:webHidden/>
              </w:rPr>
              <w:fldChar w:fldCharType="begin"/>
            </w:r>
            <w:r>
              <w:rPr>
                <w:noProof/>
                <w:webHidden/>
              </w:rPr>
              <w:instrText xml:space="preserve"> PAGEREF _Toc223438864 \h </w:instrText>
            </w:r>
            <w:r>
              <w:rPr>
                <w:noProof/>
                <w:webHidden/>
              </w:rPr>
            </w:r>
            <w:r>
              <w:rPr>
                <w:noProof/>
                <w:webHidden/>
              </w:rPr>
              <w:fldChar w:fldCharType="separate"/>
            </w:r>
            <w:r w:rsidR="006B1B31">
              <w:rPr>
                <w:noProof/>
                <w:webHidden/>
              </w:rPr>
              <w:t>48</w:t>
            </w:r>
            <w:r>
              <w:rPr>
                <w:noProof/>
                <w:webHidden/>
              </w:rPr>
              <w:fldChar w:fldCharType="end"/>
            </w:r>
          </w:hyperlink>
        </w:p>
        <w:p w14:paraId="753B5AAE" w14:textId="11A80C84" w:rsidR="00156D9C" w:rsidRDefault="00156D9C" w:rsidP="009A1C60">
          <w:pPr>
            <w:pStyle w:val="TDC1"/>
            <w:rPr>
              <w:rFonts w:asciiTheme="minorHAnsi" w:hAnsiTheme="minorHAnsi" w:cstheme="minorBidi"/>
              <w:noProof/>
              <w:kern w:val="2"/>
              <w:sz w:val="24"/>
              <w:szCs w:val="24"/>
              <w14:ligatures w14:val="standardContextual"/>
            </w:rPr>
          </w:pPr>
          <w:hyperlink w:anchor="_Toc223438865" w:history="1">
            <w:r w:rsidRPr="00A522C0">
              <w:rPr>
                <w:rStyle w:val="Hipervnculo"/>
                <w:rFonts w:ascii="Arial" w:hAnsi="Arial" w:cs="Arial"/>
                <w:b/>
                <w:bCs/>
                <w:noProof/>
              </w:rPr>
              <w:t>VII. MEDIDAS CAUTELARES</w:t>
            </w:r>
            <w:r>
              <w:rPr>
                <w:noProof/>
                <w:webHidden/>
              </w:rPr>
              <w:tab/>
            </w:r>
            <w:r>
              <w:rPr>
                <w:noProof/>
                <w:webHidden/>
              </w:rPr>
              <w:fldChar w:fldCharType="begin"/>
            </w:r>
            <w:r>
              <w:rPr>
                <w:noProof/>
                <w:webHidden/>
              </w:rPr>
              <w:instrText xml:space="preserve"> PAGEREF _Toc223438865 \h </w:instrText>
            </w:r>
            <w:r>
              <w:rPr>
                <w:noProof/>
                <w:webHidden/>
              </w:rPr>
            </w:r>
            <w:r>
              <w:rPr>
                <w:noProof/>
                <w:webHidden/>
              </w:rPr>
              <w:fldChar w:fldCharType="separate"/>
            </w:r>
            <w:r w:rsidR="006B1B31">
              <w:rPr>
                <w:noProof/>
                <w:webHidden/>
              </w:rPr>
              <w:t>63</w:t>
            </w:r>
            <w:r>
              <w:rPr>
                <w:noProof/>
                <w:webHidden/>
              </w:rPr>
              <w:fldChar w:fldCharType="end"/>
            </w:r>
          </w:hyperlink>
        </w:p>
        <w:p w14:paraId="0112C03F" w14:textId="2CBF68B1" w:rsidR="00156D9C" w:rsidRDefault="00156D9C" w:rsidP="009A1C60">
          <w:pPr>
            <w:pStyle w:val="TDC1"/>
            <w:rPr>
              <w:rFonts w:asciiTheme="minorHAnsi" w:hAnsiTheme="minorHAnsi" w:cstheme="minorBidi"/>
              <w:noProof/>
              <w:kern w:val="2"/>
              <w:sz w:val="24"/>
              <w:szCs w:val="24"/>
              <w14:ligatures w14:val="standardContextual"/>
            </w:rPr>
          </w:pPr>
          <w:hyperlink w:anchor="_Toc223438866" w:history="1">
            <w:r w:rsidRPr="00A522C0">
              <w:rPr>
                <w:rStyle w:val="Hipervnculo"/>
                <w:rFonts w:ascii="Arial" w:hAnsi="Arial" w:cs="Arial"/>
                <w:b/>
                <w:bCs/>
                <w:noProof/>
              </w:rPr>
              <w:t>VIII. CUMPLIMIENTO DE ACUERDO PLENARIO</w:t>
            </w:r>
            <w:r>
              <w:rPr>
                <w:noProof/>
                <w:webHidden/>
              </w:rPr>
              <w:tab/>
            </w:r>
            <w:r>
              <w:rPr>
                <w:noProof/>
                <w:webHidden/>
              </w:rPr>
              <w:fldChar w:fldCharType="begin"/>
            </w:r>
            <w:r>
              <w:rPr>
                <w:noProof/>
                <w:webHidden/>
              </w:rPr>
              <w:instrText xml:space="preserve"> PAGEREF _Toc223438866 \h </w:instrText>
            </w:r>
            <w:r>
              <w:rPr>
                <w:noProof/>
                <w:webHidden/>
              </w:rPr>
            </w:r>
            <w:r>
              <w:rPr>
                <w:noProof/>
                <w:webHidden/>
              </w:rPr>
              <w:fldChar w:fldCharType="separate"/>
            </w:r>
            <w:r w:rsidR="006B1B31">
              <w:rPr>
                <w:noProof/>
                <w:webHidden/>
              </w:rPr>
              <w:t>63</w:t>
            </w:r>
            <w:r>
              <w:rPr>
                <w:noProof/>
                <w:webHidden/>
              </w:rPr>
              <w:fldChar w:fldCharType="end"/>
            </w:r>
          </w:hyperlink>
        </w:p>
        <w:p w14:paraId="4765EE41" w14:textId="5791A2B4" w:rsidR="00156D9C" w:rsidRDefault="00156D9C" w:rsidP="009A1C60">
          <w:pPr>
            <w:pStyle w:val="TDC2"/>
            <w:rPr>
              <w:rFonts w:asciiTheme="minorHAnsi" w:eastAsiaTheme="minorEastAsia" w:hAnsiTheme="minorHAnsi" w:cstheme="minorBidi"/>
              <w:noProof/>
              <w:kern w:val="2"/>
              <w:sz w:val="24"/>
              <w:szCs w:val="24"/>
              <w14:ligatures w14:val="standardContextual"/>
            </w:rPr>
          </w:pPr>
          <w:hyperlink w:anchor="_Toc223438867" w:history="1">
            <w:r w:rsidRPr="00A522C0">
              <w:rPr>
                <w:rStyle w:val="Hipervnculo"/>
                <w:rFonts w:ascii="Arial" w:eastAsia="Arial" w:hAnsi="Arial" w:cs="Arial"/>
                <w:b/>
                <w:bCs/>
                <w:noProof/>
              </w:rPr>
              <w:t>IX. PROTECCIÓN DE DATOS PERSONALES</w:t>
            </w:r>
            <w:r>
              <w:rPr>
                <w:noProof/>
                <w:webHidden/>
              </w:rPr>
              <w:tab/>
            </w:r>
            <w:r>
              <w:rPr>
                <w:noProof/>
                <w:webHidden/>
              </w:rPr>
              <w:fldChar w:fldCharType="begin"/>
            </w:r>
            <w:r>
              <w:rPr>
                <w:noProof/>
                <w:webHidden/>
              </w:rPr>
              <w:instrText xml:space="preserve"> PAGEREF _Toc223438867 \h </w:instrText>
            </w:r>
            <w:r>
              <w:rPr>
                <w:noProof/>
                <w:webHidden/>
              </w:rPr>
            </w:r>
            <w:r>
              <w:rPr>
                <w:noProof/>
                <w:webHidden/>
              </w:rPr>
              <w:fldChar w:fldCharType="separate"/>
            </w:r>
            <w:r w:rsidR="006B1B31">
              <w:rPr>
                <w:noProof/>
                <w:webHidden/>
              </w:rPr>
              <w:t>64</w:t>
            </w:r>
            <w:r>
              <w:rPr>
                <w:noProof/>
                <w:webHidden/>
              </w:rPr>
              <w:fldChar w:fldCharType="end"/>
            </w:r>
          </w:hyperlink>
        </w:p>
        <w:p w14:paraId="2C720463" w14:textId="04F70BF0" w:rsidR="00156D9C" w:rsidRDefault="00156D9C" w:rsidP="009A1C60">
          <w:pPr>
            <w:pStyle w:val="TDC2"/>
            <w:rPr>
              <w:rFonts w:asciiTheme="minorHAnsi" w:eastAsiaTheme="minorEastAsia" w:hAnsiTheme="minorHAnsi" w:cstheme="minorBidi"/>
              <w:noProof/>
              <w:kern w:val="2"/>
              <w:sz w:val="24"/>
              <w:szCs w:val="24"/>
              <w14:ligatures w14:val="standardContextual"/>
            </w:rPr>
          </w:pPr>
          <w:hyperlink w:anchor="_Toc223438868" w:history="1">
            <w:r w:rsidRPr="00A522C0">
              <w:rPr>
                <w:rStyle w:val="Hipervnculo"/>
                <w:rFonts w:ascii="Arial" w:eastAsia="Arial" w:hAnsi="Arial" w:cs="Arial"/>
                <w:b/>
                <w:noProof/>
              </w:rPr>
              <w:t>X. RESOLUTIVOS</w:t>
            </w:r>
            <w:r>
              <w:rPr>
                <w:noProof/>
                <w:webHidden/>
              </w:rPr>
              <w:tab/>
            </w:r>
            <w:r>
              <w:rPr>
                <w:noProof/>
                <w:webHidden/>
              </w:rPr>
              <w:fldChar w:fldCharType="begin"/>
            </w:r>
            <w:r>
              <w:rPr>
                <w:noProof/>
                <w:webHidden/>
              </w:rPr>
              <w:instrText xml:space="preserve"> PAGEREF _Toc223438868 \h </w:instrText>
            </w:r>
            <w:r>
              <w:rPr>
                <w:noProof/>
                <w:webHidden/>
              </w:rPr>
            </w:r>
            <w:r>
              <w:rPr>
                <w:noProof/>
                <w:webHidden/>
              </w:rPr>
              <w:fldChar w:fldCharType="separate"/>
            </w:r>
            <w:r w:rsidR="006B1B31">
              <w:rPr>
                <w:noProof/>
                <w:webHidden/>
              </w:rPr>
              <w:t>65</w:t>
            </w:r>
            <w:r>
              <w:rPr>
                <w:noProof/>
                <w:webHidden/>
              </w:rPr>
              <w:fldChar w:fldCharType="end"/>
            </w:r>
          </w:hyperlink>
        </w:p>
        <w:p w14:paraId="5648FA4F" w14:textId="2D1F27ED" w:rsidR="001F2AC2" w:rsidRDefault="001D2D9C">
          <w:pPr>
            <w:rPr>
              <w:sz w:val="26"/>
              <w:szCs w:val="26"/>
            </w:rPr>
          </w:pPr>
          <w:r>
            <w:rPr>
              <w:b/>
              <w:bCs/>
              <w:sz w:val="26"/>
              <w:szCs w:val="26"/>
              <w:lang w:val="es-ES"/>
            </w:rPr>
            <w:fldChar w:fldCharType="end"/>
          </w:r>
        </w:p>
      </w:sdtContent>
    </w:sdt>
    <w:p w14:paraId="5648FA50" w14:textId="77777777" w:rsidR="001F2AC2" w:rsidRDefault="001D2D9C">
      <w:pPr>
        <w:pStyle w:val="Ttulo2"/>
        <w:spacing w:before="0"/>
        <w:jc w:val="center"/>
        <w:rPr>
          <w:rFonts w:ascii="Arial" w:eastAsia="Arial" w:hAnsi="Arial" w:cs="Arial"/>
          <w:b/>
          <w:color w:val="000000"/>
          <w:sz w:val="24"/>
          <w:szCs w:val="24"/>
        </w:rPr>
      </w:pPr>
      <w:bookmarkStart w:id="0" w:name="_Toc223438851"/>
      <w:r>
        <w:rPr>
          <w:rFonts w:ascii="Arial" w:eastAsia="Arial" w:hAnsi="Arial" w:cs="Arial"/>
          <w:b/>
          <w:color w:val="000000"/>
          <w:sz w:val="24"/>
          <w:szCs w:val="24"/>
        </w:rPr>
        <w:t>GLOSARIO</w:t>
      </w:r>
      <w:bookmarkEnd w:id="0"/>
    </w:p>
    <w:p w14:paraId="5648FA51" w14:textId="77777777" w:rsidR="001F2AC2" w:rsidRDefault="001F2AC2">
      <w:pPr>
        <w:rPr>
          <w:sz w:val="26"/>
          <w:szCs w:val="26"/>
        </w:rPr>
      </w:pPr>
    </w:p>
    <w:tbl>
      <w:tblPr>
        <w:tblW w:w="7371"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00" w:firstRow="0" w:lastRow="0" w:firstColumn="0" w:lastColumn="0" w:noHBand="0" w:noVBand="1"/>
      </w:tblPr>
      <w:tblGrid>
        <w:gridCol w:w="2410"/>
        <w:gridCol w:w="4961"/>
      </w:tblGrid>
      <w:tr w:rsidR="001F2AC2" w14:paraId="5648FA54" w14:textId="77777777">
        <w:trPr>
          <w:trHeight w:val="422"/>
        </w:trPr>
        <w:tc>
          <w:tcPr>
            <w:tcW w:w="2410" w:type="dxa"/>
          </w:tcPr>
          <w:p w14:paraId="5648FA52"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t xml:space="preserve">Ayuntamiento </w:t>
            </w:r>
            <w:r>
              <w:rPr>
                <w:rFonts w:ascii="Arial Narrow" w:eastAsia="Arial Narrow" w:hAnsi="Arial Narrow" w:cs="Arial Narrow"/>
              </w:rPr>
              <w:t>o</w:t>
            </w:r>
            <w:r>
              <w:rPr>
                <w:rFonts w:ascii="Arial Narrow" w:eastAsia="Arial Narrow" w:hAnsi="Arial Narrow" w:cs="Arial Narrow"/>
                <w:b/>
                <w:i/>
              </w:rPr>
              <w:t xml:space="preserve"> Cabildo:</w:t>
            </w:r>
          </w:p>
        </w:tc>
        <w:tc>
          <w:tcPr>
            <w:tcW w:w="4961" w:type="dxa"/>
          </w:tcPr>
          <w:p w14:paraId="5648FA53" w14:textId="77777777" w:rsidR="001F2AC2" w:rsidRDefault="001D2D9C">
            <w:pPr>
              <w:spacing w:line="276" w:lineRule="auto"/>
              <w:jc w:val="both"/>
              <w:rPr>
                <w:rFonts w:ascii="Arial Narrow" w:eastAsia="Arial Narrow" w:hAnsi="Arial Narrow" w:cs="Arial Narrow"/>
              </w:rPr>
            </w:pPr>
            <w:r>
              <w:rPr>
                <w:rFonts w:ascii="Arial Narrow" w:eastAsia="Arial Narrow" w:hAnsi="Arial Narrow" w:cs="Arial Narrow"/>
              </w:rPr>
              <w:t>Ayuntamiento de Morelia, Michoacán.</w:t>
            </w:r>
          </w:p>
        </w:tc>
      </w:tr>
      <w:tr w:rsidR="001F2AC2" w14:paraId="5648FA57" w14:textId="77777777">
        <w:trPr>
          <w:trHeight w:val="422"/>
        </w:trPr>
        <w:tc>
          <w:tcPr>
            <w:tcW w:w="2410" w:type="dxa"/>
          </w:tcPr>
          <w:p w14:paraId="5648FA55"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t>Código Electoral:</w:t>
            </w:r>
          </w:p>
        </w:tc>
        <w:tc>
          <w:tcPr>
            <w:tcW w:w="4961" w:type="dxa"/>
          </w:tcPr>
          <w:p w14:paraId="5648FA56" w14:textId="77777777" w:rsidR="001F2AC2" w:rsidRDefault="001D2D9C">
            <w:pPr>
              <w:spacing w:line="276" w:lineRule="auto"/>
              <w:jc w:val="both"/>
              <w:rPr>
                <w:rFonts w:ascii="Arial Narrow" w:eastAsia="Arial Narrow" w:hAnsi="Arial Narrow" w:cs="Arial Narrow"/>
              </w:rPr>
            </w:pPr>
            <w:r>
              <w:rPr>
                <w:rFonts w:ascii="Arial Narrow" w:eastAsia="Arial Narrow" w:hAnsi="Arial Narrow" w:cs="Arial Narrow"/>
              </w:rPr>
              <w:t>Código Electoral del Estado de Michoacán de Ocampo.</w:t>
            </w:r>
          </w:p>
        </w:tc>
      </w:tr>
      <w:tr w:rsidR="001F2AC2" w14:paraId="5648FA5A" w14:textId="77777777">
        <w:trPr>
          <w:trHeight w:val="422"/>
        </w:trPr>
        <w:tc>
          <w:tcPr>
            <w:tcW w:w="2410" w:type="dxa"/>
          </w:tcPr>
          <w:p w14:paraId="5648FA58"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t>Constitución General:</w:t>
            </w:r>
          </w:p>
        </w:tc>
        <w:tc>
          <w:tcPr>
            <w:tcW w:w="4961" w:type="dxa"/>
          </w:tcPr>
          <w:p w14:paraId="5648FA59" w14:textId="77777777" w:rsidR="001F2AC2" w:rsidRDefault="001D2D9C">
            <w:pPr>
              <w:spacing w:line="276" w:lineRule="auto"/>
              <w:jc w:val="both"/>
              <w:rPr>
                <w:rFonts w:ascii="Arial Narrow" w:eastAsia="Arial Narrow" w:hAnsi="Arial Narrow" w:cs="Arial Narrow"/>
              </w:rPr>
            </w:pPr>
            <w:r>
              <w:rPr>
                <w:rFonts w:ascii="Arial Narrow" w:eastAsia="Arial Narrow" w:hAnsi="Arial Narrow" w:cs="Arial Narrow"/>
              </w:rPr>
              <w:t>Constitución Política de los Estados Unidos Mexicanos.</w:t>
            </w:r>
          </w:p>
        </w:tc>
      </w:tr>
      <w:tr w:rsidR="001F2AC2" w14:paraId="5648FA5D" w14:textId="77777777">
        <w:trPr>
          <w:trHeight w:val="419"/>
        </w:trPr>
        <w:tc>
          <w:tcPr>
            <w:tcW w:w="2410" w:type="dxa"/>
          </w:tcPr>
          <w:p w14:paraId="5648FA5B"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t xml:space="preserve">denunciados </w:t>
            </w:r>
            <w:r>
              <w:rPr>
                <w:rFonts w:ascii="Arial Narrow" w:eastAsia="Arial Narrow" w:hAnsi="Arial Narrow" w:cs="Arial Narrow"/>
              </w:rPr>
              <w:t>o</w:t>
            </w:r>
            <w:r>
              <w:rPr>
                <w:rFonts w:ascii="Arial Narrow" w:eastAsia="Arial Narrow" w:hAnsi="Arial Narrow" w:cs="Arial Narrow"/>
                <w:b/>
                <w:i/>
              </w:rPr>
              <w:t xml:space="preserve"> parte denunciada:</w:t>
            </w:r>
          </w:p>
        </w:tc>
        <w:tc>
          <w:tcPr>
            <w:tcW w:w="4961" w:type="dxa"/>
          </w:tcPr>
          <w:p w14:paraId="5648FA5C" w14:textId="6C7DEDF9" w:rsidR="001F2AC2" w:rsidRDefault="001D2D9C">
            <w:pPr>
              <w:spacing w:line="276" w:lineRule="auto"/>
              <w:jc w:val="both"/>
              <w:rPr>
                <w:rFonts w:ascii="Arial Narrow" w:eastAsia="Arial Narrow" w:hAnsi="Arial Narrow" w:cs="Arial Narrow"/>
              </w:rPr>
            </w:pPr>
            <w:r>
              <w:rPr>
                <w:rFonts w:ascii="Arial Narrow" w:eastAsia="Arial Narrow" w:hAnsi="Arial Narrow" w:cs="Arial Narrow"/>
              </w:rPr>
              <w:t xml:space="preserve">Presidente, Síndica, once Regidurías integrantes del </w:t>
            </w:r>
            <w:proofErr w:type="gramStart"/>
            <w:r>
              <w:rPr>
                <w:rFonts w:ascii="Arial Narrow" w:eastAsia="Arial Narrow" w:hAnsi="Arial Narrow" w:cs="Arial Narrow"/>
              </w:rPr>
              <w:t>Ayuntamiento,  Secretario</w:t>
            </w:r>
            <w:proofErr w:type="gramEnd"/>
            <w:r>
              <w:rPr>
                <w:rFonts w:ascii="Arial Narrow" w:eastAsia="Arial Narrow" w:hAnsi="Arial Narrow" w:cs="Arial Narrow"/>
              </w:rPr>
              <w:t xml:space="preserve">, y </w:t>
            </w:r>
            <w:proofErr w:type="gramStart"/>
            <w:r>
              <w:rPr>
                <w:rFonts w:ascii="Arial Narrow" w:eastAsia="Arial Narrow" w:hAnsi="Arial Narrow" w:cs="Arial Narrow"/>
              </w:rPr>
              <w:t>Secretaria</w:t>
            </w:r>
            <w:proofErr w:type="gramEnd"/>
            <w:r>
              <w:rPr>
                <w:rFonts w:ascii="Arial Narrow" w:eastAsia="Arial Narrow" w:hAnsi="Arial Narrow" w:cs="Arial Narrow"/>
              </w:rPr>
              <w:t xml:space="preserve"> de Desarrollo Urbano y Movilidad todos del </w:t>
            </w:r>
            <w:r w:rsidR="0067606F" w:rsidRPr="0067606F">
              <w:rPr>
                <w:rFonts w:ascii="Arial Narrow" w:eastAsia="Arial Narrow" w:hAnsi="Arial Narrow" w:cs="Arial Narrow"/>
                <w:color w:val="000000"/>
              </w:rPr>
              <w:t>MUNICIPIO DE MORELIA</w:t>
            </w:r>
            <w:r>
              <w:rPr>
                <w:rFonts w:ascii="Arial Narrow" w:eastAsia="Arial Narrow" w:hAnsi="Arial Narrow" w:cs="Arial Narrow"/>
              </w:rPr>
              <w:t>, Michoacán.</w:t>
            </w:r>
          </w:p>
        </w:tc>
      </w:tr>
      <w:tr w:rsidR="001F2AC2" w14:paraId="5648FA60" w14:textId="77777777">
        <w:trPr>
          <w:trHeight w:val="356"/>
        </w:trPr>
        <w:tc>
          <w:tcPr>
            <w:tcW w:w="2410" w:type="dxa"/>
          </w:tcPr>
          <w:p w14:paraId="5648FA5E"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t xml:space="preserve">denunciante </w:t>
            </w:r>
            <w:r>
              <w:rPr>
                <w:rFonts w:ascii="Arial Narrow" w:eastAsia="Arial Narrow" w:hAnsi="Arial Narrow" w:cs="Arial Narrow"/>
              </w:rPr>
              <w:t>o</w:t>
            </w:r>
            <w:r>
              <w:rPr>
                <w:rFonts w:ascii="Arial Narrow" w:eastAsia="Arial Narrow" w:hAnsi="Arial Narrow" w:cs="Arial Narrow"/>
                <w:b/>
                <w:i/>
              </w:rPr>
              <w:t xml:space="preserve"> quejosa:</w:t>
            </w:r>
          </w:p>
        </w:tc>
        <w:tc>
          <w:tcPr>
            <w:tcW w:w="4961" w:type="dxa"/>
          </w:tcPr>
          <w:p w14:paraId="5648FA5F" w14:textId="36F718C7" w:rsidR="001F2AC2" w:rsidRDefault="00661074">
            <w:pPr>
              <w:spacing w:line="276" w:lineRule="auto"/>
              <w:jc w:val="both"/>
              <w:rPr>
                <w:rFonts w:ascii="Arial Narrow" w:eastAsia="Arial Narrow" w:hAnsi="Arial Narrow" w:cs="Arial Narrow"/>
              </w:rPr>
            </w:pPr>
            <w:r w:rsidRPr="00661074">
              <w:rPr>
                <w:rFonts w:ascii="Arial Narrow" w:eastAsia="Arial Narrow" w:hAnsi="Arial Narrow" w:cs="Arial Narrow"/>
                <w:color w:val="FFFFFF"/>
                <w:highlight w:val="darkCyan"/>
              </w:rPr>
              <w:t>[No.1]_</w:t>
            </w:r>
            <w:proofErr w:type="spellStart"/>
            <w:r w:rsidRPr="00661074">
              <w:rPr>
                <w:rFonts w:ascii="Arial Narrow" w:eastAsia="Arial Narrow" w:hAnsi="Arial Narrow" w:cs="Arial Narrow"/>
                <w:color w:val="FFFFFF"/>
                <w:highlight w:val="darkCyan"/>
              </w:rPr>
              <w:t>ELIMINADO_el_nombre_de_la_parte_quejosa</w:t>
            </w:r>
            <w:proofErr w:type="spellEnd"/>
            <w:proofErr w:type="gramStart"/>
            <w:r w:rsidRPr="00661074">
              <w:rPr>
                <w:rFonts w:ascii="Arial Narrow" w:eastAsia="Arial Narrow" w:hAnsi="Arial Narrow" w:cs="Arial Narrow"/>
                <w:color w:val="FFFFFF"/>
                <w:highlight w:val="darkCyan"/>
              </w:rPr>
              <w:t>_[</w:t>
            </w:r>
            <w:proofErr w:type="gramEnd"/>
            <w:r w:rsidRPr="00661074">
              <w:rPr>
                <w:rFonts w:ascii="Arial Narrow" w:eastAsia="Arial Narrow" w:hAnsi="Arial Narrow" w:cs="Arial Narrow"/>
                <w:color w:val="FFFFFF"/>
                <w:highlight w:val="darkCyan"/>
              </w:rPr>
              <w:t>4]</w:t>
            </w:r>
            <w:r w:rsidR="001D2D9C">
              <w:rPr>
                <w:rFonts w:ascii="Arial Narrow" w:eastAsia="Arial Narrow" w:hAnsi="Arial Narrow" w:cs="Arial Narrow"/>
              </w:rPr>
              <w:t xml:space="preserve">, </w:t>
            </w:r>
            <w:r w:rsidRPr="00661074">
              <w:rPr>
                <w:rFonts w:ascii="Arial Narrow" w:eastAsia="Arial Narrow" w:hAnsi="Arial Narrow" w:cs="Arial Narrow"/>
                <w:color w:val="FFFFFF"/>
                <w:highlight w:val="darkCyan"/>
              </w:rPr>
              <w:t>[No.2]_</w:t>
            </w:r>
            <w:proofErr w:type="spellStart"/>
            <w:r w:rsidRPr="00661074">
              <w:rPr>
                <w:rFonts w:ascii="Arial Narrow" w:eastAsia="Arial Narrow" w:hAnsi="Arial Narrow" w:cs="Arial Narrow"/>
                <w:color w:val="FFFFFF"/>
                <w:highlight w:val="darkCyan"/>
              </w:rPr>
              <w:t>ELIMINADO_Cargo</w:t>
            </w:r>
            <w:proofErr w:type="spellEnd"/>
            <w:proofErr w:type="gramStart"/>
            <w:r w:rsidRPr="00661074">
              <w:rPr>
                <w:rFonts w:ascii="Arial Narrow" w:eastAsia="Arial Narrow" w:hAnsi="Arial Narrow" w:cs="Arial Narrow"/>
                <w:color w:val="FFFFFF"/>
                <w:highlight w:val="darkCyan"/>
              </w:rPr>
              <w:t>_[</w:t>
            </w:r>
            <w:proofErr w:type="gramEnd"/>
            <w:r w:rsidRPr="00661074">
              <w:rPr>
                <w:rFonts w:ascii="Arial Narrow" w:eastAsia="Arial Narrow" w:hAnsi="Arial Narrow" w:cs="Arial Narrow"/>
                <w:color w:val="FFFFFF"/>
                <w:highlight w:val="darkCyan"/>
              </w:rPr>
              <w:t>230]</w:t>
            </w:r>
            <w:r w:rsidR="001D2D9C">
              <w:rPr>
                <w:rFonts w:ascii="Arial Narrow" w:eastAsia="Arial Narrow" w:hAnsi="Arial Narrow" w:cs="Arial Narrow"/>
              </w:rPr>
              <w:t xml:space="preserve"> del Ayuntamiento de Morelia, Michoacán.</w:t>
            </w:r>
          </w:p>
        </w:tc>
      </w:tr>
      <w:tr w:rsidR="001F2AC2" w14:paraId="5648FA63" w14:textId="77777777">
        <w:trPr>
          <w:trHeight w:val="412"/>
        </w:trPr>
        <w:tc>
          <w:tcPr>
            <w:tcW w:w="2410" w:type="dxa"/>
          </w:tcPr>
          <w:p w14:paraId="5648FA61"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lastRenderedPageBreak/>
              <w:t xml:space="preserve">IEM </w:t>
            </w:r>
            <w:r>
              <w:rPr>
                <w:rFonts w:ascii="Arial Narrow" w:eastAsia="Arial Narrow" w:hAnsi="Arial Narrow" w:cs="Arial Narrow"/>
              </w:rPr>
              <w:t>o</w:t>
            </w:r>
            <w:r>
              <w:rPr>
                <w:rFonts w:ascii="Arial Narrow" w:eastAsia="Arial Narrow" w:hAnsi="Arial Narrow" w:cs="Arial Narrow"/>
                <w:b/>
                <w:i/>
              </w:rPr>
              <w:t xml:space="preserve"> autoridad instructora:</w:t>
            </w:r>
          </w:p>
        </w:tc>
        <w:tc>
          <w:tcPr>
            <w:tcW w:w="4961" w:type="dxa"/>
          </w:tcPr>
          <w:p w14:paraId="5648FA62" w14:textId="77777777" w:rsidR="001F2AC2" w:rsidRDefault="001D2D9C">
            <w:pPr>
              <w:spacing w:line="276" w:lineRule="auto"/>
              <w:jc w:val="both"/>
              <w:rPr>
                <w:rFonts w:ascii="Arial Narrow" w:eastAsia="Arial Narrow" w:hAnsi="Arial Narrow" w:cs="Arial Narrow"/>
              </w:rPr>
            </w:pPr>
            <w:r>
              <w:rPr>
                <w:rFonts w:ascii="Arial Narrow" w:eastAsia="Arial Narrow" w:hAnsi="Arial Narrow" w:cs="Arial Narrow"/>
              </w:rPr>
              <w:t>Instituto Electoral de Michoacán.</w:t>
            </w:r>
          </w:p>
        </w:tc>
      </w:tr>
      <w:tr w:rsidR="001F2AC2" w14:paraId="5648FA66" w14:textId="77777777">
        <w:trPr>
          <w:trHeight w:val="412"/>
        </w:trPr>
        <w:tc>
          <w:tcPr>
            <w:tcW w:w="2410" w:type="dxa"/>
          </w:tcPr>
          <w:p w14:paraId="5648FA64"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t>juicio de la ciudadanía:</w:t>
            </w:r>
          </w:p>
        </w:tc>
        <w:tc>
          <w:tcPr>
            <w:tcW w:w="4961" w:type="dxa"/>
          </w:tcPr>
          <w:p w14:paraId="5648FA65" w14:textId="77777777" w:rsidR="001F2AC2" w:rsidRDefault="001D2D9C">
            <w:pPr>
              <w:spacing w:line="276" w:lineRule="auto"/>
              <w:jc w:val="both"/>
              <w:rPr>
                <w:rFonts w:ascii="Arial Narrow" w:eastAsia="Arial Narrow" w:hAnsi="Arial Narrow" w:cs="Arial Narrow"/>
              </w:rPr>
            </w:pPr>
            <w:r>
              <w:rPr>
                <w:rFonts w:ascii="Arial Narrow" w:eastAsia="Arial Narrow" w:hAnsi="Arial Narrow" w:cs="Arial Narrow"/>
              </w:rPr>
              <w:t>Juicio para la Protección de los Derechos Político-Electorales del Ciudadano.</w:t>
            </w:r>
          </w:p>
        </w:tc>
      </w:tr>
      <w:tr w:rsidR="001F2AC2" w14:paraId="5648FA69" w14:textId="77777777">
        <w:trPr>
          <w:trHeight w:val="412"/>
        </w:trPr>
        <w:tc>
          <w:tcPr>
            <w:tcW w:w="2410" w:type="dxa"/>
          </w:tcPr>
          <w:p w14:paraId="5648FA67"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t>LGAMVLV:</w:t>
            </w:r>
          </w:p>
        </w:tc>
        <w:tc>
          <w:tcPr>
            <w:tcW w:w="4961" w:type="dxa"/>
          </w:tcPr>
          <w:p w14:paraId="5648FA68" w14:textId="77777777" w:rsidR="001F2AC2" w:rsidRDefault="001D2D9C">
            <w:pPr>
              <w:spacing w:line="276" w:lineRule="auto"/>
              <w:jc w:val="both"/>
              <w:rPr>
                <w:rFonts w:ascii="Arial Narrow" w:eastAsia="Arial Narrow" w:hAnsi="Arial Narrow" w:cs="Arial Narrow"/>
              </w:rPr>
            </w:pPr>
            <w:r>
              <w:rPr>
                <w:rFonts w:ascii="Arial Narrow" w:eastAsia="Arial Narrow" w:hAnsi="Arial Narrow" w:cs="Arial Narrow"/>
              </w:rPr>
              <w:t>Ley General de Acceso de las Mujeres a una Vida Libre de Violencia.</w:t>
            </w:r>
          </w:p>
        </w:tc>
      </w:tr>
      <w:tr w:rsidR="001F2AC2" w14:paraId="5648FA6C" w14:textId="77777777">
        <w:trPr>
          <w:trHeight w:val="412"/>
        </w:trPr>
        <w:tc>
          <w:tcPr>
            <w:tcW w:w="2410" w:type="dxa"/>
          </w:tcPr>
          <w:p w14:paraId="5648FA6A"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t>LGIPE:</w:t>
            </w:r>
          </w:p>
        </w:tc>
        <w:tc>
          <w:tcPr>
            <w:tcW w:w="4961" w:type="dxa"/>
          </w:tcPr>
          <w:p w14:paraId="5648FA6B" w14:textId="77777777" w:rsidR="001F2AC2" w:rsidRDefault="001D2D9C">
            <w:pPr>
              <w:spacing w:line="276" w:lineRule="auto"/>
              <w:jc w:val="both"/>
              <w:rPr>
                <w:rFonts w:ascii="Arial Narrow" w:eastAsia="Arial Narrow" w:hAnsi="Arial Narrow" w:cs="Arial Narrow"/>
              </w:rPr>
            </w:pPr>
            <w:r>
              <w:rPr>
                <w:rFonts w:ascii="Arial Narrow" w:eastAsia="Arial Narrow" w:hAnsi="Arial Narrow" w:cs="Arial Narrow"/>
                <w:bCs/>
                <w:iCs/>
              </w:rPr>
              <w:t>Ley General de Instituciones y Procedimientos Electorales.</w:t>
            </w:r>
          </w:p>
        </w:tc>
      </w:tr>
      <w:tr w:rsidR="001F2AC2" w14:paraId="5648FA6F" w14:textId="77777777">
        <w:trPr>
          <w:trHeight w:val="549"/>
        </w:trPr>
        <w:tc>
          <w:tcPr>
            <w:tcW w:w="2410" w:type="dxa"/>
          </w:tcPr>
          <w:p w14:paraId="5648FA6D"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t>municipio:</w:t>
            </w:r>
          </w:p>
        </w:tc>
        <w:tc>
          <w:tcPr>
            <w:tcW w:w="4961" w:type="dxa"/>
          </w:tcPr>
          <w:p w14:paraId="5648FA6E" w14:textId="6A28D7FA" w:rsidR="001F2AC2" w:rsidRDefault="0067606F">
            <w:pPr>
              <w:spacing w:line="276" w:lineRule="auto"/>
              <w:jc w:val="both"/>
              <w:rPr>
                <w:rFonts w:ascii="Arial Narrow" w:eastAsia="Arial Narrow" w:hAnsi="Arial Narrow" w:cs="Arial Narrow"/>
              </w:rPr>
            </w:pPr>
            <w:r w:rsidRPr="0067606F">
              <w:rPr>
                <w:rFonts w:ascii="Arial Narrow" w:eastAsia="Arial Narrow" w:hAnsi="Arial Narrow" w:cs="Arial Narrow"/>
                <w:color w:val="000000"/>
              </w:rPr>
              <w:t>MUNICIPIO DE MORELIA</w:t>
            </w:r>
            <w:r w:rsidR="001D2D9C">
              <w:rPr>
                <w:rFonts w:ascii="Arial Narrow" w:eastAsia="Arial Narrow" w:hAnsi="Arial Narrow" w:cs="Arial Narrow"/>
              </w:rPr>
              <w:t>, Michoacán.</w:t>
            </w:r>
          </w:p>
        </w:tc>
      </w:tr>
      <w:tr w:rsidR="001F2AC2" w14:paraId="5648FA72" w14:textId="77777777">
        <w:trPr>
          <w:trHeight w:val="549"/>
        </w:trPr>
        <w:tc>
          <w:tcPr>
            <w:tcW w:w="2410" w:type="dxa"/>
          </w:tcPr>
          <w:p w14:paraId="5648FA70"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t xml:space="preserve">órgano jurisdiccional </w:t>
            </w:r>
            <w:r>
              <w:rPr>
                <w:rFonts w:ascii="Arial Narrow" w:eastAsia="Arial Narrow" w:hAnsi="Arial Narrow" w:cs="Arial Narrow"/>
              </w:rPr>
              <w:t>o</w:t>
            </w:r>
            <w:r>
              <w:rPr>
                <w:rFonts w:ascii="Arial Narrow" w:eastAsia="Arial Narrow" w:hAnsi="Arial Narrow" w:cs="Arial Narrow"/>
                <w:b/>
                <w:i/>
              </w:rPr>
              <w:t xml:space="preserve"> Tribunal Electoral:</w:t>
            </w:r>
          </w:p>
        </w:tc>
        <w:tc>
          <w:tcPr>
            <w:tcW w:w="4961" w:type="dxa"/>
          </w:tcPr>
          <w:p w14:paraId="5648FA71" w14:textId="77777777" w:rsidR="001F2AC2" w:rsidRDefault="001D2D9C">
            <w:pPr>
              <w:spacing w:line="276" w:lineRule="auto"/>
              <w:jc w:val="both"/>
              <w:rPr>
                <w:rFonts w:ascii="Arial Narrow" w:eastAsia="Arial Narrow" w:hAnsi="Arial Narrow" w:cs="Arial Narrow"/>
              </w:rPr>
            </w:pPr>
            <w:r>
              <w:rPr>
                <w:rFonts w:ascii="Arial Narrow" w:eastAsia="Arial Narrow" w:hAnsi="Arial Narrow" w:cs="Arial Narrow"/>
              </w:rPr>
              <w:t>Tribunal Electoral del Estado.</w:t>
            </w:r>
          </w:p>
        </w:tc>
      </w:tr>
      <w:tr w:rsidR="001F2AC2" w14:paraId="5648FA75" w14:textId="77777777">
        <w:trPr>
          <w:trHeight w:val="549"/>
        </w:trPr>
        <w:tc>
          <w:tcPr>
            <w:tcW w:w="2410" w:type="dxa"/>
          </w:tcPr>
          <w:p w14:paraId="5648FA73"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t xml:space="preserve">Presidente: </w:t>
            </w:r>
          </w:p>
        </w:tc>
        <w:tc>
          <w:tcPr>
            <w:tcW w:w="4961" w:type="dxa"/>
          </w:tcPr>
          <w:p w14:paraId="5648FA74" w14:textId="77777777" w:rsidR="001F2AC2" w:rsidRDefault="001D2D9C">
            <w:pPr>
              <w:spacing w:line="276" w:lineRule="auto"/>
              <w:jc w:val="both"/>
              <w:rPr>
                <w:rFonts w:ascii="Arial Narrow" w:eastAsia="Arial Narrow" w:hAnsi="Arial Narrow" w:cs="Arial Narrow"/>
              </w:rPr>
            </w:pPr>
            <w:r>
              <w:rPr>
                <w:rFonts w:ascii="Arial Narrow" w:eastAsia="Arial Narrow" w:hAnsi="Arial Narrow" w:cs="Arial Narrow"/>
              </w:rPr>
              <w:t xml:space="preserve">Alfonso Jesús Martínez Alcazar, </w:t>
            </w:r>
            <w:proofErr w:type="gramStart"/>
            <w:r>
              <w:rPr>
                <w:rFonts w:ascii="Arial Narrow" w:eastAsia="Arial Narrow" w:hAnsi="Arial Narrow" w:cs="Arial Narrow"/>
              </w:rPr>
              <w:t>Presidente</w:t>
            </w:r>
            <w:proofErr w:type="gramEnd"/>
            <w:r>
              <w:rPr>
                <w:rFonts w:ascii="Arial Narrow" w:eastAsia="Arial Narrow" w:hAnsi="Arial Narrow" w:cs="Arial Narrow"/>
              </w:rPr>
              <w:t xml:space="preserve"> municipal de Morelia, Michoacán. </w:t>
            </w:r>
          </w:p>
        </w:tc>
      </w:tr>
      <w:tr w:rsidR="001F2AC2" w14:paraId="5648FA78" w14:textId="77777777">
        <w:trPr>
          <w:trHeight w:val="549"/>
        </w:trPr>
        <w:tc>
          <w:tcPr>
            <w:tcW w:w="2410" w:type="dxa"/>
          </w:tcPr>
          <w:p w14:paraId="5648FA76"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t>Protocolo:</w:t>
            </w:r>
          </w:p>
        </w:tc>
        <w:tc>
          <w:tcPr>
            <w:tcW w:w="4961" w:type="dxa"/>
          </w:tcPr>
          <w:p w14:paraId="5648FA77" w14:textId="77777777" w:rsidR="001F2AC2" w:rsidRDefault="001D2D9C">
            <w:pPr>
              <w:spacing w:line="276" w:lineRule="auto"/>
              <w:jc w:val="both"/>
              <w:rPr>
                <w:rFonts w:ascii="Arial Narrow" w:eastAsia="Arial Narrow" w:hAnsi="Arial Narrow" w:cs="Arial Narrow"/>
              </w:rPr>
            </w:pPr>
            <w:r>
              <w:rPr>
                <w:rFonts w:ascii="Arial Narrow" w:eastAsia="Arial Narrow" w:hAnsi="Arial Narrow" w:cs="Arial Narrow"/>
              </w:rPr>
              <w:t xml:space="preserve">Protocolo para la Atención de la Violencia Política en contra de las Mujeres </w:t>
            </w:r>
            <w:proofErr w:type="gramStart"/>
            <w:r>
              <w:rPr>
                <w:rFonts w:ascii="Arial Narrow" w:eastAsia="Arial Narrow" w:hAnsi="Arial Narrow" w:cs="Arial Narrow"/>
              </w:rPr>
              <w:t>en Razón de</w:t>
            </w:r>
            <w:proofErr w:type="gramEnd"/>
            <w:r>
              <w:rPr>
                <w:rFonts w:ascii="Arial Narrow" w:eastAsia="Arial Narrow" w:hAnsi="Arial Narrow" w:cs="Arial Narrow"/>
              </w:rPr>
              <w:t xml:space="preserve"> Género.</w:t>
            </w:r>
          </w:p>
        </w:tc>
      </w:tr>
      <w:tr w:rsidR="001F2AC2" w14:paraId="5648FA7B" w14:textId="77777777">
        <w:trPr>
          <w:trHeight w:val="549"/>
        </w:trPr>
        <w:tc>
          <w:tcPr>
            <w:tcW w:w="2410" w:type="dxa"/>
          </w:tcPr>
          <w:p w14:paraId="5648FA79"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t>Regidurías denunciadas:</w:t>
            </w:r>
          </w:p>
        </w:tc>
        <w:tc>
          <w:tcPr>
            <w:tcW w:w="4961" w:type="dxa"/>
          </w:tcPr>
          <w:p w14:paraId="5648FA7A" w14:textId="77777777" w:rsidR="001F2AC2" w:rsidRDefault="001D2D9C">
            <w:pPr>
              <w:spacing w:line="276" w:lineRule="auto"/>
              <w:jc w:val="both"/>
              <w:rPr>
                <w:rFonts w:ascii="Arial Narrow" w:eastAsia="Arial Narrow" w:hAnsi="Arial Narrow" w:cs="Arial Narrow"/>
              </w:rPr>
            </w:pPr>
            <w:r>
              <w:rPr>
                <w:rFonts w:ascii="Arial Narrow" w:eastAsia="Arial Narrow" w:hAnsi="Arial Narrow" w:cs="Arial Narrow"/>
              </w:rPr>
              <w:t xml:space="preserve">Alejandro González Martínez, </w:t>
            </w:r>
            <w:proofErr w:type="spellStart"/>
            <w:r>
              <w:rPr>
                <w:rFonts w:ascii="Arial Narrow" w:eastAsia="Arial Narrow" w:hAnsi="Arial Narrow" w:cs="Arial Narrow"/>
              </w:rPr>
              <w:t>Marissa</w:t>
            </w:r>
            <w:proofErr w:type="spellEnd"/>
            <w:r>
              <w:rPr>
                <w:rFonts w:ascii="Arial Narrow" w:eastAsia="Arial Narrow" w:hAnsi="Arial Narrow" w:cs="Arial Narrow"/>
              </w:rPr>
              <w:t xml:space="preserve"> Celeste Trujillo Magaña, Huber Hugo Servin Chávez, Lucila Martínez Manríquez, Salvador Arvízu Cisneros, Roberto Anguiano Méndez, Edna </w:t>
            </w:r>
            <w:proofErr w:type="spellStart"/>
            <w:r>
              <w:rPr>
                <w:rFonts w:ascii="Arial Narrow" w:eastAsia="Arial Narrow" w:hAnsi="Arial Narrow" w:cs="Arial Narrow"/>
              </w:rPr>
              <w:t>Janette</w:t>
            </w:r>
            <w:proofErr w:type="spellEnd"/>
            <w:r>
              <w:rPr>
                <w:rFonts w:ascii="Arial Narrow" w:eastAsia="Arial Narrow" w:hAnsi="Arial Narrow" w:cs="Arial Narrow"/>
              </w:rPr>
              <w:t xml:space="preserve"> Martínez Nambo, Mariana Estefany Orozco Hernández, Fausto Eduardo Vallejo Mora, Gilberto Morelos Favela y Kathia Elena Ortiz Ávila. </w:t>
            </w:r>
          </w:p>
        </w:tc>
      </w:tr>
      <w:tr w:rsidR="001F2AC2" w14:paraId="5648FA7E" w14:textId="77777777">
        <w:trPr>
          <w:trHeight w:val="549"/>
        </w:trPr>
        <w:tc>
          <w:tcPr>
            <w:tcW w:w="2410" w:type="dxa"/>
          </w:tcPr>
          <w:p w14:paraId="5648FA7C"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t>Reglamento de Quejas:</w:t>
            </w:r>
          </w:p>
        </w:tc>
        <w:tc>
          <w:tcPr>
            <w:tcW w:w="4961" w:type="dxa"/>
          </w:tcPr>
          <w:p w14:paraId="5648FA7D" w14:textId="77777777" w:rsidR="001F2AC2" w:rsidRDefault="001D2D9C">
            <w:pPr>
              <w:spacing w:line="276" w:lineRule="auto"/>
              <w:jc w:val="both"/>
              <w:rPr>
                <w:rFonts w:ascii="Arial Narrow" w:eastAsia="Arial Narrow" w:hAnsi="Arial Narrow" w:cs="Arial Narrow"/>
              </w:rPr>
            </w:pPr>
            <w:r>
              <w:rPr>
                <w:rFonts w:ascii="Arial Narrow" w:eastAsia="Arial Narrow" w:hAnsi="Arial Narrow" w:cs="Arial Narrow"/>
              </w:rPr>
              <w:t xml:space="preserve">Reglamento de Quejas y Denuncias en Materia de Violencia Política contra la Mujer por razón de Género del Instituto Electoral de Michoacán. </w:t>
            </w:r>
          </w:p>
        </w:tc>
      </w:tr>
      <w:tr w:rsidR="001F2AC2" w14:paraId="5648FA81" w14:textId="77777777">
        <w:trPr>
          <w:trHeight w:val="847"/>
        </w:trPr>
        <w:tc>
          <w:tcPr>
            <w:tcW w:w="2410" w:type="dxa"/>
          </w:tcPr>
          <w:p w14:paraId="5648FA7F"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t>Sala Superior:</w:t>
            </w:r>
          </w:p>
        </w:tc>
        <w:tc>
          <w:tcPr>
            <w:tcW w:w="4961" w:type="dxa"/>
          </w:tcPr>
          <w:p w14:paraId="5648FA80" w14:textId="77777777" w:rsidR="001F2AC2" w:rsidRDefault="001D2D9C">
            <w:pPr>
              <w:spacing w:line="276" w:lineRule="auto"/>
              <w:jc w:val="both"/>
              <w:rPr>
                <w:rFonts w:ascii="Arial Narrow" w:eastAsia="Arial Narrow" w:hAnsi="Arial Narrow" w:cs="Arial Narrow"/>
              </w:rPr>
            </w:pPr>
            <w:r>
              <w:rPr>
                <w:rFonts w:ascii="Arial Narrow" w:eastAsia="Arial Narrow" w:hAnsi="Arial Narrow" w:cs="Arial Narrow"/>
              </w:rPr>
              <w:t>Sala Superior del Tribunal Electoral del Poder Judicial de la Federación.</w:t>
            </w:r>
          </w:p>
        </w:tc>
      </w:tr>
      <w:tr w:rsidR="001F2AC2" w14:paraId="5648FA84" w14:textId="77777777">
        <w:trPr>
          <w:trHeight w:val="847"/>
        </w:trPr>
        <w:tc>
          <w:tcPr>
            <w:tcW w:w="2410" w:type="dxa"/>
          </w:tcPr>
          <w:p w14:paraId="5648FA82"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t>Sala Toluca:</w:t>
            </w:r>
          </w:p>
        </w:tc>
        <w:tc>
          <w:tcPr>
            <w:tcW w:w="4961" w:type="dxa"/>
          </w:tcPr>
          <w:p w14:paraId="5648FA83" w14:textId="77777777" w:rsidR="001F2AC2" w:rsidRDefault="001D2D9C">
            <w:pPr>
              <w:spacing w:line="276" w:lineRule="auto"/>
              <w:jc w:val="both"/>
              <w:rPr>
                <w:rFonts w:ascii="Arial Narrow" w:eastAsia="Arial Narrow" w:hAnsi="Arial Narrow" w:cs="Arial Narrow"/>
              </w:rPr>
            </w:pPr>
            <w:r>
              <w:rPr>
                <w:rFonts w:ascii="Arial Narrow" w:eastAsia="Arial Narrow" w:hAnsi="Arial Narrow" w:cs="Arial Narrow"/>
              </w:rPr>
              <w:t>Sala Regional del Tribunal Electoral del Poder Judicial de la Federación, correspondiente a la Quinta Circunscripción Plurinominal con sede en Toluca de Lerdo, Estado de México.</w:t>
            </w:r>
          </w:p>
        </w:tc>
      </w:tr>
      <w:tr w:rsidR="001F2AC2" w14:paraId="5648FA87" w14:textId="77777777">
        <w:trPr>
          <w:trHeight w:val="549"/>
        </w:trPr>
        <w:tc>
          <w:tcPr>
            <w:tcW w:w="2410" w:type="dxa"/>
          </w:tcPr>
          <w:p w14:paraId="5648FA85"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t xml:space="preserve">Secretaria de Desarrollo Urbano: </w:t>
            </w:r>
          </w:p>
        </w:tc>
        <w:tc>
          <w:tcPr>
            <w:tcW w:w="4961" w:type="dxa"/>
          </w:tcPr>
          <w:p w14:paraId="5648FA86" w14:textId="77777777" w:rsidR="001F2AC2" w:rsidRDefault="001D2D9C">
            <w:pPr>
              <w:spacing w:line="276" w:lineRule="auto"/>
              <w:jc w:val="both"/>
              <w:rPr>
                <w:rFonts w:ascii="Arial Narrow" w:eastAsia="Arial Narrow" w:hAnsi="Arial Narrow" w:cs="Arial Narrow"/>
              </w:rPr>
            </w:pPr>
            <w:r>
              <w:rPr>
                <w:rFonts w:ascii="Arial Narrow" w:eastAsia="Arial Narrow" w:hAnsi="Arial Narrow" w:cs="Arial Narrow"/>
              </w:rPr>
              <w:t xml:space="preserve">Joanna Margarita Moreno Manzo, </w:t>
            </w:r>
            <w:proofErr w:type="gramStart"/>
            <w:r>
              <w:rPr>
                <w:rFonts w:ascii="Arial Narrow" w:eastAsia="Arial Narrow" w:hAnsi="Arial Narrow" w:cs="Arial Narrow"/>
              </w:rPr>
              <w:t>Secretaria</w:t>
            </w:r>
            <w:proofErr w:type="gramEnd"/>
            <w:r>
              <w:rPr>
                <w:rFonts w:ascii="Arial Narrow" w:eastAsia="Arial Narrow" w:hAnsi="Arial Narrow" w:cs="Arial Narrow"/>
              </w:rPr>
              <w:t xml:space="preserve"> de Desarrollo Urbano y Movilidad de Morelia, Michoacán. </w:t>
            </w:r>
          </w:p>
        </w:tc>
      </w:tr>
      <w:tr w:rsidR="001F2AC2" w14:paraId="5648FA8A" w14:textId="77777777">
        <w:trPr>
          <w:trHeight w:val="422"/>
        </w:trPr>
        <w:tc>
          <w:tcPr>
            <w:tcW w:w="2410" w:type="dxa"/>
          </w:tcPr>
          <w:p w14:paraId="5648FA88"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t>Secretaría Ejecutiva:</w:t>
            </w:r>
          </w:p>
        </w:tc>
        <w:tc>
          <w:tcPr>
            <w:tcW w:w="4961" w:type="dxa"/>
          </w:tcPr>
          <w:p w14:paraId="5648FA89" w14:textId="77777777" w:rsidR="001F2AC2" w:rsidRDefault="001D2D9C">
            <w:pPr>
              <w:spacing w:line="276" w:lineRule="auto"/>
              <w:jc w:val="both"/>
              <w:rPr>
                <w:rFonts w:ascii="Arial Narrow" w:eastAsia="Arial Narrow" w:hAnsi="Arial Narrow" w:cs="Arial Narrow"/>
              </w:rPr>
            </w:pPr>
            <w:r>
              <w:rPr>
                <w:rFonts w:ascii="Arial Narrow" w:eastAsia="Arial Narrow" w:hAnsi="Arial Narrow" w:cs="Arial Narrow"/>
              </w:rPr>
              <w:t>Secretaría Ejecutiva del Instituto Electoral de Michoacán.</w:t>
            </w:r>
          </w:p>
        </w:tc>
      </w:tr>
      <w:tr w:rsidR="001F2AC2" w14:paraId="5648FA8D" w14:textId="77777777">
        <w:trPr>
          <w:trHeight w:val="549"/>
        </w:trPr>
        <w:tc>
          <w:tcPr>
            <w:tcW w:w="2410" w:type="dxa"/>
          </w:tcPr>
          <w:p w14:paraId="5648FA8B"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t xml:space="preserve">Secretario: </w:t>
            </w:r>
          </w:p>
        </w:tc>
        <w:tc>
          <w:tcPr>
            <w:tcW w:w="4961" w:type="dxa"/>
          </w:tcPr>
          <w:p w14:paraId="5648FA8C" w14:textId="77777777" w:rsidR="001F2AC2" w:rsidRDefault="001D2D9C">
            <w:pPr>
              <w:spacing w:line="276" w:lineRule="auto"/>
              <w:jc w:val="both"/>
              <w:rPr>
                <w:rFonts w:ascii="Arial Narrow" w:eastAsia="Arial Narrow" w:hAnsi="Arial Narrow" w:cs="Arial Narrow"/>
              </w:rPr>
            </w:pPr>
            <w:r>
              <w:rPr>
                <w:rFonts w:ascii="Arial Narrow" w:eastAsia="Arial Narrow" w:hAnsi="Arial Narrow" w:cs="Arial Narrow"/>
              </w:rPr>
              <w:t xml:space="preserve">Yankel Alfredo Benitez Silva, </w:t>
            </w:r>
            <w:proofErr w:type="gramStart"/>
            <w:r>
              <w:rPr>
                <w:rFonts w:ascii="Arial Narrow" w:eastAsia="Arial Narrow" w:hAnsi="Arial Narrow" w:cs="Arial Narrow"/>
              </w:rPr>
              <w:t>Secretario</w:t>
            </w:r>
            <w:proofErr w:type="gramEnd"/>
            <w:r>
              <w:rPr>
                <w:rFonts w:ascii="Arial Narrow" w:eastAsia="Arial Narrow" w:hAnsi="Arial Narrow" w:cs="Arial Narrow"/>
              </w:rPr>
              <w:t xml:space="preserve"> del Ayuntamiento de Morelia, Michoacán. </w:t>
            </w:r>
          </w:p>
        </w:tc>
      </w:tr>
      <w:tr w:rsidR="001F2AC2" w14:paraId="5648FA90" w14:textId="77777777">
        <w:trPr>
          <w:trHeight w:val="549"/>
        </w:trPr>
        <w:tc>
          <w:tcPr>
            <w:tcW w:w="2410" w:type="dxa"/>
          </w:tcPr>
          <w:p w14:paraId="5648FA8E"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t>Síndica:</w:t>
            </w:r>
          </w:p>
        </w:tc>
        <w:tc>
          <w:tcPr>
            <w:tcW w:w="4961" w:type="dxa"/>
          </w:tcPr>
          <w:p w14:paraId="5648FA8F" w14:textId="77777777" w:rsidR="001F2AC2" w:rsidRDefault="001D2D9C">
            <w:pPr>
              <w:spacing w:line="276" w:lineRule="auto"/>
              <w:jc w:val="both"/>
              <w:rPr>
                <w:rFonts w:ascii="Arial Narrow" w:eastAsia="Arial Narrow" w:hAnsi="Arial Narrow" w:cs="Arial Narrow"/>
              </w:rPr>
            </w:pPr>
            <w:r>
              <w:rPr>
                <w:rFonts w:ascii="Arial Narrow" w:eastAsia="Arial Narrow" w:hAnsi="Arial Narrow" w:cs="Arial Narrow"/>
              </w:rPr>
              <w:t xml:space="preserve">Susan Melissa Vásquez Pérez, Sindica Municipal de Morelia, Michoacán. </w:t>
            </w:r>
          </w:p>
        </w:tc>
      </w:tr>
      <w:tr w:rsidR="001F2AC2" w14:paraId="5648FA93" w14:textId="77777777">
        <w:trPr>
          <w:trHeight w:val="422"/>
        </w:trPr>
        <w:tc>
          <w:tcPr>
            <w:tcW w:w="2410" w:type="dxa"/>
          </w:tcPr>
          <w:p w14:paraId="5648FA91" w14:textId="77777777" w:rsidR="001F2AC2" w:rsidRDefault="001D2D9C">
            <w:pPr>
              <w:spacing w:line="276" w:lineRule="auto"/>
              <w:jc w:val="both"/>
              <w:rPr>
                <w:rFonts w:ascii="Arial Narrow" w:eastAsia="Arial Narrow" w:hAnsi="Arial Narrow" w:cs="Arial Narrow"/>
                <w:b/>
                <w:i/>
              </w:rPr>
            </w:pPr>
            <w:r>
              <w:rPr>
                <w:rFonts w:ascii="Arial Narrow" w:eastAsia="Arial Narrow" w:hAnsi="Arial Narrow" w:cs="Arial Narrow"/>
                <w:b/>
                <w:i/>
              </w:rPr>
              <w:lastRenderedPageBreak/>
              <w:t>VPMG</w:t>
            </w:r>
          </w:p>
        </w:tc>
        <w:tc>
          <w:tcPr>
            <w:tcW w:w="4961" w:type="dxa"/>
          </w:tcPr>
          <w:p w14:paraId="5648FA92" w14:textId="77777777" w:rsidR="001F2AC2" w:rsidRDefault="001D2D9C">
            <w:pPr>
              <w:spacing w:line="276" w:lineRule="auto"/>
              <w:jc w:val="both"/>
              <w:rPr>
                <w:rFonts w:ascii="Arial Narrow" w:eastAsia="Arial Narrow" w:hAnsi="Arial Narrow" w:cs="Arial Narrow"/>
              </w:rPr>
            </w:pPr>
            <w:r>
              <w:rPr>
                <w:rFonts w:ascii="Arial Narrow" w:eastAsia="Arial Narrow" w:hAnsi="Arial Narrow" w:cs="Arial Narrow"/>
              </w:rPr>
              <w:t>Violencia política contra las mujeres por razón de género.</w:t>
            </w:r>
          </w:p>
        </w:tc>
      </w:tr>
    </w:tbl>
    <w:p w14:paraId="5648FA94" w14:textId="77777777" w:rsidR="001F2AC2" w:rsidRDefault="001F2AC2">
      <w:pPr>
        <w:rPr>
          <w:sz w:val="26"/>
          <w:szCs w:val="26"/>
        </w:rPr>
      </w:pPr>
    </w:p>
    <w:p w14:paraId="5648FA95" w14:textId="77777777" w:rsidR="001F2AC2" w:rsidRDefault="001D2D9C">
      <w:pPr>
        <w:pStyle w:val="Ttulo1"/>
        <w:spacing w:after="240" w:line="360" w:lineRule="auto"/>
        <w:jc w:val="center"/>
        <w:rPr>
          <w:rFonts w:ascii="Arial" w:hAnsi="Arial" w:cs="Arial"/>
          <w:b/>
          <w:bCs/>
          <w:color w:val="auto"/>
          <w:sz w:val="24"/>
          <w:szCs w:val="24"/>
        </w:rPr>
      </w:pPr>
      <w:bookmarkStart w:id="1" w:name="_Toc223438852"/>
      <w:r>
        <w:rPr>
          <w:rFonts w:ascii="Arial" w:hAnsi="Arial" w:cs="Arial"/>
          <w:b/>
          <w:bCs/>
          <w:color w:val="auto"/>
          <w:sz w:val="24"/>
          <w:szCs w:val="24"/>
        </w:rPr>
        <w:t>I. ANTECEDENTES</w:t>
      </w:r>
      <w:bookmarkEnd w:id="1"/>
    </w:p>
    <w:p w14:paraId="5648FA96" w14:textId="77777777" w:rsidR="001F2AC2" w:rsidRDefault="001D2D9C">
      <w:pPr>
        <w:pStyle w:val="Prrafodelista"/>
        <w:numPr>
          <w:ilvl w:val="0"/>
          <w:numId w:val="10"/>
        </w:numPr>
        <w:spacing w:before="280" w:after="280" w:line="360" w:lineRule="auto"/>
        <w:jc w:val="both"/>
        <w:rPr>
          <w:rFonts w:ascii="Arial" w:eastAsia="Arial" w:hAnsi="Arial" w:cs="Arial"/>
          <w:b/>
          <w:sz w:val="24"/>
          <w:szCs w:val="24"/>
        </w:rPr>
      </w:pPr>
      <w:r>
        <w:rPr>
          <w:rFonts w:ascii="Arial" w:eastAsia="Arial" w:hAnsi="Arial" w:cs="Arial"/>
          <w:b/>
          <w:i/>
          <w:iCs/>
          <w:sz w:val="24"/>
          <w:szCs w:val="24"/>
        </w:rPr>
        <w:t>IEM</w:t>
      </w:r>
      <w:r>
        <w:rPr>
          <w:rFonts w:ascii="Arial" w:eastAsia="Arial" w:hAnsi="Arial" w:cs="Arial"/>
          <w:b/>
          <w:sz w:val="24"/>
          <w:szCs w:val="24"/>
        </w:rPr>
        <w:t xml:space="preserve"> </w:t>
      </w:r>
    </w:p>
    <w:p w14:paraId="5648FA97" w14:textId="4A72ADEE" w:rsidR="001F2AC2" w:rsidRDefault="001D2D9C">
      <w:pPr>
        <w:spacing w:before="280" w:after="280" w:line="360" w:lineRule="auto"/>
        <w:jc w:val="both"/>
        <w:rPr>
          <w:rFonts w:ascii="Arial" w:eastAsia="Arial" w:hAnsi="Arial" w:cs="Arial"/>
          <w:sz w:val="24"/>
          <w:szCs w:val="24"/>
        </w:rPr>
      </w:pPr>
      <w:bookmarkStart w:id="2" w:name="_Hlk220057697"/>
      <w:r>
        <w:rPr>
          <w:rFonts w:ascii="Arial" w:eastAsia="Arial" w:hAnsi="Arial" w:cs="Arial"/>
          <w:b/>
          <w:sz w:val="24"/>
          <w:szCs w:val="24"/>
        </w:rPr>
        <w:t xml:space="preserve">1.1. Vista. </w:t>
      </w:r>
      <w:r>
        <w:rPr>
          <w:rFonts w:ascii="Arial" w:eastAsia="Arial" w:hAnsi="Arial" w:cs="Arial"/>
          <w:sz w:val="24"/>
          <w:szCs w:val="24"/>
        </w:rPr>
        <w:t xml:space="preserve">El veintiuno de noviembre de dos mil veinticinco, este </w:t>
      </w:r>
      <w:r>
        <w:rPr>
          <w:rFonts w:ascii="Arial" w:eastAsia="Arial" w:hAnsi="Arial" w:cs="Arial"/>
          <w:i/>
          <w:sz w:val="24"/>
          <w:szCs w:val="24"/>
        </w:rPr>
        <w:t>Tribunal Electoral</w:t>
      </w:r>
      <w:r>
        <w:rPr>
          <w:rFonts w:ascii="Arial" w:eastAsia="Arial" w:hAnsi="Arial" w:cs="Arial"/>
          <w:sz w:val="24"/>
          <w:szCs w:val="24"/>
        </w:rPr>
        <w:t xml:space="preserve">, al resolver el </w:t>
      </w:r>
      <w:r>
        <w:rPr>
          <w:rFonts w:ascii="Arial" w:eastAsia="Arial" w:hAnsi="Arial" w:cs="Arial"/>
          <w:i/>
          <w:sz w:val="24"/>
          <w:szCs w:val="24"/>
        </w:rPr>
        <w:t>juicio de la ciudadanía</w:t>
      </w:r>
      <w:r>
        <w:rPr>
          <w:rFonts w:ascii="Arial" w:eastAsia="Arial" w:hAnsi="Arial" w:cs="Arial"/>
          <w:sz w:val="24"/>
          <w:szCs w:val="24"/>
        </w:rPr>
        <w:t xml:space="preserve"> </w:t>
      </w:r>
      <w:r w:rsidR="00661074" w:rsidRPr="00661074">
        <w:rPr>
          <w:rFonts w:ascii="Arial" w:eastAsia="Arial" w:hAnsi="Arial" w:cs="Arial"/>
          <w:color w:val="FFFFFF"/>
          <w:sz w:val="24"/>
          <w:szCs w:val="24"/>
          <w:highlight w:val="darkCyan"/>
        </w:rPr>
        <w:t>[No.3]_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xml:space="preserve">, a solicitud de la </w:t>
      </w:r>
      <w:r>
        <w:rPr>
          <w:rFonts w:ascii="Arial" w:eastAsia="Arial" w:hAnsi="Arial" w:cs="Arial"/>
          <w:i/>
          <w:sz w:val="24"/>
          <w:szCs w:val="24"/>
        </w:rPr>
        <w:t>denunciante</w:t>
      </w:r>
      <w:r>
        <w:rPr>
          <w:rFonts w:ascii="Arial" w:eastAsia="Arial" w:hAnsi="Arial" w:cs="Arial"/>
          <w:sz w:val="24"/>
          <w:szCs w:val="24"/>
        </w:rPr>
        <w:t xml:space="preserve"> ordenó dar vista al </w:t>
      </w:r>
      <w:r>
        <w:rPr>
          <w:rFonts w:ascii="Arial" w:eastAsia="Arial" w:hAnsi="Arial" w:cs="Arial"/>
          <w:i/>
          <w:sz w:val="24"/>
          <w:szCs w:val="24"/>
        </w:rPr>
        <w:t>IEM,</w:t>
      </w:r>
      <w:r>
        <w:rPr>
          <w:rFonts w:ascii="Arial" w:eastAsia="Arial" w:hAnsi="Arial" w:cs="Arial"/>
          <w:sz w:val="24"/>
          <w:szCs w:val="24"/>
        </w:rPr>
        <w:t xml:space="preserve"> por la posible comisión de </w:t>
      </w:r>
      <w:r>
        <w:rPr>
          <w:rFonts w:ascii="Arial" w:eastAsia="Arial" w:hAnsi="Arial" w:cs="Arial"/>
          <w:i/>
          <w:sz w:val="24"/>
          <w:szCs w:val="24"/>
        </w:rPr>
        <w:t>VPMG</w:t>
      </w:r>
      <w:r>
        <w:rPr>
          <w:rStyle w:val="Refdenotaalpie"/>
          <w:rFonts w:ascii="Arial" w:eastAsia="Arial" w:hAnsi="Arial" w:cs="Arial"/>
          <w:sz w:val="24"/>
          <w:szCs w:val="24"/>
        </w:rPr>
        <w:footnoteReference w:id="3"/>
      </w:r>
      <w:r>
        <w:rPr>
          <w:rFonts w:ascii="Arial" w:eastAsia="Arial" w:hAnsi="Arial" w:cs="Arial"/>
          <w:sz w:val="24"/>
          <w:szCs w:val="24"/>
        </w:rPr>
        <w:t>.</w:t>
      </w:r>
    </w:p>
    <w:p w14:paraId="5648FA98"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b/>
          <w:sz w:val="24"/>
          <w:szCs w:val="24"/>
        </w:rPr>
        <w:t>1.2. Radicación y prevención.</w:t>
      </w:r>
      <w:r>
        <w:rPr>
          <w:rFonts w:ascii="Arial" w:eastAsia="Arial" w:hAnsi="Arial" w:cs="Arial"/>
          <w:sz w:val="24"/>
          <w:szCs w:val="24"/>
        </w:rPr>
        <w:t xml:space="preserve"> Por acuerdo de veinticuatro siguiente, la </w:t>
      </w:r>
      <w:r>
        <w:rPr>
          <w:rFonts w:ascii="Arial" w:eastAsia="Arial" w:hAnsi="Arial" w:cs="Arial"/>
          <w:i/>
          <w:sz w:val="24"/>
          <w:szCs w:val="24"/>
        </w:rPr>
        <w:t>Secretaría Ejecutiva</w:t>
      </w:r>
      <w:r>
        <w:rPr>
          <w:rFonts w:ascii="Arial" w:eastAsia="Arial" w:hAnsi="Arial" w:cs="Arial"/>
          <w:sz w:val="24"/>
          <w:szCs w:val="24"/>
        </w:rPr>
        <w:t xml:space="preserve"> radicó la queja, registrándose con la clave IEM-PESV-29/2025; y se previno a la </w:t>
      </w:r>
      <w:r>
        <w:rPr>
          <w:rFonts w:ascii="Arial" w:eastAsia="Arial" w:hAnsi="Arial" w:cs="Arial"/>
          <w:i/>
          <w:sz w:val="24"/>
          <w:szCs w:val="24"/>
        </w:rPr>
        <w:t>quejosa</w:t>
      </w:r>
      <w:r>
        <w:rPr>
          <w:rFonts w:ascii="Arial" w:eastAsia="Arial" w:hAnsi="Arial" w:cs="Arial"/>
          <w:sz w:val="24"/>
          <w:szCs w:val="24"/>
        </w:rPr>
        <w:t xml:space="preserve"> para que en un plazo de tres días naturales acudiera a ratificar su escrito de queja</w:t>
      </w:r>
      <w:r>
        <w:rPr>
          <w:rStyle w:val="Refdenotaalpie"/>
          <w:rFonts w:ascii="Arial" w:eastAsia="Arial" w:hAnsi="Arial" w:cs="Arial"/>
          <w:sz w:val="24"/>
          <w:szCs w:val="24"/>
        </w:rPr>
        <w:footnoteReference w:id="4"/>
      </w:r>
      <w:r>
        <w:rPr>
          <w:rFonts w:ascii="Arial" w:eastAsia="Arial" w:hAnsi="Arial" w:cs="Arial"/>
          <w:sz w:val="24"/>
          <w:szCs w:val="24"/>
        </w:rPr>
        <w:t xml:space="preserve">. </w:t>
      </w:r>
    </w:p>
    <w:p w14:paraId="5648FA99"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b/>
          <w:sz w:val="24"/>
          <w:szCs w:val="24"/>
        </w:rPr>
        <w:t xml:space="preserve">1.3. Queja. </w:t>
      </w:r>
      <w:r>
        <w:rPr>
          <w:rFonts w:ascii="Arial" w:eastAsia="Arial" w:hAnsi="Arial" w:cs="Arial"/>
          <w:sz w:val="24"/>
          <w:szCs w:val="24"/>
        </w:rPr>
        <w:t xml:space="preserve">El veintisiete de noviembre de dos mil veinticinco, la </w:t>
      </w:r>
      <w:r>
        <w:rPr>
          <w:rFonts w:ascii="Arial" w:eastAsia="Arial" w:hAnsi="Arial" w:cs="Arial"/>
          <w:i/>
          <w:sz w:val="24"/>
          <w:szCs w:val="24"/>
        </w:rPr>
        <w:t>denunciante</w:t>
      </w:r>
      <w:r>
        <w:rPr>
          <w:rFonts w:ascii="Arial" w:eastAsia="Arial" w:hAnsi="Arial" w:cs="Arial"/>
          <w:sz w:val="24"/>
          <w:szCs w:val="24"/>
        </w:rPr>
        <w:t xml:space="preserve"> presentó queja en contra de los </w:t>
      </w:r>
      <w:r>
        <w:rPr>
          <w:rFonts w:ascii="Arial" w:eastAsia="Arial" w:hAnsi="Arial" w:cs="Arial"/>
          <w:i/>
          <w:sz w:val="24"/>
          <w:szCs w:val="24"/>
        </w:rPr>
        <w:t>denunciados</w:t>
      </w:r>
      <w:r>
        <w:rPr>
          <w:rFonts w:ascii="Arial" w:eastAsia="Arial" w:hAnsi="Arial" w:cs="Arial"/>
          <w:sz w:val="24"/>
          <w:szCs w:val="24"/>
        </w:rPr>
        <w:t xml:space="preserve">, por la posible comisión de </w:t>
      </w:r>
      <w:r>
        <w:rPr>
          <w:rFonts w:ascii="Arial" w:eastAsia="Arial" w:hAnsi="Arial" w:cs="Arial"/>
          <w:i/>
          <w:sz w:val="24"/>
          <w:szCs w:val="24"/>
        </w:rPr>
        <w:t>VPMG</w:t>
      </w:r>
      <w:r>
        <w:rPr>
          <w:rStyle w:val="Refdenotaalpie"/>
          <w:rFonts w:ascii="Arial" w:eastAsia="Arial" w:hAnsi="Arial" w:cs="Arial"/>
          <w:sz w:val="24"/>
          <w:szCs w:val="24"/>
        </w:rPr>
        <w:footnoteReference w:id="5"/>
      </w:r>
      <w:r>
        <w:rPr>
          <w:rFonts w:ascii="Arial" w:eastAsia="Arial" w:hAnsi="Arial" w:cs="Arial"/>
          <w:sz w:val="24"/>
          <w:szCs w:val="24"/>
        </w:rPr>
        <w:t>.</w:t>
      </w:r>
    </w:p>
    <w:p w14:paraId="5648FA9A"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b/>
          <w:sz w:val="24"/>
          <w:szCs w:val="24"/>
        </w:rPr>
        <w:t>1.4. Cumplimiento y diligencias de investigación.</w:t>
      </w:r>
      <w:r>
        <w:rPr>
          <w:rFonts w:ascii="Arial" w:eastAsia="Arial" w:hAnsi="Arial" w:cs="Arial"/>
          <w:sz w:val="24"/>
          <w:szCs w:val="24"/>
        </w:rPr>
        <w:t xml:space="preserve"> El veintiocho posterior, se tuvo a la </w:t>
      </w:r>
      <w:r>
        <w:rPr>
          <w:rFonts w:ascii="Arial" w:eastAsia="Arial" w:hAnsi="Arial" w:cs="Arial"/>
          <w:i/>
          <w:iCs/>
          <w:sz w:val="24"/>
          <w:szCs w:val="24"/>
        </w:rPr>
        <w:t>denunciante</w:t>
      </w:r>
      <w:r>
        <w:rPr>
          <w:rFonts w:ascii="Arial" w:eastAsia="Arial" w:hAnsi="Arial" w:cs="Arial"/>
          <w:sz w:val="24"/>
          <w:szCs w:val="24"/>
        </w:rPr>
        <w:t xml:space="preserve"> cumpliendo y ratificando su escrito de queja, y se ordenaron diversas diligencias de investigación</w:t>
      </w:r>
      <w:r>
        <w:rPr>
          <w:rStyle w:val="Refdenotaalpie"/>
          <w:rFonts w:ascii="Arial" w:eastAsia="Arial" w:hAnsi="Arial" w:cs="Arial"/>
          <w:sz w:val="24"/>
          <w:szCs w:val="24"/>
        </w:rPr>
        <w:footnoteReference w:id="6"/>
      </w:r>
      <w:r>
        <w:rPr>
          <w:rFonts w:ascii="Arial" w:eastAsia="Arial" w:hAnsi="Arial" w:cs="Arial"/>
          <w:sz w:val="24"/>
          <w:szCs w:val="24"/>
        </w:rPr>
        <w:t>.</w:t>
      </w:r>
    </w:p>
    <w:p w14:paraId="5648FA9B"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b/>
          <w:sz w:val="24"/>
          <w:szCs w:val="24"/>
        </w:rPr>
        <w:t>1.5. Nuevas diligencias.</w:t>
      </w:r>
      <w:r>
        <w:rPr>
          <w:rFonts w:ascii="Arial" w:eastAsia="Arial" w:hAnsi="Arial" w:cs="Arial"/>
          <w:sz w:val="24"/>
          <w:szCs w:val="24"/>
        </w:rPr>
        <w:t xml:space="preserve"> Mediante acuerdo de cuatro de diciembre de la misma anualidad, la </w:t>
      </w:r>
      <w:proofErr w:type="gramStart"/>
      <w:r>
        <w:rPr>
          <w:rFonts w:ascii="Arial" w:eastAsia="Arial" w:hAnsi="Arial" w:cs="Arial"/>
          <w:i/>
          <w:sz w:val="24"/>
          <w:szCs w:val="24"/>
        </w:rPr>
        <w:t>Secretaria Ejecutiva</w:t>
      </w:r>
      <w:proofErr w:type="gramEnd"/>
      <w:r>
        <w:rPr>
          <w:rFonts w:ascii="Arial" w:eastAsia="Arial" w:hAnsi="Arial" w:cs="Arial"/>
          <w:sz w:val="24"/>
          <w:szCs w:val="24"/>
        </w:rPr>
        <w:t xml:space="preserve"> ordenó la realización de nuevas diligencias de investigación, entre ellas requirió a la </w:t>
      </w:r>
      <w:r>
        <w:rPr>
          <w:rFonts w:ascii="Arial" w:eastAsia="Arial" w:hAnsi="Arial" w:cs="Arial"/>
          <w:i/>
          <w:sz w:val="24"/>
          <w:szCs w:val="24"/>
        </w:rPr>
        <w:t>quejosa</w:t>
      </w:r>
      <w:r>
        <w:rPr>
          <w:rFonts w:ascii="Arial" w:eastAsia="Arial" w:hAnsi="Arial" w:cs="Arial"/>
          <w:sz w:val="24"/>
          <w:szCs w:val="24"/>
        </w:rPr>
        <w:t xml:space="preserve"> manifestara su deseo de contestar el cuestionario de Evaluación de Riesgo</w:t>
      </w:r>
      <w:r>
        <w:rPr>
          <w:rStyle w:val="Refdenotaalpie"/>
          <w:rFonts w:ascii="Arial" w:eastAsia="Arial" w:hAnsi="Arial" w:cs="Arial"/>
          <w:sz w:val="24"/>
          <w:szCs w:val="24"/>
        </w:rPr>
        <w:footnoteReference w:id="7"/>
      </w:r>
      <w:r>
        <w:rPr>
          <w:rFonts w:ascii="Arial" w:eastAsia="Arial" w:hAnsi="Arial" w:cs="Arial"/>
          <w:sz w:val="24"/>
          <w:szCs w:val="24"/>
        </w:rPr>
        <w:t>.</w:t>
      </w:r>
    </w:p>
    <w:p w14:paraId="5648FA9C"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b/>
          <w:sz w:val="24"/>
          <w:szCs w:val="24"/>
        </w:rPr>
        <w:lastRenderedPageBreak/>
        <w:t>1.6. Cumplimientos.</w:t>
      </w:r>
      <w:r>
        <w:rPr>
          <w:rFonts w:ascii="Arial" w:eastAsia="Arial" w:hAnsi="Arial" w:cs="Arial"/>
          <w:sz w:val="24"/>
          <w:szCs w:val="24"/>
        </w:rPr>
        <w:t xml:space="preserve"> A través de proveídos de dos y once del mismo mes, se tuvieron por cumplidos los requerimientos realizados el veintiocho de noviembre y cuatro de diciembre anteriores</w:t>
      </w:r>
      <w:r>
        <w:rPr>
          <w:rStyle w:val="Refdenotaalpie"/>
          <w:rFonts w:ascii="Arial" w:eastAsia="Arial" w:hAnsi="Arial" w:cs="Arial"/>
          <w:sz w:val="24"/>
          <w:szCs w:val="24"/>
        </w:rPr>
        <w:footnoteReference w:id="8"/>
      </w:r>
      <w:r>
        <w:rPr>
          <w:rFonts w:ascii="Arial" w:eastAsia="Arial" w:hAnsi="Arial" w:cs="Arial"/>
          <w:sz w:val="24"/>
          <w:szCs w:val="24"/>
        </w:rPr>
        <w:t>.</w:t>
      </w:r>
    </w:p>
    <w:p w14:paraId="5648FA9D"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b/>
          <w:sz w:val="24"/>
          <w:szCs w:val="24"/>
        </w:rPr>
        <w:t>1.7. Falta de consentimiento.</w:t>
      </w:r>
      <w:r>
        <w:rPr>
          <w:rFonts w:ascii="Arial" w:eastAsia="Arial" w:hAnsi="Arial" w:cs="Arial"/>
          <w:sz w:val="24"/>
          <w:szCs w:val="24"/>
        </w:rPr>
        <w:t xml:space="preserve"> El ocho de diciembre de dos mil veinticinco, se tuvo a la </w:t>
      </w:r>
      <w:r>
        <w:rPr>
          <w:rFonts w:ascii="Arial" w:eastAsia="Arial" w:hAnsi="Arial" w:cs="Arial"/>
          <w:i/>
          <w:sz w:val="24"/>
          <w:szCs w:val="24"/>
        </w:rPr>
        <w:t>quejosa</w:t>
      </w:r>
      <w:r>
        <w:rPr>
          <w:rFonts w:ascii="Arial" w:eastAsia="Arial" w:hAnsi="Arial" w:cs="Arial"/>
          <w:sz w:val="24"/>
          <w:szCs w:val="24"/>
        </w:rPr>
        <w:t xml:space="preserve"> por no manifestado su deseo de contestar el cuestionario de Evaluación de Riesgo, al precluir el plazo concedido para tal efecto, sin que hubiere presentado escrito alguno</w:t>
      </w:r>
      <w:r>
        <w:rPr>
          <w:rStyle w:val="Refdenotaalpie"/>
          <w:rFonts w:ascii="Arial" w:eastAsia="Arial" w:hAnsi="Arial" w:cs="Arial"/>
          <w:sz w:val="24"/>
          <w:szCs w:val="24"/>
        </w:rPr>
        <w:footnoteReference w:id="9"/>
      </w:r>
      <w:r>
        <w:rPr>
          <w:rFonts w:ascii="Arial" w:eastAsia="Arial" w:hAnsi="Arial" w:cs="Arial"/>
          <w:sz w:val="24"/>
          <w:szCs w:val="24"/>
        </w:rPr>
        <w:t>.</w:t>
      </w:r>
    </w:p>
    <w:p w14:paraId="5648FA9E"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b/>
          <w:sz w:val="24"/>
          <w:szCs w:val="24"/>
        </w:rPr>
        <w:t>1.8. Admisión, precisión de la parte denunciada y emplazamiento.</w:t>
      </w:r>
      <w:r>
        <w:rPr>
          <w:rFonts w:ascii="Arial" w:eastAsia="Arial" w:hAnsi="Arial" w:cs="Arial"/>
          <w:sz w:val="24"/>
          <w:szCs w:val="24"/>
        </w:rPr>
        <w:t xml:space="preserve"> Por acuerdo de catorce de enero, se admitió a trámite la denuncia y se precisaron las personas en contra de quiénes se instauró el procedimiento; asimismo, se ordenó emplazar a las partes y citarlas para que comparecieran a la audiencia de pruebas y alegatos a celebrarse el veinte de enero</w:t>
      </w:r>
      <w:r>
        <w:rPr>
          <w:rStyle w:val="Refdenotaalpie"/>
          <w:rFonts w:ascii="Arial" w:eastAsia="Arial" w:hAnsi="Arial" w:cs="Arial"/>
          <w:sz w:val="24"/>
          <w:szCs w:val="24"/>
        </w:rPr>
        <w:footnoteReference w:id="10"/>
      </w:r>
      <w:r>
        <w:rPr>
          <w:rFonts w:ascii="Arial" w:eastAsia="Arial" w:hAnsi="Arial" w:cs="Arial"/>
          <w:sz w:val="24"/>
          <w:szCs w:val="24"/>
        </w:rPr>
        <w:t>.</w:t>
      </w:r>
    </w:p>
    <w:p w14:paraId="5648FA9F"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b/>
          <w:sz w:val="24"/>
          <w:szCs w:val="24"/>
        </w:rPr>
        <w:t>1.9. Medidas cautelares</w:t>
      </w:r>
      <w:r>
        <w:rPr>
          <w:rFonts w:ascii="Arial" w:eastAsia="Arial" w:hAnsi="Arial" w:cs="Arial"/>
          <w:sz w:val="24"/>
          <w:szCs w:val="24"/>
        </w:rPr>
        <w:t>. El dieciséis siguiente, se otorgaron parcialmente las medidas cautelares y se decretó la improcedencia de las medidas de protección solicitadas</w:t>
      </w:r>
      <w:r>
        <w:rPr>
          <w:rStyle w:val="Refdenotaalpie"/>
          <w:rFonts w:ascii="Arial" w:eastAsia="Arial" w:hAnsi="Arial" w:cs="Arial"/>
          <w:sz w:val="24"/>
          <w:szCs w:val="24"/>
        </w:rPr>
        <w:footnoteReference w:id="11"/>
      </w:r>
      <w:r>
        <w:rPr>
          <w:rFonts w:ascii="Arial" w:eastAsia="Arial" w:hAnsi="Arial" w:cs="Arial"/>
          <w:sz w:val="24"/>
          <w:szCs w:val="24"/>
        </w:rPr>
        <w:t>.</w:t>
      </w:r>
    </w:p>
    <w:p w14:paraId="5648FAA0"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b/>
          <w:sz w:val="24"/>
          <w:szCs w:val="24"/>
        </w:rPr>
        <w:t>1.10. Audiencia de pruebas y alegatos.</w:t>
      </w:r>
      <w:r>
        <w:rPr>
          <w:rFonts w:ascii="Arial" w:eastAsia="Arial" w:hAnsi="Arial" w:cs="Arial"/>
          <w:sz w:val="24"/>
          <w:szCs w:val="24"/>
        </w:rPr>
        <w:t xml:space="preserve"> El veinte posterior, se efectuó la audiencia de pruebas y alegatos ante la </w:t>
      </w:r>
      <w:r>
        <w:rPr>
          <w:rFonts w:ascii="Arial" w:eastAsia="Arial" w:hAnsi="Arial" w:cs="Arial"/>
          <w:i/>
          <w:sz w:val="24"/>
          <w:szCs w:val="24"/>
        </w:rPr>
        <w:t>Secretaría Ejecutiva</w:t>
      </w:r>
      <w:r>
        <w:rPr>
          <w:rFonts w:ascii="Arial" w:eastAsia="Arial" w:hAnsi="Arial" w:cs="Arial"/>
          <w:sz w:val="24"/>
          <w:szCs w:val="24"/>
        </w:rPr>
        <w:t>, quien se pronunció sobre la admisión y desahogo de las pruebas ofrecidas y recabadas por las partes</w:t>
      </w:r>
      <w:r>
        <w:rPr>
          <w:rStyle w:val="Refdenotaalpie"/>
          <w:rFonts w:ascii="Arial" w:eastAsia="Arial" w:hAnsi="Arial" w:cs="Arial"/>
          <w:sz w:val="24"/>
          <w:szCs w:val="24"/>
        </w:rPr>
        <w:footnoteReference w:id="12"/>
      </w:r>
      <w:r>
        <w:rPr>
          <w:rFonts w:ascii="Arial" w:eastAsia="Arial" w:hAnsi="Arial" w:cs="Arial"/>
          <w:sz w:val="24"/>
          <w:szCs w:val="24"/>
        </w:rPr>
        <w:t>.</w:t>
      </w:r>
    </w:p>
    <w:bookmarkEnd w:id="2"/>
    <w:p w14:paraId="5648FAA1" w14:textId="77777777" w:rsidR="001F2AC2" w:rsidRDefault="001D2D9C">
      <w:pPr>
        <w:pStyle w:val="Prrafodelista"/>
        <w:numPr>
          <w:ilvl w:val="0"/>
          <w:numId w:val="10"/>
        </w:numPr>
        <w:spacing w:before="280" w:after="280" w:line="360" w:lineRule="auto"/>
        <w:jc w:val="both"/>
        <w:rPr>
          <w:rFonts w:ascii="Arial" w:eastAsia="Arial" w:hAnsi="Arial" w:cs="Arial"/>
          <w:sz w:val="24"/>
          <w:szCs w:val="24"/>
        </w:rPr>
      </w:pPr>
      <w:r>
        <w:rPr>
          <w:rFonts w:ascii="Arial" w:eastAsia="Arial" w:hAnsi="Arial" w:cs="Arial"/>
          <w:b/>
          <w:bCs/>
          <w:sz w:val="24"/>
          <w:szCs w:val="24"/>
        </w:rPr>
        <w:t xml:space="preserve">Actuaciones del </w:t>
      </w:r>
      <w:r>
        <w:rPr>
          <w:rFonts w:ascii="Arial" w:eastAsia="Arial" w:hAnsi="Arial" w:cs="Arial"/>
          <w:b/>
          <w:bCs/>
          <w:i/>
          <w:iCs/>
          <w:sz w:val="24"/>
          <w:szCs w:val="24"/>
        </w:rPr>
        <w:t>Tribunal Electoral</w:t>
      </w:r>
      <w:r>
        <w:rPr>
          <w:rFonts w:ascii="Arial" w:eastAsia="Arial" w:hAnsi="Arial" w:cs="Arial"/>
          <w:b/>
          <w:bCs/>
          <w:sz w:val="24"/>
          <w:szCs w:val="24"/>
        </w:rPr>
        <w:t xml:space="preserve"> </w:t>
      </w:r>
    </w:p>
    <w:p w14:paraId="5648FAA2"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b/>
          <w:sz w:val="24"/>
          <w:szCs w:val="24"/>
        </w:rPr>
        <w:t>1.11. Recepción, registro y turno a ponencia.</w:t>
      </w:r>
      <w:r>
        <w:rPr>
          <w:rFonts w:ascii="Arial" w:eastAsia="Arial" w:hAnsi="Arial" w:cs="Arial"/>
          <w:sz w:val="24"/>
          <w:szCs w:val="24"/>
        </w:rPr>
        <w:t xml:space="preserve"> En la misma data, el </w:t>
      </w:r>
      <w:r>
        <w:rPr>
          <w:rFonts w:ascii="Arial" w:eastAsia="Arial" w:hAnsi="Arial" w:cs="Arial"/>
          <w:i/>
          <w:sz w:val="24"/>
          <w:szCs w:val="24"/>
        </w:rPr>
        <w:t>Tribunal Electoral</w:t>
      </w:r>
      <w:r>
        <w:rPr>
          <w:rFonts w:ascii="Arial" w:eastAsia="Arial" w:hAnsi="Arial" w:cs="Arial"/>
          <w:sz w:val="24"/>
          <w:szCs w:val="24"/>
        </w:rPr>
        <w:t xml:space="preserve"> tuvo por recibido el expediente y ordenó integrar y registrarlo con la clave TEEM-PES-VPMG-001/2026, correspondiendo el </w:t>
      </w:r>
      <w:r>
        <w:rPr>
          <w:rFonts w:ascii="Arial" w:eastAsia="Arial" w:hAnsi="Arial" w:cs="Arial"/>
          <w:sz w:val="24"/>
          <w:szCs w:val="24"/>
        </w:rPr>
        <w:lastRenderedPageBreak/>
        <w:t>turno a la ponencia a cargo de la Magistrada Alma Rosa Bahena Villalobos para efectos de su sustanciación</w:t>
      </w:r>
      <w:r>
        <w:rPr>
          <w:rStyle w:val="Refdenotaalpie"/>
          <w:rFonts w:ascii="Arial" w:eastAsia="Arial" w:hAnsi="Arial" w:cs="Arial"/>
          <w:sz w:val="24"/>
          <w:szCs w:val="24"/>
        </w:rPr>
        <w:footnoteReference w:id="13"/>
      </w:r>
      <w:r>
        <w:rPr>
          <w:rFonts w:ascii="Arial" w:eastAsia="Arial" w:hAnsi="Arial" w:cs="Arial"/>
          <w:sz w:val="24"/>
          <w:szCs w:val="24"/>
        </w:rPr>
        <w:t>.</w:t>
      </w:r>
    </w:p>
    <w:p w14:paraId="5648FAA3"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b/>
          <w:sz w:val="24"/>
          <w:szCs w:val="24"/>
        </w:rPr>
        <w:t xml:space="preserve">1.12. Radicación y verificación de la debida integración. </w:t>
      </w:r>
      <w:r>
        <w:rPr>
          <w:rFonts w:ascii="Arial" w:eastAsia="Arial" w:hAnsi="Arial" w:cs="Arial"/>
          <w:sz w:val="24"/>
          <w:szCs w:val="24"/>
        </w:rPr>
        <w:t xml:space="preserve">El veintiuno de enero, se recibió el expediente en la Ponencia Instructora, por lo que el veintidós siguiente se radicó, en tanto que al siguiente día se ordenó a la </w:t>
      </w:r>
      <w:proofErr w:type="gramStart"/>
      <w:r>
        <w:rPr>
          <w:rFonts w:ascii="Arial" w:eastAsia="Arial" w:hAnsi="Arial" w:cs="Arial"/>
          <w:sz w:val="24"/>
          <w:szCs w:val="24"/>
        </w:rPr>
        <w:t>Secretaria</w:t>
      </w:r>
      <w:proofErr w:type="gramEnd"/>
      <w:r>
        <w:rPr>
          <w:rFonts w:ascii="Arial" w:eastAsia="Arial" w:hAnsi="Arial" w:cs="Arial"/>
          <w:sz w:val="24"/>
          <w:szCs w:val="24"/>
        </w:rPr>
        <w:t xml:space="preserve"> Instructora y Proyectista que verificara la debida integración de dicho expediente</w:t>
      </w:r>
      <w:r>
        <w:rPr>
          <w:rStyle w:val="Refdenotaalpie"/>
          <w:rFonts w:ascii="Arial" w:eastAsia="Arial" w:hAnsi="Arial" w:cs="Arial"/>
          <w:sz w:val="24"/>
          <w:szCs w:val="24"/>
        </w:rPr>
        <w:footnoteReference w:id="14"/>
      </w:r>
      <w:r>
        <w:rPr>
          <w:rFonts w:ascii="Arial" w:eastAsia="Arial" w:hAnsi="Arial" w:cs="Arial"/>
          <w:sz w:val="24"/>
          <w:szCs w:val="24"/>
        </w:rPr>
        <w:t>.</w:t>
      </w:r>
    </w:p>
    <w:p w14:paraId="5648FAA4"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b/>
          <w:sz w:val="24"/>
          <w:szCs w:val="24"/>
        </w:rPr>
        <w:t>1.13. Acuerdo de reposición de procedimiento</w:t>
      </w:r>
      <w:r>
        <w:rPr>
          <w:rFonts w:ascii="Arial" w:eastAsia="Arial" w:hAnsi="Arial" w:cs="Arial"/>
          <w:sz w:val="24"/>
          <w:szCs w:val="24"/>
        </w:rPr>
        <w:t xml:space="preserve">. El veintisiete de enero, el pleno de este Tribunal emitió el Acuerdo Plenario dentro del presente procedimiento en donde determinó la reposición, al advertir que el </w:t>
      </w:r>
      <w:r>
        <w:rPr>
          <w:rFonts w:ascii="Arial" w:eastAsia="Arial" w:hAnsi="Arial" w:cs="Arial"/>
          <w:i/>
          <w:iCs/>
          <w:sz w:val="24"/>
          <w:szCs w:val="24"/>
        </w:rPr>
        <w:t xml:space="preserve">IEM </w:t>
      </w:r>
      <w:r>
        <w:rPr>
          <w:rFonts w:ascii="Arial" w:eastAsia="Arial" w:hAnsi="Arial" w:cs="Arial"/>
          <w:sz w:val="24"/>
          <w:szCs w:val="24"/>
        </w:rPr>
        <w:t>no agotó la línea de investigación</w:t>
      </w:r>
      <w:r>
        <w:rPr>
          <w:rStyle w:val="Refdenotaalpie"/>
          <w:rFonts w:ascii="Arial" w:eastAsia="Arial" w:hAnsi="Arial" w:cs="Arial"/>
          <w:sz w:val="24"/>
          <w:szCs w:val="24"/>
        </w:rPr>
        <w:footnoteReference w:id="15"/>
      </w:r>
      <w:r>
        <w:rPr>
          <w:rFonts w:ascii="Arial" w:eastAsia="Arial" w:hAnsi="Arial" w:cs="Arial"/>
          <w:sz w:val="24"/>
          <w:szCs w:val="24"/>
        </w:rPr>
        <w:t>.</w:t>
      </w:r>
    </w:p>
    <w:p w14:paraId="5648FAA5" w14:textId="77777777" w:rsidR="001F2AC2" w:rsidRDefault="001D2D9C">
      <w:pPr>
        <w:pStyle w:val="Ttulo1"/>
        <w:spacing w:after="240" w:line="360" w:lineRule="auto"/>
        <w:jc w:val="center"/>
        <w:rPr>
          <w:rFonts w:ascii="Arial" w:eastAsia="Arial" w:hAnsi="Arial" w:cs="Arial"/>
          <w:b/>
          <w:color w:val="auto"/>
          <w:sz w:val="24"/>
          <w:szCs w:val="24"/>
        </w:rPr>
      </w:pPr>
      <w:bookmarkStart w:id="3" w:name="_Toc223438853"/>
      <w:r>
        <w:rPr>
          <w:rFonts w:ascii="Arial" w:eastAsia="Arial" w:hAnsi="Arial" w:cs="Arial"/>
          <w:b/>
          <w:color w:val="auto"/>
          <w:sz w:val="24"/>
          <w:szCs w:val="24"/>
        </w:rPr>
        <w:t>II. DILIGENCIAS POR REPOSICIÓN DE PROCEDIMIENTO</w:t>
      </w:r>
      <w:bookmarkEnd w:id="3"/>
    </w:p>
    <w:p w14:paraId="5648FAA6" w14:textId="77777777" w:rsidR="001F2AC2" w:rsidRDefault="001D2D9C">
      <w:pPr>
        <w:pStyle w:val="Prrafodelista"/>
        <w:numPr>
          <w:ilvl w:val="0"/>
          <w:numId w:val="31"/>
        </w:numPr>
        <w:spacing w:before="280" w:after="280" w:line="360" w:lineRule="auto"/>
        <w:jc w:val="both"/>
        <w:rPr>
          <w:rFonts w:ascii="Arial" w:eastAsia="Arial" w:hAnsi="Arial" w:cs="Arial"/>
          <w:b/>
          <w:sz w:val="24"/>
          <w:szCs w:val="24"/>
        </w:rPr>
      </w:pPr>
      <w:r>
        <w:rPr>
          <w:rFonts w:ascii="Arial" w:eastAsia="Arial" w:hAnsi="Arial" w:cs="Arial"/>
          <w:b/>
          <w:sz w:val="24"/>
          <w:szCs w:val="24"/>
        </w:rPr>
        <w:t xml:space="preserve">Actuaciones del </w:t>
      </w:r>
      <w:r>
        <w:rPr>
          <w:rFonts w:ascii="Arial" w:eastAsia="Arial" w:hAnsi="Arial" w:cs="Arial"/>
          <w:b/>
          <w:i/>
          <w:iCs/>
          <w:sz w:val="24"/>
          <w:szCs w:val="24"/>
        </w:rPr>
        <w:t>IEM</w:t>
      </w:r>
      <w:r>
        <w:rPr>
          <w:rFonts w:ascii="Arial" w:eastAsia="Arial" w:hAnsi="Arial" w:cs="Arial"/>
          <w:b/>
          <w:sz w:val="24"/>
          <w:szCs w:val="24"/>
        </w:rPr>
        <w:t xml:space="preserve"> </w:t>
      </w:r>
    </w:p>
    <w:p w14:paraId="5648FAA7"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b/>
          <w:sz w:val="24"/>
          <w:szCs w:val="24"/>
        </w:rPr>
        <w:t>2.1. Recepción de expediente y emplazamiento a audiencia</w:t>
      </w:r>
      <w:r>
        <w:rPr>
          <w:rFonts w:ascii="Arial" w:eastAsia="Arial" w:hAnsi="Arial" w:cs="Arial"/>
          <w:sz w:val="24"/>
          <w:szCs w:val="24"/>
        </w:rPr>
        <w:t xml:space="preserve">. El veintinueve de enero, el </w:t>
      </w:r>
      <w:r>
        <w:rPr>
          <w:rFonts w:ascii="Arial" w:eastAsia="Arial" w:hAnsi="Arial" w:cs="Arial"/>
          <w:i/>
          <w:iCs/>
          <w:sz w:val="24"/>
          <w:szCs w:val="24"/>
        </w:rPr>
        <w:t>IEM</w:t>
      </w:r>
      <w:r>
        <w:rPr>
          <w:rFonts w:ascii="Arial" w:eastAsia="Arial" w:hAnsi="Arial" w:cs="Arial"/>
          <w:sz w:val="24"/>
          <w:szCs w:val="24"/>
        </w:rPr>
        <w:t xml:space="preserve"> recibió el presente expediente y ordenó que se emplazaran y citaran a audiencia a las partes</w:t>
      </w:r>
      <w:r>
        <w:rPr>
          <w:rStyle w:val="Refdenotaalpie"/>
          <w:rFonts w:ascii="Arial" w:eastAsia="Arial" w:hAnsi="Arial" w:cs="Arial"/>
          <w:sz w:val="24"/>
          <w:szCs w:val="24"/>
        </w:rPr>
        <w:footnoteReference w:id="16"/>
      </w:r>
      <w:r>
        <w:rPr>
          <w:rFonts w:ascii="Arial" w:eastAsia="Arial" w:hAnsi="Arial" w:cs="Arial"/>
          <w:sz w:val="24"/>
          <w:szCs w:val="24"/>
        </w:rPr>
        <w:t>.</w:t>
      </w:r>
    </w:p>
    <w:p w14:paraId="5648FAA8"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b/>
          <w:sz w:val="24"/>
          <w:szCs w:val="24"/>
        </w:rPr>
        <w:t>2.2. Diferimiento de audiencia.</w:t>
      </w:r>
      <w:r>
        <w:rPr>
          <w:rFonts w:ascii="Arial" w:eastAsia="Arial" w:hAnsi="Arial" w:cs="Arial"/>
          <w:sz w:val="24"/>
          <w:szCs w:val="24"/>
        </w:rPr>
        <w:t xml:space="preserve"> Mediante acuerdo de cinco de febrero, se difirió la audiencia de pruebas y alegatos para el dieciséis de febrero</w:t>
      </w:r>
      <w:r>
        <w:rPr>
          <w:rStyle w:val="Refdenotaalpie"/>
          <w:rFonts w:ascii="Arial" w:eastAsia="Arial" w:hAnsi="Arial" w:cs="Arial"/>
          <w:sz w:val="24"/>
          <w:szCs w:val="24"/>
        </w:rPr>
        <w:footnoteReference w:id="17"/>
      </w:r>
      <w:r>
        <w:rPr>
          <w:rFonts w:ascii="Arial" w:eastAsia="Arial" w:hAnsi="Arial" w:cs="Arial"/>
          <w:sz w:val="24"/>
          <w:szCs w:val="24"/>
        </w:rPr>
        <w:t>.</w:t>
      </w:r>
    </w:p>
    <w:p w14:paraId="5648FAA9"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b/>
          <w:sz w:val="24"/>
          <w:szCs w:val="24"/>
        </w:rPr>
        <w:t xml:space="preserve">2.3. Audiencia de pruebas y alegatos y remisión de expediente. </w:t>
      </w:r>
      <w:r>
        <w:rPr>
          <w:rFonts w:ascii="Arial" w:eastAsia="Arial" w:hAnsi="Arial" w:cs="Arial"/>
          <w:sz w:val="24"/>
          <w:szCs w:val="24"/>
        </w:rPr>
        <w:t xml:space="preserve">El dieciséis de febrero, se dio lugar la audiencia de pruebas y alegatos donde comparecieron las partes, en misma fecha se remitió el expediente a este </w:t>
      </w:r>
      <w:r>
        <w:rPr>
          <w:rFonts w:ascii="Arial" w:eastAsia="Arial" w:hAnsi="Arial" w:cs="Arial"/>
          <w:i/>
          <w:iCs/>
          <w:sz w:val="24"/>
          <w:szCs w:val="24"/>
        </w:rPr>
        <w:t>órgano jurisdiccional</w:t>
      </w:r>
      <w:r>
        <w:rPr>
          <w:rFonts w:ascii="Arial" w:eastAsia="Arial" w:hAnsi="Arial" w:cs="Arial"/>
          <w:sz w:val="24"/>
          <w:szCs w:val="24"/>
        </w:rPr>
        <w:t xml:space="preserve"> para su sustanciación</w:t>
      </w:r>
      <w:r>
        <w:rPr>
          <w:rStyle w:val="Refdenotaalpie"/>
          <w:rFonts w:ascii="Arial" w:eastAsia="Arial" w:hAnsi="Arial" w:cs="Arial"/>
          <w:sz w:val="24"/>
          <w:szCs w:val="24"/>
        </w:rPr>
        <w:footnoteReference w:id="18"/>
      </w:r>
      <w:r>
        <w:rPr>
          <w:rFonts w:ascii="Arial" w:eastAsia="Arial" w:hAnsi="Arial" w:cs="Arial"/>
          <w:sz w:val="24"/>
          <w:szCs w:val="24"/>
        </w:rPr>
        <w:t>.</w:t>
      </w:r>
    </w:p>
    <w:p w14:paraId="5648FAAA" w14:textId="77777777" w:rsidR="001F2AC2" w:rsidRDefault="001D2D9C">
      <w:pPr>
        <w:pStyle w:val="Prrafodelista"/>
        <w:numPr>
          <w:ilvl w:val="0"/>
          <w:numId w:val="31"/>
        </w:numPr>
        <w:spacing w:before="280" w:after="280" w:line="360" w:lineRule="auto"/>
        <w:jc w:val="both"/>
        <w:rPr>
          <w:rFonts w:ascii="Arial" w:eastAsia="Arial" w:hAnsi="Arial" w:cs="Arial"/>
          <w:b/>
          <w:sz w:val="24"/>
          <w:szCs w:val="24"/>
        </w:rPr>
      </w:pPr>
      <w:r>
        <w:rPr>
          <w:rFonts w:ascii="Arial" w:eastAsia="Arial" w:hAnsi="Arial" w:cs="Arial"/>
          <w:b/>
          <w:sz w:val="24"/>
          <w:szCs w:val="24"/>
        </w:rPr>
        <w:t xml:space="preserve">Actuaciones del </w:t>
      </w:r>
      <w:r>
        <w:rPr>
          <w:rFonts w:ascii="Arial" w:eastAsia="Arial" w:hAnsi="Arial" w:cs="Arial"/>
          <w:b/>
          <w:i/>
          <w:sz w:val="24"/>
          <w:szCs w:val="24"/>
        </w:rPr>
        <w:t>Tribunal Electoral</w:t>
      </w:r>
      <w:r>
        <w:rPr>
          <w:rFonts w:ascii="Arial" w:eastAsia="Arial" w:hAnsi="Arial" w:cs="Arial"/>
          <w:b/>
          <w:sz w:val="24"/>
          <w:szCs w:val="24"/>
        </w:rPr>
        <w:t xml:space="preserve"> </w:t>
      </w:r>
    </w:p>
    <w:p w14:paraId="5648FAAB"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b/>
          <w:sz w:val="24"/>
          <w:szCs w:val="24"/>
        </w:rPr>
        <w:lastRenderedPageBreak/>
        <w:t>2.4. Recepción y remisión a la ponencia instructora.</w:t>
      </w:r>
      <w:r>
        <w:rPr>
          <w:rFonts w:ascii="Arial" w:eastAsia="Arial" w:hAnsi="Arial" w:cs="Arial"/>
          <w:sz w:val="24"/>
          <w:szCs w:val="24"/>
        </w:rPr>
        <w:t xml:space="preserve"> Mediante acuerdo de diecisiete de febrero, se tuvo por recibido el expediente con diversa documentación en este </w:t>
      </w:r>
      <w:r>
        <w:rPr>
          <w:rFonts w:ascii="Arial" w:eastAsia="Arial" w:hAnsi="Arial" w:cs="Arial"/>
          <w:i/>
          <w:iCs/>
          <w:sz w:val="24"/>
          <w:szCs w:val="24"/>
        </w:rPr>
        <w:t>órgano jurisdiccional</w:t>
      </w:r>
      <w:r>
        <w:rPr>
          <w:rFonts w:ascii="Arial" w:eastAsia="Arial" w:hAnsi="Arial" w:cs="Arial"/>
          <w:sz w:val="24"/>
          <w:szCs w:val="24"/>
        </w:rPr>
        <w:t>, el cual fue remitido a la ponencia instructora, lo anterior para la debida verificación y sustanciación, el cual se tuvo por recibido el dieciocho siguiente</w:t>
      </w:r>
      <w:r>
        <w:rPr>
          <w:rStyle w:val="Refdenotaalpie"/>
          <w:rFonts w:ascii="Arial" w:eastAsia="Arial" w:hAnsi="Arial" w:cs="Arial"/>
          <w:sz w:val="24"/>
          <w:szCs w:val="24"/>
        </w:rPr>
        <w:footnoteReference w:id="19"/>
      </w:r>
      <w:r>
        <w:rPr>
          <w:rFonts w:ascii="Arial" w:eastAsia="Arial" w:hAnsi="Arial" w:cs="Arial"/>
          <w:sz w:val="24"/>
          <w:szCs w:val="24"/>
        </w:rPr>
        <w:t>.</w:t>
      </w:r>
    </w:p>
    <w:p w14:paraId="5648FAAC"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b/>
          <w:sz w:val="24"/>
          <w:szCs w:val="24"/>
        </w:rPr>
        <w:t>2.5. Verificación de debida integración y requerimiento</w:t>
      </w:r>
      <w:r>
        <w:rPr>
          <w:rFonts w:ascii="Arial" w:eastAsia="Arial" w:hAnsi="Arial" w:cs="Arial"/>
          <w:sz w:val="24"/>
          <w:szCs w:val="24"/>
        </w:rPr>
        <w:t>. El veinte siguiente, la Magistrada instructora instruyó a la secretaria verificar si el expediente se encuentra debidamente integrado y el veinticuatro del mismo mes, se requirió al secretario de acuerdos de este tribunal diversa información</w:t>
      </w:r>
      <w:r>
        <w:rPr>
          <w:rStyle w:val="Refdenotaalpie"/>
          <w:rFonts w:ascii="Arial" w:eastAsia="Arial" w:hAnsi="Arial" w:cs="Arial"/>
          <w:sz w:val="24"/>
          <w:szCs w:val="24"/>
        </w:rPr>
        <w:footnoteReference w:id="20"/>
      </w:r>
      <w:r>
        <w:rPr>
          <w:rFonts w:ascii="Arial" w:eastAsia="Arial" w:hAnsi="Arial" w:cs="Arial"/>
          <w:sz w:val="24"/>
          <w:szCs w:val="24"/>
        </w:rPr>
        <w:t>.</w:t>
      </w:r>
    </w:p>
    <w:p w14:paraId="5648FAAD" w14:textId="53BF1183" w:rsidR="001F2AC2" w:rsidRDefault="001D2D9C">
      <w:pPr>
        <w:spacing w:before="280" w:after="280" w:line="360" w:lineRule="auto"/>
        <w:jc w:val="both"/>
        <w:rPr>
          <w:rFonts w:ascii="Arial" w:eastAsia="Arial" w:hAnsi="Arial" w:cs="Arial"/>
          <w:sz w:val="24"/>
          <w:szCs w:val="24"/>
        </w:rPr>
      </w:pPr>
      <w:r>
        <w:rPr>
          <w:rFonts w:ascii="Arial" w:eastAsia="Arial" w:hAnsi="Arial" w:cs="Arial"/>
          <w:b/>
          <w:bCs/>
          <w:sz w:val="24"/>
          <w:szCs w:val="24"/>
        </w:rPr>
        <w:t>2.</w:t>
      </w:r>
      <w:r>
        <w:rPr>
          <w:rFonts w:ascii="Arial" w:eastAsia="Arial" w:hAnsi="Arial" w:cs="Arial"/>
          <w:b/>
          <w:sz w:val="24"/>
          <w:szCs w:val="24"/>
        </w:rPr>
        <w:t>6</w:t>
      </w:r>
      <w:r>
        <w:rPr>
          <w:rFonts w:ascii="Arial" w:eastAsia="Arial" w:hAnsi="Arial" w:cs="Arial"/>
          <w:b/>
          <w:bCs/>
          <w:sz w:val="24"/>
          <w:szCs w:val="24"/>
        </w:rPr>
        <w:t>. Debida integración.</w:t>
      </w:r>
      <w:r>
        <w:rPr>
          <w:rFonts w:ascii="Arial" w:eastAsia="Arial" w:hAnsi="Arial" w:cs="Arial"/>
          <w:sz w:val="24"/>
          <w:szCs w:val="24"/>
        </w:rPr>
        <w:t xml:space="preserve"> A través de proveído </w:t>
      </w:r>
      <w:r w:rsidRPr="00A85F22">
        <w:rPr>
          <w:rFonts w:ascii="Arial" w:eastAsia="Arial" w:hAnsi="Arial" w:cs="Arial"/>
          <w:sz w:val="24"/>
          <w:szCs w:val="24"/>
        </w:rPr>
        <w:t xml:space="preserve">de </w:t>
      </w:r>
      <w:r w:rsidR="00FD252B" w:rsidRPr="00A85F22">
        <w:rPr>
          <w:rFonts w:ascii="Arial" w:eastAsia="Arial" w:hAnsi="Arial" w:cs="Arial"/>
          <w:sz w:val="24"/>
          <w:szCs w:val="24"/>
        </w:rPr>
        <w:t xml:space="preserve">tres </w:t>
      </w:r>
      <w:r w:rsidRPr="00A85F22">
        <w:rPr>
          <w:rFonts w:ascii="Arial" w:eastAsia="Arial" w:hAnsi="Arial" w:cs="Arial"/>
          <w:sz w:val="24"/>
          <w:szCs w:val="24"/>
        </w:rPr>
        <w:t xml:space="preserve">de </w:t>
      </w:r>
      <w:r w:rsidR="00FD252B" w:rsidRPr="00A85F22">
        <w:rPr>
          <w:rFonts w:ascii="Arial" w:eastAsia="Arial" w:hAnsi="Arial" w:cs="Arial"/>
          <w:sz w:val="24"/>
          <w:szCs w:val="24"/>
        </w:rPr>
        <w:t>marzo</w:t>
      </w:r>
      <w:r w:rsidRPr="00A85F22">
        <w:rPr>
          <w:rFonts w:ascii="Arial" w:eastAsia="Arial" w:hAnsi="Arial" w:cs="Arial"/>
          <w:sz w:val="24"/>
          <w:szCs w:val="24"/>
        </w:rPr>
        <w:t>, se</w:t>
      </w:r>
      <w:r>
        <w:rPr>
          <w:rFonts w:ascii="Arial" w:eastAsia="Arial" w:hAnsi="Arial" w:cs="Arial"/>
          <w:sz w:val="24"/>
          <w:szCs w:val="24"/>
        </w:rPr>
        <w:t xml:space="preserve"> declaró la debida integración del expediente y, al no existir trámite o diligencia pendiente por desahogar, se ordenó la elaboración del proyecto de resolución, a fin de ponerlo a consideración del Pleno </w:t>
      </w:r>
      <w:r>
        <w:rPr>
          <w:rStyle w:val="Refdenotaalpie"/>
          <w:rFonts w:ascii="Arial" w:eastAsia="Arial" w:hAnsi="Arial" w:cs="Arial"/>
          <w:sz w:val="24"/>
          <w:szCs w:val="24"/>
        </w:rPr>
        <w:footnoteReference w:id="21"/>
      </w:r>
      <w:r>
        <w:rPr>
          <w:rFonts w:ascii="Arial" w:eastAsia="Arial" w:hAnsi="Arial" w:cs="Arial"/>
          <w:sz w:val="24"/>
          <w:szCs w:val="24"/>
        </w:rPr>
        <w:t>.</w:t>
      </w:r>
    </w:p>
    <w:p w14:paraId="5648FAAE" w14:textId="77777777" w:rsidR="001F2AC2" w:rsidRDefault="001D2D9C">
      <w:pPr>
        <w:pStyle w:val="Ttulo1"/>
        <w:spacing w:after="240" w:line="360" w:lineRule="auto"/>
        <w:jc w:val="center"/>
        <w:rPr>
          <w:rFonts w:ascii="Arial" w:hAnsi="Arial" w:cs="Arial"/>
          <w:b/>
          <w:bCs/>
          <w:color w:val="auto"/>
          <w:sz w:val="24"/>
          <w:szCs w:val="24"/>
        </w:rPr>
      </w:pPr>
      <w:bookmarkStart w:id="4" w:name="_heading=h.7tcnskzgbi6k" w:colFirst="0" w:colLast="0"/>
      <w:bookmarkStart w:id="5" w:name="_Toc223438854"/>
      <w:bookmarkEnd w:id="4"/>
      <w:r>
        <w:rPr>
          <w:rFonts w:ascii="Arial" w:hAnsi="Arial" w:cs="Arial"/>
          <w:b/>
          <w:bCs/>
          <w:color w:val="auto"/>
          <w:sz w:val="24"/>
          <w:szCs w:val="24"/>
        </w:rPr>
        <w:t>III. COMPETENCIA</w:t>
      </w:r>
      <w:bookmarkEnd w:id="5"/>
    </w:p>
    <w:p w14:paraId="5648FAAF" w14:textId="613B3752"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Este </w:t>
      </w:r>
      <w:r>
        <w:rPr>
          <w:rFonts w:ascii="Arial" w:eastAsia="Arial" w:hAnsi="Arial" w:cs="Arial"/>
          <w:i/>
          <w:sz w:val="24"/>
          <w:szCs w:val="24"/>
        </w:rPr>
        <w:t>órgano jurisdiccional</w:t>
      </w:r>
      <w:r>
        <w:rPr>
          <w:rFonts w:ascii="Arial" w:eastAsia="Arial" w:hAnsi="Arial" w:cs="Arial"/>
          <w:sz w:val="24"/>
          <w:szCs w:val="24"/>
        </w:rPr>
        <w:t xml:space="preserve">, a través de su Pleno, es competente para conocer y resolver el presente procedimiento, ya que se denuncian presuntos actos que pueden constituir </w:t>
      </w:r>
      <w:r>
        <w:rPr>
          <w:rFonts w:ascii="Arial" w:eastAsia="Arial" w:hAnsi="Arial" w:cs="Arial"/>
          <w:i/>
          <w:sz w:val="24"/>
          <w:szCs w:val="24"/>
        </w:rPr>
        <w:t>VPMG</w:t>
      </w:r>
      <w:r>
        <w:rPr>
          <w:rFonts w:ascii="Arial" w:eastAsia="Arial" w:hAnsi="Arial" w:cs="Arial"/>
          <w:sz w:val="24"/>
          <w:szCs w:val="24"/>
        </w:rPr>
        <w:t xml:space="preserve">, en contra de una </w:t>
      </w:r>
      <w:r w:rsidR="00661074" w:rsidRPr="00661074">
        <w:rPr>
          <w:rFonts w:ascii="Arial" w:eastAsia="Arial" w:hAnsi="Arial" w:cs="Arial"/>
          <w:color w:val="FFFFFF"/>
          <w:sz w:val="24"/>
          <w:szCs w:val="24"/>
          <w:highlight w:val="darkCyan"/>
        </w:rPr>
        <w:t>[No.4]_</w:t>
      </w:r>
      <w:proofErr w:type="spellStart"/>
      <w:r w:rsidR="00661074" w:rsidRPr="00661074">
        <w:rPr>
          <w:rFonts w:ascii="Arial" w:eastAsia="Arial" w:hAnsi="Arial" w:cs="Arial"/>
          <w:color w:val="FFFFFF"/>
          <w:sz w:val="24"/>
          <w:szCs w:val="24"/>
          <w:highlight w:val="darkCyan"/>
        </w:rPr>
        <w:t>ELIMINADO_Cargo</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230]</w:t>
      </w:r>
      <w:r>
        <w:rPr>
          <w:rFonts w:ascii="Arial" w:eastAsia="Arial" w:hAnsi="Arial" w:cs="Arial"/>
          <w:sz w:val="24"/>
          <w:szCs w:val="24"/>
        </w:rPr>
        <w:t xml:space="preserve"> del </w:t>
      </w:r>
      <w:r>
        <w:rPr>
          <w:rFonts w:ascii="Arial" w:eastAsia="Arial" w:hAnsi="Arial" w:cs="Arial"/>
          <w:i/>
          <w:sz w:val="24"/>
          <w:szCs w:val="24"/>
        </w:rPr>
        <w:t>Ayuntamiento</w:t>
      </w:r>
      <w:r>
        <w:rPr>
          <w:rFonts w:ascii="Arial" w:eastAsia="Arial" w:hAnsi="Arial" w:cs="Arial"/>
          <w:sz w:val="24"/>
          <w:szCs w:val="24"/>
        </w:rPr>
        <w:t>.</w:t>
      </w:r>
    </w:p>
    <w:p w14:paraId="5648FAB0" w14:textId="77777777" w:rsidR="001F2AC2" w:rsidRDefault="001D2D9C">
      <w:pPr>
        <w:spacing w:before="240" w:after="240" w:line="360" w:lineRule="auto"/>
        <w:jc w:val="both"/>
        <w:rPr>
          <w:rFonts w:ascii="Arial" w:eastAsia="Arial" w:hAnsi="Arial" w:cs="Arial"/>
        </w:rPr>
      </w:pPr>
      <w:r>
        <w:rPr>
          <w:rFonts w:ascii="Arial" w:eastAsia="Arial" w:hAnsi="Arial" w:cs="Arial"/>
          <w:sz w:val="24"/>
          <w:szCs w:val="24"/>
        </w:rPr>
        <w:t xml:space="preserve">Lo anterior, de conformidad con lo dispuesto en los artículos 98 A, de la </w:t>
      </w:r>
      <w:r>
        <w:rPr>
          <w:rFonts w:ascii="Arial" w:eastAsia="Arial" w:hAnsi="Arial" w:cs="Arial"/>
          <w:i/>
          <w:sz w:val="24"/>
          <w:szCs w:val="24"/>
        </w:rPr>
        <w:t>Constitución Local</w:t>
      </w:r>
      <w:r>
        <w:rPr>
          <w:rFonts w:ascii="Arial" w:eastAsia="Arial" w:hAnsi="Arial" w:cs="Arial"/>
          <w:sz w:val="24"/>
          <w:szCs w:val="24"/>
        </w:rPr>
        <w:t xml:space="preserve">; 1, 2, 60, 64, fracción XIII, 66, fracciones II y III, 254, inciso e), 262, 263, 264 y 264 Bis, del </w:t>
      </w:r>
      <w:r>
        <w:rPr>
          <w:rFonts w:ascii="Arial" w:eastAsia="Arial" w:hAnsi="Arial" w:cs="Arial"/>
          <w:i/>
          <w:sz w:val="24"/>
          <w:szCs w:val="24"/>
        </w:rPr>
        <w:t>Código Electoral;</w:t>
      </w:r>
      <w:r>
        <w:rPr>
          <w:rFonts w:ascii="Arial" w:eastAsia="Arial" w:hAnsi="Arial" w:cs="Arial"/>
          <w:sz w:val="24"/>
          <w:szCs w:val="24"/>
        </w:rPr>
        <w:t xml:space="preserve"> y 30, fracción I del Reglamento Interior del </w:t>
      </w:r>
      <w:r>
        <w:rPr>
          <w:rFonts w:ascii="Arial" w:eastAsia="Arial" w:hAnsi="Arial" w:cs="Arial"/>
          <w:i/>
          <w:sz w:val="24"/>
          <w:szCs w:val="24"/>
        </w:rPr>
        <w:t>Tribunal Electoral</w:t>
      </w:r>
      <w:r>
        <w:rPr>
          <w:rFonts w:ascii="Arial" w:eastAsia="Arial" w:hAnsi="Arial" w:cs="Arial"/>
          <w:vertAlign w:val="superscript"/>
        </w:rPr>
        <w:footnoteReference w:id="22"/>
      </w:r>
      <w:r>
        <w:rPr>
          <w:rFonts w:ascii="Arial" w:eastAsia="Arial" w:hAnsi="Arial" w:cs="Arial"/>
        </w:rPr>
        <w:t>.</w:t>
      </w:r>
    </w:p>
    <w:p w14:paraId="5648FAB1" w14:textId="77777777" w:rsidR="001F2AC2" w:rsidRDefault="001D2D9C">
      <w:pPr>
        <w:pStyle w:val="Ttulo1"/>
        <w:spacing w:after="240" w:line="360" w:lineRule="auto"/>
        <w:jc w:val="center"/>
        <w:rPr>
          <w:rFonts w:ascii="Arial" w:hAnsi="Arial" w:cs="Arial"/>
          <w:b/>
          <w:bCs/>
          <w:color w:val="auto"/>
          <w:sz w:val="24"/>
          <w:szCs w:val="24"/>
        </w:rPr>
      </w:pPr>
      <w:bookmarkStart w:id="6" w:name="_Toc223438855"/>
      <w:r>
        <w:rPr>
          <w:rFonts w:ascii="Arial" w:hAnsi="Arial" w:cs="Arial"/>
          <w:b/>
          <w:bCs/>
          <w:color w:val="auto"/>
          <w:sz w:val="24"/>
          <w:szCs w:val="24"/>
        </w:rPr>
        <w:lastRenderedPageBreak/>
        <w:t>IV. CAUSALES DE IMPROCEDENCIA</w:t>
      </w:r>
      <w:bookmarkEnd w:id="6"/>
    </w:p>
    <w:p w14:paraId="5648FAB2" w14:textId="77777777" w:rsidR="001F2AC2" w:rsidRDefault="001D2D9C">
      <w:pPr>
        <w:spacing w:before="240" w:after="240" w:line="360" w:lineRule="auto"/>
        <w:jc w:val="both"/>
        <w:rPr>
          <w:rFonts w:ascii="Arial" w:eastAsia="Arial" w:hAnsi="Arial" w:cs="Arial"/>
          <w:sz w:val="24"/>
          <w:szCs w:val="24"/>
          <w:lang w:val="es-ES"/>
        </w:rPr>
      </w:pPr>
      <w:r>
        <w:rPr>
          <w:rFonts w:ascii="Arial" w:eastAsia="Arial" w:hAnsi="Arial" w:cs="Arial"/>
          <w:sz w:val="24"/>
          <w:szCs w:val="24"/>
          <w:lang w:val="es-ES"/>
        </w:rPr>
        <w:t>El estudio de las causales de improcedencia es de orden preferente, al encontrarse relacionadas con aspectos indispensables para la válida conformación del proceso, aunado a que su naturaleza jurídica se basa en disposiciones que tienen el carácter de orden público.</w:t>
      </w:r>
    </w:p>
    <w:p w14:paraId="5648FAB3" w14:textId="17ACCCA8" w:rsidR="001F2AC2" w:rsidRDefault="001D2D9C">
      <w:pPr>
        <w:spacing w:before="240" w:after="240" w:line="360" w:lineRule="auto"/>
        <w:jc w:val="both"/>
        <w:rPr>
          <w:rFonts w:ascii="Arial" w:eastAsia="Arial" w:hAnsi="Arial" w:cs="Arial"/>
          <w:sz w:val="24"/>
          <w:szCs w:val="24"/>
        </w:rPr>
      </w:pPr>
      <w:r>
        <w:rPr>
          <w:rFonts w:ascii="Arial" w:eastAsia="Arial" w:hAnsi="Arial" w:cs="Arial"/>
          <w:sz w:val="24"/>
          <w:szCs w:val="24"/>
          <w:lang w:val="es-ES"/>
        </w:rPr>
        <w:t xml:space="preserve">En este sentido, el </w:t>
      </w:r>
      <w:proofErr w:type="gramStart"/>
      <w:r>
        <w:rPr>
          <w:rFonts w:ascii="Arial" w:eastAsia="Arial" w:hAnsi="Arial" w:cs="Arial"/>
          <w:i/>
          <w:iCs/>
          <w:sz w:val="24"/>
          <w:szCs w:val="24"/>
          <w:lang w:val="es-ES"/>
        </w:rPr>
        <w:t>Secretario</w:t>
      </w:r>
      <w:proofErr w:type="gramEnd"/>
      <w:r>
        <w:rPr>
          <w:rFonts w:ascii="Arial" w:eastAsia="Arial" w:hAnsi="Arial" w:cs="Arial"/>
          <w:sz w:val="24"/>
          <w:szCs w:val="24"/>
          <w:lang w:val="es-ES"/>
        </w:rPr>
        <w:t>, así como l</w:t>
      </w:r>
      <w:r>
        <w:rPr>
          <w:rFonts w:ascii="Arial" w:eastAsia="Arial" w:hAnsi="Arial" w:cs="Arial"/>
          <w:sz w:val="24"/>
          <w:szCs w:val="24"/>
        </w:rPr>
        <w:t xml:space="preserve">a </w:t>
      </w:r>
      <w:proofErr w:type="gramStart"/>
      <w:r>
        <w:rPr>
          <w:rFonts w:ascii="Arial" w:eastAsia="Arial" w:hAnsi="Arial" w:cs="Arial"/>
          <w:i/>
          <w:iCs/>
          <w:sz w:val="24"/>
          <w:szCs w:val="24"/>
        </w:rPr>
        <w:t>Secretaria</w:t>
      </w:r>
      <w:proofErr w:type="gramEnd"/>
      <w:r>
        <w:rPr>
          <w:rFonts w:ascii="Arial" w:eastAsia="Arial" w:hAnsi="Arial" w:cs="Arial"/>
          <w:i/>
          <w:iCs/>
          <w:sz w:val="24"/>
          <w:szCs w:val="24"/>
        </w:rPr>
        <w:t xml:space="preserve"> de Desarrollo Urbano</w:t>
      </w:r>
      <w:r>
        <w:rPr>
          <w:rFonts w:ascii="Arial" w:eastAsia="Arial" w:hAnsi="Arial" w:cs="Arial"/>
          <w:sz w:val="24"/>
          <w:szCs w:val="24"/>
        </w:rPr>
        <w:t xml:space="preserve"> hacen valer </w:t>
      </w:r>
      <w:bookmarkStart w:id="7" w:name="_Hlk223371470"/>
      <w:r>
        <w:rPr>
          <w:rFonts w:ascii="Arial" w:eastAsia="Arial" w:hAnsi="Arial" w:cs="Arial"/>
          <w:sz w:val="24"/>
          <w:szCs w:val="24"/>
        </w:rPr>
        <w:t xml:space="preserve">la causal de improcedencia de </w:t>
      </w:r>
      <w:r>
        <w:rPr>
          <w:rFonts w:ascii="Arial" w:eastAsia="Arial" w:hAnsi="Arial" w:cs="Arial"/>
          <w:b/>
          <w:bCs/>
          <w:sz w:val="24"/>
          <w:szCs w:val="24"/>
        </w:rPr>
        <w:t xml:space="preserve">cosa juzgada </w:t>
      </w:r>
      <w:bookmarkStart w:id="8" w:name="_Hlk223371534"/>
      <w:bookmarkEnd w:id="7"/>
      <w:r>
        <w:rPr>
          <w:rFonts w:ascii="Arial" w:eastAsia="Arial" w:hAnsi="Arial" w:cs="Arial"/>
          <w:sz w:val="24"/>
          <w:szCs w:val="24"/>
        </w:rPr>
        <w:t xml:space="preserve">al considerar que las acciones hechas valer por la </w:t>
      </w:r>
      <w:r>
        <w:rPr>
          <w:rFonts w:ascii="Arial" w:eastAsia="Arial" w:hAnsi="Arial" w:cs="Arial"/>
          <w:i/>
          <w:iCs/>
          <w:sz w:val="24"/>
          <w:szCs w:val="24"/>
        </w:rPr>
        <w:t>quejosa</w:t>
      </w:r>
      <w:r>
        <w:rPr>
          <w:rFonts w:ascii="Arial" w:eastAsia="Arial" w:hAnsi="Arial" w:cs="Arial"/>
          <w:sz w:val="24"/>
          <w:szCs w:val="24"/>
        </w:rPr>
        <w:t xml:space="preserve"> ya fueron materia de análisis y estudio en los </w:t>
      </w:r>
      <w:r>
        <w:rPr>
          <w:rFonts w:ascii="Arial" w:eastAsia="Arial" w:hAnsi="Arial" w:cs="Arial"/>
          <w:i/>
          <w:iCs/>
          <w:sz w:val="24"/>
          <w:szCs w:val="24"/>
        </w:rPr>
        <w:t>juicios de la ciudadanía</w:t>
      </w:r>
      <w:r>
        <w:rPr>
          <w:rFonts w:ascii="Arial" w:eastAsia="Arial" w:hAnsi="Arial" w:cs="Arial"/>
          <w:sz w:val="24"/>
          <w:szCs w:val="24"/>
        </w:rPr>
        <w:t xml:space="preserve"> </w:t>
      </w:r>
      <w:bookmarkEnd w:id="8"/>
      <w:r w:rsidR="00661074" w:rsidRPr="00661074">
        <w:rPr>
          <w:rFonts w:ascii="Arial" w:eastAsia="Arial" w:hAnsi="Arial" w:cs="Arial"/>
          <w:color w:val="FFFFFF"/>
          <w:sz w:val="24"/>
          <w:szCs w:val="24"/>
          <w:highlight w:val="darkCyan"/>
        </w:rPr>
        <w:t>[No.5]_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xml:space="preserve"> y </w:t>
      </w:r>
      <w:r w:rsidR="00661074" w:rsidRPr="00661074">
        <w:rPr>
          <w:rFonts w:ascii="Arial" w:eastAsia="Arial" w:hAnsi="Arial" w:cs="Arial"/>
          <w:color w:val="FFFFFF"/>
          <w:sz w:val="24"/>
          <w:szCs w:val="24"/>
          <w:highlight w:val="darkCyan"/>
        </w:rPr>
        <w:t>[No.6]_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xml:space="preserve">, por lo tanto, consideran que se deben desechar las quejas formuladas por la </w:t>
      </w:r>
      <w:r>
        <w:rPr>
          <w:rFonts w:ascii="Arial" w:eastAsia="Arial" w:hAnsi="Arial" w:cs="Arial"/>
          <w:i/>
          <w:iCs/>
          <w:sz w:val="24"/>
          <w:szCs w:val="24"/>
        </w:rPr>
        <w:t>denunciante</w:t>
      </w:r>
      <w:r>
        <w:rPr>
          <w:rFonts w:ascii="Arial" w:eastAsia="Arial" w:hAnsi="Arial" w:cs="Arial"/>
          <w:sz w:val="24"/>
          <w:szCs w:val="24"/>
        </w:rPr>
        <w:t>.</w:t>
      </w:r>
    </w:p>
    <w:p w14:paraId="5648FAB4" w14:textId="0AAB4447" w:rsidR="001F2AC2" w:rsidRDefault="001D2D9C">
      <w:pPr>
        <w:shd w:val="clear" w:color="auto" w:fill="FFFFFF" w:themeFill="background1"/>
        <w:spacing w:before="240" w:after="0" w:line="360" w:lineRule="auto"/>
        <w:jc w:val="both"/>
        <w:rPr>
          <w:rFonts w:ascii="Arial" w:hAnsi="Arial" w:cs="Arial"/>
          <w:sz w:val="24"/>
          <w:szCs w:val="24"/>
          <w:shd w:val="clear" w:color="auto" w:fill="FFFFFF"/>
        </w:rPr>
      </w:pPr>
      <w:r>
        <w:rPr>
          <w:rFonts w:ascii="Arial" w:hAnsi="Arial" w:cs="Arial"/>
          <w:sz w:val="24"/>
          <w:szCs w:val="24"/>
          <w:shd w:val="clear" w:color="auto" w:fill="FFFFFF"/>
        </w:rPr>
        <w:t xml:space="preserve">Al respecto, se considera que dicha causal de improcedencia debe </w:t>
      </w:r>
      <w:r>
        <w:rPr>
          <w:rFonts w:ascii="Arial" w:hAnsi="Arial" w:cs="Arial"/>
          <w:b/>
          <w:bCs/>
          <w:sz w:val="24"/>
          <w:szCs w:val="24"/>
          <w:shd w:val="clear" w:color="auto" w:fill="FFFFFF"/>
        </w:rPr>
        <w:t>desestimarse</w:t>
      </w:r>
      <w:r>
        <w:rPr>
          <w:rFonts w:ascii="Arial" w:hAnsi="Arial" w:cs="Arial"/>
          <w:sz w:val="24"/>
          <w:szCs w:val="24"/>
          <w:shd w:val="clear" w:color="auto" w:fill="FFFFFF"/>
        </w:rPr>
        <w:t xml:space="preserve">, porque este </w:t>
      </w:r>
      <w:r>
        <w:rPr>
          <w:rFonts w:ascii="Arial" w:hAnsi="Arial" w:cs="Arial"/>
          <w:i/>
          <w:sz w:val="24"/>
          <w:szCs w:val="24"/>
          <w:shd w:val="clear" w:color="auto" w:fill="FFFFFF"/>
        </w:rPr>
        <w:t>órgano jurisdiccional</w:t>
      </w:r>
      <w:r>
        <w:rPr>
          <w:rFonts w:ascii="Arial" w:hAnsi="Arial" w:cs="Arial"/>
          <w:sz w:val="24"/>
          <w:szCs w:val="24"/>
          <w:shd w:val="clear" w:color="auto" w:fill="FFFFFF"/>
        </w:rPr>
        <w:t xml:space="preserve"> debe analizar si </w:t>
      </w:r>
      <w:bookmarkStart w:id="9" w:name="_ftnref7"/>
      <w:bookmarkEnd w:id="9"/>
      <w:r>
        <w:rPr>
          <w:rFonts w:ascii="Arial" w:hAnsi="Arial" w:cs="Arial"/>
          <w:sz w:val="24"/>
          <w:szCs w:val="24"/>
          <w:shd w:val="clear" w:color="auto" w:fill="FFFFFF"/>
        </w:rPr>
        <w:t xml:space="preserve">la </w:t>
      </w:r>
      <w:r>
        <w:rPr>
          <w:rFonts w:ascii="Arial" w:hAnsi="Arial" w:cs="Arial"/>
          <w:i/>
          <w:iCs/>
          <w:sz w:val="24"/>
          <w:szCs w:val="24"/>
          <w:shd w:val="clear" w:color="auto" w:fill="FFFFFF"/>
        </w:rPr>
        <w:t>denunciante</w:t>
      </w:r>
      <w:r>
        <w:rPr>
          <w:rFonts w:ascii="Arial" w:hAnsi="Arial" w:cs="Arial"/>
          <w:sz w:val="24"/>
          <w:szCs w:val="24"/>
          <w:shd w:val="clear" w:color="auto" w:fill="FFFFFF"/>
        </w:rPr>
        <w:t xml:space="preserve"> tiene o no razón en sus planteamientos; </w:t>
      </w:r>
      <w:bookmarkStart w:id="10" w:name="_Hlk223371793"/>
      <w:r>
        <w:rPr>
          <w:rFonts w:ascii="Arial" w:hAnsi="Arial" w:cs="Arial"/>
          <w:sz w:val="24"/>
          <w:szCs w:val="24"/>
          <w:shd w:val="clear" w:color="auto" w:fill="FFFFFF"/>
        </w:rPr>
        <w:t xml:space="preserve">toda vez que reclama la comisión de </w:t>
      </w:r>
      <w:r>
        <w:rPr>
          <w:rFonts w:ascii="Arial" w:hAnsi="Arial" w:cs="Arial"/>
          <w:i/>
          <w:iCs/>
          <w:sz w:val="24"/>
          <w:szCs w:val="24"/>
          <w:shd w:val="clear" w:color="auto" w:fill="FFFFFF"/>
        </w:rPr>
        <w:t xml:space="preserve">VPMG </w:t>
      </w:r>
      <w:r w:rsidRPr="00A85F22">
        <w:rPr>
          <w:rFonts w:ascii="Arial" w:hAnsi="Arial" w:cs="Arial"/>
          <w:sz w:val="24"/>
          <w:szCs w:val="24"/>
          <w:shd w:val="clear" w:color="auto" w:fill="FFFFFF"/>
        </w:rPr>
        <w:t>por la sistematicidad de actos de obstrucción en el acceso a la información</w:t>
      </w:r>
      <w:r>
        <w:rPr>
          <w:rFonts w:ascii="Arial" w:hAnsi="Arial" w:cs="Arial"/>
          <w:sz w:val="24"/>
          <w:szCs w:val="24"/>
          <w:shd w:val="clear" w:color="auto" w:fill="FFFFFF"/>
        </w:rPr>
        <w:t xml:space="preserve"> atribuible a los </w:t>
      </w:r>
      <w:r>
        <w:rPr>
          <w:rFonts w:ascii="Arial" w:hAnsi="Arial" w:cs="Arial"/>
          <w:i/>
          <w:iCs/>
          <w:sz w:val="24"/>
          <w:szCs w:val="24"/>
          <w:shd w:val="clear" w:color="auto" w:fill="FFFFFF"/>
        </w:rPr>
        <w:t>denunciados</w:t>
      </w:r>
      <w:r>
        <w:rPr>
          <w:rFonts w:ascii="Arial" w:hAnsi="Arial" w:cs="Arial"/>
          <w:sz w:val="24"/>
          <w:szCs w:val="24"/>
          <w:shd w:val="clear" w:color="auto" w:fill="FFFFFF"/>
        </w:rPr>
        <w:t xml:space="preserve">, circunstancia que debe ser materia de análisis de </w:t>
      </w:r>
      <w:r>
        <w:rPr>
          <w:rFonts w:ascii="Arial" w:hAnsi="Arial" w:cs="Arial"/>
          <w:b/>
          <w:bCs/>
          <w:sz w:val="24"/>
          <w:szCs w:val="24"/>
          <w:shd w:val="clear" w:color="auto" w:fill="FFFFFF"/>
        </w:rPr>
        <w:t>fondo</w:t>
      </w:r>
      <w:bookmarkEnd w:id="10"/>
      <w:r>
        <w:rPr>
          <w:rFonts w:ascii="Arial" w:hAnsi="Arial" w:cs="Arial"/>
          <w:sz w:val="24"/>
          <w:szCs w:val="24"/>
          <w:shd w:val="clear" w:color="auto" w:fill="FFFFFF"/>
        </w:rPr>
        <w:t xml:space="preserve"> a fin de no incurrir en el vicio lógico de petición de principio; y así conforme a los hechos denunciados expresados por la </w:t>
      </w:r>
      <w:r>
        <w:rPr>
          <w:rFonts w:ascii="Arial" w:hAnsi="Arial" w:cs="Arial"/>
          <w:i/>
          <w:iCs/>
          <w:sz w:val="24"/>
          <w:szCs w:val="24"/>
          <w:shd w:val="clear" w:color="auto" w:fill="FFFFFF"/>
        </w:rPr>
        <w:t xml:space="preserve">quejosa </w:t>
      </w:r>
      <w:r>
        <w:rPr>
          <w:rFonts w:ascii="Arial" w:hAnsi="Arial" w:cs="Arial"/>
          <w:sz w:val="24"/>
          <w:szCs w:val="24"/>
          <w:shd w:val="clear" w:color="auto" w:fill="FFFFFF"/>
        </w:rPr>
        <w:t>determinar si constituyen la infracción señalada</w:t>
      </w:r>
      <w:r>
        <w:rPr>
          <w:rStyle w:val="Refdenotaalpie"/>
          <w:rFonts w:ascii="Arial" w:hAnsi="Arial" w:cs="Arial"/>
          <w:sz w:val="24"/>
          <w:szCs w:val="24"/>
          <w:shd w:val="clear" w:color="auto" w:fill="FFFFFF"/>
        </w:rPr>
        <w:footnoteReference w:id="23"/>
      </w:r>
      <w:r>
        <w:rPr>
          <w:rFonts w:ascii="Arial" w:hAnsi="Arial" w:cs="Arial"/>
          <w:sz w:val="24"/>
          <w:szCs w:val="24"/>
          <w:shd w:val="clear" w:color="auto" w:fill="FFFFFF"/>
        </w:rPr>
        <w:t>.</w:t>
      </w:r>
    </w:p>
    <w:p w14:paraId="543B549A" w14:textId="5A1AE064" w:rsidR="001C0AA5"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Es oportuno precisar que si bien, el pronunciamiento respecto de las conductas denunciadas ya se ha realizado en los </w:t>
      </w:r>
      <w:r>
        <w:rPr>
          <w:rFonts w:ascii="Arial" w:eastAsia="Arial" w:hAnsi="Arial" w:cs="Arial"/>
          <w:i/>
          <w:iCs/>
          <w:sz w:val="24"/>
          <w:szCs w:val="24"/>
        </w:rPr>
        <w:t xml:space="preserve">juicios de la ciudadanía </w:t>
      </w:r>
      <w:r w:rsidR="00661074" w:rsidRPr="00661074">
        <w:rPr>
          <w:rFonts w:ascii="Arial" w:eastAsia="Arial" w:hAnsi="Arial" w:cs="Arial"/>
          <w:color w:val="FFFFFF"/>
          <w:sz w:val="24"/>
          <w:szCs w:val="24"/>
          <w:highlight w:val="darkCyan"/>
        </w:rPr>
        <w:t>[No.7]_</w:t>
      </w:r>
      <w:proofErr w:type="spellStart"/>
      <w:r w:rsidR="00661074" w:rsidRPr="00661074">
        <w:rPr>
          <w:rFonts w:ascii="Arial" w:eastAsia="Arial" w:hAnsi="Arial" w:cs="Arial"/>
          <w:color w:val="FFFFFF"/>
          <w:sz w:val="24"/>
          <w:szCs w:val="24"/>
          <w:highlight w:val="darkCyan"/>
        </w:rPr>
        <w:t>ELIMINADO_el_número_de_expediente_antecedente</w:t>
      </w:r>
      <w:proofErr w:type="spellEnd"/>
      <w:r w:rsidR="00661074" w:rsidRPr="00661074">
        <w:rPr>
          <w:rFonts w:ascii="Arial" w:eastAsia="Arial" w:hAnsi="Arial" w:cs="Arial"/>
          <w:color w:val="FFFFFF"/>
          <w:sz w:val="24"/>
          <w:szCs w:val="24"/>
          <w:highlight w:val="darkCyan"/>
        </w:rPr>
        <w:t>_[152]</w:t>
      </w:r>
      <w:r>
        <w:rPr>
          <w:rFonts w:ascii="Arial" w:eastAsia="Arial" w:hAnsi="Arial" w:cs="Arial"/>
          <w:sz w:val="24"/>
          <w:szCs w:val="24"/>
        </w:rPr>
        <w:t xml:space="preserve"> y </w:t>
      </w:r>
      <w:r w:rsidR="00661074" w:rsidRPr="00661074">
        <w:rPr>
          <w:rFonts w:ascii="Arial" w:eastAsia="Arial" w:hAnsi="Arial" w:cs="Arial"/>
          <w:color w:val="FFFFFF"/>
          <w:sz w:val="24"/>
          <w:szCs w:val="24"/>
          <w:highlight w:val="darkCyan"/>
        </w:rPr>
        <w:t>[No.8]_</w:t>
      </w:r>
      <w:proofErr w:type="spellStart"/>
      <w:r w:rsidR="00661074" w:rsidRPr="00661074">
        <w:rPr>
          <w:rFonts w:ascii="Arial" w:eastAsia="Arial" w:hAnsi="Arial" w:cs="Arial"/>
          <w:color w:val="FFFFFF"/>
          <w:sz w:val="24"/>
          <w:szCs w:val="24"/>
          <w:highlight w:val="darkCyan"/>
        </w:rPr>
        <w:t>ELIMINADO_el_número_de_expediente_antecedente</w:t>
      </w:r>
      <w:proofErr w:type="spellEnd"/>
      <w:r w:rsidR="00661074" w:rsidRPr="00661074">
        <w:rPr>
          <w:rFonts w:ascii="Arial" w:eastAsia="Arial" w:hAnsi="Arial" w:cs="Arial"/>
          <w:color w:val="FFFFFF"/>
          <w:sz w:val="24"/>
          <w:szCs w:val="24"/>
          <w:highlight w:val="darkCyan"/>
        </w:rPr>
        <w:t>_[152]</w:t>
      </w:r>
      <w:r>
        <w:rPr>
          <w:rFonts w:ascii="Arial" w:eastAsia="Arial" w:hAnsi="Arial" w:cs="Arial"/>
          <w:sz w:val="24"/>
          <w:szCs w:val="24"/>
        </w:rPr>
        <w:t xml:space="preserve">, ello no implica </w:t>
      </w:r>
      <w:bookmarkStart w:id="11" w:name="_Hlk223371831"/>
      <w:r>
        <w:rPr>
          <w:rFonts w:ascii="Arial" w:eastAsia="Arial" w:hAnsi="Arial" w:cs="Arial"/>
          <w:sz w:val="24"/>
          <w:szCs w:val="24"/>
        </w:rPr>
        <w:t xml:space="preserve">que en el presente procedimiento se esté juzgando nuevamente </w:t>
      </w:r>
      <w:r>
        <w:rPr>
          <w:rFonts w:ascii="Arial" w:eastAsia="Arial" w:hAnsi="Arial" w:cs="Arial"/>
          <w:sz w:val="24"/>
          <w:szCs w:val="24"/>
        </w:rPr>
        <w:lastRenderedPageBreak/>
        <w:t xml:space="preserve">respecto de tales hechos, ya que la acreditación o no de las conductas que se estudiaron en cada uno de los expedientes, </w:t>
      </w:r>
      <w:r>
        <w:rPr>
          <w:rFonts w:ascii="Arial" w:eastAsia="Arial" w:hAnsi="Arial" w:cs="Arial"/>
          <w:b/>
          <w:bCs/>
          <w:sz w:val="24"/>
          <w:szCs w:val="24"/>
        </w:rPr>
        <w:t>no será tema de un nuevo análisis en este procedimiento</w:t>
      </w:r>
      <w:r w:rsidR="008F3B9C">
        <w:rPr>
          <w:rFonts w:ascii="Arial" w:eastAsia="Arial" w:hAnsi="Arial" w:cs="Arial"/>
          <w:sz w:val="24"/>
          <w:szCs w:val="24"/>
        </w:rPr>
        <w:t>.</w:t>
      </w:r>
      <w:r>
        <w:rPr>
          <w:rFonts w:ascii="Arial" w:eastAsia="Arial" w:hAnsi="Arial" w:cs="Arial"/>
          <w:sz w:val="24"/>
          <w:szCs w:val="24"/>
        </w:rPr>
        <w:t xml:space="preserve"> </w:t>
      </w:r>
    </w:p>
    <w:p w14:paraId="69A86A8D" w14:textId="7C927DE6" w:rsidR="001C0AA5" w:rsidRPr="00A85F22" w:rsidRDefault="008F3B9C">
      <w:pPr>
        <w:spacing w:before="240" w:line="360" w:lineRule="auto"/>
        <w:jc w:val="both"/>
        <w:rPr>
          <w:rFonts w:ascii="Arial" w:eastAsia="Arial" w:hAnsi="Arial" w:cs="Arial"/>
          <w:sz w:val="24"/>
          <w:szCs w:val="24"/>
        </w:rPr>
      </w:pPr>
      <w:r w:rsidRPr="00A85F22">
        <w:rPr>
          <w:rFonts w:ascii="Arial" w:eastAsia="Arial" w:hAnsi="Arial" w:cs="Arial"/>
          <w:sz w:val="24"/>
          <w:szCs w:val="24"/>
        </w:rPr>
        <w:t>Ello, porque</w:t>
      </w:r>
      <w:r w:rsidR="00557B54" w:rsidRPr="00A85F22">
        <w:rPr>
          <w:rFonts w:ascii="Arial" w:eastAsia="Arial" w:hAnsi="Arial" w:cs="Arial"/>
          <w:sz w:val="24"/>
          <w:szCs w:val="24"/>
        </w:rPr>
        <w:t xml:space="preserve"> en efecto,</w:t>
      </w:r>
      <w:r w:rsidR="00A7448F" w:rsidRPr="00A85F22">
        <w:rPr>
          <w:rFonts w:ascii="Arial" w:eastAsia="Arial" w:hAnsi="Arial" w:cs="Arial"/>
          <w:sz w:val="24"/>
          <w:szCs w:val="24"/>
        </w:rPr>
        <w:t xml:space="preserve"> l</w:t>
      </w:r>
      <w:r w:rsidR="001C0AA5" w:rsidRPr="00A85F22">
        <w:rPr>
          <w:rFonts w:ascii="Arial" w:eastAsia="Arial" w:hAnsi="Arial" w:cs="Arial"/>
          <w:sz w:val="24"/>
          <w:szCs w:val="24"/>
        </w:rPr>
        <w:t xml:space="preserve">a cosa juzgada se instituye como resultado de un juicio regular que ha concluido en todas sus instancias, llegando al punto en que lo decidido ya no es susceptible de discutirse, en aras de salvaguardar la garantía de acceso a la justicia prevista en el segundo párrafo del artículo 17 </w:t>
      </w:r>
      <w:r w:rsidR="009D5B40" w:rsidRPr="00A85F22">
        <w:rPr>
          <w:rFonts w:ascii="Arial" w:eastAsia="Arial" w:hAnsi="Arial" w:cs="Arial"/>
          <w:sz w:val="24"/>
          <w:szCs w:val="24"/>
        </w:rPr>
        <w:t xml:space="preserve">de la </w:t>
      </w:r>
      <w:r w:rsidR="009D5B40" w:rsidRPr="00A85F22">
        <w:rPr>
          <w:rFonts w:ascii="Arial" w:eastAsia="Arial" w:hAnsi="Arial" w:cs="Arial"/>
          <w:i/>
          <w:iCs/>
          <w:sz w:val="24"/>
          <w:szCs w:val="24"/>
        </w:rPr>
        <w:t>Constitución General</w:t>
      </w:r>
      <w:r w:rsidR="001C0AA5" w:rsidRPr="00A85F22">
        <w:rPr>
          <w:rFonts w:ascii="Arial" w:eastAsia="Arial" w:hAnsi="Arial" w:cs="Arial"/>
          <w:sz w:val="24"/>
          <w:szCs w:val="24"/>
        </w:rPr>
        <w:t xml:space="preserve">, pues dentro de aquélla se encuentra no sólo el derecho a que los órganos jurisdiccionales establecidos por el </w:t>
      </w:r>
      <w:r w:rsidR="00671A5C" w:rsidRPr="00A85F22">
        <w:rPr>
          <w:rFonts w:ascii="Arial" w:eastAsia="Arial" w:hAnsi="Arial" w:cs="Arial"/>
          <w:sz w:val="24"/>
          <w:szCs w:val="24"/>
        </w:rPr>
        <w:t>E</w:t>
      </w:r>
      <w:r w:rsidR="001C0AA5" w:rsidRPr="00A85F22">
        <w:rPr>
          <w:rFonts w:ascii="Arial" w:eastAsia="Arial" w:hAnsi="Arial" w:cs="Arial"/>
          <w:sz w:val="24"/>
          <w:szCs w:val="24"/>
        </w:rPr>
        <w:t>stado diriman los conflictos, sino también el relativo a que se garantice la ejecución de sus fallos. En ese sentido, la cosa juzgada es uno de los principios esenciales en que se funda la seguridad jurídica, como fin último de la impartición de justicia a cargo del Estado</w:t>
      </w:r>
      <w:r w:rsidR="00093B2A" w:rsidRPr="00A85F22">
        <w:rPr>
          <w:rStyle w:val="Refdenotaalpie"/>
          <w:rFonts w:ascii="Arial" w:eastAsia="Arial" w:hAnsi="Arial" w:cs="Arial"/>
          <w:sz w:val="24"/>
          <w:szCs w:val="24"/>
        </w:rPr>
        <w:footnoteReference w:id="24"/>
      </w:r>
      <w:r w:rsidR="005E4FA6" w:rsidRPr="00A85F22">
        <w:rPr>
          <w:rFonts w:ascii="Arial" w:eastAsia="Arial" w:hAnsi="Arial" w:cs="Arial"/>
          <w:sz w:val="24"/>
          <w:szCs w:val="24"/>
        </w:rPr>
        <w:t>.</w:t>
      </w:r>
    </w:p>
    <w:p w14:paraId="5648FAB5" w14:textId="0F67717E" w:rsidR="001F2AC2" w:rsidRPr="00A85F22" w:rsidRDefault="00586686">
      <w:pPr>
        <w:spacing w:before="240" w:line="360" w:lineRule="auto"/>
        <w:jc w:val="both"/>
        <w:rPr>
          <w:rFonts w:ascii="Arial" w:eastAsia="Arial" w:hAnsi="Arial" w:cs="Arial"/>
          <w:sz w:val="24"/>
          <w:szCs w:val="24"/>
        </w:rPr>
      </w:pPr>
      <w:r w:rsidRPr="00A85F22">
        <w:rPr>
          <w:rFonts w:ascii="Arial" w:eastAsia="Arial" w:hAnsi="Arial" w:cs="Arial"/>
          <w:sz w:val="24"/>
          <w:szCs w:val="24"/>
        </w:rPr>
        <w:t>S</w:t>
      </w:r>
      <w:r w:rsidR="001D2D9C" w:rsidRPr="00A85F22">
        <w:rPr>
          <w:rFonts w:ascii="Arial" w:eastAsia="Arial" w:hAnsi="Arial" w:cs="Arial"/>
          <w:sz w:val="24"/>
          <w:szCs w:val="24"/>
        </w:rPr>
        <w:t xml:space="preserve">in embargo, la decisión adoptada en </w:t>
      </w:r>
      <w:r w:rsidR="008C566C" w:rsidRPr="00A85F22">
        <w:rPr>
          <w:rFonts w:ascii="Arial" w:eastAsia="Arial" w:hAnsi="Arial" w:cs="Arial"/>
          <w:sz w:val="24"/>
          <w:szCs w:val="24"/>
        </w:rPr>
        <w:t xml:space="preserve">los </w:t>
      </w:r>
      <w:r w:rsidR="008C566C" w:rsidRPr="00A85F22">
        <w:rPr>
          <w:rFonts w:ascii="Arial" w:eastAsia="Arial" w:hAnsi="Arial" w:cs="Arial"/>
          <w:i/>
          <w:iCs/>
          <w:sz w:val="24"/>
          <w:szCs w:val="24"/>
        </w:rPr>
        <w:t>juicios de la ciudadanía</w:t>
      </w:r>
      <w:r w:rsidR="001D2D9C" w:rsidRPr="00A85F22">
        <w:rPr>
          <w:rFonts w:ascii="Arial" w:eastAsia="Arial" w:hAnsi="Arial" w:cs="Arial"/>
          <w:sz w:val="24"/>
          <w:szCs w:val="24"/>
        </w:rPr>
        <w:t xml:space="preserve"> deberá ser tomada en consideración para el examen de los hechos que aquí se denuncian.</w:t>
      </w:r>
    </w:p>
    <w:bookmarkEnd w:id="11"/>
    <w:p w14:paraId="5648FAB6" w14:textId="77777777" w:rsidR="001F2AC2" w:rsidRDefault="001D2D9C">
      <w:pPr>
        <w:shd w:val="clear" w:color="auto" w:fill="FFFFFF" w:themeFill="background1"/>
        <w:spacing w:before="240" w:after="0" w:line="360" w:lineRule="auto"/>
        <w:jc w:val="both"/>
        <w:rPr>
          <w:rFonts w:ascii="Arial" w:hAnsi="Arial" w:cs="Arial"/>
          <w:sz w:val="24"/>
          <w:szCs w:val="24"/>
          <w:shd w:val="clear" w:color="auto" w:fill="FFFFFF"/>
        </w:rPr>
      </w:pPr>
      <w:r w:rsidRPr="00A85F22">
        <w:rPr>
          <w:rFonts w:ascii="Arial" w:hAnsi="Arial" w:cs="Arial"/>
          <w:sz w:val="24"/>
          <w:szCs w:val="24"/>
          <w:shd w:val="clear" w:color="auto" w:fill="FFFFFF"/>
        </w:rPr>
        <w:t xml:space="preserve">Máxime que, ha sido criterio reiterado de la </w:t>
      </w:r>
      <w:r w:rsidRPr="00A85F22">
        <w:rPr>
          <w:rFonts w:ascii="Arial" w:hAnsi="Arial" w:cs="Arial"/>
          <w:i/>
          <w:iCs/>
          <w:sz w:val="24"/>
          <w:szCs w:val="24"/>
          <w:shd w:val="clear" w:color="auto" w:fill="FFFFFF"/>
        </w:rPr>
        <w:t>Sala Superior,</w:t>
      </w:r>
      <w:r w:rsidRPr="00A85F22">
        <w:rPr>
          <w:rFonts w:ascii="Arial" w:hAnsi="Arial" w:cs="Arial"/>
          <w:sz w:val="24"/>
          <w:szCs w:val="24"/>
          <w:shd w:val="clear" w:color="auto" w:fill="FFFFFF"/>
        </w:rPr>
        <w:t xml:space="preserve"> que el </w:t>
      </w:r>
      <w:r w:rsidRPr="00A85F22">
        <w:rPr>
          <w:rFonts w:ascii="Arial" w:hAnsi="Arial" w:cs="Arial"/>
          <w:i/>
          <w:iCs/>
          <w:sz w:val="24"/>
          <w:szCs w:val="24"/>
          <w:shd w:val="clear" w:color="auto" w:fill="FFFFFF"/>
        </w:rPr>
        <w:t>juicio de la ciudadanía</w:t>
      </w:r>
      <w:r w:rsidRPr="00A85F22">
        <w:rPr>
          <w:rFonts w:ascii="Arial" w:hAnsi="Arial" w:cs="Arial"/>
          <w:sz w:val="24"/>
          <w:szCs w:val="24"/>
          <w:shd w:val="clear" w:color="auto" w:fill="FFFFFF"/>
        </w:rPr>
        <w:t xml:space="preserve"> es una </w:t>
      </w:r>
      <w:r w:rsidRPr="00A85F22">
        <w:rPr>
          <w:rFonts w:ascii="Arial" w:hAnsi="Arial" w:cs="Arial"/>
          <w:b/>
          <w:bCs/>
          <w:sz w:val="24"/>
          <w:szCs w:val="24"/>
          <w:shd w:val="clear" w:color="auto" w:fill="FFFFFF"/>
        </w:rPr>
        <w:t>vía independiente o simultánea</w:t>
      </w:r>
      <w:r w:rsidRPr="00A85F22">
        <w:rPr>
          <w:rFonts w:ascii="Arial" w:hAnsi="Arial" w:cs="Arial"/>
          <w:sz w:val="24"/>
          <w:szCs w:val="24"/>
          <w:shd w:val="clear" w:color="auto" w:fill="FFFFFF"/>
        </w:rPr>
        <w:t xml:space="preserve"> al procedimiento especial sancionador para impugnar actos o resoluciones</w:t>
      </w:r>
      <w:r>
        <w:rPr>
          <w:rFonts w:ascii="Arial" w:hAnsi="Arial" w:cs="Arial"/>
          <w:sz w:val="24"/>
          <w:szCs w:val="24"/>
          <w:shd w:val="clear" w:color="auto" w:fill="FFFFFF"/>
        </w:rPr>
        <w:t xml:space="preserve"> en contextos de </w:t>
      </w:r>
      <w:r>
        <w:rPr>
          <w:rFonts w:ascii="Arial" w:hAnsi="Arial" w:cs="Arial"/>
          <w:i/>
          <w:iCs/>
          <w:sz w:val="24"/>
          <w:szCs w:val="24"/>
          <w:shd w:val="clear" w:color="auto" w:fill="FFFFFF"/>
        </w:rPr>
        <w:t>VPMG</w:t>
      </w:r>
      <w:r>
        <w:rPr>
          <w:rStyle w:val="Refdenotaalpie"/>
          <w:rFonts w:ascii="Arial" w:hAnsi="Arial" w:cs="Arial"/>
          <w:i/>
          <w:iCs/>
          <w:sz w:val="24"/>
          <w:szCs w:val="24"/>
          <w:shd w:val="clear" w:color="auto" w:fill="FFFFFF"/>
        </w:rPr>
        <w:footnoteReference w:id="25"/>
      </w:r>
      <w:r>
        <w:rPr>
          <w:rFonts w:ascii="Arial" w:hAnsi="Arial" w:cs="Arial"/>
          <w:sz w:val="24"/>
          <w:szCs w:val="24"/>
          <w:shd w:val="clear" w:color="auto" w:fill="FFFFFF"/>
        </w:rPr>
        <w:t xml:space="preserve">. </w:t>
      </w:r>
    </w:p>
    <w:p w14:paraId="5648FAB7" w14:textId="77777777" w:rsidR="001F2AC2" w:rsidRDefault="001D2D9C">
      <w:pPr>
        <w:pStyle w:val="Ttulo1"/>
        <w:spacing w:after="240" w:line="360" w:lineRule="auto"/>
        <w:jc w:val="center"/>
        <w:rPr>
          <w:rFonts w:ascii="Arial" w:hAnsi="Arial" w:cs="Arial"/>
          <w:b/>
          <w:bCs/>
          <w:color w:val="auto"/>
          <w:sz w:val="24"/>
          <w:szCs w:val="24"/>
        </w:rPr>
      </w:pPr>
      <w:bookmarkStart w:id="12" w:name="_Toc223438856"/>
      <w:r>
        <w:rPr>
          <w:rFonts w:ascii="Arial" w:hAnsi="Arial" w:cs="Arial"/>
          <w:b/>
          <w:bCs/>
          <w:color w:val="auto"/>
          <w:sz w:val="24"/>
          <w:szCs w:val="24"/>
        </w:rPr>
        <w:t>V. PROCEDENCIA</w:t>
      </w:r>
      <w:bookmarkEnd w:id="12"/>
    </w:p>
    <w:p w14:paraId="5648FAB8" w14:textId="77777777"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El presente asunto resulta procedente, toda vez que cumple con los requisitos que para ello establece el artículo 257 y 264 Quinquies del </w:t>
      </w:r>
      <w:r>
        <w:rPr>
          <w:rFonts w:ascii="Arial" w:eastAsia="Arial" w:hAnsi="Arial" w:cs="Arial"/>
          <w:i/>
          <w:iCs/>
          <w:sz w:val="24"/>
          <w:szCs w:val="24"/>
        </w:rPr>
        <w:t>Código Electoral,</w:t>
      </w:r>
      <w:r>
        <w:rPr>
          <w:rFonts w:ascii="Arial" w:eastAsia="Arial" w:hAnsi="Arial" w:cs="Arial"/>
          <w:sz w:val="24"/>
          <w:szCs w:val="24"/>
        </w:rPr>
        <w:t xml:space="preserve"> tal y como se hizo constar en el acuerdo de debida integración.</w:t>
      </w:r>
    </w:p>
    <w:p w14:paraId="5648FAB9" w14:textId="77777777" w:rsidR="001F2AC2" w:rsidRDefault="001D2D9C">
      <w:pPr>
        <w:pStyle w:val="Ttulo1"/>
        <w:spacing w:after="240" w:line="360" w:lineRule="auto"/>
        <w:jc w:val="center"/>
        <w:rPr>
          <w:rFonts w:ascii="Arial" w:hAnsi="Arial" w:cs="Arial"/>
          <w:b/>
          <w:bCs/>
          <w:color w:val="auto"/>
          <w:sz w:val="24"/>
          <w:szCs w:val="24"/>
        </w:rPr>
      </w:pPr>
      <w:bookmarkStart w:id="13" w:name="_Toc223438857"/>
      <w:r>
        <w:rPr>
          <w:rFonts w:ascii="Arial" w:hAnsi="Arial" w:cs="Arial"/>
          <w:b/>
          <w:bCs/>
          <w:color w:val="auto"/>
          <w:sz w:val="24"/>
          <w:szCs w:val="24"/>
        </w:rPr>
        <w:lastRenderedPageBreak/>
        <w:t>VI. ESTUDIO DE FONDO</w:t>
      </w:r>
      <w:bookmarkEnd w:id="13"/>
    </w:p>
    <w:p w14:paraId="5648FABA" w14:textId="77777777" w:rsidR="001F2AC2" w:rsidRDefault="001D2D9C">
      <w:pPr>
        <w:pStyle w:val="Ttulo1"/>
        <w:ind w:left="-1843"/>
        <w:jc w:val="center"/>
        <w:rPr>
          <w:rFonts w:ascii="Arial" w:eastAsia="Arial" w:hAnsi="Arial" w:cs="Arial"/>
          <w:b/>
          <w:bCs/>
          <w:color w:val="000000"/>
          <w:sz w:val="24"/>
          <w:szCs w:val="24"/>
        </w:rPr>
      </w:pPr>
      <w:bookmarkStart w:id="14" w:name="_Toc176806474"/>
      <w:bookmarkStart w:id="15" w:name="_Toc223438858"/>
      <w:r>
        <w:rPr>
          <w:rFonts w:ascii="Arial" w:hAnsi="Arial" w:cs="Arial"/>
          <w:b/>
          <w:bCs/>
          <w:color w:val="auto"/>
          <w:sz w:val="24"/>
          <w:szCs w:val="24"/>
        </w:rPr>
        <w:t>6.1. Hechos denunciados, excepciones y defen</w:t>
      </w:r>
      <w:r>
        <w:rPr>
          <w:rFonts w:ascii="Arial" w:eastAsia="Arial" w:hAnsi="Arial" w:cs="Arial"/>
          <w:b/>
          <w:bCs/>
          <w:color w:val="000000"/>
          <w:sz w:val="24"/>
          <w:szCs w:val="24"/>
        </w:rPr>
        <w:t>sas</w:t>
      </w:r>
      <w:bookmarkEnd w:id="14"/>
      <w:bookmarkEnd w:id="15"/>
    </w:p>
    <w:p w14:paraId="5648FABB" w14:textId="77777777" w:rsidR="001F2AC2" w:rsidRDefault="001D2D9C">
      <w:pPr>
        <w:spacing w:before="280" w:after="280" w:line="360" w:lineRule="auto"/>
        <w:jc w:val="both"/>
        <w:rPr>
          <w:rFonts w:ascii="Arial" w:eastAsia="Arial" w:hAnsi="Arial" w:cs="Arial"/>
          <w:b/>
          <w:sz w:val="24"/>
          <w:szCs w:val="24"/>
        </w:rPr>
      </w:pPr>
      <w:r>
        <w:rPr>
          <w:rFonts w:ascii="Arial" w:eastAsia="Arial" w:hAnsi="Arial" w:cs="Arial"/>
          <w:b/>
          <w:sz w:val="24"/>
          <w:szCs w:val="24"/>
        </w:rPr>
        <w:t>6.1.1. Hechos denunciados</w:t>
      </w:r>
    </w:p>
    <w:p w14:paraId="5648FABC" w14:textId="77777777" w:rsidR="001F2AC2" w:rsidRDefault="001D2D9C">
      <w:pPr>
        <w:pStyle w:val="Prrafodelista"/>
        <w:numPr>
          <w:ilvl w:val="0"/>
          <w:numId w:val="10"/>
        </w:numPr>
        <w:spacing w:before="280" w:after="280" w:line="360" w:lineRule="auto"/>
        <w:jc w:val="both"/>
        <w:rPr>
          <w:rFonts w:ascii="Arial" w:eastAsia="Arial" w:hAnsi="Arial" w:cs="Arial"/>
          <w:b/>
          <w:sz w:val="24"/>
          <w:szCs w:val="24"/>
        </w:rPr>
      </w:pPr>
      <w:r>
        <w:rPr>
          <w:rFonts w:ascii="Arial" w:eastAsia="Arial" w:hAnsi="Arial" w:cs="Arial"/>
          <w:b/>
          <w:sz w:val="24"/>
          <w:szCs w:val="24"/>
        </w:rPr>
        <w:t>Escrito de queja</w:t>
      </w:r>
      <w:r>
        <w:rPr>
          <w:vertAlign w:val="superscript"/>
        </w:rPr>
        <w:footnoteReference w:id="26"/>
      </w:r>
    </w:p>
    <w:p w14:paraId="5648FABD" w14:textId="760E516C" w:rsidR="001F2AC2" w:rsidRDefault="001D2D9C">
      <w:pPr>
        <w:spacing w:before="280" w:after="280" w:line="360" w:lineRule="auto"/>
        <w:jc w:val="both"/>
        <w:rPr>
          <w:rFonts w:ascii="Arial" w:hAnsi="Arial" w:cs="Arial"/>
          <w:sz w:val="24"/>
          <w:szCs w:val="24"/>
        </w:rPr>
      </w:pPr>
      <w:r>
        <w:rPr>
          <w:rFonts w:ascii="Arial" w:eastAsia="Arial" w:hAnsi="Arial" w:cs="Arial"/>
          <w:bCs/>
          <w:sz w:val="24"/>
          <w:szCs w:val="24"/>
        </w:rPr>
        <w:t xml:space="preserve">La </w:t>
      </w:r>
      <w:r>
        <w:rPr>
          <w:rFonts w:ascii="Arial" w:eastAsia="Arial" w:hAnsi="Arial" w:cs="Arial"/>
          <w:bCs/>
          <w:i/>
          <w:iCs/>
          <w:sz w:val="24"/>
          <w:szCs w:val="24"/>
        </w:rPr>
        <w:t>denunciante</w:t>
      </w:r>
      <w:r>
        <w:rPr>
          <w:rFonts w:ascii="Arial" w:eastAsia="Arial" w:hAnsi="Arial" w:cs="Arial"/>
          <w:bCs/>
          <w:sz w:val="24"/>
          <w:szCs w:val="24"/>
        </w:rPr>
        <w:t xml:space="preserve"> señaló que </w:t>
      </w:r>
      <w:r>
        <w:rPr>
          <w:rFonts w:ascii="Arial" w:hAnsi="Arial" w:cs="Arial"/>
          <w:sz w:val="24"/>
          <w:szCs w:val="24"/>
        </w:rPr>
        <w:t xml:space="preserve">denuncia la comisión de </w:t>
      </w:r>
      <w:r>
        <w:rPr>
          <w:rFonts w:ascii="Arial" w:hAnsi="Arial" w:cs="Arial"/>
          <w:i/>
          <w:iCs/>
          <w:sz w:val="24"/>
          <w:szCs w:val="24"/>
        </w:rPr>
        <w:t>VPMG</w:t>
      </w:r>
      <w:r>
        <w:rPr>
          <w:rFonts w:ascii="Arial" w:hAnsi="Arial" w:cs="Arial"/>
          <w:sz w:val="24"/>
          <w:szCs w:val="24"/>
        </w:rPr>
        <w:t xml:space="preserve"> a partir de actos sistemáticos de obstrucción en el acceso a la información y documentación del </w:t>
      </w:r>
      <w:r>
        <w:rPr>
          <w:rFonts w:ascii="Arial" w:eastAsia="Arial" w:hAnsi="Arial" w:cs="Arial"/>
          <w:sz w:val="24"/>
          <w:szCs w:val="24"/>
        </w:rPr>
        <w:t xml:space="preserve">citado </w:t>
      </w:r>
      <w:r>
        <w:rPr>
          <w:rFonts w:ascii="Arial" w:eastAsia="Arial" w:hAnsi="Arial" w:cs="Arial"/>
          <w:i/>
          <w:sz w:val="24"/>
          <w:szCs w:val="24"/>
        </w:rPr>
        <w:t>Cabildo</w:t>
      </w:r>
      <w:r>
        <w:rPr>
          <w:rFonts w:ascii="Arial" w:eastAsia="Arial" w:hAnsi="Arial" w:cs="Arial"/>
          <w:sz w:val="24"/>
          <w:szCs w:val="24"/>
        </w:rPr>
        <w:t xml:space="preserve">, sustentándolo esencialmente en los hechos materia de estudio en los </w:t>
      </w:r>
      <w:r>
        <w:rPr>
          <w:rFonts w:ascii="Arial" w:eastAsia="Arial" w:hAnsi="Arial" w:cs="Arial"/>
          <w:i/>
          <w:sz w:val="24"/>
          <w:szCs w:val="24"/>
        </w:rPr>
        <w:t>juicios de la ciudadanía</w:t>
      </w:r>
      <w:r>
        <w:rPr>
          <w:rFonts w:ascii="Arial" w:eastAsia="Arial" w:hAnsi="Arial" w:cs="Arial"/>
          <w:sz w:val="24"/>
          <w:szCs w:val="24"/>
        </w:rPr>
        <w:t xml:space="preserve"> </w:t>
      </w:r>
      <w:r w:rsidR="00661074" w:rsidRPr="00661074">
        <w:rPr>
          <w:rFonts w:ascii="Arial" w:eastAsia="Arial" w:hAnsi="Arial" w:cs="Arial"/>
          <w:color w:val="FFFFFF"/>
          <w:sz w:val="24"/>
          <w:szCs w:val="24"/>
          <w:highlight w:val="darkCyan"/>
        </w:rPr>
        <w:t>[No.9]_</w:t>
      </w:r>
      <w:proofErr w:type="spellStart"/>
      <w:r w:rsidR="00661074" w:rsidRPr="00661074">
        <w:rPr>
          <w:rFonts w:ascii="Arial" w:eastAsia="Arial" w:hAnsi="Arial" w:cs="Arial"/>
          <w:color w:val="FFFFFF"/>
          <w:sz w:val="24"/>
          <w:szCs w:val="24"/>
          <w:highlight w:val="darkCyan"/>
        </w:rPr>
        <w:t>ELIMINADO_el_número_de_expediente_antecedente</w:t>
      </w:r>
      <w:proofErr w:type="spellEnd"/>
      <w:r w:rsidR="00661074" w:rsidRPr="00661074">
        <w:rPr>
          <w:rFonts w:ascii="Arial" w:eastAsia="Arial" w:hAnsi="Arial" w:cs="Arial"/>
          <w:color w:val="FFFFFF"/>
          <w:sz w:val="24"/>
          <w:szCs w:val="24"/>
          <w:highlight w:val="darkCyan"/>
        </w:rPr>
        <w:t>_[152]</w:t>
      </w:r>
      <w:r>
        <w:rPr>
          <w:rFonts w:ascii="Arial" w:eastAsia="Arial" w:hAnsi="Arial" w:cs="Arial"/>
          <w:sz w:val="24"/>
          <w:szCs w:val="24"/>
        </w:rPr>
        <w:t xml:space="preserve"> y </w:t>
      </w:r>
      <w:r w:rsidR="00661074" w:rsidRPr="00661074">
        <w:rPr>
          <w:rFonts w:ascii="Arial" w:eastAsia="Arial" w:hAnsi="Arial" w:cs="Arial"/>
          <w:color w:val="FFFFFF"/>
          <w:sz w:val="24"/>
          <w:szCs w:val="24"/>
          <w:highlight w:val="darkCyan"/>
        </w:rPr>
        <w:t>[No.10]_</w:t>
      </w:r>
      <w:proofErr w:type="spellStart"/>
      <w:r w:rsidR="00661074" w:rsidRPr="00661074">
        <w:rPr>
          <w:rFonts w:ascii="Arial" w:eastAsia="Arial" w:hAnsi="Arial" w:cs="Arial"/>
          <w:color w:val="FFFFFF"/>
          <w:sz w:val="24"/>
          <w:szCs w:val="24"/>
          <w:highlight w:val="darkCyan"/>
        </w:rPr>
        <w:t>ELIMINADO_el_número_de_expediente_antecedente</w:t>
      </w:r>
      <w:proofErr w:type="spellEnd"/>
      <w:r w:rsidR="00661074" w:rsidRPr="00661074">
        <w:rPr>
          <w:rFonts w:ascii="Arial" w:eastAsia="Arial" w:hAnsi="Arial" w:cs="Arial"/>
          <w:color w:val="FFFFFF"/>
          <w:sz w:val="24"/>
          <w:szCs w:val="24"/>
          <w:highlight w:val="darkCyan"/>
        </w:rPr>
        <w:t>_[152]</w:t>
      </w:r>
      <w:r>
        <w:rPr>
          <w:rFonts w:ascii="Arial" w:eastAsia="Arial" w:hAnsi="Arial" w:cs="Arial"/>
          <w:sz w:val="24"/>
          <w:szCs w:val="24"/>
        </w:rPr>
        <w:t xml:space="preserve">, del conocimiento y resolución de este </w:t>
      </w:r>
      <w:r>
        <w:rPr>
          <w:rFonts w:ascii="Arial" w:eastAsia="Arial" w:hAnsi="Arial" w:cs="Arial"/>
          <w:i/>
          <w:sz w:val="24"/>
          <w:szCs w:val="24"/>
        </w:rPr>
        <w:t>órgano jurisdiccional</w:t>
      </w:r>
      <w:r>
        <w:rPr>
          <w:rFonts w:ascii="Arial" w:eastAsia="Arial" w:hAnsi="Arial" w:cs="Arial"/>
          <w:sz w:val="24"/>
          <w:szCs w:val="24"/>
        </w:rPr>
        <w:t>, el veintiuno de noviembre del año anterior; conforme a las manifestaciones siguientes:</w:t>
      </w:r>
    </w:p>
    <w:p w14:paraId="5648FABE" w14:textId="3FF55740" w:rsidR="001F2AC2" w:rsidRDefault="001D2D9C">
      <w:pPr>
        <w:pStyle w:val="Prrafodelista"/>
        <w:numPr>
          <w:ilvl w:val="0"/>
          <w:numId w:val="12"/>
        </w:numPr>
        <w:spacing w:before="280" w:after="280" w:line="360" w:lineRule="auto"/>
        <w:ind w:left="0" w:hanging="11"/>
        <w:jc w:val="both"/>
        <w:rPr>
          <w:rFonts w:ascii="Arial" w:hAnsi="Arial" w:cs="Arial"/>
          <w:sz w:val="24"/>
          <w:szCs w:val="24"/>
        </w:rPr>
      </w:pPr>
      <w:r>
        <w:rPr>
          <w:rFonts w:ascii="Arial" w:hAnsi="Arial" w:cs="Arial"/>
          <w:sz w:val="24"/>
          <w:szCs w:val="24"/>
        </w:rPr>
        <w:t>Que solicitó información necesaria para emitir su voto durante las Décimo Séptima Sesión Ordinaria, celebrada el diez de septiembre de dos mil veinticinco, y la Décimo Novena Sesión Ordinaria, el ocho de octubre siguiente, a través de los oficios OR-</w:t>
      </w:r>
      <w:proofErr w:type="spellStart"/>
      <w:r>
        <w:rPr>
          <w:rFonts w:ascii="Arial" w:hAnsi="Arial" w:cs="Arial"/>
          <w:sz w:val="24"/>
          <w:szCs w:val="24"/>
        </w:rPr>
        <w:t>VZl</w:t>
      </w:r>
      <w:proofErr w:type="spellEnd"/>
      <w:r>
        <w:rPr>
          <w:rFonts w:ascii="Arial" w:hAnsi="Arial" w:cs="Arial"/>
          <w:sz w:val="24"/>
          <w:szCs w:val="24"/>
        </w:rPr>
        <w:t>/06/253/2025 y OR-</w:t>
      </w:r>
      <w:proofErr w:type="spellStart"/>
      <w:r>
        <w:rPr>
          <w:rFonts w:ascii="Arial" w:hAnsi="Arial" w:cs="Arial"/>
          <w:sz w:val="24"/>
          <w:szCs w:val="24"/>
        </w:rPr>
        <w:t>VZl</w:t>
      </w:r>
      <w:proofErr w:type="spellEnd"/>
      <w:r>
        <w:rPr>
          <w:rFonts w:ascii="Arial" w:hAnsi="Arial" w:cs="Arial"/>
          <w:sz w:val="24"/>
          <w:szCs w:val="24"/>
        </w:rPr>
        <w:t>/06/275/2025, en el primero de los juicios en cita y OR-</w:t>
      </w:r>
      <w:proofErr w:type="spellStart"/>
      <w:r>
        <w:rPr>
          <w:rFonts w:ascii="Arial" w:hAnsi="Arial" w:cs="Arial"/>
          <w:sz w:val="24"/>
          <w:szCs w:val="24"/>
        </w:rPr>
        <w:t>VZl</w:t>
      </w:r>
      <w:proofErr w:type="spellEnd"/>
      <w:r>
        <w:rPr>
          <w:rFonts w:ascii="Arial" w:hAnsi="Arial" w:cs="Arial"/>
          <w:sz w:val="24"/>
          <w:szCs w:val="24"/>
        </w:rPr>
        <w:t>/06/311/2025 y OR-</w:t>
      </w:r>
      <w:proofErr w:type="spellStart"/>
      <w:r>
        <w:rPr>
          <w:rFonts w:ascii="Arial" w:hAnsi="Arial" w:cs="Arial"/>
          <w:sz w:val="24"/>
          <w:szCs w:val="24"/>
        </w:rPr>
        <w:t>VZl</w:t>
      </w:r>
      <w:proofErr w:type="spellEnd"/>
      <w:r>
        <w:rPr>
          <w:rFonts w:ascii="Arial" w:hAnsi="Arial" w:cs="Arial"/>
          <w:sz w:val="24"/>
          <w:szCs w:val="24"/>
        </w:rPr>
        <w:t xml:space="preserve">/06/312/2025, en relación al segundo; sin embargo el </w:t>
      </w:r>
      <w:r>
        <w:rPr>
          <w:rFonts w:ascii="Arial" w:hAnsi="Arial" w:cs="Arial"/>
          <w:i/>
          <w:iCs/>
          <w:sz w:val="24"/>
          <w:szCs w:val="24"/>
        </w:rPr>
        <w:t xml:space="preserve">Ayuntamiento </w:t>
      </w:r>
      <w:r>
        <w:rPr>
          <w:rFonts w:ascii="Arial" w:hAnsi="Arial" w:cs="Arial"/>
          <w:sz w:val="24"/>
          <w:szCs w:val="24"/>
        </w:rPr>
        <w:t xml:space="preserve">decidió deliberar y votar dichos puntos sin que al momento de la discusión </w:t>
      </w:r>
      <w:r>
        <w:rPr>
          <w:rFonts w:ascii="Arial" w:hAnsi="Arial" w:cs="Arial"/>
          <w:b/>
          <w:bCs/>
          <w:sz w:val="24"/>
          <w:szCs w:val="24"/>
        </w:rPr>
        <w:t xml:space="preserve">se le hubiera entregado completa y oportunamente la información requerida, </w:t>
      </w:r>
      <w:r>
        <w:rPr>
          <w:rFonts w:ascii="Arial" w:hAnsi="Arial" w:cs="Arial"/>
          <w:sz w:val="24"/>
          <w:szCs w:val="24"/>
        </w:rPr>
        <w:t xml:space="preserve">pues las respuestas se emitieron de forma </w:t>
      </w:r>
      <w:r>
        <w:rPr>
          <w:rFonts w:ascii="Arial" w:hAnsi="Arial" w:cs="Arial"/>
          <w:b/>
          <w:bCs/>
          <w:sz w:val="24"/>
          <w:szCs w:val="24"/>
        </w:rPr>
        <w:t>extemporánea</w:t>
      </w:r>
      <w:r>
        <w:rPr>
          <w:rFonts w:ascii="Arial" w:hAnsi="Arial" w:cs="Arial"/>
          <w:sz w:val="24"/>
          <w:szCs w:val="24"/>
        </w:rPr>
        <w:t xml:space="preserve">, incluso posterior a la celebración de las sesiones. Por tales hechos promovió los </w:t>
      </w:r>
      <w:r>
        <w:rPr>
          <w:rFonts w:ascii="Arial" w:hAnsi="Arial" w:cs="Arial"/>
          <w:i/>
          <w:sz w:val="24"/>
          <w:szCs w:val="24"/>
        </w:rPr>
        <w:t>juicios de la ciudadanía</w:t>
      </w:r>
      <w:r>
        <w:rPr>
          <w:rFonts w:ascii="Arial" w:hAnsi="Arial" w:cs="Arial"/>
          <w:sz w:val="24"/>
          <w:szCs w:val="24"/>
        </w:rPr>
        <w:t xml:space="preserve"> </w:t>
      </w:r>
      <w:r w:rsidR="00661074" w:rsidRPr="00661074">
        <w:rPr>
          <w:rFonts w:ascii="Arial" w:hAnsi="Arial" w:cs="Arial"/>
          <w:color w:val="FFFFFF"/>
          <w:sz w:val="24"/>
          <w:szCs w:val="24"/>
          <w:highlight w:val="darkCyan"/>
        </w:rPr>
        <w:t>[No.11]_</w:t>
      </w:r>
      <w:proofErr w:type="spellStart"/>
      <w:r w:rsidR="00661074" w:rsidRPr="00661074">
        <w:rPr>
          <w:rFonts w:ascii="Arial" w:hAnsi="Arial" w:cs="Arial"/>
          <w:color w:val="FFFFFF"/>
          <w:sz w:val="24"/>
          <w:szCs w:val="24"/>
          <w:highlight w:val="darkCyan"/>
        </w:rPr>
        <w:t>ELIMINADO_el_número_de_expediente_antecedente</w:t>
      </w:r>
      <w:proofErr w:type="spellEnd"/>
      <w:proofErr w:type="gramStart"/>
      <w:r w:rsidR="00661074" w:rsidRPr="00661074">
        <w:rPr>
          <w:rFonts w:ascii="Arial" w:hAnsi="Arial" w:cs="Arial"/>
          <w:color w:val="FFFFFF"/>
          <w:sz w:val="24"/>
          <w:szCs w:val="24"/>
          <w:highlight w:val="darkCyan"/>
        </w:rPr>
        <w:t>_[</w:t>
      </w:r>
      <w:proofErr w:type="gramEnd"/>
      <w:r w:rsidR="00661074" w:rsidRPr="00661074">
        <w:rPr>
          <w:rFonts w:ascii="Arial" w:hAnsi="Arial" w:cs="Arial"/>
          <w:color w:val="FFFFFF"/>
          <w:sz w:val="24"/>
          <w:szCs w:val="24"/>
          <w:highlight w:val="darkCyan"/>
        </w:rPr>
        <w:t>152]</w:t>
      </w:r>
      <w:r>
        <w:rPr>
          <w:rFonts w:ascii="Arial" w:hAnsi="Arial" w:cs="Arial"/>
          <w:sz w:val="24"/>
          <w:szCs w:val="24"/>
        </w:rPr>
        <w:t xml:space="preserve"> y </w:t>
      </w:r>
      <w:r w:rsidR="00661074" w:rsidRPr="00661074">
        <w:rPr>
          <w:rFonts w:ascii="Arial" w:hAnsi="Arial" w:cs="Arial"/>
          <w:color w:val="FFFFFF"/>
          <w:sz w:val="24"/>
          <w:szCs w:val="24"/>
          <w:highlight w:val="darkCyan"/>
        </w:rPr>
        <w:t>[No.12]_</w:t>
      </w:r>
      <w:proofErr w:type="spellStart"/>
      <w:r w:rsidR="00661074" w:rsidRPr="00661074">
        <w:rPr>
          <w:rFonts w:ascii="Arial" w:hAnsi="Arial" w:cs="Arial"/>
          <w:color w:val="FFFFFF"/>
          <w:sz w:val="24"/>
          <w:szCs w:val="24"/>
          <w:highlight w:val="darkCyan"/>
        </w:rPr>
        <w:t>ELIMINADO_el_número_de_expediente_antecedente</w:t>
      </w:r>
      <w:proofErr w:type="spellEnd"/>
      <w:proofErr w:type="gramStart"/>
      <w:r w:rsidR="00661074" w:rsidRPr="00661074">
        <w:rPr>
          <w:rFonts w:ascii="Arial" w:hAnsi="Arial" w:cs="Arial"/>
          <w:color w:val="FFFFFF"/>
          <w:sz w:val="24"/>
          <w:szCs w:val="24"/>
          <w:highlight w:val="darkCyan"/>
        </w:rPr>
        <w:t>_[</w:t>
      </w:r>
      <w:proofErr w:type="gramEnd"/>
      <w:r w:rsidR="00661074" w:rsidRPr="00661074">
        <w:rPr>
          <w:rFonts w:ascii="Arial" w:hAnsi="Arial" w:cs="Arial"/>
          <w:color w:val="FFFFFF"/>
          <w:sz w:val="24"/>
          <w:szCs w:val="24"/>
          <w:highlight w:val="darkCyan"/>
        </w:rPr>
        <w:t>152]</w:t>
      </w:r>
      <w:r>
        <w:rPr>
          <w:rFonts w:ascii="Arial" w:hAnsi="Arial" w:cs="Arial"/>
          <w:sz w:val="24"/>
          <w:szCs w:val="24"/>
        </w:rPr>
        <w:t>.</w:t>
      </w:r>
    </w:p>
    <w:p w14:paraId="5648FABF" w14:textId="77777777" w:rsidR="001F2AC2" w:rsidRDefault="001F2AC2">
      <w:pPr>
        <w:pStyle w:val="Prrafodelista"/>
        <w:spacing w:before="280" w:after="280" w:line="360" w:lineRule="auto"/>
        <w:ind w:left="0"/>
        <w:jc w:val="both"/>
        <w:rPr>
          <w:rFonts w:ascii="Arial" w:hAnsi="Arial" w:cs="Arial"/>
          <w:b/>
          <w:bCs/>
          <w:sz w:val="24"/>
          <w:szCs w:val="24"/>
        </w:rPr>
      </w:pPr>
    </w:p>
    <w:p w14:paraId="5648FAC0" w14:textId="77777777" w:rsidR="001F2AC2" w:rsidRDefault="001D2D9C">
      <w:pPr>
        <w:pStyle w:val="Prrafodelista"/>
        <w:numPr>
          <w:ilvl w:val="0"/>
          <w:numId w:val="12"/>
        </w:numPr>
        <w:spacing w:before="280" w:after="280" w:line="360" w:lineRule="auto"/>
        <w:ind w:left="0" w:hanging="11"/>
        <w:jc w:val="both"/>
        <w:rPr>
          <w:rFonts w:ascii="Arial" w:hAnsi="Arial" w:cs="Arial"/>
          <w:sz w:val="24"/>
          <w:szCs w:val="24"/>
        </w:rPr>
      </w:pPr>
      <w:r>
        <w:rPr>
          <w:rFonts w:ascii="Arial" w:hAnsi="Arial" w:cs="Arial"/>
          <w:sz w:val="24"/>
          <w:szCs w:val="24"/>
        </w:rPr>
        <w:t xml:space="preserve">En dichas sentencias el </w:t>
      </w:r>
      <w:r>
        <w:rPr>
          <w:rFonts w:ascii="Arial" w:hAnsi="Arial" w:cs="Arial"/>
          <w:i/>
          <w:iCs/>
          <w:sz w:val="24"/>
          <w:szCs w:val="24"/>
        </w:rPr>
        <w:t>Tribunal Electoral</w:t>
      </w:r>
      <w:r>
        <w:rPr>
          <w:rFonts w:ascii="Arial" w:hAnsi="Arial" w:cs="Arial"/>
          <w:sz w:val="24"/>
          <w:szCs w:val="24"/>
        </w:rPr>
        <w:t xml:space="preserve"> determinó que se vulneró su derecho político-electoral de ser votada en su vertiente del ejercicio del </w:t>
      </w:r>
      <w:r>
        <w:rPr>
          <w:rFonts w:ascii="Arial" w:hAnsi="Arial" w:cs="Arial"/>
          <w:sz w:val="24"/>
          <w:szCs w:val="24"/>
        </w:rPr>
        <w:lastRenderedPageBreak/>
        <w:t xml:space="preserve">cargo, en lo relativo a su derecho de contar con </w:t>
      </w:r>
      <w:r>
        <w:rPr>
          <w:rFonts w:ascii="Arial" w:hAnsi="Arial" w:cs="Arial"/>
          <w:b/>
          <w:bCs/>
          <w:sz w:val="24"/>
          <w:szCs w:val="24"/>
        </w:rPr>
        <w:t>información suficiente, veraz y oportuna para participar en la deliberación y emitir un voto informado en las sesiones de Cabildo.</w:t>
      </w:r>
    </w:p>
    <w:p w14:paraId="5648FAC1" w14:textId="77777777" w:rsidR="001F2AC2" w:rsidRDefault="001F2AC2">
      <w:pPr>
        <w:pStyle w:val="Prrafodelista"/>
        <w:rPr>
          <w:rFonts w:ascii="Arial" w:hAnsi="Arial" w:cs="Arial"/>
          <w:sz w:val="24"/>
          <w:szCs w:val="24"/>
        </w:rPr>
      </w:pPr>
    </w:p>
    <w:p w14:paraId="5648FAC2" w14:textId="0721D3D1" w:rsidR="001F2AC2" w:rsidRDefault="001D2D9C">
      <w:pPr>
        <w:pStyle w:val="Prrafodelista"/>
        <w:numPr>
          <w:ilvl w:val="0"/>
          <w:numId w:val="12"/>
        </w:numPr>
        <w:spacing w:before="280" w:after="280" w:line="360" w:lineRule="auto"/>
        <w:ind w:left="0" w:hanging="11"/>
        <w:jc w:val="both"/>
        <w:rPr>
          <w:rFonts w:ascii="Arial" w:hAnsi="Arial" w:cs="Arial"/>
          <w:sz w:val="24"/>
          <w:szCs w:val="24"/>
        </w:rPr>
      </w:pPr>
      <w:r>
        <w:rPr>
          <w:rFonts w:ascii="Arial" w:hAnsi="Arial" w:cs="Arial"/>
          <w:sz w:val="24"/>
          <w:szCs w:val="24"/>
        </w:rPr>
        <w:t xml:space="preserve">Esas decisiones jurisdiccionales constituyen antecedentes directos y forman parte del contexto de </w:t>
      </w:r>
      <w:r w:rsidRPr="00F33FC3">
        <w:rPr>
          <w:rFonts w:ascii="Arial" w:hAnsi="Arial" w:cs="Arial"/>
          <w:sz w:val="24"/>
          <w:szCs w:val="24"/>
        </w:rPr>
        <w:t>reiteración y reincidencia de</w:t>
      </w:r>
      <w:r>
        <w:rPr>
          <w:rFonts w:ascii="Arial" w:hAnsi="Arial" w:cs="Arial"/>
          <w:sz w:val="24"/>
          <w:szCs w:val="24"/>
        </w:rPr>
        <w:t xml:space="preserve"> las autoridades municipales en obstaculizar el ejercicio de sus atribuciones como </w:t>
      </w:r>
      <w:r w:rsidR="00661074" w:rsidRPr="00661074">
        <w:rPr>
          <w:rFonts w:ascii="Arial" w:hAnsi="Arial" w:cs="Arial"/>
          <w:color w:val="FFFFFF"/>
          <w:sz w:val="24"/>
          <w:szCs w:val="24"/>
          <w:highlight w:val="darkCyan"/>
        </w:rPr>
        <w:t>[No.13]_</w:t>
      </w:r>
      <w:proofErr w:type="spellStart"/>
      <w:r w:rsidR="00661074" w:rsidRPr="00661074">
        <w:rPr>
          <w:rFonts w:ascii="Arial" w:hAnsi="Arial" w:cs="Arial"/>
          <w:color w:val="FFFFFF"/>
          <w:sz w:val="24"/>
          <w:szCs w:val="24"/>
          <w:highlight w:val="darkCyan"/>
        </w:rPr>
        <w:t>ELIMINADO_Cargo</w:t>
      </w:r>
      <w:proofErr w:type="spellEnd"/>
      <w:proofErr w:type="gramStart"/>
      <w:r w:rsidR="00661074" w:rsidRPr="00661074">
        <w:rPr>
          <w:rFonts w:ascii="Arial" w:hAnsi="Arial" w:cs="Arial"/>
          <w:color w:val="FFFFFF"/>
          <w:sz w:val="24"/>
          <w:szCs w:val="24"/>
          <w:highlight w:val="darkCyan"/>
        </w:rPr>
        <w:t>_[</w:t>
      </w:r>
      <w:proofErr w:type="gramEnd"/>
      <w:r w:rsidR="00661074" w:rsidRPr="00661074">
        <w:rPr>
          <w:rFonts w:ascii="Arial" w:hAnsi="Arial" w:cs="Arial"/>
          <w:color w:val="FFFFFF"/>
          <w:sz w:val="24"/>
          <w:szCs w:val="24"/>
          <w:highlight w:val="darkCyan"/>
        </w:rPr>
        <w:t>230]</w:t>
      </w:r>
      <w:r>
        <w:rPr>
          <w:rFonts w:ascii="Arial" w:hAnsi="Arial" w:cs="Arial"/>
          <w:sz w:val="24"/>
          <w:szCs w:val="24"/>
        </w:rPr>
        <w:t xml:space="preserve">; </w:t>
      </w:r>
      <w:r>
        <w:rPr>
          <w:rFonts w:ascii="Arial" w:hAnsi="Arial" w:cs="Arial"/>
          <w:b/>
          <w:bCs/>
          <w:sz w:val="24"/>
          <w:szCs w:val="24"/>
        </w:rPr>
        <w:t>situación que persiste</w:t>
      </w:r>
      <w:r>
        <w:rPr>
          <w:rFonts w:ascii="Arial" w:hAnsi="Arial" w:cs="Arial"/>
          <w:sz w:val="24"/>
          <w:szCs w:val="24"/>
        </w:rPr>
        <w:t xml:space="preserve"> pese a las sentencias firmes dictadas.</w:t>
      </w:r>
    </w:p>
    <w:p w14:paraId="5648FAC3" w14:textId="77777777" w:rsidR="001F2AC2" w:rsidRDefault="001F2AC2">
      <w:pPr>
        <w:pStyle w:val="Prrafodelista"/>
        <w:rPr>
          <w:rFonts w:ascii="Arial" w:hAnsi="Arial" w:cs="Arial"/>
          <w:sz w:val="24"/>
          <w:szCs w:val="24"/>
        </w:rPr>
      </w:pPr>
    </w:p>
    <w:p w14:paraId="5648FAC4" w14:textId="049D8108" w:rsidR="001F2AC2" w:rsidRDefault="001D2D9C">
      <w:pPr>
        <w:pStyle w:val="Prrafodelista"/>
        <w:numPr>
          <w:ilvl w:val="0"/>
          <w:numId w:val="20"/>
        </w:numPr>
        <w:spacing w:before="280" w:after="280" w:line="360" w:lineRule="auto"/>
        <w:jc w:val="both"/>
        <w:rPr>
          <w:rFonts w:ascii="Arial" w:hAnsi="Arial" w:cs="Arial"/>
          <w:sz w:val="24"/>
          <w:szCs w:val="24"/>
        </w:rPr>
      </w:pPr>
      <w:r>
        <w:rPr>
          <w:rFonts w:ascii="Arial" w:hAnsi="Arial" w:cs="Arial"/>
          <w:sz w:val="24"/>
          <w:szCs w:val="24"/>
        </w:rPr>
        <w:t xml:space="preserve">Así la </w:t>
      </w:r>
      <w:r>
        <w:rPr>
          <w:rFonts w:ascii="Arial" w:hAnsi="Arial" w:cs="Arial"/>
          <w:i/>
          <w:iCs/>
          <w:sz w:val="24"/>
          <w:szCs w:val="24"/>
        </w:rPr>
        <w:t>quejosa</w:t>
      </w:r>
      <w:r>
        <w:rPr>
          <w:rFonts w:ascii="Arial" w:hAnsi="Arial" w:cs="Arial"/>
          <w:sz w:val="24"/>
          <w:szCs w:val="24"/>
        </w:rPr>
        <w:t xml:space="preserve"> manifiesta en particular que en la sentencia </w:t>
      </w:r>
      <w:r w:rsidR="00661074" w:rsidRPr="00661074">
        <w:rPr>
          <w:rFonts w:ascii="Arial" w:hAnsi="Arial" w:cs="Arial"/>
          <w:b/>
          <w:bCs/>
          <w:color w:val="FFFFFF"/>
          <w:sz w:val="24"/>
          <w:szCs w:val="24"/>
          <w:highlight w:val="darkCyan"/>
        </w:rPr>
        <w:t>[No.14]_</w:t>
      </w:r>
      <w:proofErr w:type="spellStart"/>
      <w:r w:rsidR="00661074" w:rsidRPr="00661074">
        <w:rPr>
          <w:rFonts w:ascii="Arial" w:hAnsi="Arial" w:cs="Arial"/>
          <w:b/>
          <w:bCs/>
          <w:color w:val="FFFFFF"/>
          <w:sz w:val="24"/>
          <w:szCs w:val="24"/>
          <w:highlight w:val="darkCyan"/>
        </w:rPr>
        <w:t>ELIMINADO_el_número_de_expediente_antecedente</w:t>
      </w:r>
      <w:proofErr w:type="spellEnd"/>
      <w:proofErr w:type="gramStart"/>
      <w:r w:rsidR="00661074" w:rsidRPr="00661074">
        <w:rPr>
          <w:rFonts w:ascii="Arial" w:hAnsi="Arial" w:cs="Arial"/>
          <w:b/>
          <w:bCs/>
          <w:color w:val="FFFFFF"/>
          <w:sz w:val="24"/>
          <w:szCs w:val="24"/>
          <w:highlight w:val="darkCyan"/>
        </w:rPr>
        <w:t>_[</w:t>
      </w:r>
      <w:proofErr w:type="gramEnd"/>
      <w:r w:rsidR="00661074" w:rsidRPr="00661074">
        <w:rPr>
          <w:rFonts w:ascii="Arial" w:hAnsi="Arial" w:cs="Arial"/>
          <w:b/>
          <w:bCs/>
          <w:color w:val="FFFFFF"/>
          <w:sz w:val="24"/>
          <w:szCs w:val="24"/>
          <w:highlight w:val="darkCyan"/>
        </w:rPr>
        <w:t>152]</w:t>
      </w:r>
      <w:r>
        <w:rPr>
          <w:rFonts w:ascii="Arial" w:hAnsi="Arial" w:cs="Arial"/>
          <w:sz w:val="24"/>
          <w:szCs w:val="24"/>
        </w:rPr>
        <w:t xml:space="preserve">, el </w:t>
      </w:r>
      <w:r>
        <w:rPr>
          <w:rFonts w:ascii="Arial" w:hAnsi="Arial" w:cs="Arial"/>
          <w:i/>
          <w:iCs/>
          <w:sz w:val="24"/>
          <w:szCs w:val="24"/>
        </w:rPr>
        <w:t xml:space="preserve">Tribunal Electoral </w:t>
      </w:r>
      <w:r>
        <w:rPr>
          <w:rFonts w:ascii="Arial" w:hAnsi="Arial" w:cs="Arial"/>
          <w:sz w:val="24"/>
          <w:szCs w:val="24"/>
        </w:rPr>
        <w:t>resolvió:</w:t>
      </w:r>
    </w:p>
    <w:p w14:paraId="5648FAC5" w14:textId="77777777" w:rsidR="001F2AC2" w:rsidRDefault="001D2D9C">
      <w:pPr>
        <w:pStyle w:val="Prrafodelista"/>
        <w:numPr>
          <w:ilvl w:val="0"/>
          <w:numId w:val="19"/>
        </w:numPr>
        <w:spacing w:before="280" w:after="280" w:line="360" w:lineRule="auto"/>
        <w:jc w:val="both"/>
        <w:rPr>
          <w:rFonts w:ascii="Arial" w:hAnsi="Arial" w:cs="Arial"/>
          <w:sz w:val="24"/>
          <w:szCs w:val="24"/>
        </w:rPr>
      </w:pPr>
      <w:r>
        <w:rPr>
          <w:rFonts w:ascii="Arial" w:hAnsi="Arial" w:cs="Arial"/>
          <w:sz w:val="24"/>
          <w:szCs w:val="24"/>
        </w:rPr>
        <w:t xml:space="preserve">Las </w:t>
      </w:r>
      <w:r>
        <w:rPr>
          <w:rFonts w:ascii="Arial" w:hAnsi="Arial" w:cs="Arial"/>
          <w:i/>
          <w:iCs/>
          <w:sz w:val="24"/>
          <w:szCs w:val="24"/>
        </w:rPr>
        <w:t>autoridades responsables</w:t>
      </w:r>
      <w:r>
        <w:rPr>
          <w:rFonts w:ascii="Arial" w:hAnsi="Arial" w:cs="Arial"/>
          <w:sz w:val="24"/>
          <w:szCs w:val="24"/>
        </w:rPr>
        <w:t xml:space="preserve"> no garantizaron de manera </w:t>
      </w:r>
      <w:r>
        <w:rPr>
          <w:rFonts w:ascii="Arial" w:hAnsi="Arial" w:cs="Arial"/>
          <w:b/>
          <w:bCs/>
          <w:sz w:val="24"/>
          <w:szCs w:val="24"/>
        </w:rPr>
        <w:t>oportuna, completa y suficiente su derecho de petición</w:t>
      </w:r>
      <w:r>
        <w:rPr>
          <w:rFonts w:ascii="Arial" w:hAnsi="Arial" w:cs="Arial"/>
          <w:sz w:val="24"/>
          <w:szCs w:val="24"/>
        </w:rPr>
        <w:t xml:space="preserve">, </w:t>
      </w:r>
      <w:r>
        <w:rPr>
          <w:rFonts w:ascii="Arial" w:hAnsi="Arial" w:cs="Arial"/>
          <w:b/>
          <w:bCs/>
          <w:sz w:val="24"/>
          <w:szCs w:val="24"/>
        </w:rPr>
        <w:t>de acceso a la información y, en consecuencia, su derecho a emitir un voto informado</w:t>
      </w:r>
      <w:r>
        <w:rPr>
          <w:rFonts w:ascii="Arial" w:hAnsi="Arial" w:cs="Arial"/>
          <w:sz w:val="24"/>
          <w:szCs w:val="24"/>
        </w:rPr>
        <w:t xml:space="preserve"> y razonado en el </w:t>
      </w:r>
      <w:r>
        <w:rPr>
          <w:rFonts w:ascii="Arial" w:hAnsi="Arial" w:cs="Arial"/>
          <w:i/>
          <w:iCs/>
          <w:sz w:val="24"/>
          <w:szCs w:val="24"/>
        </w:rPr>
        <w:t>Cabildo</w:t>
      </w:r>
      <w:r>
        <w:rPr>
          <w:rFonts w:ascii="Arial" w:hAnsi="Arial" w:cs="Arial"/>
          <w:sz w:val="24"/>
          <w:szCs w:val="24"/>
        </w:rPr>
        <w:t>.</w:t>
      </w:r>
    </w:p>
    <w:p w14:paraId="5648FAC6" w14:textId="77777777" w:rsidR="001F2AC2" w:rsidRDefault="001D2D9C">
      <w:pPr>
        <w:pStyle w:val="Prrafodelista"/>
        <w:numPr>
          <w:ilvl w:val="0"/>
          <w:numId w:val="19"/>
        </w:numPr>
        <w:spacing w:before="280" w:after="280" w:line="360" w:lineRule="auto"/>
        <w:jc w:val="both"/>
        <w:rPr>
          <w:rFonts w:ascii="Arial" w:hAnsi="Arial" w:cs="Arial"/>
          <w:sz w:val="24"/>
          <w:szCs w:val="24"/>
        </w:rPr>
      </w:pPr>
      <w:r>
        <w:rPr>
          <w:rFonts w:ascii="Arial" w:hAnsi="Arial" w:cs="Arial"/>
          <w:sz w:val="24"/>
          <w:szCs w:val="24"/>
        </w:rPr>
        <w:t xml:space="preserve">La respuesta otorgada por la </w:t>
      </w:r>
      <w:proofErr w:type="gramStart"/>
      <w:r>
        <w:rPr>
          <w:rFonts w:ascii="Arial" w:hAnsi="Arial" w:cs="Arial"/>
          <w:i/>
          <w:iCs/>
          <w:sz w:val="24"/>
          <w:szCs w:val="24"/>
        </w:rPr>
        <w:t>Secretaria</w:t>
      </w:r>
      <w:proofErr w:type="gramEnd"/>
      <w:r>
        <w:rPr>
          <w:rFonts w:ascii="Arial" w:hAnsi="Arial" w:cs="Arial"/>
          <w:i/>
          <w:iCs/>
          <w:sz w:val="24"/>
          <w:szCs w:val="24"/>
        </w:rPr>
        <w:t xml:space="preserve"> de Desarrollo Urbano</w:t>
      </w:r>
      <w:r>
        <w:rPr>
          <w:rFonts w:ascii="Arial" w:hAnsi="Arial" w:cs="Arial"/>
          <w:sz w:val="24"/>
          <w:szCs w:val="24"/>
        </w:rPr>
        <w:t xml:space="preserve">, además de extemporánea, </w:t>
      </w:r>
      <w:r>
        <w:rPr>
          <w:rFonts w:ascii="Arial" w:hAnsi="Arial" w:cs="Arial"/>
          <w:b/>
          <w:bCs/>
          <w:sz w:val="24"/>
          <w:szCs w:val="24"/>
        </w:rPr>
        <w:t>fue incompleta y evasiva</w:t>
      </w:r>
      <w:r>
        <w:rPr>
          <w:rFonts w:ascii="Arial" w:hAnsi="Arial" w:cs="Arial"/>
          <w:sz w:val="24"/>
          <w:szCs w:val="24"/>
        </w:rPr>
        <w:t>, al remitir parte de la información a otras instancias y no proporcionar el soporte documental requerido para la deliberación y votación de los puntos 6.1 y 6.2.</w:t>
      </w:r>
    </w:p>
    <w:p w14:paraId="5648FAC7" w14:textId="77777777" w:rsidR="001F2AC2" w:rsidRDefault="001D2D9C">
      <w:pPr>
        <w:pStyle w:val="Prrafodelista"/>
        <w:numPr>
          <w:ilvl w:val="0"/>
          <w:numId w:val="19"/>
        </w:numPr>
        <w:spacing w:before="280" w:after="280" w:line="360" w:lineRule="auto"/>
        <w:jc w:val="both"/>
        <w:rPr>
          <w:rFonts w:ascii="Arial" w:hAnsi="Arial" w:cs="Arial"/>
          <w:sz w:val="24"/>
          <w:szCs w:val="24"/>
        </w:rPr>
      </w:pPr>
      <w:r>
        <w:rPr>
          <w:rFonts w:ascii="Arial" w:hAnsi="Arial" w:cs="Arial"/>
          <w:sz w:val="24"/>
          <w:szCs w:val="24"/>
        </w:rPr>
        <w:t xml:space="preserve">Las </w:t>
      </w:r>
      <w:r>
        <w:rPr>
          <w:rFonts w:ascii="Arial" w:hAnsi="Arial" w:cs="Arial"/>
          <w:i/>
          <w:iCs/>
          <w:sz w:val="24"/>
          <w:szCs w:val="24"/>
        </w:rPr>
        <w:t>autoridades responsables</w:t>
      </w:r>
      <w:r>
        <w:rPr>
          <w:rFonts w:ascii="Arial" w:hAnsi="Arial" w:cs="Arial"/>
          <w:sz w:val="24"/>
          <w:szCs w:val="24"/>
        </w:rPr>
        <w:t xml:space="preserve"> obstruyeron el ejercicio de su cargo a través de la </w:t>
      </w:r>
      <w:r>
        <w:rPr>
          <w:rFonts w:ascii="Arial" w:hAnsi="Arial" w:cs="Arial"/>
          <w:b/>
          <w:bCs/>
          <w:sz w:val="24"/>
          <w:szCs w:val="24"/>
        </w:rPr>
        <w:t>negación y obstaculización</w:t>
      </w:r>
      <w:r>
        <w:rPr>
          <w:rFonts w:ascii="Arial" w:hAnsi="Arial" w:cs="Arial"/>
          <w:sz w:val="24"/>
          <w:szCs w:val="24"/>
        </w:rPr>
        <w:t xml:space="preserve"> de la información necesaria para emitir su voto </w:t>
      </w:r>
      <w:r>
        <w:rPr>
          <w:rFonts w:ascii="Arial" w:hAnsi="Arial" w:cs="Arial"/>
          <w:b/>
          <w:bCs/>
          <w:sz w:val="24"/>
          <w:szCs w:val="24"/>
        </w:rPr>
        <w:t>en igualdad de condiciones</w:t>
      </w:r>
      <w:r>
        <w:rPr>
          <w:rFonts w:ascii="Arial" w:hAnsi="Arial" w:cs="Arial"/>
          <w:sz w:val="24"/>
          <w:szCs w:val="24"/>
        </w:rPr>
        <w:t xml:space="preserve"> que los demás.</w:t>
      </w:r>
    </w:p>
    <w:p w14:paraId="5648FAC8" w14:textId="77777777" w:rsidR="001F2AC2" w:rsidRDefault="001D2D9C">
      <w:pPr>
        <w:pStyle w:val="Prrafodelista"/>
        <w:numPr>
          <w:ilvl w:val="0"/>
          <w:numId w:val="19"/>
        </w:numPr>
        <w:spacing w:before="280" w:after="280" w:line="360" w:lineRule="auto"/>
        <w:jc w:val="both"/>
        <w:rPr>
          <w:rFonts w:ascii="Arial" w:hAnsi="Arial" w:cs="Arial"/>
          <w:sz w:val="24"/>
          <w:szCs w:val="24"/>
        </w:rPr>
      </w:pPr>
      <w:r>
        <w:rPr>
          <w:rFonts w:ascii="Arial" w:hAnsi="Arial" w:cs="Arial"/>
          <w:sz w:val="24"/>
          <w:szCs w:val="24"/>
        </w:rPr>
        <w:t xml:space="preserve">El </w:t>
      </w:r>
      <w:r>
        <w:rPr>
          <w:rFonts w:ascii="Arial" w:hAnsi="Arial" w:cs="Arial"/>
          <w:i/>
          <w:iCs/>
          <w:sz w:val="24"/>
          <w:szCs w:val="24"/>
        </w:rPr>
        <w:t>Presidente</w:t>
      </w:r>
      <w:r>
        <w:rPr>
          <w:rFonts w:ascii="Arial" w:hAnsi="Arial" w:cs="Arial"/>
          <w:sz w:val="24"/>
          <w:szCs w:val="24"/>
        </w:rPr>
        <w:t xml:space="preserve"> y el </w:t>
      </w:r>
      <w:r>
        <w:rPr>
          <w:rFonts w:ascii="Arial" w:hAnsi="Arial" w:cs="Arial"/>
          <w:i/>
          <w:iCs/>
          <w:sz w:val="24"/>
          <w:szCs w:val="24"/>
        </w:rPr>
        <w:t>Secretario</w:t>
      </w:r>
      <w:r>
        <w:rPr>
          <w:rFonts w:ascii="Arial" w:hAnsi="Arial" w:cs="Arial"/>
          <w:sz w:val="24"/>
          <w:szCs w:val="24"/>
        </w:rPr>
        <w:t xml:space="preserve"> vulneraron su derecho a </w:t>
      </w:r>
      <w:r>
        <w:rPr>
          <w:rFonts w:ascii="Arial" w:hAnsi="Arial" w:cs="Arial"/>
          <w:b/>
          <w:bCs/>
          <w:sz w:val="24"/>
          <w:szCs w:val="24"/>
        </w:rPr>
        <w:t>participar de manera efectiva en la Sesión de Cabildo del diez de septiembre de dos mil veinticinco</w:t>
      </w:r>
      <w:r>
        <w:rPr>
          <w:rFonts w:ascii="Arial" w:hAnsi="Arial" w:cs="Arial"/>
          <w:sz w:val="24"/>
          <w:szCs w:val="24"/>
        </w:rPr>
        <w:t xml:space="preserve">, tanto por someter a discusión y aprobación los puntos 6.1 y 6.2 sin que previamente se le hubiera entregado la </w:t>
      </w:r>
      <w:r>
        <w:rPr>
          <w:rFonts w:ascii="Arial" w:hAnsi="Arial" w:cs="Arial"/>
          <w:b/>
          <w:bCs/>
          <w:sz w:val="24"/>
          <w:szCs w:val="24"/>
        </w:rPr>
        <w:t>documentación soporte necesaria</w:t>
      </w:r>
      <w:r>
        <w:rPr>
          <w:rFonts w:ascii="Arial" w:hAnsi="Arial" w:cs="Arial"/>
          <w:sz w:val="24"/>
          <w:szCs w:val="24"/>
        </w:rPr>
        <w:t xml:space="preserve">, como por omitir someter a votación económica la </w:t>
      </w:r>
      <w:r>
        <w:rPr>
          <w:rFonts w:ascii="Arial" w:hAnsi="Arial" w:cs="Arial"/>
          <w:b/>
          <w:bCs/>
          <w:sz w:val="24"/>
          <w:szCs w:val="24"/>
        </w:rPr>
        <w:t>moción suspensiva</w:t>
      </w:r>
      <w:r>
        <w:rPr>
          <w:rFonts w:ascii="Arial" w:hAnsi="Arial" w:cs="Arial"/>
          <w:sz w:val="24"/>
          <w:szCs w:val="24"/>
        </w:rPr>
        <w:t xml:space="preserve"> que expresamente planteó para diferir la discusión y </w:t>
      </w:r>
      <w:r>
        <w:rPr>
          <w:rFonts w:ascii="Arial" w:hAnsi="Arial" w:cs="Arial"/>
          <w:sz w:val="24"/>
          <w:szCs w:val="24"/>
        </w:rPr>
        <w:lastRenderedPageBreak/>
        <w:t>votación de dichos puntos, hasta contar con el expediente completo, con lo cual se afectó el núcleo de sus atribuciones de análisis, deliberación y voto.</w:t>
      </w:r>
    </w:p>
    <w:p w14:paraId="5648FAC9" w14:textId="77777777" w:rsidR="001F2AC2" w:rsidRDefault="001D2D9C">
      <w:pPr>
        <w:pStyle w:val="Prrafodelista"/>
        <w:numPr>
          <w:ilvl w:val="0"/>
          <w:numId w:val="19"/>
        </w:numPr>
        <w:spacing w:before="280" w:after="280" w:line="360" w:lineRule="auto"/>
        <w:jc w:val="both"/>
        <w:rPr>
          <w:rFonts w:ascii="Arial" w:hAnsi="Arial" w:cs="Arial"/>
          <w:sz w:val="24"/>
          <w:szCs w:val="24"/>
        </w:rPr>
      </w:pPr>
      <w:r>
        <w:rPr>
          <w:rFonts w:ascii="Arial" w:hAnsi="Arial" w:cs="Arial"/>
          <w:sz w:val="24"/>
          <w:szCs w:val="24"/>
        </w:rPr>
        <w:t xml:space="preserve">Ordenar la restitución de su derecho político-electoral de ser votada en la vertiente de ejercicio del cargo, disponiendo que las </w:t>
      </w:r>
      <w:r>
        <w:rPr>
          <w:rFonts w:ascii="Arial" w:hAnsi="Arial" w:cs="Arial"/>
          <w:i/>
          <w:iCs/>
          <w:sz w:val="24"/>
          <w:szCs w:val="24"/>
        </w:rPr>
        <w:t>autoridades responsables</w:t>
      </w:r>
      <w:r>
        <w:rPr>
          <w:rFonts w:ascii="Arial" w:hAnsi="Arial" w:cs="Arial"/>
          <w:sz w:val="24"/>
          <w:szCs w:val="24"/>
        </w:rPr>
        <w:t xml:space="preserve"> le proporcionaran de manera completa la información requerida y que se </w:t>
      </w:r>
      <w:r>
        <w:rPr>
          <w:rFonts w:ascii="Arial" w:hAnsi="Arial" w:cs="Arial"/>
          <w:b/>
          <w:bCs/>
          <w:sz w:val="24"/>
          <w:szCs w:val="24"/>
        </w:rPr>
        <w:t>repusiera el procedimiento deliberativo</w:t>
      </w:r>
      <w:r>
        <w:rPr>
          <w:rFonts w:ascii="Arial" w:hAnsi="Arial" w:cs="Arial"/>
          <w:sz w:val="24"/>
          <w:szCs w:val="24"/>
        </w:rPr>
        <w:t xml:space="preserve">, a fin de que los puntos del orden del día 6.1 y 6.2 </w:t>
      </w:r>
      <w:r>
        <w:rPr>
          <w:rFonts w:ascii="Arial" w:hAnsi="Arial" w:cs="Arial"/>
          <w:b/>
          <w:sz w:val="24"/>
          <w:szCs w:val="24"/>
        </w:rPr>
        <w:t xml:space="preserve">fueran nuevamente </w:t>
      </w:r>
      <w:r>
        <w:rPr>
          <w:rFonts w:ascii="Arial" w:hAnsi="Arial" w:cs="Arial"/>
          <w:b/>
          <w:bCs/>
          <w:sz w:val="24"/>
          <w:szCs w:val="24"/>
        </w:rPr>
        <w:t>discutidos y votados</w:t>
      </w:r>
      <w:r>
        <w:rPr>
          <w:rFonts w:ascii="Arial" w:hAnsi="Arial" w:cs="Arial"/>
          <w:sz w:val="24"/>
          <w:szCs w:val="24"/>
        </w:rPr>
        <w:t xml:space="preserve"> en el </w:t>
      </w:r>
      <w:r>
        <w:rPr>
          <w:rFonts w:ascii="Arial" w:hAnsi="Arial" w:cs="Arial"/>
          <w:i/>
          <w:sz w:val="24"/>
          <w:szCs w:val="24"/>
        </w:rPr>
        <w:t>Cabildo</w:t>
      </w:r>
      <w:r>
        <w:rPr>
          <w:rFonts w:ascii="Arial" w:hAnsi="Arial" w:cs="Arial"/>
          <w:sz w:val="24"/>
          <w:szCs w:val="24"/>
        </w:rPr>
        <w:t>.</w:t>
      </w:r>
    </w:p>
    <w:p w14:paraId="5648FACA" w14:textId="77777777" w:rsidR="001F2AC2" w:rsidRDefault="001F2AC2">
      <w:pPr>
        <w:pStyle w:val="Prrafodelista"/>
        <w:spacing w:before="280" w:after="280" w:line="360" w:lineRule="auto"/>
        <w:ind w:left="1080"/>
        <w:jc w:val="both"/>
        <w:rPr>
          <w:rFonts w:ascii="Arial" w:hAnsi="Arial" w:cs="Arial"/>
          <w:sz w:val="24"/>
          <w:szCs w:val="24"/>
        </w:rPr>
      </w:pPr>
    </w:p>
    <w:p w14:paraId="5648FACB" w14:textId="24590D9D" w:rsidR="001F2AC2" w:rsidRDefault="001D2D9C">
      <w:pPr>
        <w:pStyle w:val="Prrafodelista"/>
        <w:numPr>
          <w:ilvl w:val="0"/>
          <w:numId w:val="20"/>
        </w:numPr>
        <w:spacing w:before="280" w:after="280" w:line="360" w:lineRule="auto"/>
        <w:jc w:val="both"/>
        <w:rPr>
          <w:rFonts w:ascii="Arial" w:hAnsi="Arial" w:cs="Arial"/>
          <w:sz w:val="24"/>
          <w:szCs w:val="24"/>
        </w:rPr>
      </w:pPr>
      <w:r>
        <w:rPr>
          <w:rFonts w:ascii="Arial" w:hAnsi="Arial" w:cs="Arial"/>
          <w:sz w:val="24"/>
          <w:szCs w:val="24"/>
        </w:rPr>
        <w:t xml:space="preserve">Por lo que respecta a la sentencia </w:t>
      </w:r>
      <w:r w:rsidR="00661074" w:rsidRPr="00661074">
        <w:rPr>
          <w:rFonts w:ascii="Arial" w:hAnsi="Arial" w:cs="Arial"/>
          <w:b/>
          <w:bCs/>
          <w:color w:val="FFFFFF"/>
          <w:sz w:val="24"/>
          <w:szCs w:val="24"/>
          <w:highlight w:val="darkCyan"/>
        </w:rPr>
        <w:t>[No.15]_</w:t>
      </w:r>
      <w:proofErr w:type="spellStart"/>
      <w:r w:rsidR="00661074" w:rsidRPr="00661074">
        <w:rPr>
          <w:rFonts w:ascii="Arial" w:hAnsi="Arial" w:cs="Arial"/>
          <w:b/>
          <w:bCs/>
          <w:color w:val="FFFFFF"/>
          <w:sz w:val="24"/>
          <w:szCs w:val="24"/>
          <w:highlight w:val="darkCyan"/>
        </w:rPr>
        <w:t>ELIMINADO_el_número_de_expediente_antecedente</w:t>
      </w:r>
      <w:proofErr w:type="spellEnd"/>
      <w:proofErr w:type="gramStart"/>
      <w:r w:rsidR="00661074" w:rsidRPr="00661074">
        <w:rPr>
          <w:rFonts w:ascii="Arial" w:hAnsi="Arial" w:cs="Arial"/>
          <w:b/>
          <w:bCs/>
          <w:color w:val="FFFFFF"/>
          <w:sz w:val="24"/>
          <w:szCs w:val="24"/>
          <w:highlight w:val="darkCyan"/>
        </w:rPr>
        <w:t>_[</w:t>
      </w:r>
      <w:proofErr w:type="gramEnd"/>
      <w:r w:rsidR="00661074" w:rsidRPr="00661074">
        <w:rPr>
          <w:rFonts w:ascii="Arial" w:hAnsi="Arial" w:cs="Arial"/>
          <w:b/>
          <w:bCs/>
          <w:color w:val="FFFFFF"/>
          <w:sz w:val="24"/>
          <w:szCs w:val="24"/>
          <w:highlight w:val="darkCyan"/>
        </w:rPr>
        <w:t>152]</w:t>
      </w:r>
      <w:r>
        <w:rPr>
          <w:rFonts w:ascii="Arial" w:hAnsi="Arial" w:cs="Arial"/>
          <w:sz w:val="24"/>
          <w:szCs w:val="24"/>
        </w:rPr>
        <w:t xml:space="preserve">, la </w:t>
      </w:r>
      <w:r>
        <w:rPr>
          <w:rFonts w:ascii="Arial" w:hAnsi="Arial" w:cs="Arial"/>
          <w:i/>
          <w:iCs/>
          <w:sz w:val="24"/>
          <w:szCs w:val="24"/>
        </w:rPr>
        <w:t>quejosa</w:t>
      </w:r>
      <w:r>
        <w:rPr>
          <w:rFonts w:ascii="Arial" w:hAnsi="Arial" w:cs="Arial"/>
          <w:sz w:val="24"/>
          <w:szCs w:val="24"/>
        </w:rPr>
        <w:t xml:space="preserve"> manifiesta en particular que el </w:t>
      </w:r>
      <w:r>
        <w:rPr>
          <w:rFonts w:ascii="Arial" w:hAnsi="Arial" w:cs="Arial"/>
          <w:b/>
          <w:bCs/>
          <w:i/>
          <w:iCs/>
          <w:sz w:val="24"/>
          <w:szCs w:val="24"/>
        </w:rPr>
        <w:t>Tribunal Electoral</w:t>
      </w:r>
      <w:r>
        <w:rPr>
          <w:rFonts w:ascii="Arial" w:hAnsi="Arial" w:cs="Arial"/>
          <w:b/>
          <w:bCs/>
          <w:sz w:val="24"/>
          <w:szCs w:val="24"/>
        </w:rPr>
        <w:t xml:space="preserve"> </w:t>
      </w:r>
      <w:r>
        <w:rPr>
          <w:rFonts w:ascii="Arial" w:hAnsi="Arial" w:cs="Arial"/>
          <w:sz w:val="24"/>
          <w:szCs w:val="24"/>
        </w:rPr>
        <w:t>determinó:</w:t>
      </w:r>
    </w:p>
    <w:p w14:paraId="5648FACC" w14:textId="77777777" w:rsidR="001F2AC2" w:rsidRDefault="001D2D9C">
      <w:pPr>
        <w:pStyle w:val="Prrafodelista"/>
        <w:numPr>
          <w:ilvl w:val="0"/>
          <w:numId w:val="19"/>
        </w:numPr>
        <w:spacing w:before="280" w:after="280" w:line="360" w:lineRule="auto"/>
        <w:jc w:val="both"/>
        <w:rPr>
          <w:rFonts w:ascii="Arial" w:hAnsi="Arial" w:cs="Arial"/>
          <w:sz w:val="24"/>
          <w:szCs w:val="24"/>
        </w:rPr>
      </w:pPr>
      <w:r>
        <w:rPr>
          <w:rFonts w:ascii="Arial" w:hAnsi="Arial" w:cs="Arial"/>
          <w:sz w:val="24"/>
          <w:szCs w:val="24"/>
        </w:rPr>
        <w:t xml:space="preserve">Existente la violación a su derecho político-electoral de ser votada en su vertiente de ejercicio del cargo, al concluir que el </w:t>
      </w:r>
      <w:r>
        <w:rPr>
          <w:rFonts w:ascii="Arial" w:hAnsi="Arial" w:cs="Arial"/>
          <w:i/>
          <w:iCs/>
          <w:sz w:val="24"/>
          <w:szCs w:val="24"/>
        </w:rPr>
        <w:t>Presidente</w:t>
      </w:r>
      <w:r>
        <w:rPr>
          <w:rFonts w:ascii="Arial" w:hAnsi="Arial" w:cs="Arial"/>
          <w:sz w:val="24"/>
          <w:szCs w:val="24"/>
        </w:rPr>
        <w:t xml:space="preserve"> y el </w:t>
      </w:r>
      <w:r>
        <w:rPr>
          <w:rFonts w:ascii="Arial" w:hAnsi="Arial" w:cs="Arial"/>
          <w:i/>
          <w:iCs/>
          <w:sz w:val="24"/>
          <w:szCs w:val="24"/>
        </w:rPr>
        <w:t>Secretario</w:t>
      </w:r>
      <w:r>
        <w:rPr>
          <w:rFonts w:ascii="Arial" w:hAnsi="Arial" w:cs="Arial"/>
          <w:sz w:val="24"/>
          <w:szCs w:val="24"/>
        </w:rPr>
        <w:t xml:space="preserve"> </w:t>
      </w:r>
      <w:r>
        <w:rPr>
          <w:rFonts w:ascii="Arial" w:hAnsi="Arial" w:cs="Arial"/>
          <w:b/>
          <w:bCs/>
          <w:sz w:val="24"/>
          <w:szCs w:val="24"/>
        </w:rPr>
        <w:t>omitieron entregarle de forma oportuna la información requerida antes de la sesión de ocho de octubre</w:t>
      </w:r>
      <w:r>
        <w:rPr>
          <w:rFonts w:ascii="Arial" w:hAnsi="Arial" w:cs="Arial"/>
          <w:sz w:val="24"/>
          <w:szCs w:val="24"/>
        </w:rPr>
        <w:t xml:space="preserve">, pues las respuestas de la </w:t>
      </w:r>
      <w:r>
        <w:rPr>
          <w:rFonts w:ascii="Arial" w:hAnsi="Arial" w:cs="Arial"/>
          <w:i/>
          <w:sz w:val="24"/>
          <w:szCs w:val="24"/>
        </w:rPr>
        <w:t xml:space="preserve">Síndica </w:t>
      </w:r>
      <w:r>
        <w:rPr>
          <w:rFonts w:ascii="Arial" w:hAnsi="Arial" w:cs="Arial"/>
          <w:sz w:val="24"/>
          <w:szCs w:val="24"/>
        </w:rPr>
        <w:t>se</w:t>
      </w:r>
      <w:r>
        <w:rPr>
          <w:rFonts w:ascii="Arial" w:hAnsi="Arial" w:cs="Arial"/>
          <w:b/>
          <w:bCs/>
          <w:sz w:val="24"/>
          <w:szCs w:val="24"/>
        </w:rPr>
        <w:t xml:space="preserve"> emitieron con posterioridad</w:t>
      </w:r>
      <w:r>
        <w:rPr>
          <w:rFonts w:ascii="Arial" w:hAnsi="Arial" w:cs="Arial"/>
          <w:sz w:val="24"/>
          <w:szCs w:val="24"/>
        </w:rPr>
        <w:t xml:space="preserve"> a la sesión e incluso después de la presentación del juicio; por lo que, el retraso en la atención de sus solicitudes restringió su derecho de acceso a la información necesaria para deliberar y votar informadamente sobre los asuntos financieros sometidos a consideración del </w:t>
      </w:r>
      <w:r>
        <w:rPr>
          <w:rFonts w:ascii="Arial" w:hAnsi="Arial" w:cs="Arial"/>
          <w:i/>
          <w:iCs/>
          <w:sz w:val="24"/>
          <w:szCs w:val="24"/>
        </w:rPr>
        <w:t>Cabildo</w:t>
      </w:r>
      <w:r>
        <w:rPr>
          <w:rFonts w:ascii="Arial" w:hAnsi="Arial" w:cs="Arial"/>
          <w:sz w:val="24"/>
          <w:szCs w:val="24"/>
        </w:rPr>
        <w:t>.</w:t>
      </w:r>
    </w:p>
    <w:p w14:paraId="5648FACD" w14:textId="77777777" w:rsidR="001F2AC2" w:rsidRDefault="001D2D9C">
      <w:pPr>
        <w:pStyle w:val="Prrafodelista"/>
        <w:numPr>
          <w:ilvl w:val="0"/>
          <w:numId w:val="19"/>
        </w:numPr>
        <w:spacing w:before="280" w:after="280" w:line="360" w:lineRule="auto"/>
        <w:jc w:val="both"/>
        <w:rPr>
          <w:rFonts w:ascii="Arial" w:hAnsi="Arial" w:cs="Arial"/>
          <w:sz w:val="24"/>
          <w:szCs w:val="24"/>
        </w:rPr>
      </w:pPr>
      <w:r>
        <w:rPr>
          <w:rFonts w:ascii="Arial" w:hAnsi="Arial" w:cs="Arial"/>
          <w:sz w:val="24"/>
          <w:szCs w:val="24"/>
        </w:rPr>
        <w:t xml:space="preserve">Determinó diversos aspectos como efectos de restitución y no repetición </w:t>
      </w:r>
    </w:p>
    <w:p w14:paraId="5648FACE" w14:textId="77777777" w:rsidR="001F2AC2" w:rsidRDefault="001D2D9C">
      <w:pPr>
        <w:pStyle w:val="Prrafodelista"/>
        <w:numPr>
          <w:ilvl w:val="0"/>
          <w:numId w:val="19"/>
        </w:numPr>
        <w:spacing w:before="280" w:after="280" w:line="360" w:lineRule="auto"/>
        <w:jc w:val="both"/>
        <w:rPr>
          <w:rFonts w:ascii="Arial" w:hAnsi="Arial" w:cs="Arial"/>
          <w:sz w:val="24"/>
          <w:szCs w:val="24"/>
        </w:rPr>
      </w:pPr>
      <w:r>
        <w:rPr>
          <w:rFonts w:ascii="Arial" w:hAnsi="Arial" w:cs="Arial"/>
          <w:sz w:val="24"/>
          <w:szCs w:val="24"/>
        </w:rPr>
        <w:t xml:space="preserve">Como medida específica de reparación, que en la próxima sesión ordinaria o extraordinaria el </w:t>
      </w:r>
      <w:r>
        <w:rPr>
          <w:rFonts w:ascii="Arial" w:hAnsi="Arial" w:cs="Arial"/>
          <w:i/>
          <w:iCs/>
          <w:sz w:val="24"/>
          <w:szCs w:val="24"/>
        </w:rPr>
        <w:t>Ayuntamiento</w:t>
      </w:r>
      <w:r>
        <w:rPr>
          <w:rFonts w:ascii="Arial" w:hAnsi="Arial" w:cs="Arial"/>
          <w:sz w:val="24"/>
          <w:szCs w:val="24"/>
        </w:rPr>
        <w:t xml:space="preserve">, se incluyera en el orden del día un punto para concederle el uso de </w:t>
      </w:r>
      <w:proofErr w:type="spellStart"/>
      <w:r>
        <w:rPr>
          <w:rFonts w:ascii="Arial" w:hAnsi="Arial" w:cs="Arial"/>
          <w:sz w:val="24"/>
          <w:szCs w:val="24"/>
        </w:rPr>
        <w:t>Ia</w:t>
      </w:r>
      <w:proofErr w:type="spellEnd"/>
      <w:r>
        <w:rPr>
          <w:rFonts w:ascii="Arial" w:hAnsi="Arial" w:cs="Arial"/>
          <w:sz w:val="24"/>
          <w:szCs w:val="24"/>
        </w:rPr>
        <w:t xml:space="preserve"> voz, a fin de que, si lo estimaba necesario, manifestara lo que considerara pertinente, respecto de la discusión y aprobación de los puntos 5.1 y 5.2 de la sesión de ocho de octubre de dos mil veinticinco, </w:t>
      </w:r>
      <w:r>
        <w:rPr>
          <w:rFonts w:ascii="Arial" w:hAnsi="Arial" w:cs="Arial"/>
          <w:sz w:val="24"/>
          <w:szCs w:val="24"/>
        </w:rPr>
        <w:lastRenderedPageBreak/>
        <w:t xml:space="preserve">debiendo asentarse su intervención en el acta correspondiente y remitir el informe de cumplimiento al </w:t>
      </w:r>
      <w:r>
        <w:rPr>
          <w:rFonts w:ascii="Arial" w:hAnsi="Arial" w:cs="Arial"/>
          <w:i/>
          <w:sz w:val="24"/>
          <w:szCs w:val="24"/>
        </w:rPr>
        <w:t>Tribunal Electoral</w:t>
      </w:r>
      <w:r>
        <w:rPr>
          <w:rFonts w:ascii="Arial" w:hAnsi="Arial" w:cs="Arial"/>
          <w:sz w:val="24"/>
          <w:szCs w:val="24"/>
        </w:rPr>
        <w:t>.</w:t>
      </w:r>
    </w:p>
    <w:p w14:paraId="5648FACF" w14:textId="5782EB0E" w:rsidR="001F2AC2" w:rsidRDefault="001D2D9C">
      <w:pPr>
        <w:spacing w:before="280" w:after="280" w:line="360" w:lineRule="auto"/>
        <w:ind w:left="207"/>
        <w:jc w:val="both"/>
        <w:rPr>
          <w:rFonts w:ascii="Arial" w:eastAsia="Arial" w:hAnsi="Arial" w:cs="Arial"/>
          <w:sz w:val="24"/>
          <w:szCs w:val="24"/>
        </w:rPr>
      </w:pPr>
      <w:r>
        <w:rPr>
          <w:rFonts w:ascii="Arial" w:eastAsia="Arial" w:hAnsi="Arial" w:cs="Arial"/>
          <w:sz w:val="24"/>
          <w:szCs w:val="24"/>
        </w:rPr>
        <w:t xml:space="preserve">Bajo este orden de ideas, la </w:t>
      </w:r>
      <w:r>
        <w:rPr>
          <w:rFonts w:ascii="Arial" w:eastAsia="Arial" w:hAnsi="Arial" w:cs="Arial"/>
          <w:i/>
          <w:iCs/>
          <w:sz w:val="24"/>
          <w:szCs w:val="24"/>
        </w:rPr>
        <w:t>quejosa</w:t>
      </w:r>
      <w:r>
        <w:rPr>
          <w:rFonts w:ascii="Arial" w:eastAsia="Arial" w:hAnsi="Arial" w:cs="Arial"/>
          <w:sz w:val="24"/>
          <w:szCs w:val="24"/>
        </w:rPr>
        <w:t xml:space="preserve"> denuncia que lo anterior constituye un padrón sistemático y reiterado de obstáculos al ejercicio de su cargo como </w:t>
      </w:r>
      <w:r w:rsidR="00661074" w:rsidRPr="00661074">
        <w:rPr>
          <w:rFonts w:ascii="Arial" w:eastAsia="Arial" w:hAnsi="Arial" w:cs="Arial"/>
          <w:color w:val="FFFFFF"/>
          <w:sz w:val="24"/>
          <w:szCs w:val="24"/>
          <w:highlight w:val="darkCyan"/>
        </w:rPr>
        <w:t>[No.16]_</w:t>
      </w:r>
      <w:proofErr w:type="spellStart"/>
      <w:r w:rsidR="00661074" w:rsidRPr="00661074">
        <w:rPr>
          <w:rFonts w:ascii="Arial" w:eastAsia="Arial" w:hAnsi="Arial" w:cs="Arial"/>
          <w:color w:val="FFFFFF"/>
          <w:sz w:val="24"/>
          <w:szCs w:val="24"/>
          <w:highlight w:val="darkCyan"/>
        </w:rPr>
        <w:t>ELIMINADO_Cargo</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230]</w:t>
      </w:r>
      <w:r>
        <w:rPr>
          <w:rFonts w:ascii="Arial" w:eastAsia="Arial" w:hAnsi="Arial" w:cs="Arial"/>
          <w:sz w:val="24"/>
          <w:szCs w:val="24"/>
        </w:rPr>
        <w:t xml:space="preserve">, que limitan y menoscaban sus derechos político-electorales y configuran </w:t>
      </w:r>
      <w:r>
        <w:rPr>
          <w:rFonts w:ascii="Arial" w:eastAsia="Arial" w:hAnsi="Arial" w:cs="Arial"/>
          <w:i/>
          <w:iCs/>
          <w:sz w:val="24"/>
          <w:szCs w:val="24"/>
        </w:rPr>
        <w:t>VPMG</w:t>
      </w:r>
      <w:r>
        <w:rPr>
          <w:rFonts w:ascii="Arial" w:eastAsia="Arial" w:hAnsi="Arial" w:cs="Arial"/>
          <w:sz w:val="24"/>
          <w:szCs w:val="24"/>
        </w:rPr>
        <w:t>.</w:t>
      </w:r>
    </w:p>
    <w:p w14:paraId="5648FAD0" w14:textId="77777777" w:rsidR="001F2AC2" w:rsidRDefault="001D2D9C">
      <w:pPr>
        <w:pStyle w:val="Prrafodelista"/>
        <w:numPr>
          <w:ilvl w:val="0"/>
          <w:numId w:val="10"/>
        </w:numPr>
        <w:spacing w:before="280" w:after="280" w:line="360" w:lineRule="auto"/>
        <w:jc w:val="both"/>
        <w:rPr>
          <w:rFonts w:ascii="Arial" w:eastAsia="Arial" w:hAnsi="Arial" w:cs="Arial"/>
          <w:b/>
          <w:bCs/>
          <w:sz w:val="24"/>
          <w:szCs w:val="24"/>
        </w:rPr>
      </w:pPr>
      <w:r>
        <w:rPr>
          <w:rFonts w:ascii="Arial" w:eastAsia="Arial" w:hAnsi="Arial" w:cs="Arial"/>
          <w:b/>
          <w:bCs/>
          <w:sz w:val="24"/>
          <w:szCs w:val="24"/>
        </w:rPr>
        <w:t>Audiencia de pruebas y alegatos</w:t>
      </w:r>
      <w:r>
        <w:rPr>
          <w:rStyle w:val="Refdenotaalpie"/>
          <w:rFonts w:ascii="Arial" w:eastAsia="Arial" w:hAnsi="Arial" w:cs="Arial"/>
          <w:b/>
          <w:bCs/>
          <w:sz w:val="24"/>
          <w:szCs w:val="24"/>
        </w:rPr>
        <w:footnoteReference w:id="27"/>
      </w:r>
    </w:p>
    <w:p w14:paraId="5648FAD1"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t xml:space="preserve">La </w:t>
      </w:r>
      <w:r>
        <w:rPr>
          <w:rFonts w:ascii="Arial" w:eastAsia="Arial" w:hAnsi="Arial" w:cs="Arial"/>
          <w:i/>
          <w:iCs/>
          <w:sz w:val="24"/>
          <w:szCs w:val="24"/>
        </w:rPr>
        <w:t>quejosa</w:t>
      </w:r>
      <w:r>
        <w:rPr>
          <w:rFonts w:ascii="Arial" w:eastAsia="Arial" w:hAnsi="Arial" w:cs="Arial"/>
          <w:sz w:val="24"/>
          <w:szCs w:val="24"/>
        </w:rPr>
        <w:t xml:space="preserve"> compareció por escrito a la audiencia de prueba y alegatos, en la que señaló las pruebas hechas valer y que a su consideración deben valorarse de forma conjunta, manifestando a su vez que:</w:t>
      </w:r>
    </w:p>
    <w:p w14:paraId="5648FAD2" w14:textId="77777777" w:rsidR="001F2AC2" w:rsidRDefault="001D2D9C">
      <w:pPr>
        <w:pStyle w:val="Prrafodelista"/>
        <w:numPr>
          <w:ilvl w:val="0"/>
          <w:numId w:val="14"/>
        </w:numPr>
        <w:spacing w:before="280" w:after="280" w:line="360" w:lineRule="auto"/>
        <w:ind w:left="142" w:firstLine="0"/>
        <w:jc w:val="both"/>
        <w:rPr>
          <w:rFonts w:ascii="Arial" w:eastAsia="Arial" w:hAnsi="Arial" w:cs="Arial"/>
          <w:sz w:val="24"/>
          <w:szCs w:val="24"/>
        </w:rPr>
      </w:pPr>
      <w:r>
        <w:rPr>
          <w:rFonts w:ascii="Arial" w:eastAsia="Arial" w:hAnsi="Arial" w:cs="Arial"/>
          <w:sz w:val="24"/>
          <w:szCs w:val="24"/>
        </w:rPr>
        <w:t xml:space="preserve">Los hechos acreditan que, dentro del ámbito institucional del </w:t>
      </w:r>
      <w:r>
        <w:rPr>
          <w:rFonts w:ascii="Arial" w:eastAsia="Arial" w:hAnsi="Arial" w:cs="Arial"/>
          <w:i/>
          <w:iCs/>
          <w:sz w:val="24"/>
          <w:szCs w:val="24"/>
        </w:rPr>
        <w:t>Ayuntamiento</w:t>
      </w:r>
      <w:r>
        <w:rPr>
          <w:rFonts w:ascii="Arial" w:eastAsia="Arial" w:hAnsi="Arial" w:cs="Arial"/>
          <w:sz w:val="24"/>
          <w:szCs w:val="24"/>
        </w:rPr>
        <w:t>, se desplegó una conducta que limitó su ejercicio efectivo del cargo al impedirle contar de manera suficiente y oportuna con información indispensable para deliberar, cuestionar, fijar su postura y emitir un voto informado, por lo que esta afectación no es solo un "detalle administrativo".</w:t>
      </w:r>
    </w:p>
    <w:p w14:paraId="5648FAD3" w14:textId="77777777" w:rsidR="001F2AC2" w:rsidRDefault="001F2AC2">
      <w:pPr>
        <w:pStyle w:val="Prrafodelista"/>
        <w:spacing w:before="280" w:after="280" w:line="360" w:lineRule="auto"/>
        <w:ind w:left="142"/>
        <w:jc w:val="both"/>
        <w:rPr>
          <w:rFonts w:ascii="Arial" w:eastAsia="Arial" w:hAnsi="Arial" w:cs="Arial"/>
          <w:sz w:val="24"/>
          <w:szCs w:val="24"/>
        </w:rPr>
      </w:pPr>
    </w:p>
    <w:p w14:paraId="5648FAD4" w14:textId="5E4EAF2B" w:rsidR="001F2AC2" w:rsidRDefault="001D2D9C">
      <w:pPr>
        <w:pStyle w:val="Prrafodelista"/>
        <w:numPr>
          <w:ilvl w:val="0"/>
          <w:numId w:val="14"/>
        </w:numPr>
        <w:spacing w:before="280" w:after="280" w:line="360" w:lineRule="auto"/>
        <w:ind w:left="142" w:firstLine="0"/>
        <w:jc w:val="both"/>
        <w:rPr>
          <w:rFonts w:ascii="Arial" w:eastAsia="Arial" w:hAnsi="Arial" w:cs="Arial"/>
          <w:sz w:val="24"/>
          <w:szCs w:val="24"/>
        </w:rPr>
      </w:pPr>
      <w:r>
        <w:rPr>
          <w:rFonts w:ascii="Arial" w:eastAsia="Arial" w:hAnsi="Arial" w:cs="Arial"/>
          <w:sz w:val="24"/>
          <w:szCs w:val="24"/>
        </w:rPr>
        <w:t xml:space="preserve">Que al rendir su </w:t>
      </w:r>
      <w:r>
        <w:rPr>
          <w:rFonts w:ascii="Arial" w:eastAsia="Arial" w:hAnsi="Arial" w:cs="Arial"/>
          <w:b/>
          <w:bCs/>
          <w:sz w:val="24"/>
          <w:szCs w:val="24"/>
        </w:rPr>
        <w:t>informe circunstanciado</w:t>
      </w:r>
      <w:r>
        <w:rPr>
          <w:rFonts w:ascii="Arial" w:eastAsia="Arial" w:hAnsi="Arial" w:cs="Arial"/>
          <w:sz w:val="24"/>
          <w:szCs w:val="24"/>
        </w:rPr>
        <w:t xml:space="preserve"> dentro del </w:t>
      </w:r>
      <w:r>
        <w:rPr>
          <w:rFonts w:ascii="Arial" w:eastAsia="Arial" w:hAnsi="Arial" w:cs="Arial"/>
          <w:i/>
          <w:iCs/>
          <w:sz w:val="24"/>
          <w:szCs w:val="24"/>
        </w:rPr>
        <w:t>juicio de la ciudadanía</w:t>
      </w:r>
      <w:r>
        <w:rPr>
          <w:rFonts w:ascii="Arial" w:eastAsia="Arial" w:hAnsi="Arial" w:cs="Arial"/>
          <w:sz w:val="24"/>
          <w:szCs w:val="24"/>
        </w:rPr>
        <w:t xml:space="preserve"> </w:t>
      </w:r>
      <w:r w:rsidR="00661074" w:rsidRPr="00661074">
        <w:rPr>
          <w:rFonts w:ascii="Arial" w:eastAsia="Arial" w:hAnsi="Arial" w:cs="Arial"/>
          <w:color w:val="FFFFFF"/>
          <w:sz w:val="24"/>
          <w:szCs w:val="24"/>
          <w:highlight w:val="darkCyan"/>
        </w:rPr>
        <w:t>[No.17]_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xml:space="preserve">, el </w:t>
      </w:r>
      <w:proofErr w:type="gramStart"/>
      <w:r>
        <w:rPr>
          <w:rFonts w:ascii="Arial" w:eastAsia="Arial" w:hAnsi="Arial" w:cs="Arial"/>
          <w:i/>
          <w:iCs/>
          <w:sz w:val="24"/>
          <w:szCs w:val="24"/>
        </w:rPr>
        <w:t>Presidente</w:t>
      </w:r>
      <w:proofErr w:type="gramEnd"/>
      <w:r>
        <w:rPr>
          <w:rFonts w:ascii="Arial" w:eastAsia="Arial" w:hAnsi="Arial" w:cs="Arial"/>
          <w:i/>
          <w:iCs/>
          <w:sz w:val="24"/>
          <w:szCs w:val="24"/>
        </w:rPr>
        <w:t>:</w:t>
      </w:r>
      <w:r>
        <w:rPr>
          <w:rFonts w:ascii="Arial" w:eastAsia="Arial" w:hAnsi="Arial" w:cs="Arial"/>
          <w:sz w:val="24"/>
          <w:szCs w:val="24"/>
        </w:rPr>
        <w:t xml:space="preserve"> </w:t>
      </w:r>
    </w:p>
    <w:p w14:paraId="5648FAD5" w14:textId="77777777" w:rsidR="001F2AC2" w:rsidRDefault="001D2D9C">
      <w:pPr>
        <w:pStyle w:val="Prrafodelista"/>
        <w:numPr>
          <w:ilvl w:val="0"/>
          <w:numId w:val="15"/>
        </w:numPr>
        <w:spacing w:before="280" w:after="280" w:line="360" w:lineRule="auto"/>
        <w:jc w:val="both"/>
        <w:rPr>
          <w:rFonts w:ascii="Arial" w:eastAsia="Arial" w:hAnsi="Arial" w:cs="Arial"/>
          <w:sz w:val="24"/>
          <w:szCs w:val="24"/>
        </w:rPr>
      </w:pPr>
      <w:r>
        <w:rPr>
          <w:rFonts w:ascii="Arial" w:eastAsia="Arial" w:hAnsi="Arial" w:cs="Arial"/>
          <w:sz w:val="24"/>
          <w:szCs w:val="24"/>
        </w:rPr>
        <w:t>Admitió que no había entrega completa ni oportuna de la información, porque se colocó en la posición de que "no está obligado" a contar con esa información, pese a ser indispensable para su ejercicio del cargo.</w:t>
      </w:r>
    </w:p>
    <w:p w14:paraId="5648FAD6" w14:textId="77777777" w:rsidR="001F2AC2" w:rsidRDefault="001D2D9C">
      <w:pPr>
        <w:pStyle w:val="Prrafodelista"/>
        <w:numPr>
          <w:ilvl w:val="0"/>
          <w:numId w:val="15"/>
        </w:numPr>
        <w:spacing w:before="280" w:after="280" w:line="360" w:lineRule="auto"/>
        <w:jc w:val="both"/>
        <w:rPr>
          <w:rFonts w:ascii="Arial" w:eastAsia="Arial" w:hAnsi="Arial" w:cs="Arial"/>
          <w:sz w:val="24"/>
          <w:szCs w:val="24"/>
        </w:rPr>
      </w:pPr>
      <w:r>
        <w:rPr>
          <w:rFonts w:ascii="Arial" w:eastAsia="Arial" w:hAnsi="Arial" w:cs="Arial"/>
          <w:sz w:val="24"/>
          <w:szCs w:val="24"/>
        </w:rPr>
        <w:t xml:space="preserve">Reconoció que la documentación indispensable para un voto informado no estaba completa y que, aun así, impulsó el desahogo del asunto, sosteniendo como estrategia que su exigencia era improcedente por "no existir" la información, lo cual evidencia el dolo institucional de </w:t>
      </w:r>
      <w:r>
        <w:rPr>
          <w:rFonts w:ascii="Arial" w:eastAsia="Arial" w:hAnsi="Arial" w:cs="Arial"/>
          <w:sz w:val="24"/>
          <w:szCs w:val="24"/>
        </w:rPr>
        <w:lastRenderedPageBreak/>
        <w:t>obstaculizar su ejercicio del cargo mediante la retención de la información indispensable.</w:t>
      </w:r>
    </w:p>
    <w:p w14:paraId="5648FAD7" w14:textId="77777777" w:rsidR="001F2AC2" w:rsidRDefault="001D2D9C">
      <w:pPr>
        <w:pStyle w:val="Prrafodelista"/>
        <w:numPr>
          <w:ilvl w:val="0"/>
          <w:numId w:val="15"/>
        </w:numPr>
        <w:spacing w:before="280" w:after="280" w:line="360" w:lineRule="auto"/>
        <w:jc w:val="both"/>
        <w:rPr>
          <w:rFonts w:ascii="Arial" w:eastAsia="Arial" w:hAnsi="Arial" w:cs="Arial"/>
          <w:sz w:val="24"/>
          <w:szCs w:val="24"/>
        </w:rPr>
      </w:pPr>
      <w:r>
        <w:rPr>
          <w:rFonts w:ascii="Arial" w:eastAsia="Arial" w:hAnsi="Arial" w:cs="Arial"/>
          <w:sz w:val="24"/>
          <w:szCs w:val="24"/>
        </w:rPr>
        <w:t xml:space="preserve">Respecto a sus manifestaciones realizadas ante los medios de comunicación Canal 13 Michoacán y PCM Noticias, resultan trascendentes, pues permiten confrontar su dicho procesal con su dicho público, al evidenciar las contradicciones en que incurre y, con ello, acreditar su dolo en la negativa de entregarle la información indispensable para ejercer el cargo político. </w:t>
      </w:r>
    </w:p>
    <w:p w14:paraId="5648FAD8" w14:textId="02F7FE23" w:rsidR="001F2AC2" w:rsidRDefault="001D2D9C">
      <w:pPr>
        <w:pStyle w:val="Prrafodelista"/>
        <w:numPr>
          <w:ilvl w:val="0"/>
          <w:numId w:val="15"/>
        </w:numPr>
        <w:spacing w:before="280" w:after="280" w:line="360" w:lineRule="auto"/>
        <w:jc w:val="both"/>
        <w:rPr>
          <w:rFonts w:ascii="Arial" w:eastAsia="Arial" w:hAnsi="Arial" w:cs="Arial"/>
          <w:sz w:val="24"/>
          <w:szCs w:val="24"/>
        </w:rPr>
      </w:pPr>
      <w:r>
        <w:rPr>
          <w:rFonts w:ascii="Arial" w:eastAsia="Arial" w:hAnsi="Arial" w:cs="Arial"/>
          <w:sz w:val="24"/>
          <w:szCs w:val="24"/>
        </w:rPr>
        <w:t xml:space="preserve">Manifestó que se han realizado esfuerzos para que </w:t>
      </w:r>
      <w:r>
        <w:rPr>
          <w:rFonts w:ascii="Arial" w:eastAsia="Arial" w:hAnsi="Arial" w:cs="Arial"/>
          <w:i/>
          <w:iCs/>
          <w:sz w:val="24"/>
          <w:szCs w:val="24"/>
        </w:rPr>
        <w:t xml:space="preserve">"no solo la </w:t>
      </w:r>
      <w:r w:rsidR="00661074" w:rsidRPr="00661074">
        <w:rPr>
          <w:rFonts w:ascii="Arial" w:eastAsia="Arial" w:hAnsi="Arial" w:cs="Arial"/>
          <w:i/>
          <w:iCs/>
          <w:color w:val="FFFFFF"/>
          <w:sz w:val="24"/>
          <w:szCs w:val="24"/>
          <w:highlight w:val="darkCyan"/>
        </w:rPr>
        <w:t>[No.18]_</w:t>
      </w:r>
      <w:proofErr w:type="spellStart"/>
      <w:r w:rsidR="00661074" w:rsidRPr="00661074">
        <w:rPr>
          <w:rFonts w:ascii="Arial" w:eastAsia="Arial" w:hAnsi="Arial" w:cs="Arial"/>
          <w:i/>
          <w:iCs/>
          <w:color w:val="FFFFFF"/>
          <w:sz w:val="24"/>
          <w:szCs w:val="24"/>
          <w:highlight w:val="darkCyan"/>
        </w:rPr>
        <w:t>ELIMINADO_Cargo</w:t>
      </w:r>
      <w:proofErr w:type="spellEnd"/>
      <w:proofErr w:type="gramStart"/>
      <w:r w:rsidR="00661074" w:rsidRPr="00661074">
        <w:rPr>
          <w:rFonts w:ascii="Arial" w:eastAsia="Arial" w:hAnsi="Arial" w:cs="Arial"/>
          <w:i/>
          <w:iCs/>
          <w:color w:val="FFFFFF"/>
          <w:sz w:val="24"/>
          <w:szCs w:val="24"/>
          <w:highlight w:val="darkCyan"/>
        </w:rPr>
        <w:t>_[</w:t>
      </w:r>
      <w:proofErr w:type="gramEnd"/>
      <w:r w:rsidR="00661074" w:rsidRPr="00661074">
        <w:rPr>
          <w:rFonts w:ascii="Arial" w:eastAsia="Arial" w:hAnsi="Arial" w:cs="Arial"/>
          <w:i/>
          <w:iCs/>
          <w:color w:val="FFFFFF"/>
          <w:sz w:val="24"/>
          <w:szCs w:val="24"/>
          <w:highlight w:val="darkCyan"/>
        </w:rPr>
        <w:t>230]</w:t>
      </w:r>
      <w:r>
        <w:rPr>
          <w:rFonts w:ascii="Arial" w:eastAsia="Arial" w:hAnsi="Arial" w:cs="Arial"/>
          <w:i/>
          <w:iCs/>
          <w:sz w:val="24"/>
          <w:szCs w:val="24"/>
        </w:rPr>
        <w:t xml:space="preserve"> denunciante sino todos los integrantes del Cabildo"</w:t>
      </w:r>
      <w:r>
        <w:rPr>
          <w:rFonts w:ascii="Arial" w:eastAsia="Arial" w:hAnsi="Arial" w:cs="Arial"/>
          <w:sz w:val="24"/>
          <w:szCs w:val="24"/>
        </w:rPr>
        <w:t xml:space="preserve"> estén al tanto, con ello reconoce que existe una dinámica diferenciada de entrega de información hacia el resto de las integrantes, lo cual se vincula con el </w:t>
      </w:r>
      <w:r>
        <w:rPr>
          <w:rFonts w:ascii="Arial" w:eastAsia="Arial" w:hAnsi="Arial" w:cs="Arial"/>
          <w:b/>
          <w:bCs/>
          <w:sz w:val="24"/>
          <w:szCs w:val="24"/>
        </w:rPr>
        <w:t>trato desigual</w:t>
      </w:r>
      <w:r>
        <w:rPr>
          <w:rFonts w:ascii="Arial" w:eastAsia="Arial" w:hAnsi="Arial" w:cs="Arial"/>
          <w:sz w:val="24"/>
          <w:szCs w:val="24"/>
        </w:rPr>
        <w:t xml:space="preserve"> y la obstaculización dirigida particularmente hacia su persona. </w:t>
      </w:r>
    </w:p>
    <w:p w14:paraId="5648FAD9" w14:textId="77777777" w:rsidR="001F2AC2" w:rsidRDefault="001F2AC2">
      <w:pPr>
        <w:pStyle w:val="Prrafodelista"/>
        <w:spacing w:before="280" w:after="280" w:line="360" w:lineRule="auto"/>
        <w:ind w:left="502"/>
        <w:jc w:val="both"/>
        <w:rPr>
          <w:rFonts w:ascii="Arial" w:eastAsia="Arial" w:hAnsi="Arial" w:cs="Arial"/>
          <w:sz w:val="24"/>
          <w:szCs w:val="24"/>
        </w:rPr>
      </w:pPr>
    </w:p>
    <w:p w14:paraId="5648FADA" w14:textId="07CA2117" w:rsidR="001F2AC2" w:rsidRDefault="001D2D9C">
      <w:pPr>
        <w:pStyle w:val="Prrafodelista"/>
        <w:numPr>
          <w:ilvl w:val="0"/>
          <w:numId w:val="14"/>
        </w:numPr>
        <w:spacing w:before="280" w:after="280" w:line="360" w:lineRule="auto"/>
        <w:ind w:left="142" w:firstLine="0"/>
        <w:jc w:val="both"/>
        <w:rPr>
          <w:rFonts w:ascii="Arial" w:eastAsia="Arial" w:hAnsi="Arial" w:cs="Arial"/>
          <w:sz w:val="24"/>
          <w:szCs w:val="24"/>
        </w:rPr>
      </w:pPr>
      <w:r>
        <w:rPr>
          <w:rFonts w:ascii="Arial" w:eastAsia="Arial" w:hAnsi="Arial" w:cs="Arial"/>
          <w:sz w:val="24"/>
          <w:szCs w:val="24"/>
        </w:rPr>
        <w:t xml:space="preserve">En </w:t>
      </w:r>
      <w:r>
        <w:rPr>
          <w:rFonts w:ascii="Arial" w:eastAsia="Arial" w:hAnsi="Arial" w:cs="Arial"/>
          <w:b/>
          <w:bCs/>
          <w:sz w:val="24"/>
          <w:szCs w:val="24"/>
        </w:rPr>
        <w:t xml:space="preserve">el Acta circunstanciada de 15 de octubre de </w:t>
      </w:r>
      <w:r>
        <w:rPr>
          <w:rFonts w:ascii="Arial" w:eastAsia="Arial" w:hAnsi="Arial" w:cs="Arial"/>
          <w:b/>
          <w:sz w:val="24"/>
          <w:szCs w:val="24"/>
        </w:rPr>
        <w:t>2025</w:t>
      </w:r>
      <w:r>
        <w:rPr>
          <w:rFonts w:ascii="Arial" w:eastAsia="Arial" w:hAnsi="Arial" w:cs="Arial"/>
          <w:sz w:val="24"/>
          <w:szCs w:val="24"/>
        </w:rPr>
        <w:t xml:space="preserve">, correspondiente a las constancias del </w:t>
      </w:r>
      <w:r>
        <w:rPr>
          <w:rFonts w:ascii="Arial" w:eastAsia="Arial" w:hAnsi="Arial" w:cs="Arial"/>
          <w:i/>
          <w:iCs/>
          <w:sz w:val="24"/>
          <w:szCs w:val="24"/>
        </w:rPr>
        <w:t>juicio de la ciudadanía</w:t>
      </w:r>
      <w:r>
        <w:rPr>
          <w:rFonts w:ascii="Arial" w:eastAsia="Arial" w:hAnsi="Arial" w:cs="Arial"/>
          <w:sz w:val="24"/>
          <w:szCs w:val="24"/>
        </w:rPr>
        <w:t xml:space="preserve"> </w:t>
      </w:r>
      <w:r w:rsidR="00661074" w:rsidRPr="00661074">
        <w:rPr>
          <w:rFonts w:ascii="Arial" w:eastAsia="Arial" w:hAnsi="Arial" w:cs="Arial"/>
          <w:color w:val="FFFFFF"/>
          <w:sz w:val="24"/>
          <w:szCs w:val="24"/>
          <w:highlight w:val="darkCyan"/>
        </w:rPr>
        <w:t>[No.19]_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xml:space="preserve"> </w:t>
      </w:r>
      <w:r>
        <w:rPr>
          <w:rFonts w:ascii="Arial" w:eastAsia="Arial" w:hAnsi="Arial" w:cs="Arial"/>
          <w:b/>
          <w:bCs/>
          <w:sz w:val="24"/>
          <w:szCs w:val="24"/>
        </w:rPr>
        <w:t>se advierten contradicciones,</w:t>
      </w:r>
      <w:r>
        <w:rPr>
          <w:rFonts w:ascii="Arial" w:eastAsia="Arial" w:hAnsi="Arial" w:cs="Arial"/>
          <w:sz w:val="24"/>
          <w:szCs w:val="24"/>
        </w:rPr>
        <w:t xml:space="preserve"> del </w:t>
      </w:r>
      <w:proofErr w:type="gramStart"/>
      <w:r>
        <w:rPr>
          <w:rFonts w:ascii="Arial" w:eastAsia="Arial" w:hAnsi="Arial" w:cs="Arial"/>
          <w:i/>
          <w:iCs/>
          <w:sz w:val="24"/>
          <w:szCs w:val="24"/>
        </w:rPr>
        <w:t>Presidente</w:t>
      </w:r>
      <w:proofErr w:type="gramEnd"/>
      <w:r>
        <w:rPr>
          <w:rFonts w:ascii="Arial" w:eastAsia="Arial" w:hAnsi="Arial" w:cs="Arial"/>
          <w:sz w:val="24"/>
          <w:szCs w:val="24"/>
        </w:rPr>
        <w:t xml:space="preserve"> tales como:</w:t>
      </w:r>
    </w:p>
    <w:p w14:paraId="5648FADB" w14:textId="77777777" w:rsidR="001F2AC2" w:rsidRDefault="001D2D9C">
      <w:pPr>
        <w:pStyle w:val="Prrafodelista"/>
        <w:numPr>
          <w:ilvl w:val="0"/>
          <w:numId w:val="16"/>
        </w:numPr>
        <w:spacing w:before="280" w:after="280" w:line="360" w:lineRule="auto"/>
        <w:ind w:left="567"/>
        <w:jc w:val="both"/>
        <w:rPr>
          <w:rFonts w:ascii="Arial" w:eastAsia="Arial" w:hAnsi="Arial" w:cs="Arial"/>
          <w:sz w:val="24"/>
          <w:szCs w:val="24"/>
        </w:rPr>
      </w:pPr>
      <w:r>
        <w:rPr>
          <w:rFonts w:ascii="Arial" w:eastAsia="Arial" w:hAnsi="Arial" w:cs="Arial"/>
          <w:sz w:val="24"/>
          <w:szCs w:val="24"/>
        </w:rPr>
        <w:t>Reconoció que la información que le había sido solicitada "que vaya a pedirla" a otra autoridad (Gobierno de Morena), es decir, confesó en sede pública que no se la iba a proporcionar, lo cual contradice frontalmente su Informe Circunstanciado donde sostiene que sí le dio la información.</w:t>
      </w:r>
    </w:p>
    <w:p w14:paraId="5648FADC" w14:textId="77777777" w:rsidR="001F2AC2" w:rsidRDefault="001D2D9C">
      <w:pPr>
        <w:pStyle w:val="Prrafodelista"/>
        <w:numPr>
          <w:ilvl w:val="0"/>
          <w:numId w:val="16"/>
        </w:numPr>
        <w:spacing w:before="280" w:after="280" w:line="360" w:lineRule="auto"/>
        <w:ind w:left="567"/>
        <w:jc w:val="both"/>
        <w:rPr>
          <w:rFonts w:ascii="Arial" w:eastAsia="Arial" w:hAnsi="Arial" w:cs="Arial"/>
          <w:sz w:val="24"/>
          <w:szCs w:val="24"/>
        </w:rPr>
      </w:pPr>
      <w:r>
        <w:rPr>
          <w:rFonts w:ascii="Arial" w:eastAsia="Arial" w:hAnsi="Arial" w:cs="Arial"/>
          <w:sz w:val="24"/>
          <w:szCs w:val="24"/>
        </w:rPr>
        <w:t>Reconoció que ha otorgado licencias y que para ello "tenemos la información completa", dejando ver que sí tenía información y, aun así, se negó a entregársela. Este reconocimiento público destruye su narrativa procesal en el Informe Circunstanciado en donde pretendió sostener que no tenía toda la información o que ésta "no existía" por etapas, pero ante medios afirmó tener información completa para otorgar licencias.</w:t>
      </w:r>
    </w:p>
    <w:p w14:paraId="5648FADD" w14:textId="77777777" w:rsidR="001F2AC2" w:rsidRDefault="001F2AC2">
      <w:pPr>
        <w:pStyle w:val="Prrafodelista"/>
        <w:spacing w:before="280" w:after="280" w:line="360" w:lineRule="auto"/>
        <w:ind w:left="567"/>
        <w:jc w:val="both"/>
        <w:rPr>
          <w:rFonts w:ascii="Arial" w:eastAsia="Arial" w:hAnsi="Arial" w:cs="Arial"/>
          <w:sz w:val="24"/>
          <w:szCs w:val="24"/>
        </w:rPr>
      </w:pPr>
    </w:p>
    <w:p w14:paraId="5648FADE" w14:textId="77777777" w:rsidR="001F2AC2" w:rsidRDefault="001D2D9C">
      <w:pPr>
        <w:pStyle w:val="Prrafodelista"/>
        <w:numPr>
          <w:ilvl w:val="0"/>
          <w:numId w:val="14"/>
        </w:numPr>
        <w:spacing w:before="280" w:after="280" w:line="360" w:lineRule="auto"/>
        <w:ind w:left="142" w:firstLine="0"/>
        <w:jc w:val="both"/>
        <w:rPr>
          <w:rFonts w:ascii="Arial" w:eastAsia="Arial" w:hAnsi="Arial" w:cs="Arial"/>
          <w:sz w:val="24"/>
          <w:szCs w:val="24"/>
        </w:rPr>
      </w:pPr>
      <w:r>
        <w:rPr>
          <w:rFonts w:ascii="Arial" w:eastAsia="Arial" w:hAnsi="Arial" w:cs="Arial"/>
          <w:sz w:val="24"/>
          <w:szCs w:val="24"/>
        </w:rPr>
        <w:lastRenderedPageBreak/>
        <w:t xml:space="preserve">Que deben de considerarse los escritos de respuesta rendidos por cinco regidoras del </w:t>
      </w:r>
      <w:r>
        <w:rPr>
          <w:rFonts w:ascii="Arial" w:eastAsia="Arial" w:hAnsi="Arial" w:cs="Arial"/>
          <w:i/>
          <w:iCs/>
          <w:sz w:val="24"/>
          <w:szCs w:val="24"/>
        </w:rPr>
        <w:t>Ayuntamiento</w:t>
      </w:r>
      <w:r>
        <w:rPr>
          <w:rFonts w:ascii="Arial" w:eastAsia="Arial" w:hAnsi="Arial" w:cs="Arial"/>
          <w:sz w:val="24"/>
          <w:szCs w:val="24"/>
        </w:rPr>
        <w:t xml:space="preserve"> dentro del IEM-PESV-29/2025, pues demuestran como, frente a solicitudes de información indispensables para el ejercicio del cargo, la práctica real hacia diversas regidoras es de entrega; mientras que respecto de la suya existe asimetría y trato diferenciado.</w:t>
      </w:r>
    </w:p>
    <w:p w14:paraId="5648FADF" w14:textId="77777777" w:rsidR="001F2AC2" w:rsidRDefault="001F2AC2">
      <w:pPr>
        <w:pStyle w:val="Prrafodelista"/>
        <w:spacing w:before="280" w:after="280" w:line="360" w:lineRule="auto"/>
        <w:ind w:left="142"/>
        <w:jc w:val="both"/>
        <w:rPr>
          <w:rFonts w:ascii="Arial" w:eastAsia="Arial" w:hAnsi="Arial" w:cs="Arial"/>
          <w:sz w:val="24"/>
          <w:szCs w:val="24"/>
        </w:rPr>
      </w:pPr>
    </w:p>
    <w:p w14:paraId="5648FAE0" w14:textId="77777777" w:rsidR="001F2AC2" w:rsidRDefault="001D2D9C">
      <w:pPr>
        <w:pStyle w:val="Prrafodelista"/>
        <w:numPr>
          <w:ilvl w:val="0"/>
          <w:numId w:val="14"/>
        </w:numPr>
        <w:spacing w:before="280" w:after="280" w:line="360" w:lineRule="auto"/>
        <w:ind w:left="142" w:firstLine="0"/>
        <w:jc w:val="both"/>
        <w:rPr>
          <w:rFonts w:ascii="Arial" w:eastAsia="Arial" w:hAnsi="Arial" w:cs="Arial"/>
          <w:sz w:val="24"/>
          <w:szCs w:val="24"/>
        </w:rPr>
      </w:pPr>
      <w:r>
        <w:rPr>
          <w:rFonts w:ascii="Arial" w:eastAsia="Arial" w:hAnsi="Arial" w:cs="Arial"/>
          <w:sz w:val="24"/>
          <w:szCs w:val="24"/>
        </w:rPr>
        <w:t xml:space="preserve">De igual manera, solicita que la valoración de pruebas se realice mediante un análisis integral y contextual, relacionándola con los </w:t>
      </w:r>
      <w:r>
        <w:rPr>
          <w:rFonts w:ascii="Arial" w:eastAsia="Arial" w:hAnsi="Arial" w:cs="Arial"/>
          <w:i/>
          <w:iCs/>
          <w:sz w:val="24"/>
          <w:szCs w:val="24"/>
        </w:rPr>
        <w:t>juicios de la ciudanía</w:t>
      </w:r>
      <w:r>
        <w:rPr>
          <w:rFonts w:ascii="Arial" w:eastAsia="Arial" w:hAnsi="Arial" w:cs="Arial"/>
          <w:sz w:val="24"/>
          <w:szCs w:val="24"/>
        </w:rPr>
        <w:t xml:space="preserve"> relacionados.</w:t>
      </w:r>
    </w:p>
    <w:p w14:paraId="5648FAE1" w14:textId="77777777" w:rsidR="001F2AC2" w:rsidRDefault="001D2D9C">
      <w:pPr>
        <w:spacing w:before="280" w:after="280" w:line="360" w:lineRule="auto"/>
        <w:jc w:val="both"/>
        <w:rPr>
          <w:rFonts w:ascii="Arial" w:eastAsia="Arial" w:hAnsi="Arial" w:cs="Arial"/>
          <w:b/>
          <w:sz w:val="24"/>
          <w:szCs w:val="24"/>
        </w:rPr>
      </w:pPr>
      <w:r>
        <w:rPr>
          <w:rFonts w:ascii="Arial" w:eastAsia="Arial" w:hAnsi="Arial" w:cs="Arial"/>
          <w:b/>
          <w:sz w:val="24"/>
          <w:szCs w:val="24"/>
        </w:rPr>
        <w:t xml:space="preserve">6.1.2. Excepciones y defensas </w:t>
      </w:r>
    </w:p>
    <w:p w14:paraId="5648FAE2" w14:textId="77777777" w:rsidR="001F2AC2" w:rsidRDefault="001D2D9C">
      <w:pPr>
        <w:spacing w:line="360" w:lineRule="auto"/>
        <w:jc w:val="both"/>
        <w:rPr>
          <w:rFonts w:ascii="Arial" w:eastAsia="Arial" w:hAnsi="Arial" w:cs="Arial"/>
          <w:sz w:val="24"/>
          <w:szCs w:val="24"/>
        </w:rPr>
      </w:pPr>
      <w:r>
        <w:rPr>
          <w:rFonts w:ascii="Arial" w:eastAsia="Arial" w:hAnsi="Arial" w:cs="Arial"/>
          <w:sz w:val="24"/>
          <w:szCs w:val="24"/>
        </w:rPr>
        <w:t xml:space="preserve">La </w:t>
      </w:r>
      <w:r>
        <w:rPr>
          <w:rFonts w:ascii="Arial" w:eastAsia="Arial" w:hAnsi="Arial" w:cs="Arial"/>
          <w:i/>
          <w:iCs/>
          <w:sz w:val="24"/>
          <w:szCs w:val="24"/>
        </w:rPr>
        <w:t>parte denunciada</w:t>
      </w:r>
      <w:r>
        <w:rPr>
          <w:rFonts w:ascii="Arial" w:eastAsia="Arial" w:hAnsi="Arial" w:cs="Arial"/>
          <w:sz w:val="24"/>
          <w:szCs w:val="24"/>
        </w:rPr>
        <w:t xml:space="preserve"> compareció por escrito a la audiencia de pruebas y alegatos, dando contestación a la queja instaurada en su contra haciendo valer sus excepciones y defensas</w:t>
      </w:r>
      <w:r>
        <w:rPr>
          <w:rFonts w:ascii="Arial" w:eastAsia="Arial" w:hAnsi="Arial" w:cs="Arial"/>
          <w:sz w:val="24"/>
          <w:szCs w:val="24"/>
          <w:highlight w:val="yellow"/>
        </w:rPr>
        <w:t>,</w:t>
      </w:r>
      <w:r>
        <w:rPr>
          <w:rFonts w:ascii="Arial" w:eastAsia="Arial" w:hAnsi="Arial" w:cs="Arial"/>
          <w:sz w:val="24"/>
          <w:szCs w:val="24"/>
        </w:rPr>
        <w:t xml:space="preserve"> esencialmente conforme lo siguiente:</w:t>
      </w:r>
    </w:p>
    <w:p w14:paraId="5648FAE3" w14:textId="77777777" w:rsidR="001F2AC2" w:rsidRDefault="001D2D9C">
      <w:pPr>
        <w:pStyle w:val="Prrafodelista"/>
        <w:numPr>
          <w:ilvl w:val="0"/>
          <w:numId w:val="11"/>
        </w:numPr>
        <w:spacing w:line="360" w:lineRule="auto"/>
        <w:jc w:val="both"/>
        <w:rPr>
          <w:rFonts w:ascii="Arial" w:eastAsia="Arial" w:hAnsi="Arial" w:cs="Arial"/>
          <w:b/>
          <w:bCs/>
          <w:i/>
          <w:iCs/>
          <w:sz w:val="24"/>
          <w:szCs w:val="24"/>
        </w:rPr>
      </w:pPr>
      <w:r>
        <w:rPr>
          <w:rFonts w:ascii="Arial" w:eastAsia="Arial" w:hAnsi="Arial" w:cs="Arial"/>
          <w:b/>
          <w:bCs/>
          <w:i/>
          <w:iCs/>
          <w:sz w:val="24"/>
          <w:szCs w:val="24"/>
        </w:rPr>
        <w:t>Presidente</w:t>
      </w:r>
      <w:r>
        <w:rPr>
          <w:rStyle w:val="Refdenotaalpie"/>
          <w:rFonts w:ascii="Arial" w:eastAsia="Arial" w:hAnsi="Arial" w:cs="Arial"/>
          <w:b/>
          <w:bCs/>
          <w:i/>
          <w:iCs/>
          <w:sz w:val="24"/>
          <w:szCs w:val="24"/>
        </w:rPr>
        <w:footnoteReference w:id="28"/>
      </w:r>
    </w:p>
    <w:p w14:paraId="5648FAE4" w14:textId="77777777" w:rsidR="001F2AC2" w:rsidRDefault="001D2D9C">
      <w:pPr>
        <w:spacing w:line="360" w:lineRule="auto"/>
        <w:jc w:val="both"/>
        <w:rPr>
          <w:rFonts w:ascii="Arial" w:eastAsia="Arial" w:hAnsi="Arial" w:cs="Arial"/>
          <w:sz w:val="24"/>
          <w:szCs w:val="24"/>
        </w:rPr>
      </w:pPr>
      <w:r>
        <w:rPr>
          <w:rFonts w:ascii="Arial" w:eastAsia="Arial" w:hAnsi="Arial" w:cs="Arial"/>
          <w:sz w:val="24"/>
          <w:szCs w:val="24"/>
        </w:rPr>
        <w:t>Mediante escrito suscrito por su representante legal, señaló:</w:t>
      </w:r>
    </w:p>
    <w:p w14:paraId="5648FAE5" w14:textId="77777777" w:rsidR="001F2AC2" w:rsidRDefault="001D2D9C">
      <w:pPr>
        <w:pStyle w:val="Prrafodelista"/>
        <w:numPr>
          <w:ilvl w:val="0"/>
          <w:numId w:val="17"/>
        </w:numPr>
        <w:spacing w:line="360" w:lineRule="auto"/>
        <w:ind w:left="0" w:hanging="11"/>
        <w:jc w:val="both"/>
        <w:rPr>
          <w:rFonts w:ascii="Arial" w:eastAsia="Arial" w:hAnsi="Arial" w:cs="Arial"/>
          <w:sz w:val="24"/>
          <w:szCs w:val="24"/>
        </w:rPr>
      </w:pPr>
      <w:r>
        <w:rPr>
          <w:rFonts w:ascii="Arial" w:eastAsia="Arial" w:hAnsi="Arial" w:cs="Arial"/>
          <w:sz w:val="24"/>
          <w:szCs w:val="24"/>
        </w:rPr>
        <w:t xml:space="preserve">La </w:t>
      </w:r>
      <w:r>
        <w:rPr>
          <w:rFonts w:ascii="Arial" w:eastAsia="Arial" w:hAnsi="Arial" w:cs="Arial"/>
          <w:i/>
          <w:iCs/>
          <w:sz w:val="24"/>
          <w:szCs w:val="24"/>
        </w:rPr>
        <w:t xml:space="preserve">quejosa </w:t>
      </w:r>
      <w:r>
        <w:rPr>
          <w:rFonts w:ascii="Arial" w:eastAsia="Arial" w:hAnsi="Arial" w:cs="Arial"/>
          <w:sz w:val="24"/>
          <w:szCs w:val="24"/>
        </w:rPr>
        <w:t>no expone cómo es que se ha actualizado la supuesta repetición y reiteración de las conductas de las que se duele, no precisa hechos posteriores a las sentencias ni acredita la continuidad de la supuesta vulneración; por el contrario, sostiene que las resoluciones fueron cumplidas y el derecho restituido.</w:t>
      </w:r>
    </w:p>
    <w:p w14:paraId="5648FAE6" w14:textId="77777777" w:rsidR="001F2AC2" w:rsidRDefault="001F2AC2">
      <w:pPr>
        <w:pStyle w:val="Prrafodelista"/>
        <w:spacing w:line="360" w:lineRule="auto"/>
        <w:ind w:left="0"/>
        <w:jc w:val="both"/>
        <w:rPr>
          <w:rFonts w:ascii="Arial" w:eastAsia="Arial" w:hAnsi="Arial" w:cs="Arial"/>
          <w:sz w:val="24"/>
          <w:szCs w:val="24"/>
        </w:rPr>
      </w:pPr>
    </w:p>
    <w:p w14:paraId="5648FAE7" w14:textId="3577AD14" w:rsidR="001F2AC2" w:rsidRDefault="001D2D9C">
      <w:pPr>
        <w:pStyle w:val="Prrafodelista"/>
        <w:numPr>
          <w:ilvl w:val="0"/>
          <w:numId w:val="17"/>
        </w:numPr>
        <w:spacing w:line="360" w:lineRule="auto"/>
        <w:ind w:left="0" w:hanging="11"/>
        <w:jc w:val="both"/>
        <w:rPr>
          <w:rFonts w:ascii="Arial" w:eastAsia="Arial" w:hAnsi="Arial" w:cs="Arial"/>
          <w:sz w:val="24"/>
          <w:szCs w:val="24"/>
        </w:rPr>
      </w:pPr>
      <w:r>
        <w:rPr>
          <w:rFonts w:ascii="Arial" w:eastAsia="Arial" w:hAnsi="Arial" w:cs="Arial"/>
          <w:sz w:val="24"/>
          <w:szCs w:val="24"/>
        </w:rPr>
        <w:t xml:space="preserve">Ha quedado plenamente acreditado que se dio respuesta a las solicitudes planteadas por la </w:t>
      </w:r>
      <w:r>
        <w:rPr>
          <w:rFonts w:ascii="Arial" w:eastAsia="Arial" w:hAnsi="Arial" w:cs="Arial"/>
          <w:i/>
          <w:sz w:val="24"/>
          <w:szCs w:val="24"/>
        </w:rPr>
        <w:t xml:space="preserve">quejosa </w:t>
      </w:r>
      <w:r>
        <w:rPr>
          <w:rFonts w:ascii="Arial" w:eastAsia="Arial" w:hAnsi="Arial" w:cs="Arial"/>
          <w:sz w:val="24"/>
          <w:szCs w:val="24"/>
        </w:rPr>
        <w:t xml:space="preserve">y que se </w:t>
      </w:r>
      <w:r>
        <w:rPr>
          <w:rFonts w:ascii="Arial" w:eastAsia="Arial" w:hAnsi="Arial" w:cs="Arial"/>
          <w:b/>
          <w:sz w:val="24"/>
          <w:szCs w:val="24"/>
        </w:rPr>
        <w:t>restituyó</w:t>
      </w:r>
      <w:r>
        <w:rPr>
          <w:rFonts w:ascii="Arial" w:eastAsia="Arial" w:hAnsi="Arial" w:cs="Arial"/>
          <w:sz w:val="24"/>
          <w:szCs w:val="24"/>
        </w:rPr>
        <w:t xml:space="preserve"> su derecho político-electoral vulnerado; por lo que resulta jurídicamente </w:t>
      </w:r>
      <w:r>
        <w:rPr>
          <w:rFonts w:ascii="Arial" w:eastAsia="Arial" w:hAnsi="Arial" w:cs="Arial"/>
          <w:b/>
          <w:sz w:val="24"/>
          <w:szCs w:val="24"/>
        </w:rPr>
        <w:t>incorrecto</w:t>
      </w:r>
      <w:r>
        <w:rPr>
          <w:rFonts w:ascii="Arial" w:eastAsia="Arial" w:hAnsi="Arial" w:cs="Arial"/>
          <w:sz w:val="24"/>
          <w:szCs w:val="24"/>
        </w:rPr>
        <w:t xml:space="preserve"> afirmar la existencia de conductas de </w:t>
      </w:r>
      <w:r>
        <w:rPr>
          <w:rFonts w:ascii="Arial" w:eastAsia="Arial" w:hAnsi="Arial" w:cs="Arial"/>
          <w:b/>
          <w:sz w:val="24"/>
          <w:szCs w:val="24"/>
        </w:rPr>
        <w:t>reiteración y sistematicidad</w:t>
      </w:r>
      <w:r>
        <w:rPr>
          <w:rFonts w:ascii="Arial" w:eastAsia="Arial" w:hAnsi="Arial" w:cs="Arial"/>
          <w:b/>
          <w:bCs/>
          <w:sz w:val="24"/>
          <w:szCs w:val="24"/>
        </w:rPr>
        <w:t xml:space="preserve"> </w:t>
      </w:r>
      <w:r>
        <w:rPr>
          <w:rFonts w:ascii="Arial" w:eastAsia="Arial" w:hAnsi="Arial" w:cs="Arial"/>
          <w:sz w:val="24"/>
          <w:szCs w:val="24"/>
        </w:rPr>
        <w:t>posteriores</w:t>
      </w:r>
      <w:r>
        <w:rPr>
          <w:rFonts w:ascii="Arial" w:eastAsia="Arial" w:hAnsi="Arial" w:cs="Arial"/>
          <w:b/>
          <w:bCs/>
          <w:sz w:val="24"/>
          <w:szCs w:val="24"/>
        </w:rPr>
        <w:t xml:space="preserve"> </w:t>
      </w:r>
      <w:r>
        <w:rPr>
          <w:rFonts w:ascii="Arial" w:eastAsia="Arial" w:hAnsi="Arial" w:cs="Arial"/>
          <w:sz w:val="24"/>
          <w:szCs w:val="24"/>
        </w:rPr>
        <w:t xml:space="preserve">a las sentencias y acuerdos de cumplimiento dictados por el </w:t>
      </w:r>
      <w:r>
        <w:rPr>
          <w:rFonts w:ascii="Arial" w:eastAsia="Arial" w:hAnsi="Arial" w:cs="Arial"/>
          <w:i/>
          <w:sz w:val="24"/>
          <w:szCs w:val="24"/>
        </w:rPr>
        <w:t xml:space="preserve">Tribunal Electoral </w:t>
      </w:r>
      <w:r>
        <w:rPr>
          <w:rFonts w:ascii="Arial" w:eastAsia="Arial" w:hAnsi="Arial" w:cs="Arial"/>
          <w:iCs/>
          <w:sz w:val="24"/>
          <w:szCs w:val="24"/>
        </w:rPr>
        <w:t xml:space="preserve">en los juicios </w:t>
      </w:r>
      <w:r w:rsidR="00661074" w:rsidRPr="00661074">
        <w:rPr>
          <w:rFonts w:ascii="Arial" w:eastAsia="Arial" w:hAnsi="Arial" w:cs="Arial"/>
          <w:color w:val="FFFFFF"/>
          <w:sz w:val="24"/>
          <w:szCs w:val="24"/>
          <w:highlight w:val="darkCyan"/>
        </w:rPr>
        <w:lastRenderedPageBreak/>
        <w:t>[No.20]_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xml:space="preserve"> y </w:t>
      </w:r>
      <w:r w:rsidR="00661074" w:rsidRPr="00661074">
        <w:rPr>
          <w:rFonts w:ascii="Arial" w:eastAsia="Arial" w:hAnsi="Arial" w:cs="Arial"/>
          <w:color w:val="FFFFFF"/>
          <w:sz w:val="24"/>
          <w:szCs w:val="24"/>
          <w:highlight w:val="darkCyan"/>
        </w:rPr>
        <w:t>[No.21]_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w:t>
      </w:r>
    </w:p>
    <w:p w14:paraId="5648FAE8" w14:textId="77777777" w:rsidR="001F2AC2" w:rsidRDefault="001F2AC2">
      <w:pPr>
        <w:pStyle w:val="Prrafodelista"/>
        <w:rPr>
          <w:rFonts w:ascii="Arial" w:eastAsia="Arial" w:hAnsi="Arial" w:cs="Arial"/>
          <w:sz w:val="24"/>
          <w:szCs w:val="24"/>
        </w:rPr>
      </w:pPr>
    </w:p>
    <w:p w14:paraId="5648FAE9" w14:textId="3256CBE1" w:rsidR="001F2AC2" w:rsidRDefault="001D2D9C">
      <w:pPr>
        <w:pStyle w:val="Prrafodelista"/>
        <w:numPr>
          <w:ilvl w:val="0"/>
          <w:numId w:val="17"/>
        </w:numPr>
        <w:spacing w:line="360" w:lineRule="auto"/>
        <w:ind w:left="0" w:hanging="11"/>
        <w:jc w:val="both"/>
        <w:rPr>
          <w:rFonts w:ascii="Arial" w:eastAsia="Arial" w:hAnsi="Arial" w:cs="Arial"/>
          <w:sz w:val="24"/>
          <w:szCs w:val="24"/>
        </w:rPr>
      </w:pPr>
      <w:r>
        <w:rPr>
          <w:rFonts w:ascii="Arial" w:eastAsia="Arial" w:hAnsi="Arial" w:cs="Arial"/>
          <w:sz w:val="24"/>
          <w:szCs w:val="24"/>
        </w:rPr>
        <w:t xml:space="preserve">De lo manifestado por la </w:t>
      </w:r>
      <w:r>
        <w:rPr>
          <w:rFonts w:ascii="Arial" w:eastAsia="Arial" w:hAnsi="Arial" w:cs="Arial"/>
          <w:i/>
          <w:iCs/>
          <w:sz w:val="24"/>
          <w:szCs w:val="24"/>
        </w:rPr>
        <w:t>denunciante</w:t>
      </w:r>
      <w:r>
        <w:rPr>
          <w:rFonts w:ascii="Arial" w:eastAsia="Arial" w:hAnsi="Arial" w:cs="Arial"/>
          <w:sz w:val="24"/>
          <w:szCs w:val="24"/>
        </w:rPr>
        <w:t xml:space="preserve"> no se advierte manifestación alguna que acredite que las conductas que denuncia tienen su origen en elementos de género; además, reconoce que en el </w:t>
      </w:r>
      <w:r w:rsidR="00661074" w:rsidRPr="00661074">
        <w:rPr>
          <w:rFonts w:ascii="Arial" w:eastAsia="Arial" w:hAnsi="Arial" w:cs="Arial"/>
          <w:color w:val="FFFFFF"/>
          <w:sz w:val="24"/>
          <w:szCs w:val="24"/>
          <w:highlight w:val="darkCyan"/>
        </w:rPr>
        <w:t>[No.22]_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xml:space="preserve"> no se advirtió la actualización de estereotipos de género suficientes para pronunciarse sobre </w:t>
      </w:r>
      <w:r>
        <w:rPr>
          <w:rFonts w:ascii="Arial" w:eastAsia="Arial" w:hAnsi="Arial" w:cs="Arial"/>
          <w:i/>
          <w:iCs/>
          <w:sz w:val="24"/>
          <w:szCs w:val="24"/>
        </w:rPr>
        <w:t>VPMG.</w:t>
      </w:r>
      <w:r>
        <w:rPr>
          <w:rFonts w:ascii="Arial" w:eastAsia="Arial" w:hAnsi="Arial" w:cs="Arial"/>
          <w:sz w:val="24"/>
          <w:szCs w:val="24"/>
        </w:rPr>
        <w:t xml:space="preserve"> </w:t>
      </w:r>
    </w:p>
    <w:p w14:paraId="5648FAEA" w14:textId="77777777" w:rsidR="001F2AC2" w:rsidRDefault="001F2AC2">
      <w:pPr>
        <w:pStyle w:val="Prrafodelista"/>
        <w:rPr>
          <w:rFonts w:ascii="Arial" w:eastAsia="Arial" w:hAnsi="Arial" w:cs="Arial"/>
          <w:sz w:val="24"/>
          <w:szCs w:val="24"/>
        </w:rPr>
      </w:pPr>
    </w:p>
    <w:p w14:paraId="5648FAEB" w14:textId="327CC942" w:rsidR="001F2AC2" w:rsidRDefault="001D2D9C">
      <w:pPr>
        <w:pStyle w:val="Prrafodelista"/>
        <w:numPr>
          <w:ilvl w:val="0"/>
          <w:numId w:val="17"/>
        </w:numPr>
        <w:spacing w:line="360" w:lineRule="auto"/>
        <w:ind w:left="0" w:hanging="11"/>
        <w:jc w:val="both"/>
        <w:rPr>
          <w:rFonts w:ascii="Arial" w:eastAsia="Arial" w:hAnsi="Arial" w:cs="Arial"/>
          <w:sz w:val="24"/>
          <w:szCs w:val="24"/>
        </w:rPr>
      </w:pPr>
      <w:r>
        <w:rPr>
          <w:rFonts w:ascii="Arial" w:eastAsia="Arial" w:hAnsi="Arial" w:cs="Arial"/>
          <w:sz w:val="24"/>
          <w:szCs w:val="24"/>
        </w:rPr>
        <w:t xml:space="preserve">Contrario a lo sostenido por la </w:t>
      </w:r>
      <w:r>
        <w:rPr>
          <w:rFonts w:ascii="Arial" w:eastAsia="Arial" w:hAnsi="Arial" w:cs="Arial"/>
          <w:i/>
          <w:iCs/>
          <w:sz w:val="24"/>
          <w:szCs w:val="24"/>
        </w:rPr>
        <w:t xml:space="preserve">quejosa, </w:t>
      </w:r>
      <w:r>
        <w:rPr>
          <w:rFonts w:ascii="Arial" w:eastAsia="Arial" w:hAnsi="Arial" w:cs="Arial"/>
          <w:sz w:val="24"/>
          <w:szCs w:val="24"/>
        </w:rPr>
        <w:t xml:space="preserve">no se actualizan los elementos esenciales de </w:t>
      </w:r>
      <w:r>
        <w:rPr>
          <w:rFonts w:ascii="Arial" w:eastAsia="Arial" w:hAnsi="Arial" w:cs="Arial"/>
          <w:i/>
          <w:iCs/>
          <w:sz w:val="24"/>
          <w:szCs w:val="24"/>
        </w:rPr>
        <w:t xml:space="preserve">VPMG </w:t>
      </w:r>
      <w:r>
        <w:rPr>
          <w:rFonts w:ascii="Arial" w:eastAsia="Arial" w:hAnsi="Arial" w:cs="Arial"/>
          <w:sz w:val="24"/>
          <w:szCs w:val="24"/>
        </w:rPr>
        <w:t xml:space="preserve">contemplados en la línea jurisprudencial en materia electoral. Máxime que el hecho de que en los juicios </w:t>
      </w:r>
      <w:r w:rsidR="00661074" w:rsidRPr="00661074">
        <w:rPr>
          <w:rFonts w:ascii="Arial" w:eastAsia="Arial" w:hAnsi="Arial" w:cs="Arial"/>
          <w:color w:val="FFFFFF"/>
          <w:sz w:val="24"/>
          <w:szCs w:val="24"/>
          <w:highlight w:val="darkCyan"/>
        </w:rPr>
        <w:t>[No.23]_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xml:space="preserve"> y </w:t>
      </w:r>
      <w:r w:rsidR="00661074" w:rsidRPr="00661074">
        <w:rPr>
          <w:rFonts w:ascii="Arial" w:eastAsia="Arial" w:hAnsi="Arial" w:cs="Arial"/>
          <w:color w:val="FFFFFF"/>
          <w:sz w:val="24"/>
          <w:szCs w:val="24"/>
          <w:highlight w:val="darkCyan"/>
        </w:rPr>
        <w:t>[No.24]_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xml:space="preserve"> se haya determinado la existencia de la vulneración de su derecho político a ser votada en la vertiente del ejercicio del cargo, no implica que, de manera automática, se configure la comisión de </w:t>
      </w:r>
      <w:r>
        <w:rPr>
          <w:rFonts w:ascii="Arial" w:eastAsia="Arial" w:hAnsi="Arial" w:cs="Arial"/>
          <w:i/>
          <w:iCs/>
          <w:sz w:val="24"/>
          <w:szCs w:val="24"/>
        </w:rPr>
        <w:t>VPMG.</w:t>
      </w:r>
    </w:p>
    <w:p w14:paraId="5648FAEC" w14:textId="77777777" w:rsidR="001F2AC2" w:rsidRDefault="001F2AC2">
      <w:pPr>
        <w:pStyle w:val="Prrafodelista"/>
        <w:rPr>
          <w:rFonts w:ascii="Arial" w:eastAsia="Arial" w:hAnsi="Arial" w:cs="Arial"/>
          <w:sz w:val="24"/>
          <w:szCs w:val="24"/>
        </w:rPr>
      </w:pPr>
    </w:p>
    <w:p w14:paraId="5648FAED" w14:textId="77777777" w:rsidR="001F2AC2" w:rsidRDefault="001D2D9C">
      <w:pPr>
        <w:pStyle w:val="Prrafodelista"/>
        <w:numPr>
          <w:ilvl w:val="0"/>
          <w:numId w:val="17"/>
        </w:numPr>
        <w:spacing w:line="360" w:lineRule="auto"/>
        <w:ind w:left="0" w:hanging="11"/>
        <w:jc w:val="both"/>
        <w:rPr>
          <w:rFonts w:ascii="Arial" w:eastAsia="Arial" w:hAnsi="Arial" w:cs="Arial"/>
          <w:sz w:val="24"/>
          <w:szCs w:val="24"/>
        </w:rPr>
      </w:pPr>
      <w:r>
        <w:rPr>
          <w:rFonts w:ascii="Arial" w:eastAsia="Arial" w:hAnsi="Arial" w:cs="Arial"/>
          <w:sz w:val="24"/>
          <w:szCs w:val="24"/>
        </w:rPr>
        <w:t xml:space="preserve">La </w:t>
      </w:r>
      <w:r>
        <w:rPr>
          <w:rFonts w:ascii="Arial" w:eastAsia="Arial" w:hAnsi="Arial" w:cs="Arial"/>
          <w:i/>
          <w:iCs/>
          <w:sz w:val="24"/>
          <w:szCs w:val="24"/>
        </w:rPr>
        <w:t>quejosa</w:t>
      </w:r>
      <w:r>
        <w:rPr>
          <w:rFonts w:ascii="Arial" w:eastAsia="Arial" w:hAnsi="Arial" w:cs="Arial"/>
          <w:sz w:val="24"/>
          <w:szCs w:val="24"/>
        </w:rPr>
        <w:t xml:space="preserve"> no expone ni acredita bajo qué elementos de género, estereotipos, roles tradicionales o relaciones asimétricas de poder se había </w:t>
      </w:r>
      <w:r>
        <w:rPr>
          <w:rFonts w:ascii="Arial" w:eastAsia="Arial" w:hAnsi="Arial" w:cs="Arial"/>
          <w:b/>
          <w:bCs/>
          <w:sz w:val="24"/>
          <w:szCs w:val="24"/>
        </w:rPr>
        <w:t xml:space="preserve">pretendido </w:t>
      </w:r>
      <w:r>
        <w:rPr>
          <w:rFonts w:ascii="Arial" w:eastAsia="Arial" w:hAnsi="Arial" w:cs="Arial"/>
          <w:sz w:val="24"/>
          <w:szCs w:val="24"/>
        </w:rPr>
        <w:t>menoscabar el ejercicio de sus derechos político-electorales.</w:t>
      </w:r>
    </w:p>
    <w:p w14:paraId="5648FAEE" w14:textId="77777777" w:rsidR="001F2AC2" w:rsidRDefault="001F2AC2">
      <w:pPr>
        <w:pStyle w:val="Prrafodelista"/>
        <w:spacing w:line="360" w:lineRule="auto"/>
        <w:ind w:left="0"/>
        <w:jc w:val="both"/>
        <w:rPr>
          <w:rFonts w:ascii="Arial" w:eastAsia="Arial" w:hAnsi="Arial" w:cs="Arial"/>
          <w:sz w:val="24"/>
          <w:szCs w:val="24"/>
        </w:rPr>
      </w:pPr>
    </w:p>
    <w:p w14:paraId="5648FAEF" w14:textId="77777777" w:rsidR="001F2AC2" w:rsidRDefault="001D2D9C">
      <w:pPr>
        <w:pStyle w:val="Prrafodelista"/>
        <w:numPr>
          <w:ilvl w:val="0"/>
          <w:numId w:val="17"/>
        </w:numPr>
        <w:spacing w:line="360" w:lineRule="auto"/>
        <w:ind w:left="0" w:hanging="11"/>
        <w:jc w:val="both"/>
        <w:rPr>
          <w:rFonts w:ascii="Arial" w:eastAsia="Arial" w:hAnsi="Arial" w:cs="Arial"/>
          <w:sz w:val="24"/>
          <w:szCs w:val="24"/>
        </w:rPr>
      </w:pPr>
      <w:r>
        <w:rPr>
          <w:rFonts w:ascii="Arial" w:eastAsia="Arial" w:hAnsi="Arial" w:cs="Arial"/>
          <w:sz w:val="24"/>
          <w:szCs w:val="24"/>
        </w:rPr>
        <w:t xml:space="preserve">La demora en la entrega de información constituye una irregularidad de carácter administrativo o político-electoral, susceptible de corrección a través de los mecanismos jurisdiccionales correspondientes, pero carece de los elementos que exige la configuración de la </w:t>
      </w:r>
      <w:r>
        <w:rPr>
          <w:rFonts w:ascii="Arial" w:eastAsia="Arial" w:hAnsi="Arial" w:cs="Arial"/>
          <w:i/>
          <w:iCs/>
          <w:sz w:val="24"/>
          <w:szCs w:val="24"/>
        </w:rPr>
        <w:t>VPGM</w:t>
      </w:r>
      <w:r>
        <w:rPr>
          <w:rFonts w:ascii="Arial" w:eastAsia="Arial" w:hAnsi="Arial" w:cs="Arial"/>
          <w:sz w:val="24"/>
          <w:szCs w:val="24"/>
        </w:rPr>
        <w:t>.</w:t>
      </w:r>
    </w:p>
    <w:p w14:paraId="5648FAF0" w14:textId="77777777" w:rsidR="001F2AC2" w:rsidRDefault="001F2AC2">
      <w:pPr>
        <w:pStyle w:val="Prrafodelista"/>
        <w:spacing w:line="360" w:lineRule="auto"/>
        <w:ind w:left="0"/>
        <w:jc w:val="both"/>
        <w:rPr>
          <w:rFonts w:ascii="Arial" w:eastAsia="Arial" w:hAnsi="Arial" w:cs="Arial"/>
          <w:sz w:val="24"/>
          <w:szCs w:val="24"/>
        </w:rPr>
      </w:pPr>
    </w:p>
    <w:p w14:paraId="5648FAF1" w14:textId="77777777" w:rsidR="001F2AC2" w:rsidRDefault="001D2D9C">
      <w:pPr>
        <w:pStyle w:val="Prrafodelista"/>
        <w:numPr>
          <w:ilvl w:val="0"/>
          <w:numId w:val="17"/>
        </w:numPr>
        <w:spacing w:line="360" w:lineRule="auto"/>
        <w:ind w:left="0" w:hanging="11"/>
        <w:jc w:val="both"/>
        <w:rPr>
          <w:rFonts w:ascii="Arial" w:eastAsia="Arial" w:hAnsi="Arial" w:cs="Arial"/>
          <w:sz w:val="24"/>
          <w:szCs w:val="24"/>
        </w:rPr>
      </w:pPr>
      <w:r>
        <w:rPr>
          <w:rFonts w:ascii="Arial" w:eastAsia="Arial" w:hAnsi="Arial" w:cs="Arial"/>
          <w:sz w:val="24"/>
          <w:szCs w:val="24"/>
        </w:rPr>
        <w:t xml:space="preserve">En ningún momento se ha menoscabado el derecho de la </w:t>
      </w:r>
      <w:r>
        <w:rPr>
          <w:rFonts w:ascii="Arial" w:eastAsia="Arial" w:hAnsi="Arial" w:cs="Arial"/>
          <w:i/>
          <w:iCs/>
          <w:sz w:val="24"/>
          <w:szCs w:val="24"/>
        </w:rPr>
        <w:t>denunciante</w:t>
      </w:r>
      <w:r>
        <w:rPr>
          <w:rFonts w:ascii="Arial" w:eastAsia="Arial" w:hAnsi="Arial" w:cs="Arial"/>
          <w:sz w:val="24"/>
          <w:szCs w:val="24"/>
        </w:rPr>
        <w:t xml:space="preserve"> a acceder a la justicia ni a una reparación integral, pues, obra constancia plena del </w:t>
      </w:r>
      <w:r>
        <w:rPr>
          <w:rFonts w:ascii="Arial" w:eastAsia="Arial" w:hAnsi="Arial" w:cs="Arial"/>
          <w:b/>
          <w:bCs/>
          <w:sz w:val="24"/>
          <w:szCs w:val="24"/>
        </w:rPr>
        <w:t>cumplimiento total y efectivo de lo ordenado en las sentencias.</w:t>
      </w:r>
      <w:r>
        <w:rPr>
          <w:rFonts w:ascii="Arial" w:eastAsia="Arial" w:hAnsi="Arial" w:cs="Arial"/>
          <w:sz w:val="24"/>
          <w:szCs w:val="24"/>
        </w:rPr>
        <w:t xml:space="preserve"> Por lo que, resulta jurídicamente insostenible afirmar la existencia de una afectación continuada, reiterada o tolerada institucionalmente.</w:t>
      </w:r>
    </w:p>
    <w:p w14:paraId="5648FAF2" w14:textId="77777777" w:rsidR="001F2AC2" w:rsidRDefault="001F2AC2">
      <w:pPr>
        <w:pStyle w:val="Prrafodelista"/>
        <w:rPr>
          <w:rFonts w:ascii="Arial" w:eastAsia="Arial" w:hAnsi="Arial" w:cs="Arial"/>
          <w:sz w:val="24"/>
          <w:szCs w:val="24"/>
        </w:rPr>
      </w:pPr>
    </w:p>
    <w:p w14:paraId="5648FAF3" w14:textId="77777777" w:rsidR="001F2AC2" w:rsidRDefault="001D2D9C">
      <w:pPr>
        <w:pStyle w:val="Prrafodelista"/>
        <w:numPr>
          <w:ilvl w:val="0"/>
          <w:numId w:val="17"/>
        </w:numPr>
        <w:spacing w:line="360" w:lineRule="auto"/>
        <w:ind w:left="0" w:hanging="11"/>
        <w:jc w:val="both"/>
        <w:rPr>
          <w:rFonts w:ascii="Arial" w:eastAsia="Arial" w:hAnsi="Arial" w:cs="Arial"/>
          <w:sz w:val="24"/>
          <w:szCs w:val="24"/>
        </w:rPr>
      </w:pPr>
      <w:r>
        <w:rPr>
          <w:rFonts w:ascii="Arial" w:eastAsia="Arial" w:hAnsi="Arial" w:cs="Arial"/>
          <w:sz w:val="24"/>
          <w:szCs w:val="24"/>
        </w:rPr>
        <w:t xml:space="preserve">Del cumplimiento de las sentencias referidas se acredita la voluntad efectiva de restituir el derecho político-electoral de la </w:t>
      </w:r>
      <w:r>
        <w:rPr>
          <w:rFonts w:ascii="Arial" w:eastAsia="Arial" w:hAnsi="Arial" w:cs="Arial"/>
          <w:i/>
          <w:iCs/>
          <w:sz w:val="24"/>
          <w:szCs w:val="24"/>
        </w:rPr>
        <w:t>denunciante</w:t>
      </w:r>
      <w:r>
        <w:rPr>
          <w:rFonts w:ascii="Arial" w:eastAsia="Arial" w:hAnsi="Arial" w:cs="Arial"/>
          <w:sz w:val="24"/>
          <w:szCs w:val="24"/>
        </w:rPr>
        <w:t xml:space="preserve">, el cual </w:t>
      </w:r>
      <w:r>
        <w:rPr>
          <w:rFonts w:ascii="Arial" w:eastAsia="Arial" w:hAnsi="Arial" w:cs="Arial"/>
          <w:b/>
          <w:bCs/>
          <w:sz w:val="24"/>
          <w:szCs w:val="24"/>
        </w:rPr>
        <w:t>fue vulnerado sin dolo alguno</w:t>
      </w:r>
      <w:r>
        <w:rPr>
          <w:rFonts w:ascii="Arial" w:eastAsia="Arial" w:hAnsi="Arial" w:cs="Arial"/>
          <w:sz w:val="24"/>
          <w:szCs w:val="24"/>
        </w:rPr>
        <w:t xml:space="preserve">, </w:t>
      </w:r>
      <w:r>
        <w:rPr>
          <w:rFonts w:ascii="Arial" w:eastAsia="Arial" w:hAnsi="Arial" w:cs="Arial"/>
          <w:b/>
          <w:bCs/>
          <w:sz w:val="24"/>
          <w:szCs w:val="24"/>
        </w:rPr>
        <w:t xml:space="preserve">derivado de una demora en la atención de determinadas solicitudes, circunstancia que fue oportunamente corregida </w:t>
      </w:r>
      <w:r>
        <w:rPr>
          <w:rFonts w:ascii="Arial" w:eastAsia="Arial" w:hAnsi="Arial" w:cs="Arial"/>
          <w:sz w:val="24"/>
          <w:szCs w:val="24"/>
        </w:rPr>
        <w:t xml:space="preserve">mediante el cumplimiento íntegro de lo ordenado por el </w:t>
      </w:r>
      <w:r>
        <w:rPr>
          <w:rFonts w:ascii="Arial" w:eastAsia="Arial" w:hAnsi="Arial" w:cs="Arial"/>
          <w:i/>
          <w:iCs/>
          <w:sz w:val="24"/>
          <w:szCs w:val="24"/>
        </w:rPr>
        <w:t>Tribunal Electoral</w:t>
      </w:r>
      <w:r>
        <w:rPr>
          <w:rFonts w:ascii="Arial" w:eastAsia="Arial" w:hAnsi="Arial" w:cs="Arial"/>
          <w:sz w:val="24"/>
          <w:szCs w:val="24"/>
        </w:rPr>
        <w:t>.</w:t>
      </w:r>
    </w:p>
    <w:p w14:paraId="5648FAF4" w14:textId="77777777" w:rsidR="001F2AC2" w:rsidRDefault="001F2AC2">
      <w:pPr>
        <w:pStyle w:val="Prrafodelista"/>
        <w:rPr>
          <w:rFonts w:ascii="Arial" w:eastAsia="Arial" w:hAnsi="Arial" w:cs="Arial"/>
          <w:sz w:val="24"/>
          <w:szCs w:val="24"/>
        </w:rPr>
      </w:pPr>
    </w:p>
    <w:p w14:paraId="5648FAF5" w14:textId="0C299121" w:rsidR="001F2AC2" w:rsidRDefault="001D2D9C">
      <w:pPr>
        <w:pStyle w:val="Prrafodelista"/>
        <w:numPr>
          <w:ilvl w:val="0"/>
          <w:numId w:val="17"/>
        </w:numPr>
        <w:spacing w:line="360" w:lineRule="auto"/>
        <w:ind w:left="0" w:hanging="11"/>
        <w:jc w:val="both"/>
        <w:rPr>
          <w:rFonts w:ascii="Arial" w:eastAsia="Arial" w:hAnsi="Arial" w:cs="Arial"/>
          <w:sz w:val="24"/>
          <w:szCs w:val="24"/>
        </w:rPr>
      </w:pPr>
      <w:r>
        <w:rPr>
          <w:rFonts w:ascii="Arial" w:eastAsia="Arial" w:hAnsi="Arial" w:cs="Arial"/>
          <w:sz w:val="24"/>
          <w:szCs w:val="24"/>
        </w:rPr>
        <w:t xml:space="preserve">En relación con el cumplimiento de la sentencia en el </w:t>
      </w:r>
      <w:r>
        <w:rPr>
          <w:rFonts w:ascii="Arial" w:eastAsia="Arial" w:hAnsi="Arial" w:cs="Arial"/>
          <w:i/>
          <w:iCs/>
          <w:sz w:val="24"/>
          <w:szCs w:val="24"/>
        </w:rPr>
        <w:t>juicio de la ciudadanía</w:t>
      </w:r>
      <w:r>
        <w:rPr>
          <w:rFonts w:ascii="Arial" w:eastAsia="Arial" w:hAnsi="Arial" w:cs="Arial"/>
          <w:sz w:val="24"/>
          <w:szCs w:val="24"/>
        </w:rPr>
        <w:t xml:space="preserve"> del </w:t>
      </w:r>
      <w:r w:rsidR="00661074" w:rsidRPr="00661074">
        <w:rPr>
          <w:rFonts w:ascii="Arial" w:eastAsia="Arial" w:hAnsi="Arial" w:cs="Arial"/>
          <w:color w:val="FFFFFF"/>
          <w:sz w:val="24"/>
          <w:szCs w:val="24"/>
          <w:highlight w:val="darkCyan"/>
        </w:rPr>
        <w:t>[No.25]_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xml:space="preserve">, resulta incongruente que en el presente acto la </w:t>
      </w:r>
      <w:r>
        <w:rPr>
          <w:rFonts w:ascii="Arial" w:eastAsia="Arial" w:hAnsi="Arial" w:cs="Arial"/>
          <w:i/>
          <w:iCs/>
          <w:sz w:val="24"/>
          <w:szCs w:val="24"/>
        </w:rPr>
        <w:t>quejosa</w:t>
      </w:r>
      <w:r>
        <w:rPr>
          <w:rFonts w:ascii="Arial" w:eastAsia="Arial" w:hAnsi="Arial" w:cs="Arial"/>
          <w:sz w:val="24"/>
          <w:szCs w:val="24"/>
        </w:rPr>
        <w:t xml:space="preserve"> se duela de un supuesto no acceso a la justicia y falta de reparación integral, cuando tuvo la oportunidad procesal de hacerlo del conocimiento de la autoridad jurisdiccional competente y omitió formular manifestación alguna al respecto.</w:t>
      </w:r>
    </w:p>
    <w:p w14:paraId="5648FAF6" w14:textId="77777777" w:rsidR="001F2AC2" w:rsidRDefault="001F2AC2">
      <w:pPr>
        <w:pStyle w:val="Prrafodelista"/>
        <w:rPr>
          <w:rFonts w:ascii="Arial" w:eastAsia="Arial" w:hAnsi="Arial" w:cs="Arial"/>
          <w:sz w:val="24"/>
          <w:szCs w:val="24"/>
        </w:rPr>
      </w:pPr>
    </w:p>
    <w:p w14:paraId="5648FAF7" w14:textId="7BEBE2EF" w:rsidR="001F2AC2" w:rsidRDefault="001D2D9C">
      <w:pPr>
        <w:pStyle w:val="Prrafodelista"/>
        <w:numPr>
          <w:ilvl w:val="0"/>
          <w:numId w:val="17"/>
        </w:numPr>
        <w:spacing w:line="360" w:lineRule="auto"/>
        <w:ind w:left="0" w:hanging="11"/>
        <w:jc w:val="both"/>
        <w:rPr>
          <w:rFonts w:ascii="Arial" w:eastAsia="Arial" w:hAnsi="Arial" w:cs="Arial"/>
          <w:sz w:val="24"/>
          <w:szCs w:val="24"/>
        </w:rPr>
      </w:pPr>
      <w:r>
        <w:rPr>
          <w:rFonts w:ascii="Arial" w:eastAsia="Arial" w:hAnsi="Arial" w:cs="Arial"/>
          <w:sz w:val="24"/>
          <w:szCs w:val="24"/>
        </w:rPr>
        <w:t xml:space="preserve">En relación con el </w:t>
      </w:r>
      <w:r>
        <w:rPr>
          <w:rFonts w:ascii="Arial" w:eastAsia="Arial" w:hAnsi="Arial" w:cs="Arial"/>
          <w:i/>
          <w:iCs/>
          <w:sz w:val="24"/>
          <w:szCs w:val="24"/>
        </w:rPr>
        <w:t>juicio de la ciudadanía</w:t>
      </w:r>
      <w:r>
        <w:rPr>
          <w:rFonts w:ascii="Arial" w:eastAsia="Arial" w:hAnsi="Arial" w:cs="Arial"/>
          <w:sz w:val="24"/>
          <w:szCs w:val="24"/>
        </w:rPr>
        <w:t xml:space="preserve"> del </w:t>
      </w:r>
      <w:r w:rsidR="00661074" w:rsidRPr="00661074">
        <w:rPr>
          <w:rFonts w:ascii="Arial" w:eastAsia="Arial" w:hAnsi="Arial" w:cs="Arial"/>
          <w:color w:val="FFFFFF"/>
          <w:sz w:val="24"/>
          <w:szCs w:val="24"/>
          <w:highlight w:val="darkCyan"/>
        </w:rPr>
        <w:t>[No.26]_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xml:space="preserve">; el </w:t>
      </w:r>
      <w:r>
        <w:rPr>
          <w:rFonts w:ascii="Arial" w:eastAsia="Arial" w:hAnsi="Arial" w:cs="Arial"/>
          <w:i/>
          <w:iCs/>
          <w:sz w:val="24"/>
          <w:szCs w:val="24"/>
        </w:rPr>
        <w:t>Tribunal Electoral</w:t>
      </w:r>
      <w:r>
        <w:rPr>
          <w:rFonts w:ascii="Arial" w:eastAsia="Arial" w:hAnsi="Arial" w:cs="Arial"/>
          <w:sz w:val="24"/>
          <w:szCs w:val="24"/>
        </w:rPr>
        <w:t xml:space="preserve"> consideró únicamente fundado lo relativo a la </w:t>
      </w:r>
      <w:r>
        <w:rPr>
          <w:rFonts w:ascii="Arial" w:eastAsia="Arial" w:hAnsi="Arial" w:cs="Arial"/>
          <w:b/>
          <w:bCs/>
          <w:sz w:val="24"/>
          <w:szCs w:val="24"/>
        </w:rPr>
        <w:t>oportunidad de la respuesta</w:t>
      </w:r>
      <w:r>
        <w:rPr>
          <w:rFonts w:ascii="Arial" w:eastAsia="Arial" w:hAnsi="Arial" w:cs="Arial"/>
          <w:sz w:val="24"/>
          <w:szCs w:val="24"/>
        </w:rPr>
        <w:t xml:space="preserve">, en virtud de que se realizó posterior a la sesión, considerando infundada la falta de respuesta y su incongruencia, pues dicho órgano jurisdiccional estimó que </w:t>
      </w:r>
      <w:r>
        <w:rPr>
          <w:rFonts w:ascii="Arial" w:eastAsia="Arial" w:hAnsi="Arial" w:cs="Arial"/>
          <w:b/>
          <w:bCs/>
          <w:sz w:val="24"/>
          <w:szCs w:val="24"/>
        </w:rPr>
        <w:t>las respuestas emitidas fueron congruentes y completas</w:t>
      </w:r>
      <w:r>
        <w:rPr>
          <w:rFonts w:ascii="Arial" w:eastAsia="Arial" w:hAnsi="Arial" w:cs="Arial"/>
          <w:sz w:val="24"/>
          <w:szCs w:val="24"/>
        </w:rPr>
        <w:t>.</w:t>
      </w:r>
    </w:p>
    <w:p w14:paraId="5648FAF8" w14:textId="77777777" w:rsidR="001F2AC2" w:rsidRDefault="001F2AC2">
      <w:pPr>
        <w:pStyle w:val="Prrafodelista"/>
        <w:rPr>
          <w:rFonts w:ascii="Arial" w:eastAsia="Arial" w:hAnsi="Arial" w:cs="Arial"/>
          <w:sz w:val="24"/>
          <w:szCs w:val="24"/>
        </w:rPr>
      </w:pPr>
    </w:p>
    <w:p w14:paraId="5648FAF9" w14:textId="77777777" w:rsidR="001F2AC2" w:rsidRDefault="001D2D9C">
      <w:pPr>
        <w:pStyle w:val="Prrafodelista"/>
        <w:numPr>
          <w:ilvl w:val="0"/>
          <w:numId w:val="17"/>
        </w:numPr>
        <w:spacing w:line="360" w:lineRule="auto"/>
        <w:ind w:left="0" w:hanging="11"/>
        <w:jc w:val="both"/>
        <w:rPr>
          <w:rFonts w:ascii="Arial" w:eastAsia="Arial" w:hAnsi="Arial" w:cs="Arial"/>
          <w:sz w:val="24"/>
          <w:szCs w:val="24"/>
        </w:rPr>
      </w:pPr>
      <w:r>
        <w:rPr>
          <w:rFonts w:ascii="Arial" w:eastAsia="Arial" w:hAnsi="Arial" w:cs="Arial"/>
          <w:sz w:val="24"/>
          <w:szCs w:val="24"/>
        </w:rPr>
        <w:t xml:space="preserve">Que del requerimiento formulado a las demás </w:t>
      </w:r>
      <w:r>
        <w:rPr>
          <w:rFonts w:ascii="Arial" w:eastAsia="Arial" w:hAnsi="Arial" w:cs="Arial"/>
          <w:b/>
          <w:sz w:val="24"/>
          <w:szCs w:val="24"/>
        </w:rPr>
        <w:t xml:space="preserve">regidoras mujeres integrantes del </w:t>
      </w:r>
      <w:r>
        <w:rPr>
          <w:rFonts w:ascii="Arial" w:eastAsia="Arial" w:hAnsi="Arial" w:cs="Arial"/>
          <w:b/>
          <w:i/>
          <w:sz w:val="24"/>
          <w:szCs w:val="24"/>
        </w:rPr>
        <w:t>Cabildo</w:t>
      </w:r>
      <w:r>
        <w:rPr>
          <w:rFonts w:ascii="Arial" w:eastAsia="Arial" w:hAnsi="Arial" w:cs="Arial"/>
          <w:sz w:val="24"/>
          <w:szCs w:val="24"/>
        </w:rPr>
        <w:t xml:space="preserve">, estas manifestaron de manera clara, precisa y coincidente que </w:t>
      </w:r>
      <w:r>
        <w:rPr>
          <w:rFonts w:ascii="Arial" w:eastAsia="Arial" w:hAnsi="Arial" w:cs="Arial"/>
          <w:b/>
          <w:bCs/>
          <w:sz w:val="24"/>
          <w:szCs w:val="24"/>
        </w:rPr>
        <w:t xml:space="preserve">no han sido testigos ni tienen conocimiento de un trato denostativo, discriminatorio o diferenciado en perjuicio de la </w:t>
      </w:r>
      <w:r>
        <w:rPr>
          <w:rFonts w:ascii="Arial" w:eastAsia="Arial" w:hAnsi="Arial" w:cs="Arial"/>
          <w:b/>
          <w:bCs/>
          <w:i/>
          <w:iCs/>
          <w:sz w:val="24"/>
          <w:szCs w:val="24"/>
        </w:rPr>
        <w:t>denunciant</w:t>
      </w:r>
      <w:r>
        <w:rPr>
          <w:rFonts w:ascii="Arial" w:eastAsia="Arial" w:hAnsi="Arial" w:cs="Arial"/>
          <w:b/>
          <w:bCs/>
          <w:sz w:val="24"/>
          <w:szCs w:val="24"/>
        </w:rPr>
        <w:t>e</w:t>
      </w:r>
      <w:r>
        <w:rPr>
          <w:rFonts w:ascii="Arial" w:eastAsia="Arial" w:hAnsi="Arial" w:cs="Arial"/>
          <w:sz w:val="24"/>
          <w:szCs w:val="24"/>
        </w:rPr>
        <w:t xml:space="preserve">, lo que desvirtúa cualquier presunción de un patrón de discriminación o violencia estructural basada en el género, al no advertirse un contexto que evidencie prácticas sistemáticas de exclusión hacia las mujeres dentro del órgano colegiado. En consecuencia, no se acredita, ni siquiera de forma indiciaria, la existencia de un </w:t>
      </w:r>
      <w:r>
        <w:rPr>
          <w:rFonts w:ascii="Arial" w:eastAsia="Arial" w:hAnsi="Arial" w:cs="Arial"/>
          <w:b/>
          <w:bCs/>
          <w:sz w:val="24"/>
          <w:szCs w:val="24"/>
        </w:rPr>
        <w:t>impacto diferenciado</w:t>
      </w:r>
      <w:r>
        <w:rPr>
          <w:rFonts w:ascii="Arial" w:eastAsia="Arial" w:hAnsi="Arial" w:cs="Arial"/>
          <w:sz w:val="24"/>
          <w:szCs w:val="24"/>
        </w:rPr>
        <w:t xml:space="preserve">, </w:t>
      </w:r>
      <w:r>
        <w:rPr>
          <w:rFonts w:ascii="Arial" w:eastAsia="Arial" w:hAnsi="Arial" w:cs="Arial"/>
          <w:sz w:val="24"/>
          <w:szCs w:val="24"/>
        </w:rPr>
        <w:lastRenderedPageBreak/>
        <w:t xml:space="preserve">menos aún por razón de género, ni de una práctica de exclusión u obstaculización informativa dirigida específicamente contra la </w:t>
      </w:r>
      <w:r>
        <w:rPr>
          <w:rFonts w:ascii="Arial" w:eastAsia="Arial" w:hAnsi="Arial" w:cs="Arial"/>
          <w:i/>
          <w:iCs/>
          <w:sz w:val="24"/>
          <w:szCs w:val="24"/>
        </w:rPr>
        <w:t>denunciante</w:t>
      </w:r>
      <w:r>
        <w:rPr>
          <w:rFonts w:ascii="Arial" w:eastAsia="Arial" w:hAnsi="Arial" w:cs="Arial"/>
          <w:sz w:val="24"/>
          <w:szCs w:val="24"/>
        </w:rPr>
        <w:t xml:space="preserve"> por su condición de mujer.</w:t>
      </w:r>
    </w:p>
    <w:p w14:paraId="5648FAFA" w14:textId="77777777" w:rsidR="001F2AC2" w:rsidRDefault="001F2AC2">
      <w:pPr>
        <w:pStyle w:val="Prrafodelista"/>
        <w:spacing w:line="360" w:lineRule="auto"/>
        <w:ind w:left="0"/>
        <w:jc w:val="both"/>
        <w:rPr>
          <w:rFonts w:ascii="Arial" w:eastAsia="Arial" w:hAnsi="Arial" w:cs="Arial"/>
          <w:sz w:val="24"/>
          <w:szCs w:val="24"/>
        </w:rPr>
      </w:pPr>
    </w:p>
    <w:p w14:paraId="5648FAFB" w14:textId="77777777" w:rsidR="001F2AC2" w:rsidRDefault="001D2D9C">
      <w:pPr>
        <w:pStyle w:val="Prrafodelista"/>
        <w:numPr>
          <w:ilvl w:val="0"/>
          <w:numId w:val="11"/>
        </w:numPr>
        <w:spacing w:before="280" w:after="280" w:line="360" w:lineRule="auto"/>
        <w:ind w:left="714" w:hanging="357"/>
        <w:jc w:val="both"/>
        <w:rPr>
          <w:rFonts w:ascii="Arial" w:eastAsia="Arial" w:hAnsi="Arial" w:cs="Arial"/>
          <w:b/>
          <w:bCs/>
          <w:i/>
          <w:iCs/>
          <w:sz w:val="24"/>
          <w:szCs w:val="24"/>
        </w:rPr>
      </w:pPr>
      <w:r>
        <w:rPr>
          <w:rFonts w:ascii="Arial" w:eastAsia="Arial" w:hAnsi="Arial" w:cs="Arial"/>
          <w:b/>
          <w:bCs/>
          <w:i/>
          <w:iCs/>
          <w:sz w:val="24"/>
          <w:szCs w:val="24"/>
        </w:rPr>
        <w:t>Síndica</w:t>
      </w:r>
      <w:r>
        <w:rPr>
          <w:rStyle w:val="Refdenotaalpie"/>
          <w:rFonts w:ascii="Arial" w:eastAsia="Arial" w:hAnsi="Arial" w:cs="Arial"/>
          <w:b/>
          <w:bCs/>
          <w:i/>
          <w:iCs/>
          <w:sz w:val="24"/>
          <w:szCs w:val="24"/>
        </w:rPr>
        <w:footnoteReference w:id="29"/>
      </w:r>
    </w:p>
    <w:p w14:paraId="5648FAFC" w14:textId="4757A5E6" w:rsidR="001F2AC2" w:rsidRDefault="001D2D9C">
      <w:pPr>
        <w:tabs>
          <w:tab w:val="left" w:pos="3594"/>
        </w:tabs>
        <w:spacing w:line="360" w:lineRule="auto"/>
        <w:jc w:val="both"/>
        <w:rPr>
          <w:rFonts w:ascii="Arial" w:eastAsia="Arial" w:hAnsi="Arial" w:cs="Arial"/>
          <w:sz w:val="24"/>
          <w:szCs w:val="24"/>
        </w:rPr>
      </w:pPr>
      <w:r>
        <w:rPr>
          <w:rFonts w:ascii="Arial" w:eastAsia="Arial" w:hAnsi="Arial" w:cs="Arial"/>
          <w:sz w:val="24"/>
          <w:szCs w:val="24"/>
        </w:rPr>
        <w:t xml:space="preserve">Al comparecer por escrito a la audiencia de pruebas y alegatos, en relación con el </w:t>
      </w:r>
      <w:r>
        <w:rPr>
          <w:rFonts w:ascii="Arial" w:eastAsia="Arial" w:hAnsi="Arial" w:cs="Arial"/>
          <w:i/>
          <w:iCs/>
          <w:sz w:val="24"/>
          <w:szCs w:val="24"/>
        </w:rPr>
        <w:t xml:space="preserve">juicio de la ciudadanía </w:t>
      </w:r>
      <w:r w:rsidR="00661074" w:rsidRPr="00661074">
        <w:rPr>
          <w:rFonts w:ascii="Arial" w:eastAsia="Arial" w:hAnsi="Arial" w:cs="Arial"/>
          <w:color w:val="FFFFFF"/>
          <w:sz w:val="24"/>
          <w:szCs w:val="24"/>
          <w:highlight w:val="darkCyan"/>
        </w:rPr>
        <w:t>[No.27]_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refirió esencialmente lo siguiente:</w:t>
      </w:r>
    </w:p>
    <w:p w14:paraId="5648FAFD" w14:textId="77777777" w:rsidR="001F2AC2" w:rsidRDefault="001D2D9C">
      <w:pPr>
        <w:pStyle w:val="Prrafodelista"/>
        <w:numPr>
          <w:ilvl w:val="0"/>
          <w:numId w:val="21"/>
        </w:numPr>
        <w:tabs>
          <w:tab w:val="left" w:pos="3594"/>
        </w:tabs>
        <w:spacing w:line="360" w:lineRule="auto"/>
        <w:jc w:val="both"/>
        <w:rPr>
          <w:rFonts w:ascii="Arial" w:eastAsia="Arial" w:hAnsi="Arial" w:cs="Arial"/>
          <w:sz w:val="24"/>
          <w:szCs w:val="24"/>
        </w:rPr>
      </w:pPr>
      <w:bookmarkStart w:id="16" w:name="_Hlk222783333"/>
      <w:r>
        <w:rPr>
          <w:rFonts w:ascii="Arial" w:eastAsia="Arial" w:hAnsi="Arial" w:cs="Arial"/>
          <w:sz w:val="24"/>
          <w:szCs w:val="24"/>
        </w:rPr>
        <w:t xml:space="preserve">Los actos materia del presente procedimiento </w:t>
      </w:r>
      <w:r>
        <w:rPr>
          <w:rFonts w:ascii="Arial" w:eastAsia="Arial" w:hAnsi="Arial" w:cs="Arial"/>
          <w:b/>
          <w:bCs/>
          <w:sz w:val="24"/>
          <w:szCs w:val="24"/>
        </w:rPr>
        <w:t>no constituyen actos atribuidos a ella</w:t>
      </w:r>
      <w:bookmarkEnd w:id="16"/>
      <w:r>
        <w:rPr>
          <w:rFonts w:ascii="Arial" w:eastAsia="Arial" w:hAnsi="Arial" w:cs="Arial"/>
          <w:sz w:val="24"/>
          <w:szCs w:val="24"/>
        </w:rPr>
        <w:t xml:space="preserve">, máxime que las solicitudes de la </w:t>
      </w:r>
      <w:r>
        <w:rPr>
          <w:rFonts w:ascii="Arial" w:eastAsia="Arial" w:hAnsi="Arial" w:cs="Arial"/>
          <w:i/>
          <w:iCs/>
          <w:sz w:val="24"/>
          <w:szCs w:val="24"/>
        </w:rPr>
        <w:t>quejosa</w:t>
      </w:r>
      <w:r>
        <w:rPr>
          <w:rFonts w:ascii="Arial" w:eastAsia="Arial" w:hAnsi="Arial" w:cs="Arial"/>
          <w:sz w:val="24"/>
          <w:szCs w:val="24"/>
        </w:rPr>
        <w:t xml:space="preserve"> no se encontraban dirigidas a ella; sin embargo, fueron turnadas a la </w:t>
      </w:r>
      <w:r>
        <w:rPr>
          <w:rFonts w:ascii="Arial" w:eastAsia="Arial" w:hAnsi="Arial" w:cs="Arial"/>
          <w:i/>
          <w:iCs/>
          <w:sz w:val="24"/>
          <w:szCs w:val="24"/>
        </w:rPr>
        <w:t>Sindicatura</w:t>
      </w:r>
      <w:r>
        <w:rPr>
          <w:rFonts w:ascii="Arial" w:eastAsia="Arial" w:hAnsi="Arial" w:cs="Arial"/>
          <w:sz w:val="24"/>
          <w:szCs w:val="24"/>
        </w:rPr>
        <w:t xml:space="preserve"> para su atención y se dio </w:t>
      </w:r>
      <w:r>
        <w:rPr>
          <w:rFonts w:ascii="Arial" w:eastAsia="Arial" w:hAnsi="Arial" w:cs="Arial"/>
          <w:b/>
          <w:sz w:val="24"/>
          <w:szCs w:val="24"/>
        </w:rPr>
        <w:t>respuesta completa y congruente</w:t>
      </w:r>
      <w:r>
        <w:rPr>
          <w:rFonts w:ascii="Arial" w:eastAsia="Arial" w:hAnsi="Arial" w:cs="Arial"/>
          <w:sz w:val="24"/>
          <w:szCs w:val="24"/>
        </w:rPr>
        <w:t xml:space="preserve">, evidenciándose de esta forma que en ningún momento se ha actualizado ninguna conducta en perjuicio de la </w:t>
      </w:r>
      <w:r>
        <w:rPr>
          <w:rFonts w:ascii="Arial" w:eastAsia="Arial" w:hAnsi="Arial" w:cs="Arial"/>
          <w:i/>
          <w:iCs/>
          <w:sz w:val="24"/>
          <w:szCs w:val="24"/>
        </w:rPr>
        <w:t>quejosa</w:t>
      </w:r>
      <w:r>
        <w:rPr>
          <w:rFonts w:ascii="Arial" w:eastAsia="Arial" w:hAnsi="Arial" w:cs="Arial"/>
          <w:sz w:val="24"/>
          <w:szCs w:val="24"/>
        </w:rPr>
        <w:t xml:space="preserve">, menos aún de </w:t>
      </w:r>
      <w:r>
        <w:rPr>
          <w:rFonts w:ascii="Arial" w:eastAsia="Arial" w:hAnsi="Arial" w:cs="Arial"/>
          <w:i/>
          <w:iCs/>
          <w:sz w:val="24"/>
          <w:szCs w:val="24"/>
        </w:rPr>
        <w:t>VPMG</w:t>
      </w:r>
      <w:r>
        <w:rPr>
          <w:rFonts w:ascii="Arial" w:eastAsia="Arial" w:hAnsi="Arial" w:cs="Arial"/>
          <w:sz w:val="24"/>
          <w:szCs w:val="24"/>
        </w:rPr>
        <w:t>.</w:t>
      </w:r>
    </w:p>
    <w:p w14:paraId="5648FAFE" w14:textId="77777777" w:rsidR="001F2AC2" w:rsidRDefault="001F2AC2">
      <w:pPr>
        <w:pStyle w:val="Prrafodelista"/>
        <w:tabs>
          <w:tab w:val="left" w:pos="3594"/>
        </w:tabs>
        <w:spacing w:line="360" w:lineRule="auto"/>
        <w:jc w:val="both"/>
        <w:rPr>
          <w:rFonts w:ascii="Arial" w:eastAsia="Arial" w:hAnsi="Arial" w:cs="Arial"/>
          <w:sz w:val="24"/>
          <w:szCs w:val="24"/>
        </w:rPr>
      </w:pPr>
    </w:p>
    <w:p w14:paraId="5648FAFF" w14:textId="77777777" w:rsidR="001F2AC2" w:rsidRDefault="001D2D9C">
      <w:pPr>
        <w:pStyle w:val="Prrafodelista"/>
        <w:numPr>
          <w:ilvl w:val="0"/>
          <w:numId w:val="21"/>
        </w:numPr>
        <w:tabs>
          <w:tab w:val="left" w:pos="3594"/>
        </w:tabs>
        <w:spacing w:line="360" w:lineRule="auto"/>
        <w:jc w:val="both"/>
        <w:rPr>
          <w:rFonts w:ascii="Arial" w:eastAsia="Arial" w:hAnsi="Arial" w:cs="Arial"/>
          <w:sz w:val="24"/>
          <w:szCs w:val="24"/>
        </w:rPr>
      </w:pPr>
      <w:r>
        <w:rPr>
          <w:rFonts w:ascii="Arial" w:eastAsia="Arial" w:hAnsi="Arial" w:cs="Arial"/>
          <w:sz w:val="24"/>
          <w:szCs w:val="24"/>
        </w:rPr>
        <w:t xml:space="preserve">Se han realizado invitaciones en diversas ocasiones para que la </w:t>
      </w:r>
      <w:r>
        <w:rPr>
          <w:rFonts w:ascii="Arial" w:eastAsia="Arial" w:hAnsi="Arial" w:cs="Arial"/>
          <w:i/>
          <w:iCs/>
          <w:sz w:val="24"/>
          <w:szCs w:val="24"/>
        </w:rPr>
        <w:t>denunciante</w:t>
      </w:r>
      <w:r>
        <w:rPr>
          <w:rFonts w:ascii="Arial" w:eastAsia="Arial" w:hAnsi="Arial" w:cs="Arial"/>
          <w:sz w:val="24"/>
          <w:szCs w:val="24"/>
        </w:rPr>
        <w:t xml:space="preserve"> conozca de primera mano los asuntos que serán sometidos a consideración del </w:t>
      </w:r>
      <w:r>
        <w:rPr>
          <w:rFonts w:ascii="Arial" w:eastAsia="Arial" w:hAnsi="Arial" w:cs="Arial"/>
          <w:i/>
          <w:sz w:val="24"/>
          <w:szCs w:val="24"/>
        </w:rPr>
        <w:t xml:space="preserve">Cabildo </w:t>
      </w:r>
      <w:r>
        <w:rPr>
          <w:rFonts w:ascii="Arial" w:eastAsia="Arial" w:hAnsi="Arial" w:cs="Arial"/>
          <w:iCs/>
          <w:sz w:val="24"/>
          <w:szCs w:val="24"/>
        </w:rPr>
        <w:t xml:space="preserve">–por ejemplo, </w:t>
      </w:r>
      <w:r>
        <w:rPr>
          <w:rFonts w:ascii="Arial" w:eastAsia="Arial" w:hAnsi="Arial" w:cs="Arial"/>
          <w:sz w:val="24"/>
          <w:szCs w:val="24"/>
        </w:rPr>
        <w:t xml:space="preserve">sobre cuestiones relativas a los estados financieros del </w:t>
      </w:r>
      <w:r>
        <w:rPr>
          <w:rFonts w:ascii="Arial" w:eastAsia="Arial" w:hAnsi="Arial" w:cs="Arial"/>
          <w:i/>
          <w:iCs/>
          <w:sz w:val="24"/>
          <w:szCs w:val="24"/>
        </w:rPr>
        <w:t>Ayuntamiento</w:t>
      </w:r>
      <w:r>
        <w:rPr>
          <w:rFonts w:ascii="Arial" w:eastAsia="Arial" w:hAnsi="Arial" w:cs="Arial"/>
          <w:sz w:val="24"/>
          <w:szCs w:val="24"/>
        </w:rPr>
        <w:t xml:space="preserve">–, incluso sin que existiera deber legal para realizarlo, buscando que la </w:t>
      </w:r>
      <w:r>
        <w:rPr>
          <w:rFonts w:ascii="Arial" w:eastAsia="Arial" w:hAnsi="Arial" w:cs="Arial"/>
          <w:i/>
          <w:iCs/>
          <w:sz w:val="24"/>
          <w:szCs w:val="24"/>
        </w:rPr>
        <w:t>denunciante</w:t>
      </w:r>
      <w:r>
        <w:rPr>
          <w:rFonts w:ascii="Arial" w:eastAsia="Arial" w:hAnsi="Arial" w:cs="Arial"/>
          <w:sz w:val="24"/>
          <w:szCs w:val="24"/>
        </w:rPr>
        <w:t xml:space="preserve"> tenga la información necesaria para el ejercicio de su cargo, tal como consta en autos.</w:t>
      </w:r>
    </w:p>
    <w:p w14:paraId="5648FB00" w14:textId="77777777" w:rsidR="001F2AC2" w:rsidRDefault="001F2AC2">
      <w:pPr>
        <w:pStyle w:val="Prrafodelista"/>
        <w:rPr>
          <w:rFonts w:ascii="Arial" w:eastAsia="Arial" w:hAnsi="Arial" w:cs="Arial"/>
          <w:sz w:val="24"/>
          <w:szCs w:val="24"/>
        </w:rPr>
      </w:pPr>
    </w:p>
    <w:p w14:paraId="5648FB01" w14:textId="546154F5" w:rsidR="001F2AC2" w:rsidRDefault="001D2D9C">
      <w:pPr>
        <w:pStyle w:val="Prrafodelista"/>
        <w:numPr>
          <w:ilvl w:val="0"/>
          <w:numId w:val="21"/>
        </w:numPr>
        <w:tabs>
          <w:tab w:val="left" w:pos="3594"/>
        </w:tabs>
        <w:spacing w:line="360" w:lineRule="auto"/>
        <w:jc w:val="both"/>
        <w:rPr>
          <w:rFonts w:ascii="Arial" w:eastAsia="Arial" w:hAnsi="Arial" w:cs="Arial"/>
          <w:sz w:val="24"/>
          <w:szCs w:val="24"/>
        </w:rPr>
      </w:pPr>
      <w:r>
        <w:rPr>
          <w:rFonts w:ascii="Arial" w:eastAsia="Arial" w:hAnsi="Arial" w:cs="Arial"/>
          <w:sz w:val="24"/>
          <w:szCs w:val="24"/>
        </w:rPr>
        <w:t xml:space="preserve">La </w:t>
      </w:r>
      <w:r>
        <w:rPr>
          <w:rFonts w:ascii="Arial" w:eastAsia="Arial" w:hAnsi="Arial" w:cs="Arial"/>
          <w:i/>
          <w:iCs/>
          <w:sz w:val="24"/>
          <w:szCs w:val="24"/>
        </w:rPr>
        <w:t>denunciante</w:t>
      </w:r>
      <w:r>
        <w:rPr>
          <w:rFonts w:ascii="Arial" w:eastAsia="Arial" w:hAnsi="Arial" w:cs="Arial"/>
          <w:sz w:val="24"/>
          <w:szCs w:val="24"/>
        </w:rPr>
        <w:t xml:space="preserve"> reconoce que en el </w:t>
      </w:r>
      <w:r w:rsidR="00661074" w:rsidRPr="00661074">
        <w:rPr>
          <w:rFonts w:ascii="Arial" w:eastAsia="Arial" w:hAnsi="Arial" w:cs="Arial"/>
          <w:color w:val="FFFFFF"/>
          <w:sz w:val="24"/>
          <w:szCs w:val="24"/>
          <w:highlight w:val="darkCyan"/>
        </w:rPr>
        <w:t>[No.28]_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xml:space="preserve"> no se advirtió la actualización de estereotipos de género suficientes para pronunciarse sobre </w:t>
      </w:r>
      <w:r>
        <w:rPr>
          <w:rFonts w:ascii="Arial" w:eastAsia="Arial" w:hAnsi="Arial" w:cs="Arial"/>
          <w:i/>
          <w:iCs/>
          <w:sz w:val="24"/>
          <w:szCs w:val="24"/>
        </w:rPr>
        <w:t xml:space="preserve">VPMG. </w:t>
      </w:r>
    </w:p>
    <w:p w14:paraId="5648FB02" w14:textId="77777777" w:rsidR="001F2AC2" w:rsidRDefault="001F2AC2">
      <w:pPr>
        <w:pStyle w:val="Prrafodelista"/>
        <w:rPr>
          <w:rFonts w:ascii="Arial" w:eastAsia="Arial" w:hAnsi="Arial" w:cs="Arial"/>
          <w:sz w:val="24"/>
          <w:szCs w:val="24"/>
        </w:rPr>
      </w:pPr>
    </w:p>
    <w:p w14:paraId="5648FB03" w14:textId="77777777" w:rsidR="001F2AC2" w:rsidRDefault="001D2D9C">
      <w:pPr>
        <w:pStyle w:val="Prrafodelista"/>
        <w:numPr>
          <w:ilvl w:val="0"/>
          <w:numId w:val="21"/>
        </w:numPr>
        <w:tabs>
          <w:tab w:val="left" w:pos="3594"/>
        </w:tabs>
        <w:spacing w:line="360" w:lineRule="auto"/>
        <w:jc w:val="both"/>
        <w:rPr>
          <w:rFonts w:ascii="Arial" w:eastAsia="Arial" w:hAnsi="Arial" w:cs="Arial"/>
          <w:sz w:val="24"/>
          <w:szCs w:val="24"/>
        </w:rPr>
      </w:pPr>
      <w:r>
        <w:rPr>
          <w:rFonts w:ascii="Arial" w:eastAsia="Arial" w:hAnsi="Arial" w:cs="Arial"/>
          <w:sz w:val="24"/>
          <w:szCs w:val="24"/>
        </w:rPr>
        <w:lastRenderedPageBreak/>
        <w:t xml:space="preserve">No existen elementos objetivos que permitan concluir que las conductas denunciadas hayan tenido como finalidad generar un </w:t>
      </w:r>
      <w:r>
        <w:rPr>
          <w:rFonts w:ascii="Arial" w:eastAsia="Arial" w:hAnsi="Arial" w:cs="Arial"/>
          <w:b/>
          <w:bCs/>
          <w:sz w:val="24"/>
          <w:szCs w:val="24"/>
        </w:rPr>
        <w:t>impacto diferenciado</w:t>
      </w:r>
      <w:r>
        <w:rPr>
          <w:rFonts w:ascii="Arial" w:eastAsia="Arial" w:hAnsi="Arial" w:cs="Arial"/>
          <w:sz w:val="24"/>
          <w:szCs w:val="24"/>
        </w:rPr>
        <w:t xml:space="preserve"> ni colocarla en una situación de </w:t>
      </w:r>
      <w:r>
        <w:rPr>
          <w:rFonts w:ascii="Arial" w:eastAsia="Arial" w:hAnsi="Arial" w:cs="Arial"/>
          <w:i/>
          <w:iCs/>
          <w:sz w:val="24"/>
          <w:szCs w:val="24"/>
        </w:rPr>
        <w:t>desventaja por el solo hecho de ser mujer</w:t>
      </w:r>
      <w:r>
        <w:rPr>
          <w:rFonts w:ascii="Arial" w:eastAsia="Arial" w:hAnsi="Arial" w:cs="Arial"/>
          <w:sz w:val="24"/>
          <w:szCs w:val="24"/>
        </w:rPr>
        <w:t>, ni que se hayan sustentado en estereotipos, prejuicios o roles de género que reproduzcan esquemas de discriminación estructural.</w:t>
      </w:r>
    </w:p>
    <w:p w14:paraId="5648FB04" w14:textId="77777777" w:rsidR="001F2AC2" w:rsidRDefault="001F2AC2">
      <w:pPr>
        <w:pStyle w:val="Prrafodelista"/>
        <w:rPr>
          <w:rFonts w:ascii="Arial" w:eastAsia="Arial" w:hAnsi="Arial" w:cs="Arial"/>
          <w:sz w:val="24"/>
          <w:szCs w:val="24"/>
        </w:rPr>
      </w:pPr>
    </w:p>
    <w:p w14:paraId="5648FB05" w14:textId="77777777" w:rsidR="001F2AC2" w:rsidRDefault="001D2D9C">
      <w:pPr>
        <w:pStyle w:val="Prrafodelista"/>
        <w:numPr>
          <w:ilvl w:val="0"/>
          <w:numId w:val="21"/>
        </w:numPr>
        <w:tabs>
          <w:tab w:val="left" w:pos="3594"/>
        </w:tabs>
        <w:spacing w:line="360" w:lineRule="auto"/>
        <w:jc w:val="both"/>
        <w:rPr>
          <w:rFonts w:ascii="Arial" w:eastAsia="Arial" w:hAnsi="Arial" w:cs="Arial"/>
          <w:sz w:val="24"/>
          <w:szCs w:val="24"/>
        </w:rPr>
      </w:pPr>
      <w:r>
        <w:rPr>
          <w:rFonts w:ascii="Arial" w:eastAsia="Arial" w:hAnsi="Arial" w:cs="Arial"/>
          <w:sz w:val="24"/>
          <w:szCs w:val="24"/>
        </w:rPr>
        <w:t xml:space="preserve">Los planteamientos de la </w:t>
      </w:r>
      <w:r>
        <w:rPr>
          <w:rFonts w:ascii="Arial" w:eastAsia="Arial" w:hAnsi="Arial" w:cs="Arial"/>
          <w:i/>
          <w:iCs/>
          <w:sz w:val="24"/>
          <w:szCs w:val="24"/>
        </w:rPr>
        <w:t xml:space="preserve">quejosa </w:t>
      </w:r>
      <w:r>
        <w:rPr>
          <w:rFonts w:ascii="Arial" w:eastAsia="Arial" w:hAnsi="Arial" w:cs="Arial"/>
          <w:sz w:val="24"/>
          <w:szCs w:val="24"/>
        </w:rPr>
        <w:t xml:space="preserve">se limitan a una </w:t>
      </w:r>
      <w:r>
        <w:rPr>
          <w:rFonts w:ascii="Arial" w:eastAsia="Arial" w:hAnsi="Arial" w:cs="Arial"/>
          <w:b/>
          <w:bCs/>
          <w:sz w:val="24"/>
          <w:szCs w:val="24"/>
        </w:rPr>
        <w:t>enunciación abstracta de tipos normativos</w:t>
      </w:r>
      <w:r>
        <w:rPr>
          <w:rFonts w:ascii="Arial" w:eastAsia="Arial" w:hAnsi="Arial" w:cs="Arial"/>
          <w:sz w:val="24"/>
          <w:szCs w:val="24"/>
        </w:rPr>
        <w:t>, sin identificar con precisión qué conducta concreta corresponde a cada hipótesis legal invocada.</w:t>
      </w:r>
    </w:p>
    <w:p w14:paraId="5648FB06" w14:textId="77777777" w:rsidR="001F2AC2" w:rsidRDefault="001F2AC2">
      <w:pPr>
        <w:pStyle w:val="Prrafodelista"/>
        <w:rPr>
          <w:rFonts w:ascii="Arial" w:eastAsia="Arial" w:hAnsi="Arial" w:cs="Arial"/>
          <w:sz w:val="24"/>
          <w:szCs w:val="24"/>
        </w:rPr>
      </w:pPr>
    </w:p>
    <w:p w14:paraId="5648FB07" w14:textId="77777777" w:rsidR="001F2AC2" w:rsidRDefault="001D2D9C">
      <w:pPr>
        <w:pStyle w:val="Prrafodelista"/>
        <w:numPr>
          <w:ilvl w:val="0"/>
          <w:numId w:val="21"/>
        </w:numPr>
        <w:tabs>
          <w:tab w:val="left" w:pos="3594"/>
        </w:tabs>
        <w:spacing w:line="360" w:lineRule="auto"/>
        <w:jc w:val="both"/>
        <w:rPr>
          <w:rFonts w:ascii="Arial" w:eastAsia="Arial" w:hAnsi="Arial" w:cs="Arial"/>
          <w:sz w:val="24"/>
          <w:szCs w:val="24"/>
        </w:rPr>
      </w:pPr>
      <w:r>
        <w:rPr>
          <w:rFonts w:ascii="Arial" w:eastAsia="Arial" w:hAnsi="Arial" w:cs="Arial"/>
          <w:sz w:val="24"/>
          <w:szCs w:val="24"/>
        </w:rPr>
        <w:t xml:space="preserve">El Cuadernillo, correspondiente al Segundo Informe Trimestral del Ejercicio 2025, fue puesto a disposición de todos los integrantes del Cabildo con la finalidad de permitir un análisis previo y fundado de la situación hacendaria municipal, tal y como quedó acreditado en el </w:t>
      </w:r>
      <w:r>
        <w:rPr>
          <w:rFonts w:ascii="Arial" w:eastAsia="Arial" w:hAnsi="Arial" w:cs="Arial"/>
          <w:i/>
          <w:iCs/>
          <w:sz w:val="24"/>
          <w:szCs w:val="24"/>
        </w:rPr>
        <w:t>juicio de la ciudadanía</w:t>
      </w:r>
      <w:r>
        <w:rPr>
          <w:rFonts w:ascii="Arial" w:eastAsia="Arial" w:hAnsi="Arial" w:cs="Arial"/>
          <w:sz w:val="24"/>
          <w:szCs w:val="24"/>
        </w:rPr>
        <w:t xml:space="preserve"> de referencia.</w:t>
      </w:r>
    </w:p>
    <w:p w14:paraId="5648FB08" w14:textId="77777777" w:rsidR="001F2AC2" w:rsidRDefault="001F2AC2">
      <w:pPr>
        <w:pStyle w:val="Prrafodelista"/>
        <w:rPr>
          <w:rFonts w:ascii="Arial" w:eastAsia="Arial" w:hAnsi="Arial" w:cs="Arial"/>
          <w:sz w:val="24"/>
          <w:szCs w:val="24"/>
        </w:rPr>
      </w:pPr>
    </w:p>
    <w:p w14:paraId="5648FB09" w14:textId="77777777" w:rsidR="001F2AC2" w:rsidRDefault="001D2D9C">
      <w:pPr>
        <w:pStyle w:val="Prrafodelista"/>
        <w:numPr>
          <w:ilvl w:val="0"/>
          <w:numId w:val="21"/>
        </w:numPr>
        <w:tabs>
          <w:tab w:val="left" w:pos="3594"/>
        </w:tabs>
        <w:spacing w:line="360" w:lineRule="auto"/>
        <w:jc w:val="both"/>
        <w:rPr>
          <w:rFonts w:ascii="Arial" w:eastAsia="Arial" w:hAnsi="Arial" w:cs="Arial"/>
          <w:sz w:val="24"/>
          <w:szCs w:val="24"/>
        </w:rPr>
      </w:pPr>
      <w:r>
        <w:rPr>
          <w:rFonts w:ascii="Arial" w:eastAsia="Arial" w:hAnsi="Arial" w:cs="Arial"/>
          <w:sz w:val="24"/>
          <w:szCs w:val="24"/>
        </w:rPr>
        <w:t xml:space="preserve">En ningún momento ha menoscabado los derechos político-electorales de la </w:t>
      </w:r>
      <w:r>
        <w:rPr>
          <w:rFonts w:ascii="Arial" w:eastAsia="Arial" w:hAnsi="Arial" w:cs="Arial"/>
          <w:i/>
          <w:iCs/>
          <w:sz w:val="24"/>
          <w:szCs w:val="24"/>
        </w:rPr>
        <w:t>quejosa</w:t>
      </w:r>
      <w:r>
        <w:rPr>
          <w:rFonts w:ascii="Arial" w:eastAsia="Arial" w:hAnsi="Arial" w:cs="Arial"/>
          <w:sz w:val="24"/>
          <w:szCs w:val="24"/>
        </w:rPr>
        <w:t xml:space="preserve">, por el contrario, por instrucción del </w:t>
      </w:r>
      <w:proofErr w:type="gramStart"/>
      <w:r>
        <w:rPr>
          <w:rFonts w:ascii="Arial" w:eastAsia="Arial" w:hAnsi="Arial" w:cs="Arial"/>
          <w:i/>
          <w:iCs/>
          <w:sz w:val="24"/>
          <w:szCs w:val="24"/>
        </w:rPr>
        <w:t>Presidente</w:t>
      </w:r>
      <w:proofErr w:type="gramEnd"/>
      <w:r>
        <w:rPr>
          <w:rFonts w:ascii="Arial" w:eastAsia="Arial" w:hAnsi="Arial" w:cs="Arial"/>
          <w:sz w:val="24"/>
          <w:szCs w:val="24"/>
        </w:rPr>
        <w:t xml:space="preserve"> ha llevado a cabo las actuaciones necesarias para garantizar la transparencia y acceso a la información indispensable para el ejercicio del cargo de todos los integrantes del </w:t>
      </w:r>
      <w:r>
        <w:rPr>
          <w:rFonts w:ascii="Arial" w:eastAsia="Arial" w:hAnsi="Arial" w:cs="Arial"/>
          <w:i/>
          <w:iCs/>
          <w:sz w:val="24"/>
          <w:szCs w:val="24"/>
        </w:rPr>
        <w:t>Cabildo</w:t>
      </w:r>
      <w:r>
        <w:rPr>
          <w:rFonts w:ascii="Arial" w:eastAsia="Arial" w:hAnsi="Arial" w:cs="Arial"/>
          <w:sz w:val="24"/>
          <w:szCs w:val="24"/>
        </w:rPr>
        <w:t>.</w:t>
      </w:r>
    </w:p>
    <w:p w14:paraId="5648FB0A" w14:textId="77777777" w:rsidR="001F2AC2" w:rsidRDefault="001F2AC2">
      <w:pPr>
        <w:pStyle w:val="Prrafodelista"/>
        <w:rPr>
          <w:rFonts w:ascii="Arial" w:eastAsia="Arial" w:hAnsi="Arial" w:cs="Arial"/>
          <w:sz w:val="24"/>
          <w:szCs w:val="24"/>
        </w:rPr>
      </w:pPr>
    </w:p>
    <w:p w14:paraId="5648FB0B" w14:textId="18B7F1B0" w:rsidR="001F2AC2" w:rsidRDefault="001D2D9C">
      <w:pPr>
        <w:pStyle w:val="Prrafodelista"/>
        <w:numPr>
          <w:ilvl w:val="0"/>
          <w:numId w:val="21"/>
        </w:numPr>
        <w:tabs>
          <w:tab w:val="left" w:pos="3594"/>
        </w:tabs>
        <w:spacing w:line="360" w:lineRule="auto"/>
        <w:jc w:val="both"/>
        <w:rPr>
          <w:rFonts w:ascii="Arial" w:eastAsia="Arial" w:hAnsi="Arial" w:cs="Arial"/>
          <w:sz w:val="24"/>
          <w:szCs w:val="24"/>
        </w:rPr>
      </w:pPr>
      <w:r>
        <w:rPr>
          <w:rFonts w:ascii="Arial" w:eastAsia="Arial" w:hAnsi="Arial" w:cs="Arial"/>
          <w:sz w:val="24"/>
          <w:szCs w:val="24"/>
        </w:rPr>
        <w:t xml:space="preserve">De las constancias que obran en autos no es posible acreditar la </w:t>
      </w:r>
      <w:r>
        <w:rPr>
          <w:rFonts w:ascii="Arial" w:eastAsia="Arial" w:hAnsi="Arial" w:cs="Arial"/>
          <w:b/>
          <w:bCs/>
          <w:sz w:val="24"/>
          <w:szCs w:val="24"/>
        </w:rPr>
        <w:t>sistematicidad</w:t>
      </w:r>
      <w:r>
        <w:rPr>
          <w:rFonts w:ascii="Arial" w:eastAsia="Arial" w:hAnsi="Arial" w:cs="Arial"/>
          <w:sz w:val="24"/>
          <w:szCs w:val="24"/>
        </w:rPr>
        <w:t xml:space="preserve"> de la que se duele la </w:t>
      </w:r>
      <w:r>
        <w:rPr>
          <w:rFonts w:ascii="Arial" w:eastAsia="Arial" w:hAnsi="Arial" w:cs="Arial"/>
          <w:i/>
          <w:iCs/>
          <w:sz w:val="24"/>
          <w:szCs w:val="24"/>
        </w:rPr>
        <w:t>quejosa</w:t>
      </w:r>
      <w:r>
        <w:rPr>
          <w:rFonts w:ascii="Arial" w:eastAsia="Arial" w:hAnsi="Arial" w:cs="Arial"/>
          <w:sz w:val="24"/>
          <w:szCs w:val="24"/>
        </w:rPr>
        <w:t xml:space="preserve">, pues se dio cabal cumplimiento a lo ordenado en las sentencias de los </w:t>
      </w:r>
      <w:r>
        <w:rPr>
          <w:rFonts w:ascii="Arial" w:eastAsia="Arial" w:hAnsi="Arial" w:cs="Arial"/>
          <w:i/>
          <w:iCs/>
          <w:sz w:val="24"/>
          <w:szCs w:val="24"/>
        </w:rPr>
        <w:t>juicios de la ciudadanía</w:t>
      </w:r>
      <w:r>
        <w:rPr>
          <w:rFonts w:ascii="Arial" w:eastAsia="Arial" w:hAnsi="Arial" w:cs="Arial"/>
          <w:sz w:val="24"/>
          <w:szCs w:val="24"/>
        </w:rPr>
        <w:t xml:space="preserve"> de mérito. Así como del TEEM-JDC-265/2025, en la que el </w:t>
      </w:r>
      <w:r>
        <w:rPr>
          <w:rFonts w:ascii="Arial" w:eastAsia="Arial" w:hAnsi="Arial" w:cs="Arial"/>
          <w:i/>
          <w:iCs/>
          <w:sz w:val="24"/>
          <w:szCs w:val="24"/>
        </w:rPr>
        <w:t>Tribunal Electoral</w:t>
      </w:r>
      <w:r>
        <w:rPr>
          <w:rFonts w:ascii="Arial" w:eastAsia="Arial" w:hAnsi="Arial" w:cs="Arial"/>
          <w:sz w:val="24"/>
          <w:szCs w:val="24"/>
        </w:rPr>
        <w:t xml:space="preserve"> determinó la inexistencia de la vulneración alegada por la demandante; desvirtuando con ello la supuesta reincidencia.</w:t>
      </w:r>
    </w:p>
    <w:p w14:paraId="5648FB0C" w14:textId="77777777" w:rsidR="001F2AC2" w:rsidRDefault="001F2AC2">
      <w:pPr>
        <w:pStyle w:val="Prrafodelista"/>
        <w:rPr>
          <w:rFonts w:ascii="Arial" w:eastAsia="Arial" w:hAnsi="Arial" w:cs="Arial"/>
          <w:sz w:val="24"/>
          <w:szCs w:val="24"/>
        </w:rPr>
      </w:pPr>
    </w:p>
    <w:p w14:paraId="5648FB0D" w14:textId="77777777" w:rsidR="001F2AC2" w:rsidRDefault="001D2D9C">
      <w:pPr>
        <w:pStyle w:val="Prrafodelista"/>
        <w:numPr>
          <w:ilvl w:val="0"/>
          <w:numId w:val="21"/>
        </w:numPr>
        <w:tabs>
          <w:tab w:val="left" w:pos="3594"/>
        </w:tabs>
        <w:spacing w:line="360" w:lineRule="auto"/>
        <w:jc w:val="both"/>
        <w:rPr>
          <w:rFonts w:ascii="Arial" w:eastAsia="Arial" w:hAnsi="Arial" w:cs="Arial"/>
          <w:sz w:val="24"/>
          <w:szCs w:val="24"/>
        </w:rPr>
      </w:pPr>
      <w:r>
        <w:rPr>
          <w:rFonts w:ascii="Arial" w:eastAsia="Arial" w:hAnsi="Arial" w:cs="Arial"/>
          <w:sz w:val="24"/>
          <w:szCs w:val="24"/>
        </w:rPr>
        <w:t xml:space="preserve">Del caudal probatorio </w:t>
      </w:r>
      <w:r>
        <w:rPr>
          <w:rFonts w:ascii="Arial" w:eastAsia="Arial" w:hAnsi="Arial" w:cs="Arial"/>
          <w:b/>
          <w:bCs/>
          <w:sz w:val="24"/>
          <w:szCs w:val="24"/>
        </w:rPr>
        <w:t xml:space="preserve">no se acredita la inobservancia, incumplimiento o desatención de lo ordenado por el </w:t>
      </w:r>
      <w:r>
        <w:rPr>
          <w:rFonts w:ascii="Arial" w:eastAsia="Arial" w:hAnsi="Arial" w:cs="Arial"/>
          <w:b/>
          <w:bCs/>
          <w:i/>
          <w:iCs/>
          <w:sz w:val="24"/>
          <w:szCs w:val="24"/>
        </w:rPr>
        <w:t>Tribunal</w:t>
      </w:r>
      <w:r>
        <w:rPr>
          <w:rFonts w:ascii="Arial" w:eastAsia="Arial" w:hAnsi="Arial" w:cs="Arial"/>
          <w:i/>
          <w:iCs/>
          <w:sz w:val="24"/>
          <w:szCs w:val="24"/>
        </w:rPr>
        <w:t xml:space="preserve"> Electoral</w:t>
      </w:r>
      <w:r>
        <w:rPr>
          <w:rFonts w:ascii="Arial" w:eastAsia="Arial" w:hAnsi="Arial" w:cs="Arial"/>
          <w:sz w:val="24"/>
          <w:szCs w:val="24"/>
        </w:rPr>
        <w:t xml:space="preserve">, pues no se demuestra la existencia de una conducta </w:t>
      </w:r>
      <w:r>
        <w:rPr>
          <w:rFonts w:ascii="Arial" w:eastAsia="Arial" w:hAnsi="Arial" w:cs="Arial"/>
          <w:sz w:val="24"/>
          <w:szCs w:val="24"/>
        </w:rPr>
        <w:lastRenderedPageBreak/>
        <w:t>omisiva, contumaz o dolosa que evidencie resistencia a dar cumplimiento a las determinaciones jurisdiccionales emitidas en los expedientes previamente resueltos.</w:t>
      </w:r>
    </w:p>
    <w:p w14:paraId="5648FB0E" w14:textId="77777777" w:rsidR="001F2AC2" w:rsidRDefault="001F2AC2">
      <w:pPr>
        <w:pStyle w:val="Prrafodelista"/>
        <w:spacing w:before="280" w:after="280" w:line="360" w:lineRule="auto"/>
        <w:ind w:left="714"/>
        <w:jc w:val="both"/>
        <w:rPr>
          <w:rFonts w:ascii="Arial" w:eastAsia="Arial" w:hAnsi="Arial" w:cs="Arial"/>
          <w:b/>
          <w:bCs/>
          <w:i/>
          <w:iCs/>
          <w:sz w:val="24"/>
          <w:szCs w:val="24"/>
        </w:rPr>
      </w:pPr>
    </w:p>
    <w:p w14:paraId="5648FB0F" w14:textId="77777777" w:rsidR="001F2AC2" w:rsidRDefault="001D2D9C">
      <w:pPr>
        <w:pStyle w:val="Prrafodelista"/>
        <w:numPr>
          <w:ilvl w:val="0"/>
          <w:numId w:val="11"/>
        </w:numPr>
        <w:spacing w:before="280" w:after="280" w:line="360" w:lineRule="auto"/>
        <w:ind w:left="714" w:hanging="357"/>
        <w:jc w:val="both"/>
        <w:rPr>
          <w:rFonts w:ascii="Arial" w:eastAsia="Arial" w:hAnsi="Arial" w:cs="Arial"/>
          <w:b/>
          <w:bCs/>
          <w:i/>
          <w:iCs/>
          <w:sz w:val="24"/>
          <w:szCs w:val="24"/>
        </w:rPr>
      </w:pPr>
      <w:r>
        <w:rPr>
          <w:rFonts w:ascii="Arial" w:eastAsia="Arial" w:hAnsi="Arial" w:cs="Arial"/>
          <w:b/>
          <w:bCs/>
          <w:i/>
          <w:iCs/>
          <w:sz w:val="24"/>
          <w:szCs w:val="24"/>
        </w:rPr>
        <w:t>Secretario</w:t>
      </w:r>
      <w:r>
        <w:rPr>
          <w:rStyle w:val="Refdenotaalpie"/>
          <w:rFonts w:ascii="Arial" w:eastAsia="Arial" w:hAnsi="Arial" w:cs="Arial"/>
          <w:b/>
          <w:bCs/>
          <w:i/>
          <w:iCs/>
          <w:sz w:val="24"/>
          <w:szCs w:val="24"/>
        </w:rPr>
        <w:footnoteReference w:id="30"/>
      </w:r>
    </w:p>
    <w:p w14:paraId="5648FB10" w14:textId="77777777" w:rsidR="001F2AC2" w:rsidRDefault="001D2D9C">
      <w:pPr>
        <w:spacing w:line="360" w:lineRule="auto"/>
        <w:jc w:val="both"/>
        <w:rPr>
          <w:rFonts w:ascii="Arial" w:eastAsia="Arial" w:hAnsi="Arial" w:cs="Arial"/>
          <w:sz w:val="24"/>
          <w:szCs w:val="24"/>
        </w:rPr>
      </w:pPr>
      <w:r>
        <w:rPr>
          <w:rFonts w:ascii="Arial" w:eastAsia="Arial" w:hAnsi="Arial" w:cs="Arial"/>
          <w:sz w:val="24"/>
          <w:szCs w:val="24"/>
        </w:rPr>
        <w:t xml:space="preserve">Mediante oficio 184/2026 el </w:t>
      </w:r>
      <w:proofErr w:type="gramStart"/>
      <w:r>
        <w:rPr>
          <w:rFonts w:ascii="Arial" w:eastAsia="Arial" w:hAnsi="Arial" w:cs="Arial"/>
          <w:i/>
          <w:iCs/>
          <w:sz w:val="24"/>
          <w:szCs w:val="24"/>
        </w:rPr>
        <w:t>Secretario</w:t>
      </w:r>
      <w:proofErr w:type="gramEnd"/>
      <w:r>
        <w:rPr>
          <w:rFonts w:ascii="Arial" w:eastAsia="Arial" w:hAnsi="Arial" w:cs="Arial"/>
          <w:sz w:val="24"/>
          <w:szCs w:val="24"/>
        </w:rPr>
        <w:t xml:space="preserve"> compareció a hacer valer sus excepciones y defensas expresando esencialmente:</w:t>
      </w:r>
    </w:p>
    <w:p w14:paraId="5648FB11" w14:textId="21AC753C" w:rsidR="001F2AC2" w:rsidRDefault="001D2D9C">
      <w:pPr>
        <w:pStyle w:val="Prrafodelista"/>
        <w:numPr>
          <w:ilvl w:val="0"/>
          <w:numId w:val="22"/>
        </w:numPr>
        <w:spacing w:line="360" w:lineRule="auto"/>
        <w:jc w:val="both"/>
        <w:rPr>
          <w:rFonts w:ascii="Arial" w:eastAsia="Arial" w:hAnsi="Arial" w:cs="Arial"/>
          <w:sz w:val="24"/>
          <w:szCs w:val="24"/>
        </w:rPr>
      </w:pPr>
      <w:r>
        <w:rPr>
          <w:rFonts w:ascii="Arial" w:eastAsia="Arial" w:hAnsi="Arial" w:cs="Arial"/>
          <w:sz w:val="24"/>
          <w:szCs w:val="24"/>
        </w:rPr>
        <w:t xml:space="preserve">Nunca ha ejercido </w:t>
      </w:r>
      <w:r>
        <w:rPr>
          <w:rFonts w:ascii="Arial" w:eastAsia="Arial" w:hAnsi="Arial" w:cs="Arial"/>
          <w:i/>
          <w:iCs/>
          <w:sz w:val="24"/>
          <w:szCs w:val="24"/>
        </w:rPr>
        <w:t>VPMG</w:t>
      </w:r>
      <w:r>
        <w:rPr>
          <w:rFonts w:ascii="Arial" w:eastAsia="Arial" w:hAnsi="Arial" w:cs="Arial"/>
          <w:sz w:val="24"/>
          <w:szCs w:val="24"/>
        </w:rPr>
        <w:t xml:space="preserve"> contra la reclamante y tampoco ha </w:t>
      </w:r>
      <w:r>
        <w:rPr>
          <w:rFonts w:ascii="Arial" w:eastAsia="Arial" w:hAnsi="Arial" w:cs="Arial"/>
          <w:b/>
          <w:bCs/>
          <w:sz w:val="24"/>
          <w:szCs w:val="24"/>
        </w:rPr>
        <w:t>reincidido</w:t>
      </w:r>
      <w:r>
        <w:rPr>
          <w:rFonts w:ascii="Arial" w:eastAsia="Arial" w:hAnsi="Arial" w:cs="Arial"/>
          <w:sz w:val="24"/>
          <w:szCs w:val="24"/>
        </w:rPr>
        <w:t xml:space="preserve"> en los hechos que señala, toda vez que quedó demostrado en el </w:t>
      </w:r>
      <w:r>
        <w:rPr>
          <w:rFonts w:ascii="Arial" w:eastAsia="Arial" w:hAnsi="Arial" w:cs="Arial"/>
          <w:i/>
          <w:iCs/>
          <w:sz w:val="24"/>
          <w:szCs w:val="24"/>
        </w:rPr>
        <w:t>juicio de la ciudadanía</w:t>
      </w:r>
      <w:r>
        <w:rPr>
          <w:rFonts w:ascii="Arial" w:eastAsia="Arial" w:hAnsi="Arial" w:cs="Arial"/>
          <w:sz w:val="24"/>
          <w:szCs w:val="24"/>
        </w:rPr>
        <w:t xml:space="preserve"> </w:t>
      </w:r>
      <w:r w:rsidR="00661074" w:rsidRPr="00661074">
        <w:rPr>
          <w:rFonts w:ascii="Arial" w:eastAsia="Arial" w:hAnsi="Arial" w:cs="Arial"/>
          <w:color w:val="FFFFFF"/>
          <w:sz w:val="24"/>
          <w:szCs w:val="24"/>
          <w:highlight w:val="darkCyan"/>
        </w:rPr>
        <w:t>[No.29]_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xml:space="preserve">, que </w:t>
      </w:r>
      <w:r>
        <w:rPr>
          <w:rFonts w:ascii="Arial" w:eastAsia="Arial" w:hAnsi="Arial" w:cs="Arial"/>
          <w:b/>
          <w:bCs/>
          <w:sz w:val="24"/>
          <w:szCs w:val="24"/>
        </w:rPr>
        <w:t>no se le ordenó</w:t>
      </w:r>
      <w:r>
        <w:rPr>
          <w:rFonts w:ascii="Arial" w:eastAsia="Arial" w:hAnsi="Arial" w:cs="Arial"/>
          <w:sz w:val="24"/>
          <w:szCs w:val="24"/>
        </w:rPr>
        <w:t xml:space="preserve"> </w:t>
      </w:r>
      <w:r>
        <w:rPr>
          <w:rFonts w:ascii="Arial" w:eastAsia="Arial" w:hAnsi="Arial" w:cs="Arial"/>
          <w:b/>
          <w:sz w:val="24"/>
          <w:szCs w:val="24"/>
        </w:rPr>
        <w:t>realizar ninguna gestión</w:t>
      </w:r>
      <w:r>
        <w:rPr>
          <w:rFonts w:ascii="Arial" w:eastAsia="Arial" w:hAnsi="Arial" w:cs="Arial"/>
          <w:sz w:val="24"/>
          <w:szCs w:val="24"/>
        </w:rPr>
        <w:t xml:space="preserve">, ni se le vinculó para dar cumplimiento a lo ordenado en la sentencia, ni tomar ninguna medida compensatoria. </w:t>
      </w:r>
    </w:p>
    <w:p w14:paraId="5648FB12" w14:textId="77777777" w:rsidR="001F2AC2" w:rsidRDefault="001F2AC2">
      <w:pPr>
        <w:pStyle w:val="Prrafodelista"/>
        <w:spacing w:line="360" w:lineRule="auto"/>
        <w:jc w:val="both"/>
        <w:rPr>
          <w:rFonts w:ascii="Arial" w:eastAsia="Arial" w:hAnsi="Arial" w:cs="Arial"/>
          <w:sz w:val="24"/>
          <w:szCs w:val="24"/>
        </w:rPr>
      </w:pPr>
    </w:p>
    <w:p w14:paraId="5648FB13" w14:textId="77777777" w:rsidR="001F2AC2" w:rsidRDefault="001D2D9C">
      <w:pPr>
        <w:pStyle w:val="Prrafodelista"/>
        <w:numPr>
          <w:ilvl w:val="0"/>
          <w:numId w:val="22"/>
        </w:numPr>
        <w:spacing w:line="360" w:lineRule="auto"/>
        <w:jc w:val="both"/>
        <w:rPr>
          <w:rFonts w:ascii="Arial" w:eastAsia="Arial" w:hAnsi="Arial" w:cs="Arial"/>
          <w:sz w:val="24"/>
          <w:szCs w:val="24"/>
        </w:rPr>
      </w:pPr>
      <w:r>
        <w:rPr>
          <w:rFonts w:ascii="Arial" w:eastAsia="Arial" w:hAnsi="Arial" w:cs="Arial"/>
          <w:sz w:val="24"/>
          <w:szCs w:val="24"/>
        </w:rPr>
        <w:t xml:space="preserve">Las disputas presentadas por la </w:t>
      </w:r>
      <w:r>
        <w:rPr>
          <w:rFonts w:ascii="Arial" w:eastAsia="Arial" w:hAnsi="Arial" w:cs="Arial"/>
          <w:i/>
          <w:iCs/>
          <w:sz w:val="24"/>
          <w:szCs w:val="24"/>
        </w:rPr>
        <w:t>quejosa</w:t>
      </w:r>
      <w:r>
        <w:rPr>
          <w:rFonts w:ascii="Arial" w:eastAsia="Arial" w:hAnsi="Arial" w:cs="Arial"/>
          <w:sz w:val="24"/>
          <w:szCs w:val="24"/>
        </w:rPr>
        <w:t xml:space="preserve"> no demuestran por sí mismas </w:t>
      </w:r>
      <w:r>
        <w:rPr>
          <w:rFonts w:ascii="Arial" w:eastAsia="Arial" w:hAnsi="Arial" w:cs="Arial"/>
          <w:i/>
          <w:iCs/>
          <w:sz w:val="24"/>
          <w:szCs w:val="24"/>
        </w:rPr>
        <w:t>VPMG</w:t>
      </w:r>
      <w:r>
        <w:rPr>
          <w:rFonts w:ascii="Arial" w:eastAsia="Arial" w:hAnsi="Arial" w:cs="Arial"/>
          <w:sz w:val="24"/>
          <w:szCs w:val="24"/>
        </w:rPr>
        <w:t xml:space="preserve">, pues no presenta una explicación minuciosa, ni aporta pruebas que respalden su alegato, simplemente se limita a indicar que sus derechos fueron vulnerados y que esto constituye </w:t>
      </w:r>
      <w:r>
        <w:rPr>
          <w:rFonts w:ascii="Arial" w:eastAsia="Arial" w:hAnsi="Arial" w:cs="Arial"/>
          <w:i/>
          <w:iCs/>
          <w:sz w:val="24"/>
          <w:szCs w:val="24"/>
        </w:rPr>
        <w:t>VPMG</w:t>
      </w:r>
      <w:r>
        <w:rPr>
          <w:rFonts w:ascii="Arial" w:eastAsia="Arial" w:hAnsi="Arial" w:cs="Arial"/>
          <w:sz w:val="24"/>
          <w:szCs w:val="24"/>
        </w:rPr>
        <w:t xml:space="preserve">, sin especificar los pormenores de lo ocurrido. </w:t>
      </w:r>
    </w:p>
    <w:p w14:paraId="5648FB14" w14:textId="77777777" w:rsidR="001F2AC2" w:rsidRDefault="001F2AC2">
      <w:pPr>
        <w:pStyle w:val="Prrafodelista"/>
        <w:rPr>
          <w:rFonts w:ascii="Arial" w:eastAsia="Arial" w:hAnsi="Arial" w:cs="Arial"/>
          <w:sz w:val="24"/>
          <w:szCs w:val="24"/>
        </w:rPr>
      </w:pPr>
    </w:p>
    <w:p w14:paraId="5648FB15" w14:textId="39D64448" w:rsidR="001F2AC2" w:rsidRDefault="001D2D9C">
      <w:pPr>
        <w:pStyle w:val="Prrafodelista"/>
        <w:numPr>
          <w:ilvl w:val="0"/>
          <w:numId w:val="22"/>
        </w:numPr>
        <w:spacing w:line="360" w:lineRule="auto"/>
        <w:jc w:val="both"/>
        <w:rPr>
          <w:rFonts w:ascii="Arial" w:eastAsia="Arial" w:hAnsi="Arial" w:cs="Arial"/>
          <w:sz w:val="24"/>
          <w:szCs w:val="24"/>
        </w:rPr>
      </w:pPr>
      <w:r>
        <w:rPr>
          <w:rFonts w:ascii="Arial" w:eastAsia="Arial" w:hAnsi="Arial" w:cs="Arial"/>
          <w:sz w:val="24"/>
          <w:szCs w:val="24"/>
        </w:rPr>
        <w:t xml:space="preserve">Es crucial que se tenga en consideración lo manifestado por las regidoras Melissa Celeste Trujillo Magaña, Kathia Elena Ortiz Ávila, Edna </w:t>
      </w:r>
      <w:proofErr w:type="spellStart"/>
      <w:r>
        <w:rPr>
          <w:rFonts w:ascii="Arial" w:eastAsia="Arial" w:hAnsi="Arial" w:cs="Arial"/>
          <w:sz w:val="24"/>
          <w:szCs w:val="24"/>
        </w:rPr>
        <w:t>Janette</w:t>
      </w:r>
      <w:proofErr w:type="spellEnd"/>
      <w:r>
        <w:rPr>
          <w:rFonts w:ascii="Arial" w:eastAsia="Arial" w:hAnsi="Arial" w:cs="Arial"/>
          <w:sz w:val="24"/>
          <w:szCs w:val="24"/>
        </w:rPr>
        <w:t xml:space="preserve"> Martínez Nambo, Lucila Martínez Manríquez, Mariana Estefany Orozco Hernández, integrantes del </w:t>
      </w:r>
      <w:r>
        <w:rPr>
          <w:rFonts w:ascii="Arial" w:eastAsia="Arial" w:hAnsi="Arial" w:cs="Arial"/>
          <w:i/>
          <w:iCs/>
          <w:sz w:val="24"/>
          <w:szCs w:val="24"/>
        </w:rPr>
        <w:t>Cabildo</w:t>
      </w:r>
      <w:r>
        <w:rPr>
          <w:rFonts w:ascii="Arial" w:eastAsia="Arial" w:hAnsi="Arial" w:cs="Arial"/>
          <w:sz w:val="24"/>
          <w:szCs w:val="24"/>
        </w:rPr>
        <w:t xml:space="preserve">, derivado de las diligencias de investigación realizadas por el </w:t>
      </w:r>
      <w:r>
        <w:rPr>
          <w:rFonts w:ascii="Arial" w:eastAsia="Arial" w:hAnsi="Arial" w:cs="Arial"/>
          <w:i/>
          <w:iCs/>
          <w:sz w:val="24"/>
          <w:szCs w:val="24"/>
        </w:rPr>
        <w:t>IEM</w:t>
      </w:r>
      <w:r>
        <w:rPr>
          <w:rFonts w:ascii="Arial" w:eastAsia="Arial" w:hAnsi="Arial" w:cs="Arial"/>
          <w:sz w:val="24"/>
          <w:szCs w:val="24"/>
        </w:rPr>
        <w:t xml:space="preserve">, pues es evidencia contundente de que </w:t>
      </w:r>
      <w:r>
        <w:rPr>
          <w:rFonts w:ascii="Arial" w:eastAsia="Arial" w:hAnsi="Arial" w:cs="Arial"/>
          <w:b/>
          <w:sz w:val="24"/>
          <w:szCs w:val="24"/>
        </w:rPr>
        <w:t>no se ha llevado a cabo</w:t>
      </w:r>
      <w:r>
        <w:rPr>
          <w:rFonts w:ascii="Arial" w:eastAsia="Arial" w:hAnsi="Arial" w:cs="Arial"/>
          <w:sz w:val="24"/>
          <w:szCs w:val="24"/>
        </w:rPr>
        <w:t xml:space="preserve"> trato </w:t>
      </w:r>
      <w:r>
        <w:rPr>
          <w:rFonts w:ascii="Arial" w:eastAsia="Arial" w:hAnsi="Arial" w:cs="Arial"/>
          <w:b/>
          <w:bCs/>
          <w:sz w:val="24"/>
          <w:szCs w:val="24"/>
        </w:rPr>
        <w:t>diferenciado</w:t>
      </w:r>
      <w:r>
        <w:rPr>
          <w:rFonts w:ascii="Arial" w:eastAsia="Arial" w:hAnsi="Arial" w:cs="Arial"/>
          <w:sz w:val="24"/>
          <w:szCs w:val="24"/>
        </w:rPr>
        <w:t xml:space="preserve"> o </w:t>
      </w:r>
      <w:r>
        <w:rPr>
          <w:rFonts w:ascii="Arial" w:eastAsia="Arial" w:hAnsi="Arial" w:cs="Arial"/>
          <w:i/>
          <w:iCs/>
          <w:sz w:val="24"/>
          <w:szCs w:val="24"/>
        </w:rPr>
        <w:t>VPMG</w:t>
      </w:r>
      <w:r>
        <w:rPr>
          <w:rFonts w:ascii="Arial" w:eastAsia="Arial" w:hAnsi="Arial" w:cs="Arial"/>
          <w:sz w:val="24"/>
          <w:szCs w:val="24"/>
        </w:rPr>
        <w:t xml:space="preserve"> contra la </w:t>
      </w:r>
      <w:r>
        <w:rPr>
          <w:rFonts w:ascii="Arial" w:eastAsia="Arial" w:hAnsi="Arial" w:cs="Arial"/>
          <w:i/>
          <w:iCs/>
          <w:sz w:val="24"/>
          <w:szCs w:val="24"/>
        </w:rPr>
        <w:t xml:space="preserve">denunciante </w:t>
      </w:r>
      <w:r>
        <w:rPr>
          <w:rFonts w:ascii="Arial" w:eastAsia="Arial" w:hAnsi="Arial" w:cs="Arial"/>
          <w:sz w:val="24"/>
          <w:szCs w:val="24"/>
        </w:rPr>
        <w:t xml:space="preserve">o cualquier otra </w:t>
      </w:r>
      <w:r w:rsidR="00661074" w:rsidRPr="00661074">
        <w:rPr>
          <w:rFonts w:ascii="Arial" w:eastAsia="Arial" w:hAnsi="Arial" w:cs="Arial"/>
          <w:color w:val="FFFFFF"/>
          <w:sz w:val="24"/>
          <w:szCs w:val="24"/>
          <w:highlight w:val="darkCyan"/>
        </w:rPr>
        <w:t>[No.30]_</w:t>
      </w:r>
      <w:proofErr w:type="spellStart"/>
      <w:r w:rsidR="00661074" w:rsidRPr="00661074">
        <w:rPr>
          <w:rFonts w:ascii="Arial" w:eastAsia="Arial" w:hAnsi="Arial" w:cs="Arial"/>
          <w:color w:val="FFFFFF"/>
          <w:sz w:val="24"/>
          <w:szCs w:val="24"/>
          <w:highlight w:val="darkCyan"/>
        </w:rPr>
        <w:t>ELIMINADO_Cargo</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230]</w:t>
      </w:r>
      <w:r>
        <w:rPr>
          <w:rFonts w:ascii="Arial" w:eastAsia="Arial" w:hAnsi="Arial" w:cs="Arial"/>
          <w:sz w:val="24"/>
          <w:szCs w:val="24"/>
        </w:rPr>
        <w:t xml:space="preserve">. </w:t>
      </w:r>
    </w:p>
    <w:p w14:paraId="5648FB16" w14:textId="77777777" w:rsidR="001F2AC2" w:rsidRDefault="001F2AC2">
      <w:pPr>
        <w:pStyle w:val="Prrafodelista"/>
        <w:rPr>
          <w:rFonts w:ascii="Arial" w:eastAsia="Arial" w:hAnsi="Arial" w:cs="Arial"/>
          <w:sz w:val="24"/>
          <w:szCs w:val="24"/>
        </w:rPr>
      </w:pPr>
    </w:p>
    <w:p w14:paraId="5648FB17" w14:textId="77777777" w:rsidR="001F2AC2" w:rsidRDefault="001D2D9C">
      <w:pPr>
        <w:pStyle w:val="Prrafodelista"/>
        <w:numPr>
          <w:ilvl w:val="0"/>
          <w:numId w:val="22"/>
        </w:numPr>
        <w:spacing w:line="360" w:lineRule="auto"/>
        <w:jc w:val="both"/>
        <w:rPr>
          <w:rFonts w:ascii="Arial" w:eastAsia="Arial" w:hAnsi="Arial" w:cs="Arial"/>
          <w:sz w:val="24"/>
          <w:szCs w:val="24"/>
        </w:rPr>
      </w:pPr>
      <w:r>
        <w:rPr>
          <w:rFonts w:ascii="Arial" w:eastAsia="Arial" w:hAnsi="Arial" w:cs="Arial"/>
          <w:sz w:val="24"/>
          <w:szCs w:val="24"/>
        </w:rPr>
        <w:lastRenderedPageBreak/>
        <w:t xml:space="preserve">Sí se dieron respuestas oportunas a las peticiones de la </w:t>
      </w:r>
      <w:r>
        <w:rPr>
          <w:rFonts w:ascii="Arial" w:eastAsia="Arial" w:hAnsi="Arial" w:cs="Arial"/>
          <w:i/>
          <w:iCs/>
          <w:sz w:val="24"/>
          <w:szCs w:val="24"/>
        </w:rPr>
        <w:t>quejosa</w:t>
      </w:r>
      <w:r>
        <w:rPr>
          <w:rFonts w:ascii="Arial" w:eastAsia="Arial" w:hAnsi="Arial" w:cs="Arial"/>
          <w:sz w:val="24"/>
          <w:szCs w:val="24"/>
        </w:rPr>
        <w:t xml:space="preserve">, tal como lo demuestran los acatamientos de sentencia dictados por el </w:t>
      </w:r>
      <w:r>
        <w:rPr>
          <w:rFonts w:ascii="Arial" w:eastAsia="Arial" w:hAnsi="Arial" w:cs="Arial"/>
          <w:i/>
          <w:iCs/>
          <w:sz w:val="24"/>
          <w:szCs w:val="24"/>
        </w:rPr>
        <w:t>Tribunal Electoral</w:t>
      </w:r>
      <w:r>
        <w:rPr>
          <w:rFonts w:ascii="Arial" w:eastAsia="Arial" w:hAnsi="Arial" w:cs="Arial"/>
          <w:sz w:val="24"/>
          <w:szCs w:val="24"/>
        </w:rPr>
        <w:t>.</w:t>
      </w:r>
    </w:p>
    <w:p w14:paraId="5648FB18" w14:textId="77777777" w:rsidR="001F2AC2" w:rsidRDefault="001F2AC2">
      <w:pPr>
        <w:pStyle w:val="Prrafodelista"/>
        <w:rPr>
          <w:rFonts w:ascii="Arial" w:eastAsia="Arial" w:hAnsi="Arial" w:cs="Arial"/>
          <w:sz w:val="24"/>
          <w:szCs w:val="24"/>
        </w:rPr>
      </w:pPr>
    </w:p>
    <w:p w14:paraId="5648FB19" w14:textId="77777777" w:rsidR="001F2AC2" w:rsidRDefault="001D2D9C">
      <w:pPr>
        <w:pStyle w:val="Prrafodelista"/>
        <w:numPr>
          <w:ilvl w:val="0"/>
          <w:numId w:val="22"/>
        </w:numPr>
        <w:spacing w:line="360" w:lineRule="auto"/>
        <w:jc w:val="both"/>
        <w:rPr>
          <w:rFonts w:ascii="Arial" w:eastAsia="Arial" w:hAnsi="Arial" w:cs="Arial"/>
          <w:sz w:val="24"/>
          <w:szCs w:val="24"/>
        </w:rPr>
      </w:pPr>
      <w:r>
        <w:rPr>
          <w:rFonts w:ascii="Arial" w:eastAsia="Arial" w:hAnsi="Arial" w:cs="Arial"/>
          <w:sz w:val="24"/>
          <w:szCs w:val="24"/>
        </w:rPr>
        <w:t xml:space="preserve">Las declaraciones hechas por la </w:t>
      </w:r>
      <w:r>
        <w:rPr>
          <w:rFonts w:ascii="Arial" w:eastAsia="Arial" w:hAnsi="Arial" w:cs="Arial"/>
          <w:i/>
          <w:iCs/>
          <w:sz w:val="24"/>
          <w:szCs w:val="24"/>
        </w:rPr>
        <w:t>denunciante</w:t>
      </w:r>
      <w:r>
        <w:rPr>
          <w:rFonts w:ascii="Arial" w:eastAsia="Arial" w:hAnsi="Arial" w:cs="Arial"/>
          <w:sz w:val="24"/>
          <w:szCs w:val="24"/>
        </w:rPr>
        <w:t xml:space="preserve"> </w:t>
      </w:r>
      <w:r>
        <w:rPr>
          <w:rFonts w:ascii="Arial" w:eastAsia="Arial" w:hAnsi="Arial" w:cs="Arial"/>
          <w:b/>
          <w:bCs/>
          <w:sz w:val="24"/>
          <w:szCs w:val="24"/>
        </w:rPr>
        <w:t>son sólo opiniones, sin bases firmes</w:t>
      </w:r>
      <w:r>
        <w:rPr>
          <w:rFonts w:ascii="Arial" w:eastAsia="Arial" w:hAnsi="Arial" w:cs="Arial"/>
          <w:sz w:val="24"/>
          <w:szCs w:val="24"/>
        </w:rPr>
        <w:t>, sin sustento probatorio y no coinciden con los hechos concretos.</w:t>
      </w:r>
    </w:p>
    <w:p w14:paraId="5648FB1A" w14:textId="77777777" w:rsidR="001F2AC2" w:rsidRDefault="001F2AC2">
      <w:pPr>
        <w:pStyle w:val="Prrafodelista"/>
        <w:spacing w:line="360" w:lineRule="auto"/>
        <w:jc w:val="both"/>
        <w:rPr>
          <w:rFonts w:ascii="Arial" w:eastAsia="Arial" w:hAnsi="Arial" w:cs="Arial"/>
          <w:sz w:val="24"/>
          <w:szCs w:val="24"/>
        </w:rPr>
      </w:pPr>
    </w:p>
    <w:p w14:paraId="5648FB1B" w14:textId="77777777" w:rsidR="001F2AC2" w:rsidRDefault="001D2D9C">
      <w:pPr>
        <w:pStyle w:val="Prrafodelista"/>
        <w:numPr>
          <w:ilvl w:val="0"/>
          <w:numId w:val="11"/>
        </w:numPr>
        <w:spacing w:before="280" w:after="280" w:line="360" w:lineRule="auto"/>
        <w:ind w:left="714" w:hanging="357"/>
        <w:jc w:val="both"/>
        <w:rPr>
          <w:rFonts w:ascii="Arial" w:eastAsia="Arial" w:hAnsi="Arial" w:cs="Arial"/>
          <w:b/>
          <w:bCs/>
          <w:i/>
          <w:iCs/>
          <w:sz w:val="24"/>
          <w:szCs w:val="24"/>
        </w:rPr>
      </w:pPr>
      <w:r>
        <w:rPr>
          <w:rFonts w:ascii="Arial" w:eastAsia="Arial" w:hAnsi="Arial" w:cs="Arial"/>
          <w:b/>
          <w:bCs/>
          <w:i/>
          <w:iCs/>
          <w:sz w:val="24"/>
          <w:szCs w:val="24"/>
        </w:rPr>
        <w:t>Regidurías denunciadas</w:t>
      </w:r>
      <w:r>
        <w:rPr>
          <w:rStyle w:val="Refdenotaalpie"/>
          <w:rFonts w:ascii="Arial" w:eastAsia="Arial" w:hAnsi="Arial" w:cs="Arial"/>
          <w:b/>
          <w:bCs/>
          <w:i/>
          <w:iCs/>
          <w:sz w:val="24"/>
          <w:szCs w:val="24"/>
        </w:rPr>
        <w:footnoteReference w:id="31"/>
      </w:r>
    </w:p>
    <w:p w14:paraId="5648FB1C" w14:textId="77777777" w:rsidR="001F2AC2" w:rsidRDefault="001D2D9C">
      <w:pPr>
        <w:spacing w:line="360" w:lineRule="auto"/>
        <w:jc w:val="both"/>
        <w:rPr>
          <w:rFonts w:ascii="Arial" w:eastAsia="Arial" w:hAnsi="Arial" w:cs="Arial"/>
          <w:sz w:val="24"/>
          <w:szCs w:val="24"/>
        </w:rPr>
      </w:pPr>
      <w:r>
        <w:rPr>
          <w:rFonts w:ascii="Arial" w:eastAsia="Arial" w:hAnsi="Arial" w:cs="Arial"/>
          <w:sz w:val="24"/>
          <w:szCs w:val="24"/>
        </w:rPr>
        <w:t xml:space="preserve">Las once </w:t>
      </w:r>
      <w:r>
        <w:rPr>
          <w:rFonts w:ascii="Arial" w:eastAsia="Arial" w:hAnsi="Arial" w:cs="Arial"/>
          <w:i/>
          <w:iCs/>
          <w:sz w:val="24"/>
          <w:szCs w:val="24"/>
        </w:rPr>
        <w:t>Regidurías denunciadas</w:t>
      </w:r>
      <w:r>
        <w:rPr>
          <w:rFonts w:ascii="Arial" w:eastAsia="Arial" w:hAnsi="Arial" w:cs="Arial"/>
          <w:sz w:val="24"/>
          <w:szCs w:val="24"/>
        </w:rPr>
        <w:t xml:space="preserve"> que integran el </w:t>
      </w:r>
      <w:r>
        <w:rPr>
          <w:rFonts w:ascii="Arial" w:eastAsia="Arial" w:hAnsi="Arial" w:cs="Arial"/>
          <w:i/>
          <w:iCs/>
          <w:sz w:val="24"/>
          <w:szCs w:val="24"/>
        </w:rPr>
        <w:t>Ayuntamiento</w:t>
      </w:r>
      <w:r>
        <w:rPr>
          <w:rFonts w:ascii="Arial" w:eastAsia="Arial" w:hAnsi="Arial" w:cs="Arial"/>
          <w:sz w:val="24"/>
          <w:szCs w:val="24"/>
        </w:rPr>
        <w:t xml:space="preserve"> comparecieron en lo individual por escrito a hacer valer sus excepciones y defensas expresando esencialmente sus argumentos bajo los siguientes ejes:</w:t>
      </w:r>
    </w:p>
    <w:p w14:paraId="5648FB1D" w14:textId="77777777" w:rsidR="001F2AC2" w:rsidRDefault="001D2D9C">
      <w:pPr>
        <w:pStyle w:val="Prrafodelista"/>
        <w:numPr>
          <w:ilvl w:val="0"/>
          <w:numId w:val="24"/>
        </w:numPr>
        <w:spacing w:line="360" w:lineRule="auto"/>
        <w:jc w:val="both"/>
        <w:rPr>
          <w:rFonts w:ascii="Arial" w:eastAsia="Arial" w:hAnsi="Arial" w:cs="Arial"/>
          <w:sz w:val="24"/>
          <w:szCs w:val="24"/>
        </w:rPr>
      </w:pPr>
      <w:r>
        <w:rPr>
          <w:rFonts w:ascii="Arial" w:eastAsia="Arial" w:hAnsi="Arial" w:cs="Arial"/>
          <w:sz w:val="24"/>
          <w:szCs w:val="24"/>
        </w:rPr>
        <w:t xml:space="preserve"> </w:t>
      </w:r>
      <w:bookmarkStart w:id="17" w:name="_Hlk222783419"/>
      <w:r>
        <w:rPr>
          <w:rFonts w:ascii="Arial" w:eastAsia="Arial" w:hAnsi="Arial" w:cs="Arial"/>
          <w:b/>
          <w:bCs/>
          <w:sz w:val="24"/>
          <w:szCs w:val="24"/>
        </w:rPr>
        <w:t>Solicitudes fuera de su conocimiento.</w:t>
      </w:r>
      <w:r>
        <w:rPr>
          <w:rFonts w:ascii="Arial" w:eastAsia="Arial" w:hAnsi="Arial" w:cs="Arial"/>
          <w:sz w:val="24"/>
          <w:szCs w:val="24"/>
        </w:rPr>
        <w:t xml:space="preserve"> En relación con las solicitudes de información materia de los </w:t>
      </w:r>
      <w:r>
        <w:rPr>
          <w:rFonts w:ascii="Arial" w:eastAsia="Arial" w:hAnsi="Arial" w:cs="Arial"/>
          <w:i/>
          <w:iCs/>
          <w:sz w:val="24"/>
          <w:szCs w:val="24"/>
        </w:rPr>
        <w:t>juicios de la ciudadanía</w:t>
      </w:r>
      <w:r>
        <w:rPr>
          <w:rFonts w:ascii="Arial" w:eastAsia="Arial" w:hAnsi="Arial" w:cs="Arial"/>
          <w:sz w:val="24"/>
          <w:szCs w:val="24"/>
        </w:rPr>
        <w:t xml:space="preserve"> de mérito, no fueron dirigidas, ni hechas del conocimiento</w:t>
      </w:r>
      <w:r>
        <w:rPr>
          <w:rFonts w:ascii="Arial" w:eastAsia="Arial" w:hAnsi="Arial" w:cs="Arial"/>
          <w:b/>
          <w:bCs/>
          <w:sz w:val="24"/>
          <w:szCs w:val="24"/>
        </w:rPr>
        <w:t xml:space="preserve"> </w:t>
      </w:r>
      <w:r>
        <w:rPr>
          <w:rFonts w:ascii="Arial" w:eastAsia="Arial" w:hAnsi="Arial" w:cs="Arial"/>
          <w:sz w:val="24"/>
          <w:szCs w:val="24"/>
        </w:rPr>
        <w:t xml:space="preserve">de las </w:t>
      </w:r>
      <w:r>
        <w:rPr>
          <w:rFonts w:ascii="Arial" w:eastAsia="Arial" w:hAnsi="Arial" w:cs="Arial"/>
          <w:i/>
          <w:iCs/>
          <w:sz w:val="24"/>
          <w:szCs w:val="24"/>
        </w:rPr>
        <w:t>Regidurías</w:t>
      </w:r>
      <w:r>
        <w:rPr>
          <w:rFonts w:ascii="Arial" w:eastAsia="Arial" w:hAnsi="Arial" w:cs="Arial"/>
          <w:sz w:val="24"/>
          <w:szCs w:val="24"/>
        </w:rPr>
        <w:t xml:space="preserve"> </w:t>
      </w:r>
      <w:r>
        <w:rPr>
          <w:rFonts w:ascii="Arial" w:eastAsia="Arial" w:hAnsi="Arial" w:cs="Arial"/>
          <w:i/>
          <w:iCs/>
          <w:sz w:val="24"/>
          <w:szCs w:val="24"/>
        </w:rPr>
        <w:t>denunciadas</w:t>
      </w:r>
      <w:r>
        <w:rPr>
          <w:rFonts w:ascii="Arial" w:eastAsia="Arial" w:hAnsi="Arial" w:cs="Arial"/>
          <w:sz w:val="24"/>
          <w:szCs w:val="24"/>
        </w:rPr>
        <w:t xml:space="preserve">, ni existe constancia alguna que permita inferir su intervención en las gestiones correspondientes. Por lo que constituyen </w:t>
      </w:r>
      <w:r>
        <w:rPr>
          <w:rFonts w:ascii="Arial" w:eastAsia="Arial" w:hAnsi="Arial" w:cs="Arial"/>
          <w:b/>
          <w:bCs/>
          <w:sz w:val="24"/>
          <w:szCs w:val="24"/>
        </w:rPr>
        <w:t>actos ajenos</w:t>
      </w:r>
      <w:r>
        <w:rPr>
          <w:rFonts w:ascii="Arial" w:eastAsia="Arial" w:hAnsi="Arial" w:cs="Arial"/>
          <w:sz w:val="24"/>
          <w:szCs w:val="24"/>
        </w:rPr>
        <w:t xml:space="preserve"> a sus personas.</w:t>
      </w:r>
    </w:p>
    <w:p w14:paraId="5648FB1E" w14:textId="77777777" w:rsidR="001F2AC2" w:rsidRDefault="001F2AC2">
      <w:pPr>
        <w:pStyle w:val="Prrafodelista"/>
        <w:spacing w:line="360" w:lineRule="auto"/>
        <w:jc w:val="both"/>
        <w:rPr>
          <w:rFonts w:ascii="Arial" w:eastAsia="Arial" w:hAnsi="Arial" w:cs="Arial"/>
          <w:sz w:val="24"/>
          <w:szCs w:val="24"/>
        </w:rPr>
      </w:pPr>
    </w:p>
    <w:bookmarkEnd w:id="17"/>
    <w:p w14:paraId="5648FB1F" w14:textId="48AA377C" w:rsidR="001F2AC2" w:rsidRDefault="001D2D9C">
      <w:pPr>
        <w:pStyle w:val="Prrafodelista"/>
        <w:numPr>
          <w:ilvl w:val="0"/>
          <w:numId w:val="24"/>
        </w:numPr>
        <w:spacing w:line="360" w:lineRule="auto"/>
        <w:jc w:val="both"/>
        <w:rPr>
          <w:rFonts w:ascii="Arial" w:eastAsia="Arial" w:hAnsi="Arial" w:cs="Arial"/>
          <w:sz w:val="24"/>
          <w:szCs w:val="24"/>
        </w:rPr>
      </w:pPr>
      <w:r>
        <w:rPr>
          <w:rFonts w:ascii="Arial" w:eastAsia="Arial" w:hAnsi="Arial" w:cs="Arial"/>
          <w:b/>
          <w:bCs/>
          <w:sz w:val="24"/>
          <w:szCs w:val="24"/>
        </w:rPr>
        <w:t>Información insuficiente para deliberar y votar en las sesiones de Cabildo.</w:t>
      </w:r>
      <w:r>
        <w:rPr>
          <w:rFonts w:ascii="Arial" w:eastAsia="Arial" w:hAnsi="Arial" w:cs="Arial"/>
          <w:sz w:val="24"/>
          <w:szCs w:val="24"/>
        </w:rPr>
        <w:t xml:space="preserve"> Carece de sustento la afirmación relativa a que el </w:t>
      </w:r>
      <w:r>
        <w:rPr>
          <w:rFonts w:ascii="Arial" w:eastAsia="Arial" w:hAnsi="Arial" w:cs="Arial"/>
          <w:i/>
          <w:iCs/>
          <w:sz w:val="24"/>
          <w:szCs w:val="24"/>
        </w:rPr>
        <w:t>Ayuntamiento</w:t>
      </w:r>
      <w:r>
        <w:rPr>
          <w:rFonts w:ascii="Arial" w:eastAsia="Arial" w:hAnsi="Arial" w:cs="Arial"/>
          <w:sz w:val="24"/>
          <w:szCs w:val="24"/>
        </w:rPr>
        <w:t xml:space="preserve"> deliberó y votó asuntos sin que la </w:t>
      </w:r>
      <w:r>
        <w:rPr>
          <w:rFonts w:ascii="Arial" w:eastAsia="Arial" w:hAnsi="Arial" w:cs="Arial"/>
          <w:i/>
          <w:iCs/>
          <w:sz w:val="24"/>
          <w:szCs w:val="24"/>
        </w:rPr>
        <w:t>denunciante</w:t>
      </w:r>
      <w:r>
        <w:rPr>
          <w:rFonts w:ascii="Arial" w:eastAsia="Arial" w:hAnsi="Arial" w:cs="Arial"/>
          <w:sz w:val="24"/>
          <w:szCs w:val="24"/>
        </w:rPr>
        <w:t xml:space="preserve"> contara con información suficiente, puesto que, en su calidad de </w:t>
      </w:r>
      <w:r w:rsidR="00661074" w:rsidRPr="00661074">
        <w:rPr>
          <w:rFonts w:ascii="Arial" w:eastAsia="Arial" w:hAnsi="Arial" w:cs="Arial"/>
          <w:color w:val="FFFFFF"/>
          <w:sz w:val="24"/>
          <w:szCs w:val="24"/>
          <w:highlight w:val="darkCyan"/>
        </w:rPr>
        <w:t>[No.31]_</w:t>
      </w:r>
      <w:proofErr w:type="spellStart"/>
      <w:r w:rsidR="00661074" w:rsidRPr="00661074">
        <w:rPr>
          <w:rFonts w:ascii="Arial" w:eastAsia="Arial" w:hAnsi="Arial" w:cs="Arial"/>
          <w:color w:val="FFFFFF"/>
          <w:sz w:val="24"/>
          <w:szCs w:val="24"/>
          <w:highlight w:val="darkCyan"/>
        </w:rPr>
        <w:t>ELIMINADO_Cargo</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230]</w:t>
      </w:r>
      <w:r>
        <w:rPr>
          <w:rFonts w:ascii="Arial" w:eastAsia="Arial" w:hAnsi="Arial" w:cs="Arial"/>
          <w:sz w:val="24"/>
          <w:szCs w:val="24"/>
        </w:rPr>
        <w:t xml:space="preserve">, integra el órgano colegiado en igualdad de condiciones con ellas y ellos, participando activamente en el desarrollo de las sesiones y en el ejercicio de las facultades deliberativas inherentes al cargo. Debiendo destacarse, que la propia </w:t>
      </w:r>
      <w:r>
        <w:rPr>
          <w:rFonts w:ascii="Arial" w:eastAsia="Arial" w:hAnsi="Arial" w:cs="Arial"/>
          <w:b/>
          <w:bCs/>
          <w:sz w:val="24"/>
          <w:szCs w:val="24"/>
        </w:rPr>
        <w:t>promovente aprobó el orden del día</w:t>
      </w:r>
      <w:r>
        <w:rPr>
          <w:rFonts w:ascii="Arial" w:eastAsia="Arial" w:hAnsi="Arial" w:cs="Arial"/>
          <w:sz w:val="24"/>
          <w:szCs w:val="24"/>
        </w:rPr>
        <w:t xml:space="preserve"> en el que se incluían los temas que ahora cuestiona, sin que conste oposición, reserva o inconformidad formulada en el momento procesal oportuno, lo que </w:t>
      </w:r>
      <w:r>
        <w:rPr>
          <w:rFonts w:ascii="Arial" w:eastAsia="Arial" w:hAnsi="Arial" w:cs="Arial"/>
          <w:sz w:val="24"/>
          <w:szCs w:val="24"/>
        </w:rPr>
        <w:lastRenderedPageBreak/>
        <w:t>implica una aceptación expresa de las condiciones bajo las cuales se desarrolló la discusión.</w:t>
      </w:r>
    </w:p>
    <w:p w14:paraId="5648FB20" w14:textId="77777777" w:rsidR="001F2AC2" w:rsidRDefault="001F2AC2">
      <w:pPr>
        <w:pStyle w:val="Prrafodelista"/>
        <w:rPr>
          <w:rFonts w:ascii="Arial" w:eastAsia="Arial" w:hAnsi="Arial" w:cs="Arial"/>
          <w:sz w:val="24"/>
          <w:szCs w:val="24"/>
        </w:rPr>
      </w:pPr>
    </w:p>
    <w:p w14:paraId="5648FB21" w14:textId="77777777" w:rsidR="001F2AC2" w:rsidRDefault="001D2D9C">
      <w:pPr>
        <w:pStyle w:val="Prrafodelista"/>
        <w:numPr>
          <w:ilvl w:val="0"/>
          <w:numId w:val="24"/>
        </w:numPr>
        <w:spacing w:line="360" w:lineRule="auto"/>
        <w:jc w:val="both"/>
        <w:rPr>
          <w:rFonts w:ascii="Arial" w:eastAsia="Arial" w:hAnsi="Arial" w:cs="Arial"/>
          <w:sz w:val="24"/>
          <w:szCs w:val="24"/>
        </w:rPr>
      </w:pPr>
      <w:r>
        <w:rPr>
          <w:rFonts w:ascii="Arial" w:eastAsia="Arial" w:hAnsi="Arial" w:cs="Arial"/>
          <w:b/>
          <w:bCs/>
          <w:sz w:val="24"/>
          <w:szCs w:val="24"/>
        </w:rPr>
        <w:t>Condiciones de igualdad.</w:t>
      </w:r>
      <w:r>
        <w:rPr>
          <w:rFonts w:ascii="Arial" w:eastAsia="Arial" w:hAnsi="Arial" w:cs="Arial"/>
          <w:sz w:val="24"/>
          <w:szCs w:val="24"/>
        </w:rPr>
        <w:t xml:space="preserve"> La información relativa a los asuntos sometidos a consideración del </w:t>
      </w:r>
      <w:r>
        <w:rPr>
          <w:rFonts w:ascii="Arial" w:eastAsia="Arial" w:hAnsi="Arial" w:cs="Arial"/>
          <w:i/>
          <w:iCs/>
          <w:sz w:val="24"/>
          <w:szCs w:val="24"/>
        </w:rPr>
        <w:t>Cabildo</w:t>
      </w:r>
      <w:r>
        <w:rPr>
          <w:rFonts w:ascii="Arial" w:eastAsia="Arial" w:hAnsi="Arial" w:cs="Arial"/>
          <w:sz w:val="24"/>
          <w:szCs w:val="24"/>
        </w:rPr>
        <w:t xml:space="preserve"> </w:t>
      </w:r>
      <w:r>
        <w:rPr>
          <w:rFonts w:ascii="Arial" w:eastAsia="Arial" w:hAnsi="Arial" w:cs="Arial"/>
          <w:b/>
          <w:bCs/>
          <w:sz w:val="24"/>
          <w:szCs w:val="24"/>
        </w:rPr>
        <w:t>fue distribuida en condiciones de igualdad</w:t>
      </w:r>
      <w:r>
        <w:rPr>
          <w:rFonts w:ascii="Arial" w:eastAsia="Arial" w:hAnsi="Arial" w:cs="Arial"/>
          <w:sz w:val="24"/>
          <w:szCs w:val="24"/>
        </w:rPr>
        <w:t xml:space="preserve"> a todas las personas integrantes mediante los mecanismos institucionales previstos, sin que exista evidencia de trato diferenciado o restricción alguna, tal y como se advierte de los tomos de prueba del presente procedimiento.</w:t>
      </w:r>
    </w:p>
    <w:p w14:paraId="5648FB22" w14:textId="77777777" w:rsidR="001F2AC2" w:rsidRDefault="001F2AC2">
      <w:pPr>
        <w:pStyle w:val="Prrafodelista"/>
        <w:rPr>
          <w:rFonts w:ascii="Arial" w:eastAsia="Arial" w:hAnsi="Arial" w:cs="Arial"/>
          <w:sz w:val="24"/>
          <w:szCs w:val="24"/>
        </w:rPr>
      </w:pPr>
    </w:p>
    <w:p w14:paraId="5648FB23" w14:textId="77777777" w:rsidR="001F2AC2" w:rsidRDefault="001D2D9C">
      <w:pPr>
        <w:pStyle w:val="Prrafodelista"/>
        <w:numPr>
          <w:ilvl w:val="0"/>
          <w:numId w:val="24"/>
        </w:numPr>
        <w:spacing w:line="360" w:lineRule="auto"/>
        <w:jc w:val="both"/>
        <w:rPr>
          <w:rFonts w:ascii="Arial" w:eastAsia="Arial" w:hAnsi="Arial" w:cs="Arial"/>
          <w:sz w:val="24"/>
          <w:szCs w:val="24"/>
        </w:rPr>
      </w:pPr>
      <w:r>
        <w:rPr>
          <w:rFonts w:ascii="Arial" w:eastAsia="Arial" w:hAnsi="Arial" w:cs="Arial"/>
          <w:b/>
          <w:bCs/>
          <w:sz w:val="24"/>
          <w:szCs w:val="24"/>
        </w:rPr>
        <w:t>Componentes de género o trato diferenciado.</w:t>
      </w:r>
      <w:r>
        <w:rPr>
          <w:rFonts w:ascii="Arial" w:eastAsia="Arial" w:hAnsi="Arial" w:cs="Arial"/>
          <w:sz w:val="24"/>
          <w:szCs w:val="24"/>
        </w:rPr>
        <w:t xml:space="preserve"> De la narrativa de la </w:t>
      </w:r>
      <w:r>
        <w:rPr>
          <w:rFonts w:ascii="Arial" w:eastAsia="Arial" w:hAnsi="Arial" w:cs="Arial"/>
          <w:i/>
          <w:iCs/>
          <w:sz w:val="24"/>
          <w:szCs w:val="24"/>
        </w:rPr>
        <w:t xml:space="preserve">quejosa </w:t>
      </w:r>
      <w:r>
        <w:rPr>
          <w:rFonts w:ascii="Arial" w:eastAsia="Arial" w:hAnsi="Arial" w:cs="Arial"/>
          <w:sz w:val="24"/>
          <w:szCs w:val="24"/>
        </w:rPr>
        <w:t xml:space="preserve">no se advierte argumento que permita sostener que las conductas denunciadas se encuentren basadas en </w:t>
      </w:r>
      <w:r>
        <w:rPr>
          <w:rFonts w:ascii="Arial" w:eastAsia="Arial" w:hAnsi="Arial" w:cs="Arial"/>
          <w:b/>
          <w:bCs/>
          <w:sz w:val="24"/>
          <w:szCs w:val="24"/>
        </w:rPr>
        <w:t>componentes de género</w:t>
      </w:r>
      <w:r>
        <w:rPr>
          <w:rFonts w:ascii="Arial" w:eastAsia="Arial" w:hAnsi="Arial" w:cs="Arial"/>
          <w:sz w:val="24"/>
          <w:szCs w:val="24"/>
        </w:rPr>
        <w:t xml:space="preserve">, ni que respondan a estereotipos, roles o condiciones diferenciadas que actualicen </w:t>
      </w:r>
      <w:r>
        <w:rPr>
          <w:rFonts w:ascii="Arial" w:eastAsia="Arial" w:hAnsi="Arial" w:cs="Arial"/>
          <w:i/>
          <w:iCs/>
          <w:sz w:val="24"/>
          <w:szCs w:val="24"/>
        </w:rPr>
        <w:t>VPMG</w:t>
      </w:r>
      <w:r>
        <w:rPr>
          <w:rFonts w:ascii="Arial" w:eastAsia="Arial" w:hAnsi="Arial" w:cs="Arial"/>
          <w:sz w:val="24"/>
          <w:szCs w:val="24"/>
        </w:rPr>
        <w:t>. De igual forma, los hechos referidos carecen de vínculo con acciones u omisiones atribuibles a su persona.</w:t>
      </w:r>
    </w:p>
    <w:p w14:paraId="5648FB24" w14:textId="77777777" w:rsidR="001F2AC2" w:rsidRDefault="001D2D9C">
      <w:pPr>
        <w:pStyle w:val="Prrafodelista"/>
        <w:spacing w:line="360" w:lineRule="auto"/>
        <w:jc w:val="both"/>
        <w:rPr>
          <w:rFonts w:ascii="Arial" w:eastAsia="Arial" w:hAnsi="Arial" w:cs="Arial"/>
          <w:sz w:val="24"/>
          <w:szCs w:val="24"/>
        </w:rPr>
      </w:pPr>
      <w:r>
        <w:rPr>
          <w:rFonts w:ascii="Arial" w:eastAsia="Arial" w:hAnsi="Arial" w:cs="Arial"/>
          <w:sz w:val="24"/>
          <w:szCs w:val="24"/>
        </w:rPr>
        <w:t xml:space="preserve">No se configura la </w:t>
      </w:r>
      <w:r>
        <w:rPr>
          <w:rFonts w:ascii="Arial" w:eastAsia="Arial" w:hAnsi="Arial" w:cs="Arial"/>
          <w:i/>
          <w:iCs/>
          <w:sz w:val="24"/>
          <w:szCs w:val="24"/>
        </w:rPr>
        <w:t>VPMG</w:t>
      </w:r>
      <w:r>
        <w:rPr>
          <w:rFonts w:ascii="Arial" w:eastAsia="Arial" w:hAnsi="Arial" w:cs="Arial"/>
          <w:sz w:val="24"/>
          <w:szCs w:val="24"/>
        </w:rPr>
        <w:t xml:space="preserve"> pues no existe evidencia de trato diferenciado, discriminatorio o motivado por dicha condición, lo que impide subsumir los hechos en las hipótesis normativas invocadas.</w:t>
      </w:r>
    </w:p>
    <w:p w14:paraId="5648FB25" w14:textId="77777777" w:rsidR="001F2AC2" w:rsidRDefault="001F2AC2">
      <w:pPr>
        <w:pStyle w:val="Prrafodelista"/>
        <w:spacing w:line="360" w:lineRule="auto"/>
        <w:jc w:val="both"/>
        <w:rPr>
          <w:rFonts w:ascii="Arial" w:eastAsia="Arial" w:hAnsi="Arial" w:cs="Arial"/>
          <w:sz w:val="24"/>
          <w:szCs w:val="24"/>
        </w:rPr>
      </w:pPr>
    </w:p>
    <w:p w14:paraId="5648FB26" w14:textId="77777777" w:rsidR="001F2AC2" w:rsidRDefault="001D2D9C">
      <w:pPr>
        <w:pStyle w:val="Prrafodelista"/>
        <w:numPr>
          <w:ilvl w:val="0"/>
          <w:numId w:val="24"/>
        </w:numPr>
        <w:spacing w:line="360" w:lineRule="auto"/>
        <w:jc w:val="both"/>
        <w:rPr>
          <w:rFonts w:ascii="Arial" w:eastAsia="Arial" w:hAnsi="Arial" w:cs="Arial"/>
          <w:sz w:val="24"/>
          <w:szCs w:val="24"/>
        </w:rPr>
      </w:pPr>
      <w:r>
        <w:rPr>
          <w:rFonts w:ascii="Arial" w:eastAsia="Arial" w:hAnsi="Arial" w:cs="Arial"/>
          <w:b/>
          <w:bCs/>
          <w:sz w:val="24"/>
          <w:szCs w:val="24"/>
        </w:rPr>
        <w:t xml:space="preserve">Hechos denunciados escapan de la competencia de las </w:t>
      </w:r>
      <w:r>
        <w:rPr>
          <w:rFonts w:ascii="Arial" w:eastAsia="Arial" w:hAnsi="Arial" w:cs="Arial"/>
          <w:b/>
          <w:bCs/>
          <w:i/>
          <w:iCs/>
          <w:sz w:val="24"/>
          <w:szCs w:val="24"/>
        </w:rPr>
        <w:t>Regidurías denunciadas</w:t>
      </w:r>
      <w:r>
        <w:rPr>
          <w:rFonts w:ascii="Arial" w:eastAsia="Arial" w:hAnsi="Arial" w:cs="Arial"/>
          <w:b/>
          <w:bCs/>
          <w:sz w:val="24"/>
          <w:szCs w:val="24"/>
        </w:rPr>
        <w:t>.</w:t>
      </w:r>
      <w:r>
        <w:rPr>
          <w:rFonts w:ascii="Arial" w:eastAsia="Arial" w:hAnsi="Arial" w:cs="Arial"/>
          <w:sz w:val="24"/>
          <w:szCs w:val="24"/>
        </w:rPr>
        <w:t xml:space="preserve"> Las manifestaciones de la promovente no guardan relación con decisiones, acciones u omisiones ubicadas dentro de su esfera funcional o competencial, ni se encuentran respaldadas por elementos de convicción idóneos, pertinentes o suficientes que permitan sostener responsabilidad individual.</w:t>
      </w:r>
    </w:p>
    <w:p w14:paraId="5648FB27" w14:textId="77777777" w:rsidR="001F2AC2" w:rsidRDefault="001F2AC2">
      <w:pPr>
        <w:pStyle w:val="Prrafodelista"/>
        <w:spacing w:line="360" w:lineRule="auto"/>
        <w:jc w:val="both"/>
        <w:rPr>
          <w:rFonts w:ascii="Arial" w:eastAsia="Arial" w:hAnsi="Arial" w:cs="Arial"/>
          <w:sz w:val="24"/>
          <w:szCs w:val="24"/>
        </w:rPr>
      </w:pPr>
    </w:p>
    <w:p w14:paraId="5648FB28" w14:textId="77777777" w:rsidR="001F2AC2" w:rsidRDefault="001D2D9C">
      <w:pPr>
        <w:pStyle w:val="Prrafodelista"/>
        <w:numPr>
          <w:ilvl w:val="0"/>
          <w:numId w:val="24"/>
        </w:numPr>
        <w:spacing w:line="360" w:lineRule="auto"/>
        <w:jc w:val="both"/>
        <w:rPr>
          <w:rFonts w:ascii="Arial" w:eastAsia="Arial" w:hAnsi="Arial" w:cs="Arial"/>
          <w:sz w:val="24"/>
          <w:szCs w:val="24"/>
        </w:rPr>
      </w:pPr>
      <w:r>
        <w:rPr>
          <w:rFonts w:ascii="Arial" w:eastAsia="Arial" w:hAnsi="Arial" w:cs="Arial"/>
          <w:b/>
          <w:bCs/>
          <w:sz w:val="24"/>
          <w:szCs w:val="24"/>
        </w:rPr>
        <w:t>Valoración probatoria y presunción de inocencia.</w:t>
      </w:r>
      <w:r>
        <w:rPr>
          <w:rFonts w:ascii="Arial" w:eastAsia="Arial" w:hAnsi="Arial" w:cs="Arial"/>
          <w:sz w:val="24"/>
          <w:szCs w:val="24"/>
        </w:rPr>
        <w:t xml:space="preserve"> La valoración del asunto debe realizarse a la luz del principio de presunción de inocencia reconocido en la materia administrativa sancionadora electoral como garantía que impide atribuir responsabilidad en ausencia de prueba suficiente.</w:t>
      </w:r>
    </w:p>
    <w:p w14:paraId="5648FB29" w14:textId="77777777" w:rsidR="001F2AC2" w:rsidRDefault="001F2AC2">
      <w:pPr>
        <w:pStyle w:val="Prrafodelista"/>
        <w:rPr>
          <w:rFonts w:ascii="Arial" w:eastAsia="Arial" w:hAnsi="Arial" w:cs="Arial"/>
          <w:sz w:val="24"/>
          <w:szCs w:val="24"/>
        </w:rPr>
      </w:pPr>
    </w:p>
    <w:p w14:paraId="5648FB2A" w14:textId="77777777" w:rsidR="001F2AC2" w:rsidRDefault="001D2D9C">
      <w:pPr>
        <w:pStyle w:val="Prrafodelista"/>
        <w:numPr>
          <w:ilvl w:val="0"/>
          <w:numId w:val="24"/>
        </w:numPr>
        <w:spacing w:line="360" w:lineRule="auto"/>
        <w:jc w:val="both"/>
        <w:rPr>
          <w:rFonts w:ascii="Arial" w:eastAsia="Arial" w:hAnsi="Arial" w:cs="Arial"/>
          <w:sz w:val="24"/>
          <w:szCs w:val="24"/>
        </w:rPr>
      </w:pPr>
      <w:r>
        <w:rPr>
          <w:rFonts w:ascii="Arial" w:eastAsia="Arial" w:hAnsi="Arial" w:cs="Arial"/>
          <w:b/>
          <w:bCs/>
          <w:sz w:val="24"/>
          <w:szCs w:val="24"/>
        </w:rPr>
        <w:lastRenderedPageBreak/>
        <w:t>Falta de sustento probatorio.</w:t>
      </w:r>
      <w:r>
        <w:rPr>
          <w:rFonts w:ascii="Arial" w:eastAsia="Arial" w:hAnsi="Arial" w:cs="Arial"/>
          <w:sz w:val="24"/>
          <w:szCs w:val="24"/>
        </w:rPr>
        <w:t xml:space="preserve"> Las manifestaciones de la denunciante no configuran </w:t>
      </w:r>
      <w:r>
        <w:rPr>
          <w:rFonts w:ascii="Arial" w:eastAsia="Arial" w:hAnsi="Arial" w:cs="Arial"/>
          <w:i/>
          <w:iCs/>
          <w:sz w:val="24"/>
          <w:szCs w:val="24"/>
        </w:rPr>
        <w:t>VPMG</w:t>
      </w:r>
      <w:r>
        <w:rPr>
          <w:rFonts w:ascii="Arial" w:eastAsia="Arial" w:hAnsi="Arial" w:cs="Arial"/>
          <w:sz w:val="24"/>
          <w:szCs w:val="24"/>
        </w:rPr>
        <w:t xml:space="preserve">, pues los hechos denunciados carecen de sustento normativo y probatorio. Aunque la promovente reproduce conceptos normativos sobre </w:t>
      </w:r>
      <w:r>
        <w:rPr>
          <w:rFonts w:ascii="Arial" w:eastAsia="Arial" w:hAnsi="Arial" w:cs="Arial"/>
          <w:i/>
          <w:iCs/>
          <w:sz w:val="24"/>
          <w:szCs w:val="24"/>
        </w:rPr>
        <w:t>VPMG</w:t>
      </w:r>
      <w:r>
        <w:rPr>
          <w:rFonts w:ascii="Arial" w:eastAsia="Arial" w:hAnsi="Arial" w:cs="Arial"/>
          <w:sz w:val="24"/>
          <w:szCs w:val="24"/>
        </w:rPr>
        <w:t xml:space="preserve"> omite enfrentar la necesidad de que la conducta esté basada en elementos de género. </w:t>
      </w:r>
    </w:p>
    <w:p w14:paraId="5648FB2B" w14:textId="77777777" w:rsidR="001F2AC2" w:rsidRDefault="001F2AC2">
      <w:pPr>
        <w:pStyle w:val="Prrafodelista"/>
        <w:rPr>
          <w:rFonts w:ascii="Arial" w:eastAsia="Arial" w:hAnsi="Arial" w:cs="Arial"/>
          <w:sz w:val="24"/>
          <w:szCs w:val="24"/>
        </w:rPr>
      </w:pPr>
    </w:p>
    <w:p w14:paraId="5648FB2C" w14:textId="77777777" w:rsidR="001F2AC2" w:rsidRDefault="001D2D9C">
      <w:pPr>
        <w:pStyle w:val="Prrafodelista"/>
        <w:spacing w:line="360" w:lineRule="auto"/>
        <w:jc w:val="both"/>
        <w:rPr>
          <w:rFonts w:ascii="Arial" w:eastAsia="Arial" w:hAnsi="Arial" w:cs="Arial"/>
          <w:sz w:val="24"/>
          <w:szCs w:val="24"/>
        </w:rPr>
      </w:pPr>
      <w:r>
        <w:rPr>
          <w:rFonts w:ascii="Arial" w:eastAsia="Arial" w:hAnsi="Arial" w:cs="Arial"/>
          <w:sz w:val="24"/>
          <w:szCs w:val="24"/>
        </w:rPr>
        <w:t>Es decir, la normativa exige demostrar que la acción u omisión tenga origen en la condición de mujer de la afectada, o que produzca un impacto diferenciado sustentado en estereotipos, prejuicios o relaciones estructurales de subordinación. Sin embargo, del análisis de las constancias del expediente no emerge indicio alguno que permita sostener que los hechos denunciados se encuentren vinculados con tales factores.</w:t>
      </w:r>
    </w:p>
    <w:p w14:paraId="5648FB2D" w14:textId="77777777" w:rsidR="001F2AC2" w:rsidRDefault="001F2AC2">
      <w:pPr>
        <w:pStyle w:val="Prrafodelista"/>
        <w:spacing w:line="360" w:lineRule="auto"/>
        <w:jc w:val="both"/>
        <w:rPr>
          <w:rFonts w:ascii="Arial" w:eastAsia="Arial" w:hAnsi="Arial" w:cs="Arial"/>
          <w:sz w:val="24"/>
          <w:szCs w:val="24"/>
        </w:rPr>
      </w:pPr>
    </w:p>
    <w:p w14:paraId="5648FB2E" w14:textId="7E748B13" w:rsidR="001F2AC2" w:rsidRDefault="001D2D9C">
      <w:pPr>
        <w:pStyle w:val="Prrafodelista"/>
        <w:spacing w:line="360" w:lineRule="auto"/>
        <w:jc w:val="both"/>
        <w:rPr>
          <w:rFonts w:ascii="Arial" w:eastAsia="Arial" w:hAnsi="Arial" w:cs="Arial"/>
          <w:sz w:val="24"/>
          <w:szCs w:val="24"/>
        </w:rPr>
      </w:pPr>
      <w:r>
        <w:rPr>
          <w:rFonts w:ascii="Arial" w:eastAsia="Arial" w:hAnsi="Arial" w:cs="Arial"/>
          <w:sz w:val="24"/>
          <w:szCs w:val="24"/>
        </w:rPr>
        <w:t xml:space="preserve">Incluso tomando en consideración las resoluciones dictadas en los expedientes </w:t>
      </w:r>
      <w:r w:rsidR="00661074" w:rsidRPr="00661074">
        <w:rPr>
          <w:rFonts w:ascii="Arial" w:eastAsia="Arial" w:hAnsi="Arial" w:cs="Arial"/>
          <w:color w:val="FFFFFF"/>
          <w:sz w:val="24"/>
          <w:szCs w:val="24"/>
          <w:highlight w:val="darkCyan"/>
        </w:rPr>
        <w:t>[No.32]_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xml:space="preserve"> y </w:t>
      </w:r>
      <w:r w:rsidR="00661074" w:rsidRPr="00661074">
        <w:rPr>
          <w:rFonts w:ascii="Arial" w:eastAsia="Arial" w:hAnsi="Arial" w:cs="Arial"/>
          <w:color w:val="FFFFFF"/>
          <w:sz w:val="24"/>
          <w:szCs w:val="24"/>
          <w:highlight w:val="darkCyan"/>
        </w:rPr>
        <w:t>[No.33]_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xml:space="preserve"> a los que la propia promovente acudió, el intento de construir una narrativa de </w:t>
      </w:r>
      <w:r>
        <w:rPr>
          <w:rFonts w:ascii="Arial" w:eastAsia="Arial" w:hAnsi="Arial" w:cs="Arial"/>
          <w:i/>
          <w:iCs/>
          <w:sz w:val="24"/>
          <w:szCs w:val="24"/>
        </w:rPr>
        <w:t>VPMG</w:t>
      </w:r>
      <w:r>
        <w:rPr>
          <w:rFonts w:ascii="Arial" w:eastAsia="Arial" w:hAnsi="Arial" w:cs="Arial"/>
          <w:sz w:val="24"/>
          <w:szCs w:val="24"/>
        </w:rPr>
        <w:t xml:space="preserve"> resulta insostenible, pues del material probatorio del expediente no revela la presencia de estereotipos, roles tradicionales, prejuicios, subordinación estructural ni trato diferenciado alguno.</w:t>
      </w:r>
    </w:p>
    <w:p w14:paraId="5648FB2F" w14:textId="77777777" w:rsidR="001F2AC2" w:rsidRDefault="001F2AC2">
      <w:pPr>
        <w:pStyle w:val="Prrafodelista"/>
        <w:spacing w:line="360" w:lineRule="auto"/>
        <w:jc w:val="both"/>
        <w:rPr>
          <w:rFonts w:ascii="Arial" w:eastAsia="Arial" w:hAnsi="Arial" w:cs="Arial"/>
          <w:sz w:val="24"/>
          <w:szCs w:val="24"/>
        </w:rPr>
      </w:pPr>
    </w:p>
    <w:p w14:paraId="5648FB30" w14:textId="77777777" w:rsidR="001F2AC2" w:rsidRDefault="001D2D9C">
      <w:pPr>
        <w:pStyle w:val="Prrafodelista"/>
        <w:numPr>
          <w:ilvl w:val="0"/>
          <w:numId w:val="24"/>
        </w:numPr>
        <w:spacing w:line="360" w:lineRule="auto"/>
        <w:jc w:val="both"/>
        <w:rPr>
          <w:rFonts w:ascii="Arial" w:eastAsia="Arial" w:hAnsi="Arial" w:cs="Arial"/>
          <w:sz w:val="24"/>
          <w:szCs w:val="24"/>
        </w:rPr>
      </w:pPr>
      <w:r>
        <w:rPr>
          <w:rFonts w:ascii="Arial" w:eastAsia="Arial" w:hAnsi="Arial" w:cs="Arial"/>
          <w:b/>
          <w:bCs/>
          <w:sz w:val="24"/>
          <w:szCs w:val="24"/>
        </w:rPr>
        <w:t>Reiteración, reincidencia y sistematización.</w:t>
      </w:r>
      <w:r>
        <w:rPr>
          <w:rFonts w:ascii="Arial" w:eastAsia="Arial" w:hAnsi="Arial" w:cs="Arial"/>
          <w:sz w:val="24"/>
          <w:szCs w:val="24"/>
        </w:rPr>
        <w:t xml:space="preserve"> Por lo que respecta a la supuesta reiteración o reincidencia en actos de obstaculización aducidos por la </w:t>
      </w:r>
      <w:r>
        <w:rPr>
          <w:rFonts w:ascii="Arial" w:eastAsia="Arial" w:hAnsi="Arial" w:cs="Arial"/>
          <w:i/>
          <w:iCs/>
          <w:sz w:val="24"/>
          <w:szCs w:val="24"/>
        </w:rPr>
        <w:t>quejosa</w:t>
      </w:r>
      <w:r>
        <w:rPr>
          <w:rFonts w:ascii="Arial" w:eastAsia="Arial" w:hAnsi="Arial" w:cs="Arial"/>
          <w:sz w:val="24"/>
          <w:szCs w:val="24"/>
        </w:rPr>
        <w:t xml:space="preserve">, es necesario enfatizar que los antecedentes invocados corresponden a expedientes relacionados con sujetos distintos, por lo que resulta jurídicamente inadmisible </w:t>
      </w:r>
      <w:r>
        <w:rPr>
          <w:rFonts w:ascii="Arial" w:eastAsia="Arial" w:hAnsi="Arial" w:cs="Arial"/>
          <w:b/>
          <w:bCs/>
          <w:sz w:val="24"/>
          <w:szCs w:val="24"/>
        </w:rPr>
        <w:t>trasladarles responsabilidades</w:t>
      </w:r>
      <w:r>
        <w:rPr>
          <w:rFonts w:ascii="Arial" w:eastAsia="Arial" w:hAnsi="Arial" w:cs="Arial"/>
          <w:sz w:val="24"/>
          <w:szCs w:val="24"/>
        </w:rPr>
        <w:t>. En tal contexto, no puede configurarse reincidencia alguna.</w:t>
      </w:r>
    </w:p>
    <w:p w14:paraId="5648FB31" w14:textId="77777777" w:rsidR="001F2AC2" w:rsidRDefault="001F2AC2">
      <w:pPr>
        <w:pStyle w:val="Prrafodelista"/>
        <w:spacing w:line="360" w:lineRule="auto"/>
        <w:jc w:val="both"/>
        <w:rPr>
          <w:rFonts w:ascii="Arial" w:eastAsia="Arial" w:hAnsi="Arial" w:cs="Arial"/>
          <w:sz w:val="24"/>
          <w:szCs w:val="24"/>
        </w:rPr>
      </w:pPr>
    </w:p>
    <w:p w14:paraId="5648FB32" w14:textId="77777777" w:rsidR="001F2AC2" w:rsidRDefault="001D2D9C">
      <w:pPr>
        <w:pStyle w:val="Prrafodelista"/>
        <w:spacing w:line="360" w:lineRule="auto"/>
        <w:jc w:val="both"/>
        <w:rPr>
          <w:rFonts w:ascii="Arial" w:eastAsia="Arial" w:hAnsi="Arial" w:cs="Arial"/>
          <w:sz w:val="24"/>
          <w:szCs w:val="24"/>
        </w:rPr>
      </w:pPr>
      <w:r>
        <w:rPr>
          <w:rFonts w:ascii="Arial" w:eastAsia="Arial" w:hAnsi="Arial" w:cs="Arial"/>
          <w:sz w:val="24"/>
          <w:szCs w:val="24"/>
        </w:rPr>
        <w:lastRenderedPageBreak/>
        <w:t xml:space="preserve">De igual manera, las manifestaciones de la </w:t>
      </w:r>
      <w:r>
        <w:rPr>
          <w:rFonts w:ascii="Arial" w:eastAsia="Arial" w:hAnsi="Arial" w:cs="Arial"/>
          <w:i/>
          <w:iCs/>
          <w:sz w:val="24"/>
          <w:szCs w:val="24"/>
        </w:rPr>
        <w:t>denunciante</w:t>
      </w:r>
      <w:r>
        <w:rPr>
          <w:rFonts w:ascii="Arial" w:eastAsia="Arial" w:hAnsi="Arial" w:cs="Arial"/>
          <w:sz w:val="24"/>
          <w:szCs w:val="24"/>
        </w:rPr>
        <w:t xml:space="preserve"> adolecen de sustento, al limitarse a sostener en términos abstractos la existencia de un patrón reiterado de obstaculización del cargo, </w:t>
      </w:r>
      <w:r>
        <w:rPr>
          <w:rFonts w:ascii="Arial" w:eastAsia="Arial" w:hAnsi="Arial" w:cs="Arial"/>
          <w:b/>
          <w:bCs/>
          <w:sz w:val="24"/>
          <w:szCs w:val="24"/>
        </w:rPr>
        <w:t>sin detallar circunstancias</w:t>
      </w:r>
      <w:r>
        <w:rPr>
          <w:rFonts w:ascii="Arial" w:eastAsia="Arial" w:hAnsi="Arial" w:cs="Arial"/>
          <w:sz w:val="24"/>
          <w:szCs w:val="24"/>
        </w:rPr>
        <w:t xml:space="preserve"> de modo, tiempo y lugar ni identificar </w:t>
      </w:r>
      <w:r>
        <w:rPr>
          <w:rFonts w:ascii="Arial" w:eastAsia="Arial" w:hAnsi="Arial" w:cs="Arial"/>
          <w:b/>
          <w:bCs/>
          <w:sz w:val="24"/>
          <w:szCs w:val="24"/>
        </w:rPr>
        <w:t>actos concretos</w:t>
      </w:r>
      <w:r>
        <w:rPr>
          <w:rFonts w:ascii="Arial" w:eastAsia="Arial" w:hAnsi="Arial" w:cs="Arial"/>
          <w:sz w:val="24"/>
          <w:szCs w:val="24"/>
        </w:rPr>
        <w:t xml:space="preserve"> que acrediten la continuidad alegada. Aunado a que del análisis del expediente no se desprende elemento probatorio alguno —ni siquiera de carácter indiciario— que los vincule como </w:t>
      </w:r>
      <w:r>
        <w:rPr>
          <w:rFonts w:ascii="Arial" w:eastAsia="Arial" w:hAnsi="Arial" w:cs="Arial"/>
          <w:i/>
          <w:iCs/>
          <w:sz w:val="24"/>
          <w:szCs w:val="24"/>
        </w:rPr>
        <w:t>Regidores</w:t>
      </w:r>
      <w:r>
        <w:rPr>
          <w:rFonts w:ascii="Arial" w:eastAsia="Arial" w:hAnsi="Arial" w:cs="Arial"/>
          <w:sz w:val="24"/>
          <w:szCs w:val="24"/>
        </w:rPr>
        <w:t xml:space="preserve"> con actuaciones en su perjuicio, menos aún que éstas pudieran calificarse como sistemáticas o reiteradas.</w:t>
      </w:r>
    </w:p>
    <w:p w14:paraId="5648FB33" w14:textId="77777777" w:rsidR="001F2AC2" w:rsidRDefault="001F2AC2">
      <w:pPr>
        <w:pStyle w:val="Prrafodelista"/>
        <w:spacing w:line="360" w:lineRule="auto"/>
        <w:jc w:val="both"/>
        <w:rPr>
          <w:rFonts w:ascii="Arial" w:eastAsia="Arial" w:hAnsi="Arial" w:cs="Arial"/>
          <w:sz w:val="24"/>
          <w:szCs w:val="24"/>
        </w:rPr>
      </w:pPr>
    </w:p>
    <w:p w14:paraId="5648FB34" w14:textId="77777777" w:rsidR="001F2AC2" w:rsidRDefault="001D2D9C">
      <w:pPr>
        <w:pStyle w:val="Prrafodelista"/>
        <w:spacing w:line="360" w:lineRule="auto"/>
        <w:jc w:val="both"/>
        <w:rPr>
          <w:rFonts w:ascii="Arial" w:eastAsia="Arial" w:hAnsi="Arial" w:cs="Arial"/>
          <w:sz w:val="24"/>
          <w:szCs w:val="24"/>
        </w:rPr>
      </w:pPr>
      <w:r>
        <w:rPr>
          <w:rFonts w:ascii="Arial" w:eastAsia="Arial" w:hAnsi="Arial" w:cs="Arial"/>
          <w:sz w:val="24"/>
          <w:szCs w:val="24"/>
        </w:rPr>
        <w:t xml:space="preserve">La alegación relativa a una supuesta reiteración de conductas tras pronunciamientos jurisdiccionales previos se sostiene únicamente en afirmaciones ambiguas y carentes de precisión, ya que la </w:t>
      </w:r>
      <w:r>
        <w:rPr>
          <w:rFonts w:ascii="Arial" w:eastAsia="Arial" w:hAnsi="Arial" w:cs="Arial"/>
          <w:i/>
          <w:iCs/>
          <w:sz w:val="24"/>
          <w:szCs w:val="24"/>
        </w:rPr>
        <w:t>denunciante</w:t>
      </w:r>
      <w:r>
        <w:rPr>
          <w:rFonts w:ascii="Arial" w:eastAsia="Arial" w:hAnsi="Arial" w:cs="Arial"/>
          <w:sz w:val="24"/>
          <w:szCs w:val="24"/>
        </w:rPr>
        <w:t xml:space="preserve"> sólo alude a los </w:t>
      </w:r>
      <w:r>
        <w:rPr>
          <w:rFonts w:ascii="Arial" w:eastAsia="Arial" w:hAnsi="Arial" w:cs="Arial"/>
          <w:i/>
          <w:iCs/>
          <w:sz w:val="24"/>
          <w:szCs w:val="24"/>
        </w:rPr>
        <w:t>juicios de la ciudadanía</w:t>
      </w:r>
      <w:r>
        <w:rPr>
          <w:rFonts w:ascii="Arial" w:eastAsia="Arial" w:hAnsi="Arial" w:cs="Arial"/>
          <w:sz w:val="24"/>
          <w:szCs w:val="24"/>
        </w:rPr>
        <w:t xml:space="preserve"> multicitados. Sin embargo, tales argumentos quedan </w:t>
      </w:r>
      <w:r>
        <w:rPr>
          <w:rFonts w:ascii="Arial" w:eastAsia="Arial" w:hAnsi="Arial" w:cs="Arial"/>
          <w:b/>
          <w:bCs/>
          <w:sz w:val="24"/>
          <w:szCs w:val="24"/>
        </w:rPr>
        <w:t>desvirtuados</w:t>
      </w:r>
      <w:r>
        <w:rPr>
          <w:rFonts w:ascii="Arial" w:eastAsia="Arial" w:hAnsi="Arial" w:cs="Arial"/>
          <w:sz w:val="24"/>
          <w:szCs w:val="24"/>
        </w:rPr>
        <w:t xml:space="preserve"> por los </w:t>
      </w:r>
      <w:r>
        <w:rPr>
          <w:rFonts w:ascii="Arial" w:eastAsia="Arial" w:hAnsi="Arial" w:cs="Arial"/>
          <w:b/>
          <w:bCs/>
          <w:sz w:val="24"/>
          <w:szCs w:val="24"/>
        </w:rPr>
        <w:t>acuerdos plenarios de cumplimiento</w:t>
      </w:r>
      <w:r>
        <w:rPr>
          <w:rFonts w:ascii="Arial" w:eastAsia="Arial" w:hAnsi="Arial" w:cs="Arial"/>
          <w:sz w:val="24"/>
          <w:szCs w:val="24"/>
        </w:rPr>
        <w:t xml:space="preserve"> emitidos el veintidós de diciembre del año anterior, mediante los cuales el </w:t>
      </w:r>
      <w:r>
        <w:rPr>
          <w:rFonts w:ascii="Arial" w:eastAsia="Arial" w:hAnsi="Arial" w:cs="Arial"/>
          <w:i/>
          <w:iCs/>
          <w:sz w:val="24"/>
          <w:szCs w:val="24"/>
        </w:rPr>
        <w:t>Tribunal Electoral</w:t>
      </w:r>
      <w:r>
        <w:rPr>
          <w:rFonts w:ascii="Arial" w:eastAsia="Arial" w:hAnsi="Arial" w:cs="Arial"/>
          <w:sz w:val="24"/>
          <w:szCs w:val="24"/>
        </w:rPr>
        <w:t xml:space="preserve"> tuvo por cumplidas de manera total y oportuna ambas sentencias.</w:t>
      </w:r>
    </w:p>
    <w:p w14:paraId="5648FB35" w14:textId="77777777" w:rsidR="001F2AC2" w:rsidRDefault="001F2AC2">
      <w:pPr>
        <w:pStyle w:val="Prrafodelista"/>
        <w:spacing w:line="360" w:lineRule="auto"/>
        <w:jc w:val="both"/>
        <w:rPr>
          <w:rFonts w:ascii="Arial" w:eastAsia="Arial" w:hAnsi="Arial" w:cs="Arial"/>
          <w:sz w:val="24"/>
          <w:szCs w:val="24"/>
        </w:rPr>
      </w:pPr>
    </w:p>
    <w:p w14:paraId="5648FB36" w14:textId="77777777" w:rsidR="001F2AC2" w:rsidRDefault="001D2D9C">
      <w:pPr>
        <w:pStyle w:val="Prrafodelista"/>
        <w:numPr>
          <w:ilvl w:val="0"/>
          <w:numId w:val="24"/>
        </w:numPr>
        <w:spacing w:line="360" w:lineRule="auto"/>
        <w:jc w:val="both"/>
        <w:rPr>
          <w:rFonts w:ascii="Arial" w:eastAsia="Arial" w:hAnsi="Arial" w:cs="Arial"/>
          <w:sz w:val="24"/>
          <w:szCs w:val="24"/>
        </w:rPr>
      </w:pPr>
      <w:r>
        <w:rPr>
          <w:rFonts w:ascii="Arial" w:eastAsia="Arial" w:hAnsi="Arial" w:cs="Arial"/>
          <w:b/>
          <w:bCs/>
          <w:sz w:val="24"/>
          <w:szCs w:val="24"/>
        </w:rPr>
        <w:t>Ausencia de relación de la norma con los hechos.</w:t>
      </w:r>
      <w:r>
        <w:rPr>
          <w:rFonts w:ascii="Arial" w:eastAsia="Arial" w:hAnsi="Arial" w:cs="Arial"/>
          <w:sz w:val="24"/>
          <w:szCs w:val="24"/>
        </w:rPr>
        <w:t xml:space="preserve"> La pretensión de la </w:t>
      </w:r>
      <w:r>
        <w:rPr>
          <w:rFonts w:ascii="Arial" w:eastAsia="Arial" w:hAnsi="Arial" w:cs="Arial"/>
          <w:i/>
          <w:iCs/>
          <w:sz w:val="24"/>
          <w:szCs w:val="24"/>
        </w:rPr>
        <w:t>denunciante</w:t>
      </w:r>
      <w:r>
        <w:rPr>
          <w:rFonts w:ascii="Arial" w:eastAsia="Arial" w:hAnsi="Arial" w:cs="Arial"/>
          <w:sz w:val="24"/>
          <w:szCs w:val="24"/>
        </w:rPr>
        <w:t xml:space="preserve"> de ubicar los hechos denunciados dentro de los catálogos normativos de </w:t>
      </w:r>
      <w:r>
        <w:rPr>
          <w:rFonts w:ascii="Arial" w:eastAsia="Arial" w:hAnsi="Arial" w:cs="Arial"/>
          <w:i/>
          <w:iCs/>
          <w:sz w:val="24"/>
          <w:szCs w:val="24"/>
        </w:rPr>
        <w:t>VPMG</w:t>
      </w:r>
      <w:r>
        <w:rPr>
          <w:rFonts w:ascii="Arial" w:eastAsia="Arial" w:hAnsi="Arial" w:cs="Arial"/>
          <w:sz w:val="24"/>
          <w:szCs w:val="24"/>
        </w:rPr>
        <w:t xml:space="preserve"> resulta jurídicamente deficiente y carente de sustento metodológico. Su planteamiento se limita a la invocación abstracta de disposiciones legales, sin realizar el ejercicio indispensable de individualización fáctica y subsunción normativa que exige el análisis sancionador. La mera referencia a preceptos jurídicos, desprovista de correlación puntual entre conductas específicas y supuestos típicos, impide establecer la necesaria conexión lógico-jurídica entre hecho, norma y consecuencia, lo que priva de eficacia argumentativa a su pretensión.</w:t>
      </w:r>
    </w:p>
    <w:p w14:paraId="5648FB37" w14:textId="77777777" w:rsidR="001F2AC2" w:rsidRDefault="001F2AC2">
      <w:pPr>
        <w:pStyle w:val="Prrafodelista"/>
        <w:spacing w:line="360" w:lineRule="auto"/>
        <w:jc w:val="both"/>
        <w:rPr>
          <w:rFonts w:ascii="Arial" w:eastAsia="Arial" w:hAnsi="Arial" w:cs="Arial"/>
          <w:b/>
          <w:bCs/>
          <w:sz w:val="24"/>
          <w:szCs w:val="24"/>
        </w:rPr>
      </w:pPr>
    </w:p>
    <w:p w14:paraId="5648FB38" w14:textId="77777777" w:rsidR="001F2AC2" w:rsidRDefault="001D2D9C">
      <w:pPr>
        <w:pStyle w:val="Prrafodelista"/>
        <w:numPr>
          <w:ilvl w:val="0"/>
          <w:numId w:val="11"/>
        </w:numPr>
        <w:spacing w:line="360" w:lineRule="auto"/>
        <w:jc w:val="both"/>
        <w:rPr>
          <w:rFonts w:ascii="Arial" w:eastAsia="Arial" w:hAnsi="Arial" w:cs="Arial"/>
          <w:b/>
          <w:bCs/>
          <w:i/>
          <w:iCs/>
          <w:sz w:val="24"/>
          <w:szCs w:val="24"/>
        </w:rPr>
      </w:pPr>
      <w:r>
        <w:rPr>
          <w:rFonts w:ascii="Arial" w:eastAsia="Arial" w:hAnsi="Arial" w:cs="Arial"/>
          <w:b/>
          <w:bCs/>
          <w:i/>
          <w:iCs/>
          <w:sz w:val="24"/>
          <w:szCs w:val="24"/>
        </w:rPr>
        <w:lastRenderedPageBreak/>
        <w:t>Secretaria de Desarrollo Urbano</w:t>
      </w:r>
      <w:r>
        <w:rPr>
          <w:rStyle w:val="Refdenotaalpie"/>
          <w:rFonts w:ascii="Arial" w:eastAsia="Arial" w:hAnsi="Arial" w:cs="Arial"/>
          <w:b/>
          <w:bCs/>
          <w:i/>
          <w:iCs/>
          <w:sz w:val="24"/>
          <w:szCs w:val="24"/>
        </w:rPr>
        <w:footnoteReference w:id="32"/>
      </w:r>
      <w:r>
        <w:rPr>
          <w:rFonts w:ascii="Arial" w:eastAsia="Arial" w:hAnsi="Arial" w:cs="Arial"/>
          <w:b/>
          <w:bCs/>
          <w:i/>
          <w:iCs/>
          <w:sz w:val="24"/>
          <w:szCs w:val="24"/>
        </w:rPr>
        <w:t xml:space="preserve"> </w:t>
      </w:r>
    </w:p>
    <w:p w14:paraId="5648FB39" w14:textId="77777777" w:rsidR="001F2AC2" w:rsidRDefault="001D2D9C">
      <w:pPr>
        <w:spacing w:line="360" w:lineRule="auto"/>
        <w:jc w:val="both"/>
        <w:rPr>
          <w:rFonts w:ascii="Arial" w:eastAsia="Arial" w:hAnsi="Arial" w:cs="Arial"/>
          <w:sz w:val="24"/>
          <w:szCs w:val="24"/>
        </w:rPr>
      </w:pPr>
      <w:r>
        <w:rPr>
          <w:rFonts w:ascii="Arial" w:eastAsia="Arial" w:hAnsi="Arial" w:cs="Arial"/>
          <w:sz w:val="24"/>
          <w:szCs w:val="24"/>
        </w:rPr>
        <w:t>Mediante oficio 0116/2026 compareció a hacer valer sus excepciones y defensas expresando esencialmente:</w:t>
      </w:r>
    </w:p>
    <w:p w14:paraId="5648FB3A" w14:textId="77777777" w:rsidR="001F2AC2" w:rsidRDefault="001D2D9C">
      <w:pPr>
        <w:pStyle w:val="Prrafodelista"/>
        <w:numPr>
          <w:ilvl w:val="0"/>
          <w:numId w:val="23"/>
        </w:numPr>
        <w:spacing w:line="360" w:lineRule="auto"/>
        <w:jc w:val="both"/>
        <w:rPr>
          <w:rFonts w:ascii="Arial" w:eastAsia="Arial" w:hAnsi="Arial" w:cs="Arial"/>
          <w:sz w:val="24"/>
          <w:szCs w:val="24"/>
        </w:rPr>
      </w:pPr>
      <w:r>
        <w:rPr>
          <w:rFonts w:ascii="Arial" w:eastAsia="Arial" w:hAnsi="Arial" w:cs="Arial"/>
          <w:sz w:val="24"/>
          <w:szCs w:val="24"/>
        </w:rPr>
        <w:t xml:space="preserve">Las disputas presentadas por la </w:t>
      </w:r>
      <w:r>
        <w:rPr>
          <w:rFonts w:ascii="Arial" w:eastAsia="Arial" w:hAnsi="Arial" w:cs="Arial"/>
          <w:i/>
          <w:iCs/>
          <w:sz w:val="24"/>
          <w:szCs w:val="24"/>
        </w:rPr>
        <w:t>quejosa</w:t>
      </w:r>
      <w:r>
        <w:rPr>
          <w:rFonts w:ascii="Arial" w:eastAsia="Arial" w:hAnsi="Arial" w:cs="Arial"/>
          <w:sz w:val="24"/>
          <w:szCs w:val="24"/>
        </w:rPr>
        <w:t xml:space="preserve"> no demuestran por sí mismas la existencia de </w:t>
      </w:r>
      <w:r>
        <w:rPr>
          <w:rFonts w:ascii="Arial" w:eastAsia="Arial" w:hAnsi="Arial" w:cs="Arial"/>
          <w:i/>
          <w:iCs/>
          <w:sz w:val="24"/>
          <w:szCs w:val="24"/>
        </w:rPr>
        <w:t>VPMG</w:t>
      </w:r>
      <w:r>
        <w:rPr>
          <w:rFonts w:ascii="Arial" w:eastAsia="Arial" w:hAnsi="Arial" w:cs="Arial"/>
          <w:sz w:val="24"/>
          <w:szCs w:val="24"/>
        </w:rPr>
        <w:t xml:space="preserve">. </w:t>
      </w:r>
    </w:p>
    <w:p w14:paraId="5648FB3B" w14:textId="77777777" w:rsidR="001F2AC2" w:rsidRDefault="001F2AC2">
      <w:pPr>
        <w:pStyle w:val="Prrafodelista"/>
        <w:spacing w:line="360" w:lineRule="auto"/>
        <w:jc w:val="both"/>
        <w:rPr>
          <w:rFonts w:ascii="Arial" w:eastAsia="Arial" w:hAnsi="Arial" w:cs="Arial"/>
          <w:sz w:val="24"/>
          <w:szCs w:val="24"/>
        </w:rPr>
      </w:pPr>
    </w:p>
    <w:p w14:paraId="5648FB3C" w14:textId="77777777" w:rsidR="001F2AC2" w:rsidRDefault="001D2D9C">
      <w:pPr>
        <w:pStyle w:val="Prrafodelista"/>
        <w:numPr>
          <w:ilvl w:val="0"/>
          <w:numId w:val="23"/>
        </w:numPr>
        <w:spacing w:line="360" w:lineRule="auto"/>
        <w:jc w:val="both"/>
        <w:rPr>
          <w:rFonts w:ascii="Arial" w:eastAsia="Arial" w:hAnsi="Arial" w:cs="Arial"/>
          <w:sz w:val="24"/>
          <w:szCs w:val="24"/>
        </w:rPr>
      </w:pPr>
      <w:r>
        <w:rPr>
          <w:rFonts w:ascii="Arial" w:eastAsia="Arial" w:hAnsi="Arial" w:cs="Arial"/>
          <w:sz w:val="24"/>
          <w:szCs w:val="24"/>
        </w:rPr>
        <w:t xml:space="preserve">Es falsa la supuesta </w:t>
      </w:r>
      <w:r>
        <w:rPr>
          <w:rFonts w:ascii="Arial" w:eastAsia="Arial" w:hAnsi="Arial" w:cs="Arial"/>
          <w:b/>
          <w:bCs/>
          <w:sz w:val="24"/>
          <w:szCs w:val="24"/>
        </w:rPr>
        <w:t>reiteración y reincidencia</w:t>
      </w:r>
      <w:r>
        <w:rPr>
          <w:rFonts w:ascii="Arial" w:eastAsia="Arial" w:hAnsi="Arial" w:cs="Arial"/>
          <w:sz w:val="24"/>
          <w:szCs w:val="24"/>
        </w:rPr>
        <w:t xml:space="preserve"> dado que tanto ella como las autoridades del </w:t>
      </w:r>
      <w:r>
        <w:rPr>
          <w:rFonts w:ascii="Arial" w:eastAsia="Arial" w:hAnsi="Arial" w:cs="Arial"/>
          <w:i/>
          <w:sz w:val="24"/>
          <w:szCs w:val="24"/>
        </w:rPr>
        <w:t>Ayuntamiento</w:t>
      </w:r>
      <w:r>
        <w:rPr>
          <w:rFonts w:ascii="Arial" w:eastAsia="Arial" w:hAnsi="Arial" w:cs="Arial"/>
          <w:sz w:val="24"/>
          <w:szCs w:val="24"/>
        </w:rPr>
        <w:t xml:space="preserve"> han estado en disposición de proporcionar la información solicitada, aun cuando no se siguió el cauce legal de conformidad con la </w:t>
      </w:r>
      <w:r>
        <w:rPr>
          <w:rFonts w:ascii="Arial" w:eastAsia="Arial" w:hAnsi="Arial" w:cs="Arial"/>
          <w:i/>
          <w:sz w:val="24"/>
          <w:szCs w:val="24"/>
        </w:rPr>
        <w:t>Ley Orgánica Municipal</w:t>
      </w:r>
      <w:r>
        <w:rPr>
          <w:rFonts w:ascii="Arial" w:eastAsia="Arial" w:hAnsi="Arial" w:cs="Arial"/>
          <w:sz w:val="24"/>
          <w:szCs w:val="24"/>
        </w:rPr>
        <w:t>.</w:t>
      </w:r>
    </w:p>
    <w:p w14:paraId="5648FB3D" w14:textId="77777777" w:rsidR="001F2AC2" w:rsidRDefault="001F2AC2">
      <w:pPr>
        <w:pStyle w:val="Prrafodelista"/>
        <w:rPr>
          <w:rFonts w:ascii="Arial" w:eastAsia="Arial" w:hAnsi="Arial" w:cs="Arial"/>
          <w:sz w:val="24"/>
          <w:szCs w:val="24"/>
        </w:rPr>
      </w:pPr>
    </w:p>
    <w:p w14:paraId="5648FB3E" w14:textId="555C3C35" w:rsidR="001F2AC2" w:rsidRDefault="001D2D9C">
      <w:pPr>
        <w:pStyle w:val="Prrafodelista"/>
        <w:numPr>
          <w:ilvl w:val="0"/>
          <w:numId w:val="23"/>
        </w:numPr>
        <w:spacing w:line="360" w:lineRule="auto"/>
        <w:jc w:val="both"/>
        <w:rPr>
          <w:rFonts w:ascii="Arial" w:eastAsia="Arial" w:hAnsi="Arial" w:cs="Arial"/>
          <w:sz w:val="24"/>
          <w:szCs w:val="24"/>
        </w:rPr>
      </w:pPr>
      <w:r>
        <w:rPr>
          <w:rFonts w:ascii="Arial" w:eastAsia="Arial" w:hAnsi="Arial" w:cs="Arial"/>
          <w:sz w:val="24"/>
          <w:szCs w:val="24"/>
        </w:rPr>
        <w:t xml:space="preserve">Los oficios OR-VZI/06/253/2025 y OR-VZI/06/275/2025 fueron atendidos; y que, en cumplimiento a la sentencia dictada en el juicio </w:t>
      </w:r>
      <w:r w:rsidR="00661074" w:rsidRPr="00661074">
        <w:rPr>
          <w:rFonts w:ascii="Arial" w:eastAsia="Arial" w:hAnsi="Arial" w:cs="Arial"/>
          <w:color w:val="FFFFFF"/>
          <w:sz w:val="24"/>
          <w:szCs w:val="24"/>
          <w:highlight w:val="darkCyan"/>
        </w:rPr>
        <w:t>[No.34]_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se emitió la respuesta ordenada, teniéndose por cumplida mediante acuerdo plenario.</w:t>
      </w:r>
    </w:p>
    <w:p w14:paraId="5648FB3F" w14:textId="77777777" w:rsidR="001F2AC2" w:rsidRDefault="001F2AC2">
      <w:pPr>
        <w:pStyle w:val="Prrafodelista"/>
        <w:rPr>
          <w:rFonts w:ascii="Arial" w:eastAsia="Arial" w:hAnsi="Arial" w:cs="Arial"/>
          <w:sz w:val="24"/>
          <w:szCs w:val="24"/>
        </w:rPr>
      </w:pPr>
    </w:p>
    <w:p w14:paraId="5648FB40" w14:textId="77777777" w:rsidR="001F2AC2" w:rsidRDefault="001D2D9C">
      <w:pPr>
        <w:pStyle w:val="Prrafodelista"/>
        <w:numPr>
          <w:ilvl w:val="0"/>
          <w:numId w:val="23"/>
        </w:numPr>
        <w:spacing w:line="360" w:lineRule="auto"/>
        <w:jc w:val="both"/>
        <w:rPr>
          <w:rFonts w:ascii="Arial" w:eastAsia="Arial" w:hAnsi="Arial" w:cs="Arial"/>
          <w:sz w:val="24"/>
          <w:szCs w:val="24"/>
        </w:rPr>
      </w:pPr>
      <w:r>
        <w:rPr>
          <w:rFonts w:ascii="Arial" w:eastAsia="Arial" w:hAnsi="Arial" w:cs="Arial"/>
          <w:sz w:val="24"/>
          <w:szCs w:val="24"/>
        </w:rPr>
        <w:t xml:space="preserve">Es crucial que se tenga en consideración las manifestaciones de las cinco regidoras en las diligencias de investigación realizadas por el </w:t>
      </w:r>
      <w:r>
        <w:rPr>
          <w:rFonts w:ascii="Arial" w:eastAsia="Arial" w:hAnsi="Arial" w:cs="Arial"/>
          <w:i/>
          <w:iCs/>
          <w:sz w:val="24"/>
          <w:szCs w:val="24"/>
        </w:rPr>
        <w:t>IEM</w:t>
      </w:r>
      <w:r>
        <w:rPr>
          <w:rFonts w:ascii="Arial" w:eastAsia="Arial" w:hAnsi="Arial" w:cs="Arial"/>
          <w:sz w:val="24"/>
          <w:szCs w:val="24"/>
        </w:rPr>
        <w:t xml:space="preserve">, las cuales a decir de la </w:t>
      </w:r>
      <w:r>
        <w:rPr>
          <w:rFonts w:ascii="Arial" w:eastAsia="Arial" w:hAnsi="Arial" w:cs="Arial"/>
          <w:i/>
          <w:iCs/>
          <w:sz w:val="24"/>
          <w:szCs w:val="24"/>
        </w:rPr>
        <w:t>denunciante</w:t>
      </w:r>
      <w:r>
        <w:rPr>
          <w:rFonts w:ascii="Arial" w:eastAsia="Arial" w:hAnsi="Arial" w:cs="Arial"/>
          <w:sz w:val="24"/>
          <w:szCs w:val="24"/>
        </w:rPr>
        <w:t xml:space="preserve"> evidencian que no existió impacto diferenciado, afectación desproporcionada ni </w:t>
      </w:r>
      <w:r>
        <w:rPr>
          <w:rFonts w:ascii="Arial" w:eastAsia="Arial" w:hAnsi="Arial" w:cs="Arial"/>
          <w:i/>
          <w:iCs/>
          <w:sz w:val="24"/>
          <w:szCs w:val="24"/>
        </w:rPr>
        <w:t>VPMG</w:t>
      </w:r>
      <w:r>
        <w:rPr>
          <w:rFonts w:ascii="Arial" w:eastAsia="Arial" w:hAnsi="Arial" w:cs="Arial"/>
          <w:sz w:val="24"/>
          <w:szCs w:val="24"/>
        </w:rPr>
        <w:t xml:space="preserve"> en perjuicio de la </w:t>
      </w:r>
      <w:r>
        <w:rPr>
          <w:rFonts w:ascii="Arial" w:eastAsia="Arial" w:hAnsi="Arial" w:cs="Arial"/>
          <w:i/>
          <w:iCs/>
          <w:sz w:val="24"/>
          <w:szCs w:val="24"/>
        </w:rPr>
        <w:t>denunciante.</w:t>
      </w:r>
    </w:p>
    <w:p w14:paraId="5648FB41" w14:textId="77777777" w:rsidR="001F2AC2" w:rsidRDefault="001F2AC2">
      <w:pPr>
        <w:pStyle w:val="Prrafodelista"/>
        <w:rPr>
          <w:rFonts w:ascii="Arial" w:eastAsia="Arial" w:hAnsi="Arial" w:cs="Arial"/>
          <w:sz w:val="24"/>
          <w:szCs w:val="24"/>
        </w:rPr>
      </w:pPr>
    </w:p>
    <w:p w14:paraId="5648FB42" w14:textId="77777777" w:rsidR="001F2AC2" w:rsidRPr="00A85F22" w:rsidRDefault="001D2D9C">
      <w:pPr>
        <w:pStyle w:val="Prrafodelista"/>
        <w:numPr>
          <w:ilvl w:val="0"/>
          <w:numId w:val="23"/>
        </w:numPr>
        <w:spacing w:line="360" w:lineRule="auto"/>
        <w:jc w:val="both"/>
        <w:rPr>
          <w:rFonts w:ascii="Arial" w:eastAsia="Arial" w:hAnsi="Arial" w:cs="Arial"/>
          <w:sz w:val="24"/>
          <w:szCs w:val="24"/>
        </w:rPr>
      </w:pPr>
      <w:r w:rsidRPr="00A85F22">
        <w:rPr>
          <w:rFonts w:ascii="Arial" w:eastAsia="Arial" w:hAnsi="Arial" w:cs="Arial"/>
          <w:sz w:val="24"/>
          <w:szCs w:val="24"/>
        </w:rPr>
        <w:t xml:space="preserve">No existe acervo probatorio suficiente para acreditar una infracción, por lo que las afirmaciones de la denunciante constituyen apreciaciones subjetivas sin sustento que respalden su alegato para demostrar que se cometió una conducta que justifique una infracción. Por lo tanto, las declaraciones hechas por la </w:t>
      </w:r>
      <w:r w:rsidRPr="00A85F22">
        <w:rPr>
          <w:rFonts w:ascii="Arial" w:eastAsia="Arial" w:hAnsi="Arial" w:cs="Arial"/>
          <w:i/>
          <w:iCs/>
          <w:sz w:val="24"/>
          <w:szCs w:val="24"/>
        </w:rPr>
        <w:t>denunciante</w:t>
      </w:r>
      <w:r w:rsidRPr="00A85F22">
        <w:rPr>
          <w:rFonts w:ascii="Arial" w:eastAsia="Arial" w:hAnsi="Arial" w:cs="Arial"/>
          <w:sz w:val="24"/>
          <w:szCs w:val="24"/>
        </w:rPr>
        <w:t xml:space="preserve"> </w:t>
      </w:r>
      <w:r w:rsidRPr="00A85F22">
        <w:rPr>
          <w:rFonts w:ascii="Arial" w:eastAsia="Arial" w:hAnsi="Arial" w:cs="Arial"/>
          <w:b/>
          <w:bCs/>
          <w:sz w:val="24"/>
          <w:szCs w:val="24"/>
        </w:rPr>
        <w:t>son sólo opiniones, sin bases firmes</w:t>
      </w:r>
      <w:r w:rsidRPr="00A85F22">
        <w:rPr>
          <w:rFonts w:ascii="Arial" w:eastAsia="Arial" w:hAnsi="Arial" w:cs="Arial"/>
          <w:sz w:val="24"/>
          <w:szCs w:val="24"/>
        </w:rPr>
        <w:t xml:space="preserve"> y no coinciden con los hechos concretos.</w:t>
      </w:r>
    </w:p>
    <w:p w14:paraId="5648FB44" w14:textId="77777777" w:rsidR="001F2AC2" w:rsidRPr="00A85F22" w:rsidRDefault="001D2D9C">
      <w:pPr>
        <w:pStyle w:val="Ttulo2"/>
        <w:spacing w:before="200" w:after="200"/>
        <w:rPr>
          <w:rFonts w:ascii="Arial" w:eastAsia="Arial" w:hAnsi="Arial" w:cs="Arial"/>
          <w:b/>
          <w:color w:val="000000"/>
          <w:sz w:val="24"/>
          <w:szCs w:val="24"/>
        </w:rPr>
      </w:pPr>
      <w:bookmarkStart w:id="18" w:name="_Toc223438859"/>
      <w:r w:rsidRPr="00A85F22">
        <w:rPr>
          <w:rFonts w:ascii="Arial" w:eastAsia="Arial" w:hAnsi="Arial" w:cs="Arial"/>
          <w:b/>
          <w:color w:val="000000"/>
          <w:sz w:val="24"/>
          <w:szCs w:val="24"/>
        </w:rPr>
        <w:lastRenderedPageBreak/>
        <w:t>6.2. Cuestión por resolver</w:t>
      </w:r>
      <w:bookmarkEnd w:id="18"/>
    </w:p>
    <w:p w14:paraId="5648FB45" w14:textId="77777777" w:rsidR="001F2AC2" w:rsidRPr="00A85F22" w:rsidRDefault="001D2D9C">
      <w:pPr>
        <w:numPr>
          <w:ilvl w:val="0"/>
          <w:numId w:val="1"/>
        </w:numPr>
        <w:pBdr>
          <w:top w:val="nil"/>
          <w:left w:val="nil"/>
          <w:bottom w:val="nil"/>
          <w:right w:val="nil"/>
          <w:between w:val="nil"/>
        </w:pBdr>
        <w:spacing w:before="240" w:after="0" w:line="360" w:lineRule="auto"/>
        <w:ind w:left="714" w:hanging="357"/>
        <w:jc w:val="both"/>
        <w:rPr>
          <w:rFonts w:ascii="Arial" w:eastAsia="Arial" w:hAnsi="Arial" w:cs="Arial"/>
          <w:color w:val="000000"/>
          <w:sz w:val="24"/>
          <w:szCs w:val="24"/>
        </w:rPr>
      </w:pPr>
      <w:r w:rsidRPr="00A85F22">
        <w:rPr>
          <w:rFonts w:ascii="Arial" w:eastAsia="Arial" w:hAnsi="Arial" w:cs="Arial"/>
          <w:color w:val="000000"/>
          <w:sz w:val="24"/>
          <w:szCs w:val="24"/>
        </w:rPr>
        <w:t>Si con base en la valoración de los elementos de prueba se acreditan los hechos denunciados.</w:t>
      </w:r>
    </w:p>
    <w:p w14:paraId="5648FB46" w14:textId="77777777" w:rsidR="001F2AC2" w:rsidRPr="00A85F22" w:rsidRDefault="001D2D9C">
      <w:pPr>
        <w:numPr>
          <w:ilvl w:val="0"/>
          <w:numId w:val="1"/>
        </w:numPr>
        <w:pBdr>
          <w:top w:val="nil"/>
          <w:left w:val="nil"/>
          <w:bottom w:val="nil"/>
          <w:right w:val="nil"/>
          <w:between w:val="nil"/>
        </w:pBdr>
        <w:spacing w:before="240" w:after="0" w:line="360" w:lineRule="auto"/>
        <w:ind w:left="714" w:hanging="357"/>
        <w:jc w:val="both"/>
        <w:rPr>
          <w:rFonts w:ascii="Arial" w:eastAsia="Arial" w:hAnsi="Arial" w:cs="Arial"/>
          <w:color w:val="000000"/>
          <w:sz w:val="24"/>
          <w:szCs w:val="24"/>
        </w:rPr>
      </w:pPr>
      <w:r w:rsidRPr="00A85F22">
        <w:rPr>
          <w:rFonts w:ascii="Arial" w:eastAsia="Arial" w:hAnsi="Arial" w:cs="Arial"/>
          <w:color w:val="000000"/>
          <w:sz w:val="24"/>
          <w:szCs w:val="24"/>
        </w:rPr>
        <w:t xml:space="preserve">Identificar si existe un tipo administrativo regulado como </w:t>
      </w:r>
      <w:r w:rsidRPr="00A85F22">
        <w:rPr>
          <w:rFonts w:ascii="Arial" w:eastAsia="Arial" w:hAnsi="Arial" w:cs="Arial"/>
          <w:i/>
          <w:color w:val="000000"/>
          <w:sz w:val="24"/>
          <w:szCs w:val="24"/>
        </w:rPr>
        <w:t>VPMG</w:t>
      </w:r>
      <w:r w:rsidRPr="00A85F22">
        <w:rPr>
          <w:rFonts w:ascii="Arial" w:eastAsia="Arial" w:hAnsi="Arial" w:cs="Arial"/>
          <w:color w:val="000000"/>
          <w:sz w:val="24"/>
          <w:szCs w:val="24"/>
        </w:rPr>
        <w:t xml:space="preserve"> aplicable a los hechos acreditados.</w:t>
      </w:r>
    </w:p>
    <w:p w14:paraId="5648FB47" w14:textId="77777777" w:rsidR="001F2AC2" w:rsidRPr="00A85F22" w:rsidRDefault="001D2D9C">
      <w:pPr>
        <w:numPr>
          <w:ilvl w:val="0"/>
          <w:numId w:val="1"/>
        </w:numPr>
        <w:pBdr>
          <w:top w:val="nil"/>
          <w:left w:val="nil"/>
          <w:bottom w:val="nil"/>
          <w:right w:val="nil"/>
          <w:between w:val="nil"/>
        </w:pBdr>
        <w:spacing w:before="240" w:after="0" w:line="360" w:lineRule="auto"/>
        <w:ind w:left="714" w:hanging="357"/>
        <w:jc w:val="both"/>
        <w:rPr>
          <w:rFonts w:ascii="Arial" w:eastAsia="Arial" w:hAnsi="Arial" w:cs="Arial"/>
          <w:color w:val="000000"/>
          <w:sz w:val="24"/>
          <w:szCs w:val="24"/>
        </w:rPr>
      </w:pPr>
      <w:r w:rsidRPr="00A85F22">
        <w:rPr>
          <w:rFonts w:ascii="Arial" w:eastAsia="Arial" w:hAnsi="Arial" w:cs="Arial"/>
          <w:color w:val="000000"/>
          <w:sz w:val="24"/>
          <w:szCs w:val="24"/>
        </w:rPr>
        <w:t xml:space="preserve">Si estos se subsumen al supuesto normativo específico de </w:t>
      </w:r>
      <w:r w:rsidRPr="00A85F22">
        <w:rPr>
          <w:rFonts w:ascii="Arial" w:eastAsia="Arial" w:hAnsi="Arial" w:cs="Arial"/>
          <w:i/>
          <w:color w:val="000000"/>
          <w:sz w:val="24"/>
          <w:szCs w:val="24"/>
        </w:rPr>
        <w:t>VPMG</w:t>
      </w:r>
      <w:r w:rsidRPr="00A85F22">
        <w:rPr>
          <w:rFonts w:ascii="Arial" w:eastAsia="Arial" w:hAnsi="Arial" w:cs="Arial"/>
          <w:color w:val="000000"/>
          <w:sz w:val="24"/>
          <w:szCs w:val="24"/>
        </w:rPr>
        <w:t>, y,</w:t>
      </w:r>
    </w:p>
    <w:p w14:paraId="5648FB48" w14:textId="77777777" w:rsidR="001F2AC2" w:rsidRPr="00A85F22" w:rsidRDefault="001D2D9C">
      <w:pPr>
        <w:numPr>
          <w:ilvl w:val="0"/>
          <w:numId w:val="1"/>
        </w:numPr>
        <w:pBdr>
          <w:top w:val="nil"/>
          <w:left w:val="nil"/>
          <w:bottom w:val="nil"/>
          <w:right w:val="nil"/>
          <w:between w:val="nil"/>
        </w:pBdr>
        <w:spacing w:before="240" w:after="0" w:line="360" w:lineRule="auto"/>
        <w:ind w:left="714" w:hanging="357"/>
        <w:jc w:val="both"/>
        <w:rPr>
          <w:rFonts w:ascii="Arial" w:eastAsia="Arial" w:hAnsi="Arial" w:cs="Arial"/>
          <w:color w:val="000000"/>
          <w:sz w:val="24"/>
          <w:szCs w:val="24"/>
        </w:rPr>
      </w:pPr>
      <w:r w:rsidRPr="00A85F22">
        <w:rPr>
          <w:rFonts w:ascii="Arial" w:eastAsia="Arial" w:hAnsi="Arial" w:cs="Arial"/>
          <w:color w:val="000000"/>
          <w:sz w:val="24"/>
          <w:szCs w:val="24"/>
        </w:rPr>
        <w:t>La consecuencia jurídica resultado de la subsunción, de los hechos denunciados a la hipótesis normativa, en su caso, desde la perspectiva del derecho sancionador en materia electoral.</w:t>
      </w:r>
    </w:p>
    <w:p w14:paraId="5648FB49" w14:textId="77777777" w:rsidR="001F2AC2" w:rsidRPr="00A85F22" w:rsidRDefault="001D2D9C">
      <w:pPr>
        <w:numPr>
          <w:ilvl w:val="0"/>
          <w:numId w:val="1"/>
        </w:numPr>
        <w:pBdr>
          <w:top w:val="nil"/>
          <w:left w:val="nil"/>
          <w:bottom w:val="nil"/>
          <w:right w:val="nil"/>
          <w:between w:val="nil"/>
        </w:pBdr>
        <w:spacing w:before="240" w:after="0" w:line="360" w:lineRule="auto"/>
        <w:ind w:left="714" w:hanging="357"/>
        <w:jc w:val="both"/>
        <w:rPr>
          <w:rFonts w:ascii="Arial" w:eastAsia="Arial" w:hAnsi="Arial" w:cs="Arial"/>
          <w:color w:val="000000"/>
          <w:sz w:val="24"/>
          <w:szCs w:val="24"/>
        </w:rPr>
      </w:pPr>
      <w:r w:rsidRPr="00A85F22">
        <w:rPr>
          <w:rFonts w:ascii="Arial" w:eastAsia="Arial" w:hAnsi="Arial" w:cs="Arial"/>
          <w:color w:val="000000"/>
          <w:sz w:val="24"/>
          <w:szCs w:val="24"/>
        </w:rPr>
        <w:t>En caso de acreditarse la falta, si esta constituye responsabilidad para los denunciados.</w:t>
      </w:r>
    </w:p>
    <w:p w14:paraId="5648FB4A" w14:textId="77777777" w:rsidR="001F2AC2" w:rsidRDefault="001D2D9C">
      <w:pPr>
        <w:pStyle w:val="Ttulo2"/>
        <w:spacing w:before="280" w:after="280" w:line="360" w:lineRule="auto"/>
        <w:jc w:val="both"/>
        <w:rPr>
          <w:rFonts w:ascii="Arial" w:eastAsia="Arial" w:hAnsi="Arial" w:cs="Arial"/>
          <w:b/>
          <w:color w:val="000000"/>
          <w:sz w:val="24"/>
          <w:szCs w:val="24"/>
        </w:rPr>
      </w:pPr>
      <w:bookmarkStart w:id="19" w:name="_Toc223438860"/>
      <w:r>
        <w:rPr>
          <w:rFonts w:ascii="Arial" w:eastAsia="Arial" w:hAnsi="Arial" w:cs="Arial"/>
          <w:b/>
          <w:color w:val="000000"/>
          <w:sz w:val="24"/>
          <w:szCs w:val="24"/>
        </w:rPr>
        <w:t>6.3. Valoración probatoria y hechos acreditados</w:t>
      </w:r>
      <w:bookmarkEnd w:id="19"/>
      <w:r>
        <w:rPr>
          <w:rFonts w:ascii="Arial" w:eastAsia="Arial" w:hAnsi="Arial" w:cs="Arial"/>
          <w:b/>
          <w:color w:val="000000"/>
          <w:sz w:val="24"/>
          <w:szCs w:val="24"/>
        </w:rPr>
        <w:t xml:space="preserve"> </w:t>
      </w:r>
    </w:p>
    <w:p w14:paraId="5648FB4B" w14:textId="77777777" w:rsidR="001F2AC2" w:rsidRDefault="001D2D9C">
      <w:pPr>
        <w:spacing w:before="280" w:after="280" w:line="360" w:lineRule="auto"/>
        <w:jc w:val="both"/>
        <w:rPr>
          <w:rFonts w:ascii="Arial" w:eastAsia="Arial" w:hAnsi="Arial" w:cs="Arial"/>
          <w:sz w:val="24"/>
          <w:szCs w:val="24"/>
        </w:rPr>
      </w:pPr>
      <w:bookmarkStart w:id="20" w:name="_Hlk218854931"/>
      <w:r>
        <w:rPr>
          <w:rFonts w:ascii="Arial" w:eastAsia="Arial" w:hAnsi="Arial" w:cs="Arial"/>
          <w:sz w:val="24"/>
          <w:szCs w:val="24"/>
        </w:rPr>
        <w:t xml:space="preserve">De conformidad con lo dispuesto en el artículo 259 del </w:t>
      </w:r>
      <w:r>
        <w:rPr>
          <w:rFonts w:ascii="Arial" w:eastAsia="Arial" w:hAnsi="Arial" w:cs="Arial"/>
          <w:i/>
          <w:sz w:val="24"/>
          <w:szCs w:val="24"/>
        </w:rPr>
        <w:t>Código Electoral</w:t>
      </w:r>
      <w:r>
        <w:rPr>
          <w:rFonts w:ascii="Arial" w:eastAsia="Arial" w:hAnsi="Arial" w:cs="Arial"/>
          <w:sz w:val="24"/>
          <w:szCs w:val="24"/>
        </w:rPr>
        <w:t xml:space="preserve">, las pruebas que obran en el expediente </w:t>
      </w:r>
      <w:r>
        <w:rPr>
          <w:rFonts w:ascii="Arial" w:eastAsia="Arial" w:hAnsi="Arial" w:cs="Arial"/>
          <w:b/>
          <w:bCs/>
          <w:sz w:val="24"/>
          <w:szCs w:val="24"/>
        </w:rPr>
        <w:t>se valorarán en su conjunto</w:t>
      </w:r>
      <w:r>
        <w:rPr>
          <w:rFonts w:ascii="Arial" w:eastAsia="Arial" w:hAnsi="Arial" w:cs="Arial"/>
          <w:sz w:val="24"/>
          <w:szCs w:val="24"/>
        </w:rPr>
        <w:t xml:space="preserve">, atendiendo a las reglas de la lógica, la experiencia y de la sana crítica, así como a los principios rectores de la función electoral. </w:t>
      </w:r>
    </w:p>
    <w:p w14:paraId="5648FB4C"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t xml:space="preserve">Asimismo, por tratarse de una denuncia de </w:t>
      </w:r>
      <w:r>
        <w:rPr>
          <w:rFonts w:ascii="Arial" w:eastAsia="Arial" w:hAnsi="Arial" w:cs="Arial"/>
          <w:i/>
          <w:sz w:val="24"/>
          <w:szCs w:val="24"/>
        </w:rPr>
        <w:t>VPMG,</w:t>
      </w:r>
      <w:r>
        <w:rPr>
          <w:rFonts w:ascii="Arial" w:eastAsia="Arial" w:hAnsi="Arial" w:cs="Arial"/>
          <w:sz w:val="24"/>
          <w:szCs w:val="24"/>
        </w:rPr>
        <w:t xml:space="preserve"> los medios de convicción serán valorados desechando cualquier estereotipo o prejuicio de género, a fin de que, de ser el caso, se visualicen las situaciones de desventaja provocadas por condiciones de sexo o género. De igual forma, si el asunto lo amerita, se recurrirá a la reversión de la carga de la prueba, cuyos conceptos se desarrollan con mayor detenimiento en el apartado correspondiente al marco normativo.</w:t>
      </w:r>
    </w:p>
    <w:bookmarkEnd w:id="20"/>
    <w:p w14:paraId="5648FB4D"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t>En ese tenor, se observa que las pruebas admitidas</w:t>
      </w:r>
      <w:r>
        <w:rPr>
          <w:rStyle w:val="Refdenotaalpie"/>
          <w:rFonts w:ascii="Arial" w:eastAsia="Arial" w:hAnsi="Arial" w:cs="Arial"/>
          <w:sz w:val="24"/>
          <w:szCs w:val="24"/>
        </w:rPr>
        <w:footnoteReference w:id="33"/>
      </w:r>
      <w:r>
        <w:rPr>
          <w:rFonts w:ascii="Arial" w:eastAsia="Arial" w:hAnsi="Arial" w:cs="Arial"/>
          <w:sz w:val="24"/>
          <w:szCs w:val="24"/>
        </w:rPr>
        <w:t xml:space="preserve"> son suficientes para </w:t>
      </w:r>
      <w:r>
        <w:rPr>
          <w:rFonts w:ascii="Arial" w:eastAsia="Arial" w:hAnsi="Arial" w:cs="Arial"/>
          <w:b/>
          <w:bCs/>
          <w:sz w:val="24"/>
          <w:szCs w:val="24"/>
        </w:rPr>
        <w:t>acreditar</w:t>
      </w:r>
      <w:r>
        <w:rPr>
          <w:rFonts w:ascii="Arial" w:eastAsia="Arial" w:hAnsi="Arial" w:cs="Arial"/>
          <w:sz w:val="24"/>
          <w:szCs w:val="24"/>
        </w:rPr>
        <w:t xml:space="preserve"> lo siguiente: </w:t>
      </w:r>
    </w:p>
    <w:p w14:paraId="5648FB4E" w14:textId="77777777" w:rsidR="001F2AC2" w:rsidRDefault="001D2D9C">
      <w:pPr>
        <w:pStyle w:val="Prrafodelista"/>
        <w:numPr>
          <w:ilvl w:val="0"/>
          <w:numId w:val="9"/>
        </w:numPr>
        <w:spacing w:before="280" w:after="280" w:line="360" w:lineRule="auto"/>
        <w:jc w:val="both"/>
        <w:rPr>
          <w:rFonts w:ascii="Arial" w:eastAsia="Arial" w:hAnsi="Arial" w:cs="Arial"/>
          <w:b/>
          <w:sz w:val="24"/>
          <w:szCs w:val="24"/>
        </w:rPr>
      </w:pPr>
      <w:r>
        <w:rPr>
          <w:rFonts w:ascii="Arial" w:eastAsia="Arial" w:hAnsi="Arial" w:cs="Arial"/>
          <w:b/>
          <w:sz w:val="24"/>
          <w:szCs w:val="24"/>
        </w:rPr>
        <w:lastRenderedPageBreak/>
        <w:t xml:space="preserve">Carácter de la </w:t>
      </w:r>
      <w:r>
        <w:rPr>
          <w:rFonts w:ascii="Arial" w:eastAsia="Arial" w:hAnsi="Arial" w:cs="Arial"/>
          <w:b/>
          <w:i/>
          <w:sz w:val="24"/>
          <w:szCs w:val="24"/>
        </w:rPr>
        <w:t xml:space="preserve">denunciante </w:t>
      </w:r>
    </w:p>
    <w:p w14:paraId="5648FB4F" w14:textId="6A20DDC2"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Es </w:t>
      </w:r>
      <w:r w:rsidR="00661074" w:rsidRPr="00661074">
        <w:rPr>
          <w:rFonts w:ascii="Arial" w:eastAsia="Arial" w:hAnsi="Arial" w:cs="Arial"/>
          <w:color w:val="FFFFFF"/>
          <w:sz w:val="24"/>
          <w:szCs w:val="24"/>
          <w:highlight w:val="darkCyan"/>
        </w:rPr>
        <w:t>[No.35]_</w:t>
      </w:r>
      <w:proofErr w:type="spellStart"/>
      <w:r w:rsidR="00661074" w:rsidRPr="00661074">
        <w:rPr>
          <w:rFonts w:ascii="Arial" w:eastAsia="Arial" w:hAnsi="Arial" w:cs="Arial"/>
          <w:color w:val="FFFFFF"/>
          <w:sz w:val="24"/>
          <w:szCs w:val="24"/>
          <w:highlight w:val="darkCyan"/>
        </w:rPr>
        <w:t>ELIMINADO_Cargo</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230]</w:t>
      </w:r>
      <w:r>
        <w:rPr>
          <w:rFonts w:ascii="Arial" w:eastAsia="Arial" w:hAnsi="Arial" w:cs="Arial"/>
          <w:sz w:val="24"/>
          <w:szCs w:val="24"/>
        </w:rPr>
        <w:t xml:space="preserve"> por el principio de Mayoría Relativa del </w:t>
      </w:r>
      <w:r>
        <w:rPr>
          <w:rFonts w:ascii="Arial" w:eastAsia="Arial" w:hAnsi="Arial" w:cs="Arial"/>
          <w:i/>
          <w:iCs/>
          <w:sz w:val="24"/>
          <w:szCs w:val="24"/>
        </w:rPr>
        <w:t>Ayuntamient</w:t>
      </w:r>
      <w:r>
        <w:rPr>
          <w:rFonts w:ascii="Arial" w:eastAsia="Arial" w:hAnsi="Arial" w:cs="Arial"/>
          <w:sz w:val="24"/>
          <w:szCs w:val="24"/>
        </w:rPr>
        <w:t xml:space="preserve">o, lo que se acredita con la copia certificada de la Constancia de Mayoría y Validez expedida por el </w:t>
      </w:r>
      <w:r>
        <w:rPr>
          <w:rFonts w:ascii="Arial" w:eastAsia="Arial" w:hAnsi="Arial" w:cs="Arial"/>
          <w:i/>
          <w:iCs/>
          <w:sz w:val="24"/>
          <w:szCs w:val="24"/>
        </w:rPr>
        <w:t>IEM</w:t>
      </w:r>
      <w:r>
        <w:rPr>
          <w:rFonts w:ascii="Arial" w:eastAsia="Arial" w:hAnsi="Arial" w:cs="Arial"/>
          <w:sz w:val="24"/>
          <w:szCs w:val="24"/>
        </w:rPr>
        <w:t>.</w:t>
      </w:r>
    </w:p>
    <w:p w14:paraId="5648FB50" w14:textId="77777777" w:rsidR="001F2AC2" w:rsidRDefault="001D2D9C">
      <w:pPr>
        <w:pStyle w:val="Prrafodelista"/>
        <w:numPr>
          <w:ilvl w:val="0"/>
          <w:numId w:val="9"/>
        </w:numPr>
        <w:spacing w:before="280" w:after="280" w:line="360" w:lineRule="auto"/>
        <w:jc w:val="both"/>
        <w:rPr>
          <w:rFonts w:ascii="Arial" w:eastAsia="Arial" w:hAnsi="Arial" w:cs="Arial"/>
          <w:b/>
          <w:sz w:val="24"/>
          <w:szCs w:val="24"/>
        </w:rPr>
      </w:pPr>
      <w:r>
        <w:rPr>
          <w:rFonts w:ascii="Arial" w:eastAsia="Arial" w:hAnsi="Arial" w:cs="Arial"/>
          <w:b/>
          <w:sz w:val="24"/>
          <w:szCs w:val="24"/>
        </w:rPr>
        <w:t xml:space="preserve">Carácter de los </w:t>
      </w:r>
      <w:r>
        <w:rPr>
          <w:rFonts w:ascii="Arial" w:eastAsia="Arial" w:hAnsi="Arial" w:cs="Arial"/>
          <w:b/>
          <w:i/>
          <w:iCs/>
          <w:sz w:val="24"/>
          <w:szCs w:val="24"/>
        </w:rPr>
        <w:t>denunciados</w:t>
      </w:r>
    </w:p>
    <w:p w14:paraId="5648FB51" w14:textId="486CDBC7"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t xml:space="preserve">Los </w:t>
      </w:r>
      <w:r>
        <w:rPr>
          <w:rFonts w:ascii="Arial" w:eastAsia="Arial" w:hAnsi="Arial" w:cs="Arial"/>
          <w:i/>
          <w:iCs/>
          <w:sz w:val="24"/>
          <w:szCs w:val="24"/>
        </w:rPr>
        <w:t xml:space="preserve">denunciados </w:t>
      </w:r>
      <w:r>
        <w:rPr>
          <w:rFonts w:ascii="Arial" w:eastAsia="Arial" w:hAnsi="Arial" w:cs="Arial"/>
          <w:sz w:val="24"/>
          <w:szCs w:val="24"/>
        </w:rPr>
        <w:t>son</w:t>
      </w:r>
      <w:r>
        <w:rPr>
          <w:rFonts w:ascii="Arial" w:eastAsia="Arial" w:hAnsi="Arial" w:cs="Arial"/>
          <w:i/>
          <w:iCs/>
          <w:sz w:val="24"/>
          <w:szCs w:val="24"/>
        </w:rPr>
        <w:t xml:space="preserve"> </w:t>
      </w:r>
      <w:proofErr w:type="gramStart"/>
      <w:r>
        <w:rPr>
          <w:rFonts w:ascii="Arial" w:eastAsia="Arial" w:hAnsi="Arial" w:cs="Arial"/>
          <w:i/>
          <w:iCs/>
          <w:sz w:val="24"/>
          <w:szCs w:val="24"/>
        </w:rPr>
        <w:t>Presidente</w:t>
      </w:r>
      <w:proofErr w:type="gramEnd"/>
      <w:r>
        <w:rPr>
          <w:rFonts w:ascii="Arial" w:eastAsia="Arial" w:hAnsi="Arial" w:cs="Arial"/>
          <w:i/>
          <w:iCs/>
          <w:sz w:val="24"/>
          <w:szCs w:val="24"/>
        </w:rPr>
        <w:t xml:space="preserve">, Síndica, </w:t>
      </w:r>
      <w:proofErr w:type="gramStart"/>
      <w:r>
        <w:rPr>
          <w:rFonts w:ascii="Arial" w:eastAsia="Arial" w:hAnsi="Arial" w:cs="Arial"/>
          <w:i/>
          <w:iCs/>
          <w:sz w:val="24"/>
          <w:szCs w:val="24"/>
        </w:rPr>
        <w:t>Secretario</w:t>
      </w:r>
      <w:proofErr w:type="gramEnd"/>
      <w:r>
        <w:rPr>
          <w:rFonts w:ascii="Arial" w:eastAsia="Arial" w:hAnsi="Arial" w:cs="Arial"/>
          <w:i/>
          <w:iCs/>
          <w:sz w:val="24"/>
          <w:szCs w:val="24"/>
        </w:rPr>
        <w:t xml:space="preserve">, </w:t>
      </w:r>
      <w:r>
        <w:rPr>
          <w:rFonts w:ascii="Arial" w:eastAsia="Arial" w:hAnsi="Arial" w:cs="Arial"/>
          <w:sz w:val="24"/>
          <w:szCs w:val="24"/>
        </w:rPr>
        <w:t xml:space="preserve">así como </w:t>
      </w:r>
      <w:r>
        <w:rPr>
          <w:rFonts w:ascii="Arial" w:eastAsia="Arial" w:hAnsi="Arial" w:cs="Arial"/>
          <w:i/>
          <w:iCs/>
          <w:sz w:val="24"/>
          <w:szCs w:val="24"/>
        </w:rPr>
        <w:t>Regidurías</w:t>
      </w:r>
      <w:r>
        <w:rPr>
          <w:rFonts w:ascii="Arial" w:eastAsia="Arial" w:hAnsi="Arial" w:cs="Arial"/>
          <w:sz w:val="24"/>
          <w:szCs w:val="24"/>
        </w:rPr>
        <w:t xml:space="preserve"> integrantes</w:t>
      </w:r>
      <w:r>
        <w:rPr>
          <w:rFonts w:ascii="Arial" w:eastAsia="Arial" w:hAnsi="Arial" w:cs="Arial"/>
          <w:i/>
          <w:iCs/>
          <w:sz w:val="24"/>
          <w:szCs w:val="24"/>
        </w:rPr>
        <w:t xml:space="preserve"> </w:t>
      </w:r>
      <w:r>
        <w:rPr>
          <w:rFonts w:ascii="Arial" w:eastAsia="Arial" w:hAnsi="Arial" w:cs="Arial"/>
          <w:sz w:val="24"/>
          <w:szCs w:val="24"/>
        </w:rPr>
        <w:t xml:space="preserve">del </w:t>
      </w:r>
      <w:r>
        <w:rPr>
          <w:rFonts w:ascii="Arial" w:eastAsia="Arial" w:hAnsi="Arial" w:cs="Arial"/>
          <w:i/>
          <w:iCs/>
          <w:sz w:val="24"/>
          <w:szCs w:val="24"/>
        </w:rPr>
        <w:t xml:space="preserve">Ayuntamiento, </w:t>
      </w:r>
      <w:r>
        <w:rPr>
          <w:rFonts w:ascii="Arial" w:eastAsia="Arial" w:hAnsi="Arial" w:cs="Arial"/>
          <w:sz w:val="24"/>
          <w:szCs w:val="24"/>
        </w:rPr>
        <w:t>de igual manera, la</w:t>
      </w:r>
      <w:r>
        <w:rPr>
          <w:rFonts w:ascii="Arial" w:eastAsia="Arial" w:hAnsi="Arial" w:cs="Arial"/>
          <w:i/>
          <w:iCs/>
          <w:sz w:val="24"/>
          <w:szCs w:val="24"/>
        </w:rPr>
        <w:t xml:space="preserve"> </w:t>
      </w:r>
      <w:proofErr w:type="gramStart"/>
      <w:r>
        <w:rPr>
          <w:rFonts w:ascii="Arial" w:eastAsia="Arial" w:hAnsi="Arial" w:cs="Arial"/>
          <w:i/>
          <w:iCs/>
          <w:sz w:val="24"/>
          <w:szCs w:val="24"/>
        </w:rPr>
        <w:t>Secretaria</w:t>
      </w:r>
      <w:proofErr w:type="gramEnd"/>
      <w:r>
        <w:rPr>
          <w:rFonts w:ascii="Arial" w:eastAsia="Arial" w:hAnsi="Arial" w:cs="Arial"/>
          <w:i/>
          <w:iCs/>
          <w:sz w:val="24"/>
          <w:szCs w:val="24"/>
        </w:rPr>
        <w:t xml:space="preserve"> de Desarrollo Urbano</w:t>
      </w:r>
      <w:r>
        <w:rPr>
          <w:rFonts w:ascii="Arial" w:eastAsia="Arial" w:hAnsi="Arial" w:cs="Arial"/>
          <w:sz w:val="24"/>
          <w:szCs w:val="24"/>
        </w:rPr>
        <w:t>. Para mayor claridad se inserta un cuadro en el que se relaciona</w:t>
      </w:r>
      <w:r w:rsidR="004C4D4B">
        <w:rPr>
          <w:rFonts w:ascii="Arial" w:eastAsia="Arial" w:hAnsi="Arial" w:cs="Arial"/>
          <w:sz w:val="24"/>
          <w:szCs w:val="24"/>
        </w:rPr>
        <w:t>n</w:t>
      </w:r>
      <w:r>
        <w:rPr>
          <w:rFonts w:ascii="Arial" w:eastAsia="Arial" w:hAnsi="Arial" w:cs="Arial"/>
          <w:sz w:val="24"/>
          <w:szCs w:val="24"/>
        </w:rPr>
        <w:t xml:space="preserve"> los </w:t>
      </w:r>
      <w:r w:rsidR="004C4D4B" w:rsidRPr="004C4D4B">
        <w:rPr>
          <w:rFonts w:ascii="Arial" w:eastAsia="Arial" w:hAnsi="Arial" w:cs="Arial"/>
          <w:i/>
          <w:iCs/>
          <w:sz w:val="24"/>
          <w:szCs w:val="24"/>
        </w:rPr>
        <w:t>juicios de la ciudadanía</w:t>
      </w:r>
      <w:r w:rsidR="004C4D4B">
        <w:rPr>
          <w:rFonts w:ascii="Arial" w:eastAsia="Arial" w:hAnsi="Arial" w:cs="Arial"/>
          <w:sz w:val="24"/>
          <w:szCs w:val="24"/>
        </w:rPr>
        <w:t xml:space="preserve"> de los que se hacen valer los hechos, </w:t>
      </w:r>
      <w:r>
        <w:rPr>
          <w:rFonts w:ascii="Arial" w:eastAsia="Arial" w:hAnsi="Arial" w:cs="Arial"/>
          <w:sz w:val="24"/>
          <w:szCs w:val="24"/>
        </w:rPr>
        <w:t>con las personas denunciadas.</w:t>
      </w:r>
    </w:p>
    <w:tbl>
      <w:tblPr>
        <w:tblW w:w="679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72"/>
        <w:gridCol w:w="3827"/>
      </w:tblGrid>
      <w:tr w:rsidR="001F2AC2" w14:paraId="5648FB54" w14:textId="77777777">
        <w:trPr>
          <w:trHeight w:val="21"/>
          <w:jc w:val="center"/>
        </w:trPr>
        <w:tc>
          <w:tcPr>
            <w:tcW w:w="2972" w:type="dxa"/>
            <w:shd w:val="clear" w:color="auto" w:fill="E2EFD9"/>
          </w:tcPr>
          <w:p w14:paraId="5648FB52" w14:textId="77777777" w:rsidR="001F2AC2" w:rsidRDefault="001D2D9C">
            <w:pPr>
              <w:pBdr>
                <w:top w:val="nil"/>
                <w:left w:val="nil"/>
                <w:bottom w:val="nil"/>
                <w:right w:val="nil"/>
                <w:between w:val="nil"/>
              </w:pBdr>
              <w:spacing w:line="276" w:lineRule="auto"/>
              <w:jc w:val="center"/>
              <w:rPr>
                <w:rFonts w:ascii="Arial Narrow" w:eastAsia="Arial Narrow" w:hAnsi="Arial Narrow" w:cs="Arial Narrow"/>
                <w:b/>
                <w:bCs/>
                <w:color w:val="000000"/>
              </w:rPr>
            </w:pPr>
            <w:r>
              <w:rPr>
                <w:rFonts w:ascii="Arial Narrow" w:eastAsia="Arial Narrow" w:hAnsi="Arial Narrow" w:cs="Arial Narrow"/>
                <w:b/>
                <w:bCs/>
                <w:color w:val="000000"/>
              </w:rPr>
              <w:t>Juicios de la ciudadanía relacionados con los hechos denunciados:</w:t>
            </w:r>
          </w:p>
        </w:tc>
        <w:tc>
          <w:tcPr>
            <w:tcW w:w="3827" w:type="dxa"/>
            <w:shd w:val="clear" w:color="auto" w:fill="E2EFD9"/>
          </w:tcPr>
          <w:p w14:paraId="5648FB53" w14:textId="77777777" w:rsidR="001F2AC2" w:rsidRDefault="001D2D9C">
            <w:pPr>
              <w:pBdr>
                <w:top w:val="nil"/>
                <w:left w:val="nil"/>
                <w:bottom w:val="nil"/>
                <w:right w:val="nil"/>
                <w:between w:val="nil"/>
              </w:pBdr>
              <w:spacing w:line="276" w:lineRule="auto"/>
              <w:jc w:val="center"/>
              <w:rPr>
                <w:rFonts w:ascii="Arial Narrow" w:eastAsia="Arial Narrow" w:hAnsi="Arial Narrow" w:cs="Arial Narrow"/>
                <w:b/>
                <w:bCs/>
                <w:color w:val="000000"/>
              </w:rPr>
            </w:pPr>
            <w:r>
              <w:rPr>
                <w:rFonts w:ascii="Arial Narrow" w:eastAsia="Arial Narrow" w:hAnsi="Arial Narrow" w:cs="Arial Narrow"/>
                <w:b/>
                <w:bCs/>
                <w:color w:val="000000"/>
              </w:rPr>
              <w:t>Hechos atribuibles a:</w:t>
            </w:r>
          </w:p>
        </w:tc>
      </w:tr>
      <w:tr w:rsidR="001F2AC2" w14:paraId="5648FB5D" w14:textId="77777777">
        <w:trPr>
          <w:trHeight w:val="21"/>
          <w:jc w:val="center"/>
        </w:trPr>
        <w:tc>
          <w:tcPr>
            <w:tcW w:w="2972" w:type="dxa"/>
          </w:tcPr>
          <w:p w14:paraId="5648FB55" w14:textId="300F6B09" w:rsidR="001F2AC2" w:rsidRPr="00661074" w:rsidRDefault="00661074">
            <w:pPr>
              <w:pBdr>
                <w:top w:val="nil"/>
                <w:left w:val="nil"/>
                <w:bottom w:val="nil"/>
                <w:right w:val="nil"/>
                <w:between w:val="nil"/>
              </w:pBdr>
              <w:spacing w:line="276" w:lineRule="auto"/>
              <w:jc w:val="center"/>
              <w:rPr>
                <w:rFonts w:ascii="Arial Narrow" w:eastAsia="Arial Narrow" w:hAnsi="Arial Narrow" w:cs="Arial Narrow"/>
                <w:b/>
                <w:bCs/>
                <w:color w:val="000000"/>
                <w:highlight w:val="darkCyan"/>
              </w:rPr>
            </w:pPr>
            <w:r w:rsidRPr="00661074">
              <w:rPr>
                <w:rFonts w:ascii="Arial Narrow" w:eastAsia="Arial Narrow" w:hAnsi="Arial Narrow" w:cs="Arial Narrow"/>
                <w:b/>
                <w:bCs/>
                <w:color w:val="FFFFFF"/>
                <w:highlight w:val="darkCyan"/>
              </w:rPr>
              <w:t>[No.36]_</w:t>
            </w:r>
            <w:proofErr w:type="spellStart"/>
            <w:r w:rsidRPr="00661074">
              <w:rPr>
                <w:rFonts w:ascii="Arial Narrow" w:eastAsia="Arial Narrow" w:hAnsi="Arial Narrow" w:cs="Arial Narrow"/>
                <w:b/>
                <w:bCs/>
                <w:color w:val="FFFFFF"/>
                <w:highlight w:val="darkCyan"/>
              </w:rPr>
              <w:t>ELIMINADO_el_número_de_expediente_antecedente</w:t>
            </w:r>
            <w:proofErr w:type="spellEnd"/>
            <w:proofErr w:type="gramStart"/>
            <w:r w:rsidRPr="00661074">
              <w:rPr>
                <w:rFonts w:ascii="Arial Narrow" w:eastAsia="Arial Narrow" w:hAnsi="Arial Narrow" w:cs="Arial Narrow"/>
                <w:b/>
                <w:bCs/>
                <w:color w:val="FFFFFF"/>
                <w:highlight w:val="darkCyan"/>
              </w:rPr>
              <w:t>_[</w:t>
            </w:r>
            <w:proofErr w:type="gramEnd"/>
            <w:r w:rsidRPr="00661074">
              <w:rPr>
                <w:rFonts w:ascii="Arial Narrow" w:eastAsia="Arial Narrow" w:hAnsi="Arial Narrow" w:cs="Arial Narrow"/>
                <w:b/>
                <w:bCs/>
                <w:color w:val="FFFFFF"/>
                <w:highlight w:val="darkCyan"/>
              </w:rPr>
              <w:t>152]</w:t>
            </w:r>
          </w:p>
        </w:tc>
        <w:tc>
          <w:tcPr>
            <w:tcW w:w="3827" w:type="dxa"/>
          </w:tcPr>
          <w:p w14:paraId="5648FB56" w14:textId="77777777" w:rsidR="001F2AC2" w:rsidRDefault="001D2D9C">
            <w:pPr>
              <w:pBdr>
                <w:top w:val="nil"/>
                <w:left w:val="nil"/>
                <w:bottom w:val="nil"/>
                <w:right w:val="nil"/>
                <w:between w:val="nil"/>
              </w:pBdr>
              <w:spacing w:after="0" w:line="240" w:lineRule="auto"/>
              <w:jc w:val="both"/>
              <w:rPr>
                <w:rFonts w:ascii="Arial Narrow" w:eastAsia="Arial Narrow" w:hAnsi="Arial Narrow" w:cs="Arial Narrow"/>
                <w:color w:val="000000"/>
              </w:rPr>
            </w:pPr>
            <w:r>
              <w:rPr>
                <w:rFonts w:ascii="Arial Narrow" w:eastAsia="Arial Narrow" w:hAnsi="Arial Narrow" w:cs="Arial Narrow"/>
                <w:b/>
                <w:bCs/>
                <w:color w:val="000000"/>
              </w:rPr>
              <w:t xml:space="preserve">1. Como </w:t>
            </w:r>
            <w:r>
              <w:rPr>
                <w:rFonts w:ascii="Arial Narrow" w:eastAsia="Arial Narrow" w:hAnsi="Arial Narrow" w:cs="Arial Narrow"/>
                <w:b/>
                <w:bCs/>
                <w:i/>
                <w:iCs/>
                <w:color w:val="000000"/>
              </w:rPr>
              <w:t>autoridades responsables</w:t>
            </w:r>
            <w:r>
              <w:rPr>
                <w:rFonts w:ascii="Arial Narrow" w:eastAsia="Arial Narrow" w:hAnsi="Arial Narrow" w:cs="Arial Narrow"/>
                <w:b/>
                <w:bCs/>
                <w:color w:val="000000"/>
              </w:rPr>
              <w:t>:</w:t>
            </w:r>
          </w:p>
          <w:p w14:paraId="5648FB57" w14:textId="77777777" w:rsidR="001F2AC2" w:rsidRDefault="001D2D9C">
            <w:pPr>
              <w:pBdr>
                <w:top w:val="nil"/>
                <w:left w:val="nil"/>
                <w:bottom w:val="nil"/>
                <w:right w:val="nil"/>
                <w:between w:val="nil"/>
              </w:pBdr>
              <w:spacing w:after="0" w:line="240" w:lineRule="auto"/>
              <w:jc w:val="both"/>
              <w:rPr>
                <w:rFonts w:ascii="Arial Narrow" w:eastAsia="Arial Narrow" w:hAnsi="Arial Narrow" w:cs="Arial Narrow"/>
                <w:color w:val="000000"/>
              </w:rPr>
            </w:pPr>
            <w:r>
              <w:rPr>
                <w:rFonts w:ascii="Arial Narrow" w:eastAsia="Arial Narrow" w:hAnsi="Arial Narrow" w:cs="Arial Narrow"/>
                <w:color w:val="000000"/>
              </w:rPr>
              <w:t xml:space="preserve">a) </w:t>
            </w:r>
            <w:proofErr w:type="gramStart"/>
            <w:r>
              <w:rPr>
                <w:rFonts w:ascii="Arial Narrow" w:eastAsia="Arial Narrow" w:hAnsi="Arial Narrow" w:cs="Arial Narrow"/>
                <w:color w:val="000000"/>
              </w:rPr>
              <w:t>Presidente</w:t>
            </w:r>
            <w:proofErr w:type="gramEnd"/>
            <w:r>
              <w:rPr>
                <w:rFonts w:ascii="Arial Narrow" w:eastAsia="Arial Narrow" w:hAnsi="Arial Narrow" w:cs="Arial Narrow"/>
                <w:color w:val="000000"/>
              </w:rPr>
              <w:t>.</w:t>
            </w:r>
          </w:p>
          <w:p w14:paraId="5648FB58" w14:textId="77777777" w:rsidR="001F2AC2" w:rsidRDefault="001D2D9C">
            <w:pPr>
              <w:pBdr>
                <w:top w:val="nil"/>
                <w:left w:val="nil"/>
                <w:bottom w:val="nil"/>
                <w:right w:val="nil"/>
                <w:between w:val="nil"/>
              </w:pBdr>
              <w:spacing w:after="0" w:line="240" w:lineRule="auto"/>
              <w:jc w:val="both"/>
              <w:rPr>
                <w:rFonts w:ascii="Arial Narrow" w:eastAsia="Arial Narrow" w:hAnsi="Arial Narrow" w:cs="Arial Narrow"/>
                <w:color w:val="000000"/>
              </w:rPr>
            </w:pPr>
            <w:r>
              <w:rPr>
                <w:rFonts w:ascii="Arial Narrow" w:eastAsia="Arial Narrow" w:hAnsi="Arial Narrow" w:cs="Arial Narrow"/>
                <w:color w:val="000000"/>
              </w:rPr>
              <w:t xml:space="preserve">b) </w:t>
            </w:r>
            <w:proofErr w:type="gramStart"/>
            <w:r>
              <w:rPr>
                <w:rFonts w:ascii="Arial Narrow" w:eastAsia="Arial Narrow" w:hAnsi="Arial Narrow" w:cs="Arial Narrow"/>
                <w:color w:val="000000"/>
              </w:rPr>
              <w:t>Secretario</w:t>
            </w:r>
            <w:proofErr w:type="gramEnd"/>
            <w:r>
              <w:rPr>
                <w:rFonts w:ascii="Arial Narrow" w:eastAsia="Arial Narrow" w:hAnsi="Arial Narrow" w:cs="Arial Narrow"/>
                <w:color w:val="000000"/>
              </w:rPr>
              <w:t>.</w:t>
            </w:r>
          </w:p>
          <w:p w14:paraId="5648FB59" w14:textId="77777777" w:rsidR="001F2AC2" w:rsidRDefault="001D2D9C">
            <w:pPr>
              <w:pBdr>
                <w:top w:val="nil"/>
                <w:left w:val="nil"/>
                <w:bottom w:val="nil"/>
                <w:right w:val="nil"/>
                <w:between w:val="nil"/>
              </w:pBdr>
              <w:spacing w:after="0" w:line="240" w:lineRule="auto"/>
              <w:jc w:val="both"/>
              <w:rPr>
                <w:rFonts w:ascii="Arial Narrow" w:eastAsia="Arial Narrow" w:hAnsi="Arial Narrow" w:cs="Arial Narrow"/>
                <w:color w:val="000000"/>
              </w:rPr>
            </w:pPr>
            <w:r>
              <w:rPr>
                <w:rFonts w:ascii="Arial Narrow" w:eastAsia="Arial Narrow" w:hAnsi="Arial Narrow" w:cs="Arial Narrow"/>
                <w:color w:val="000000"/>
              </w:rPr>
              <w:t xml:space="preserve">c) </w:t>
            </w:r>
            <w:proofErr w:type="gramStart"/>
            <w:r>
              <w:rPr>
                <w:rFonts w:ascii="Arial Narrow" w:eastAsia="Arial Narrow" w:hAnsi="Arial Narrow" w:cs="Arial Narrow"/>
                <w:color w:val="000000"/>
              </w:rPr>
              <w:t>Secretaria</w:t>
            </w:r>
            <w:proofErr w:type="gramEnd"/>
            <w:r>
              <w:rPr>
                <w:rFonts w:ascii="Arial Narrow" w:eastAsia="Arial Narrow" w:hAnsi="Arial Narrow" w:cs="Arial Narrow"/>
                <w:color w:val="000000"/>
              </w:rPr>
              <w:t xml:space="preserve"> de Desarrollo Urbano y Movilidad. </w:t>
            </w:r>
          </w:p>
          <w:p w14:paraId="5648FB5A" w14:textId="77777777" w:rsidR="001F2AC2" w:rsidRDefault="001F2AC2">
            <w:pPr>
              <w:pBdr>
                <w:top w:val="nil"/>
                <w:left w:val="nil"/>
                <w:bottom w:val="nil"/>
                <w:right w:val="nil"/>
                <w:between w:val="nil"/>
              </w:pBdr>
              <w:spacing w:after="0" w:line="240" w:lineRule="auto"/>
              <w:jc w:val="both"/>
              <w:rPr>
                <w:rFonts w:ascii="Arial Narrow" w:eastAsia="Arial Narrow" w:hAnsi="Arial Narrow" w:cs="Arial Narrow"/>
                <w:color w:val="000000"/>
              </w:rPr>
            </w:pPr>
          </w:p>
          <w:p w14:paraId="5648FB5C" w14:textId="77777777" w:rsidR="001F2AC2" w:rsidRDefault="001F2AC2" w:rsidP="004F68E1">
            <w:pPr>
              <w:pBdr>
                <w:top w:val="nil"/>
                <w:left w:val="nil"/>
                <w:bottom w:val="nil"/>
                <w:right w:val="nil"/>
                <w:between w:val="nil"/>
              </w:pBdr>
              <w:spacing w:after="0" w:line="240" w:lineRule="auto"/>
              <w:jc w:val="both"/>
              <w:rPr>
                <w:rFonts w:ascii="Arial Narrow" w:eastAsia="Arial Narrow" w:hAnsi="Arial Narrow" w:cs="Arial Narrow"/>
                <w:color w:val="000000"/>
              </w:rPr>
            </w:pPr>
          </w:p>
        </w:tc>
      </w:tr>
      <w:tr w:rsidR="001F2AC2" w14:paraId="5648FB65" w14:textId="77777777">
        <w:trPr>
          <w:trHeight w:val="21"/>
          <w:jc w:val="center"/>
        </w:trPr>
        <w:tc>
          <w:tcPr>
            <w:tcW w:w="2972" w:type="dxa"/>
          </w:tcPr>
          <w:p w14:paraId="5648FB5E" w14:textId="7964E1B3" w:rsidR="001F2AC2" w:rsidRPr="00661074" w:rsidRDefault="00661074">
            <w:pPr>
              <w:pBdr>
                <w:top w:val="nil"/>
                <w:left w:val="nil"/>
                <w:bottom w:val="nil"/>
                <w:right w:val="nil"/>
                <w:between w:val="nil"/>
              </w:pBdr>
              <w:spacing w:line="276" w:lineRule="auto"/>
              <w:jc w:val="center"/>
              <w:rPr>
                <w:rFonts w:ascii="Arial Narrow" w:eastAsia="Arial Narrow" w:hAnsi="Arial Narrow" w:cs="Arial Narrow"/>
                <w:b/>
                <w:bCs/>
                <w:color w:val="000000"/>
                <w:highlight w:val="darkCyan"/>
              </w:rPr>
            </w:pPr>
            <w:r w:rsidRPr="00661074">
              <w:rPr>
                <w:rFonts w:ascii="Arial Narrow" w:eastAsia="Arial Narrow" w:hAnsi="Arial Narrow" w:cs="Arial Narrow"/>
                <w:b/>
                <w:bCs/>
                <w:color w:val="FFFFFF"/>
                <w:highlight w:val="darkCyan"/>
              </w:rPr>
              <w:t>[No.37]_</w:t>
            </w:r>
            <w:proofErr w:type="spellStart"/>
            <w:r w:rsidRPr="00661074">
              <w:rPr>
                <w:rFonts w:ascii="Arial Narrow" w:eastAsia="Arial Narrow" w:hAnsi="Arial Narrow" w:cs="Arial Narrow"/>
                <w:b/>
                <w:bCs/>
                <w:color w:val="FFFFFF"/>
                <w:highlight w:val="darkCyan"/>
              </w:rPr>
              <w:t>ELIMINADO_el_número_de_expediente_antecedente</w:t>
            </w:r>
            <w:proofErr w:type="spellEnd"/>
            <w:proofErr w:type="gramStart"/>
            <w:r w:rsidRPr="00661074">
              <w:rPr>
                <w:rFonts w:ascii="Arial Narrow" w:eastAsia="Arial Narrow" w:hAnsi="Arial Narrow" w:cs="Arial Narrow"/>
                <w:b/>
                <w:bCs/>
                <w:color w:val="FFFFFF"/>
                <w:highlight w:val="darkCyan"/>
              </w:rPr>
              <w:t>_[</w:t>
            </w:r>
            <w:proofErr w:type="gramEnd"/>
            <w:r w:rsidRPr="00661074">
              <w:rPr>
                <w:rFonts w:ascii="Arial Narrow" w:eastAsia="Arial Narrow" w:hAnsi="Arial Narrow" w:cs="Arial Narrow"/>
                <w:b/>
                <w:bCs/>
                <w:color w:val="FFFFFF"/>
                <w:highlight w:val="darkCyan"/>
              </w:rPr>
              <w:t>152]</w:t>
            </w:r>
          </w:p>
        </w:tc>
        <w:tc>
          <w:tcPr>
            <w:tcW w:w="3827" w:type="dxa"/>
          </w:tcPr>
          <w:p w14:paraId="5648FB5F" w14:textId="77777777" w:rsidR="001F2AC2" w:rsidRDefault="001D2D9C">
            <w:pPr>
              <w:pBdr>
                <w:top w:val="nil"/>
                <w:left w:val="nil"/>
                <w:bottom w:val="nil"/>
                <w:right w:val="nil"/>
                <w:between w:val="nil"/>
              </w:pBdr>
              <w:spacing w:after="0" w:line="240" w:lineRule="auto"/>
              <w:jc w:val="both"/>
              <w:rPr>
                <w:rFonts w:ascii="Arial Narrow" w:eastAsia="Arial Narrow" w:hAnsi="Arial Narrow" w:cs="Arial Narrow"/>
                <w:color w:val="000000"/>
              </w:rPr>
            </w:pPr>
            <w:r>
              <w:rPr>
                <w:rFonts w:ascii="Arial Narrow" w:eastAsia="Arial Narrow" w:hAnsi="Arial Narrow" w:cs="Arial Narrow"/>
                <w:b/>
                <w:bCs/>
                <w:color w:val="000000"/>
              </w:rPr>
              <w:t xml:space="preserve">1. Como </w:t>
            </w:r>
            <w:r>
              <w:rPr>
                <w:rFonts w:ascii="Arial Narrow" w:eastAsia="Arial Narrow" w:hAnsi="Arial Narrow" w:cs="Arial Narrow"/>
                <w:b/>
                <w:bCs/>
                <w:i/>
                <w:iCs/>
                <w:color w:val="000000"/>
              </w:rPr>
              <w:t>autoridades responsables</w:t>
            </w:r>
          </w:p>
          <w:p w14:paraId="5648FB60" w14:textId="77777777" w:rsidR="001F2AC2" w:rsidRDefault="001D2D9C">
            <w:pPr>
              <w:pBdr>
                <w:top w:val="nil"/>
                <w:left w:val="nil"/>
                <w:bottom w:val="nil"/>
                <w:right w:val="nil"/>
                <w:between w:val="nil"/>
              </w:pBdr>
              <w:spacing w:after="0" w:line="240" w:lineRule="auto"/>
              <w:jc w:val="both"/>
              <w:rPr>
                <w:rFonts w:ascii="Arial Narrow" w:eastAsia="Arial Narrow" w:hAnsi="Arial Narrow" w:cs="Arial Narrow"/>
                <w:color w:val="000000"/>
              </w:rPr>
            </w:pPr>
            <w:r>
              <w:rPr>
                <w:rFonts w:ascii="Arial Narrow" w:eastAsia="Arial Narrow" w:hAnsi="Arial Narrow" w:cs="Arial Narrow"/>
                <w:color w:val="000000"/>
              </w:rPr>
              <w:t xml:space="preserve">a) </w:t>
            </w:r>
            <w:proofErr w:type="gramStart"/>
            <w:r>
              <w:rPr>
                <w:rFonts w:ascii="Arial Narrow" w:eastAsia="Arial Narrow" w:hAnsi="Arial Narrow" w:cs="Arial Narrow"/>
                <w:color w:val="000000"/>
              </w:rPr>
              <w:t>Presidente</w:t>
            </w:r>
            <w:proofErr w:type="gramEnd"/>
            <w:r>
              <w:rPr>
                <w:rFonts w:ascii="Arial Narrow" w:eastAsia="Arial Narrow" w:hAnsi="Arial Narrow" w:cs="Arial Narrow"/>
                <w:color w:val="000000"/>
              </w:rPr>
              <w:t>.</w:t>
            </w:r>
          </w:p>
          <w:p w14:paraId="5648FB61" w14:textId="77777777" w:rsidR="001F2AC2" w:rsidRDefault="001D2D9C">
            <w:pPr>
              <w:pBdr>
                <w:top w:val="nil"/>
                <w:left w:val="nil"/>
                <w:bottom w:val="nil"/>
                <w:right w:val="nil"/>
                <w:between w:val="nil"/>
              </w:pBdr>
              <w:spacing w:after="0" w:line="240" w:lineRule="auto"/>
              <w:jc w:val="both"/>
              <w:rPr>
                <w:rFonts w:ascii="Arial Narrow" w:eastAsia="Arial Narrow" w:hAnsi="Arial Narrow" w:cs="Arial Narrow"/>
                <w:color w:val="000000"/>
              </w:rPr>
            </w:pPr>
            <w:r>
              <w:rPr>
                <w:rFonts w:ascii="Arial Narrow" w:eastAsia="Arial Narrow" w:hAnsi="Arial Narrow" w:cs="Arial Narrow"/>
                <w:color w:val="000000"/>
              </w:rPr>
              <w:t xml:space="preserve">b) </w:t>
            </w:r>
            <w:proofErr w:type="gramStart"/>
            <w:r>
              <w:rPr>
                <w:rFonts w:ascii="Arial Narrow" w:eastAsia="Arial Narrow" w:hAnsi="Arial Narrow" w:cs="Arial Narrow"/>
                <w:color w:val="000000"/>
              </w:rPr>
              <w:t>Secretario</w:t>
            </w:r>
            <w:proofErr w:type="gramEnd"/>
            <w:r>
              <w:rPr>
                <w:rFonts w:ascii="Arial Narrow" w:eastAsia="Arial Narrow" w:hAnsi="Arial Narrow" w:cs="Arial Narrow"/>
                <w:color w:val="000000"/>
              </w:rPr>
              <w:t>.</w:t>
            </w:r>
          </w:p>
          <w:p w14:paraId="5648FB62" w14:textId="77777777" w:rsidR="001F2AC2" w:rsidRDefault="001F2AC2">
            <w:pPr>
              <w:pBdr>
                <w:top w:val="nil"/>
                <w:left w:val="nil"/>
                <w:bottom w:val="nil"/>
                <w:right w:val="nil"/>
                <w:between w:val="nil"/>
              </w:pBdr>
              <w:spacing w:after="0" w:line="240" w:lineRule="auto"/>
              <w:jc w:val="both"/>
              <w:rPr>
                <w:rFonts w:ascii="Arial Narrow" w:eastAsia="Arial Narrow" w:hAnsi="Arial Narrow" w:cs="Arial Narrow"/>
                <w:color w:val="000000"/>
              </w:rPr>
            </w:pPr>
          </w:p>
          <w:p w14:paraId="5648FB64" w14:textId="16453185" w:rsidR="001F2AC2" w:rsidRDefault="001F2AC2" w:rsidP="004F68E1">
            <w:pPr>
              <w:pBdr>
                <w:top w:val="nil"/>
                <w:left w:val="nil"/>
                <w:bottom w:val="nil"/>
                <w:right w:val="nil"/>
                <w:between w:val="nil"/>
              </w:pBdr>
              <w:spacing w:after="0" w:line="240" w:lineRule="auto"/>
              <w:jc w:val="both"/>
              <w:rPr>
                <w:rFonts w:ascii="Arial Narrow" w:eastAsia="Arial Narrow" w:hAnsi="Arial Narrow" w:cs="Arial Narrow"/>
                <w:color w:val="000000"/>
              </w:rPr>
            </w:pPr>
          </w:p>
        </w:tc>
      </w:tr>
    </w:tbl>
    <w:p w14:paraId="4DE38790" w14:textId="47AE6F5C" w:rsidR="004F68E1" w:rsidRDefault="00F447F9" w:rsidP="004F68E1">
      <w:pPr>
        <w:spacing w:before="360" w:after="280" w:line="360" w:lineRule="auto"/>
        <w:jc w:val="both"/>
        <w:rPr>
          <w:rFonts w:ascii="Arial" w:hAnsi="Arial" w:cs="Arial"/>
          <w:sz w:val="24"/>
          <w:szCs w:val="24"/>
        </w:rPr>
      </w:pPr>
      <w:r w:rsidRPr="00A85F22">
        <w:rPr>
          <w:rFonts w:ascii="Arial" w:eastAsia="Arial" w:hAnsi="Arial" w:cs="Arial"/>
          <w:bCs/>
          <w:sz w:val="24"/>
          <w:szCs w:val="24"/>
        </w:rPr>
        <w:t xml:space="preserve">Ahora bien, </w:t>
      </w:r>
      <w:r w:rsidR="004F68E1" w:rsidRPr="00A85F22">
        <w:rPr>
          <w:rFonts w:ascii="Arial" w:eastAsia="Arial" w:hAnsi="Arial" w:cs="Arial"/>
          <w:bCs/>
          <w:sz w:val="24"/>
          <w:szCs w:val="24"/>
        </w:rPr>
        <w:t>s</w:t>
      </w:r>
      <w:r w:rsidR="004F68E1" w:rsidRPr="00A85F22">
        <w:rPr>
          <w:rFonts w:ascii="Arial" w:hAnsi="Arial" w:cs="Arial"/>
          <w:sz w:val="24"/>
          <w:szCs w:val="24"/>
        </w:rPr>
        <w:t xml:space="preserve">i bien, la </w:t>
      </w:r>
      <w:r w:rsidR="004F68E1" w:rsidRPr="00A85F22">
        <w:rPr>
          <w:rFonts w:ascii="Arial" w:hAnsi="Arial" w:cs="Arial"/>
          <w:i/>
          <w:iCs/>
          <w:sz w:val="24"/>
          <w:szCs w:val="24"/>
        </w:rPr>
        <w:t>Síndica</w:t>
      </w:r>
      <w:r w:rsidR="004F68E1" w:rsidRPr="00A85F22">
        <w:rPr>
          <w:rFonts w:ascii="Arial" w:hAnsi="Arial" w:cs="Arial"/>
          <w:sz w:val="24"/>
          <w:szCs w:val="24"/>
        </w:rPr>
        <w:t xml:space="preserve"> y las</w:t>
      </w:r>
      <w:r w:rsidR="008C4B3B" w:rsidRPr="00A85F22">
        <w:rPr>
          <w:rFonts w:ascii="Arial" w:hAnsi="Arial" w:cs="Arial"/>
          <w:sz w:val="24"/>
          <w:szCs w:val="24"/>
        </w:rPr>
        <w:t xml:space="preserve"> once</w:t>
      </w:r>
      <w:r w:rsidR="004F68E1" w:rsidRPr="00A85F22">
        <w:rPr>
          <w:rFonts w:ascii="Arial" w:hAnsi="Arial" w:cs="Arial"/>
          <w:sz w:val="24"/>
          <w:szCs w:val="24"/>
        </w:rPr>
        <w:t xml:space="preserve"> </w:t>
      </w:r>
      <w:r w:rsidR="004F68E1" w:rsidRPr="00A85F22">
        <w:rPr>
          <w:rFonts w:ascii="Arial" w:hAnsi="Arial" w:cs="Arial"/>
          <w:i/>
          <w:iCs/>
          <w:sz w:val="24"/>
          <w:szCs w:val="24"/>
        </w:rPr>
        <w:t>Regidurías</w:t>
      </w:r>
      <w:r w:rsidR="008C4B3B" w:rsidRPr="00A85F22">
        <w:rPr>
          <w:rFonts w:ascii="Arial" w:hAnsi="Arial" w:cs="Arial"/>
          <w:i/>
          <w:iCs/>
          <w:sz w:val="24"/>
          <w:szCs w:val="24"/>
        </w:rPr>
        <w:t xml:space="preserve"> </w:t>
      </w:r>
      <w:r w:rsidR="004F68E1" w:rsidRPr="00A85F22">
        <w:rPr>
          <w:rFonts w:ascii="Arial" w:hAnsi="Arial" w:cs="Arial"/>
          <w:sz w:val="24"/>
          <w:szCs w:val="24"/>
        </w:rPr>
        <w:t xml:space="preserve"> no fueron parte en los </w:t>
      </w:r>
      <w:r w:rsidR="004F68E1" w:rsidRPr="00A85F22">
        <w:rPr>
          <w:rFonts w:ascii="Arial" w:hAnsi="Arial" w:cs="Arial"/>
          <w:i/>
          <w:iCs/>
          <w:sz w:val="24"/>
          <w:szCs w:val="24"/>
        </w:rPr>
        <w:t>juicios de la ciudadanía</w:t>
      </w:r>
      <w:r w:rsidR="004F68E1" w:rsidRPr="00A85F22">
        <w:rPr>
          <w:rFonts w:ascii="Arial" w:hAnsi="Arial" w:cs="Arial"/>
          <w:sz w:val="24"/>
          <w:szCs w:val="24"/>
        </w:rPr>
        <w:t xml:space="preserve">, la </w:t>
      </w:r>
      <w:r w:rsidR="004F68E1" w:rsidRPr="00A85F22">
        <w:rPr>
          <w:rFonts w:ascii="Arial" w:hAnsi="Arial" w:cs="Arial"/>
          <w:i/>
          <w:iCs/>
          <w:sz w:val="24"/>
          <w:szCs w:val="24"/>
        </w:rPr>
        <w:t>denunciante</w:t>
      </w:r>
      <w:r w:rsidR="004F68E1" w:rsidRPr="00A85F22">
        <w:rPr>
          <w:rFonts w:ascii="Arial" w:hAnsi="Arial" w:cs="Arial"/>
          <w:sz w:val="24"/>
          <w:szCs w:val="24"/>
        </w:rPr>
        <w:t xml:space="preserve"> las señaló en su escrito de </w:t>
      </w:r>
      <w:r w:rsidR="004F68E1" w:rsidRPr="00A85F22">
        <w:rPr>
          <w:rFonts w:ascii="Arial" w:hAnsi="Arial" w:cs="Arial"/>
          <w:i/>
          <w:iCs/>
          <w:sz w:val="24"/>
          <w:szCs w:val="24"/>
        </w:rPr>
        <w:t xml:space="preserve">queja </w:t>
      </w:r>
      <w:r w:rsidR="004F68E1" w:rsidRPr="00A85F22">
        <w:rPr>
          <w:rFonts w:ascii="Arial" w:hAnsi="Arial" w:cs="Arial"/>
          <w:sz w:val="24"/>
          <w:szCs w:val="24"/>
        </w:rPr>
        <w:t>como autoridades denunciadas, en cuanto i</w:t>
      </w:r>
      <w:r w:rsidR="004F68E1" w:rsidRPr="00A85F22">
        <w:rPr>
          <w:rFonts w:ascii="Arial" w:eastAsia="Arial" w:hAnsi="Arial" w:cs="Arial"/>
          <w:bCs/>
          <w:sz w:val="24"/>
          <w:szCs w:val="24"/>
        </w:rPr>
        <w:t xml:space="preserve">ntegrantes de </w:t>
      </w:r>
      <w:r w:rsidR="004F68E1" w:rsidRPr="00A85F22">
        <w:rPr>
          <w:rFonts w:ascii="Arial" w:eastAsia="Arial" w:hAnsi="Arial" w:cs="Arial"/>
          <w:bCs/>
          <w:i/>
          <w:iCs/>
          <w:sz w:val="24"/>
          <w:szCs w:val="24"/>
        </w:rPr>
        <w:t>Ayuntamiento</w:t>
      </w:r>
      <w:r w:rsidR="004F68E1" w:rsidRPr="00A85F22">
        <w:rPr>
          <w:rFonts w:ascii="Arial" w:eastAsia="Arial" w:hAnsi="Arial" w:cs="Arial"/>
          <w:bCs/>
          <w:sz w:val="24"/>
          <w:szCs w:val="24"/>
        </w:rPr>
        <w:t xml:space="preserve"> </w:t>
      </w:r>
      <w:r w:rsidR="008C4B3B" w:rsidRPr="00A85F22">
        <w:rPr>
          <w:rFonts w:ascii="Arial" w:eastAsia="Arial" w:hAnsi="Arial" w:cs="Arial"/>
          <w:bCs/>
          <w:sz w:val="24"/>
          <w:szCs w:val="24"/>
        </w:rPr>
        <w:t>al señalar que este es el</w:t>
      </w:r>
      <w:r w:rsidR="004F68E1" w:rsidRPr="00A85F22">
        <w:rPr>
          <w:rFonts w:ascii="Arial" w:eastAsia="Arial" w:hAnsi="Arial" w:cs="Arial"/>
          <w:bCs/>
          <w:sz w:val="24"/>
          <w:szCs w:val="24"/>
        </w:rPr>
        <w:t xml:space="preserve"> órgano de gobierno municipal y autoridad encargada de la deliberación y aprobación de los asuntos sometidos a </w:t>
      </w:r>
      <w:r w:rsidR="004F68E1" w:rsidRPr="00A85F22">
        <w:rPr>
          <w:rFonts w:ascii="Arial" w:eastAsia="Arial" w:hAnsi="Arial" w:cs="Arial"/>
          <w:bCs/>
          <w:i/>
          <w:iCs/>
          <w:sz w:val="24"/>
          <w:szCs w:val="24"/>
        </w:rPr>
        <w:t>Cabildo</w:t>
      </w:r>
      <w:r w:rsidR="004F68E1" w:rsidRPr="00A85F22">
        <w:rPr>
          <w:rFonts w:ascii="Arial" w:eastAsia="Arial" w:hAnsi="Arial" w:cs="Arial"/>
          <w:bCs/>
          <w:sz w:val="24"/>
          <w:szCs w:val="24"/>
        </w:rPr>
        <w:t>, particularmente</w:t>
      </w:r>
      <w:r w:rsidR="00C95064" w:rsidRPr="00A85F22">
        <w:rPr>
          <w:rFonts w:ascii="Arial" w:eastAsia="Arial" w:hAnsi="Arial" w:cs="Arial"/>
          <w:bCs/>
          <w:sz w:val="24"/>
          <w:szCs w:val="24"/>
        </w:rPr>
        <w:t>,</w:t>
      </w:r>
      <w:r w:rsidR="004F68E1" w:rsidRPr="00A85F22">
        <w:rPr>
          <w:rFonts w:ascii="Arial" w:eastAsia="Arial" w:hAnsi="Arial" w:cs="Arial"/>
          <w:bCs/>
          <w:sz w:val="24"/>
          <w:szCs w:val="24"/>
        </w:rPr>
        <w:t xml:space="preserve"> los que fueron analizados y resueltos en la</w:t>
      </w:r>
      <w:r w:rsidR="008C4B3B" w:rsidRPr="00A85F22">
        <w:rPr>
          <w:rFonts w:ascii="Arial" w:eastAsia="Arial" w:hAnsi="Arial" w:cs="Arial"/>
          <w:bCs/>
          <w:sz w:val="24"/>
          <w:szCs w:val="24"/>
        </w:rPr>
        <w:t>s</w:t>
      </w:r>
      <w:r w:rsidR="004F68E1" w:rsidRPr="00A85F22">
        <w:rPr>
          <w:rFonts w:ascii="Arial" w:eastAsia="Arial" w:hAnsi="Arial" w:cs="Arial"/>
          <w:bCs/>
          <w:sz w:val="24"/>
          <w:szCs w:val="24"/>
        </w:rPr>
        <w:t xml:space="preserve"> sentencia</w:t>
      </w:r>
      <w:r w:rsidR="008C4B3B" w:rsidRPr="00A85F22">
        <w:rPr>
          <w:rFonts w:ascii="Arial" w:eastAsia="Arial" w:hAnsi="Arial" w:cs="Arial"/>
          <w:bCs/>
          <w:sz w:val="24"/>
          <w:szCs w:val="24"/>
        </w:rPr>
        <w:t>s</w:t>
      </w:r>
      <w:r w:rsidR="004F68E1" w:rsidRPr="00A85F22">
        <w:rPr>
          <w:rFonts w:ascii="Arial" w:eastAsia="Arial" w:hAnsi="Arial" w:cs="Arial"/>
          <w:bCs/>
          <w:sz w:val="24"/>
          <w:szCs w:val="24"/>
        </w:rPr>
        <w:t xml:space="preserve"> de</w:t>
      </w:r>
      <w:r w:rsidR="008C4B3B" w:rsidRPr="00A85F22">
        <w:rPr>
          <w:rFonts w:ascii="Arial" w:eastAsia="Arial" w:hAnsi="Arial" w:cs="Arial"/>
          <w:bCs/>
          <w:sz w:val="24"/>
          <w:szCs w:val="24"/>
        </w:rPr>
        <w:t xml:space="preserve"> </w:t>
      </w:r>
      <w:r w:rsidR="004F68E1" w:rsidRPr="00A85F22">
        <w:rPr>
          <w:rFonts w:ascii="Arial" w:eastAsia="Arial" w:hAnsi="Arial" w:cs="Arial"/>
          <w:bCs/>
          <w:sz w:val="24"/>
          <w:szCs w:val="24"/>
        </w:rPr>
        <w:t>l</w:t>
      </w:r>
      <w:r w:rsidR="008C4B3B" w:rsidRPr="00A85F22">
        <w:rPr>
          <w:rFonts w:ascii="Arial" w:eastAsia="Arial" w:hAnsi="Arial" w:cs="Arial"/>
          <w:bCs/>
          <w:sz w:val="24"/>
          <w:szCs w:val="24"/>
        </w:rPr>
        <w:t>os</w:t>
      </w:r>
      <w:r w:rsidR="004F68E1" w:rsidRPr="00A85F22">
        <w:rPr>
          <w:rFonts w:ascii="Arial" w:eastAsia="Arial" w:hAnsi="Arial" w:cs="Arial"/>
          <w:bCs/>
          <w:sz w:val="24"/>
          <w:szCs w:val="24"/>
        </w:rPr>
        <w:t xml:space="preserve"> </w:t>
      </w:r>
      <w:r w:rsidR="004F68E1" w:rsidRPr="00A85F22">
        <w:rPr>
          <w:rFonts w:ascii="Arial" w:eastAsia="Arial" w:hAnsi="Arial" w:cs="Arial"/>
          <w:bCs/>
          <w:i/>
          <w:iCs/>
          <w:sz w:val="24"/>
          <w:szCs w:val="24"/>
        </w:rPr>
        <w:t>juicio</w:t>
      </w:r>
      <w:r w:rsidR="008C4B3B" w:rsidRPr="00A85F22">
        <w:rPr>
          <w:rFonts w:ascii="Arial" w:eastAsia="Arial" w:hAnsi="Arial" w:cs="Arial"/>
          <w:bCs/>
          <w:i/>
          <w:iCs/>
          <w:sz w:val="24"/>
          <w:szCs w:val="24"/>
        </w:rPr>
        <w:t>s</w:t>
      </w:r>
      <w:r w:rsidR="004F68E1" w:rsidRPr="00A85F22">
        <w:rPr>
          <w:rFonts w:ascii="Arial" w:eastAsia="Arial" w:hAnsi="Arial" w:cs="Arial"/>
          <w:bCs/>
          <w:i/>
          <w:iCs/>
          <w:sz w:val="24"/>
          <w:szCs w:val="24"/>
        </w:rPr>
        <w:t xml:space="preserve"> de la ciudadanía</w:t>
      </w:r>
      <w:r w:rsidR="004F68E1" w:rsidRPr="00A85F22">
        <w:rPr>
          <w:rFonts w:ascii="Arial" w:eastAsia="Arial" w:hAnsi="Arial" w:cs="Arial"/>
          <w:bCs/>
          <w:sz w:val="24"/>
          <w:szCs w:val="24"/>
        </w:rPr>
        <w:t xml:space="preserve"> en cita</w:t>
      </w:r>
      <w:r w:rsidR="008C4B3B" w:rsidRPr="00A85F22">
        <w:rPr>
          <w:rFonts w:ascii="Arial" w:eastAsia="Arial" w:hAnsi="Arial" w:cs="Arial"/>
          <w:bCs/>
          <w:sz w:val="24"/>
          <w:szCs w:val="24"/>
        </w:rPr>
        <w:t xml:space="preserve">, </w:t>
      </w:r>
      <w:r w:rsidR="004F68E1" w:rsidRPr="00A85F22">
        <w:rPr>
          <w:rFonts w:ascii="Arial" w:hAnsi="Arial" w:cs="Arial"/>
          <w:sz w:val="24"/>
          <w:szCs w:val="24"/>
        </w:rPr>
        <w:t xml:space="preserve">motivo por el cual </w:t>
      </w:r>
      <w:r w:rsidR="008C4B3B" w:rsidRPr="00A85F22">
        <w:rPr>
          <w:rFonts w:ascii="Arial" w:hAnsi="Arial" w:cs="Arial"/>
          <w:sz w:val="24"/>
          <w:szCs w:val="24"/>
        </w:rPr>
        <w:t xml:space="preserve">el </w:t>
      </w:r>
      <w:r w:rsidR="008C4B3B" w:rsidRPr="00A85F22">
        <w:rPr>
          <w:rFonts w:ascii="Arial" w:hAnsi="Arial" w:cs="Arial"/>
          <w:i/>
          <w:iCs/>
          <w:sz w:val="24"/>
          <w:szCs w:val="24"/>
        </w:rPr>
        <w:t>órgano instructor</w:t>
      </w:r>
      <w:r w:rsidR="008C4B3B" w:rsidRPr="00A85F22">
        <w:rPr>
          <w:rFonts w:ascii="Arial" w:hAnsi="Arial" w:cs="Arial"/>
          <w:sz w:val="24"/>
          <w:szCs w:val="24"/>
        </w:rPr>
        <w:t xml:space="preserve"> </w:t>
      </w:r>
      <w:r w:rsidR="00C95064" w:rsidRPr="00A85F22">
        <w:rPr>
          <w:rFonts w:ascii="Arial" w:hAnsi="Arial" w:cs="Arial"/>
          <w:sz w:val="24"/>
          <w:szCs w:val="24"/>
        </w:rPr>
        <w:t>los emplazó</w:t>
      </w:r>
      <w:r w:rsidR="004F68E1" w:rsidRPr="00A85F22">
        <w:rPr>
          <w:rFonts w:ascii="Arial" w:hAnsi="Arial" w:cs="Arial"/>
          <w:sz w:val="24"/>
          <w:szCs w:val="24"/>
        </w:rPr>
        <w:t xml:space="preserve"> en el procedimiento en estudio</w:t>
      </w:r>
      <w:r w:rsidR="008C4B3B" w:rsidRPr="00A85F22">
        <w:rPr>
          <w:rFonts w:ascii="Arial" w:hAnsi="Arial" w:cs="Arial"/>
          <w:sz w:val="24"/>
          <w:szCs w:val="24"/>
        </w:rPr>
        <w:t>.</w:t>
      </w:r>
    </w:p>
    <w:p w14:paraId="5648FB66" w14:textId="460E84E2" w:rsidR="001F2AC2" w:rsidRDefault="001D2D9C">
      <w:pPr>
        <w:pStyle w:val="Prrafodelista"/>
        <w:numPr>
          <w:ilvl w:val="0"/>
          <w:numId w:val="9"/>
        </w:numPr>
        <w:spacing w:before="360" w:after="280" w:line="360" w:lineRule="auto"/>
        <w:ind w:left="714" w:hanging="357"/>
        <w:jc w:val="both"/>
        <w:rPr>
          <w:rFonts w:ascii="Arial" w:eastAsia="Arial" w:hAnsi="Arial" w:cs="Arial"/>
          <w:b/>
          <w:sz w:val="24"/>
          <w:szCs w:val="24"/>
        </w:rPr>
      </w:pPr>
      <w:r>
        <w:rPr>
          <w:rFonts w:ascii="Arial" w:eastAsia="Arial" w:hAnsi="Arial" w:cs="Arial"/>
          <w:b/>
          <w:sz w:val="24"/>
          <w:szCs w:val="24"/>
        </w:rPr>
        <w:lastRenderedPageBreak/>
        <w:t xml:space="preserve">Vulneración acreditada a los derechos político-electorales de la </w:t>
      </w:r>
      <w:r>
        <w:rPr>
          <w:rFonts w:ascii="Arial" w:eastAsia="Arial" w:hAnsi="Arial" w:cs="Arial"/>
          <w:b/>
          <w:i/>
          <w:iCs/>
          <w:sz w:val="24"/>
          <w:szCs w:val="24"/>
        </w:rPr>
        <w:t>quejosa</w:t>
      </w:r>
    </w:p>
    <w:p w14:paraId="5648FB67" w14:textId="17547B72" w:rsidR="001F2AC2" w:rsidRDefault="001D2D9C">
      <w:pPr>
        <w:spacing w:before="280" w:after="280" w:line="360" w:lineRule="auto"/>
        <w:jc w:val="both"/>
        <w:rPr>
          <w:rFonts w:ascii="Arial" w:eastAsia="Arial" w:hAnsi="Arial" w:cs="Arial"/>
          <w:sz w:val="24"/>
          <w:szCs w:val="24"/>
        </w:rPr>
      </w:pPr>
      <w:r>
        <w:rPr>
          <w:rFonts w:ascii="Arial" w:eastAsia="Arial" w:hAnsi="Arial" w:cs="Arial"/>
          <w:bCs/>
          <w:sz w:val="24"/>
          <w:szCs w:val="24"/>
        </w:rPr>
        <w:t xml:space="preserve">Se encuentra plenamente </w:t>
      </w:r>
      <w:r w:rsidRPr="00A85F22">
        <w:rPr>
          <w:rFonts w:ascii="Arial" w:eastAsia="Arial" w:hAnsi="Arial" w:cs="Arial"/>
          <w:bCs/>
          <w:sz w:val="24"/>
          <w:szCs w:val="24"/>
        </w:rPr>
        <w:t xml:space="preserve">acreditada la existencia de la vulneración de los derechos político-electorales en la vertiente del ejercicio del cargo de la </w:t>
      </w:r>
      <w:r w:rsidRPr="00A85F22">
        <w:rPr>
          <w:rFonts w:ascii="Arial" w:eastAsia="Arial" w:hAnsi="Arial" w:cs="Arial"/>
          <w:bCs/>
          <w:i/>
          <w:iCs/>
          <w:sz w:val="24"/>
          <w:szCs w:val="24"/>
        </w:rPr>
        <w:t>denunciante</w:t>
      </w:r>
      <w:r w:rsidRPr="00A85F22">
        <w:rPr>
          <w:rFonts w:ascii="Arial" w:eastAsia="Arial" w:hAnsi="Arial" w:cs="Arial"/>
          <w:bCs/>
          <w:sz w:val="24"/>
          <w:szCs w:val="24"/>
        </w:rPr>
        <w:t xml:space="preserve">, en las sentencias de los juicios de la ciudadanía </w:t>
      </w:r>
      <w:r w:rsidR="00661074" w:rsidRPr="00661074">
        <w:rPr>
          <w:rFonts w:ascii="Arial" w:eastAsia="Arial" w:hAnsi="Arial" w:cs="Arial"/>
          <w:bCs/>
          <w:color w:val="FFFFFF"/>
          <w:sz w:val="24"/>
          <w:szCs w:val="24"/>
          <w:highlight w:val="darkCyan"/>
        </w:rPr>
        <w:t>[No.38]_</w:t>
      </w:r>
      <w:proofErr w:type="spellStart"/>
      <w:r w:rsidR="00661074" w:rsidRPr="00661074">
        <w:rPr>
          <w:rFonts w:ascii="Arial" w:eastAsia="Arial" w:hAnsi="Arial" w:cs="Arial"/>
          <w:bCs/>
          <w:color w:val="FFFFFF"/>
          <w:sz w:val="24"/>
          <w:szCs w:val="24"/>
          <w:highlight w:val="darkCyan"/>
        </w:rPr>
        <w:t>ELIMINADO_el_número_de_expediente_antecedente</w:t>
      </w:r>
      <w:proofErr w:type="spellEnd"/>
      <w:r w:rsidR="00661074" w:rsidRPr="00661074">
        <w:rPr>
          <w:rFonts w:ascii="Arial" w:eastAsia="Arial" w:hAnsi="Arial" w:cs="Arial"/>
          <w:bCs/>
          <w:color w:val="FFFFFF"/>
          <w:sz w:val="24"/>
          <w:szCs w:val="24"/>
          <w:highlight w:val="darkCyan"/>
        </w:rPr>
        <w:t>_[152]</w:t>
      </w:r>
      <w:r w:rsidRPr="00A85F22">
        <w:rPr>
          <w:rFonts w:ascii="Arial" w:eastAsia="Arial" w:hAnsi="Arial" w:cs="Arial"/>
          <w:bCs/>
          <w:sz w:val="24"/>
          <w:szCs w:val="24"/>
        </w:rPr>
        <w:t xml:space="preserve"> y </w:t>
      </w:r>
      <w:r w:rsidR="00661074" w:rsidRPr="00661074">
        <w:rPr>
          <w:rFonts w:ascii="Arial" w:eastAsia="Arial" w:hAnsi="Arial" w:cs="Arial"/>
          <w:bCs/>
          <w:color w:val="FFFFFF"/>
          <w:sz w:val="24"/>
          <w:szCs w:val="24"/>
          <w:highlight w:val="darkCyan"/>
        </w:rPr>
        <w:t>[No.39]_</w:t>
      </w:r>
      <w:proofErr w:type="spellStart"/>
      <w:r w:rsidR="00661074" w:rsidRPr="00661074">
        <w:rPr>
          <w:rFonts w:ascii="Arial" w:eastAsia="Arial" w:hAnsi="Arial" w:cs="Arial"/>
          <w:bCs/>
          <w:color w:val="FFFFFF"/>
          <w:sz w:val="24"/>
          <w:szCs w:val="24"/>
          <w:highlight w:val="darkCyan"/>
        </w:rPr>
        <w:t>ELIMINADO_el_número_de_expediente_antecedente</w:t>
      </w:r>
      <w:proofErr w:type="spellEnd"/>
      <w:r w:rsidR="00661074" w:rsidRPr="00661074">
        <w:rPr>
          <w:rFonts w:ascii="Arial" w:eastAsia="Arial" w:hAnsi="Arial" w:cs="Arial"/>
          <w:bCs/>
          <w:color w:val="FFFFFF"/>
          <w:sz w:val="24"/>
          <w:szCs w:val="24"/>
          <w:highlight w:val="darkCyan"/>
        </w:rPr>
        <w:t>_[152]</w:t>
      </w:r>
      <w:r w:rsidRPr="00A85F22">
        <w:rPr>
          <w:rFonts w:ascii="Arial" w:eastAsia="Arial" w:hAnsi="Arial" w:cs="Arial"/>
          <w:bCs/>
          <w:sz w:val="24"/>
          <w:szCs w:val="24"/>
        </w:rPr>
        <w:t xml:space="preserve">, aprobadas por el del </w:t>
      </w:r>
      <w:r w:rsidRPr="00A85F22">
        <w:rPr>
          <w:rFonts w:ascii="Arial" w:eastAsia="Arial" w:hAnsi="Arial" w:cs="Arial"/>
          <w:bCs/>
          <w:i/>
          <w:iCs/>
          <w:sz w:val="24"/>
          <w:szCs w:val="24"/>
        </w:rPr>
        <w:t>Tribunal Electoral</w:t>
      </w:r>
      <w:r w:rsidRPr="00A85F22">
        <w:rPr>
          <w:rFonts w:ascii="Arial" w:eastAsia="Arial" w:hAnsi="Arial" w:cs="Arial"/>
          <w:bCs/>
          <w:sz w:val="24"/>
          <w:szCs w:val="24"/>
        </w:rPr>
        <w:t xml:space="preserve"> el veintiuno de noviembre de dos mil veinticinco; </w:t>
      </w:r>
      <w:r w:rsidRPr="00A85F22">
        <w:rPr>
          <w:rFonts w:ascii="Arial" w:eastAsia="Arial" w:hAnsi="Arial" w:cs="Arial"/>
          <w:sz w:val="24"/>
          <w:szCs w:val="24"/>
        </w:rPr>
        <w:t>al no haberse emitido respuesta oportuna a los oficios de solicitud OR/VZI/06/253/2025 y OR/VZI/06/275/2025, así como al no haberse proporcionado una contestación completa respecto de este último. Por lo que se declararon</w:t>
      </w:r>
      <w:r>
        <w:rPr>
          <w:rFonts w:ascii="Arial" w:eastAsia="Arial" w:hAnsi="Arial" w:cs="Arial"/>
          <w:sz w:val="24"/>
          <w:szCs w:val="24"/>
        </w:rPr>
        <w:t xml:space="preserve"> parcialmente fundados sus motivos de disenso respecto a su derecho de petición e información; así como de emitir un voto informado y razonado.</w:t>
      </w:r>
    </w:p>
    <w:p w14:paraId="5648FB68" w14:textId="594C6F89" w:rsidR="001F2AC2" w:rsidRPr="00A85F2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Por su parte, en el diverso expediente </w:t>
      </w:r>
      <w:r w:rsidR="00661074" w:rsidRPr="00661074">
        <w:rPr>
          <w:rFonts w:ascii="Arial" w:eastAsia="Arial" w:hAnsi="Arial" w:cs="Arial"/>
          <w:color w:val="FFFFFF"/>
          <w:sz w:val="24"/>
          <w:szCs w:val="24"/>
          <w:highlight w:val="darkCyan"/>
        </w:rPr>
        <w:t>[No.40]_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xml:space="preserve">, se concluyó que la vulneración se actualizó a partir del retraso en la emisión de la </w:t>
      </w:r>
      <w:r w:rsidRPr="00A85F22">
        <w:rPr>
          <w:rFonts w:ascii="Arial" w:eastAsia="Arial" w:hAnsi="Arial" w:cs="Arial"/>
          <w:sz w:val="24"/>
          <w:szCs w:val="24"/>
        </w:rPr>
        <w:t xml:space="preserve">respuesta a los oficios OR-VZI/06/311/2025 y OR-VZI/06/312/2025. No obstante, se consideró que fueron congruentes y completas las respuestas emitidas, </w:t>
      </w:r>
      <w:r w:rsidRPr="00A85F22">
        <w:rPr>
          <w:rFonts w:ascii="Arial" w:eastAsia="Arial" w:hAnsi="Arial" w:cs="Arial"/>
          <w:color w:val="000000"/>
          <w:sz w:val="24"/>
          <w:szCs w:val="24"/>
        </w:rPr>
        <w:t xml:space="preserve">en las que se destacó que hasta el momento de su elaboración no existían los anexos documentales que solicitaba. Por lo que, para cumplir con la obligación que tienen las </w:t>
      </w:r>
      <w:r w:rsidRPr="00A85F22">
        <w:rPr>
          <w:rFonts w:ascii="Arial" w:eastAsia="Arial" w:hAnsi="Arial" w:cs="Arial"/>
          <w:i/>
          <w:iCs/>
          <w:color w:val="000000"/>
          <w:sz w:val="24"/>
          <w:szCs w:val="24"/>
        </w:rPr>
        <w:t>autoridades responsables</w:t>
      </w:r>
      <w:r w:rsidRPr="00A85F22">
        <w:rPr>
          <w:rFonts w:ascii="Arial" w:eastAsia="Arial" w:hAnsi="Arial" w:cs="Arial"/>
          <w:color w:val="000000"/>
          <w:sz w:val="24"/>
          <w:szCs w:val="24"/>
        </w:rPr>
        <w:t xml:space="preserve"> de otorgar acceso a los documentos que se encuentren en sus archivos, es indispensable que estos se hayan generado, lo que en la especie no acontecía; en consecuencia, </w:t>
      </w:r>
      <w:r w:rsidRPr="00A85F22">
        <w:rPr>
          <w:rFonts w:ascii="Arial" w:eastAsia="Arial" w:hAnsi="Arial" w:cs="Arial"/>
          <w:sz w:val="24"/>
          <w:szCs w:val="24"/>
        </w:rPr>
        <w:t>se declaró parcialmente fundado su motivo de disenso.</w:t>
      </w:r>
    </w:p>
    <w:p w14:paraId="5648FB69" w14:textId="77777777" w:rsidR="001F2AC2" w:rsidRDefault="001D2D9C">
      <w:pPr>
        <w:spacing w:before="240" w:line="360" w:lineRule="auto"/>
        <w:jc w:val="both"/>
        <w:rPr>
          <w:rFonts w:ascii="Arial" w:eastAsia="Arial" w:hAnsi="Arial" w:cs="Arial"/>
          <w:sz w:val="24"/>
          <w:szCs w:val="24"/>
        </w:rPr>
      </w:pPr>
      <w:r w:rsidRPr="00A85F22">
        <w:rPr>
          <w:rFonts w:ascii="Arial" w:eastAsia="Arial" w:hAnsi="Arial" w:cs="Arial"/>
          <w:sz w:val="24"/>
          <w:szCs w:val="24"/>
        </w:rPr>
        <w:t>Sin que se advierta una sistematización de las conductas denunciadas como se verá en párrafos posteriores.</w:t>
      </w:r>
    </w:p>
    <w:p w14:paraId="5648FB6A" w14:textId="77777777" w:rsidR="001F2AC2" w:rsidRDefault="001D2D9C">
      <w:pPr>
        <w:pStyle w:val="Prrafodelista"/>
        <w:numPr>
          <w:ilvl w:val="0"/>
          <w:numId w:val="9"/>
        </w:numPr>
        <w:spacing w:before="360" w:after="360" w:line="360" w:lineRule="auto"/>
        <w:ind w:left="714" w:hanging="357"/>
        <w:jc w:val="both"/>
        <w:rPr>
          <w:rFonts w:ascii="Arial" w:eastAsia="Arial" w:hAnsi="Arial" w:cs="Arial"/>
          <w:b/>
          <w:sz w:val="24"/>
          <w:szCs w:val="24"/>
        </w:rPr>
      </w:pPr>
      <w:bookmarkStart w:id="21" w:name="_Hlk222772094"/>
      <w:r>
        <w:rPr>
          <w:rFonts w:ascii="Arial" w:eastAsia="Arial" w:hAnsi="Arial" w:cs="Arial"/>
          <w:b/>
          <w:sz w:val="24"/>
          <w:szCs w:val="24"/>
        </w:rPr>
        <w:t>Cumplimiento de las sentencias</w:t>
      </w:r>
    </w:p>
    <w:p w14:paraId="5648FB6B" w14:textId="7C0D252B" w:rsidR="001F2AC2" w:rsidRDefault="001D2D9C">
      <w:pPr>
        <w:spacing w:after="240" w:line="360" w:lineRule="auto"/>
        <w:jc w:val="both"/>
        <w:rPr>
          <w:rFonts w:ascii="Arial" w:hAnsi="Arial" w:cs="Arial"/>
          <w:sz w:val="24"/>
          <w:szCs w:val="24"/>
        </w:rPr>
      </w:pPr>
      <w:r>
        <w:rPr>
          <w:rFonts w:ascii="Arial" w:hAnsi="Arial" w:cs="Arial"/>
          <w:sz w:val="24"/>
          <w:szCs w:val="24"/>
        </w:rPr>
        <w:lastRenderedPageBreak/>
        <w:t xml:space="preserve">El veintidós de diciembre de dos mil veinticinco, el </w:t>
      </w:r>
      <w:r>
        <w:rPr>
          <w:rFonts w:ascii="Arial" w:hAnsi="Arial" w:cs="Arial"/>
          <w:i/>
          <w:iCs/>
          <w:sz w:val="24"/>
          <w:szCs w:val="24"/>
        </w:rPr>
        <w:t>Tribunal Electoral</w:t>
      </w:r>
      <w:r>
        <w:rPr>
          <w:rFonts w:ascii="Arial" w:hAnsi="Arial" w:cs="Arial"/>
          <w:sz w:val="24"/>
          <w:szCs w:val="24"/>
        </w:rPr>
        <w:t xml:space="preserve"> determinó el cumplimiento de las sentencias dictada el veintiuno de noviembre </w:t>
      </w:r>
      <w:r w:rsidRPr="00A85F22">
        <w:rPr>
          <w:rFonts w:ascii="Arial" w:hAnsi="Arial" w:cs="Arial"/>
          <w:sz w:val="24"/>
          <w:szCs w:val="24"/>
        </w:rPr>
        <w:t>del mismo año, dentro</w:t>
      </w:r>
      <w:r>
        <w:rPr>
          <w:rFonts w:ascii="Arial" w:hAnsi="Arial" w:cs="Arial"/>
          <w:sz w:val="24"/>
          <w:szCs w:val="24"/>
        </w:rPr>
        <w:t xml:space="preserve"> de los </w:t>
      </w:r>
      <w:r>
        <w:rPr>
          <w:rFonts w:ascii="Arial" w:hAnsi="Arial" w:cs="Arial"/>
          <w:i/>
          <w:iCs/>
          <w:sz w:val="24"/>
          <w:szCs w:val="24"/>
        </w:rPr>
        <w:t>juicios de la ciudadanía</w:t>
      </w:r>
      <w:r>
        <w:rPr>
          <w:rFonts w:ascii="Arial" w:hAnsi="Arial" w:cs="Arial"/>
          <w:sz w:val="24"/>
          <w:szCs w:val="24"/>
        </w:rPr>
        <w:t xml:space="preserve"> </w:t>
      </w:r>
      <w:r w:rsidR="00661074" w:rsidRPr="00661074">
        <w:rPr>
          <w:rFonts w:ascii="Arial" w:hAnsi="Arial" w:cs="Arial"/>
          <w:color w:val="FFFFFF"/>
          <w:sz w:val="24"/>
          <w:szCs w:val="24"/>
          <w:highlight w:val="darkCyan"/>
        </w:rPr>
        <w:t>[No.41]_</w:t>
      </w:r>
      <w:proofErr w:type="spellStart"/>
      <w:r w:rsidR="00661074" w:rsidRPr="00661074">
        <w:rPr>
          <w:rFonts w:ascii="Arial" w:hAnsi="Arial" w:cs="Arial"/>
          <w:color w:val="FFFFFF"/>
          <w:sz w:val="24"/>
          <w:szCs w:val="24"/>
          <w:highlight w:val="darkCyan"/>
        </w:rPr>
        <w:t>ELIMINADO_el_número_de_expediente_antecedente</w:t>
      </w:r>
      <w:proofErr w:type="spellEnd"/>
      <w:proofErr w:type="gramStart"/>
      <w:r w:rsidR="00661074" w:rsidRPr="00661074">
        <w:rPr>
          <w:rFonts w:ascii="Arial" w:hAnsi="Arial" w:cs="Arial"/>
          <w:color w:val="FFFFFF"/>
          <w:sz w:val="24"/>
          <w:szCs w:val="24"/>
          <w:highlight w:val="darkCyan"/>
        </w:rPr>
        <w:t>_[</w:t>
      </w:r>
      <w:proofErr w:type="gramEnd"/>
      <w:r w:rsidR="00661074" w:rsidRPr="00661074">
        <w:rPr>
          <w:rFonts w:ascii="Arial" w:hAnsi="Arial" w:cs="Arial"/>
          <w:color w:val="FFFFFF"/>
          <w:sz w:val="24"/>
          <w:szCs w:val="24"/>
          <w:highlight w:val="darkCyan"/>
        </w:rPr>
        <w:t>152]</w:t>
      </w:r>
      <w:r>
        <w:rPr>
          <w:rFonts w:ascii="Arial" w:hAnsi="Arial" w:cs="Arial"/>
          <w:sz w:val="24"/>
          <w:szCs w:val="24"/>
        </w:rPr>
        <w:t xml:space="preserve"> y </w:t>
      </w:r>
      <w:r w:rsidR="00661074" w:rsidRPr="00661074">
        <w:rPr>
          <w:rFonts w:ascii="Arial" w:hAnsi="Arial" w:cs="Arial"/>
          <w:color w:val="FFFFFF"/>
          <w:sz w:val="24"/>
          <w:szCs w:val="24"/>
          <w:highlight w:val="darkCyan"/>
        </w:rPr>
        <w:t>[No.42]_</w:t>
      </w:r>
      <w:proofErr w:type="spellStart"/>
      <w:r w:rsidR="00661074" w:rsidRPr="00661074">
        <w:rPr>
          <w:rFonts w:ascii="Arial" w:hAnsi="Arial" w:cs="Arial"/>
          <w:color w:val="FFFFFF"/>
          <w:sz w:val="24"/>
          <w:szCs w:val="24"/>
          <w:highlight w:val="darkCyan"/>
        </w:rPr>
        <w:t>ELIMINADO_el_número_de_expediente_antecedente</w:t>
      </w:r>
      <w:proofErr w:type="spellEnd"/>
      <w:proofErr w:type="gramStart"/>
      <w:r w:rsidR="00661074" w:rsidRPr="00661074">
        <w:rPr>
          <w:rFonts w:ascii="Arial" w:hAnsi="Arial" w:cs="Arial"/>
          <w:color w:val="FFFFFF"/>
          <w:sz w:val="24"/>
          <w:szCs w:val="24"/>
          <w:highlight w:val="darkCyan"/>
        </w:rPr>
        <w:t>_[</w:t>
      </w:r>
      <w:proofErr w:type="gramEnd"/>
      <w:r w:rsidR="00661074" w:rsidRPr="00661074">
        <w:rPr>
          <w:rFonts w:ascii="Arial" w:hAnsi="Arial" w:cs="Arial"/>
          <w:color w:val="FFFFFF"/>
          <w:sz w:val="24"/>
          <w:szCs w:val="24"/>
          <w:highlight w:val="darkCyan"/>
        </w:rPr>
        <w:t>152]</w:t>
      </w:r>
      <w:r>
        <w:rPr>
          <w:rFonts w:ascii="Arial" w:hAnsi="Arial" w:cs="Arial"/>
          <w:sz w:val="24"/>
          <w:szCs w:val="24"/>
        </w:rPr>
        <w:t xml:space="preserve">, al considerar que las </w:t>
      </w:r>
      <w:r>
        <w:rPr>
          <w:rFonts w:ascii="Arial" w:hAnsi="Arial" w:cs="Arial"/>
          <w:i/>
          <w:iCs/>
          <w:sz w:val="24"/>
          <w:szCs w:val="24"/>
        </w:rPr>
        <w:t>autoridades responsables</w:t>
      </w:r>
      <w:r>
        <w:rPr>
          <w:rFonts w:ascii="Arial" w:hAnsi="Arial" w:cs="Arial"/>
          <w:sz w:val="24"/>
          <w:szCs w:val="24"/>
        </w:rPr>
        <w:t xml:space="preserve"> habían acatado lo mandatado en tiempo y forma.</w:t>
      </w:r>
    </w:p>
    <w:p w14:paraId="5648FB6C" w14:textId="77777777" w:rsidR="001F2AC2" w:rsidRDefault="001D2D9C">
      <w:pPr>
        <w:pStyle w:val="Ttulo2"/>
        <w:spacing w:before="280" w:after="280" w:line="360" w:lineRule="auto"/>
        <w:rPr>
          <w:rFonts w:ascii="Arial" w:eastAsia="Arial" w:hAnsi="Arial" w:cs="Arial"/>
          <w:b/>
          <w:color w:val="000000"/>
          <w:sz w:val="24"/>
          <w:szCs w:val="24"/>
        </w:rPr>
      </w:pPr>
      <w:bookmarkStart w:id="22" w:name="_Toc223438861"/>
      <w:bookmarkEnd w:id="21"/>
      <w:r>
        <w:rPr>
          <w:rFonts w:ascii="Arial" w:eastAsia="Arial" w:hAnsi="Arial" w:cs="Arial"/>
          <w:b/>
          <w:color w:val="000000"/>
          <w:sz w:val="24"/>
          <w:szCs w:val="24"/>
        </w:rPr>
        <w:t>6.4. Análisis de la conducta</w:t>
      </w:r>
      <w:bookmarkEnd w:id="22"/>
    </w:p>
    <w:p w14:paraId="5648FB6D" w14:textId="77777777"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Una vez precisados los hechos denunciados, las defensas que se hicieron valer, los hechos que lograron acreditarse y lo determinado por este </w:t>
      </w:r>
      <w:r>
        <w:rPr>
          <w:rFonts w:ascii="Arial" w:eastAsia="Arial" w:hAnsi="Arial" w:cs="Arial"/>
          <w:i/>
          <w:iCs/>
          <w:sz w:val="24"/>
          <w:szCs w:val="24"/>
        </w:rPr>
        <w:t>órgano jurisdiccional</w:t>
      </w:r>
      <w:r>
        <w:rPr>
          <w:rFonts w:ascii="Arial" w:eastAsia="Arial" w:hAnsi="Arial" w:cs="Arial"/>
          <w:sz w:val="24"/>
          <w:szCs w:val="24"/>
        </w:rPr>
        <w:t xml:space="preserve"> en las sentencias en estudio, los puntos a dilucidar son determinar si se acredita la comisión de la </w:t>
      </w:r>
      <w:r>
        <w:rPr>
          <w:rFonts w:ascii="Arial" w:eastAsia="Arial" w:hAnsi="Arial" w:cs="Arial"/>
          <w:i/>
          <w:iCs/>
          <w:sz w:val="24"/>
          <w:szCs w:val="24"/>
        </w:rPr>
        <w:t>VPMG</w:t>
      </w:r>
      <w:r>
        <w:rPr>
          <w:rFonts w:ascii="Arial" w:eastAsia="Arial" w:hAnsi="Arial" w:cs="Arial"/>
          <w:sz w:val="24"/>
          <w:szCs w:val="24"/>
        </w:rPr>
        <w:t xml:space="preserve"> y, en consecuencia, la responsabilidad de la </w:t>
      </w:r>
      <w:r>
        <w:rPr>
          <w:rFonts w:ascii="Arial" w:eastAsia="Arial" w:hAnsi="Arial" w:cs="Arial"/>
          <w:i/>
          <w:iCs/>
          <w:sz w:val="24"/>
          <w:szCs w:val="24"/>
        </w:rPr>
        <w:t>parte denunciada</w:t>
      </w:r>
      <w:r>
        <w:rPr>
          <w:rFonts w:ascii="Arial" w:eastAsia="Arial" w:hAnsi="Arial" w:cs="Arial"/>
          <w:sz w:val="24"/>
          <w:szCs w:val="24"/>
        </w:rPr>
        <w:t>. Así, en principio se precisará el marco normativo y, posteriormente, el caso concreto.</w:t>
      </w:r>
    </w:p>
    <w:p w14:paraId="5648FB6E" w14:textId="77777777" w:rsidR="001F2AC2" w:rsidRDefault="001D2D9C">
      <w:pPr>
        <w:pStyle w:val="Ttulo2"/>
        <w:spacing w:before="280" w:after="280" w:line="360" w:lineRule="auto"/>
        <w:rPr>
          <w:rFonts w:ascii="Arial" w:eastAsia="Arial" w:hAnsi="Arial" w:cs="Arial"/>
          <w:b/>
          <w:color w:val="000000"/>
          <w:sz w:val="24"/>
          <w:szCs w:val="24"/>
        </w:rPr>
      </w:pPr>
      <w:bookmarkStart w:id="23" w:name="_heading=h.3l18frh" w:colFirst="0" w:colLast="0"/>
      <w:bookmarkStart w:id="24" w:name="_Toc223438862"/>
      <w:bookmarkEnd w:id="23"/>
      <w:r>
        <w:rPr>
          <w:rFonts w:ascii="Arial" w:eastAsia="Arial" w:hAnsi="Arial" w:cs="Arial"/>
          <w:b/>
          <w:color w:val="000000"/>
          <w:sz w:val="24"/>
          <w:szCs w:val="24"/>
        </w:rPr>
        <w:t>6.4.1. Marco normativo</w:t>
      </w:r>
      <w:bookmarkEnd w:id="24"/>
    </w:p>
    <w:p w14:paraId="5648FB6F" w14:textId="77777777" w:rsidR="001F2AC2" w:rsidRDefault="001D2D9C">
      <w:pPr>
        <w:pStyle w:val="Prrafodelista"/>
        <w:numPr>
          <w:ilvl w:val="0"/>
          <w:numId w:val="9"/>
        </w:numPr>
        <w:spacing w:line="360" w:lineRule="auto"/>
        <w:rPr>
          <w:rFonts w:ascii="Arial" w:eastAsia="Arial" w:hAnsi="Arial" w:cs="Arial"/>
          <w:b/>
          <w:sz w:val="24"/>
          <w:szCs w:val="24"/>
        </w:rPr>
      </w:pPr>
      <w:r>
        <w:rPr>
          <w:rFonts w:ascii="Arial" w:eastAsia="Arial" w:hAnsi="Arial" w:cs="Arial"/>
          <w:b/>
          <w:sz w:val="24"/>
          <w:szCs w:val="24"/>
        </w:rPr>
        <w:t>Derecho de las mujeres a una vida libre de violencia</w:t>
      </w:r>
    </w:p>
    <w:p w14:paraId="5648FB70" w14:textId="77777777" w:rsidR="001F2AC2" w:rsidRDefault="001D2D9C">
      <w:pPr>
        <w:pBdr>
          <w:top w:val="nil"/>
          <w:left w:val="nil"/>
          <w:bottom w:val="nil"/>
          <w:right w:val="nil"/>
          <w:between w:val="nil"/>
        </w:pBd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derecho humano de las mujeres a una vida libre de violencia y discriminación deriva de las obligaciones del Estado, conforme a los artículos 1° y 4°, párrafo primero, de la </w:t>
      </w:r>
      <w:r>
        <w:rPr>
          <w:rFonts w:ascii="Arial" w:eastAsia="Arial" w:hAnsi="Arial" w:cs="Arial"/>
          <w:i/>
          <w:color w:val="000000"/>
          <w:sz w:val="24"/>
          <w:szCs w:val="24"/>
        </w:rPr>
        <w:t>Constitución Federal</w:t>
      </w:r>
      <w:r>
        <w:rPr>
          <w:rFonts w:ascii="Arial" w:eastAsia="Arial" w:hAnsi="Arial" w:cs="Arial"/>
          <w:color w:val="000000"/>
          <w:sz w:val="24"/>
          <w:szCs w:val="24"/>
        </w:rPr>
        <w:t xml:space="preserve"> que prohíben toda discriminación motivada, entre otros, por el género, que atente contra la dignidad humana y tenga por objeto anular o menoscabar los derechos y libertades de las personas.</w:t>
      </w:r>
    </w:p>
    <w:p w14:paraId="5648FB71" w14:textId="77777777" w:rsidR="001F2AC2" w:rsidRDefault="001D2D9C">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Por su parte, la Ley Federal para Prevenir y Eliminar la Discriminación prohíbe toda práctica discriminatoria que tenga por objeto o efecto impedir o anular el reconocimiento o ejercicio de los derechos y la igualdad real de oportunidades</w:t>
      </w:r>
      <w:r>
        <w:rPr>
          <w:rFonts w:ascii="Arial" w:eastAsia="Arial" w:hAnsi="Arial" w:cs="Arial"/>
          <w:color w:val="000000"/>
          <w:sz w:val="24"/>
          <w:szCs w:val="24"/>
          <w:vertAlign w:val="superscript"/>
        </w:rPr>
        <w:footnoteReference w:id="34"/>
      </w:r>
      <w:r>
        <w:rPr>
          <w:rFonts w:ascii="Arial" w:eastAsia="Arial" w:hAnsi="Arial" w:cs="Arial"/>
          <w:color w:val="000000"/>
          <w:sz w:val="24"/>
          <w:szCs w:val="24"/>
        </w:rPr>
        <w:t xml:space="preserve">. </w:t>
      </w:r>
    </w:p>
    <w:p w14:paraId="5648FB72" w14:textId="77777777" w:rsidR="001F2AC2" w:rsidRDefault="001D2D9C">
      <w:pPr>
        <w:spacing w:before="240" w:after="240" w:line="360" w:lineRule="auto"/>
        <w:jc w:val="both"/>
        <w:rPr>
          <w:rFonts w:ascii="Arial" w:eastAsia="Arial" w:hAnsi="Arial" w:cs="Arial"/>
          <w:sz w:val="24"/>
          <w:szCs w:val="24"/>
        </w:rPr>
      </w:pPr>
      <w:r>
        <w:rPr>
          <w:rFonts w:ascii="Arial" w:eastAsia="Arial" w:hAnsi="Arial" w:cs="Arial"/>
          <w:sz w:val="24"/>
          <w:szCs w:val="24"/>
        </w:rPr>
        <w:lastRenderedPageBreak/>
        <w:t xml:space="preserve">En la </w:t>
      </w:r>
      <w:r>
        <w:rPr>
          <w:rFonts w:ascii="Arial" w:eastAsia="Arial" w:hAnsi="Arial" w:cs="Arial"/>
          <w:i/>
          <w:sz w:val="24"/>
          <w:szCs w:val="24"/>
        </w:rPr>
        <w:t>LGAMVLV</w:t>
      </w:r>
      <w:r>
        <w:rPr>
          <w:rFonts w:ascii="Arial" w:eastAsia="Arial" w:hAnsi="Arial" w:cs="Arial"/>
          <w:sz w:val="24"/>
          <w:szCs w:val="24"/>
        </w:rPr>
        <w:t>, artículo 5, fracción IV, se establece que la violencia contra las mujeres se puede presentar por cualquier acción u omisión, basada en su género, que les cause daño o sufrimiento psicológico, físico, patrimonial, económico, sexual o la muerte tanto en el ámbito privado como en el público.</w:t>
      </w:r>
    </w:p>
    <w:p w14:paraId="5648FB73" w14:textId="77777777" w:rsidR="001F2AC2" w:rsidRDefault="001D2D9C">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En ese orden, la citada ley reconoce, entre otros, los siguientes tipos de violencia ejercida en contra de las mujeres:</w:t>
      </w:r>
    </w:p>
    <w:p w14:paraId="5648FB74" w14:textId="77777777" w:rsidR="001F2AC2" w:rsidRDefault="001D2D9C">
      <w:pPr>
        <w:spacing w:before="280" w:after="280" w:line="360" w:lineRule="auto"/>
        <w:jc w:val="both"/>
        <w:rPr>
          <w:rFonts w:ascii="Arial" w:eastAsia="Arial" w:hAnsi="Arial" w:cs="Arial"/>
          <w:color w:val="000000"/>
          <w:sz w:val="24"/>
          <w:szCs w:val="24"/>
        </w:rPr>
      </w:pPr>
      <w:r>
        <w:rPr>
          <w:rFonts w:ascii="Arial" w:eastAsia="Arial" w:hAnsi="Arial" w:cs="Arial"/>
          <w:b/>
          <w:color w:val="000000"/>
          <w:sz w:val="24"/>
          <w:szCs w:val="24"/>
        </w:rPr>
        <w:t>Violencia psicológica</w:t>
      </w:r>
      <w:r>
        <w:rPr>
          <w:rFonts w:ascii="Arial" w:eastAsia="Arial" w:hAnsi="Arial" w:cs="Arial"/>
          <w:color w:val="000000"/>
          <w:sz w:val="24"/>
          <w:szCs w:val="24"/>
        </w:rPr>
        <w:t>: Cualquier acto u omisión que dañe la estabilidad psicológica, tales como insultos, humillaciones, evaluación, marginación, indiferencia, comparaciones destructivas, rechazo, control de la autonomía y libertad, amenazas, que conllevan a la víctima a la depresión, al aislamiento, a la devaluación de su autoestima e incluso al suicidio.</w:t>
      </w:r>
    </w:p>
    <w:p w14:paraId="5648FB75" w14:textId="77777777" w:rsidR="001F2AC2" w:rsidRDefault="001D2D9C">
      <w:pPr>
        <w:spacing w:before="280" w:after="280" w:line="360" w:lineRule="auto"/>
        <w:jc w:val="both"/>
        <w:rPr>
          <w:rFonts w:ascii="Arial" w:eastAsia="Arial" w:hAnsi="Arial" w:cs="Arial"/>
          <w:color w:val="000000"/>
          <w:sz w:val="24"/>
          <w:szCs w:val="24"/>
        </w:rPr>
      </w:pPr>
      <w:r>
        <w:rPr>
          <w:rFonts w:ascii="Arial" w:eastAsia="Arial" w:hAnsi="Arial" w:cs="Arial"/>
          <w:b/>
          <w:color w:val="000000"/>
          <w:sz w:val="24"/>
          <w:szCs w:val="24"/>
        </w:rPr>
        <w:t>Violencia sexual</w:t>
      </w:r>
      <w:r>
        <w:rPr>
          <w:rFonts w:ascii="Arial" w:eastAsia="Arial" w:hAnsi="Arial" w:cs="Arial"/>
          <w:color w:val="000000"/>
          <w:sz w:val="24"/>
          <w:szCs w:val="24"/>
        </w:rPr>
        <w:t>: Cualquier acto que humilla o daña el cuerpo y/o la sexualidad de la víctima y que por tanto atenta contra su libertad, dignidad e integridad física. Es una expresión de abuso de poder que implica la supremacía masculina sobre la mujer, al denigrarla y concebirla como objeto.</w:t>
      </w:r>
    </w:p>
    <w:p w14:paraId="5648FB76" w14:textId="77777777" w:rsidR="001F2AC2" w:rsidRDefault="001D2D9C">
      <w:pPr>
        <w:spacing w:before="280" w:after="280" w:line="360" w:lineRule="auto"/>
        <w:jc w:val="both"/>
        <w:rPr>
          <w:rFonts w:ascii="Arial" w:eastAsia="Arial" w:hAnsi="Arial" w:cs="Arial"/>
          <w:color w:val="000000"/>
          <w:sz w:val="24"/>
          <w:szCs w:val="24"/>
        </w:rPr>
      </w:pPr>
      <w:r>
        <w:rPr>
          <w:rFonts w:ascii="Arial" w:eastAsia="Arial" w:hAnsi="Arial" w:cs="Arial"/>
          <w:b/>
          <w:color w:val="000000"/>
          <w:sz w:val="24"/>
          <w:szCs w:val="24"/>
        </w:rPr>
        <w:t>Modalidad de violencia digital:</w:t>
      </w:r>
      <w:r>
        <w:rPr>
          <w:rFonts w:ascii="Arial" w:eastAsia="Arial" w:hAnsi="Arial" w:cs="Arial"/>
          <w:color w:val="000000"/>
          <w:sz w:val="24"/>
          <w:szCs w:val="24"/>
        </w:rPr>
        <w:t xml:space="preserve"> es toda acción dolosa realizada mediante el uso de tecnologías de la información y la comunicación, por la que se exponga, distribuya, difunda, exhiba, transmita, comercialice, oferte, intercambie o comparta imágenes, audios o videos reales o simulados de contenido íntimo sexual de una persona sin su consentimiento, sin su aprobación o sin su autorización y que le cause daño psicológico, emocional, en cualquier ámbito de su vida privada o en su imagen propia. Así como aquellos actos dolosos que causen daño a la intimidad, privacidad y/o dignidad de las mujeres, que se cometan por medio de las tecnologías de la información y la comunicación. </w:t>
      </w:r>
    </w:p>
    <w:p w14:paraId="5648FB77" w14:textId="77777777" w:rsidR="001F2AC2" w:rsidRDefault="001D2D9C">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En ese mismo ordenamiento, así como en la Ley </w:t>
      </w:r>
      <w:r>
        <w:rPr>
          <w:rFonts w:ascii="Arial" w:eastAsia="Arial" w:hAnsi="Arial" w:cs="Arial"/>
          <w:sz w:val="24"/>
          <w:szCs w:val="24"/>
        </w:rPr>
        <w:t>por una Vida Libre de Violencia para las Mujeres en el Estado de Michoacán de Ocampo</w:t>
      </w:r>
      <w:r>
        <w:rPr>
          <w:rFonts w:ascii="Arial" w:eastAsia="Arial" w:hAnsi="Arial" w:cs="Arial"/>
          <w:sz w:val="24"/>
          <w:szCs w:val="24"/>
          <w:vertAlign w:val="superscript"/>
        </w:rPr>
        <w:footnoteReference w:id="35"/>
      </w:r>
      <w:r>
        <w:rPr>
          <w:rFonts w:ascii="Arial" w:eastAsia="Arial" w:hAnsi="Arial" w:cs="Arial"/>
          <w:sz w:val="24"/>
          <w:szCs w:val="24"/>
        </w:rPr>
        <w:t xml:space="preserve">, y </w:t>
      </w:r>
      <w:r>
        <w:rPr>
          <w:rFonts w:ascii="Arial" w:eastAsia="Arial" w:hAnsi="Arial" w:cs="Arial"/>
          <w:color w:val="000000"/>
          <w:sz w:val="24"/>
          <w:szCs w:val="24"/>
        </w:rPr>
        <w:t xml:space="preserve">en el </w:t>
      </w:r>
      <w:r>
        <w:rPr>
          <w:rFonts w:ascii="Arial" w:eastAsia="Arial" w:hAnsi="Arial" w:cs="Arial"/>
          <w:i/>
          <w:color w:val="000000"/>
          <w:sz w:val="24"/>
          <w:szCs w:val="24"/>
        </w:rPr>
        <w:t>Código Electoral</w:t>
      </w:r>
      <w:r>
        <w:rPr>
          <w:rFonts w:ascii="Arial" w:eastAsia="Arial" w:hAnsi="Arial" w:cs="Arial"/>
          <w:color w:val="000000"/>
          <w:sz w:val="24"/>
          <w:szCs w:val="24"/>
          <w:vertAlign w:val="superscript"/>
        </w:rPr>
        <w:footnoteReference w:id="36"/>
      </w:r>
      <w:r>
        <w:rPr>
          <w:rFonts w:ascii="Arial" w:eastAsia="Arial" w:hAnsi="Arial" w:cs="Arial"/>
          <w:color w:val="000000"/>
          <w:sz w:val="24"/>
          <w:szCs w:val="24"/>
        </w:rPr>
        <w:t xml:space="preserve"> también se reconoce la </w:t>
      </w:r>
      <w:r>
        <w:rPr>
          <w:rFonts w:ascii="Arial" w:eastAsia="Arial" w:hAnsi="Arial" w:cs="Arial"/>
          <w:i/>
          <w:color w:val="000000"/>
          <w:sz w:val="24"/>
          <w:szCs w:val="24"/>
        </w:rPr>
        <w:t>VPMG</w:t>
      </w:r>
      <w:r>
        <w:rPr>
          <w:rFonts w:ascii="Arial" w:eastAsia="Arial" w:hAnsi="Arial" w:cs="Arial"/>
          <w:color w:val="000000"/>
          <w:sz w:val="24"/>
          <w:szCs w:val="24"/>
        </w:rPr>
        <w:t xml:space="preserve">, como 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 </w:t>
      </w:r>
    </w:p>
    <w:p w14:paraId="5648FB78" w14:textId="77777777" w:rsidR="001F2AC2" w:rsidRDefault="001D2D9C">
      <w:pPr>
        <w:spacing w:before="280" w:after="280" w:line="360" w:lineRule="auto"/>
        <w:jc w:val="both"/>
        <w:rPr>
          <w:rFonts w:ascii="Arial" w:eastAsia="Arial" w:hAnsi="Arial" w:cs="Arial"/>
          <w:color w:val="000000"/>
          <w:sz w:val="24"/>
          <w:szCs w:val="24"/>
        </w:rPr>
      </w:pPr>
      <w:r>
        <w:rPr>
          <w:rFonts w:ascii="Arial" w:eastAsia="Arial" w:hAnsi="Arial" w:cs="Arial"/>
          <w:color w:val="000000" w:themeColor="text1"/>
          <w:sz w:val="24"/>
          <w:szCs w:val="24"/>
        </w:rPr>
        <w:t xml:space="preserve">En esa lógica, la referida ley prevé que se actualiza la violencia política por razón de género cuando se tenga la intención de difamar, calumniar, injuriar o realizar cualquier expresión que denigre o descalifique a las mujeres en ejercicio de sus funciones políticas, con base en estereotipos de género, con el objetivo o el resultado de menoscabar su imagen pública o limitar o anular sus derechos. </w:t>
      </w:r>
    </w:p>
    <w:p w14:paraId="5648FB79" w14:textId="77777777" w:rsidR="001F2AC2" w:rsidRDefault="001D2D9C">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su parte, la </w:t>
      </w:r>
      <w:r>
        <w:rPr>
          <w:rFonts w:ascii="Arial" w:eastAsia="Arial" w:hAnsi="Arial" w:cs="Arial"/>
          <w:i/>
          <w:color w:val="000000"/>
          <w:sz w:val="24"/>
          <w:szCs w:val="24"/>
        </w:rPr>
        <w:t>Sala Superior</w:t>
      </w:r>
      <w:r>
        <w:rPr>
          <w:rFonts w:ascii="Arial" w:eastAsia="Arial" w:hAnsi="Arial" w:cs="Arial"/>
          <w:color w:val="000000"/>
          <w:sz w:val="24"/>
          <w:szCs w:val="24"/>
        </w:rPr>
        <w:t xml:space="preserve"> ha sustentado que para que se configur</w:t>
      </w:r>
      <w:r>
        <w:rPr>
          <w:rFonts w:ascii="Arial" w:eastAsia="Arial" w:hAnsi="Arial" w:cs="Arial"/>
          <w:sz w:val="24"/>
          <w:szCs w:val="24"/>
        </w:rPr>
        <w:t>e</w:t>
      </w:r>
      <w:r>
        <w:rPr>
          <w:rFonts w:ascii="Arial" w:eastAsia="Arial" w:hAnsi="Arial" w:cs="Arial"/>
          <w:color w:val="000000"/>
          <w:sz w:val="24"/>
          <w:szCs w:val="24"/>
        </w:rPr>
        <w:t xml:space="preserve"> y demuestr</w:t>
      </w:r>
      <w:r>
        <w:rPr>
          <w:rFonts w:ascii="Arial" w:eastAsia="Arial" w:hAnsi="Arial" w:cs="Arial"/>
          <w:sz w:val="24"/>
          <w:szCs w:val="24"/>
        </w:rPr>
        <w:t>e</w:t>
      </w:r>
      <w:r>
        <w:rPr>
          <w:rFonts w:ascii="Arial" w:eastAsia="Arial" w:hAnsi="Arial" w:cs="Arial"/>
          <w:color w:val="000000"/>
          <w:sz w:val="24"/>
          <w:szCs w:val="24"/>
        </w:rPr>
        <w:t xml:space="preserve"> la existencia de </w:t>
      </w:r>
      <w:r>
        <w:rPr>
          <w:rFonts w:ascii="Arial" w:eastAsia="Arial" w:hAnsi="Arial" w:cs="Arial"/>
          <w:i/>
          <w:color w:val="000000"/>
          <w:sz w:val="24"/>
          <w:szCs w:val="24"/>
        </w:rPr>
        <w:t>VPMG</w:t>
      </w:r>
      <w:r>
        <w:rPr>
          <w:rFonts w:ascii="Arial" w:eastAsia="Arial" w:hAnsi="Arial" w:cs="Arial"/>
          <w:color w:val="000000"/>
          <w:sz w:val="24"/>
          <w:szCs w:val="24"/>
          <w:vertAlign w:val="superscript"/>
        </w:rPr>
        <w:footnoteReference w:id="37"/>
      </w:r>
      <w:r>
        <w:rPr>
          <w:rFonts w:ascii="Arial" w:eastAsia="Arial" w:hAnsi="Arial" w:cs="Arial"/>
          <w:sz w:val="24"/>
          <w:szCs w:val="24"/>
        </w:rPr>
        <w:t>, deben actualizarse los cinco elementos que se mencionan a continuación:</w:t>
      </w:r>
    </w:p>
    <w:p w14:paraId="5648FB7A" w14:textId="77777777" w:rsidR="001F2AC2" w:rsidRDefault="001D2D9C">
      <w:pPr>
        <w:numPr>
          <w:ilvl w:val="3"/>
          <w:numId w:val="4"/>
        </w:numPr>
        <w:pBdr>
          <w:top w:val="nil"/>
          <w:left w:val="nil"/>
          <w:bottom w:val="nil"/>
          <w:right w:val="nil"/>
          <w:between w:val="nil"/>
        </w:pBdr>
        <w:spacing w:before="280" w:after="0" w:line="360" w:lineRule="auto"/>
        <w:ind w:left="723"/>
        <w:jc w:val="both"/>
        <w:rPr>
          <w:rFonts w:ascii="Arial" w:eastAsia="Arial" w:hAnsi="Arial" w:cs="Arial"/>
          <w:color w:val="000000"/>
          <w:sz w:val="24"/>
          <w:szCs w:val="24"/>
        </w:rPr>
      </w:pPr>
      <w:r>
        <w:rPr>
          <w:rFonts w:ascii="Arial" w:eastAsia="Arial" w:hAnsi="Arial" w:cs="Arial"/>
          <w:color w:val="000000"/>
          <w:sz w:val="24"/>
          <w:szCs w:val="24"/>
        </w:rPr>
        <w:lastRenderedPageBreak/>
        <w:t>Que el acto u omisión se dé en el marco del ejercicio de derechos político-electorales, o en el ejercicio de un cargo público.</w:t>
      </w:r>
    </w:p>
    <w:p w14:paraId="5648FB7B" w14:textId="77777777" w:rsidR="001F2AC2" w:rsidRDefault="001D2D9C">
      <w:pPr>
        <w:numPr>
          <w:ilvl w:val="3"/>
          <w:numId w:val="4"/>
        </w:numPr>
        <w:pBdr>
          <w:top w:val="nil"/>
          <w:left w:val="nil"/>
          <w:bottom w:val="nil"/>
          <w:right w:val="nil"/>
          <w:between w:val="nil"/>
        </w:pBdr>
        <w:spacing w:after="0" w:line="360" w:lineRule="auto"/>
        <w:ind w:left="723"/>
        <w:jc w:val="both"/>
        <w:rPr>
          <w:rFonts w:ascii="Arial" w:eastAsia="Arial" w:hAnsi="Arial" w:cs="Arial"/>
          <w:color w:val="000000"/>
          <w:sz w:val="24"/>
          <w:szCs w:val="24"/>
        </w:rPr>
      </w:pPr>
      <w:r>
        <w:rPr>
          <w:rFonts w:ascii="Arial" w:eastAsia="Arial" w:hAnsi="Arial" w:cs="Arial"/>
          <w:color w:val="000000"/>
          <w:sz w:val="24"/>
          <w:szCs w:val="24"/>
        </w:rPr>
        <w:t>Sea perpetrado por el Estado o sus agentes, superiores jerárquicos, colegas de trabajo, partidos políticos o representantes de estos; medios de comunicación y sus integrantes, un particular y/o un grupo de personas.</w:t>
      </w:r>
    </w:p>
    <w:p w14:paraId="5648FB7C" w14:textId="77777777" w:rsidR="001F2AC2" w:rsidRDefault="001D2D9C">
      <w:pPr>
        <w:numPr>
          <w:ilvl w:val="3"/>
          <w:numId w:val="4"/>
        </w:numPr>
        <w:pBdr>
          <w:top w:val="nil"/>
          <w:left w:val="nil"/>
          <w:bottom w:val="nil"/>
          <w:right w:val="nil"/>
          <w:between w:val="nil"/>
        </w:pBdr>
        <w:spacing w:after="0" w:line="360" w:lineRule="auto"/>
        <w:ind w:left="723"/>
        <w:jc w:val="both"/>
        <w:rPr>
          <w:rFonts w:ascii="Arial" w:eastAsia="Arial" w:hAnsi="Arial" w:cs="Arial"/>
          <w:color w:val="000000"/>
          <w:sz w:val="24"/>
          <w:szCs w:val="24"/>
        </w:rPr>
      </w:pPr>
      <w:r>
        <w:rPr>
          <w:rFonts w:ascii="Arial" w:eastAsia="Arial" w:hAnsi="Arial" w:cs="Arial"/>
          <w:color w:val="000000"/>
          <w:sz w:val="24"/>
          <w:szCs w:val="24"/>
        </w:rPr>
        <w:t>Sea simbólico, verbal, patrimonial, económico, físico, sexual y/o psicológico.</w:t>
      </w:r>
    </w:p>
    <w:p w14:paraId="5648FB7D" w14:textId="77777777" w:rsidR="001F2AC2" w:rsidRDefault="001D2D9C">
      <w:pPr>
        <w:numPr>
          <w:ilvl w:val="3"/>
          <w:numId w:val="4"/>
        </w:numPr>
        <w:pBdr>
          <w:top w:val="nil"/>
          <w:left w:val="nil"/>
          <w:bottom w:val="nil"/>
          <w:right w:val="nil"/>
          <w:between w:val="nil"/>
        </w:pBdr>
        <w:spacing w:after="0" w:line="360" w:lineRule="auto"/>
        <w:ind w:left="723"/>
        <w:jc w:val="both"/>
        <w:rPr>
          <w:rFonts w:ascii="Arial" w:eastAsia="Arial" w:hAnsi="Arial" w:cs="Arial"/>
          <w:color w:val="000000"/>
          <w:sz w:val="24"/>
          <w:szCs w:val="24"/>
        </w:rPr>
      </w:pPr>
      <w:r>
        <w:rPr>
          <w:rFonts w:ascii="Arial" w:eastAsia="Arial" w:hAnsi="Arial" w:cs="Arial"/>
          <w:color w:val="000000"/>
          <w:sz w:val="24"/>
          <w:szCs w:val="24"/>
        </w:rPr>
        <w:t>Tenga por objeto o resultado menoscabar o anular el reconocimiento, goce y/o ejercicio de los derechos político-electorales de las mujeres.</w:t>
      </w:r>
    </w:p>
    <w:p w14:paraId="5648FB7E" w14:textId="77777777" w:rsidR="001F2AC2" w:rsidRDefault="001D2D9C">
      <w:pPr>
        <w:numPr>
          <w:ilvl w:val="3"/>
          <w:numId w:val="4"/>
        </w:numPr>
        <w:pBdr>
          <w:top w:val="nil"/>
          <w:left w:val="nil"/>
          <w:bottom w:val="nil"/>
          <w:right w:val="nil"/>
          <w:between w:val="nil"/>
        </w:pBdr>
        <w:spacing w:after="280" w:line="360" w:lineRule="auto"/>
        <w:ind w:left="723"/>
        <w:jc w:val="both"/>
        <w:rPr>
          <w:rFonts w:ascii="Arial" w:eastAsia="Arial" w:hAnsi="Arial" w:cs="Arial"/>
          <w:color w:val="000000"/>
          <w:sz w:val="24"/>
          <w:szCs w:val="24"/>
        </w:rPr>
      </w:pPr>
      <w:r>
        <w:rPr>
          <w:rFonts w:ascii="Arial" w:eastAsia="Arial" w:hAnsi="Arial" w:cs="Arial"/>
          <w:color w:val="000000"/>
          <w:sz w:val="24"/>
          <w:szCs w:val="24"/>
        </w:rPr>
        <w:t xml:space="preserve">Se base en elementos de género: </w:t>
      </w:r>
      <w:r>
        <w:rPr>
          <w:rFonts w:ascii="Arial" w:eastAsia="Arial" w:hAnsi="Arial" w:cs="Arial"/>
          <w:i/>
          <w:color w:val="000000"/>
          <w:sz w:val="24"/>
          <w:szCs w:val="24"/>
        </w:rPr>
        <w:t>i)</w:t>
      </w:r>
      <w:r>
        <w:rPr>
          <w:rFonts w:ascii="Arial" w:eastAsia="Arial" w:hAnsi="Arial" w:cs="Arial"/>
          <w:color w:val="000000"/>
          <w:sz w:val="24"/>
          <w:szCs w:val="24"/>
        </w:rPr>
        <w:t xml:space="preserve"> se dirija a una mujer por ser mujer; </w:t>
      </w:r>
      <w:proofErr w:type="spellStart"/>
      <w:r>
        <w:rPr>
          <w:rFonts w:ascii="Arial" w:eastAsia="Arial" w:hAnsi="Arial" w:cs="Arial"/>
          <w:i/>
          <w:color w:val="000000"/>
          <w:sz w:val="24"/>
          <w:szCs w:val="24"/>
        </w:rPr>
        <w:t>ii</w:t>
      </w:r>
      <w:proofErr w:type="spellEnd"/>
      <w:r>
        <w:rPr>
          <w:rFonts w:ascii="Arial" w:eastAsia="Arial" w:hAnsi="Arial" w:cs="Arial"/>
          <w:i/>
          <w:color w:val="000000"/>
          <w:sz w:val="24"/>
          <w:szCs w:val="24"/>
        </w:rPr>
        <w:t>)</w:t>
      </w:r>
      <w:r>
        <w:rPr>
          <w:rFonts w:ascii="Arial" w:eastAsia="Arial" w:hAnsi="Arial" w:cs="Arial"/>
          <w:color w:val="000000"/>
          <w:sz w:val="24"/>
          <w:szCs w:val="24"/>
        </w:rPr>
        <w:t xml:space="preserve"> tenga un impacto diferenciado en las mujeres y </w:t>
      </w:r>
      <w:proofErr w:type="spellStart"/>
      <w:r>
        <w:rPr>
          <w:rFonts w:ascii="Arial" w:eastAsia="Arial" w:hAnsi="Arial" w:cs="Arial"/>
          <w:i/>
          <w:color w:val="000000"/>
          <w:sz w:val="24"/>
          <w:szCs w:val="24"/>
        </w:rPr>
        <w:t>iii</w:t>
      </w:r>
      <w:proofErr w:type="spellEnd"/>
      <w:r>
        <w:rPr>
          <w:rFonts w:ascii="Arial" w:eastAsia="Arial" w:hAnsi="Arial" w:cs="Arial"/>
          <w:i/>
          <w:color w:val="000000"/>
          <w:sz w:val="24"/>
          <w:szCs w:val="24"/>
        </w:rPr>
        <w:t>)</w:t>
      </w:r>
      <w:r>
        <w:rPr>
          <w:rFonts w:ascii="Arial" w:eastAsia="Arial" w:hAnsi="Arial" w:cs="Arial"/>
          <w:color w:val="000000"/>
          <w:sz w:val="24"/>
          <w:szCs w:val="24"/>
        </w:rPr>
        <w:t xml:space="preserve"> afecte desproporcionadamente a las mujeres.</w:t>
      </w:r>
    </w:p>
    <w:p w14:paraId="5648FB7F" w14:textId="77777777" w:rsidR="001F2AC2" w:rsidRDefault="001D2D9C">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highlight w:val="white"/>
        </w:rPr>
        <w:t xml:space="preserve">Asimismo, el artículo 5 de la </w:t>
      </w:r>
      <w:r>
        <w:rPr>
          <w:rFonts w:ascii="Arial" w:eastAsia="Arial" w:hAnsi="Arial" w:cs="Arial"/>
          <w:i/>
          <w:iCs/>
          <w:color w:val="000000"/>
          <w:sz w:val="24"/>
          <w:szCs w:val="24"/>
          <w:highlight w:val="white"/>
        </w:rPr>
        <w:t>CEDAW</w:t>
      </w:r>
      <w:r>
        <w:rPr>
          <w:rFonts w:ascii="Arial" w:eastAsia="Arial" w:hAnsi="Arial" w:cs="Arial"/>
          <w:color w:val="000000"/>
          <w:sz w:val="24"/>
          <w:szCs w:val="24"/>
          <w:highlight w:val="white"/>
        </w:rPr>
        <w:t xml:space="preserve"> dispone como obligación de los Estados parte el implementar las medidas necesarias para evitar los estereotipos perjudiciales e ilícitos, a fin de </w:t>
      </w:r>
      <w:r>
        <w:rPr>
          <w:rFonts w:ascii="Arial" w:eastAsia="Arial" w:hAnsi="Arial" w:cs="Arial"/>
          <w:color w:val="000000"/>
          <w:sz w:val="24"/>
          <w:szCs w:val="24"/>
        </w:rPr>
        <w:t>garantizar la igualdad sustantiva de hombres y mujeres</w:t>
      </w:r>
      <w:r>
        <w:rPr>
          <w:rFonts w:ascii="Arial" w:eastAsia="Arial" w:hAnsi="Arial" w:cs="Arial"/>
          <w:color w:val="000000"/>
          <w:sz w:val="24"/>
          <w:szCs w:val="24"/>
          <w:vertAlign w:val="superscript"/>
        </w:rPr>
        <w:footnoteReference w:id="38"/>
      </w:r>
      <w:r>
        <w:rPr>
          <w:rFonts w:ascii="Arial" w:eastAsia="Arial" w:hAnsi="Arial" w:cs="Arial"/>
          <w:color w:val="000000"/>
          <w:sz w:val="24"/>
          <w:szCs w:val="24"/>
        </w:rPr>
        <w:t>.</w:t>
      </w:r>
    </w:p>
    <w:p w14:paraId="5648FB80" w14:textId="77777777" w:rsidR="001F2AC2" w:rsidRDefault="001D2D9C">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ese tenor, el Comité de la </w:t>
      </w:r>
      <w:r>
        <w:rPr>
          <w:rFonts w:ascii="Arial" w:eastAsia="Arial" w:hAnsi="Arial" w:cs="Arial"/>
          <w:i/>
          <w:color w:val="000000"/>
          <w:sz w:val="24"/>
          <w:szCs w:val="24"/>
        </w:rPr>
        <w:t xml:space="preserve">CEDAW </w:t>
      </w:r>
      <w:r>
        <w:rPr>
          <w:rFonts w:ascii="Arial" w:eastAsia="Arial" w:hAnsi="Arial" w:cs="Arial"/>
          <w:color w:val="000000"/>
          <w:sz w:val="24"/>
          <w:szCs w:val="24"/>
        </w:rPr>
        <w:t>ha explicado que los Estados Parte deben eliminar “todas las formas de discriminación contra la mujer con miras a lograr la igualdad de jure y de facto entre el hombre y la mujer en el goce de los derechos humanos y las libertades fundamentales de ambos”. Adicionalmente, ha expresado que, para alcanzar el propósito general de la Convención, los Estados Parte tienen tres obligaciones centrales:</w:t>
      </w:r>
    </w:p>
    <w:p w14:paraId="5648FB81" w14:textId="77777777" w:rsidR="001F2AC2" w:rsidRDefault="001D2D9C">
      <w:pPr>
        <w:numPr>
          <w:ilvl w:val="6"/>
          <w:numId w:val="4"/>
        </w:numPr>
        <w:pBdr>
          <w:top w:val="nil"/>
          <w:left w:val="nil"/>
          <w:bottom w:val="nil"/>
          <w:right w:val="nil"/>
          <w:between w:val="nil"/>
        </w:pBdr>
        <w:spacing w:before="280" w:after="0" w:line="360" w:lineRule="auto"/>
        <w:ind w:left="993" w:hanging="283"/>
        <w:jc w:val="both"/>
        <w:rPr>
          <w:rFonts w:ascii="Arial" w:eastAsia="Arial" w:hAnsi="Arial" w:cs="Arial"/>
          <w:color w:val="000000"/>
          <w:sz w:val="24"/>
          <w:szCs w:val="24"/>
        </w:rPr>
      </w:pPr>
      <w:r>
        <w:rPr>
          <w:rFonts w:ascii="Arial" w:eastAsia="Arial" w:hAnsi="Arial" w:cs="Arial"/>
          <w:color w:val="000000"/>
          <w:sz w:val="24"/>
          <w:szCs w:val="24"/>
        </w:rPr>
        <w:t xml:space="preserve">Garantizar que no haya discriminación directa ni indirecta contra la mujer en las leyes y que, en el ámbito público y el privado, la mujer esté protegida contra la discriminación que puedan cometer las </w:t>
      </w:r>
      <w:proofErr w:type="gramStart"/>
      <w:r>
        <w:rPr>
          <w:rFonts w:ascii="Arial" w:eastAsia="Arial" w:hAnsi="Arial" w:cs="Arial"/>
          <w:color w:val="000000"/>
          <w:sz w:val="24"/>
          <w:szCs w:val="24"/>
        </w:rPr>
        <w:t>autoridades públicas</w:t>
      </w:r>
      <w:proofErr w:type="gramEnd"/>
      <w:r>
        <w:rPr>
          <w:rFonts w:ascii="Arial" w:eastAsia="Arial" w:hAnsi="Arial" w:cs="Arial"/>
          <w:color w:val="000000"/>
          <w:sz w:val="24"/>
          <w:szCs w:val="24"/>
        </w:rPr>
        <w:t xml:space="preserve">, los jueces, las organizaciones, las </w:t>
      </w:r>
      <w:r>
        <w:rPr>
          <w:rFonts w:ascii="Arial" w:eastAsia="Arial" w:hAnsi="Arial" w:cs="Arial"/>
          <w:color w:val="000000"/>
          <w:sz w:val="24"/>
          <w:szCs w:val="24"/>
        </w:rPr>
        <w:lastRenderedPageBreak/>
        <w:t>empresas o los particulares por tribunales competentes y por la existencia de sanciones y otras formas de reparación.</w:t>
      </w:r>
    </w:p>
    <w:p w14:paraId="5648FB82" w14:textId="77777777" w:rsidR="001F2AC2" w:rsidRDefault="001D2D9C">
      <w:pPr>
        <w:numPr>
          <w:ilvl w:val="6"/>
          <w:numId w:val="4"/>
        </w:numPr>
        <w:pBdr>
          <w:top w:val="nil"/>
          <w:left w:val="nil"/>
          <w:bottom w:val="nil"/>
          <w:right w:val="nil"/>
          <w:between w:val="nil"/>
        </w:pBdr>
        <w:spacing w:after="0" w:line="360" w:lineRule="auto"/>
        <w:ind w:left="993" w:hanging="283"/>
        <w:jc w:val="both"/>
        <w:rPr>
          <w:rFonts w:ascii="Arial" w:eastAsia="Arial" w:hAnsi="Arial" w:cs="Arial"/>
          <w:color w:val="000000"/>
          <w:sz w:val="24"/>
          <w:szCs w:val="24"/>
        </w:rPr>
      </w:pPr>
      <w:r>
        <w:rPr>
          <w:rFonts w:ascii="Arial" w:eastAsia="Arial" w:hAnsi="Arial" w:cs="Arial"/>
          <w:color w:val="000000"/>
          <w:sz w:val="24"/>
          <w:szCs w:val="24"/>
        </w:rPr>
        <w:t xml:space="preserve">Mejorar la situación de facto de la mujer adoptando políticas y programas concretos y eficaces. </w:t>
      </w:r>
    </w:p>
    <w:p w14:paraId="5648FB83" w14:textId="77777777" w:rsidR="001F2AC2" w:rsidRDefault="001D2D9C">
      <w:pPr>
        <w:numPr>
          <w:ilvl w:val="6"/>
          <w:numId w:val="4"/>
        </w:numPr>
        <w:pBdr>
          <w:top w:val="nil"/>
          <w:left w:val="nil"/>
          <w:bottom w:val="nil"/>
          <w:right w:val="nil"/>
          <w:between w:val="nil"/>
        </w:pBdr>
        <w:spacing w:after="280" w:line="360" w:lineRule="auto"/>
        <w:ind w:left="993" w:hanging="283"/>
        <w:jc w:val="both"/>
        <w:rPr>
          <w:rFonts w:ascii="Arial" w:eastAsia="Arial" w:hAnsi="Arial" w:cs="Arial"/>
          <w:color w:val="000000"/>
          <w:sz w:val="24"/>
          <w:szCs w:val="24"/>
        </w:rPr>
      </w:pPr>
      <w:r>
        <w:rPr>
          <w:rFonts w:ascii="Arial" w:eastAsia="Arial" w:hAnsi="Arial" w:cs="Arial"/>
          <w:color w:val="000000"/>
          <w:sz w:val="24"/>
          <w:szCs w:val="24"/>
        </w:rPr>
        <w:t>Hacer frente a las relaciones prevalecientes entre los géneros y a la persistencia de estereotipos basados en el género que afectan a la mujer no sólo a través de actos individuales sino también porque se reflejan en las leyes y las estructuras e instituciones jurídicas y sociales.</w:t>
      </w:r>
    </w:p>
    <w:p w14:paraId="5648FB84" w14:textId="77777777" w:rsidR="001F2AC2" w:rsidRDefault="001D2D9C">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Aunque es necesario eliminar la discriminación tanto directa como indirecta y mejorar la posición de las mujeres, no es suficiente con lograr la igualdad sustancial. La </w:t>
      </w:r>
      <w:r>
        <w:rPr>
          <w:rFonts w:ascii="Arial" w:eastAsia="Arial" w:hAnsi="Arial" w:cs="Arial"/>
          <w:i/>
          <w:color w:val="000000"/>
          <w:sz w:val="24"/>
          <w:szCs w:val="24"/>
        </w:rPr>
        <w:t xml:space="preserve">CEDAW </w:t>
      </w:r>
      <w:r>
        <w:rPr>
          <w:rFonts w:ascii="Arial" w:eastAsia="Arial" w:hAnsi="Arial" w:cs="Arial"/>
          <w:color w:val="000000"/>
          <w:sz w:val="24"/>
          <w:szCs w:val="24"/>
        </w:rPr>
        <w:t xml:space="preserve">requiere que los Estados Parte vayan más allá y reformulen leyes, políticas y prácticas con el fin de asegurarse de que estas no devalúen a las mujeres o sean un reflejo de las actitudes patriarcales que atribuyen características y roles particulares y serviles a las mujeres a través de los estereotipos de género. El preámbulo de la </w:t>
      </w:r>
      <w:r>
        <w:rPr>
          <w:rFonts w:ascii="Arial" w:eastAsia="Arial" w:hAnsi="Arial" w:cs="Arial"/>
          <w:i/>
          <w:color w:val="000000"/>
          <w:sz w:val="24"/>
          <w:szCs w:val="24"/>
        </w:rPr>
        <w:t>CEDAW</w:t>
      </w:r>
      <w:r>
        <w:rPr>
          <w:rFonts w:ascii="Arial" w:eastAsia="Arial" w:hAnsi="Arial" w:cs="Arial"/>
          <w:color w:val="000000"/>
          <w:sz w:val="24"/>
          <w:szCs w:val="24"/>
        </w:rPr>
        <w:t xml:space="preserve"> reconoce que “para lograr la plena igualdad entre el hombre y la mujer es necesario modificar el papel tradicional tanto del hombre como de la mujer en la sociedad y en la familia”.</w:t>
      </w:r>
    </w:p>
    <w:p w14:paraId="5648FB85" w14:textId="5BBF95A3" w:rsidR="001F2AC2" w:rsidRDefault="001D2D9C">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El Comité de la </w:t>
      </w:r>
      <w:r>
        <w:rPr>
          <w:rFonts w:ascii="Arial" w:eastAsia="Arial" w:hAnsi="Arial" w:cs="Arial"/>
          <w:i/>
          <w:color w:val="000000"/>
          <w:sz w:val="24"/>
          <w:szCs w:val="24"/>
        </w:rPr>
        <w:t>CEDAW</w:t>
      </w:r>
      <w:r>
        <w:rPr>
          <w:rFonts w:ascii="Arial" w:eastAsia="Arial" w:hAnsi="Arial" w:cs="Arial"/>
          <w:color w:val="000000"/>
          <w:sz w:val="24"/>
          <w:szCs w:val="24"/>
        </w:rPr>
        <w:t xml:space="preserve"> explica que la Convención exige que los Estados Parte adopten medidas “para transformar realmente las oportunidades, las instituciones y los sistemas, de modo que dejen de basarse en pautas de vida y paradigmas de poder masculinos determinados históricamente”. Así, el Comité ha dejado en claro no sólo que la Convención exige que los Estados Parte eliminen la asignación de estereotipos de género </w:t>
      </w:r>
      <w:r w:rsidR="00A85F22">
        <w:rPr>
          <w:rFonts w:ascii="Arial" w:eastAsia="Arial" w:hAnsi="Arial" w:cs="Arial"/>
          <w:color w:val="000000"/>
          <w:sz w:val="24"/>
          <w:szCs w:val="24"/>
        </w:rPr>
        <w:t>perjudiciales,</w:t>
      </w:r>
      <w:r>
        <w:rPr>
          <w:rFonts w:ascii="Arial" w:eastAsia="Arial" w:hAnsi="Arial" w:cs="Arial"/>
          <w:color w:val="000000"/>
          <w:sz w:val="24"/>
          <w:szCs w:val="24"/>
        </w:rPr>
        <w:t xml:space="preserve"> sino que dicha obligación es fundamental para eliminar todas las formas de discriminación contra las mujeres.</w:t>
      </w:r>
    </w:p>
    <w:p w14:paraId="5648FB86"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En concordancia con lo anterior, la </w:t>
      </w:r>
      <w:r>
        <w:rPr>
          <w:rFonts w:ascii="Arial" w:eastAsia="Arial" w:hAnsi="Arial" w:cs="Arial"/>
          <w:i/>
          <w:sz w:val="24"/>
          <w:szCs w:val="24"/>
        </w:rPr>
        <w:t>Sala Superior</w:t>
      </w:r>
      <w:r>
        <w:rPr>
          <w:rFonts w:ascii="Arial" w:eastAsia="Arial" w:hAnsi="Arial" w:cs="Arial"/>
          <w:i/>
          <w:sz w:val="24"/>
          <w:szCs w:val="24"/>
          <w:vertAlign w:val="superscript"/>
        </w:rPr>
        <w:footnoteReference w:id="39"/>
      </w:r>
      <w:r>
        <w:rPr>
          <w:rFonts w:ascii="Arial" w:eastAsia="Arial" w:hAnsi="Arial" w:cs="Arial"/>
          <w:sz w:val="24"/>
          <w:szCs w:val="24"/>
        </w:rPr>
        <w:t xml:space="preserve"> ha implementado una metodología de análisis para detectar estereotipos discriminatorios de </w:t>
      </w:r>
      <w:r>
        <w:rPr>
          <w:rFonts w:ascii="Arial" w:eastAsia="Arial" w:hAnsi="Arial" w:cs="Arial"/>
          <w:sz w:val="24"/>
          <w:szCs w:val="24"/>
        </w:rPr>
        <w:lastRenderedPageBreak/>
        <w:t xml:space="preserve">género en el lenguaje que configuren la </w:t>
      </w:r>
      <w:r>
        <w:rPr>
          <w:rFonts w:ascii="Arial" w:eastAsia="Arial" w:hAnsi="Arial" w:cs="Arial"/>
          <w:i/>
          <w:sz w:val="24"/>
          <w:szCs w:val="24"/>
        </w:rPr>
        <w:t>VPMG</w:t>
      </w:r>
      <w:r>
        <w:rPr>
          <w:rFonts w:ascii="Arial" w:eastAsia="Arial" w:hAnsi="Arial" w:cs="Arial"/>
          <w:sz w:val="24"/>
          <w:szCs w:val="24"/>
        </w:rPr>
        <w:t>, para lo cual es necesario realizar el estudio a partir de los siguientes parámetros:</w:t>
      </w:r>
    </w:p>
    <w:p w14:paraId="5648FB87"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t>1. Establecer el contexto en que se emite el mensaje;</w:t>
      </w:r>
    </w:p>
    <w:p w14:paraId="5648FB88"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t>2. Precisar la expresión objeto de análisis;</w:t>
      </w:r>
    </w:p>
    <w:p w14:paraId="5648FB89"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t>3. Señalar cuál es la semántica de las palabras;</w:t>
      </w:r>
    </w:p>
    <w:p w14:paraId="5648FB8A"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t>4. Definir el sentido del mensaje, a partir del momento y lugar en que se emite, para lo cual se deberán considerar los usos, costumbres o regionalismos del lenguaje, y las condiciones socioculturales del interlocutor;</w:t>
      </w:r>
    </w:p>
    <w:p w14:paraId="5648FB8B"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t>5. Verificar la intención en la emisión del mensaje, a fin de establecer si tiene el propósito o resultado de discriminar a las mujeres.</w:t>
      </w:r>
    </w:p>
    <w:p w14:paraId="5648FB8C"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t>En ese sentido, para concluir que una expresión o mensaje actualiza el estereotipo de género, la autoridad electoral debe verificar si la comunicación asigna a una persona atributos, características o funciones específicas, por su pertenencia al género femenino, mediante las cuales se le discrimine, a partir de herramientas que faciliten la identificación de sesgos en las personas y/o el uso incorrecto del lenguaje.</w:t>
      </w:r>
    </w:p>
    <w:p w14:paraId="5648FB8D" w14:textId="77777777" w:rsidR="001F2AC2" w:rsidRDefault="001D2D9C">
      <w:pPr>
        <w:pStyle w:val="Prrafodelista"/>
        <w:numPr>
          <w:ilvl w:val="0"/>
          <w:numId w:val="9"/>
        </w:numPr>
        <w:spacing w:line="360" w:lineRule="auto"/>
        <w:rPr>
          <w:rFonts w:ascii="Arial" w:eastAsia="Arial" w:hAnsi="Arial" w:cs="Arial"/>
          <w:b/>
          <w:sz w:val="24"/>
          <w:szCs w:val="24"/>
        </w:rPr>
      </w:pPr>
      <w:r>
        <w:rPr>
          <w:rFonts w:ascii="Arial" w:eastAsia="Arial" w:hAnsi="Arial" w:cs="Arial"/>
          <w:b/>
          <w:sz w:val="24"/>
          <w:szCs w:val="24"/>
        </w:rPr>
        <w:t>Juzgar con perspectiva de género</w:t>
      </w:r>
    </w:p>
    <w:p w14:paraId="5648FB8E" w14:textId="77777777" w:rsidR="001F2AC2" w:rsidRDefault="001D2D9C">
      <w:pPr>
        <w:pBdr>
          <w:top w:val="nil"/>
          <w:left w:val="nil"/>
          <w:bottom w:val="nil"/>
          <w:right w:val="nil"/>
          <w:between w:val="nil"/>
        </w:pBd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Constituye una herramienta para la transformación y deconstrucción, a partir de la cual se desmontan contenidos y se les vuelve a dotar de significado, colocándolos en un orden distinto al tradicionalmente existente</w:t>
      </w:r>
      <w:r>
        <w:rPr>
          <w:rFonts w:ascii="Arial" w:eastAsia="Arial" w:hAnsi="Arial" w:cs="Arial"/>
          <w:color w:val="000000"/>
          <w:sz w:val="24"/>
          <w:szCs w:val="24"/>
          <w:vertAlign w:val="superscript"/>
        </w:rPr>
        <w:footnoteReference w:id="40"/>
      </w:r>
      <w:r>
        <w:rPr>
          <w:rFonts w:ascii="Arial" w:eastAsia="Arial" w:hAnsi="Arial" w:cs="Arial"/>
          <w:color w:val="000000"/>
          <w:sz w:val="24"/>
          <w:szCs w:val="24"/>
        </w:rPr>
        <w:t>.</w:t>
      </w:r>
    </w:p>
    <w:p w14:paraId="5648FB8F" w14:textId="77777777" w:rsidR="001F2AC2" w:rsidRDefault="001D2D9C">
      <w:pPr>
        <w:pBdr>
          <w:top w:val="nil"/>
          <w:left w:val="nil"/>
          <w:bottom w:val="nil"/>
          <w:right w:val="nil"/>
          <w:between w:val="nil"/>
        </w:pBd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Así, ha sido criterio de la </w:t>
      </w:r>
      <w:r>
        <w:rPr>
          <w:rFonts w:ascii="Arial" w:eastAsia="Arial" w:hAnsi="Arial" w:cs="Arial"/>
          <w:i/>
          <w:color w:val="000000"/>
          <w:sz w:val="24"/>
          <w:szCs w:val="24"/>
        </w:rPr>
        <w:t>Sala Superior</w:t>
      </w:r>
      <w:r>
        <w:rPr>
          <w:rFonts w:ascii="Arial" w:eastAsia="Arial" w:hAnsi="Arial" w:cs="Arial"/>
          <w:color w:val="000000"/>
          <w:sz w:val="24"/>
          <w:szCs w:val="24"/>
          <w:vertAlign w:val="superscript"/>
        </w:rPr>
        <w:footnoteReference w:id="41"/>
      </w:r>
      <w:r>
        <w:rPr>
          <w:rFonts w:ascii="Arial" w:eastAsia="Arial" w:hAnsi="Arial" w:cs="Arial"/>
          <w:color w:val="000000"/>
          <w:sz w:val="24"/>
          <w:szCs w:val="24"/>
        </w:rPr>
        <w:t xml:space="preserve"> y de la Suprema Corte de Justicia de la Nación</w:t>
      </w:r>
      <w:r>
        <w:rPr>
          <w:rFonts w:ascii="Arial" w:eastAsia="Arial" w:hAnsi="Arial" w:cs="Arial"/>
          <w:color w:val="000000"/>
          <w:sz w:val="24"/>
          <w:szCs w:val="24"/>
          <w:vertAlign w:val="superscript"/>
        </w:rPr>
        <w:footnoteReference w:id="42"/>
      </w:r>
      <w:r>
        <w:rPr>
          <w:rFonts w:ascii="Arial" w:eastAsia="Arial" w:hAnsi="Arial" w:cs="Arial"/>
          <w:color w:val="000000"/>
          <w:sz w:val="24"/>
          <w:szCs w:val="24"/>
        </w:rPr>
        <w:t xml:space="preserve"> que la impartición de justicia con perspectiva de género consiste en una aproximación de análisis que permite detectar las asimetrías de poder que comprometen el acceso a la justicia, considerando las situaciones de desventaja, de violencia o de discriminación o vulnerabilidad por razones de género, ya que debe velarse porque toda controversia jurisdiccional garantice el acceso a la justicia de forma efectiva e igualitaria, cuestionando los posibles estereotipos de género y evitando invisibilizar las violaciones alegadas</w:t>
      </w:r>
      <w:r>
        <w:rPr>
          <w:rFonts w:ascii="Arial" w:eastAsia="Arial" w:hAnsi="Arial" w:cs="Arial"/>
          <w:color w:val="000000"/>
          <w:sz w:val="24"/>
          <w:szCs w:val="24"/>
          <w:vertAlign w:val="superscript"/>
        </w:rPr>
        <w:footnoteReference w:id="43"/>
      </w:r>
      <w:r>
        <w:rPr>
          <w:rFonts w:ascii="Arial" w:eastAsia="Arial" w:hAnsi="Arial" w:cs="Arial"/>
          <w:color w:val="000000"/>
          <w:sz w:val="24"/>
          <w:szCs w:val="24"/>
        </w:rPr>
        <w:t>.</w:t>
      </w:r>
    </w:p>
    <w:p w14:paraId="5648FB90" w14:textId="77777777" w:rsidR="001F2AC2" w:rsidRDefault="001D2D9C">
      <w:pPr>
        <w:pBdr>
          <w:top w:val="nil"/>
          <w:left w:val="nil"/>
          <w:bottom w:val="nil"/>
          <w:right w:val="nil"/>
          <w:between w:val="nil"/>
        </w:pBd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Así, de acuerdo con el </w:t>
      </w:r>
      <w:r>
        <w:rPr>
          <w:rFonts w:ascii="Arial" w:eastAsia="Arial" w:hAnsi="Arial" w:cs="Arial"/>
          <w:i/>
          <w:color w:val="000000"/>
          <w:sz w:val="24"/>
          <w:szCs w:val="24"/>
        </w:rPr>
        <w:t>Protocolo</w:t>
      </w:r>
      <w:r>
        <w:rPr>
          <w:rFonts w:ascii="Arial" w:eastAsia="Arial" w:hAnsi="Arial" w:cs="Arial"/>
          <w:color w:val="000000"/>
          <w:sz w:val="24"/>
          <w:szCs w:val="24"/>
        </w:rPr>
        <w:t xml:space="preserve">, la perspectiva de género es una herramienta para la transformación y deconstrucción a partir de la cual se desmontan contenidos y se les vuelve a dotar de significado, colocándolos en un orden distinto al tradicionalmente existente. Su aportación más relevante consiste en develar una realidad no explorada, permitiendo que nuestra mirada sobre un fenómeno logre: </w:t>
      </w:r>
    </w:p>
    <w:p w14:paraId="5648FB91" w14:textId="77777777" w:rsidR="001F2AC2" w:rsidRDefault="001D2D9C">
      <w:pPr>
        <w:numPr>
          <w:ilvl w:val="0"/>
          <w:numId w:val="5"/>
        </w:numPr>
        <w:pBdr>
          <w:top w:val="nil"/>
          <w:left w:val="nil"/>
          <w:bottom w:val="nil"/>
          <w:right w:val="nil"/>
          <w:between w:val="nil"/>
        </w:pBdr>
        <w:spacing w:before="280" w:after="0" w:line="360" w:lineRule="auto"/>
        <w:ind w:left="1134" w:hanging="283"/>
        <w:jc w:val="both"/>
        <w:rPr>
          <w:rFonts w:ascii="Arial" w:eastAsia="Arial" w:hAnsi="Arial" w:cs="Arial"/>
          <w:color w:val="000000"/>
          <w:sz w:val="24"/>
          <w:szCs w:val="24"/>
        </w:rPr>
      </w:pPr>
      <w:r>
        <w:rPr>
          <w:rFonts w:ascii="Arial" w:eastAsia="Arial" w:hAnsi="Arial" w:cs="Arial"/>
          <w:color w:val="000000"/>
          <w:sz w:val="24"/>
          <w:szCs w:val="24"/>
        </w:rPr>
        <w:t>Visibilizar a las mujeres, sus actividades, sus vidas, sus necesidades específicas y la forma en que contribuyen a la creación de la realidad social; y</w:t>
      </w:r>
    </w:p>
    <w:p w14:paraId="5648FB92" w14:textId="77777777" w:rsidR="001F2AC2" w:rsidRDefault="001D2D9C">
      <w:pPr>
        <w:numPr>
          <w:ilvl w:val="0"/>
          <w:numId w:val="5"/>
        </w:numPr>
        <w:pBdr>
          <w:top w:val="nil"/>
          <w:left w:val="nil"/>
          <w:bottom w:val="nil"/>
          <w:right w:val="nil"/>
          <w:between w:val="nil"/>
        </w:pBdr>
        <w:spacing w:after="280" w:line="360" w:lineRule="auto"/>
        <w:ind w:left="1134" w:hanging="283"/>
        <w:jc w:val="both"/>
        <w:rPr>
          <w:rFonts w:ascii="Arial" w:eastAsia="Arial" w:hAnsi="Arial" w:cs="Arial"/>
          <w:color w:val="000000"/>
          <w:sz w:val="24"/>
          <w:szCs w:val="24"/>
        </w:rPr>
      </w:pPr>
      <w:r>
        <w:rPr>
          <w:rFonts w:ascii="Arial" w:eastAsia="Arial" w:hAnsi="Arial" w:cs="Arial"/>
          <w:color w:val="000000"/>
          <w:sz w:val="24"/>
          <w:szCs w:val="24"/>
        </w:rPr>
        <w:t xml:space="preserve">Mostrar cómo y por qué cada fenómeno concreto está atravesado por las relaciones de poder y desigualdad entre los géneros, características de los sistemas patriarcales y </w:t>
      </w:r>
      <w:proofErr w:type="spellStart"/>
      <w:r>
        <w:rPr>
          <w:rFonts w:ascii="Arial" w:eastAsia="Arial" w:hAnsi="Arial" w:cs="Arial"/>
          <w:color w:val="000000"/>
          <w:sz w:val="24"/>
          <w:szCs w:val="24"/>
        </w:rPr>
        <w:t>androcráticos</w:t>
      </w:r>
      <w:proofErr w:type="spellEnd"/>
      <w:r>
        <w:rPr>
          <w:rFonts w:ascii="Arial" w:eastAsia="Arial" w:hAnsi="Arial" w:cs="Arial"/>
          <w:color w:val="000000"/>
          <w:sz w:val="24"/>
          <w:szCs w:val="24"/>
        </w:rPr>
        <w:t>.</w:t>
      </w:r>
    </w:p>
    <w:p w14:paraId="5648FB93" w14:textId="77777777" w:rsidR="001F2AC2" w:rsidRDefault="001D2D9C">
      <w:pPr>
        <w:pBdr>
          <w:top w:val="nil"/>
          <w:left w:val="nil"/>
          <w:bottom w:val="nil"/>
          <w:right w:val="nil"/>
          <w:between w:val="nil"/>
        </w:pBd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su parte, los artículos 1º, párrafo 1 y, 4° de la </w:t>
      </w:r>
      <w:r>
        <w:rPr>
          <w:rFonts w:ascii="Arial" w:eastAsia="Arial" w:hAnsi="Arial" w:cs="Arial"/>
          <w:i/>
          <w:color w:val="000000"/>
          <w:sz w:val="24"/>
          <w:szCs w:val="24"/>
        </w:rPr>
        <w:t>Constitución Federal</w:t>
      </w:r>
      <w:r>
        <w:rPr>
          <w:rFonts w:ascii="Arial" w:eastAsia="Arial" w:hAnsi="Arial" w:cs="Arial"/>
          <w:color w:val="000000"/>
          <w:sz w:val="24"/>
          <w:szCs w:val="24"/>
        </w:rPr>
        <w:t xml:space="preserve">; 5 y 10, inciso c) de la </w:t>
      </w:r>
      <w:r>
        <w:rPr>
          <w:rFonts w:ascii="Arial" w:eastAsia="Arial" w:hAnsi="Arial" w:cs="Arial"/>
          <w:i/>
          <w:color w:val="000000"/>
          <w:sz w:val="24"/>
          <w:szCs w:val="24"/>
        </w:rPr>
        <w:t>CEDAW</w:t>
      </w:r>
      <w:r>
        <w:rPr>
          <w:rFonts w:ascii="Arial" w:eastAsia="Arial" w:hAnsi="Arial" w:cs="Arial"/>
          <w:color w:val="000000"/>
          <w:sz w:val="24"/>
          <w:szCs w:val="24"/>
        </w:rPr>
        <w:t xml:space="preserve">; así como los artículos 6.b y 8.b de la Convención de </w:t>
      </w:r>
      <w:r>
        <w:rPr>
          <w:rFonts w:ascii="Arial" w:eastAsia="Arial" w:hAnsi="Arial" w:cs="Arial"/>
          <w:i/>
          <w:color w:val="000000"/>
          <w:sz w:val="24"/>
          <w:szCs w:val="24"/>
        </w:rPr>
        <w:t>Belém do Pará</w:t>
      </w:r>
      <w:r>
        <w:rPr>
          <w:rFonts w:ascii="Arial" w:eastAsia="Arial" w:hAnsi="Arial" w:cs="Arial"/>
          <w:color w:val="000000"/>
          <w:sz w:val="24"/>
          <w:szCs w:val="24"/>
        </w:rPr>
        <w:t xml:space="preserve">, establecen que </w:t>
      </w:r>
      <w:r>
        <w:rPr>
          <w:rFonts w:ascii="Arial" w:eastAsia="Arial" w:hAnsi="Arial" w:cs="Arial"/>
          <w:sz w:val="24"/>
          <w:szCs w:val="24"/>
        </w:rPr>
        <w:t xml:space="preserve">el </w:t>
      </w:r>
      <w:r>
        <w:rPr>
          <w:rFonts w:ascii="Arial" w:eastAsia="Arial" w:hAnsi="Arial" w:cs="Arial"/>
          <w:color w:val="000000"/>
          <w:sz w:val="24"/>
          <w:szCs w:val="24"/>
        </w:rPr>
        <w:t>Estado mexicano est</w:t>
      </w:r>
      <w:r>
        <w:rPr>
          <w:rFonts w:ascii="Arial" w:eastAsia="Arial" w:hAnsi="Arial" w:cs="Arial"/>
          <w:sz w:val="24"/>
          <w:szCs w:val="24"/>
        </w:rPr>
        <w:t>á</w:t>
      </w:r>
      <w:r>
        <w:rPr>
          <w:rFonts w:ascii="Arial" w:eastAsia="Arial" w:hAnsi="Arial" w:cs="Arial"/>
          <w:color w:val="000000"/>
          <w:sz w:val="24"/>
          <w:szCs w:val="24"/>
        </w:rPr>
        <w:t xml:space="preserve"> obligado a tomar medidas para modificar los patrones socioculturales de género, a fin </w:t>
      </w:r>
      <w:r>
        <w:rPr>
          <w:rFonts w:ascii="Arial" w:eastAsia="Arial" w:hAnsi="Arial" w:cs="Arial"/>
          <w:color w:val="000000"/>
          <w:sz w:val="24"/>
          <w:szCs w:val="24"/>
        </w:rPr>
        <w:lastRenderedPageBreak/>
        <w:t>de eliminar los prejuicios y prácticas basadas en el estereotipo de hombres y mujeres</w:t>
      </w:r>
      <w:r>
        <w:rPr>
          <w:rFonts w:ascii="Arial" w:eastAsia="Arial" w:hAnsi="Arial" w:cs="Arial"/>
          <w:color w:val="000000"/>
          <w:sz w:val="24"/>
          <w:szCs w:val="24"/>
          <w:vertAlign w:val="superscript"/>
        </w:rPr>
        <w:footnoteReference w:id="44"/>
      </w:r>
      <w:r>
        <w:rPr>
          <w:rFonts w:ascii="Arial" w:eastAsia="Arial" w:hAnsi="Arial" w:cs="Arial"/>
          <w:color w:val="000000"/>
          <w:sz w:val="24"/>
          <w:szCs w:val="24"/>
        </w:rPr>
        <w:t>.</w:t>
      </w:r>
    </w:p>
    <w:p w14:paraId="5648FB94" w14:textId="77777777" w:rsidR="001F2AC2" w:rsidRDefault="001D2D9C">
      <w:pPr>
        <w:pBdr>
          <w:top w:val="nil"/>
          <w:left w:val="nil"/>
          <w:bottom w:val="nil"/>
          <w:right w:val="nil"/>
          <w:between w:val="nil"/>
        </w:pBd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De igual forma, el artículo 1° de la Convención de </w:t>
      </w:r>
      <w:r>
        <w:rPr>
          <w:rFonts w:ascii="Arial" w:eastAsia="Arial" w:hAnsi="Arial" w:cs="Arial"/>
          <w:i/>
          <w:color w:val="000000"/>
          <w:sz w:val="24"/>
          <w:szCs w:val="24"/>
        </w:rPr>
        <w:t>Belém do Pará</w:t>
      </w:r>
      <w:r>
        <w:rPr>
          <w:rFonts w:ascii="Arial" w:eastAsia="Arial" w:hAnsi="Arial" w:cs="Arial"/>
          <w:color w:val="000000"/>
          <w:sz w:val="24"/>
          <w:szCs w:val="24"/>
        </w:rPr>
        <w:t xml:space="preserve"> condena cualquier acción o conducta, basada en su género, que cause la muerte, daño o sufrimiento físico, sexual o psicológico a las mujeres tanto en el ámbito público como en el privado.</w:t>
      </w:r>
    </w:p>
    <w:p w14:paraId="5648FB95" w14:textId="77777777" w:rsidR="001F2AC2" w:rsidRDefault="001D2D9C">
      <w:pPr>
        <w:pBdr>
          <w:top w:val="nil"/>
          <w:left w:val="nil"/>
          <w:bottom w:val="nil"/>
          <w:right w:val="nil"/>
          <w:between w:val="nil"/>
        </w:pBd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En ese sentido, este </w:t>
      </w:r>
      <w:r>
        <w:rPr>
          <w:rFonts w:ascii="Arial" w:eastAsia="Arial" w:hAnsi="Arial" w:cs="Arial"/>
          <w:i/>
          <w:color w:val="000000"/>
          <w:sz w:val="24"/>
          <w:szCs w:val="24"/>
        </w:rPr>
        <w:t xml:space="preserve">Tribunal Electoral </w:t>
      </w:r>
      <w:r>
        <w:rPr>
          <w:rFonts w:ascii="Arial" w:eastAsia="Arial" w:hAnsi="Arial" w:cs="Arial"/>
          <w:color w:val="000000"/>
          <w:sz w:val="24"/>
          <w:szCs w:val="24"/>
        </w:rPr>
        <w:t>tiene la obligación, en el análisis de los casos que se plantean, atendiendo a las particularidades y contextos, de juzgar con perspectiva de género, a efecto de detectar la existencia de posibles estereotipos que atenten contra los derechos de las víctimas</w:t>
      </w:r>
      <w:r>
        <w:rPr>
          <w:rFonts w:ascii="Arial" w:eastAsia="Arial" w:hAnsi="Arial" w:cs="Arial"/>
          <w:color w:val="000000"/>
          <w:sz w:val="24"/>
          <w:szCs w:val="24"/>
          <w:vertAlign w:val="superscript"/>
        </w:rPr>
        <w:footnoteReference w:id="45"/>
      </w:r>
      <w:r>
        <w:rPr>
          <w:rFonts w:ascii="Arial" w:eastAsia="Arial" w:hAnsi="Arial" w:cs="Arial"/>
          <w:color w:val="000000"/>
          <w:sz w:val="24"/>
          <w:szCs w:val="24"/>
        </w:rPr>
        <w:t>.</w:t>
      </w:r>
    </w:p>
    <w:p w14:paraId="5648FB96" w14:textId="77777777" w:rsidR="001F2AC2" w:rsidRDefault="001D2D9C">
      <w:pPr>
        <w:pBdr>
          <w:top w:val="nil"/>
          <w:left w:val="nil"/>
          <w:bottom w:val="nil"/>
          <w:right w:val="nil"/>
          <w:between w:val="nil"/>
        </w:pBd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Así, cuando se alegue </w:t>
      </w:r>
      <w:r>
        <w:rPr>
          <w:rFonts w:ascii="Arial" w:eastAsia="Arial" w:hAnsi="Arial" w:cs="Arial"/>
          <w:i/>
          <w:color w:val="000000"/>
          <w:sz w:val="24"/>
          <w:szCs w:val="24"/>
        </w:rPr>
        <w:t>VPMG</w:t>
      </w:r>
      <w:r>
        <w:rPr>
          <w:rFonts w:ascii="Arial" w:eastAsia="Arial" w:hAnsi="Arial" w:cs="Arial"/>
          <w:color w:val="000000"/>
          <w:sz w:val="24"/>
          <w:szCs w:val="24"/>
        </w:rPr>
        <w:t>, constituirá un problema de orden público, por lo cual las autoridades electorales, en el respectivo ámbito de sus competencias, debemos realizar un análisis de todos los hechos en su contexto y de los agravios expuestos, a fin de hacer efectivo el acceso a la justicia y al debido proceso</w:t>
      </w:r>
      <w:r>
        <w:rPr>
          <w:rFonts w:ascii="Arial" w:eastAsia="Arial" w:hAnsi="Arial" w:cs="Arial"/>
          <w:color w:val="000000"/>
          <w:sz w:val="24"/>
          <w:szCs w:val="24"/>
          <w:vertAlign w:val="superscript"/>
        </w:rPr>
        <w:footnoteReference w:id="46"/>
      </w:r>
      <w:r>
        <w:rPr>
          <w:rFonts w:ascii="Arial" w:eastAsia="Arial" w:hAnsi="Arial" w:cs="Arial"/>
          <w:color w:val="000000"/>
          <w:sz w:val="24"/>
          <w:szCs w:val="24"/>
        </w:rPr>
        <w:t>.</w:t>
      </w:r>
    </w:p>
    <w:p w14:paraId="5648FB97" w14:textId="77777777" w:rsidR="001F2AC2" w:rsidRDefault="001D2D9C">
      <w:pPr>
        <w:pBdr>
          <w:top w:val="nil"/>
          <w:left w:val="nil"/>
          <w:bottom w:val="nil"/>
          <w:right w:val="nil"/>
          <w:between w:val="nil"/>
        </w:pBd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Finalmente, la Suprema Corte de Justicia de la Nación ha establecido, jurisprudencialmente, los elementos para juzgar con perspectiva de género, a saber</w:t>
      </w:r>
      <w:r>
        <w:rPr>
          <w:rFonts w:ascii="Arial" w:eastAsia="Arial" w:hAnsi="Arial" w:cs="Arial"/>
          <w:color w:val="000000"/>
          <w:sz w:val="24"/>
          <w:szCs w:val="24"/>
          <w:vertAlign w:val="superscript"/>
        </w:rPr>
        <w:footnoteReference w:id="47"/>
      </w:r>
      <w:r>
        <w:rPr>
          <w:rFonts w:ascii="Arial" w:eastAsia="Arial" w:hAnsi="Arial" w:cs="Arial"/>
          <w:color w:val="000000"/>
          <w:sz w:val="24"/>
          <w:szCs w:val="24"/>
        </w:rPr>
        <w:t>:</w:t>
      </w:r>
    </w:p>
    <w:p w14:paraId="5648FB98" w14:textId="77777777" w:rsidR="001F2AC2" w:rsidRDefault="001D2D9C">
      <w:pPr>
        <w:numPr>
          <w:ilvl w:val="0"/>
          <w:numId w:val="6"/>
        </w:numPr>
        <w:pBdr>
          <w:top w:val="nil"/>
          <w:left w:val="nil"/>
          <w:bottom w:val="nil"/>
          <w:right w:val="nil"/>
          <w:between w:val="nil"/>
        </w:pBdr>
        <w:spacing w:before="280" w:after="0" w:line="360" w:lineRule="auto"/>
        <w:jc w:val="both"/>
        <w:rPr>
          <w:rFonts w:ascii="Arial" w:eastAsia="Arial" w:hAnsi="Arial" w:cs="Arial"/>
          <w:color w:val="000000"/>
          <w:sz w:val="24"/>
          <w:szCs w:val="24"/>
        </w:rPr>
      </w:pPr>
      <w:r>
        <w:rPr>
          <w:rFonts w:ascii="Arial" w:eastAsia="Arial" w:hAnsi="Arial" w:cs="Arial"/>
          <w:color w:val="000000"/>
          <w:sz w:val="24"/>
          <w:szCs w:val="24"/>
          <w:highlight w:val="white"/>
        </w:rPr>
        <w:t>Identificar, de manera plena, si existen situaciones de poder que por cuestiones de género den cuenta de un desequilibrio entre las partes de la controversia.</w:t>
      </w:r>
    </w:p>
    <w:p w14:paraId="5648FB99" w14:textId="77777777" w:rsidR="001F2AC2" w:rsidRDefault="001D2D9C">
      <w:pPr>
        <w:numPr>
          <w:ilvl w:val="0"/>
          <w:numId w:val="6"/>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highlight w:val="white"/>
        </w:rPr>
        <w:lastRenderedPageBreak/>
        <w:t>Cuestionar los hechos y valorar las pruebas desechando cualquier estereotipo o prejuicio de género, a fin de visualizar las situaciones de desventaja provocadas por condiciones de sexo o género.</w:t>
      </w:r>
    </w:p>
    <w:p w14:paraId="5648FB9A" w14:textId="77777777" w:rsidR="001F2AC2" w:rsidRDefault="001D2D9C">
      <w:pPr>
        <w:numPr>
          <w:ilvl w:val="0"/>
          <w:numId w:val="6"/>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highlight w:val="white"/>
        </w:rPr>
        <w:t xml:space="preserve">En caso de que el material probatorio no sea suficiente para </w:t>
      </w:r>
      <w:r>
        <w:rPr>
          <w:rFonts w:ascii="Arial" w:eastAsia="Arial" w:hAnsi="Arial" w:cs="Arial"/>
          <w:color w:val="000000"/>
          <w:sz w:val="24"/>
          <w:szCs w:val="24"/>
        </w:rPr>
        <w:t xml:space="preserve">aclarar la situación de violencia, vulnerabilidad o discriminación por razones de género, es necesario ordenar </w:t>
      </w:r>
      <w:r>
        <w:rPr>
          <w:rFonts w:ascii="Arial" w:eastAsia="Arial" w:hAnsi="Arial" w:cs="Arial"/>
          <w:color w:val="000000"/>
          <w:sz w:val="24"/>
          <w:szCs w:val="24"/>
          <w:highlight w:val="white"/>
        </w:rPr>
        <w:t>las pruebas necesarias para visibilizar dichas situaciones.</w:t>
      </w:r>
    </w:p>
    <w:p w14:paraId="5648FB9B" w14:textId="77777777" w:rsidR="001F2AC2" w:rsidRDefault="001D2D9C">
      <w:pPr>
        <w:numPr>
          <w:ilvl w:val="0"/>
          <w:numId w:val="6"/>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highlight w:val="white"/>
        </w:rPr>
        <w:t>De detectarse la situación de desventaja por cuestiones de género, cuestionar la neutralidad del derecho aplicable, así como evaluar el impacto diferenciado de la solución propuesta para buscar una resolución justa e igualitaria de acuerdo con el contexto de desigualdad por condiciones de género.</w:t>
      </w:r>
    </w:p>
    <w:p w14:paraId="5648FB9C" w14:textId="77777777" w:rsidR="001F2AC2" w:rsidRDefault="001D2D9C">
      <w:pPr>
        <w:numPr>
          <w:ilvl w:val="0"/>
          <w:numId w:val="6"/>
        </w:numPr>
        <w:pBdr>
          <w:top w:val="nil"/>
          <w:left w:val="nil"/>
          <w:bottom w:val="nil"/>
          <w:right w:val="nil"/>
          <w:between w:val="nil"/>
        </w:pBdr>
        <w:spacing w:after="280" w:line="360" w:lineRule="auto"/>
        <w:jc w:val="both"/>
        <w:rPr>
          <w:rFonts w:ascii="Arial" w:eastAsia="Arial" w:hAnsi="Arial" w:cs="Arial"/>
          <w:color w:val="000000"/>
          <w:sz w:val="24"/>
          <w:szCs w:val="24"/>
        </w:rPr>
      </w:pPr>
      <w:proofErr w:type="gramStart"/>
      <w:r>
        <w:rPr>
          <w:rFonts w:ascii="Arial" w:eastAsia="Arial" w:hAnsi="Arial" w:cs="Arial"/>
          <w:color w:val="000000"/>
          <w:sz w:val="24"/>
          <w:szCs w:val="24"/>
          <w:highlight w:val="white"/>
        </w:rPr>
        <w:t>Considerar</w:t>
      </w:r>
      <w:proofErr w:type="gramEnd"/>
      <w:r>
        <w:rPr>
          <w:rFonts w:ascii="Arial" w:eastAsia="Arial" w:hAnsi="Arial" w:cs="Arial"/>
          <w:color w:val="000000"/>
          <w:sz w:val="24"/>
          <w:szCs w:val="24"/>
          <w:highlight w:val="white"/>
        </w:rPr>
        <w:t xml:space="preserve"> que el método exige que, en todo momento, se evite el uso del lenguaje basado en estereotipos o prejuicios, por lo que debe procurarse un lenguaje incluyente.</w:t>
      </w:r>
    </w:p>
    <w:p w14:paraId="5648FB9D" w14:textId="77777777" w:rsidR="001F2AC2" w:rsidRDefault="001D2D9C">
      <w:pPr>
        <w:pStyle w:val="Prrafodelista"/>
        <w:numPr>
          <w:ilvl w:val="0"/>
          <w:numId w:val="9"/>
        </w:numPr>
        <w:spacing w:line="360" w:lineRule="auto"/>
        <w:rPr>
          <w:rFonts w:ascii="Arial" w:eastAsia="Arial" w:hAnsi="Arial" w:cs="Arial"/>
          <w:b/>
          <w:i/>
          <w:sz w:val="24"/>
          <w:szCs w:val="24"/>
        </w:rPr>
      </w:pPr>
      <w:r>
        <w:rPr>
          <w:rFonts w:ascii="Arial" w:eastAsia="Arial" w:hAnsi="Arial" w:cs="Arial"/>
          <w:b/>
          <w:i/>
          <w:sz w:val="24"/>
          <w:szCs w:val="24"/>
        </w:rPr>
        <w:t>VPMG</w:t>
      </w:r>
    </w:p>
    <w:p w14:paraId="5648FB9E" w14:textId="77777777" w:rsidR="001F2AC2" w:rsidRDefault="001D2D9C">
      <w:pPr>
        <w:pBdr>
          <w:top w:val="nil"/>
          <w:left w:val="nil"/>
          <w:bottom w:val="nil"/>
          <w:right w:val="nil"/>
          <w:between w:val="nil"/>
        </w:pBdr>
        <w:spacing w:before="200" w:after="20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Con base en los artículos 1º de la </w:t>
      </w:r>
      <w:r>
        <w:rPr>
          <w:rFonts w:ascii="Arial" w:eastAsia="Arial" w:hAnsi="Arial" w:cs="Arial"/>
          <w:i/>
          <w:color w:val="000000"/>
          <w:sz w:val="24"/>
          <w:szCs w:val="24"/>
        </w:rPr>
        <w:t>Constitución Federal</w:t>
      </w:r>
      <w:r>
        <w:rPr>
          <w:rFonts w:ascii="Arial" w:eastAsia="Arial" w:hAnsi="Arial" w:cs="Arial"/>
          <w:color w:val="000000"/>
          <w:sz w:val="24"/>
          <w:szCs w:val="24"/>
        </w:rPr>
        <w:t xml:space="preserve"> y de la </w:t>
      </w:r>
      <w:r>
        <w:rPr>
          <w:rFonts w:ascii="Arial" w:eastAsia="Arial" w:hAnsi="Arial" w:cs="Arial"/>
          <w:i/>
          <w:color w:val="000000"/>
          <w:sz w:val="24"/>
          <w:szCs w:val="24"/>
        </w:rPr>
        <w:t>Constitución Local</w:t>
      </w:r>
      <w:r>
        <w:rPr>
          <w:rFonts w:ascii="Arial" w:eastAsia="Arial" w:hAnsi="Arial" w:cs="Arial"/>
          <w:color w:val="000000"/>
          <w:sz w:val="24"/>
          <w:szCs w:val="24"/>
        </w:rPr>
        <w:t>,</w:t>
      </w:r>
      <w:r>
        <w:rPr>
          <w:rFonts w:ascii="Arial" w:eastAsia="Arial" w:hAnsi="Arial" w:cs="Arial"/>
          <w:i/>
          <w:color w:val="000000"/>
          <w:sz w:val="24"/>
          <w:szCs w:val="24"/>
        </w:rPr>
        <w:t xml:space="preserve"> </w:t>
      </w:r>
      <w:r>
        <w:rPr>
          <w:rFonts w:ascii="Arial" w:eastAsia="Arial" w:hAnsi="Arial" w:cs="Arial"/>
          <w:color w:val="000000"/>
          <w:sz w:val="24"/>
          <w:szCs w:val="24"/>
        </w:rPr>
        <w:t>todas las personas gozarán de los derechos humanos reconocidos en ellas y en los tratados internacionales e instrumentos de los que el Estado Mexicano sea parte.</w:t>
      </w:r>
    </w:p>
    <w:p w14:paraId="5648FB9F" w14:textId="77777777" w:rsidR="001F2AC2" w:rsidRDefault="001D2D9C">
      <w:pPr>
        <w:pBdr>
          <w:top w:val="nil"/>
          <w:left w:val="nil"/>
          <w:bottom w:val="nil"/>
          <w:right w:val="nil"/>
          <w:between w:val="nil"/>
        </w:pBdr>
        <w:spacing w:before="200" w:after="200" w:line="360" w:lineRule="auto"/>
        <w:jc w:val="both"/>
        <w:rPr>
          <w:rFonts w:ascii="Arial" w:eastAsia="Arial" w:hAnsi="Arial" w:cs="Arial"/>
          <w:color w:val="000000"/>
          <w:sz w:val="24"/>
          <w:szCs w:val="24"/>
        </w:rPr>
      </w:pPr>
      <w:r>
        <w:rPr>
          <w:rFonts w:ascii="Arial" w:eastAsia="Arial" w:hAnsi="Arial" w:cs="Arial"/>
          <w:color w:val="000000"/>
          <w:sz w:val="24"/>
          <w:szCs w:val="24"/>
        </w:rPr>
        <w:t>De igual manera, todas las autoridades tienen la obligación de promover, respetar, proteger y garantizar los derechos humanos de conformidad con los principios de universalidad, interdependencia, indivisibilidad y progresividad, en el ámbito de sus competencias; por ende, es responsabilidad del Estado prevenir, investigar, sancionar y reparar las violaciones a los derechos humanos, en los términos que establezcan las leyes.</w:t>
      </w:r>
    </w:p>
    <w:p w14:paraId="5648FBA0" w14:textId="77777777" w:rsidR="001F2AC2" w:rsidRDefault="001D2D9C">
      <w:pPr>
        <w:pBdr>
          <w:top w:val="nil"/>
          <w:left w:val="nil"/>
          <w:bottom w:val="nil"/>
          <w:right w:val="nil"/>
          <w:between w:val="nil"/>
        </w:pBdr>
        <w:spacing w:before="200" w:after="20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Por su parte, el artículo 4º establece que los hombres y las mujeres son iguales ante la ley. También, el 35, fracciones I y II, instituye que es derecho de la ciudadanía votar en las elecciones populares y ser votadas en </w:t>
      </w:r>
      <w:r>
        <w:rPr>
          <w:rFonts w:ascii="Arial" w:eastAsia="Arial" w:hAnsi="Arial" w:cs="Arial"/>
          <w:color w:val="000000"/>
          <w:sz w:val="24"/>
          <w:szCs w:val="24"/>
        </w:rPr>
        <w:lastRenderedPageBreak/>
        <w:t xml:space="preserve">condiciones de paridad, para todos los cargos de elección popular, teniendo las calidades que establezca la ley.  </w:t>
      </w:r>
    </w:p>
    <w:p w14:paraId="5648FBA1" w14:textId="77777777" w:rsidR="001F2AC2" w:rsidRDefault="001D2D9C">
      <w:pPr>
        <w:pBdr>
          <w:top w:val="nil"/>
          <w:left w:val="nil"/>
          <w:bottom w:val="nil"/>
          <w:right w:val="nil"/>
          <w:between w:val="nil"/>
        </w:pBdr>
        <w:spacing w:before="200" w:after="200" w:line="360" w:lineRule="auto"/>
        <w:jc w:val="both"/>
        <w:rPr>
          <w:rFonts w:ascii="Arial" w:eastAsia="Arial" w:hAnsi="Arial" w:cs="Arial"/>
          <w:color w:val="000000"/>
          <w:sz w:val="24"/>
          <w:szCs w:val="24"/>
        </w:rPr>
      </w:pPr>
      <w:r>
        <w:rPr>
          <w:rFonts w:ascii="Arial" w:eastAsia="Arial" w:hAnsi="Arial" w:cs="Arial"/>
          <w:color w:val="000000"/>
          <w:sz w:val="24"/>
          <w:szCs w:val="24"/>
        </w:rPr>
        <w:t>En el marco internacional,</w:t>
      </w:r>
      <w:r>
        <w:rPr>
          <w:rFonts w:ascii="Arial" w:eastAsia="Arial" w:hAnsi="Arial" w:cs="Arial"/>
          <w:sz w:val="24"/>
          <w:szCs w:val="24"/>
        </w:rPr>
        <w:t xml:space="preserve"> la Convención Americana sobre Derechos Humanos, el Pacto Internacional de Derechos</w:t>
      </w:r>
      <w:r>
        <w:rPr>
          <w:rFonts w:ascii="Arial" w:eastAsia="Arial" w:hAnsi="Arial" w:cs="Arial"/>
          <w:color w:val="000000"/>
          <w:sz w:val="24"/>
          <w:szCs w:val="24"/>
        </w:rPr>
        <w:t xml:space="preserve"> Civiles y Políticos, la Convención de </w:t>
      </w:r>
      <w:r>
        <w:rPr>
          <w:rFonts w:ascii="Arial" w:eastAsia="Arial" w:hAnsi="Arial" w:cs="Arial"/>
          <w:i/>
          <w:color w:val="000000"/>
          <w:sz w:val="24"/>
          <w:szCs w:val="24"/>
        </w:rPr>
        <w:t>Belem do Pará</w:t>
      </w:r>
      <w:r>
        <w:rPr>
          <w:rFonts w:ascii="Arial" w:eastAsia="Arial" w:hAnsi="Arial" w:cs="Arial"/>
          <w:color w:val="000000"/>
          <w:sz w:val="24"/>
          <w:szCs w:val="24"/>
        </w:rPr>
        <w:t xml:space="preserve">; y la </w:t>
      </w:r>
      <w:r>
        <w:rPr>
          <w:rFonts w:ascii="Arial" w:eastAsia="Arial" w:hAnsi="Arial" w:cs="Arial"/>
          <w:i/>
          <w:color w:val="000000"/>
          <w:sz w:val="24"/>
          <w:szCs w:val="24"/>
        </w:rPr>
        <w:t>CEDAW</w:t>
      </w:r>
      <w:r>
        <w:rPr>
          <w:rFonts w:ascii="Arial" w:eastAsia="Arial" w:hAnsi="Arial" w:cs="Arial"/>
          <w:color w:val="000000"/>
          <w:sz w:val="24"/>
          <w:szCs w:val="24"/>
        </w:rPr>
        <w:t>, principalmente, son coincidentes en prever el derecho de las mujeres de acceder a las funciones públicas en condiciones de igualdad y en un ambiente libre de violencia.</w:t>
      </w:r>
    </w:p>
    <w:p w14:paraId="5648FBA2" w14:textId="77777777" w:rsidR="001F2AC2" w:rsidRDefault="001D2D9C">
      <w:pPr>
        <w:pStyle w:val="Prrafodelista"/>
        <w:numPr>
          <w:ilvl w:val="0"/>
          <w:numId w:val="9"/>
        </w:numPr>
        <w:spacing w:before="200" w:after="200"/>
        <w:rPr>
          <w:rFonts w:ascii="Arial" w:eastAsia="Arial" w:hAnsi="Arial" w:cs="Arial"/>
          <w:b/>
          <w:i/>
          <w:sz w:val="24"/>
          <w:szCs w:val="24"/>
        </w:rPr>
      </w:pPr>
      <w:r>
        <w:rPr>
          <w:rFonts w:ascii="Arial" w:eastAsia="Arial" w:hAnsi="Arial" w:cs="Arial"/>
          <w:b/>
          <w:sz w:val="24"/>
          <w:szCs w:val="24"/>
        </w:rPr>
        <w:t xml:space="preserve">Disposiciones generales en materia de </w:t>
      </w:r>
      <w:r>
        <w:rPr>
          <w:rFonts w:ascii="Arial" w:eastAsia="Arial" w:hAnsi="Arial" w:cs="Arial"/>
          <w:b/>
          <w:i/>
          <w:sz w:val="24"/>
          <w:szCs w:val="24"/>
        </w:rPr>
        <w:t>VPMG</w:t>
      </w:r>
    </w:p>
    <w:p w14:paraId="5648FBA3" w14:textId="77777777" w:rsidR="001F2AC2" w:rsidRDefault="001D2D9C">
      <w:pPr>
        <w:spacing w:before="200" w:after="200" w:line="360" w:lineRule="auto"/>
        <w:jc w:val="both"/>
        <w:rPr>
          <w:rFonts w:ascii="Arial" w:eastAsia="Arial" w:hAnsi="Arial" w:cs="Arial"/>
          <w:sz w:val="24"/>
          <w:szCs w:val="24"/>
        </w:rPr>
      </w:pPr>
      <w:r>
        <w:rPr>
          <w:rFonts w:ascii="Arial" w:eastAsia="Arial" w:hAnsi="Arial" w:cs="Arial"/>
          <w:sz w:val="24"/>
          <w:szCs w:val="24"/>
        </w:rPr>
        <w:t xml:space="preserve">El trece de abril de dos mil veinte se publicó en el Diario Oficial de la Federación, el Decreto por el que se reforman y adicionan diversas disposiciones de la </w:t>
      </w:r>
      <w:r>
        <w:rPr>
          <w:rFonts w:ascii="Arial" w:eastAsia="Arial" w:hAnsi="Arial" w:cs="Arial"/>
          <w:i/>
          <w:sz w:val="24"/>
          <w:szCs w:val="24"/>
        </w:rPr>
        <w:t>LGAMVLV</w:t>
      </w:r>
      <w:r>
        <w:rPr>
          <w:rFonts w:ascii="Arial" w:eastAsia="Arial" w:hAnsi="Arial" w:cs="Arial"/>
          <w:sz w:val="24"/>
          <w:szCs w:val="24"/>
        </w:rPr>
        <w:t xml:space="preserve">; de la </w:t>
      </w:r>
      <w:r>
        <w:rPr>
          <w:rFonts w:ascii="Arial" w:eastAsia="Arial" w:hAnsi="Arial" w:cs="Arial"/>
          <w:i/>
          <w:sz w:val="24"/>
          <w:szCs w:val="24"/>
        </w:rPr>
        <w:t>LGIPE</w:t>
      </w:r>
      <w:r>
        <w:rPr>
          <w:rFonts w:ascii="Arial" w:eastAsia="Arial" w:hAnsi="Arial" w:cs="Arial"/>
          <w:sz w:val="24"/>
          <w:szCs w:val="24"/>
        </w:rPr>
        <w:t xml:space="preserve">; de la Ley General del Sistema de Medios de Impugnación en Materia Electoral; de la Ley General de Partidos Políticos; de la Ley General en Materia de Delitos Electorales; de la Ley Orgánica de la Fiscalía General de la República; de la Ley Orgánica del Poder Judicial de la Federación; y de la Ley General de Responsabilidades Administrativas, en materia de </w:t>
      </w:r>
      <w:r>
        <w:rPr>
          <w:rFonts w:ascii="Arial" w:eastAsia="Arial" w:hAnsi="Arial" w:cs="Arial"/>
          <w:i/>
          <w:sz w:val="24"/>
          <w:szCs w:val="24"/>
        </w:rPr>
        <w:t>VPMG</w:t>
      </w:r>
      <w:r>
        <w:rPr>
          <w:rFonts w:ascii="Arial" w:eastAsia="Arial" w:hAnsi="Arial" w:cs="Arial"/>
          <w:sz w:val="24"/>
          <w:szCs w:val="24"/>
        </w:rPr>
        <w:t>, mismas que, de acuerdo al Transitorio Primero de dicho Decreto, son vigentes a partir del día siguiente de su publicación en el Diario Oficial de la Federación</w:t>
      </w:r>
      <w:r>
        <w:rPr>
          <w:rFonts w:ascii="Arial" w:eastAsia="Arial" w:hAnsi="Arial" w:cs="Arial"/>
          <w:sz w:val="24"/>
          <w:szCs w:val="24"/>
          <w:vertAlign w:val="superscript"/>
        </w:rPr>
        <w:footnoteReference w:id="48"/>
      </w:r>
      <w:r>
        <w:rPr>
          <w:rFonts w:ascii="Arial" w:eastAsia="Arial" w:hAnsi="Arial" w:cs="Arial"/>
          <w:sz w:val="24"/>
          <w:szCs w:val="24"/>
        </w:rPr>
        <w:t>.</w:t>
      </w:r>
    </w:p>
    <w:p w14:paraId="5648FBA4"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t xml:space="preserve">Conforme al contenido de dicha reforma, concretamente en los artículos 3°, primer párrafo, inciso k) de la </w:t>
      </w:r>
      <w:r>
        <w:rPr>
          <w:rFonts w:ascii="Arial" w:eastAsia="Arial" w:hAnsi="Arial" w:cs="Arial"/>
          <w:i/>
          <w:sz w:val="24"/>
          <w:szCs w:val="24"/>
        </w:rPr>
        <w:t>LGIPE</w:t>
      </w:r>
      <w:r>
        <w:rPr>
          <w:rFonts w:ascii="Arial" w:eastAsia="Arial" w:hAnsi="Arial" w:cs="Arial"/>
          <w:sz w:val="24"/>
          <w:szCs w:val="24"/>
        </w:rPr>
        <w:t xml:space="preserve">, así como el 20 Bis, de la </w:t>
      </w:r>
      <w:r>
        <w:rPr>
          <w:rFonts w:ascii="Arial" w:eastAsia="Arial" w:hAnsi="Arial" w:cs="Arial"/>
          <w:i/>
          <w:sz w:val="24"/>
          <w:szCs w:val="24"/>
        </w:rPr>
        <w:t>LGAMVLV</w:t>
      </w:r>
      <w:r>
        <w:rPr>
          <w:rFonts w:ascii="Arial" w:eastAsia="Arial" w:hAnsi="Arial" w:cs="Arial"/>
          <w:sz w:val="24"/>
          <w:szCs w:val="24"/>
        </w:rPr>
        <w:t xml:space="preserve">, la </w:t>
      </w:r>
      <w:r>
        <w:rPr>
          <w:rFonts w:ascii="Arial" w:eastAsia="Arial" w:hAnsi="Arial" w:cs="Arial"/>
          <w:i/>
          <w:sz w:val="24"/>
          <w:szCs w:val="24"/>
        </w:rPr>
        <w:t>VPMG</w:t>
      </w:r>
      <w:r>
        <w:rPr>
          <w:rFonts w:ascii="Arial" w:eastAsia="Arial" w:hAnsi="Arial" w:cs="Arial"/>
          <w:sz w:val="24"/>
          <w:szCs w:val="24"/>
        </w:rPr>
        <w:t xml:space="preserve"> puede ser entendida como:</w:t>
      </w:r>
    </w:p>
    <w:p w14:paraId="5648FBA5" w14:textId="77777777" w:rsidR="001F2AC2" w:rsidRDefault="001D2D9C">
      <w:pPr>
        <w:spacing w:before="280" w:after="280"/>
        <w:ind w:left="363" w:right="850"/>
        <w:jc w:val="both"/>
        <w:rPr>
          <w:rFonts w:ascii="Arial" w:eastAsia="Arial Narrow" w:hAnsi="Arial" w:cs="Arial"/>
        </w:rPr>
      </w:pPr>
      <w:r>
        <w:rPr>
          <w:rFonts w:ascii="Arial" w:eastAsia="Arial Narrow" w:hAnsi="Arial" w:cs="Arial"/>
          <w:i/>
        </w:rPr>
        <w:t xml:space="preserve">“Toda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 Se entenderá que las acciones u omisiones se basan en elementos de género, cuando se </w:t>
      </w:r>
      <w:r>
        <w:rPr>
          <w:rFonts w:ascii="Arial" w:eastAsia="Arial Narrow" w:hAnsi="Arial" w:cs="Arial"/>
          <w:i/>
        </w:rPr>
        <w:lastRenderedPageBreak/>
        <w:t>dirijan a una mujer por ser mujer; le afecten desproporcionadamente o tengan un impacto diferenciado en ella”.</w:t>
      </w:r>
    </w:p>
    <w:p w14:paraId="5648FBA6" w14:textId="77777777" w:rsidR="001F2AC2" w:rsidRDefault="001D2D9C">
      <w:pPr>
        <w:spacing w:before="280" w:after="280" w:line="360" w:lineRule="auto"/>
        <w:jc w:val="both"/>
        <w:rPr>
          <w:rFonts w:ascii="Arial" w:eastAsia="Arial" w:hAnsi="Arial" w:cs="Arial"/>
          <w:sz w:val="24"/>
          <w:szCs w:val="24"/>
        </w:rPr>
      </w:pPr>
      <w:bookmarkStart w:id="25" w:name="_heading=h.44sinio" w:colFirst="0" w:colLast="0"/>
      <w:bookmarkEnd w:id="25"/>
      <w:r>
        <w:rPr>
          <w:rFonts w:ascii="Arial" w:eastAsia="Arial" w:hAnsi="Arial" w:cs="Arial"/>
          <w:sz w:val="24"/>
          <w:szCs w:val="24"/>
        </w:rPr>
        <w:t xml:space="preserve">Asimismo, en el artículo 442 Bis de la </w:t>
      </w:r>
      <w:r>
        <w:rPr>
          <w:rFonts w:ascii="Arial" w:eastAsia="Arial" w:hAnsi="Arial" w:cs="Arial"/>
          <w:i/>
          <w:sz w:val="24"/>
          <w:szCs w:val="24"/>
        </w:rPr>
        <w:t>LGIPE</w:t>
      </w:r>
      <w:r>
        <w:rPr>
          <w:rFonts w:ascii="Arial" w:eastAsia="Arial" w:hAnsi="Arial" w:cs="Arial"/>
          <w:sz w:val="24"/>
          <w:szCs w:val="24"/>
        </w:rPr>
        <w:t xml:space="preserve"> se mencionan supuestos de conductas de </w:t>
      </w:r>
      <w:r>
        <w:rPr>
          <w:rFonts w:ascii="Arial" w:eastAsia="Arial" w:hAnsi="Arial" w:cs="Arial"/>
          <w:i/>
          <w:sz w:val="24"/>
          <w:szCs w:val="24"/>
        </w:rPr>
        <w:t>VPMG</w:t>
      </w:r>
      <w:r>
        <w:rPr>
          <w:rFonts w:ascii="Arial" w:eastAsia="Arial" w:hAnsi="Arial" w:cs="Arial"/>
          <w:sz w:val="24"/>
          <w:szCs w:val="24"/>
        </w:rPr>
        <w:t xml:space="preserve">: </w:t>
      </w:r>
    </w:p>
    <w:p w14:paraId="5648FBA7" w14:textId="77777777" w:rsidR="001F2AC2" w:rsidRDefault="001D2D9C">
      <w:pPr>
        <w:spacing w:before="280" w:after="280"/>
        <w:ind w:left="363" w:right="850"/>
        <w:jc w:val="both"/>
        <w:rPr>
          <w:rFonts w:ascii="Arial" w:eastAsia="Arial Narrow" w:hAnsi="Arial" w:cs="Arial"/>
          <w:i/>
        </w:rPr>
      </w:pPr>
      <w:r>
        <w:rPr>
          <w:rFonts w:ascii="Arial" w:eastAsia="Arial Narrow" w:hAnsi="Arial" w:cs="Arial"/>
          <w:i/>
        </w:rPr>
        <w:t>“Artículo 442…</w:t>
      </w:r>
    </w:p>
    <w:p w14:paraId="5648FBA8" w14:textId="77777777" w:rsidR="001F2AC2" w:rsidRDefault="001D2D9C">
      <w:pPr>
        <w:spacing w:before="280" w:after="280"/>
        <w:ind w:left="363" w:right="850"/>
        <w:jc w:val="both"/>
        <w:rPr>
          <w:rFonts w:ascii="Arial" w:eastAsia="Arial Narrow" w:hAnsi="Arial" w:cs="Arial"/>
          <w:i/>
        </w:rPr>
      </w:pPr>
      <w:r>
        <w:rPr>
          <w:rFonts w:ascii="Arial" w:eastAsia="Arial Narrow" w:hAnsi="Arial" w:cs="Arial"/>
          <w:i/>
        </w:rPr>
        <w:t>1…</w:t>
      </w:r>
    </w:p>
    <w:p w14:paraId="5648FBA9" w14:textId="77777777" w:rsidR="001F2AC2" w:rsidRDefault="001D2D9C">
      <w:pPr>
        <w:numPr>
          <w:ilvl w:val="0"/>
          <w:numId w:val="8"/>
        </w:numPr>
        <w:pBdr>
          <w:top w:val="nil"/>
          <w:left w:val="nil"/>
          <w:bottom w:val="nil"/>
          <w:right w:val="nil"/>
          <w:between w:val="nil"/>
        </w:pBdr>
        <w:spacing w:before="280" w:after="0" w:line="240" w:lineRule="auto"/>
        <w:ind w:left="581" w:right="850" w:hanging="218"/>
        <w:jc w:val="both"/>
        <w:rPr>
          <w:rFonts w:ascii="Arial" w:eastAsia="Arial Narrow" w:hAnsi="Arial" w:cs="Arial"/>
          <w:i/>
          <w:color w:val="000000"/>
        </w:rPr>
      </w:pPr>
      <w:r>
        <w:rPr>
          <w:rFonts w:ascii="Arial" w:eastAsia="Arial Narrow" w:hAnsi="Arial" w:cs="Arial"/>
          <w:i/>
          <w:color w:val="000000"/>
        </w:rPr>
        <w:t>Obstaculizar a las mujeres, los derechos de asociación o afiliación política;</w:t>
      </w:r>
    </w:p>
    <w:p w14:paraId="5648FBAA" w14:textId="77777777" w:rsidR="001F2AC2" w:rsidRDefault="001D2D9C">
      <w:pPr>
        <w:numPr>
          <w:ilvl w:val="0"/>
          <w:numId w:val="8"/>
        </w:numPr>
        <w:pBdr>
          <w:top w:val="nil"/>
          <w:left w:val="nil"/>
          <w:bottom w:val="nil"/>
          <w:right w:val="nil"/>
          <w:between w:val="nil"/>
        </w:pBdr>
        <w:spacing w:after="0" w:line="240" w:lineRule="auto"/>
        <w:ind w:left="581" w:right="850" w:hanging="218"/>
        <w:jc w:val="both"/>
        <w:rPr>
          <w:rFonts w:ascii="Arial" w:eastAsia="Arial Narrow" w:hAnsi="Arial" w:cs="Arial"/>
          <w:i/>
          <w:color w:val="000000"/>
        </w:rPr>
      </w:pPr>
      <w:r>
        <w:rPr>
          <w:rFonts w:ascii="Arial" w:eastAsia="Arial Narrow" w:hAnsi="Arial" w:cs="Arial"/>
          <w:i/>
          <w:color w:val="000000"/>
        </w:rPr>
        <w:t>Ocultar información a las mujeres, con el objetivo de impedir la toma de decisiones y el desarrollo de sus funciones y actividades;</w:t>
      </w:r>
    </w:p>
    <w:p w14:paraId="5648FBAB" w14:textId="77777777" w:rsidR="001F2AC2" w:rsidRDefault="001D2D9C">
      <w:pPr>
        <w:numPr>
          <w:ilvl w:val="0"/>
          <w:numId w:val="8"/>
        </w:numPr>
        <w:pBdr>
          <w:top w:val="nil"/>
          <w:left w:val="nil"/>
          <w:bottom w:val="nil"/>
          <w:right w:val="nil"/>
          <w:between w:val="nil"/>
        </w:pBdr>
        <w:spacing w:after="0" w:line="240" w:lineRule="auto"/>
        <w:ind w:left="581" w:right="850" w:hanging="218"/>
        <w:jc w:val="both"/>
        <w:rPr>
          <w:rFonts w:ascii="Arial" w:eastAsia="Arial Narrow" w:hAnsi="Arial" w:cs="Arial"/>
          <w:i/>
          <w:color w:val="000000"/>
        </w:rPr>
      </w:pPr>
      <w:r>
        <w:rPr>
          <w:rFonts w:ascii="Arial" w:eastAsia="Arial Narrow" w:hAnsi="Arial" w:cs="Arial"/>
          <w:i/>
          <w:color w:val="000000"/>
        </w:rPr>
        <w:t>Ocultar la convocatoria para el registro de precandidaturas o candidaturas, o información relacionada con ésta, con la finalidad de impedir la participación de las mujeres;</w:t>
      </w:r>
    </w:p>
    <w:p w14:paraId="5648FBAC" w14:textId="77777777" w:rsidR="001F2AC2" w:rsidRDefault="001D2D9C">
      <w:pPr>
        <w:numPr>
          <w:ilvl w:val="0"/>
          <w:numId w:val="8"/>
        </w:numPr>
        <w:pBdr>
          <w:top w:val="nil"/>
          <w:left w:val="nil"/>
          <w:bottom w:val="nil"/>
          <w:right w:val="nil"/>
          <w:between w:val="nil"/>
        </w:pBdr>
        <w:spacing w:after="0" w:line="240" w:lineRule="auto"/>
        <w:ind w:left="581" w:right="850" w:hanging="218"/>
        <w:jc w:val="both"/>
        <w:rPr>
          <w:rFonts w:ascii="Arial" w:eastAsia="Arial Narrow" w:hAnsi="Arial" w:cs="Arial"/>
          <w:i/>
          <w:color w:val="000000"/>
        </w:rPr>
      </w:pPr>
      <w:r>
        <w:rPr>
          <w:rFonts w:ascii="Arial" w:eastAsia="Arial Narrow" w:hAnsi="Arial" w:cs="Arial"/>
          <w:i/>
          <w:color w:val="000000"/>
        </w:rPr>
        <w:t>Proporcionar a las mujeres que aspiran a ocupar un cargo de elección popular, información falsa, incompleta o imprecisa, para impedir su registro;</w:t>
      </w:r>
    </w:p>
    <w:p w14:paraId="5648FBAD" w14:textId="77777777" w:rsidR="001F2AC2" w:rsidRDefault="001D2D9C">
      <w:pPr>
        <w:numPr>
          <w:ilvl w:val="0"/>
          <w:numId w:val="8"/>
        </w:numPr>
        <w:pBdr>
          <w:top w:val="nil"/>
          <w:left w:val="nil"/>
          <w:bottom w:val="nil"/>
          <w:right w:val="nil"/>
          <w:between w:val="nil"/>
        </w:pBdr>
        <w:spacing w:after="0" w:line="240" w:lineRule="auto"/>
        <w:ind w:left="581" w:right="850" w:hanging="218"/>
        <w:jc w:val="both"/>
        <w:rPr>
          <w:rFonts w:ascii="Arial" w:eastAsia="Arial Narrow" w:hAnsi="Arial" w:cs="Arial"/>
          <w:i/>
          <w:color w:val="000000"/>
        </w:rPr>
      </w:pPr>
      <w:r>
        <w:rPr>
          <w:rFonts w:ascii="Arial" w:eastAsia="Arial Narrow" w:hAnsi="Arial" w:cs="Arial"/>
          <w:i/>
          <w:color w:val="000000"/>
        </w:rPr>
        <w:t>Obstaculizar la precampaña o campaña política de las mujeres, impidiendo que la competencia electoral se desarrolle en condiciones de igualdad, y</w:t>
      </w:r>
    </w:p>
    <w:p w14:paraId="5648FBAE" w14:textId="77777777" w:rsidR="001F2AC2" w:rsidRDefault="001D2D9C">
      <w:pPr>
        <w:numPr>
          <w:ilvl w:val="0"/>
          <w:numId w:val="8"/>
        </w:numPr>
        <w:pBdr>
          <w:top w:val="nil"/>
          <w:left w:val="nil"/>
          <w:bottom w:val="nil"/>
          <w:right w:val="nil"/>
          <w:between w:val="nil"/>
        </w:pBdr>
        <w:spacing w:after="280" w:line="240" w:lineRule="auto"/>
        <w:ind w:left="581" w:right="850" w:hanging="218"/>
        <w:jc w:val="both"/>
        <w:rPr>
          <w:rFonts w:ascii="Arial" w:eastAsia="Arial Narrow" w:hAnsi="Arial" w:cs="Arial"/>
          <w:i/>
          <w:color w:val="000000"/>
        </w:rPr>
      </w:pPr>
      <w:r>
        <w:rPr>
          <w:rFonts w:ascii="Arial" w:eastAsia="Arial Narrow" w:hAnsi="Arial" w:cs="Arial"/>
          <w:i/>
          <w:color w:val="000000"/>
        </w:rPr>
        <w:t>Cualquiera otra acción que lesione o dañe la dignidad, integridad o libertad de las mujeres en el ejercicio de sus derechos políticos y electorales”.</w:t>
      </w:r>
    </w:p>
    <w:p w14:paraId="5648FBAF"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t xml:space="preserve">Cabe precisar que, en cuanto al tema en particular y en el ámbito local, el artículo 3, fracción XVI, del </w:t>
      </w:r>
      <w:r>
        <w:rPr>
          <w:rFonts w:ascii="Arial" w:eastAsia="Arial" w:hAnsi="Arial" w:cs="Arial"/>
          <w:i/>
          <w:sz w:val="24"/>
          <w:szCs w:val="24"/>
        </w:rPr>
        <w:t>Código Electoral</w:t>
      </w:r>
      <w:r>
        <w:rPr>
          <w:rFonts w:ascii="Arial" w:eastAsia="Arial" w:hAnsi="Arial" w:cs="Arial"/>
          <w:sz w:val="24"/>
          <w:szCs w:val="24"/>
        </w:rPr>
        <w:t xml:space="preserve"> establece una definición idéntica a la señalada por la </w:t>
      </w:r>
      <w:r>
        <w:rPr>
          <w:rFonts w:ascii="Arial" w:eastAsia="Arial" w:hAnsi="Arial" w:cs="Arial"/>
          <w:i/>
          <w:sz w:val="24"/>
          <w:szCs w:val="24"/>
        </w:rPr>
        <w:t xml:space="preserve">LGIPE </w:t>
      </w:r>
      <w:r>
        <w:rPr>
          <w:rFonts w:ascii="Arial" w:eastAsia="Arial" w:hAnsi="Arial" w:cs="Arial"/>
          <w:sz w:val="24"/>
          <w:szCs w:val="24"/>
        </w:rPr>
        <w:t xml:space="preserve">y las conductas constitutivas de </w:t>
      </w:r>
      <w:r>
        <w:rPr>
          <w:rFonts w:ascii="Arial" w:eastAsia="Arial" w:hAnsi="Arial" w:cs="Arial"/>
          <w:i/>
          <w:sz w:val="24"/>
          <w:szCs w:val="24"/>
        </w:rPr>
        <w:t>VPMG</w:t>
      </w:r>
      <w:r>
        <w:rPr>
          <w:rFonts w:ascii="Arial" w:eastAsia="Arial" w:hAnsi="Arial" w:cs="Arial"/>
          <w:sz w:val="24"/>
          <w:szCs w:val="24"/>
        </w:rPr>
        <w:t xml:space="preserve"> mismas que se encuentran reguladas en el numeral 3 Bis de dicho ordenamiento</w:t>
      </w:r>
      <w:r>
        <w:rPr>
          <w:rFonts w:ascii="Arial" w:eastAsia="Arial" w:hAnsi="Arial" w:cs="Arial"/>
          <w:sz w:val="24"/>
          <w:szCs w:val="24"/>
          <w:vertAlign w:val="superscript"/>
        </w:rPr>
        <w:footnoteReference w:id="49"/>
      </w:r>
      <w:r>
        <w:rPr>
          <w:rFonts w:ascii="Arial" w:eastAsia="Arial" w:hAnsi="Arial" w:cs="Arial"/>
          <w:sz w:val="24"/>
          <w:szCs w:val="24"/>
        </w:rPr>
        <w:t xml:space="preserve">. </w:t>
      </w:r>
    </w:p>
    <w:p w14:paraId="5648FBB0"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lastRenderedPageBreak/>
        <w:t xml:space="preserve">Ahora, de conformidad con el </w:t>
      </w:r>
      <w:r>
        <w:rPr>
          <w:rFonts w:ascii="Arial" w:eastAsia="Arial" w:hAnsi="Arial" w:cs="Arial"/>
          <w:i/>
          <w:sz w:val="24"/>
          <w:szCs w:val="24"/>
        </w:rPr>
        <w:t>Protocolo</w:t>
      </w:r>
      <w:r>
        <w:rPr>
          <w:rFonts w:ascii="Arial" w:eastAsia="Arial" w:hAnsi="Arial" w:cs="Arial"/>
          <w:sz w:val="24"/>
          <w:szCs w:val="24"/>
        </w:rPr>
        <w:t xml:space="preserve">, para identificar la </w:t>
      </w:r>
      <w:r>
        <w:rPr>
          <w:rFonts w:ascii="Arial" w:eastAsia="Arial" w:hAnsi="Arial" w:cs="Arial"/>
          <w:i/>
          <w:sz w:val="24"/>
          <w:szCs w:val="24"/>
        </w:rPr>
        <w:t>VPMG</w:t>
      </w:r>
      <w:r>
        <w:rPr>
          <w:rFonts w:ascii="Arial" w:eastAsia="Arial" w:hAnsi="Arial" w:cs="Arial"/>
          <w:sz w:val="24"/>
          <w:szCs w:val="24"/>
        </w:rPr>
        <w:t>, es necesario verificar que</w:t>
      </w:r>
      <w:r>
        <w:rPr>
          <w:rFonts w:ascii="Arial" w:eastAsia="Arial" w:hAnsi="Arial" w:cs="Arial"/>
          <w:sz w:val="24"/>
          <w:szCs w:val="24"/>
          <w:vertAlign w:val="superscript"/>
        </w:rPr>
        <w:footnoteReference w:id="50"/>
      </w:r>
      <w:r>
        <w:rPr>
          <w:rFonts w:ascii="Arial" w:eastAsia="Arial" w:hAnsi="Arial" w:cs="Arial"/>
          <w:sz w:val="24"/>
          <w:szCs w:val="24"/>
        </w:rPr>
        <w:t xml:space="preserve">: </w:t>
      </w:r>
    </w:p>
    <w:p w14:paraId="5648FBB1" w14:textId="77777777" w:rsidR="001F2AC2" w:rsidRDefault="001D2D9C">
      <w:pPr>
        <w:numPr>
          <w:ilvl w:val="0"/>
          <w:numId w:val="3"/>
        </w:numPr>
        <w:pBdr>
          <w:top w:val="nil"/>
          <w:left w:val="nil"/>
          <w:bottom w:val="nil"/>
          <w:right w:val="nil"/>
          <w:between w:val="nil"/>
        </w:pBdr>
        <w:spacing w:before="280" w:after="0" w:line="360" w:lineRule="auto"/>
        <w:ind w:left="723"/>
        <w:jc w:val="both"/>
        <w:rPr>
          <w:rFonts w:ascii="Arial" w:eastAsia="Arial" w:hAnsi="Arial" w:cs="Arial"/>
          <w:color w:val="000000"/>
          <w:sz w:val="24"/>
          <w:szCs w:val="24"/>
        </w:rPr>
      </w:pPr>
      <w:r>
        <w:rPr>
          <w:rFonts w:ascii="Arial" w:eastAsia="Arial" w:hAnsi="Arial" w:cs="Arial"/>
          <w:color w:val="000000"/>
          <w:sz w:val="24"/>
          <w:szCs w:val="24"/>
        </w:rPr>
        <w:t>El acto u omisión se dirija a una mujer por ser mujer, tenga un impacto diferenciado y/o afecte desproporcionadamente a las mujeres.</w:t>
      </w:r>
    </w:p>
    <w:p w14:paraId="5648FBB2" w14:textId="77777777" w:rsidR="001F2AC2" w:rsidRDefault="001D2D9C">
      <w:pPr>
        <w:numPr>
          <w:ilvl w:val="0"/>
          <w:numId w:val="3"/>
        </w:numPr>
        <w:pBdr>
          <w:top w:val="nil"/>
          <w:left w:val="nil"/>
          <w:bottom w:val="nil"/>
          <w:right w:val="nil"/>
          <w:between w:val="nil"/>
        </w:pBdr>
        <w:spacing w:after="0" w:line="360" w:lineRule="auto"/>
        <w:ind w:left="723"/>
        <w:jc w:val="both"/>
        <w:rPr>
          <w:rFonts w:ascii="Arial" w:eastAsia="Arial" w:hAnsi="Arial" w:cs="Arial"/>
          <w:color w:val="000000"/>
          <w:sz w:val="24"/>
          <w:szCs w:val="24"/>
        </w:rPr>
      </w:pPr>
      <w:r>
        <w:rPr>
          <w:rFonts w:ascii="Arial" w:eastAsia="Arial" w:hAnsi="Arial" w:cs="Arial"/>
          <w:color w:val="000000"/>
          <w:sz w:val="24"/>
          <w:szCs w:val="24"/>
        </w:rPr>
        <w:t>El acto u omisión tenga por objeto o resultado menoscabar o anular el reconocimiento, goce y/o ejercicio de los derechos político-electorales de las mujeres.</w:t>
      </w:r>
    </w:p>
    <w:p w14:paraId="5648FBB3" w14:textId="77777777" w:rsidR="001F2AC2" w:rsidRDefault="001D2D9C">
      <w:pPr>
        <w:numPr>
          <w:ilvl w:val="0"/>
          <w:numId w:val="3"/>
        </w:numPr>
        <w:pBdr>
          <w:top w:val="nil"/>
          <w:left w:val="nil"/>
          <w:bottom w:val="nil"/>
          <w:right w:val="nil"/>
          <w:between w:val="nil"/>
        </w:pBdr>
        <w:spacing w:after="0" w:line="360" w:lineRule="auto"/>
        <w:ind w:left="723"/>
        <w:jc w:val="both"/>
        <w:rPr>
          <w:rFonts w:ascii="Arial" w:eastAsia="Arial" w:hAnsi="Arial" w:cs="Arial"/>
          <w:color w:val="000000"/>
          <w:sz w:val="24"/>
          <w:szCs w:val="24"/>
        </w:rPr>
      </w:pPr>
      <w:r>
        <w:rPr>
          <w:rFonts w:ascii="Arial" w:eastAsia="Arial" w:hAnsi="Arial" w:cs="Arial"/>
          <w:color w:val="000000"/>
          <w:sz w:val="24"/>
          <w:szCs w:val="24"/>
        </w:rPr>
        <w:t>Se dé en el marco del ejercicio de derechos político-electorales o bien, en el ejercicio de un cargo público (sin importar el hecho de que se manifieste en el ámbito público o privado, en la esfera política, económica, social, cultural, civil, etc.; tenga lugar dentro de la familia o unidad doméstica o en cualquier relación interpersonal, en la comunidad, en un partido o institución política).</w:t>
      </w:r>
    </w:p>
    <w:p w14:paraId="5648FBB4" w14:textId="77777777" w:rsidR="001F2AC2" w:rsidRDefault="001D2D9C">
      <w:pPr>
        <w:numPr>
          <w:ilvl w:val="0"/>
          <w:numId w:val="3"/>
        </w:numPr>
        <w:pBdr>
          <w:top w:val="nil"/>
          <w:left w:val="nil"/>
          <w:bottom w:val="nil"/>
          <w:right w:val="nil"/>
          <w:between w:val="nil"/>
        </w:pBdr>
        <w:spacing w:after="0" w:line="360" w:lineRule="auto"/>
        <w:ind w:left="723"/>
        <w:jc w:val="both"/>
        <w:rPr>
          <w:rFonts w:ascii="Arial" w:eastAsia="Arial" w:hAnsi="Arial" w:cs="Arial"/>
          <w:color w:val="000000"/>
          <w:sz w:val="24"/>
          <w:szCs w:val="24"/>
        </w:rPr>
      </w:pPr>
      <w:r>
        <w:rPr>
          <w:rFonts w:ascii="Arial" w:eastAsia="Arial" w:hAnsi="Arial" w:cs="Arial"/>
          <w:color w:val="000000"/>
          <w:sz w:val="24"/>
          <w:szCs w:val="24"/>
        </w:rPr>
        <w:t>El acto u omisión sea simbólico, verbal, patrimonial, económico, físico, sexual y/o psicológico.</w:t>
      </w:r>
    </w:p>
    <w:p w14:paraId="5648FBB5" w14:textId="77777777" w:rsidR="001F2AC2" w:rsidRDefault="001D2D9C">
      <w:pPr>
        <w:numPr>
          <w:ilvl w:val="0"/>
          <w:numId w:val="3"/>
        </w:numPr>
        <w:pBdr>
          <w:top w:val="nil"/>
          <w:left w:val="nil"/>
          <w:bottom w:val="nil"/>
          <w:right w:val="nil"/>
          <w:between w:val="nil"/>
        </w:pBdr>
        <w:spacing w:after="280" w:line="360" w:lineRule="auto"/>
        <w:ind w:left="723"/>
        <w:jc w:val="both"/>
        <w:rPr>
          <w:rFonts w:ascii="Arial" w:eastAsia="Arial" w:hAnsi="Arial" w:cs="Arial"/>
          <w:color w:val="000000"/>
          <w:sz w:val="24"/>
          <w:szCs w:val="24"/>
        </w:rPr>
      </w:pPr>
      <w:r>
        <w:rPr>
          <w:rFonts w:ascii="Arial" w:eastAsia="Arial" w:hAnsi="Arial" w:cs="Arial"/>
          <w:color w:val="000000"/>
          <w:sz w:val="24"/>
          <w:szCs w:val="24"/>
        </w:rPr>
        <w:t>Sea perpetrado por el Estado o sus agentes, por superiores jerárquicos, colegas de trabajo, partidos políticos o representaciones de estos; medios de comunicación y sus integrantes, un particular y/o un grupo de personas.</w:t>
      </w:r>
    </w:p>
    <w:p w14:paraId="5648FBB6" w14:textId="77777777" w:rsidR="001F2AC2" w:rsidRDefault="001D2D9C">
      <w:pPr>
        <w:pStyle w:val="Prrafodelista"/>
        <w:numPr>
          <w:ilvl w:val="0"/>
          <w:numId w:val="9"/>
        </w:numPr>
        <w:pBdr>
          <w:top w:val="nil"/>
          <w:left w:val="nil"/>
          <w:bottom w:val="nil"/>
          <w:right w:val="nil"/>
          <w:between w:val="nil"/>
        </w:pBdr>
        <w:spacing w:before="240" w:after="240" w:line="360" w:lineRule="auto"/>
        <w:jc w:val="both"/>
        <w:rPr>
          <w:rFonts w:ascii="Arial" w:eastAsia="Arial" w:hAnsi="Arial" w:cs="Arial"/>
          <w:color w:val="000000"/>
          <w:sz w:val="24"/>
          <w:szCs w:val="24"/>
        </w:rPr>
      </w:pPr>
      <w:bookmarkStart w:id="26" w:name="_heading=h.23ckvvd" w:colFirst="0" w:colLast="0"/>
      <w:bookmarkEnd w:id="26"/>
      <w:r>
        <w:rPr>
          <w:rFonts w:ascii="Arial" w:eastAsia="Arial" w:hAnsi="Arial" w:cs="Arial"/>
          <w:b/>
          <w:color w:val="000000"/>
          <w:sz w:val="24"/>
          <w:szCs w:val="24"/>
        </w:rPr>
        <w:t>Concepto de estereotipo de género</w:t>
      </w:r>
    </w:p>
    <w:p w14:paraId="5648FBB7" w14:textId="77777777" w:rsidR="001F2AC2" w:rsidRDefault="001D2D9C">
      <w:pPr>
        <w:pBdr>
          <w:top w:val="nil"/>
          <w:left w:val="nil"/>
          <w:bottom w:val="nil"/>
          <w:right w:val="nil"/>
          <w:between w:val="nil"/>
        </w:pBdr>
        <w:spacing w:before="240" w:after="240" w:line="360" w:lineRule="auto"/>
        <w:jc w:val="both"/>
        <w:rPr>
          <w:rFonts w:ascii="Arial" w:eastAsia="Arial" w:hAnsi="Arial" w:cs="Arial"/>
          <w:color w:val="000000"/>
          <w:sz w:val="24"/>
          <w:szCs w:val="24"/>
        </w:rPr>
      </w:pPr>
      <w:r>
        <w:rPr>
          <w:rFonts w:ascii="Arial" w:eastAsia="Arial" w:hAnsi="Arial" w:cs="Arial"/>
          <w:color w:val="000000"/>
          <w:sz w:val="24"/>
          <w:szCs w:val="24"/>
        </w:rPr>
        <w:t>Un estereotipo de género es una visión generalizada o una idea preconcebida sobre los atributos, las características, o los roles que poseen o deberían poseer o desempeñar las mujeres y los hombres</w:t>
      </w:r>
      <w:r>
        <w:rPr>
          <w:rFonts w:ascii="Arial" w:eastAsia="Arial" w:hAnsi="Arial" w:cs="Arial"/>
          <w:color w:val="000000"/>
          <w:sz w:val="24"/>
          <w:szCs w:val="24"/>
          <w:vertAlign w:val="superscript"/>
        </w:rPr>
        <w:footnoteReference w:id="51"/>
      </w:r>
      <w:r>
        <w:rPr>
          <w:rFonts w:ascii="Arial" w:eastAsia="Arial" w:hAnsi="Arial" w:cs="Arial"/>
          <w:color w:val="000000"/>
          <w:sz w:val="24"/>
          <w:szCs w:val="24"/>
        </w:rPr>
        <w:t>. Un estereotipo es perjudicial cuando limita la capacidad de las mujeres y los hombres para desarrollar sus capacidades personales, seguir sus carreras profesionales y/o tomar decisiones sobre sus vidas.</w:t>
      </w:r>
    </w:p>
    <w:p w14:paraId="5648FBB8" w14:textId="77777777" w:rsidR="001F2AC2" w:rsidRDefault="001D2D9C">
      <w:pPr>
        <w:pBdr>
          <w:top w:val="nil"/>
          <w:left w:val="nil"/>
          <w:bottom w:val="nil"/>
          <w:right w:val="nil"/>
          <w:between w:val="nil"/>
        </w:pBdr>
        <w:spacing w:before="240" w:after="240"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Existen estereotipos abiertamente hostiles y otros aparentemente benignos, sin embargo, ambos son perjudiciales pues perpetúan las desigualdades que existen entre las mujeres y los hombres. Adicionalmente, los estereotipos de género agravados y cruzados con otros estereotipos tienen un impacto negativo desproporcionado en ciertos grupos de mujeres, como las mujeres de grupos minoritarios o indígenas, las mujeres con discapacidades, las mujeres de ciertos grupos o con un estatus económico más bajo, las mujeres migrantes, etc.</w:t>
      </w:r>
    </w:p>
    <w:p w14:paraId="5648FBB9" w14:textId="77777777" w:rsidR="001F2AC2" w:rsidRDefault="001D2D9C">
      <w:pPr>
        <w:pBdr>
          <w:top w:val="nil"/>
          <w:left w:val="nil"/>
          <w:bottom w:val="nil"/>
          <w:right w:val="nil"/>
          <w:between w:val="nil"/>
        </w:pBdr>
        <w:spacing w:before="240" w:after="240" w:line="360" w:lineRule="auto"/>
        <w:jc w:val="both"/>
        <w:rPr>
          <w:rFonts w:ascii="Arial" w:eastAsia="Arial" w:hAnsi="Arial" w:cs="Arial"/>
          <w:color w:val="000000"/>
          <w:sz w:val="24"/>
          <w:szCs w:val="24"/>
        </w:rPr>
      </w:pPr>
      <w:r>
        <w:rPr>
          <w:rFonts w:ascii="Arial" w:eastAsia="Arial" w:hAnsi="Arial" w:cs="Arial"/>
          <w:color w:val="000000"/>
          <w:sz w:val="24"/>
          <w:szCs w:val="24"/>
        </w:rPr>
        <w:t>Los estereotipos degradan a las mujeres, les asignan roles serviles en la sociedad y devalúan sus atributos y características. Los prejuicios sobre la inferioridad de las mujeres y sus roles estereotipados generan irrespeto por ellas además de su devaluación en todos los sectores de la sociedad</w:t>
      </w:r>
      <w:r>
        <w:rPr>
          <w:rFonts w:ascii="Arial" w:eastAsia="Arial" w:hAnsi="Arial" w:cs="Arial"/>
          <w:color w:val="000000"/>
          <w:sz w:val="24"/>
          <w:szCs w:val="24"/>
          <w:vertAlign w:val="superscript"/>
        </w:rPr>
        <w:footnoteReference w:id="52"/>
      </w:r>
      <w:r>
        <w:rPr>
          <w:rFonts w:ascii="Arial" w:eastAsia="Arial" w:hAnsi="Arial" w:cs="Arial"/>
          <w:color w:val="000000"/>
          <w:sz w:val="24"/>
          <w:szCs w:val="24"/>
        </w:rPr>
        <w:t>.</w:t>
      </w:r>
    </w:p>
    <w:p w14:paraId="5648FBBA" w14:textId="77777777" w:rsidR="001F2AC2" w:rsidRDefault="001D2D9C">
      <w:pPr>
        <w:pBdr>
          <w:top w:val="nil"/>
          <w:left w:val="nil"/>
          <w:bottom w:val="nil"/>
          <w:right w:val="nil"/>
          <w:between w:val="nil"/>
        </w:pBdr>
        <w:spacing w:before="240" w:after="240" w:line="360" w:lineRule="auto"/>
        <w:jc w:val="both"/>
        <w:rPr>
          <w:rFonts w:ascii="Arial" w:eastAsia="Arial" w:hAnsi="Arial" w:cs="Arial"/>
          <w:color w:val="000000"/>
          <w:sz w:val="24"/>
          <w:szCs w:val="24"/>
        </w:rPr>
      </w:pPr>
      <w:r w:rsidRPr="00A85F22">
        <w:rPr>
          <w:rFonts w:ascii="Arial" w:eastAsia="Arial" w:hAnsi="Arial" w:cs="Arial"/>
          <w:color w:val="000000"/>
          <w:sz w:val="24"/>
          <w:szCs w:val="24"/>
        </w:rPr>
        <w:t xml:space="preserve">La </w:t>
      </w:r>
      <w:r w:rsidRPr="00A85F22">
        <w:rPr>
          <w:rFonts w:ascii="Arial" w:eastAsia="Arial" w:hAnsi="Arial" w:cs="Arial"/>
          <w:iCs/>
          <w:color w:val="000000"/>
          <w:sz w:val="24"/>
          <w:szCs w:val="24"/>
        </w:rPr>
        <w:t>Sala Regional Especializada del Tribunal Electoral de la Federación</w:t>
      </w:r>
      <w:r w:rsidRPr="00A85F22">
        <w:rPr>
          <w:rFonts w:ascii="Arial" w:eastAsia="Arial" w:hAnsi="Arial" w:cs="Arial"/>
          <w:color w:val="000000"/>
          <w:sz w:val="24"/>
          <w:szCs w:val="24"/>
          <w:vertAlign w:val="superscript"/>
        </w:rPr>
        <w:footnoteReference w:id="53"/>
      </w:r>
      <w:r w:rsidRPr="00A85F22">
        <w:rPr>
          <w:rFonts w:ascii="Arial" w:eastAsia="Arial" w:hAnsi="Arial" w:cs="Arial"/>
          <w:color w:val="000000"/>
          <w:sz w:val="24"/>
          <w:szCs w:val="24"/>
        </w:rPr>
        <w:t xml:space="preserve"> ha</w:t>
      </w:r>
      <w:r>
        <w:rPr>
          <w:rFonts w:ascii="Arial" w:eastAsia="Arial" w:hAnsi="Arial" w:cs="Arial"/>
          <w:color w:val="000000"/>
          <w:sz w:val="24"/>
          <w:szCs w:val="24"/>
        </w:rPr>
        <w:t xml:space="preserve"> destacado que lo reprochable de los estereotipos de género son las consecuencias que provocan, ya que operan para ignorar las características, habilidades, necesidades, deseos y circunstancias individuales de las personas, de forma tal que terminan por negarles derechos y libertades fundamentales; además de originar que se reproduzca el esquema de jerarquías entre los sexos que deriva en un orden social desigual.</w:t>
      </w:r>
    </w:p>
    <w:p w14:paraId="5648FBBB" w14:textId="77777777" w:rsidR="001F2AC2" w:rsidRDefault="001D2D9C">
      <w:pPr>
        <w:pBdr>
          <w:top w:val="nil"/>
          <w:left w:val="nil"/>
          <w:bottom w:val="nil"/>
          <w:right w:val="nil"/>
          <w:between w:val="nil"/>
        </w:pBdr>
        <w:spacing w:before="240" w:after="240" w:line="360" w:lineRule="auto"/>
        <w:jc w:val="both"/>
        <w:rPr>
          <w:rFonts w:ascii="Arial" w:eastAsia="Arial" w:hAnsi="Arial" w:cs="Arial"/>
          <w:color w:val="000000"/>
          <w:sz w:val="24"/>
          <w:szCs w:val="24"/>
        </w:rPr>
      </w:pPr>
      <w:r>
        <w:rPr>
          <w:rFonts w:ascii="Arial" w:eastAsia="Arial" w:hAnsi="Arial" w:cs="Arial"/>
          <w:color w:val="000000"/>
          <w:sz w:val="24"/>
          <w:szCs w:val="24"/>
        </w:rPr>
        <w:t>En una democracia, la política es un espacio de confrontación, debate, disenso, porque en ésta se presentan diferentes expresiones ideológicas, de modo que tanto hombres como mujeres se enfrentan a situaciones de conflicto y competencia fuerte, desinhibida y combativa.</w:t>
      </w:r>
    </w:p>
    <w:p w14:paraId="5648FBBC" w14:textId="77777777" w:rsidR="001F2AC2" w:rsidRDefault="001D2D9C">
      <w:pPr>
        <w:pBdr>
          <w:top w:val="nil"/>
          <w:left w:val="nil"/>
          <w:bottom w:val="nil"/>
          <w:right w:val="nil"/>
          <w:between w:val="nil"/>
        </w:pBdr>
        <w:spacing w:before="240" w:after="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Sin embargo, la violencia contra las mujeres en el ámbito político se caracteriza por tener elementos estereotipados, esto es, ideas </w:t>
      </w:r>
      <w:r>
        <w:rPr>
          <w:rFonts w:ascii="Arial" w:eastAsia="Arial" w:hAnsi="Arial" w:cs="Arial"/>
          <w:color w:val="000000"/>
          <w:sz w:val="24"/>
          <w:szCs w:val="24"/>
        </w:rPr>
        <w:lastRenderedPageBreak/>
        <w:t>preconcebidas y generalizadas sobre lo que son y deben hacer los hombres y las mujeres, por razón de sus diferentes funciones físicas, biológicas, sexuales y sociales, que tienen como base una sociedad que perpetúa la creencia de que el género masculino tiene mayor jerarquía que el femenino, con lo cual se crea una relación de poder históricamente desigual.</w:t>
      </w:r>
    </w:p>
    <w:p w14:paraId="5648FBBD" w14:textId="77777777" w:rsidR="001F2AC2" w:rsidRDefault="001D2D9C">
      <w:pPr>
        <w:pBdr>
          <w:top w:val="nil"/>
          <w:left w:val="nil"/>
          <w:bottom w:val="nil"/>
          <w:right w:val="nil"/>
          <w:between w:val="nil"/>
        </w:pBdr>
        <w:spacing w:before="240" w:after="240" w:line="360" w:lineRule="auto"/>
        <w:jc w:val="both"/>
        <w:rPr>
          <w:rFonts w:ascii="Arial" w:eastAsia="Arial" w:hAnsi="Arial" w:cs="Arial"/>
          <w:color w:val="000000"/>
          <w:sz w:val="24"/>
          <w:szCs w:val="24"/>
        </w:rPr>
      </w:pPr>
      <w:r>
        <w:rPr>
          <w:rFonts w:ascii="Arial" w:eastAsia="Arial" w:hAnsi="Arial" w:cs="Arial"/>
          <w:color w:val="000000"/>
          <w:sz w:val="24"/>
          <w:szCs w:val="24"/>
        </w:rPr>
        <w:t>En consecuencia, se afirma que las mujeres tienen derecho a vivir libres de violencia, lo que incluye el derecho a no ser discriminadas, a ser valoradas y educadas libres de patrones estereotipados de comportamiento y prácticas sociales y culturales basadas en conceptos de inferioridad o subordinación, así como a ejercer libre y plenamente sus derechos civiles, políticos, económicos, sociales y culturales.</w:t>
      </w:r>
    </w:p>
    <w:p w14:paraId="5648FBBE" w14:textId="77777777" w:rsidR="001F2AC2" w:rsidRDefault="001D2D9C">
      <w:pPr>
        <w:pBdr>
          <w:top w:val="nil"/>
          <w:left w:val="nil"/>
          <w:bottom w:val="nil"/>
          <w:right w:val="nil"/>
          <w:between w:val="nil"/>
        </w:pBdr>
        <w:spacing w:before="240" w:after="240" w:line="360" w:lineRule="auto"/>
        <w:jc w:val="both"/>
        <w:rPr>
          <w:rFonts w:ascii="Arial" w:eastAsia="Arial" w:hAnsi="Arial" w:cs="Arial"/>
          <w:color w:val="000000"/>
          <w:sz w:val="24"/>
          <w:szCs w:val="24"/>
        </w:rPr>
      </w:pPr>
      <w:r>
        <w:rPr>
          <w:rFonts w:ascii="Arial" w:eastAsia="Arial" w:hAnsi="Arial" w:cs="Arial"/>
          <w:color w:val="000000"/>
          <w:sz w:val="24"/>
          <w:szCs w:val="24"/>
        </w:rPr>
        <w:t>Acorde con el</w:t>
      </w:r>
      <w:r>
        <w:rPr>
          <w:rFonts w:ascii="Arial" w:eastAsia="Arial" w:hAnsi="Arial" w:cs="Arial"/>
          <w:i/>
          <w:color w:val="000000"/>
          <w:sz w:val="24"/>
          <w:szCs w:val="24"/>
        </w:rPr>
        <w:t xml:space="preserve"> Protocolo</w:t>
      </w:r>
      <w:r>
        <w:rPr>
          <w:rFonts w:ascii="Arial" w:eastAsia="Arial" w:hAnsi="Arial" w:cs="Arial"/>
          <w:color w:val="000000"/>
          <w:sz w:val="24"/>
          <w:szCs w:val="24"/>
        </w:rPr>
        <w:t xml:space="preserve"> los estereotipos de género se distinguen por estar orientados a un conjunto definido de grupos sociales: al grupo de las mujeres, al grupo de los hombres y a los grupos que conforman las diversas identidades de género o minorías sexuales.</w:t>
      </w:r>
    </w:p>
    <w:p w14:paraId="5648FBBF" w14:textId="77777777" w:rsidR="001F2AC2" w:rsidRDefault="001D2D9C">
      <w:pPr>
        <w:pBdr>
          <w:top w:val="nil"/>
          <w:left w:val="nil"/>
          <w:bottom w:val="nil"/>
          <w:right w:val="nil"/>
          <w:between w:val="nil"/>
        </w:pBdr>
        <w:spacing w:before="240" w:after="240" w:line="360" w:lineRule="auto"/>
        <w:jc w:val="both"/>
        <w:rPr>
          <w:rFonts w:ascii="Arial" w:eastAsia="Arial" w:hAnsi="Arial" w:cs="Arial"/>
          <w:color w:val="000000"/>
          <w:sz w:val="24"/>
          <w:szCs w:val="24"/>
        </w:rPr>
      </w:pPr>
      <w:r>
        <w:rPr>
          <w:rFonts w:ascii="Arial" w:eastAsia="Arial" w:hAnsi="Arial" w:cs="Arial"/>
          <w:color w:val="000000"/>
          <w:sz w:val="24"/>
          <w:szCs w:val="24"/>
        </w:rPr>
        <w:t>Esta clase de estereotipos está dedicada a describir qué tipo de atributos personales deberían tener las mujeres, los hombres y las personas de la diversidad sexual (sus rasgos físicos, las características de su personalidad, su apariencia, orientación sexual, etcétera), los cuales tienen la forma de un estereotipo descriptivo; así como qué roles y comportamientos son los que adoptan o deben adoptar dependiendo de su sexo, los cuales tienen el carácter de un estereotipo normativo.</w:t>
      </w:r>
    </w:p>
    <w:p w14:paraId="5648FBC0" w14:textId="77777777" w:rsidR="001F2AC2" w:rsidRDefault="001D2D9C">
      <w:pPr>
        <w:pBdr>
          <w:top w:val="nil"/>
          <w:left w:val="nil"/>
          <w:bottom w:val="nil"/>
          <w:right w:val="nil"/>
          <w:between w:val="nil"/>
        </w:pBdr>
        <w:spacing w:before="240" w:after="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Asimismo, el </w:t>
      </w:r>
      <w:r>
        <w:rPr>
          <w:rFonts w:ascii="Arial" w:eastAsia="Arial" w:hAnsi="Arial" w:cs="Arial"/>
          <w:i/>
          <w:color w:val="000000"/>
          <w:sz w:val="24"/>
          <w:szCs w:val="24"/>
        </w:rPr>
        <w:t>Protocolo</w:t>
      </w:r>
      <w:r>
        <w:rPr>
          <w:rFonts w:ascii="Arial" w:eastAsia="Arial" w:hAnsi="Arial" w:cs="Arial"/>
          <w:color w:val="000000"/>
          <w:sz w:val="24"/>
          <w:szCs w:val="24"/>
        </w:rPr>
        <w:t xml:space="preserve"> señala la importancia de identificar el tipo del estereotipo que se detecta, existiendo las siguientes modalidades: </w:t>
      </w:r>
    </w:p>
    <w:p w14:paraId="5648FBC1" w14:textId="77777777" w:rsidR="001F2AC2" w:rsidRDefault="001D2D9C">
      <w:pPr>
        <w:numPr>
          <w:ilvl w:val="0"/>
          <w:numId w:val="7"/>
        </w:numPr>
        <w:pBdr>
          <w:top w:val="nil"/>
          <w:left w:val="nil"/>
          <w:bottom w:val="nil"/>
          <w:right w:val="nil"/>
          <w:between w:val="nil"/>
        </w:pBdr>
        <w:spacing w:before="240" w:after="24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Estereotipos de sexo. </w:t>
      </w:r>
      <w:r>
        <w:rPr>
          <w:rFonts w:ascii="Arial" w:eastAsia="Arial" w:hAnsi="Arial" w:cs="Arial"/>
          <w:color w:val="000000"/>
          <w:sz w:val="24"/>
          <w:szCs w:val="24"/>
        </w:rPr>
        <w:t xml:space="preserve">Se utilizan para describir una noción generalizada o preconcepción que concierne a los atributos o características de naturaleza física o biológica que poseen los hombres y las mujeres. Estos incluyen nociones generalizadas según las cuales los hombres y las mujeres poseen características físicas diferenciadas. Algunos ejemplos, son la percepción </w:t>
      </w:r>
      <w:r>
        <w:rPr>
          <w:rFonts w:ascii="Arial" w:eastAsia="Arial" w:hAnsi="Arial" w:cs="Arial"/>
          <w:color w:val="000000"/>
          <w:sz w:val="24"/>
          <w:szCs w:val="24"/>
        </w:rPr>
        <w:lastRenderedPageBreak/>
        <w:t>generalizada según la cual “los hombres son más fuertes físicamente que las mujeres”, “las mujeres son más subjetivas y emocionales y los hombres más objetivos y racionales”, "las mujeres son irracionales" o un estereotipo aparentemente benigno es "las mujeres son cariñosas".</w:t>
      </w:r>
    </w:p>
    <w:p w14:paraId="5648FBC2" w14:textId="77777777" w:rsidR="001F2AC2" w:rsidRDefault="001D2D9C">
      <w:pPr>
        <w:numPr>
          <w:ilvl w:val="0"/>
          <w:numId w:val="7"/>
        </w:numPr>
        <w:pBdr>
          <w:top w:val="nil"/>
          <w:left w:val="nil"/>
          <w:bottom w:val="nil"/>
          <w:right w:val="nil"/>
          <w:between w:val="nil"/>
        </w:pBdr>
        <w:spacing w:before="240" w:after="24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Estereotipos sexuales. </w:t>
      </w:r>
      <w:r>
        <w:rPr>
          <w:rFonts w:ascii="Arial" w:eastAsia="Arial" w:hAnsi="Arial" w:cs="Arial"/>
          <w:color w:val="000000"/>
          <w:sz w:val="24"/>
          <w:szCs w:val="24"/>
        </w:rPr>
        <w:t>Son los que atribuyen características o cualidades sexuales específicas a las mujeres, las identidades diversas y los hombres. Se refieren a cuestiones como la atracción y el deseo sexuales, la iniciación sexual, las relaciones sexuales, la intimidad, la exploración sexual, la posesión y violencia sexuales, entre muchas otras. Son estereotipos que operan para demarcar las formas aceptables de sexualidad, con frecuencia para privilegiar la heterosexualidad, a través de la estigmatización del resto de expresiones sexuales</w:t>
      </w:r>
      <w:r>
        <w:rPr>
          <w:rFonts w:ascii="Arial" w:eastAsia="Arial" w:hAnsi="Arial" w:cs="Arial"/>
          <w:color w:val="000000"/>
          <w:sz w:val="24"/>
          <w:szCs w:val="24"/>
          <w:vertAlign w:val="superscript"/>
        </w:rPr>
        <w:footnoteReference w:id="54"/>
      </w:r>
      <w:r>
        <w:rPr>
          <w:rFonts w:ascii="Arial" w:eastAsia="Arial" w:hAnsi="Arial" w:cs="Arial"/>
          <w:color w:val="000000"/>
          <w:sz w:val="24"/>
          <w:szCs w:val="24"/>
        </w:rPr>
        <w:t>.</w:t>
      </w:r>
    </w:p>
    <w:p w14:paraId="5648FBC3" w14:textId="77777777" w:rsidR="001F2AC2" w:rsidRDefault="001D2D9C">
      <w:pPr>
        <w:pBdr>
          <w:top w:val="nil"/>
          <w:left w:val="nil"/>
          <w:bottom w:val="nil"/>
          <w:right w:val="nil"/>
          <w:between w:val="nil"/>
        </w:pBdr>
        <w:spacing w:before="240" w:after="240" w:line="360" w:lineRule="auto"/>
        <w:ind w:left="720"/>
        <w:jc w:val="both"/>
        <w:rPr>
          <w:rFonts w:ascii="Arial" w:eastAsia="Arial" w:hAnsi="Arial" w:cs="Arial"/>
          <w:color w:val="000000"/>
          <w:sz w:val="24"/>
          <w:szCs w:val="24"/>
        </w:rPr>
      </w:pPr>
      <w:r>
        <w:rPr>
          <w:rFonts w:ascii="Arial" w:eastAsia="Arial" w:hAnsi="Arial" w:cs="Arial"/>
          <w:color w:val="000000"/>
          <w:sz w:val="24"/>
          <w:szCs w:val="24"/>
        </w:rPr>
        <w:t>Una forma de estereotipos sexuales aplica en la siguiente caracterización: “la sexualidad de las mujeres como parte de la procreación: hay mujeres cuya sexualidad está reservada para las ‘relaciones’, ‘el matrimonio o la familia’ y para cumplir el propósito del ‘cuidado’ o para ‘tomar decisiones que afirman la vida sobre el nacimiento, el matrimonio o la familia’. Tienen sexo no porque quieran sino para procrear o ‘cuidar’ a sus parejas; el sexo se presenta como una manera de cuidar el hogar o realizar un sacrificio” y “las mujeres son más pasivas sexualmente y los hombres más agresivos”.</w:t>
      </w:r>
    </w:p>
    <w:p w14:paraId="5648FBC4" w14:textId="77777777" w:rsidR="001F2AC2" w:rsidRDefault="001D2D9C">
      <w:pPr>
        <w:numPr>
          <w:ilvl w:val="0"/>
          <w:numId w:val="7"/>
        </w:numPr>
        <w:pBdr>
          <w:top w:val="nil"/>
          <w:left w:val="nil"/>
          <w:bottom w:val="nil"/>
          <w:right w:val="nil"/>
          <w:between w:val="nil"/>
        </w:pBdr>
        <w:spacing w:before="240" w:after="24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Estereotipo sobre los roles sexuales. </w:t>
      </w:r>
      <w:r>
        <w:rPr>
          <w:rFonts w:ascii="Arial" w:eastAsia="Arial" w:hAnsi="Arial" w:cs="Arial"/>
          <w:color w:val="000000"/>
          <w:sz w:val="24"/>
          <w:szCs w:val="24"/>
        </w:rPr>
        <w:t xml:space="preserve">Describen una noción normativa o estadística sobre los roles o comportamientos apropiados de hombres y mujeres. En tanto los estereotipos sobre los roles sexuales se basan en las diferencias biológicas de los sexos </w:t>
      </w:r>
      <w:r>
        <w:rPr>
          <w:rFonts w:ascii="Arial" w:eastAsia="Arial" w:hAnsi="Arial" w:cs="Arial"/>
          <w:color w:val="000000"/>
          <w:sz w:val="24"/>
          <w:szCs w:val="24"/>
        </w:rPr>
        <w:lastRenderedPageBreak/>
        <w:t xml:space="preserve">para determinar cuáles son los roles o comportamientos sociales y culturales apropiados de hombres y mujeres, puede decirse que se construyen sobre los estereotipos de sexo. Los roles sociales por sí mismos crean estereotipos. </w:t>
      </w:r>
    </w:p>
    <w:p w14:paraId="5648FBC5" w14:textId="77777777" w:rsidR="001F2AC2" w:rsidRDefault="001D2D9C">
      <w:pPr>
        <w:pBdr>
          <w:top w:val="nil"/>
          <w:left w:val="nil"/>
          <w:bottom w:val="nil"/>
          <w:right w:val="nil"/>
          <w:between w:val="nil"/>
        </w:pBdr>
        <w:spacing w:before="240" w:after="240" w:line="360" w:lineRule="auto"/>
        <w:ind w:left="720"/>
        <w:jc w:val="both"/>
        <w:rPr>
          <w:rFonts w:ascii="Arial" w:eastAsia="Arial" w:hAnsi="Arial" w:cs="Arial"/>
          <w:color w:val="000000"/>
          <w:sz w:val="24"/>
          <w:szCs w:val="24"/>
        </w:rPr>
      </w:pPr>
      <w:r>
        <w:rPr>
          <w:rFonts w:ascii="Arial" w:eastAsia="Arial" w:hAnsi="Arial" w:cs="Arial"/>
          <w:color w:val="000000"/>
          <w:sz w:val="24"/>
          <w:szCs w:val="24"/>
        </w:rPr>
        <w:t>La teoría sobre los roles sociales explica “cómo las posiciones relativas y los roles de los hombres y las mujeres en la sociedad, generan estereotipos de género compartidos e ideologías de género prescriptivas. La teoría del rol social se centra en los efectos de la división tradicional del trabajo, en la que las mujeres se ven confinadas a tareas domésticas y los hombres desempeñan un trabajo asalariado fuera del hogar. Dichas divisiones de roles por sí mismas, son suficientes para producir estereotipos según los cuales los miembros de cada sexo poseen rasgos propios de sus respectivos roles”</w:t>
      </w:r>
      <w:r>
        <w:rPr>
          <w:rFonts w:ascii="Arial" w:eastAsia="Arial" w:hAnsi="Arial" w:cs="Arial"/>
          <w:color w:val="000000"/>
          <w:sz w:val="24"/>
          <w:szCs w:val="24"/>
          <w:vertAlign w:val="superscript"/>
        </w:rPr>
        <w:footnoteReference w:id="55"/>
      </w:r>
      <w:r>
        <w:rPr>
          <w:rFonts w:ascii="Arial" w:eastAsia="Arial" w:hAnsi="Arial" w:cs="Arial"/>
          <w:color w:val="000000"/>
          <w:sz w:val="24"/>
          <w:szCs w:val="24"/>
        </w:rPr>
        <w:t>.</w:t>
      </w:r>
    </w:p>
    <w:p w14:paraId="5648FBC6" w14:textId="77777777" w:rsidR="001F2AC2" w:rsidRDefault="001D2D9C">
      <w:pPr>
        <w:pBdr>
          <w:top w:val="nil"/>
          <w:left w:val="nil"/>
          <w:bottom w:val="nil"/>
          <w:right w:val="nil"/>
          <w:between w:val="nil"/>
        </w:pBdr>
        <w:spacing w:before="240" w:after="240" w:line="360" w:lineRule="auto"/>
        <w:ind w:left="720"/>
        <w:jc w:val="both"/>
        <w:rPr>
          <w:rFonts w:ascii="Arial" w:eastAsia="Arial" w:hAnsi="Arial" w:cs="Arial"/>
          <w:color w:val="000000"/>
          <w:sz w:val="24"/>
          <w:szCs w:val="24"/>
        </w:rPr>
      </w:pPr>
      <w:r>
        <w:rPr>
          <w:rFonts w:ascii="Arial" w:eastAsia="Arial" w:hAnsi="Arial" w:cs="Arial"/>
          <w:color w:val="000000"/>
          <w:sz w:val="24"/>
          <w:szCs w:val="24"/>
        </w:rPr>
        <w:t xml:space="preserve">Por ejemplo, están las creencias generalizadas de que “la política no es para las mujeres y los varones no pueden ser maestros de kínder”. </w:t>
      </w:r>
    </w:p>
    <w:p w14:paraId="5648FBC7" w14:textId="77777777" w:rsidR="001F2AC2" w:rsidRDefault="001D2D9C">
      <w:pPr>
        <w:numPr>
          <w:ilvl w:val="0"/>
          <w:numId w:val="7"/>
        </w:numPr>
        <w:pBdr>
          <w:top w:val="nil"/>
          <w:left w:val="nil"/>
          <w:bottom w:val="nil"/>
          <w:right w:val="nil"/>
          <w:between w:val="nil"/>
        </w:pBdr>
        <w:spacing w:before="240" w:after="24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Estereotipos compuestos. </w:t>
      </w:r>
      <w:r>
        <w:rPr>
          <w:rFonts w:ascii="Arial" w:eastAsia="Arial" w:hAnsi="Arial" w:cs="Arial"/>
          <w:color w:val="000000"/>
          <w:sz w:val="24"/>
          <w:szCs w:val="24"/>
        </w:rPr>
        <w:t>En este caso, el género se interseca con otros rasgos de la personalidad en formas muy variadas y crea estereotipos compuestos que impiden la eliminación de todas las formas de discriminación contra las mujeres y la materialización de la igualdad sustancial. Tales rasgos incluyen los siguientes, pero no se limitan a estos: edad, raza o etnia, capacidad o discapacidad, orientación sexual y clase o estatus, que incluye el estatus como nacional o inmigrante.</w:t>
      </w:r>
    </w:p>
    <w:p w14:paraId="5648FBC8" w14:textId="77777777" w:rsidR="001F2AC2" w:rsidRDefault="001D2D9C">
      <w:pPr>
        <w:pBdr>
          <w:top w:val="nil"/>
          <w:left w:val="nil"/>
          <w:bottom w:val="nil"/>
          <w:right w:val="nil"/>
          <w:between w:val="nil"/>
        </w:pBdr>
        <w:spacing w:before="240" w:after="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La eliminación de un estereotipo de género presupone que un individuo, una comunidad o un Estado es consciente de la existencia de dicho estereotipo </w:t>
      </w:r>
      <w:r>
        <w:rPr>
          <w:rFonts w:ascii="Arial" w:eastAsia="Arial" w:hAnsi="Arial" w:cs="Arial"/>
          <w:color w:val="000000"/>
          <w:sz w:val="24"/>
          <w:szCs w:val="24"/>
        </w:rPr>
        <w:lastRenderedPageBreak/>
        <w:t xml:space="preserve">y de la forma en que opera en detrimento de una mujer o de un subgrupo de mujeres. </w:t>
      </w:r>
    </w:p>
    <w:p w14:paraId="5648FBC9" w14:textId="77777777" w:rsidR="001F2AC2" w:rsidRDefault="001D2D9C">
      <w:pPr>
        <w:pBdr>
          <w:top w:val="nil"/>
          <w:left w:val="nil"/>
          <w:bottom w:val="nil"/>
          <w:right w:val="nil"/>
          <w:between w:val="nil"/>
        </w:pBdr>
        <w:spacing w:before="240" w:after="240" w:line="360" w:lineRule="auto"/>
        <w:jc w:val="both"/>
        <w:rPr>
          <w:rFonts w:ascii="Open Sans" w:eastAsia="Open Sans" w:hAnsi="Open Sans" w:cs="Open Sans"/>
          <w:color w:val="000000"/>
          <w:sz w:val="24"/>
          <w:szCs w:val="24"/>
        </w:rPr>
      </w:pPr>
      <w:r>
        <w:rPr>
          <w:rFonts w:ascii="Arial" w:eastAsia="Arial" w:hAnsi="Arial" w:cs="Arial"/>
          <w:color w:val="000000"/>
          <w:sz w:val="24"/>
          <w:szCs w:val="24"/>
        </w:rPr>
        <w:t xml:space="preserve">Esto equivale a decir que hacer un diagnóstico de los estereotipos como causantes de un daño social, es una precondición para determinar su tratamiento. En ese tenor, la </w:t>
      </w:r>
      <w:r>
        <w:rPr>
          <w:rFonts w:ascii="Arial" w:eastAsia="Arial" w:hAnsi="Arial" w:cs="Arial"/>
          <w:i/>
          <w:color w:val="000000"/>
          <w:sz w:val="24"/>
          <w:szCs w:val="24"/>
        </w:rPr>
        <w:t>Sala Superior</w:t>
      </w:r>
      <w:r>
        <w:rPr>
          <w:rFonts w:ascii="Arial" w:eastAsia="Arial" w:hAnsi="Arial" w:cs="Arial"/>
          <w:i/>
          <w:color w:val="000000"/>
          <w:sz w:val="24"/>
          <w:szCs w:val="24"/>
          <w:vertAlign w:val="superscript"/>
        </w:rPr>
        <w:footnoteReference w:id="56"/>
      </w:r>
      <w:r>
        <w:rPr>
          <w:rFonts w:ascii="Arial" w:eastAsia="Arial" w:hAnsi="Arial" w:cs="Arial"/>
          <w:color w:val="000000"/>
          <w:sz w:val="24"/>
          <w:szCs w:val="24"/>
        </w:rPr>
        <w:t xml:space="preserve"> ha implementado una metodología de análisis para detectar estereotipos discriminatorios de género en el lenguaje que configuren </w:t>
      </w:r>
      <w:r>
        <w:rPr>
          <w:rFonts w:ascii="Arial" w:eastAsia="Arial" w:hAnsi="Arial" w:cs="Arial"/>
          <w:i/>
          <w:color w:val="000000"/>
          <w:sz w:val="24"/>
          <w:szCs w:val="24"/>
        </w:rPr>
        <w:t>VPMG</w:t>
      </w:r>
      <w:r>
        <w:rPr>
          <w:rFonts w:ascii="Arial" w:eastAsia="Arial" w:hAnsi="Arial" w:cs="Arial"/>
          <w:color w:val="000000"/>
          <w:sz w:val="24"/>
          <w:szCs w:val="24"/>
        </w:rPr>
        <w:t>, para lo cual es necesario realizar el estudio a partir de los siguientes parámetros:</w:t>
      </w:r>
    </w:p>
    <w:p w14:paraId="5648FBCA" w14:textId="77777777" w:rsidR="001F2AC2" w:rsidRDefault="001D2D9C">
      <w:pPr>
        <w:spacing w:before="280" w:after="280" w:line="360" w:lineRule="auto"/>
        <w:jc w:val="both"/>
        <w:rPr>
          <w:sz w:val="24"/>
          <w:szCs w:val="24"/>
        </w:rPr>
      </w:pPr>
      <w:r>
        <w:rPr>
          <w:rFonts w:ascii="Arial" w:eastAsia="Arial" w:hAnsi="Arial" w:cs="Arial"/>
          <w:color w:val="000000"/>
          <w:sz w:val="24"/>
          <w:szCs w:val="24"/>
        </w:rPr>
        <w:t>1. Establecer el contexto en que se emite el mensaje;</w:t>
      </w:r>
    </w:p>
    <w:p w14:paraId="5648FBCB" w14:textId="77777777" w:rsidR="001F2AC2" w:rsidRDefault="001D2D9C">
      <w:pPr>
        <w:spacing w:before="280" w:after="280" w:line="360" w:lineRule="auto"/>
        <w:jc w:val="both"/>
        <w:rPr>
          <w:sz w:val="24"/>
          <w:szCs w:val="24"/>
        </w:rPr>
      </w:pPr>
      <w:r>
        <w:rPr>
          <w:rFonts w:ascii="Arial" w:eastAsia="Arial" w:hAnsi="Arial" w:cs="Arial"/>
          <w:color w:val="000000"/>
          <w:sz w:val="24"/>
          <w:szCs w:val="24"/>
        </w:rPr>
        <w:t>2. Precisar la expresión objeto de análisis;</w:t>
      </w:r>
    </w:p>
    <w:p w14:paraId="5648FBCC" w14:textId="77777777" w:rsidR="001F2AC2" w:rsidRDefault="001D2D9C">
      <w:pPr>
        <w:spacing w:before="280" w:after="280" w:line="360" w:lineRule="auto"/>
        <w:jc w:val="both"/>
        <w:rPr>
          <w:sz w:val="24"/>
          <w:szCs w:val="24"/>
        </w:rPr>
      </w:pPr>
      <w:r>
        <w:rPr>
          <w:rFonts w:ascii="Arial" w:eastAsia="Arial" w:hAnsi="Arial" w:cs="Arial"/>
          <w:color w:val="000000"/>
          <w:sz w:val="24"/>
          <w:szCs w:val="24"/>
        </w:rPr>
        <w:t>3. Señalar cuál es la semántica de las palabras;</w:t>
      </w:r>
    </w:p>
    <w:p w14:paraId="5648FBCD" w14:textId="77777777" w:rsidR="001F2AC2" w:rsidRDefault="001D2D9C">
      <w:pPr>
        <w:spacing w:before="280" w:after="280" w:line="360" w:lineRule="auto"/>
        <w:jc w:val="both"/>
        <w:rPr>
          <w:sz w:val="24"/>
          <w:szCs w:val="24"/>
        </w:rPr>
      </w:pPr>
      <w:r>
        <w:rPr>
          <w:rFonts w:ascii="Arial" w:eastAsia="Arial" w:hAnsi="Arial" w:cs="Arial"/>
          <w:color w:val="000000"/>
          <w:sz w:val="24"/>
          <w:szCs w:val="24"/>
        </w:rPr>
        <w:t>4. Definir el sentido del mensaje, a partir del momento y lugar en que se emite, para lo cual se deberá considerar los usos, costumbres o regionalismos del lenguaje, y las condiciones socioculturales del interlocutor;</w:t>
      </w:r>
    </w:p>
    <w:p w14:paraId="5648FBCE" w14:textId="77777777" w:rsidR="001F2AC2" w:rsidRDefault="001D2D9C">
      <w:pPr>
        <w:spacing w:before="280" w:after="280" w:line="360" w:lineRule="auto"/>
        <w:jc w:val="both"/>
        <w:rPr>
          <w:sz w:val="24"/>
          <w:szCs w:val="24"/>
        </w:rPr>
      </w:pPr>
      <w:r>
        <w:rPr>
          <w:rFonts w:ascii="Arial" w:eastAsia="Arial" w:hAnsi="Arial" w:cs="Arial"/>
          <w:color w:val="000000"/>
          <w:sz w:val="24"/>
          <w:szCs w:val="24"/>
        </w:rPr>
        <w:t>5. Verificar la intención en la emisión del mensaje, a fin de establecer si tiene el propósito o resultado de discriminar a las mujeres.</w:t>
      </w:r>
    </w:p>
    <w:p w14:paraId="5648FBCF" w14:textId="77777777" w:rsidR="001F2AC2" w:rsidRDefault="001D2D9C">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En ese sentido, para concluir que una expresión o mensaje actualiza el estereotipo de género, la autoridad electoral debe verificar si la comunicación asigna a una persona atributos, características o funciones específicas, por su pertenencia al género femenino, mediante las cuales se le discrimine, a partir de herramientas que faciliten la identificación de sesgos en las personas y/o el uso incorrecto del lenguaje.</w:t>
      </w:r>
    </w:p>
    <w:p w14:paraId="5648FBD0" w14:textId="77777777" w:rsidR="001F2AC2" w:rsidRDefault="001D2D9C">
      <w:pPr>
        <w:pStyle w:val="Prrafodelista"/>
        <w:numPr>
          <w:ilvl w:val="0"/>
          <w:numId w:val="9"/>
        </w:numPr>
        <w:spacing w:before="100" w:beforeAutospacing="1" w:after="100" w:afterAutospacing="1"/>
        <w:rPr>
          <w:rFonts w:ascii="Arial" w:hAnsi="Arial" w:cs="Arial"/>
          <w:b/>
          <w:bCs/>
          <w:sz w:val="24"/>
          <w:szCs w:val="24"/>
        </w:rPr>
      </w:pPr>
      <w:r>
        <w:rPr>
          <w:rFonts w:ascii="Arial" w:hAnsi="Arial" w:cs="Arial"/>
          <w:b/>
          <w:bCs/>
          <w:sz w:val="24"/>
          <w:szCs w:val="24"/>
        </w:rPr>
        <w:t xml:space="preserve">Deber de no fragmentar los hechos en los casos de </w:t>
      </w:r>
      <w:r>
        <w:rPr>
          <w:rFonts w:ascii="Arial" w:hAnsi="Arial" w:cs="Arial"/>
          <w:b/>
          <w:bCs/>
          <w:i/>
          <w:iCs/>
          <w:sz w:val="24"/>
          <w:szCs w:val="24"/>
        </w:rPr>
        <w:t>VPMG</w:t>
      </w:r>
    </w:p>
    <w:p w14:paraId="5648FBD1" w14:textId="77777777" w:rsidR="001F2AC2" w:rsidRDefault="001D2D9C">
      <w:pPr>
        <w:spacing w:before="240" w:after="0" w:line="360" w:lineRule="auto"/>
        <w:jc w:val="both"/>
        <w:rPr>
          <w:rFonts w:ascii="Arial" w:eastAsia="Arial" w:hAnsi="Arial" w:cs="Arial"/>
          <w:sz w:val="24"/>
          <w:szCs w:val="24"/>
        </w:rPr>
      </w:pPr>
      <w:r>
        <w:rPr>
          <w:rFonts w:ascii="Arial" w:eastAsia="Arial" w:hAnsi="Arial" w:cs="Arial"/>
          <w:sz w:val="24"/>
          <w:szCs w:val="24"/>
        </w:rPr>
        <w:lastRenderedPageBreak/>
        <w:t xml:space="preserve">La </w:t>
      </w:r>
      <w:r>
        <w:rPr>
          <w:rFonts w:ascii="Arial" w:eastAsia="Arial" w:hAnsi="Arial" w:cs="Arial"/>
          <w:i/>
          <w:iCs/>
          <w:sz w:val="24"/>
          <w:szCs w:val="24"/>
        </w:rPr>
        <w:t>Sala Superior</w:t>
      </w:r>
      <w:r>
        <w:rPr>
          <w:rFonts w:ascii="Arial" w:eastAsia="Arial" w:hAnsi="Arial" w:cs="Arial"/>
          <w:sz w:val="24"/>
          <w:szCs w:val="24"/>
        </w:rPr>
        <w:t xml:space="preserve"> ha establecido que, cuando la materia de impugnación está relacionada con </w:t>
      </w:r>
      <w:r>
        <w:rPr>
          <w:rFonts w:ascii="Arial" w:eastAsia="Arial" w:hAnsi="Arial" w:cs="Arial"/>
          <w:i/>
          <w:iCs/>
          <w:sz w:val="24"/>
          <w:szCs w:val="24"/>
        </w:rPr>
        <w:t>VPMG</w:t>
      </w:r>
      <w:r>
        <w:rPr>
          <w:rFonts w:ascii="Arial" w:eastAsia="Arial" w:hAnsi="Arial" w:cs="Arial"/>
          <w:sz w:val="24"/>
          <w:szCs w:val="24"/>
        </w:rPr>
        <w:t>, los hechos deben analizarse de manera integral y contextual, sin que se deban fragmentar, a fin de hacer efectivo el acceso a la justicia y el debido proceso; por lo que las autoridades electorales tienen el deber de realizar un análisis completo y exhaustivo de todos los hechos y agravios expuestos, sin fragmentarlos.</w:t>
      </w:r>
      <w:r>
        <w:rPr>
          <w:vertAlign w:val="superscript"/>
        </w:rPr>
        <w:footnoteReference w:id="57"/>
      </w:r>
    </w:p>
    <w:p w14:paraId="5648FBD2" w14:textId="77777777" w:rsidR="001F2AC2" w:rsidRDefault="001D2D9C">
      <w:pPr>
        <w:tabs>
          <w:tab w:val="left" w:pos="1215"/>
        </w:tabs>
        <w:spacing w:before="240" w:after="240" w:line="360" w:lineRule="auto"/>
        <w:jc w:val="both"/>
        <w:rPr>
          <w:rFonts w:ascii="Arial" w:eastAsia="Arial" w:hAnsi="Arial" w:cs="Arial"/>
          <w:sz w:val="24"/>
          <w:szCs w:val="24"/>
        </w:rPr>
      </w:pPr>
      <w:r>
        <w:rPr>
          <w:rFonts w:ascii="Arial" w:eastAsia="Arial" w:hAnsi="Arial" w:cs="Arial"/>
          <w:sz w:val="24"/>
          <w:szCs w:val="24"/>
        </w:rPr>
        <w:t xml:space="preserve">En igual sentido, la </w:t>
      </w:r>
      <w:r>
        <w:rPr>
          <w:rFonts w:ascii="Arial" w:eastAsia="Arial" w:hAnsi="Arial" w:cs="Arial"/>
          <w:i/>
          <w:iCs/>
          <w:sz w:val="24"/>
          <w:szCs w:val="24"/>
        </w:rPr>
        <w:t>Sala Superior</w:t>
      </w:r>
      <w:r>
        <w:rPr>
          <w:rFonts w:ascii="Arial" w:eastAsia="Arial" w:hAnsi="Arial" w:cs="Arial"/>
          <w:sz w:val="24"/>
          <w:szCs w:val="24"/>
        </w:rPr>
        <w:t xml:space="preserve"> ha señalado que, a partir de la obligación de juzgar con perspectiva de género en los casos de </w:t>
      </w:r>
      <w:r>
        <w:rPr>
          <w:rFonts w:ascii="Arial" w:eastAsia="Arial" w:hAnsi="Arial" w:cs="Arial"/>
          <w:i/>
          <w:iCs/>
          <w:sz w:val="24"/>
          <w:szCs w:val="24"/>
        </w:rPr>
        <w:t>VPMG</w:t>
      </w:r>
      <w:r>
        <w:rPr>
          <w:rFonts w:ascii="Arial" w:eastAsia="Arial" w:hAnsi="Arial" w:cs="Arial"/>
          <w:sz w:val="24"/>
          <w:szCs w:val="24"/>
        </w:rPr>
        <w:t>, las autoridades deben basarse en un estándar de debida diligencia, esto es, existe un deber reforzado por parte de las autoridades que inicien, tramiten y resuelvan los procedimientos o juicios relacionados con violencia contra las mujeres, así como realizar un análisis de todos los hechos en su contexto y argumentos expuestos, a fin de hacer efectivo el acceso a la justicia y debido proceso.</w:t>
      </w:r>
    </w:p>
    <w:p w14:paraId="5648FBD3" w14:textId="77777777" w:rsidR="001F2AC2" w:rsidRDefault="001D2D9C">
      <w:pPr>
        <w:tabs>
          <w:tab w:val="left" w:pos="1215"/>
        </w:tabs>
        <w:spacing w:before="240" w:after="240" w:line="360" w:lineRule="auto"/>
        <w:jc w:val="both"/>
        <w:rPr>
          <w:rFonts w:ascii="Arial" w:eastAsia="Arial" w:hAnsi="Arial" w:cs="Arial"/>
          <w:sz w:val="24"/>
          <w:szCs w:val="24"/>
        </w:rPr>
      </w:pPr>
      <w:r>
        <w:rPr>
          <w:rFonts w:ascii="Arial" w:eastAsia="Arial" w:hAnsi="Arial" w:cs="Arial"/>
          <w:sz w:val="24"/>
          <w:szCs w:val="24"/>
        </w:rPr>
        <w:t xml:space="preserve">De esta manera, el análisis integral y no fragmentado de los hechos tiene un impacto en el respeto de las garantías procesales de las partes, porque genera la identificación del fenómeno denunciado como una unidad, sin restarle elementos e impacto, lo que propicia que el órgano jurisdiccional esté en condiciones adecuadas para determinar, mediante la valoración de las pruebas que obren en el expediente y atendiendo las reglas que las rigen, si se acredita o no la infracción consiste en </w:t>
      </w:r>
      <w:r>
        <w:rPr>
          <w:rFonts w:ascii="Arial" w:eastAsia="Arial" w:hAnsi="Arial" w:cs="Arial"/>
          <w:i/>
          <w:iCs/>
          <w:sz w:val="24"/>
          <w:szCs w:val="24"/>
        </w:rPr>
        <w:t>VPMG</w:t>
      </w:r>
      <w:r>
        <w:rPr>
          <w:rFonts w:ascii="Arial" w:eastAsia="Arial" w:hAnsi="Arial" w:cs="Arial"/>
          <w:sz w:val="24"/>
          <w:szCs w:val="24"/>
        </w:rPr>
        <w:t>; o bien si se trata de otro tipo de conducta que puede ser competencia de una diversa autoridad; o si los hechos denunciados en realidad no constituyen alguna infracción en el ámbito electoral.</w:t>
      </w:r>
      <w:r>
        <w:rPr>
          <w:vertAlign w:val="superscript"/>
        </w:rPr>
        <w:footnoteReference w:id="58"/>
      </w:r>
    </w:p>
    <w:p w14:paraId="5648FBD4" w14:textId="77777777" w:rsidR="001F2AC2" w:rsidRDefault="001D2D9C">
      <w:pPr>
        <w:tabs>
          <w:tab w:val="left" w:pos="1215"/>
        </w:tabs>
        <w:spacing w:before="240" w:after="0" w:line="360" w:lineRule="auto"/>
        <w:jc w:val="both"/>
        <w:rPr>
          <w:rFonts w:ascii="Arial" w:eastAsia="Arial" w:hAnsi="Arial" w:cs="Arial"/>
          <w:sz w:val="24"/>
          <w:szCs w:val="24"/>
          <w:vertAlign w:val="superscript"/>
        </w:rPr>
      </w:pPr>
      <w:r>
        <w:rPr>
          <w:rFonts w:ascii="Arial" w:eastAsia="Arial" w:hAnsi="Arial" w:cs="Arial"/>
          <w:sz w:val="24"/>
          <w:szCs w:val="24"/>
        </w:rPr>
        <w:lastRenderedPageBreak/>
        <w:t xml:space="preserve">En ese sentido, cuando se alegue </w:t>
      </w:r>
      <w:r>
        <w:rPr>
          <w:rFonts w:ascii="Arial" w:eastAsia="Arial" w:hAnsi="Arial" w:cs="Arial"/>
          <w:i/>
          <w:iCs/>
          <w:sz w:val="24"/>
          <w:szCs w:val="24"/>
        </w:rPr>
        <w:t>VPMG</w:t>
      </w:r>
      <w:r>
        <w:rPr>
          <w:rFonts w:ascii="Arial" w:eastAsia="Arial" w:hAnsi="Arial" w:cs="Arial"/>
          <w:sz w:val="24"/>
          <w:szCs w:val="24"/>
        </w:rPr>
        <w:t>, las autoridades electorales deben realizar un análisis de todos los hechos en su contexto y agravios expuestos, a fin de hacer efectivo el acceso a la justicia y el debido proceso.</w:t>
      </w:r>
      <w:r>
        <w:rPr>
          <w:vertAlign w:val="superscript"/>
        </w:rPr>
        <w:footnoteReference w:id="59"/>
      </w:r>
    </w:p>
    <w:p w14:paraId="5648FBD5" w14:textId="77777777" w:rsidR="001F2AC2" w:rsidRDefault="001D2D9C">
      <w:pPr>
        <w:pStyle w:val="Ttulo2"/>
        <w:spacing w:before="280" w:after="280" w:line="360" w:lineRule="auto"/>
        <w:jc w:val="both"/>
        <w:rPr>
          <w:rFonts w:ascii="Arial" w:eastAsia="Arial" w:hAnsi="Arial" w:cs="Arial"/>
          <w:sz w:val="24"/>
          <w:szCs w:val="24"/>
        </w:rPr>
      </w:pPr>
      <w:bookmarkStart w:id="28" w:name="_heading=h.206ipza" w:colFirst="0" w:colLast="0"/>
      <w:bookmarkStart w:id="29" w:name="_Toc223438863"/>
      <w:bookmarkEnd w:id="28"/>
      <w:r>
        <w:rPr>
          <w:rFonts w:ascii="Arial" w:eastAsia="Arial" w:hAnsi="Arial" w:cs="Arial"/>
          <w:b/>
          <w:color w:val="000000"/>
          <w:sz w:val="24"/>
          <w:szCs w:val="24"/>
        </w:rPr>
        <w:t>6.4.2. Caso concreto</w:t>
      </w:r>
      <w:bookmarkEnd w:id="29"/>
      <w:r>
        <w:rPr>
          <w:rFonts w:ascii="Arial" w:eastAsia="Arial" w:hAnsi="Arial" w:cs="Arial"/>
          <w:b/>
          <w:color w:val="000000"/>
          <w:sz w:val="24"/>
          <w:szCs w:val="24"/>
        </w:rPr>
        <w:t xml:space="preserve"> </w:t>
      </w:r>
    </w:p>
    <w:p w14:paraId="5648FBD6" w14:textId="77777777" w:rsidR="001F2AC2" w:rsidRDefault="001D2D9C">
      <w:pPr>
        <w:pStyle w:val="Prrafodelista"/>
        <w:numPr>
          <w:ilvl w:val="0"/>
          <w:numId w:val="9"/>
        </w:numPr>
        <w:spacing w:before="280" w:after="280" w:line="360" w:lineRule="auto"/>
        <w:jc w:val="both"/>
        <w:rPr>
          <w:rFonts w:ascii="Arial" w:eastAsia="Arial" w:hAnsi="Arial" w:cs="Arial"/>
          <w:b/>
          <w:bCs/>
          <w:sz w:val="24"/>
          <w:szCs w:val="24"/>
        </w:rPr>
      </w:pPr>
      <w:bookmarkStart w:id="30" w:name="_heading=h.4k668n3" w:colFirst="0" w:colLast="0"/>
      <w:bookmarkEnd w:id="30"/>
      <w:r>
        <w:rPr>
          <w:rFonts w:ascii="Arial" w:eastAsia="Arial" w:hAnsi="Arial" w:cs="Arial"/>
          <w:b/>
          <w:bCs/>
          <w:sz w:val="24"/>
          <w:szCs w:val="24"/>
        </w:rPr>
        <w:t>Contexto de asunto</w:t>
      </w:r>
    </w:p>
    <w:p w14:paraId="5648FBD7" w14:textId="0B37F84C" w:rsidR="001F2AC2" w:rsidRDefault="001D2D9C">
      <w:pPr>
        <w:widowControl w:val="0"/>
        <w:spacing w:before="240" w:after="0" w:line="360" w:lineRule="auto"/>
        <w:jc w:val="both"/>
        <w:rPr>
          <w:rFonts w:ascii="Arial" w:eastAsia="Arial" w:hAnsi="Arial" w:cs="Arial"/>
          <w:sz w:val="24"/>
          <w:szCs w:val="24"/>
        </w:rPr>
      </w:pPr>
      <w:r>
        <w:rPr>
          <w:rFonts w:ascii="Arial" w:eastAsia="Arial" w:hAnsi="Arial" w:cs="Arial"/>
          <w:sz w:val="24"/>
          <w:szCs w:val="24"/>
        </w:rPr>
        <w:t xml:space="preserve">El procedimiento especial sancionador que se analiza tuvo origen en la vista realizada por este </w:t>
      </w:r>
      <w:r>
        <w:rPr>
          <w:rFonts w:ascii="Arial" w:eastAsia="Arial" w:hAnsi="Arial" w:cs="Arial"/>
          <w:i/>
          <w:sz w:val="24"/>
          <w:szCs w:val="24"/>
        </w:rPr>
        <w:t>Tribunal Electoral</w:t>
      </w:r>
      <w:r>
        <w:rPr>
          <w:rFonts w:ascii="Arial" w:eastAsia="Arial" w:hAnsi="Arial" w:cs="Arial"/>
          <w:sz w:val="24"/>
          <w:szCs w:val="24"/>
        </w:rPr>
        <w:t xml:space="preserve">, dentro de la sentencia emitida en el </w:t>
      </w:r>
      <w:r>
        <w:rPr>
          <w:rFonts w:ascii="Arial" w:eastAsia="Arial" w:hAnsi="Arial" w:cs="Arial"/>
          <w:i/>
          <w:sz w:val="24"/>
          <w:szCs w:val="24"/>
        </w:rPr>
        <w:t>juicio de la ciudadanía</w:t>
      </w:r>
      <w:r>
        <w:rPr>
          <w:rFonts w:ascii="Arial" w:eastAsia="Arial" w:hAnsi="Arial" w:cs="Arial"/>
          <w:sz w:val="24"/>
          <w:szCs w:val="24"/>
        </w:rPr>
        <w:t xml:space="preserve"> </w:t>
      </w:r>
      <w:r w:rsidR="00661074" w:rsidRPr="00661074">
        <w:rPr>
          <w:rFonts w:ascii="Arial" w:eastAsia="Arial" w:hAnsi="Arial" w:cs="Arial"/>
          <w:color w:val="FFFFFF"/>
          <w:sz w:val="24"/>
          <w:szCs w:val="24"/>
          <w:highlight w:val="darkCyan"/>
        </w:rPr>
        <w:t>[No.43]_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xml:space="preserve">, interpuesto en contra del </w:t>
      </w:r>
      <w:proofErr w:type="gramStart"/>
      <w:r>
        <w:rPr>
          <w:rFonts w:ascii="Arial" w:eastAsia="Arial" w:hAnsi="Arial" w:cs="Arial"/>
          <w:i/>
          <w:sz w:val="24"/>
          <w:szCs w:val="24"/>
        </w:rPr>
        <w:t>Presidente</w:t>
      </w:r>
      <w:proofErr w:type="gramEnd"/>
      <w:r>
        <w:rPr>
          <w:rFonts w:ascii="Arial" w:eastAsia="Arial" w:hAnsi="Arial" w:cs="Arial"/>
          <w:i/>
          <w:sz w:val="24"/>
          <w:szCs w:val="24"/>
        </w:rPr>
        <w:t xml:space="preserve">, </w:t>
      </w:r>
      <w:proofErr w:type="gramStart"/>
      <w:r>
        <w:rPr>
          <w:rFonts w:ascii="Arial" w:eastAsia="Arial" w:hAnsi="Arial" w:cs="Arial"/>
          <w:i/>
          <w:sz w:val="24"/>
          <w:szCs w:val="24"/>
        </w:rPr>
        <w:t>Secretario</w:t>
      </w:r>
      <w:proofErr w:type="gramEnd"/>
      <w:r>
        <w:rPr>
          <w:rFonts w:ascii="Arial" w:eastAsia="Arial" w:hAnsi="Arial" w:cs="Arial"/>
          <w:sz w:val="24"/>
          <w:szCs w:val="24"/>
        </w:rPr>
        <w:t xml:space="preserve"> y </w:t>
      </w:r>
      <w:proofErr w:type="gramStart"/>
      <w:r>
        <w:rPr>
          <w:rFonts w:ascii="Arial" w:eastAsia="Arial" w:hAnsi="Arial" w:cs="Arial"/>
          <w:i/>
          <w:sz w:val="24"/>
          <w:szCs w:val="24"/>
        </w:rPr>
        <w:t>Secretaria</w:t>
      </w:r>
      <w:proofErr w:type="gramEnd"/>
      <w:r>
        <w:rPr>
          <w:rFonts w:ascii="Arial" w:eastAsia="Arial" w:hAnsi="Arial" w:cs="Arial"/>
          <w:i/>
          <w:sz w:val="24"/>
          <w:szCs w:val="24"/>
        </w:rPr>
        <w:t xml:space="preserve"> de Desarrollo Urbano</w:t>
      </w:r>
      <w:r>
        <w:rPr>
          <w:rFonts w:ascii="Arial" w:eastAsia="Arial" w:hAnsi="Arial" w:cs="Arial"/>
          <w:sz w:val="24"/>
          <w:szCs w:val="24"/>
        </w:rPr>
        <w:t>.</w:t>
      </w:r>
    </w:p>
    <w:p w14:paraId="5648FBD8" w14:textId="77777777" w:rsidR="001F2AC2" w:rsidRDefault="001D2D9C">
      <w:pPr>
        <w:widowControl w:val="0"/>
        <w:spacing w:before="240" w:after="0" w:line="360" w:lineRule="auto"/>
        <w:jc w:val="both"/>
        <w:rPr>
          <w:rFonts w:ascii="Arial" w:eastAsia="Arial" w:hAnsi="Arial" w:cs="Arial"/>
          <w:sz w:val="26"/>
          <w:szCs w:val="26"/>
        </w:rPr>
      </w:pPr>
      <w:r>
        <w:rPr>
          <w:rFonts w:ascii="Arial" w:eastAsia="Arial" w:hAnsi="Arial" w:cs="Arial"/>
          <w:sz w:val="24"/>
          <w:szCs w:val="24"/>
        </w:rPr>
        <w:t xml:space="preserve">Esta se concedió en atención a la solicitud formulada por la </w:t>
      </w:r>
      <w:r>
        <w:rPr>
          <w:rFonts w:ascii="Arial" w:eastAsia="Arial" w:hAnsi="Arial" w:cs="Arial"/>
          <w:i/>
          <w:sz w:val="24"/>
          <w:szCs w:val="24"/>
        </w:rPr>
        <w:t>denunciante</w:t>
      </w:r>
      <w:r>
        <w:rPr>
          <w:rFonts w:ascii="Arial" w:eastAsia="Arial" w:hAnsi="Arial" w:cs="Arial"/>
          <w:sz w:val="24"/>
          <w:szCs w:val="24"/>
        </w:rPr>
        <w:t xml:space="preserve"> durante el desahogo de la vista otorgada por este </w:t>
      </w:r>
      <w:r>
        <w:rPr>
          <w:rFonts w:ascii="Arial" w:eastAsia="Arial" w:hAnsi="Arial" w:cs="Arial"/>
          <w:i/>
          <w:sz w:val="24"/>
          <w:szCs w:val="24"/>
        </w:rPr>
        <w:t>órgano jurisdiccional</w:t>
      </w:r>
      <w:r>
        <w:rPr>
          <w:rFonts w:ascii="Arial" w:eastAsia="Arial" w:hAnsi="Arial" w:cs="Arial"/>
          <w:sz w:val="24"/>
          <w:szCs w:val="24"/>
        </w:rPr>
        <w:t xml:space="preserve"> respecto de los informes rendidos por las autoridades responsables, en la que la </w:t>
      </w:r>
      <w:r>
        <w:rPr>
          <w:rFonts w:ascii="Arial" w:eastAsia="Arial" w:hAnsi="Arial" w:cs="Arial"/>
          <w:i/>
          <w:sz w:val="24"/>
          <w:szCs w:val="24"/>
        </w:rPr>
        <w:t>quejosa</w:t>
      </w:r>
      <w:r>
        <w:rPr>
          <w:rFonts w:ascii="Arial" w:eastAsia="Arial" w:hAnsi="Arial" w:cs="Arial"/>
          <w:sz w:val="24"/>
          <w:szCs w:val="24"/>
        </w:rPr>
        <w:t xml:space="preserve"> manifestó haber recibido un trato estigmatizante, señalando a su vez la existencia de indicios suficientes de</w:t>
      </w:r>
      <w:r>
        <w:rPr>
          <w:rFonts w:ascii="Arial" w:eastAsia="Arial" w:hAnsi="Arial" w:cs="Arial"/>
          <w:i/>
          <w:sz w:val="24"/>
          <w:szCs w:val="24"/>
        </w:rPr>
        <w:t xml:space="preserve"> VPMG</w:t>
      </w:r>
      <w:r>
        <w:rPr>
          <w:rFonts w:ascii="Arial" w:eastAsia="Arial" w:hAnsi="Arial" w:cs="Arial"/>
          <w:sz w:val="24"/>
          <w:szCs w:val="24"/>
        </w:rPr>
        <w:t xml:space="preserve">. En ese sentido, </w:t>
      </w:r>
      <w:r>
        <w:rPr>
          <w:rFonts w:ascii="Arial" w:eastAsia="Arial" w:hAnsi="Arial" w:cs="Arial"/>
          <w:b/>
          <w:sz w:val="24"/>
          <w:szCs w:val="24"/>
        </w:rPr>
        <w:t>solicitó que se diera vista a la autoridad competente</w:t>
      </w:r>
      <w:r>
        <w:rPr>
          <w:rFonts w:ascii="Arial" w:eastAsia="Arial" w:hAnsi="Arial" w:cs="Arial"/>
          <w:sz w:val="24"/>
          <w:szCs w:val="24"/>
        </w:rPr>
        <w:t xml:space="preserve"> para la investigación y, en su caso, sanción </w:t>
      </w:r>
      <w:r>
        <w:rPr>
          <w:rFonts w:ascii="Arial" w:eastAsia="Arial" w:hAnsi="Arial" w:cs="Arial"/>
          <w:sz w:val="26"/>
          <w:szCs w:val="26"/>
        </w:rPr>
        <w:t>correspondiente.</w:t>
      </w:r>
    </w:p>
    <w:p w14:paraId="5648FBD9" w14:textId="77777777" w:rsidR="001F2AC2" w:rsidRDefault="001D2D9C">
      <w:pPr>
        <w:widowControl w:val="0"/>
        <w:spacing w:before="240" w:after="0" w:line="360" w:lineRule="auto"/>
        <w:jc w:val="both"/>
        <w:rPr>
          <w:rFonts w:ascii="Arial" w:eastAsia="Arial" w:hAnsi="Arial" w:cs="Arial"/>
          <w:sz w:val="24"/>
          <w:szCs w:val="24"/>
        </w:rPr>
      </w:pPr>
      <w:r>
        <w:rPr>
          <w:rFonts w:ascii="Arial" w:eastAsia="Arial" w:hAnsi="Arial" w:cs="Arial"/>
          <w:sz w:val="24"/>
          <w:szCs w:val="24"/>
        </w:rPr>
        <w:t xml:space="preserve">Así, en cumplimiento de la obligación de este </w:t>
      </w:r>
      <w:r>
        <w:rPr>
          <w:rFonts w:ascii="Arial" w:eastAsia="Arial" w:hAnsi="Arial" w:cs="Arial"/>
          <w:i/>
          <w:sz w:val="24"/>
          <w:szCs w:val="24"/>
        </w:rPr>
        <w:t xml:space="preserve">Tribunal Electoral </w:t>
      </w:r>
      <w:r>
        <w:rPr>
          <w:rFonts w:ascii="Arial" w:eastAsia="Arial" w:hAnsi="Arial" w:cs="Arial"/>
          <w:sz w:val="24"/>
          <w:szCs w:val="24"/>
        </w:rPr>
        <w:t xml:space="preserve">de adoptar las medidas necesarias para eliminar todas las formas de discriminación y los obstáculos que impidan el libre desarrollo de las mujeres en condiciones de igualdad, en la sentencia del </w:t>
      </w:r>
      <w:r>
        <w:rPr>
          <w:rFonts w:ascii="Arial" w:eastAsia="Arial" w:hAnsi="Arial" w:cs="Arial"/>
          <w:i/>
          <w:sz w:val="24"/>
          <w:szCs w:val="24"/>
        </w:rPr>
        <w:t>juicio de la ciudadanía</w:t>
      </w:r>
      <w:r>
        <w:rPr>
          <w:rFonts w:ascii="Arial" w:eastAsia="Arial" w:hAnsi="Arial" w:cs="Arial"/>
          <w:sz w:val="24"/>
          <w:szCs w:val="24"/>
        </w:rPr>
        <w:t xml:space="preserve"> en cita, se determinó dar vista con la demanda que dio origen al</w:t>
      </w:r>
      <w:r>
        <w:rPr>
          <w:rFonts w:ascii="Arial" w:eastAsia="Arial" w:hAnsi="Arial" w:cs="Arial"/>
          <w:i/>
          <w:sz w:val="24"/>
          <w:szCs w:val="24"/>
        </w:rPr>
        <w:t xml:space="preserve"> </w:t>
      </w:r>
      <w:r>
        <w:rPr>
          <w:rFonts w:ascii="Arial" w:eastAsia="Arial" w:hAnsi="Arial" w:cs="Arial"/>
          <w:sz w:val="24"/>
          <w:szCs w:val="24"/>
        </w:rPr>
        <w:t xml:space="preserve">mismo, a efecto de que el </w:t>
      </w:r>
      <w:r>
        <w:rPr>
          <w:rFonts w:ascii="Arial" w:eastAsia="Arial" w:hAnsi="Arial" w:cs="Arial"/>
          <w:i/>
          <w:sz w:val="24"/>
          <w:szCs w:val="24"/>
        </w:rPr>
        <w:t>IEM</w:t>
      </w:r>
      <w:r>
        <w:rPr>
          <w:rFonts w:ascii="Arial" w:eastAsia="Arial" w:hAnsi="Arial" w:cs="Arial"/>
          <w:sz w:val="24"/>
          <w:szCs w:val="24"/>
        </w:rPr>
        <w:t>, en el ejercicio de sus atribuciones, determinara lo que en derecho correspondiera.</w:t>
      </w:r>
    </w:p>
    <w:p w14:paraId="5648FBDA" w14:textId="77777777" w:rsidR="001F2AC2" w:rsidRDefault="001D2D9C">
      <w:pPr>
        <w:widowControl w:val="0"/>
        <w:spacing w:before="240" w:after="0" w:line="360" w:lineRule="auto"/>
        <w:jc w:val="both"/>
        <w:rPr>
          <w:rFonts w:ascii="Arial" w:eastAsia="Arial" w:hAnsi="Arial" w:cs="Arial"/>
          <w:sz w:val="24"/>
          <w:szCs w:val="24"/>
        </w:rPr>
      </w:pPr>
      <w:r>
        <w:rPr>
          <w:rFonts w:ascii="Arial" w:eastAsia="Arial" w:hAnsi="Arial" w:cs="Arial"/>
          <w:sz w:val="24"/>
          <w:szCs w:val="24"/>
        </w:rPr>
        <w:lastRenderedPageBreak/>
        <w:t xml:space="preserve">Lo anterior, precisando que dicha determinación </w:t>
      </w:r>
      <w:r>
        <w:rPr>
          <w:rFonts w:ascii="Arial" w:eastAsia="Arial" w:hAnsi="Arial" w:cs="Arial"/>
          <w:b/>
          <w:sz w:val="24"/>
          <w:szCs w:val="24"/>
        </w:rPr>
        <w:t xml:space="preserve">no implicaba prejuzgar </w:t>
      </w:r>
      <w:r>
        <w:rPr>
          <w:rFonts w:ascii="Arial" w:eastAsia="Arial" w:hAnsi="Arial" w:cs="Arial"/>
          <w:sz w:val="24"/>
          <w:szCs w:val="24"/>
        </w:rPr>
        <w:t xml:space="preserve">sobre la procedencia del respectivo procedimiento sancionador </w:t>
      </w:r>
      <w:r>
        <w:rPr>
          <w:rFonts w:ascii="Arial" w:eastAsia="Arial" w:hAnsi="Arial" w:cs="Arial"/>
          <w:b/>
          <w:sz w:val="24"/>
          <w:szCs w:val="24"/>
        </w:rPr>
        <w:t>ni</w:t>
      </w:r>
      <w:r>
        <w:rPr>
          <w:rFonts w:ascii="Arial" w:eastAsia="Arial" w:hAnsi="Arial" w:cs="Arial"/>
          <w:sz w:val="24"/>
          <w:szCs w:val="24"/>
        </w:rPr>
        <w:t xml:space="preserve">, en su caso, </w:t>
      </w:r>
      <w:r>
        <w:rPr>
          <w:rFonts w:ascii="Arial" w:eastAsia="Arial" w:hAnsi="Arial" w:cs="Arial"/>
          <w:b/>
          <w:sz w:val="24"/>
          <w:szCs w:val="24"/>
        </w:rPr>
        <w:t>sobre la presunta comisión de la infracción o la responsabilidad</w:t>
      </w:r>
      <w:r>
        <w:rPr>
          <w:rFonts w:ascii="Arial" w:eastAsia="Arial" w:hAnsi="Arial" w:cs="Arial"/>
          <w:sz w:val="24"/>
          <w:szCs w:val="24"/>
        </w:rPr>
        <w:t xml:space="preserve"> atribuida a las autoridades señaladas como responsables.</w:t>
      </w:r>
    </w:p>
    <w:p w14:paraId="5648FBDB" w14:textId="77777777" w:rsidR="001F2AC2" w:rsidRDefault="001D2D9C">
      <w:pPr>
        <w:widowControl w:val="0"/>
        <w:spacing w:before="240" w:after="0" w:line="360" w:lineRule="auto"/>
        <w:jc w:val="both"/>
        <w:rPr>
          <w:rFonts w:ascii="Arial" w:eastAsia="Arial" w:hAnsi="Arial" w:cs="Arial"/>
          <w:sz w:val="24"/>
          <w:szCs w:val="24"/>
        </w:rPr>
      </w:pPr>
      <w:r>
        <w:rPr>
          <w:rFonts w:ascii="Arial" w:eastAsia="Arial" w:hAnsi="Arial" w:cs="Arial"/>
          <w:sz w:val="24"/>
          <w:szCs w:val="24"/>
        </w:rPr>
        <w:t xml:space="preserve">En consecuencia, el </w:t>
      </w:r>
      <w:r>
        <w:rPr>
          <w:rFonts w:ascii="Arial" w:eastAsia="Arial" w:hAnsi="Arial" w:cs="Arial"/>
          <w:i/>
          <w:sz w:val="24"/>
          <w:szCs w:val="24"/>
        </w:rPr>
        <w:t>IEM</w:t>
      </w:r>
      <w:r>
        <w:rPr>
          <w:rFonts w:ascii="Arial" w:eastAsia="Arial" w:hAnsi="Arial" w:cs="Arial"/>
          <w:sz w:val="24"/>
          <w:szCs w:val="24"/>
        </w:rPr>
        <w:t xml:space="preserve"> </w:t>
      </w:r>
      <w:proofErr w:type="spellStart"/>
      <w:r>
        <w:rPr>
          <w:rFonts w:ascii="Arial" w:eastAsia="Arial" w:hAnsi="Arial" w:cs="Arial"/>
          <w:sz w:val="24"/>
          <w:szCs w:val="24"/>
        </w:rPr>
        <w:t>aperturó</w:t>
      </w:r>
      <w:proofErr w:type="spellEnd"/>
      <w:r>
        <w:rPr>
          <w:rFonts w:ascii="Arial" w:eastAsia="Arial" w:hAnsi="Arial" w:cs="Arial"/>
          <w:sz w:val="24"/>
          <w:szCs w:val="24"/>
        </w:rPr>
        <w:t xml:space="preserve"> el procedimiento especial sancionador IEM-PESV-29/2025, y una vez radicado, previno a la </w:t>
      </w:r>
      <w:r>
        <w:rPr>
          <w:rFonts w:ascii="Arial" w:eastAsia="Arial" w:hAnsi="Arial" w:cs="Arial"/>
          <w:i/>
          <w:sz w:val="24"/>
          <w:szCs w:val="24"/>
        </w:rPr>
        <w:t>denunciante</w:t>
      </w:r>
      <w:r>
        <w:rPr>
          <w:rFonts w:ascii="Arial" w:eastAsia="Arial" w:hAnsi="Arial" w:cs="Arial"/>
          <w:sz w:val="24"/>
          <w:szCs w:val="24"/>
        </w:rPr>
        <w:t xml:space="preserve"> para que, en el plazo de tres días, manifestara su voluntad de presentar queja o denuncia, o bien ratificara la ya presentada, con fundamento en los artículos 264 </w:t>
      </w:r>
      <w:r>
        <w:rPr>
          <w:rFonts w:ascii="Arial" w:eastAsia="Arial" w:hAnsi="Arial" w:cs="Arial"/>
          <w:i/>
          <w:sz w:val="24"/>
          <w:szCs w:val="24"/>
        </w:rPr>
        <w:t>Quinquies,</w:t>
      </w:r>
      <w:r>
        <w:rPr>
          <w:rFonts w:ascii="Arial" w:eastAsia="Arial" w:hAnsi="Arial" w:cs="Arial"/>
          <w:sz w:val="24"/>
          <w:szCs w:val="24"/>
        </w:rPr>
        <w:t xml:space="preserve"> último párrafo, del </w:t>
      </w:r>
      <w:r>
        <w:rPr>
          <w:rFonts w:ascii="Arial" w:eastAsia="Arial" w:hAnsi="Arial" w:cs="Arial"/>
          <w:i/>
          <w:sz w:val="24"/>
          <w:szCs w:val="24"/>
        </w:rPr>
        <w:t>Código Electoral</w:t>
      </w:r>
      <w:r>
        <w:rPr>
          <w:rFonts w:ascii="Arial" w:eastAsia="Arial" w:hAnsi="Arial" w:cs="Arial"/>
          <w:sz w:val="24"/>
          <w:szCs w:val="24"/>
        </w:rPr>
        <w:t xml:space="preserve"> y 35 del </w:t>
      </w:r>
      <w:r>
        <w:rPr>
          <w:rFonts w:ascii="Arial" w:eastAsia="Arial" w:hAnsi="Arial" w:cs="Arial"/>
          <w:i/>
          <w:sz w:val="24"/>
          <w:szCs w:val="24"/>
        </w:rPr>
        <w:t>Reglamento de Quejas</w:t>
      </w:r>
      <w:r>
        <w:rPr>
          <w:rFonts w:ascii="Arial" w:eastAsia="Arial" w:hAnsi="Arial" w:cs="Arial"/>
          <w:sz w:val="24"/>
          <w:szCs w:val="24"/>
        </w:rPr>
        <w:t xml:space="preserve">. </w:t>
      </w:r>
    </w:p>
    <w:p w14:paraId="5648FBDC" w14:textId="4946347C" w:rsidR="001F2AC2" w:rsidRDefault="001D2D9C">
      <w:pPr>
        <w:widowControl w:val="0"/>
        <w:spacing w:before="240" w:after="0" w:line="360" w:lineRule="auto"/>
        <w:jc w:val="both"/>
        <w:rPr>
          <w:rFonts w:ascii="Arial" w:eastAsia="Arial" w:hAnsi="Arial" w:cs="Arial"/>
          <w:sz w:val="24"/>
          <w:szCs w:val="24"/>
        </w:rPr>
      </w:pPr>
      <w:r>
        <w:rPr>
          <w:rFonts w:ascii="Arial" w:eastAsia="Arial" w:hAnsi="Arial" w:cs="Arial"/>
          <w:sz w:val="24"/>
          <w:szCs w:val="24"/>
        </w:rPr>
        <w:t xml:space="preserve">Derivado de lo anterior, el veintisiete de noviembre de dos mil veinticinco, la </w:t>
      </w:r>
      <w:r>
        <w:rPr>
          <w:rFonts w:ascii="Arial" w:eastAsia="Arial" w:hAnsi="Arial" w:cs="Arial"/>
          <w:i/>
          <w:sz w:val="24"/>
          <w:szCs w:val="24"/>
        </w:rPr>
        <w:t>denunciante</w:t>
      </w:r>
      <w:r>
        <w:rPr>
          <w:rFonts w:ascii="Arial" w:eastAsia="Arial" w:hAnsi="Arial" w:cs="Arial"/>
          <w:sz w:val="24"/>
          <w:szCs w:val="24"/>
        </w:rPr>
        <w:t xml:space="preserve"> presentó escrito mediante el cual manifestó su voluntad de interponer denuncia por</w:t>
      </w:r>
      <w:r>
        <w:rPr>
          <w:rFonts w:ascii="Arial" w:eastAsia="Arial" w:hAnsi="Arial" w:cs="Arial"/>
          <w:i/>
          <w:sz w:val="24"/>
          <w:szCs w:val="24"/>
        </w:rPr>
        <w:t xml:space="preserve"> VPMG</w:t>
      </w:r>
      <w:r>
        <w:rPr>
          <w:rFonts w:ascii="Arial" w:eastAsia="Arial" w:hAnsi="Arial" w:cs="Arial"/>
          <w:sz w:val="24"/>
          <w:szCs w:val="24"/>
        </w:rPr>
        <w:t xml:space="preserve">, en contra del </w:t>
      </w:r>
      <w:r>
        <w:rPr>
          <w:rFonts w:ascii="Arial" w:eastAsia="Arial" w:hAnsi="Arial" w:cs="Arial"/>
          <w:i/>
          <w:sz w:val="24"/>
          <w:szCs w:val="24"/>
        </w:rPr>
        <w:t>Ayuntamiento</w:t>
      </w:r>
      <w:r>
        <w:rPr>
          <w:rFonts w:ascii="Arial" w:eastAsia="Arial" w:hAnsi="Arial" w:cs="Arial"/>
          <w:b/>
          <w:i/>
          <w:sz w:val="24"/>
          <w:szCs w:val="24"/>
        </w:rPr>
        <w:t xml:space="preserve"> </w:t>
      </w:r>
      <w:r>
        <w:rPr>
          <w:rFonts w:ascii="Arial" w:eastAsia="Arial" w:hAnsi="Arial" w:cs="Arial"/>
          <w:sz w:val="24"/>
          <w:szCs w:val="24"/>
        </w:rPr>
        <w:t xml:space="preserve">como órgano colegiado, del Presidente y del Secretario, ambos del </w:t>
      </w:r>
      <w:r>
        <w:rPr>
          <w:rFonts w:ascii="Arial" w:eastAsia="Arial" w:hAnsi="Arial" w:cs="Arial"/>
          <w:i/>
          <w:sz w:val="24"/>
          <w:szCs w:val="24"/>
        </w:rPr>
        <w:t>Ayuntamiento</w:t>
      </w:r>
      <w:r>
        <w:rPr>
          <w:rFonts w:ascii="Arial" w:eastAsia="Arial" w:hAnsi="Arial" w:cs="Arial"/>
          <w:sz w:val="24"/>
          <w:szCs w:val="24"/>
        </w:rPr>
        <w:t xml:space="preserve">, así como de las personas servidoras públicas que resultaran responsables; a su decir, por actos sistemáticos de obstrucción en el acceso a la información y documentación del citado </w:t>
      </w:r>
      <w:r>
        <w:rPr>
          <w:rFonts w:ascii="Arial" w:eastAsia="Arial" w:hAnsi="Arial" w:cs="Arial"/>
          <w:i/>
          <w:sz w:val="24"/>
          <w:szCs w:val="24"/>
        </w:rPr>
        <w:t>Ayuntamiento</w:t>
      </w:r>
      <w:r>
        <w:rPr>
          <w:rFonts w:ascii="Arial" w:eastAsia="Arial" w:hAnsi="Arial" w:cs="Arial"/>
          <w:sz w:val="24"/>
          <w:szCs w:val="24"/>
        </w:rPr>
        <w:t xml:space="preserve"> que había solicitado, sustentándolo esencialmente en los </w:t>
      </w:r>
      <w:r>
        <w:rPr>
          <w:rFonts w:ascii="Arial" w:eastAsia="Arial" w:hAnsi="Arial" w:cs="Arial"/>
          <w:b/>
          <w:sz w:val="24"/>
          <w:szCs w:val="24"/>
        </w:rPr>
        <w:t xml:space="preserve">hechos materia de estudio en los juicios de la ciudadanía </w:t>
      </w:r>
      <w:r w:rsidR="00661074" w:rsidRPr="00661074">
        <w:rPr>
          <w:rFonts w:ascii="Arial" w:eastAsia="Arial" w:hAnsi="Arial" w:cs="Arial"/>
          <w:b/>
          <w:color w:val="FFFFFF"/>
          <w:sz w:val="24"/>
          <w:szCs w:val="24"/>
          <w:highlight w:val="darkCyan"/>
        </w:rPr>
        <w:t>[No.44]_</w:t>
      </w:r>
      <w:proofErr w:type="spellStart"/>
      <w:r w:rsidR="00661074" w:rsidRPr="00661074">
        <w:rPr>
          <w:rFonts w:ascii="Arial" w:eastAsia="Arial" w:hAnsi="Arial" w:cs="Arial"/>
          <w:b/>
          <w:color w:val="FFFFFF"/>
          <w:sz w:val="24"/>
          <w:szCs w:val="24"/>
          <w:highlight w:val="darkCyan"/>
        </w:rPr>
        <w:t>ELIMINADO_el_número_de_expediente_antecedente</w:t>
      </w:r>
      <w:proofErr w:type="spellEnd"/>
      <w:r w:rsidR="00661074" w:rsidRPr="00661074">
        <w:rPr>
          <w:rFonts w:ascii="Arial" w:eastAsia="Arial" w:hAnsi="Arial" w:cs="Arial"/>
          <w:b/>
          <w:color w:val="FFFFFF"/>
          <w:sz w:val="24"/>
          <w:szCs w:val="24"/>
          <w:highlight w:val="darkCyan"/>
        </w:rPr>
        <w:t>_[152]</w:t>
      </w:r>
      <w:r>
        <w:rPr>
          <w:rFonts w:ascii="Arial" w:eastAsia="Arial" w:hAnsi="Arial" w:cs="Arial"/>
          <w:b/>
          <w:sz w:val="24"/>
          <w:szCs w:val="24"/>
        </w:rPr>
        <w:t xml:space="preserve"> </w:t>
      </w:r>
      <w:r>
        <w:rPr>
          <w:rFonts w:ascii="Arial" w:eastAsia="Arial" w:hAnsi="Arial" w:cs="Arial"/>
          <w:sz w:val="24"/>
          <w:szCs w:val="24"/>
        </w:rPr>
        <w:t>y</w:t>
      </w:r>
      <w:r>
        <w:rPr>
          <w:rFonts w:ascii="Arial" w:eastAsia="Arial" w:hAnsi="Arial" w:cs="Arial"/>
          <w:b/>
          <w:sz w:val="24"/>
          <w:szCs w:val="24"/>
        </w:rPr>
        <w:t xml:space="preserve"> </w:t>
      </w:r>
      <w:r w:rsidR="00661074" w:rsidRPr="00661074">
        <w:rPr>
          <w:rFonts w:ascii="Arial" w:eastAsia="Arial" w:hAnsi="Arial" w:cs="Arial"/>
          <w:b/>
          <w:color w:val="FFFFFF"/>
          <w:sz w:val="24"/>
          <w:szCs w:val="24"/>
          <w:highlight w:val="darkCyan"/>
        </w:rPr>
        <w:t>[No.45]_</w:t>
      </w:r>
      <w:proofErr w:type="spellStart"/>
      <w:r w:rsidR="00661074" w:rsidRPr="00661074">
        <w:rPr>
          <w:rFonts w:ascii="Arial" w:eastAsia="Arial" w:hAnsi="Arial" w:cs="Arial"/>
          <w:b/>
          <w:color w:val="FFFFFF"/>
          <w:sz w:val="24"/>
          <w:szCs w:val="24"/>
          <w:highlight w:val="darkCyan"/>
        </w:rPr>
        <w:t>ELIMINADO_el_número_de_expediente_antecedente</w:t>
      </w:r>
      <w:proofErr w:type="spellEnd"/>
      <w:r w:rsidR="00661074" w:rsidRPr="00661074">
        <w:rPr>
          <w:rFonts w:ascii="Arial" w:eastAsia="Arial" w:hAnsi="Arial" w:cs="Arial"/>
          <w:b/>
          <w:color w:val="FFFFFF"/>
          <w:sz w:val="24"/>
          <w:szCs w:val="24"/>
          <w:highlight w:val="darkCyan"/>
        </w:rPr>
        <w:t>_[152]</w:t>
      </w:r>
      <w:r>
        <w:rPr>
          <w:rFonts w:ascii="Arial" w:eastAsia="Arial" w:hAnsi="Arial" w:cs="Arial"/>
          <w:sz w:val="24"/>
          <w:szCs w:val="24"/>
        </w:rPr>
        <w:t xml:space="preserve">, de resolución de éste </w:t>
      </w:r>
      <w:r>
        <w:rPr>
          <w:rFonts w:ascii="Arial" w:eastAsia="Arial" w:hAnsi="Arial" w:cs="Arial"/>
          <w:i/>
          <w:sz w:val="24"/>
          <w:szCs w:val="24"/>
        </w:rPr>
        <w:t>órgano jurisdiccional</w:t>
      </w:r>
      <w:r>
        <w:rPr>
          <w:rFonts w:ascii="Arial" w:eastAsia="Arial" w:hAnsi="Arial" w:cs="Arial"/>
          <w:sz w:val="24"/>
          <w:szCs w:val="24"/>
        </w:rPr>
        <w:t>, el veintiuno de noviembre, del año próximo anterior.</w:t>
      </w:r>
    </w:p>
    <w:p w14:paraId="5648FBDD" w14:textId="77777777" w:rsidR="001F2AC2" w:rsidRDefault="001D2D9C">
      <w:pPr>
        <w:pStyle w:val="Ttulo2"/>
        <w:spacing w:before="280" w:after="280" w:line="360" w:lineRule="auto"/>
        <w:ind w:left="360"/>
        <w:jc w:val="both"/>
        <w:rPr>
          <w:rFonts w:ascii="Arial" w:eastAsia="Arial" w:hAnsi="Arial" w:cs="Arial"/>
          <w:b/>
          <w:color w:val="000000"/>
          <w:sz w:val="24"/>
          <w:szCs w:val="24"/>
        </w:rPr>
      </w:pPr>
      <w:bookmarkStart w:id="31" w:name="_Toc223438864"/>
      <w:bookmarkStart w:id="32" w:name="_Toc187660543"/>
      <w:r>
        <w:rPr>
          <w:rFonts w:ascii="Arial" w:eastAsia="Arial" w:hAnsi="Arial" w:cs="Arial"/>
          <w:b/>
          <w:color w:val="000000"/>
          <w:sz w:val="24"/>
          <w:szCs w:val="24"/>
        </w:rPr>
        <w:t xml:space="preserve">6.4.3. Análisis de la </w:t>
      </w:r>
      <w:r>
        <w:rPr>
          <w:rFonts w:ascii="Arial" w:eastAsia="Arial" w:hAnsi="Arial" w:cs="Arial"/>
          <w:b/>
          <w:i/>
          <w:iCs/>
          <w:color w:val="000000"/>
          <w:sz w:val="24"/>
          <w:szCs w:val="24"/>
        </w:rPr>
        <w:t>VPMG</w:t>
      </w:r>
      <w:bookmarkEnd w:id="31"/>
      <w:r>
        <w:rPr>
          <w:rFonts w:ascii="Arial" w:eastAsia="Arial" w:hAnsi="Arial" w:cs="Arial"/>
          <w:b/>
          <w:color w:val="000000"/>
          <w:sz w:val="24"/>
          <w:szCs w:val="24"/>
        </w:rPr>
        <w:t xml:space="preserve"> </w:t>
      </w:r>
    </w:p>
    <w:bookmarkEnd w:id="32"/>
    <w:p w14:paraId="5648FBDE"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t xml:space="preserve">Antes de analizar si los hechos acreditados se subsumen en el tipo administrativo de </w:t>
      </w:r>
      <w:r>
        <w:rPr>
          <w:rFonts w:ascii="Arial" w:eastAsia="Arial" w:hAnsi="Arial" w:cs="Arial"/>
          <w:i/>
          <w:iCs/>
          <w:sz w:val="24"/>
          <w:szCs w:val="24"/>
        </w:rPr>
        <w:t>VPMG</w:t>
      </w:r>
      <w:r>
        <w:rPr>
          <w:rFonts w:ascii="Arial" w:eastAsia="Arial" w:hAnsi="Arial" w:cs="Arial"/>
          <w:sz w:val="24"/>
          <w:szCs w:val="24"/>
        </w:rPr>
        <w:t xml:space="preserve">, este </w:t>
      </w:r>
      <w:r>
        <w:rPr>
          <w:rFonts w:ascii="Arial" w:eastAsia="Arial" w:hAnsi="Arial" w:cs="Arial"/>
          <w:i/>
          <w:iCs/>
          <w:sz w:val="24"/>
          <w:szCs w:val="24"/>
        </w:rPr>
        <w:t>órgano jurisdiccional</w:t>
      </w:r>
      <w:r>
        <w:rPr>
          <w:rFonts w:ascii="Arial" w:eastAsia="Arial" w:hAnsi="Arial" w:cs="Arial"/>
          <w:sz w:val="24"/>
          <w:szCs w:val="24"/>
        </w:rPr>
        <w:t xml:space="preserve"> estima necesario precisar que el estudio se realizará de manera integral y contextual, conforme a los criterios sostenidos por la </w:t>
      </w:r>
      <w:r>
        <w:rPr>
          <w:rFonts w:ascii="Arial" w:eastAsia="Arial" w:hAnsi="Arial" w:cs="Arial"/>
          <w:i/>
          <w:iCs/>
          <w:sz w:val="24"/>
          <w:szCs w:val="24"/>
        </w:rPr>
        <w:t>Sala Superior</w:t>
      </w:r>
      <w:r>
        <w:rPr>
          <w:rFonts w:ascii="Arial" w:eastAsia="Arial" w:hAnsi="Arial" w:cs="Arial"/>
          <w:sz w:val="24"/>
          <w:szCs w:val="24"/>
        </w:rPr>
        <w:t>, que exigen evitar la fragmentación de los hechos y pruebas cuando se alegue dicha infracción.</w:t>
      </w:r>
    </w:p>
    <w:p w14:paraId="5648FBDF" w14:textId="7FFD58F6"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lastRenderedPageBreak/>
        <w:t xml:space="preserve">En ese sentido, el análisis no se limita a examinar actos aislados, sino que incorpora como unidad contextual los antecedentes jurisdiccionales contenidos en los juicios </w:t>
      </w:r>
      <w:r w:rsidR="00661074" w:rsidRPr="00661074">
        <w:rPr>
          <w:rFonts w:ascii="Arial" w:eastAsia="Arial" w:hAnsi="Arial" w:cs="Arial"/>
          <w:color w:val="FFFFFF"/>
          <w:sz w:val="24"/>
          <w:szCs w:val="24"/>
          <w:highlight w:val="darkCyan"/>
        </w:rPr>
        <w:t>[No.46]_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xml:space="preserve"> y </w:t>
      </w:r>
      <w:r w:rsidR="00661074" w:rsidRPr="00661074">
        <w:rPr>
          <w:rFonts w:ascii="Arial" w:eastAsia="Arial" w:hAnsi="Arial" w:cs="Arial"/>
          <w:color w:val="FFFFFF"/>
          <w:sz w:val="24"/>
          <w:szCs w:val="24"/>
          <w:highlight w:val="darkCyan"/>
        </w:rPr>
        <w:t>[No.47]_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las determinaciones adoptadas en ellos, el cumplimiento de las sentencias respectivas y la alegada reiteración o sistematicidad de las conductas.</w:t>
      </w:r>
    </w:p>
    <w:p w14:paraId="5648FBE0"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t>Sin embargo, el deber de análisis integral no exime de verificar la actualización de todos los elementos de la presunta infracción, en particular en materia sancionadora, donde rigen los principios de tipicidad y presunción de inocencia.</w:t>
      </w:r>
    </w:p>
    <w:p w14:paraId="5648FBE1" w14:textId="324B2228"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En este orden de ideas, con el objeto de determinar si, en el presente caso, se configura la </w:t>
      </w:r>
      <w:r>
        <w:rPr>
          <w:rFonts w:ascii="Arial" w:eastAsia="Arial" w:hAnsi="Arial" w:cs="Arial"/>
          <w:i/>
          <w:iCs/>
          <w:sz w:val="24"/>
          <w:szCs w:val="24"/>
        </w:rPr>
        <w:t>VPMG</w:t>
      </w:r>
      <w:r>
        <w:rPr>
          <w:rFonts w:ascii="Arial" w:eastAsia="Arial" w:hAnsi="Arial" w:cs="Arial"/>
          <w:sz w:val="24"/>
          <w:szCs w:val="24"/>
        </w:rPr>
        <w:t xml:space="preserve">, </w:t>
      </w:r>
      <w:r>
        <w:rPr>
          <w:rFonts w:ascii="Arial" w:eastAsia="Arial" w:hAnsi="Arial" w:cs="Arial"/>
          <w:color w:val="000000"/>
          <w:sz w:val="24"/>
          <w:szCs w:val="24"/>
        </w:rPr>
        <w:t xml:space="preserve">a continuación, </w:t>
      </w:r>
      <w:r>
        <w:rPr>
          <w:rFonts w:ascii="Arial" w:eastAsia="Arial" w:hAnsi="Arial" w:cs="Arial"/>
          <w:sz w:val="24"/>
          <w:szCs w:val="24"/>
        </w:rPr>
        <w:t xml:space="preserve">se analiza si se actualizan los elementos constitutivos de </w:t>
      </w:r>
      <w:r>
        <w:rPr>
          <w:rFonts w:ascii="Arial" w:eastAsia="Arial" w:hAnsi="Arial" w:cs="Arial"/>
          <w:i/>
          <w:sz w:val="24"/>
          <w:szCs w:val="24"/>
        </w:rPr>
        <w:t xml:space="preserve">VPMG </w:t>
      </w:r>
      <w:r>
        <w:rPr>
          <w:rFonts w:ascii="Arial" w:eastAsia="Arial" w:hAnsi="Arial" w:cs="Arial"/>
          <w:sz w:val="24"/>
          <w:szCs w:val="24"/>
        </w:rPr>
        <w:t xml:space="preserve">acorde con la jurisprudencia de la </w:t>
      </w:r>
      <w:r>
        <w:rPr>
          <w:rFonts w:ascii="Arial" w:eastAsia="Arial" w:hAnsi="Arial" w:cs="Arial"/>
          <w:i/>
          <w:iCs/>
          <w:sz w:val="24"/>
          <w:szCs w:val="24"/>
        </w:rPr>
        <w:t>Sala Superior</w:t>
      </w:r>
      <w:r>
        <w:rPr>
          <w:rFonts w:ascii="Arial" w:eastAsia="Arial" w:hAnsi="Arial" w:cs="Arial"/>
          <w:sz w:val="24"/>
          <w:szCs w:val="24"/>
        </w:rPr>
        <w:t xml:space="preserve"> número 21/2018. De igual manera, el análisis de la </w:t>
      </w:r>
      <w:r>
        <w:rPr>
          <w:rFonts w:ascii="Arial" w:eastAsia="Arial" w:hAnsi="Arial" w:cs="Arial"/>
          <w:i/>
          <w:iCs/>
          <w:sz w:val="24"/>
          <w:szCs w:val="24"/>
        </w:rPr>
        <w:t>VPMG</w:t>
      </w:r>
      <w:r>
        <w:rPr>
          <w:rFonts w:ascii="Arial" w:eastAsia="Arial" w:hAnsi="Arial" w:cs="Arial"/>
          <w:sz w:val="24"/>
          <w:szCs w:val="24"/>
        </w:rPr>
        <w:t xml:space="preserve"> se realizará de manera conjunta, debido al señalamiento que hace la </w:t>
      </w:r>
      <w:r>
        <w:rPr>
          <w:rFonts w:ascii="Arial" w:eastAsia="Arial" w:hAnsi="Arial" w:cs="Arial"/>
          <w:i/>
          <w:iCs/>
          <w:sz w:val="24"/>
          <w:szCs w:val="24"/>
        </w:rPr>
        <w:t>denunciante</w:t>
      </w:r>
      <w:r>
        <w:rPr>
          <w:rFonts w:ascii="Arial" w:eastAsia="Arial" w:hAnsi="Arial" w:cs="Arial"/>
          <w:sz w:val="24"/>
          <w:szCs w:val="24"/>
        </w:rPr>
        <w:t xml:space="preserve"> de que las conductas acreditadas por este </w:t>
      </w:r>
      <w:r>
        <w:rPr>
          <w:rFonts w:ascii="Arial" w:eastAsia="Arial" w:hAnsi="Arial" w:cs="Arial"/>
          <w:i/>
          <w:sz w:val="24"/>
          <w:szCs w:val="24"/>
        </w:rPr>
        <w:t xml:space="preserve">Tribunal Electoral </w:t>
      </w:r>
      <w:r>
        <w:rPr>
          <w:rFonts w:ascii="Arial" w:eastAsia="Arial" w:hAnsi="Arial" w:cs="Arial"/>
          <w:sz w:val="24"/>
          <w:szCs w:val="24"/>
        </w:rPr>
        <w:t xml:space="preserve">en las sentencias dictadas en los juicios de la ciudadanía </w:t>
      </w:r>
      <w:r w:rsidR="00661074" w:rsidRPr="00661074">
        <w:rPr>
          <w:rFonts w:ascii="Arial" w:eastAsia="Arial" w:hAnsi="Arial" w:cs="Arial"/>
          <w:color w:val="FFFFFF"/>
          <w:sz w:val="24"/>
          <w:szCs w:val="24"/>
          <w:highlight w:val="darkCyan"/>
        </w:rPr>
        <w:t>[No.48]_</w:t>
      </w:r>
      <w:proofErr w:type="spellStart"/>
      <w:r w:rsidR="00661074" w:rsidRPr="00661074">
        <w:rPr>
          <w:rFonts w:ascii="Arial" w:eastAsia="Arial" w:hAnsi="Arial" w:cs="Arial"/>
          <w:color w:val="FFFFFF"/>
          <w:sz w:val="24"/>
          <w:szCs w:val="24"/>
          <w:highlight w:val="darkCyan"/>
        </w:rPr>
        <w:t>ELIMINADO_el_número_de_expediente_antecedente</w:t>
      </w:r>
      <w:proofErr w:type="spellEnd"/>
      <w:r w:rsidR="00661074" w:rsidRPr="00661074">
        <w:rPr>
          <w:rFonts w:ascii="Arial" w:eastAsia="Arial" w:hAnsi="Arial" w:cs="Arial"/>
          <w:color w:val="FFFFFF"/>
          <w:sz w:val="24"/>
          <w:szCs w:val="24"/>
          <w:highlight w:val="darkCyan"/>
        </w:rPr>
        <w:t>_[152]</w:t>
      </w:r>
      <w:r>
        <w:rPr>
          <w:rFonts w:ascii="Arial" w:eastAsia="Arial" w:hAnsi="Arial" w:cs="Arial"/>
          <w:sz w:val="24"/>
          <w:szCs w:val="24"/>
        </w:rPr>
        <w:t xml:space="preserve"> y </w:t>
      </w:r>
      <w:r w:rsidR="00661074" w:rsidRPr="00661074">
        <w:rPr>
          <w:rFonts w:ascii="Arial" w:eastAsia="Arial" w:hAnsi="Arial" w:cs="Arial"/>
          <w:color w:val="FFFFFF"/>
          <w:sz w:val="24"/>
          <w:szCs w:val="24"/>
          <w:highlight w:val="darkCyan"/>
        </w:rPr>
        <w:t>[No.49]_</w:t>
      </w:r>
      <w:proofErr w:type="spellStart"/>
      <w:r w:rsidR="00661074" w:rsidRPr="00661074">
        <w:rPr>
          <w:rFonts w:ascii="Arial" w:eastAsia="Arial" w:hAnsi="Arial" w:cs="Arial"/>
          <w:color w:val="FFFFFF"/>
          <w:sz w:val="24"/>
          <w:szCs w:val="24"/>
          <w:highlight w:val="darkCyan"/>
        </w:rPr>
        <w:t>ELIMINADO_el_número_de_expediente_antecedente</w:t>
      </w:r>
      <w:proofErr w:type="spellEnd"/>
      <w:r w:rsidR="00661074" w:rsidRPr="00661074">
        <w:rPr>
          <w:rFonts w:ascii="Arial" w:eastAsia="Arial" w:hAnsi="Arial" w:cs="Arial"/>
          <w:color w:val="FFFFFF"/>
          <w:sz w:val="24"/>
          <w:szCs w:val="24"/>
          <w:highlight w:val="darkCyan"/>
        </w:rPr>
        <w:t>_[152]</w:t>
      </w:r>
      <w:r>
        <w:rPr>
          <w:rFonts w:ascii="Arial" w:eastAsia="Arial" w:hAnsi="Arial" w:cs="Arial"/>
          <w:sz w:val="24"/>
          <w:szCs w:val="24"/>
        </w:rPr>
        <w:t xml:space="preserve">, constituyen un padrón sistemático de conductas reiteradas de las autoridades municipales en obstaculizar el ejercicio pleno del cargo que ostenta, </w:t>
      </w:r>
      <w:r>
        <w:rPr>
          <w:rFonts w:ascii="Arial" w:eastAsia="Arial" w:hAnsi="Arial" w:cs="Arial"/>
          <w:b/>
          <w:bCs/>
          <w:sz w:val="24"/>
          <w:szCs w:val="24"/>
        </w:rPr>
        <w:t xml:space="preserve">situación que a su decir, persiste </w:t>
      </w:r>
      <w:r>
        <w:rPr>
          <w:rFonts w:ascii="Arial" w:eastAsia="Arial" w:hAnsi="Arial" w:cs="Arial"/>
          <w:sz w:val="24"/>
          <w:szCs w:val="24"/>
        </w:rPr>
        <w:t>pese a las sentencias firmes dictadas a su favor.</w:t>
      </w:r>
    </w:p>
    <w:p w14:paraId="5648FBE2" w14:textId="77777777" w:rsidR="001F2AC2" w:rsidRDefault="001D2D9C">
      <w:pPr>
        <w:spacing w:before="240" w:line="360" w:lineRule="auto"/>
        <w:jc w:val="both"/>
        <w:rPr>
          <w:rFonts w:ascii="Arial" w:hAnsi="Arial" w:cs="Arial"/>
          <w:sz w:val="24"/>
          <w:szCs w:val="24"/>
        </w:rPr>
      </w:pPr>
      <w:r>
        <w:rPr>
          <w:rFonts w:ascii="Arial" w:hAnsi="Arial" w:cs="Arial"/>
          <w:sz w:val="24"/>
          <w:szCs w:val="24"/>
        </w:rPr>
        <w:t xml:space="preserve">Primeramente, es importante reiterar que en el presente procedimiento no se realizará un </w:t>
      </w:r>
      <w:r>
        <w:rPr>
          <w:rFonts w:ascii="Arial" w:hAnsi="Arial" w:cs="Arial"/>
          <w:b/>
          <w:sz w:val="24"/>
          <w:szCs w:val="24"/>
        </w:rPr>
        <w:t>nuevo estudio</w:t>
      </w:r>
      <w:r>
        <w:rPr>
          <w:rFonts w:ascii="Arial" w:hAnsi="Arial" w:cs="Arial"/>
          <w:sz w:val="24"/>
          <w:szCs w:val="24"/>
        </w:rPr>
        <w:t xml:space="preserve"> sobre la legalidad o ilegalidad de los actos ya analizados en los </w:t>
      </w:r>
      <w:r>
        <w:rPr>
          <w:rFonts w:ascii="Arial" w:hAnsi="Arial" w:cs="Arial"/>
          <w:i/>
          <w:iCs/>
          <w:sz w:val="24"/>
          <w:szCs w:val="24"/>
        </w:rPr>
        <w:t xml:space="preserve">juicios de la ciudadanía </w:t>
      </w:r>
      <w:r>
        <w:rPr>
          <w:rFonts w:ascii="Arial" w:hAnsi="Arial" w:cs="Arial"/>
          <w:sz w:val="24"/>
          <w:szCs w:val="24"/>
        </w:rPr>
        <w:t xml:space="preserve">en cita, sino que se tomará en consideración lo resuelto para determinar si tales antecedentes permiten acreditar la existencia de </w:t>
      </w:r>
      <w:r>
        <w:rPr>
          <w:rFonts w:ascii="Arial" w:hAnsi="Arial" w:cs="Arial"/>
          <w:i/>
          <w:iCs/>
          <w:sz w:val="24"/>
          <w:szCs w:val="24"/>
        </w:rPr>
        <w:t>VPMG</w:t>
      </w:r>
      <w:r>
        <w:rPr>
          <w:rFonts w:ascii="Arial" w:hAnsi="Arial" w:cs="Arial"/>
          <w:sz w:val="24"/>
          <w:szCs w:val="24"/>
        </w:rPr>
        <w:t>.</w:t>
      </w:r>
    </w:p>
    <w:p w14:paraId="5648FBE3" w14:textId="77777777"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lastRenderedPageBreak/>
        <w:t xml:space="preserve">Bajo este orden de ideas a continuación, se procede al estudio de los elementos que la jurisprudencia dispone deben revisarse a fin de determinar si se está ante un caso de </w:t>
      </w:r>
      <w:r>
        <w:rPr>
          <w:rFonts w:ascii="Arial" w:eastAsia="Arial" w:hAnsi="Arial" w:cs="Arial"/>
          <w:i/>
          <w:iCs/>
          <w:sz w:val="24"/>
          <w:szCs w:val="24"/>
        </w:rPr>
        <w:t>VPMG</w:t>
      </w:r>
      <w:r>
        <w:rPr>
          <w:rFonts w:ascii="Arial" w:eastAsia="Arial" w:hAnsi="Arial" w:cs="Arial"/>
          <w:sz w:val="24"/>
          <w:szCs w:val="24"/>
        </w:rPr>
        <w:t xml:space="preserve">. </w:t>
      </w:r>
    </w:p>
    <w:p w14:paraId="5648FBE4" w14:textId="77777777" w:rsidR="001F2AC2" w:rsidRDefault="001D2D9C">
      <w:pPr>
        <w:spacing w:before="240" w:line="360" w:lineRule="auto"/>
        <w:jc w:val="both"/>
        <w:rPr>
          <w:rFonts w:ascii="Arial" w:eastAsia="Arial" w:hAnsi="Arial" w:cs="Arial"/>
          <w:b/>
          <w:sz w:val="24"/>
          <w:szCs w:val="24"/>
        </w:rPr>
      </w:pPr>
      <w:r>
        <w:rPr>
          <w:rFonts w:ascii="Arial" w:eastAsia="Arial" w:hAnsi="Arial" w:cs="Arial"/>
          <w:b/>
          <w:sz w:val="24"/>
          <w:szCs w:val="24"/>
        </w:rPr>
        <w:t xml:space="preserve">1. ¿Los actos u omisiones suceden en el marco del ejercicio de los derechos </w:t>
      </w:r>
      <w:proofErr w:type="spellStart"/>
      <w:r>
        <w:rPr>
          <w:rFonts w:ascii="Arial" w:eastAsia="Arial" w:hAnsi="Arial" w:cs="Arial"/>
          <w:b/>
          <w:sz w:val="24"/>
          <w:szCs w:val="24"/>
        </w:rPr>
        <w:t>político­electorales</w:t>
      </w:r>
      <w:proofErr w:type="spellEnd"/>
      <w:r>
        <w:rPr>
          <w:rFonts w:ascii="Arial" w:eastAsia="Arial" w:hAnsi="Arial" w:cs="Arial"/>
          <w:b/>
          <w:sz w:val="24"/>
          <w:szCs w:val="24"/>
        </w:rPr>
        <w:t xml:space="preserve"> o bien en el ejercicio de un cargo público?</w:t>
      </w:r>
    </w:p>
    <w:p w14:paraId="5648FBE5" w14:textId="270964AB"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Este elemento </w:t>
      </w:r>
      <w:r>
        <w:rPr>
          <w:rFonts w:ascii="Arial" w:eastAsia="Arial" w:hAnsi="Arial" w:cs="Arial"/>
          <w:b/>
          <w:sz w:val="24"/>
          <w:szCs w:val="24"/>
        </w:rPr>
        <w:t>se actualiza</w:t>
      </w:r>
      <w:r>
        <w:rPr>
          <w:rFonts w:ascii="Arial" w:eastAsia="Arial" w:hAnsi="Arial" w:cs="Arial"/>
          <w:sz w:val="24"/>
          <w:szCs w:val="24"/>
        </w:rPr>
        <w:t xml:space="preserve">, ya que, la </w:t>
      </w:r>
      <w:r>
        <w:rPr>
          <w:rFonts w:ascii="Arial" w:eastAsia="Arial" w:hAnsi="Arial" w:cs="Arial"/>
          <w:i/>
          <w:sz w:val="24"/>
          <w:szCs w:val="24"/>
        </w:rPr>
        <w:t>denunciante</w:t>
      </w:r>
      <w:r>
        <w:rPr>
          <w:rFonts w:ascii="Arial" w:eastAsia="Arial" w:hAnsi="Arial" w:cs="Arial"/>
          <w:sz w:val="24"/>
          <w:szCs w:val="24"/>
        </w:rPr>
        <w:t xml:space="preserve"> cuenta con la calidad de </w:t>
      </w:r>
      <w:r w:rsidR="00661074" w:rsidRPr="00661074">
        <w:rPr>
          <w:rFonts w:ascii="Arial" w:eastAsia="Arial" w:hAnsi="Arial" w:cs="Arial"/>
          <w:i/>
          <w:iCs/>
          <w:color w:val="FFFFFF"/>
          <w:sz w:val="24"/>
          <w:szCs w:val="24"/>
          <w:highlight w:val="darkCyan"/>
        </w:rPr>
        <w:t>[No.50]_</w:t>
      </w:r>
      <w:proofErr w:type="spellStart"/>
      <w:r w:rsidR="00661074" w:rsidRPr="00661074">
        <w:rPr>
          <w:rFonts w:ascii="Arial" w:eastAsia="Arial" w:hAnsi="Arial" w:cs="Arial"/>
          <w:i/>
          <w:iCs/>
          <w:color w:val="FFFFFF"/>
          <w:sz w:val="24"/>
          <w:szCs w:val="24"/>
          <w:highlight w:val="darkCyan"/>
        </w:rPr>
        <w:t>ELIMINADO_Cargo</w:t>
      </w:r>
      <w:proofErr w:type="spellEnd"/>
      <w:r w:rsidR="00661074" w:rsidRPr="00661074">
        <w:rPr>
          <w:rFonts w:ascii="Arial" w:eastAsia="Arial" w:hAnsi="Arial" w:cs="Arial"/>
          <w:i/>
          <w:iCs/>
          <w:color w:val="FFFFFF"/>
          <w:sz w:val="24"/>
          <w:szCs w:val="24"/>
          <w:highlight w:val="darkCyan"/>
        </w:rPr>
        <w:t>_[230]</w:t>
      </w:r>
      <w:r>
        <w:rPr>
          <w:rFonts w:ascii="Arial" w:eastAsia="Arial" w:hAnsi="Arial" w:cs="Arial"/>
          <w:sz w:val="24"/>
          <w:szCs w:val="24"/>
        </w:rPr>
        <w:t xml:space="preserve"> por el principio de Mayoría Relativa del </w:t>
      </w:r>
      <w:r>
        <w:rPr>
          <w:rFonts w:ascii="Arial" w:eastAsia="Arial" w:hAnsi="Arial" w:cs="Arial"/>
          <w:i/>
          <w:sz w:val="24"/>
          <w:szCs w:val="24"/>
        </w:rPr>
        <w:t xml:space="preserve">Ayuntamiento; </w:t>
      </w:r>
      <w:r>
        <w:rPr>
          <w:rFonts w:ascii="Arial" w:eastAsia="Arial" w:hAnsi="Arial" w:cs="Arial"/>
          <w:sz w:val="24"/>
          <w:szCs w:val="24"/>
        </w:rPr>
        <w:t xml:space="preserve">de ahí que, las conductas denunciadas sucedieron en el marco de sus atribuciones y que se encuentran previstas en el artículo 68 de la </w:t>
      </w:r>
      <w:r>
        <w:rPr>
          <w:rFonts w:ascii="Arial" w:eastAsia="Arial" w:hAnsi="Arial" w:cs="Arial"/>
          <w:i/>
          <w:iCs/>
          <w:sz w:val="24"/>
          <w:szCs w:val="24"/>
        </w:rPr>
        <w:t>Ley Orgánica Municipal</w:t>
      </w:r>
      <w:r>
        <w:rPr>
          <w:rFonts w:ascii="Arial" w:eastAsia="Arial" w:hAnsi="Arial" w:cs="Arial"/>
          <w:sz w:val="24"/>
          <w:szCs w:val="24"/>
        </w:rPr>
        <w:t xml:space="preserve">, toda vez que aduce una sistematización derivada de la vulneración a sus derechos de petición e información, relacionados con el debido desempeño de su cargo; lo cual fue materia de estudio en los </w:t>
      </w:r>
      <w:r>
        <w:rPr>
          <w:rFonts w:ascii="Arial" w:eastAsia="Arial" w:hAnsi="Arial" w:cs="Arial"/>
          <w:i/>
          <w:iCs/>
          <w:sz w:val="24"/>
          <w:szCs w:val="24"/>
        </w:rPr>
        <w:t>juicios de la ciudadanía</w:t>
      </w:r>
      <w:r>
        <w:rPr>
          <w:rFonts w:ascii="Arial" w:eastAsia="Arial" w:hAnsi="Arial" w:cs="Arial"/>
          <w:sz w:val="24"/>
          <w:szCs w:val="24"/>
        </w:rPr>
        <w:t xml:space="preserve"> </w:t>
      </w:r>
      <w:r w:rsidR="00661074" w:rsidRPr="00661074">
        <w:rPr>
          <w:rFonts w:ascii="Arial" w:eastAsia="Arial" w:hAnsi="Arial" w:cs="Arial"/>
          <w:color w:val="FFFFFF"/>
          <w:sz w:val="24"/>
          <w:szCs w:val="24"/>
          <w:highlight w:val="darkCyan"/>
        </w:rPr>
        <w:t>[No.51]_</w:t>
      </w:r>
      <w:proofErr w:type="spellStart"/>
      <w:r w:rsidR="00661074" w:rsidRPr="00661074">
        <w:rPr>
          <w:rFonts w:ascii="Arial" w:eastAsia="Arial" w:hAnsi="Arial" w:cs="Arial"/>
          <w:color w:val="FFFFFF"/>
          <w:sz w:val="24"/>
          <w:szCs w:val="24"/>
          <w:highlight w:val="darkCyan"/>
        </w:rPr>
        <w:t>ELIMINADO_el_número_de_expediente_antecedente</w:t>
      </w:r>
      <w:proofErr w:type="spellEnd"/>
      <w:r w:rsidR="00661074" w:rsidRPr="00661074">
        <w:rPr>
          <w:rFonts w:ascii="Arial" w:eastAsia="Arial" w:hAnsi="Arial" w:cs="Arial"/>
          <w:color w:val="FFFFFF"/>
          <w:sz w:val="24"/>
          <w:szCs w:val="24"/>
          <w:highlight w:val="darkCyan"/>
        </w:rPr>
        <w:t>_[152]</w:t>
      </w:r>
      <w:r>
        <w:rPr>
          <w:rFonts w:ascii="Arial" w:eastAsia="Arial" w:hAnsi="Arial" w:cs="Arial"/>
          <w:sz w:val="24"/>
          <w:szCs w:val="24"/>
        </w:rPr>
        <w:t xml:space="preserve"> y </w:t>
      </w:r>
      <w:r w:rsidR="00661074" w:rsidRPr="00661074">
        <w:rPr>
          <w:rFonts w:ascii="Arial" w:eastAsia="Arial" w:hAnsi="Arial" w:cs="Arial"/>
          <w:color w:val="FFFFFF"/>
          <w:sz w:val="24"/>
          <w:szCs w:val="24"/>
          <w:highlight w:val="darkCyan"/>
        </w:rPr>
        <w:t>[No.52]_</w:t>
      </w:r>
      <w:proofErr w:type="spellStart"/>
      <w:r w:rsidR="00661074" w:rsidRPr="00661074">
        <w:rPr>
          <w:rFonts w:ascii="Arial" w:eastAsia="Arial" w:hAnsi="Arial" w:cs="Arial"/>
          <w:color w:val="FFFFFF"/>
          <w:sz w:val="24"/>
          <w:szCs w:val="24"/>
          <w:highlight w:val="darkCyan"/>
        </w:rPr>
        <w:t>ELIMINADO_el_número_de_expediente_antecedente</w:t>
      </w:r>
      <w:proofErr w:type="spellEnd"/>
      <w:r w:rsidR="00661074" w:rsidRPr="00661074">
        <w:rPr>
          <w:rFonts w:ascii="Arial" w:eastAsia="Arial" w:hAnsi="Arial" w:cs="Arial"/>
          <w:color w:val="FFFFFF"/>
          <w:sz w:val="24"/>
          <w:szCs w:val="24"/>
          <w:highlight w:val="darkCyan"/>
        </w:rPr>
        <w:t>_[152]</w:t>
      </w:r>
      <w:r>
        <w:rPr>
          <w:rFonts w:ascii="Arial" w:eastAsia="Arial" w:hAnsi="Arial" w:cs="Arial"/>
          <w:sz w:val="24"/>
          <w:szCs w:val="24"/>
        </w:rPr>
        <w:t xml:space="preserve">, de resolución de este </w:t>
      </w:r>
      <w:r>
        <w:rPr>
          <w:rFonts w:ascii="Arial" w:eastAsia="Arial" w:hAnsi="Arial" w:cs="Arial"/>
          <w:i/>
          <w:iCs/>
          <w:sz w:val="24"/>
          <w:szCs w:val="24"/>
        </w:rPr>
        <w:t>Tribunal Electoral</w:t>
      </w:r>
      <w:r>
        <w:rPr>
          <w:rFonts w:ascii="Arial" w:eastAsia="Arial" w:hAnsi="Arial" w:cs="Arial"/>
          <w:sz w:val="24"/>
          <w:szCs w:val="24"/>
        </w:rPr>
        <w:t xml:space="preserve"> el veintiuno de noviembre del año anterior.</w:t>
      </w:r>
    </w:p>
    <w:p w14:paraId="5648FBE6" w14:textId="77777777" w:rsidR="001F2AC2" w:rsidRDefault="001D2D9C">
      <w:pPr>
        <w:spacing w:before="240" w:line="360" w:lineRule="auto"/>
        <w:jc w:val="both"/>
        <w:rPr>
          <w:rFonts w:ascii="Arial" w:eastAsia="Arial" w:hAnsi="Arial" w:cs="Arial"/>
          <w:b/>
          <w:sz w:val="24"/>
          <w:szCs w:val="24"/>
        </w:rPr>
      </w:pPr>
      <w:r>
        <w:rPr>
          <w:rFonts w:ascii="Arial" w:eastAsia="Arial" w:hAnsi="Arial" w:cs="Arial"/>
          <w:b/>
          <w:sz w:val="24"/>
          <w:szCs w:val="24"/>
        </w:rPr>
        <w:t xml:space="preserve">2. ¿Es perpetrado por el Estado o sus agentes, por superiores jerárquicos, colegas de trabajo, partidos políticos o representantes de </w:t>
      </w:r>
      <w:proofErr w:type="gramStart"/>
      <w:r>
        <w:rPr>
          <w:rFonts w:ascii="Arial" w:eastAsia="Arial" w:hAnsi="Arial" w:cs="Arial"/>
          <w:b/>
          <w:sz w:val="24"/>
          <w:szCs w:val="24"/>
        </w:rPr>
        <w:t>los mismos</w:t>
      </w:r>
      <w:proofErr w:type="gramEnd"/>
      <w:r>
        <w:rPr>
          <w:rFonts w:ascii="Arial" w:eastAsia="Arial" w:hAnsi="Arial" w:cs="Arial"/>
          <w:b/>
          <w:sz w:val="24"/>
          <w:szCs w:val="24"/>
        </w:rPr>
        <w:t>; medios de comunicación y sus integrantes, un particular y/o un grupo de personas?</w:t>
      </w:r>
    </w:p>
    <w:p w14:paraId="5648FBE7" w14:textId="7BAD00AF" w:rsidR="001F2AC2" w:rsidRDefault="001D2D9C">
      <w:pPr>
        <w:spacing w:before="240" w:after="360" w:line="360" w:lineRule="auto"/>
        <w:jc w:val="both"/>
        <w:rPr>
          <w:rFonts w:ascii="Arial" w:eastAsia="Arial" w:hAnsi="Arial" w:cs="Arial"/>
          <w:sz w:val="24"/>
          <w:szCs w:val="24"/>
        </w:rPr>
      </w:pPr>
      <w:bookmarkStart w:id="33" w:name="_heading=h.2dlolyb"/>
      <w:bookmarkEnd w:id="33"/>
      <w:r>
        <w:rPr>
          <w:rFonts w:ascii="Arial" w:eastAsia="Arial" w:hAnsi="Arial" w:cs="Arial"/>
          <w:sz w:val="24"/>
          <w:szCs w:val="24"/>
        </w:rPr>
        <w:t xml:space="preserve">Primeramente, se estima necesario precisar que, </w:t>
      </w:r>
      <w:bookmarkStart w:id="34" w:name="_Hlk223372585"/>
      <w:r>
        <w:rPr>
          <w:rFonts w:ascii="Arial" w:eastAsia="Arial" w:hAnsi="Arial" w:cs="Arial"/>
          <w:sz w:val="24"/>
          <w:szCs w:val="24"/>
        </w:rPr>
        <w:t xml:space="preserve">si bien, la </w:t>
      </w:r>
      <w:r>
        <w:rPr>
          <w:rFonts w:ascii="Arial" w:eastAsia="Arial" w:hAnsi="Arial" w:cs="Arial"/>
          <w:i/>
          <w:iCs/>
          <w:sz w:val="24"/>
          <w:szCs w:val="24"/>
        </w:rPr>
        <w:t>denunciante</w:t>
      </w:r>
      <w:r>
        <w:rPr>
          <w:rFonts w:ascii="Arial" w:eastAsia="Arial" w:hAnsi="Arial" w:cs="Arial"/>
          <w:sz w:val="24"/>
          <w:szCs w:val="24"/>
        </w:rPr>
        <w:t xml:space="preserve"> señala como autoridades denunciadas al </w:t>
      </w:r>
      <w:r>
        <w:rPr>
          <w:rFonts w:ascii="Arial" w:eastAsia="Arial" w:hAnsi="Arial" w:cs="Arial"/>
          <w:i/>
          <w:iCs/>
          <w:sz w:val="24"/>
          <w:szCs w:val="24"/>
        </w:rPr>
        <w:t xml:space="preserve">Presidente, Síndica, Regidurías denunciadas, Secretario </w:t>
      </w:r>
      <w:r>
        <w:rPr>
          <w:rFonts w:ascii="Arial" w:eastAsia="Arial" w:hAnsi="Arial" w:cs="Arial"/>
          <w:sz w:val="24"/>
          <w:szCs w:val="24"/>
        </w:rPr>
        <w:t>y</w:t>
      </w:r>
      <w:r>
        <w:rPr>
          <w:rFonts w:ascii="Arial" w:eastAsia="Arial" w:hAnsi="Arial" w:cs="Arial"/>
          <w:i/>
          <w:iCs/>
          <w:sz w:val="24"/>
          <w:szCs w:val="24"/>
        </w:rPr>
        <w:t xml:space="preserve"> Secretaria de Desarrollo Urbano</w:t>
      </w:r>
      <w:r>
        <w:rPr>
          <w:rFonts w:ascii="Arial" w:eastAsia="Arial" w:hAnsi="Arial" w:cs="Arial"/>
          <w:sz w:val="24"/>
          <w:szCs w:val="24"/>
        </w:rPr>
        <w:t xml:space="preserve">; lo cierto es que las autoridades del </w:t>
      </w:r>
      <w:r>
        <w:rPr>
          <w:rFonts w:ascii="Arial" w:eastAsia="Arial" w:hAnsi="Arial" w:cs="Arial"/>
          <w:i/>
          <w:iCs/>
          <w:sz w:val="24"/>
          <w:szCs w:val="24"/>
        </w:rPr>
        <w:t>Ayuntamiento</w:t>
      </w:r>
      <w:r>
        <w:rPr>
          <w:rFonts w:ascii="Arial" w:eastAsia="Arial" w:hAnsi="Arial" w:cs="Arial"/>
          <w:sz w:val="24"/>
          <w:szCs w:val="24"/>
        </w:rPr>
        <w:t xml:space="preserve"> a quienes se les atribuyó la vulneración a los derechos político-electorales de la </w:t>
      </w:r>
      <w:r w:rsidRPr="00720E15">
        <w:rPr>
          <w:rFonts w:ascii="Arial" w:eastAsia="Arial" w:hAnsi="Arial" w:cs="Arial"/>
          <w:i/>
          <w:iCs/>
          <w:sz w:val="24"/>
          <w:szCs w:val="24"/>
        </w:rPr>
        <w:t>quejosa</w:t>
      </w:r>
      <w:r w:rsidRPr="00720E15">
        <w:rPr>
          <w:rFonts w:ascii="Arial" w:eastAsia="Arial" w:hAnsi="Arial" w:cs="Arial"/>
          <w:sz w:val="24"/>
          <w:szCs w:val="24"/>
        </w:rPr>
        <w:t xml:space="preserve">, en las sentencias de los </w:t>
      </w:r>
      <w:r w:rsidRPr="00720E15">
        <w:rPr>
          <w:rFonts w:ascii="Arial" w:eastAsia="Arial" w:hAnsi="Arial" w:cs="Arial"/>
          <w:i/>
          <w:iCs/>
          <w:sz w:val="24"/>
          <w:szCs w:val="24"/>
        </w:rPr>
        <w:t>juicios de la ciudadanía</w:t>
      </w:r>
      <w:r w:rsidRPr="00720E15">
        <w:rPr>
          <w:rFonts w:ascii="Arial" w:eastAsia="Arial" w:hAnsi="Arial" w:cs="Arial"/>
          <w:sz w:val="24"/>
          <w:szCs w:val="24"/>
        </w:rPr>
        <w:t xml:space="preserve"> </w:t>
      </w:r>
      <w:r w:rsidR="00661074" w:rsidRPr="00661074">
        <w:rPr>
          <w:rFonts w:ascii="Arial" w:eastAsia="Arial" w:hAnsi="Arial" w:cs="Arial"/>
          <w:color w:val="FFFFFF"/>
          <w:sz w:val="24"/>
          <w:szCs w:val="24"/>
          <w:highlight w:val="darkCyan"/>
        </w:rPr>
        <w:t>[No.53]_</w:t>
      </w:r>
      <w:proofErr w:type="spellStart"/>
      <w:r w:rsidR="00661074" w:rsidRPr="00661074">
        <w:rPr>
          <w:rFonts w:ascii="Arial" w:eastAsia="Arial" w:hAnsi="Arial" w:cs="Arial"/>
          <w:color w:val="FFFFFF"/>
          <w:sz w:val="24"/>
          <w:szCs w:val="24"/>
          <w:highlight w:val="darkCyan"/>
        </w:rPr>
        <w:t>ELIMINADO_el_número_de_expediente_antecedente</w:t>
      </w:r>
      <w:proofErr w:type="spellEnd"/>
      <w:r w:rsidR="00661074" w:rsidRPr="00661074">
        <w:rPr>
          <w:rFonts w:ascii="Arial" w:eastAsia="Arial" w:hAnsi="Arial" w:cs="Arial"/>
          <w:color w:val="FFFFFF"/>
          <w:sz w:val="24"/>
          <w:szCs w:val="24"/>
          <w:highlight w:val="darkCyan"/>
        </w:rPr>
        <w:t>_[152]</w:t>
      </w:r>
      <w:r w:rsidRPr="00720E15">
        <w:rPr>
          <w:rFonts w:ascii="Arial" w:eastAsia="Arial" w:hAnsi="Arial" w:cs="Arial"/>
          <w:sz w:val="24"/>
          <w:szCs w:val="24"/>
        </w:rPr>
        <w:t xml:space="preserve"> y </w:t>
      </w:r>
      <w:r w:rsidR="00661074" w:rsidRPr="00661074">
        <w:rPr>
          <w:rFonts w:ascii="Arial" w:eastAsia="Arial" w:hAnsi="Arial" w:cs="Arial"/>
          <w:color w:val="FFFFFF"/>
          <w:sz w:val="24"/>
          <w:szCs w:val="24"/>
          <w:highlight w:val="darkCyan"/>
        </w:rPr>
        <w:t>[No.54]_</w:t>
      </w:r>
      <w:proofErr w:type="spellStart"/>
      <w:r w:rsidR="00661074" w:rsidRPr="00661074">
        <w:rPr>
          <w:rFonts w:ascii="Arial" w:eastAsia="Arial" w:hAnsi="Arial" w:cs="Arial"/>
          <w:color w:val="FFFFFF"/>
          <w:sz w:val="24"/>
          <w:szCs w:val="24"/>
          <w:highlight w:val="darkCyan"/>
        </w:rPr>
        <w:t>ELIMINADO_el_número_de_expediente_antecedente</w:t>
      </w:r>
      <w:proofErr w:type="spellEnd"/>
      <w:r w:rsidR="00661074" w:rsidRPr="00661074">
        <w:rPr>
          <w:rFonts w:ascii="Arial" w:eastAsia="Arial" w:hAnsi="Arial" w:cs="Arial"/>
          <w:color w:val="FFFFFF"/>
          <w:sz w:val="24"/>
          <w:szCs w:val="24"/>
          <w:highlight w:val="darkCyan"/>
        </w:rPr>
        <w:t>_[152]</w:t>
      </w:r>
      <w:r>
        <w:rPr>
          <w:rFonts w:ascii="Arial" w:eastAsia="Arial" w:hAnsi="Arial" w:cs="Arial"/>
          <w:sz w:val="24"/>
          <w:szCs w:val="24"/>
        </w:rPr>
        <w:t xml:space="preserve">, son </w:t>
      </w:r>
      <w:bookmarkEnd w:id="34"/>
      <w:r>
        <w:rPr>
          <w:rFonts w:ascii="Arial" w:eastAsia="Arial" w:hAnsi="Arial" w:cs="Arial"/>
          <w:sz w:val="24"/>
          <w:szCs w:val="24"/>
        </w:rPr>
        <w:t>las que se identifican en el cuadro siguiente:</w:t>
      </w:r>
    </w:p>
    <w:p w14:paraId="5CDF0349" w14:textId="77777777" w:rsidR="00010FEE" w:rsidRDefault="00010FEE">
      <w:pPr>
        <w:spacing w:before="240" w:after="360" w:line="360" w:lineRule="auto"/>
        <w:jc w:val="both"/>
        <w:rPr>
          <w:rFonts w:ascii="Arial" w:eastAsia="Arial" w:hAnsi="Arial" w:cs="Arial"/>
          <w:sz w:val="24"/>
          <w:szCs w:val="24"/>
        </w:rPr>
      </w:pPr>
    </w:p>
    <w:tbl>
      <w:tblPr>
        <w:tblW w:w="78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15"/>
        <w:gridCol w:w="3004"/>
      </w:tblGrid>
      <w:tr w:rsidR="001F2AC2" w14:paraId="5648FBEA" w14:textId="77777777">
        <w:trPr>
          <w:trHeight w:val="21"/>
        </w:trPr>
        <w:tc>
          <w:tcPr>
            <w:tcW w:w="4815" w:type="dxa"/>
            <w:shd w:val="clear" w:color="auto" w:fill="E2EFD9"/>
          </w:tcPr>
          <w:p w14:paraId="5648FBE8" w14:textId="77777777" w:rsidR="001F2AC2" w:rsidRDefault="001D2D9C">
            <w:pPr>
              <w:pBdr>
                <w:top w:val="nil"/>
                <w:left w:val="nil"/>
                <w:bottom w:val="nil"/>
                <w:right w:val="nil"/>
                <w:between w:val="nil"/>
              </w:pBdr>
              <w:spacing w:line="276" w:lineRule="auto"/>
              <w:jc w:val="center"/>
              <w:rPr>
                <w:rFonts w:ascii="Arial Narrow" w:eastAsia="Arial Narrow" w:hAnsi="Arial Narrow" w:cs="Arial Narrow"/>
                <w:b/>
                <w:bCs/>
                <w:color w:val="000000"/>
              </w:rPr>
            </w:pPr>
            <w:r>
              <w:rPr>
                <w:rFonts w:ascii="Arial Narrow" w:eastAsia="Arial Narrow" w:hAnsi="Arial Narrow" w:cs="Arial Narrow"/>
                <w:b/>
                <w:bCs/>
                <w:color w:val="000000"/>
              </w:rPr>
              <w:t>Juicio de la ciudadanía y conducta</w:t>
            </w:r>
          </w:p>
        </w:tc>
        <w:tc>
          <w:tcPr>
            <w:tcW w:w="3004" w:type="dxa"/>
            <w:shd w:val="clear" w:color="auto" w:fill="E2EFD9"/>
          </w:tcPr>
          <w:p w14:paraId="5648FBE9" w14:textId="77777777" w:rsidR="001F2AC2" w:rsidRDefault="001D2D9C">
            <w:pPr>
              <w:pBdr>
                <w:top w:val="nil"/>
                <w:left w:val="nil"/>
                <w:bottom w:val="nil"/>
                <w:right w:val="nil"/>
                <w:between w:val="nil"/>
              </w:pBdr>
              <w:spacing w:line="276" w:lineRule="auto"/>
              <w:jc w:val="center"/>
              <w:rPr>
                <w:rFonts w:ascii="Arial Narrow" w:eastAsia="Arial Narrow" w:hAnsi="Arial Narrow" w:cs="Arial Narrow"/>
                <w:b/>
                <w:bCs/>
                <w:color w:val="000000"/>
              </w:rPr>
            </w:pPr>
            <w:r>
              <w:rPr>
                <w:rFonts w:ascii="Arial Narrow" w:eastAsia="Arial Narrow" w:hAnsi="Arial Narrow" w:cs="Arial Narrow"/>
                <w:b/>
                <w:bCs/>
                <w:color w:val="000000"/>
              </w:rPr>
              <w:t>Autoridades Responsables</w:t>
            </w:r>
          </w:p>
        </w:tc>
      </w:tr>
      <w:tr w:rsidR="001F2AC2" w14:paraId="5648FBF0" w14:textId="77777777">
        <w:trPr>
          <w:trHeight w:val="21"/>
        </w:trPr>
        <w:tc>
          <w:tcPr>
            <w:tcW w:w="4815" w:type="dxa"/>
          </w:tcPr>
          <w:p w14:paraId="5648FBEB" w14:textId="1B5F9F87" w:rsidR="001F2AC2" w:rsidRPr="00661074" w:rsidRDefault="00661074">
            <w:pPr>
              <w:pBdr>
                <w:top w:val="nil"/>
                <w:left w:val="nil"/>
                <w:bottom w:val="nil"/>
                <w:right w:val="nil"/>
                <w:between w:val="nil"/>
              </w:pBdr>
              <w:spacing w:after="0" w:line="240" w:lineRule="auto"/>
              <w:jc w:val="center"/>
              <w:rPr>
                <w:rFonts w:ascii="Arial Narrow" w:eastAsia="Arial Narrow" w:hAnsi="Arial Narrow" w:cs="Arial Narrow"/>
                <w:color w:val="000000"/>
                <w:highlight w:val="darkCyan"/>
              </w:rPr>
            </w:pPr>
            <w:r w:rsidRPr="00661074">
              <w:rPr>
                <w:rFonts w:ascii="Arial Narrow" w:eastAsia="Arial Narrow" w:hAnsi="Arial Narrow" w:cs="Arial Narrow"/>
                <w:color w:val="FFFFFF"/>
                <w:highlight w:val="darkCyan"/>
              </w:rPr>
              <w:t>[No.55]_</w:t>
            </w:r>
            <w:proofErr w:type="spellStart"/>
            <w:r w:rsidRPr="00661074">
              <w:rPr>
                <w:rFonts w:ascii="Arial Narrow" w:eastAsia="Arial Narrow" w:hAnsi="Arial Narrow" w:cs="Arial Narrow"/>
                <w:color w:val="FFFFFF"/>
                <w:highlight w:val="darkCyan"/>
              </w:rPr>
              <w:t>ELIMINADO_el_número_de_expediente_antecedente</w:t>
            </w:r>
            <w:proofErr w:type="spellEnd"/>
            <w:proofErr w:type="gramStart"/>
            <w:r w:rsidRPr="00661074">
              <w:rPr>
                <w:rFonts w:ascii="Arial Narrow" w:eastAsia="Arial Narrow" w:hAnsi="Arial Narrow" w:cs="Arial Narrow"/>
                <w:color w:val="FFFFFF"/>
                <w:highlight w:val="darkCyan"/>
              </w:rPr>
              <w:t>_[</w:t>
            </w:r>
            <w:proofErr w:type="gramEnd"/>
            <w:r w:rsidRPr="00661074">
              <w:rPr>
                <w:rFonts w:ascii="Arial Narrow" w:eastAsia="Arial Narrow" w:hAnsi="Arial Narrow" w:cs="Arial Narrow"/>
                <w:color w:val="FFFFFF"/>
                <w:highlight w:val="darkCyan"/>
              </w:rPr>
              <w:t>152]</w:t>
            </w:r>
          </w:p>
          <w:p w14:paraId="5648FBEC" w14:textId="77777777" w:rsidR="001F2AC2" w:rsidRDefault="001D2D9C">
            <w:pPr>
              <w:pBdr>
                <w:top w:val="nil"/>
                <w:left w:val="nil"/>
                <w:bottom w:val="nil"/>
                <w:right w:val="nil"/>
                <w:between w:val="nil"/>
              </w:pBdr>
              <w:spacing w:line="240" w:lineRule="auto"/>
              <w:jc w:val="center"/>
              <w:rPr>
                <w:rFonts w:ascii="Arial Narrow" w:eastAsia="Arial Narrow" w:hAnsi="Arial Narrow" w:cs="Arial Narrow"/>
                <w:color w:val="000000"/>
              </w:rPr>
            </w:pPr>
            <w:r>
              <w:rPr>
                <w:rFonts w:ascii="Arial Narrow" w:eastAsia="Arial Narrow" w:hAnsi="Arial Narrow" w:cs="Arial Narrow"/>
                <w:color w:val="000000"/>
              </w:rPr>
              <w:t>(Sentencia de 21 de noviembre 2025)</w:t>
            </w:r>
          </w:p>
          <w:p w14:paraId="5648FBED" w14:textId="77777777" w:rsidR="001F2AC2" w:rsidRDefault="001D2D9C">
            <w:pPr>
              <w:pBdr>
                <w:top w:val="nil"/>
                <w:left w:val="nil"/>
                <w:bottom w:val="nil"/>
                <w:right w:val="nil"/>
                <w:between w:val="nil"/>
              </w:pBdr>
              <w:spacing w:line="276" w:lineRule="auto"/>
              <w:jc w:val="both"/>
              <w:rPr>
                <w:rFonts w:ascii="Arial Narrow" w:eastAsia="Arial Narrow" w:hAnsi="Arial Narrow" w:cs="Arial Narrow"/>
                <w:color w:val="000000"/>
              </w:rPr>
            </w:pPr>
            <w:r>
              <w:rPr>
                <w:rFonts w:ascii="Arial Narrow" w:eastAsia="Arial Narrow" w:hAnsi="Arial Narrow" w:cs="Arial Narrow"/>
                <w:color w:val="000000"/>
              </w:rPr>
              <w:t>No dar respuesta oportuna a los oficios de solicitud OR/VZI/06/253/2025 y OR/VZI/06/275/2025, ni completa respecto al segundo de ellos.</w:t>
            </w:r>
          </w:p>
          <w:p w14:paraId="5648FBEE" w14:textId="77777777" w:rsidR="001F2AC2" w:rsidRDefault="001F2AC2">
            <w:pPr>
              <w:pBdr>
                <w:top w:val="nil"/>
                <w:left w:val="nil"/>
                <w:bottom w:val="nil"/>
                <w:right w:val="nil"/>
                <w:between w:val="nil"/>
              </w:pBdr>
              <w:spacing w:line="276" w:lineRule="auto"/>
              <w:jc w:val="both"/>
              <w:rPr>
                <w:rFonts w:ascii="Arial Narrow" w:eastAsia="Arial Narrow" w:hAnsi="Arial Narrow" w:cs="Arial Narrow"/>
                <w:color w:val="000000"/>
              </w:rPr>
            </w:pPr>
          </w:p>
        </w:tc>
        <w:tc>
          <w:tcPr>
            <w:tcW w:w="3004" w:type="dxa"/>
          </w:tcPr>
          <w:p w14:paraId="5648FBEF" w14:textId="77777777" w:rsidR="001F2AC2" w:rsidRDefault="001D2D9C">
            <w:pPr>
              <w:pBdr>
                <w:top w:val="nil"/>
                <w:left w:val="nil"/>
                <w:bottom w:val="nil"/>
                <w:right w:val="nil"/>
                <w:between w:val="nil"/>
              </w:pBdr>
              <w:spacing w:line="276" w:lineRule="auto"/>
              <w:jc w:val="center"/>
              <w:rPr>
                <w:rFonts w:ascii="Arial Narrow" w:eastAsia="Arial Narrow" w:hAnsi="Arial Narrow" w:cs="Arial Narrow"/>
                <w:i/>
                <w:iCs/>
                <w:color w:val="000000"/>
              </w:rPr>
            </w:pPr>
            <w:bookmarkStart w:id="35" w:name="_Hlk223372605"/>
            <w:r>
              <w:rPr>
                <w:rFonts w:ascii="Arial Narrow" w:eastAsia="Arial Narrow" w:hAnsi="Arial Narrow" w:cs="Arial Narrow"/>
                <w:i/>
                <w:iCs/>
                <w:color w:val="000000"/>
              </w:rPr>
              <w:t xml:space="preserve">Presidente </w:t>
            </w:r>
            <w:r>
              <w:rPr>
                <w:rFonts w:ascii="Arial Narrow" w:eastAsia="Arial Narrow" w:hAnsi="Arial Narrow" w:cs="Arial Narrow"/>
                <w:color w:val="000000"/>
              </w:rPr>
              <w:t>y</w:t>
            </w:r>
            <w:r>
              <w:rPr>
                <w:rFonts w:ascii="Arial Narrow" w:eastAsia="Arial Narrow" w:hAnsi="Arial Narrow" w:cs="Arial Narrow"/>
                <w:i/>
                <w:iCs/>
                <w:color w:val="000000"/>
              </w:rPr>
              <w:t xml:space="preserve"> </w:t>
            </w:r>
            <w:proofErr w:type="gramStart"/>
            <w:r>
              <w:rPr>
                <w:rFonts w:ascii="Arial Narrow" w:eastAsia="Arial Narrow" w:hAnsi="Arial Narrow" w:cs="Arial Narrow"/>
                <w:i/>
                <w:iCs/>
                <w:color w:val="000000"/>
              </w:rPr>
              <w:t>Secretaria</w:t>
            </w:r>
            <w:proofErr w:type="gramEnd"/>
            <w:r>
              <w:rPr>
                <w:rFonts w:ascii="Arial Narrow" w:eastAsia="Arial Narrow" w:hAnsi="Arial Narrow" w:cs="Arial Narrow"/>
                <w:i/>
                <w:iCs/>
                <w:color w:val="000000"/>
              </w:rPr>
              <w:t xml:space="preserve"> de Desarrollo Urbano.</w:t>
            </w:r>
            <w:bookmarkEnd w:id="35"/>
          </w:p>
        </w:tc>
      </w:tr>
      <w:tr w:rsidR="001F2AC2" w14:paraId="5648FBF5" w14:textId="77777777">
        <w:trPr>
          <w:trHeight w:val="21"/>
        </w:trPr>
        <w:tc>
          <w:tcPr>
            <w:tcW w:w="4815" w:type="dxa"/>
          </w:tcPr>
          <w:p w14:paraId="5648FBF1" w14:textId="125A9C0D" w:rsidR="001F2AC2" w:rsidRPr="00661074" w:rsidRDefault="00661074">
            <w:pPr>
              <w:pBdr>
                <w:top w:val="nil"/>
                <w:left w:val="nil"/>
                <w:bottom w:val="nil"/>
                <w:right w:val="nil"/>
                <w:between w:val="nil"/>
              </w:pBdr>
              <w:spacing w:after="0" w:line="240" w:lineRule="auto"/>
              <w:jc w:val="center"/>
              <w:rPr>
                <w:rFonts w:ascii="Arial Narrow" w:eastAsia="Arial Narrow" w:hAnsi="Arial Narrow" w:cs="Arial Narrow"/>
                <w:color w:val="000000"/>
                <w:highlight w:val="darkCyan"/>
              </w:rPr>
            </w:pPr>
            <w:r w:rsidRPr="00661074">
              <w:rPr>
                <w:rFonts w:ascii="Arial Narrow" w:eastAsia="Arial Narrow" w:hAnsi="Arial Narrow" w:cs="Arial Narrow"/>
                <w:color w:val="FFFFFF"/>
                <w:highlight w:val="darkCyan"/>
              </w:rPr>
              <w:t>[No.56]_</w:t>
            </w:r>
            <w:proofErr w:type="spellStart"/>
            <w:r w:rsidRPr="00661074">
              <w:rPr>
                <w:rFonts w:ascii="Arial Narrow" w:eastAsia="Arial Narrow" w:hAnsi="Arial Narrow" w:cs="Arial Narrow"/>
                <w:color w:val="FFFFFF"/>
                <w:highlight w:val="darkCyan"/>
              </w:rPr>
              <w:t>ELIMINADO_el_número_de_expediente_antecedente</w:t>
            </w:r>
            <w:proofErr w:type="spellEnd"/>
            <w:proofErr w:type="gramStart"/>
            <w:r w:rsidRPr="00661074">
              <w:rPr>
                <w:rFonts w:ascii="Arial Narrow" w:eastAsia="Arial Narrow" w:hAnsi="Arial Narrow" w:cs="Arial Narrow"/>
                <w:color w:val="FFFFFF"/>
                <w:highlight w:val="darkCyan"/>
              </w:rPr>
              <w:t>_[</w:t>
            </w:r>
            <w:proofErr w:type="gramEnd"/>
            <w:r w:rsidRPr="00661074">
              <w:rPr>
                <w:rFonts w:ascii="Arial Narrow" w:eastAsia="Arial Narrow" w:hAnsi="Arial Narrow" w:cs="Arial Narrow"/>
                <w:color w:val="FFFFFF"/>
                <w:highlight w:val="darkCyan"/>
              </w:rPr>
              <w:t>152]</w:t>
            </w:r>
          </w:p>
          <w:p w14:paraId="5648FBF2" w14:textId="77777777" w:rsidR="001F2AC2" w:rsidRDefault="001D2D9C">
            <w:pPr>
              <w:pBdr>
                <w:top w:val="nil"/>
                <w:left w:val="nil"/>
                <w:bottom w:val="nil"/>
                <w:right w:val="nil"/>
                <w:between w:val="nil"/>
              </w:pBdr>
              <w:spacing w:line="240" w:lineRule="auto"/>
              <w:jc w:val="center"/>
              <w:rPr>
                <w:rFonts w:ascii="Arial Narrow" w:eastAsia="Arial Narrow" w:hAnsi="Arial Narrow" w:cs="Arial Narrow"/>
                <w:color w:val="000000"/>
              </w:rPr>
            </w:pPr>
            <w:r>
              <w:rPr>
                <w:rFonts w:ascii="Arial Narrow" w:eastAsia="Arial Narrow" w:hAnsi="Arial Narrow" w:cs="Arial Narrow"/>
                <w:color w:val="000000"/>
              </w:rPr>
              <w:t>(Sentencia de 21 de noviembre 2025)</w:t>
            </w:r>
          </w:p>
          <w:p w14:paraId="5648FBF3" w14:textId="77777777" w:rsidR="001F2AC2" w:rsidRDefault="001D2D9C">
            <w:pPr>
              <w:pBdr>
                <w:top w:val="nil"/>
                <w:left w:val="nil"/>
                <w:bottom w:val="nil"/>
                <w:right w:val="nil"/>
                <w:between w:val="nil"/>
              </w:pBdr>
              <w:spacing w:line="240" w:lineRule="auto"/>
              <w:jc w:val="both"/>
              <w:rPr>
                <w:rFonts w:ascii="Arial Narrow" w:eastAsia="Arial Narrow" w:hAnsi="Arial Narrow" w:cs="Arial Narrow"/>
                <w:color w:val="000000"/>
              </w:rPr>
            </w:pPr>
            <w:r>
              <w:rPr>
                <w:rFonts w:ascii="Arial Narrow" w:eastAsia="Arial Narrow" w:hAnsi="Arial Narrow" w:cs="Arial Narrow"/>
                <w:color w:val="000000"/>
              </w:rPr>
              <w:t>Retraso en la emisión de la respuesta a los oficios OR-</w:t>
            </w:r>
            <w:proofErr w:type="spellStart"/>
            <w:r>
              <w:rPr>
                <w:rFonts w:ascii="Arial Narrow" w:eastAsia="Arial Narrow" w:hAnsi="Arial Narrow" w:cs="Arial Narrow"/>
                <w:color w:val="000000"/>
              </w:rPr>
              <w:t>VZl</w:t>
            </w:r>
            <w:proofErr w:type="spellEnd"/>
            <w:r>
              <w:rPr>
                <w:rFonts w:ascii="Arial Narrow" w:eastAsia="Arial Narrow" w:hAnsi="Arial Narrow" w:cs="Arial Narrow"/>
                <w:color w:val="000000"/>
              </w:rPr>
              <w:t>/06/311/2025 y OR-</w:t>
            </w:r>
            <w:proofErr w:type="spellStart"/>
            <w:r>
              <w:rPr>
                <w:rFonts w:ascii="Arial Narrow" w:eastAsia="Arial Narrow" w:hAnsi="Arial Narrow" w:cs="Arial Narrow"/>
                <w:color w:val="000000"/>
              </w:rPr>
              <w:t>VZl</w:t>
            </w:r>
            <w:proofErr w:type="spellEnd"/>
            <w:r>
              <w:rPr>
                <w:rFonts w:ascii="Arial Narrow" w:eastAsia="Arial Narrow" w:hAnsi="Arial Narrow" w:cs="Arial Narrow"/>
                <w:color w:val="000000"/>
              </w:rPr>
              <w:t>/06/312/2025.</w:t>
            </w:r>
          </w:p>
        </w:tc>
        <w:tc>
          <w:tcPr>
            <w:tcW w:w="3004" w:type="dxa"/>
          </w:tcPr>
          <w:p w14:paraId="5648FBF4" w14:textId="77777777" w:rsidR="001F2AC2" w:rsidRDefault="001D2D9C">
            <w:pPr>
              <w:pBdr>
                <w:top w:val="nil"/>
                <w:left w:val="nil"/>
                <w:bottom w:val="nil"/>
                <w:right w:val="nil"/>
                <w:between w:val="nil"/>
              </w:pBdr>
              <w:spacing w:line="276" w:lineRule="auto"/>
              <w:jc w:val="center"/>
              <w:rPr>
                <w:rFonts w:ascii="Arial Narrow" w:eastAsia="Arial Narrow" w:hAnsi="Arial Narrow" w:cs="Arial Narrow"/>
                <w:color w:val="000000"/>
              </w:rPr>
            </w:pPr>
            <w:r>
              <w:rPr>
                <w:rFonts w:ascii="Arial Narrow" w:eastAsia="Arial Narrow" w:hAnsi="Arial Narrow" w:cs="Arial Narrow"/>
                <w:i/>
                <w:iCs/>
                <w:color w:val="000000"/>
              </w:rPr>
              <w:t>Presidente</w:t>
            </w:r>
            <w:r>
              <w:rPr>
                <w:rFonts w:ascii="Arial Narrow" w:eastAsia="Arial Narrow" w:hAnsi="Arial Narrow" w:cs="Arial Narrow"/>
                <w:color w:val="000000"/>
              </w:rPr>
              <w:t xml:space="preserve"> y </w:t>
            </w:r>
            <w:proofErr w:type="gramStart"/>
            <w:r>
              <w:rPr>
                <w:rFonts w:ascii="Arial Narrow" w:eastAsia="Arial Narrow" w:hAnsi="Arial Narrow" w:cs="Arial Narrow"/>
                <w:i/>
                <w:iCs/>
                <w:color w:val="000000"/>
              </w:rPr>
              <w:t>Secretario</w:t>
            </w:r>
            <w:proofErr w:type="gramEnd"/>
          </w:p>
        </w:tc>
      </w:tr>
    </w:tbl>
    <w:p w14:paraId="5648FBF6" w14:textId="77777777" w:rsidR="001F2AC2" w:rsidRDefault="001D2D9C">
      <w:pPr>
        <w:spacing w:before="240" w:line="360" w:lineRule="auto"/>
        <w:jc w:val="both"/>
        <w:rPr>
          <w:rFonts w:ascii="Arial" w:eastAsia="Arial" w:hAnsi="Arial" w:cs="Arial"/>
          <w:b/>
          <w:sz w:val="24"/>
          <w:szCs w:val="24"/>
        </w:rPr>
      </w:pPr>
      <w:r>
        <w:rPr>
          <w:rFonts w:ascii="Arial" w:eastAsia="Arial" w:hAnsi="Arial" w:cs="Arial"/>
          <w:sz w:val="24"/>
          <w:szCs w:val="24"/>
        </w:rPr>
        <w:t xml:space="preserve">De lo anterior, se advierte con claridad que </w:t>
      </w:r>
      <w:bookmarkStart w:id="36" w:name="_Hlk223372695"/>
      <w:r>
        <w:rPr>
          <w:rFonts w:ascii="Arial" w:eastAsia="Arial" w:hAnsi="Arial" w:cs="Arial"/>
          <w:sz w:val="24"/>
          <w:szCs w:val="24"/>
        </w:rPr>
        <w:t xml:space="preserve">la </w:t>
      </w:r>
      <w:r>
        <w:rPr>
          <w:rFonts w:ascii="Arial" w:eastAsia="Arial" w:hAnsi="Arial" w:cs="Arial"/>
          <w:i/>
          <w:iCs/>
          <w:sz w:val="24"/>
          <w:szCs w:val="24"/>
        </w:rPr>
        <w:t>Síndica,</w:t>
      </w:r>
      <w:r>
        <w:rPr>
          <w:rFonts w:ascii="Arial" w:eastAsia="Arial" w:hAnsi="Arial" w:cs="Arial"/>
          <w:sz w:val="24"/>
          <w:szCs w:val="24"/>
        </w:rPr>
        <w:t xml:space="preserve"> así como las once </w:t>
      </w:r>
      <w:r>
        <w:rPr>
          <w:rFonts w:ascii="Arial" w:eastAsia="Arial" w:hAnsi="Arial" w:cs="Arial"/>
          <w:i/>
          <w:iCs/>
          <w:sz w:val="24"/>
          <w:szCs w:val="24"/>
        </w:rPr>
        <w:t>Regidurías denunciadas</w:t>
      </w:r>
      <w:r>
        <w:rPr>
          <w:rFonts w:ascii="Arial" w:eastAsia="Arial" w:hAnsi="Arial" w:cs="Arial"/>
          <w:sz w:val="24"/>
          <w:szCs w:val="24"/>
        </w:rPr>
        <w:t xml:space="preserve"> no fueron señaladas como </w:t>
      </w:r>
      <w:r>
        <w:rPr>
          <w:rFonts w:ascii="Arial" w:eastAsia="Arial" w:hAnsi="Arial" w:cs="Arial"/>
          <w:i/>
          <w:iCs/>
          <w:sz w:val="24"/>
          <w:szCs w:val="24"/>
        </w:rPr>
        <w:t>autoridades responsables</w:t>
      </w:r>
      <w:r>
        <w:rPr>
          <w:rFonts w:ascii="Arial" w:eastAsia="Arial" w:hAnsi="Arial" w:cs="Arial"/>
          <w:sz w:val="24"/>
          <w:szCs w:val="24"/>
        </w:rPr>
        <w:t xml:space="preserve">, por lo que no formaron parte de los </w:t>
      </w:r>
      <w:r>
        <w:rPr>
          <w:rFonts w:ascii="Arial" w:eastAsia="Arial" w:hAnsi="Arial" w:cs="Arial"/>
          <w:i/>
          <w:iCs/>
          <w:sz w:val="24"/>
          <w:szCs w:val="24"/>
        </w:rPr>
        <w:t>juicios de la ciudadanía</w:t>
      </w:r>
      <w:r>
        <w:rPr>
          <w:rFonts w:ascii="Arial" w:eastAsia="Arial" w:hAnsi="Arial" w:cs="Arial"/>
          <w:sz w:val="24"/>
          <w:szCs w:val="24"/>
        </w:rPr>
        <w:t xml:space="preserve"> en estudio</w:t>
      </w:r>
      <w:bookmarkEnd w:id="36"/>
      <w:r>
        <w:rPr>
          <w:rFonts w:ascii="Arial" w:eastAsia="Arial" w:hAnsi="Arial" w:cs="Arial"/>
          <w:sz w:val="24"/>
          <w:szCs w:val="24"/>
        </w:rPr>
        <w:t>, por tanto, la vulneración alegada deriva de</w:t>
      </w:r>
      <w:r>
        <w:rPr>
          <w:rFonts w:ascii="Arial" w:eastAsia="Arial" w:hAnsi="Arial" w:cs="Arial"/>
          <w:b/>
          <w:bCs/>
          <w:sz w:val="24"/>
          <w:szCs w:val="24"/>
        </w:rPr>
        <w:t xml:space="preserve"> actos no atribuidos </w:t>
      </w:r>
      <w:r>
        <w:rPr>
          <w:rFonts w:ascii="Arial" w:eastAsia="Arial" w:hAnsi="Arial" w:cs="Arial"/>
          <w:b/>
          <w:sz w:val="24"/>
          <w:szCs w:val="24"/>
        </w:rPr>
        <w:t>a su persona.</w:t>
      </w:r>
    </w:p>
    <w:p w14:paraId="5648FBF7" w14:textId="77777777" w:rsidR="001F2AC2" w:rsidRDefault="001D2D9C">
      <w:pPr>
        <w:spacing w:before="240" w:line="360" w:lineRule="auto"/>
        <w:jc w:val="both"/>
        <w:rPr>
          <w:rFonts w:ascii="Arial" w:eastAsia="Arial" w:hAnsi="Arial" w:cs="Arial"/>
          <w:sz w:val="24"/>
          <w:szCs w:val="24"/>
        </w:rPr>
      </w:pPr>
      <w:bookmarkStart w:id="37" w:name="_Hlk223372737"/>
      <w:r>
        <w:rPr>
          <w:rFonts w:ascii="Arial" w:eastAsia="Arial" w:hAnsi="Arial" w:cs="Arial"/>
          <w:sz w:val="24"/>
          <w:szCs w:val="24"/>
        </w:rPr>
        <w:t xml:space="preserve">Asimismo, este </w:t>
      </w:r>
      <w:r>
        <w:rPr>
          <w:rFonts w:ascii="Arial" w:eastAsia="Arial" w:hAnsi="Arial" w:cs="Arial"/>
          <w:i/>
          <w:iCs/>
          <w:sz w:val="24"/>
          <w:szCs w:val="24"/>
        </w:rPr>
        <w:t>Tribunal Electoral</w:t>
      </w:r>
      <w:r>
        <w:rPr>
          <w:rFonts w:ascii="Arial" w:eastAsia="Arial" w:hAnsi="Arial" w:cs="Arial"/>
          <w:sz w:val="24"/>
          <w:szCs w:val="24"/>
        </w:rPr>
        <w:t xml:space="preserve"> no advierte que la </w:t>
      </w:r>
      <w:r>
        <w:rPr>
          <w:rFonts w:ascii="Arial" w:eastAsia="Arial" w:hAnsi="Arial" w:cs="Arial"/>
          <w:i/>
          <w:iCs/>
          <w:sz w:val="24"/>
          <w:szCs w:val="24"/>
        </w:rPr>
        <w:t>quejosa</w:t>
      </w:r>
      <w:r>
        <w:rPr>
          <w:rFonts w:ascii="Arial" w:eastAsia="Arial" w:hAnsi="Arial" w:cs="Arial"/>
          <w:sz w:val="24"/>
          <w:szCs w:val="24"/>
        </w:rPr>
        <w:t xml:space="preserve"> les impute hechos distintos o novedosos respecto de aquellos que fueron materia de los citados juicios. </w:t>
      </w:r>
      <w:bookmarkEnd w:id="37"/>
      <w:r>
        <w:rPr>
          <w:rFonts w:ascii="Arial" w:eastAsia="Arial" w:hAnsi="Arial" w:cs="Arial"/>
          <w:sz w:val="24"/>
          <w:szCs w:val="24"/>
        </w:rPr>
        <w:t xml:space="preserve">En este orden de ideas resulta insuficiente ahora señalarlos de manera </w:t>
      </w:r>
      <w:r>
        <w:rPr>
          <w:rFonts w:ascii="Arial" w:eastAsia="Arial" w:hAnsi="Arial" w:cs="Arial"/>
          <w:b/>
          <w:bCs/>
          <w:sz w:val="24"/>
          <w:szCs w:val="24"/>
        </w:rPr>
        <w:t xml:space="preserve">genérica </w:t>
      </w:r>
      <w:r>
        <w:rPr>
          <w:rFonts w:ascii="Arial" w:eastAsia="Arial" w:hAnsi="Arial" w:cs="Arial"/>
          <w:sz w:val="24"/>
          <w:szCs w:val="24"/>
        </w:rPr>
        <w:t xml:space="preserve">como autoridades denunciadas bajo el argumento de que integran el </w:t>
      </w:r>
      <w:r>
        <w:rPr>
          <w:rFonts w:ascii="Arial" w:eastAsia="Arial" w:hAnsi="Arial" w:cs="Arial"/>
          <w:i/>
          <w:sz w:val="24"/>
          <w:szCs w:val="24"/>
        </w:rPr>
        <w:t>Ayuntamiento</w:t>
      </w:r>
      <w:r>
        <w:rPr>
          <w:rFonts w:ascii="Arial" w:eastAsia="Arial" w:hAnsi="Arial" w:cs="Arial"/>
          <w:sz w:val="24"/>
          <w:szCs w:val="24"/>
        </w:rPr>
        <w:t xml:space="preserve"> y que es un órgano encargado de la deliberación y aprobación de los asuntos sometidos al </w:t>
      </w:r>
      <w:r>
        <w:rPr>
          <w:rFonts w:ascii="Arial" w:eastAsia="Arial" w:hAnsi="Arial" w:cs="Arial"/>
          <w:i/>
          <w:iCs/>
          <w:sz w:val="24"/>
          <w:szCs w:val="24"/>
        </w:rPr>
        <w:t>Cabildo</w:t>
      </w:r>
      <w:r>
        <w:rPr>
          <w:rFonts w:ascii="Arial" w:eastAsia="Arial" w:hAnsi="Arial" w:cs="Arial"/>
          <w:sz w:val="24"/>
          <w:szCs w:val="24"/>
        </w:rPr>
        <w:t xml:space="preserve">, particularmente los que fueron analizados y resueltos en las sentencias de los </w:t>
      </w:r>
      <w:r>
        <w:rPr>
          <w:rFonts w:ascii="Arial" w:eastAsia="Arial" w:hAnsi="Arial" w:cs="Arial"/>
          <w:i/>
          <w:iCs/>
          <w:sz w:val="24"/>
          <w:szCs w:val="24"/>
        </w:rPr>
        <w:t>juicios de la ciudadanía</w:t>
      </w:r>
      <w:r>
        <w:rPr>
          <w:rFonts w:ascii="Arial" w:eastAsia="Arial" w:hAnsi="Arial" w:cs="Arial"/>
          <w:sz w:val="24"/>
          <w:szCs w:val="24"/>
        </w:rPr>
        <w:t xml:space="preserve"> en estudio.</w:t>
      </w:r>
    </w:p>
    <w:p w14:paraId="5648FBF8" w14:textId="77777777" w:rsidR="001F2AC2" w:rsidRDefault="001D2D9C">
      <w:pPr>
        <w:spacing w:before="240" w:line="360" w:lineRule="auto"/>
        <w:jc w:val="both"/>
        <w:rPr>
          <w:rFonts w:ascii="Arial" w:eastAsia="Arial" w:hAnsi="Arial" w:cs="Arial"/>
          <w:sz w:val="24"/>
          <w:szCs w:val="24"/>
        </w:rPr>
      </w:pPr>
      <w:bookmarkStart w:id="38" w:name="_Hlk223372990"/>
      <w:r>
        <w:rPr>
          <w:rFonts w:ascii="Arial" w:eastAsia="Arial" w:hAnsi="Arial" w:cs="Arial"/>
          <w:sz w:val="24"/>
          <w:szCs w:val="24"/>
        </w:rPr>
        <w:t xml:space="preserve">En consecuencia, este </w:t>
      </w:r>
      <w:r>
        <w:rPr>
          <w:rFonts w:ascii="Arial" w:eastAsia="Arial" w:hAnsi="Arial" w:cs="Arial"/>
          <w:i/>
          <w:sz w:val="24"/>
          <w:szCs w:val="24"/>
        </w:rPr>
        <w:t xml:space="preserve">órgano jurisdiccional </w:t>
      </w:r>
      <w:r>
        <w:rPr>
          <w:rFonts w:ascii="Arial" w:eastAsia="Arial" w:hAnsi="Arial" w:cs="Arial"/>
          <w:sz w:val="24"/>
          <w:szCs w:val="24"/>
        </w:rPr>
        <w:t>considera que, al no existir hechos concretos ni circunstancias de modo, tiempo y lugar directamente atribuibles a dichas autoridades, no es posible imputarles irregularidad alguna.</w:t>
      </w:r>
    </w:p>
    <w:bookmarkEnd w:id="38"/>
    <w:p w14:paraId="5648FBF9" w14:textId="77777777"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lastRenderedPageBreak/>
        <w:t xml:space="preserve">Ahora, en cuanto al </w:t>
      </w:r>
      <w:proofErr w:type="gramStart"/>
      <w:r>
        <w:rPr>
          <w:rFonts w:ascii="Arial" w:eastAsia="Arial" w:hAnsi="Arial" w:cs="Arial"/>
          <w:i/>
          <w:iCs/>
          <w:sz w:val="24"/>
          <w:szCs w:val="24"/>
        </w:rPr>
        <w:t>Presidente</w:t>
      </w:r>
      <w:proofErr w:type="gramEnd"/>
      <w:r>
        <w:rPr>
          <w:rFonts w:ascii="Arial" w:eastAsia="Arial" w:hAnsi="Arial" w:cs="Arial"/>
          <w:i/>
          <w:iCs/>
          <w:sz w:val="24"/>
          <w:szCs w:val="24"/>
        </w:rPr>
        <w:t xml:space="preserve">, </w:t>
      </w:r>
      <w:proofErr w:type="gramStart"/>
      <w:r>
        <w:rPr>
          <w:rFonts w:ascii="Arial" w:eastAsia="Arial" w:hAnsi="Arial" w:cs="Arial"/>
          <w:i/>
          <w:iCs/>
          <w:sz w:val="24"/>
          <w:szCs w:val="24"/>
        </w:rPr>
        <w:t>Secretario</w:t>
      </w:r>
      <w:proofErr w:type="gramEnd"/>
      <w:r>
        <w:rPr>
          <w:rFonts w:ascii="Arial" w:eastAsia="Arial" w:hAnsi="Arial" w:cs="Arial"/>
          <w:sz w:val="24"/>
          <w:szCs w:val="24"/>
        </w:rPr>
        <w:t xml:space="preserve"> y </w:t>
      </w:r>
      <w:proofErr w:type="gramStart"/>
      <w:r>
        <w:rPr>
          <w:rFonts w:ascii="Arial" w:eastAsia="Arial" w:hAnsi="Arial" w:cs="Arial"/>
          <w:i/>
          <w:iCs/>
          <w:sz w:val="24"/>
          <w:szCs w:val="24"/>
        </w:rPr>
        <w:t>Secretaria</w:t>
      </w:r>
      <w:proofErr w:type="gramEnd"/>
      <w:r>
        <w:rPr>
          <w:rFonts w:ascii="Arial" w:eastAsia="Arial" w:hAnsi="Arial" w:cs="Arial"/>
          <w:i/>
          <w:iCs/>
          <w:sz w:val="24"/>
          <w:szCs w:val="24"/>
        </w:rPr>
        <w:t xml:space="preserve"> de Desarrollo Urbano</w:t>
      </w:r>
      <w:r>
        <w:rPr>
          <w:rFonts w:ascii="Arial" w:eastAsia="Arial" w:hAnsi="Arial" w:cs="Arial"/>
          <w:sz w:val="24"/>
          <w:szCs w:val="24"/>
        </w:rPr>
        <w:t xml:space="preserve"> </w:t>
      </w:r>
      <w:r>
        <w:rPr>
          <w:rFonts w:ascii="Arial" w:eastAsia="Arial" w:hAnsi="Arial" w:cs="Arial"/>
          <w:b/>
          <w:bCs/>
          <w:sz w:val="24"/>
          <w:szCs w:val="24"/>
        </w:rPr>
        <w:t>se satisface</w:t>
      </w:r>
      <w:r>
        <w:rPr>
          <w:rFonts w:ascii="Arial" w:eastAsia="Arial" w:hAnsi="Arial" w:cs="Arial"/>
          <w:sz w:val="24"/>
          <w:szCs w:val="24"/>
        </w:rPr>
        <w:t xml:space="preserve"> el elemento en estudio toda vez que las conductas denunciadas fueron realizadas por personas servidoras y funcionarias integrantes del mismo </w:t>
      </w:r>
      <w:r>
        <w:rPr>
          <w:rFonts w:ascii="Arial" w:eastAsia="Arial" w:hAnsi="Arial" w:cs="Arial"/>
          <w:i/>
          <w:iCs/>
          <w:sz w:val="24"/>
          <w:szCs w:val="24"/>
        </w:rPr>
        <w:t>Ayuntamiento</w:t>
      </w:r>
      <w:r>
        <w:rPr>
          <w:rFonts w:ascii="Arial" w:eastAsia="Arial" w:hAnsi="Arial" w:cs="Arial"/>
          <w:sz w:val="24"/>
          <w:szCs w:val="24"/>
        </w:rPr>
        <w:t xml:space="preserve">, lo que las ubica dentro de los sujetos activos que pueden ser responsables de ejercer </w:t>
      </w:r>
      <w:r>
        <w:rPr>
          <w:rFonts w:ascii="Arial" w:eastAsia="Arial" w:hAnsi="Arial" w:cs="Arial"/>
          <w:i/>
          <w:iCs/>
          <w:sz w:val="24"/>
          <w:szCs w:val="24"/>
        </w:rPr>
        <w:t>VPMG</w:t>
      </w:r>
      <w:r>
        <w:rPr>
          <w:rFonts w:ascii="Arial" w:eastAsia="Arial" w:hAnsi="Arial" w:cs="Arial"/>
          <w:sz w:val="24"/>
          <w:szCs w:val="24"/>
        </w:rPr>
        <w:t xml:space="preserve"> conforme a la legislación y jurisprudencia aplicables.</w:t>
      </w:r>
    </w:p>
    <w:p w14:paraId="5648FBFA" w14:textId="77777777" w:rsidR="001F2AC2" w:rsidRDefault="001D2D9C">
      <w:pPr>
        <w:spacing w:before="240" w:line="360" w:lineRule="auto"/>
        <w:jc w:val="both"/>
        <w:rPr>
          <w:rFonts w:ascii="Arial" w:eastAsia="Arial" w:hAnsi="Arial" w:cs="Arial"/>
          <w:b/>
          <w:sz w:val="24"/>
          <w:szCs w:val="24"/>
        </w:rPr>
      </w:pPr>
      <w:r>
        <w:rPr>
          <w:rFonts w:ascii="Arial" w:eastAsia="Arial" w:hAnsi="Arial" w:cs="Arial"/>
          <w:b/>
          <w:sz w:val="24"/>
          <w:szCs w:val="24"/>
        </w:rPr>
        <w:t xml:space="preserve">3. ¿Es simbólica, verbal, patrimonial, económica, física, sexual y/o psicológica? </w:t>
      </w:r>
    </w:p>
    <w:p w14:paraId="5648FBFB" w14:textId="124335E1"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Del análisis de los hechos denunciados se estima que </w:t>
      </w:r>
      <w:r>
        <w:rPr>
          <w:rFonts w:ascii="Arial" w:eastAsia="Arial" w:hAnsi="Arial" w:cs="Arial"/>
          <w:b/>
          <w:bCs/>
          <w:sz w:val="24"/>
          <w:szCs w:val="24"/>
        </w:rPr>
        <w:t>no se actualiza</w:t>
      </w:r>
      <w:r>
        <w:rPr>
          <w:rFonts w:ascii="Arial" w:eastAsia="Arial" w:hAnsi="Arial" w:cs="Arial"/>
          <w:sz w:val="24"/>
          <w:szCs w:val="24"/>
        </w:rPr>
        <w:t xml:space="preserve"> este elemento, toda vez que, si bien, el veintiuno de noviembre del año anterior, este </w:t>
      </w:r>
      <w:r>
        <w:rPr>
          <w:rFonts w:ascii="Arial" w:eastAsia="Arial" w:hAnsi="Arial" w:cs="Arial"/>
          <w:i/>
          <w:sz w:val="24"/>
          <w:szCs w:val="24"/>
        </w:rPr>
        <w:t>órgano jurisdiccional</w:t>
      </w:r>
      <w:r>
        <w:rPr>
          <w:rFonts w:ascii="Arial" w:eastAsia="Arial" w:hAnsi="Arial" w:cs="Arial"/>
          <w:sz w:val="24"/>
          <w:szCs w:val="24"/>
        </w:rPr>
        <w:t xml:space="preserve"> dictó sentencia dentro de los </w:t>
      </w:r>
      <w:r>
        <w:rPr>
          <w:rFonts w:ascii="Arial" w:eastAsia="Arial" w:hAnsi="Arial" w:cs="Arial"/>
          <w:i/>
          <w:sz w:val="24"/>
          <w:szCs w:val="24"/>
        </w:rPr>
        <w:t>juicios de la ciudadanía</w:t>
      </w:r>
      <w:r>
        <w:rPr>
          <w:rFonts w:ascii="Arial" w:eastAsia="Arial" w:hAnsi="Arial" w:cs="Arial"/>
          <w:sz w:val="24"/>
          <w:szCs w:val="24"/>
        </w:rPr>
        <w:t xml:space="preserve"> </w:t>
      </w:r>
      <w:r w:rsidR="00661074" w:rsidRPr="00661074">
        <w:rPr>
          <w:rFonts w:ascii="Arial" w:eastAsia="Arial" w:hAnsi="Arial" w:cs="Arial"/>
          <w:color w:val="FFFFFF"/>
          <w:sz w:val="24"/>
          <w:szCs w:val="24"/>
          <w:highlight w:val="darkCyan"/>
        </w:rPr>
        <w:t>[No.57]_</w:t>
      </w:r>
      <w:proofErr w:type="spellStart"/>
      <w:r w:rsidR="00661074" w:rsidRPr="00661074">
        <w:rPr>
          <w:rFonts w:ascii="Arial" w:eastAsia="Arial" w:hAnsi="Arial" w:cs="Arial"/>
          <w:color w:val="FFFFFF"/>
          <w:sz w:val="24"/>
          <w:szCs w:val="24"/>
          <w:highlight w:val="darkCyan"/>
        </w:rPr>
        <w:t>ELIMINADO_el_número_de_expediente_antecedente</w:t>
      </w:r>
      <w:proofErr w:type="spellEnd"/>
      <w:r w:rsidR="00661074" w:rsidRPr="00661074">
        <w:rPr>
          <w:rFonts w:ascii="Arial" w:eastAsia="Arial" w:hAnsi="Arial" w:cs="Arial"/>
          <w:color w:val="FFFFFF"/>
          <w:sz w:val="24"/>
          <w:szCs w:val="24"/>
          <w:highlight w:val="darkCyan"/>
        </w:rPr>
        <w:t>_[152]</w:t>
      </w:r>
      <w:r>
        <w:rPr>
          <w:rFonts w:ascii="Arial" w:eastAsia="Arial" w:hAnsi="Arial" w:cs="Arial"/>
          <w:sz w:val="24"/>
          <w:szCs w:val="24"/>
        </w:rPr>
        <w:t xml:space="preserve"> y </w:t>
      </w:r>
      <w:r w:rsidR="00661074" w:rsidRPr="00661074">
        <w:rPr>
          <w:rFonts w:ascii="Arial" w:eastAsia="Arial" w:hAnsi="Arial" w:cs="Arial"/>
          <w:color w:val="FFFFFF"/>
          <w:sz w:val="24"/>
          <w:szCs w:val="24"/>
          <w:highlight w:val="darkCyan"/>
        </w:rPr>
        <w:t>[No.58]_</w:t>
      </w:r>
      <w:proofErr w:type="spellStart"/>
      <w:r w:rsidR="00661074" w:rsidRPr="00661074">
        <w:rPr>
          <w:rFonts w:ascii="Arial" w:eastAsia="Arial" w:hAnsi="Arial" w:cs="Arial"/>
          <w:color w:val="FFFFFF"/>
          <w:sz w:val="24"/>
          <w:szCs w:val="24"/>
          <w:highlight w:val="darkCyan"/>
        </w:rPr>
        <w:t>ELIMINADO_el_número_de_expediente_antecedente</w:t>
      </w:r>
      <w:proofErr w:type="spellEnd"/>
      <w:r w:rsidR="00661074" w:rsidRPr="00661074">
        <w:rPr>
          <w:rFonts w:ascii="Arial" w:eastAsia="Arial" w:hAnsi="Arial" w:cs="Arial"/>
          <w:color w:val="FFFFFF"/>
          <w:sz w:val="24"/>
          <w:szCs w:val="24"/>
          <w:highlight w:val="darkCyan"/>
        </w:rPr>
        <w:t>_[152]</w:t>
      </w:r>
      <w:r>
        <w:rPr>
          <w:rFonts w:ascii="Arial" w:eastAsia="Arial" w:hAnsi="Arial" w:cs="Arial"/>
          <w:sz w:val="24"/>
          <w:szCs w:val="24"/>
        </w:rPr>
        <w:t xml:space="preserve">, determinando la vulneración de los derechos político-electorales de la </w:t>
      </w:r>
      <w:r>
        <w:rPr>
          <w:rFonts w:ascii="Arial" w:eastAsia="Arial" w:hAnsi="Arial" w:cs="Arial"/>
          <w:i/>
          <w:iCs/>
          <w:sz w:val="24"/>
          <w:szCs w:val="24"/>
        </w:rPr>
        <w:t xml:space="preserve">quejosa, </w:t>
      </w:r>
      <w:r>
        <w:rPr>
          <w:rFonts w:ascii="Arial" w:eastAsia="Arial" w:hAnsi="Arial" w:cs="Arial"/>
          <w:sz w:val="24"/>
          <w:szCs w:val="24"/>
        </w:rPr>
        <w:t>ello no resulta suficiente para tener por acreditado el extremo que ahora se analiza.</w:t>
      </w:r>
    </w:p>
    <w:p w14:paraId="5648FBFC" w14:textId="7AE79CE5" w:rsidR="001F2AC2" w:rsidRDefault="001D2D9C">
      <w:pPr>
        <w:pStyle w:val="Prrafodelista"/>
        <w:numPr>
          <w:ilvl w:val="0"/>
          <w:numId w:val="9"/>
        </w:numPr>
        <w:spacing w:before="240" w:line="360" w:lineRule="auto"/>
        <w:jc w:val="both"/>
        <w:rPr>
          <w:rFonts w:ascii="Arial" w:eastAsia="Arial" w:hAnsi="Arial" w:cs="Arial"/>
          <w:b/>
          <w:bCs/>
          <w:sz w:val="24"/>
          <w:szCs w:val="24"/>
        </w:rPr>
      </w:pPr>
      <w:r>
        <w:rPr>
          <w:rFonts w:ascii="Arial" w:eastAsia="Arial" w:hAnsi="Arial" w:cs="Arial"/>
          <w:b/>
          <w:bCs/>
          <w:sz w:val="24"/>
          <w:szCs w:val="24"/>
        </w:rPr>
        <w:t xml:space="preserve">Alcance de lo determinado en los </w:t>
      </w:r>
      <w:r>
        <w:rPr>
          <w:rFonts w:ascii="Arial" w:eastAsia="Arial" w:hAnsi="Arial" w:cs="Arial"/>
          <w:b/>
          <w:i/>
          <w:sz w:val="24"/>
          <w:szCs w:val="24"/>
        </w:rPr>
        <w:t>juicios de la ciudadanía</w:t>
      </w:r>
      <w:r>
        <w:rPr>
          <w:rFonts w:ascii="Arial" w:eastAsia="Arial" w:hAnsi="Arial" w:cs="Arial"/>
          <w:b/>
          <w:bCs/>
          <w:sz w:val="24"/>
          <w:szCs w:val="24"/>
        </w:rPr>
        <w:t xml:space="preserve"> </w:t>
      </w:r>
      <w:r w:rsidR="00661074" w:rsidRPr="00661074">
        <w:rPr>
          <w:rFonts w:ascii="Arial" w:eastAsia="Arial" w:hAnsi="Arial" w:cs="Arial"/>
          <w:b/>
          <w:bCs/>
          <w:color w:val="FFFFFF"/>
          <w:sz w:val="24"/>
          <w:szCs w:val="24"/>
          <w:highlight w:val="darkCyan"/>
        </w:rPr>
        <w:t>[No.59]_</w:t>
      </w:r>
      <w:proofErr w:type="spellStart"/>
      <w:r w:rsidR="00661074" w:rsidRPr="00661074">
        <w:rPr>
          <w:rFonts w:ascii="Arial" w:eastAsia="Arial" w:hAnsi="Arial" w:cs="Arial"/>
          <w:b/>
          <w:bCs/>
          <w:color w:val="FFFFFF"/>
          <w:sz w:val="24"/>
          <w:szCs w:val="24"/>
          <w:highlight w:val="darkCyan"/>
        </w:rPr>
        <w:t>ELIMINADO_el_número_de_expediente_antecedente</w:t>
      </w:r>
      <w:proofErr w:type="spellEnd"/>
      <w:proofErr w:type="gramStart"/>
      <w:r w:rsidR="00661074" w:rsidRPr="00661074">
        <w:rPr>
          <w:rFonts w:ascii="Arial" w:eastAsia="Arial" w:hAnsi="Arial" w:cs="Arial"/>
          <w:b/>
          <w:bCs/>
          <w:color w:val="FFFFFF"/>
          <w:sz w:val="24"/>
          <w:szCs w:val="24"/>
          <w:highlight w:val="darkCyan"/>
        </w:rPr>
        <w:t>_[</w:t>
      </w:r>
      <w:proofErr w:type="gramEnd"/>
      <w:r w:rsidR="00661074" w:rsidRPr="00661074">
        <w:rPr>
          <w:rFonts w:ascii="Arial" w:eastAsia="Arial" w:hAnsi="Arial" w:cs="Arial"/>
          <w:b/>
          <w:bCs/>
          <w:color w:val="FFFFFF"/>
          <w:sz w:val="24"/>
          <w:szCs w:val="24"/>
          <w:highlight w:val="darkCyan"/>
        </w:rPr>
        <w:t>152]</w:t>
      </w:r>
      <w:r>
        <w:rPr>
          <w:rFonts w:ascii="Arial" w:eastAsia="Arial" w:hAnsi="Arial" w:cs="Arial"/>
          <w:b/>
          <w:bCs/>
          <w:sz w:val="24"/>
          <w:szCs w:val="24"/>
        </w:rPr>
        <w:t xml:space="preserve"> y </w:t>
      </w:r>
      <w:r w:rsidR="00661074" w:rsidRPr="00661074">
        <w:rPr>
          <w:rFonts w:ascii="Arial" w:eastAsia="Arial" w:hAnsi="Arial" w:cs="Arial"/>
          <w:b/>
          <w:bCs/>
          <w:color w:val="FFFFFF"/>
          <w:sz w:val="24"/>
          <w:szCs w:val="24"/>
          <w:highlight w:val="darkCyan"/>
        </w:rPr>
        <w:t>[No.60]_</w:t>
      </w:r>
      <w:proofErr w:type="spellStart"/>
      <w:r w:rsidR="00661074" w:rsidRPr="00661074">
        <w:rPr>
          <w:rFonts w:ascii="Arial" w:eastAsia="Arial" w:hAnsi="Arial" w:cs="Arial"/>
          <w:b/>
          <w:bCs/>
          <w:color w:val="FFFFFF"/>
          <w:sz w:val="24"/>
          <w:szCs w:val="24"/>
          <w:highlight w:val="darkCyan"/>
        </w:rPr>
        <w:t>ELIMINADO_el_número_de_expediente_antecedente</w:t>
      </w:r>
      <w:proofErr w:type="spellEnd"/>
      <w:proofErr w:type="gramStart"/>
      <w:r w:rsidR="00661074" w:rsidRPr="00661074">
        <w:rPr>
          <w:rFonts w:ascii="Arial" w:eastAsia="Arial" w:hAnsi="Arial" w:cs="Arial"/>
          <w:b/>
          <w:bCs/>
          <w:color w:val="FFFFFF"/>
          <w:sz w:val="24"/>
          <w:szCs w:val="24"/>
          <w:highlight w:val="darkCyan"/>
        </w:rPr>
        <w:t>_[</w:t>
      </w:r>
      <w:proofErr w:type="gramEnd"/>
      <w:r w:rsidR="00661074" w:rsidRPr="00661074">
        <w:rPr>
          <w:rFonts w:ascii="Arial" w:eastAsia="Arial" w:hAnsi="Arial" w:cs="Arial"/>
          <w:b/>
          <w:bCs/>
          <w:color w:val="FFFFFF"/>
          <w:sz w:val="24"/>
          <w:szCs w:val="24"/>
          <w:highlight w:val="darkCyan"/>
        </w:rPr>
        <w:t>152]</w:t>
      </w:r>
    </w:p>
    <w:p w14:paraId="5648FBFD" w14:textId="77777777"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En este sentido procede analizar lo determinado por este </w:t>
      </w:r>
      <w:r>
        <w:rPr>
          <w:rFonts w:ascii="Arial" w:eastAsia="Arial" w:hAnsi="Arial" w:cs="Arial"/>
          <w:i/>
          <w:iCs/>
          <w:sz w:val="24"/>
          <w:szCs w:val="24"/>
        </w:rPr>
        <w:t>Tribunal Electoral</w:t>
      </w:r>
      <w:r>
        <w:rPr>
          <w:rFonts w:ascii="Arial" w:eastAsia="Arial" w:hAnsi="Arial" w:cs="Arial"/>
          <w:sz w:val="24"/>
          <w:szCs w:val="24"/>
        </w:rPr>
        <w:t xml:space="preserve"> en los referidos </w:t>
      </w:r>
      <w:r>
        <w:rPr>
          <w:rFonts w:ascii="Arial" w:eastAsia="Arial" w:hAnsi="Arial" w:cs="Arial"/>
          <w:i/>
          <w:iCs/>
          <w:sz w:val="24"/>
          <w:szCs w:val="24"/>
        </w:rPr>
        <w:t>juicios de la ciudadanía</w:t>
      </w:r>
      <w:r>
        <w:rPr>
          <w:rFonts w:ascii="Arial" w:eastAsia="Arial" w:hAnsi="Arial" w:cs="Arial"/>
          <w:sz w:val="24"/>
          <w:szCs w:val="24"/>
        </w:rPr>
        <w:t>,</w:t>
      </w:r>
      <w:r>
        <w:t xml:space="preserve"> </w:t>
      </w:r>
      <w:r>
        <w:rPr>
          <w:rFonts w:ascii="Arial" w:eastAsia="Arial" w:hAnsi="Arial" w:cs="Arial"/>
          <w:sz w:val="24"/>
          <w:szCs w:val="24"/>
        </w:rPr>
        <w:t>a efecto de establecer su relación con los hechos denunciados en el presente asunto.</w:t>
      </w:r>
    </w:p>
    <w:p w14:paraId="5648FBFE" w14:textId="5FBA4714" w:rsidR="001F2AC2" w:rsidRPr="00661074" w:rsidRDefault="00661074">
      <w:pPr>
        <w:pStyle w:val="Prrafodelista"/>
        <w:numPr>
          <w:ilvl w:val="0"/>
          <w:numId w:val="11"/>
        </w:numPr>
        <w:spacing w:before="240" w:line="360" w:lineRule="auto"/>
        <w:jc w:val="both"/>
        <w:rPr>
          <w:rFonts w:ascii="Arial" w:eastAsia="Arial" w:hAnsi="Arial" w:cs="Arial"/>
          <w:sz w:val="24"/>
          <w:szCs w:val="24"/>
          <w:highlight w:val="darkCyan"/>
        </w:rPr>
      </w:pPr>
      <w:r w:rsidRPr="00661074">
        <w:rPr>
          <w:rFonts w:ascii="Arial" w:eastAsia="Arial" w:hAnsi="Arial" w:cs="Arial"/>
          <w:b/>
          <w:bCs/>
          <w:color w:val="FFFFFF"/>
          <w:sz w:val="24"/>
          <w:szCs w:val="24"/>
          <w:highlight w:val="darkCyan"/>
        </w:rPr>
        <w:t>[No.61]_</w:t>
      </w:r>
      <w:proofErr w:type="spellStart"/>
      <w:r w:rsidRPr="00661074">
        <w:rPr>
          <w:rFonts w:ascii="Arial" w:eastAsia="Arial" w:hAnsi="Arial" w:cs="Arial"/>
          <w:b/>
          <w:bCs/>
          <w:color w:val="FFFFFF"/>
          <w:sz w:val="24"/>
          <w:szCs w:val="24"/>
          <w:highlight w:val="darkCyan"/>
        </w:rPr>
        <w:t>ELIMINADO_el_número_de_expediente_antecedente</w:t>
      </w:r>
      <w:proofErr w:type="spellEnd"/>
      <w:proofErr w:type="gramStart"/>
      <w:r w:rsidRPr="00661074">
        <w:rPr>
          <w:rFonts w:ascii="Arial" w:eastAsia="Arial" w:hAnsi="Arial" w:cs="Arial"/>
          <w:b/>
          <w:bCs/>
          <w:color w:val="FFFFFF"/>
          <w:sz w:val="24"/>
          <w:szCs w:val="24"/>
          <w:highlight w:val="darkCyan"/>
        </w:rPr>
        <w:t>_[</w:t>
      </w:r>
      <w:proofErr w:type="gramEnd"/>
      <w:r w:rsidRPr="00661074">
        <w:rPr>
          <w:rFonts w:ascii="Arial" w:eastAsia="Arial" w:hAnsi="Arial" w:cs="Arial"/>
          <w:b/>
          <w:bCs/>
          <w:color w:val="FFFFFF"/>
          <w:sz w:val="24"/>
          <w:szCs w:val="24"/>
          <w:highlight w:val="darkCyan"/>
        </w:rPr>
        <w:t>152]</w:t>
      </w:r>
    </w:p>
    <w:p w14:paraId="5648FBFF" w14:textId="77777777" w:rsidR="001F2AC2" w:rsidRDefault="001D2D9C">
      <w:pPr>
        <w:spacing w:before="240" w:line="360" w:lineRule="auto"/>
        <w:jc w:val="both"/>
        <w:rPr>
          <w:rFonts w:ascii="Arial" w:eastAsia="Arial" w:hAnsi="Arial" w:cs="Arial"/>
          <w:sz w:val="24"/>
          <w:szCs w:val="24"/>
        </w:rPr>
      </w:pPr>
      <w:r w:rsidRPr="00720E15">
        <w:rPr>
          <w:rFonts w:ascii="Arial" w:eastAsia="Arial" w:hAnsi="Arial" w:cs="Arial"/>
          <w:sz w:val="24"/>
          <w:szCs w:val="24"/>
        </w:rPr>
        <w:t>Este ó</w:t>
      </w:r>
      <w:r>
        <w:rPr>
          <w:rFonts w:ascii="Arial" w:eastAsia="Arial" w:hAnsi="Arial" w:cs="Arial"/>
          <w:sz w:val="24"/>
          <w:szCs w:val="24"/>
        </w:rPr>
        <w:t xml:space="preserve">rgano calificó </w:t>
      </w:r>
      <w:r>
        <w:rPr>
          <w:rFonts w:ascii="Arial" w:eastAsia="Arial" w:hAnsi="Arial" w:cs="Arial"/>
          <w:b/>
          <w:bCs/>
          <w:sz w:val="24"/>
          <w:szCs w:val="24"/>
        </w:rPr>
        <w:t>parcialmente fundado</w:t>
      </w:r>
      <w:r>
        <w:rPr>
          <w:rFonts w:ascii="Arial" w:eastAsia="Arial" w:hAnsi="Arial" w:cs="Arial"/>
          <w:sz w:val="24"/>
          <w:szCs w:val="24"/>
        </w:rPr>
        <w:t xml:space="preserve"> el agravio relacionado con el derecho de petición e información, exclusivamente por lo que respecta a que las </w:t>
      </w:r>
      <w:r>
        <w:rPr>
          <w:rFonts w:ascii="Arial" w:eastAsia="Arial" w:hAnsi="Arial" w:cs="Arial"/>
          <w:i/>
          <w:iCs/>
          <w:sz w:val="24"/>
          <w:szCs w:val="24"/>
        </w:rPr>
        <w:t>autoridades responsables</w:t>
      </w:r>
      <w:r>
        <w:rPr>
          <w:rFonts w:ascii="Arial" w:eastAsia="Arial" w:hAnsi="Arial" w:cs="Arial"/>
          <w:sz w:val="24"/>
          <w:szCs w:val="24"/>
        </w:rPr>
        <w:t xml:space="preserve"> —</w:t>
      </w:r>
      <w:proofErr w:type="gramStart"/>
      <w:r>
        <w:rPr>
          <w:rFonts w:ascii="Arial" w:eastAsia="Arial" w:hAnsi="Arial" w:cs="Arial"/>
          <w:i/>
          <w:iCs/>
          <w:sz w:val="24"/>
          <w:szCs w:val="24"/>
        </w:rPr>
        <w:t>Presidente</w:t>
      </w:r>
      <w:proofErr w:type="gramEnd"/>
      <w:r>
        <w:rPr>
          <w:rFonts w:ascii="Arial" w:eastAsia="Arial" w:hAnsi="Arial" w:cs="Arial"/>
          <w:i/>
          <w:iCs/>
          <w:sz w:val="24"/>
          <w:szCs w:val="24"/>
        </w:rPr>
        <w:t xml:space="preserve"> </w:t>
      </w:r>
      <w:r>
        <w:rPr>
          <w:rFonts w:ascii="Arial" w:eastAsia="Arial" w:hAnsi="Arial" w:cs="Arial"/>
          <w:sz w:val="24"/>
          <w:szCs w:val="24"/>
        </w:rPr>
        <w:t>y</w:t>
      </w:r>
      <w:r>
        <w:rPr>
          <w:rFonts w:ascii="Arial" w:eastAsia="Arial" w:hAnsi="Arial" w:cs="Arial"/>
          <w:i/>
          <w:iCs/>
          <w:sz w:val="24"/>
          <w:szCs w:val="24"/>
        </w:rPr>
        <w:t xml:space="preserve"> </w:t>
      </w:r>
      <w:proofErr w:type="gramStart"/>
      <w:r>
        <w:rPr>
          <w:rFonts w:ascii="Arial" w:eastAsia="Arial" w:hAnsi="Arial" w:cs="Arial"/>
          <w:i/>
          <w:iCs/>
          <w:sz w:val="24"/>
          <w:szCs w:val="24"/>
        </w:rPr>
        <w:t>Secretaria</w:t>
      </w:r>
      <w:proofErr w:type="gramEnd"/>
      <w:r>
        <w:rPr>
          <w:rFonts w:ascii="Arial" w:eastAsia="Arial" w:hAnsi="Arial" w:cs="Arial"/>
          <w:i/>
          <w:iCs/>
          <w:sz w:val="24"/>
          <w:szCs w:val="24"/>
        </w:rPr>
        <w:t xml:space="preserve"> de Desarrollo </w:t>
      </w:r>
      <w:r>
        <w:rPr>
          <w:rFonts w:ascii="Arial" w:eastAsia="Arial" w:hAnsi="Arial" w:cs="Arial"/>
          <w:i/>
          <w:iCs/>
          <w:sz w:val="24"/>
          <w:szCs w:val="24"/>
        </w:rPr>
        <w:lastRenderedPageBreak/>
        <w:t>Urbano</w:t>
      </w:r>
      <w:r>
        <w:rPr>
          <w:rFonts w:ascii="Arial" w:eastAsia="Arial" w:hAnsi="Arial" w:cs="Arial"/>
          <w:sz w:val="24"/>
          <w:szCs w:val="24"/>
        </w:rPr>
        <w:t xml:space="preserve">— al considerar que no dieron respuesta oportuna a los oficios de solicitud OR/VZI/06/253/2025 y OR/VZI/06/275/2025, ni completa respecto al segundo de ellos, previo a la Décimo Séptima Sesión Ordinaria del Ayuntamiento de diez de septiembre de dos mil veinticinco. Al respecto, el </w:t>
      </w:r>
      <w:r>
        <w:rPr>
          <w:rFonts w:ascii="Arial" w:eastAsia="Arial" w:hAnsi="Arial" w:cs="Arial"/>
          <w:i/>
          <w:iCs/>
          <w:sz w:val="24"/>
          <w:szCs w:val="24"/>
        </w:rPr>
        <w:t>Tribunal Electoral</w:t>
      </w:r>
      <w:r>
        <w:rPr>
          <w:rFonts w:ascii="Arial" w:eastAsia="Arial" w:hAnsi="Arial" w:cs="Arial"/>
          <w:sz w:val="24"/>
          <w:szCs w:val="24"/>
        </w:rPr>
        <w:t xml:space="preserve"> razonó que aun en el supuesto de no contar con la información complementaria solicitada o de no ser viable remitirla por la etapa procesal en que se encontraba el trámite municipal, las autoridades estaban obligadas a </w:t>
      </w:r>
      <w:r>
        <w:rPr>
          <w:rFonts w:ascii="Arial" w:eastAsia="Arial" w:hAnsi="Arial" w:cs="Arial"/>
          <w:b/>
          <w:bCs/>
          <w:sz w:val="24"/>
          <w:szCs w:val="24"/>
        </w:rPr>
        <w:t>emitir una respuesta</w:t>
      </w:r>
      <w:r>
        <w:rPr>
          <w:rFonts w:ascii="Arial" w:eastAsia="Arial" w:hAnsi="Arial" w:cs="Arial"/>
          <w:sz w:val="24"/>
          <w:szCs w:val="24"/>
        </w:rPr>
        <w:t xml:space="preserve"> antes de la sesión.</w:t>
      </w:r>
    </w:p>
    <w:p w14:paraId="5648FC00" w14:textId="77777777" w:rsidR="001F2AC2" w:rsidRDefault="001D2D9C">
      <w:pPr>
        <w:spacing w:before="240" w:line="360" w:lineRule="auto"/>
        <w:jc w:val="both"/>
        <w:rPr>
          <w:rFonts w:ascii="Arial" w:eastAsia="Arial" w:hAnsi="Arial" w:cs="Arial"/>
          <w:sz w:val="24"/>
          <w:szCs w:val="24"/>
        </w:rPr>
      </w:pPr>
      <w:r w:rsidRPr="00720E15">
        <w:rPr>
          <w:rFonts w:ascii="Arial" w:eastAsia="Arial" w:hAnsi="Arial" w:cs="Arial"/>
          <w:sz w:val="24"/>
          <w:szCs w:val="24"/>
        </w:rPr>
        <w:t xml:space="preserve">Así, la vulneración acreditada se constriñó a la falta de exhaustividad y </w:t>
      </w:r>
      <w:r w:rsidRPr="00720E15">
        <w:rPr>
          <w:rFonts w:ascii="Arial" w:eastAsia="Arial" w:hAnsi="Arial" w:cs="Arial"/>
          <w:b/>
          <w:bCs/>
          <w:sz w:val="24"/>
          <w:szCs w:val="24"/>
        </w:rPr>
        <w:t>oportunidad en la respuesta</w:t>
      </w:r>
      <w:r w:rsidRPr="00720E15">
        <w:rPr>
          <w:rFonts w:ascii="Arial" w:eastAsia="Arial" w:hAnsi="Arial" w:cs="Arial"/>
          <w:sz w:val="24"/>
          <w:szCs w:val="24"/>
        </w:rPr>
        <w:t>, mas no a la existencia de documentación oculta, retenida</w:t>
      </w:r>
      <w:r>
        <w:rPr>
          <w:rFonts w:ascii="Arial" w:eastAsia="Arial" w:hAnsi="Arial" w:cs="Arial"/>
          <w:sz w:val="24"/>
          <w:szCs w:val="24"/>
        </w:rPr>
        <w:t xml:space="preserve"> o indebidamente negada, como lo señala la </w:t>
      </w:r>
      <w:r>
        <w:rPr>
          <w:rFonts w:ascii="Arial" w:eastAsia="Arial" w:hAnsi="Arial" w:cs="Arial"/>
          <w:i/>
          <w:iCs/>
          <w:sz w:val="24"/>
          <w:szCs w:val="24"/>
        </w:rPr>
        <w:t>quejosa</w:t>
      </w:r>
      <w:r>
        <w:rPr>
          <w:rFonts w:ascii="Arial" w:eastAsia="Arial" w:hAnsi="Arial" w:cs="Arial"/>
          <w:sz w:val="24"/>
          <w:szCs w:val="24"/>
        </w:rPr>
        <w:t>.</w:t>
      </w:r>
    </w:p>
    <w:p w14:paraId="5648FC01" w14:textId="77777777"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En cuanto al agravio relativo a la afectación a un voto informado y razonado, también fue declarado </w:t>
      </w:r>
      <w:r>
        <w:rPr>
          <w:rFonts w:ascii="Arial" w:eastAsia="Arial" w:hAnsi="Arial" w:cs="Arial"/>
          <w:b/>
          <w:bCs/>
          <w:sz w:val="24"/>
          <w:szCs w:val="24"/>
        </w:rPr>
        <w:t>parcialmente fundado</w:t>
      </w:r>
      <w:r>
        <w:rPr>
          <w:rFonts w:ascii="Arial" w:eastAsia="Arial" w:hAnsi="Arial" w:cs="Arial"/>
          <w:sz w:val="24"/>
          <w:szCs w:val="24"/>
        </w:rPr>
        <w:t xml:space="preserve">, únicamente en la medida en que la respuesta incompleta incidió en el ejercicio pleno del cargo, por no haber emitido respuesta completa previo a la sesión en cita. </w:t>
      </w:r>
    </w:p>
    <w:p w14:paraId="5648FC02" w14:textId="77777777"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Ahora bien, contrario a lo sostenido por la </w:t>
      </w:r>
      <w:r>
        <w:rPr>
          <w:rFonts w:ascii="Arial" w:eastAsia="Arial" w:hAnsi="Arial" w:cs="Arial"/>
          <w:i/>
          <w:iCs/>
          <w:sz w:val="24"/>
          <w:szCs w:val="24"/>
        </w:rPr>
        <w:t>quejosa</w:t>
      </w:r>
      <w:r>
        <w:rPr>
          <w:rFonts w:ascii="Arial" w:eastAsia="Arial" w:hAnsi="Arial" w:cs="Arial"/>
          <w:sz w:val="24"/>
          <w:szCs w:val="24"/>
        </w:rPr>
        <w:t xml:space="preserve">, este </w:t>
      </w:r>
      <w:r>
        <w:rPr>
          <w:rFonts w:ascii="Arial" w:eastAsia="Arial" w:hAnsi="Arial" w:cs="Arial"/>
          <w:i/>
          <w:iCs/>
          <w:sz w:val="24"/>
          <w:szCs w:val="24"/>
        </w:rPr>
        <w:t>órgano jurisdiccional</w:t>
      </w:r>
      <w:r>
        <w:rPr>
          <w:rFonts w:ascii="Arial" w:eastAsia="Arial" w:hAnsi="Arial" w:cs="Arial"/>
          <w:sz w:val="24"/>
          <w:szCs w:val="24"/>
        </w:rPr>
        <w:t xml:space="preserve"> declaró </w:t>
      </w:r>
      <w:r>
        <w:rPr>
          <w:rFonts w:ascii="Arial" w:eastAsia="Arial" w:hAnsi="Arial" w:cs="Arial"/>
          <w:b/>
          <w:bCs/>
          <w:sz w:val="24"/>
          <w:szCs w:val="24"/>
        </w:rPr>
        <w:t>infundado</w:t>
      </w:r>
      <w:r>
        <w:rPr>
          <w:rFonts w:ascii="Arial" w:eastAsia="Arial" w:hAnsi="Arial" w:cs="Arial"/>
          <w:sz w:val="24"/>
          <w:szCs w:val="24"/>
        </w:rPr>
        <w:t xml:space="preserve"> el argumento relativo a la supuesta omisión del </w:t>
      </w:r>
      <w:proofErr w:type="gramStart"/>
      <w:r>
        <w:rPr>
          <w:rFonts w:ascii="Arial" w:eastAsia="Arial" w:hAnsi="Arial" w:cs="Arial"/>
          <w:i/>
          <w:iCs/>
          <w:sz w:val="24"/>
          <w:szCs w:val="24"/>
        </w:rPr>
        <w:t>Presidente</w:t>
      </w:r>
      <w:proofErr w:type="gramEnd"/>
      <w:r>
        <w:rPr>
          <w:rFonts w:ascii="Arial" w:eastAsia="Arial" w:hAnsi="Arial" w:cs="Arial"/>
          <w:sz w:val="24"/>
          <w:szCs w:val="24"/>
        </w:rPr>
        <w:t xml:space="preserve"> de someter a votación económica </w:t>
      </w:r>
      <w:r>
        <w:rPr>
          <w:rFonts w:ascii="Arial" w:eastAsia="Arial" w:hAnsi="Arial" w:cs="Arial"/>
          <w:b/>
          <w:bCs/>
          <w:sz w:val="24"/>
          <w:szCs w:val="24"/>
        </w:rPr>
        <w:t>una moción suspensiva</w:t>
      </w:r>
      <w:r>
        <w:rPr>
          <w:rFonts w:ascii="Arial" w:eastAsia="Arial" w:hAnsi="Arial" w:cs="Arial"/>
          <w:sz w:val="24"/>
          <w:szCs w:val="24"/>
        </w:rPr>
        <w:t xml:space="preserve">, al establecer expresamente que la promovente </w:t>
      </w:r>
      <w:r>
        <w:rPr>
          <w:rFonts w:ascii="Arial" w:eastAsia="Arial" w:hAnsi="Arial" w:cs="Arial"/>
          <w:b/>
          <w:bCs/>
          <w:sz w:val="24"/>
          <w:szCs w:val="24"/>
        </w:rPr>
        <w:t>no formuló tal solicitud</w:t>
      </w:r>
      <w:r>
        <w:rPr>
          <w:rFonts w:ascii="Arial" w:eastAsia="Arial" w:hAnsi="Arial" w:cs="Arial"/>
          <w:sz w:val="24"/>
          <w:szCs w:val="24"/>
        </w:rPr>
        <w:t>, por lo que la autoridad no estaba en aptitud de concederla ni de adoptar medidas para reanudar el proceso deliberativo o realizar una nueva votación en condiciones distintas.</w:t>
      </w:r>
    </w:p>
    <w:p w14:paraId="5648FC03" w14:textId="77777777" w:rsidR="001F2AC2" w:rsidRPr="00720E15" w:rsidRDefault="001D2D9C">
      <w:pPr>
        <w:spacing w:before="240" w:line="360" w:lineRule="auto"/>
        <w:jc w:val="both"/>
        <w:rPr>
          <w:rFonts w:ascii="Arial" w:eastAsia="Arial" w:hAnsi="Arial" w:cs="Arial"/>
          <w:sz w:val="24"/>
          <w:szCs w:val="24"/>
        </w:rPr>
      </w:pPr>
      <w:r w:rsidRPr="00720E15">
        <w:rPr>
          <w:rFonts w:ascii="Arial" w:eastAsia="Arial" w:hAnsi="Arial" w:cs="Arial"/>
          <w:sz w:val="24"/>
          <w:szCs w:val="24"/>
        </w:rPr>
        <w:t xml:space="preserve">Asimismo, ello </w:t>
      </w:r>
      <w:r w:rsidRPr="00720E15">
        <w:rPr>
          <w:rFonts w:ascii="Arial" w:eastAsia="Arial" w:hAnsi="Arial" w:cs="Arial"/>
          <w:b/>
          <w:bCs/>
          <w:sz w:val="24"/>
          <w:szCs w:val="24"/>
        </w:rPr>
        <w:t>no implicó</w:t>
      </w:r>
      <w:r w:rsidRPr="00720E15">
        <w:rPr>
          <w:rFonts w:ascii="Arial" w:eastAsia="Arial" w:hAnsi="Arial" w:cs="Arial"/>
          <w:sz w:val="24"/>
          <w:szCs w:val="24"/>
        </w:rPr>
        <w:t xml:space="preserve"> que este </w:t>
      </w:r>
      <w:r w:rsidRPr="00720E15">
        <w:rPr>
          <w:rFonts w:ascii="Arial" w:eastAsia="Arial" w:hAnsi="Arial" w:cs="Arial"/>
          <w:i/>
          <w:iCs/>
          <w:sz w:val="24"/>
          <w:szCs w:val="24"/>
        </w:rPr>
        <w:t>órgano jurisdiccional</w:t>
      </w:r>
      <w:r w:rsidRPr="00720E15">
        <w:rPr>
          <w:rFonts w:ascii="Arial" w:eastAsia="Arial" w:hAnsi="Arial" w:cs="Arial"/>
          <w:sz w:val="24"/>
          <w:szCs w:val="24"/>
        </w:rPr>
        <w:t xml:space="preserve"> determinara la </w:t>
      </w:r>
      <w:r w:rsidRPr="00720E15">
        <w:rPr>
          <w:rFonts w:ascii="Arial" w:eastAsia="Arial" w:hAnsi="Arial" w:cs="Arial"/>
          <w:b/>
          <w:bCs/>
          <w:sz w:val="24"/>
          <w:szCs w:val="24"/>
        </w:rPr>
        <w:t>nulidad de la sesión, ni la reposición del procedimiento deliberativo, tampoco una nueva votación de los puntos 6.1 y 6.2.</w:t>
      </w:r>
      <w:r w:rsidRPr="00720E15">
        <w:rPr>
          <w:rFonts w:ascii="Arial" w:eastAsia="Arial" w:hAnsi="Arial" w:cs="Arial"/>
          <w:sz w:val="24"/>
          <w:szCs w:val="24"/>
        </w:rPr>
        <w:t xml:space="preserve"> como lo afirma la </w:t>
      </w:r>
      <w:r w:rsidRPr="00720E15">
        <w:rPr>
          <w:rFonts w:ascii="Arial" w:eastAsia="Arial" w:hAnsi="Arial" w:cs="Arial"/>
          <w:i/>
          <w:iCs/>
          <w:sz w:val="24"/>
          <w:szCs w:val="24"/>
        </w:rPr>
        <w:t>denunciante.</w:t>
      </w:r>
      <w:r w:rsidRPr="00720E15">
        <w:rPr>
          <w:rFonts w:ascii="Arial" w:eastAsia="Arial" w:hAnsi="Arial" w:cs="Arial"/>
          <w:sz w:val="24"/>
          <w:szCs w:val="24"/>
        </w:rPr>
        <w:t xml:space="preserve"> Pues solo como medida compensatoria, por no haber dado una respuesta completa previo a la correspondiente sesión se ordenó que, una vez emitida esta, se concediera el </w:t>
      </w:r>
      <w:r w:rsidRPr="00720E15">
        <w:rPr>
          <w:rFonts w:ascii="Arial" w:eastAsia="Arial" w:hAnsi="Arial" w:cs="Arial"/>
          <w:b/>
          <w:bCs/>
          <w:sz w:val="24"/>
          <w:szCs w:val="24"/>
        </w:rPr>
        <w:t>uso de la voz</w:t>
      </w:r>
      <w:r w:rsidRPr="00720E15">
        <w:rPr>
          <w:rFonts w:ascii="Arial" w:eastAsia="Arial" w:hAnsi="Arial" w:cs="Arial"/>
          <w:sz w:val="24"/>
          <w:szCs w:val="24"/>
        </w:rPr>
        <w:t xml:space="preserve"> a la </w:t>
      </w:r>
      <w:r w:rsidRPr="00720E15">
        <w:rPr>
          <w:rFonts w:ascii="Arial" w:eastAsia="Arial" w:hAnsi="Arial" w:cs="Arial"/>
          <w:i/>
          <w:iCs/>
          <w:sz w:val="24"/>
          <w:szCs w:val="24"/>
        </w:rPr>
        <w:t>denunciante</w:t>
      </w:r>
      <w:r w:rsidRPr="00720E15">
        <w:rPr>
          <w:rFonts w:ascii="Arial" w:eastAsia="Arial" w:hAnsi="Arial" w:cs="Arial"/>
          <w:sz w:val="24"/>
          <w:szCs w:val="24"/>
        </w:rPr>
        <w:t xml:space="preserve"> para que, de estimarlo pertinente, realizara las manifestaciones conducentes respecto de los puntos 6.1 y 6.2 previamente </w:t>
      </w:r>
      <w:r w:rsidRPr="00720E15">
        <w:rPr>
          <w:rFonts w:ascii="Arial" w:eastAsia="Arial" w:hAnsi="Arial" w:cs="Arial"/>
          <w:b/>
          <w:bCs/>
          <w:sz w:val="24"/>
          <w:szCs w:val="24"/>
        </w:rPr>
        <w:t>discutidos y aprobados</w:t>
      </w:r>
      <w:r w:rsidRPr="00720E15">
        <w:rPr>
          <w:rFonts w:ascii="Arial" w:eastAsia="Arial" w:hAnsi="Arial" w:cs="Arial"/>
          <w:sz w:val="24"/>
          <w:szCs w:val="24"/>
        </w:rPr>
        <w:t>.</w:t>
      </w:r>
    </w:p>
    <w:p w14:paraId="5648FC04" w14:textId="77777777" w:rsidR="001F2AC2" w:rsidRPr="00720E15" w:rsidRDefault="001D2D9C">
      <w:pPr>
        <w:spacing w:before="240" w:line="360" w:lineRule="auto"/>
        <w:jc w:val="both"/>
        <w:rPr>
          <w:rFonts w:ascii="Arial" w:eastAsia="Arial" w:hAnsi="Arial" w:cs="Arial"/>
          <w:sz w:val="24"/>
          <w:szCs w:val="24"/>
        </w:rPr>
      </w:pPr>
      <w:r w:rsidRPr="00720E15">
        <w:rPr>
          <w:rFonts w:ascii="Arial" w:eastAsia="Arial" w:hAnsi="Arial" w:cs="Arial"/>
          <w:sz w:val="24"/>
          <w:szCs w:val="24"/>
        </w:rPr>
        <w:lastRenderedPageBreak/>
        <w:t xml:space="preserve">En ese contexto, las afirmaciones de la </w:t>
      </w:r>
      <w:r w:rsidRPr="00720E15">
        <w:rPr>
          <w:rFonts w:ascii="Arial" w:eastAsia="Arial" w:hAnsi="Arial" w:cs="Arial"/>
          <w:i/>
          <w:sz w:val="24"/>
          <w:szCs w:val="24"/>
        </w:rPr>
        <w:t>quejosa</w:t>
      </w:r>
      <w:r w:rsidRPr="00720E15">
        <w:rPr>
          <w:rFonts w:ascii="Arial" w:eastAsia="Arial" w:hAnsi="Arial" w:cs="Arial"/>
          <w:sz w:val="24"/>
          <w:szCs w:val="24"/>
        </w:rPr>
        <w:t xml:space="preserve"> en el sentido de que este </w:t>
      </w:r>
      <w:r w:rsidRPr="00720E15">
        <w:rPr>
          <w:rFonts w:ascii="Arial" w:eastAsia="Arial" w:hAnsi="Arial" w:cs="Arial"/>
          <w:i/>
          <w:iCs/>
          <w:sz w:val="24"/>
          <w:szCs w:val="24"/>
        </w:rPr>
        <w:t>órgano jurisdiccional</w:t>
      </w:r>
      <w:r w:rsidRPr="00720E15">
        <w:rPr>
          <w:rFonts w:ascii="Arial" w:eastAsia="Arial" w:hAnsi="Arial" w:cs="Arial"/>
          <w:sz w:val="24"/>
          <w:szCs w:val="24"/>
        </w:rPr>
        <w:t xml:space="preserve"> determinó una vulneración más amplia y ordenó la restitución mediante una </w:t>
      </w:r>
      <w:r w:rsidRPr="00720E15">
        <w:rPr>
          <w:rFonts w:ascii="Arial" w:eastAsia="Arial" w:hAnsi="Arial" w:cs="Arial"/>
          <w:b/>
          <w:bCs/>
          <w:sz w:val="24"/>
          <w:szCs w:val="24"/>
        </w:rPr>
        <w:t>nueva discusión y votación</w:t>
      </w:r>
      <w:r w:rsidRPr="00720E15">
        <w:rPr>
          <w:rFonts w:ascii="Arial" w:eastAsia="Arial" w:hAnsi="Arial" w:cs="Arial"/>
          <w:sz w:val="24"/>
          <w:szCs w:val="24"/>
        </w:rPr>
        <w:t>, no tiene sustento en lo efectivamente resuelto. Por tanto, sus planteamientos parten de una interpretación extensiva e inexacta de la sentencia, al atribuirle alcances que expresamente no fueron declarados en ella.</w:t>
      </w:r>
    </w:p>
    <w:p w14:paraId="5648FC05" w14:textId="77777777" w:rsidR="001F2AC2" w:rsidRPr="00720E15" w:rsidRDefault="001D2D9C">
      <w:pPr>
        <w:spacing w:before="240" w:line="360" w:lineRule="auto"/>
        <w:jc w:val="both"/>
        <w:rPr>
          <w:rFonts w:ascii="Arial" w:eastAsia="Arial" w:hAnsi="Arial" w:cs="Arial"/>
          <w:sz w:val="24"/>
          <w:szCs w:val="24"/>
        </w:rPr>
      </w:pPr>
      <w:r w:rsidRPr="00720E15">
        <w:rPr>
          <w:rFonts w:ascii="Arial" w:eastAsia="Arial" w:hAnsi="Arial" w:cs="Arial"/>
          <w:sz w:val="24"/>
          <w:szCs w:val="24"/>
        </w:rPr>
        <w:t xml:space="preserve">Ahora bien, tampoco le asiste la razón a la </w:t>
      </w:r>
      <w:r w:rsidRPr="00720E15">
        <w:rPr>
          <w:rFonts w:ascii="Arial" w:eastAsia="Arial" w:hAnsi="Arial" w:cs="Arial"/>
          <w:i/>
          <w:iCs/>
          <w:sz w:val="24"/>
          <w:szCs w:val="24"/>
        </w:rPr>
        <w:t>quejosa</w:t>
      </w:r>
      <w:r w:rsidRPr="00720E15">
        <w:rPr>
          <w:rFonts w:ascii="Arial" w:eastAsia="Arial" w:hAnsi="Arial" w:cs="Arial"/>
          <w:sz w:val="24"/>
          <w:szCs w:val="24"/>
        </w:rPr>
        <w:t xml:space="preserve"> al afirmar que este </w:t>
      </w:r>
      <w:r w:rsidRPr="00720E15">
        <w:rPr>
          <w:rFonts w:ascii="Arial" w:eastAsia="Arial" w:hAnsi="Arial" w:cs="Arial"/>
          <w:i/>
          <w:iCs/>
          <w:sz w:val="24"/>
          <w:szCs w:val="24"/>
        </w:rPr>
        <w:t>Tribunal Electoral</w:t>
      </w:r>
      <w:r w:rsidRPr="00720E15">
        <w:rPr>
          <w:rFonts w:ascii="Arial" w:eastAsia="Arial" w:hAnsi="Arial" w:cs="Arial"/>
          <w:sz w:val="24"/>
          <w:szCs w:val="24"/>
        </w:rPr>
        <w:t xml:space="preserve"> determinó que no se le entregó la información para la sesión del </w:t>
      </w:r>
      <w:r w:rsidRPr="00720E15">
        <w:rPr>
          <w:rFonts w:ascii="Arial" w:eastAsia="Arial" w:hAnsi="Arial" w:cs="Arial"/>
          <w:i/>
          <w:iCs/>
          <w:sz w:val="24"/>
          <w:szCs w:val="24"/>
        </w:rPr>
        <w:t>Ayuntamiento</w:t>
      </w:r>
      <w:r w:rsidRPr="00720E15">
        <w:rPr>
          <w:rFonts w:ascii="Arial" w:eastAsia="Arial" w:hAnsi="Arial" w:cs="Arial"/>
          <w:sz w:val="24"/>
          <w:szCs w:val="24"/>
        </w:rPr>
        <w:t xml:space="preserve"> en </w:t>
      </w:r>
      <w:r w:rsidRPr="00720E15">
        <w:rPr>
          <w:rFonts w:ascii="Arial" w:eastAsia="Arial" w:hAnsi="Arial" w:cs="Arial"/>
          <w:b/>
          <w:bCs/>
          <w:sz w:val="24"/>
          <w:szCs w:val="24"/>
        </w:rPr>
        <w:t>condiciones de igualdad respecto de los demás integrantes del Cabildo</w:t>
      </w:r>
      <w:r w:rsidRPr="00720E15">
        <w:rPr>
          <w:rFonts w:ascii="Arial" w:eastAsia="Arial" w:hAnsi="Arial" w:cs="Arial"/>
          <w:sz w:val="24"/>
          <w:szCs w:val="24"/>
        </w:rPr>
        <w:t xml:space="preserve">. De la sentencia dictada en el juicio referido no se advierte pronunciamiento alguno en ese sentido, pues la vulneración reconocida se </w:t>
      </w:r>
      <w:r w:rsidRPr="00720E15">
        <w:rPr>
          <w:rFonts w:ascii="Arial" w:eastAsia="Arial" w:hAnsi="Arial" w:cs="Arial"/>
          <w:b/>
          <w:bCs/>
          <w:sz w:val="24"/>
          <w:szCs w:val="24"/>
        </w:rPr>
        <w:t xml:space="preserve">limitó a la falta de respuesta oportuna </w:t>
      </w:r>
      <w:r w:rsidRPr="00720E15">
        <w:rPr>
          <w:rFonts w:ascii="Arial" w:eastAsia="Arial" w:hAnsi="Arial" w:cs="Arial"/>
          <w:sz w:val="24"/>
          <w:szCs w:val="24"/>
        </w:rPr>
        <w:t>de los dos oficios señalados</w:t>
      </w:r>
      <w:r w:rsidRPr="00720E15">
        <w:rPr>
          <w:rFonts w:ascii="Arial" w:eastAsia="Arial" w:hAnsi="Arial" w:cs="Arial"/>
          <w:b/>
          <w:bCs/>
          <w:sz w:val="24"/>
          <w:szCs w:val="24"/>
        </w:rPr>
        <w:t xml:space="preserve"> y completa </w:t>
      </w:r>
      <w:r w:rsidRPr="00720E15">
        <w:rPr>
          <w:rFonts w:ascii="Arial" w:eastAsia="Arial" w:hAnsi="Arial" w:cs="Arial"/>
          <w:sz w:val="24"/>
          <w:szCs w:val="24"/>
        </w:rPr>
        <w:t xml:space="preserve">respecto al segundo, mas no a una declaración relativa a un trato diferenciado o desigual frente a los demás integrantes del </w:t>
      </w:r>
      <w:r w:rsidRPr="00720E15">
        <w:rPr>
          <w:rFonts w:ascii="Arial" w:eastAsia="Arial" w:hAnsi="Arial" w:cs="Arial"/>
          <w:i/>
          <w:iCs/>
          <w:sz w:val="24"/>
          <w:szCs w:val="24"/>
        </w:rPr>
        <w:t>Cabildo</w:t>
      </w:r>
      <w:r w:rsidRPr="00720E15">
        <w:rPr>
          <w:rFonts w:ascii="Arial" w:eastAsia="Arial" w:hAnsi="Arial" w:cs="Arial"/>
          <w:sz w:val="24"/>
          <w:szCs w:val="24"/>
        </w:rPr>
        <w:t>.</w:t>
      </w:r>
    </w:p>
    <w:p w14:paraId="5648FC06" w14:textId="77777777" w:rsidR="001F2AC2" w:rsidRPr="00720E15" w:rsidRDefault="001D2D9C">
      <w:pPr>
        <w:spacing w:before="240" w:line="360" w:lineRule="auto"/>
        <w:jc w:val="both"/>
        <w:rPr>
          <w:rFonts w:ascii="Arial" w:eastAsia="Arial" w:hAnsi="Arial" w:cs="Arial"/>
          <w:sz w:val="24"/>
          <w:szCs w:val="24"/>
        </w:rPr>
      </w:pPr>
      <w:r w:rsidRPr="00720E15">
        <w:rPr>
          <w:rFonts w:ascii="Arial" w:eastAsia="Arial" w:hAnsi="Arial" w:cs="Arial"/>
          <w:sz w:val="24"/>
          <w:szCs w:val="24"/>
        </w:rPr>
        <w:t xml:space="preserve">De igual manera, la </w:t>
      </w:r>
      <w:r w:rsidRPr="00720E15">
        <w:rPr>
          <w:rFonts w:ascii="Arial" w:eastAsia="Arial" w:hAnsi="Arial" w:cs="Arial"/>
          <w:i/>
          <w:iCs/>
          <w:sz w:val="24"/>
          <w:szCs w:val="24"/>
        </w:rPr>
        <w:t>denunciante</w:t>
      </w:r>
      <w:r w:rsidRPr="00720E15">
        <w:rPr>
          <w:rFonts w:ascii="Arial" w:eastAsia="Arial" w:hAnsi="Arial" w:cs="Arial"/>
          <w:sz w:val="24"/>
          <w:szCs w:val="24"/>
        </w:rPr>
        <w:t xml:space="preserve"> parte de una premisa errónea al señalar que se acreditó que las </w:t>
      </w:r>
      <w:r w:rsidRPr="00720E15">
        <w:rPr>
          <w:rFonts w:ascii="Arial" w:eastAsia="Arial" w:hAnsi="Arial" w:cs="Arial"/>
          <w:i/>
          <w:iCs/>
          <w:sz w:val="24"/>
          <w:szCs w:val="24"/>
        </w:rPr>
        <w:t>autoridades responsables</w:t>
      </w:r>
      <w:r w:rsidRPr="00720E15">
        <w:rPr>
          <w:rFonts w:ascii="Arial" w:eastAsia="Arial" w:hAnsi="Arial" w:cs="Arial"/>
          <w:sz w:val="24"/>
          <w:szCs w:val="24"/>
        </w:rPr>
        <w:t xml:space="preserve"> vulneraron su derecho a participar de manera efectiva en la sesión de </w:t>
      </w:r>
      <w:r w:rsidRPr="00720E15">
        <w:rPr>
          <w:rFonts w:ascii="Arial" w:eastAsia="Arial" w:hAnsi="Arial" w:cs="Arial"/>
          <w:i/>
          <w:iCs/>
          <w:sz w:val="24"/>
          <w:szCs w:val="24"/>
        </w:rPr>
        <w:t>Cabildo</w:t>
      </w:r>
      <w:r w:rsidRPr="00720E15">
        <w:rPr>
          <w:rFonts w:ascii="Arial" w:eastAsia="Arial" w:hAnsi="Arial" w:cs="Arial"/>
          <w:sz w:val="24"/>
          <w:szCs w:val="24"/>
        </w:rPr>
        <w:t xml:space="preserve"> de diez de septiembre de dos mil veinticinco, por haber sometido a discusión y aprobación los puntos 6.1 y 6.2 sin que previamente se le hubiera entregado la documentación soporte necesaria, </w:t>
      </w:r>
      <w:r w:rsidRPr="00720E15">
        <w:rPr>
          <w:rFonts w:ascii="Arial" w:eastAsia="Arial" w:hAnsi="Arial" w:cs="Arial"/>
          <w:b/>
          <w:bCs/>
          <w:sz w:val="24"/>
          <w:szCs w:val="24"/>
        </w:rPr>
        <w:t>adicional a la entregada.</w:t>
      </w:r>
      <w:r w:rsidRPr="00720E15">
        <w:rPr>
          <w:rFonts w:ascii="Arial" w:eastAsia="Arial" w:hAnsi="Arial" w:cs="Arial"/>
          <w:sz w:val="24"/>
          <w:szCs w:val="24"/>
        </w:rPr>
        <w:t xml:space="preserve"> </w:t>
      </w:r>
    </w:p>
    <w:p w14:paraId="5648FC07" w14:textId="3F3F5105" w:rsidR="001F2AC2" w:rsidRDefault="001D2D9C">
      <w:pPr>
        <w:spacing w:before="240" w:line="360" w:lineRule="auto"/>
        <w:jc w:val="both"/>
        <w:rPr>
          <w:rFonts w:ascii="Arial" w:hAnsi="Arial" w:cs="Arial"/>
          <w:sz w:val="24"/>
          <w:szCs w:val="24"/>
          <w:lang w:val="es-ES_tradnl"/>
        </w:rPr>
      </w:pPr>
      <w:r w:rsidRPr="00720E15">
        <w:rPr>
          <w:rFonts w:ascii="Arial" w:eastAsia="Arial" w:hAnsi="Arial" w:cs="Arial"/>
          <w:sz w:val="24"/>
          <w:szCs w:val="24"/>
        </w:rPr>
        <w:t xml:space="preserve">Por otra parte, este </w:t>
      </w:r>
      <w:r w:rsidRPr="00720E15">
        <w:rPr>
          <w:rFonts w:ascii="Arial" w:eastAsia="Arial" w:hAnsi="Arial" w:cs="Arial"/>
          <w:i/>
          <w:iCs/>
          <w:sz w:val="24"/>
          <w:szCs w:val="24"/>
        </w:rPr>
        <w:t>Tribunal Electoral</w:t>
      </w:r>
      <w:r w:rsidRPr="00720E15">
        <w:rPr>
          <w:rFonts w:ascii="Arial" w:eastAsia="Arial" w:hAnsi="Arial" w:cs="Arial"/>
          <w:sz w:val="24"/>
          <w:szCs w:val="24"/>
        </w:rPr>
        <w:t xml:space="preserve"> determinó en la sentencia </w:t>
      </w:r>
      <w:r w:rsidR="00FE6638" w:rsidRPr="00720E15">
        <w:rPr>
          <w:rFonts w:ascii="Arial" w:eastAsia="Arial" w:hAnsi="Arial" w:cs="Arial"/>
          <w:sz w:val="24"/>
          <w:szCs w:val="24"/>
        </w:rPr>
        <w:t xml:space="preserve">del </w:t>
      </w:r>
      <w:r w:rsidR="00FE6638" w:rsidRPr="00720E15">
        <w:rPr>
          <w:rFonts w:ascii="Arial" w:eastAsia="Arial" w:hAnsi="Arial" w:cs="Arial"/>
          <w:i/>
          <w:iCs/>
          <w:sz w:val="24"/>
          <w:szCs w:val="24"/>
        </w:rPr>
        <w:t>juicio de la ciudadanía</w:t>
      </w:r>
      <w:r w:rsidR="00FE6638" w:rsidRPr="00720E15">
        <w:rPr>
          <w:rFonts w:ascii="Arial" w:eastAsia="Arial" w:hAnsi="Arial" w:cs="Arial"/>
          <w:sz w:val="24"/>
          <w:szCs w:val="24"/>
        </w:rPr>
        <w:t xml:space="preserve"> </w:t>
      </w:r>
      <w:r w:rsidRPr="00720E15">
        <w:rPr>
          <w:rFonts w:ascii="Arial" w:eastAsia="Arial" w:hAnsi="Arial" w:cs="Arial"/>
          <w:sz w:val="24"/>
          <w:szCs w:val="24"/>
        </w:rPr>
        <w:t xml:space="preserve">que nos ocupa, que no se acreditó una </w:t>
      </w:r>
      <w:r w:rsidRPr="00720E15">
        <w:rPr>
          <w:rFonts w:ascii="Arial" w:eastAsia="Arial" w:hAnsi="Arial" w:cs="Arial"/>
          <w:b/>
          <w:bCs/>
          <w:sz w:val="24"/>
          <w:szCs w:val="24"/>
        </w:rPr>
        <w:t>obstaculización sistemática</w:t>
      </w:r>
      <w:r w:rsidRPr="00720E15">
        <w:rPr>
          <w:rFonts w:ascii="Arial" w:eastAsia="Arial" w:hAnsi="Arial" w:cs="Arial"/>
          <w:sz w:val="24"/>
          <w:szCs w:val="24"/>
        </w:rPr>
        <w:t xml:space="preserve"> en el ejercicio del cargo, al no advertirse una conducta reiterada y continuada tendente a menoscabar los derechos de la actora, cómo en la demanda correspondiente lo hizo valer la </w:t>
      </w:r>
      <w:r w:rsidRPr="00720E15">
        <w:rPr>
          <w:rFonts w:ascii="Arial" w:eastAsia="Arial" w:hAnsi="Arial" w:cs="Arial"/>
          <w:i/>
          <w:iCs/>
          <w:sz w:val="24"/>
          <w:szCs w:val="24"/>
        </w:rPr>
        <w:t>quejosa</w:t>
      </w:r>
      <w:r w:rsidRPr="00720E15">
        <w:rPr>
          <w:rFonts w:ascii="Arial" w:eastAsia="Arial" w:hAnsi="Arial" w:cs="Arial"/>
          <w:sz w:val="24"/>
          <w:szCs w:val="24"/>
        </w:rPr>
        <w:t xml:space="preserve">; sino únicamente una omisión concreta relacionada con la falta de respuesta completa y oportuna a una solicitud específica. Precisando a su vez, que, si bien no se entregó </w:t>
      </w:r>
      <w:r w:rsidRPr="00720E15">
        <w:rPr>
          <w:rFonts w:ascii="Arial" w:hAnsi="Arial" w:cs="Arial"/>
          <w:b/>
          <w:bCs/>
          <w:sz w:val="24"/>
          <w:szCs w:val="24"/>
          <w:lang w:val="es-ES_tradnl"/>
        </w:rPr>
        <w:t>la información previamente a la Sesión de Cabildo, lo cierto es que sí se realizaron actos tendientes a dar trámite a las</w:t>
      </w:r>
      <w:r>
        <w:rPr>
          <w:rFonts w:ascii="Arial" w:hAnsi="Arial" w:cs="Arial"/>
          <w:b/>
          <w:bCs/>
          <w:sz w:val="24"/>
          <w:szCs w:val="24"/>
          <w:lang w:val="es-ES_tradnl"/>
        </w:rPr>
        <w:t xml:space="preserve"> solicitudes</w:t>
      </w:r>
      <w:r>
        <w:rPr>
          <w:rFonts w:ascii="Arial" w:hAnsi="Arial" w:cs="Arial"/>
          <w:sz w:val="24"/>
          <w:szCs w:val="24"/>
          <w:lang w:val="es-ES_tradnl"/>
        </w:rPr>
        <w:t xml:space="preserve">, tan es así que el </w:t>
      </w:r>
      <w:proofErr w:type="gramStart"/>
      <w:r>
        <w:rPr>
          <w:rFonts w:ascii="Arial" w:hAnsi="Arial" w:cs="Arial"/>
          <w:i/>
          <w:iCs/>
          <w:sz w:val="24"/>
          <w:szCs w:val="24"/>
          <w:lang w:val="es-ES_tradnl"/>
        </w:rPr>
        <w:t>Presidente</w:t>
      </w:r>
      <w:proofErr w:type="gramEnd"/>
      <w:r>
        <w:rPr>
          <w:rFonts w:ascii="Arial" w:hAnsi="Arial" w:cs="Arial"/>
          <w:sz w:val="24"/>
          <w:szCs w:val="24"/>
          <w:lang w:val="es-ES_tradnl"/>
        </w:rPr>
        <w:t xml:space="preserve"> desplegó las actuaciones que </w:t>
      </w:r>
      <w:r>
        <w:rPr>
          <w:rFonts w:ascii="Arial" w:hAnsi="Arial" w:cs="Arial"/>
          <w:sz w:val="24"/>
          <w:szCs w:val="24"/>
          <w:lang w:val="es-ES_tradnl"/>
        </w:rPr>
        <w:lastRenderedPageBreak/>
        <w:t xml:space="preserve">estimó pertinentes para remitir la segunda solicitud al área correspondiente para su atención, y que hubo una respuesta por la </w:t>
      </w:r>
      <w:proofErr w:type="gramStart"/>
      <w:r>
        <w:rPr>
          <w:rFonts w:ascii="Arial" w:hAnsi="Arial" w:cs="Arial"/>
          <w:i/>
          <w:iCs/>
          <w:sz w:val="24"/>
          <w:szCs w:val="24"/>
          <w:lang w:val="es-ES_tradnl"/>
        </w:rPr>
        <w:t>Secretaria</w:t>
      </w:r>
      <w:proofErr w:type="gramEnd"/>
      <w:r>
        <w:rPr>
          <w:rFonts w:ascii="Arial" w:hAnsi="Arial" w:cs="Arial"/>
          <w:i/>
          <w:iCs/>
          <w:sz w:val="24"/>
          <w:szCs w:val="24"/>
          <w:lang w:val="es-ES_tradnl"/>
        </w:rPr>
        <w:t xml:space="preserve"> de Desarrollo Urbano</w:t>
      </w:r>
      <w:r>
        <w:rPr>
          <w:rFonts w:ascii="Arial" w:hAnsi="Arial" w:cs="Arial"/>
          <w:sz w:val="24"/>
          <w:szCs w:val="24"/>
          <w:lang w:val="es-ES_tradnl"/>
        </w:rPr>
        <w:t>.</w:t>
      </w:r>
    </w:p>
    <w:p w14:paraId="5648FC08" w14:textId="77777777"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Derivado de lo anterior, este </w:t>
      </w:r>
      <w:r>
        <w:rPr>
          <w:rFonts w:ascii="Arial" w:eastAsia="Arial" w:hAnsi="Arial" w:cs="Arial"/>
          <w:i/>
          <w:sz w:val="24"/>
          <w:szCs w:val="24"/>
        </w:rPr>
        <w:t>órgano jurisdiccional</w:t>
      </w:r>
      <w:r>
        <w:rPr>
          <w:rFonts w:ascii="Arial" w:eastAsia="Arial" w:hAnsi="Arial" w:cs="Arial"/>
          <w:sz w:val="24"/>
          <w:szCs w:val="24"/>
        </w:rPr>
        <w:t xml:space="preserve"> ordenó a las </w:t>
      </w:r>
      <w:r>
        <w:rPr>
          <w:rFonts w:ascii="Arial" w:eastAsia="Arial" w:hAnsi="Arial" w:cs="Arial"/>
          <w:i/>
          <w:iCs/>
          <w:sz w:val="24"/>
          <w:szCs w:val="24"/>
        </w:rPr>
        <w:t>autoridades responsables</w:t>
      </w:r>
      <w:r>
        <w:rPr>
          <w:rFonts w:ascii="Arial" w:eastAsia="Arial" w:hAnsi="Arial" w:cs="Arial"/>
          <w:sz w:val="24"/>
          <w:szCs w:val="24"/>
        </w:rPr>
        <w:t xml:space="preserve"> emitir una respuesta completa a la </w:t>
      </w:r>
      <w:r>
        <w:rPr>
          <w:rFonts w:ascii="Arial" w:eastAsia="Arial" w:hAnsi="Arial" w:cs="Arial"/>
          <w:i/>
          <w:iCs/>
          <w:sz w:val="24"/>
          <w:szCs w:val="24"/>
        </w:rPr>
        <w:t>denunciante</w:t>
      </w:r>
      <w:r>
        <w:rPr>
          <w:rFonts w:ascii="Arial" w:eastAsia="Arial" w:hAnsi="Arial" w:cs="Arial"/>
          <w:sz w:val="24"/>
          <w:szCs w:val="24"/>
        </w:rPr>
        <w:t xml:space="preserve">. En cumplimiento a lo ordenado, éstas atendieron la instrucción, precisando que la documentación solicitada </w:t>
      </w:r>
      <w:r>
        <w:rPr>
          <w:rFonts w:ascii="Arial" w:eastAsia="Arial" w:hAnsi="Arial" w:cs="Arial"/>
          <w:b/>
          <w:bCs/>
          <w:sz w:val="24"/>
          <w:szCs w:val="24"/>
        </w:rPr>
        <w:t>no se encontraba generada al momento de la petición</w:t>
      </w:r>
      <w:r>
        <w:rPr>
          <w:rFonts w:ascii="Arial" w:eastAsia="Arial" w:hAnsi="Arial" w:cs="Arial"/>
          <w:sz w:val="24"/>
          <w:szCs w:val="24"/>
        </w:rPr>
        <w:t xml:space="preserve">, al referir en su respuesta que, no se había ingresado solicitud de licencia de construcción relativa a la estación 7 “Santa María” sobre la que versaba su solicitud de información. Por lo que no era materialmente posible su entrega. </w:t>
      </w:r>
    </w:p>
    <w:p w14:paraId="5648FC09" w14:textId="77777777"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Con base en ello, y al constatarse que se emitió respuesta completa y congruente, así como que se le concedió el uso de la voz en los términos mandatados, este </w:t>
      </w:r>
      <w:r>
        <w:rPr>
          <w:rFonts w:ascii="Arial" w:eastAsia="Arial" w:hAnsi="Arial" w:cs="Arial"/>
          <w:i/>
          <w:iCs/>
          <w:sz w:val="24"/>
          <w:szCs w:val="24"/>
        </w:rPr>
        <w:t>órgano jurisdiccional</w:t>
      </w:r>
      <w:r>
        <w:rPr>
          <w:rFonts w:ascii="Arial" w:eastAsia="Arial" w:hAnsi="Arial" w:cs="Arial"/>
          <w:sz w:val="24"/>
          <w:szCs w:val="24"/>
        </w:rPr>
        <w:t xml:space="preserve">, tuvo por </w:t>
      </w:r>
      <w:r>
        <w:rPr>
          <w:rFonts w:ascii="Arial" w:eastAsia="Arial" w:hAnsi="Arial" w:cs="Arial"/>
          <w:b/>
          <w:bCs/>
          <w:sz w:val="24"/>
          <w:szCs w:val="24"/>
        </w:rPr>
        <w:t xml:space="preserve">cumplida la sentencia </w:t>
      </w:r>
      <w:r>
        <w:rPr>
          <w:rFonts w:ascii="Arial" w:eastAsia="Arial" w:hAnsi="Arial" w:cs="Arial"/>
          <w:sz w:val="24"/>
          <w:szCs w:val="24"/>
        </w:rPr>
        <w:t>el veintidós de diciembre de dos mil veinticinco.</w:t>
      </w:r>
    </w:p>
    <w:p w14:paraId="5648FC0A" w14:textId="77777777" w:rsidR="001F2AC2" w:rsidRPr="00720E15" w:rsidRDefault="001D2D9C">
      <w:pPr>
        <w:spacing w:before="240" w:line="360" w:lineRule="auto"/>
        <w:jc w:val="both"/>
        <w:rPr>
          <w:rFonts w:ascii="Arial" w:eastAsia="Arial" w:hAnsi="Arial" w:cs="Arial"/>
          <w:sz w:val="24"/>
          <w:szCs w:val="24"/>
        </w:rPr>
      </w:pPr>
      <w:r w:rsidRPr="00720E15">
        <w:rPr>
          <w:rFonts w:ascii="Arial" w:eastAsia="Arial" w:hAnsi="Arial" w:cs="Arial"/>
          <w:sz w:val="24"/>
          <w:szCs w:val="24"/>
        </w:rPr>
        <w:t xml:space="preserve">Es de suma importancia precisar que si bien, derivado de la petición de la </w:t>
      </w:r>
      <w:r w:rsidRPr="00720E15">
        <w:rPr>
          <w:rFonts w:ascii="Arial" w:eastAsia="Arial" w:hAnsi="Arial" w:cs="Arial"/>
          <w:i/>
          <w:iCs/>
          <w:sz w:val="24"/>
          <w:szCs w:val="24"/>
        </w:rPr>
        <w:t>quejosa</w:t>
      </w:r>
      <w:r w:rsidRPr="00720E15">
        <w:rPr>
          <w:rFonts w:ascii="Arial" w:eastAsia="Arial" w:hAnsi="Arial" w:cs="Arial"/>
          <w:sz w:val="24"/>
          <w:szCs w:val="24"/>
        </w:rPr>
        <w:t xml:space="preserve"> en la sentencia de mérito se ordenó dar vista al </w:t>
      </w:r>
      <w:r w:rsidRPr="00720E15">
        <w:rPr>
          <w:rFonts w:ascii="Arial" w:eastAsia="Arial" w:hAnsi="Arial" w:cs="Arial"/>
          <w:i/>
          <w:iCs/>
          <w:sz w:val="24"/>
          <w:szCs w:val="24"/>
        </w:rPr>
        <w:t>IEM</w:t>
      </w:r>
      <w:r w:rsidRPr="00720E15">
        <w:rPr>
          <w:rFonts w:ascii="Arial" w:eastAsia="Arial" w:hAnsi="Arial" w:cs="Arial"/>
          <w:sz w:val="24"/>
          <w:szCs w:val="24"/>
        </w:rPr>
        <w:t xml:space="preserve">, a efecto de que, en el ámbito de sus atribuciones, analizara la posible comisión de actos de exclusión o discriminación, se puntualizó expresamente que dicha determinación </w:t>
      </w:r>
      <w:r w:rsidRPr="00720E15">
        <w:rPr>
          <w:rFonts w:ascii="Arial" w:eastAsia="Arial" w:hAnsi="Arial" w:cs="Arial"/>
          <w:b/>
          <w:bCs/>
          <w:sz w:val="24"/>
          <w:szCs w:val="24"/>
        </w:rPr>
        <w:t xml:space="preserve">no implicaba prejuzgar sobre la procedencia de un procedimiento sancionador ni sobre la existencia de responsabilidad alguna </w:t>
      </w:r>
      <w:r w:rsidRPr="00720E15">
        <w:rPr>
          <w:rFonts w:ascii="Arial" w:eastAsia="Arial" w:hAnsi="Arial" w:cs="Arial"/>
          <w:sz w:val="24"/>
          <w:szCs w:val="24"/>
        </w:rPr>
        <w:t xml:space="preserve">—ahora en estudio—. </w:t>
      </w:r>
    </w:p>
    <w:p w14:paraId="5648FC0B" w14:textId="77139F2B" w:rsidR="001F2AC2" w:rsidRPr="00720E15" w:rsidRDefault="001D2D9C">
      <w:pPr>
        <w:spacing w:before="240" w:line="360" w:lineRule="auto"/>
        <w:jc w:val="both"/>
        <w:rPr>
          <w:rFonts w:ascii="Arial" w:eastAsia="Arial" w:hAnsi="Arial" w:cs="Arial"/>
          <w:sz w:val="24"/>
          <w:szCs w:val="24"/>
        </w:rPr>
      </w:pPr>
      <w:r w:rsidRPr="00720E15">
        <w:rPr>
          <w:rFonts w:ascii="Arial" w:eastAsia="Arial" w:hAnsi="Arial" w:cs="Arial"/>
          <w:sz w:val="24"/>
          <w:szCs w:val="24"/>
        </w:rPr>
        <w:t xml:space="preserve">Ahora bien, por lo que hace a las manifestaciones vertidas por la </w:t>
      </w:r>
      <w:r w:rsidRPr="00720E15">
        <w:rPr>
          <w:rFonts w:ascii="Arial" w:eastAsia="Arial" w:hAnsi="Arial" w:cs="Arial"/>
          <w:i/>
          <w:iCs/>
          <w:sz w:val="24"/>
          <w:szCs w:val="24"/>
        </w:rPr>
        <w:t>denunciante</w:t>
      </w:r>
      <w:r w:rsidRPr="00720E15">
        <w:rPr>
          <w:rFonts w:ascii="Arial" w:eastAsia="Arial" w:hAnsi="Arial" w:cs="Arial"/>
          <w:sz w:val="24"/>
          <w:szCs w:val="24"/>
        </w:rPr>
        <w:t xml:space="preserve"> al comparecer a la audiencia de pruebas y alegatos, relativas a supuestas contradicciones entre el informe circunstanciado rendido por el </w:t>
      </w:r>
      <w:r w:rsidRPr="00720E15">
        <w:rPr>
          <w:rFonts w:ascii="Arial" w:eastAsia="Arial" w:hAnsi="Arial" w:cs="Arial"/>
          <w:i/>
          <w:iCs/>
          <w:sz w:val="24"/>
          <w:szCs w:val="24"/>
        </w:rPr>
        <w:t xml:space="preserve">Presidente </w:t>
      </w:r>
      <w:r w:rsidRPr="00720E15">
        <w:rPr>
          <w:rFonts w:ascii="Arial" w:eastAsia="Arial" w:hAnsi="Arial" w:cs="Arial"/>
          <w:sz w:val="24"/>
          <w:szCs w:val="24"/>
        </w:rPr>
        <w:t xml:space="preserve">dentro del juicio </w:t>
      </w:r>
      <w:r w:rsidR="00661074" w:rsidRPr="00661074">
        <w:rPr>
          <w:rFonts w:ascii="Arial" w:eastAsia="Arial" w:hAnsi="Arial" w:cs="Arial"/>
          <w:color w:val="FFFFFF"/>
          <w:sz w:val="24"/>
          <w:szCs w:val="24"/>
          <w:highlight w:val="darkCyan"/>
        </w:rPr>
        <w:t>[No.62]_</w:t>
      </w:r>
      <w:proofErr w:type="spellStart"/>
      <w:r w:rsidR="00661074" w:rsidRPr="00661074">
        <w:rPr>
          <w:rFonts w:ascii="Arial" w:eastAsia="Arial" w:hAnsi="Arial" w:cs="Arial"/>
          <w:color w:val="FFFFFF"/>
          <w:sz w:val="24"/>
          <w:szCs w:val="24"/>
          <w:highlight w:val="darkCyan"/>
        </w:rPr>
        <w:t>ELIMINADO_el_número_de_expediente_antecedente</w:t>
      </w:r>
      <w:proofErr w:type="spellEnd"/>
      <w:r w:rsidR="00661074" w:rsidRPr="00661074">
        <w:rPr>
          <w:rFonts w:ascii="Arial" w:eastAsia="Arial" w:hAnsi="Arial" w:cs="Arial"/>
          <w:color w:val="FFFFFF"/>
          <w:sz w:val="24"/>
          <w:szCs w:val="24"/>
          <w:highlight w:val="darkCyan"/>
        </w:rPr>
        <w:t>_[152]</w:t>
      </w:r>
      <w:r w:rsidRPr="00720E15">
        <w:rPr>
          <w:rFonts w:ascii="Arial" w:eastAsia="Arial" w:hAnsi="Arial" w:cs="Arial"/>
          <w:sz w:val="24"/>
          <w:szCs w:val="24"/>
        </w:rPr>
        <w:t xml:space="preserve"> y el Acta Circunstanciada de quince de octubre de dos mil veinticinco, tales aspectos ya fueron materia de análisis en el </w:t>
      </w:r>
      <w:r w:rsidRPr="00720E15">
        <w:rPr>
          <w:rFonts w:ascii="Arial" w:eastAsia="Arial" w:hAnsi="Arial" w:cs="Arial"/>
          <w:i/>
          <w:iCs/>
          <w:sz w:val="24"/>
          <w:szCs w:val="24"/>
        </w:rPr>
        <w:t>juicio de la ciudadanía</w:t>
      </w:r>
      <w:r w:rsidRPr="00720E15">
        <w:rPr>
          <w:rFonts w:ascii="Arial" w:eastAsia="Arial" w:hAnsi="Arial" w:cs="Arial"/>
          <w:sz w:val="24"/>
          <w:szCs w:val="24"/>
        </w:rPr>
        <w:t xml:space="preserve"> citado, en el que se calificó como </w:t>
      </w:r>
      <w:r w:rsidRPr="00720E15">
        <w:rPr>
          <w:rFonts w:ascii="Arial" w:eastAsia="Arial" w:hAnsi="Arial" w:cs="Arial"/>
          <w:b/>
          <w:bCs/>
          <w:sz w:val="24"/>
          <w:szCs w:val="24"/>
        </w:rPr>
        <w:t>inoperante</w:t>
      </w:r>
      <w:r w:rsidRPr="00720E15">
        <w:rPr>
          <w:rFonts w:ascii="Arial" w:eastAsia="Arial" w:hAnsi="Arial" w:cs="Arial"/>
          <w:sz w:val="24"/>
          <w:szCs w:val="24"/>
        </w:rPr>
        <w:t xml:space="preserve"> su motivo de disenso, el cual aducía </w:t>
      </w:r>
      <w:r w:rsidRPr="00720E15">
        <w:rPr>
          <w:rFonts w:ascii="Arial" w:eastAsia="Arial" w:hAnsi="Arial" w:cs="Arial"/>
          <w:sz w:val="24"/>
          <w:szCs w:val="24"/>
        </w:rPr>
        <w:lastRenderedPageBreak/>
        <w:t xml:space="preserve">una supuesta incongruencia entre el oficio de respuesta y la interpretación realizada a partir de lo señalado en medios de comunicación. </w:t>
      </w:r>
    </w:p>
    <w:p w14:paraId="5648FC0C" w14:textId="77777777" w:rsidR="001F2AC2" w:rsidRDefault="001D2D9C">
      <w:pPr>
        <w:spacing w:before="240" w:line="360" w:lineRule="auto"/>
        <w:jc w:val="both"/>
        <w:rPr>
          <w:rFonts w:ascii="Arial" w:eastAsia="Arial" w:hAnsi="Arial" w:cs="Arial"/>
          <w:sz w:val="24"/>
          <w:szCs w:val="24"/>
        </w:rPr>
      </w:pPr>
      <w:r w:rsidRPr="00720E15">
        <w:rPr>
          <w:rFonts w:ascii="Arial" w:eastAsia="Arial" w:hAnsi="Arial" w:cs="Arial"/>
          <w:sz w:val="24"/>
          <w:szCs w:val="24"/>
        </w:rPr>
        <w:t xml:space="preserve">En consecuencia, al haber sido objeto de pronunciamiento previo por este </w:t>
      </w:r>
      <w:r w:rsidRPr="00720E15">
        <w:rPr>
          <w:rFonts w:ascii="Arial" w:eastAsia="Arial" w:hAnsi="Arial" w:cs="Arial"/>
          <w:i/>
          <w:iCs/>
          <w:sz w:val="24"/>
          <w:szCs w:val="24"/>
        </w:rPr>
        <w:t>órgano jurisdiccional,</w:t>
      </w:r>
      <w:r w:rsidRPr="00720E15">
        <w:rPr>
          <w:rFonts w:ascii="Arial" w:eastAsia="Arial" w:hAnsi="Arial" w:cs="Arial"/>
          <w:sz w:val="24"/>
          <w:szCs w:val="24"/>
        </w:rPr>
        <w:t xml:space="preserve"> como se adelantó</w:t>
      </w:r>
      <w:r>
        <w:rPr>
          <w:rFonts w:ascii="Arial" w:eastAsia="Arial" w:hAnsi="Arial" w:cs="Arial"/>
          <w:sz w:val="24"/>
          <w:szCs w:val="24"/>
        </w:rPr>
        <w:t>, no pueden ser nuevamente examinados en el presente procedimiento.</w:t>
      </w:r>
    </w:p>
    <w:p w14:paraId="5648FC0D" w14:textId="70F56727" w:rsidR="001F2AC2" w:rsidRPr="00661074" w:rsidRDefault="00661074">
      <w:pPr>
        <w:pStyle w:val="Prrafodelista"/>
        <w:numPr>
          <w:ilvl w:val="0"/>
          <w:numId w:val="11"/>
        </w:numPr>
        <w:spacing w:before="240" w:line="360" w:lineRule="auto"/>
        <w:jc w:val="both"/>
        <w:rPr>
          <w:rFonts w:ascii="Arial" w:eastAsia="Arial" w:hAnsi="Arial" w:cs="Arial"/>
          <w:b/>
          <w:bCs/>
          <w:sz w:val="24"/>
          <w:szCs w:val="24"/>
          <w:highlight w:val="darkCyan"/>
        </w:rPr>
      </w:pPr>
      <w:r w:rsidRPr="00661074">
        <w:rPr>
          <w:rFonts w:ascii="Arial" w:eastAsia="Arial" w:hAnsi="Arial" w:cs="Arial"/>
          <w:b/>
          <w:bCs/>
          <w:color w:val="FFFFFF"/>
          <w:sz w:val="24"/>
          <w:szCs w:val="24"/>
          <w:highlight w:val="darkCyan"/>
        </w:rPr>
        <w:t>[No.63]_</w:t>
      </w:r>
      <w:proofErr w:type="spellStart"/>
      <w:r w:rsidRPr="00661074">
        <w:rPr>
          <w:rFonts w:ascii="Arial" w:eastAsia="Arial" w:hAnsi="Arial" w:cs="Arial"/>
          <w:b/>
          <w:bCs/>
          <w:color w:val="FFFFFF"/>
          <w:sz w:val="24"/>
          <w:szCs w:val="24"/>
          <w:highlight w:val="darkCyan"/>
        </w:rPr>
        <w:t>ELIMINADO_el_número_de_expediente_antecedente</w:t>
      </w:r>
      <w:proofErr w:type="spellEnd"/>
      <w:proofErr w:type="gramStart"/>
      <w:r w:rsidRPr="00661074">
        <w:rPr>
          <w:rFonts w:ascii="Arial" w:eastAsia="Arial" w:hAnsi="Arial" w:cs="Arial"/>
          <w:b/>
          <w:bCs/>
          <w:color w:val="FFFFFF"/>
          <w:sz w:val="24"/>
          <w:szCs w:val="24"/>
          <w:highlight w:val="darkCyan"/>
        </w:rPr>
        <w:t>_[</w:t>
      </w:r>
      <w:proofErr w:type="gramEnd"/>
      <w:r w:rsidRPr="00661074">
        <w:rPr>
          <w:rFonts w:ascii="Arial" w:eastAsia="Arial" w:hAnsi="Arial" w:cs="Arial"/>
          <w:b/>
          <w:bCs/>
          <w:color w:val="FFFFFF"/>
          <w:sz w:val="24"/>
          <w:szCs w:val="24"/>
          <w:highlight w:val="darkCyan"/>
        </w:rPr>
        <w:t>152]</w:t>
      </w:r>
    </w:p>
    <w:p w14:paraId="5648FC0E" w14:textId="77777777"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Se advierte que, si bien se tuvo por acreditada una afectación al derecho político-electoral de ser votada en su vertiente de ejercicio del </w:t>
      </w:r>
      <w:r w:rsidRPr="00720E15">
        <w:rPr>
          <w:rFonts w:ascii="Arial" w:eastAsia="Arial" w:hAnsi="Arial" w:cs="Arial"/>
          <w:sz w:val="24"/>
          <w:szCs w:val="24"/>
        </w:rPr>
        <w:t>cargo, esta</w:t>
      </w:r>
      <w:r>
        <w:rPr>
          <w:rFonts w:ascii="Arial" w:eastAsia="Arial" w:hAnsi="Arial" w:cs="Arial"/>
          <w:sz w:val="24"/>
          <w:szCs w:val="24"/>
        </w:rPr>
        <w:t xml:space="preserve"> se circunscribió estrictamente al </w:t>
      </w:r>
      <w:r>
        <w:rPr>
          <w:rFonts w:ascii="Arial" w:eastAsia="Arial" w:hAnsi="Arial" w:cs="Arial"/>
          <w:b/>
          <w:bCs/>
          <w:sz w:val="24"/>
          <w:szCs w:val="24"/>
        </w:rPr>
        <w:t>retraso en la emisión de la respuesta</w:t>
      </w:r>
      <w:r>
        <w:rPr>
          <w:rFonts w:ascii="Arial" w:eastAsia="Arial" w:hAnsi="Arial" w:cs="Arial"/>
          <w:sz w:val="24"/>
          <w:szCs w:val="24"/>
        </w:rPr>
        <w:t xml:space="preserve"> —a los oficios OR-</w:t>
      </w:r>
      <w:proofErr w:type="spellStart"/>
      <w:r>
        <w:rPr>
          <w:rFonts w:ascii="Arial" w:eastAsia="Arial" w:hAnsi="Arial" w:cs="Arial"/>
          <w:sz w:val="24"/>
          <w:szCs w:val="24"/>
        </w:rPr>
        <w:t>VZl</w:t>
      </w:r>
      <w:proofErr w:type="spellEnd"/>
      <w:r>
        <w:rPr>
          <w:rFonts w:ascii="Arial" w:eastAsia="Arial" w:hAnsi="Arial" w:cs="Arial"/>
          <w:sz w:val="24"/>
          <w:szCs w:val="24"/>
        </w:rPr>
        <w:t>/06/311/2025 y OR-</w:t>
      </w:r>
      <w:proofErr w:type="spellStart"/>
      <w:r>
        <w:rPr>
          <w:rFonts w:ascii="Arial" w:eastAsia="Arial" w:hAnsi="Arial" w:cs="Arial"/>
          <w:sz w:val="24"/>
          <w:szCs w:val="24"/>
        </w:rPr>
        <w:t>VZl</w:t>
      </w:r>
      <w:proofErr w:type="spellEnd"/>
      <w:r>
        <w:rPr>
          <w:rFonts w:ascii="Arial" w:eastAsia="Arial" w:hAnsi="Arial" w:cs="Arial"/>
          <w:sz w:val="24"/>
          <w:szCs w:val="24"/>
        </w:rPr>
        <w:t xml:space="preserve">/06/312/2025—, al estimarse que ello constituyó un obstáculo que pudo incidir en su análisis y participación respecto de los puntos 5.1 y 5.2 de la Décimo Novena Sesión Ordinaria del </w:t>
      </w:r>
      <w:r>
        <w:rPr>
          <w:rFonts w:ascii="Arial" w:eastAsia="Arial" w:hAnsi="Arial" w:cs="Arial"/>
          <w:i/>
          <w:iCs/>
          <w:sz w:val="24"/>
          <w:szCs w:val="24"/>
        </w:rPr>
        <w:t>Ayuntamiento</w:t>
      </w:r>
      <w:r>
        <w:rPr>
          <w:rFonts w:ascii="Arial" w:eastAsia="Arial" w:hAnsi="Arial" w:cs="Arial"/>
          <w:sz w:val="24"/>
          <w:szCs w:val="24"/>
        </w:rPr>
        <w:t xml:space="preserve"> celebrada el ocho de octubre de dos mil veinticinco.</w:t>
      </w:r>
    </w:p>
    <w:p w14:paraId="5648FC0F" w14:textId="77777777"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No obstante, el propio fallo estableció que las respuestas emitidas por la </w:t>
      </w:r>
      <w:r>
        <w:rPr>
          <w:rFonts w:ascii="Arial" w:eastAsia="Arial" w:hAnsi="Arial" w:cs="Arial"/>
          <w:i/>
          <w:iCs/>
          <w:sz w:val="24"/>
          <w:szCs w:val="24"/>
        </w:rPr>
        <w:t>Síndica</w:t>
      </w:r>
      <w:r>
        <w:rPr>
          <w:rFonts w:ascii="Arial" w:eastAsia="Arial" w:hAnsi="Arial" w:cs="Arial"/>
          <w:sz w:val="24"/>
          <w:szCs w:val="24"/>
        </w:rPr>
        <w:t xml:space="preserve"> en atención a lo ordenado por el </w:t>
      </w:r>
      <w:proofErr w:type="gramStart"/>
      <w:r>
        <w:rPr>
          <w:rFonts w:ascii="Arial" w:eastAsia="Arial" w:hAnsi="Arial" w:cs="Arial"/>
          <w:i/>
          <w:iCs/>
          <w:sz w:val="24"/>
          <w:szCs w:val="24"/>
        </w:rPr>
        <w:t>Presidente</w:t>
      </w:r>
      <w:proofErr w:type="gramEnd"/>
      <w:r>
        <w:rPr>
          <w:rFonts w:ascii="Arial" w:eastAsia="Arial" w:hAnsi="Arial" w:cs="Arial"/>
          <w:i/>
          <w:iCs/>
          <w:sz w:val="24"/>
          <w:szCs w:val="24"/>
        </w:rPr>
        <w:t xml:space="preserve"> </w:t>
      </w:r>
      <w:r>
        <w:rPr>
          <w:rFonts w:ascii="Arial" w:eastAsia="Arial" w:hAnsi="Arial" w:cs="Arial"/>
          <w:sz w:val="24"/>
          <w:szCs w:val="24"/>
        </w:rPr>
        <w:t xml:space="preserve">fueron </w:t>
      </w:r>
      <w:r>
        <w:rPr>
          <w:rFonts w:ascii="Arial" w:eastAsia="Arial" w:hAnsi="Arial" w:cs="Arial"/>
          <w:b/>
          <w:bCs/>
          <w:sz w:val="24"/>
          <w:szCs w:val="24"/>
        </w:rPr>
        <w:t>congruentes y completas</w:t>
      </w:r>
      <w:r>
        <w:rPr>
          <w:rFonts w:ascii="Arial" w:eastAsia="Arial" w:hAnsi="Arial" w:cs="Arial"/>
          <w:sz w:val="24"/>
          <w:szCs w:val="24"/>
        </w:rPr>
        <w:t xml:space="preserve">, precisándose que, al momento de su elaboración, no existían las documentales solicitadas, de igual manera </w:t>
      </w:r>
      <w:r>
        <w:rPr>
          <w:rFonts w:ascii="Arial" w:eastAsia="Arial" w:hAnsi="Arial" w:cs="Arial"/>
          <w:bCs/>
          <w:color w:val="000000"/>
          <w:sz w:val="24"/>
          <w:szCs w:val="24"/>
        </w:rPr>
        <w:t xml:space="preserve">se destacó que hasta el momento de su elaboración </w:t>
      </w:r>
      <w:r>
        <w:rPr>
          <w:rFonts w:ascii="Arial" w:eastAsia="Arial" w:hAnsi="Arial" w:cs="Arial"/>
          <w:b/>
          <w:color w:val="000000"/>
          <w:sz w:val="24"/>
          <w:szCs w:val="24"/>
        </w:rPr>
        <w:t>no existían los anexos documentales que solicitaba</w:t>
      </w:r>
      <w:r>
        <w:rPr>
          <w:rFonts w:ascii="Arial" w:eastAsia="Arial" w:hAnsi="Arial" w:cs="Arial"/>
          <w:sz w:val="24"/>
          <w:szCs w:val="24"/>
        </w:rPr>
        <w:t>. Por tanto, se razonó que la obligación de proporcionar documentación presupone necesariamente su existencia en los archivos de la autoridad, lo que en el caso concreto no acontecía.</w:t>
      </w:r>
    </w:p>
    <w:p w14:paraId="5648FC10" w14:textId="77777777"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En consecuencia, no se acreditó la negativa de proporcionar la información, el ocultamiento de documentos ni la entrega parcial de archivos existentes, sino una vulneración a sus derechos político-electorales derivado del retraso en la respuesta dada por las autoridades responsables. </w:t>
      </w:r>
    </w:p>
    <w:p w14:paraId="5648FC11" w14:textId="6FA33489"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De igual manera, se estima importante destacar que en la sentencia se determinó que quedaba plenamente acreditado que las </w:t>
      </w:r>
      <w:r>
        <w:rPr>
          <w:rFonts w:ascii="Arial" w:eastAsia="Arial" w:hAnsi="Arial" w:cs="Arial"/>
          <w:b/>
          <w:bCs/>
          <w:sz w:val="24"/>
          <w:szCs w:val="24"/>
        </w:rPr>
        <w:t>demás personas integrantes</w:t>
      </w:r>
      <w:r>
        <w:rPr>
          <w:rFonts w:ascii="Arial" w:eastAsia="Arial" w:hAnsi="Arial" w:cs="Arial"/>
          <w:sz w:val="24"/>
          <w:szCs w:val="24"/>
        </w:rPr>
        <w:t xml:space="preserve"> del </w:t>
      </w:r>
      <w:r>
        <w:rPr>
          <w:rFonts w:ascii="Arial" w:eastAsia="Arial" w:hAnsi="Arial" w:cs="Arial"/>
          <w:i/>
          <w:iCs/>
          <w:sz w:val="24"/>
          <w:szCs w:val="24"/>
        </w:rPr>
        <w:t>Cabildo</w:t>
      </w:r>
      <w:r>
        <w:rPr>
          <w:rFonts w:ascii="Arial" w:eastAsia="Arial" w:hAnsi="Arial" w:cs="Arial"/>
          <w:sz w:val="24"/>
          <w:szCs w:val="24"/>
        </w:rPr>
        <w:t xml:space="preserve"> fueron convocadas con la </w:t>
      </w:r>
      <w:r>
        <w:rPr>
          <w:rFonts w:ascii="Arial" w:eastAsia="Arial" w:hAnsi="Arial" w:cs="Arial"/>
          <w:b/>
          <w:bCs/>
          <w:sz w:val="24"/>
          <w:szCs w:val="24"/>
        </w:rPr>
        <w:t>misma información</w:t>
      </w:r>
      <w:r>
        <w:rPr>
          <w:rFonts w:ascii="Arial" w:eastAsia="Arial" w:hAnsi="Arial" w:cs="Arial"/>
          <w:sz w:val="24"/>
          <w:szCs w:val="24"/>
        </w:rPr>
        <w:t xml:space="preserve"> que fue anexada a la </w:t>
      </w:r>
      <w:r w:rsidR="00661074" w:rsidRPr="00661074">
        <w:rPr>
          <w:rFonts w:ascii="Arial" w:eastAsia="Arial" w:hAnsi="Arial" w:cs="Arial"/>
          <w:color w:val="FFFFFF"/>
          <w:sz w:val="24"/>
          <w:szCs w:val="24"/>
          <w:highlight w:val="darkCyan"/>
        </w:rPr>
        <w:t>[No.64]_</w:t>
      </w:r>
      <w:proofErr w:type="spellStart"/>
      <w:r w:rsidR="00661074" w:rsidRPr="00661074">
        <w:rPr>
          <w:rFonts w:ascii="Arial" w:eastAsia="Arial" w:hAnsi="Arial" w:cs="Arial"/>
          <w:color w:val="FFFFFF"/>
          <w:sz w:val="24"/>
          <w:szCs w:val="24"/>
          <w:highlight w:val="darkCyan"/>
        </w:rPr>
        <w:t>ELIMINADO_Cargo</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230]</w:t>
      </w:r>
      <w:r>
        <w:rPr>
          <w:rFonts w:ascii="Arial" w:eastAsia="Arial" w:hAnsi="Arial" w:cs="Arial"/>
          <w:sz w:val="24"/>
          <w:szCs w:val="24"/>
        </w:rPr>
        <w:t xml:space="preserve">, lo que </w:t>
      </w:r>
      <w:r>
        <w:rPr>
          <w:rFonts w:ascii="Arial" w:eastAsia="Arial" w:hAnsi="Arial" w:cs="Arial"/>
          <w:b/>
          <w:bCs/>
          <w:sz w:val="24"/>
          <w:szCs w:val="24"/>
        </w:rPr>
        <w:t xml:space="preserve">descartaba la </w:t>
      </w:r>
      <w:r>
        <w:rPr>
          <w:rFonts w:ascii="Arial" w:eastAsia="Arial" w:hAnsi="Arial" w:cs="Arial"/>
          <w:b/>
          <w:bCs/>
          <w:sz w:val="24"/>
          <w:szCs w:val="24"/>
        </w:rPr>
        <w:lastRenderedPageBreak/>
        <w:t>existencia de un trato diferenciado o desigual en el acceso a la documentación</w:t>
      </w:r>
      <w:r>
        <w:rPr>
          <w:rFonts w:ascii="Arial" w:eastAsia="Arial" w:hAnsi="Arial" w:cs="Arial"/>
          <w:sz w:val="24"/>
          <w:szCs w:val="24"/>
        </w:rPr>
        <w:t xml:space="preserve"> soporte de los puntos 5.1 y 5.2.</w:t>
      </w:r>
    </w:p>
    <w:p w14:paraId="5648FC12" w14:textId="77777777" w:rsidR="001F2AC2" w:rsidRDefault="001D2D9C">
      <w:pPr>
        <w:spacing w:before="240" w:line="360" w:lineRule="auto"/>
        <w:jc w:val="both"/>
        <w:rPr>
          <w:rFonts w:ascii="Arial" w:eastAsia="Arial" w:hAnsi="Arial" w:cs="Arial"/>
          <w:b/>
          <w:bCs/>
          <w:sz w:val="24"/>
          <w:szCs w:val="24"/>
        </w:rPr>
      </w:pPr>
      <w:r>
        <w:rPr>
          <w:rFonts w:ascii="Arial" w:eastAsia="Arial" w:hAnsi="Arial" w:cs="Arial"/>
          <w:sz w:val="24"/>
          <w:szCs w:val="24"/>
        </w:rPr>
        <w:t xml:space="preserve">Por otra parte, este </w:t>
      </w:r>
      <w:r>
        <w:rPr>
          <w:rFonts w:ascii="Arial" w:eastAsia="Arial" w:hAnsi="Arial" w:cs="Arial"/>
          <w:i/>
          <w:iCs/>
          <w:sz w:val="24"/>
          <w:szCs w:val="24"/>
        </w:rPr>
        <w:t>Tribunal</w:t>
      </w:r>
      <w:r>
        <w:rPr>
          <w:rFonts w:ascii="Arial" w:eastAsia="Arial" w:hAnsi="Arial" w:cs="Arial"/>
          <w:sz w:val="24"/>
          <w:szCs w:val="24"/>
        </w:rPr>
        <w:t xml:space="preserve"> </w:t>
      </w:r>
      <w:r>
        <w:rPr>
          <w:rFonts w:ascii="Arial" w:eastAsia="Arial" w:hAnsi="Arial" w:cs="Arial"/>
          <w:i/>
          <w:iCs/>
          <w:sz w:val="24"/>
          <w:szCs w:val="24"/>
        </w:rPr>
        <w:t>Electoral</w:t>
      </w:r>
      <w:r>
        <w:rPr>
          <w:rFonts w:ascii="Arial" w:eastAsia="Arial" w:hAnsi="Arial" w:cs="Arial"/>
          <w:sz w:val="24"/>
          <w:szCs w:val="24"/>
        </w:rPr>
        <w:t xml:space="preserve"> estimó inatendible el estudio bajo perspectiva de género, al </w:t>
      </w:r>
      <w:r>
        <w:rPr>
          <w:rFonts w:ascii="Arial" w:eastAsia="Arial" w:hAnsi="Arial" w:cs="Arial"/>
          <w:b/>
          <w:bCs/>
          <w:sz w:val="24"/>
          <w:szCs w:val="24"/>
        </w:rPr>
        <w:t xml:space="preserve">no advertirse estereotipos ni barreras diferenciadas que evidenciaran una afectación específica </w:t>
      </w:r>
      <w:proofErr w:type="gramStart"/>
      <w:r>
        <w:rPr>
          <w:rFonts w:ascii="Arial" w:eastAsia="Arial" w:hAnsi="Arial" w:cs="Arial"/>
          <w:b/>
          <w:bCs/>
          <w:sz w:val="24"/>
          <w:szCs w:val="24"/>
        </w:rPr>
        <w:t>en razón de</w:t>
      </w:r>
      <w:proofErr w:type="gramEnd"/>
      <w:r>
        <w:rPr>
          <w:rFonts w:ascii="Arial" w:eastAsia="Arial" w:hAnsi="Arial" w:cs="Arial"/>
          <w:b/>
          <w:bCs/>
          <w:sz w:val="24"/>
          <w:szCs w:val="24"/>
        </w:rPr>
        <w:t xml:space="preserve"> género.</w:t>
      </w:r>
    </w:p>
    <w:p w14:paraId="5648FC13" w14:textId="77777777"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Como medida específica de reparación, este </w:t>
      </w:r>
      <w:r>
        <w:rPr>
          <w:rFonts w:ascii="Arial" w:eastAsia="Arial" w:hAnsi="Arial" w:cs="Arial"/>
          <w:i/>
          <w:iCs/>
          <w:sz w:val="24"/>
          <w:szCs w:val="24"/>
        </w:rPr>
        <w:t>órgano jurisdiccional</w:t>
      </w:r>
      <w:r>
        <w:rPr>
          <w:rFonts w:ascii="Arial" w:eastAsia="Arial" w:hAnsi="Arial" w:cs="Arial"/>
          <w:sz w:val="24"/>
          <w:szCs w:val="24"/>
        </w:rPr>
        <w:t xml:space="preserve"> se concretó a ordenar que en la siguiente sesión ordinaria o extraordinaria se incluyera un punto en el orden del día para concederle el uso de la voz a la actora, a fin de que, si lo estimaba pertinente, realizara manifestaciones respecto de los puntos 5.1 y 5.2 previamente discutidos, debiendo asentarse su intervención en el acta correspondiente, en su caso, y remitir un informe de cumplimiento al Tribunal.</w:t>
      </w:r>
    </w:p>
    <w:p w14:paraId="5648FC14" w14:textId="77777777" w:rsidR="001F2AC2" w:rsidRPr="003D71D6"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Cabe precisar que, durante la etapa de cumplimiento de la sentencia, este </w:t>
      </w:r>
      <w:r>
        <w:rPr>
          <w:rFonts w:ascii="Arial" w:eastAsia="Arial" w:hAnsi="Arial" w:cs="Arial"/>
          <w:i/>
          <w:iCs/>
          <w:sz w:val="24"/>
          <w:szCs w:val="24"/>
        </w:rPr>
        <w:t>órgano jurisdiccional</w:t>
      </w:r>
      <w:r>
        <w:rPr>
          <w:rFonts w:ascii="Arial" w:eastAsia="Arial" w:hAnsi="Arial" w:cs="Arial"/>
          <w:sz w:val="24"/>
          <w:szCs w:val="24"/>
        </w:rPr>
        <w:t xml:space="preserve"> determinó que la </w:t>
      </w:r>
      <w:r>
        <w:rPr>
          <w:rFonts w:ascii="Arial" w:eastAsia="Arial" w:hAnsi="Arial" w:cs="Arial"/>
          <w:i/>
          <w:iCs/>
          <w:sz w:val="24"/>
          <w:szCs w:val="24"/>
        </w:rPr>
        <w:t>denunciante</w:t>
      </w:r>
      <w:r>
        <w:rPr>
          <w:rFonts w:ascii="Arial" w:eastAsia="Arial" w:hAnsi="Arial" w:cs="Arial"/>
          <w:sz w:val="24"/>
          <w:szCs w:val="24"/>
        </w:rPr>
        <w:t xml:space="preserve"> partía de una premisa incorrecta al sostener que se había ordenado la entrega de información adicional —ello, al dar respuesta a la vista que le fue realizada—, en razón </w:t>
      </w:r>
      <w:r w:rsidRPr="003D71D6">
        <w:rPr>
          <w:rFonts w:ascii="Arial" w:eastAsia="Arial" w:hAnsi="Arial" w:cs="Arial"/>
          <w:sz w:val="24"/>
          <w:szCs w:val="24"/>
        </w:rPr>
        <w:t>de lo cual, lo resuelto consistió en declarar parcialmente fundado su inconformidad, únicamente por la falta de oportunidad en la respuesta, lo que incidió en la emisión de un voto informado; sin embargo, se tuvo por  acreditado que se entregó la totalidad de la información solicitada.</w:t>
      </w:r>
    </w:p>
    <w:p w14:paraId="5648FC15" w14:textId="77777777" w:rsidR="001F2AC2" w:rsidRDefault="001D2D9C">
      <w:pPr>
        <w:spacing w:before="240" w:line="360" w:lineRule="auto"/>
        <w:jc w:val="both"/>
        <w:rPr>
          <w:rFonts w:ascii="Arial" w:eastAsia="Arial" w:hAnsi="Arial" w:cs="Arial"/>
          <w:sz w:val="24"/>
          <w:szCs w:val="24"/>
        </w:rPr>
      </w:pPr>
      <w:r w:rsidRPr="003D71D6">
        <w:rPr>
          <w:rFonts w:ascii="Arial" w:eastAsia="Arial" w:hAnsi="Arial" w:cs="Arial"/>
          <w:sz w:val="24"/>
          <w:szCs w:val="24"/>
        </w:rPr>
        <w:t>Así, el</w:t>
      </w:r>
      <w:r>
        <w:rPr>
          <w:rFonts w:ascii="Arial" w:eastAsia="Arial" w:hAnsi="Arial" w:cs="Arial"/>
          <w:sz w:val="24"/>
          <w:szCs w:val="24"/>
        </w:rPr>
        <w:t xml:space="preserve"> veintidós de diciembre de dos mil veinticinco, este </w:t>
      </w:r>
      <w:r>
        <w:rPr>
          <w:rFonts w:ascii="Arial" w:eastAsia="Arial" w:hAnsi="Arial" w:cs="Arial"/>
          <w:i/>
          <w:iCs/>
          <w:sz w:val="24"/>
          <w:szCs w:val="24"/>
        </w:rPr>
        <w:t>órgano jurisdiccional</w:t>
      </w:r>
      <w:r>
        <w:rPr>
          <w:rFonts w:ascii="Arial" w:eastAsia="Arial" w:hAnsi="Arial" w:cs="Arial"/>
          <w:sz w:val="24"/>
          <w:szCs w:val="24"/>
        </w:rPr>
        <w:t xml:space="preserve"> declaró cumplida la sentencia del </w:t>
      </w:r>
      <w:r>
        <w:rPr>
          <w:rFonts w:ascii="Arial" w:eastAsia="Arial" w:hAnsi="Arial" w:cs="Arial"/>
          <w:i/>
          <w:sz w:val="24"/>
          <w:szCs w:val="24"/>
        </w:rPr>
        <w:t xml:space="preserve">juicio </w:t>
      </w:r>
      <w:r>
        <w:rPr>
          <w:rFonts w:ascii="Arial" w:eastAsia="Arial" w:hAnsi="Arial" w:cs="Arial"/>
          <w:i/>
          <w:iCs/>
          <w:sz w:val="24"/>
          <w:szCs w:val="24"/>
        </w:rPr>
        <w:t>de la ciudadanía</w:t>
      </w:r>
      <w:r>
        <w:rPr>
          <w:rFonts w:ascii="Arial" w:eastAsia="Arial" w:hAnsi="Arial" w:cs="Arial"/>
          <w:sz w:val="24"/>
          <w:szCs w:val="24"/>
        </w:rPr>
        <w:t xml:space="preserve"> citado, al considerar que se acreditaba la satisfacción de lo mandatado de forma completa y dentro de los plazos concedidos.</w:t>
      </w:r>
    </w:p>
    <w:p w14:paraId="5648FC16" w14:textId="77777777" w:rsidR="001F2AC2" w:rsidRDefault="001D2D9C">
      <w:pPr>
        <w:pStyle w:val="Prrafodelista"/>
        <w:numPr>
          <w:ilvl w:val="0"/>
          <w:numId w:val="29"/>
        </w:numPr>
        <w:spacing w:before="240" w:line="360" w:lineRule="auto"/>
        <w:jc w:val="both"/>
        <w:rPr>
          <w:rFonts w:ascii="Arial" w:eastAsia="Arial" w:hAnsi="Arial" w:cs="Arial"/>
          <w:b/>
          <w:bCs/>
          <w:sz w:val="24"/>
          <w:szCs w:val="24"/>
        </w:rPr>
      </w:pPr>
      <w:r>
        <w:rPr>
          <w:rFonts w:ascii="Arial" w:eastAsia="Arial" w:hAnsi="Arial" w:cs="Arial"/>
          <w:b/>
          <w:bCs/>
          <w:sz w:val="24"/>
          <w:szCs w:val="24"/>
        </w:rPr>
        <w:t>Conclusión</w:t>
      </w:r>
    </w:p>
    <w:p w14:paraId="5648FC17" w14:textId="12EE35A0" w:rsidR="001F2AC2" w:rsidRDefault="001D2D9C">
      <w:pPr>
        <w:spacing w:before="240" w:line="360" w:lineRule="auto"/>
        <w:jc w:val="both"/>
        <w:rPr>
          <w:rFonts w:ascii="Arial" w:hAnsi="Arial" w:cs="Arial"/>
          <w:sz w:val="24"/>
          <w:szCs w:val="24"/>
        </w:rPr>
      </w:pPr>
      <w:r>
        <w:rPr>
          <w:rFonts w:ascii="Arial" w:eastAsia="Arial" w:hAnsi="Arial" w:cs="Arial"/>
          <w:sz w:val="24"/>
          <w:szCs w:val="24"/>
        </w:rPr>
        <w:t xml:space="preserve">Ahora bien, del análisis integral de los autos que obran el expediente del procedimiento en estudio, se estima que </w:t>
      </w:r>
      <w:r>
        <w:rPr>
          <w:rFonts w:ascii="Arial" w:hAnsi="Arial" w:cs="Arial"/>
          <w:sz w:val="24"/>
          <w:szCs w:val="24"/>
        </w:rPr>
        <w:t xml:space="preserve">no le asiste la razón a la </w:t>
      </w:r>
      <w:r>
        <w:rPr>
          <w:rFonts w:ascii="Arial" w:hAnsi="Arial" w:cs="Arial"/>
          <w:i/>
          <w:sz w:val="24"/>
          <w:szCs w:val="24"/>
        </w:rPr>
        <w:t xml:space="preserve">quejosa </w:t>
      </w:r>
      <w:r>
        <w:rPr>
          <w:rFonts w:ascii="Arial" w:hAnsi="Arial" w:cs="Arial"/>
          <w:sz w:val="24"/>
          <w:szCs w:val="24"/>
        </w:rPr>
        <w:t xml:space="preserve">al sostener que las resoluciones dictadas en los expedientes </w:t>
      </w:r>
      <w:r w:rsidR="00661074" w:rsidRPr="00661074">
        <w:rPr>
          <w:rFonts w:ascii="Arial" w:hAnsi="Arial" w:cs="Arial"/>
          <w:color w:val="FFFFFF"/>
          <w:sz w:val="24"/>
          <w:szCs w:val="24"/>
          <w:highlight w:val="darkCyan"/>
        </w:rPr>
        <w:t>[No.65]_</w:t>
      </w:r>
      <w:proofErr w:type="spellStart"/>
      <w:r w:rsidR="00661074" w:rsidRPr="00661074">
        <w:rPr>
          <w:rFonts w:ascii="Arial" w:hAnsi="Arial" w:cs="Arial"/>
          <w:color w:val="FFFFFF"/>
          <w:sz w:val="24"/>
          <w:szCs w:val="24"/>
          <w:highlight w:val="darkCyan"/>
        </w:rPr>
        <w:t>ELIMINADO_el_número_de_expediente_antecedente</w:t>
      </w:r>
      <w:proofErr w:type="spellEnd"/>
      <w:r w:rsidR="00661074" w:rsidRPr="00661074">
        <w:rPr>
          <w:rFonts w:ascii="Arial" w:hAnsi="Arial" w:cs="Arial"/>
          <w:color w:val="FFFFFF"/>
          <w:sz w:val="24"/>
          <w:szCs w:val="24"/>
          <w:highlight w:val="darkCyan"/>
        </w:rPr>
        <w:t>_[152]</w:t>
      </w:r>
      <w:r>
        <w:rPr>
          <w:rFonts w:ascii="Arial" w:hAnsi="Arial" w:cs="Arial"/>
          <w:sz w:val="24"/>
          <w:szCs w:val="24"/>
        </w:rPr>
        <w:t xml:space="preserve"> y </w:t>
      </w:r>
      <w:r w:rsidR="00661074" w:rsidRPr="00661074">
        <w:rPr>
          <w:rFonts w:ascii="Arial" w:hAnsi="Arial" w:cs="Arial"/>
          <w:color w:val="FFFFFF"/>
          <w:sz w:val="24"/>
          <w:szCs w:val="24"/>
          <w:highlight w:val="darkCyan"/>
        </w:rPr>
        <w:lastRenderedPageBreak/>
        <w:t>[No.66]_</w:t>
      </w:r>
      <w:proofErr w:type="spellStart"/>
      <w:r w:rsidR="00661074" w:rsidRPr="00661074">
        <w:rPr>
          <w:rFonts w:ascii="Arial" w:hAnsi="Arial" w:cs="Arial"/>
          <w:color w:val="FFFFFF"/>
          <w:sz w:val="24"/>
          <w:szCs w:val="24"/>
          <w:highlight w:val="darkCyan"/>
        </w:rPr>
        <w:t>ELIMINADO_el_número_de_expediente_antecedente</w:t>
      </w:r>
      <w:proofErr w:type="spellEnd"/>
      <w:r w:rsidR="00661074" w:rsidRPr="00661074">
        <w:rPr>
          <w:rFonts w:ascii="Arial" w:hAnsi="Arial" w:cs="Arial"/>
          <w:color w:val="FFFFFF"/>
          <w:sz w:val="24"/>
          <w:szCs w:val="24"/>
          <w:highlight w:val="darkCyan"/>
        </w:rPr>
        <w:t>_[152]</w:t>
      </w:r>
      <w:r>
        <w:rPr>
          <w:rFonts w:ascii="Arial" w:hAnsi="Arial" w:cs="Arial"/>
          <w:sz w:val="24"/>
          <w:szCs w:val="24"/>
        </w:rPr>
        <w:t xml:space="preserve"> constituyen </w:t>
      </w:r>
      <w:r>
        <w:rPr>
          <w:rFonts w:ascii="Arial" w:hAnsi="Arial" w:cs="Arial"/>
          <w:i/>
          <w:iCs/>
          <w:sz w:val="24"/>
          <w:szCs w:val="24"/>
        </w:rPr>
        <w:t>VPMG</w:t>
      </w:r>
      <w:r>
        <w:rPr>
          <w:rFonts w:ascii="Arial" w:hAnsi="Arial" w:cs="Arial"/>
          <w:sz w:val="24"/>
          <w:szCs w:val="24"/>
        </w:rPr>
        <w:t xml:space="preserve"> por ser antecedentes directos que acreditan un contexto de reiteración y reincidencia en la obstaculización del ejercicio de su cargo; </w:t>
      </w:r>
      <w:r>
        <w:rPr>
          <w:rFonts w:ascii="Arial" w:hAnsi="Arial" w:cs="Arial"/>
          <w:b/>
          <w:bCs/>
          <w:sz w:val="24"/>
          <w:szCs w:val="24"/>
        </w:rPr>
        <w:t>situación que señala persiste</w:t>
      </w:r>
      <w:r>
        <w:rPr>
          <w:rFonts w:ascii="Arial" w:hAnsi="Arial" w:cs="Arial"/>
          <w:sz w:val="24"/>
          <w:szCs w:val="24"/>
        </w:rPr>
        <w:t xml:space="preserve"> pese a las sentencias firmes dictadas.</w:t>
      </w:r>
    </w:p>
    <w:p w14:paraId="5648FC18" w14:textId="77777777" w:rsidR="001F2AC2" w:rsidRDefault="001D2D9C">
      <w:pPr>
        <w:spacing w:before="240" w:line="360" w:lineRule="auto"/>
        <w:jc w:val="both"/>
        <w:rPr>
          <w:rFonts w:ascii="Arial" w:eastAsia="Arial" w:hAnsi="Arial" w:cs="Arial"/>
          <w:i/>
          <w:iCs/>
          <w:sz w:val="24"/>
          <w:szCs w:val="24"/>
        </w:rPr>
      </w:pPr>
      <w:r>
        <w:rPr>
          <w:rFonts w:ascii="Arial" w:eastAsia="Arial" w:hAnsi="Arial" w:cs="Arial"/>
          <w:sz w:val="24"/>
          <w:szCs w:val="24"/>
        </w:rPr>
        <w:t xml:space="preserve">Ello, porque </w:t>
      </w:r>
      <w:bookmarkStart w:id="39" w:name="_Hlk223373425"/>
      <w:r>
        <w:rPr>
          <w:rFonts w:ascii="Arial" w:eastAsia="Arial" w:hAnsi="Arial" w:cs="Arial"/>
          <w:sz w:val="24"/>
          <w:szCs w:val="24"/>
        </w:rPr>
        <w:t xml:space="preserve">la mera existencia de dos sentencias </w:t>
      </w:r>
      <w:r>
        <w:rPr>
          <w:rFonts w:ascii="Arial" w:eastAsia="Arial" w:hAnsi="Arial" w:cs="Arial"/>
          <w:b/>
          <w:bCs/>
          <w:sz w:val="24"/>
          <w:szCs w:val="24"/>
        </w:rPr>
        <w:t>parcialmente fundadas</w:t>
      </w:r>
      <w:r>
        <w:rPr>
          <w:rFonts w:ascii="Arial" w:eastAsia="Arial" w:hAnsi="Arial" w:cs="Arial"/>
          <w:sz w:val="24"/>
          <w:szCs w:val="24"/>
        </w:rPr>
        <w:t xml:space="preserve">, </w:t>
      </w:r>
      <w:bookmarkStart w:id="40" w:name="_Hlk223373522"/>
      <w:bookmarkEnd w:id="39"/>
      <w:r>
        <w:rPr>
          <w:rFonts w:ascii="Arial" w:eastAsia="Arial" w:hAnsi="Arial" w:cs="Arial"/>
          <w:sz w:val="24"/>
          <w:szCs w:val="24"/>
        </w:rPr>
        <w:t xml:space="preserve">sin que se acreditara persistencia en el incumplimiento, dolo institucional, ni intencionalidad de afectación a la </w:t>
      </w:r>
      <w:r>
        <w:rPr>
          <w:rFonts w:ascii="Arial" w:eastAsia="Arial" w:hAnsi="Arial" w:cs="Arial"/>
          <w:i/>
          <w:iCs/>
          <w:sz w:val="24"/>
          <w:szCs w:val="24"/>
        </w:rPr>
        <w:t>denunciante</w:t>
      </w:r>
      <w:r>
        <w:rPr>
          <w:rFonts w:ascii="Arial" w:eastAsia="Arial" w:hAnsi="Arial" w:cs="Arial"/>
          <w:sz w:val="24"/>
          <w:szCs w:val="24"/>
        </w:rPr>
        <w:t xml:space="preserve"> en ejercicio de sus atribuciones, no constituyen, por sí mismas ningún tipo de prueba de reiteración o reincidencia conforme a los criterios sostenidos por la </w:t>
      </w:r>
      <w:r>
        <w:rPr>
          <w:rFonts w:ascii="Arial" w:eastAsia="Arial" w:hAnsi="Arial" w:cs="Arial"/>
          <w:i/>
          <w:iCs/>
          <w:sz w:val="24"/>
          <w:szCs w:val="24"/>
        </w:rPr>
        <w:t>Sala Superior</w:t>
      </w:r>
      <w:bookmarkEnd w:id="40"/>
      <w:r>
        <w:rPr>
          <w:rStyle w:val="Refdenotaalpie"/>
          <w:rFonts w:ascii="Arial" w:eastAsia="Arial" w:hAnsi="Arial" w:cs="Arial"/>
          <w:i/>
          <w:iCs/>
          <w:sz w:val="24"/>
          <w:szCs w:val="24"/>
        </w:rPr>
        <w:footnoteReference w:id="60"/>
      </w:r>
      <w:r>
        <w:rPr>
          <w:rFonts w:ascii="Arial" w:eastAsia="Arial" w:hAnsi="Arial" w:cs="Arial"/>
          <w:i/>
          <w:iCs/>
          <w:sz w:val="24"/>
          <w:szCs w:val="24"/>
        </w:rPr>
        <w:t>.</w:t>
      </w:r>
    </w:p>
    <w:p w14:paraId="5648FC19" w14:textId="77777777"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Máxime que, como quedó previamente </w:t>
      </w:r>
      <w:r w:rsidRPr="003D71D6">
        <w:rPr>
          <w:rFonts w:ascii="Arial" w:eastAsia="Arial" w:hAnsi="Arial" w:cs="Arial"/>
          <w:sz w:val="24"/>
          <w:szCs w:val="24"/>
        </w:rPr>
        <w:t>evidenciado, la vulneración</w:t>
      </w:r>
      <w:r>
        <w:rPr>
          <w:rFonts w:ascii="Arial" w:eastAsia="Arial" w:hAnsi="Arial" w:cs="Arial"/>
          <w:sz w:val="24"/>
          <w:szCs w:val="24"/>
        </w:rPr>
        <w:t xml:space="preserve"> alegada en los </w:t>
      </w:r>
      <w:r>
        <w:rPr>
          <w:rFonts w:ascii="Arial" w:eastAsia="Arial" w:hAnsi="Arial" w:cs="Arial"/>
          <w:i/>
          <w:iCs/>
          <w:sz w:val="24"/>
          <w:szCs w:val="24"/>
        </w:rPr>
        <w:t>juicios de la ciudadanía</w:t>
      </w:r>
      <w:r>
        <w:rPr>
          <w:rFonts w:ascii="Arial" w:eastAsia="Arial" w:hAnsi="Arial" w:cs="Arial"/>
          <w:sz w:val="24"/>
          <w:szCs w:val="24"/>
        </w:rPr>
        <w:t xml:space="preserve"> no se actualizó en los términos planteados por la </w:t>
      </w:r>
      <w:r>
        <w:rPr>
          <w:rFonts w:ascii="Arial" w:eastAsia="Arial" w:hAnsi="Arial" w:cs="Arial"/>
          <w:i/>
          <w:iCs/>
          <w:sz w:val="24"/>
          <w:szCs w:val="24"/>
        </w:rPr>
        <w:t>denunciante</w:t>
      </w:r>
      <w:r>
        <w:rPr>
          <w:rFonts w:ascii="Arial" w:eastAsia="Arial" w:hAnsi="Arial" w:cs="Arial"/>
          <w:sz w:val="24"/>
          <w:szCs w:val="24"/>
        </w:rPr>
        <w:t>, que de manera sintética se exponen a continuación:</w:t>
      </w:r>
      <w:r>
        <w:rPr>
          <w:rStyle w:val="Refdenotaalpie"/>
          <w:rFonts w:ascii="Arial" w:eastAsia="Arial" w:hAnsi="Arial" w:cs="Arial"/>
          <w:sz w:val="24"/>
          <w:szCs w:val="24"/>
        </w:rPr>
        <w:footnoteReference w:id="61"/>
      </w:r>
      <w:r>
        <w:rPr>
          <w:rFonts w:ascii="Arial" w:eastAsia="Arial" w:hAnsi="Arial" w:cs="Arial"/>
          <w:sz w:val="24"/>
          <w:szCs w:val="24"/>
        </w:rPr>
        <w:t>:</w:t>
      </w:r>
    </w:p>
    <w:p w14:paraId="5648FC1A" w14:textId="77777777" w:rsidR="001F2AC2" w:rsidRDefault="001D2D9C">
      <w:pPr>
        <w:pStyle w:val="Prrafodelista"/>
        <w:numPr>
          <w:ilvl w:val="0"/>
          <w:numId w:val="28"/>
        </w:numPr>
        <w:spacing w:before="280" w:after="280" w:line="360" w:lineRule="auto"/>
        <w:jc w:val="both"/>
        <w:rPr>
          <w:rFonts w:ascii="Arial" w:hAnsi="Arial" w:cs="Arial"/>
          <w:sz w:val="24"/>
          <w:szCs w:val="24"/>
        </w:rPr>
      </w:pPr>
      <w:r>
        <w:rPr>
          <w:rFonts w:ascii="Arial" w:hAnsi="Arial" w:cs="Arial"/>
          <w:sz w:val="24"/>
          <w:szCs w:val="24"/>
        </w:rPr>
        <w:t xml:space="preserve">La respuesta otorgada por la </w:t>
      </w:r>
      <w:proofErr w:type="gramStart"/>
      <w:r>
        <w:rPr>
          <w:rFonts w:ascii="Arial" w:hAnsi="Arial" w:cs="Arial"/>
          <w:i/>
          <w:iCs/>
          <w:sz w:val="24"/>
          <w:szCs w:val="24"/>
        </w:rPr>
        <w:t>Secretaria</w:t>
      </w:r>
      <w:proofErr w:type="gramEnd"/>
      <w:r>
        <w:rPr>
          <w:rFonts w:ascii="Arial" w:hAnsi="Arial" w:cs="Arial"/>
          <w:i/>
          <w:iCs/>
          <w:sz w:val="24"/>
          <w:szCs w:val="24"/>
        </w:rPr>
        <w:t xml:space="preserve"> de Desarrollo Urbano</w:t>
      </w:r>
      <w:r>
        <w:rPr>
          <w:rFonts w:ascii="Arial" w:hAnsi="Arial" w:cs="Arial"/>
          <w:sz w:val="24"/>
          <w:szCs w:val="24"/>
        </w:rPr>
        <w:t xml:space="preserve">, además de extemporánea, </w:t>
      </w:r>
      <w:r>
        <w:rPr>
          <w:rFonts w:ascii="Arial" w:hAnsi="Arial" w:cs="Arial"/>
          <w:b/>
          <w:bCs/>
          <w:sz w:val="24"/>
          <w:szCs w:val="24"/>
        </w:rPr>
        <w:t>fue incompleta y evasiva</w:t>
      </w:r>
      <w:r>
        <w:rPr>
          <w:rFonts w:ascii="Arial" w:hAnsi="Arial" w:cs="Arial"/>
          <w:sz w:val="24"/>
          <w:szCs w:val="24"/>
        </w:rPr>
        <w:t>, al remitir parte de la información a otras instancias y omitir proporcionar el soporte documental requerido para la deliberación y votación de los puntos 6.1 y 6.2.</w:t>
      </w:r>
    </w:p>
    <w:p w14:paraId="5648FC1B" w14:textId="77777777" w:rsidR="001F2AC2" w:rsidRDefault="001D2D9C">
      <w:pPr>
        <w:pStyle w:val="Prrafodelista"/>
        <w:numPr>
          <w:ilvl w:val="0"/>
          <w:numId w:val="28"/>
        </w:numPr>
        <w:spacing w:before="280" w:after="280" w:line="360" w:lineRule="auto"/>
        <w:jc w:val="both"/>
        <w:rPr>
          <w:rFonts w:ascii="Arial" w:hAnsi="Arial" w:cs="Arial"/>
          <w:sz w:val="24"/>
          <w:szCs w:val="24"/>
        </w:rPr>
      </w:pPr>
      <w:r>
        <w:rPr>
          <w:rFonts w:ascii="Arial" w:hAnsi="Arial" w:cs="Arial"/>
          <w:sz w:val="24"/>
          <w:szCs w:val="24"/>
        </w:rPr>
        <w:t xml:space="preserve">Las </w:t>
      </w:r>
      <w:r>
        <w:rPr>
          <w:rFonts w:ascii="Arial" w:hAnsi="Arial" w:cs="Arial"/>
          <w:i/>
          <w:iCs/>
          <w:sz w:val="24"/>
          <w:szCs w:val="24"/>
        </w:rPr>
        <w:t>autoridades responsables</w:t>
      </w:r>
      <w:r>
        <w:rPr>
          <w:rFonts w:ascii="Arial" w:hAnsi="Arial" w:cs="Arial"/>
          <w:sz w:val="24"/>
          <w:szCs w:val="24"/>
        </w:rPr>
        <w:t xml:space="preserve"> obstruyeron el ejercicio de su cargo a través de la </w:t>
      </w:r>
      <w:r>
        <w:rPr>
          <w:rFonts w:ascii="Arial" w:hAnsi="Arial" w:cs="Arial"/>
          <w:b/>
          <w:bCs/>
          <w:sz w:val="24"/>
          <w:szCs w:val="24"/>
        </w:rPr>
        <w:t>negativa y obstaculización</w:t>
      </w:r>
      <w:r>
        <w:rPr>
          <w:rFonts w:ascii="Arial" w:hAnsi="Arial" w:cs="Arial"/>
          <w:sz w:val="24"/>
          <w:szCs w:val="24"/>
        </w:rPr>
        <w:t xml:space="preserve"> de la información necesaria para emitir su voto en condiciones de igualdad respecto de las demás personas integrantes del Cabildo.</w:t>
      </w:r>
    </w:p>
    <w:p w14:paraId="5648FC1C" w14:textId="77777777" w:rsidR="001F2AC2" w:rsidRDefault="001D2D9C">
      <w:pPr>
        <w:pStyle w:val="Prrafodelista"/>
        <w:numPr>
          <w:ilvl w:val="0"/>
          <w:numId w:val="28"/>
        </w:numPr>
        <w:spacing w:before="280" w:after="280" w:line="360" w:lineRule="auto"/>
        <w:jc w:val="both"/>
        <w:rPr>
          <w:rFonts w:ascii="Arial" w:hAnsi="Arial" w:cs="Arial"/>
          <w:sz w:val="24"/>
          <w:szCs w:val="24"/>
        </w:rPr>
      </w:pPr>
      <w:r>
        <w:rPr>
          <w:rFonts w:ascii="Arial" w:hAnsi="Arial" w:cs="Arial"/>
          <w:sz w:val="24"/>
          <w:szCs w:val="24"/>
        </w:rPr>
        <w:t xml:space="preserve">El </w:t>
      </w:r>
      <w:proofErr w:type="gramStart"/>
      <w:r>
        <w:rPr>
          <w:rFonts w:ascii="Arial" w:hAnsi="Arial" w:cs="Arial"/>
          <w:i/>
          <w:iCs/>
          <w:sz w:val="24"/>
          <w:szCs w:val="24"/>
        </w:rPr>
        <w:t>Presidente</w:t>
      </w:r>
      <w:proofErr w:type="gramEnd"/>
      <w:r>
        <w:rPr>
          <w:rFonts w:ascii="Arial" w:hAnsi="Arial" w:cs="Arial"/>
          <w:sz w:val="24"/>
          <w:szCs w:val="24"/>
        </w:rPr>
        <w:t xml:space="preserve"> y el </w:t>
      </w:r>
      <w:proofErr w:type="gramStart"/>
      <w:r>
        <w:rPr>
          <w:rFonts w:ascii="Arial" w:hAnsi="Arial" w:cs="Arial"/>
          <w:i/>
          <w:iCs/>
          <w:sz w:val="24"/>
          <w:szCs w:val="24"/>
        </w:rPr>
        <w:t>Secretario</w:t>
      </w:r>
      <w:proofErr w:type="gramEnd"/>
      <w:r>
        <w:rPr>
          <w:rFonts w:ascii="Arial" w:hAnsi="Arial" w:cs="Arial"/>
          <w:sz w:val="24"/>
          <w:szCs w:val="24"/>
        </w:rPr>
        <w:t xml:space="preserve"> vulneraron su derecho a </w:t>
      </w:r>
      <w:r>
        <w:rPr>
          <w:rFonts w:ascii="Arial" w:hAnsi="Arial" w:cs="Arial"/>
          <w:b/>
          <w:bCs/>
          <w:sz w:val="24"/>
          <w:szCs w:val="24"/>
        </w:rPr>
        <w:t>participar de manera efectiva en la Sesión de Cabildo del diez de septiembre de dos mil veinticinco</w:t>
      </w:r>
      <w:r>
        <w:rPr>
          <w:rFonts w:ascii="Arial" w:hAnsi="Arial" w:cs="Arial"/>
          <w:sz w:val="24"/>
          <w:szCs w:val="24"/>
        </w:rPr>
        <w:t xml:space="preserve">, al someter a discusión y aprobación los puntos 6.1 y 6.2 sin que previamente se le hubiera entregado la </w:t>
      </w:r>
      <w:r>
        <w:rPr>
          <w:rFonts w:ascii="Arial" w:hAnsi="Arial" w:cs="Arial"/>
          <w:b/>
          <w:bCs/>
          <w:sz w:val="24"/>
          <w:szCs w:val="24"/>
        </w:rPr>
        <w:t>documentación soporte necesaria</w:t>
      </w:r>
      <w:r>
        <w:rPr>
          <w:rFonts w:ascii="Arial" w:hAnsi="Arial" w:cs="Arial"/>
          <w:sz w:val="24"/>
          <w:szCs w:val="24"/>
        </w:rPr>
        <w:t xml:space="preserve">, así como al </w:t>
      </w:r>
      <w:r>
        <w:rPr>
          <w:rFonts w:ascii="Arial" w:hAnsi="Arial" w:cs="Arial"/>
          <w:sz w:val="24"/>
          <w:szCs w:val="24"/>
        </w:rPr>
        <w:lastRenderedPageBreak/>
        <w:t xml:space="preserve">omitir someter a votación económica la </w:t>
      </w:r>
      <w:r>
        <w:rPr>
          <w:rFonts w:ascii="Arial" w:hAnsi="Arial" w:cs="Arial"/>
          <w:b/>
          <w:bCs/>
          <w:sz w:val="24"/>
          <w:szCs w:val="24"/>
        </w:rPr>
        <w:t xml:space="preserve">moción suspensiva </w:t>
      </w:r>
      <w:r>
        <w:rPr>
          <w:rFonts w:ascii="Arial" w:hAnsi="Arial" w:cs="Arial"/>
          <w:sz w:val="24"/>
          <w:szCs w:val="24"/>
        </w:rPr>
        <w:t>planteada.</w:t>
      </w:r>
    </w:p>
    <w:p w14:paraId="5648FC1D" w14:textId="77777777" w:rsidR="001F2AC2" w:rsidRDefault="001D2D9C">
      <w:pPr>
        <w:pStyle w:val="Prrafodelista"/>
        <w:numPr>
          <w:ilvl w:val="0"/>
          <w:numId w:val="28"/>
        </w:numPr>
        <w:spacing w:before="280" w:after="280" w:line="360" w:lineRule="auto"/>
        <w:jc w:val="both"/>
        <w:rPr>
          <w:rFonts w:ascii="Arial" w:hAnsi="Arial" w:cs="Arial"/>
          <w:sz w:val="24"/>
          <w:szCs w:val="24"/>
        </w:rPr>
      </w:pPr>
      <w:r>
        <w:rPr>
          <w:rFonts w:ascii="Arial" w:hAnsi="Arial" w:cs="Arial"/>
          <w:sz w:val="24"/>
          <w:szCs w:val="24"/>
        </w:rPr>
        <w:t xml:space="preserve">Que se ordenó la restitución de su derecho político-electoral de ser votada en la vertiente de ejercicio del cargo, disponiendo que las </w:t>
      </w:r>
      <w:r>
        <w:rPr>
          <w:rFonts w:ascii="Arial" w:hAnsi="Arial" w:cs="Arial"/>
          <w:i/>
          <w:iCs/>
          <w:sz w:val="24"/>
          <w:szCs w:val="24"/>
        </w:rPr>
        <w:t>autoridades responsables</w:t>
      </w:r>
      <w:r>
        <w:rPr>
          <w:rFonts w:ascii="Arial" w:hAnsi="Arial" w:cs="Arial"/>
          <w:sz w:val="24"/>
          <w:szCs w:val="24"/>
        </w:rPr>
        <w:t xml:space="preserve"> le proporcionaran de manera completa la información requerida y que se </w:t>
      </w:r>
      <w:r>
        <w:rPr>
          <w:rFonts w:ascii="Arial" w:hAnsi="Arial" w:cs="Arial"/>
          <w:b/>
          <w:bCs/>
          <w:sz w:val="24"/>
          <w:szCs w:val="24"/>
        </w:rPr>
        <w:t>repusiera el procedimiento deliberativo</w:t>
      </w:r>
      <w:r>
        <w:rPr>
          <w:rFonts w:ascii="Arial" w:hAnsi="Arial" w:cs="Arial"/>
          <w:sz w:val="24"/>
          <w:szCs w:val="24"/>
        </w:rPr>
        <w:t xml:space="preserve">, a fin de que los puntos del orden del día 6.1 y 6.2 fueran nuevamente </w:t>
      </w:r>
      <w:r>
        <w:rPr>
          <w:rFonts w:ascii="Arial" w:hAnsi="Arial" w:cs="Arial"/>
          <w:b/>
          <w:bCs/>
          <w:sz w:val="24"/>
          <w:szCs w:val="24"/>
        </w:rPr>
        <w:t>discutidos y votados</w:t>
      </w:r>
      <w:r>
        <w:rPr>
          <w:rFonts w:ascii="Arial" w:hAnsi="Arial" w:cs="Arial"/>
          <w:sz w:val="24"/>
          <w:szCs w:val="24"/>
        </w:rPr>
        <w:t xml:space="preserve"> en el Cabildo.</w:t>
      </w:r>
    </w:p>
    <w:p w14:paraId="5648FC1E" w14:textId="3010A750"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Contrario a ello, se reitera que, en las sentencias de veintiuno de noviembre de dos mil veinticinco, este </w:t>
      </w:r>
      <w:r>
        <w:rPr>
          <w:rFonts w:ascii="Arial" w:eastAsia="Arial" w:hAnsi="Arial" w:cs="Arial"/>
          <w:i/>
          <w:sz w:val="24"/>
          <w:szCs w:val="24"/>
        </w:rPr>
        <w:t>órgano jurisdiccional</w:t>
      </w:r>
      <w:r>
        <w:rPr>
          <w:rFonts w:ascii="Arial" w:eastAsia="Arial" w:hAnsi="Arial" w:cs="Arial"/>
          <w:sz w:val="24"/>
          <w:szCs w:val="24"/>
        </w:rPr>
        <w:t xml:space="preserve"> determinó, en el expediente </w:t>
      </w:r>
      <w:r w:rsidR="00661074" w:rsidRPr="00661074">
        <w:rPr>
          <w:rFonts w:ascii="Arial" w:eastAsia="Arial" w:hAnsi="Arial" w:cs="Arial"/>
          <w:color w:val="FFFFFF"/>
          <w:sz w:val="24"/>
          <w:szCs w:val="24"/>
          <w:highlight w:val="darkCyan"/>
        </w:rPr>
        <w:t>[No.67]_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que la vulneración se actualizó al no haberse emitido respuesta oportuna a los oficios de solicitud OR/VZI/06/253/2025 y OR/VZI/06/275/2025, así como al no haberse proporcionado una contestación completa respecto de este último.</w:t>
      </w:r>
    </w:p>
    <w:p w14:paraId="5648FC1F" w14:textId="450C6471" w:rsidR="001F2AC2" w:rsidRPr="00720E15"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Por su parte, en el diverso expediente </w:t>
      </w:r>
      <w:r w:rsidR="00661074" w:rsidRPr="00661074">
        <w:rPr>
          <w:rFonts w:ascii="Arial" w:eastAsia="Arial" w:hAnsi="Arial" w:cs="Arial"/>
          <w:color w:val="FFFFFF"/>
          <w:sz w:val="24"/>
          <w:szCs w:val="24"/>
          <w:highlight w:val="darkCyan"/>
        </w:rPr>
        <w:t>[No.68]_</w:t>
      </w:r>
      <w:proofErr w:type="spellStart"/>
      <w:r w:rsidR="00661074" w:rsidRPr="00661074">
        <w:rPr>
          <w:rFonts w:ascii="Arial" w:eastAsia="Arial" w:hAnsi="Arial" w:cs="Arial"/>
          <w:color w:val="FFFFFF"/>
          <w:sz w:val="24"/>
          <w:szCs w:val="24"/>
          <w:highlight w:val="darkCyan"/>
        </w:rPr>
        <w:t>ELIMINADO_el_número_de_expediente_antecedente</w:t>
      </w:r>
      <w:proofErr w:type="spellEnd"/>
      <w:proofErr w:type="gramStart"/>
      <w:r w:rsidR="00661074" w:rsidRPr="00661074">
        <w:rPr>
          <w:rFonts w:ascii="Arial" w:eastAsia="Arial" w:hAnsi="Arial" w:cs="Arial"/>
          <w:color w:val="FFFFFF"/>
          <w:sz w:val="24"/>
          <w:szCs w:val="24"/>
          <w:highlight w:val="darkCyan"/>
        </w:rPr>
        <w:t>_[</w:t>
      </w:r>
      <w:proofErr w:type="gramEnd"/>
      <w:r w:rsidR="00661074" w:rsidRPr="00661074">
        <w:rPr>
          <w:rFonts w:ascii="Arial" w:eastAsia="Arial" w:hAnsi="Arial" w:cs="Arial"/>
          <w:color w:val="FFFFFF"/>
          <w:sz w:val="24"/>
          <w:szCs w:val="24"/>
          <w:highlight w:val="darkCyan"/>
        </w:rPr>
        <w:t>152]</w:t>
      </w:r>
      <w:r>
        <w:rPr>
          <w:rFonts w:ascii="Arial" w:eastAsia="Arial" w:hAnsi="Arial" w:cs="Arial"/>
          <w:sz w:val="24"/>
          <w:szCs w:val="24"/>
        </w:rPr>
        <w:t xml:space="preserve">, se concluyó que la vulneración se actualizó a partir del retraso en la emisión de la </w:t>
      </w:r>
      <w:r w:rsidRPr="00720E15">
        <w:rPr>
          <w:rFonts w:ascii="Arial" w:eastAsia="Arial" w:hAnsi="Arial" w:cs="Arial"/>
          <w:sz w:val="24"/>
          <w:szCs w:val="24"/>
        </w:rPr>
        <w:t>respuesta a los oficios OR-VZI/06/311/2025 y OR-VZI/06/312/2025.</w:t>
      </w:r>
    </w:p>
    <w:p w14:paraId="5648FC20" w14:textId="77777777" w:rsidR="001F2AC2" w:rsidRPr="00720E15" w:rsidRDefault="001D2D9C">
      <w:pPr>
        <w:spacing w:before="280" w:after="280" w:line="360" w:lineRule="auto"/>
        <w:jc w:val="both"/>
        <w:rPr>
          <w:rFonts w:ascii="Arial" w:eastAsia="Arial" w:hAnsi="Arial" w:cs="Arial"/>
          <w:i/>
          <w:iCs/>
          <w:color w:val="000000"/>
          <w:sz w:val="24"/>
          <w:szCs w:val="24"/>
        </w:rPr>
      </w:pPr>
      <w:r w:rsidRPr="00720E15">
        <w:rPr>
          <w:rFonts w:ascii="Arial" w:eastAsia="Arial" w:hAnsi="Arial" w:cs="Arial"/>
          <w:sz w:val="24"/>
          <w:szCs w:val="24"/>
        </w:rPr>
        <w:t xml:space="preserve">Así, en esta sentencia </w:t>
      </w:r>
      <w:r w:rsidRPr="00720E15">
        <w:rPr>
          <w:rFonts w:ascii="Arial" w:eastAsia="Arial" w:hAnsi="Arial" w:cs="Arial"/>
          <w:i/>
          <w:iCs/>
          <w:sz w:val="24"/>
          <w:szCs w:val="24"/>
        </w:rPr>
        <w:t>Tribunal Electoral</w:t>
      </w:r>
      <w:r w:rsidRPr="00720E15">
        <w:rPr>
          <w:rFonts w:ascii="Arial" w:eastAsia="Arial" w:hAnsi="Arial" w:cs="Arial"/>
          <w:sz w:val="24"/>
          <w:szCs w:val="24"/>
        </w:rPr>
        <w:t xml:space="preserve"> se pronunció en e</w:t>
      </w:r>
      <w:r w:rsidRPr="00720E15">
        <w:rPr>
          <w:rFonts w:ascii="Arial" w:hAnsi="Arial" w:cs="Arial"/>
          <w:sz w:val="24"/>
          <w:szCs w:val="24"/>
        </w:rPr>
        <w:t xml:space="preserve">l sentido de que </w:t>
      </w:r>
      <w:r w:rsidRPr="00720E15">
        <w:rPr>
          <w:rFonts w:ascii="Arial" w:hAnsi="Arial" w:cs="Arial"/>
          <w:b/>
          <w:bCs/>
          <w:sz w:val="24"/>
          <w:szCs w:val="24"/>
        </w:rPr>
        <w:t>no se advertían estereotipos o barreras diferenciadas con enfoque de género,</w:t>
      </w:r>
      <w:r w:rsidRPr="00720E15">
        <w:rPr>
          <w:rFonts w:ascii="Arial" w:hAnsi="Arial" w:cs="Arial"/>
          <w:sz w:val="24"/>
          <w:szCs w:val="24"/>
        </w:rPr>
        <w:t xml:space="preserve"> </w:t>
      </w:r>
      <w:r w:rsidRPr="00720E15">
        <w:rPr>
          <w:rFonts w:ascii="Arial" w:hAnsi="Arial" w:cs="Arial"/>
          <w:b/>
          <w:sz w:val="24"/>
          <w:szCs w:val="24"/>
        </w:rPr>
        <w:t>ni</w:t>
      </w:r>
      <w:r w:rsidRPr="00720E15">
        <w:rPr>
          <w:rFonts w:ascii="Arial" w:hAnsi="Arial" w:cs="Arial"/>
          <w:sz w:val="24"/>
          <w:szCs w:val="24"/>
        </w:rPr>
        <w:t xml:space="preserve"> </w:t>
      </w:r>
      <w:r w:rsidRPr="00720E15">
        <w:rPr>
          <w:rFonts w:ascii="Arial" w:eastAsia="Arial" w:hAnsi="Arial" w:cs="Arial"/>
          <w:b/>
          <w:bCs/>
          <w:sz w:val="24"/>
          <w:szCs w:val="24"/>
        </w:rPr>
        <w:t xml:space="preserve">la existencia de una asimetría o trato diferenciado o desigual. </w:t>
      </w:r>
      <w:r w:rsidRPr="00720E15">
        <w:rPr>
          <w:rFonts w:ascii="Arial" w:eastAsia="Arial" w:hAnsi="Arial" w:cs="Arial"/>
          <w:sz w:val="24"/>
          <w:szCs w:val="24"/>
        </w:rPr>
        <w:t xml:space="preserve">En tanto que, en la primera de ellas ordenó dar vista </w:t>
      </w:r>
      <w:r w:rsidRPr="00720E15">
        <w:rPr>
          <w:rFonts w:ascii="Arial" w:eastAsia="Arial" w:hAnsi="Arial" w:cs="Arial"/>
          <w:bCs/>
          <w:color w:val="000000"/>
          <w:sz w:val="24"/>
          <w:szCs w:val="24"/>
        </w:rPr>
        <w:t xml:space="preserve">con la demanda que dio origen a ese </w:t>
      </w:r>
      <w:r w:rsidRPr="00720E15">
        <w:rPr>
          <w:rFonts w:ascii="Arial" w:eastAsia="Arial" w:hAnsi="Arial" w:cs="Arial"/>
          <w:bCs/>
          <w:i/>
          <w:color w:val="000000"/>
          <w:sz w:val="24"/>
          <w:szCs w:val="24"/>
        </w:rPr>
        <w:t>juicio de la ciudadanía</w:t>
      </w:r>
      <w:r w:rsidRPr="00720E15">
        <w:rPr>
          <w:rFonts w:ascii="Arial" w:eastAsia="Arial" w:hAnsi="Arial" w:cs="Arial"/>
          <w:bCs/>
          <w:color w:val="000000"/>
          <w:sz w:val="24"/>
          <w:szCs w:val="24"/>
        </w:rPr>
        <w:t>, para</w:t>
      </w:r>
      <w:r w:rsidRPr="00720E15">
        <w:rPr>
          <w:rFonts w:ascii="Arial" w:eastAsia="Arial" w:hAnsi="Arial" w:cs="Arial"/>
          <w:color w:val="000000"/>
          <w:sz w:val="24"/>
          <w:szCs w:val="24"/>
        </w:rPr>
        <w:t xml:space="preserve"> que fuera el </w:t>
      </w:r>
      <w:r w:rsidRPr="00720E15">
        <w:rPr>
          <w:rFonts w:ascii="Arial" w:eastAsia="Arial" w:hAnsi="Arial" w:cs="Arial"/>
          <w:i/>
          <w:iCs/>
          <w:color w:val="000000"/>
          <w:sz w:val="24"/>
          <w:szCs w:val="24"/>
        </w:rPr>
        <w:t>IEM</w:t>
      </w:r>
      <w:r w:rsidRPr="00720E15">
        <w:rPr>
          <w:rFonts w:ascii="Arial" w:eastAsia="Arial" w:hAnsi="Arial" w:cs="Arial"/>
          <w:color w:val="000000"/>
          <w:sz w:val="24"/>
          <w:szCs w:val="24"/>
        </w:rPr>
        <w:t xml:space="preserve">, en ejercicio de sus atribuciones, quien determinara lo procedente por cuanto hace a la posible comisión de actos de exclusión y discriminación en las condiciones del ejercicio de su cargo. </w:t>
      </w:r>
      <w:r w:rsidRPr="00720E15">
        <w:rPr>
          <w:rFonts w:ascii="Arial" w:eastAsia="Arial" w:hAnsi="Arial" w:cs="Arial"/>
          <w:b/>
          <w:bCs/>
          <w:color w:val="000000"/>
          <w:sz w:val="24"/>
          <w:szCs w:val="24"/>
        </w:rPr>
        <w:t xml:space="preserve">Sin que tal determinación implicara prejuzgar sobre la procedencia </w:t>
      </w:r>
      <w:r w:rsidRPr="00720E15">
        <w:rPr>
          <w:rFonts w:ascii="Arial" w:eastAsia="Arial" w:hAnsi="Arial" w:cs="Arial"/>
          <w:color w:val="000000"/>
          <w:sz w:val="24"/>
          <w:szCs w:val="24"/>
        </w:rPr>
        <w:t xml:space="preserve">del respectivo procedimiento sancionador, y en su momento la </w:t>
      </w:r>
      <w:r w:rsidRPr="00720E15">
        <w:rPr>
          <w:rFonts w:ascii="Arial" w:eastAsia="Arial" w:hAnsi="Arial" w:cs="Arial"/>
          <w:b/>
          <w:bCs/>
          <w:color w:val="000000"/>
          <w:sz w:val="24"/>
          <w:szCs w:val="24"/>
        </w:rPr>
        <w:t xml:space="preserve">presunta comisión o responsabilidad </w:t>
      </w:r>
      <w:r w:rsidRPr="00720E15">
        <w:rPr>
          <w:rFonts w:ascii="Arial" w:eastAsia="Arial" w:hAnsi="Arial" w:cs="Arial"/>
          <w:color w:val="000000"/>
          <w:sz w:val="24"/>
          <w:szCs w:val="24"/>
        </w:rPr>
        <w:t xml:space="preserve">imputada a </w:t>
      </w:r>
      <w:r w:rsidRPr="00720E15">
        <w:rPr>
          <w:rFonts w:ascii="Arial" w:eastAsia="Arial" w:hAnsi="Arial" w:cs="Arial"/>
          <w:i/>
          <w:iCs/>
          <w:color w:val="000000"/>
          <w:sz w:val="24"/>
          <w:szCs w:val="24"/>
        </w:rPr>
        <w:t>las autoridades señaladas como responsables.</w:t>
      </w:r>
    </w:p>
    <w:p w14:paraId="5648FC21" w14:textId="77777777" w:rsidR="001F2AC2" w:rsidRDefault="001D2D9C">
      <w:pPr>
        <w:spacing w:before="240" w:line="360" w:lineRule="auto"/>
        <w:jc w:val="both"/>
        <w:rPr>
          <w:rFonts w:ascii="Arial" w:eastAsia="Arial" w:hAnsi="Arial" w:cs="Arial"/>
          <w:sz w:val="24"/>
          <w:szCs w:val="24"/>
        </w:rPr>
      </w:pPr>
      <w:r w:rsidRPr="00720E15">
        <w:rPr>
          <w:rFonts w:ascii="Arial" w:eastAsia="Arial" w:hAnsi="Arial" w:cs="Arial"/>
          <w:sz w:val="24"/>
          <w:szCs w:val="24"/>
        </w:rPr>
        <w:lastRenderedPageBreak/>
        <w:t>En consecuencia, las decisiones jurisdiccionales invocadas por la</w:t>
      </w:r>
      <w:r>
        <w:rPr>
          <w:rFonts w:ascii="Arial" w:eastAsia="Arial" w:hAnsi="Arial" w:cs="Arial"/>
          <w:sz w:val="24"/>
          <w:szCs w:val="24"/>
        </w:rPr>
        <w:t xml:space="preserve"> </w:t>
      </w:r>
      <w:r>
        <w:rPr>
          <w:rFonts w:ascii="Arial" w:eastAsia="Arial" w:hAnsi="Arial" w:cs="Arial"/>
          <w:i/>
          <w:iCs/>
          <w:sz w:val="24"/>
          <w:szCs w:val="24"/>
        </w:rPr>
        <w:t>quejosa</w:t>
      </w:r>
      <w:r>
        <w:rPr>
          <w:rFonts w:ascii="Arial" w:eastAsia="Arial" w:hAnsi="Arial" w:cs="Arial"/>
          <w:sz w:val="24"/>
          <w:szCs w:val="24"/>
        </w:rPr>
        <w:t xml:space="preserve"> </w:t>
      </w:r>
      <w:r>
        <w:rPr>
          <w:rFonts w:ascii="Arial" w:eastAsia="Arial" w:hAnsi="Arial" w:cs="Arial"/>
          <w:b/>
          <w:sz w:val="24"/>
          <w:szCs w:val="24"/>
        </w:rPr>
        <w:t>no pueden ser consideradas como antecedentes de un patrón sistemático de obstaculización, que constituyan algún tipo de violencia</w:t>
      </w:r>
      <w:r>
        <w:rPr>
          <w:rFonts w:ascii="Arial" w:eastAsia="Arial" w:hAnsi="Arial" w:cs="Arial"/>
          <w:sz w:val="24"/>
          <w:szCs w:val="24"/>
        </w:rPr>
        <w:t xml:space="preserve"> simbólica, verbal, patrimonial, económica, física, sexual y/o psicológica, </w:t>
      </w:r>
      <w:r>
        <w:rPr>
          <w:rFonts w:ascii="Arial" w:eastAsia="Arial" w:hAnsi="Arial" w:cs="Arial"/>
          <w:b/>
          <w:sz w:val="24"/>
          <w:szCs w:val="24"/>
        </w:rPr>
        <w:t>sino únicamente resoluciones que atendieron situaciones concretas ya analizadas y reparadas, sin que de ellas derive la actualización de reincidencia o reiteración</w:t>
      </w:r>
      <w:r>
        <w:rPr>
          <w:rFonts w:ascii="Arial" w:eastAsia="Arial" w:hAnsi="Arial" w:cs="Arial"/>
          <w:sz w:val="24"/>
          <w:szCs w:val="24"/>
        </w:rPr>
        <w:t xml:space="preserve"> en los términos jurídicos exigidos por la normativa electoral, ni de la actualización de </w:t>
      </w:r>
      <w:r>
        <w:rPr>
          <w:rFonts w:ascii="Arial" w:eastAsia="Arial" w:hAnsi="Arial" w:cs="Arial"/>
          <w:i/>
          <w:iCs/>
          <w:sz w:val="24"/>
          <w:szCs w:val="24"/>
        </w:rPr>
        <w:t>VPMG</w:t>
      </w:r>
      <w:r>
        <w:rPr>
          <w:rFonts w:ascii="Arial" w:eastAsia="Arial" w:hAnsi="Arial" w:cs="Arial"/>
          <w:sz w:val="24"/>
          <w:szCs w:val="24"/>
        </w:rPr>
        <w:t xml:space="preserve"> en perjuicio de la </w:t>
      </w:r>
      <w:r>
        <w:rPr>
          <w:rFonts w:ascii="Arial" w:eastAsia="Arial" w:hAnsi="Arial" w:cs="Arial"/>
          <w:i/>
          <w:iCs/>
          <w:sz w:val="24"/>
          <w:szCs w:val="24"/>
        </w:rPr>
        <w:t>denunciante</w:t>
      </w:r>
      <w:r>
        <w:rPr>
          <w:rFonts w:ascii="Arial" w:eastAsia="Arial" w:hAnsi="Arial" w:cs="Arial"/>
          <w:sz w:val="24"/>
          <w:szCs w:val="24"/>
        </w:rPr>
        <w:t>.</w:t>
      </w:r>
    </w:p>
    <w:p w14:paraId="5648FC22" w14:textId="77777777" w:rsidR="001F2AC2" w:rsidRDefault="001D2D9C">
      <w:pPr>
        <w:spacing w:before="240" w:line="360" w:lineRule="auto"/>
        <w:jc w:val="both"/>
        <w:rPr>
          <w:rFonts w:ascii="Arial" w:eastAsia="Arial" w:hAnsi="Arial" w:cs="Arial"/>
          <w:sz w:val="24"/>
          <w:szCs w:val="24"/>
        </w:rPr>
      </w:pPr>
      <w:r w:rsidRPr="00720E15">
        <w:rPr>
          <w:rFonts w:ascii="Arial" w:eastAsia="Arial" w:hAnsi="Arial" w:cs="Arial"/>
          <w:sz w:val="24"/>
          <w:szCs w:val="24"/>
        </w:rPr>
        <w:t xml:space="preserve">Máxime que —se reitera—, mediante acuerdo plenario este </w:t>
      </w:r>
      <w:r w:rsidRPr="00720E15">
        <w:rPr>
          <w:rFonts w:ascii="Arial" w:eastAsia="Arial" w:hAnsi="Arial" w:cs="Arial"/>
          <w:i/>
          <w:iCs/>
          <w:sz w:val="24"/>
          <w:szCs w:val="24"/>
        </w:rPr>
        <w:t>órgano jurisdiccional</w:t>
      </w:r>
      <w:r w:rsidRPr="00720E15">
        <w:rPr>
          <w:rFonts w:ascii="Arial" w:eastAsia="Arial" w:hAnsi="Arial" w:cs="Arial"/>
          <w:sz w:val="24"/>
          <w:szCs w:val="24"/>
        </w:rPr>
        <w:t xml:space="preserve"> declaró cumplidas las sentencias de mérito, al considerar que se acreditaba satisfactoriamente lo mandatado, de forma completa y dentro de los plazos concedidos.</w:t>
      </w:r>
    </w:p>
    <w:p w14:paraId="5648FC23" w14:textId="77777777" w:rsidR="001F2AC2" w:rsidRDefault="001D2D9C">
      <w:pPr>
        <w:pStyle w:val="Prrafodelista"/>
        <w:numPr>
          <w:ilvl w:val="0"/>
          <w:numId w:val="34"/>
        </w:numPr>
        <w:spacing w:before="240" w:line="360" w:lineRule="auto"/>
        <w:jc w:val="both"/>
        <w:rPr>
          <w:rFonts w:ascii="Arial" w:eastAsia="Arial" w:hAnsi="Arial" w:cs="Arial"/>
          <w:b/>
          <w:bCs/>
          <w:sz w:val="24"/>
          <w:szCs w:val="24"/>
        </w:rPr>
      </w:pPr>
      <w:r>
        <w:rPr>
          <w:rFonts w:ascii="Arial" w:eastAsia="Arial" w:hAnsi="Arial" w:cs="Arial"/>
          <w:b/>
          <w:bCs/>
          <w:sz w:val="24"/>
          <w:szCs w:val="24"/>
        </w:rPr>
        <w:t>Análisis de comparecencias de Regidoras</w:t>
      </w:r>
    </w:p>
    <w:p w14:paraId="5648FC24" w14:textId="77777777"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De igual manera, no pasa inadvertido para este </w:t>
      </w:r>
      <w:r>
        <w:rPr>
          <w:rFonts w:ascii="Arial" w:eastAsia="Arial" w:hAnsi="Arial" w:cs="Arial"/>
          <w:i/>
          <w:iCs/>
          <w:sz w:val="24"/>
          <w:szCs w:val="24"/>
        </w:rPr>
        <w:t>órgano jurisdiccional</w:t>
      </w:r>
      <w:r>
        <w:rPr>
          <w:rFonts w:ascii="Arial" w:eastAsia="Arial" w:hAnsi="Arial" w:cs="Arial"/>
          <w:sz w:val="24"/>
          <w:szCs w:val="24"/>
        </w:rPr>
        <w:t xml:space="preserve"> que derivado de las diligencias de investigación realizadas por la </w:t>
      </w:r>
      <w:r>
        <w:rPr>
          <w:rFonts w:ascii="Arial" w:eastAsia="Arial" w:hAnsi="Arial" w:cs="Arial"/>
          <w:i/>
          <w:iCs/>
          <w:sz w:val="24"/>
          <w:szCs w:val="24"/>
        </w:rPr>
        <w:t>autoridad instructora</w:t>
      </w:r>
      <w:r>
        <w:rPr>
          <w:rFonts w:ascii="Arial" w:eastAsia="Arial" w:hAnsi="Arial" w:cs="Arial"/>
          <w:sz w:val="24"/>
          <w:szCs w:val="24"/>
        </w:rPr>
        <w:t xml:space="preserve"> se ordenó requerir a las cinco regidoras mujeres integrantes del </w:t>
      </w:r>
      <w:r>
        <w:rPr>
          <w:rFonts w:ascii="Arial" w:eastAsia="Arial" w:hAnsi="Arial" w:cs="Arial"/>
          <w:i/>
          <w:iCs/>
          <w:sz w:val="24"/>
          <w:szCs w:val="24"/>
        </w:rPr>
        <w:t>Ayuntamiento</w:t>
      </w:r>
      <w:r>
        <w:rPr>
          <w:rFonts w:ascii="Arial" w:eastAsia="Arial" w:hAnsi="Arial" w:cs="Arial"/>
          <w:sz w:val="24"/>
          <w:szCs w:val="24"/>
        </w:rPr>
        <w:t xml:space="preserve"> a fin de que informaran:</w:t>
      </w:r>
    </w:p>
    <w:p w14:paraId="5648FC25" w14:textId="77777777" w:rsidR="001F2AC2" w:rsidRDefault="001D2D9C">
      <w:pPr>
        <w:pStyle w:val="Prrafodelista"/>
        <w:numPr>
          <w:ilvl w:val="1"/>
          <w:numId w:val="32"/>
        </w:numPr>
        <w:spacing w:before="240" w:line="360" w:lineRule="auto"/>
        <w:ind w:left="0" w:hanging="22"/>
        <w:jc w:val="both"/>
        <w:rPr>
          <w:rFonts w:ascii="Arial" w:eastAsia="Arial" w:hAnsi="Arial" w:cs="Arial"/>
          <w:sz w:val="24"/>
          <w:szCs w:val="24"/>
        </w:rPr>
      </w:pPr>
      <w:r>
        <w:rPr>
          <w:rFonts w:ascii="Arial" w:eastAsia="Arial" w:hAnsi="Arial" w:cs="Arial"/>
          <w:sz w:val="24"/>
          <w:szCs w:val="24"/>
        </w:rPr>
        <w:t xml:space="preserve">Si en las sesiones de </w:t>
      </w:r>
      <w:r>
        <w:rPr>
          <w:rFonts w:ascii="Arial" w:eastAsia="Arial" w:hAnsi="Arial" w:cs="Arial"/>
          <w:i/>
          <w:iCs/>
          <w:sz w:val="24"/>
          <w:szCs w:val="24"/>
        </w:rPr>
        <w:t>Cabildo</w:t>
      </w:r>
      <w:r>
        <w:rPr>
          <w:rFonts w:ascii="Arial" w:eastAsia="Arial" w:hAnsi="Arial" w:cs="Arial"/>
          <w:sz w:val="24"/>
          <w:szCs w:val="24"/>
        </w:rPr>
        <w:t xml:space="preserve"> de diez de septiembre y ocho de octubre, ambas del año anterior, presenciaron la emisión de comentarios denostativos en perjuicio de la </w:t>
      </w:r>
      <w:r>
        <w:rPr>
          <w:rFonts w:ascii="Arial" w:eastAsia="Arial" w:hAnsi="Arial" w:cs="Arial"/>
          <w:i/>
          <w:iCs/>
          <w:sz w:val="24"/>
          <w:szCs w:val="24"/>
        </w:rPr>
        <w:t>denunciante</w:t>
      </w:r>
      <w:r>
        <w:rPr>
          <w:rFonts w:ascii="Arial" w:eastAsia="Arial" w:hAnsi="Arial" w:cs="Arial"/>
          <w:sz w:val="24"/>
          <w:szCs w:val="24"/>
        </w:rPr>
        <w:t xml:space="preserve">, así como que se le negara o ignorara su participación o, en su caso la emisión de su voto, por parte del </w:t>
      </w:r>
      <w:proofErr w:type="gramStart"/>
      <w:r>
        <w:rPr>
          <w:rFonts w:ascii="Arial" w:eastAsia="Arial" w:hAnsi="Arial" w:cs="Arial"/>
          <w:i/>
          <w:iCs/>
          <w:sz w:val="24"/>
          <w:szCs w:val="24"/>
        </w:rPr>
        <w:t>Presidente</w:t>
      </w:r>
      <w:proofErr w:type="gramEnd"/>
      <w:r>
        <w:rPr>
          <w:rFonts w:ascii="Arial" w:eastAsia="Arial" w:hAnsi="Arial" w:cs="Arial"/>
          <w:i/>
          <w:iCs/>
          <w:sz w:val="24"/>
          <w:szCs w:val="24"/>
        </w:rPr>
        <w:t xml:space="preserve">, </w:t>
      </w:r>
      <w:proofErr w:type="gramStart"/>
      <w:r>
        <w:rPr>
          <w:rFonts w:ascii="Arial" w:eastAsia="Arial" w:hAnsi="Arial" w:cs="Arial"/>
          <w:i/>
          <w:iCs/>
          <w:sz w:val="24"/>
          <w:szCs w:val="24"/>
        </w:rPr>
        <w:t>Secretario</w:t>
      </w:r>
      <w:proofErr w:type="gramEnd"/>
      <w:r>
        <w:rPr>
          <w:rFonts w:ascii="Arial" w:eastAsia="Arial" w:hAnsi="Arial" w:cs="Arial"/>
          <w:sz w:val="24"/>
          <w:szCs w:val="24"/>
        </w:rPr>
        <w:t xml:space="preserve"> y la </w:t>
      </w:r>
      <w:proofErr w:type="gramStart"/>
      <w:r>
        <w:rPr>
          <w:rFonts w:ascii="Arial" w:eastAsia="Arial" w:hAnsi="Arial" w:cs="Arial"/>
          <w:i/>
          <w:iCs/>
          <w:sz w:val="24"/>
          <w:szCs w:val="24"/>
        </w:rPr>
        <w:t>Secretaria</w:t>
      </w:r>
      <w:proofErr w:type="gramEnd"/>
      <w:r>
        <w:rPr>
          <w:rFonts w:ascii="Arial" w:eastAsia="Arial" w:hAnsi="Arial" w:cs="Arial"/>
          <w:i/>
          <w:iCs/>
          <w:sz w:val="24"/>
          <w:szCs w:val="24"/>
        </w:rPr>
        <w:t xml:space="preserve"> de Desarrollo Urbano</w:t>
      </w:r>
      <w:r>
        <w:rPr>
          <w:rFonts w:ascii="Arial" w:eastAsia="Arial" w:hAnsi="Arial" w:cs="Arial"/>
          <w:sz w:val="24"/>
          <w:szCs w:val="24"/>
        </w:rPr>
        <w:t>;</w:t>
      </w:r>
    </w:p>
    <w:p w14:paraId="5648FC26" w14:textId="77777777" w:rsidR="001F2AC2" w:rsidRDefault="001D2D9C">
      <w:pPr>
        <w:pStyle w:val="Prrafodelista"/>
        <w:numPr>
          <w:ilvl w:val="1"/>
          <w:numId w:val="32"/>
        </w:numPr>
        <w:spacing w:before="240" w:line="360" w:lineRule="auto"/>
        <w:ind w:left="0" w:hanging="22"/>
        <w:jc w:val="both"/>
        <w:rPr>
          <w:rFonts w:ascii="Arial" w:eastAsia="Arial" w:hAnsi="Arial" w:cs="Arial"/>
          <w:sz w:val="24"/>
          <w:szCs w:val="24"/>
        </w:rPr>
      </w:pPr>
      <w:r>
        <w:rPr>
          <w:rFonts w:ascii="Arial" w:eastAsia="Arial" w:hAnsi="Arial" w:cs="Arial"/>
          <w:sz w:val="24"/>
          <w:szCs w:val="24"/>
        </w:rPr>
        <w:t>De ser afirmativo, precisaran en qué consistieron tales manifestaciones, indicando de manera puntual las circunstancias de modo, tiempo y lugar en las que atestiguaron tales conductas;</w:t>
      </w:r>
    </w:p>
    <w:p w14:paraId="5648FC27" w14:textId="77777777" w:rsidR="001F2AC2" w:rsidRDefault="001D2D9C">
      <w:pPr>
        <w:pStyle w:val="Prrafodelista"/>
        <w:numPr>
          <w:ilvl w:val="1"/>
          <w:numId w:val="32"/>
        </w:numPr>
        <w:spacing w:before="240" w:line="360" w:lineRule="auto"/>
        <w:ind w:left="0" w:hanging="22"/>
        <w:jc w:val="both"/>
        <w:rPr>
          <w:rFonts w:ascii="Arial" w:eastAsia="Arial" w:hAnsi="Arial" w:cs="Arial"/>
          <w:sz w:val="24"/>
          <w:szCs w:val="24"/>
        </w:rPr>
      </w:pPr>
      <w:r>
        <w:rPr>
          <w:rFonts w:ascii="Arial" w:eastAsia="Arial" w:hAnsi="Arial" w:cs="Arial"/>
          <w:sz w:val="24"/>
          <w:szCs w:val="24"/>
        </w:rPr>
        <w:t xml:space="preserve">Indicaran si, de manera adicional a las fechas ya señaladas, han sido conocedora de otras situaciones similares en las que el </w:t>
      </w:r>
      <w:proofErr w:type="gramStart"/>
      <w:r>
        <w:rPr>
          <w:rFonts w:ascii="Arial" w:eastAsia="Arial" w:hAnsi="Arial" w:cs="Arial"/>
          <w:i/>
          <w:iCs/>
          <w:sz w:val="24"/>
          <w:szCs w:val="24"/>
        </w:rPr>
        <w:t>Presidente</w:t>
      </w:r>
      <w:proofErr w:type="gramEnd"/>
      <w:r>
        <w:rPr>
          <w:rFonts w:ascii="Arial" w:eastAsia="Arial" w:hAnsi="Arial" w:cs="Arial"/>
          <w:sz w:val="24"/>
          <w:szCs w:val="24"/>
        </w:rPr>
        <w:t xml:space="preserve">, </w:t>
      </w:r>
      <w:proofErr w:type="gramStart"/>
      <w:r>
        <w:rPr>
          <w:rFonts w:ascii="Arial" w:eastAsia="Arial" w:hAnsi="Arial" w:cs="Arial"/>
          <w:i/>
          <w:iCs/>
          <w:sz w:val="24"/>
          <w:szCs w:val="24"/>
        </w:rPr>
        <w:t>Secretario</w:t>
      </w:r>
      <w:proofErr w:type="gramEnd"/>
      <w:r>
        <w:rPr>
          <w:rFonts w:ascii="Arial" w:eastAsia="Arial" w:hAnsi="Arial" w:cs="Arial"/>
          <w:sz w:val="24"/>
          <w:szCs w:val="24"/>
        </w:rPr>
        <w:t xml:space="preserve"> o la </w:t>
      </w:r>
      <w:proofErr w:type="gramStart"/>
      <w:r>
        <w:rPr>
          <w:rFonts w:ascii="Arial" w:eastAsia="Arial" w:hAnsi="Arial" w:cs="Arial"/>
          <w:i/>
          <w:iCs/>
          <w:sz w:val="24"/>
          <w:szCs w:val="24"/>
        </w:rPr>
        <w:t>Secretaria</w:t>
      </w:r>
      <w:proofErr w:type="gramEnd"/>
      <w:r>
        <w:rPr>
          <w:rFonts w:ascii="Arial" w:eastAsia="Arial" w:hAnsi="Arial" w:cs="Arial"/>
          <w:i/>
          <w:iCs/>
          <w:sz w:val="24"/>
          <w:szCs w:val="24"/>
        </w:rPr>
        <w:t xml:space="preserve"> de Desarrollo Urbano</w:t>
      </w:r>
      <w:r>
        <w:rPr>
          <w:rFonts w:ascii="Arial" w:eastAsia="Arial" w:hAnsi="Arial" w:cs="Arial"/>
          <w:sz w:val="24"/>
          <w:szCs w:val="24"/>
        </w:rPr>
        <w:t xml:space="preserve">, interactuaran de manera negativa hacia la </w:t>
      </w:r>
      <w:r>
        <w:rPr>
          <w:rFonts w:ascii="Arial" w:eastAsia="Arial" w:hAnsi="Arial" w:cs="Arial"/>
          <w:i/>
          <w:sz w:val="24"/>
          <w:szCs w:val="24"/>
        </w:rPr>
        <w:t>quejosa</w:t>
      </w:r>
      <w:r>
        <w:rPr>
          <w:rFonts w:ascii="Arial" w:eastAsia="Arial" w:hAnsi="Arial" w:cs="Arial"/>
          <w:sz w:val="24"/>
          <w:szCs w:val="24"/>
        </w:rPr>
        <w:t>;</w:t>
      </w:r>
    </w:p>
    <w:p w14:paraId="5648FC28" w14:textId="77777777" w:rsidR="001F2AC2" w:rsidRPr="00720E15" w:rsidRDefault="001D2D9C">
      <w:pPr>
        <w:pStyle w:val="Prrafodelista"/>
        <w:numPr>
          <w:ilvl w:val="1"/>
          <w:numId w:val="32"/>
        </w:numPr>
        <w:spacing w:before="240" w:line="360" w:lineRule="auto"/>
        <w:ind w:left="0" w:hanging="22"/>
        <w:jc w:val="both"/>
        <w:rPr>
          <w:rFonts w:ascii="Arial" w:eastAsia="Arial" w:hAnsi="Arial" w:cs="Arial"/>
          <w:sz w:val="24"/>
          <w:szCs w:val="24"/>
        </w:rPr>
      </w:pPr>
      <w:r w:rsidRPr="00720E15">
        <w:rPr>
          <w:rFonts w:ascii="Arial" w:eastAsia="Arial" w:hAnsi="Arial" w:cs="Arial"/>
          <w:sz w:val="24"/>
          <w:szCs w:val="24"/>
        </w:rPr>
        <w:lastRenderedPageBreak/>
        <w:t>De ser afirmativa la respuesta del inciso anterior, indicaran las fechas, lugares y contexto en las que conocieron los hechos que señalan; y,</w:t>
      </w:r>
    </w:p>
    <w:p w14:paraId="5648FC29" w14:textId="77777777" w:rsidR="001F2AC2" w:rsidRDefault="001D2D9C">
      <w:pPr>
        <w:pStyle w:val="Prrafodelista"/>
        <w:numPr>
          <w:ilvl w:val="1"/>
          <w:numId w:val="32"/>
        </w:numPr>
        <w:spacing w:before="240" w:line="360" w:lineRule="auto"/>
        <w:ind w:left="0" w:hanging="22"/>
        <w:jc w:val="both"/>
        <w:rPr>
          <w:rFonts w:ascii="Arial" w:eastAsia="Arial" w:hAnsi="Arial" w:cs="Arial"/>
          <w:sz w:val="24"/>
          <w:szCs w:val="24"/>
        </w:rPr>
      </w:pPr>
      <w:r>
        <w:rPr>
          <w:rFonts w:ascii="Arial" w:eastAsia="Arial" w:hAnsi="Arial" w:cs="Arial"/>
          <w:sz w:val="24"/>
          <w:szCs w:val="24"/>
        </w:rPr>
        <w:t>Informaran de igual manera, si habían solicitado información relacionada con el cargo que ocupan y si esta les ha sido entregada de manera oportuna y completa.</w:t>
      </w:r>
    </w:p>
    <w:p w14:paraId="5648FC2A" w14:textId="77777777" w:rsidR="001F2AC2" w:rsidRDefault="001D2D9C">
      <w:pPr>
        <w:spacing w:before="240" w:line="360" w:lineRule="auto"/>
        <w:jc w:val="both"/>
        <w:rPr>
          <w:rFonts w:ascii="Arial" w:eastAsia="Arial" w:hAnsi="Arial" w:cs="Arial"/>
          <w:i/>
          <w:iCs/>
          <w:sz w:val="24"/>
          <w:szCs w:val="24"/>
        </w:rPr>
      </w:pPr>
      <w:r>
        <w:rPr>
          <w:rFonts w:ascii="Arial" w:eastAsia="Arial" w:hAnsi="Arial" w:cs="Arial"/>
          <w:sz w:val="24"/>
          <w:szCs w:val="24"/>
        </w:rPr>
        <w:t xml:space="preserve">En este sentido, tal y como se advierte de las respuestas realizadas, descritas en el Anexo I de Pruebas no se advierte, ni de manera indiciaria, algún trato diferenciado hacia su persona por parte de las </w:t>
      </w:r>
      <w:r>
        <w:rPr>
          <w:rFonts w:ascii="Arial" w:eastAsia="Arial" w:hAnsi="Arial" w:cs="Arial"/>
          <w:i/>
          <w:iCs/>
          <w:sz w:val="24"/>
          <w:szCs w:val="24"/>
        </w:rPr>
        <w:t>autoridades denunciadas</w:t>
      </w:r>
      <w:r>
        <w:rPr>
          <w:rFonts w:ascii="Arial" w:eastAsia="Arial" w:hAnsi="Arial" w:cs="Arial"/>
          <w:sz w:val="24"/>
          <w:szCs w:val="24"/>
        </w:rPr>
        <w:t xml:space="preserve"> como lo señala la </w:t>
      </w:r>
      <w:r>
        <w:rPr>
          <w:rFonts w:ascii="Arial" w:eastAsia="Arial" w:hAnsi="Arial" w:cs="Arial"/>
          <w:i/>
          <w:iCs/>
          <w:sz w:val="24"/>
          <w:szCs w:val="24"/>
        </w:rPr>
        <w:t>quejosa</w:t>
      </w:r>
      <w:r>
        <w:rPr>
          <w:rFonts w:ascii="Arial" w:eastAsia="Arial" w:hAnsi="Arial" w:cs="Arial"/>
          <w:sz w:val="24"/>
          <w:szCs w:val="24"/>
        </w:rPr>
        <w:t xml:space="preserve">; toda vez que las cinco regidoras fueron coincidentes en señalar que no tuvieron conocimiento de las solicitudes de información, ni a la fecha de sus respectivas respuestas habían tenido conocimiento de la emisión de comentarios o acciones denostativas por parte del </w:t>
      </w:r>
      <w:r>
        <w:rPr>
          <w:rFonts w:ascii="Arial" w:eastAsia="Arial" w:hAnsi="Arial" w:cs="Arial"/>
          <w:i/>
          <w:iCs/>
          <w:sz w:val="24"/>
          <w:szCs w:val="24"/>
        </w:rPr>
        <w:t>Presidente, Secretario</w:t>
      </w:r>
      <w:r>
        <w:rPr>
          <w:rFonts w:ascii="Arial" w:eastAsia="Arial" w:hAnsi="Arial" w:cs="Arial"/>
          <w:sz w:val="24"/>
          <w:szCs w:val="24"/>
        </w:rPr>
        <w:t xml:space="preserve"> o </w:t>
      </w:r>
      <w:r>
        <w:rPr>
          <w:rFonts w:ascii="Arial" w:eastAsia="Arial" w:hAnsi="Arial" w:cs="Arial"/>
          <w:i/>
          <w:iCs/>
          <w:sz w:val="24"/>
          <w:szCs w:val="24"/>
        </w:rPr>
        <w:t xml:space="preserve">Secretaria de Desarrollo Urbano </w:t>
      </w:r>
      <w:r>
        <w:rPr>
          <w:rFonts w:ascii="Arial" w:eastAsia="Arial" w:hAnsi="Arial" w:cs="Arial"/>
          <w:sz w:val="24"/>
          <w:szCs w:val="24"/>
        </w:rPr>
        <w:t>hacia la</w:t>
      </w:r>
      <w:r>
        <w:rPr>
          <w:rFonts w:ascii="Arial" w:eastAsia="Arial" w:hAnsi="Arial" w:cs="Arial"/>
          <w:i/>
          <w:iCs/>
          <w:sz w:val="24"/>
          <w:szCs w:val="24"/>
        </w:rPr>
        <w:t xml:space="preserve"> denunciante.</w:t>
      </w:r>
    </w:p>
    <w:p w14:paraId="5648FC2B" w14:textId="1E220C18" w:rsidR="001F2AC2" w:rsidRDefault="001D2D9C">
      <w:pPr>
        <w:spacing w:before="240" w:line="360" w:lineRule="auto"/>
        <w:jc w:val="both"/>
        <w:rPr>
          <w:rFonts w:ascii="Arial" w:eastAsia="Arial" w:hAnsi="Arial" w:cs="Arial"/>
          <w:sz w:val="24"/>
          <w:szCs w:val="24"/>
        </w:rPr>
      </w:pPr>
      <w:r>
        <w:rPr>
          <w:rFonts w:ascii="Arial" w:hAnsi="Arial" w:cs="Arial"/>
          <w:sz w:val="24"/>
          <w:szCs w:val="24"/>
        </w:rPr>
        <w:t xml:space="preserve">Así, las regidoras </w:t>
      </w:r>
      <w:proofErr w:type="spellStart"/>
      <w:r>
        <w:rPr>
          <w:rFonts w:ascii="Arial" w:hAnsi="Arial" w:cs="Arial"/>
          <w:sz w:val="24"/>
          <w:szCs w:val="24"/>
        </w:rPr>
        <w:t>Marissa</w:t>
      </w:r>
      <w:proofErr w:type="spellEnd"/>
      <w:r>
        <w:rPr>
          <w:rFonts w:ascii="Arial" w:hAnsi="Arial" w:cs="Arial"/>
          <w:sz w:val="24"/>
          <w:szCs w:val="24"/>
        </w:rPr>
        <w:t xml:space="preserve"> Celeste Trujillo Magaña y Kathia Elena Ortíz Ávila señalaron que la información que habían solicitado les había sido entregada de manera oportuna y completa; </w:t>
      </w:r>
      <w:r>
        <w:rPr>
          <w:rFonts w:ascii="Arial" w:eastAsia="Arial" w:hAnsi="Arial" w:cs="Arial"/>
          <w:sz w:val="24"/>
          <w:szCs w:val="24"/>
        </w:rPr>
        <w:t xml:space="preserve">sin que pase inadvertido que la </w:t>
      </w:r>
      <w:r w:rsidR="00AA1D0C">
        <w:rPr>
          <w:rFonts w:ascii="Arial" w:eastAsia="Arial" w:hAnsi="Arial" w:cs="Arial"/>
          <w:color w:val="000000"/>
          <w:sz w:val="24"/>
          <w:szCs w:val="24"/>
        </w:rPr>
        <w:t>Regidora</w:t>
      </w:r>
      <w:r>
        <w:rPr>
          <w:rFonts w:ascii="Arial" w:eastAsia="Arial" w:hAnsi="Arial" w:cs="Arial"/>
          <w:sz w:val="24"/>
          <w:szCs w:val="24"/>
        </w:rPr>
        <w:t xml:space="preserve"> Edna </w:t>
      </w:r>
      <w:proofErr w:type="spellStart"/>
      <w:r>
        <w:rPr>
          <w:rFonts w:ascii="Arial" w:eastAsia="Arial" w:hAnsi="Arial" w:cs="Arial"/>
          <w:sz w:val="24"/>
          <w:szCs w:val="24"/>
        </w:rPr>
        <w:t>Janette</w:t>
      </w:r>
      <w:proofErr w:type="spellEnd"/>
      <w:r>
        <w:rPr>
          <w:rFonts w:ascii="Arial" w:eastAsia="Arial" w:hAnsi="Arial" w:cs="Arial"/>
          <w:sz w:val="24"/>
          <w:szCs w:val="24"/>
        </w:rPr>
        <w:t xml:space="preserve"> Martínez Nambo señaló que, sí ha solicitado diversa información, y que, en los casos requeridos, no le ha sido entregada conforme a los procedimientos institucionales.</w:t>
      </w:r>
    </w:p>
    <w:p w14:paraId="5648FC2C" w14:textId="77777777"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En tanto que, las regidoras Lucila Martínez Manríquez y Mariana Estefany Oroizco Hernández, señalaron que, si bien no se les ha negado información necesaria para el ejercicio de sus cargos, son conocedoras de los tiempos de los procesos que la propia administración conlleva, mismos que consideran pertinente optimizar.</w:t>
      </w:r>
    </w:p>
    <w:p w14:paraId="5648FC2D" w14:textId="77777777"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Por su parte, en sus comparecencias a la audiencia de pruebas y alegatos </w:t>
      </w:r>
      <w:r>
        <w:rPr>
          <w:rFonts w:ascii="Arial" w:eastAsia="Arial" w:hAnsi="Arial" w:cs="Arial"/>
          <w:b/>
          <w:sz w:val="24"/>
          <w:szCs w:val="24"/>
        </w:rPr>
        <w:t xml:space="preserve">todas fueron coincidentes en señalar que de los autos que integran el procedimiento no se advierte ningún contexto que permita sostener algún trato desigual, discriminatorio o adverso hacia la </w:t>
      </w:r>
      <w:r>
        <w:rPr>
          <w:rFonts w:ascii="Arial" w:eastAsia="Arial" w:hAnsi="Arial" w:cs="Arial"/>
          <w:b/>
          <w:i/>
          <w:sz w:val="24"/>
          <w:szCs w:val="24"/>
        </w:rPr>
        <w:t>denunciante</w:t>
      </w:r>
      <w:r>
        <w:rPr>
          <w:rFonts w:ascii="Arial" w:eastAsia="Arial" w:hAnsi="Arial" w:cs="Arial"/>
          <w:sz w:val="24"/>
          <w:szCs w:val="24"/>
        </w:rPr>
        <w:t xml:space="preserve">, en relación con el impacto diferenciado y desproporcionado por razones de </w:t>
      </w:r>
      <w:r>
        <w:rPr>
          <w:rFonts w:ascii="Arial" w:eastAsia="Arial" w:hAnsi="Arial" w:cs="Arial"/>
          <w:sz w:val="24"/>
          <w:szCs w:val="24"/>
        </w:rPr>
        <w:lastRenderedPageBreak/>
        <w:t xml:space="preserve">género alegado, por lo que niegan la existencia de </w:t>
      </w:r>
      <w:r>
        <w:rPr>
          <w:rFonts w:ascii="Arial" w:eastAsia="Arial" w:hAnsi="Arial" w:cs="Arial"/>
          <w:i/>
          <w:iCs/>
          <w:sz w:val="24"/>
          <w:szCs w:val="24"/>
        </w:rPr>
        <w:t>VPMG</w:t>
      </w:r>
      <w:r>
        <w:rPr>
          <w:rFonts w:ascii="Arial" w:eastAsia="Arial" w:hAnsi="Arial" w:cs="Arial"/>
          <w:sz w:val="24"/>
          <w:szCs w:val="24"/>
        </w:rPr>
        <w:t xml:space="preserve"> en contra de la </w:t>
      </w:r>
      <w:r>
        <w:rPr>
          <w:rFonts w:ascii="Arial" w:eastAsia="Arial" w:hAnsi="Arial" w:cs="Arial"/>
          <w:i/>
          <w:sz w:val="24"/>
          <w:szCs w:val="24"/>
        </w:rPr>
        <w:t>quejosa.</w:t>
      </w:r>
    </w:p>
    <w:p w14:paraId="5648FC2E" w14:textId="77777777" w:rsidR="001F2AC2" w:rsidRPr="00720E15" w:rsidRDefault="001D2D9C">
      <w:pPr>
        <w:spacing w:before="240" w:line="360" w:lineRule="auto"/>
        <w:jc w:val="both"/>
        <w:rPr>
          <w:rFonts w:ascii="Arial" w:eastAsia="Arial" w:hAnsi="Arial" w:cs="Arial"/>
          <w:sz w:val="24"/>
          <w:szCs w:val="24"/>
        </w:rPr>
      </w:pPr>
      <w:r w:rsidRPr="00720E15">
        <w:rPr>
          <w:rFonts w:ascii="Arial" w:eastAsia="Arial" w:hAnsi="Arial" w:cs="Arial"/>
          <w:sz w:val="24"/>
          <w:szCs w:val="24"/>
        </w:rPr>
        <w:t xml:space="preserve">En relatadas condiciones, este </w:t>
      </w:r>
      <w:r w:rsidRPr="00720E15">
        <w:rPr>
          <w:rFonts w:ascii="Arial" w:eastAsia="Arial" w:hAnsi="Arial" w:cs="Arial"/>
          <w:i/>
          <w:iCs/>
          <w:sz w:val="24"/>
          <w:szCs w:val="24"/>
        </w:rPr>
        <w:t>Tribunal Electoral</w:t>
      </w:r>
      <w:r w:rsidRPr="00720E15">
        <w:rPr>
          <w:rFonts w:ascii="Arial" w:eastAsia="Arial" w:hAnsi="Arial" w:cs="Arial"/>
          <w:sz w:val="24"/>
          <w:szCs w:val="24"/>
        </w:rPr>
        <w:t xml:space="preserve"> no advierte, ni de forma indiciaria algún trato desigual, discriminatorio o adverso hacia la </w:t>
      </w:r>
      <w:r w:rsidRPr="00720E15">
        <w:rPr>
          <w:rFonts w:ascii="Arial" w:eastAsia="Arial" w:hAnsi="Arial" w:cs="Arial"/>
          <w:i/>
          <w:iCs/>
          <w:sz w:val="24"/>
          <w:szCs w:val="24"/>
        </w:rPr>
        <w:t xml:space="preserve">quejosa, </w:t>
      </w:r>
      <w:r w:rsidRPr="00720E15">
        <w:rPr>
          <w:rFonts w:ascii="Arial" w:eastAsia="Arial" w:hAnsi="Arial" w:cs="Arial"/>
          <w:sz w:val="24"/>
          <w:szCs w:val="24"/>
        </w:rPr>
        <w:t xml:space="preserve">como lo refiere, ni tampoco que las omisiones acreditadas en los </w:t>
      </w:r>
      <w:r w:rsidRPr="00720E15">
        <w:rPr>
          <w:rFonts w:ascii="Arial" w:eastAsia="Arial" w:hAnsi="Arial" w:cs="Arial"/>
          <w:i/>
          <w:iCs/>
          <w:sz w:val="24"/>
          <w:szCs w:val="24"/>
        </w:rPr>
        <w:t xml:space="preserve">juicios de la ciudadanía </w:t>
      </w:r>
      <w:proofErr w:type="gramStart"/>
      <w:r w:rsidRPr="00720E15">
        <w:rPr>
          <w:rFonts w:ascii="Arial" w:eastAsia="Arial" w:hAnsi="Arial" w:cs="Arial"/>
          <w:sz w:val="24"/>
          <w:szCs w:val="24"/>
        </w:rPr>
        <w:t>señalados,</w:t>
      </w:r>
      <w:proofErr w:type="gramEnd"/>
      <w:r w:rsidRPr="00720E15">
        <w:rPr>
          <w:rFonts w:ascii="Arial" w:eastAsia="Arial" w:hAnsi="Arial" w:cs="Arial"/>
          <w:sz w:val="24"/>
          <w:szCs w:val="24"/>
        </w:rPr>
        <w:t xml:space="preserve"> hayan sido generadas por motivos de género.</w:t>
      </w:r>
    </w:p>
    <w:p w14:paraId="5648FC2F" w14:textId="77777777" w:rsidR="001F2AC2" w:rsidRPr="00720E15" w:rsidRDefault="001D2D9C">
      <w:pPr>
        <w:pStyle w:val="Prrafodelista"/>
        <w:numPr>
          <w:ilvl w:val="0"/>
          <w:numId w:val="35"/>
        </w:numPr>
        <w:spacing w:before="240" w:line="360" w:lineRule="auto"/>
        <w:jc w:val="both"/>
        <w:rPr>
          <w:rFonts w:ascii="Arial" w:eastAsia="Arial" w:hAnsi="Arial" w:cs="Arial"/>
          <w:b/>
          <w:bCs/>
          <w:sz w:val="24"/>
          <w:szCs w:val="24"/>
        </w:rPr>
      </w:pPr>
      <w:r w:rsidRPr="00720E15">
        <w:rPr>
          <w:rFonts w:ascii="Arial" w:eastAsia="Arial" w:hAnsi="Arial" w:cs="Arial"/>
          <w:b/>
          <w:bCs/>
          <w:sz w:val="24"/>
          <w:szCs w:val="24"/>
        </w:rPr>
        <w:t>Análisis del presunto actuar contumaz de las autoridades</w:t>
      </w:r>
    </w:p>
    <w:p w14:paraId="5648FC30" w14:textId="77777777"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Ahora bien, por cuanto hace a la afirmación de la </w:t>
      </w:r>
      <w:r>
        <w:rPr>
          <w:rFonts w:ascii="Arial" w:eastAsia="Arial" w:hAnsi="Arial" w:cs="Arial"/>
          <w:i/>
          <w:iCs/>
          <w:sz w:val="24"/>
          <w:szCs w:val="24"/>
        </w:rPr>
        <w:t>quejosa</w:t>
      </w:r>
      <w:r>
        <w:rPr>
          <w:rFonts w:ascii="Arial" w:eastAsia="Arial" w:hAnsi="Arial" w:cs="Arial"/>
          <w:sz w:val="24"/>
          <w:szCs w:val="24"/>
        </w:rPr>
        <w:t xml:space="preserve"> relativa a que </w:t>
      </w:r>
      <w:r>
        <w:rPr>
          <w:rFonts w:ascii="Arial" w:eastAsia="Arial" w:hAnsi="Arial" w:cs="Arial"/>
          <w:b/>
          <w:bCs/>
          <w:sz w:val="24"/>
          <w:szCs w:val="24"/>
        </w:rPr>
        <w:t xml:space="preserve">persiste el actuar de las </w:t>
      </w:r>
      <w:r>
        <w:rPr>
          <w:rFonts w:ascii="Arial" w:eastAsia="Arial" w:hAnsi="Arial" w:cs="Arial"/>
          <w:b/>
          <w:bCs/>
          <w:i/>
          <w:iCs/>
          <w:sz w:val="24"/>
          <w:szCs w:val="24"/>
        </w:rPr>
        <w:t>autoridades</w:t>
      </w:r>
      <w:r>
        <w:rPr>
          <w:rFonts w:ascii="Arial" w:eastAsia="Arial" w:hAnsi="Arial" w:cs="Arial"/>
          <w:i/>
          <w:iCs/>
          <w:sz w:val="24"/>
          <w:szCs w:val="24"/>
        </w:rPr>
        <w:t xml:space="preserve"> </w:t>
      </w:r>
      <w:r>
        <w:rPr>
          <w:rFonts w:ascii="Arial" w:eastAsia="Arial" w:hAnsi="Arial" w:cs="Arial"/>
          <w:b/>
          <w:bCs/>
          <w:i/>
          <w:iCs/>
          <w:sz w:val="24"/>
          <w:szCs w:val="24"/>
        </w:rPr>
        <w:t>denunciadas</w:t>
      </w:r>
      <w:r>
        <w:rPr>
          <w:rFonts w:ascii="Arial" w:eastAsia="Arial" w:hAnsi="Arial" w:cs="Arial"/>
          <w:sz w:val="24"/>
          <w:szCs w:val="24"/>
        </w:rPr>
        <w:t xml:space="preserve">, no precisa cuáles son los actos concretos que, en su concepto continúan actualizándose, ni expone hechos específicos o circunstancias de modo, tiempo y lugar que permitan a este </w:t>
      </w:r>
      <w:r>
        <w:rPr>
          <w:rFonts w:ascii="Arial" w:eastAsia="Arial" w:hAnsi="Arial" w:cs="Arial"/>
          <w:i/>
          <w:sz w:val="24"/>
          <w:szCs w:val="24"/>
        </w:rPr>
        <w:t>órgano jurisdiccional</w:t>
      </w:r>
      <w:r>
        <w:rPr>
          <w:rFonts w:ascii="Arial" w:eastAsia="Arial" w:hAnsi="Arial" w:cs="Arial"/>
          <w:sz w:val="24"/>
          <w:szCs w:val="24"/>
        </w:rPr>
        <w:t xml:space="preserve"> advertir, siquiera de manera indiciaria, una posible vulneración a sus derechos político-electorales, mucho menos a quién concretamente se los atribuye. </w:t>
      </w:r>
    </w:p>
    <w:p w14:paraId="5648FC31" w14:textId="77777777"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Máxime que como quedó previamente evidenciado, las </w:t>
      </w:r>
      <w:r>
        <w:rPr>
          <w:rFonts w:ascii="Arial" w:eastAsia="Arial" w:hAnsi="Arial" w:cs="Arial"/>
          <w:i/>
          <w:iCs/>
          <w:sz w:val="24"/>
          <w:szCs w:val="24"/>
        </w:rPr>
        <w:t>autoridades responsables</w:t>
      </w:r>
      <w:r>
        <w:rPr>
          <w:rFonts w:ascii="Arial" w:eastAsia="Arial" w:hAnsi="Arial" w:cs="Arial"/>
          <w:sz w:val="24"/>
          <w:szCs w:val="24"/>
        </w:rPr>
        <w:t xml:space="preserve"> dieron cabal cumplimiento a lo ordenado por este </w:t>
      </w:r>
      <w:r>
        <w:rPr>
          <w:rFonts w:ascii="Arial" w:eastAsia="Arial" w:hAnsi="Arial" w:cs="Arial"/>
          <w:i/>
          <w:iCs/>
          <w:sz w:val="24"/>
          <w:szCs w:val="24"/>
        </w:rPr>
        <w:t>Tribunal Electoral</w:t>
      </w:r>
      <w:r>
        <w:rPr>
          <w:rFonts w:ascii="Arial" w:eastAsia="Arial" w:hAnsi="Arial" w:cs="Arial"/>
          <w:sz w:val="24"/>
          <w:szCs w:val="24"/>
        </w:rPr>
        <w:t xml:space="preserve"> en las respectivas sentencias.</w:t>
      </w:r>
    </w:p>
    <w:p w14:paraId="5648FC32" w14:textId="77777777"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 xml:space="preserve">No obstante, y en atención a la obligación de este </w:t>
      </w:r>
      <w:r>
        <w:rPr>
          <w:rFonts w:ascii="Arial" w:eastAsia="Arial" w:hAnsi="Arial" w:cs="Arial"/>
          <w:i/>
          <w:sz w:val="24"/>
          <w:szCs w:val="24"/>
        </w:rPr>
        <w:t>órgano jurisdiccional</w:t>
      </w:r>
      <w:r>
        <w:rPr>
          <w:rFonts w:ascii="Arial" w:eastAsia="Arial" w:hAnsi="Arial" w:cs="Arial"/>
          <w:sz w:val="24"/>
          <w:szCs w:val="24"/>
        </w:rPr>
        <w:t xml:space="preserve"> de adoptar las medidas necesarias para eliminar toda forma de discriminación y los obstáculos que impidan el libre desarrollo de las mujeres en condiciones de igualdad, el veinticuatro de febrero, la Magistrada Ponente requirió al titular de la Secretaría General de Acuerdos de este </w:t>
      </w:r>
      <w:r>
        <w:rPr>
          <w:rFonts w:ascii="Arial" w:eastAsia="Arial" w:hAnsi="Arial" w:cs="Arial"/>
          <w:i/>
          <w:sz w:val="24"/>
          <w:szCs w:val="24"/>
        </w:rPr>
        <w:t>Tribunal Electoral</w:t>
      </w:r>
      <w:r>
        <w:rPr>
          <w:rFonts w:ascii="Arial" w:eastAsia="Arial" w:hAnsi="Arial" w:cs="Arial"/>
          <w:sz w:val="24"/>
          <w:szCs w:val="24"/>
        </w:rPr>
        <w:t xml:space="preserve"> a efecto de que informara si en sus registros obraba constancia de algún diverso medio de impugnación promovido por la </w:t>
      </w:r>
      <w:r>
        <w:rPr>
          <w:rFonts w:ascii="Arial" w:eastAsia="Arial" w:hAnsi="Arial" w:cs="Arial"/>
          <w:i/>
          <w:sz w:val="24"/>
          <w:szCs w:val="24"/>
        </w:rPr>
        <w:t>denunciante</w:t>
      </w:r>
      <w:r>
        <w:rPr>
          <w:rStyle w:val="Refdenotaalpie"/>
          <w:rFonts w:ascii="Arial" w:eastAsia="Arial" w:hAnsi="Arial" w:cs="Arial"/>
          <w:sz w:val="24"/>
          <w:szCs w:val="24"/>
        </w:rPr>
        <w:footnoteReference w:id="62"/>
      </w:r>
      <w:r>
        <w:rPr>
          <w:rFonts w:ascii="Arial" w:eastAsia="Arial" w:hAnsi="Arial" w:cs="Arial"/>
          <w:sz w:val="24"/>
          <w:szCs w:val="24"/>
        </w:rPr>
        <w:t>.</w:t>
      </w:r>
    </w:p>
    <w:p w14:paraId="5648FC33" w14:textId="77777777" w:rsidR="001F2AC2" w:rsidRDefault="001D2D9C">
      <w:pPr>
        <w:spacing w:before="240" w:line="360" w:lineRule="auto"/>
        <w:jc w:val="both"/>
        <w:rPr>
          <w:rFonts w:ascii="Arial" w:eastAsia="Arial" w:hAnsi="Arial" w:cs="Arial"/>
          <w:sz w:val="24"/>
          <w:szCs w:val="24"/>
        </w:rPr>
      </w:pPr>
      <w:r>
        <w:rPr>
          <w:rFonts w:ascii="Arial" w:eastAsia="Arial" w:hAnsi="Arial" w:cs="Arial"/>
          <w:sz w:val="24"/>
          <w:szCs w:val="24"/>
        </w:rPr>
        <w:t>En respuesta, el veinticinco siguiente, dicha autoridad remitió el oficio TEEM-SGA-338/2026</w:t>
      </w:r>
      <w:r>
        <w:rPr>
          <w:rStyle w:val="Refdenotaalpie"/>
          <w:rFonts w:ascii="Arial" w:eastAsia="Arial" w:hAnsi="Arial" w:cs="Arial"/>
          <w:sz w:val="24"/>
          <w:szCs w:val="24"/>
        </w:rPr>
        <w:footnoteReference w:id="63"/>
      </w:r>
      <w:r>
        <w:rPr>
          <w:rFonts w:ascii="Arial" w:eastAsia="Arial" w:hAnsi="Arial" w:cs="Arial"/>
          <w:sz w:val="24"/>
          <w:szCs w:val="24"/>
        </w:rPr>
        <w:t xml:space="preserve">, mediante el cual hizo del conocimiento que el veintiocho de enero, este </w:t>
      </w:r>
      <w:r>
        <w:rPr>
          <w:rFonts w:ascii="Arial" w:eastAsia="Arial" w:hAnsi="Arial" w:cs="Arial"/>
          <w:i/>
          <w:iCs/>
          <w:sz w:val="24"/>
          <w:szCs w:val="24"/>
        </w:rPr>
        <w:t>órgano jurisdiccional</w:t>
      </w:r>
      <w:r>
        <w:rPr>
          <w:rFonts w:ascii="Arial" w:eastAsia="Arial" w:hAnsi="Arial" w:cs="Arial"/>
          <w:sz w:val="24"/>
          <w:szCs w:val="24"/>
        </w:rPr>
        <w:t xml:space="preserve"> emitió sentencia en el </w:t>
      </w:r>
      <w:r>
        <w:rPr>
          <w:rFonts w:ascii="Arial" w:eastAsia="Arial" w:hAnsi="Arial" w:cs="Arial"/>
          <w:sz w:val="24"/>
          <w:szCs w:val="24"/>
        </w:rPr>
        <w:lastRenderedPageBreak/>
        <w:t xml:space="preserve">diverso </w:t>
      </w:r>
      <w:r>
        <w:rPr>
          <w:rFonts w:ascii="Arial" w:eastAsia="Arial" w:hAnsi="Arial" w:cs="Arial"/>
          <w:i/>
          <w:iCs/>
          <w:sz w:val="24"/>
          <w:szCs w:val="24"/>
        </w:rPr>
        <w:t>juicio de la ciudadanía</w:t>
      </w:r>
      <w:r>
        <w:rPr>
          <w:rFonts w:ascii="Arial" w:eastAsia="Arial" w:hAnsi="Arial" w:cs="Arial"/>
          <w:sz w:val="24"/>
          <w:szCs w:val="24"/>
        </w:rPr>
        <w:t xml:space="preserve"> </w:t>
      </w:r>
      <w:r>
        <w:rPr>
          <w:rFonts w:ascii="Arial" w:eastAsia="Arial" w:hAnsi="Arial" w:cs="Arial"/>
          <w:b/>
          <w:bCs/>
          <w:sz w:val="24"/>
          <w:szCs w:val="24"/>
        </w:rPr>
        <w:t>TEEM-JDC-265/2025</w:t>
      </w:r>
      <w:r>
        <w:rPr>
          <w:rFonts w:ascii="Arial" w:eastAsia="Arial" w:hAnsi="Arial" w:cs="Arial"/>
          <w:sz w:val="24"/>
          <w:szCs w:val="24"/>
        </w:rPr>
        <w:t xml:space="preserve">; en la que se declaró </w:t>
      </w:r>
      <w:r>
        <w:rPr>
          <w:rFonts w:ascii="Arial" w:eastAsia="Arial" w:hAnsi="Arial" w:cs="Arial"/>
          <w:b/>
          <w:bCs/>
          <w:sz w:val="24"/>
          <w:szCs w:val="24"/>
        </w:rPr>
        <w:t>inexistente</w:t>
      </w:r>
      <w:r>
        <w:rPr>
          <w:rFonts w:ascii="Arial" w:eastAsia="Arial" w:hAnsi="Arial" w:cs="Arial"/>
          <w:sz w:val="24"/>
          <w:szCs w:val="24"/>
        </w:rPr>
        <w:t xml:space="preserve"> la vulneración a los derechos político-electorales de la </w:t>
      </w:r>
      <w:r>
        <w:rPr>
          <w:rFonts w:ascii="Arial" w:eastAsia="Arial" w:hAnsi="Arial" w:cs="Arial"/>
          <w:i/>
          <w:iCs/>
          <w:sz w:val="24"/>
          <w:szCs w:val="24"/>
        </w:rPr>
        <w:t>quejosa</w:t>
      </w:r>
      <w:r>
        <w:rPr>
          <w:rFonts w:ascii="Arial" w:eastAsia="Arial" w:hAnsi="Arial" w:cs="Arial"/>
          <w:sz w:val="24"/>
          <w:szCs w:val="24"/>
        </w:rPr>
        <w:t xml:space="preserve">, derivada de las omisiones atribuidas al </w:t>
      </w:r>
      <w:proofErr w:type="gramStart"/>
      <w:r>
        <w:rPr>
          <w:rFonts w:ascii="Arial" w:eastAsia="Arial" w:hAnsi="Arial" w:cs="Arial"/>
          <w:i/>
          <w:iCs/>
          <w:sz w:val="24"/>
          <w:szCs w:val="24"/>
        </w:rPr>
        <w:t>Presidente</w:t>
      </w:r>
      <w:proofErr w:type="gramEnd"/>
      <w:r>
        <w:rPr>
          <w:rFonts w:ascii="Arial" w:eastAsia="Arial" w:hAnsi="Arial" w:cs="Arial"/>
          <w:i/>
          <w:iCs/>
          <w:sz w:val="24"/>
          <w:szCs w:val="24"/>
        </w:rPr>
        <w:t xml:space="preserve">, Síndica </w:t>
      </w:r>
      <w:r>
        <w:rPr>
          <w:rFonts w:ascii="Arial" w:eastAsia="Arial" w:hAnsi="Arial" w:cs="Arial"/>
          <w:sz w:val="24"/>
          <w:szCs w:val="24"/>
        </w:rPr>
        <w:t xml:space="preserve">y </w:t>
      </w:r>
      <w:proofErr w:type="gramStart"/>
      <w:r>
        <w:rPr>
          <w:rFonts w:ascii="Arial" w:eastAsia="Arial" w:hAnsi="Arial" w:cs="Arial"/>
          <w:i/>
          <w:iCs/>
          <w:sz w:val="24"/>
          <w:szCs w:val="24"/>
        </w:rPr>
        <w:t>Secretario</w:t>
      </w:r>
      <w:proofErr w:type="gramEnd"/>
      <w:r>
        <w:rPr>
          <w:rStyle w:val="Refdenotaalpie"/>
          <w:rFonts w:ascii="Arial" w:eastAsia="Arial" w:hAnsi="Arial" w:cs="Arial"/>
          <w:i/>
          <w:iCs/>
          <w:sz w:val="24"/>
          <w:szCs w:val="24"/>
        </w:rPr>
        <w:footnoteReference w:id="64"/>
      </w:r>
      <w:r>
        <w:rPr>
          <w:rFonts w:ascii="Arial" w:eastAsia="Arial" w:hAnsi="Arial" w:cs="Arial"/>
          <w:sz w:val="24"/>
          <w:szCs w:val="24"/>
        </w:rPr>
        <w:t>.</w:t>
      </w:r>
    </w:p>
    <w:p w14:paraId="5648FC34" w14:textId="77777777" w:rsidR="001F2AC2" w:rsidRDefault="001D2D9C">
      <w:pPr>
        <w:spacing w:before="240" w:line="360" w:lineRule="auto"/>
        <w:jc w:val="both"/>
        <w:rPr>
          <w:rFonts w:ascii="Arial" w:eastAsia="Arial" w:hAnsi="Arial" w:cs="Arial"/>
          <w:sz w:val="24"/>
          <w:szCs w:val="24"/>
        </w:rPr>
      </w:pPr>
      <w:r w:rsidRPr="00720E15">
        <w:rPr>
          <w:rFonts w:ascii="Arial" w:eastAsia="Arial" w:hAnsi="Arial" w:cs="Arial"/>
          <w:sz w:val="24"/>
          <w:szCs w:val="24"/>
        </w:rPr>
        <w:t xml:space="preserve">Así, toda vez que, conforme a lo señalado en el marco normativo aplicable y lo anteriormente razonado, sólo con la concurrencia de los cinco elementos constitutivos de </w:t>
      </w:r>
      <w:r w:rsidRPr="00720E15">
        <w:rPr>
          <w:rFonts w:ascii="Arial" w:eastAsia="Arial" w:hAnsi="Arial" w:cs="Arial"/>
          <w:i/>
          <w:sz w:val="24"/>
          <w:szCs w:val="24"/>
        </w:rPr>
        <w:t xml:space="preserve">VPMG </w:t>
      </w:r>
      <w:r w:rsidRPr="00720E15">
        <w:rPr>
          <w:rFonts w:ascii="Arial" w:eastAsia="Arial" w:hAnsi="Arial" w:cs="Arial"/>
          <w:sz w:val="24"/>
          <w:szCs w:val="24"/>
        </w:rPr>
        <w:t xml:space="preserve">se acredita tal infracción. Al no actualizarse el elemento en estudio, deviene innecesario el estudio del resto de ellos para concluir la inexistencia de la infracción. </w:t>
      </w:r>
      <w:r w:rsidRPr="00720E15">
        <w:rPr>
          <w:rFonts w:ascii="Arial" w:eastAsia="Arial" w:hAnsi="Arial" w:cs="Arial"/>
          <w:bCs/>
          <w:sz w:val="24"/>
          <w:szCs w:val="24"/>
        </w:rPr>
        <w:t xml:space="preserve">Similar criterio adoptó el Pleno de este </w:t>
      </w:r>
      <w:r w:rsidRPr="00720E15">
        <w:rPr>
          <w:rFonts w:ascii="Arial" w:eastAsia="Arial" w:hAnsi="Arial" w:cs="Arial"/>
          <w:bCs/>
          <w:i/>
          <w:iCs/>
          <w:sz w:val="24"/>
          <w:szCs w:val="24"/>
        </w:rPr>
        <w:t>Tribunal Electoral</w:t>
      </w:r>
      <w:r w:rsidRPr="00720E15">
        <w:rPr>
          <w:rFonts w:ascii="Arial" w:eastAsia="Arial" w:hAnsi="Arial" w:cs="Arial"/>
          <w:bCs/>
          <w:sz w:val="24"/>
          <w:szCs w:val="24"/>
        </w:rPr>
        <w:t xml:space="preserve"> al resolver el procedimiento TEEM-PES-VPMG-038/2025.</w:t>
      </w:r>
    </w:p>
    <w:p w14:paraId="5648FC35" w14:textId="77777777" w:rsidR="001F2AC2" w:rsidRDefault="001D2D9C">
      <w:pPr>
        <w:pStyle w:val="Ttulo1"/>
        <w:spacing w:after="240" w:line="360" w:lineRule="auto"/>
        <w:jc w:val="center"/>
        <w:rPr>
          <w:rFonts w:ascii="Arial" w:hAnsi="Arial" w:cs="Arial"/>
          <w:b/>
          <w:bCs/>
          <w:color w:val="auto"/>
          <w:sz w:val="24"/>
          <w:szCs w:val="24"/>
        </w:rPr>
      </w:pPr>
      <w:bookmarkStart w:id="42" w:name="_Toc223438865"/>
      <w:r>
        <w:rPr>
          <w:rFonts w:ascii="Arial" w:hAnsi="Arial" w:cs="Arial"/>
          <w:b/>
          <w:bCs/>
          <w:color w:val="auto"/>
          <w:sz w:val="24"/>
          <w:szCs w:val="24"/>
        </w:rPr>
        <w:t>VII. MEDIDAS CAUTELARES</w:t>
      </w:r>
      <w:bookmarkEnd w:id="42"/>
      <w:r>
        <w:rPr>
          <w:rFonts w:ascii="Arial" w:hAnsi="Arial" w:cs="Arial"/>
          <w:b/>
          <w:bCs/>
          <w:color w:val="auto"/>
          <w:sz w:val="24"/>
          <w:szCs w:val="24"/>
        </w:rPr>
        <w:t xml:space="preserve"> </w:t>
      </w:r>
    </w:p>
    <w:p w14:paraId="5648FC36" w14:textId="77777777" w:rsidR="001F2AC2" w:rsidRDefault="001D2D9C">
      <w:pPr>
        <w:spacing w:before="100" w:beforeAutospacing="1" w:after="100" w:afterAutospacing="1" w:line="360" w:lineRule="auto"/>
        <w:jc w:val="both"/>
        <w:rPr>
          <w:rFonts w:ascii="Arial" w:hAnsi="Arial" w:cs="Arial"/>
          <w:sz w:val="24"/>
          <w:szCs w:val="24"/>
          <w:lang w:eastAsia="es-ES"/>
        </w:rPr>
      </w:pPr>
      <w:r>
        <w:rPr>
          <w:rFonts w:ascii="Arial" w:hAnsi="Arial" w:cs="Arial"/>
          <w:sz w:val="24"/>
          <w:szCs w:val="24"/>
          <w:lang w:eastAsia="es-ES"/>
        </w:rPr>
        <w:t xml:space="preserve">El </w:t>
      </w:r>
      <w:r>
        <w:rPr>
          <w:rFonts w:ascii="Arial" w:eastAsia="Arial" w:hAnsi="Arial" w:cs="Arial"/>
          <w:sz w:val="26"/>
          <w:szCs w:val="26"/>
        </w:rPr>
        <w:t>dieciséis de diciembre</w:t>
      </w:r>
      <w:r>
        <w:rPr>
          <w:rFonts w:ascii="Arial" w:hAnsi="Arial" w:cs="Arial"/>
          <w:sz w:val="24"/>
          <w:szCs w:val="24"/>
          <w:lang w:eastAsia="es-ES"/>
        </w:rPr>
        <w:t xml:space="preserve">, mediante acuerdo, el </w:t>
      </w:r>
      <w:r>
        <w:rPr>
          <w:rFonts w:ascii="Arial" w:hAnsi="Arial" w:cs="Arial"/>
          <w:i/>
          <w:iCs/>
          <w:sz w:val="24"/>
          <w:szCs w:val="24"/>
          <w:lang w:eastAsia="es-ES"/>
        </w:rPr>
        <w:t>IEM</w:t>
      </w:r>
      <w:r>
        <w:rPr>
          <w:rFonts w:ascii="Arial" w:hAnsi="Arial" w:cs="Arial"/>
          <w:sz w:val="24"/>
          <w:szCs w:val="24"/>
          <w:lang w:eastAsia="es-ES"/>
        </w:rPr>
        <w:t xml:space="preserve"> declaró la procedencia parcial de las medidas cautelares solicitadas por la </w:t>
      </w:r>
      <w:r>
        <w:rPr>
          <w:rFonts w:ascii="Arial" w:hAnsi="Arial" w:cs="Arial"/>
          <w:i/>
          <w:iCs/>
          <w:sz w:val="24"/>
          <w:szCs w:val="24"/>
          <w:lang w:eastAsia="es-ES"/>
        </w:rPr>
        <w:t>quejosa</w:t>
      </w:r>
      <w:r>
        <w:rPr>
          <w:rFonts w:ascii="Arial" w:hAnsi="Arial" w:cs="Arial"/>
          <w:sz w:val="24"/>
          <w:szCs w:val="24"/>
          <w:lang w:eastAsia="es-ES"/>
        </w:rPr>
        <w:t xml:space="preserve"> y se decretó la improcedencia de medidas de protección en el presente asunto; en consecuencia, al haberse determinado la inexistencia de las conductas denunciadas, </w:t>
      </w:r>
      <w:r>
        <w:rPr>
          <w:rFonts w:ascii="Arial" w:hAnsi="Arial" w:cs="Arial"/>
          <w:b/>
          <w:sz w:val="24"/>
          <w:szCs w:val="24"/>
          <w:lang w:eastAsia="es-ES"/>
        </w:rPr>
        <w:t>se dejan sin efectos las medidas decretadas</w:t>
      </w:r>
      <w:r>
        <w:rPr>
          <w:rFonts w:ascii="Arial" w:hAnsi="Arial" w:cs="Arial"/>
          <w:sz w:val="24"/>
          <w:szCs w:val="24"/>
          <w:lang w:eastAsia="es-ES"/>
        </w:rPr>
        <w:t>.</w:t>
      </w:r>
    </w:p>
    <w:p w14:paraId="5648FC37" w14:textId="77777777" w:rsidR="001F2AC2" w:rsidRDefault="001D2D9C">
      <w:pPr>
        <w:pStyle w:val="Ttulo1"/>
        <w:spacing w:after="240" w:line="360" w:lineRule="auto"/>
        <w:jc w:val="center"/>
        <w:rPr>
          <w:rFonts w:ascii="Arial" w:hAnsi="Arial" w:cs="Arial"/>
          <w:b/>
          <w:bCs/>
          <w:color w:val="auto"/>
          <w:sz w:val="24"/>
          <w:szCs w:val="24"/>
        </w:rPr>
      </w:pPr>
      <w:bookmarkStart w:id="43" w:name="_Toc223438866"/>
      <w:r>
        <w:rPr>
          <w:rFonts w:ascii="Arial" w:hAnsi="Arial" w:cs="Arial"/>
          <w:b/>
          <w:bCs/>
          <w:color w:val="auto"/>
          <w:sz w:val="24"/>
          <w:szCs w:val="24"/>
        </w:rPr>
        <w:t>VIII. CUMPLIMIENTO DE ACUERDO PLENARIO</w:t>
      </w:r>
      <w:bookmarkEnd w:id="43"/>
    </w:p>
    <w:p w14:paraId="5648FC38" w14:textId="77777777" w:rsidR="001F2AC2" w:rsidRDefault="001D2D9C">
      <w:pPr>
        <w:spacing w:before="100" w:beforeAutospacing="1" w:after="100" w:afterAutospacing="1" w:line="360" w:lineRule="auto"/>
        <w:jc w:val="both"/>
        <w:rPr>
          <w:rFonts w:ascii="Arial" w:hAnsi="Arial" w:cs="Arial"/>
          <w:sz w:val="24"/>
          <w:szCs w:val="24"/>
          <w:lang w:eastAsia="es-ES"/>
        </w:rPr>
      </w:pPr>
      <w:r>
        <w:rPr>
          <w:rFonts w:ascii="Arial" w:hAnsi="Arial" w:cs="Arial"/>
          <w:sz w:val="24"/>
          <w:szCs w:val="24"/>
          <w:lang w:eastAsia="es-ES"/>
        </w:rPr>
        <w:t xml:space="preserve">Como ya fue referido, el veintisiete de enero se emitió el Acuerdo Plenario de Reposición de Procedimiento, a efecto de que el </w:t>
      </w:r>
      <w:r>
        <w:rPr>
          <w:rFonts w:ascii="Arial" w:hAnsi="Arial" w:cs="Arial"/>
          <w:i/>
          <w:iCs/>
          <w:sz w:val="24"/>
          <w:szCs w:val="24"/>
          <w:lang w:eastAsia="es-ES"/>
        </w:rPr>
        <w:t>IEM</w:t>
      </w:r>
      <w:r>
        <w:rPr>
          <w:rFonts w:ascii="Arial" w:hAnsi="Arial" w:cs="Arial"/>
          <w:sz w:val="24"/>
          <w:szCs w:val="24"/>
          <w:lang w:eastAsia="es-ES"/>
        </w:rPr>
        <w:t xml:space="preserve">, en su calidad de autoridad sustanciadora, conforme a su competencia y derivado de la investigación realizada, en plenitud de atribuciones considerara o no necesario llamar a juicio a las personas integrantes del </w:t>
      </w:r>
      <w:r>
        <w:rPr>
          <w:rFonts w:ascii="Arial" w:hAnsi="Arial" w:cs="Arial"/>
          <w:i/>
          <w:iCs/>
          <w:sz w:val="24"/>
          <w:szCs w:val="24"/>
          <w:lang w:eastAsia="es-ES"/>
        </w:rPr>
        <w:t>Cabildo</w:t>
      </w:r>
      <w:r>
        <w:rPr>
          <w:rFonts w:ascii="Arial" w:hAnsi="Arial" w:cs="Arial"/>
          <w:sz w:val="24"/>
          <w:szCs w:val="24"/>
          <w:lang w:eastAsia="es-ES"/>
        </w:rPr>
        <w:t xml:space="preserve"> denunciado, por haber sido señalado así expresamente por la </w:t>
      </w:r>
      <w:r>
        <w:rPr>
          <w:rFonts w:ascii="Arial" w:hAnsi="Arial" w:cs="Arial"/>
          <w:i/>
          <w:iCs/>
          <w:sz w:val="24"/>
          <w:szCs w:val="24"/>
          <w:lang w:eastAsia="es-ES"/>
        </w:rPr>
        <w:t>denunciante.</w:t>
      </w:r>
    </w:p>
    <w:p w14:paraId="5648FC39" w14:textId="77777777" w:rsidR="001F2AC2" w:rsidRDefault="001D2D9C">
      <w:pPr>
        <w:spacing w:before="100" w:beforeAutospacing="1" w:after="100" w:afterAutospacing="1" w:line="360" w:lineRule="auto"/>
        <w:jc w:val="both"/>
        <w:rPr>
          <w:rFonts w:ascii="Arial" w:hAnsi="Arial" w:cs="Arial"/>
          <w:sz w:val="24"/>
          <w:szCs w:val="24"/>
          <w:lang w:eastAsia="es-ES"/>
        </w:rPr>
      </w:pPr>
      <w:r>
        <w:rPr>
          <w:rFonts w:ascii="Arial" w:hAnsi="Arial" w:cs="Arial"/>
          <w:sz w:val="24"/>
          <w:szCs w:val="24"/>
          <w:lang w:eastAsia="es-ES"/>
        </w:rPr>
        <w:lastRenderedPageBreak/>
        <w:t xml:space="preserve">Lo anterior quedó cumplimentado a través del acuerdo de admisión de veintinueve de enero, en el que la </w:t>
      </w:r>
      <w:r>
        <w:rPr>
          <w:rFonts w:ascii="Arial" w:hAnsi="Arial" w:cs="Arial"/>
          <w:i/>
          <w:iCs/>
          <w:sz w:val="24"/>
          <w:szCs w:val="24"/>
          <w:lang w:eastAsia="es-ES"/>
        </w:rPr>
        <w:t>autoridad instructora</w:t>
      </w:r>
      <w:r>
        <w:rPr>
          <w:rFonts w:ascii="Arial" w:hAnsi="Arial" w:cs="Arial"/>
          <w:sz w:val="24"/>
          <w:szCs w:val="24"/>
          <w:lang w:eastAsia="es-ES"/>
        </w:rPr>
        <w:t xml:space="preserve"> determinó que, en acatamiento a lo mandatado por el </w:t>
      </w:r>
      <w:r>
        <w:rPr>
          <w:rFonts w:ascii="Arial" w:hAnsi="Arial" w:cs="Arial"/>
          <w:i/>
          <w:iCs/>
          <w:sz w:val="24"/>
          <w:szCs w:val="24"/>
          <w:lang w:eastAsia="es-ES"/>
        </w:rPr>
        <w:t>Tribunal Electoral</w:t>
      </w:r>
      <w:r>
        <w:rPr>
          <w:rFonts w:ascii="Arial" w:hAnsi="Arial" w:cs="Arial"/>
          <w:sz w:val="24"/>
          <w:szCs w:val="24"/>
          <w:lang w:eastAsia="es-ES"/>
        </w:rPr>
        <w:t xml:space="preserve"> y toda vez que la queja presentada por la </w:t>
      </w:r>
      <w:r>
        <w:rPr>
          <w:rFonts w:ascii="Arial" w:hAnsi="Arial" w:cs="Arial"/>
          <w:i/>
          <w:iCs/>
          <w:sz w:val="24"/>
          <w:szCs w:val="24"/>
          <w:lang w:eastAsia="es-ES"/>
        </w:rPr>
        <w:t>denunciante</w:t>
      </w:r>
      <w:r>
        <w:rPr>
          <w:rFonts w:ascii="Arial" w:hAnsi="Arial" w:cs="Arial"/>
          <w:sz w:val="24"/>
          <w:szCs w:val="24"/>
          <w:lang w:eastAsia="es-ES"/>
        </w:rPr>
        <w:t xml:space="preserve"> cumplía con los requisitos establecidos por el artículo 257, párrafo primero y 264 </w:t>
      </w:r>
      <w:proofErr w:type="spellStart"/>
      <w:r>
        <w:rPr>
          <w:rFonts w:ascii="Arial" w:hAnsi="Arial" w:cs="Arial"/>
          <w:i/>
          <w:iCs/>
          <w:sz w:val="24"/>
          <w:szCs w:val="24"/>
          <w:lang w:eastAsia="es-ES"/>
        </w:rPr>
        <w:t>Nonies</w:t>
      </w:r>
      <w:proofErr w:type="spellEnd"/>
      <w:r>
        <w:rPr>
          <w:rFonts w:ascii="Arial" w:hAnsi="Arial" w:cs="Arial"/>
          <w:sz w:val="24"/>
          <w:szCs w:val="24"/>
          <w:lang w:eastAsia="es-ES"/>
        </w:rPr>
        <w:t xml:space="preserve"> del </w:t>
      </w:r>
      <w:r>
        <w:rPr>
          <w:rFonts w:ascii="Arial" w:hAnsi="Arial" w:cs="Arial"/>
          <w:i/>
          <w:iCs/>
          <w:sz w:val="24"/>
          <w:szCs w:val="24"/>
          <w:lang w:eastAsia="es-ES"/>
        </w:rPr>
        <w:t>Código Electoral</w:t>
      </w:r>
      <w:r>
        <w:rPr>
          <w:rFonts w:ascii="Arial" w:hAnsi="Arial" w:cs="Arial"/>
          <w:sz w:val="24"/>
          <w:szCs w:val="24"/>
          <w:lang w:eastAsia="es-ES"/>
        </w:rPr>
        <w:t xml:space="preserve">, admitía a trámite el procedimiento, en contra del </w:t>
      </w:r>
      <w:r>
        <w:rPr>
          <w:rFonts w:ascii="Arial" w:hAnsi="Arial" w:cs="Arial"/>
          <w:i/>
          <w:iCs/>
          <w:sz w:val="24"/>
          <w:szCs w:val="24"/>
          <w:lang w:eastAsia="es-ES"/>
        </w:rPr>
        <w:t>Presidente, Síndica, once Regidurías denunciadas</w:t>
      </w:r>
      <w:r>
        <w:rPr>
          <w:rFonts w:ascii="Arial" w:hAnsi="Arial" w:cs="Arial"/>
          <w:sz w:val="24"/>
          <w:szCs w:val="24"/>
          <w:lang w:eastAsia="es-ES"/>
        </w:rPr>
        <w:t xml:space="preserve">, </w:t>
      </w:r>
      <w:r>
        <w:rPr>
          <w:rFonts w:ascii="Arial" w:hAnsi="Arial" w:cs="Arial"/>
          <w:i/>
          <w:iCs/>
          <w:sz w:val="24"/>
          <w:szCs w:val="24"/>
          <w:lang w:eastAsia="es-ES"/>
        </w:rPr>
        <w:t>Secretario</w:t>
      </w:r>
      <w:r>
        <w:rPr>
          <w:rFonts w:ascii="Arial" w:hAnsi="Arial" w:cs="Arial"/>
          <w:sz w:val="24"/>
          <w:szCs w:val="24"/>
          <w:lang w:eastAsia="es-ES"/>
        </w:rPr>
        <w:t xml:space="preserve">, así como de la </w:t>
      </w:r>
      <w:r>
        <w:rPr>
          <w:rFonts w:ascii="Arial" w:hAnsi="Arial" w:cs="Arial"/>
          <w:i/>
          <w:iCs/>
          <w:sz w:val="24"/>
          <w:szCs w:val="24"/>
          <w:lang w:eastAsia="es-ES"/>
        </w:rPr>
        <w:t>Secretaria de Desarrollo Urbano</w:t>
      </w:r>
      <w:r>
        <w:rPr>
          <w:rFonts w:ascii="Arial" w:hAnsi="Arial" w:cs="Arial"/>
          <w:sz w:val="24"/>
          <w:szCs w:val="24"/>
          <w:lang w:eastAsia="es-ES"/>
        </w:rPr>
        <w:t xml:space="preserve">, por hechos presuntamente constitutivos de </w:t>
      </w:r>
      <w:r>
        <w:rPr>
          <w:rFonts w:ascii="Arial" w:hAnsi="Arial" w:cs="Arial"/>
          <w:i/>
          <w:iCs/>
          <w:sz w:val="24"/>
          <w:szCs w:val="24"/>
          <w:lang w:eastAsia="es-ES"/>
        </w:rPr>
        <w:t>VPMG</w:t>
      </w:r>
      <w:r>
        <w:rPr>
          <w:rStyle w:val="Refdenotaalpie"/>
          <w:rFonts w:ascii="Arial" w:hAnsi="Arial" w:cs="Arial"/>
          <w:sz w:val="24"/>
          <w:szCs w:val="24"/>
          <w:lang w:eastAsia="es-ES"/>
        </w:rPr>
        <w:footnoteReference w:id="65"/>
      </w:r>
      <w:r>
        <w:rPr>
          <w:rFonts w:ascii="Arial" w:hAnsi="Arial" w:cs="Arial"/>
          <w:sz w:val="24"/>
          <w:szCs w:val="24"/>
          <w:lang w:eastAsia="es-ES"/>
        </w:rPr>
        <w:t xml:space="preserve">. </w:t>
      </w:r>
    </w:p>
    <w:p w14:paraId="5648FC3A" w14:textId="77777777" w:rsidR="001F2AC2" w:rsidRDefault="001D2D9C">
      <w:pPr>
        <w:spacing w:before="100" w:beforeAutospacing="1" w:after="100" w:afterAutospacing="1" w:line="360" w:lineRule="auto"/>
        <w:jc w:val="both"/>
        <w:rPr>
          <w:rFonts w:ascii="Arial" w:hAnsi="Arial" w:cs="Arial"/>
          <w:sz w:val="24"/>
          <w:szCs w:val="24"/>
          <w:lang w:eastAsia="es-ES"/>
        </w:rPr>
      </w:pPr>
      <w:r>
        <w:rPr>
          <w:rFonts w:ascii="Arial" w:hAnsi="Arial" w:cs="Arial"/>
          <w:sz w:val="24"/>
          <w:szCs w:val="24"/>
          <w:lang w:eastAsia="es-ES"/>
        </w:rPr>
        <w:t xml:space="preserve">En este sentido, de acuerdo con lo establecido en los preceptos normativos en cita, ordenó emplazar a las partes al presente procedimiento, para que por sí o por conducto de sus representantes debidamente acreditados, de manera presencial o por escrito, comparecieran, a la audiencia de pruebas y alegatos, la cual, se llevó a cabo el dieciséis de febrero, para la cual hicieron manifestaciones todas las </w:t>
      </w:r>
      <w:r>
        <w:rPr>
          <w:rFonts w:ascii="Arial" w:hAnsi="Arial" w:cs="Arial"/>
          <w:i/>
          <w:iCs/>
          <w:sz w:val="24"/>
          <w:szCs w:val="24"/>
          <w:lang w:eastAsia="es-ES"/>
        </w:rPr>
        <w:t>autoridades denunciadas</w:t>
      </w:r>
      <w:r>
        <w:rPr>
          <w:rFonts w:ascii="Arial" w:hAnsi="Arial" w:cs="Arial"/>
          <w:sz w:val="24"/>
          <w:szCs w:val="24"/>
          <w:lang w:eastAsia="es-ES"/>
        </w:rPr>
        <w:t xml:space="preserve"> de referencia</w:t>
      </w:r>
      <w:r>
        <w:rPr>
          <w:rStyle w:val="Refdenotaalpie"/>
          <w:rFonts w:ascii="Arial" w:hAnsi="Arial" w:cs="Arial"/>
          <w:sz w:val="24"/>
          <w:szCs w:val="24"/>
          <w:lang w:eastAsia="es-ES"/>
        </w:rPr>
        <w:footnoteReference w:id="66"/>
      </w:r>
      <w:r>
        <w:rPr>
          <w:rFonts w:ascii="Arial" w:hAnsi="Arial" w:cs="Arial"/>
          <w:sz w:val="24"/>
          <w:szCs w:val="24"/>
          <w:lang w:eastAsia="es-ES"/>
        </w:rPr>
        <w:t>.</w:t>
      </w:r>
    </w:p>
    <w:p w14:paraId="5648FC3B" w14:textId="77777777" w:rsidR="001F2AC2" w:rsidRDefault="001D2D9C">
      <w:pPr>
        <w:spacing w:before="100" w:beforeAutospacing="1" w:after="100" w:afterAutospacing="1" w:line="360" w:lineRule="auto"/>
        <w:jc w:val="both"/>
        <w:rPr>
          <w:rFonts w:ascii="Arial" w:eastAsia="Arial" w:hAnsi="Arial" w:cs="Arial"/>
          <w:i/>
          <w:iCs/>
          <w:sz w:val="24"/>
          <w:szCs w:val="24"/>
        </w:rPr>
      </w:pPr>
      <w:r>
        <w:rPr>
          <w:rFonts w:ascii="Arial" w:eastAsia="Arial" w:hAnsi="Arial" w:cs="Arial"/>
          <w:sz w:val="24"/>
          <w:szCs w:val="24"/>
        </w:rPr>
        <w:t>Finalmente</w:t>
      </w:r>
      <w:r>
        <w:rPr>
          <w:rFonts w:ascii="Arial" w:hAnsi="Arial" w:cs="Arial"/>
          <w:sz w:val="24"/>
          <w:szCs w:val="24"/>
          <w:lang w:eastAsia="es-ES"/>
        </w:rPr>
        <w:t xml:space="preserve">, el </w:t>
      </w:r>
      <w:r>
        <w:rPr>
          <w:rFonts w:ascii="Arial" w:hAnsi="Arial" w:cs="Arial"/>
          <w:i/>
          <w:iCs/>
          <w:sz w:val="24"/>
          <w:szCs w:val="24"/>
          <w:lang w:eastAsia="es-ES"/>
        </w:rPr>
        <w:t>IEM</w:t>
      </w:r>
      <w:r>
        <w:rPr>
          <w:rFonts w:ascii="Arial" w:hAnsi="Arial" w:cs="Arial"/>
          <w:sz w:val="24"/>
          <w:szCs w:val="24"/>
          <w:lang w:eastAsia="es-ES"/>
        </w:rPr>
        <w:t xml:space="preserve"> remitió el presente procedimiento a este </w:t>
      </w:r>
      <w:r>
        <w:rPr>
          <w:rFonts w:ascii="Arial" w:hAnsi="Arial" w:cs="Arial"/>
          <w:i/>
          <w:sz w:val="24"/>
          <w:szCs w:val="24"/>
          <w:lang w:eastAsia="es-ES"/>
        </w:rPr>
        <w:t>órgano jurisdiccional</w:t>
      </w:r>
      <w:r>
        <w:rPr>
          <w:rFonts w:ascii="Arial" w:hAnsi="Arial" w:cs="Arial"/>
          <w:sz w:val="24"/>
          <w:szCs w:val="24"/>
          <w:lang w:eastAsia="es-ES"/>
        </w:rPr>
        <w:t xml:space="preserve"> mediante oficio IEM-SE-CE-82/2025 de dieciséis de febrero</w:t>
      </w:r>
      <w:r>
        <w:rPr>
          <w:rStyle w:val="Refdenotaalpie"/>
          <w:rFonts w:ascii="Arial" w:eastAsia="Arial" w:hAnsi="Arial" w:cs="Arial"/>
          <w:sz w:val="24"/>
          <w:szCs w:val="24"/>
        </w:rPr>
        <w:footnoteReference w:id="67"/>
      </w:r>
      <w:r>
        <w:rPr>
          <w:rFonts w:ascii="Arial" w:hAnsi="Arial" w:cs="Arial"/>
          <w:sz w:val="24"/>
          <w:szCs w:val="24"/>
          <w:lang w:eastAsia="es-ES"/>
        </w:rPr>
        <w:t xml:space="preserve">, de ahí que se tenga </w:t>
      </w:r>
      <w:r>
        <w:rPr>
          <w:rFonts w:ascii="Arial" w:hAnsi="Arial" w:cs="Arial"/>
          <w:b/>
          <w:sz w:val="24"/>
          <w:szCs w:val="24"/>
          <w:lang w:eastAsia="es-ES"/>
        </w:rPr>
        <w:t>cumplido</w:t>
      </w:r>
      <w:r>
        <w:rPr>
          <w:rFonts w:ascii="Arial" w:hAnsi="Arial" w:cs="Arial"/>
          <w:sz w:val="24"/>
          <w:szCs w:val="24"/>
          <w:lang w:eastAsia="es-ES"/>
        </w:rPr>
        <w:t xml:space="preserve"> el Acuerdo Plenario de Reposición</w:t>
      </w:r>
      <w:r>
        <w:rPr>
          <w:rFonts w:ascii="Arial" w:eastAsia="Arial" w:hAnsi="Arial" w:cs="Arial"/>
          <w:i/>
          <w:sz w:val="24"/>
          <w:szCs w:val="24"/>
        </w:rPr>
        <w:t>.</w:t>
      </w:r>
    </w:p>
    <w:p w14:paraId="5648FC3C" w14:textId="77777777" w:rsidR="001F2AC2" w:rsidRDefault="001D2D9C">
      <w:pPr>
        <w:pStyle w:val="Ttulo2"/>
        <w:spacing w:before="280" w:after="280"/>
        <w:jc w:val="center"/>
        <w:rPr>
          <w:rFonts w:ascii="Arial" w:eastAsia="Arial" w:hAnsi="Arial" w:cs="Arial"/>
          <w:b/>
          <w:bCs/>
          <w:color w:val="000000"/>
          <w:sz w:val="24"/>
          <w:szCs w:val="24"/>
        </w:rPr>
      </w:pPr>
      <w:bookmarkStart w:id="44" w:name="_Toc223438867"/>
      <w:r>
        <w:rPr>
          <w:rFonts w:ascii="Arial" w:eastAsia="Arial" w:hAnsi="Arial" w:cs="Arial"/>
          <w:b/>
          <w:bCs/>
          <w:color w:val="000000"/>
          <w:sz w:val="24"/>
          <w:szCs w:val="24"/>
        </w:rPr>
        <w:t>IX. PROTECCIÓN DE DATOS PERSONALES</w:t>
      </w:r>
      <w:bookmarkEnd w:id="44"/>
    </w:p>
    <w:p w14:paraId="5648FC3D"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t xml:space="preserve">De conformidad con lo establecido en el </w:t>
      </w:r>
      <w:r>
        <w:rPr>
          <w:rFonts w:ascii="Arial" w:eastAsia="Arial" w:hAnsi="Arial" w:cs="Arial"/>
          <w:i/>
          <w:sz w:val="24"/>
          <w:szCs w:val="24"/>
        </w:rPr>
        <w:t>Protocolo</w:t>
      </w:r>
      <w:r>
        <w:rPr>
          <w:rFonts w:ascii="Arial" w:eastAsia="Arial" w:hAnsi="Arial" w:cs="Arial"/>
          <w:sz w:val="24"/>
          <w:szCs w:val="24"/>
        </w:rPr>
        <w:t xml:space="preserve">, se deben resguardar los datos personales de la </w:t>
      </w:r>
      <w:r>
        <w:rPr>
          <w:rFonts w:ascii="Arial" w:eastAsia="Arial" w:hAnsi="Arial" w:cs="Arial"/>
          <w:i/>
          <w:sz w:val="24"/>
          <w:szCs w:val="24"/>
        </w:rPr>
        <w:t>denunciante</w:t>
      </w:r>
      <w:r>
        <w:rPr>
          <w:rFonts w:ascii="Arial" w:eastAsia="Arial" w:hAnsi="Arial" w:cs="Arial"/>
          <w:sz w:val="24"/>
          <w:szCs w:val="24"/>
        </w:rPr>
        <w:t xml:space="preserve"> en esta sentencia y posteriores acuerdos.</w:t>
      </w:r>
    </w:p>
    <w:p w14:paraId="5648FC3E" w14:textId="77777777" w:rsidR="001F2AC2" w:rsidRDefault="001D2D9C">
      <w:pPr>
        <w:spacing w:before="280" w:after="280" w:line="360" w:lineRule="auto"/>
        <w:jc w:val="both"/>
        <w:rPr>
          <w:rFonts w:ascii="Arial" w:eastAsia="Arial" w:hAnsi="Arial" w:cs="Arial"/>
          <w:sz w:val="24"/>
          <w:szCs w:val="24"/>
        </w:rPr>
      </w:pPr>
      <w:r>
        <w:rPr>
          <w:rFonts w:ascii="Arial" w:eastAsia="Arial" w:hAnsi="Arial" w:cs="Arial"/>
          <w:sz w:val="24"/>
          <w:szCs w:val="24"/>
        </w:rPr>
        <w:t xml:space="preserve">Lo </w:t>
      </w:r>
      <w:r w:rsidRPr="00720E15">
        <w:rPr>
          <w:rFonts w:ascii="Arial" w:eastAsia="Arial" w:hAnsi="Arial" w:cs="Arial"/>
          <w:sz w:val="24"/>
          <w:szCs w:val="24"/>
        </w:rPr>
        <w:t xml:space="preserve">anterior, dado que el asunto versa sobre </w:t>
      </w:r>
      <w:r w:rsidRPr="00720E15">
        <w:rPr>
          <w:rFonts w:ascii="Arial" w:eastAsia="Arial" w:hAnsi="Arial" w:cs="Arial"/>
          <w:i/>
          <w:iCs/>
          <w:sz w:val="24"/>
          <w:szCs w:val="24"/>
        </w:rPr>
        <w:t>VPMG</w:t>
      </w:r>
      <w:r w:rsidRPr="00720E15">
        <w:rPr>
          <w:rFonts w:ascii="Arial" w:eastAsia="Arial" w:hAnsi="Arial" w:cs="Arial"/>
          <w:sz w:val="24"/>
          <w:szCs w:val="24"/>
        </w:rPr>
        <w:t>, por lo</w:t>
      </w:r>
      <w:r>
        <w:rPr>
          <w:rFonts w:ascii="Arial" w:eastAsia="Arial" w:hAnsi="Arial" w:cs="Arial"/>
          <w:sz w:val="24"/>
          <w:szCs w:val="24"/>
        </w:rPr>
        <w:t xml:space="preserve"> que se deben salvaguardar, en su integridad, todas las expresiones, imágenes, frases o cualquier otro elemento o dato relevante que hagan identificable su persona, a efecto de evitar una exposición y revictimización, así como su domicilio particular, correos electrónicos, números telefónicos de la </w:t>
      </w:r>
      <w:r>
        <w:rPr>
          <w:rFonts w:ascii="Arial" w:eastAsia="Arial" w:hAnsi="Arial" w:cs="Arial"/>
          <w:i/>
          <w:iCs/>
          <w:sz w:val="24"/>
          <w:szCs w:val="24"/>
        </w:rPr>
        <w:t xml:space="preserve">denunciante </w:t>
      </w:r>
      <w:r>
        <w:rPr>
          <w:rFonts w:ascii="Arial" w:eastAsia="Arial" w:hAnsi="Arial" w:cs="Arial"/>
          <w:sz w:val="24"/>
          <w:szCs w:val="24"/>
        </w:rPr>
        <w:t xml:space="preserve">y, en </w:t>
      </w:r>
      <w:r>
        <w:rPr>
          <w:rFonts w:ascii="Arial" w:eastAsia="Arial" w:hAnsi="Arial" w:cs="Arial"/>
          <w:sz w:val="24"/>
          <w:szCs w:val="24"/>
        </w:rPr>
        <w:lastRenderedPageBreak/>
        <w:t>su caso, de terceros, y todos aquellos datos que hagan localizables a una persona física.</w:t>
      </w:r>
    </w:p>
    <w:p w14:paraId="5648FC3F" w14:textId="77777777" w:rsidR="001F2AC2" w:rsidRDefault="001D2D9C">
      <w:pPr>
        <w:spacing w:before="280" w:after="280" w:line="360" w:lineRule="auto"/>
        <w:jc w:val="both"/>
        <w:rPr>
          <w:rFonts w:ascii="Arial" w:eastAsia="Arial" w:hAnsi="Arial" w:cs="Arial"/>
          <w:i/>
          <w:iCs/>
          <w:sz w:val="24"/>
          <w:szCs w:val="24"/>
        </w:rPr>
      </w:pPr>
      <w:r>
        <w:rPr>
          <w:rFonts w:ascii="Arial" w:eastAsia="Arial" w:hAnsi="Arial" w:cs="Arial"/>
          <w:sz w:val="24"/>
          <w:szCs w:val="24"/>
        </w:rPr>
        <w:t xml:space="preserve">En consecuencia, se </w:t>
      </w:r>
      <w:r>
        <w:rPr>
          <w:rFonts w:ascii="Arial" w:eastAsia="Arial" w:hAnsi="Arial" w:cs="Arial"/>
          <w:b/>
          <w:bCs/>
          <w:sz w:val="24"/>
          <w:szCs w:val="24"/>
        </w:rPr>
        <w:t>instruye</w:t>
      </w:r>
      <w:r>
        <w:rPr>
          <w:rFonts w:ascii="Arial" w:eastAsia="Arial" w:hAnsi="Arial" w:cs="Arial"/>
          <w:sz w:val="24"/>
          <w:szCs w:val="24"/>
        </w:rPr>
        <w:t xml:space="preserve"> a la Secretaría General de Acuerdos y a la Unidad de Transparencia de este </w:t>
      </w:r>
      <w:r>
        <w:rPr>
          <w:rFonts w:ascii="Arial" w:eastAsia="Arial" w:hAnsi="Arial" w:cs="Arial"/>
          <w:i/>
          <w:iCs/>
          <w:sz w:val="24"/>
          <w:szCs w:val="24"/>
        </w:rPr>
        <w:t>Tribunal Electoral</w:t>
      </w:r>
      <w:r>
        <w:rPr>
          <w:rFonts w:ascii="Arial" w:eastAsia="Arial" w:hAnsi="Arial" w:cs="Arial"/>
          <w:sz w:val="24"/>
          <w:szCs w:val="24"/>
        </w:rPr>
        <w:t xml:space="preserve"> que en el ámbito de sus competencias realicen la </w:t>
      </w:r>
      <w:r>
        <w:rPr>
          <w:rFonts w:ascii="Arial" w:eastAsia="Arial" w:hAnsi="Arial" w:cs="Arial"/>
          <w:b/>
          <w:bCs/>
          <w:sz w:val="24"/>
          <w:szCs w:val="24"/>
        </w:rPr>
        <w:t>versión pública</w:t>
      </w:r>
      <w:r>
        <w:rPr>
          <w:rFonts w:ascii="Arial" w:eastAsia="Arial" w:hAnsi="Arial" w:cs="Arial"/>
          <w:sz w:val="24"/>
          <w:szCs w:val="24"/>
        </w:rPr>
        <w:t xml:space="preserve"> de la presente sentencia; lo anterior, en términos de los artículos 62 y 63, fracción III, del Reglamento Interior del </w:t>
      </w:r>
      <w:r>
        <w:rPr>
          <w:rFonts w:ascii="Arial" w:eastAsia="Arial" w:hAnsi="Arial" w:cs="Arial"/>
          <w:i/>
          <w:iCs/>
          <w:sz w:val="24"/>
          <w:szCs w:val="24"/>
        </w:rPr>
        <w:t>Tribunal Electoral</w:t>
      </w:r>
      <w:r>
        <w:rPr>
          <w:rFonts w:ascii="Arial" w:eastAsia="Arial" w:hAnsi="Arial" w:cs="Arial"/>
          <w:sz w:val="24"/>
          <w:szCs w:val="24"/>
        </w:rPr>
        <w:t xml:space="preserve">, en relación con los numerales del 5 al 15 de los Lineamientos para la Elaboración y Publicación de Versiones Públicas de las Sentencias Emitidas de este </w:t>
      </w:r>
      <w:r>
        <w:rPr>
          <w:rFonts w:ascii="Arial" w:eastAsia="Arial" w:hAnsi="Arial" w:cs="Arial"/>
          <w:i/>
          <w:iCs/>
          <w:sz w:val="24"/>
          <w:szCs w:val="24"/>
        </w:rPr>
        <w:t>órgano jurisdiccional</w:t>
      </w:r>
      <w:r>
        <w:rPr>
          <w:rFonts w:ascii="Arial" w:eastAsia="Arial" w:hAnsi="Arial" w:cs="Arial"/>
          <w:sz w:val="24"/>
          <w:szCs w:val="24"/>
        </w:rPr>
        <w:t>.</w:t>
      </w:r>
    </w:p>
    <w:p w14:paraId="5648FC40" w14:textId="77777777" w:rsidR="001F2AC2" w:rsidRDefault="001D2D9C">
      <w:pPr>
        <w:widowControl w:val="0"/>
        <w:spacing w:before="240" w:after="240" w:line="360" w:lineRule="auto"/>
        <w:jc w:val="both"/>
        <w:rPr>
          <w:rFonts w:ascii="Arial" w:eastAsia="Arial" w:hAnsi="Arial" w:cs="Arial"/>
          <w:sz w:val="24"/>
          <w:szCs w:val="24"/>
        </w:rPr>
      </w:pPr>
      <w:r>
        <w:rPr>
          <w:rFonts w:ascii="Arial" w:eastAsia="Arial" w:hAnsi="Arial" w:cs="Arial"/>
          <w:sz w:val="24"/>
          <w:szCs w:val="24"/>
        </w:rPr>
        <w:t>En consecuencia, por lo expuesto y fundado se emiten los siguientes:</w:t>
      </w:r>
    </w:p>
    <w:p w14:paraId="5648FC41" w14:textId="77777777" w:rsidR="001F2AC2" w:rsidRDefault="001D2D9C">
      <w:pPr>
        <w:pStyle w:val="Ttulo2"/>
        <w:spacing w:before="240" w:after="240"/>
        <w:ind w:left="720"/>
        <w:jc w:val="center"/>
        <w:rPr>
          <w:rFonts w:ascii="Arial" w:eastAsia="Arial" w:hAnsi="Arial" w:cs="Arial"/>
          <w:b/>
          <w:color w:val="000000"/>
          <w:sz w:val="24"/>
          <w:szCs w:val="24"/>
        </w:rPr>
      </w:pPr>
      <w:bookmarkStart w:id="45" w:name="_Toc187660548"/>
      <w:bookmarkStart w:id="46" w:name="_Toc223438868"/>
      <w:r>
        <w:rPr>
          <w:rFonts w:ascii="Arial" w:eastAsia="Arial" w:hAnsi="Arial" w:cs="Arial"/>
          <w:b/>
          <w:color w:val="000000"/>
          <w:sz w:val="24"/>
          <w:szCs w:val="24"/>
        </w:rPr>
        <w:t>X. RESOLUTIVOS</w:t>
      </w:r>
      <w:bookmarkEnd w:id="45"/>
      <w:bookmarkEnd w:id="46"/>
    </w:p>
    <w:p w14:paraId="5648FC42" w14:textId="77777777" w:rsidR="001F2AC2" w:rsidRDefault="001D2D9C">
      <w:pPr>
        <w:pBdr>
          <w:top w:val="nil"/>
          <w:left w:val="nil"/>
          <w:bottom w:val="nil"/>
          <w:right w:val="nil"/>
          <w:between w:val="nil"/>
        </w:pBdr>
        <w:spacing w:before="240" w:line="360" w:lineRule="auto"/>
        <w:ind w:left="-57"/>
        <w:jc w:val="both"/>
        <w:rPr>
          <w:rFonts w:ascii="Arial" w:eastAsia="Arial" w:hAnsi="Arial" w:cs="Arial"/>
          <w:b/>
          <w:bCs/>
          <w:sz w:val="24"/>
          <w:szCs w:val="24"/>
        </w:rPr>
      </w:pPr>
      <w:bookmarkStart w:id="47" w:name="_heading=h.2iq8gzs"/>
      <w:bookmarkEnd w:id="47"/>
      <w:r>
        <w:rPr>
          <w:rFonts w:ascii="Arial" w:eastAsia="Arial" w:hAnsi="Arial" w:cs="Arial"/>
          <w:b/>
          <w:bCs/>
          <w:color w:val="000000" w:themeColor="text1"/>
          <w:sz w:val="24"/>
          <w:szCs w:val="24"/>
        </w:rPr>
        <w:t xml:space="preserve">PRIMERO. </w:t>
      </w:r>
      <w:r>
        <w:rPr>
          <w:rFonts w:ascii="Arial" w:eastAsia="Arial" w:hAnsi="Arial" w:cs="Arial"/>
          <w:sz w:val="24"/>
          <w:szCs w:val="24"/>
        </w:rPr>
        <w:t xml:space="preserve">Se declara la </w:t>
      </w:r>
      <w:r>
        <w:rPr>
          <w:rFonts w:ascii="Arial" w:eastAsia="Arial" w:hAnsi="Arial" w:cs="Arial"/>
          <w:b/>
          <w:bCs/>
          <w:sz w:val="24"/>
          <w:szCs w:val="24"/>
        </w:rPr>
        <w:t>inexistencia</w:t>
      </w:r>
      <w:r>
        <w:rPr>
          <w:rFonts w:ascii="Arial" w:eastAsia="Arial" w:hAnsi="Arial" w:cs="Arial"/>
          <w:sz w:val="24"/>
          <w:szCs w:val="24"/>
        </w:rPr>
        <w:t xml:space="preserve"> de violencia política contra las mujeres por razón de género en perjuicio de la denunciante en el presente procedimiento sancionador. </w:t>
      </w:r>
    </w:p>
    <w:p w14:paraId="5648FC43" w14:textId="77777777" w:rsidR="001F2AC2" w:rsidRDefault="001D2D9C">
      <w:pPr>
        <w:pBdr>
          <w:top w:val="nil"/>
          <w:left w:val="nil"/>
          <w:bottom w:val="nil"/>
          <w:right w:val="nil"/>
          <w:between w:val="nil"/>
        </w:pBdr>
        <w:spacing w:before="240" w:line="360" w:lineRule="auto"/>
        <w:ind w:left="-57"/>
        <w:jc w:val="both"/>
        <w:rPr>
          <w:rFonts w:ascii="Arial" w:eastAsia="Arial" w:hAnsi="Arial" w:cs="Arial"/>
          <w:sz w:val="24"/>
          <w:szCs w:val="24"/>
        </w:rPr>
      </w:pPr>
      <w:r>
        <w:rPr>
          <w:rFonts w:ascii="Arial" w:eastAsia="Arial" w:hAnsi="Arial" w:cs="Arial"/>
          <w:b/>
          <w:color w:val="000000"/>
          <w:sz w:val="24"/>
          <w:szCs w:val="24"/>
        </w:rPr>
        <w:t xml:space="preserve">SEGUNDO. </w:t>
      </w:r>
      <w:r>
        <w:rPr>
          <w:rFonts w:ascii="Arial" w:eastAsia="Arial" w:hAnsi="Arial" w:cs="Arial"/>
          <w:sz w:val="24"/>
          <w:szCs w:val="24"/>
        </w:rPr>
        <w:t xml:space="preserve">Se </w:t>
      </w:r>
      <w:r>
        <w:rPr>
          <w:rFonts w:ascii="Arial" w:eastAsia="Arial" w:hAnsi="Arial" w:cs="Arial"/>
          <w:b/>
          <w:bCs/>
          <w:sz w:val="24"/>
          <w:szCs w:val="24"/>
        </w:rPr>
        <w:t>instruye</w:t>
      </w:r>
      <w:r>
        <w:rPr>
          <w:rFonts w:ascii="Arial" w:eastAsia="Arial" w:hAnsi="Arial" w:cs="Arial"/>
          <w:sz w:val="24"/>
          <w:szCs w:val="24"/>
        </w:rPr>
        <w:t xml:space="preserve"> a la Secretaría General de Acuerdos y a la Unidad de Transparencia de este Tribunal Electoral que, en el ámbito de sus competencias, realicen la </w:t>
      </w:r>
      <w:r>
        <w:rPr>
          <w:rFonts w:ascii="Arial" w:eastAsia="Arial" w:hAnsi="Arial" w:cs="Arial"/>
          <w:b/>
          <w:bCs/>
          <w:sz w:val="24"/>
          <w:szCs w:val="24"/>
        </w:rPr>
        <w:t>versión pública</w:t>
      </w:r>
      <w:r>
        <w:rPr>
          <w:rFonts w:ascii="Arial" w:eastAsia="Arial" w:hAnsi="Arial" w:cs="Arial"/>
          <w:sz w:val="24"/>
          <w:szCs w:val="24"/>
        </w:rPr>
        <w:t xml:space="preserve"> de la presente sentencia.</w:t>
      </w:r>
    </w:p>
    <w:p w14:paraId="5648FC44" w14:textId="77777777" w:rsidR="001F2AC2" w:rsidRDefault="001D2D9C">
      <w:pPr>
        <w:pStyle w:val="Estilo"/>
        <w:spacing w:before="100" w:beforeAutospacing="1" w:after="100" w:afterAutospacing="1" w:line="360" w:lineRule="auto"/>
        <w:rPr>
          <w:rFonts w:eastAsia="Arial" w:cs="Arial"/>
          <w:szCs w:val="24"/>
        </w:rPr>
      </w:pPr>
      <w:r>
        <w:rPr>
          <w:rFonts w:eastAsia="Arial" w:cs="Arial"/>
          <w:b/>
          <w:bCs/>
          <w:szCs w:val="24"/>
        </w:rPr>
        <w:t xml:space="preserve">TERCERO. </w:t>
      </w:r>
      <w:r>
        <w:rPr>
          <w:rFonts w:eastAsia="Arial" w:cs="Arial"/>
          <w:szCs w:val="24"/>
        </w:rPr>
        <w:t>Se dejan insubsistentes las medidas cautelares.</w:t>
      </w:r>
    </w:p>
    <w:p w14:paraId="5648FC45" w14:textId="77777777" w:rsidR="001F2AC2" w:rsidRDefault="001D2D9C">
      <w:pPr>
        <w:pStyle w:val="Estilo"/>
        <w:spacing w:before="100" w:beforeAutospacing="1" w:after="100" w:afterAutospacing="1" w:line="360" w:lineRule="auto"/>
        <w:rPr>
          <w:rFonts w:cs="Arial"/>
          <w:szCs w:val="24"/>
          <w:lang w:val="es-ES_tradnl" w:eastAsia="es-ES"/>
        </w:rPr>
      </w:pPr>
      <w:r>
        <w:rPr>
          <w:rFonts w:eastAsia="Arial" w:cs="Arial"/>
          <w:b/>
          <w:bCs/>
          <w:szCs w:val="24"/>
        </w:rPr>
        <w:t xml:space="preserve">CUARTO. </w:t>
      </w:r>
      <w:r>
        <w:rPr>
          <w:rFonts w:eastAsia="Arial" w:cs="Arial"/>
          <w:szCs w:val="24"/>
        </w:rPr>
        <w:t xml:space="preserve">Se tiene al Instituto Electoral de Michoacán </w:t>
      </w:r>
      <w:r>
        <w:rPr>
          <w:rFonts w:eastAsia="Arial" w:cs="Arial"/>
          <w:b/>
          <w:bCs/>
          <w:szCs w:val="24"/>
        </w:rPr>
        <w:t>cumpliendo</w:t>
      </w:r>
      <w:r>
        <w:rPr>
          <w:rFonts w:eastAsia="Arial" w:cs="Arial"/>
          <w:szCs w:val="24"/>
        </w:rPr>
        <w:t xml:space="preserve"> con el Acuerdo Plenario de Reposición.</w:t>
      </w:r>
      <w:r>
        <w:rPr>
          <w:rFonts w:eastAsia="Arial" w:cs="Arial"/>
          <w:b/>
          <w:bCs/>
          <w:szCs w:val="24"/>
        </w:rPr>
        <w:t xml:space="preserve"> </w:t>
      </w:r>
    </w:p>
    <w:p w14:paraId="5648FC46" w14:textId="77777777" w:rsidR="001F2AC2" w:rsidRDefault="001D2D9C">
      <w:pPr>
        <w:tabs>
          <w:tab w:val="right" w:pos="7655"/>
        </w:tabs>
        <w:spacing w:before="280" w:after="280" w:line="360" w:lineRule="auto"/>
        <w:jc w:val="both"/>
        <w:rPr>
          <w:rFonts w:ascii="Arial" w:eastAsia="Arial" w:hAnsi="Arial" w:cs="Arial"/>
          <w:sz w:val="24"/>
          <w:szCs w:val="24"/>
        </w:rPr>
      </w:pPr>
      <w:r>
        <w:rPr>
          <w:rFonts w:ascii="Arial" w:eastAsia="Arial" w:hAnsi="Arial" w:cs="Arial"/>
          <w:b/>
          <w:bCs/>
          <w:sz w:val="24"/>
          <w:szCs w:val="24"/>
        </w:rPr>
        <w:t xml:space="preserve">Notifíquese. </w:t>
      </w:r>
      <w:r w:rsidRPr="00720E15">
        <w:rPr>
          <w:rFonts w:ascii="Arial" w:eastAsia="Arial" w:hAnsi="Arial" w:cs="Arial"/>
          <w:b/>
          <w:bCs/>
          <w:sz w:val="24"/>
          <w:szCs w:val="24"/>
        </w:rPr>
        <w:t>Personalmente</w:t>
      </w:r>
      <w:r w:rsidRPr="00720E15">
        <w:rPr>
          <w:rFonts w:ascii="Arial" w:eastAsia="Arial" w:hAnsi="Arial" w:cs="Arial"/>
          <w:sz w:val="24"/>
          <w:szCs w:val="24"/>
        </w:rPr>
        <w:t xml:space="preserve"> a las partes; </w:t>
      </w:r>
      <w:r w:rsidRPr="00720E15">
        <w:rPr>
          <w:rFonts w:ascii="Arial" w:eastAsia="Arial" w:hAnsi="Arial" w:cs="Arial"/>
          <w:b/>
          <w:bCs/>
          <w:sz w:val="24"/>
          <w:szCs w:val="24"/>
        </w:rPr>
        <w:t>por oficio</w:t>
      </w:r>
      <w:r w:rsidRPr="00720E15">
        <w:rPr>
          <w:rFonts w:ascii="Arial" w:eastAsia="Arial" w:hAnsi="Arial" w:cs="Arial"/>
          <w:sz w:val="24"/>
          <w:szCs w:val="24"/>
        </w:rPr>
        <w:t xml:space="preserve"> al Instituto Electoral de Michoacán, por conducto de la Secretaria</w:t>
      </w:r>
      <w:r>
        <w:rPr>
          <w:rFonts w:ascii="Arial" w:eastAsia="Arial" w:hAnsi="Arial" w:cs="Arial"/>
          <w:sz w:val="24"/>
          <w:szCs w:val="24"/>
        </w:rPr>
        <w:t xml:space="preserve"> Ejecutiva; y </w:t>
      </w:r>
      <w:r>
        <w:rPr>
          <w:rFonts w:ascii="Arial" w:eastAsia="Arial" w:hAnsi="Arial" w:cs="Arial"/>
          <w:b/>
          <w:bCs/>
          <w:sz w:val="24"/>
          <w:szCs w:val="24"/>
        </w:rPr>
        <w:t>por estrados</w:t>
      </w:r>
      <w:r>
        <w:rPr>
          <w:rFonts w:ascii="Arial" w:eastAsia="Arial" w:hAnsi="Arial" w:cs="Arial"/>
          <w:sz w:val="24"/>
          <w:szCs w:val="24"/>
        </w:rPr>
        <w:t xml:space="preserve"> a los demás interesados, lo anterior con fundamento en los artículos 37, fracciones I, II y III, 38 y 39 de la Ley de Justicia en Materia Electoral y de Participación Ciudadana del Estado; en los artículos 137 y 140, del Reglamento Interior; así como 32 y 35 de los Lineamientos del Tribunal Electoral del Estado de Michoacán para el uso de  tecnologías de la </w:t>
      </w:r>
      <w:r>
        <w:rPr>
          <w:rFonts w:ascii="Arial" w:eastAsia="Arial" w:hAnsi="Arial" w:cs="Arial"/>
          <w:sz w:val="24"/>
          <w:szCs w:val="24"/>
        </w:rPr>
        <w:lastRenderedPageBreak/>
        <w:t xml:space="preserve">información y comunicación en las sesiones, reuniones, recepción de medios de impugnación y procedimientos, promociones y notificaciones. </w:t>
      </w:r>
    </w:p>
    <w:p w14:paraId="0D5F44F3" w14:textId="45609DF8" w:rsidR="00AE30F7" w:rsidRPr="001834A7" w:rsidRDefault="001834A7" w:rsidP="3533F9CA">
      <w:pPr>
        <w:spacing w:line="360" w:lineRule="auto"/>
        <w:jc w:val="both"/>
        <w:rPr>
          <w:rFonts w:ascii="Arial" w:hAnsi="Arial" w:cs="Arial"/>
          <w:sz w:val="24"/>
          <w:szCs w:val="24"/>
          <w:lang w:val="es-ES" w:eastAsia="en-US"/>
        </w:rPr>
      </w:pPr>
      <w:r w:rsidRPr="3533F9CA">
        <w:rPr>
          <w:rFonts w:ascii="Arial" w:hAnsi="Arial" w:cs="Arial"/>
          <w:sz w:val="24"/>
          <w:szCs w:val="24"/>
          <w:lang w:val="es-ES" w:eastAsia="en-US"/>
        </w:rPr>
        <w:t xml:space="preserve">Así, en Sesión Pública virtual celebrada el día de hoy, a las </w:t>
      </w:r>
      <w:r w:rsidR="009F208D" w:rsidRPr="3533F9CA">
        <w:rPr>
          <w:rFonts w:ascii="Arial" w:hAnsi="Arial" w:cs="Arial"/>
          <w:sz w:val="24"/>
          <w:szCs w:val="24"/>
          <w:lang w:val="es-ES" w:eastAsia="en-US"/>
        </w:rPr>
        <w:t xml:space="preserve">trece </w:t>
      </w:r>
      <w:r w:rsidRPr="3533F9CA">
        <w:rPr>
          <w:rFonts w:ascii="Arial" w:hAnsi="Arial" w:cs="Arial"/>
          <w:sz w:val="24"/>
          <w:szCs w:val="24"/>
          <w:lang w:val="es-ES" w:eastAsia="en-US"/>
        </w:rPr>
        <w:t xml:space="preserve">horas con </w:t>
      </w:r>
      <w:r w:rsidR="009F208D" w:rsidRPr="3533F9CA">
        <w:rPr>
          <w:rFonts w:ascii="Arial" w:hAnsi="Arial" w:cs="Arial"/>
          <w:sz w:val="24"/>
          <w:szCs w:val="24"/>
          <w:lang w:val="es-ES" w:eastAsia="en-US"/>
        </w:rPr>
        <w:t xml:space="preserve">cuarenta y </w:t>
      </w:r>
      <w:r w:rsidR="00D85FD2" w:rsidRPr="3533F9CA">
        <w:rPr>
          <w:rFonts w:ascii="Arial" w:hAnsi="Arial" w:cs="Arial"/>
          <w:sz w:val="24"/>
          <w:szCs w:val="24"/>
          <w:lang w:val="es-ES" w:eastAsia="en-US"/>
        </w:rPr>
        <w:t xml:space="preserve">seis </w:t>
      </w:r>
      <w:r w:rsidRPr="3533F9CA">
        <w:rPr>
          <w:rFonts w:ascii="Arial" w:hAnsi="Arial" w:cs="Arial"/>
          <w:sz w:val="24"/>
          <w:szCs w:val="24"/>
          <w:lang w:val="es-ES" w:eastAsia="en-US"/>
        </w:rPr>
        <w:t xml:space="preserve">minutos, por unanimidad de votos lo resolvieron y firman las Magistraturas Integrantes del Pleno del Tribunal Electoral del Estado de Michoacán, la Magistrada Presidenta </w:t>
      </w:r>
      <w:proofErr w:type="spellStart"/>
      <w:r w:rsidRPr="3533F9CA">
        <w:rPr>
          <w:rFonts w:ascii="Arial" w:hAnsi="Arial" w:cs="Arial"/>
          <w:sz w:val="24"/>
          <w:szCs w:val="24"/>
          <w:lang w:val="es-ES" w:eastAsia="en-US"/>
        </w:rPr>
        <w:t>Amelí</w:t>
      </w:r>
      <w:proofErr w:type="spellEnd"/>
      <w:r w:rsidRPr="3533F9CA">
        <w:rPr>
          <w:rFonts w:ascii="Arial" w:hAnsi="Arial" w:cs="Arial"/>
          <w:sz w:val="24"/>
          <w:szCs w:val="24"/>
          <w:lang w:val="es-ES" w:eastAsia="en-US"/>
        </w:rPr>
        <w:t xml:space="preserve"> Gissel Navarro Lepe, las</w:t>
      </w:r>
      <w:r w:rsidR="009F208D" w:rsidRPr="3533F9CA">
        <w:rPr>
          <w:rFonts w:ascii="Arial" w:hAnsi="Arial" w:cs="Arial"/>
          <w:sz w:val="24"/>
          <w:szCs w:val="24"/>
          <w:lang w:val="es-ES" w:eastAsia="en-US"/>
        </w:rPr>
        <w:t xml:space="preserve"> </w:t>
      </w:r>
      <w:r w:rsidRPr="3533F9CA">
        <w:rPr>
          <w:rFonts w:ascii="Arial" w:hAnsi="Arial" w:cs="Arial"/>
          <w:sz w:val="24"/>
          <w:szCs w:val="24"/>
          <w:lang w:val="es-ES" w:eastAsia="en-US"/>
        </w:rPr>
        <w:t>Magistradas Yurisha Andrade Morales y Alma Rosa Bahena Villalobos</w:t>
      </w:r>
      <w:r w:rsidR="00AE30F7" w:rsidRPr="3533F9CA">
        <w:rPr>
          <w:rFonts w:ascii="Arial" w:hAnsi="Arial" w:cs="Arial"/>
          <w:sz w:val="24"/>
          <w:szCs w:val="24"/>
          <w:lang w:val="es-ES" w:eastAsia="en-US"/>
        </w:rPr>
        <w:t xml:space="preserve"> </w:t>
      </w:r>
      <w:r w:rsidR="00D85FD2" w:rsidRPr="3533F9CA">
        <w:rPr>
          <w:rFonts w:ascii="Arial" w:hAnsi="Arial" w:cs="Arial"/>
          <w:sz w:val="24"/>
          <w:szCs w:val="24"/>
          <w:lang w:val="es-ES" w:eastAsia="en-US"/>
        </w:rPr>
        <w:t xml:space="preserve">           </w:t>
      </w:r>
      <w:r w:rsidR="00AE30F7" w:rsidRPr="3533F9CA">
        <w:rPr>
          <w:rFonts w:ascii="Arial" w:hAnsi="Arial" w:cs="Arial"/>
          <w:sz w:val="24"/>
          <w:szCs w:val="24"/>
          <w:lang w:val="es-ES" w:eastAsia="en-US"/>
        </w:rPr>
        <w:t xml:space="preserve">-quien fue ponente- </w:t>
      </w:r>
      <w:r w:rsidRPr="3533F9CA">
        <w:rPr>
          <w:rFonts w:ascii="Arial" w:hAnsi="Arial" w:cs="Arial"/>
          <w:sz w:val="24"/>
          <w:szCs w:val="24"/>
          <w:lang w:val="es-ES" w:eastAsia="en-US"/>
        </w:rPr>
        <w:t>, así como los Magistrados Adrián Hernández Pinedo y Eric López Villaseñor, ante el Secretario General de Acuerdos, Víctor Hugo Arroyo Sandoval, quien autoriza y da fe.</w:t>
      </w:r>
    </w:p>
    <w:tbl>
      <w:tblPr>
        <w:tblW w:w="8648" w:type="dxa"/>
        <w:jc w:val="center"/>
        <w:tblLayout w:type="fixed"/>
        <w:tblLook w:val="0400" w:firstRow="0" w:lastRow="0" w:firstColumn="0" w:lastColumn="0" w:noHBand="0" w:noVBand="1"/>
      </w:tblPr>
      <w:tblGrid>
        <w:gridCol w:w="4241"/>
        <w:gridCol w:w="4407"/>
      </w:tblGrid>
      <w:tr w:rsidR="00AE30F7" w:rsidRPr="00AE30F7" w14:paraId="5AED102A" w14:textId="77777777" w:rsidTr="002B1A6E">
        <w:trPr>
          <w:jc w:val="center"/>
        </w:trPr>
        <w:tc>
          <w:tcPr>
            <w:tcW w:w="8648" w:type="dxa"/>
            <w:gridSpan w:val="2"/>
          </w:tcPr>
          <w:p w14:paraId="7422A9E8"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bookmarkStart w:id="48" w:name="_Hlk214700668"/>
            <w:r w:rsidRPr="00AE30F7">
              <w:rPr>
                <w:rFonts w:ascii="Arial" w:eastAsia="Arial" w:hAnsi="Arial" w:cs="Arial"/>
                <w:b/>
                <w:color w:val="000000"/>
                <w:sz w:val="24"/>
                <w:szCs w:val="24"/>
                <w:lang w:val="it-IT" w:eastAsia="es-ES"/>
              </w:rPr>
              <w:t>MAGISTRADA PRESIDENTA</w:t>
            </w:r>
          </w:p>
          <w:p w14:paraId="70DD13D4"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6C4E913E"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1D26E0A6"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4762D976" w14:textId="77777777" w:rsidR="00AE30F7" w:rsidRPr="00AE30F7" w:rsidRDefault="00AE30F7" w:rsidP="00B926C3">
            <w:pPr>
              <w:pBdr>
                <w:top w:val="nil"/>
                <w:left w:val="nil"/>
                <w:bottom w:val="nil"/>
                <w:right w:val="nil"/>
                <w:between w:val="nil"/>
              </w:pBdr>
              <w:spacing w:after="0" w:line="240" w:lineRule="auto"/>
              <w:rPr>
                <w:rFonts w:ascii="Arial" w:eastAsia="Arial" w:hAnsi="Arial" w:cs="Arial"/>
                <w:b/>
                <w:color w:val="000000"/>
                <w:sz w:val="24"/>
                <w:szCs w:val="24"/>
                <w:lang w:val="pt-PT" w:eastAsia="es-ES"/>
              </w:rPr>
            </w:pPr>
          </w:p>
          <w:p w14:paraId="363D4DD3"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68DF55D7"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r w:rsidRPr="00AE30F7">
              <w:rPr>
                <w:rFonts w:ascii="Arial" w:eastAsia="Arial" w:hAnsi="Arial" w:cs="Arial"/>
                <w:b/>
                <w:color w:val="000000"/>
                <w:sz w:val="24"/>
                <w:szCs w:val="24"/>
                <w:lang w:val="pt-PT" w:eastAsia="es-ES"/>
              </w:rPr>
              <w:t>AMELÍ GISSEL NAVARRO LEPE</w:t>
            </w:r>
          </w:p>
        </w:tc>
      </w:tr>
      <w:tr w:rsidR="00AE30F7" w:rsidRPr="00AE30F7" w14:paraId="0FD5E177" w14:textId="77777777" w:rsidTr="002B1A6E">
        <w:trPr>
          <w:jc w:val="center"/>
        </w:trPr>
        <w:tc>
          <w:tcPr>
            <w:tcW w:w="4241" w:type="dxa"/>
          </w:tcPr>
          <w:p w14:paraId="53920D26"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250F483E"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56533968" w14:textId="77777777" w:rsid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3A53C766"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51CE1E2D"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AE30F7">
              <w:rPr>
                <w:rFonts w:ascii="Arial" w:eastAsia="Arial" w:hAnsi="Arial" w:cs="Arial"/>
                <w:b/>
                <w:color w:val="000000"/>
                <w:sz w:val="24"/>
                <w:szCs w:val="24"/>
                <w:lang w:val="es-ES" w:eastAsia="es-ES"/>
              </w:rPr>
              <w:t>MAGISTRADA</w:t>
            </w:r>
          </w:p>
          <w:p w14:paraId="6B68848E"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3B21E1E"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BB6B3A4" w14:textId="77777777" w:rsidR="00AE30F7" w:rsidRPr="00AE30F7" w:rsidRDefault="00AE30F7" w:rsidP="00B926C3">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5B169024"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BA4A5B3"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467577BA"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AE30F7">
              <w:rPr>
                <w:rFonts w:ascii="Arial" w:eastAsia="Arial" w:hAnsi="Arial" w:cs="Arial"/>
                <w:b/>
                <w:color w:val="000000"/>
                <w:sz w:val="24"/>
                <w:szCs w:val="24"/>
                <w:lang w:val="es-ES" w:eastAsia="es-ES"/>
              </w:rPr>
              <w:t>YURISHA ANDRADE MORALES</w:t>
            </w:r>
          </w:p>
        </w:tc>
        <w:tc>
          <w:tcPr>
            <w:tcW w:w="4407" w:type="dxa"/>
          </w:tcPr>
          <w:p w14:paraId="237F0126"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A5BDBD4" w14:textId="77777777" w:rsid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413B6894"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110D49BB"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45D24C1F"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AE30F7">
              <w:rPr>
                <w:rFonts w:ascii="Arial" w:eastAsia="Arial" w:hAnsi="Arial" w:cs="Arial"/>
                <w:b/>
                <w:color w:val="000000"/>
                <w:sz w:val="24"/>
                <w:szCs w:val="24"/>
                <w:lang w:val="es-ES" w:eastAsia="es-ES"/>
              </w:rPr>
              <w:t>MAGISTRADA</w:t>
            </w:r>
          </w:p>
          <w:p w14:paraId="2FBF1C27"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C22D0C2" w14:textId="77777777" w:rsidR="00AE30F7" w:rsidRPr="00AE30F7" w:rsidRDefault="00AE30F7" w:rsidP="00B926C3">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4EAF75F2"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C4CAC17"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472CCC3"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3264FF3"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AE30F7">
              <w:rPr>
                <w:rFonts w:ascii="Arial" w:eastAsia="Arial" w:hAnsi="Arial" w:cs="Arial"/>
                <w:b/>
                <w:color w:val="000000"/>
                <w:sz w:val="24"/>
                <w:szCs w:val="24"/>
                <w:lang w:val="es-ES" w:eastAsia="es-ES"/>
              </w:rPr>
              <w:t>ALMA ROSA BAHENA VILLALOBOS</w:t>
            </w:r>
          </w:p>
        </w:tc>
      </w:tr>
      <w:tr w:rsidR="00AE30F7" w:rsidRPr="00AE30F7" w14:paraId="46B6278D" w14:textId="77777777" w:rsidTr="002B1A6E">
        <w:trPr>
          <w:jc w:val="center"/>
        </w:trPr>
        <w:tc>
          <w:tcPr>
            <w:tcW w:w="4241" w:type="dxa"/>
          </w:tcPr>
          <w:p w14:paraId="1B3750F3"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4292F07"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AFDF497" w14:textId="77777777" w:rsid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28E55ED"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B9CFE8C"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AE30F7">
              <w:rPr>
                <w:rFonts w:ascii="Arial" w:eastAsia="Arial" w:hAnsi="Arial" w:cs="Arial"/>
                <w:b/>
                <w:color w:val="000000"/>
                <w:sz w:val="24"/>
                <w:szCs w:val="24"/>
                <w:lang w:val="es-ES" w:eastAsia="es-ES"/>
              </w:rPr>
              <w:t>MAGISTRADO</w:t>
            </w:r>
          </w:p>
          <w:p w14:paraId="00DE3BD2"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8A99D9C"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4E105DF6"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0FE1559" w14:textId="77777777" w:rsidR="00AE30F7" w:rsidRPr="00AE30F7" w:rsidRDefault="00AE30F7" w:rsidP="00B926C3">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4E85C602"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7D0A09EC"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AE30F7">
              <w:rPr>
                <w:rFonts w:ascii="Arial" w:eastAsia="Arial" w:hAnsi="Arial" w:cs="Arial"/>
                <w:b/>
                <w:color w:val="000000"/>
                <w:sz w:val="24"/>
                <w:szCs w:val="24"/>
                <w:lang w:val="es-ES" w:eastAsia="es-ES"/>
              </w:rPr>
              <w:t>ADRIÁN HERNÁNDEZ PINEDO</w:t>
            </w:r>
          </w:p>
        </w:tc>
        <w:tc>
          <w:tcPr>
            <w:tcW w:w="4407" w:type="dxa"/>
          </w:tcPr>
          <w:p w14:paraId="052BA2B7"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760E033F" w14:textId="77777777" w:rsid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7CB5FBF9"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129F6DA4"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093DF9D5"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r w:rsidRPr="00AE30F7">
              <w:rPr>
                <w:rFonts w:ascii="Arial" w:eastAsia="Arial" w:hAnsi="Arial" w:cs="Arial"/>
                <w:b/>
                <w:color w:val="000000"/>
                <w:sz w:val="24"/>
                <w:szCs w:val="24"/>
                <w:lang w:val="pt-PT" w:eastAsia="es-ES"/>
              </w:rPr>
              <w:t>MAGISTRADO</w:t>
            </w:r>
          </w:p>
          <w:p w14:paraId="29A61E45"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64E41841"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1D8351A1"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7D1C91C7" w14:textId="77777777" w:rsidR="00AE30F7" w:rsidRPr="00AE30F7" w:rsidRDefault="00AE30F7" w:rsidP="00B926C3">
            <w:pPr>
              <w:pBdr>
                <w:top w:val="nil"/>
                <w:left w:val="nil"/>
                <w:bottom w:val="nil"/>
                <w:right w:val="nil"/>
                <w:between w:val="nil"/>
              </w:pBdr>
              <w:spacing w:after="0" w:line="240" w:lineRule="auto"/>
              <w:rPr>
                <w:rFonts w:ascii="Arial" w:eastAsia="Arial" w:hAnsi="Arial" w:cs="Arial"/>
                <w:b/>
                <w:color w:val="000000"/>
                <w:sz w:val="24"/>
                <w:szCs w:val="24"/>
                <w:lang w:val="pt-PT" w:eastAsia="es-ES"/>
              </w:rPr>
            </w:pPr>
          </w:p>
          <w:p w14:paraId="4C117EBF"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56383E2D"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r w:rsidRPr="00AE30F7">
              <w:rPr>
                <w:rFonts w:ascii="Arial" w:eastAsia="Arial" w:hAnsi="Arial" w:cs="Arial"/>
                <w:b/>
                <w:color w:val="000000"/>
                <w:sz w:val="24"/>
                <w:szCs w:val="24"/>
                <w:lang w:val="es-ES" w:eastAsia="es-ES"/>
              </w:rPr>
              <w:t>ERIC LÓPEZ VILLASEÑOR</w:t>
            </w:r>
          </w:p>
        </w:tc>
      </w:tr>
      <w:tr w:rsidR="00AE30F7" w:rsidRPr="00AE30F7" w14:paraId="55AB4F5B" w14:textId="77777777" w:rsidTr="002B1A6E">
        <w:trPr>
          <w:jc w:val="center"/>
        </w:trPr>
        <w:tc>
          <w:tcPr>
            <w:tcW w:w="8648" w:type="dxa"/>
            <w:gridSpan w:val="2"/>
          </w:tcPr>
          <w:p w14:paraId="6DD0EB4B" w14:textId="77777777" w:rsidR="00AE30F7" w:rsidRDefault="00AE30F7" w:rsidP="00B926C3">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55259634" w14:textId="77777777" w:rsid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6F0A0B9" w14:textId="77777777" w:rsid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73111A0D"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BB16D03"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AE30F7">
              <w:rPr>
                <w:rFonts w:ascii="Arial" w:eastAsia="Arial" w:hAnsi="Arial" w:cs="Arial"/>
                <w:b/>
                <w:color w:val="000000"/>
                <w:sz w:val="24"/>
                <w:szCs w:val="24"/>
                <w:lang w:val="es-ES" w:eastAsia="es-ES"/>
              </w:rPr>
              <w:lastRenderedPageBreak/>
              <w:t>SECRETARIO GENERAL DE ACUERDOS</w:t>
            </w:r>
          </w:p>
          <w:p w14:paraId="20AFD2C0"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44187557" w14:textId="77777777" w:rsidR="00AE30F7" w:rsidRPr="00AE30F7" w:rsidRDefault="00AE30F7" w:rsidP="00B926C3">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2E55BC20" w14:textId="77777777" w:rsidR="00B926C3" w:rsidRPr="00AE30F7" w:rsidRDefault="00B926C3" w:rsidP="00B926C3">
            <w:pPr>
              <w:pBdr>
                <w:top w:val="nil"/>
                <w:left w:val="nil"/>
                <w:bottom w:val="nil"/>
                <w:right w:val="nil"/>
                <w:between w:val="nil"/>
              </w:pBdr>
              <w:spacing w:after="0" w:line="240" w:lineRule="auto"/>
              <w:rPr>
                <w:rFonts w:ascii="Arial" w:eastAsia="Arial" w:hAnsi="Arial" w:cs="Arial"/>
                <w:b/>
                <w:color w:val="000000"/>
                <w:sz w:val="24"/>
                <w:szCs w:val="24"/>
                <w:lang w:val="es-ES" w:eastAsia="es-ES"/>
              </w:rPr>
            </w:pPr>
          </w:p>
          <w:p w14:paraId="1C8FB24B" w14:textId="77777777" w:rsid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7E5C0855" w14:textId="77777777" w:rsidR="00B926C3" w:rsidRPr="00AE30F7" w:rsidRDefault="00B926C3"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4FB7B519" w14:textId="77777777" w:rsidR="00AE30F7" w:rsidRPr="00AE30F7" w:rsidRDefault="00AE30F7" w:rsidP="00AE30F7">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AE30F7">
              <w:rPr>
                <w:rFonts w:ascii="Arial" w:eastAsia="Arial" w:hAnsi="Arial" w:cs="Arial"/>
                <w:b/>
                <w:color w:val="000000"/>
                <w:sz w:val="24"/>
                <w:szCs w:val="24"/>
                <w:lang w:val="es-ES" w:eastAsia="es-ES"/>
              </w:rPr>
              <w:t>VÍCTOR HUGO ARROYO SANDOVAL</w:t>
            </w:r>
          </w:p>
        </w:tc>
      </w:tr>
      <w:bookmarkEnd w:id="48"/>
    </w:tbl>
    <w:p w14:paraId="0FA219A9" w14:textId="77777777" w:rsidR="00AE30F7" w:rsidRDefault="00AE30F7" w:rsidP="00AE30F7">
      <w:pPr>
        <w:tabs>
          <w:tab w:val="left" w:pos="426"/>
        </w:tabs>
        <w:contextualSpacing/>
        <w:jc w:val="both"/>
        <w:rPr>
          <w:rFonts w:ascii="Arial" w:hAnsi="Arial" w:cs="Arial"/>
          <w:bCs/>
          <w:kern w:val="2"/>
          <w:sz w:val="20"/>
          <w:szCs w:val="20"/>
          <w:lang w:val="es-ES_tradnl" w:eastAsia="en-US"/>
        </w:rPr>
      </w:pPr>
    </w:p>
    <w:p w14:paraId="0782E192" w14:textId="7241A5CA" w:rsidR="00634024" w:rsidRDefault="001D2D9C" w:rsidP="00012F6F">
      <w:pPr>
        <w:rPr>
          <w:rFonts w:ascii="Arial" w:eastAsia="Arial" w:hAnsi="Arial" w:cs="Arial"/>
          <w:sz w:val="24"/>
          <w:szCs w:val="24"/>
        </w:rPr>
      </w:pPr>
      <w:r>
        <w:rPr>
          <w:rFonts w:ascii="Arial" w:eastAsia="Arial" w:hAnsi="Arial" w:cs="Arial"/>
          <w:sz w:val="24"/>
          <w:szCs w:val="24"/>
        </w:rPr>
        <w:br w:type="page"/>
      </w:r>
    </w:p>
    <w:p w14:paraId="2603858D" w14:textId="77777777" w:rsidR="00BC1FED" w:rsidRDefault="00BC1FED" w:rsidP="00BC1FED">
      <w:pPr>
        <w:pStyle w:val="Encabezado"/>
        <w:jc w:val="center"/>
        <w:rPr>
          <w:rFonts w:ascii="Arial" w:hAnsi="Arial" w:cs="Arial"/>
          <w:b/>
          <w:bCs/>
          <w:sz w:val="24"/>
          <w:szCs w:val="24"/>
        </w:rPr>
      </w:pPr>
      <w:r>
        <w:rPr>
          <w:rFonts w:ascii="Arial" w:hAnsi="Arial" w:cs="Arial"/>
          <w:b/>
          <w:bCs/>
          <w:sz w:val="24"/>
          <w:szCs w:val="24"/>
        </w:rPr>
        <w:lastRenderedPageBreak/>
        <w:t>ANEXO ÚNICO</w:t>
      </w:r>
    </w:p>
    <w:p w14:paraId="702741B8" w14:textId="77777777" w:rsidR="00BC1FED" w:rsidRDefault="00BC1FED" w:rsidP="00BC1FED">
      <w:pPr>
        <w:pStyle w:val="Encabezado"/>
        <w:jc w:val="center"/>
        <w:rPr>
          <w:rFonts w:ascii="Arial" w:hAnsi="Arial" w:cs="Arial"/>
          <w:b/>
          <w:bCs/>
          <w:sz w:val="24"/>
          <w:szCs w:val="24"/>
        </w:rPr>
      </w:pPr>
    </w:p>
    <w:p w14:paraId="2D112555" w14:textId="77777777" w:rsidR="00BC1FED" w:rsidRDefault="00BC1FED" w:rsidP="00BC1FED">
      <w:pPr>
        <w:pStyle w:val="Encabezado"/>
        <w:jc w:val="center"/>
        <w:rPr>
          <w:rFonts w:ascii="Arial" w:hAnsi="Arial" w:cs="Arial"/>
          <w:b/>
          <w:bCs/>
          <w:sz w:val="24"/>
          <w:szCs w:val="24"/>
        </w:rPr>
      </w:pPr>
      <w:r>
        <w:rPr>
          <w:rFonts w:ascii="Arial" w:hAnsi="Arial" w:cs="Arial"/>
          <w:b/>
          <w:bCs/>
          <w:sz w:val="24"/>
          <w:szCs w:val="24"/>
        </w:rPr>
        <w:t>PRUEBAS APORTADAS POR LAS PARTES Y RECABADAS POR LAS AUTORIDADES SUSTANCIADORA Y RESOLUTORA</w:t>
      </w:r>
    </w:p>
    <w:p w14:paraId="05D20087" w14:textId="77777777" w:rsidR="00BC1FED" w:rsidRDefault="00BC1FED" w:rsidP="00BC1FED">
      <w:pPr>
        <w:spacing w:line="360" w:lineRule="auto"/>
        <w:rPr>
          <w:rFonts w:ascii="Arial" w:eastAsia="Arial" w:hAnsi="Arial" w:cs="Arial"/>
          <w:sz w:val="24"/>
          <w:szCs w:val="24"/>
        </w:rPr>
      </w:pPr>
    </w:p>
    <w:tbl>
      <w:tblPr>
        <w:tblStyle w:val="Tablaconcuadrculaclara"/>
        <w:tblW w:w="9139" w:type="dxa"/>
        <w:jc w:val="center"/>
        <w:tblLayout w:type="fixed"/>
        <w:tblLook w:val="04A0" w:firstRow="1" w:lastRow="0" w:firstColumn="1" w:lastColumn="0" w:noHBand="0" w:noVBand="1"/>
      </w:tblPr>
      <w:tblGrid>
        <w:gridCol w:w="562"/>
        <w:gridCol w:w="3110"/>
        <w:gridCol w:w="1815"/>
        <w:gridCol w:w="3631"/>
        <w:gridCol w:w="21"/>
      </w:tblGrid>
      <w:tr w:rsidR="00BC1FED" w14:paraId="7896E07D" w14:textId="77777777" w:rsidTr="002E6985">
        <w:trPr>
          <w:tblHeader/>
          <w:jc w:val="center"/>
        </w:trPr>
        <w:tc>
          <w:tcPr>
            <w:tcW w:w="562" w:type="dxa"/>
            <w:shd w:val="clear" w:color="auto" w:fill="E2EFD9" w:themeFill="accent6" w:themeFillTint="33"/>
          </w:tcPr>
          <w:p w14:paraId="646AFBEE" w14:textId="77777777" w:rsidR="00BC1FED" w:rsidRPr="000A19CC" w:rsidRDefault="00BC1FED" w:rsidP="002E6985">
            <w:pPr>
              <w:rPr>
                <w:rFonts w:ascii="Arial" w:hAnsi="Arial" w:cs="Arial"/>
              </w:rPr>
            </w:pPr>
            <w:r w:rsidRPr="000A19CC">
              <w:rPr>
                <w:rFonts w:ascii="Arial" w:hAnsi="Arial" w:cs="Arial"/>
              </w:rPr>
              <w:t>#</w:t>
            </w:r>
          </w:p>
        </w:tc>
        <w:tc>
          <w:tcPr>
            <w:tcW w:w="3110" w:type="dxa"/>
            <w:shd w:val="clear" w:color="auto" w:fill="E2EFD9" w:themeFill="accent6" w:themeFillTint="33"/>
          </w:tcPr>
          <w:p w14:paraId="774FBED6" w14:textId="77777777" w:rsidR="00BC1FED" w:rsidRPr="000A19CC" w:rsidRDefault="00BC1FED" w:rsidP="002E6985">
            <w:pPr>
              <w:jc w:val="center"/>
              <w:rPr>
                <w:rFonts w:ascii="Arial" w:hAnsi="Arial" w:cs="Arial"/>
                <w:b/>
              </w:rPr>
            </w:pPr>
            <w:r w:rsidRPr="000A19CC">
              <w:rPr>
                <w:rFonts w:ascii="Arial" w:hAnsi="Arial" w:cs="Arial"/>
                <w:b/>
                <w:bCs/>
              </w:rPr>
              <w:t>PARTES</w:t>
            </w:r>
          </w:p>
        </w:tc>
        <w:tc>
          <w:tcPr>
            <w:tcW w:w="5467" w:type="dxa"/>
            <w:gridSpan w:val="3"/>
            <w:shd w:val="clear" w:color="auto" w:fill="E2EFD9" w:themeFill="accent6" w:themeFillTint="33"/>
          </w:tcPr>
          <w:p w14:paraId="49590EBA" w14:textId="77777777" w:rsidR="00BC1FED" w:rsidRPr="000A19CC" w:rsidRDefault="00BC1FED" w:rsidP="002E6985">
            <w:pPr>
              <w:jc w:val="center"/>
              <w:rPr>
                <w:rFonts w:ascii="Arial" w:hAnsi="Arial" w:cs="Arial"/>
                <w:b/>
              </w:rPr>
            </w:pPr>
            <w:r w:rsidRPr="000A19CC">
              <w:rPr>
                <w:rFonts w:ascii="Arial" w:hAnsi="Arial" w:cs="Arial"/>
                <w:b/>
              </w:rPr>
              <w:t>PRUEBAS</w:t>
            </w:r>
          </w:p>
        </w:tc>
      </w:tr>
      <w:tr w:rsidR="00BC1FED" w14:paraId="65554C49" w14:textId="77777777" w:rsidTr="002E6985">
        <w:trPr>
          <w:gridAfter w:val="1"/>
          <w:wAfter w:w="21" w:type="dxa"/>
          <w:trHeight w:val="838"/>
          <w:jc w:val="center"/>
        </w:trPr>
        <w:tc>
          <w:tcPr>
            <w:tcW w:w="562" w:type="dxa"/>
            <w:vMerge w:val="restart"/>
            <w:shd w:val="clear" w:color="auto" w:fill="E2EFD9" w:themeFill="accent6" w:themeFillTint="33"/>
          </w:tcPr>
          <w:p w14:paraId="4F2F2354" w14:textId="77777777" w:rsidR="00BC1FED" w:rsidRPr="000A19CC" w:rsidRDefault="00BC1FED" w:rsidP="002E6985">
            <w:pPr>
              <w:rPr>
                <w:rFonts w:ascii="Arial" w:hAnsi="Arial" w:cs="Arial"/>
              </w:rPr>
            </w:pPr>
            <w:r w:rsidRPr="000A19CC">
              <w:rPr>
                <w:rFonts w:ascii="Arial" w:hAnsi="Arial" w:cs="Arial"/>
              </w:rPr>
              <w:t>1</w:t>
            </w:r>
          </w:p>
        </w:tc>
        <w:tc>
          <w:tcPr>
            <w:tcW w:w="3110" w:type="dxa"/>
            <w:vMerge w:val="restart"/>
          </w:tcPr>
          <w:p w14:paraId="5E6B3A89" w14:textId="77777777" w:rsidR="00BC1FED" w:rsidRPr="000A19CC" w:rsidRDefault="00BC1FED" w:rsidP="002E6985">
            <w:pPr>
              <w:rPr>
                <w:rFonts w:ascii="Arial" w:hAnsi="Arial" w:cs="Arial"/>
                <w:highlight w:val="darkCyan"/>
              </w:rPr>
            </w:pPr>
            <w:r w:rsidRPr="000A19CC">
              <w:rPr>
                <w:rFonts w:ascii="Arial" w:hAnsi="Arial" w:cs="Arial"/>
                <w:color w:val="FFFFFF"/>
                <w:highlight w:val="darkCyan"/>
              </w:rPr>
              <w:t>[No.69]_</w:t>
            </w:r>
            <w:proofErr w:type="spellStart"/>
            <w:r w:rsidRPr="000A19CC">
              <w:rPr>
                <w:rFonts w:ascii="Arial" w:hAnsi="Arial" w:cs="Arial"/>
                <w:color w:val="FFFFFF"/>
                <w:highlight w:val="darkCyan"/>
              </w:rPr>
              <w:t>ELIMINADO_el_nombre_de_la_parte_quejosa</w:t>
            </w:r>
            <w:proofErr w:type="spellEnd"/>
            <w:proofErr w:type="gramStart"/>
            <w:r w:rsidRPr="000A19CC">
              <w:rPr>
                <w:rFonts w:ascii="Arial" w:hAnsi="Arial" w:cs="Arial"/>
                <w:color w:val="FFFFFF"/>
                <w:highlight w:val="darkCyan"/>
              </w:rPr>
              <w:t>_[</w:t>
            </w:r>
            <w:proofErr w:type="gramEnd"/>
            <w:r w:rsidRPr="000A19CC">
              <w:rPr>
                <w:rFonts w:ascii="Arial" w:hAnsi="Arial" w:cs="Arial"/>
                <w:color w:val="FFFFFF"/>
                <w:highlight w:val="darkCyan"/>
              </w:rPr>
              <w:t>4]</w:t>
            </w:r>
            <w:r w:rsidRPr="000A19CC">
              <w:rPr>
                <w:rFonts w:ascii="Arial" w:hAnsi="Arial" w:cs="Arial"/>
                <w:highlight w:val="darkCyan"/>
              </w:rPr>
              <w:t xml:space="preserve"> </w:t>
            </w:r>
          </w:p>
        </w:tc>
        <w:tc>
          <w:tcPr>
            <w:tcW w:w="1815" w:type="dxa"/>
            <w:vMerge w:val="restart"/>
          </w:tcPr>
          <w:p w14:paraId="52B17E9F" w14:textId="77777777" w:rsidR="00BC1FED" w:rsidRPr="000A19CC" w:rsidRDefault="00BC1FED" w:rsidP="002E6985">
            <w:pPr>
              <w:ind w:right="-107"/>
              <w:rPr>
                <w:rFonts w:ascii="Arial" w:hAnsi="Arial" w:cs="Arial"/>
              </w:rPr>
            </w:pPr>
            <w:proofErr w:type="gramStart"/>
            <w:r w:rsidRPr="000A19CC">
              <w:rPr>
                <w:rFonts w:ascii="Arial" w:hAnsi="Arial" w:cs="Arial"/>
              </w:rPr>
              <w:t>Documentales públicas</w:t>
            </w:r>
            <w:proofErr w:type="gramEnd"/>
          </w:p>
        </w:tc>
        <w:tc>
          <w:tcPr>
            <w:tcW w:w="3631" w:type="dxa"/>
          </w:tcPr>
          <w:p w14:paraId="7E538654" w14:textId="77777777" w:rsidR="00BC1FED" w:rsidRPr="000A19CC" w:rsidRDefault="00BC1FED" w:rsidP="002E6985">
            <w:pPr>
              <w:rPr>
                <w:rFonts w:ascii="Arial" w:hAnsi="Arial" w:cs="Arial"/>
              </w:rPr>
            </w:pPr>
            <w:r w:rsidRPr="000A19CC">
              <w:rPr>
                <w:rFonts w:ascii="Arial" w:hAnsi="Arial" w:cs="Arial"/>
              </w:rPr>
              <w:t xml:space="preserve">Sentencia del </w:t>
            </w:r>
            <w:r w:rsidRPr="000A19CC">
              <w:rPr>
                <w:rFonts w:ascii="Arial" w:hAnsi="Arial" w:cs="Arial"/>
                <w:color w:val="FFFFFF"/>
                <w:highlight w:val="darkCyan"/>
              </w:rPr>
              <w:t>[No.70]_</w:t>
            </w:r>
            <w:proofErr w:type="spellStart"/>
            <w:r w:rsidRPr="000A19CC">
              <w:rPr>
                <w:rFonts w:ascii="Arial" w:hAnsi="Arial" w:cs="Arial"/>
                <w:color w:val="FFFFFF"/>
                <w:highlight w:val="darkCyan"/>
              </w:rPr>
              <w:t>ELIMINADO_el_número_de_expediente_antecedente</w:t>
            </w:r>
            <w:proofErr w:type="spellEnd"/>
            <w:proofErr w:type="gramStart"/>
            <w:r w:rsidRPr="000A19CC">
              <w:rPr>
                <w:rFonts w:ascii="Arial" w:hAnsi="Arial" w:cs="Arial"/>
                <w:color w:val="FFFFFF"/>
                <w:highlight w:val="darkCyan"/>
              </w:rPr>
              <w:t>_[</w:t>
            </w:r>
            <w:proofErr w:type="gramEnd"/>
            <w:r w:rsidRPr="000A19CC">
              <w:rPr>
                <w:rFonts w:ascii="Arial" w:hAnsi="Arial" w:cs="Arial"/>
                <w:color w:val="FFFFFF"/>
                <w:highlight w:val="darkCyan"/>
              </w:rPr>
              <w:t>152]</w:t>
            </w:r>
            <w:r w:rsidRPr="000A19CC">
              <w:rPr>
                <w:rFonts w:ascii="Arial" w:hAnsi="Arial" w:cs="Arial"/>
              </w:rPr>
              <w:t>.</w:t>
            </w:r>
          </w:p>
        </w:tc>
      </w:tr>
      <w:tr w:rsidR="00BC1FED" w14:paraId="492C18E6" w14:textId="77777777" w:rsidTr="002E6985">
        <w:trPr>
          <w:gridAfter w:val="1"/>
          <w:wAfter w:w="21" w:type="dxa"/>
          <w:trHeight w:val="276"/>
          <w:jc w:val="center"/>
        </w:trPr>
        <w:tc>
          <w:tcPr>
            <w:tcW w:w="562" w:type="dxa"/>
            <w:vMerge/>
            <w:shd w:val="clear" w:color="auto" w:fill="E2EFD9" w:themeFill="accent6" w:themeFillTint="33"/>
          </w:tcPr>
          <w:p w14:paraId="145C6B75" w14:textId="77777777" w:rsidR="00BC1FED" w:rsidRPr="000A19CC" w:rsidRDefault="00BC1FED" w:rsidP="002E6985">
            <w:pPr>
              <w:rPr>
                <w:rFonts w:ascii="Arial" w:hAnsi="Arial" w:cs="Arial"/>
              </w:rPr>
            </w:pPr>
          </w:p>
        </w:tc>
        <w:tc>
          <w:tcPr>
            <w:tcW w:w="3110" w:type="dxa"/>
            <w:vMerge/>
          </w:tcPr>
          <w:p w14:paraId="3893204D" w14:textId="77777777" w:rsidR="00BC1FED" w:rsidRPr="000A19CC" w:rsidRDefault="00BC1FED" w:rsidP="002E6985">
            <w:pPr>
              <w:rPr>
                <w:rFonts w:ascii="Arial" w:hAnsi="Arial" w:cs="Arial"/>
              </w:rPr>
            </w:pPr>
          </w:p>
        </w:tc>
        <w:tc>
          <w:tcPr>
            <w:tcW w:w="1815" w:type="dxa"/>
            <w:vMerge/>
          </w:tcPr>
          <w:p w14:paraId="7F4AF7AB" w14:textId="77777777" w:rsidR="00BC1FED" w:rsidRPr="000A19CC" w:rsidRDefault="00BC1FED" w:rsidP="002E6985">
            <w:pPr>
              <w:rPr>
                <w:rFonts w:ascii="Arial" w:hAnsi="Arial" w:cs="Arial"/>
              </w:rPr>
            </w:pPr>
          </w:p>
        </w:tc>
        <w:tc>
          <w:tcPr>
            <w:tcW w:w="3631" w:type="dxa"/>
          </w:tcPr>
          <w:p w14:paraId="7A0C692F" w14:textId="77777777" w:rsidR="00BC1FED" w:rsidRPr="000A19CC" w:rsidRDefault="00BC1FED" w:rsidP="002E6985">
            <w:pPr>
              <w:rPr>
                <w:rFonts w:ascii="Arial" w:hAnsi="Arial" w:cs="Arial"/>
              </w:rPr>
            </w:pPr>
            <w:r w:rsidRPr="000A19CC">
              <w:rPr>
                <w:rFonts w:ascii="Arial" w:hAnsi="Arial" w:cs="Arial"/>
              </w:rPr>
              <w:t xml:space="preserve">Sentencia del </w:t>
            </w:r>
            <w:r w:rsidRPr="000A19CC">
              <w:rPr>
                <w:rFonts w:ascii="Arial" w:hAnsi="Arial" w:cs="Arial"/>
                <w:color w:val="FFFFFF"/>
                <w:highlight w:val="darkCyan"/>
              </w:rPr>
              <w:t>[No.71]_</w:t>
            </w:r>
            <w:proofErr w:type="spellStart"/>
            <w:r w:rsidRPr="000A19CC">
              <w:rPr>
                <w:rFonts w:ascii="Arial" w:hAnsi="Arial" w:cs="Arial"/>
                <w:color w:val="FFFFFF"/>
                <w:highlight w:val="darkCyan"/>
              </w:rPr>
              <w:t>ELIMINADO_el_número_de_expediente_antecedente</w:t>
            </w:r>
            <w:proofErr w:type="spellEnd"/>
            <w:proofErr w:type="gramStart"/>
            <w:r w:rsidRPr="000A19CC">
              <w:rPr>
                <w:rFonts w:ascii="Arial" w:hAnsi="Arial" w:cs="Arial"/>
                <w:color w:val="FFFFFF"/>
                <w:highlight w:val="darkCyan"/>
              </w:rPr>
              <w:t>_[</w:t>
            </w:r>
            <w:proofErr w:type="gramEnd"/>
            <w:r w:rsidRPr="000A19CC">
              <w:rPr>
                <w:rFonts w:ascii="Arial" w:hAnsi="Arial" w:cs="Arial"/>
                <w:color w:val="FFFFFF"/>
                <w:highlight w:val="darkCyan"/>
              </w:rPr>
              <w:t>152]</w:t>
            </w:r>
            <w:r w:rsidRPr="000A19CC">
              <w:rPr>
                <w:rFonts w:ascii="Arial" w:hAnsi="Arial" w:cs="Arial"/>
              </w:rPr>
              <w:t xml:space="preserve">. </w:t>
            </w:r>
          </w:p>
        </w:tc>
      </w:tr>
      <w:tr w:rsidR="00BC1FED" w14:paraId="2FFCF72B" w14:textId="77777777" w:rsidTr="002E6985">
        <w:trPr>
          <w:gridAfter w:val="1"/>
          <w:wAfter w:w="21" w:type="dxa"/>
          <w:trHeight w:val="283"/>
          <w:jc w:val="center"/>
        </w:trPr>
        <w:tc>
          <w:tcPr>
            <w:tcW w:w="562" w:type="dxa"/>
            <w:vMerge/>
            <w:shd w:val="clear" w:color="auto" w:fill="E2EFD9" w:themeFill="accent6" w:themeFillTint="33"/>
          </w:tcPr>
          <w:p w14:paraId="3BC40DE4" w14:textId="77777777" w:rsidR="00BC1FED" w:rsidRPr="000A19CC" w:rsidRDefault="00BC1FED" w:rsidP="002E6985">
            <w:pPr>
              <w:rPr>
                <w:rFonts w:ascii="Arial" w:hAnsi="Arial" w:cs="Arial"/>
              </w:rPr>
            </w:pPr>
          </w:p>
        </w:tc>
        <w:tc>
          <w:tcPr>
            <w:tcW w:w="3110" w:type="dxa"/>
            <w:vMerge/>
          </w:tcPr>
          <w:p w14:paraId="6B55B19A" w14:textId="77777777" w:rsidR="00BC1FED" w:rsidRPr="000A19CC" w:rsidRDefault="00BC1FED" w:rsidP="002E6985">
            <w:pPr>
              <w:rPr>
                <w:rFonts w:ascii="Arial" w:hAnsi="Arial" w:cs="Arial"/>
              </w:rPr>
            </w:pPr>
          </w:p>
        </w:tc>
        <w:tc>
          <w:tcPr>
            <w:tcW w:w="1815" w:type="dxa"/>
            <w:vMerge/>
          </w:tcPr>
          <w:p w14:paraId="518B4F9D" w14:textId="77777777" w:rsidR="00BC1FED" w:rsidRPr="000A19CC" w:rsidRDefault="00BC1FED" w:rsidP="002E6985">
            <w:pPr>
              <w:rPr>
                <w:rFonts w:ascii="Arial" w:hAnsi="Arial" w:cs="Arial"/>
              </w:rPr>
            </w:pPr>
          </w:p>
        </w:tc>
        <w:tc>
          <w:tcPr>
            <w:tcW w:w="3631" w:type="dxa"/>
          </w:tcPr>
          <w:p w14:paraId="687A1ED0" w14:textId="77777777" w:rsidR="00BC1FED" w:rsidRPr="000A19CC" w:rsidRDefault="00BC1FED" w:rsidP="002E6985">
            <w:pPr>
              <w:rPr>
                <w:rFonts w:ascii="Arial" w:hAnsi="Arial" w:cs="Arial"/>
              </w:rPr>
            </w:pPr>
            <w:r w:rsidRPr="000A19CC">
              <w:rPr>
                <w:rFonts w:ascii="Arial" w:hAnsi="Arial" w:cs="Arial"/>
              </w:rPr>
              <w:t>Copia cotejada de credencial de elector.</w:t>
            </w:r>
          </w:p>
        </w:tc>
      </w:tr>
      <w:tr w:rsidR="00BC1FED" w14:paraId="151AA6AD" w14:textId="77777777" w:rsidTr="002E6985">
        <w:trPr>
          <w:gridAfter w:val="1"/>
          <w:wAfter w:w="21" w:type="dxa"/>
          <w:trHeight w:val="421"/>
          <w:jc w:val="center"/>
        </w:trPr>
        <w:tc>
          <w:tcPr>
            <w:tcW w:w="562" w:type="dxa"/>
            <w:vMerge/>
            <w:shd w:val="clear" w:color="auto" w:fill="E2EFD9" w:themeFill="accent6" w:themeFillTint="33"/>
          </w:tcPr>
          <w:p w14:paraId="16A2EBCA" w14:textId="77777777" w:rsidR="00BC1FED" w:rsidRPr="000A19CC" w:rsidRDefault="00BC1FED" w:rsidP="002E6985">
            <w:pPr>
              <w:rPr>
                <w:rFonts w:ascii="Arial" w:hAnsi="Arial" w:cs="Arial"/>
              </w:rPr>
            </w:pPr>
          </w:p>
        </w:tc>
        <w:tc>
          <w:tcPr>
            <w:tcW w:w="3110" w:type="dxa"/>
            <w:vMerge/>
          </w:tcPr>
          <w:p w14:paraId="033C5C95" w14:textId="77777777" w:rsidR="00BC1FED" w:rsidRPr="000A19CC" w:rsidRDefault="00BC1FED" w:rsidP="002E6985">
            <w:pPr>
              <w:rPr>
                <w:rFonts w:ascii="Arial" w:hAnsi="Arial" w:cs="Arial"/>
              </w:rPr>
            </w:pPr>
          </w:p>
        </w:tc>
        <w:tc>
          <w:tcPr>
            <w:tcW w:w="1815" w:type="dxa"/>
            <w:vMerge/>
          </w:tcPr>
          <w:p w14:paraId="3DB87C72" w14:textId="77777777" w:rsidR="00BC1FED" w:rsidRPr="000A19CC" w:rsidRDefault="00BC1FED" w:rsidP="002E6985">
            <w:pPr>
              <w:rPr>
                <w:rFonts w:ascii="Arial" w:hAnsi="Arial" w:cs="Arial"/>
              </w:rPr>
            </w:pPr>
          </w:p>
        </w:tc>
        <w:tc>
          <w:tcPr>
            <w:tcW w:w="3631" w:type="dxa"/>
          </w:tcPr>
          <w:p w14:paraId="698B03B8" w14:textId="77777777" w:rsidR="00BC1FED" w:rsidRPr="000A19CC" w:rsidRDefault="00BC1FED" w:rsidP="002E6985">
            <w:pPr>
              <w:rPr>
                <w:rFonts w:ascii="Arial" w:hAnsi="Arial" w:cs="Arial"/>
              </w:rPr>
            </w:pPr>
            <w:r w:rsidRPr="000A19CC">
              <w:rPr>
                <w:rFonts w:ascii="Arial" w:hAnsi="Arial" w:cs="Arial"/>
              </w:rPr>
              <w:t>Copia cotejada de mayoría y validez de la elección.</w:t>
            </w:r>
          </w:p>
        </w:tc>
      </w:tr>
      <w:tr w:rsidR="00BC1FED" w14:paraId="621A6F53" w14:textId="77777777" w:rsidTr="002E6985">
        <w:trPr>
          <w:gridAfter w:val="1"/>
          <w:wAfter w:w="21" w:type="dxa"/>
          <w:trHeight w:val="555"/>
          <w:jc w:val="center"/>
        </w:trPr>
        <w:tc>
          <w:tcPr>
            <w:tcW w:w="562" w:type="dxa"/>
            <w:vMerge/>
            <w:shd w:val="clear" w:color="auto" w:fill="E2EFD9" w:themeFill="accent6" w:themeFillTint="33"/>
          </w:tcPr>
          <w:p w14:paraId="3A7905DA" w14:textId="77777777" w:rsidR="00BC1FED" w:rsidRPr="000A19CC" w:rsidRDefault="00BC1FED" w:rsidP="002E6985">
            <w:pPr>
              <w:rPr>
                <w:rFonts w:ascii="Arial" w:hAnsi="Arial" w:cs="Arial"/>
              </w:rPr>
            </w:pPr>
          </w:p>
        </w:tc>
        <w:tc>
          <w:tcPr>
            <w:tcW w:w="3110" w:type="dxa"/>
            <w:vMerge/>
          </w:tcPr>
          <w:p w14:paraId="4FE24F37" w14:textId="77777777" w:rsidR="00BC1FED" w:rsidRPr="000A19CC" w:rsidRDefault="00BC1FED" w:rsidP="002E6985">
            <w:pPr>
              <w:rPr>
                <w:rFonts w:ascii="Arial" w:hAnsi="Arial" w:cs="Arial"/>
              </w:rPr>
            </w:pPr>
          </w:p>
        </w:tc>
        <w:tc>
          <w:tcPr>
            <w:tcW w:w="1815" w:type="dxa"/>
          </w:tcPr>
          <w:p w14:paraId="3805D4B6" w14:textId="77777777" w:rsidR="00BC1FED" w:rsidRPr="000A19CC" w:rsidRDefault="00BC1FED" w:rsidP="002E6985">
            <w:pPr>
              <w:rPr>
                <w:rFonts w:ascii="Arial" w:hAnsi="Arial" w:cs="Arial"/>
              </w:rPr>
            </w:pPr>
            <w:proofErr w:type="spellStart"/>
            <w:r w:rsidRPr="000A19CC">
              <w:rPr>
                <w:rFonts w:ascii="Arial" w:hAnsi="Arial" w:cs="Arial"/>
              </w:rPr>
              <w:t>Presuncional</w:t>
            </w:r>
            <w:proofErr w:type="spellEnd"/>
            <w:r w:rsidRPr="000A19CC">
              <w:rPr>
                <w:rFonts w:ascii="Arial" w:hAnsi="Arial" w:cs="Arial"/>
              </w:rPr>
              <w:t xml:space="preserve"> legal y humana</w:t>
            </w:r>
          </w:p>
        </w:tc>
        <w:tc>
          <w:tcPr>
            <w:tcW w:w="3631" w:type="dxa"/>
          </w:tcPr>
          <w:p w14:paraId="52BE1AE4" w14:textId="77777777" w:rsidR="00BC1FED" w:rsidRPr="000A19CC" w:rsidRDefault="00BC1FED" w:rsidP="002E6985">
            <w:pPr>
              <w:rPr>
                <w:rFonts w:ascii="Arial" w:hAnsi="Arial" w:cs="Arial"/>
              </w:rPr>
            </w:pPr>
            <w:r w:rsidRPr="000A19CC">
              <w:rPr>
                <w:rFonts w:ascii="Arial" w:hAnsi="Arial" w:cs="Arial"/>
              </w:rPr>
              <w:t>La concatenación de todas las pruebas ofrecidas y de; las que se obtengan como resultado de requerimiento formulados y que se rigen de las reglas lógicas.</w:t>
            </w:r>
          </w:p>
        </w:tc>
      </w:tr>
      <w:tr w:rsidR="00BC1FED" w14:paraId="7B15C88E" w14:textId="77777777" w:rsidTr="002E6985">
        <w:trPr>
          <w:gridAfter w:val="1"/>
          <w:wAfter w:w="21" w:type="dxa"/>
          <w:trHeight w:val="555"/>
          <w:jc w:val="center"/>
        </w:trPr>
        <w:tc>
          <w:tcPr>
            <w:tcW w:w="562" w:type="dxa"/>
            <w:vMerge/>
            <w:shd w:val="clear" w:color="auto" w:fill="E2EFD9" w:themeFill="accent6" w:themeFillTint="33"/>
          </w:tcPr>
          <w:p w14:paraId="2B2D9C78" w14:textId="77777777" w:rsidR="00BC1FED" w:rsidRPr="000A19CC" w:rsidRDefault="00BC1FED" w:rsidP="002E6985">
            <w:pPr>
              <w:rPr>
                <w:rFonts w:ascii="Arial" w:hAnsi="Arial" w:cs="Arial"/>
              </w:rPr>
            </w:pPr>
          </w:p>
        </w:tc>
        <w:tc>
          <w:tcPr>
            <w:tcW w:w="3110" w:type="dxa"/>
            <w:vMerge/>
          </w:tcPr>
          <w:p w14:paraId="0FD86EDB" w14:textId="77777777" w:rsidR="00BC1FED" w:rsidRPr="000A19CC" w:rsidRDefault="00BC1FED" w:rsidP="002E6985">
            <w:pPr>
              <w:rPr>
                <w:rFonts w:ascii="Arial" w:hAnsi="Arial" w:cs="Arial"/>
              </w:rPr>
            </w:pPr>
          </w:p>
        </w:tc>
        <w:tc>
          <w:tcPr>
            <w:tcW w:w="1815" w:type="dxa"/>
          </w:tcPr>
          <w:p w14:paraId="7D217111" w14:textId="77777777" w:rsidR="00BC1FED" w:rsidRPr="000A19CC" w:rsidRDefault="00BC1FED" w:rsidP="002E6985">
            <w:pPr>
              <w:rPr>
                <w:rFonts w:ascii="Arial" w:hAnsi="Arial" w:cs="Arial"/>
              </w:rPr>
            </w:pPr>
            <w:r w:rsidRPr="000A19CC">
              <w:rPr>
                <w:rFonts w:ascii="Arial" w:hAnsi="Arial" w:cs="Arial"/>
              </w:rPr>
              <w:t>Instrumental de actuaciones</w:t>
            </w:r>
          </w:p>
        </w:tc>
        <w:tc>
          <w:tcPr>
            <w:tcW w:w="3631" w:type="dxa"/>
          </w:tcPr>
          <w:p w14:paraId="06FB8B25" w14:textId="77777777" w:rsidR="00BC1FED" w:rsidRPr="000A19CC" w:rsidRDefault="00BC1FED" w:rsidP="002E6985">
            <w:pPr>
              <w:rPr>
                <w:rFonts w:ascii="Arial" w:hAnsi="Arial" w:cs="Arial"/>
              </w:rPr>
            </w:pPr>
            <w:r w:rsidRPr="000A19CC">
              <w:rPr>
                <w:rFonts w:ascii="Arial" w:hAnsi="Arial" w:cs="Arial"/>
              </w:rPr>
              <w:t>Todo lo que las autoridades pueden deducir de los hechos comprobados.</w:t>
            </w:r>
          </w:p>
        </w:tc>
      </w:tr>
      <w:tr w:rsidR="00BC1FED" w14:paraId="316E3805" w14:textId="77777777" w:rsidTr="002E6985">
        <w:trPr>
          <w:gridAfter w:val="1"/>
          <w:wAfter w:w="21" w:type="dxa"/>
          <w:trHeight w:val="139"/>
          <w:jc w:val="center"/>
        </w:trPr>
        <w:tc>
          <w:tcPr>
            <w:tcW w:w="562" w:type="dxa"/>
            <w:vMerge w:val="restart"/>
            <w:shd w:val="clear" w:color="auto" w:fill="E2EFD9" w:themeFill="accent6" w:themeFillTint="33"/>
          </w:tcPr>
          <w:p w14:paraId="0DBBDFAF" w14:textId="77777777" w:rsidR="00BC1FED" w:rsidRPr="000A19CC" w:rsidRDefault="00BC1FED" w:rsidP="002E6985">
            <w:pPr>
              <w:rPr>
                <w:rFonts w:ascii="Arial" w:hAnsi="Arial" w:cs="Arial"/>
              </w:rPr>
            </w:pPr>
            <w:r w:rsidRPr="000A19CC">
              <w:rPr>
                <w:rFonts w:ascii="Arial" w:hAnsi="Arial" w:cs="Arial"/>
              </w:rPr>
              <w:t>2</w:t>
            </w:r>
          </w:p>
        </w:tc>
        <w:tc>
          <w:tcPr>
            <w:tcW w:w="3110" w:type="dxa"/>
            <w:vMerge w:val="restart"/>
          </w:tcPr>
          <w:p w14:paraId="7B80E5DB" w14:textId="77777777" w:rsidR="00BC1FED" w:rsidRPr="000A19CC" w:rsidRDefault="00BC1FED" w:rsidP="002E6985">
            <w:pPr>
              <w:rPr>
                <w:rFonts w:ascii="Arial" w:hAnsi="Arial" w:cs="Arial"/>
              </w:rPr>
            </w:pPr>
            <w:r w:rsidRPr="000A19CC">
              <w:rPr>
                <w:rFonts w:ascii="Arial" w:hAnsi="Arial" w:cs="Arial"/>
              </w:rPr>
              <w:t>Alfonso Jesús Martínez Alcázar</w:t>
            </w:r>
          </w:p>
        </w:tc>
        <w:tc>
          <w:tcPr>
            <w:tcW w:w="1815" w:type="dxa"/>
            <w:vMerge w:val="restart"/>
          </w:tcPr>
          <w:p w14:paraId="1AFF05FC" w14:textId="77777777" w:rsidR="00BC1FED" w:rsidRPr="000A19CC" w:rsidRDefault="00BC1FED" w:rsidP="002E6985">
            <w:pPr>
              <w:rPr>
                <w:rFonts w:ascii="Arial" w:hAnsi="Arial" w:cs="Arial"/>
              </w:rPr>
            </w:pPr>
            <w:proofErr w:type="gramStart"/>
            <w:r w:rsidRPr="000A19CC">
              <w:rPr>
                <w:rFonts w:ascii="Arial" w:hAnsi="Arial" w:cs="Arial"/>
              </w:rPr>
              <w:t>Documentales públicas</w:t>
            </w:r>
            <w:proofErr w:type="gramEnd"/>
          </w:p>
        </w:tc>
        <w:tc>
          <w:tcPr>
            <w:tcW w:w="3631" w:type="dxa"/>
          </w:tcPr>
          <w:p w14:paraId="44955F1A" w14:textId="77777777" w:rsidR="00BC1FED" w:rsidRPr="000A19CC" w:rsidRDefault="00BC1FED" w:rsidP="002E6985">
            <w:pPr>
              <w:rPr>
                <w:rFonts w:ascii="Arial" w:hAnsi="Arial" w:cs="Arial"/>
              </w:rPr>
            </w:pPr>
            <w:r w:rsidRPr="000A19CC">
              <w:rPr>
                <w:rFonts w:ascii="Arial" w:hAnsi="Arial" w:cs="Arial"/>
              </w:rPr>
              <w:t xml:space="preserve">Copia simple del nombramiento. </w:t>
            </w:r>
          </w:p>
        </w:tc>
      </w:tr>
      <w:tr w:rsidR="00BC1FED" w14:paraId="71012067" w14:textId="77777777" w:rsidTr="002E6985">
        <w:trPr>
          <w:gridAfter w:val="1"/>
          <w:wAfter w:w="21" w:type="dxa"/>
          <w:trHeight w:val="138"/>
          <w:jc w:val="center"/>
        </w:trPr>
        <w:tc>
          <w:tcPr>
            <w:tcW w:w="562" w:type="dxa"/>
            <w:vMerge/>
            <w:shd w:val="clear" w:color="auto" w:fill="E2EFD9" w:themeFill="accent6" w:themeFillTint="33"/>
          </w:tcPr>
          <w:p w14:paraId="6C67EDE8" w14:textId="77777777" w:rsidR="00BC1FED" w:rsidRPr="000A19CC" w:rsidRDefault="00BC1FED" w:rsidP="002E6985">
            <w:pPr>
              <w:rPr>
                <w:rFonts w:ascii="Arial" w:hAnsi="Arial" w:cs="Arial"/>
              </w:rPr>
            </w:pPr>
          </w:p>
        </w:tc>
        <w:tc>
          <w:tcPr>
            <w:tcW w:w="3110" w:type="dxa"/>
            <w:vMerge/>
          </w:tcPr>
          <w:p w14:paraId="6A1ED22B" w14:textId="77777777" w:rsidR="00BC1FED" w:rsidRPr="000A19CC" w:rsidRDefault="00BC1FED" w:rsidP="002E6985">
            <w:pPr>
              <w:rPr>
                <w:rFonts w:ascii="Arial" w:hAnsi="Arial" w:cs="Arial"/>
              </w:rPr>
            </w:pPr>
          </w:p>
        </w:tc>
        <w:tc>
          <w:tcPr>
            <w:tcW w:w="1815" w:type="dxa"/>
            <w:vMerge/>
          </w:tcPr>
          <w:p w14:paraId="3B71A33F" w14:textId="77777777" w:rsidR="00BC1FED" w:rsidRPr="000A19CC" w:rsidRDefault="00BC1FED" w:rsidP="002E6985">
            <w:pPr>
              <w:rPr>
                <w:rFonts w:ascii="Arial" w:hAnsi="Arial" w:cs="Arial"/>
              </w:rPr>
            </w:pPr>
          </w:p>
        </w:tc>
        <w:tc>
          <w:tcPr>
            <w:tcW w:w="3631" w:type="dxa"/>
          </w:tcPr>
          <w:p w14:paraId="119089BF" w14:textId="77777777" w:rsidR="00BC1FED" w:rsidRPr="000A19CC" w:rsidRDefault="00BC1FED" w:rsidP="002E6985">
            <w:pPr>
              <w:rPr>
                <w:rFonts w:ascii="Arial" w:hAnsi="Arial" w:cs="Arial"/>
              </w:rPr>
            </w:pPr>
            <w:r w:rsidRPr="000A19CC">
              <w:rPr>
                <w:rFonts w:ascii="Arial" w:hAnsi="Arial" w:cs="Arial"/>
              </w:rPr>
              <w:t>Copia simple de credencial de elector.</w:t>
            </w:r>
          </w:p>
        </w:tc>
      </w:tr>
      <w:tr w:rsidR="00BC1FED" w14:paraId="5BA523EF" w14:textId="77777777" w:rsidTr="002E6985">
        <w:trPr>
          <w:gridAfter w:val="1"/>
          <w:wAfter w:w="21" w:type="dxa"/>
          <w:trHeight w:val="705"/>
          <w:jc w:val="center"/>
        </w:trPr>
        <w:tc>
          <w:tcPr>
            <w:tcW w:w="562" w:type="dxa"/>
            <w:vMerge/>
            <w:shd w:val="clear" w:color="auto" w:fill="E2EFD9" w:themeFill="accent6" w:themeFillTint="33"/>
          </w:tcPr>
          <w:p w14:paraId="5344FC37" w14:textId="77777777" w:rsidR="00BC1FED" w:rsidRPr="000A19CC" w:rsidRDefault="00BC1FED" w:rsidP="002E6985">
            <w:pPr>
              <w:rPr>
                <w:rFonts w:ascii="Arial" w:hAnsi="Arial" w:cs="Arial"/>
              </w:rPr>
            </w:pPr>
          </w:p>
        </w:tc>
        <w:tc>
          <w:tcPr>
            <w:tcW w:w="3110" w:type="dxa"/>
            <w:vMerge/>
          </w:tcPr>
          <w:p w14:paraId="188C99EF" w14:textId="77777777" w:rsidR="00BC1FED" w:rsidRPr="000A19CC" w:rsidRDefault="00BC1FED" w:rsidP="002E6985">
            <w:pPr>
              <w:rPr>
                <w:rFonts w:ascii="Arial" w:hAnsi="Arial" w:cs="Arial"/>
              </w:rPr>
            </w:pPr>
          </w:p>
        </w:tc>
        <w:tc>
          <w:tcPr>
            <w:tcW w:w="1815" w:type="dxa"/>
          </w:tcPr>
          <w:p w14:paraId="64FA1208" w14:textId="77777777" w:rsidR="00BC1FED" w:rsidRPr="000A19CC" w:rsidRDefault="00BC1FED" w:rsidP="002E6985">
            <w:pPr>
              <w:rPr>
                <w:rFonts w:ascii="Arial" w:hAnsi="Arial" w:cs="Arial"/>
              </w:rPr>
            </w:pPr>
            <w:r w:rsidRPr="000A19CC">
              <w:rPr>
                <w:rFonts w:ascii="Arial" w:hAnsi="Arial" w:cs="Arial"/>
              </w:rPr>
              <w:t>Instrumental de actuaciones</w:t>
            </w:r>
          </w:p>
        </w:tc>
        <w:tc>
          <w:tcPr>
            <w:tcW w:w="3631" w:type="dxa"/>
          </w:tcPr>
          <w:p w14:paraId="68929D30" w14:textId="77777777" w:rsidR="00BC1FED" w:rsidRPr="000A19CC" w:rsidRDefault="00BC1FED" w:rsidP="002E6985">
            <w:pPr>
              <w:rPr>
                <w:rFonts w:ascii="Arial" w:hAnsi="Arial" w:cs="Arial"/>
              </w:rPr>
            </w:pPr>
            <w:r w:rsidRPr="000A19CC">
              <w:rPr>
                <w:rFonts w:ascii="Arial" w:hAnsi="Arial" w:cs="Arial"/>
              </w:rPr>
              <w:t>Constancia que obren en el expediente.</w:t>
            </w:r>
          </w:p>
        </w:tc>
      </w:tr>
      <w:tr w:rsidR="00BC1FED" w14:paraId="5AD27E2E" w14:textId="77777777" w:rsidTr="002E6985">
        <w:trPr>
          <w:gridAfter w:val="1"/>
          <w:wAfter w:w="21" w:type="dxa"/>
          <w:jc w:val="center"/>
        </w:trPr>
        <w:tc>
          <w:tcPr>
            <w:tcW w:w="562" w:type="dxa"/>
            <w:vMerge/>
            <w:shd w:val="clear" w:color="auto" w:fill="E2EFD9" w:themeFill="accent6" w:themeFillTint="33"/>
          </w:tcPr>
          <w:p w14:paraId="69607E6F" w14:textId="77777777" w:rsidR="00BC1FED" w:rsidRPr="000A19CC" w:rsidRDefault="00BC1FED" w:rsidP="002E6985">
            <w:pPr>
              <w:rPr>
                <w:rFonts w:ascii="Arial" w:hAnsi="Arial" w:cs="Arial"/>
              </w:rPr>
            </w:pPr>
          </w:p>
        </w:tc>
        <w:tc>
          <w:tcPr>
            <w:tcW w:w="3110" w:type="dxa"/>
            <w:vMerge/>
          </w:tcPr>
          <w:p w14:paraId="35DF56C5" w14:textId="77777777" w:rsidR="00BC1FED" w:rsidRPr="000A19CC" w:rsidRDefault="00BC1FED" w:rsidP="002E6985">
            <w:pPr>
              <w:rPr>
                <w:rFonts w:ascii="Arial" w:hAnsi="Arial" w:cs="Arial"/>
              </w:rPr>
            </w:pPr>
          </w:p>
        </w:tc>
        <w:tc>
          <w:tcPr>
            <w:tcW w:w="1815" w:type="dxa"/>
          </w:tcPr>
          <w:p w14:paraId="5410935D" w14:textId="77777777" w:rsidR="00BC1FED" w:rsidRPr="000A19CC" w:rsidRDefault="00BC1FED" w:rsidP="002E6985">
            <w:pPr>
              <w:rPr>
                <w:rFonts w:ascii="Arial" w:hAnsi="Arial" w:cs="Arial"/>
              </w:rPr>
            </w:pPr>
            <w:proofErr w:type="spellStart"/>
            <w:r w:rsidRPr="000A19CC">
              <w:rPr>
                <w:rFonts w:ascii="Arial" w:hAnsi="Arial" w:cs="Arial"/>
              </w:rPr>
              <w:t>Presuncional</w:t>
            </w:r>
            <w:proofErr w:type="spellEnd"/>
            <w:r w:rsidRPr="000A19CC">
              <w:rPr>
                <w:rFonts w:ascii="Arial" w:hAnsi="Arial" w:cs="Arial"/>
              </w:rPr>
              <w:t xml:space="preserve"> legal y humana</w:t>
            </w:r>
          </w:p>
        </w:tc>
        <w:tc>
          <w:tcPr>
            <w:tcW w:w="3631" w:type="dxa"/>
          </w:tcPr>
          <w:p w14:paraId="1AF241C9" w14:textId="77777777" w:rsidR="00BC1FED" w:rsidRPr="000A19CC" w:rsidRDefault="00BC1FED" w:rsidP="002E6985">
            <w:pPr>
              <w:rPr>
                <w:rFonts w:ascii="Arial" w:hAnsi="Arial" w:cs="Arial"/>
              </w:rPr>
            </w:pPr>
            <w:r w:rsidRPr="000A19CC">
              <w:rPr>
                <w:rFonts w:ascii="Arial" w:hAnsi="Arial" w:cs="Arial"/>
              </w:rPr>
              <w:t xml:space="preserve">Todo lo que las autoridades pueden deducir de los hechos comprobados. </w:t>
            </w:r>
          </w:p>
        </w:tc>
      </w:tr>
      <w:tr w:rsidR="00BC1FED" w14:paraId="71ABAB3D" w14:textId="77777777" w:rsidTr="002E6985">
        <w:trPr>
          <w:gridAfter w:val="1"/>
          <w:wAfter w:w="21" w:type="dxa"/>
          <w:trHeight w:val="139"/>
          <w:jc w:val="center"/>
        </w:trPr>
        <w:tc>
          <w:tcPr>
            <w:tcW w:w="562" w:type="dxa"/>
            <w:vMerge w:val="restart"/>
            <w:shd w:val="clear" w:color="auto" w:fill="E2EFD9" w:themeFill="accent6" w:themeFillTint="33"/>
          </w:tcPr>
          <w:p w14:paraId="583F9376" w14:textId="77777777" w:rsidR="00BC1FED" w:rsidRPr="000A19CC" w:rsidRDefault="00BC1FED" w:rsidP="002E6985">
            <w:pPr>
              <w:rPr>
                <w:rFonts w:ascii="Arial" w:hAnsi="Arial" w:cs="Arial"/>
              </w:rPr>
            </w:pPr>
            <w:r w:rsidRPr="000A19CC">
              <w:rPr>
                <w:rFonts w:ascii="Arial" w:hAnsi="Arial" w:cs="Arial"/>
              </w:rPr>
              <w:t>3</w:t>
            </w:r>
          </w:p>
        </w:tc>
        <w:tc>
          <w:tcPr>
            <w:tcW w:w="3110" w:type="dxa"/>
            <w:vMerge w:val="restart"/>
          </w:tcPr>
          <w:p w14:paraId="1A08ED29" w14:textId="77777777" w:rsidR="00BC1FED" w:rsidRPr="000A19CC" w:rsidRDefault="00BC1FED" w:rsidP="002E6985">
            <w:pPr>
              <w:rPr>
                <w:rFonts w:ascii="Arial" w:hAnsi="Arial" w:cs="Arial"/>
              </w:rPr>
            </w:pPr>
            <w:r w:rsidRPr="000A19CC">
              <w:rPr>
                <w:rFonts w:ascii="Arial" w:hAnsi="Arial" w:cs="Arial"/>
              </w:rPr>
              <w:t>Susan Melissa Vásquez Pérez</w:t>
            </w:r>
          </w:p>
        </w:tc>
        <w:tc>
          <w:tcPr>
            <w:tcW w:w="1815" w:type="dxa"/>
            <w:vMerge w:val="restart"/>
          </w:tcPr>
          <w:p w14:paraId="637F08D2" w14:textId="77777777" w:rsidR="00BC1FED" w:rsidRPr="000A19CC" w:rsidRDefault="00BC1FED" w:rsidP="002E6985">
            <w:pPr>
              <w:rPr>
                <w:rFonts w:ascii="Arial" w:hAnsi="Arial" w:cs="Arial"/>
              </w:rPr>
            </w:pPr>
            <w:proofErr w:type="gramStart"/>
            <w:r w:rsidRPr="000A19CC">
              <w:rPr>
                <w:rFonts w:ascii="Arial" w:hAnsi="Arial" w:cs="Arial"/>
              </w:rPr>
              <w:t>Documentales públicas</w:t>
            </w:r>
            <w:proofErr w:type="gramEnd"/>
          </w:p>
        </w:tc>
        <w:tc>
          <w:tcPr>
            <w:tcW w:w="3631" w:type="dxa"/>
          </w:tcPr>
          <w:p w14:paraId="1B8252B5" w14:textId="77777777" w:rsidR="00BC1FED" w:rsidRPr="000A19CC" w:rsidRDefault="00BC1FED" w:rsidP="002E6985">
            <w:pPr>
              <w:rPr>
                <w:rFonts w:ascii="Arial" w:hAnsi="Arial" w:cs="Arial"/>
              </w:rPr>
            </w:pPr>
            <w:r w:rsidRPr="000A19CC">
              <w:rPr>
                <w:rFonts w:ascii="Arial" w:hAnsi="Arial" w:cs="Arial"/>
              </w:rPr>
              <w:t xml:space="preserve">Copia simple del nombramiento. </w:t>
            </w:r>
          </w:p>
        </w:tc>
      </w:tr>
      <w:tr w:rsidR="00BC1FED" w14:paraId="5FCD0855" w14:textId="77777777" w:rsidTr="002E6985">
        <w:trPr>
          <w:gridAfter w:val="1"/>
          <w:wAfter w:w="21" w:type="dxa"/>
          <w:trHeight w:val="138"/>
          <w:jc w:val="center"/>
        </w:trPr>
        <w:tc>
          <w:tcPr>
            <w:tcW w:w="562" w:type="dxa"/>
            <w:vMerge/>
            <w:shd w:val="clear" w:color="auto" w:fill="E2EFD9" w:themeFill="accent6" w:themeFillTint="33"/>
          </w:tcPr>
          <w:p w14:paraId="61D539EB" w14:textId="77777777" w:rsidR="00BC1FED" w:rsidRPr="000A19CC" w:rsidRDefault="00BC1FED" w:rsidP="002E6985">
            <w:pPr>
              <w:rPr>
                <w:rFonts w:ascii="Arial" w:hAnsi="Arial" w:cs="Arial"/>
              </w:rPr>
            </w:pPr>
          </w:p>
        </w:tc>
        <w:tc>
          <w:tcPr>
            <w:tcW w:w="3110" w:type="dxa"/>
            <w:vMerge/>
          </w:tcPr>
          <w:p w14:paraId="4C1BE8D4" w14:textId="77777777" w:rsidR="00BC1FED" w:rsidRPr="000A19CC" w:rsidRDefault="00BC1FED" w:rsidP="002E6985">
            <w:pPr>
              <w:rPr>
                <w:rFonts w:ascii="Arial" w:hAnsi="Arial" w:cs="Arial"/>
              </w:rPr>
            </w:pPr>
          </w:p>
        </w:tc>
        <w:tc>
          <w:tcPr>
            <w:tcW w:w="1815" w:type="dxa"/>
            <w:vMerge/>
          </w:tcPr>
          <w:p w14:paraId="65BFDB8A" w14:textId="77777777" w:rsidR="00BC1FED" w:rsidRPr="000A19CC" w:rsidRDefault="00BC1FED" w:rsidP="002E6985">
            <w:pPr>
              <w:rPr>
                <w:rFonts w:ascii="Arial" w:hAnsi="Arial" w:cs="Arial"/>
              </w:rPr>
            </w:pPr>
          </w:p>
        </w:tc>
        <w:tc>
          <w:tcPr>
            <w:tcW w:w="3631" w:type="dxa"/>
          </w:tcPr>
          <w:p w14:paraId="0C5624C3" w14:textId="77777777" w:rsidR="00BC1FED" w:rsidRPr="000A19CC" w:rsidRDefault="00BC1FED" w:rsidP="002E6985">
            <w:pPr>
              <w:rPr>
                <w:rFonts w:ascii="Arial" w:hAnsi="Arial" w:cs="Arial"/>
              </w:rPr>
            </w:pPr>
            <w:r w:rsidRPr="000A19CC">
              <w:rPr>
                <w:rFonts w:ascii="Arial" w:hAnsi="Arial" w:cs="Arial"/>
              </w:rPr>
              <w:t>Copia simple de credencial de elector.</w:t>
            </w:r>
          </w:p>
        </w:tc>
      </w:tr>
      <w:tr w:rsidR="00BC1FED" w14:paraId="252CB2FC" w14:textId="77777777" w:rsidTr="002E6985">
        <w:trPr>
          <w:gridAfter w:val="1"/>
          <w:wAfter w:w="21" w:type="dxa"/>
          <w:trHeight w:val="92"/>
          <w:jc w:val="center"/>
        </w:trPr>
        <w:tc>
          <w:tcPr>
            <w:tcW w:w="562" w:type="dxa"/>
            <w:vMerge/>
            <w:shd w:val="clear" w:color="auto" w:fill="E2EFD9" w:themeFill="accent6" w:themeFillTint="33"/>
          </w:tcPr>
          <w:p w14:paraId="57C58742" w14:textId="77777777" w:rsidR="00BC1FED" w:rsidRPr="000A19CC" w:rsidRDefault="00BC1FED" w:rsidP="002E6985">
            <w:pPr>
              <w:rPr>
                <w:rFonts w:ascii="Arial" w:hAnsi="Arial" w:cs="Arial"/>
              </w:rPr>
            </w:pPr>
          </w:p>
        </w:tc>
        <w:tc>
          <w:tcPr>
            <w:tcW w:w="3110" w:type="dxa"/>
            <w:vMerge/>
          </w:tcPr>
          <w:p w14:paraId="4FE2DBC6" w14:textId="77777777" w:rsidR="00BC1FED" w:rsidRPr="000A19CC" w:rsidRDefault="00BC1FED" w:rsidP="002E6985">
            <w:pPr>
              <w:rPr>
                <w:rFonts w:ascii="Arial" w:hAnsi="Arial" w:cs="Arial"/>
              </w:rPr>
            </w:pPr>
          </w:p>
        </w:tc>
        <w:tc>
          <w:tcPr>
            <w:tcW w:w="1815" w:type="dxa"/>
          </w:tcPr>
          <w:p w14:paraId="4D160AE1" w14:textId="77777777" w:rsidR="00BC1FED" w:rsidRPr="000A19CC" w:rsidRDefault="00BC1FED" w:rsidP="002E6985">
            <w:pPr>
              <w:rPr>
                <w:rFonts w:ascii="Arial" w:hAnsi="Arial" w:cs="Arial"/>
              </w:rPr>
            </w:pPr>
            <w:r w:rsidRPr="000A19CC">
              <w:rPr>
                <w:rFonts w:ascii="Arial" w:hAnsi="Arial" w:cs="Arial"/>
              </w:rPr>
              <w:t>Instrumental de actuaciones</w:t>
            </w:r>
          </w:p>
        </w:tc>
        <w:tc>
          <w:tcPr>
            <w:tcW w:w="3631" w:type="dxa"/>
          </w:tcPr>
          <w:p w14:paraId="61AC2C4F" w14:textId="77777777" w:rsidR="00BC1FED" w:rsidRPr="000A19CC" w:rsidRDefault="00BC1FED" w:rsidP="002E6985">
            <w:pPr>
              <w:rPr>
                <w:rFonts w:ascii="Arial" w:hAnsi="Arial" w:cs="Arial"/>
              </w:rPr>
            </w:pPr>
            <w:r w:rsidRPr="000A19CC">
              <w:rPr>
                <w:rFonts w:ascii="Arial" w:hAnsi="Arial" w:cs="Arial"/>
              </w:rPr>
              <w:t>Constancias que obren en el expediente.</w:t>
            </w:r>
          </w:p>
        </w:tc>
      </w:tr>
      <w:tr w:rsidR="00BC1FED" w14:paraId="38994275" w14:textId="77777777" w:rsidTr="002E6985">
        <w:trPr>
          <w:gridAfter w:val="1"/>
          <w:wAfter w:w="21" w:type="dxa"/>
          <w:trHeight w:val="92"/>
          <w:jc w:val="center"/>
        </w:trPr>
        <w:tc>
          <w:tcPr>
            <w:tcW w:w="562" w:type="dxa"/>
            <w:vMerge/>
            <w:shd w:val="clear" w:color="auto" w:fill="E2EFD9" w:themeFill="accent6" w:themeFillTint="33"/>
          </w:tcPr>
          <w:p w14:paraId="3EDB30AF" w14:textId="77777777" w:rsidR="00BC1FED" w:rsidRPr="000A19CC" w:rsidRDefault="00BC1FED" w:rsidP="002E6985">
            <w:pPr>
              <w:rPr>
                <w:rFonts w:ascii="Arial" w:hAnsi="Arial" w:cs="Arial"/>
              </w:rPr>
            </w:pPr>
          </w:p>
        </w:tc>
        <w:tc>
          <w:tcPr>
            <w:tcW w:w="3110" w:type="dxa"/>
            <w:vMerge/>
          </w:tcPr>
          <w:p w14:paraId="79E779D2" w14:textId="77777777" w:rsidR="00BC1FED" w:rsidRPr="000A19CC" w:rsidRDefault="00BC1FED" w:rsidP="002E6985">
            <w:pPr>
              <w:rPr>
                <w:rFonts w:ascii="Arial" w:hAnsi="Arial" w:cs="Arial"/>
              </w:rPr>
            </w:pPr>
          </w:p>
        </w:tc>
        <w:tc>
          <w:tcPr>
            <w:tcW w:w="1815" w:type="dxa"/>
          </w:tcPr>
          <w:p w14:paraId="40395BBC" w14:textId="77777777" w:rsidR="00BC1FED" w:rsidRPr="000A19CC" w:rsidRDefault="00BC1FED" w:rsidP="002E6985">
            <w:pPr>
              <w:rPr>
                <w:rFonts w:ascii="Arial" w:hAnsi="Arial" w:cs="Arial"/>
              </w:rPr>
            </w:pPr>
            <w:proofErr w:type="spellStart"/>
            <w:r w:rsidRPr="000A19CC">
              <w:rPr>
                <w:rFonts w:ascii="Arial" w:hAnsi="Arial" w:cs="Arial"/>
              </w:rPr>
              <w:t>Presuncional</w:t>
            </w:r>
            <w:proofErr w:type="spellEnd"/>
            <w:r w:rsidRPr="000A19CC">
              <w:rPr>
                <w:rFonts w:ascii="Arial" w:hAnsi="Arial" w:cs="Arial"/>
              </w:rPr>
              <w:t xml:space="preserve"> legal y humana</w:t>
            </w:r>
          </w:p>
        </w:tc>
        <w:tc>
          <w:tcPr>
            <w:tcW w:w="3631" w:type="dxa"/>
          </w:tcPr>
          <w:p w14:paraId="73810B3E" w14:textId="77777777" w:rsidR="00BC1FED" w:rsidRPr="000A19CC" w:rsidRDefault="00BC1FED" w:rsidP="002E6985">
            <w:pPr>
              <w:rPr>
                <w:rFonts w:ascii="Arial" w:hAnsi="Arial" w:cs="Arial"/>
              </w:rPr>
            </w:pPr>
            <w:r w:rsidRPr="000A19CC">
              <w:rPr>
                <w:rFonts w:ascii="Arial" w:hAnsi="Arial" w:cs="Arial"/>
              </w:rPr>
              <w:t xml:space="preserve">Todo lo que las autoridades pueden deducir de los hechos comprobados. </w:t>
            </w:r>
          </w:p>
        </w:tc>
      </w:tr>
      <w:tr w:rsidR="00BC1FED" w14:paraId="4A582303" w14:textId="77777777" w:rsidTr="002E6985">
        <w:trPr>
          <w:gridAfter w:val="1"/>
          <w:wAfter w:w="21" w:type="dxa"/>
          <w:trHeight w:val="92"/>
          <w:jc w:val="center"/>
        </w:trPr>
        <w:tc>
          <w:tcPr>
            <w:tcW w:w="562" w:type="dxa"/>
            <w:shd w:val="clear" w:color="auto" w:fill="E2EFD9" w:themeFill="accent6" w:themeFillTint="33"/>
          </w:tcPr>
          <w:p w14:paraId="6A9762EF" w14:textId="77777777" w:rsidR="00BC1FED" w:rsidRPr="000A19CC" w:rsidRDefault="00BC1FED" w:rsidP="002E6985">
            <w:pPr>
              <w:rPr>
                <w:rFonts w:ascii="Arial" w:hAnsi="Arial" w:cs="Arial"/>
              </w:rPr>
            </w:pPr>
          </w:p>
        </w:tc>
        <w:tc>
          <w:tcPr>
            <w:tcW w:w="3110" w:type="dxa"/>
            <w:vMerge/>
          </w:tcPr>
          <w:p w14:paraId="4CBB6242" w14:textId="77777777" w:rsidR="00BC1FED" w:rsidRPr="000A19CC" w:rsidRDefault="00BC1FED" w:rsidP="002E6985">
            <w:pPr>
              <w:rPr>
                <w:rFonts w:ascii="Arial" w:hAnsi="Arial" w:cs="Arial"/>
              </w:rPr>
            </w:pPr>
          </w:p>
        </w:tc>
        <w:tc>
          <w:tcPr>
            <w:tcW w:w="1815" w:type="dxa"/>
          </w:tcPr>
          <w:p w14:paraId="4BB56C58" w14:textId="77777777" w:rsidR="00BC1FED" w:rsidRPr="000A19CC" w:rsidRDefault="00BC1FED" w:rsidP="002E6985">
            <w:pPr>
              <w:rPr>
                <w:rFonts w:ascii="Arial" w:hAnsi="Arial" w:cs="Arial"/>
              </w:rPr>
            </w:pPr>
            <w:r w:rsidRPr="000A19CC">
              <w:rPr>
                <w:rFonts w:ascii="Arial" w:hAnsi="Arial" w:cs="Arial"/>
              </w:rPr>
              <w:t>Técnica</w:t>
            </w:r>
          </w:p>
        </w:tc>
        <w:tc>
          <w:tcPr>
            <w:tcW w:w="3631" w:type="dxa"/>
          </w:tcPr>
          <w:p w14:paraId="0A0A5B2A" w14:textId="77777777" w:rsidR="00BC1FED" w:rsidRPr="000A19CC" w:rsidRDefault="00BC1FED" w:rsidP="002E6985">
            <w:pPr>
              <w:rPr>
                <w:rFonts w:ascii="Arial" w:hAnsi="Arial" w:cs="Arial"/>
              </w:rPr>
            </w:pPr>
            <w:r w:rsidRPr="000A19CC">
              <w:rPr>
                <w:rFonts w:ascii="Arial" w:hAnsi="Arial" w:cs="Arial"/>
              </w:rPr>
              <w:t xml:space="preserve">Enlace electrónico. </w:t>
            </w:r>
          </w:p>
        </w:tc>
      </w:tr>
      <w:tr w:rsidR="00BC1FED" w14:paraId="3E30F57B" w14:textId="77777777" w:rsidTr="002E6985">
        <w:trPr>
          <w:gridAfter w:val="1"/>
          <w:wAfter w:w="21" w:type="dxa"/>
          <w:trHeight w:val="139"/>
          <w:jc w:val="center"/>
        </w:trPr>
        <w:tc>
          <w:tcPr>
            <w:tcW w:w="562" w:type="dxa"/>
            <w:vMerge w:val="restart"/>
            <w:shd w:val="clear" w:color="auto" w:fill="E2EFD9" w:themeFill="accent6" w:themeFillTint="33"/>
          </w:tcPr>
          <w:p w14:paraId="3244123E" w14:textId="77777777" w:rsidR="00BC1FED" w:rsidRPr="000A19CC" w:rsidRDefault="00BC1FED" w:rsidP="002E6985">
            <w:pPr>
              <w:rPr>
                <w:rFonts w:ascii="Arial" w:hAnsi="Arial" w:cs="Arial"/>
              </w:rPr>
            </w:pPr>
            <w:r w:rsidRPr="000A19CC">
              <w:rPr>
                <w:rFonts w:ascii="Arial" w:hAnsi="Arial" w:cs="Arial"/>
              </w:rPr>
              <w:t>4</w:t>
            </w:r>
          </w:p>
        </w:tc>
        <w:tc>
          <w:tcPr>
            <w:tcW w:w="3110" w:type="dxa"/>
            <w:vMerge w:val="restart"/>
          </w:tcPr>
          <w:p w14:paraId="787C9A6E" w14:textId="77777777" w:rsidR="00BC1FED" w:rsidRPr="000A19CC" w:rsidRDefault="00BC1FED" w:rsidP="002E6985">
            <w:pPr>
              <w:rPr>
                <w:rFonts w:ascii="Arial" w:hAnsi="Arial" w:cs="Arial"/>
              </w:rPr>
            </w:pPr>
            <w:r w:rsidRPr="000A19CC">
              <w:rPr>
                <w:rFonts w:ascii="Arial" w:hAnsi="Arial" w:cs="Arial"/>
              </w:rPr>
              <w:t>Yankel Alfredo Benítez Silva</w:t>
            </w:r>
          </w:p>
        </w:tc>
        <w:tc>
          <w:tcPr>
            <w:tcW w:w="1815" w:type="dxa"/>
            <w:vMerge w:val="restart"/>
          </w:tcPr>
          <w:p w14:paraId="5F3D59DB" w14:textId="77777777" w:rsidR="00BC1FED" w:rsidRPr="000A19CC" w:rsidRDefault="00BC1FED" w:rsidP="002E6985">
            <w:pPr>
              <w:rPr>
                <w:rFonts w:ascii="Arial" w:hAnsi="Arial" w:cs="Arial"/>
              </w:rPr>
            </w:pPr>
            <w:proofErr w:type="gramStart"/>
            <w:r w:rsidRPr="000A19CC">
              <w:rPr>
                <w:rFonts w:ascii="Arial" w:hAnsi="Arial" w:cs="Arial"/>
              </w:rPr>
              <w:t>Documentales públicas</w:t>
            </w:r>
            <w:proofErr w:type="gramEnd"/>
          </w:p>
        </w:tc>
        <w:tc>
          <w:tcPr>
            <w:tcW w:w="3631" w:type="dxa"/>
          </w:tcPr>
          <w:p w14:paraId="4FAD15FA" w14:textId="77777777" w:rsidR="00BC1FED" w:rsidRPr="000A19CC" w:rsidRDefault="00BC1FED" w:rsidP="002E6985">
            <w:pPr>
              <w:rPr>
                <w:rFonts w:ascii="Arial" w:hAnsi="Arial" w:cs="Arial"/>
              </w:rPr>
            </w:pPr>
            <w:r w:rsidRPr="000A19CC">
              <w:rPr>
                <w:rFonts w:ascii="Arial" w:hAnsi="Arial" w:cs="Arial"/>
              </w:rPr>
              <w:t>Copia simple del nombramiento.</w:t>
            </w:r>
          </w:p>
        </w:tc>
      </w:tr>
      <w:tr w:rsidR="00BC1FED" w14:paraId="78611EB0" w14:textId="77777777" w:rsidTr="002E6985">
        <w:trPr>
          <w:gridAfter w:val="1"/>
          <w:wAfter w:w="21" w:type="dxa"/>
          <w:trHeight w:val="138"/>
          <w:jc w:val="center"/>
        </w:trPr>
        <w:tc>
          <w:tcPr>
            <w:tcW w:w="562" w:type="dxa"/>
            <w:vMerge/>
            <w:shd w:val="clear" w:color="auto" w:fill="E2EFD9" w:themeFill="accent6" w:themeFillTint="33"/>
          </w:tcPr>
          <w:p w14:paraId="77464B78" w14:textId="77777777" w:rsidR="00BC1FED" w:rsidRPr="000A19CC" w:rsidRDefault="00BC1FED" w:rsidP="002E6985">
            <w:pPr>
              <w:rPr>
                <w:rFonts w:ascii="Arial" w:hAnsi="Arial" w:cs="Arial"/>
              </w:rPr>
            </w:pPr>
          </w:p>
        </w:tc>
        <w:tc>
          <w:tcPr>
            <w:tcW w:w="3110" w:type="dxa"/>
            <w:vMerge/>
          </w:tcPr>
          <w:p w14:paraId="5ECA27FD" w14:textId="77777777" w:rsidR="00BC1FED" w:rsidRPr="000A19CC" w:rsidRDefault="00BC1FED" w:rsidP="002E6985">
            <w:pPr>
              <w:rPr>
                <w:rFonts w:ascii="Arial" w:hAnsi="Arial" w:cs="Arial"/>
              </w:rPr>
            </w:pPr>
          </w:p>
        </w:tc>
        <w:tc>
          <w:tcPr>
            <w:tcW w:w="1815" w:type="dxa"/>
            <w:vMerge/>
          </w:tcPr>
          <w:p w14:paraId="0C6CF63F" w14:textId="77777777" w:rsidR="00BC1FED" w:rsidRPr="000A19CC" w:rsidRDefault="00BC1FED" w:rsidP="002E6985">
            <w:pPr>
              <w:rPr>
                <w:rFonts w:ascii="Arial" w:hAnsi="Arial" w:cs="Arial"/>
              </w:rPr>
            </w:pPr>
          </w:p>
        </w:tc>
        <w:tc>
          <w:tcPr>
            <w:tcW w:w="3631" w:type="dxa"/>
          </w:tcPr>
          <w:p w14:paraId="4B2F807D" w14:textId="77777777" w:rsidR="00BC1FED" w:rsidRPr="000A19CC" w:rsidRDefault="00BC1FED" w:rsidP="002E6985">
            <w:pPr>
              <w:rPr>
                <w:rFonts w:ascii="Arial" w:hAnsi="Arial" w:cs="Arial"/>
              </w:rPr>
            </w:pPr>
            <w:r w:rsidRPr="000A19CC">
              <w:rPr>
                <w:rFonts w:ascii="Arial" w:hAnsi="Arial" w:cs="Arial"/>
              </w:rPr>
              <w:t>Copia certificada del oficio S.A./1988/2025.</w:t>
            </w:r>
          </w:p>
        </w:tc>
      </w:tr>
      <w:tr w:rsidR="00BC1FED" w14:paraId="6EAC8F77" w14:textId="77777777" w:rsidTr="002E6985">
        <w:trPr>
          <w:gridAfter w:val="1"/>
          <w:wAfter w:w="21" w:type="dxa"/>
          <w:trHeight w:val="838"/>
          <w:jc w:val="center"/>
        </w:trPr>
        <w:tc>
          <w:tcPr>
            <w:tcW w:w="562" w:type="dxa"/>
            <w:vMerge/>
            <w:shd w:val="clear" w:color="auto" w:fill="E2EFD9" w:themeFill="accent6" w:themeFillTint="33"/>
          </w:tcPr>
          <w:p w14:paraId="40E339A1" w14:textId="77777777" w:rsidR="00BC1FED" w:rsidRPr="000A19CC" w:rsidRDefault="00BC1FED" w:rsidP="002E6985">
            <w:pPr>
              <w:rPr>
                <w:rFonts w:ascii="Arial" w:hAnsi="Arial" w:cs="Arial"/>
              </w:rPr>
            </w:pPr>
          </w:p>
        </w:tc>
        <w:tc>
          <w:tcPr>
            <w:tcW w:w="3110" w:type="dxa"/>
            <w:vMerge/>
          </w:tcPr>
          <w:p w14:paraId="68269A58" w14:textId="77777777" w:rsidR="00BC1FED" w:rsidRPr="000A19CC" w:rsidRDefault="00BC1FED" w:rsidP="002E6985">
            <w:pPr>
              <w:rPr>
                <w:rFonts w:ascii="Arial" w:hAnsi="Arial" w:cs="Arial"/>
              </w:rPr>
            </w:pPr>
          </w:p>
        </w:tc>
        <w:tc>
          <w:tcPr>
            <w:tcW w:w="1815" w:type="dxa"/>
          </w:tcPr>
          <w:p w14:paraId="2BFC1F66" w14:textId="77777777" w:rsidR="00BC1FED" w:rsidRPr="000A19CC" w:rsidRDefault="00BC1FED" w:rsidP="002E6985">
            <w:pPr>
              <w:rPr>
                <w:rFonts w:ascii="Arial" w:hAnsi="Arial" w:cs="Arial"/>
              </w:rPr>
            </w:pPr>
            <w:r w:rsidRPr="000A19CC">
              <w:rPr>
                <w:rFonts w:ascii="Arial" w:hAnsi="Arial" w:cs="Arial"/>
              </w:rPr>
              <w:t>Instrumental de actuaciones</w:t>
            </w:r>
          </w:p>
        </w:tc>
        <w:tc>
          <w:tcPr>
            <w:tcW w:w="3631" w:type="dxa"/>
          </w:tcPr>
          <w:p w14:paraId="024D6872" w14:textId="77777777" w:rsidR="00BC1FED" w:rsidRPr="000A19CC" w:rsidRDefault="00BC1FED" w:rsidP="002E6985">
            <w:pPr>
              <w:rPr>
                <w:rFonts w:ascii="Arial" w:hAnsi="Arial" w:cs="Arial"/>
              </w:rPr>
            </w:pPr>
            <w:r w:rsidRPr="000A19CC">
              <w:rPr>
                <w:rFonts w:ascii="Arial" w:hAnsi="Arial" w:cs="Arial"/>
              </w:rPr>
              <w:t>Constancias que obren en el expediente.</w:t>
            </w:r>
          </w:p>
        </w:tc>
      </w:tr>
      <w:tr w:rsidR="00BC1FED" w14:paraId="6FB13480" w14:textId="77777777" w:rsidTr="002E6985">
        <w:trPr>
          <w:gridAfter w:val="1"/>
          <w:wAfter w:w="21" w:type="dxa"/>
          <w:trHeight w:val="92"/>
          <w:jc w:val="center"/>
        </w:trPr>
        <w:tc>
          <w:tcPr>
            <w:tcW w:w="562" w:type="dxa"/>
            <w:vMerge/>
            <w:shd w:val="clear" w:color="auto" w:fill="E2EFD9" w:themeFill="accent6" w:themeFillTint="33"/>
          </w:tcPr>
          <w:p w14:paraId="6D08AEF5" w14:textId="77777777" w:rsidR="00BC1FED" w:rsidRPr="000A19CC" w:rsidRDefault="00BC1FED" w:rsidP="002E6985">
            <w:pPr>
              <w:rPr>
                <w:rFonts w:ascii="Arial" w:hAnsi="Arial" w:cs="Arial"/>
              </w:rPr>
            </w:pPr>
          </w:p>
        </w:tc>
        <w:tc>
          <w:tcPr>
            <w:tcW w:w="3110" w:type="dxa"/>
            <w:vMerge/>
          </w:tcPr>
          <w:p w14:paraId="012CDEF9" w14:textId="77777777" w:rsidR="00BC1FED" w:rsidRPr="000A19CC" w:rsidRDefault="00BC1FED" w:rsidP="002E6985">
            <w:pPr>
              <w:rPr>
                <w:rFonts w:ascii="Arial" w:hAnsi="Arial" w:cs="Arial"/>
              </w:rPr>
            </w:pPr>
          </w:p>
        </w:tc>
        <w:tc>
          <w:tcPr>
            <w:tcW w:w="1815" w:type="dxa"/>
          </w:tcPr>
          <w:p w14:paraId="3172B493" w14:textId="77777777" w:rsidR="00BC1FED" w:rsidRPr="000A19CC" w:rsidRDefault="00BC1FED" w:rsidP="002E6985">
            <w:pPr>
              <w:rPr>
                <w:rFonts w:ascii="Arial" w:hAnsi="Arial" w:cs="Arial"/>
              </w:rPr>
            </w:pPr>
            <w:proofErr w:type="spellStart"/>
            <w:r w:rsidRPr="000A19CC">
              <w:rPr>
                <w:rFonts w:ascii="Arial" w:hAnsi="Arial" w:cs="Arial"/>
              </w:rPr>
              <w:t>Presuncional</w:t>
            </w:r>
            <w:proofErr w:type="spellEnd"/>
            <w:r w:rsidRPr="000A19CC">
              <w:rPr>
                <w:rFonts w:ascii="Arial" w:hAnsi="Arial" w:cs="Arial"/>
              </w:rPr>
              <w:t xml:space="preserve"> legal y humana</w:t>
            </w:r>
          </w:p>
        </w:tc>
        <w:tc>
          <w:tcPr>
            <w:tcW w:w="3631" w:type="dxa"/>
          </w:tcPr>
          <w:p w14:paraId="18863523" w14:textId="77777777" w:rsidR="00BC1FED" w:rsidRPr="000A19CC" w:rsidRDefault="00BC1FED" w:rsidP="002E6985">
            <w:pPr>
              <w:rPr>
                <w:rFonts w:ascii="Arial" w:hAnsi="Arial" w:cs="Arial"/>
              </w:rPr>
            </w:pPr>
            <w:r w:rsidRPr="000A19CC">
              <w:rPr>
                <w:rFonts w:ascii="Arial" w:hAnsi="Arial" w:cs="Arial"/>
              </w:rPr>
              <w:t xml:space="preserve">Todo lo que las autoridades pueden deducir de los hechos comprobados. </w:t>
            </w:r>
          </w:p>
        </w:tc>
      </w:tr>
      <w:tr w:rsidR="00BC1FED" w14:paraId="45387A5F" w14:textId="77777777" w:rsidTr="002E6985">
        <w:trPr>
          <w:gridAfter w:val="1"/>
          <w:wAfter w:w="21" w:type="dxa"/>
          <w:trHeight w:val="93"/>
          <w:jc w:val="center"/>
        </w:trPr>
        <w:tc>
          <w:tcPr>
            <w:tcW w:w="562" w:type="dxa"/>
            <w:vMerge w:val="restart"/>
            <w:shd w:val="clear" w:color="auto" w:fill="E2EFD9" w:themeFill="accent6" w:themeFillTint="33"/>
          </w:tcPr>
          <w:p w14:paraId="7C37FE35" w14:textId="77777777" w:rsidR="00BC1FED" w:rsidRPr="000A19CC" w:rsidRDefault="00BC1FED" w:rsidP="002E6985">
            <w:pPr>
              <w:rPr>
                <w:rFonts w:ascii="Arial" w:hAnsi="Arial" w:cs="Arial"/>
              </w:rPr>
            </w:pPr>
            <w:r w:rsidRPr="000A19CC">
              <w:rPr>
                <w:rFonts w:ascii="Arial" w:hAnsi="Arial" w:cs="Arial"/>
              </w:rPr>
              <w:t>5</w:t>
            </w:r>
          </w:p>
        </w:tc>
        <w:tc>
          <w:tcPr>
            <w:tcW w:w="3110" w:type="dxa"/>
            <w:vMerge w:val="restart"/>
          </w:tcPr>
          <w:p w14:paraId="0B202879" w14:textId="77777777" w:rsidR="00BC1FED" w:rsidRPr="000A19CC" w:rsidRDefault="00BC1FED" w:rsidP="002E6985">
            <w:pPr>
              <w:rPr>
                <w:rFonts w:ascii="Arial" w:hAnsi="Arial" w:cs="Arial"/>
              </w:rPr>
            </w:pPr>
            <w:r w:rsidRPr="000A19CC">
              <w:rPr>
                <w:rFonts w:ascii="Arial" w:hAnsi="Arial" w:cs="Arial"/>
              </w:rPr>
              <w:t xml:space="preserve">Joanna Margarita Moreno Manzo </w:t>
            </w:r>
          </w:p>
        </w:tc>
        <w:tc>
          <w:tcPr>
            <w:tcW w:w="1815" w:type="dxa"/>
          </w:tcPr>
          <w:p w14:paraId="6BBD6F1D" w14:textId="77777777" w:rsidR="00BC1FED" w:rsidRPr="000A19CC" w:rsidRDefault="00BC1FED" w:rsidP="002E6985">
            <w:pPr>
              <w:rPr>
                <w:rFonts w:ascii="Arial" w:hAnsi="Arial" w:cs="Arial"/>
              </w:rPr>
            </w:pPr>
            <w:proofErr w:type="gramStart"/>
            <w:r w:rsidRPr="000A19CC">
              <w:rPr>
                <w:rFonts w:ascii="Arial" w:hAnsi="Arial" w:cs="Arial"/>
              </w:rPr>
              <w:t>Documental pública</w:t>
            </w:r>
            <w:proofErr w:type="gramEnd"/>
          </w:p>
        </w:tc>
        <w:tc>
          <w:tcPr>
            <w:tcW w:w="3631" w:type="dxa"/>
          </w:tcPr>
          <w:p w14:paraId="5D5C9E79" w14:textId="77777777" w:rsidR="00BC1FED" w:rsidRPr="000A19CC" w:rsidRDefault="00BC1FED" w:rsidP="002E6985">
            <w:pPr>
              <w:rPr>
                <w:rFonts w:ascii="Arial" w:hAnsi="Arial" w:cs="Arial"/>
              </w:rPr>
            </w:pPr>
            <w:r w:rsidRPr="000A19CC">
              <w:rPr>
                <w:rFonts w:ascii="Arial" w:hAnsi="Arial" w:cs="Arial"/>
              </w:rPr>
              <w:t xml:space="preserve">Copia simple del nombramiento </w:t>
            </w:r>
          </w:p>
        </w:tc>
      </w:tr>
      <w:tr w:rsidR="00BC1FED" w14:paraId="620E082D" w14:textId="77777777" w:rsidTr="002E6985">
        <w:trPr>
          <w:gridAfter w:val="1"/>
          <w:wAfter w:w="21" w:type="dxa"/>
          <w:trHeight w:val="92"/>
          <w:jc w:val="center"/>
        </w:trPr>
        <w:tc>
          <w:tcPr>
            <w:tcW w:w="562" w:type="dxa"/>
            <w:vMerge/>
            <w:shd w:val="clear" w:color="auto" w:fill="E2EFD9" w:themeFill="accent6" w:themeFillTint="33"/>
          </w:tcPr>
          <w:p w14:paraId="22BB765D" w14:textId="77777777" w:rsidR="00BC1FED" w:rsidRPr="000A19CC" w:rsidRDefault="00BC1FED" w:rsidP="002E6985">
            <w:pPr>
              <w:rPr>
                <w:rFonts w:ascii="Arial" w:hAnsi="Arial" w:cs="Arial"/>
              </w:rPr>
            </w:pPr>
          </w:p>
        </w:tc>
        <w:tc>
          <w:tcPr>
            <w:tcW w:w="3110" w:type="dxa"/>
            <w:vMerge/>
          </w:tcPr>
          <w:p w14:paraId="0CB89E30" w14:textId="77777777" w:rsidR="00BC1FED" w:rsidRPr="000A19CC" w:rsidRDefault="00BC1FED" w:rsidP="002E6985">
            <w:pPr>
              <w:rPr>
                <w:rFonts w:ascii="Arial" w:hAnsi="Arial" w:cs="Arial"/>
              </w:rPr>
            </w:pPr>
          </w:p>
        </w:tc>
        <w:tc>
          <w:tcPr>
            <w:tcW w:w="1815" w:type="dxa"/>
          </w:tcPr>
          <w:p w14:paraId="21994718" w14:textId="77777777" w:rsidR="00BC1FED" w:rsidRPr="000A19CC" w:rsidRDefault="00BC1FED" w:rsidP="002E6985">
            <w:pPr>
              <w:rPr>
                <w:rFonts w:ascii="Arial" w:hAnsi="Arial" w:cs="Arial"/>
              </w:rPr>
            </w:pPr>
            <w:r w:rsidRPr="000A19CC">
              <w:rPr>
                <w:rFonts w:ascii="Arial" w:hAnsi="Arial" w:cs="Arial"/>
              </w:rPr>
              <w:t>Instrumental de actuaciones</w:t>
            </w:r>
          </w:p>
        </w:tc>
        <w:tc>
          <w:tcPr>
            <w:tcW w:w="3631" w:type="dxa"/>
          </w:tcPr>
          <w:p w14:paraId="10492B47" w14:textId="77777777" w:rsidR="00BC1FED" w:rsidRPr="000A19CC" w:rsidRDefault="00BC1FED" w:rsidP="002E6985">
            <w:pPr>
              <w:rPr>
                <w:rFonts w:ascii="Arial" w:hAnsi="Arial" w:cs="Arial"/>
              </w:rPr>
            </w:pPr>
            <w:r w:rsidRPr="000A19CC">
              <w:rPr>
                <w:rFonts w:ascii="Arial" w:hAnsi="Arial" w:cs="Arial"/>
              </w:rPr>
              <w:t xml:space="preserve">Constancias que obren en el expediente </w:t>
            </w:r>
          </w:p>
        </w:tc>
      </w:tr>
      <w:tr w:rsidR="00BC1FED" w14:paraId="648215AC" w14:textId="77777777" w:rsidTr="002E6985">
        <w:trPr>
          <w:gridAfter w:val="1"/>
          <w:wAfter w:w="21" w:type="dxa"/>
          <w:trHeight w:val="92"/>
          <w:jc w:val="center"/>
        </w:trPr>
        <w:tc>
          <w:tcPr>
            <w:tcW w:w="562" w:type="dxa"/>
            <w:vMerge/>
            <w:shd w:val="clear" w:color="auto" w:fill="E2EFD9" w:themeFill="accent6" w:themeFillTint="33"/>
          </w:tcPr>
          <w:p w14:paraId="4F5C87D4" w14:textId="77777777" w:rsidR="00BC1FED" w:rsidRPr="000A19CC" w:rsidRDefault="00BC1FED" w:rsidP="002E6985">
            <w:pPr>
              <w:rPr>
                <w:rFonts w:ascii="Arial" w:hAnsi="Arial" w:cs="Arial"/>
              </w:rPr>
            </w:pPr>
          </w:p>
        </w:tc>
        <w:tc>
          <w:tcPr>
            <w:tcW w:w="3110" w:type="dxa"/>
            <w:vMerge/>
          </w:tcPr>
          <w:p w14:paraId="2BD3B5EB" w14:textId="77777777" w:rsidR="00BC1FED" w:rsidRPr="000A19CC" w:rsidRDefault="00BC1FED" w:rsidP="002E6985">
            <w:pPr>
              <w:rPr>
                <w:rFonts w:ascii="Arial" w:hAnsi="Arial" w:cs="Arial"/>
              </w:rPr>
            </w:pPr>
          </w:p>
        </w:tc>
        <w:tc>
          <w:tcPr>
            <w:tcW w:w="1815" w:type="dxa"/>
          </w:tcPr>
          <w:p w14:paraId="73F6D368" w14:textId="77777777" w:rsidR="00BC1FED" w:rsidRPr="000A19CC" w:rsidRDefault="00BC1FED" w:rsidP="002E6985">
            <w:pPr>
              <w:rPr>
                <w:rFonts w:ascii="Arial" w:hAnsi="Arial" w:cs="Arial"/>
              </w:rPr>
            </w:pPr>
            <w:proofErr w:type="spellStart"/>
            <w:r w:rsidRPr="000A19CC">
              <w:rPr>
                <w:rFonts w:ascii="Arial" w:hAnsi="Arial" w:cs="Arial"/>
              </w:rPr>
              <w:t>Presuncional</w:t>
            </w:r>
            <w:proofErr w:type="spellEnd"/>
            <w:r w:rsidRPr="000A19CC">
              <w:rPr>
                <w:rFonts w:ascii="Arial" w:hAnsi="Arial" w:cs="Arial"/>
              </w:rPr>
              <w:t xml:space="preserve"> legal y humana</w:t>
            </w:r>
          </w:p>
        </w:tc>
        <w:tc>
          <w:tcPr>
            <w:tcW w:w="3631" w:type="dxa"/>
          </w:tcPr>
          <w:p w14:paraId="5F193138" w14:textId="77777777" w:rsidR="00BC1FED" w:rsidRPr="000A19CC" w:rsidRDefault="00BC1FED" w:rsidP="002E6985">
            <w:pPr>
              <w:rPr>
                <w:rFonts w:ascii="Arial" w:hAnsi="Arial" w:cs="Arial"/>
              </w:rPr>
            </w:pPr>
            <w:r w:rsidRPr="000A19CC">
              <w:rPr>
                <w:rFonts w:ascii="Arial" w:hAnsi="Arial" w:cs="Arial"/>
              </w:rPr>
              <w:t xml:space="preserve">Todo lo que las autoridades pueden deducir de los hechos comprobados. </w:t>
            </w:r>
          </w:p>
        </w:tc>
      </w:tr>
      <w:tr w:rsidR="00BC1FED" w14:paraId="791BD44E" w14:textId="77777777" w:rsidTr="002E6985">
        <w:trPr>
          <w:gridAfter w:val="1"/>
          <w:wAfter w:w="21" w:type="dxa"/>
          <w:trHeight w:val="93"/>
          <w:jc w:val="center"/>
        </w:trPr>
        <w:tc>
          <w:tcPr>
            <w:tcW w:w="562" w:type="dxa"/>
            <w:vMerge w:val="restart"/>
            <w:shd w:val="clear" w:color="auto" w:fill="E2EFD9" w:themeFill="accent6" w:themeFillTint="33"/>
          </w:tcPr>
          <w:p w14:paraId="6D8649A3" w14:textId="77777777" w:rsidR="00BC1FED" w:rsidRPr="000A19CC" w:rsidRDefault="00BC1FED" w:rsidP="002E6985">
            <w:pPr>
              <w:rPr>
                <w:rFonts w:ascii="Arial" w:hAnsi="Arial" w:cs="Arial"/>
              </w:rPr>
            </w:pPr>
            <w:r w:rsidRPr="000A19CC">
              <w:rPr>
                <w:rFonts w:ascii="Arial" w:hAnsi="Arial" w:cs="Arial"/>
              </w:rPr>
              <w:t>6</w:t>
            </w:r>
          </w:p>
        </w:tc>
        <w:tc>
          <w:tcPr>
            <w:tcW w:w="3110" w:type="dxa"/>
            <w:vMerge w:val="restart"/>
          </w:tcPr>
          <w:p w14:paraId="53C3F078" w14:textId="77777777" w:rsidR="00BC1FED" w:rsidRPr="000A19CC" w:rsidRDefault="00BC1FED" w:rsidP="002E6985">
            <w:pPr>
              <w:rPr>
                <w:rFonts w:ascii="Arial" w:hAnsi="Arial" w:cs="Arial"/>
              </w:rPr>
            </w:pPr>
            <w:r w:rsidRPr="000A19CC">
              <w:rPr>
                <w:rFonts w:ascii="Arial" w:hAnsi="Arial" w:cs="Arial"/>
              </w:rPr>
              <w:t>Alejandro González Martínez</w:t>
            </w:r>
          </w:p>
        </w:tc>
        <w:tc>
          <w:tcPr>
            <w:tcW w:w="1815" w:type="dxa"/>
          </w:tcPr>
          <w:p w14:paraId="1EED07FC" w14:textId="77777777" w:rsidR="00BC1FED" w:rsidRPr="000A19CC" w:rsidRDefault="00BC1FED" w:rsidP="002E6985">
            <w:pPr>
              <w:rPr>
                <w:rFonts w:ascii="Arial" w:hAnsi="Arial" w:cs="Arial"/>
              </w:rPr>
            </w:pPr>
            <w:proofErr w:type="gramStart"/>
            <w:r w:rsidRPr="000A19CC">
              <w:rPr>
                <w:rFonts w:ascii="Arial" w:hAnsi="Arial" w:cs="Arial"/>
              </w:rPr>
              <w:t>Documental pública</w:t>
            </w:r>
            <w:proofErr w:type="gramEnd"/>
          </w:p>
        </w:tc>
        <w:tc>
          <w:tcPr>
            <w:tcW w:w="3631" w:type="dxa"/>
          </w:tcPr>
          <w:p w14:paraId="0658009A" w14:textId="77777777" w:rsidR="00BC1FED" w:rsidRPr="000A19CC" w:rsidRDefault="00BC1FED" w:rsidP="002E6985">
            <w:pPr>
              <w:rPr>
                <w:rFonts w:ascii="Arial" w:hAnsi="Arial" w:cs="Arial"/>
              </w:rPr>
            </w:pPr>
            <w:r w:rsidRPr="000A19CC">
              <w:rPr>
                <w:rFonts w:ascii="Arial" w:hAnsi="Arial" w:cs="Arial"/>
              </w:rPr>
              <w:t>Copia simple de credencial de elector.</w:t>
            </w:r>
          </w:p>
        </w:tc>
      </w:tr>
      <w:tr w:rsidR="00BC1FED" w14:paraId="0542380C" w14:textId="77777777" w:rsidTr="002E6985">
        <w:trPr>
          <w:gridAfter w:val="1"/>
          <w:wAfter w:w="21" w:type="dxa"/>
          <w:trHeight w:val="92"/>
          <w:jc w:val="center"/>
        </w:trPr>
        <w:tc>
          <w:tcPr>
            <w:tcW w:w="562" w:type="dxa"/>
            <w:vMerge/>
            <w:shd w:val="clear" w:color="auto" w:fill="E2EFD9" w:themeFill="accent6" w:themeFillTint="33"/>
          </w:tcPr>
          <w:p w14:paraId="3BACB5AA" w14:textId="77777777" w:rsidR="00BC1FED" w:rsidRPr="000A19CC" w:rsidRDefault="00BC1FED" w:rsidP="002E6985">
            <w:pPr>
              <w:rPr>
                <w:rFonts w:ascii="Arial" w:hAnsi="Arial" w:cs="Arial"/>
              </w:rPr>
            </w:pPr>
          </w:p>
        </w:tc>
        <w:tc>
          <w:tcPr>
            <w:tcW w:w="3110" w:type="dxa"/>
            <w:vMerge/>
          </w:tcPr>
          <w:p w14:paraId="6BC20203" w14:textId="77777777" w:rsidR="00BC1FED" w:rsidRPr="000A19CC" w:rsidRDefault="00BC1FED" w:rsidP="002E6985">
            <w:pPr>
              <w:rPr>
                <w:rFonts w:ascii="Arial" w:hAnsi="Arial" w:cs="Arial"/>
              </w:rPr>
            </w:pPr>
          </w:p>
        </w:tc>
        <w:tc>
          <w:tcPr>
            <w:tcW w:w="1815" w:type="dxa"/>
          </w:tcPr>
          <w:p w14:paraId="0CD42355" w14:textId="77777777" w:rsidR="00BC1FED" w:rsidRPr="000A19CC" w:rsidRDefault="00BC1FED" w:rsidP="002E6985">
            <w:pPr>
              <w:rPr>
                <w:rFonts w:ascii="Arial" w:hAnsi="Arial" w:cs="Arial"/>
              </w:rPr>
            </w:pPr>
            <w:r w:rsidRPr="000A19CC">
              <w:rPr>
                <w:rFonts w:ascii="Arial" w:hAnsi="Arial" w:cs="Arial"/>
              </w:rPr>
              <w:t>Instrumental de actuaciones</w:t>
            </w:r>
          </w:p>
        </w:tc>
        <w:tc>
          <w:tcPr>
            <w:tcW w:w="3631" w:type="dxa"/>
          </w:tcPr>
          <w:p w14:paraId="415C1945" w14:textId="77777777" w:rsidR="00BC1FED" w:rsidRPr="000A19CC" w:rsidRDefault="00BC1FED" w:rsidP="002E6985">
            <w:pPr>
              <w:rPr>
                <w:rFonts w:ascii="Arial" w:hAnsi="Arial" w:cs="Arial"/>
              </w:rPr>
            </w:pPr>
            <w:r w:rsidRPr="000A19CC">
              <w:rPr>
                <w:rFonts w:ascii="Arial" w:hAnsi="Arial" w:cs="Arial"/>
              </w:rPr>
              <w:t xml:space="preserve">Constancias que obren en el expediente. </w:t>
            </w:r>
          </w:p>
        </w:tc>
      </w:tr>
      <w:tr w:rsidR="00BC1FED" w14:paraId="00D6B319" w14:textId="77777777" w:rsidTr="002E6985">
        <w:trPr>
          <w:gridAfter w:val="1"/>
          <w:wAfter w:w="21" w:type="dxa"/>
          <w:trHeight w:val="92"/>
          <w:jc w:val="center"/>
        </w:trPr>
        <w:tc>
          <w:tcPr>
            <w:tcW w:w="562" w:type="dxa"/>
            <w:vMerge/>
            <w:shd w:val="clear" w:color="auto" w:fill="E2EFD9" w:themeFill="accent6" w:themeFillTint="33"/>
          </w:tcPr>
          <w:p w14:paraId="586CDEE1" w14:textId="77777777" w:rsidR="00BC1FED" w:rsidRPr="000A19CC" w:rsidRDefault="00BC1FED" w:rsidP="002E6985">
            <w:pPr>
              <w:rPr>
                <w:rFonts w:ascii="Arial" w:hAnsi="Arial" w:cs="Arial"/>
              </w:rPr>
            </w:pPr>
          </w:p>
        </w:tc>
        <w:tc>
          <w:tcPr>
            <w:tcW w:w="3110" w:type="dxa"/>
            <w:vMerge/>
          </w:tcPr>
          <w:p w14:paraId="63AF3241" w14:textId="77777777" w:rsidR="00BC1FED" w:rsidRPr="000A19CC" w:rsidRDefault="00BC1FED" w:rsidP="002E6985">
            <w:pPr>
              <w:rPr>
                <w:rFonts w:ascii="Arial" w:hAnsi="Arial" w:cs="Arial"/>
              </w:rPr>
            </w:pPr>
          </w:p>
        </w:tc>
        <w:tc>
          <w:tcPr>
            <w:tcW w:w="1815" w:type="dxa"/>
          </w:tcPr>
          <w:p w14:paraId="5327E39E" w14:textId="77777777" w:rsidR="00BC1FED" w:rsidRPr="000A19CC" w:rsidRDefault="00BC1FED" w:rsidP="002E6985">
            <w:pPr>
              <w:rPr>
                <w:rFonts w:ascii="Arial" w:hAnsi="Arial" w:cs="Arial"/>
              </w:rPr>
            </w:pPr>
            <w:proofErr w:type="spellStart"/>
            <w:r w:rsidRPr="000A19CC">
              <w:rPr>
                <w:rFonts w:ascii="Arial" w:hAnsi="Arial" w:cs="Arial"/>
              </w:rPr>
              <w:t>Presuncional</w:t>
            </w:r>
            <w:proofErr w:type="spellEnd"/>
            <w:r w:rsidRPr="000A19CC">
              <w:rPr>
                <w:rFonts w:ascii="Arial" w:hAnsi="Arial" w:cs="Arial"/>
              </w:rPr>
              <w:t xml:space="preserve"> legal y humana</w:t>
            </w:r>
          </w:p>
        </w:tc>
        <w:tc>
          <w:tcPr>
            <w:tcW w:w="3631" w:type="dxa"/>
          </w:tcPr>
          <w:p w14:paraId="3C5415D7" w14:textId="77777777" w:rsidR="00BC1FED" w:rsidRPr="000A19CC" w:rsidRDefault="00BC1FED" w:rsidP="002E6985">
            <w:pPr>
              <w:rPr>
                <w:rFonts w:ascii="Arial" w:hAnsi="Arial" w:cs="Arial"/>
              </w:rPr>
            </w:pPr>
            <w:r w:rsidRPr="000A19CC">
              <w:rPr>
                <w:rFonts w:ascii="Arial" w:hAnsi="Arial" w:cs="Arial"/>
              </w:rPr>
              <w:t xml:space="preserve">Todo lo que las autoridades pueden deducir de los hechos comprobados. </w:t>
            </w:r>
          </w:p>
        </w:tc>
      </w:tr>
      <w:tr w:rsidR="00BC1FED" w14:paraId="5AE72647" w14:textId="77777777" w:rsidTr="002E6985">
        <w:trPr>
          <w:gridAfter w:val="1"/>
          <w:wAfter w:w="21" w:type="dxa"/>
          <w:trHeight w:val="139"/>
          <w:jc w:val="center"/>
        </w:trPr>
        <w:tc>
          <w:tcPr>
            <w:tcW w:w="562" w:type="dxa"/>
            <w:vMerge w:val="restart"/>
            <w:shd w:val="clear" w:color="auto" w:fill="E2EFD9" w:themeFill="accent6" w:themeFillTint="33"/>
          </w:tcPr>
          <w:p w14:paraId="47A17F54" w14:textId="77777777" w:rsidR="00BC1FED" w:rsidRPr="000A19CC" w:rsidRDefault="00BC1FED" w:rsidP="002E6985">
            <w:pPr>
              <w:rPr>
                <w:rFonts w:ascii="Arial" w:hAnsi="Arial" w:cs="Arial"/>
              </w:rPr>
            </w:pPr>
            <w:r w:rsidRPr="000A19CC">
              <w:rPr>
                <w:rFonts w:ascii="Arial" w:hAnsi="Arial" w:cs="Arial"/>
              </w:rPr>
              <w:t>7</w:t>
            </w:r>
          </w:p>
        </w:tc>
        <w:tc>
          <w:tcPr>
            <w:tcW w:w="3110" w:type="dxa"/>
            <w:vMerge w:val="restart"/>
          </w:tcPr>
          <w:p w14:paraId="199E8AAB" w14:textId="77777777" w:rsidR="00BC1FED" w:rsidRPr="000A19CC" w:rsidRDefault="00BC1FED" w:rsidP="002E6985">
            <w:pPr>
              <w:rPr>
                <w:rFonts w:ascii="Arial" w:hAnsi="Arial" w:cs="Arial"/>
              </w:rPr>
            </w:pPr>
            <w:proofErr w:type="spellStart"/>
            <w:r w:rsidRPr="000A19CC">
              <w:rPr>
                <w:rFonts w:ascii="Arial" w:hAnsi="Arial" w:cs="Arial"/>
              </w:rPr>
              <w:t>Marissa</w:t>
            </w:r>
            <w:proofErr w:type="spellEnd"/>
            <w:r w:rsidRPr="000A19CC">
              <w:rPr>
                <w:rFonts w:ascii="Arial" w:hAnsi="Arial" w:cs="Arial"/>
              </w:rPr>
              <w:t xml:space="preserve"> Celeste Trujillo Magaña</w:t>
            </w:r>
          </w:p>
        </w:tc>
        <w:tc>
          <w:tcPr>
            <w:tcW w:w="1815" w:type="dxa"/>
            <w:vMerge w:val="restart"/>
          </w:tcPr>
          <w:p w14:paraId="723A7632" w14:textId="77777777" w:rsidR="00BC1FED" w:rsidRPr="000A19CC" w:rsidRDefault="00BC1FED" w:rsidP="002E6985">
            <w:pPr>
              <w:rPr>
                <w:rFonts w:ascii="Arial" w:hAnsi="Arial" w:cs="Arial"/>
              </w:rPr>
            </w:pPr>
            <w:proofErr w:type="gramStart"/>
            <w:r w:rsidRPr="000A19CC">
              <w:rPr>
                <w:rFonts w:ascii="Arial" w:hAnsi="Arial" w:cs="Arial"/>
              </w:rPr>
              <w:t>Documentales públicas</w:t>
            </w:r>
            <w:proofErr w:type="gramEnd"/>
          </w:p>
        </w:tc>
        <w:tc>
          <w:tcPr>
            <w:tcW w:w="3631" w:type="dxa"/>
          </w:tcPr>
          <w:p w14:paraId="47D53F38" w14:textId="77777777" w:rsidR="00BC1FED" w:rsidRPr="000A19CC" w:rsidRDefault="00BC1FED" w:rsidP="002E6985">
            <w:pPr>
              <w:rPr>
                <w:rFonts w:ascii="Arial" w:hAnsi="Arial" w:cs="Arial"/>
              </w:rPr>
            </w:pPr>
            <w:r w:rsidRPr="000A19CC">
              <w:rPr>
                <w:rFonts w:ascii="Arial" w:hAnsi="Arial" w:cs="Arial"/>
              </w:rPr>
              <w:t>Copia simple de credencial de elector.</w:t>
            </w:r>
          </w:p>
        </w:tc>
      </w:tr>
      <w:tr w:rsidR="00BC1FED" w14:paraId="6816610B" w14:textId="77777777" w:rsidTr="002E6985">
        <w:trPr>
          <w:gridAfter w:val="1"/>
          <w:wAfter w:w="21" w:type="dxa"/>
          <w:trHeight w:val="138"/>
          <w:jc w:val="center"/>
        </w:trPr>
        <w:tc>
          <w:tcPr>
            <w:tcW w:w="562" w:type="dxa"/>
            <w:vMerge/>
            <w:shd w:val="clear" w:color="auto" w:fill="E2EFD9" w:themeFill="accent6" w:themeFillTint="33"/>
          </w:tcPr>
          <w:p w14:paraId="70B450F3" w14:textId="77777777" w:rsidR="00BC1FED" w:rsidRPr="000A19CC" w:rsidRDefault="00BC1FED" w:rsidP="002E6985">
            <w:pPr>
              <w:rPr>
                <w:rFonts w:ascii="Arial" w:hAnsi="Arial" w:cs="Arial"/>
              </w:rPr>
            </w:pPr>
          </w:p>
        </w:tc>
        <w:tc>
          <w:tcPr>
            <w:tcW w:w="3110" w:type="dxa"/>
            <w:vMerge/>
          </w:tcPr>
          <w:p w14:paraId="50926E57" w14:textId="77777777" w:rsidR="00BC1FED" w:rsidRPr="000A19CC" w:rsidRDefault="00BC1FED" w:rsidP="002E6985">
            <w:pPr>
              <w:rPr>
                <w:rFonts w:ascii="Arial" w:hAnsi="Arial" w:cs="Arial"/>
              </w:rPr>
            </w:pPr>
          </w:p>
        </w:tc>
        <w:tc>
          <w:tcPr>
            <w:tcW w:w="1815" w:type="dxa"/>
            <w:vMerge/>
          </w:tcPr>
          <w:p w14:paraId="1C9FE762" w14:textId="77777777" w:rsidR="00BC1FED" w:rsidRPr="000A19CC" w:rsidRDefault="00BC1FED" w:rsidP="002E6985">
            <w:pPr>
              <w:rPr>
                <w:rFonts w:ascii="Arial" w:hAnsi="Arial" w:cs="Arial"/>
              </w:rPr>
            </w:pPr>
          </w:p>
        </w:tc>
        <w:tc>
          <w:tcPr>
            <w:tcW w:w="3631" w:type="dxa"/>
          </w:tcPr>
          <w:p w14:paraId="3D7C6408" w14:textId="77777777" w:rsidR="00BC1FED" w:rsidRPr="000A19CC" w:rsidRDefault="00BC1FED" w:rsidP="002E6985">
            <w:pPr>
              <w:rPr>
                <w:rFonts w:ascii="Arial" w:hAnsi="Arial" w:cs="Arial"/>
              </w:rPr>
            </w:pPr>
            <w:r w:rsidRPr="000A19CC">
              <w:rPr>
                <w:rFonts w:ascii="Arial" w:hAnsi="Arial" w:cs="Arial"/>
              </w:rPr>
              <w:t xml:space="preserve">Copia certificada del oficio OR-12/081/2025 </w:t>
            </w:r>
          </w:p>
        </w:tc>
      </w:tr>
      <w:tr w:rsidR="00BC1FED" w14:paraId="0B8AD575" w14:textId="77777777" w:rsidTr="002E6985">
        <w:trPr>
          <w:gridAfter w:val="1"/>
          <w:wAfter w:w="21" w:type="dxa"/>
          <w:trHeight w:val="93"/>
          <w:jc w:val="center"/>
        </w:trPr>
        <w:tc>
          <w:tcPr>
            <w:tcW w:w="562" w:type="dxa"/>
            <w:vMerge w:val="restart"/>
            <w:shd w:val="clear" w:color="auto" w:fill="E2EFD9" w:themeFill="accent6" w:themeFillTint="33"/>
          </w:tcPr>
          <w:p w14:paraId="3D95D08B" w14:textId="77777777" w:rsidR="00BC1FED" w:rsidRPr="000A19CC" w:rsidRDefault="00BC1FED" w:rsidP="002E6985">
            <w:pPr>
              <w:rPr>
                <w:rFonts w:ascii="Arial" w:hAnsi="Arial" w:cs="Arial"/>
              </w:rPr>
            </w:pPr>
            <w:r w:rsidRPr="000A19CC">
              <w:rPr>
                <w:rFonts w:ascii="Arial" w:hAnsi="Arial" w:cs="Arial"/>
              </w:rPr>
              <w:t>8</w:t>
            </w:r>
          </w:p>
        </w:tc>
        <w:tc>
          <w:tcPr>
            <w:tcW w:w="3110" w:type="dxa"/>
            <w:vMerge w:val="restart"/>
          </w:tcPr>
          <w:p w14:paraId="376E2D67" w14:textId="77777777" w:rsidR="00BC1FED" w:rsidRPr="000A19CC" w:rsidRDefault="00BC1FED" w:rsidP="002E6985">
            <w:pPr>
              <w:rPr>
                <w:rFonts w:ascii="Arial" w:hAnsi="Arial" w:cs="Arial"/>
              </w:rPr>
            </w:pPr>
            <w:r w:rsidRPr="000A19CC">
              <w:rPr>
                <w:rFonts w:ascii="Arial" w:hAnsi="Arial" w:cs="Arial"/>
              </w:rPr>
              <w:t xml:space="preserve">Huber Hugo Servín Magaña </w:t>
            </w:r>
          </w:p>
        </w:tc>
        <w:tc>
          <w:tcPr>
            <w:tcW w:w="1815" w:type="dxa"/>
          </w:tcPr>
          <w:p w14:paraId="18D09825" w14:textId="77777777" w:rsidR="00BC1FED" w:rsidRPr="000A19CC" w:rsidRDefault="00BC1FED" w:rsidP="002E6985">
            <w:pPr>
              <w:rPr>
                <w:rFonts w:ascii="Arial" w:hAnsi="Arial" w:cs="Arial"/>
              </w:rPr>
            </w:pPr>
            <w:proofErr w:type="gramStart"/>
            <w:r w:rsidRPr="000A19CC">
              <w:rPr>
                <w:rFonts w:ascii="Arial" w:hAnsi="Arial" w:cs="Arial"/>
              </w:rPr>
              <w:t>Documental pública</w:t>
            </w:r>
            <w:proofErr w:type="gramEnd"/>
          </w:p>
        </w:tc>
        <w:tc>
          <w:tcPr>
            <w:tcW w:w="3631" w:type="dxa"/>
          </w:tcPr>
          <w:p w14:paraId="1569811C" w14:textId="77777777" w:rsidR="00BC1FED" w:rsidRPr="000A19CC" w:rsidRDefault="00BC1FED" w:rsidP="002E6985">
            <w:pPr>
              <w:rPr>
                <w:rFonts w:ascii="Arial" w:hAnsi="Arial" w:cs="Arial"/>
              </w:rPr>
            </w:pPr>
            <w:r w:rsidRPr="000A19CC">
              <w:rPr>
                <w:rFonts w:ascii="Arial" w:hAnsi="Arial" w:cs="Arial"/>
              </w:rPr>
              <w:t>Copia simple de credencial de elector.</w:t>
            </w:r>
          </w:p>
        </w:tc>
      </w:tr>
      <w:tr w:rsidR="00BC1FED" w14:paraId="62DE8A12" w14:textId="77777777" w:rsidTr="002E6985">
        <w:trPr>
          <w:gridAfter w:val="1"/>
          <w:wAfter w:w="21" w:type="dxa"/>
          <w:trHeight w:val="92"/>
          <w:jc w:val="center"/>
        </w:trPr>
        <w:tc>
          <w:tcPr>
            <w:tcW w:w="562" w:type="dxa"/>
            <w:vMerge/>
            <w:shd w:val="clear" w:color="auto" w:fill="E2EFD9" w:themeFill="accent6" w:themeFillTint="33"/>
          </w:tcPr>
          <w:p w14:paraId="682BAB83" w14:textId="77777777" w:rsidR="00BC1FED" w:rsidRPr="000A19CC" w:rsidRDefault="00BC1FED" w:rsidP="002E6985">
            <w:pPr>
              <w:rPr>
                <w:rFonts w:ascii="Arial" w:hAnsi="Arial" w:cs="Arial"/>
              </w:rPr>
            </w:pPr>
          </w:p>
        </w:tc>
        <w:tc>
          <w:tcPr>
            <w:tcW w:w="3110" w:type="dxa"/>
            <w:vMerge/>
          </w:tcPr>
          <w:p w14:paraId="6E5FC1C4" w14:textId="77777777" w:rsidR="00BC1FED" w:rsidRPr="000A19CC" w:rsidRDefault="00BC1FED" w:rsidP="002E6985">
            <w:pPr>
              <w:rPr>
                <w:rFonts w:ascii="Arial" w:hAnsi="Arial" w:cs="Arial"/>
              </w:rPr>
            </w:pPr>
          </w:p>
        </w:tc>
        <w:tc>
          <w:tcPr>
            <w:tcW w:w="1815" w:type="dxa"/>
          </w:tcPr>
          <w:p w14:paraId="6A995BBC" w14:textId="77777777" w:rsidR="00BC1FED" w:rsidRPr="000A19CC" w:rsidRDefault="00BC1FED" w:rsidP="002E6985">
            <w:pPr>
              <w:rPr>
                <w:rFonts w:ascii="Arial" w:hAnsi="Arial" w:cs="Arial"/>
              </w:rPr>
            </w:pPr>
            <w:r w:rsidRPr="000A19CC">
              <w:rPr>
                <w:rFonts w:ascii="Arial" w:hAnsi="Arial" w:cs="Arial"/>
              </w:rPr>
              <w:t>Instrumental de actuaciones</w:t>
            </w:r>
          </w:p>
        </w:tc>
        <w:tc>
          <w:tcPr>
            <w:tcW w:w="3631" w:type="dxa"/>
          </w:tcPr>
          <w:p w14:paraId="18612BEB" w14:textId="77777777" w:rsidR="00BC1FED" w:rsidRPr="000A19CC" w:rsidRDefault="00BC1FED" w:rsidP="002E6985">
            <w:pPr>
              <w:rPr>
                <w:rFonts w:ascii="Arial" w:hAnsi="Arial" w:cs="Arial"/>
              </w:rPr>
            </w:pPr>
            <w:r w:rsidRPr="000A19CC">
              <w:rPr>
                <w:rFonts w:ascii="Arial" w:hAnsi="Arial" w:cs="Arial"/>
              </w:rPr>
              <w:t xml:space="preserve">Constancias que obren en el expediente. </w:t>
            </w:r>
          </w:p>
        </w:tc>
      </w:tr>
      <w:tr w:rsidR="00BC1FED" w14:paraId="764DB7C4" w14:textId="77777777" w:rsidTr="002E6985">
        <w:trPr>
          <w:gridAfter w:val="1"/>
          <w:wAfter w:w="21" w:type="dxa"/>
          <w:trHeight w:val="92"/>
          <w:jc w:val="center"/>
        </w:trPr>
        <w:tc>
          <w:tcPr>
            <w:tcW w:w="562" w:type="dxa"/>
            <w:vMerge/>
            <w:shd w:val="clear" w:color="auto" w:fill="E2EFD9" w:themeFill="accent6" w:themeFillTint="33"/>
          </w:tcPr>
          <w:p w14:paraId="0E63BB1F" w14:textId="77777777" w:rsidR="00BC1FED" w:rsidRPr="000A19CC" w:rsidRDefault="00BC1FED" w:rsidP="002E6985">
            <w:pPr>
              <w:rPr>
                <w:rFonts w:ascii="Arial" w:hAnsi="Arial" w:cs="Arial"/>
              </w:rPr>
            </w:pPr>
          </w:p>
        </w:tc>
        <w:tc>
          <w:tcPr>
            <w:tcW w:w="3110" w:type="dxa"/>
            <w:vMerge/>
          </w:tcPr>
          <w:p w14:paraId="230E3AED" w14:textId="77777777" w:rsidR="00BC1FED" w:rsidRPr="000A19CC" w:rsidRDefault="00BC1FED" w:rsidP="002E6985">
            <w:pPr>
              <w:rPr>
                <w:rFonts w:ascii="Arial" w:hAnsi="Arial" w:cs="Arial"/>
              </w:rPr>
            </w:pPr>
          </w:p>
        </w:tc>
        <w:tc>
          <w:tcPr>
            <w:tcW w:w="1815" w:type="dxa"/>
          </w:tcPr>
          <w:p w14:paraId="73F76572" w14:textId="77777777" w:rsidR="00BC1FED" w:rsidRPr="000A19CC" w:rsidRDefault="00BC1FED" w:rsidP="002E6985">
            <w:pPr>
              <w:rPr>
                <w:rFonts w:ascii="Arial" w:hAnsi="Arial" w:cs="Arial"/>
              </w:rPr>
            </w:pPr>
            <w:proofErr w:type="spellStart"/>
            <w:r w:rsidRPr="000A19CC">
              <w:rPr>
                <w:rFonts w:ascii="Arial" w:hAnsi="Arial" w:cs="Arial"/>
              </w:rPr>
              <w:t>Presuncional</w:t>
            </w:r>
            <w:proofErr w:type="spellEnd"/>
            <w:r w:rsidRPr="000A19CC">
              <w:rPr>
                <w:rFonts w:ascii="Arial" w:hAnsi="Arial" w:cs="Arial"/>
              </w:rPr>
              <w:t xml:space="preserve"> legal y humana</w:t>
            </w:r>
          </w:p>
        </w:tc>
        <w:tc>
          <w:tcPr>
            <w:tcW w:w="3631" w:type="dxa"/>
          </w:tcPr>
          <w:p w14:paraId="74FBADF6" w14:textId="77777777" w:rsidR="00BC1FED" w:rsidRPr="000A19CC" w:rsidRDefault="00BC1FED" w:rsidP="002E6985">
            <w:pPr>
              <w:rPr>
                <w:rFonts w:ascii="Arial" w:hAnsi="Arial" w:cs="Arial"/>
              </w:rPr>
            </w:pPr>
            <w:r w:rsidRPr="000A19CC">
              <w:rPr>
                <w:rFonts w:ascii="Arial" w:hAnsi="Arial" w:cs="Arial"/>
              </w:rPr>
              <w:t xml:space="preserve">Todo lo que las autoridades pueden deducir de los hechos comprobados. </w:t>
            </w:r>
          </w:p>
        </w:tc>
      </w:tr>
      <w:tr w:rsidR="00BC1FED" w14:paraId="2EEE883F" w14:textId="77777777" w:rsidTr="002E6985">
        <w:trPr>
          <w:gridAfter w:val="1"/>
          <w:wAfter w:w="21" w:type="dxa"/>
          <w:jc w:val="center"/>
        </w:trPr>
        <w:tc>
          <w:tcPr>
            <w:tcW w:w="562" w:type="dxa"/>
            <w:shd w:val="clear" w:color="auto" w:fill="E2EFD9" w:themeFill="accent6" w:themeFillTint="33"/>
          </w:tcPr>
          <w:p w14:paraId="1E8FCEB8" w14:textId="77777777" w:rsidR="00BC1FED" w:rsidRPr="000A19CC" w:rsidRDefault="00BC1FED" w:rsidP="002E6985">
            <w:pPr>
              <w:rPr>
                <w:rFonts w:ascii="Arial" w:hAnsi="Arial" w:cs="Arial"/>
              </w:rPr>
            </w:pPr>
            <w:r w:rsidRPr="000A19CC">
              <w:rPr>
                <w:rFonts w:ascii="Arial" w:hAnsi="Arial" w:cs="Arial"/>
              </w:rPr>
              <w:t>9</w:t>
            </w:r>
          </w:p>
        </w:tc>
        <w:tc>
          <w:tcPr>
            <w:tcW w:w="3110" w:type="dxa"/>
          </w:tcPr>
          <w:p w14:paraId="0DFA2DB5" w14:textId="77777777" w:rsidR="00BC1FED" w:rsidRPr="000A19CC" w:rsidRDefault="00BC1FED" w:rsidP="002E6985">
            <w:pPr>
              <w:rPr>
                <w:rFonts w:ascii="Arial" w:hAnsi="Arial" w:cs="Arial"/>
              </w:rPr>
            </w:pPr>
            <w:r w:rsidRPr="000A19CC">
              <w:rPr>
                <w:rFonts w:ascii="Arial" w:hAnsi="Arial" w:cs="Arial"/>
              </w:rPr>
              <w:t>Lucila Martínez Manríquez</w:t>
            </w:r>
          </w:p>
        </w:tc>
        <w:tc>
          <w:tcPr>
            <w:tcW w:w="1815" w:type="dxa"/>
          </w:tcPr>
          <w:p w14:paraId="51B82975" w14:textId="77777777" w:rsidR="00BC1FED" w:rsidRPr="000A19CC" w:rsidRDefault="00BC1FED" w:rsidP="002E6985">
            <w:pPr>
              <w:rPr>
                <w:rFonts w:ascii="Arial" w:hAnsi="Arial" w:cs="Arial"/>
              </w:rPr>
            </w:pPr>
            <w:proofErr w:type="gramStart"/>
            <w:r w:rsidRPr="000A19CC">
              <w:rPr>
                <w:rFonts w:ascii="Arial" w:hAnsi="Arial" w:cs="Arial"/>
              </w:rPr>
              <w:t>Documental pública</w:t>
            </w:r>
            <w:proofErr w:type="gramEnd"/>
          </w:p>
        </w:tc>
        <w:tc>
          <w:tcPr>
            <w:tcW w:w="3631" w:type="dxa"/>
          </w:tcPr>
          <w:p w14:paraId="211B49E5" w14:textId="77777777" w:rsidR="00BC1FED" w:rsidRPr="000A19CC" w:rsidRDefault="00BC1FED" w:rsidP="002E6985">
            <w:pPr>
              <w:rPr>
                <w:rFonts w:ascii="Arial" w:hAnsi="Arial" w:cs="Arial"/>
              </w:rPr>
            </w:pPr>
            <w:r w:rsidRPr="000A19CC">
              <w:rPr>
                <w:rFonts w:ascii="Arial" w:hAnsi="Arial" w:cs="Arial"/>
              </w:rPr>
              <w:t>Copia simple de credencial de elector.</w:t>
            </w:r>
          </w:p>
        </w:tc>
      </w:tr>
      <w:tr w:rsidR="00BC1FED" w14:paraId="1AEE0518" w14:textId="77777777" w:rsidTr="002E6985">
        <w:trPr>
          <w:gridAfter w:val="1"/>
          <w:wAfter w:w="21" w:type="dxa"/>
          <w:trHeight w:val="93"/>
          <w:jc w:val="center"/>
        </w:trPr>
        <w:tc>
          <w:tcPr>
            <w:tcW w:w="562" w:type="dxa"/>
            <w:vMerge w:val="restart"/>
            <w:shd w:val="clear" w:color="auto" w:fill="E2EFD9" w:themeFill="accent6" w:themeFillTint="33"/>
          </w:tcPr>
          <w:p w14:paraId="0FED9941" w14:textId="77777777" w:rsidR="00BC1FED" w:rsidRPr="000A19CC" w:rsidRDefault="00BC1FED" w:rsidP="002E6985">
            <w:pPr>
              <w:rPr>
                <w:rFonts w:ascii="Arial" w:hAnsi="Arial" w:cs="Arial"/>
              </w:rPr>
            </w:pPr>
            <w:r w:rsidRPr="000A19CC">
              <w:rPr>
                <w:rFonts w:ascii="Arial" w:hAnsi="Arial" w:cs="Arial"/>
              </w:rPr>
              <w:t>10</w:t>
            </w:r>
          </w:p>
        </w:tc>
        <w:tc>
          <w:tcPr>
            <w:tcW w:w="3110" w:type="dxa"/>
            <w:vMerge w:val="restart"/>
          </w:tcPr>
          <w:p w14:paraId="291D0737" w14:textId="77777777" w:rsidR="00BC1FED" w:rsidRPr="000A19CC" w:rsidRDefault="00BC1FED" w:rsidP="002E6985">
            <w:pPr>
              <w:rPr>
                <w:rFonts w:ascii="Arial" w:hAnsi="Arial" w:cs="Arial"/>
              </w:rPr>
            </w:pPr>
            <w:r w:rsidRPr="000A19CC">
              <w:rPr>
                <w:rFonts w:ascii="Arial" w:hAnsi="Arial" w:cs="Arial"/>
              </w:rPr>
              <w:t xml:space="preserve">Salvador Arvizu Cisneros </w:t>
            </w:r>
          </w:p>
        </w:tc>
        <w:tc>
          <w:tcPr>
            <w:tcW w:w="1815" w:type="dxa"/>
          </w:tcPr>
          <w:p w14:paraId="59AA9016" w14:textId="77777777" w:rsidR="00BC1FED" w:rsidRPr="000A19CC" w:rsidRDefault="00BC1FED" w:rsidP="002E6985">
            <w:pPr>
              <w:rPr>
                <w:rFonts w:ascii="Arial" w:hAnsi="Arial" w:cs="Arial"/>
              </w:rPr>
            </w:pPr>
            <w:proofErr w:type="gramStart"/>
            <w:r w:rsidRPr="000A19CC">
              <w:rPr>
                <w:rFonts w:ascii="Arial" w:hAnsi="Arial" w:cs="Arial"/>
              </w:rPr>
              <w:t>Documental pública</w:t>
            </w:r>
            <w:proofErr w:type="gramEnd"/>
          </w:p>
        </w:tc>
        <w:tc>
          <w:tcPr>
            <w:tcW w:w="3631" w:type="dxa"/>
          </w:tcPr>
          <w:p w14:paraId="7F66844A" w14:textId="77777777" w:rsidR="00BC1FED" w:rsidRPr="000A19CC" w:rsidRDefault="00BC1FED" w:rsidP="002E6985">
            <w:pPr>
              <w:rPr>
                <w:rFonts w:ascii="Arial" w:hAnsi="Arial" w:cs="Arial"/>
              </w:rPr>
            </w:pPr>
            <w:r w:rsidRPr="000A19CC">
              <w:rPr>
                <w:rFonts w:ascii="Arial" w:hAnsi="Arial" w:cs="Arial"/>
              </w:rPr>
              <w:t>Copia simple de credencial de elector.</w:t>
            </w:r>
          </w:p>
        </w:tc>
      </w:tr>
      <w:tr w:rsidR="00BC1FED" w14:paraId="21832F19" w14:textId="77777777" w:rsidTr="002E6985">
        <w:trPr>
          <w:gridAfter w:val="1"/>
          <w:wAfter w:w="21" w:type="dxa"/>
          <w:trHeight w:val="92"/>
          <w:jc w:val="center"/>
        </w:trPr>
        <w:tc>
          <w:tcPr>
            <w:tcW w:w="562" w:type="dxa"/>
            <w:vMerge/>
            <w:shd w:val="clear" w:color="auto" w:fill="E2EFD9" w:themeFill="accent6" w:themeFillTint="33"/>
          </w:tcPr>
          <w:p w14:paraId="38462716" w14:textId="77777777" w:rsidR="00BC1FED" w:rsidRPr="000A19CC" w:rsidRDefault="00BC1FED" w:rsidP="002E6985">
            <w:pPr>
              <w:rPr>
                <w:rFonts w:ascii="Arial" w:hAnsi="Arial" w:cs="Arial"/>
              </w:rPr>
            </w:pPr>
          </w:p>
        </w:tc>
        <w:tc>
          <w:tcPr>
            <w:tcW w:w="3110" w:type="dxa"/>
            <w:vMerge/>
          </w:tcPr>
          <w:p w14:paraId="765647C3" w14:textId="77777777" w:rsidR="00BC1FED" w:rsidRPr="000A19CC" w:rsidRDefault="00BC1FED" w:rsidP="002E6985">
            <w:pPr>
              <w:rPr>
                <w:rFonts w:ascii="Arial" w:hAnsi="Arial" w:cs="Arial"/>
              </w:rPr>
            </w:pPr>
          </w:p>
        </w:tc>
        <w:tc>
          <w:tcPr>
            <w:tcW w:w="1815" w:type="dxa"/>
          </w:tcPr>
          <w:p w14:paraId="670BFCB2" w14:textId="77777777" w:rsidR="00BC1FED" w:rsidRPr="000A19CC" w:rsidRDefault="00BC1FED" w:rsidP="002E6985">
            <w:pPr>
              <w:rPr>
                <w:rFonts w:ascii="Arial" w:hAnsi="Arial" w:cs="Arial"/>
              </w:rPr>
            </w:pPr>
            <w:r w:rsidRPr="000A19CC">
              <w:rPr>
                <w:rFonts w:ascii="Arial" w:hAnsi="Arial" w:cs="Arial"/>
              </w:rPr>
              <w:t>Instrumental de actuaciones</w:t>
            </w:r>
          </w:p>
        </w:tc>
        <w:tc>
          <w:tcPr>
            <w:tcW w:w="3631" w:type="dxa"/>
          </w:tcPr>
          <w:p w14:paraId="51EA386B" w14:textId="77777777" w:rsidR="00BC1FED" w:rsidRPr="000A19CC" w:rsidRDefault="00BC1FED" w:rsidP="002E6985">
            <w:pPr>
              <w:rPr>
                <w:rFonts w:ascii="Arial" w:hAnsi="Arial" w:cs="Arial"/>
              </w:rPr>
            </w:pPr>
            <w:r w:rsidRPr="000A19CC">
              <w:rPr>
                <w:rFonts w:ascii="Arial" w:hAnsi="Arial" w:cs="Arial"/>
              </w:rPr>
              <w:t xml:space="preserve">Constancias que obren en el expediente. </w:t>
            </w:r>
          </w:p>
        </w:tc>
      </w:tr>
      <w:tr w:rsidR="00BC1FED" w14:paraId="0AC07501" w14:textId="77777777" w:rsidTr="002E6985">
        <w:trPr>
          <w:gridAfter w:val="1"/>
          <w:wAfter w:w="21" w:type="dxa"/>
          <w:trHeight w:val="92"/>
          <w:jc w:val="center"/>
        </w:trPr>
        <w:tc>
          <w:tcPr>
            <w:tcW w:w="562" w:type="dxa"/>
            <w:vMerge/>
            <w:shd w:val="clear" w:color="auto" w:fill="E2EFD9" w:themeFill="accent6" w:themeFillTint="33"/>
          </w:tcPr>
          <w:p w14:paraId="40B29DD6" w14:textId="77777777" w:rsidR="00BC1FED" w:rsidRPr="000A19CC" w:rsidRDefault="00BC1FED" w:rsidP="002E6985">
            <w:pPr>
              <w:rPr>
                <w:rFonts w:ascii="Arial" w:hAnsi="Arial" w:cs="Arial"/>
              </w:rPr>
            </w:pPr>
          </w:p>
        </w:tc>
        <w:tc>
          <w:tcPr>
            <w:tcW w:w="3110" w:type="dxa"/>
            <w:vMerge/>
          </w:tcPr>
          <w:p w14:paraId="1F5DE6B9" w14:textId="77777777" w:rsidR="00BC1FED" w:rsidRPr="000A19CC" w:rsidRDefault="00BC1FED" w:rsidP="002E6985">
            <w:pPr>
              <w:rPr>
                <w:rFonts w:ascii="Arial" w:hAnsi="Arial" w:cs="Arial"/>
              </w:rPr>
            </w:pPr>
          </w:p>
        </w:tc>
        <w:tc>
          <w:tcPr>
            <w:tcW w:w="1815" w:type="dxa"/>
          </w:tcPr>
          <w:p w14:paraId="706901B9" w14:textId="77777777" w:rsidR="00BC1FED" w:rsidRPr="000A19CC" w:rsidRDefault="00BC1FED" w:rsidP="002E6985">
            <w:pPr>
              <w:rPr>
                <w:rFonts w:ascii="Arial" w:hAnsi="Arial" w:cs="Arial"/>
              </w:rPr>
            </w:pPr>
            <w:proofErr w:type="spellStart"/>
            <w:r w:rsidRPr="000A19CC">
              <w:rPr>
                <w:rFonts w:ascii="Arial" w:hAnsi="Arial" w:cs="Arial"/>
              </w:rPr>
              <w:t>Presuncional</w:t>
            </w:r>
            <w:proofErr w:type="spellEnd"/>
            <w:r w:rsidRPr="000A19CC">
              <w:rPr>
                <w:rFonts w:ascii="Arial" w:hAnsi="Arial" w:cs="Arial"/>
              </w:rPr>
              <w:t xml:space="preserve"> legal y humana</w:t>
            </w:r>
          </w:p>
        </w:tc>
        <w:tc>
          <w:tcPr>
            <w:tcW w:w="3631" w:type="dxa"/>
          </w:tcPr>
          <w:p w14:paraId="07741118" w14:textId="77777777" w:rsidR="00BC1FED" w:rsidRPr="000A19CC" w:rsidRDefault="00BC1FED" w:rsidP="002E6985">
            <w:pPr>
              <w:rPr>
                <w:rFonts w:ascii="Arial" w:hAnsi="Arial" w:cs="Arial"/>
              </w:rPr>
            </w:pPr>
            <w:r w:rsidRPr="000A19CC">
              <w:rPr>
                <w:rFonts w:ascii="Arial" w:hAnsi="Arial" w:cs="Arial"/>
              </w:rPr>
              <w:t xml:space="preserve">Todo lo que las autoridades pueden deducir de los hechos comprobados. </w:t>
            </w:r>
          </w:p>
        </w:tc>
      </w:tr>
      <w:tr w:rsidR="00BC1FED" w14:paraId="662A3D9B" w14:textId="77777777" w:rsidTr="002E6985">
        <w:trPr>
          <w:gridAfter w:val="1"/>
          <w:wAfter w:w="21" w:type="dxa"/>
          <w:trHeight w:val="93"/>
          <w:jc w:val="center"/>
        </w:trPr>
        <w:tc>
          <w:tcPr>
            <w:tcW w:w="562" w:type="dxa"/>
            <w:vMerge w:val="restart"/>
            <w:shd w:val="clear" w:color="auto" w:fill="E2EFD9" w:themeFill="accent6" w:themeFillTint="33"/>
          </w:tcPr>
          <w:p w14:paraId="14554C15" w14:textId="77777777" w:rsidR="00BC1FED" w:rsidRPr="000A19CC" w:rsidRDefault="00BC1FED" w:rsidP="002E6985">
            <w:pPr>
              <w:rPr>
                <w:rFonts w:ascii="Arial" w:hAnsi="Arial" w:cs="Arial"/>
              </w:rPr>
            </w:pPr>
            <w:r w:rsidRPr="000A19CC">
              <w:rPr>
                <w:rFonts w:ascii="Arial" w:hAnsi="Arial" w:cs="Arial"/>
              </w:rPr>
              <w:t>11</w:t>
            </w:r>
          </w:p>
        </w:tc>
        <w:tc>
          <w:tcPr>
            <w:tcW w:w="3110" w:type="dxa"/>
            <w:vMerge w:val="restart"/>
          </w:tcPr>
          <w:p w14:paraId="27547542" w14:textId="77777777" w:rsidR="00BC1FED" w:rsidRPr="000A19CC" w:rsidRDefault="00BC1FED" w:rsidP="002E6985">
            <w:pPr>
              <w:rPr>
                <w:rFonts w:ascii="Arial" w:hAnsi="Arial" w:cs="Arial"/>
              </w:rPr>
            </w:pPr>
            <w:r w:rsidRPr="000A19CC">
              <w:rPr>
                <w:rFonts w:ascii="Arial" w:hAnsi="Arial" w:cs="Arial"/>
              </w:rPr>
              <w:t>Roberto Anguiano Méndez</w:t>
            </w:r>
          </w:p>
        </w:tc>
        <w:tc>
          <w:tcPr>
            <w:tcW w:w="1815" w:type="dxa"/>
          </w:tcPr>
          <w:p w14:paraId="6E231E38" w14:textId="77777777" w:rsidR="00BC1FED" w:rsidRPr="000A19CC" w:rsidRDefault="00BC1FED" w:rsidP="002E6985">
            <w:pPr>
              <w:rPr>
                <w:rFonts w:ascii="Arial" w:hAnsi="Arial" w:cs="Arial"/>
              </w:rPr>
            </w:pPr>
            <w:proofErr w:type="gramStart"/>
            <w:r w:rsidRPr="000A19CC">
              <w:rPr>
                <w:rFonts w:ascii="Arial" w:hAnsi="Arial" w:cs="Arial"/>
              </w:rPr>
              <w:t>Documental pública</w:t>
            </w:r>
            <w:proofErr w:type="gramEnd"/>
          </w:p>
        </w:tc>
        <w:tc>
          <w:tcPr>
            <w:tcW w:w="3631" w:type="dxa"/>
          </w:tcPr>
          <w:p w14:paraId="544B41DA" w14:textId="77777777" w:rsidR="00BC1FED" w:rsidRPr="000A19CC" w:rsidRDefault="00BC1FED" w:rsidP="002E6985">
            <w:pPr>
              <w:rPr>
                <w:rFonts w:ascii="Arial" w:hAnsi="Arial" w:cs="Arial"/>
              </w:rPr>
            </w:pPr>
            <w:r w:rsidRPr="000A19CC">
              <w:rPr>
                <w:rFonts w:ascii="Arial" w:hAnsi="Arial" w:cs="Arial"/>
              </w:rPr>
              <w:t>Copia simple de credencial de elector.</w:t>
            </w:r>
          </w:p>
        </w:tc>
      </w:tr>
      <w:tr w:rsidR="00BC1FED" w14:paraId="4FC0AACC" w14:textId="77777777" w:rsidTr="002E6985">
        <w:trPr>
          <w:gridAfter w:val="1"/>
          <w:wAfter w:w="21" w:type="dxa"/>
          <w:trHeight w:val="92"/>
          <w:jc w:val="center"/>
        </w:trPr>
        <w:tc>
          <w:tcPr>
            <w:tcW w:w="562" w:type="dxa"/>
            <w:vMerge/>
            <w:shd w:val="clear" w:color="auto" w:fill="E2EFD9" w:themeFill="accent6" w:themeFillTint="33"/>
          </w:tcPr>
          <w:p w14:paraId="7D8A5559" w14:textId="77777777" w:rsidR="00BC1FED" w:rsidRPr="000A19CC" w:rsidRDefault="00BC1FED" w:rsidP="002E6985">
            <w:pPr>
              <w:rPr>
                <w:rFonts w:ascii="Arial" w:hAnsi="Arial" w:cs="Arial"/>
              </w:rPr>
            </w:pPr>
          </w:p>
        </w:tc>
        <w:tc>
          <w:tcPr>
            <w:tcW w:w="3110" w:type="dxa"/>
            <w:vMerge/>
          </w:tcPr>
          <w:p w14:paraId="3EF922B4" w14:textId="77777777" w:rsidR="00BC1FED" w:rsidRPr="000A19CC" w:rsidRDefault="00BC1FED" w:rsidP="002E6985">
            <w:pPr>
              <w:rPr>
                <w:rFonts w:ascii="Arial" w:hAnsi="Arial" w:cs="Arial"/>
              </w:rPr>
            </w:pPr>
          </w:p>
        </w:tc>
        <w:tc>
          <w:tcPr>
            <w:tcW w:w="1815" w:type="dxa"/>
          </w:tcPr>
          <w:p w14:paraId="76B53877" w14:textId="77777777" w:rsidR="00BC1FED" w:rsidRPr="000A19CC" w:rsidRDefault="00BC1FED" w:rsidP="002E6985">
            <w:pPr>
              <w:rPr>
                <w:rFonts w:ascii="Arial" w:hAnsi="Arial" w:cs="Arial"/>
              </w:rPr>
            </w:pPr>
            <w:r w:rsidRPr="000A19CC">
              <w:rPr>
                <w:rFonts w:ascii="Arial" w:hAnsi="Arial" w:cs="Arial"/>
              </w:rPr>
              <w:t>Instrumental de actuaciones</w:t>
            </w:r>
          </w:p>
        </w:tc>
        <w:tc>
          <w:tcPr>
            <w:tcW w:w="3631" w:type="dxa"/>
          </w:tcPr>
          <w:p w14:paraId="21442EB5" w14:textId="77777777" w:rsidR="00BC1FED" w:rsidRPr="000A19CC" w:rsidRDefault="00BC1FED" w:rsidP="002E6985">
            <w:pPr>
              <w:rPr>
                <w:rFonts w:ascii="Arial" w:hAnsi="Arial" w:cs="Arial"/>
              </w:rPr>
            </w:pPr>
            <w:r w:rsidRPr="000A19CC">
              <w:rPr>
                <w:rFonts w:ascii="Arial" w:hAnsi="Arial" w:cs="Arial"/>
              </w:rPr>
              <w:t xml:space="preserve">Constancias que obren en el expediente. </w:t>
            </w:r>
          </w:p>
        </w:tc>
      </w:tr>
      <w:tr w:rsidR="00BC1FED" w14:paraId="0B716ACA" w14:textId="77777777" w:rsidTr="002E6985">
        <w:trPr>
          <w:gridAfter w:val="1"/>
          <w:wAfter w:w="21" w:type="dxa"/>
          <w:trHeight w:val="92"/>
          <w:jc w:val="center"/>
        </w:trPr>
        <w:tc>
          <w:tcPr>
            <w:tcW w:w="562" w:type="dxa"/>
            <w:vMerge/>
            <w:shd w:val="clear" w:color="auto" w:fill="E2EFD9" w:themeFill="accent6" w:themeFillTint="33"/>
          </w:tcPr>
          <w:p w14:paraId="2D65342B" w14:textId="77777777" w:rsidR="00BC1FED" w:rsidRPr="000A19CC" w:rsidRDefault="00BC1FED" w:rsidP="002E6985">
            <w:pPr>
              <w:rPr>
                <w:rFonts w:ascii="Arial" w:hAnsi="Arial" w:cs="Arial"/>
              </w:rPr>
            </w:pPr>
          </w:p>
        </w:tc>
        <w:tc>
          <w:tcPr>
            <w:tcW w:w="3110" w:type="dxa"/>
            <w:vMerge/>
          </w:tcPr>
          <w:p w14:paraId="1E8F2A38" w14:textId="77777777" w:rsidR="00BC1FED" w:rsidRPr="000A19CC" w:rsidRDefault="00BC1FED" w:rsidP="002E6985">
            <w:pPr>
              <w:rPr>
                <w:rFonts w:ascii="Arial" w:hAnsi="Arial" w:cs="Arial"/>
              </w:rPr>
            </w:pPr>
          </w:p>
        </w:tc>
        <w:tc>
          <w:tcPr>
            <w:tcW w:w="1815" w:type="dxa"/>
          </w:tcPr>
          <w:p w14:paraId="75535C97" w14:textId="77777777" w:rsidR="00BC1FED" w:rsidRPr="000A19CC" w:rsidRDefault="00BC1FED" w:rsidP="002E6985">
            <w:pPr>
              <w:rPr>
                <w:rFonts w:ascii="Arial" w:hAnsi="Arial" w:cs="Arial"/>
              </w:rPr>
            </w:pPr>
            <w:proofErr w:type="spellStart"/>
            <w:r w:rsidRPr="000A19CC">
              <w:rPr>
                <w:rFonts w:ascii="Arial" w:hAnsi="Arial" w:cs="Arial"/>
              </w:rPr>
              <w:t>Presuncional</w:t>
            </w:r>
            <w:proofErr w:type="spellEnd"/>
            <w:r w:rsidRPr="000A19CC">
              <w:rPr>
                <w:rFonts w:ascii="Arial" w:hAnsi="Arial" w:cs="Arial"/>
              </w:rPr>
              <w:t xml:space="preserve"> legal y humana</w:t>
            </w:r>
          </w:p>
        </w:tc>
        <w:tc>
          <w:tcPr>
            <w:tcW w:w="3631" w:type="dxa"/>
          </w:tcPr>
          <w:p w14:paraId="1A13FA2E" w14:textId="77777777" w:rsidR="00BC1FED" w:rsidRPr="000A19CC" w:rsidRDefault="00BC1FED" w:rsidP="002E6985">
            <w:pPr>
              <w:rPr>
                <w:rFonts w:ascii="Arial" w:hAnsi="Arial" w:cs="Arial"/>
              </w:rPr>
            </w:pPr>
            <w:r w:rsidRPr="000A19CC">
              <w:rPr>
                <w:rFonts w:ascii="Arial" w:hAnsi="Arial" w:cs="Arial"/>
              </w:rPr>
              <w:t xml:space="preserve">Todo lo que las autoridades pueden deducir de los hechos comprobados. </w:t>
            </w:r>
          </w:p>
        </w:tc>
      </w:tr>
      <w:tr w:rsidR="00BC1FED" w14:paraId="5F289AB1" w14:textId="77777777" w:rsidTr="002E6985">
        <w:trPr>
          <w:gridAfter w:val="1"/>
          <w:wAfter w:w="21" w:type="dxa"/>
          <w:jc w:val="center"/>
        </w:trPr>
        <w:tc>
          <w:tcPr>
            <w:tcW w:w="562" w:type="dxa"/>
            <w:shd w:val="clear" w:color="auto" w:fill="E2EFD9" w:themeFill="accent6" w:themeFillTint="33"/>
          </w:tcPr>
          <w:p w14:paraId="191A8414" w14:textId="77777777" w:rsidR="00BC1FED" w:rsidRPr="000A19CC" w:rsidRDefault="00BC1FED" w:rsidP="002E6985">
            <w:pPr>
              <w:rPr>
                <w:rFonts w:ascii="Arial" w:hAnsi="Arial" w:cs="Arial"/>
              </w:rPr>
            </w:pPr>
            <w:r w:rsidRPr="000A19CC">
              <w:rPr>
                <w:rFonts w:ascii="Arial" w:hAnsi="Arial" w:cs="Arial"/>
              </w:rPr>
              <w:t>12</w:t>
            </w:r>
          </w:p>
        </w:tc>
        <w:tc>
          <w:tcPr>
            <w:tcW w:w="3110" w:type="dxa"/>
          </w:tcPr>
          <w:p w14:paraId="2949ABB0" w14:textId="77777777" w:rsidR="00BC1FED" w:rsidRPr="000A19CC" w:rsidRDefault="00BC1FED" w:rsidP="002E6985">
            <w:pPr>
              <w:rPr>
                <w:rFonts w:ascii="Arial" w:hAnsi="Arial" w:cs="Arial"/>
              </w:rPr>
            </w:pPr>
            <w:r w:rsidRPr="000A19CC">
              <w:rPr>
                <w:rFonts w:ascii="Arial" w:hAnsi="Arial" w:cs="Arial"/>
              </w:rPr>
              <w:t xml:space="preserve">Edna </w:t>
            </w:r>
            <w:proofErr w:type="spellStart"/>
            <w:r w:rsidRPr="000A19CC">
              <w:rPr>
                <w:rFonts w:ascii="Arial" w:hAnsi="Arial" w:cs="Arial"/>
              </w:rPr>
              <w:t>Janette</w:t>
            </w:r>
            <w:proofErr w:type="spellEnd"/>
            <w:r w:rsidRPr="000A19CC">
              <w:rPr>
                <w:rFonts w:ascii="Arial" w:hAnsi="Arial" w:cs="Arial"/>
              </w:rPr>
              <w:t xml:space="preserve"> Martínez Nambo</w:t>
            </w:r>
          </w:p>
        </w:tc>
        <w:tc>
          <w:tcPr>
            <w:tcW w:w="1815" w:type="dxa"/>
          </w:tcPr>
          <w:p w14:paraId="0A4C502A" w14:textId="77777777" w:rsidR="00BC1FED" w:rsidRPr="000A19CC" w:rsidRDefault="00BC1FED" w:rsidP="002E6985">
            <w:pPr>
              <w:rPr>
                <w:rFonts w:ascii="Arial" w:hAnsi="Arial" w:cs="Arial"/>
                <w:b/>
                <w:bCs/>
              </w:rPr>
            </w:pPr>
            <w:proofErr w:type="gramStart"/>
            <w:r w:rsidRPr="000A19CC">
              <w:rPr>
                <w:rFonts w:ascii="Arial" w:hAnsi="Arial" w:cs="Arial"/>
              </w:rPr>
              <w:t>Documental pública</w:t>
            </w:r>
            <w:proofErr w:type="gramEnd"/>
          </w:p>
        </w:tc>
        <w:tc>
          <w:tcPr>
            <w:tcW w:w="3631" w:type="dxa"/>
          </w:tcPr>
          <w:p w14:paraId="2CAC0AD7" w14:textId="77777777" w:rsidR="00BC1FED" w:rsidRPr="000A19CC" w:rsidRDefault="00BC1FED" w:rsidP="002E6985">
            <w:pPr>
              <w:rPr>
                <w:rFonts w:ascii="Arial" w:hAnsi="Arial" w:cs="Arial"/>
              </w:rPr>
            </w:pPr>
            <w:r w:rsidRPr="000A19CC">
              <w:rPr>
                <w:rFonts w:ascii="Arial" w:hAnsi="Arial" w:cs="Arial"/>
              </w:rPr>
              <w:t>Copia cotejada de mayoría y validez de la elección.</w:t>
            </w:r>
          </w:p>
        </w:tc>
      </w:tr>
      <w:tr w:rsidR="00BC1FED" w14:paraId="4C0E3093" w14:textId="77777777" w:rsidTr="002E6985">
        <w:trPr>
          <w:gridAfter w:val="1"/>
          <w:wAfter w:w="21" w:type="dxa"/>
          <w:jc w:val="center"/>
        </w:trPr>
        <w:tc>
          <w:tcPr>
            <w:tcW w:w="562" w:type="dxa"/>
            <w:shd w:val="clear" w:color="auto" w:fill="E2EFD9" w:themeFill="accent6" w:themeFillTint="33"/>
          </w:tcPr>
          <w:p w14:paraId="33C3682B" w14:textId="77777777" w:rsidR="00BC1FED" w:rsidRPr="000A19CC" w:rsidRDefault="00BC1FED" w:rsidP="002E6985">
            <w:pPr>
              <w:rPr>
                <w:rFonts w:ascii="Arial" w:hAnsi="Arial" w:cs="Arial"/>
              </w:rPr>
            </w:pPr>
            <w:r w:rsidRPr="000A19CC">
              <w:rPr>
                <w:rFonts w:ascii="Arial" w:hAnsi="Arial" w:cs="Arial"/>
              </w:rPr>
              <w:t>13</w:t>
            </w:r>
          </w:p>
        </w:tc>
        <w:tc>
          <w:tcPr>
            <w:tcW w:w="3110" w:type="dxa"/>
          </w:tcPr>
          <w:p w14:paraId="6A801ABA" w14:textId="77777777" w:rsidR="00BC1FED" w:rsidRPr="000A19CC" w:rsidRDefault="00BC1FED" w:rsidP="002E6985">
            <w:pPr>
              <w:rPr>
                <w:rFonts w:ascii="Arial" w:hAnsi="Arial" w:cs="Arial"/>
              </w:rPr>
            </w:pPr>
            <w:r w:rsidRPr="000A19CC">
              <w:rPr>
                <w:rFonts w:ascii="Arial" w:hAnsi="Arial" w:cs="Arial"/>
              </w:rPr>
              <w:t xml:space="preserve">Mariana Estefany Orozco Hernández </w:t>
            </w:r>
          </w:p>
        </w:tc>
        <w:tc>
          <w:tcPr>
            <w:tcW w:w="1815" w:type="dxa"/>
          </w:tcPr>
          <w:p w14:paraId="4F8E3AFE" w14:textId="77777777" w:rsidR="00BC1FED" w:rsidRPr="000A19CC" w:rsidRDefault="00BC1FED" w:rsidP="002E6985">
            <w:pPr>
              <w:rPr>
                <w:rFonts w:ascii="Arial" w:hAnsi="Arial" w:cs="Arial"/>
              </w:rPr>
            </w:pPr>
            <w:proofErr w:type="gramStart"/>
            <w:r w:rsidRPr="000A19CC">
              <w:rPr>
                <w:rFonts w:ascii="Arial" w:hAnsi="Arial" w:cs="Arial"/>
              </w:rPr>
              <w:t>Documental pública</w:t>
            </w:r>
            <w:proofErr w:type="gramEnd"/>
          </w:p>
        </w:tc>
        <w:tc>
          <w:tcPr>
            <w:tcW w:w="3631" w:type="dxa"/>
          </w:tcPr>
          <w:p w14:paraId="1E7A11EB" w14:textId="77777777" w:rsidR="00BC1FED" w:rsidRPr="000A19CC" w:rsidRDefault="00BC1FED" w:rsidP="002E6985">
            <w:pPr>
              <w:rPr>
                <w:rFonts w:ascii="Arial" w:hAnsi="Arial" w:cs="Arial"/>
              </w:rPr>
            </w:pPr>
            <w:r w:rsidRPr="000A19CC">
              <w:rPr>
                <w:rFonts w:ascii="Arial" w:hAnsi="Arial" w:cs="Arial"/>
              </w:rPr>
              <w:t>Copia simple de credencial de elector.</w:t>
            </w:r>
          </w:p>
        </w:tc>
      </w:tr>
      <w:tr w:rsidR="00BC1FED" w14:paraId="423BA406" w14:textId="77777777" w:rsidTr="002E6985">
        <w:trPr>
          <w:gridAfter w:val="1"/>
          <w:wAfter w:w="21" w:type="dxa"/>
          <w:trHeight w:val="139"/>
          <w:jc w:val="center"/>
        </w:trPr>
        <w:tc>
          <w:tcPr>
            <w:tcW w:w="562" w:type="dxa"/>
            <w:vMerge w:val="restart"/>
            <w:shd w:val="clear" w:color="auto" w:fill="E2EFD9" w:themeFill="accent6" w:themeFillTint="33"/>
          </w:tcPr>
          <w:p w14:paraId="576A46D3" w14:textId="77777777" w:rsidR="00BC1FED" w:rsidRPr="000A19CC" w:rsidRDefault="00BC1FED" w:rsidP="002E6985">
            <w:pPr>
              <w:rPr>
                <w:rFonts w:ascii="Arial" w:hAnsi="Arial" w:cs="Arial"/>
              </w:rPr>
            </w:pPr>
            <w:r w:rsidRPr="000A19CC">
              <w:rPr>
                <w:rFonts w:ascii="Arial" w:hAnsi="Arial" w:cs="Arial"/>
              </w:rPr>
              <w:t>14</w:t>
            </w:r>
          </w:p>
        </w:tc>
        <w:tc>
          <w:tcPr>
            <w:tcW w:w="3110" w:type="dxa"/>
            <w:vMerge w:val="restart"/>
          </w:tcPr>
          <w:p w14:paraId="232BFB2C" w14:textId="77777777" w:rsidR="00BC1FED" w:rsidRPr="000A19CC" w:rsidRDefault="00BC1FED" w:rsidP="002E6985">
            <w:pPr>
              <w:rPr>
                <w:rFonts w:ascii="Arial" w:hAnsi="Arial" w:cs="Arial"/>
              </w:rPr>
            </w:pPr>
            <w:r w:rsidRPr="000A19CC">
              <w:rPr>
                <w:rFonts w:ascii="Arial" w:hAnsi="Arial" w:cs="Arial"/>
              </w:rPr>
              <w:t xml:space="preserve">Fausto Eduardo Vallejo Mora </w:t>
            </w:r>
          </w:p>
        </w:tc>
        <w:tc>
          <w:tcPr>
            <w:tcW w:w="1815" w:type="dxa"/>
            <w:vMerge w:val="restart"/>
          </w:tcPr>
          <w:p w14:paraId="694F9DC0" w14:textId="77777777" w:rsidR="00BC1FED" w:rsidRPr="000A19CC" w:rsidRDefault="00BC1FED" w:rsidP="002E6985">
            <w:pPr>
              <w:rPr>
                <w:rFonts w:ascii="Arial" w:hAnsi="Arial" w:cs="Arial"/>
              </w:rPr>
            </w:pPr>
            <w:proofErr w:type="gramStart"/>
            <w:r w:rsidRPr="000A19CC">
              <w:rPr>
                <w:rFonts w:ascii="Arial" w:hAnsi="Arial" w:cs="Arial"/>
              </w:rPr>
              <w:t>Documental pública</w:t>
            </w:r>
            <w:proofErr w:type="gramEnd"/>
          </w:p>
        </w:tc>
        <w:tc>
          <w:tcPr>
            <w:tcW w:w="3631" w:type="dxa"/>
          </w:tcPr>
          <w:p w14:paraId="2E63B5A1" w14:textId="77777777" w:rsidR="00BC1FED" w:rsidRPr="000A19CC" w:rsidRDefault="00BC1FED" w:rsidP="002E6985">
            <w:pPr>
              <w:rPr>
                <w:rFonts w:ascii="Arial" w:hAnsi="Arial" w:cs="Arial"/>
              </w:rPr>
            </w:pPr>
            <w:r w:rsidRPr="000A19CC">
              <w:rPr>
                <w:rFonts w:ascii="Arial" w:hAnsi="Arial" w:cs="Arial"/>
              </w:rPr>
              <w:t>Copia cotejada de mayoría y validez de la elección.</w:t>
            </w:r>
          </w:p>
        </w:tc>
      </w:tr>
      <w:tr w:rsidR="00BC1FED" w14:paraId="3F16C9DE" w14:textId="77777777" w:rsidTr="002E6985">
        <w:trPr>
          <w:gridAfter w:val="1"/>
          <w:wAfter w:w="21" w:type="dxa"/>
          <w:trHeight w:val="138"/>
          <w:jc w:val="center"/>
        </w:trPr>
        <w:tc>
          <w:tcPr>
            <w:tcW w:w="562" w:type="dxa"/>
            <w:vMerge/>
            <w:shd w:val="clear" w:color="auto" w:fill="E2EFD9" w:themeFill="accent6" w:themeFillTint="33"/>
          </w:tcPr>
          <w:p w14:paraId="05105F69" w14:textId="77777777" w:rsidR="00BC1FED" w:rsidRPr="000A19CC" w:rsidRDefault="00BC1FED" w:rsidP="002E6985">
            <w:pPr>
              <w:rPr>
                <w:rFonts w:ascii="Arial" w:hAnsi="Arial" w:cs="Arial"/>
              </w:rPr>
            </w:pPr>
          </w:p>
        </w:tc>
        <w:tc>
          <w:tcPr>
            <w:tcW w:w="3110" w:type="dxa"/>
            <w:vMerge/>
          </w:tcPr>
          <w:p w14:paraId="602901D4" w14:textId="77777777" w:rsidR="00BC1FED" w:rsidRPr="000A19CC" w:rsidRDefault="00BC1FED" w:rsidP="002E6985">
            <w:pPr>
              <w:rPr>
                <w:rFonts w:ascii="Arial" w:hAnsi="Arial" w:cs="Arial"/>
              </w:rPr>
            </w:pPr>
          </w:p>
        </w:tc>
        <w:tc>
          <w:tcPr>
            <w:tcW w:w="1815" w:type="dxa"/>
            <w:vMerge/>
          </w:tcPr>
          <w:p w14:paraId="2038152F" w14:textId="77777777" w:rsidR="00BC1FED" w:rsidRPr="000A19CC" w:rsidRDefault="00BC1FED" w:rsidP="002E6985">
            <w:pPr>
              <w:rPr>
                <w:rFonts w:ascii="Arial" w:hAnsi="Arial" w:cs="Arial"/>
              </w:rPr>
            </w:pPr>
          </w:p>
        </w:tc>
        <w:tc>
          <w:tcPr>
            <w:tcW w:w="3631" w:type="dxa"/>
          </w:tcPr>
          <w:p w14:paraId="22916685" w14:textId="77777777" w:rsidR="00BC1FED" w:rsidRPr="000A19CC" w:rsidRDefault="00BC1FED" w:rsidP="002E6985">
            <w:pPr>
              <w:rPr>
                <w:rFonts w:ascii="Arial" w:hAnsi="Arial" w:cs="Arial"/>
              </w:rPr>
            </w:pPr>
            <w:r w:rsidRPr="000A19CC">
              <w:rPr>
                <w:rFonts w:ascii="Arial" w:hAnsi="Arial" w:cs="Arial"/>
              </w:rPr>
              <w:t>Copia simple de credencial de elector.</w:t>
            </w:r>
          </w:p>
        </w:tc>
      </w:tr>
      <w:tr w:rsidR="00BC1FED" w14:paraId="6072BB61" w14:textId="77777777" w:rsidTr="002E6985">
        <w:trPr>
          <w:gridAfter w:val="1"/>
          <w:wAfter w:w="21" w:type="dxa"/>
          <w:trHeight w:val="92"/>
          <w:jc w:val="center"/>
        </w:trPr>
        <w:tc>
          <w:tcPr>
            <w:tcW w:w="562" w:type="dxa"/>
            <w:vMerge/>
            <w:shd w:val="clear" w:color="auto" w:fill="E2EFD9" w:themeFill="accent6" w:themeFillTint="33"/>
          </w:tcPr>
          <w:p w14:paraId="684B2369" w14:textId="77777777" w:rsidR="00BC1FED" w:rsidRPr="000A19CC" w:rsidRDefault="00BC1FED" w:rsidP="002E6985">
            <w:pPr>
              <w:rPr>
                <w:rFonts w:ascii="Arial" w:hAnsi="Arial" w:cs="Arial"/>
              </w:rPr>
            </w:pPr>
          </w:p>
        </w:tc>
        <w:tc>
          <w:tcPr>
            <w:tcW w:w="3110" w:type="dxa"/>
            <w:vMerge/>
          </w:tcPr>
          <w:p w14:paraId="259A6437" w14:textId="77777777" w:rsidR="00BC1FED" w:rsidRPr="000A19CC" w:rsidRDefault="00BC1FED" w:rsidP="002E6985">
            <w:pPr>
              <w:rPr>
                <w:rFonts w:ascii="Arial" w:hAnsi="Arial" w:cs="Arial"/>
              </w:rPr>
            </w:pPr>
          </w:p>
        </w:tc>
        <w:tc>
          <w:tcPr>
            <w:tcW w:w="1815" w:type="dxa"/>
          </w:tcPr>
          <w:p w14:paraId="2F034921" w14:textId="77777777" w:rsidR="00BC1FED" w:rsidRPr="000A19CC" w:rsidRDefault="00BC1FED" w:rsidP="002E6985">
            <w:pPr>
              <w:rPr>
                <w:rFonts w:ascii="Arial" w:hAnsi="Arial" w:cs="Arial"/>
              </w:rPr>
            </w:pPr>
            <w:r w:rsidRPr="000A19CC">
              <w:rPr>
                <w:rFonts w:ascii="Arial" w:hAnsi="Arial" w:cs="Arial"/>
              </w:rPr>
              <w:t xml:space="preserve">Instrumental de actuaciones </w:t>
            </w:r>
          </w:p>
        </w:tc>
        <w:tc>
          <w:tcPr>
            <w:tcW w:w="3631" w:type="dxa"/>
          </w:tcPr>
          <w:p w14:paraId="2C1944D7" w14:textId="77777777" w:rsidR="00BC1FED" w:rsidRPr="000A19CC" w:rsidRDefault="00BC1FED" w:rsidP="002E6985">
            <w:pPr>
              <w:rPr>
                <w:rFonts w:ascii="Arial" w:hAnsi="Arial" w:cs="Arial"/>
              </w:rPr>
            </w:pPr>
            <w:r w:rsidRPr="000A19CC">
              <w:rPr>
                <w:rFonts w:ascii="Arial" w:hAnsi="Arial" w:cs="Arial"/>
              </w:rPr>
              <w:t>Constancias que obren en el expediente.</w:t>
            </w:r>
          </w:p>
        </w:tc>
      </w:tr>
      <w:tr w:rsidR="00BC1FED" w14:paraId="0D26F41C" w14:textId="77777777" w:rsidTr="002E6985">
        <w:trPr>
          <w:gridAfter w:val="1"/>
          <w:wAfter w:w="21" w:type="dxa"/>
          <w:trHeight w:val="92"/>
          <w:jc w:val="center"/>
        </w:trPr>
        <w:tc>
          <w:tcPr>
            <w:tcW w:w="562" w:type="dxa"/>
            <w:vMerge/>
            <w:shd w:val="clear" w:color="auto" w:fill="E2EFD9" w:themeFill="accent6" w:themeFillTint="33"/>
          </w:tcPr>
          <w:p w14:paraId="2C8B58D3" w14:textId="77777777" w:rsidR="00BC1FED" w:rsidRPr="000A19CC" w:rsidRDefault="00BC1FED" w:rsidP="002E6985">
            <w:pPr>
              <w:rPr>
                <w:rFonts w:ascii="Arial" w:hAnsi="Arial" w:cs="Arial"/>
              </w:rPr>
            </w:pPr>
          </w:p>
        </w:tc>
        <w:tc>
          <w:tcPr>
            <w:tcW w:w="3110" w:type="dxa"/>
            <w:vMerge/>
          </w:tcPr>
          <w:p w14:paraId="78DB4F4C" w14:textId="77777777" w:rsidR="00BC1FED" w:rsidRPr="000A19CC" w:rsidRDefault="00BC1FED" w:rsidP="002E6985">
            <w:pPr>
              <w:rPr>
                <w:rFonts w:ascii="Arial" w:hAnsi="Arial" w:cs="Arial"/>
              </w:rPr>
            </w:pPr>
          </w:p>
        </w:tc>
        <w:tc>
          <w:tcPr>
            <w:tcW w:w="1815" w:type="dxa"/>
          </w:tcPr>
          <w:p w14:paraId="107DFCBD" w14:textId="77777777" w:rsidR="00BC1FED" w:rsidRPr="000A19CC" w:rsidRDefault="00BC1FED" w:rsidP="002E6985">
            <w:pPr>
              <w:rPr>
                <w:rFonts w:ascii="Arial" w:hAnsi="Arial" w:cs="Arial"/>
              </w:rPr>
            </w:pPr>
            <w:proofErr w:type="spellStart"/>
            <w:r w:rsidRPr="000A19CC">
              <w:rPr>
                <w:rFonts w:ascii="Arial" w:hAnsi="Arial" w:cs="Arial"/>
              </w:rPr>
              <w:t>Presuncional</w:t>
            </w:r>
            <w:proofErr w:type="spellEnd"/>
            <w:r w:rsidRPr="000A19CC">
              <w:rPr>
                <w:rFonts w:ascii="Arial" w:hAnsi="Arial" w:cs="Arial"/>
              </w:rPr>
              <w:t xml:space="preserve"> legal y humana </w:t>
            </w:r>
          </w:p>
        </w:tc>
        <w:tc>
          <w:tcPr>
            <w:tcW w:w="3631" w:type="dxa"/>
          </w:tcPr>
          <w:p w14:paraId="4C55A850" w14:textId="77777777" w:rsidR="00BC1FED" w:rsidRPr="000A19CC" w:rsidRDefault="00BC1FED" w:rsidP="002E6985">
            <w:pPr>
              <w:rPr>
                <w:rFonts w:ascii="Arial" w:hAnsi="Arial" w:cs="Arial"/>
              </w:rPr>
            </w:pPr>
            <w:r w:rsidRPr="000A19CC">
              <w:rPr>
                <w:rFonts w:ascii="Arial" w:hAnsi="Arial" w:cs="Arial"/>
              </w:rPr>
              <w:t xml:space="preserve">Todo lo que las autoridades pueden deducir de los hechos comprobados. </w:t>
            </w:r>
          </w:p>
        </w:tc>
      </w:tr>
      <w:tr w:rsidR="00BC1FED" w14:paraId="4717EB62" w14:textId="77777777" w:rsidTr="002E6985">
        <w:trPr>
          <w:gridAfter w:val="1"/>
          <w:wAfter w:w="21" w:type="dxa"/>
          <w:trHeight w:val="838"/>
          <w:jc w:val="center"/>
        </w:trPr>
        <w:tc>
          <w:tcPr>
            <w:tcW w:w="562" w:type="dxa"/>
            <w:vMerge w:val="restart"/>
            <w:shd w:val="clear" w:color="auto" w:fill="E2EFD9" w:themeFill="accent6" w:themeFillTint="33"/>
          </w:tcPr>
          <w:p w14:paraId="2A6F90FE" w14:textId="77777777" w:rsidR="00BC1FED" w:rsidRPr="000A19CC" w:rsidRDefault="00BC1FED" w:rsidP="002E6985">
            <w:pPr>
              <w:rPr>
                <w:rFonts w:ascii="Arial" w:hAnsi="Arial" w:cs="Arial"/>
              </w:rPr>
            </w:pPr>
            <w:r w:rsidRPr="000A19CC">
              <w:rPr>
                <w:rFonts w:ascii="Arial" w:hAnsi="Arial" w:cs="Arial"/>
              </w:rPr>
              <w:t>15</w:t>
            </w:r>
          </w:p>
        </w:tc>
        <w:tc>
          <w:tcPr>
            <w:tcW w:w="3110" w:type="dxa"/>
            <w:vMerge w:val="restart"/>
          </w:tcPr>
          <w:p w14:paraId="151A2A4E" w14:textId="77777777" w:rsidR="00BC1FED" w:rsidRPr="006767BD" w:rsidRDefault="00BC1FED" w:rsidP="002E6985">
            <w:pPr>
              <w:rPr>
                <w:rFonts w:ascii="Arial" w:hAnsi="Arial" w:cs="Arial"/>
                <w:sz w:val="24"/>
                <w:szCs w:val="24"/>
              </w:rPr>
            </w:pPr>
            <w:r w:rsidRPr="006767BD">
              <w:rPr>
                <w:rFonts w:ascii="Arial" w:hAnsi="Arial" w:cs="Arial"/>
                <w:sz w:val="24"/>
                <w:szCs w:val="24"/>
              </w:rPr>
              <w:t xml:space="preserve">Gilberto Morelos Favela  </w:t>
            </w:r>
          </w:p>
        </w:tc>
        <w:tc>
          <w:tcPr>
            <w:tcW w:w="1815" w:type="dxa"/>
          </w:tcPr>
          <w:p w14:paraId="27D5B77F" w14:textId="77777777" w:rsidR="00BC1FED" w:rsidRPr="006767BD" w:rsidRDefault="00BC1FED" w:rsidP="002E6985">
            <w:pPr>
              <w:rPr>
                <w:rFonts w:ascii="Arial" w:hAnsi="Arial" w:cs="Arial"/>
                <w:sz w:val="24"/>
                <w:szCs w:val="24"/>
              </w:rPr>
            </w:pPr>
            <w:proofErr w:type="gramStart"/>
            <w:r w:rsidRPr="006767BD">
              <w:rPr>
                <w:rFonts w:ascii="Arial" w:hAnsi="Arial" w:cs="Arial"/>
                <w:sz w:val="24"/>
                <w:szCs w:val="24"/>
              </w:rPr>
              <w:t>Documental pública</w:t>
            </w:r>
            <w:proofErr w:type="gramEnd"/>
            <w:r w:rsidRPr="006767BD">
              <w:rPr>
                <w:rFonts w:ascii="Arial" w:hAnsi="Arial" w:cs="Arial"/>
                <w:sz w:val="24"/>
                <w:szCs w:val="24"/>
              </w:rPr>
              <w:t xml:space="preserve"> </w:t>
            </w:r>
          </w:p>
        </w:tc>
        <w:tc>
          <w:tcPr>
            <w:tcW w:w="3631" w:type="dxa"/>
          </w:tcPr>
          <w:p w14:paraId="4CED4FB7" w14:textId="77777777" w:rsidR="00BC1FED" w:rsidRPr="006767BD" w:rsidRDefault="00BC1FED" w:rsidP="002E6985">
            <w:pPr>
              <w:rPr>
                <w:rFonts w:ascii="Arial" w:hAnsi="Arial" w:cs="Arial"/>
                <w:sz w:val="24"/>
                <w:szCs w:val="24"/>
              </w:rPr>
            </w:pPr>
            <w:r w:rsidRPr="006767BD">
              <w:rPr>
                <w:rFonts w:ascii="Arial" w:hAnsi="Arial" w:cs="Arial"/>
                <w:sz w:val="24"/>
                <w:szCs w:val="24"/>
              </w:rPr>
              <w:t>Copia simple de credencial de elector</w:t>
            </w:r>
          </w:p>
        </w:tc>
      </w:tr>
      <w:tr w:rsidR="00BC1FED" w14:paraId="655BCB36" w14:textId="77777777" w:rsidTr="002E6985">
        <w:trPr>
          <w:gridAfter w:val="1"/>
          <w:wAfter w:w="21" w:type="dxa"/>
          <w:trHeight w:val="92"/>
          <w:jc w:val="center"/>
        </w:trPr>
        <w:tc>
          <w:tcPr>
            <w:tcW w:w="562" w:type="dxa"/>
            <w:vMerge/>
            <w:shd w:val="clear" w:color="auto" w:fill="E2EFD9" w:themeFill="accent6" w:themeFillTint="33"/>
          </w:tcPr>
          <w:p w14:paraId="7BADE883" w14:textId="77777777" w:rsidR="00BC1FED" w:rsidRPr="000A19CC" w:rsidRDefault="00BC1FED" w:rsidP="002E6985">
            <w:pPr>
              <w:rPr>
                <w:rFonts w:ascii="Arial" w:hAnsi="Arial" w:cs="Arial"/>
              </w:rPr>
            </w:pPr>
          </w:p>
        </w:tc>
        <w:tc>
          <w:tcPr>
            <w:tcW w:w="3110" w:type="dxa"/>
            <w:vMerge/>
          </w:tcPr>
          <w:p w14:paraId="59BDE898" w14:textId="77777777" w:rsidR="00BC1FED" w:rsidRPr="006767BD" w:rsidRDefault="00BC1FED" w:rsidP="002E6985">
            <w:pPr>
              <w:rPr>
                <w:rFonts w:ascii="Arial" w:hAnsi="Arial" w:cs="Arial"/>
                <w:sz w:val="24"/>
                <w:szCs w:val="24"/>
              </w:rPr>
            </w:pPr>
          </w:p>
        </w:tc>
        <w:tc>
          <w:tcPr>
            <w:tcW w:w="1815" w:type="dxa"/>
          </w:tcPr>
          <w:p w14:paraId="6590E48F" w14:textId="77777777" w:rsidR="00BC1FED" w:rsidRPr="006767BD" w:rsidRDefault="00BC1FED" w:rsidP="002E6985">
            <w:pPr>
              <w:rPr>
                <w:rFonts w:ascii="Arial" w:hAnsi="Arial" w:cs="Arial"/>
                <w:sz w:val="24"/>
                <w:szCs w:val="24"/>
              </w:rPr>
            </w:pPr>
            <w:r w:rsidRPr="006767BD">
              <w:rPr>
                <w:rFonts w:ascii="Arial" w:hAnsi="Arial" w:cs="Arial"/>
                <w:sz w:val="24"/>
                <w:szCs w:val="24"/>
              </w:rPr>
              <w:t xml:space="preserve">Instrumental de actuaciones </w:t>
            </w:r>
          </w:p>
        </w:tc>
        <w:tc>
          <w:tcPr>
            <w:tcW w:w="3631" w:type="dxa"/>
          </w:tcPr>
          <w:p w14:paraId="029D3DE2" w14:textId="77777777" w:rsidR="00BC1FED" w:rsidRPr="006767BD" w:rsidRDefault="00BC1FED" w:rsidP="002E6985">
            <w:pPr>
              <w:rPr>
                <w:rFonts w:ascii="Arial" w:hAnsi="Arial" w:cs="Arial"/>
                <w:sz w:val="24"/>
                <w:szCs w:val="24"/>
              </w:rPr>
            </w:pPr>
            <w:r w:rsidRPr="006767BD">
              <w:rPr>
                <w:rFonts w:ascii="Arial" w:hAnsi="Arial" w:cs="Arial"/>
                <w:sz w:val="24"/>
                <w:szCs w:val="24"/>
              </w:rPr>
              <w:t xml:space="preserve">Constancias que obren en el expediente </w:t>
            </w:r>
          </w:p>
        </w:tc>
      </w:tr>
      <w:tr w:rsidR="00BC1FED" w14:paraId="32169380" w14:textId="77777777" w:rsidTr="002E6985">
        <w:trPr>
          <w:gridAfter w:val="1"/>
          <w:wAfter w:w="21" w:type="dxa"/>
          <w:trHeight w:val="92"/>
          <w:jc w:val="center"/>
        </w:trPr>
        <w:tc>
          <w:tcPr>
            <w:tcW w:w="562" w:type="dxa"/>
            <w:shd w:val="clear" w:color="auto" w:fill="E2EFD9" w:themeFill="accent6" w:themeFillTint="33"/>
          </w:tcPr>
          <w:p w14:paraId="0D8FB4BC" w14:textId="77777777" w:rsidR="00BC1FED" w:rsidRPr="000A19CC" w:rsidRDefault="00BC1FED" w:rsidP="002E6985">
            <w:pPr>
              <w:rPr>
                <w:rFonts w:ascii="Arial" w:hAnsi="Arial" w:cs="Arial"/>
                <w:sz w:val="20"/>
                <w:szCs w:val="20"/>
              </w:rPr>
            </w:pPr>
          </w:p>
        </w:tc>
        <w:tc>
          <w:tcPr>
            <w:tcW w:w="3110" w:type="dxa"/>
            <w:vMerge/>
          </w:tcPr>
          <w:p w14:paraId="5D1539CE" w14:textId="77777777" w:rsidR="00BC1FED" w:rsidRPr="006767BD" w:rsidRDefault="00BC1FED" w:rsidP="002E6985">
            <w:pPr>
              <w:rPr>
                <w:rFonts w:ascii="Arial" w:hAnsi="Arial" w:cs="Arial"/>
                <w:sz w:val="24"/>
                <w:szCs w:val="24"/>
              </w:rPr>
            </w:pPr>
          </w:p>
        </w:tc>
        <w:tc>
          <w:tcPr>
            <w:tcW w:w="1815" w:type="dxa"/>
          </w:tcPr>
          <w:p w14:paraId="125785CE" w14:textId="77777777" w:rsidR="00BC1FED" w:rsidRPr="006767BD" w:rsidRDefault="00BC1FED" w:rsidP="002E6985">
            <w:pPr>
              <w:rPr>
                <w:rFonts w:ascii="Arial" w:hAnsi="Arial" w:cs="Arial"/>
                <w:sz w:val="24"/>
                <w:szCs w:val="24"/>
              </w:rPr>
            </w:pPr>
            <w:proofErr w:type="spellStart"/>
            <w:r w:rsidRPr="006767BD">
              <w:rPr>
                <w:rFonts w:ascii="Arial" w:hAnsi="Arial" w:cs="Arial"/>
                <w:sz w:val="24"/>
                <w:szCs w:val="24"/>
              </w:rPr>
              <w:t>Presuncional</w:t>
            </w:r>
            <w:proofErr w:type="spellEnd"/>
            <w:r w:rsidRPr="006767BD">
              <w:rPr>
                <w:rFonts w:ascii="Arial" w:hAnsi="Arial" w:cs="Arial"/>
                <w:sz w:val="24"/>
                <w:szCs w:val="24"/>
              </w:rPr>
              <w:t xml:space="preserve"> legal y humana </w:t>
            </w:r>
          </w:p>
        </w:tc>
        <w:tc>
          <w:tcPr>
            <w:tcW w:w="3631" w:type="dxa"/>
          </w:tcPr>
          <w:p w14:paraId="42B4EDE0" w14:textId="77777777" w:rsidR="00BC1FED" w:rsidRPr="006767BD" w:rsidRDefault="00BC1FED" w:rsidP="002E6985">
            <w:pPr>
              <w:rPr>
                <w:rFonts w:ascii="Arial" w:hAnsi="Arial" w:cs="Arial"/>
                <w:sz w:val="24"/>
                <w:szCs w:val="24"/>
              </w:rPr>
            </w:pPr>
            <w:r w:rsidRPr="006767BD">
              <w:rPr>
                <w:rFonts w:ascii="Arial" w:hAnsi="Arial" w:cs="Arial"/>
                <w:sz w:val="24"/>
                <w:szCs w:val="24"/>
              </w:rPr>
              <w:t xml:space="preserve">Todo lo que las autoridades puedan deducir de los hechos comprobados. </w:t>
            </w:r>
          </w:p>
        </w:tc>
      </w:tr>
      <w:tr w:rsidR="00BC1FED" w14:paraId="4B2C10D6" w14:textId="77777777" w:rsidTr="002E6985">
        <w:trPr>
          <w:gridAfter w:val="1"/>
          <w:wAfter w:w="21" w:type="dxa"/>
          <w:trHeight w:val="92"/>
          <w:jc w:val="center"/>
        </w:trPr>
        <w:tc>
          <w:tcPr>
            <w:tcW w:w="562" w:type="dxa"/>
            <w:vMerge w:val="restart"/>
            <w:shd w:val="clear" w:color="auto" w:fill="E2EFD9" w:themeFill="accent6" w:themeFillTint="33"/>
          </w:tcPr>
          <w:p w14:paraId="27256946" w14:textId="77777777" w:rsidR="00BC1FED" w:rsidRPr="000A19CC" w:rsidRDefault="00BC1FED" w:rsidP="002E6985">
            <w:pPr>
              <w:rPr>
                <w:rFonts w:ascii="Arial" w:hAnsi="Arial" w:cs="Arial"/>
                <w:sz w:val="20"/>
                <w:szCs w:val="20"/>
              </w:rPr>
            </w:pPr>
            <w:r w:rsidRPr="000A19CC">
              <w:rPr>
                <w:rFonts w:ascii="Arial" w:hAnsi="Arial" w:cs="Arial"/>
                <w:sz w:val="20"/>
                <w:szCs w:val="20"/>
              </w:rPr>
              <w:t>16</w:t>
            </w:r>
          </w:p>
        </w:tc>
        <w:tc>
          <w:tcPr>
            <w:tcW w:w="3110" w:type="dxa"/>
            <w:vMerge w:val="restart"/>
          </w:tcPr>
          <w:p w14:paraId="614458C0" w14:textId="77777777" w:rsidR="00BC1FED" w:rsidRPr="006767BD" w:rsidRDefault="00BC1FED" w:rsidP="002E6985">
            <w:pPr>
              <w:rPr>
                <w:rFonts w:ascii="Arial" w:hAnsi="Arial" w:cs="Arial"/>
                <w:sz w:val="24"/>
                <w:szCs w:val="24"/>
              </w:rPr>
            </w:pPr>
            <w:r w:rsidRPr="006767BD">
              <w:rPr>
                <w:rFonts w:ascii="Arial" w:hAnsi="Arial" w:cs="Arial"/>
                <w:sz w:val="24"/>
                <w:szCs w:val="24"/>
              </w:rPr>
              <w:t xml:space="preserve">Kathia Elena Ortiz Ávila </w:t>
            </w:r>
          </w:p>
        </w:tc>
        <w:tc>
          <w:tcPr>
            <w:tcW w:w="1815" w:type="dxa"/>
          </w:tcPr>
          <w:p w14:paraId="160DB20B" w14:textId="77777777" w:rsidR="00BC1FED" w:rsidRPr="006767BD" w:rsidRDefault="00BC1FED" w:rsidP="002E6985">
            <w:pPr>
              <w:rPr>
                <w:rFonts w:ascii="Arial" w:hAnsi="Arial" w:cs="Arial"/>
                <w:sz w:val="24"/>
                <w:szCs w:val="24"/>
              </w:rPr>
            </w:pPr>
            <w:r w:rsidRPr="006767BD">
              <w:rPr>
                <w:rFonts w:ascii="Arial" w:hAnsi="Arial" w:cs="Arial"/>
                <w:sz w:val="24"/>
                <w:szCs w:val="24"/>
              </w:rPr>
              <w:t>Documental Pública</w:t>
            </w:r>
          </w:p>
        </w:tc>
        <w:tc>
          <w:tcPr>
            <w:tcW w:w="3631" w:type="dxa"/>
          </w:tcPr>
          <w:p w14:paraId="2673FFE1" w14:textId="77777777" w:rsidR="00BC1FED" w:rsidRPr="006767BD" w:rsidRDefault="00BC1FED" w:rsidP="002E6985">
            <w:pPr>
              <w:rPr>
                <w:rFonts w:ascii="Arial" w:hAnsi="Arial" w:cs="Arial"/>
                <w:sz w:val="24"/>
                <w:szCs w:val="24"/>
              </w:rPr>
            </w:pPr>
            <w:r w:rsidRPr="006767BD">
              <w:rPr>
                <w:rFonts w:ascii="Arial" w:hAnsi="Arial" w:cs="Arial"/>
                <w:sz w:val="24"/>
                <w:szCs w:val="24"/>
              </w:rPr>
              <w:t>Copia simple de la credencial de elector.</w:t>
            </w:r>
          </w:p>
        </w:tc>
      </w:tr>
      <w:tr w:rsidR="00BC1FED" w14:paraId="55F2A7CC" w14:textId="77777777" w:rsidTr="002E6985">
        <w:trPr>
          <w:gridAfter w:val="1"/>
          <w:wAfter w:w="21" w:type="dxa"/>
          <w:jc w:val="center"/>
        </w:trPr>
        <w:tc>
          <w:tcPr>
            <w:tcW w:w="562" w:type="dxa"/>
            <w:vMerge/>
            <w:shd w:val="clear" w:color="auto" w:fill="E2EFD9" w:themeFill="accent6" w:themeFillTint="33"/>
          </w:tcPr>
          <w:p w14:paraId="748EC11F" w14:textId="77777777" w:rsidR="00BC1FED" w:rsidRPr="000A19CC" w:rsidRDefault="00BC1FED" w:rsidP="002E6985">
            <w:pPr>
              <w:rPr>
                <w:rFonts w:ascii="Arial" w:hAnsi="Arial" w:cs="Arial"/>
                <w:sz w:val="20"/>
                <w:szCs w:val="20"/>
              </w:rPr>
            </w:pPr>
          </w:p>
        </w:tc>
        <w:tc>
          <w:tcPr>
            <w:tcW w:w="3110" w:type="dxa"/>
            <w:vMerge/>
          </w:tcPr>
          <w:p w14:paraId="2393CB3C" w14:textId="77777777" w:rsidR="00BC1FED" w:rsidRPr="006767BD" w:rsidRDefault="00BC1FED" w:rsidP="002E6985">
            <w:pPr>
              <w:rPr>
                <w:rFonts w:ascii="Arial" w:hAnsi="Arial" w:cs="Arial"/>
                <w:sz w:val="24"/>
                <w:szCs w:val="24"/>
                <w:highlight w:val="cyan"/>
              </w:rPr>
            </w:pPr>
          </w:p>
        </w:tc>
        <w:tc>
          <w:tcPr>
            <w:tcW w:w="1815" w:type="dxa"/>
          </w:tcPr>
          <w:p w14:paraId="77E871C5" w14:textId="77777777" w:rsidR="00BC1FED" w:rsidRPr="006767BD" w:rsidRDefault="00BC1FED" w:rsidP="002E6985">
            <w:pPr>
              <w:rPr>
                <w:rFonts w:ascii="Arial" w:hAnsi="Arial" w:cs="Arial"/>
                <w:sz w:val="24"/>
                <w:szCs w:val="24"/>
              </w:rPr>
            </w:pPr>
            <w:r w:rsidRPr="006767BD">
              <w:rPr>
                <w:rFonts w:ascii="Arial" w:hAnsi="Arial" w:cs="Arial"/>
                <w:sz w:val="24"/>
                <w:szCs w:val="24"/>
              </w:rPr>
              <w:t xml:space="preserve">Instrumental de actuaciones </w:t>
            </w:r>
          </w:p>
        </w:tc>
        <w:tc>
          <w:tcPr>
            <w:tcW w:w="3631" w:type="dxa"/>
          </w:tcPr>
          <w:p w14:paraId="2B617C84" w14:textId="77777777" w:rsidR="00BC1FED" w:rsidRPr="006767BD" w:rsidRDefault="00BC1FED" w:rsidP="002E6985">
            <w:pPr>
              <w:rPr>
                <w:rFonts w:ascii="Arial" w:hAnsi="Arial" w:cs="Arial"/>
                <w:sz w:val="24"/>
                <w:szCs w:val="24"/>
              </w:rPr>
            </w:pPr>
            <w:r w:rsidRPr="006767BD">
              <w:rPr>
                <w:rFonts w:ascii="Arial" w:hAnsi="Arial" w:cs="Arial"/>
                <w:sz w:val="24"/>
                <w:szCs w:val="24"/>
              </w:rPr>
              <w:t>Constancias que obren en el expediente.</w:t>
            </w:r>
          </w:p>
        </w:tc>
      </w:tr>
      <w:tr w:rsidR="00BC1FED" w14:paraId="31AD056D" w14:textId="77777777" w:rsidTr="002E6985">
        <w:trPr>
          <w:gridAfter w:val="1"/>
          <w:wAfter w:w="21" w:type="dxa"/>
          <w:trHeight w:val="2139"/>
          <w:jc w:val="center"/>
        </w:trPr>
        <w:tc>
          <w:tcPr>
            <w:tcW w:w="562" w:type="dxa"/>
            <w:vMerge/>
            <w:shd w:val="clear" w:color="auto" w:fill="E2EFD9" w:themeFill="accent6" w:themeFillTint="33"/>
          </w:tcPr>
          <w:p w14:paraId="591C20C3" w14:textId="77777777" w:rsidR="00BC1FED" w:rsidRPr="000A19CC" w:rsidRDefault="00BC1FED" w:rsidP="002E6985">
            <w:pPr>
              <w:rPr>
                <w:rFonts w:ascii="Arial" w:hAnsi="Arial" w:cs="Arial"/>
                <w:sz w:val="20"/>
                <w:szCs w:val="20"/>
              </w:rPr>
            </w:pPr>
          </w:p>
        </w:tc>
        <w:tc>
          <w:tcPr>
            <w:tcW w:w="3110" w:type="dxa"/>
            <w:vMerge/>
          </w:tcPr>
          <w:p w14:paraId="2721C902" w14:textId="77777777" w:rsidR="00BC1FED" w:rsidRPr="006767BD" w:rsidRDefault="00BC1FED" w:rsidP="002E6985">
            <w:pPr>
              <w:rPr>
                <w:rFonts w:ascii="Arial" w:hAnsi="Arial" w:cs="Arial"/>
                <w:sz w:val="24"/>
                <w:szCs w:val="24"/>
                <w:highlight w:val="cyan"/>
              </w:rPr>
            </w:pPr>
          </w:p>
        </w:tc>
        <w:tc>
          <w:tcPr>
            <w:tcW w:w="1815" w:type="dxa"/>
          </w:tcPr>
          <w:p w14:paraId="56292858" w14:textId="77777777" w:rsidR="00BC1FED" w:rsidRPr="006767BD" w:rsidRDefault="00BC1FED" w:rsidP="002E6985">
            <w:pPr>
              <w:rPr>
                <w:rFonts w:ascii="Arial" w:hAnsi="Arial" w:cs="Arial"/>
                <w:sz w:val="24"/>
                <w:szCs w:val="24"/>
              </w:rPr>
            </w:pPr>
            <w:proofErr w:type="spellStart"/>
            <w:r w:rsidRPr="006767BD">
              <w:rPr>
                <w:rFonts w:ascii="Arial" w:hAnsi="Arial" w:cs="Arial"/>
                <w:sz w:val="24"/>
                <w:szCs w:val="24"/>
              </w:rPr>
              <w:t>Presuncional</w:t>
            </w:r>
            <w:proofErr w:type="spellEnd"/>
            <w:r w:rsidRPr="006767BD">
              <w:rPr>
                <w:rFonts w:ascii="Arial" w:hAnsi="Arial" w:cs="Arial"/>
                <w:sz w:val="24"/>
                <w:szCs w:val="24"/>
              </w:rPr>
              <w:t xml:space="preserve"> legal y humana</w:t>
            </w:r>
          </w:p>
        </w:tc>
        <w:tc>
          <w:tcPr>
            <w:tcW w:w="3631" w:type="dxa"/>
          </w:tcPr>
          <w:p w14:paraId="03FD90EA" w14:textId="77777777" w:rsidR="00BC1FED" w:rsidRPr="006767BD" w:rsidRDefault="00BC1FED" w:rsidP="002E6985">
            <w:pPr>
              <w:rPr>
                <w:rFonts w:ascii="Arial" w:hAnsi="Arial" w:cs="Arial"/>
                <w:sz w:val="24"/>
                <w:szCs w:val="24"/>
              </w:rPr>
            </w:pPr>
            <w:r w:rsidRPr="006767BD">
              <w:rPr>
                <w:rFonts w:ascii="Arial" w:hAnsi="Arial" w:cs="Arial"/>
                <w:sz w:val="24"/>
                <w:szCs w:val="24"/>
              </w:rPr>
              <w:t xml:space="preserve">Consistente en deducciones lógico-jurídicas que esa autoridad pueda desprender de los hechos acreditados en autos. </w:t>
            </w:r>
          </w:p>
        </w:tc>
      </w:tr>
    </w:tbl>
    <w:p w14:paraId="57365621" w14:textId="77777777" w:rsidR="00BC1FED" w:rsidRDefault="00BC1FED" w:rsidP="00191C79">
      <w:pPr>
        <w:tabs>
          <w:tab w:val="left" w:pos="426"/>
        </w:tabs>
        <w:spacing w:line="240" w:lineRule="auto"/>
        <w:contextualSpacing/>
        <w:jc w:val="both"/>
        <w:rPr>
          <w:rFonts w:ascii="Arial" w:hAnsi="Arial" w:cs="Arial"/>
          <w:bCs/>
          <w:kern w:val="2"/>
          <w:sz w:val="20"/>
          <w:szCs w:val="20"/>
          <w:lang w:val="es-ES_tradnl" w:eastAsia="en-US"/>
        </w:rPr>
      </w:pPr>
    </w:p>
    <w:tbl>
      <w:tblPr>
        <w:tblStyle w:val="Tablaconcuadrculaclara"/>
        <w:tblpPr w:leftFromText="141" w:rightFromText="141" w:vertAnchor="page" w:horzAnchor="margin" w:tblpXSpec="center" w:tblpY="2146"/>
        <w:tblW w:w="9340" w:type="dxa"/>
        <w:tblLayout w:type="fixed"/>
        <w:tblLook w:val="04A0" w:firstRow="1" w:lastRow="0" w:firstColumn="1" w:lastColumn="0" w:noHBand="0" w:noVBand="1"/>
      </w:tblPr>
      <w:tblGrid>
        <w:gridCol w:w="417"/>
        <w:gridCol w:w="2095"/>
        <w:gridCol w:w="1945"/>
        <w:gridCol w:w="11"/>
        <w:gridCol w:w="4872"/>
      </w:tblGrid>
      <w:tr w:rsidR="00AD4C23" w14:paraId="3668E52B" w14:textId="77777777" w:rsidTr="00F13458">
        <w:trPr>
          <w:trHeight w:val="274"/>
        </w:trPr>
        <w:tc>
          <w:tcPr>
            <w:tcW w:w="417" w:type="dxa"/>
            <w:shd w:val="clear" w:color="auto" w:fill="E2EFD9" w:themeFill="accent6" w:themeFillTint="33"/>
          </w:tcPr>
          <w:p w14:paraId="008DAD38" w14:textId="77777777" w:rsidR="00AD4C23" w:rsidRDefault="00AD4C23" w:rsidP="008F4B17">
            <w:pPr>
              <w:rPr>
                <w:rFonts w:eastAsia="Aptos"/>
                <w:sz w:val="24"/>
                <w:szCs w:val="24"/>
              </w:rPr>
            </w:pPr>
          </w:p>
        </w:tc>
        <w:tc>
          <w:tcPr>
            <w:tcW w:w="2095" w:type="dxa"/>
            <w:vMerge w:val="restart"/>
            <w:shd w:val="clear" w:color="auto" w:fill="E2EFD9" w:themeFill="accent6" w:themeFillTint="33"/>
          </w:tcPr>
          <w:p w14:paraId="0FAE55B0" w14:textId="4F8D161B" w:rsidR="00AD4C23" w:rsidRDefault="00AD4C23" w:rsidP="00F13458">
            <w:pPr>
              <w:spacing w:line="360" w:lineRule="auto"/>
              <w:jc w:val="center"/>
              <w:rPr>
                <w:rFonts w:ascii="Arial" w:hAnsi="Arial" w:cs="Arial"/>
                <w:b/>
                <w:bCs/>
                <w:sz w:val="24"/>
                <w:szCs w:val="24"/>
              </w:rPr>
            </w:pPr>
            <w:r>
              <w:rPr>
                <w:rFonts w:ascii="Arial" w:hAnsi="Arial" w:cs="Arial"/>
                <w:b/>
                <w:sz w:val="24"/>
                <w:szCs w:val="24"/>
              </w:rPr>
              <w:t>AUTORIDADES</w:t>
            </w:r>
          </w:p>
        </w:tc>
        <w:tc>
          <w:tcPr>
            <w:tcW w:w="6828" w:type="dxa"/>
            <w:gridSpan w:val="3"/>
            <w:vMerge w:val="restart"/>
            <w:shd w:val="clear" w:color="auto" w:fill="E2EFD9" w:themeFill="accent6" w:themeFillTint="33"/>
          </w:tcPr>
          <w:p w14:paraId="2E19FF6E" w14:textId="77777777" w:rsidR="00AD4C23" w:rsidRDefault="00AD4C23" w:rsidP="008F4B17">
            <w:pPr>
              <w:spacing w:line="360" w:lineRule="auto"/>
              <w:jc w:val="center"/>
              <w:rPr>
                <w:rFonts w:ascii="Arial" w:hAnsi="Arial" w:cs="Arial"/>
                <w:b/>
                <w:sz w:val="24"/>
                <w:szCs w:val="24"/>
              </w:rPr>
            </w:pPr>
            <w:r>
              <w:rPr>
                <w:rFonts w:ascii="Arial" w:hAnsi="Arial" w:cs="Arial"/>
                <w:b/>
                <w:sz w:val="24"/>
                <w:szCs w:val="24"/>
              </w:rPr>
              <w:t>PRUEBAS</w:t>
            </w:r>
          </w:p>
        </w:tc>
      </w:tr>
      <w:tr w:rsidR="00AD4C23" w14:paraId="37A85E41" w14:textId="77777777" w:rsidTr="008F4B17">
        <w:trPr>
          <w:trHeight w:val="70"/>
        </w:trPr>
        <w:tc>
          <w:tcPr>
            <w:tcW w:w="417" w:type="dxa"/>
            <w:shd w:val="clear" w:color="auto" w:fill="E2EFD9" w:themeFill="accent6" w:themeFillTint="33"/>
          </w:tcPr>
          <w:p w14:paraId="712C8406" w14:textId="77777777" w:rsidR="00AD4C23" w:rsidRDefault="00AD4C23" w:rsidP="008F4B17">
            <w:pPr>
              <w:rPr>
                <w:rFonts w:eastAsia="Aptos"/>
                <w:sz w:val="24"/>
                <w:szCs w:val="24"/>
              </w:rPr>
            </w:pPr>
          </w:p>
        </w:tc>
        <w:tc>
          <w:tcPr>
            <w:tcW w:w="2095" w:type="dxa"/>
            <w:vMerge/>
            <w:shd w:val="clear" w:color="auto" w:fill="E2EFD9" w:themeFill="accent6" w:themeFillTint="33"/>
          </w:tcPr>
          <w:p w14:paraId="53D1DF7A" w14:textId="77777777" w:rsidR="00AD4C23" w:rsidRDefault="00AD4C23" w:rsidP="008F4B17">
            <w:pPr>
              <w:jc w:val="center"/>
              <w:rPr>
                <w:rFonts w:ascii="Arial" w:hAnsi="Arial" w:cs="Arial"/>
                <w:sz w:val="24"/>
                <w:szCs w:val="24"/>
              </w:rPr>
            </w:pPr>
          </w:p>
        </w:tc>
        <w:tc>
          <w:tcPr>
            <w:tcW w:w="6828" w:type="dxa"/>
            <w:gridSpan w:val="3"/>
            <w:vMerge/>
            <w:shd w:val="clear" w:color="auto" w:fill="E2EFD9" w:themeFill="accent6" w:themeFillTint="33"/>
          </w:tcPr>
          <w:p w14:paraId="35772A8E" w14:textId="77777777" w:rsidR="00AD4C23" w:rsidRDefault="00AD4C23" w:rsidP="008F4B17">
            <w:pPr>
              <w:jc w:val="center"/>
              <w:rPr>
                <w:rFonts w:ascii="Arial" w:hAnsi="Arial" w:cs="Arial"/>
                <w:b/>
                <w:sz w:val="24"/>
                <w:szCs w:val="24"/>
              </w:rPr>
            </w:pPr>
          </w:p>
        </w:tc>
      </w:tr>
      <w:tr w:rsidR="00AD4C23" w14:paraId="315CED20" w14:textId="77777777" w:rsidTr="008F4B17">
        <w:trPr>
          <w:trHeight w:val="1513"/>
        </w:trPr>
        <w:tc>
          <w:tcPr>
            <w:tcW w:w="417" w:type="dxa"/>
            <w:shd w:val="clear" w:color="auto" w:fill="E2EFD9" w:themeFill="accent6" w:themeFillTint="33"/>
          </w:tcPr>
          <w:p w14:paraId="5134C731" w14:textId="77777777" w:rsidR="00AD4C23" w:rsidRDefault="00AD4C23" w:rsidP="008F4B17">
            <w:pPr>
              <w:rPr>
                <w:rFonts w:eastAsia="Aptos"/>
                <w:sz w:val="24"/>
                <w:szCs w:val="24"/>
                <w:highlight w:val="cyan"/>
              </w:rPr>
            </w:pPr>
          </w:p>
        </w:tc>
        <w:tc>
          <w:tcPr>
            <w:tcW w:w="2095" w:type="dxa"/>
            <w:vMerge w:val="restart"/>
            <w:shd w:val="clear" w:color="auto" w:fill="FFFFFF" w:themeFill="background1"/>
          </w:tcPr>
          <w:p w14:paraId="70CA8BFF" w14:textId="77777777" w:rsidR="00AD4C23" w:rsidRDefault="00AD4C23" w:rsidP="008F4B17">
            <w:pPr>
              <w:jc w:val="center"/>
              <w:rPr>
                <w:rFonts w:ascii="Arial" w:hAnsi="Arial" w:cs="Arial"/>
                <w:sz w:val="24"/>
                <w:szCs w:val="24"/>
              </w:rPr>
            </w:pPr>
          </w:p>
          <w:p w14:paraId="2569B6BD" w14:textId="77777777" w:rsidR="00AD4C23" w:rsidRDefault="00AD4C23" w:rsidP="008F4B17">
            <w:pPr>
              <w:jc w:val="center"/>
              <w:rPr>
                <w:rFonts w:ascii="Arial" w:hAnsi="Arial" w:cs="Arial"/>
                <w:sz w:val="24"/>
                <w:szCs w:val="24"/>
              </w:rPr>
            </w:pPr>
            <w:r>
              <w:rPr>
                <w:rFonts w:ascii="Arial" w:hAnsi="Arial" w:cs="Arial"/>
                <w:sz w:val="24"/>
                <w:szCs w:val="24"/>
              </w:rPr>
              <w:t>Instituto Electoral de Michoacán</w:t>
            </w:r>
          </w:p>
        </w:tc>
        <w:tc>
          <w:tcPr>
            <w:tcW w:w="1956" w:type="dxa"/>
            <w:gridSpan w:val="2"/>
          </w:tcPr>
          <w:p w14:paraId="6394494C" w14:textId="77777777" w:rsidR="00AD4C23" w:rsidRDefault="00AD4C23" w:rsidP="008F4B17">
            <w:pPr>
              <w:jc w:val="center"/>
              <w:rPr>
                <w:rFonts w:ascii="Arial" w:hAnsi="Arial" w:cs="Arial"/>
                <w:sz w:val="24"/>
                <w:szCs w:val="24"/>
              </w:rPr>
            </w:pPr>
            <w:proofErr w:type="gramStart"/>
            <w:r>
              <w:rPr>
                <w:rFonts w:ascii="Arial" w:hAnsi="Arial" w:cs="Arial"/>
                <w:sz w:val="24"/>
                <w:szCs w:val="24"/>
              </w:rPr>
              <w:t>Documentales públicas</w:t>
            </w:r>
            <w:proofErr w:type="gramEnd"/>
          </w:p>
        </w:tc>
        <w:tc>
          <w:tcPr>
            <w:tcW w:w="4872" w:type="dxa"/>
          </w:tcPr>
          <w:p w14:paraId="4ACCE43E" w14:textId="25D9CE63" w:rsidR="00AD4C23" w:rsidRDefault="00AD4C23" w:rsidP="008F4B17">
            <w:pPr>
              <w:jc w:val="center"/>
              <w:rPr>
                <w:rFonts w:ascii="Arial" w:hAnsi="Arial" w:cs="Arial"/>
                <w:sz w:val="24"/>
                <w:szCs w:val="24"/>
              </w:rPr>
            </w:pPr>
            <w:r>
              <w:rPr>
                <w:rFonts w:ascii="Arial" w:hAnsi="Arial" w:cs="Arial"/>
                <w:sz w:val="24"/>
                <w:szCs w:val="24"/>
              </w:rPr>
              <w:t xml:space="preserve">Sentencia del </w:t>
            </w:r>
            <w:r w:rsidR="00F13458" w:rsidRPr="000A19CC">
              <w:rPr>
                <w:rFonts w:ascii="Arial" w:hAnsi="Arial" w:cs="Arial"/>
                <w:color w:val="FFFFFF"/>
                <w:highlight w:val="darkCyan"/>
              </w:rPr>
              <w:t>[No.7</w:t>
            </w:r>
            <w:r w:rsidR="00F13458">
              <w:rPr>
                <w:rFonts w:ascii="Arial" w:hAnsi="Arial" w:cs="Arial"/>
                <w:color w:val="FFFFFF"/>
                <w:highlight w:val="darkCyan"/>
              </w:rPr>
              <w:t>2</w:t>
            </w:r>
            <w:r w:rsidR="00F13458" w:rsidRPr="000A19CC">
              <w:rPr>
                <w:rFonts w:ascii="Arial" w:hAnsi="Arial" w:cs="Arial"/>
                <w:color w:val="FFFFFF"/>
                <w:highlight w:val="darkCyan"/>
              </w:rPr>
              <w:t>]_</w:t>
            </w:r>
            <w:proofErr w:type="spellStart"/>
            <w:r w:rsidR="00F13458" w:rsidRPr="000A19CC">
              <w:rPr>
                <w:rFonts w:ascii="Arial" w:hAnsi="Arial" w:cs="Arial"/>
                <w:color w:val="FFFFFF"/>
                <w:highlight w:val="darkCyan"/>
              </w:rPr>
              <w:t>ELIMINADO_el_número_de_expediente_antecedente</w:t>
            </w:r>
            <w:proofErr w:type="spellEnd"/>
            <w:proofErr w:type="gramStart"/>
            <w:r w:rsidR="00F13458" w:rsidRPr="000A19CC">
              <w:rPr>
                <w:rFonts w:ascii="Arial" w:hAnsi="Arial" w:cs="Arial"/>
                <w:color w:val="FFFFFF"/>
                <w:highlight w:val="darkCyan"/>
              </w:rPr>
              <w:t>_[</w:t>
            </w:r>
            <w:proofErr w:type="gramEnd"/>
            <w:r w:rsidR="00F13458" w:rsidRPr="000A19CC">
              <w:rPr>
                <w:rFonts w:ascii="Arial" w:hAnsi="Arial" w:cs="Arial"/>
                <w:color w:val="FFFFFF"/>
                <w:highlight w:val="darkCyan"/>
              </w:rPr>
              <w:t>152]</w:t>
            </w:r>
          </w:p>
        </w:tc>
      </w:tr>
      <w:tr w:rsidR="00AD4C23" w14:paraId="0DDB422A" w14:textId="77777777" w:rsidTr="008F4B17">
        <w:trPr>
          <w:trHeight w:val="1731"/>
        </w:trPr>
        <w:tc>
          <w:tcPr>
            <w:tcW w:w="417" w:type="dxa"/>
            <w:vMerge w:val="restart"/>
            <w:shd w:val="clear" w:color="auto" w:fill="E2EFD9" w:themeFill="accent6" w:themeFillTint="33"/>
          </w:tcPr>
          <w:p w14:paraId="5501ACDB" w14:textId="77777777" w:rsidR="00AD4C23" w:rsidRDefault="00AD4C23" w:rsidP="008F4B17">
            <w:pPr>
              <w:rPr>
                <w:rFonts w:eastAsia="Aptos"/>
                <w:sz w:val="24"/>
                <w:szCs w:val="24"/>
              </w:rPr>
            </w:pPr>
          </w:p>
        </w:tc>
        <w:tc>
          <w:tcPr>
            <w:tcW w:w="2095" w:type="dxa"/>
            <w:vMerge/>
            <w:shd w:val="clear" w:color="auto" w:fill="FFFFFF" w:themeFill="background1"/>
          </w:tcPr>
          <w:p w14:paraId="3C512B4B" w14:textId="77777777" w:rsidR="00AD4C23" w:rsidRDefault="00AD4C23" w:rsidP="008F4B17">
            <w:pPr>
              <w:jc w:val="center"/>
              <w:rPr>
                <w:rFonts w:ascii="Arial" w:hAnsi="Arial" w:cs="Arial"/>
                <w:sz w:val="24"/>
                <w:szCs w:val="24"/>
              </w:rPr>
            </w:pPr>
          </w:p>
        </w:tc>
        <w:tc>
          <w:tcPr>
            <w:tcW w:w="1945" w:type="dxa"/>
            <w:vMerge w:val="restart"/>
          </w:tcPr>
          <w:p w14:paraId="10F6BF01" w14:textId="77777777" w:rsidR="00AD4C23" w:rsidRDefault="00AD4C23" w:rsidP="008F4B17">
            <w:pPr>
              <w:jc w:val="center"/>
              <w:rPr>
                <w:rFonts w:ascii="Arial" w:hAnsi="Arial" w:cs="Arial"/>
                <w:sz w:val="24"/>
                <w:szCs w:val="24"/>
              </w:rPr>
            </w:pPr>
            <w:proofErr w:type="gramStart"/>
            <w:r>
              <w:rPr>
                <w:rFonts w:ascii="Arial" w:hAnsi="Arial" w:cs="Arial"/>
                <w:sz w:val="24"/>
                <w:szCs w:val="24"/>
              </w:rPr>
              <w:t>Documentales públicas</w:t>
            </w:r>
            <w:proofErr w:type="gramEnd"/>
          </w:p>
          <w:p w14:paraId="650A4C46" w14:textId="77777777" w:rsidR="00AD4C23" w:rsidRDefault="00AD4C23" w:rsidP="008F4B17">
            <w:pPr>
              <w:jc w:val="center"/>
              <w:rPr>
                <w:rFonts w:ascii="Arial" w:hAnsi="Arial" w:cs="Arial"/>
                <w:sz w:val="24"/>
                <w:szCs w:val="24"/>
              </w:rPr>
            </w:pPr>
          </w:p>
        </w:tc>
        <w:tc>
          <w:tcPr>
            <w:tcW w:w="4883" w:type="dxa"/>
            <w:gridSpan w:val="2"/>
          </w:tcPr>
          <w:p w14:paraId="571CFB23" w14:textId="3C567FAA" w:rsidR="00AD4C23" w:rsidRDefault="00AD4C23" w:rsidP="008F4B17">
            <w:pPr>
              <w:jc w:val="center"/>
              <w:rPr>
                <w:rFonts w:ascii="Arial" w:hAnsi="Arial" w:cs="Arial"/>
                <w:sz w:val="24"/>
                <w:szCs w:val="24"/>
              </w:rPr>
            </w:pPr>
            <w:r>
              <w:rPr>
                <w:rFonts w:ascii="Arial" w:hAnsi="Arial" w:cs="Arial"/>
                <w:sz w:val="24"/>
                <w:szCs w:val="24"/>
              </w:rPr>
              <w:t xml:space="preserve">Sentencia del </w:t>
            </w:r>
            <w:r w:rsidR="00F13458" w:rsidRPr="000A19CC">
              <w:rPr>
                <w:rFonts w:ascii="Arial" w:hAnsi="Arial" w:cs="Arial"/>
                <w:color w:val="FFFFFF"/>
                <w:highlight w:val="darkCyan"/>
              </w:rPr>
              <w:t>[No.7</w:t>
            </w:r>
            <w:r w:rsidR="00F13458">
              <w:rPr>
                <w:rFonts w:ascii="Arial" w:hAnsi="Arial" w:cs="Arial"/>
                <w:color w:val="FFFFFF"/>
                <w:highlight w:val="darkCyan"/>
              </w:rPr>
              <w:t>3</w:t>
            </w:r>
            <w:r w:rsidR="00F13458" w:rsidRPr="000A19CC">
              <w:rPr>
                <w:rFonts w:ascii="Arial" w:hAnsi="Arial" w:cs="Arial"/>
                <w:color w:val="FFFFFF"/>
                <w:highlight w:val="darkCyan"/>
              </w:rPr>
              <w:t>]_</w:t>
            </w:r>
            <w:proofErr w:type="spellStart"/>
            <w:r w:rsidR="00F13458" w:rsidRPr="000A19CC">
              <w:rPr>
                <w:rFonts w:ascii="Arial" w:hAnsi="Arial" w:cs="Arial"/>
                <w:color w:val="FFFFFF"/>
                <w:highlight w:val="darkCyan"/>
              </w:rPr>
              <w:t>ELIMINADO_el_número_de_expediente_antecedente</w:t>
            </w:r>
            <w:proofErr w:type="spellEnd"/>
            <w:proofErr w:type="gramStart"/>
            <w:r w:rsidR="00F13458" w:rsidRPr="000A19CC">
              <w:rPr>
                <w:rFonts w:ascii="Arial" w:hAnsi="Arial" w:cs="Arial"/>
                <w:color w:val="FFFFFF"/>
                <w:highlight w:val="darkCyan"/>
              </w:rPr>
              <w:t>_[</w:t>
            </w:r>
            <w:proofErr w:type="gramEnd"/>
            <w:r w:rsidR="00F13458" w:rsidRPr="000A19CC">
              <w:rPr>
                <w:rFonts w:ascii="Arial" w:hAnsi="Arial" w:cs="Arial"/>
                <w:color w:val="FFFFFF"/>
                <w:highlight w:val="darkCyan"/>
              </w:rPr>
              <w:t>152]</w:t>
            </w:r>
          </w:p>
        </w:tc>
      </w:tr>
      <w:tr w:rsidR="00AD4C23" w14:paraId="285E65A3" w14:textId="77777777" w:rsidTr="008F4B17">
        <w:trPr>
          <w:trHeight w:val="2091"/>
        </w:trPr>
        <w:tc>
          <w:tcPr>
            <w:tcW w:w="417" w:type="dxa"/>
            <w:vMerge/>
            <w:tcBorders>
              <w:bottom w:val="single" w:sz="4" w:space="0" w:color="BFBFBF" w:themeColor="background1" w:themeShade="BF"/>
            </w:tcBorders>
            <w:shd w:val="clear" w:color="auto" w:fill="E2EFD9" w:themeFill="accent6" w:themeFillTint="33"/>
          </w:tcPr>
          <w:p w14:paraId="2F85ED92" w14:textId="77777777" w:rsidR="00AD4C23" w:rsidRDefault="00AD4C23" w:rsidP="008F4B17">
            <w:pPr>
              <w:rPr>
                <w:rFonts w:eastAsia="Aptos"/>
                <w:sz w:val="24"/>
                <w:szCs w:val="24"/>
              </w:rPr>
            </w:pPr>
          </w:p>
        </w:tc>
        <w:tc>
          <w:tcPr>
            <w:tcW w:w="2095" w:type="dxa"/>
            <w:vMerge/>
            <w:tcBorders>
              <w:bottom w:val="single" w:sz="4" w:space="0" w:color="BFBFBF" w:themeColor="background1" w:themeShade="BF"/>
            </w:tcBorders>
            <w:shd w:val="clear" w:color="auto" w:fill="FFFFFF" w:themeFill="background1"/>
          </w:tcPr>
          <w:p w14:paraId="3FF7C93D" w14:textId="77777777" w:rsidR="00AD4C23" w:rsidRDefault="00AD4C23" w:rsidP="008F4B17">
            <w:pPr>
              <w:jc w:val="center"/>
              <w:rPr>
                <w:rFonts w:ascii="Arial" w:hAnsi="Arial" w:cs="Arial"/>
                <w:sz w:val="24"/>
                <w:szCs w:val="24"/>
              </w:rPr>
            </w:pPr>
          </w:p>
        </w:tc>
        <w:tc>
          <w:tcPr>
            <w:tcW w:w="1945" w:type="dxa"/>
            <w:vMerge/>
            <w:tcBorders>
              <w:bottom w:val="single" w:sz="4" w:space="0" w:color="BFBFBF" w:themeColor="background1" w:themeShade="BF"/>
            </w:tcBorders>
          </w:tcPr>
          <w:p w14:paraId="1FF002C7" w14:textId="77777777" w:rsidR="00AD4C23" w:rsidRDefault="00AD4C23" w:rsidP="008F4B17">
            <w:pPr>
              <w:jc w:val="center"/>
              <w:rPr>
                <w:rFonts w:ascii="Arial" w:hAnsi="Arial" w:cs="Arial"/>
                <w:sz w:val="24"/>
                <w:szCs w:val="24"/>
              </w:rPr>
            </w:pPr>
          </w:p>
        </w:tc>
        <w:tc>
          <w:tcPr>
            <w:tcW w:w="4883" w:type="dxa"/>
            <w:gridSpan w:val="2"/>
            <w:tcBorders>
              <w:bottom w:val="single" w:sz="4" w:space="0" w:color="BFBFBF" w:themeColor="background1" w:themeShade="BF"/>
            </w:tcBorders>
          </w:tcPr>
          <w:p w14:paraId="55A7490F" w14:textId="77777777" w:rsidR="00AD4C23" w:rsidRDefault="00AD4C23" w:rsidP="008F4B17">
            <w:pPr>
              <w:jc w:val="center"/>
              <w:rPr>
                <w:rFonts w:ascii="Arial" w:hAnsi="Arial" w:cs="Arial"/>
                <w:sz w:val="24"/>
                <w:szCs w:val="24"/>
              </w:rPr>
            </w:pPr>
            <w:r>
              <w:rPr>
                <w:rFonts w:ascii="Arial" w:hAnsi="Arial" w:cs="Arial"/>
                <w:sz w:val="24"/>
                <w:szCs w:val="24"/>
              </w:rPr>
              <w:t xml:space="preserve">Requerimientos realizados a las regidoras integrantes del </w:t>
            </w:r>
            <w:r>
              <w:rPr>
                <w:rFonts w:ascii="Arial" w:hAnsi="Arial" w:cs="Arial"/>
                <w:i/>
                <w:iCs/>
                <w:sz w:val="24"/>
                <w:szCs w:val="24"/>
              </w:rPr>
              <w:t>Ayuntamiento.</w:t>
            </w:r>
          </w:p>
          <w:p w14:paraId="0DAAAA35" w14:textId="77777777" w:rsidR="00AD4C23" w:rsidRDefault="00AD4C23" w:rsidP="008F4B17">
            <w:pPr>
              <w:jc w:val="center"/>
              <w:rPr>
                <w:rFonts w:ascii="Arial" w:hAnsi="Arial" w:cs="Arial"/>
                <w:sz w:val="24"/>
                <w:szCs w:val="24"/>
              </w:rPr>
            </w:pPr>
            <w:r>
              <w:rPr>
                <w:rFonts w:ascii="Arial" w:hAnsi="Arial" w:cs="Arial"/>
                <w:sz w:val="24"/>
                <w:szCs w:val="24"/>
              </w:rPr>
              <w:t>.</w:t>
            </w:r>
          </w:p>
          <w:p w14:paraId="675059FD" w14:textId="77777777" w:rsidR="00AD4C23" w:rsidRPr="00E2078D" w:rsidRDefault="00AD4C23" w:rsidP="008F4B17">
            <w:pPr>
              <w:rPr>
                <w:rFonts w:ascii="Arial" w:hAnsi="Arial" w:cs="Arial"/>
                <w:sz w:val="24"/>
                <w:szCs w:val="24"/>
              </w:rPr>
            </w:pPr>
          </w:p>
          <w:p w14:paraId="10993B98" w14:textId="77777777" w:rsidR="00AD4C23" w:rsidRPr="00E2078D" w:rsidRDefault="00AD4C23" w:rsidP="008F4B17">
            <w:pPr>
              <w:rPr>
                <w:rFonts w:ascii="Arial" w:hAnsi="Arial" w:cs="Arial"/>
                <w:sz w:val="24"/>
                <w:szCs w:val="24"/>
              </w:rPr>
            </w:pPr>
          </w:p>
          <w:p w14:paraId="618FF349" w14:textId="77777777" w:rsidR="00AD4C23" w:rsidRPr="00E2078D" w:rsidRDefault="00AD4C23" w:rsidP="008F4B17">
            <w:pPr>
              <w:rPr>
                <w:rFonts w:ascii="Arial" w:hAnsi="Arial" w:cs="Arial"/>
                <w:sz w:val="24"/>
                <w:szCs w:val="24"/>
              </w:rPr>
            </w:pPr>
          </w:p>
          <w:p w14:paraId="6A7512C8" w14:textId="77777777" w:rsidR="00AD4C23" w:rsidRPr="00E2078D" w:rsidRDefault="00AD4C23" w:rsidP="008F4B17">
            <w:pPr>
              <w:tabs>
                <w:tab w:val="left" w:pos="1145"/>
              </w:tabs>
              <w:rPr>
                <w:rFonts w:ascii="Arial" w:hAnsi="Arial" w:cs="Arial"/>
                <w:sz w:val="24"/>
                <w:szCs w:val="24"/>
              </w:rPr>
            </w:pPr>
          </w:p>
        </w:tc>
      </w:tr>
      <w:tr w:rsidR="00AD4C23" w14:paraId="26B2BD2B" w14:textId="77777777" w:rsidTr="008F4B17">
        <w:trPr>
          <w:trHeight w:val="2545"/>
        </w:trPr>
        <w:tc>
          <w:tcPr>
            <w:tcW w:w="417" w:type="dxa"/>
            <w:shd w:val="clear" w:color="auto" w:fill="E2EFD9" w:themeFill="accent6" w:themeFillTint="33"/>
          </w:tcPr>
          <w:p w14:paraId="486DF608" w14:textId="77777777" w:rsidR="00AD4C23" w:rsidRDefault="00AD4C23" w:rsidP="008F4B17">
            <w:pPr>
              <w:rPr>
                <w:rFonts w:eastAsia="Aptos"/>
                <w:sz w:val="24"/>
                <w:szCs w:val="24"/>
              </w:rPr>
            </w:pPr>
          </w:p>
        </w:tc>
        <w:tc>
          <w:tcPr>
            <w:tcW w:w="2095" w:type="dxa"/>
            <w:shd w:val="clear" w:color="auto" w:fill="FFFFFF" w:themeFill="background1"/>
          </w:tcPr>
          <w:p w14:paraId="3D846640" w14:textId="77777777" w:rsidR="00AD4C23" w:rsidRPr="00C15262" w:rsidRDefault="00AD4C23" w:rsidP="008F4B17">
            <w:pPr>
              <w:jc w:val="center"/>
              <w:rPr>
                <w:rFonts w:ascii="Arial" w:hAnsi="Arial" w:cs="Arial"/>
                <w:sz w:val="24"/>
                <w:szCs w:val="24"/>
              </w:rPr>
            </w:pPr>
            <w:r w:rsidRPr="00C15262">
              <w:rPr>
                <w:rFonts w:ascii="Arial" w:hAnsi="Arial" w:cs="Arial"/>
                <w:sz w:val="24"/>
                <w:szCs w:val="24"/>
              </w:rPr>
              <w:t>Tribunal Electoral del Estado</w:t>
            </w:r>
          </w:p>
        </w:tc>
        <w:tc>
          <w:tcPr>
            <w:tcW w:w="1945" w:type="dxa"/>
          </w:tcPr>
          <w:p w14:paraId="1B537AD2" w14:textId="77777777" w:rsidR="00AD4C23" w:rsidRPr="00C15262" w:rsidRDefault="00AD4C23" w:rsidP="008F4B17">
            <w:pPr>
              <w:jc w:val="center"/>
              <w:rPr>
                <w:rFonts w:ascii="Arial" w:hAnsi="Arial" w:cs="Arial"/>
                <w:sz w:val="24"/>
                <w:szCs w:val="24"/>
              </w:rPr>
            </w:pPr>
            <w:proofErr w:type="gramStart"/>
            <w:r w:rsidRPr="00C15262">
              <w:rPr>
                <w:rFonts w:ascii="Arial" w:hAnsi="Arial" w:cs="Arial"/>
                <w:sz w:val="24"/>
                <w:szCs w:val="24"/>
              </w:rPr>
              <w:t>Documental pública</w:t>
            </w:r>
            <w:proofErr w:type="gramEnd"/>
          </w:p>
        </w:tc>
        <w:tc>
          <w:tcPr>
            <w:tcW w:w="4883" w:type="dxa"/>
            <w:gridSpan w:val="2"/>
          </w:tcPr>
          <w:p w14:paraId="6C9B8E66" w14:textId="77777777" w:rsidR="00AD4C23" w:rsidRPr="0074151C" w:rsidRDefault="00AD4C23" w:rsidP="008F4B17">
            <w:pPr>
              <w:jc w:val="center"/>
              <w:rPr>
                <w:rFonts w:ascii="Arial" w:hAnsi="Arial" w:cs="Arial"/>
                <w:sz w:val="24"/>
                <w:szCs w:val="24"/>
                <w:highlight w:val="yellow"/>
              </w:rPr>
            </w:pPr>
            <w:r w:rsidRPr="00156D9C">
              <w:rPr>
                <w:rFonts w:ascii="Arial" w:hAnsi="Arial" w:cs="Arial"/>
                <w:sz w:val="24"/>
                <w:szCs w:val="24"/>
              </w:rPr>
              <w:t>Oficio TEEM-SGA-338/2026 del veintiocho de febrero del 2026, firmado por el Titular de la Secretaría General de Acuerdos del Tribunal Electoral del Estado.</w:t>
            </w:r>
          </w:p>
        </w:tc>
      </w:tr>
    </w:tbl>
    <w:p w14:paraId="5B92CB2A" w14:textId="77777777" w:rsidR="00AD4C23" w:rsidRDefault="00AD4C23" w:rsidP="00191C79">
      <w:pPr>
        <w:tabs>
          <w:tab w:val="left" w:pos="426"/>
        </w:tabs>
        <w:spacing w:line="240" w:lineRule="auto"/>
        <w:contextualSpacing/>
        <w:jc w:val="both"/>
        <w:rPr>
          <w:rFonts w:ascii="Arial" w:hAnsi="Arial" w:cs="Arial"/>
          <w:bCs/>
          <w:kern w:val="2"/>
          <w:sz w:val="20"/>
          <w:szCs w:val="20"/>
          <w:lang w:val="es-ES_tradnl" w:eastAsia="en-US"/>
        </w:rPr>
      </w:pPr>
    </w:p>
    <w:p w14:paraId="06BFA0EF" w14:textId="77777777" w:rsidR="00AD4C23" w:rsidRDefault="00AD4C23" w:rsidP="00191C79">
      <w:pPr>
        <w:tabs>
          <w:tab w:val="left" w:pos="426"/>
        </w:tabs>
        <w:spacing w:line="240" w:lineRule="auto"/>
        <w:contextualSpacing/>
        <w:jc w:val="both"/>
        <w:rPr>
          <w:rFonts w:ascii="Arial" w:hAnsi="Arial" w:cs="Arial"/>
          <w:bCs/>
          <w:kern w:val="2"/>
          <w:sz w:val="20"/>
          <w:szCs w:val="20"/>
          <w:lang w:val="es-ES_tradnl" w:eastAsia="en-US"/>
        </w:rPr>
      </w:pPr>
    </w:p>
    <w:p w14:paraId="16EE5EAA" w14:textId="69B4E3C4" w:rsidR="00E2078D" w:rsidRPr="00D93F49" w:rsidRDefault="00E2078D" w:rsidP="00191C79">
      <w:pPr>
        <w:tabs>
          <w:tab w:val="left" w:pos="426"/>
        </w:tabs>
        <w:spacing w:line="240" w:lineRule="auto"/>
        <w:contextualSpacing/>
        <w:jc w:val="both"/>
        <w:rPr>
          <w:rFonts w:ascii="Arial" w:hAnsi="Arial" w:cs="Arial"/>
          <w:b/>
          <w:kern w:val="2"/>
          <w:sz w:val="20"/>
          <w:szCs w:val="20"/>
          <w:lang w:eastAsia="en-US"/>
        </w:rPr>
      </w:pPr>
      <w:r w:rsidRPr="00D93F49">
        <w:rPr>
          <w:rFonts w:ascii="Arial" w:hAnsi="Arial" w:cs="Arial"/>
          <w:bCs/>
          <w:kern w:val="2"/>
          <w:sz w:val="20"/>
          <w:szCs w:val="20"/>
          <w:lang w:val="es-ES_tradnl" w:eastAsia="en-US"/>
        </w:rPr>
        <w:t>El suscrito Víctor Hugo Arroyo Sandoval</w:t>
      </w:r>
      <w:r w:rsidRPr="00D93F49">
        <w:rPr>
          <w:rFonts w:ascii="Arial" w:hAnsi="Arial" w:cs="Arial"/>
          <w:kern w:val="2"/>
          <w:sz w:val="20"/>
          <w:szCs w:val="20"/>
          <w:lang w:val="es-ES_tradnl" w:eastAsia="en-US"/>
        </w:rPr>
        <w:t xml:space="preserve">, Secretario General de Acuerdos del Tribunal Electoral del Estado, </w:t>
      </w:r>
      <w:r>
        <w:rPr>
          <w:rFonts w:ascii="Arial" w:hAnsi="Arial" w:cs="Arial"/>
          <w:kern w:val="2"/>
          <w:sz w:val="20"/>
          <w:szCs w:val="20"/>
          <w:lang w:val="es-ES_tradnl" w:eastAsia="en-US"/>
        </w:rPr>
        <w:t>con fundamento en</w:t>
      </w:r>
      <w:r w:rsidRPr="00D93F49">
        <w:rPr>
          <w:rFonts w:ascii="Arial" w:hAnsi="Arial" w:cs="Arial"/>
          <w:kern w:val="2"/>
          <w:sz w:val="20"/>
          <w:szCs w:val="20"/>
          <w:lang w:val="es-ES_tradnl" w:eastAsia="en-US"/>
        </w:rPr>
        <w:t xml:space="preserve"> los artículos 69 fracci</w:t>
      </w:r>
      <w:r>
        <w:rPr>
          <w:rFonts w:ascii="Arial" w:hAnsi="Arial" w:cs="Arial"/>
          <w:kern w:val="2"/>
          <w:sz w:val="20"/>
          <w:szCs w:val="20"/>
          <w:lang w:val="es-ES_tradnl" w:eastAsia="en-US"/>
        </w:rPr>
        <w:t xml:space="preserve">ón </w:t>
      </w:r>
      <w:r w:rsidRPr="00D93F49">
        <w:rPr>
          <w:rFonts w:ascii="Arial" w:hAnsi="Arial" w:cs="Arial"/>
          <w:kern w:val="2"/>
          <w:sz w:val="20"/>
          <w:szCs w:val="20"/>
          <w:lang w:val="es-ES_tradnl" w:eastAsia="en-US"/>
        </w:rPr>
        <w:t>VII del Código Electoral del Estado de Michoacán de Ocampo y 66 fracciones I y II del Reglamento Interior del Tribunal Electoral del Estado</w:t>
      </w:r>
      <w:r>
        <w:rPr>
          <w:rFonts w:ascii="Arial" w:hAnsi="Arial" w:cs="Arial"/>
          <w:kern w:val="2"/>
          <w:sz w:val="20"/>
          <w:szCs w:val="20"/>
          <w:lang w:val="es-ES_tradnl" w:eastAsia="en-US"/>
        </w:rPr>
        <w:t xml:space="preserve"> de Michoacán</w:t>
      </w:r>
      <w:r w:rsidRPr="00D93F49">
        <w:rPr>
          <w:rFonts w:ascii="Arial" w:hAnsi="Arial" w:cs="Arial"/>
          <w:kern w:val="2"/>
          <w:sz w:val="20"/>
          <w:szCs w:val="20"/>
          <w:lang w:val="es-ES_tradnl" w:eastAsia="en-US"/>
        </w:rPr>
        <w:t xml:space="preserve">, </w:t>
      </w:r>
      <w:r w:rsidRPr="00D93F49">
        <w:rPr>
          <w:rFonts w:ascii="Arial" w:hAnsi="Arial" w:cs="Arial"/>
          <w:bCs/>
          <w:kern w:val="2"/>
          <w:sz w:val="20"/>
          <w:szCs w:val="20"/>
          <w:lang w:eastAsia="en-US"/>
        </w:rPr>
        <w:t xml:space="preserve">hago constar que las firmas que obran en el presente documento, corresponden a la Sentencia </w:t>
      </w:r>
      <w:r>
        <w:rPr>
          <w:rFonts w:ascii="Arial" w:hAnsi="Arial" w:cs="Arial"/>
          <w:bCs/>
          <w:kern w:val="2"/>
          <w:sz w:val="20"/>
          <w:szCs w:val="20"/>
          <w:lang w:eastAsia="en-US"/>
        </w:rPr>
        <w:t>emitida por el Pleno del Tribunal Electoral del Estado, en sesión pública virtual celebrada el tres de marzo de dos mil veintiséis, dentro del Procedimiento Especial Sancionador</w:t>
      </w:r>
      <w:r w:rsidRPr="00D93F49">
        <w:rPr>
          <w:rFonts w:ascii="Arial" w:hAnsi="Arial" w:cs="Arial"/>
          <w:bCs/>
          <w:kern w:val="2"/>
          <w:sz w:val="20"/>
          <w:szCs w:val="20"/>
          <w:lang w:eastAsia="en-US"/>
        </w:rPr>
        <w:t xml:space="preserve">, identificado con la clave </w:t>
      </w:r>
      <w:r w:rsidRPr="00D93F49">
        <w:rPr>
          <w:rFonts w:ascii="Arial" w:hAnsi="Arial" w:cs="Arial"/>
          <w:b/>
          <w:kern w:val="2"/>
          <w:sz w:val="20"/>
          <w:szCs w:val="20"/>
          <w:lang w:eastAsia="en-US"/>
        </w:rPr>
        <w:t>TEEM-</w:t>
      </w:r>
      <w:r>
        <w:rPr>
          <w:rFonts w:ascii="Arial" w:hAnsi="Arial" w:cs="Arial"/>
          <w:b/>
          <w:kern w:val="2"/>
          <w:sz w:val="20"/>
          <w:szCs w:val="20"/>
          <w:lang w:eastAsia="en-US"/>
        </w:rPr>
        <w:t>PES-VPMG</w:t>
      </w:r>
      <w:r w:rsidRPr="00D93F49">
        <w:rPr>
          <w:rFonts w:ascii="Arial" w:hAnsi="Arial" w:cs="Arial"/>
          <w:b/>
          <w:kern w:val="2"/>
          <w:sz w:val="20"/>
          <w:szCs w:val="20"/>
          <w:lang w:eastAsia="en-US"/>
        </w:rPr>
        <w:t>-</w:t>
      </w:r>
      <w:r>
        <w:rPr>
          <w:rFonts w:ascii="Arial" w:hAnsi="Arial" w:cs="Arial"/>
          <w:b/>
          <w:kern w:val="2"/>
          <w:sz w:val="20"/>
          <w:szCs w:val="20"/>
          <w:lang w:eastAsia="en-US"/>
        </w:rPr>
        <w:t>001</w:t>
      </w:r>
      <w:r w:rsidRPr="00D93F49">
        <w:rPr>
          <w:rFonts w:ascii="Arial" w:hAnsi="Arial" w:cs="Arial"/>
          <w:b/>
          <w:kern w:val="2"/>
          <w:sz w:val="20"/>
          <w:szCs w:val="20"/>
          <w:lang w:eastAsia="en-US"/>
        </w:rPr>
        <w:t>/202</w:t>
      </w:r>
      <w:r>
        <w:rPr>
          <w:rFonts w:ascii="Arial" w:hAnsi="Arial" w:cs="Arial"/>
          <w:b/>
          <w:kern w:val="2"/>
          <w:sz w:val="20"/>
          <w:szCs w:val="20"/>
          <w:lang w:eastAsia="en-US"/>
        </w:rPr>
        <w:t xml:space="preserve">6; </w:t>
      </w:r>
      <w:r>
        <w:rPr>
          <w:rFonts w:ascii="Arial" w:hAnsi="Arial" w:cs="Arial"/>
          <w:bCs/>
          <w:kern w:val="2"/>
          <w:sz w:val="20"/>
          <w:szCs w:val="20"/>
          <w:lang w:eastAsia="en-US"/>
        </w:rPr>
        <w:t xml:space="preserve">documento que consta de </w:t>
      </w:r>
      <w:r w:rsidR="00D85FD2">
        <w:rPr>
          <w:rFonts w:ascii="Arial" w:hAnsi="Arial" w:cs="Arial"/>
          <w:bCs/>
          <w:kern w:val="2"/>
          <w:sz w:val="20"/>
          <w:szCs w:val="20"/>
          <w:lang w:eastAsia="en-US"/>
        </w:rPr>
        <w:t>sesenta y nueve</w:t>
      </w:r>
      <w:r>
        <w:rPr>
          <w:rFonts w:ascii="Arial" w:hAnsi="Arial" w:cs="Arial"/>
          <w:bCs/>
          <w:kern w:val="2"/>
          <w:sz w:val="20"/>
          <w:szCs w:val="20"/>
          <w:lang w:eastAsia="en-US"/>
        </w:rPr>
        <w:t xml:space="preserve"> páginas, incluid</w:t>
      </w:r>
      <w:r w:rsidR="00D85FD2">
        <w:rPr>
          <w:rFonts w:ascii="Arial" w:hAnsi="Arial" w:cs="Arial"/>
          <w:bCs/>
          <w:kern w:val="2"/>
          <w:sz w:val="20"/>
          <w:szCs w:val="20"/>
          <w:lang w:eastAsia="en-US"/>
        </w:rPr>
        <w:t>o su anexo único</w:t>
      </w:r>
      <w:r>
        <w:rPr>
          <w:rFonts w:ascii="Arial" w:hAnsi="Arial" w:cs="Arial"/>
          <w:bCs/>
          <w:kern w:val="2"/>
          <w:sz w:val="20"/>
          <w:szCs w:val="20"/>
          <w:lang w:eastAsia="en-US"/>
        </w:rPr>
        <w:t>; misma que se firma de manera electrónica</w:t>
      </w:r>
      <w:r w:rsidRPr="00D93F49">
        <w:rPr>
          <w:rFonts w:ascii="Arial" w:hAnsi="Arial" w:cs="Arial"/>
          <w:bCs/>
          <w:kern w:val="2"/>
          <w:sz w:val="20"/>
          <w:szCs w:val="20"/>
          <w:lang w:eastAsia="en-US"/>
        </w:rPr>
        <w:t xml:space="preserve">. </w:t>
      </w:r>
      <w:r w:rsidRPr="00D93F49">
        <w:rPr>
          <w:rFonts w:ascii="Arial" w:hAnsi="Arial" w:cs="Arial"/>
          <w:b/>
          <w:kern w:val="2"/>
          <w:sz w:val="20"/>
          <w:szCs w:val="20"/>
          <w:lang w:eastAsia="en-US"/>
        </w:rPr>
        <w:t>Doy fe.</w:t>
      </w:r>
    </w:p>
    <w:p w14:paraId="51B2703B" w14:textId="77777777" w:rsidR="00E2078D" w:rsidRPr="00D93F49" w:rsidRDefault="00E2078D" w:rsidP="00E2078D">
      <w:pPr>
        <w:tabs>
          <w:tab w:val="left" w:pos="426"/>
        </w:tabs>
        <w:contextualSpacing/>
        <w:jc w:val="both"/>
        <w:rPr>
          <w:rFonts w:ascii="Arial" w:hAnsi="Arial" w:cs="Arial"/>
          <w:b/>
          <w:kern w:val="2"/>
          <w:sz w:val="20"/>
          <w:szCs w:val="20"/>
          <w:lang w:eastAsia="en-US"/>
        </w:rPr>
      </w:pPr>
    </w:p>
    <w:p w14:paraId="026461B2" w14:textId="77777777" w:rsidR="00D85FD2" w:rsidRDefault="00D85FD2" w:rsidP="00191C79">
      <w:pPr>
        <w:spacing w:line="240" w:lineRule="auto"/>
        <w:jc w:val="both"/>
        <w:rPr>
          <w:rFonts w:ascii="Arial" w:hAnsi="Arial" w:cs="Arial"/>
          <w:b/>
          <w:bCs/>
          <w:sz w:val="20"/>
          <w:szCs w:val="20"/>
        </w:rPr>
      </w:pPr>
    </w:p>
    <w:p w14:paraId="1A6FE730" w14:textId="77777777" w:rsidR="00D85FD2" w:rsidRDefault="00D85FD2" w:rsidP="00191C79">
      <w:pPr>
        <w:spacing w:line="240" w:lineRule="auto"/>
        <w:jc w:val="both"/>
        <w:rPr>
          <w:rFonts w:ascii="Arial" w:hAnsi="Arial" w:cs="Arial"/>
          <w:b/>
          <w:bCs/>
          <w:sz w:val="20"/>
          <w:szCs w:val="20"/>
        </w:rPr>
      </w:pPr>
    </w:p>
    <w:p w14:paraId="0B9CC8B3" w14:textId="77777777" w:rsidR="00661074" w:rsidRDefault="00E2078D" w:rsidP="00D85FD2">
      <w:pPr>
        <w:spacing w:line="240" w:lineRule="auto"/>
        <w:jc w:val="both"/>
        <w:rPr>
          <w:rFonts w:ascii="Arial" w:hAnsi="Arial" w:cs="Arial"/>
          <w:b/>
          <w:bCs/>
          <w:sz w:val="20"/>
          <w:szCs w:val="20"/>
        </w:rPr>
      </w:pPr>
      <w:r w:rsidRPr="00AE30F7">
        <w:rPr>
          <w:rFonts w:ascii="Arial" w:hAnsi="Arial" w:cs="Arial"/>
          <w:b/>
          <w:bCs/>
          <w:sz w:val="20"/>
          <w:szCs w:val="20"/>
        </w:rPr>
        <w:t xml:space="preserve">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 </w:t>
      </w:r>
    </w:p>
    <w:p w14:paraId="6D4EAEF4" w14:textId="77777777" w:rsidR="00012F6F" w:rsidRDefault="00012F6F" w:rsidP="00D85FD2">
      <w:pPr>
        <w:spacing w:line="240" w:lineRule="auto"/>
        <w:jc w:val="both"/>
        <w:rPr>
          <w:rFonts w:ascii="Arial" w:hAnsi="Arial" w:cs="Arial"/>
          <w:b/>
          <w:bCs/>
          <w:sz w:val="20"/>
          <w:szCs w:val="20"/>
        </w:rPr>
      </w:pPr>
    </w:p>
    <w:p w14:paraId="111ED190" w14:textId="77777777" w:rsidR="00012F6F" w:rsidRDefault="00012F6F" w:rsidP="00D85FD2">
      <w:pPr>
        <w:spacing w:line="240" w:lineRule="auto"/>
        <w:jc w:val="both"/>
        <w:rPr>
          <w:rFonts w:ascii="Arial" w:hAnsi="Arial" w:cs="Arial"/>
          <w:b/>
          <w:bCs/>
          <w:sz w:val="20"/>
          <w:szCs w:val="20"/>
        </w:rPr>
      </w:pPr>
    </w:p>
    <w:p w14:paraId="59DCBA60" w14:textId="77777777" w:rsidR="00012F6F" w:rsidRDefault="00012F6F" w:rsidP="00D85FD2">
      <w:pPr>
        <w:spacing w:line="240" w:lineRule="auto"/>
        <w:jc w:val="both"/>
        <w:rPr>
          <w:rFonts w:ascii="Arial" w:hAnsi="Arial" w:cs="Arial"/>
          <w:b/>
          <w:bCs/>
          <w:sz w:val="20"/>
          <w:szCs w:val="20"/>
        </w:rPr>
        <w:sectPr w:rsidR="00012F6F">
          <w:headerReference w:type="default" r:id="rId12"/>
          <w:footerReference w:type="even" r:id="rId13"/>
          <w:footerReference w:type="default" r:id="rId14"/>
          <w:headerReference w:type="first" r:id="rId15"/>
          <w:pgSz w:w="12240" w:h="18720" w:code="14"/>
          <w:pgMar w:top="3119" w:right="1418" w:bottom="1701" w:left="2835" w:header="709" w:footer="709" w:gutter="0"/>
          <w:pgNumType w:start="1"/>
          <w:cols w:space="720"/>
          <w:titlePg/>
          <w:docGrid w:linePitch="299"/>
        </w:sectPr>
      </w:pPr>
    </w:p>
    <w:p w14:paraId="7D46FF00" w14:textId="1D3D1425" w:rsidR="00A21189" w:rsidRPr="00DC1E71" w:rsidRDefault="00A21189" w:rsidP="0053544E">
      <w:pPr>
        <w:spacing w:line="360" w:lineRule="auto"/>
        <w:ind w:right="-375"/>
        <w:jc w:val="center"/>
        <w:rPr>
          <w:rFonts w:ascii="Arial Narrow" w:hAnsi="Arial Narrow" w:cs="Arial"/>
          <w:b/>
          <w:sz w:val="24"/>
          <w:szCs w:val="24"/>
          <w:lang w:val="es-ES_tradnl"/>
        </w:rPr>
      </w:pPr>
      <w:r w:rsidRPr="00DC1E71">
        <w:rPr>
          <w:rFonts w:ascii="Arial Narrow" w:hAnsi="Arial Narrow" w:cs="Arial"/>
          <w:b/>
          <w:sz w:val="24"/>
          <w:szCs w:val="24"/>
          <w:lang w:val="es-ES_tradnl"/>
        </w:rPr>
        <w:lastRenderedPageBreak/>
        <w:t>FUNDAMENTACI</w:t>
      </w:r>
      <w:r w:rsidR="0053544E">
        <w:rPr>
          <w:rFonts w:ascii="Arial Narrow" w:hAnsi="Arial Narrow" w:cs="Arial"/>
          <w:b/>
          <w:sz w:val="24"/>
          <w:szCs w:val="24"/>
          <w:lang w:val="es-ES_tradnl"/>
        </w:rPr>
        <w:t>Ó</w:t>
      </w:r>
      <w:r w:rsidRPr="00DC1E71">
        <w:rPr>
          <w:rFonts w:ascii="Arial Narrow" w:hAnsi="Arial Narrow" w:cs="Arial"/>
          <w:b/>
          <w:sz w:val="24"/>
          <w:szCs w:val="24"/>
          <w:lang w:val="es-ES_tradnl"/>
        </w:rPr>
        <w:t>N LEGAL</w:t>
      </w:r>
    </w:p>
    <w:p w14:paraId="27B18C0E" w14:textId="77777777" w:rsidR="00A21189" w:rsidRPr="00AD4C23" w:rsidRDefault="00A21189" w:rsidP="005E3F5F">
      <w:pPr>
        <w:pBdr>
          <w:top w:val="nil"/>
          <w:left w:val="nil"/>
          <w:bottom w:val="nil"/>
          <w:right w:val="nil"/>
          <w:between w:val="nil"/>
        </w:pBdr>
        <w:spacing w:after="0" w:line="276" w:lineRule="auto"/>
        <w:ind w:right="49"/>
        <w:rPr>
          <w:rFonts w:ascii="Arial Narrow" w:hAnsi="Arial Narrow" w:cs="Arial"/>
          <w:bCs/>
        </w:rPr>
      </w:pPr>
      <w:r w:rsidRPr="00AD4C23">
        <w:rPr>
          <w:rFonts w:ascii="Arial Narrow" w:hAnsi="Arial Narrow" w:cs="Arial"/>
          <w:bCs/>
        </w:rPr>
        <w:t>* LTAIPPDPEMO. Ley de Transparencia, Acceso a la Información Pública y Protección de Datos Personales del Estado de Michoacán de Ocampo.</w:t>
      </w:r>
    </w:p>
    <w:p w14:paraId="6156B29A" w14:textId="77777777" w:rsidR="00A21189" w:rsidRPr="00AD4C23" w:rsidRDefault="00A21189" w:rsidP="005E3F5F">
      <w:pPr>
        <w:pBdr>
          <w:top w:val="nil"/>
          <w:left w:val="nil"/>
          <w:bottom w:val="nil"/>
          <w:right w:val="nil"/>
          <w:between w:val="nil"/>
        </w:pBdr>
        <w:spacing w:after="0" w:line="276" w:lineRule="auto"/>
        <w:ind w:right="49"/>
        <w:rPr>
          <w:rFonts w:ascii="Arial Narrow" w:hAnsi="Arial Narrow" w:cs="Arial"/>
          <w:bCs/>
        </w:rPr>
      </w:pPr>
    </w:p>
    <w:p w14:paraId="560E9CA7" w14:textId="77777777" w:rsidR="00A21189" w:rsidRPr="00AD4C23" w:rsidRDefault="00A21189" w:rsidP="005E3F5F">
      <w:pPr>
        <w:pBdr>
          <w:top w:val="nil"/>
          <w:left w:val="nil"/>
          <w:bottom w:val="nil"/>
          <w:right w:val="nil"/>
          <w:between w:val="nil"/>
        </w:pBdr>
        <w:spacing w:after="0" w:line="276" w:lineRule="auto"/>
        <w:ind w:right="49"/>
        <w:rPr>
          <w:rFonts w:ascii="Arial Narrow" w:hAnsi="Arial Narrow" w:cs="Arial"/>
          <w:bCs/>
        </w:rPr>
      </w:pPr>
      <w:r w:rsidRPr="00AD4C23">
        <w:rPr>
          <w:rFonts w:ascii="Arial Narrow" w:hAnsi="Arial Narrow" w:cs="Arial"/>
          <w:bCs/>
        </w:rPr>
        <w:t>* LPDPPSOEMO. Ley de Protección de Datos Personales en Posesión de Sujetos Obligados del Estado de Michoacán de Ocampo.</w:t>
      </w:r>
    </w:p>
    <w:p w14:paraId="099CA34A" w14:textId="77777777" w:rsidR="00A21189" w:rsidRPr="00AD4C23" w:rsidRDefault="00A21189" w:rsidP="005E3F5F">
      <w:pPr>
        <w:pBdr>
          <w:top w:val="nil"/>
          <w:left w:val="nil"/>
          <w:bottom w:val="nil"/>
          <w:right w:val="nil"/>
          <w:between w:val="nil"/>
        </w:pBdr>
        <w:spacing w:after="0" w:line="276" w:lineRule="auto"/>
        <w:ind w:right="49"/>
        <w:rPr>
          <w:rFonts w:ascii="Arial Narrow" w:hAnsi="Arial Narrow" w:cs="Arial"/>
          <w:bCs/>
        </w:rPr>
      </w:pPr>
    </w:p>
    <w:p w14:paraId="08A1154F" w14:textId="7399A65F" w:rsidR="00661074" w:rsidRPr="00A21189" w:rsidRDefault="00A21189" w:rsidP="005E3F5F">
      <w:pPr>
        <w:spacing w:after="0" w:line="360" w:lineRule="auto"/>
        <w:ind w:right="49"/>
        <w:jc w:val="both"/>
        <w:rPr>
          <w:rFonts w:ascii="Arial Narrow" w:hAnsi="Arial Narrow" w:cs="Arial"/>
          <w:bCs/>
        </w:rPr>
      </w:pPr>
      <w:r w:rsidRPr="00AD4C23">
        <w:rPr>
          <w:rFonts w:ascii="Arial Narrow" w:hAnsi="Arial Narrow" w:cs="Arial"/>
          <w:bCs/>
        </w:rPr>
        <w:t>*</w:t>
      </w:r>
      <w:r w:rsidR="005E3F5F" w:rsidRPr="00AD4C23">
        <w:rPr>
          <w:rFonts w:ascii="Arial Narrow" w:hAnsi="Arial Narrow" w:cs="Arial"/>
          <w:bCs/>
        </w:rPr>
        <w:t xml:space="preserve"> </w:t>
      </w:r>
      <w:r w:rsidRPr="00AD4C23">
        <w:rPr>
          <w:rFonts w:ascii="Arial Narrow" w:hAnsi="Arial Narrow" w:cs="Arial"/>
          <w:bCs/>
        </w:rPr>
        <w:t>LGMCDIEVP.</w:t>
      </w:r>
      <w:r w:rsidRPr="00085957">
        <w:rPr>
          <w:rFonts w:ascii="Arial Narrow" w:hAnsi="Arial Narrow" w:cs="Arial"/>
          <w:bCs/>
        </w:rPr>
        <w:t xml:space="preserve"> Lineamientos Generales en Materia de Clasificación y Desclasificación de la Información, así como para la Elaboración de Versiones Públicas.</w:t>
      </w:r>
    </w:p>
    <w:p w14:paraId="768262DC" w14:textId="77777777" w:rsidR="00661074" w:rsidRPr="00A21189" w:rsidRDefault="00661074" w:rsidP="0053544E">
      <w:pPr>
        <w:spacing w:after="0" w:line="240" w:lineRule="auto"/>
        <w:jc w:val="both"/>
        <w:rPr>
          <w:rFonts w:ascii="Arial Narrow" w:eastAsia="Arial" w:hAnsi="Arial Narrow" w:cs="Arial"/>
        </w:rPr>
      </w:pPr>
    </w:p>
    <w:p w14:paraId="30B39DFF"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No.1 </w:t>
      </w:r>
      <w:proofErr w:type="spellStart"/>
      <w:r w:rsidRPr="00A21189">
        <w:rPr>
          <w:rFonts w:ascii="Arial Narrow" w:eastAsia="Arial" w:hAnsi="Arial Narrow" w:cs="Arial"/>
        </w:rPr>
        <w:t>ELIMINADO_el_nombre_de_la_parte_quejosa</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identificativo de conformidad con el Artículo 97 de la LTAIPPDPEMO, Artículo 3 fracción VIII de la LPDPPSOEMO y Lineamiento Trigésimo Octavo fracción I. 1. de los LGMCDIEVP*.</w:t>
      </w:r>
    </w:p>
    <w:p w14:paraId="09ED26AA" w14:textId="77777777" w:rsidR="00661074" w:rsidRPr="00A21189" w:rsidRDefault="00661074" w:rsidP="0053544E">
      <w:pPr>
        <w:spacing w:after="0" w:line="240" w:lineRule="auto"/>
        <w:jc w:val="both"/>
        <w:rPr>
          <w:rFonts w:ascii="Arial Narrow" w:eastAsia="Arial" w:hAnsi="Arial Narrow" w:cs="Arial"/>
        </w:rPr>
      </w:pPr>
    </w:p>
    <w:p w14:paraId="5ADD95BF"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No.2 </w:t>
      </w:r>
      <w:proofErr w:type="spellStart"/>
      <w:r w:rsidRPr="00A21189">
        <w:rPr>
          <w:rFonts w:ascii="Arial Narrow" w:eastAsia="Arial" w:hAnsi="Arial Narrow" w:cs="Arial"/>
        </w:rPr>
        <w:t>ELIMINADO_Cargo</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laboral de conformidad con el Artículo 97 de la LTAIPPDPEMO, Artículo 3 fracción VIII de la LPDPPSOEMO y Lineamiento Trigésimo Octavo fracción I. 5. de los LGMCDIEVP*.</w:t>
      </w:r>
    </w:p>
    <w:p w14:paraId="3CF49F46" w14:textId="77777777" w:rsidR="00661074" w:rsidRPr="00A21189" w:rsidRDefault="00661074" w:rsidP="0053544E">
      <w:pPr>
        <w:spacing w:after="0" w:line="240" w:lineRule="auto"/>
        <w:jc w:val="both"/>
        <w:rPr>
          <w:rFonts w:ascii="Arial Narrow" w:eastAsia="Arial" w:hAnsi="Arial Narrow" w:cs="Arial"/>
        </w:rPr>
      </w:pPr>
    </w:p>
    <w:p w14:paraId="1F83AD9A"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No.3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51A20B4D" w14:textId="77777777" w:rsidR="00661074" w:rsidRPr="00A21189" w:rsidRDefault="00661074" w:rsidP="0053544E">
      <w:pPr>
        <w:spacing w:after="0" w:line="240" w:lineRule="auto"/>
        <w:jc w:val="both"/>
        <w:rPr>
          <w:rFonts w:ascii="Arial Narrow" w:eastAsia="Arial" w:hAnsi="Arial Narrow" w:cs="Arial"/>
        </w:rPr>
      </w:pPr>
    </w:p>
    <w:p w14:paraId="00546FE0"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No.4 </w:t>
      </w:r>
      <w:proofErr w:type="spellStart"/>
      <w:r w:rsidRPr="00A21189">
        <w:rPr>
          <w:rFonts w:ascii="Arial Narrow" w:eastAsia="Arial" w:hAnsi="Arial Narrow" w:cs="Arial"/>
        </w:rPr>
        <w:t>ELIMINADO_Cargo</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laboral de conformidad con el Artículo 97 de la LTAIPPDPEMO, Artículo 3 fracción VIII de la LPDPPSOEMO y Lineamiento Trigésimo Octavo fracción I. 5. de los LGMCDIEVP*.</w:t>
      </w:r>
    </w:p>
    <w:p w14:paraId="439A0920" w14:textId="77777777" w:rsidR="00661074" w:rsidRPr="00A21189" w:rsidRDefault="00661074" w:rsidP="0053544E">
      <w:pPr>
        <w:spacing w:after="0" w:line="240" w:lineRule="auto"/>
        <w:jc w:val="both"/>
        <w:rPr>
          <w:rFonts w:ascii="Arial Narrow" w:eastAsia="Arial" w:hAnsi="Arial Narrow" w:cs="Arial"/>
        </w:rPr>
      </w:pPr>
    </w:p>
    <w:p w14:paraId="512C50BF"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No.5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459814FD" w14:textId="77777777" w:rsidR="00661074" w:rsidRPr="00A21189" w:rsidRDefault="00661074" w:rsidP="0053544E">
      <w:pPr>
        <w:spacing w:after="0" w:line="240" w:lineRule="auto"/>
        <w:jc w:val="both"/>
        <w:rPr>
          <w:rFonts w:ascii="Arial Narrow" w:eastAsia="Arial" w:hAnsi="Arial Narrow" w:cs="Arial"/>
        </w:rPr>
      </w:pPr>
    </w:p>
    <w:p w14:paraId="0316A9A2"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No.6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32DACF33" w14:textId="77777777" w:rsidR="00661074" w:rsidRPr="00A21189" w:rsidRDefault="00661074" w:rsidP="0053544E">
      <w:pPr>
        <w:spacing w:after="0" w:line="240" w:lineRule="auto"/>
        <w:jc w:val="both"/>
        <w:rPr>
          <w:rFonts w:ascii="Arial Narrow" w:eastAsia="Arial" w:hAnsi="Arial Narrow" w:cs="Arial"/>
        </w:rPr>
      </w:pPr>
    </w:p>
    <w:p w14:paraId="4DC9D645"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No.7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25D998F2" w14:textId="77777777" w:rsidR="00661074" w:rsidRPr="00A21189" w:rsidRDefault="00661074" w:rsidP="0053544E">
      <w:pPr>
        <w:spacing w:after="0" w:line="240" w:lineRule="auto"/>
        <w:jc w:val="both"/>
        <w:rPr>
          <w:rFonts w:ascii="Arial Narrow" w:eastAsia="Arial" w:hAnsi="Arial Narrow" w:cs="Arial"/>
        </w:rPr>
      </w:pPr>
    </w:p>
    <w:p w14:paraId="634F5D58"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No.8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48DE339B" w14:textId="77777777" w:rsidR="00661074" w:rsidRPr="00A21189" w:rsidRDefault="00661074" w:rsidP="0053544E">
      <w:pPr>
        <w:spacing w:after="0" w:line="240" w:lineRule="auto"/>
        <w:jc w:val="both"/>
        <w:rPr>
          <w:rFonts w:ascii="Arial Narrow" w:eastAsia="Arial" w:hAnsi="Arial Narrow" w:cs="Arial"/>
        </w:rPr>
      </w:pPr>
    </w:p>
    <w:p w14:paraId="429425D8"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No.9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6F758485" w14:textId="77777777" w:rsidR="00661074" w:rsidRPr="00A21189" w:rsidRDefault="00661074" w:rsidP="0053544E">
      <w:pPr>
        <w:spacing w:after="0" w:line="240" w:lineRule="auto"/>
        <w:jc w:val="both"/>
        <w:rPr>
          <w:rFonts w:ascii="Arial Narrow" w:eastAsia="Arial" w:hAnsi="Arial Narrow" w:cs="Arial"/>
        </w:rPr>
      </w:pPr>
    </w:p>
    <w:p w14:paraId="0D2879E3"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No.10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6AB105B7" w14:textId="77777777" w:rsidR="00661074" w:rsidRPr="00A21189" w:rsidRDefault="00661074" w:rsidP="0053544E">
      <w:pPr>
        <w:spacing w:after="0" w:line="240" w:lineRule="auto"/>
        <w:jc w:val="both"/>
        <w:rPr>
          <w:rFonts w:ascii="Arial Narrow" w:eastAsia="Arial" w:hAnsi="Arial Narrow" w:cs="Arial"/>
        </w:rPr>
      </w:pPr>
    </w:p>
    <w:p w14:paraId="53A26F76"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No.11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64366892" w14:textId="77777777" w:rsidR="00661074" w:rsidRPr="00A21189" w:rsidRDefault="00661074" w:rsidP="0053544E">
      <w:pPr>
        <w:spacing w:after="0" w:line="240" w:lineRule="auto"/>
        <w:jc w:val="both"/>
        <w:rPr>
          <w:rFonts w:ascii="Arial Narrow" w:eastAsia="Arial" w:hAnsi="Arial Narrow" w:cs="Arial"/>
        </w:rPr>
      </w:pPr>
    </w:p>
    <w:p w14:paraId="7DB28038"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No.12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15634345" w14:textId="77777777" w:rsidR="00661074" w:rsidRPr="00A21189" w:rsidRDefault="00661074" w:rsidP="0053544E">
      <w:pPr>
        <w:spacing w:after="0" w:line="240" w:lineRule="auto"/>
        <w:jc w:val="both"/>
        <w:rPr>
          <w:rFonts w:ascii="Arial Narrow" w:eastAsia="Arial" w:hAnsi="Arial Narrow" w:cs="Arial"/>
        </w:rPr>
      </w:pPr>
    </w:p>
    <w:p w14:paraId="6E2685E2"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No.13 </w:t>
      </w:r>
      <w:proofErr w:type="spellStart"/>
      <w:r w:rsidRPr="00A21189">
        <w:rPr>
          <w:rFonts w:ascii="Arial Narrow" w:eastAsia="Arial" w:hAnsi="Arial Narrow" w:cs="Arial"/>
        </w:rPr>
        <w:t>ELIMINADO_Cargo</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laboral de conformidad con el Artículo 97 de la LTAIPPDPEMO, Artículo 3 fracción VIII de la LPDPPSOEMO y Lineamiento Trigésimo Octavo fracción I. 5. de los LGMCDIEVP*.</w:t>
      </w:r>
    </w:p>
    <w:p w14:paraId="132A270F" w14:textId="77777777" w:rsidR="00661074" w:rsidRPr="00A21189" w:rsidRDefault="00661074" w:rsidP="0053544E">
      <w:pPr>
        <w:spacing w:after="0" w:line="240" w:lineRule="auto"/>
        <w:jc w:val="both"/>
        <w:rPr>
          <w:rFonts w:ascii="Arial Narrow" w:eastAsia="Arial" w:hAnsi="Arial Narrow" w:cs="Arial"/>
        </w:rPr>
      </w:pPr>
    </w:p>
    <w:p w14:paraId="11F8BB94"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No.14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6A618B16" w14:textId="77777777" w:rsidR="00661074" w:rsidRPr="00A21189" w:rsidRDefault="00661074" w:rsidP="0053544E">
      <w:pPr>
        <w:spacing w:after="0" w:line="240" w:lineRule="auto"/>
        <w:jc w:val="both"/>
        <w:rPr>
          <w:rFonts w:ascii="Arial Narrow" w:eastAsia="Arial" w:hAnsi="Arial Narrow" w:cs="Arial"/>
        </w:rPr>
      </w:pPr>
    </w:p>
    <w:p w14:paraId="6E9EA1C6"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No.15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664FE5FD" w14:textId="77777777" w:rsidR="00661074" w:rsidRPr="00A21189" w:rsidRDefault="00661074" w:rsidP="0053544E">
      <w:pPr>
        <w:spacing w:after="0" w:line="240" w:lineRule="auto"/>
        <w:jc w:val="both"/>
        <w:rPr>
          <w:rFonts w:ascii="Arial Narrow" w:eastAsia="Arial" w:hAnsi="Arial Narrow" w:cs="Arial"/>
        </w:rPr>
      </w:pPr>
    </w:p>
    <w:p w14:paraId="3582AB71"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No.16 </w:t>
      </w:r>
      <w:proofErr w:type="spellStart"/>
      <w:r w:rsidRPr="00A21189">
        <w:rPr>
          <w:rFonts w:ascii="Arial Narrow" w:eastAsia="Arial" w:hAnsi="Arial Narrow" w:cs="Arial"/>
        </w:rPr>
        <w:t>ELIMINADO_Cargo</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laboral de conformidad con el Artículo 97 de la LTAIPPDPEMO, Artículo 3 fracción VIII de la LPDPPSOEMO y Lineamiento Trigésimo Octavo fracción I. 5. de los LGMCDIEVP*.</w:t>
      </w:r>
    </w:p>
    <w:p w14:paraId="724E3E93" w14:textId="77777777" w:rsidR="00661074" w:rsidRPr="00A21189" w:rsidRDefault="00661074" w:rsidP="0053544E">
      <w:pPr>
        <w:spacing w:after="0" w:line="240" w:lineRule="auto"/>
        <w:jc w:val="both"/>
        <w:rPr>
          <w:rFonts w:ascii="Arial Narrow" w:eastAsia="Arial" w:hAnsi="Arial Narrow" w:cs="Arial"/>
        </w:rPr>
      </w:pPr>
    </w:p>
    <w:p w14:paraId="1F28B210"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No.17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00709F7C" w14:textId="77777777" w:rsidR="00661074" w:rsidRPr="00A21189" w:rsidRDefault="00661074" w:rsidP="0053544E">
      <w:pPr>
        <w:spacing w:after="0" w:line="240" w:lineRule="auto"/>
        <w:jc w:val="both"/>
        <w:rPr>
          <w:rFonts w:ascii="Arial Narrow" w:eastAsia="Arial" w:hAnsi="Arial Narrow" w:cs="Arial"/>
        </w:rPr>
      </w:pPr>
    </w:p>
    <w:p w14:paraId="3B034E13"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No.18 </w:t>
      </w:r>
      <w:proofErr w:type="spellStart"/>
      <w:r w:rsidRPr="00A21189">
        <w:rPr>
          <w:rFonts w:ascii="Arial Narrow" w:eastAsia="Arial" w:hAnsi="Arial Narrow" w:cs="Arial"/>
        </w:rPr>
        <w:t>ELIMINADO_Cargo</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laboral de conformidad con el Artículo 97 de la LTAIPPDPEMO, Artículo 3 fracción VIII de la LPDPPSOEMO y Lineamiento Trigésimo Octavo fracción I. 5. de los LGMCDIEVP*.</w:t>
      </w:r>
    </w:p>
    <w:p w14:paraId="3C3235CD" w14:textId="77777777" w:rsidR="00661074" w:rsidRPr="00A21189" w:rsidRDefault="00661074" w:rsidP="0053544E">
      <w:pPr>
        <w:spacing w:after="0" w:line="240" w:lineRule="auto"/>
        <w:jc w:val="both"/>
        <w:rPr>
          <w:rFonts w:ascii="Arial Narrow" w:eastAsia="Arial" w:hAnsi="Arial Narrow" w:cs="Arial"/>
        </w:rPr>
      </w:pPr>
    </w:p>
    <w:p w14:paraId="0412B2F7"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No.19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28B13F18" w14:textId="77777777" w:rsidR="00661074" w:rsidRPr="00A21189" w:rsidRDefault="00661074" w:rsidP="0053544E">
      <w:pPr>
        <w:spacing w:after="0" w:line="240" w:lineRule="auto"/>
        <w:jc w:val="both"/>
        <w:rPr>
          <w:rFonts w:ascii="Arial Narrow" w:eastAsia="Arial" w:hAnsi="Arial Narrow" w:cs="Arial"/>
        </w:rPr>
      </w:pPr>
    </w:p>
    <w:p w14:paraId="0C5D3E0B"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No.20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5EFFB132" w14:textId="77777777" w:rsidR="00661074" w:rsidRPr="00A21189" w:rsidRDefault="00661074" w:rsidP="0053544E">
      <w:pPr>
        <w:spacing w:after="0" w:line="240" w:lineRule="auto"/>
        <w:jc w:val="both"/>
        <w:rPr>
          <w:rFonts w:ascii="Arial Narrow" w:eastAsia="Arial" w:hAnsi="Arial Narrow" w:cs="Arial"/>
        </w:rPr>
      </w:pPr>
    </w:p>
    <w:p w14:paraId="66E8C4FB"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lastRenderedPageBreak/>
        <w:t xml:space="preserve">No.21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5BF8B18C" w14:textId="77777777" w:rsidR="00661074" w:rsidRPr="00A21189" w:rsidRDefault="00661074" w:rsidP="0053544E">
      <w:pPr>
        <w:spacing w:after="0" w:line="240" w:lineRule="auto"/>
        <w:jc w:val="both"/>
        <w:rPr>
          <w:rFonts w:ascii="Arial Narrow" w:eastAsia="Arial" w:hAnsi="Arial Narrow" w:cs="Arial"/>
        </w:rPr>
      </w:pPr>
    </w:p>
    <w:p w14:paraId="135AD6CE"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No.22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5CC0CC0E" w14:textId="77777777" w:rsidR="00661074" w:rsidRPr="00A21189" w:rsidRDefault="00661074" w:rsidP="0053544E">
      <w:pPr>
        <w:spacing w:after="0" w:line="240" w:lineRule="auto"/>
        <w:jc w:val="both"/>
        <w:rPr>
          <w:rFonts w:ascii="Arial Narrow" w:eastAsia="Arial" w:hAnsi="Arial Narrow" w:cs="Arial"/>
        </w:rPr>
      </w:pPr>
    </w:p>
    <w:p w14:paraId="324E6914"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No.23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04EFFA0B" w14:textId="77777777" w:rsidR="00661074" w:rsidRPr="00A21189" w:rsidRDefault="00661074" w:rsidP="0053544E">
      <w:pPr>
        <w:spacing w:after="0" w:line="240" w:lineRule="auto"/>
        <w:jc w:val="both"/>
        <w:rPr>
          <w:rFonts w:ascii="Arial Narrow" w:eastAsia="Arial" w:hAnsi="Arial Narrow" w:cs="Arial"/>
        </w:rPr>
      </w:pPr>
    </w:p>
    <w:p w14:paraId="3B0F09AE"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No.24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6B8C9428" w14:textId="77777777" w:rsidR="00661074" w:rsidRPr="00A21189" w:rsidRDefault="00661074" w:rsidP="0053544E">
      <w:pPr>
        <w:spacing w:after="0" w:line="240" w:lineRule="auto"/>
        <w:jc w:val="both"/>
        <w:rPr>
          <w:rFonts w:ascii="Arial Narrow" w:eastAsia="Arial" w:hAnsi="Arial Narrow" w:cs="Arial"/>
        </w:rPr>
      </w:pPr>
    </w:p>
    <w:p w14:paraId="1AB09E70"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No.25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129F9E9F" w14:textId="77777777" w:rsidR="00661074" w:rsidRPr="00A21189" w:rsidRDefault="00661074" w:rsidP="0053544E">
      <w:pPr>
        <w:spacing w:after="0" w:line="240" w:lineRule="auto"/>
        <w:jc w:val="both"/>
        <w:rPr>
          <w:rFonts w:ascii="Arial Narrow" w:eastAsia="Arial" w:hAnsi="Arial Narrow" w:cs="Arial"/>
        </w:rPr>
      </w:pPr>
    </w:p>
    <w:p w14:paraId="5644025B"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No.26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54E45B62" w14:textId="77777777" w:rsidR="00661074" w:rsidRPr="00A21189" w:rsidRDefault="00661074" w:rsidP="0053544E">
      <w:pPr>
        <w:spacing w:after="0" w:line="240" w:lineRule="auto"/>
        <w:jc w:val="both"/>
        <w:rPr>
          <w:rFonts w:ascii="Arial Narrow" w:eastAsia="Arial" w:hAnsi="Arial Narrow" w:cs="Arial"/>
        </w:rPr>
      </w:pPr>
    </w:p>
    <w:p w14:paraId="7A5FDC8F"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No.27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0F0EB925" w14:textId="77777777" w:rsidR="00661074" w:rsidRPr="00A21189" w:rsidRDefault="00661074" w:rsidP="0053544E">
      <w:pPr>
        <w:spacing w:after="0" w:line="240" w:lineRule="auto"/>
        <w:jc w:val="both"/>
        <w:rPr>
          <w:rFonts w:ascii="Arial Narrow" w:eastAsia="Arial" w:hAnsi="Arial Narrow" w:cs="Arial"/>
        </w:rPr>
      </w:pPr>
    </w:p>
    <w:p w14:paraId="03BEC85A"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No.28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58C8260D" w14:textId="77777777" w:rsidR="00661074" w:rsidRPr="00A21189" w:rsidRDefault="00661074" w:rsidP="0053544E">
      <w:pPr>
        <w:spacing w:after="0" w:line="240" w:lineRule="auto"/>
        <w:jc w:val="both"/>
        <w:rPr>
          <w:rFonts w:ascii="Arial Narrow" w:eastAsia="Arial" w:hAnsi="Arial Narrow" w:cs="Arial"/>
        </w:rPr>
      </w:pPr>
    </w:p>
    <w:p w14:paraId="26B9E413"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No.29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05013F2A" w14:textId="77777777" w:rsidR="00661074" w:rsidRPr="00A21189" w:rsidRDefault="00661074" w:rsidP="0053544E">
      <w:pPr>
        <w:spacing w:after="0" w:line="240" w:lineRule="auto"/>
        <w:jc w:val="both"/>
        <w:rPr>
          <w:rFonts w:ascii="Arial Narrow" w:eastAsia="Arial" w:hAnsi="Arial Narrow" w:cs="Arial"/>
        </w:rPr>
      </w:pPr>
    </w:p>
    <w:p w14:paraId="1F51A32D"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No.30 </w:t>
      </w:r>
      <w:proofErr w:type="spellStart"/>
      <w:r w:rsidRPr="00A21189">
        <w:rPr>
          <w:rFonts w:ascii="Arial Narrow" w:eastAsia="Arial" w:hAnsi="Arial Narrow" w:cs="Arial"/>
        </w:rPr>
        <w:t>ELIMINADO_Cargo</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laboral de conformidad con el Artículo 97 de la LTAIPPDPEMO, Artículo 3 fracción VIII de la LPDPPSOEMO y Lineamiento Trigésimo Octavo fracción I. 5. de los LGMCDIEVP*.</w:t>
      </w:r>
    </w:p>
    <w:p w14:paraId="4EBA2995" w14:textId="77777777" w:rsidR="00661074" w:rsidRPr="00A21189" w:rsidRDefault="00661074" w:rsidP="0053544E">
      <w:pPr>
        <w:spacing w:after="0" w:line="240" w:lineRule="auto"/>
        <w:jc w:val="both"/>
        <w:rPr>
          <w:rFonts w:ascii="Arial Narrow" w:eastAsia="Arial" w:hAnsi="Arial Narrow" w:cs="Arial"/>
        </w:rPr>
      </w:pPr>
    </w:p>
    <w:p w14:paraId="059B16D7"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No.31 </w:t>
      </w:r>
      <w:proofErr w:type="spellStart"/>
      <w:r w:rsidRPr="00A21189">
        <w:rPr>
          <w:rFonts w:ascii="Arial Narrow" w:eastAsia="Arial" w:hAnsi="Arial Narrow" w:cs="Arial"/>
        </w:rPr>
        <w:t>ELIMINADO_Cargo</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laboral de conformidad con el Artículo 97 de la LTAIPPDPEMO, Artículo 3 fracción VIII de la LPDPPSOEMO y Lineamiento Trigésimo Octavo fracción I. 5. de los LGMCDIEVP*.</w:t>
      </w:r>
    </w:p>
    <w:p w14:paraId="764FFFAD" w14:textId="77777777" w:rsidR="00661074" w:rsidRPr="00A21189" w:rsidRDefault="00661074" w:rsidP="0053544E">
      <w:pPr>
        <w:spacing w:after="0" w:line="240" w:lineRule="auto"/>
        <w:jc w:val="both"/>
        <w:rPr>
          <w:rFonts w:ascii="Arial Narrow" w:eastAsia="Arial" w:hAnsi="Arial Narrow" w:cs="Arial"/>
        </w:rPr>
      </w:pPr>
    </w:p>
    <w:p w14:paraId="5AB02E05"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lastRenderedPageBreak/>
        <w:t xml:space="preserve">No.32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0F190F0C" w14:textId="77777777" w:rsidR="00661074" w:rsidRPr="00A21189" w:rsidRDefault="00661074" w:rsidP="0053544E">
      <w:pPr>
        <w:spacing w:after="0" w:line="240" w:lineRule="auto"/>
        <w:jc w:val="both"/>
        <w:rPr>
          <w:rFonts w:ascii="Arial Narrow" w:eastAsia="Arial" w:hAnsi="Arial Narrow" w:cs="Arial"/>
        </w:rPr>
      </w:pPr>
    </w:p>
    <w:p w14:paraId="038565C0"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No.33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39A6790C" w14:textId="77777777" w:rsidR="00661074" w:rsidRPr="00A21189" w:rsidRDefault="00661074" w:rsidP="0053544E">
      <w:pPr>
        <w:spacing w:after="0" w:line="240" w:lineRule="auto"/>
        <w:jc w:val="both"/>
        <w:rPr>
          <w:rFonts w:ascii="Arial Narrow" w:eastAsia="Arial" w:hAnsi="Arial Narrow" w:cs="Arial"/>
        </w:rPr>
      </w:pPr>
    </w:p>
    <w:p w14:paraId="7F3D091D"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No.34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30E36FBC" w14:textId="77777777" w:rsidR="00661074" w:rsidRPr="00A21189" w:rsidRDefault="00661074" w:rsidP="0053544E">
      <w:pPr>
        <w:spacing w:after="0" w:line="240" w:lineRule="auto"/>
        <w:jc w:val="both"/>
        <w:rPr>
          <w:rFonts w:ascii="Arial Narrow" w:eastAsia="Arial" w:hAnsi="Arial Narrow" w:cs="Arial"/>
        </w:rPr>
      </w:pPr>
    </w:p>
    <w:p w14:paraId="2CFABE89"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No.35 </w:t>
      </w:r>
      <w:proofErr w:type="spellStart"/>
      <w:r w:rsidRPr="00A21189">
        <w:rPr>
          <w:rFonts w:ascii="Arial Narrow" w:eastAsia="Arial" w:hAnsi="Arial Narrow" w:cs="Arial"/>
        </w:rPr>
        <w:t>ELIMINADO_Cargo</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laboral de conformidad con el Artículo 97 de la LTAIPPDPEMO, Artículo 3 fracción VIII de la LPDPPSOEMO y Lineamiento Trigésimo Octavo fracción I. 5. de los LGMCDIEVP*.</w:t>
      </w:r>
    </w:p>
    <w:p w14:paraId="17C1EC08" w14:textId="77777777" w:rsidR="00661074" w:rsidRPr="00A21189" w:rsidRDefault="00661074" w:rsidP="0053544E">
      <w:pPr>
        <w:spacing w:after="0" w:line="240" w:lineRule="auto"/>
        <w:jc w:val="both"/>
        <w:rPr>
          <w:rFonts w:ascii="Arial Narrow" w:eastAsia="Arial" w:hAnsi="Arial Narrow" w:cs="Arial"/>
        </w:rPr>
      </w:pPr>
    </w:p>
    <w:p w14:paraId="6934F4D9"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No.36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7860EEB8" w14:textId="77777777" w:rsidR="00661074" w:rsidRPr="00A21189" w:rsidRDefault="00661074" w:rsidP="0053544E">
      <w:pPr>
        <w:spacing w:after="0" w:line="240" w:lineRule="auto"/>
        <w:jc w:val="both"/>
        <w:rPr>
          <w:rFonts w:ascii="Arial Narrow" w:eastAsia="Arial" w:hAnsi="Arial Narrow" w:cs="Arial"/>
        </w:rPr>
      </w:pPr>
    </w:p>
    <w:p w14:paraId="16551419"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No.37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27AF0591" w14:textId="77777777" w:rsidR="00661074" w:rsidRPr="00A21189" w:rsidRDefault="00661074" w:rsidP="0053544E">
      <w:pPr>
        <w:spacing w:after="0" w:line="240" w:lineRule="auto"/>
        <w:jc w:val="both"/>
        <w:rPr>
          <w:rFonts w:ascii="Arial Narrow" w:eastAsia="Arial" w:hAnsi="Arial Narrow" w:cs="Arial"/>
        </w:rPr>
      </w:pPr>
    </w:p>
    <w:p w14:paraId="68895D13"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No.38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2AC0E50D" w14:textId="77777777" w:rsidR="00661074" w:rsidRPr="00A21189" w:rsidRDefault="00661074" w:rsidP="0053544E">
      <w:pPr>
        <w:spacing w:after="0" w:line="240" w:lineRule="auto"/>
        <w:jc w:val="both"/>
        <w:rPr>
          <w:rFonts w:ascii="Arial Narrow" w:eastAsia="Arial" w:hAnsi="Arial Narrow" w:cs="Arial"/>
        </w:rPr>
      </w:pPr>
    </w:p>
    <w:p w14:paraId="447BBFBF"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No.39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44D51CE5" w14:textId="77777777" w:rsidR="00661074" w:rsidRPr="00A21189" w:rsidRDefault="00661074" w:rsidP="0053544E">
      <w:pPr>
        <w:spacing w:after="0" w:line="240" w:lineRule="auto"/>
        <w:jc w:val="both"/>
        <w:rPr>
          <w:rFonts w:ascii="Arial Narrow" w:eastAsia="Arial" w:hAnsi="Arial Narrow" w:cs="Arial"/>
        </w:rPr>
      </w:pPr>
    </w:p>
    <w:p w14:paraId="5CBE88F8"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No.40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5FC83F39" w14:textId="77777777" w:rsidR="00661074" w:rsidRPr="00A21189" w:rsidRDefault="00661074" w:rsidP="0053544E">
      <w:pPr>
        <w:spacing w:after="0" w:line="240" w:lineRule="auto"/>
        <w:jc w:val="both"/>
        <w:rPr>
          <w:rFonts w:ascii="Arial Narrow" w:eastAsia="Arial" w:hAnsi="Arial Narrow" w:cs="Arial"/>
        </w:rPr>
      </w:pPr>
    </w:p>
    <w:p w14:paraId="65E1869A"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No.41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4626AB84" w14:textId="77777777" w:rsidR="00661074" w:rsidRPr="00A21189" w:rsidRDefault="00661074" w:rsidP="0053544E">
      <w:pPr>
        <w:spacing w:after="0" w:line="240" w:lineRule="auto"/>
        <w:jc w:val="both"/>
        <w:rPr>
          <w:rFonts w:ascii="Arial Narrow" w:eastAsia="Arial" w:hAnsi="Arial Narrow" w:cs="Arial"/>
        </w:rPr>
      </w:pPr>
    </w:p>
    <w:p w14:paraId="41299A5C"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No.42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2D74A6F9" w14:textId="77777777" w:rsidR="00661074" w:rsidRPr="00A21189" w:rsidRDefault="00661074" w:rsidP="0053544E">
      <w:pPr>
        <w:spacing w:after="0" w:line="240" w:lineRule="auto"/>
        <w:jc w:val="both"/>
        <w:rPr>
          <w:rFonts w:ascii="Arial Narrow" w:eastAsia="Arial" w:hAnsi="Arial Narrow" w:cs="Arial"/>
        </w:rPr>
      </w:pPr>
    </w:p>
    <w:p w14:paraId="4724C1E0"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lastRenderedPageBreak/>
        <w:t xml:space="preserve">No.43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5C351743" w14:textId="77777777" w:rsidR="00661074" w:rsidRPr="00A21189" w:rsidRDefault="00661074" w:rsidP="0053544E">
      <w:pPr>
        <w:spacing w:after="0" w:line="240" w:lineRule="auto"/>
        <w:jc w:val="both"/>
        <w:rPr>
          <w:rFonts w:ascii="Arial Narrow" w:eastAsia="Arial" w:hAnsi="Arial Narrow" w:cs="Arial"/>
        </w:rPr>
      </w:pPr>
    </w:p>
    <w:p w14:paraId="45622AC8"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No.44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1F22AFF9" w14:textId="77777777" w:rsidR="00661074" w:rsidRPr="00A21189" w:rsidRDefault="00661074" w:rsidP="0053544E">
      <w:pPr>
        <w:spacing w:after="0" w:line="240" w:lineRule="auto"/>
        <w:jc w:val="both"/>
        <w:rPr>
          <w:rFonts w:ascii="Arial Narrow" w:eastAsia="Arial" w:hAnsi="Arial Narrow" w:cs="Arial"/>
        </w:rPr>
      </w:pPr>
    </w:p>
    <w:p w14:paraId="244E27DE"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No.45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1BB3892D" w14:textId="77777777" w:rsidR="00661074" w:rsidRPr="00A21189" w:rsidRDefault="00661074" w:rsidP="0053544E">
      <w:pPr>
        <w:spacing w:after="0" w:line="240" w:lineRule="auto"/>
        <w:jc w:val="both"/>
        <w:rPr>
          <w:rFonts w:ascii="Arial Narrow" w:eastAsia="Arial" w:hAnsi="Arial Narrow" w:cs="Arial"/>
        </w:rPr>
      </w:pPr>
    </w:p>
    <w:p w14:paraId="20B7358F"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No.46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06F503A8" w14:textId="77777777" w:rsidR="00661074" w:rsidRPr="00A21189" w:rsidRDefault="00661074" w:rsidP="0053544E">
      <w:pPr>
        <w:spacing w:after="0" w:line="240" w:lineRule="auto"/>
        <w:jc w:val="both"/>
        <w:rPr>
          <w:rFonts w:ascii="Arial Narrow" w:eastAsia="Arial" w:hAnsi="Arial Narrow" w:cs="Arial"/>
        </w:rPr>
      </w:pPr>
    </w:p>
    <w:p w14:paraId="672D2C2F"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No.47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1A9D5473" w14:textId="77777777" w:rsidR="00661074" w:rsidRPr="00A21189" w:rsidRDefault="00661074" w:rsidP="0053544E">
      <w:pPr>
        <w:spacing w:after="0" w:line="240" w:lineRule="auto"/>
        <w:jc w:val="both"/>
        <w:rPr>
          <w:rFonts w:ascii="Arial Narrow" w:eastAsia="Arial" w:hAnsi="Arial Narrow" w:cs="Arial"/>
        </w:rPr>
      </w:pPr>
    </w:p>
    <w:p w14:paraId="11395003"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No.48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6B57AAEB" w14:textId="77777777" w:rsidR="00661074" w:rsidRPr="00A21189" w:rsidRDefault="00661074" w:rsidP="0053544E">
      <w:pPr>
        <w:spacing w:after="0" w:line="240" w:lineRule="auto"/>
        <w:jc w:val="both"/>
        <w:rPr>
          <w:rFonts w:ascii="Arial Narrow" w:eastAsia="Arial" w:hAnsi="Arial Narrow" w:cs="Arial"/>
        </w:rPr>
      </w:pPr>
    </w:p>
    <w:p w14:paraId="66B0A0BE"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No.49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02E251AF" w14:textId="77777777" w:rsidR="00661074" w:rsidRPr="00A21189" w:rsidRDefault="00661074" w:rsidP="0053544E">
      <w:pPr>
        <w:spacing w:after="0" w:line="240" w:lineRule="auto"/>
        <w:jc w:val="both"/>
        <w:rPr>
          <w:rFonts w:ascii="Arial Narrow" w:eastAsia="Arial" w:hAnsi="Arial Narrow" w:cs="Arial"/>
        </w:rPr>
      </w:pPr>
    </w:p>
    <w:p w14:paraId="08862EE6"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No.50 </w:t>
      </w:r>
      <w:proofErr w:type="spellStart"/>
      <w:r w:rsidRPr="00A21189">
        <w:rPr>
          <w:rFonts w:ascii="Arial Narrow" w:eastAsia="Arial" w:hAnsi="Arial Narrow" w:cs="Arial"/>
        </w:rPr>
        <w:t>ELIMINADO_Cargo</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laboral de conformidad con el Artículo 97 de la LTAIPPDPEMO, Artículo 3 fracción VIII de la LPDPPSOEMO y Lineamiento Trigésimo Octavo fracción I. 5. de los LGMCDIEVP*.</w:t>
      </w:r>
    </w:p>
    <w:p w14:paraId="10F0C9EA" w14:textId="77777777" w:rsidR="00661074" w:rsidRPr="00A21189" w:rsidRDefault="00661074" w:rsidP="0053544E">
      <w:pPr>
        <w:spacing w:after="0" w:line="240" w:lineRule="auto"/>
        <w:jc w:val="both"/>
        <w:rPr>
          <w:rFonts w:ascii="Arial Narrow" w:eastAsia="Arial" w:hAnsi="Arial Narrow" w:cs="Arial"/>
        </w:rPr>
      </w:pPr>
    </w:p>
    <w:p w14:paraId="602132C1"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No.51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7A4F1A7A" w14:textId="77777777" w:rsidR="00661074" w:rsidRPr="00A21189" w:rsidRDefault="00661074" w:rsidP="0053544E">
      <w:pPr>
        <w:spacing w:after="0" w:line="240" w:lineRule="auto"/>
        <w:jc w:val="both"/>
        <w:rPr>
          <w:rFonts w:ascii="Arial Narrow" w:eastAsia="Arial" w:hAnsi="Arial Narrow" w:cs="Arial"/>
        </w:rPr>
      </w:pPr>
    </w:p>
    <w:p w14:paraId="66F74BB1"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No.52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358CBBAD" w14:textId="77777777" w:rsidR="00661074" w:rsidRPr="00A21189" w:rsidRDefault="00661074" w:rsidP="0053544E">
      <w:pPr>
        <w:spacing w:after="0" w:line="240" w:lineRule="auto"/>
        <w:jc w:val="both"/>
        <w:rPr>
          <w:rFonts w:ascii="Arial Narrow" w:eastAsia="Arial" w:hAnsi="Arial Narrow" w:cs="Arial"/>
        </w:rPr>
      </w:pPr>
    </w:p>
    <w:p w14:paraId="6F408834"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No.53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7CD31D0C" w14:textId="77777777" w:rsidR="00661074" w:rsidRPr="00A21189" w:rsidRDefault="00661074" w:rsidP="0053544E">
      <w:pPr>
        <w:spacing w:after="0" w:line="240" w:lineRule="auto"/>
        <w:jc w:val="both"/>
        <w:rPr>
          <w:rFonts w:ascii="Arial Narrow" w:eastAsia="Arial" w:hAnsi="Arial Narrow" w:cs="Arial"/>
        </w:rPr>
      </w:pPr>
    </w:p>
    <w:p w14:paraId="54562D99"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lastRenderedPageBreak/>
        <w:t xml:space="preserve">No.54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30C7DE10" w14:textId="77777777" w:rsidR="00661074" w:rsidRPr="00A21189" w:rsidRDefault="00661074" w:rsidP="0053544E">
      <w:pPr>
        <w:spacing w:after="0" w:line="240" w:lineRule="auto"/>
        <w:jc w:val="both"/>
        <w:rPr>
          <w:rFonts w:ascii="Arial Narrow" w:eastAsia="Arial" w:hAnsi="Arial Narrow" w:cs="Arial"/>
        </w:rPr>
      </w:pPr>
    </w:p>
    <w:p w14:paraId="75ECBD22"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No.55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02BF4A20" w14:textId="77777777" w:rsidR="00661074" w:rsidRPr="00A21189" w:rsidRDefault="00661074" w:rsidP="0053544E">
      <w:pPr>
        <w:spacing w:after="0" w:line="240" w:lineRule="auto"/>
        <w:jc w:val="both"/>
        <w:rPr>
          <w:rFonts w:ascii="Arial Narrow" w:eastAsia="Arial" w:hAnsi="Arial Narrow" w:cs="Arial"/>
        </w:rPr>
      </w:pPr>
    </w:p>
    <w:p w14:paraId="23FB1918"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No.56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25002009" w14:textId="77777777" w:rsidR="00661074" w:rsidRPr="00A21189" w:rsidRDefault="00661074" w:rsidP="0053544E">
      <w:pPr>
        <w:spacing w:after="0" w:line="240" w:lineRule="auto"/>
        <w:jc w:val="both"/>
        <w:rPr>
          <w:rFonts w:ascii="Arial Narrow" w:eastAsia="Arial" w:hAnsi="Arial Narrow" w:cs="Arial"/>
        </w:rPr>
      </w:pPr>
    </w:p>
    <w:p w14:paraId="48D679F0"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No.57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0C444CCB" w14:textId="77777777" w:rsidR="00661074" w:rsidRPr="00A21189" w:rsidRDefault="00661074" w:rsidP="0053544E">
      <w:pPr>
        <w:spacing w:after="0" w:line="240" w:lineRule="auto"/>
        <w:jc w:val="both"/>
        <w:rPr>
          <w:rFonts w:ascii="Arial Narrow" w:eastAsia="Arial" w:hAnsi="Arial Narrow" w:cs="Arial"/>
        </w:rPr>
      </w:pPr>
    </w:p>
    <w:p w14:paraId="3BBF3A14"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No.58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27B17477" w14:textId="77777777" w:rsidR="00661074" w:rsidRPr="00A21189" w:rsidRDefault="00661074" w:rsidP="0053544E">
      <w:pPr>
        <w:spacing w:after="0" w:line="240" w:lineRule="auto"/>
        <w:jc w:val="both"/>
        <w:rPr>
          <w:rFonts w:ascii="Arial Narrow" w:eastAsia="Arial" w:hAnsi="Arial Narrow" w:cs="Arial"/>
        </w:rPr>
      </w:pPr>
    </w:p>
    <w:p w14:paraId="1713459F"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No.59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38687776" w14:textId="77777777" w:rsidR="00661074" w:rsidRPr="00A21189" w:rsidRDefault="00661074" w:rsidP="0053544E">
      <w:pPr>
        <w:spacing w:after="0" w:line="240" w:lineRule="auto"/>
        <w:jc w:val="both"/>
        <w:rPr>
          <w:rFonts w:ascii="Arial Narrow" w:eastAsia="Arial" w:hAnsi="Arial Narrow" w:cs="Arial"/>
        </w:rPr>
      </w:pPr>
    </w:p>
    <w:p w14:paraId="1DE4AE56"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No.60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62DC50EC" w14:textId="77777777" w:rsidR="00661074" w:rsidRPr="00A21189" w:rsidRDefault="00661074" w:rsidP="0053544E">
      <w:pPr>
        <w:spacing w:after="0" w:line="240" w:lineRule="auto"/>
        <w:jc w:val="both"/>
        <w:rPr>
          <w:rFonts w:ascii="Arial Narrow" w:eastAsia="Arial" w:hAnsi="Arial Narrow" w:cs="Arial"/>
        </w:rPr>
      </w:pPr>
    </w:p>
    <w:p w14:paraId="668F10B4"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No.61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7CA8BF0D" w14:textId="77777777" w:rsidR="00661074" w:rsidRPr="00A21189" w:rsidRDefault="00661074" w:rsidP="0053544E">
      <w:pPr>
        <w:spacing w:after="0" w:line="240" w:lineRule="auto"/>
        <w:jc w:val="both"/>
        <w:rPr>
          <w:rFonts w:ascii="Arial Narrow" w:eastAsia="Arial" w:hAnsi="Arial Narrow" w:cs="Arial"/>
        </w:rPr>
      </w:pPr>
    </w:p>
    <w:p w14:paraId="46ED798C"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No.62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43B5E097" w14:textId="77777777" w:rsidR="00661074" w:rsidRPr="00A21189" w:rsidRDefault="00661074" w:rsidP="0053544E">
      <w:pPr>
        <w:spacing w:after="0" w:line="240" w:lineRule="auto"/>
        <w:jc w:val="both"/>
        <w:rPr>
          <w:rFonts w:ascii="Arial Narrow" w:eastAsia="Arial" w:hAnsi="Arial Narrow" w:cs="Arial"/>
        </w:rPr>
      </w:pPr>
    </w:p>
    <w:p w14:paraId="52E71685"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No.63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746A4F62" w14:textId="77777777" w:rsidR="00661074" w:rsidRPr="00A21189" w:rsidRDefault="00661074" w:rsidP="0053544E">
      <w:pPr>
        <w:spacing w:after="0" w:line="240" w:lineRule="auto"/>
        <w:jc w:val="both"/>
        <w:rPr>
          <w:rFonts w:ascii="Arial Narrow" w:eastAsia="Arial" w:hAnsi="Arial Narrow" w:cs="Arial"/>
        </w:rPr>
      </w:pPr>
    </w:p>
    <w:p w14:paraId="6594C3DB"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No.64 </w:t>
      </w:r>
      <w:proofErr w:type="spellStart"/>
      <w:r w:rsidRPr="00A21189">
        <w:rPr>
          <w:rFonts w:ascii="Arial Narrow" w:eastAsia="Arial" w:hAnsi="Arial Narrow" w:cs="Arial"/>
        </w:rPr>
        <w:t>ELIMINADO_Cargo</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laboral de conformidad con el Artículo 97 de la LTAIPPDPEMO, Artículo 3 fracción VIII de la LPDPPSOEMO y Lineamiento Trigésimo Octavo fracción I. 5. de los LGMCDIEVP*.</w:t>
      </w:r>
    </w:p>
    <w:p w14:paraId="5834CE0F" w14:textId="77777777" w:rsidR="00661074" w:rsidRPr="00A21189" w:rsidRDefault="00661074" w:rsidP="0053544E">
      <w:pPr>
        <w:spacing w:after="0" w:line="240" w:lineRule="auto"/>
        <w:jc w:val="both"/>
        <w:rPr>
          <w:rFonts w:ascii="Arial Narrow" w:eastAsia="Arial" w:hAnsi="Arial Narrow" w:cs="Arial"/>
        </w:rPr>
      </w:pPr>
    </w:p>
    <w:p w14:paraId="721B5960"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lastRenderedPageBreak/>
        <w:t xml:space="preserve">No.65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2F6D7C6E" w14:textId="77777777" w:rsidR="00661074" w:rsidRPr="00A21189" w:rsidRDefault="00661074" w:rsidP="0053544E">
      <w:pPr>
        <w:spacing w:after="0" w:line="240" w:lineRule="auto"/>
        <w:jc w:val="both"/>
        <w:rPr>
          <w:rFonts w:ascii="Arial Narrow" w:eastAsia="Arial" w:hAnsi="Arial Narrow" w:cs="Arial"/>
        </w:rPr>
      </w:pPr>
    </w:p>
    <w:p w14:paraId="08E545F2"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No.66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79B7CAB0" w14:textId="77777777" w:rsidR="00661074" w:rsidRPr="00A21189" w:rsidRDefault="00661074" w:rsidP="0053544E">
      <w:pPr>
        <w:spacing w:after="0" w:line="240" w:lineRule="auto"/>
        <w:jc w:val="both"/>
        <w:rPr>
          <w:rFonts w:ascii="Arial Narrow" w:eastAsia="Arial" w:hAnsi="Arial Narrow" w:cs="Arial"/>
        </w:rPr>
      </w:pPr>
    </w:p>
    <w:p w14:paraId="61C0A92B"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No.67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64FE5180" w14:textId="77777777" w:rsidR="00661074" w:rsidRPr="00A21189" w:rsidRDefault="00661074" w:rsidP="0053544E">
      <w:pPr>
        <w:spacing w:after="0" w:line="240" w:lineRule="auto"/>
        <w:jc w:val="both"/>
        <w:rPr>
          <w:rFonts w:ascii="Arial Narrow" w:eastAsia="Arial" w:hAnsi="Arial Narrow" w:cs="Arial"/>
        </w:rPr>
      </w:pPr>
    </w:p>
    <w:p w14:paraId="4873C198"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No.68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16BC48D7" w14:textId="77777777" w:rsidR="00661074" w:rsidRPr="00A21189" w:rsidRDefault="00661074" w:rsidP="0053544E">
      <w:pPr>
        <w:spacing w:after="0" w:line="240" w:lineRule="auto"/>
        <w:jc w:val="both"/>
        <w:rPr>
          <w:rFonts w:ascii="Arial Narrow" w:eastAsia="Arial" w:hAnsi="Arial Narrow" w:cs="Arial"/>
        </w:rPr>
      </w:pPr>
    </w:p>
    <w:p w14:paraId="666A4064"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No.69 </w:t>
      </w:r>
      <w:proofErr w:type="spellStart"/>
      <w:r w:rsidRPr="00A21189">
        <w:rPr>
          <w:rFonts w:ascii="Arial Narrow" w:eastAsia="Arial" w:hAnsi="Arial Narrow" w:cs="Arial"/>
        </w:rPr>
        <w:t>ELIMINADO_el_nombre_de_la_parte_quejosa</w:t>
      </w:r>
      <w:proofErr w:type="spellEnd"/>
      <w:r w:rsidRPr="00A21189">
        <w:rPr>
          <w:rFonts w:ascii="Arial Narrow" w:eastAsia="Arial" w:hAnsi="Arial Narrow" w:cs="Arial"/>
        </w:rPr>
        <w:t xml:space="preserve"> en 3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identificativo de conformidad con el Artículo 97 de la LTAIPPDPEMO, Artículo 3 fracción VIII de la LPDPPSOEMO y Lineamiento Trigésimo Octavo fracción I. 1. de los LGMCDIEVP*.</w:t>
      </w:r>
    </w:p>
    <w:p w14:paraId="31E7F28D" w14:textId="77777777" w:rsidR="00661074" w:rsidRPr="00A21189" w:rsidRDefault="00661074" w:rsidP="0053544E">
      <w:pPr>
        <w:spacing w:after="0" w:line="240" w:lineRule="auto"/>
        <w:jc w:val="both"/>
        <w:rPr>
          <w:rFonts w:ascii="Arial Narrow" w:eastAsia="Arial" w:hAnsi="Arial Narrow" w:cs="Arial"/>
        </w:rPr>
      </w:pPr>
    </w:p>
    <w:p w14:paraId="23169CDF"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No.70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2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779C93EC" w14:textId="77777777" w:rsidR="00661074" w:rsidRPr="00A21189" w:rsidRDefault="00661074" w:rsidP="0053544E">
      <w:pPr>
        <w:spacing w:after="0" w:line="240" w:lineRule="auto"/>
        <w:jc w:val="both"/>
        <w:rPr>
          <w:rFonts w:ascii="Arial Narrow" w:eastAsia="Arial" w:hAnsi="Arial Narrow" w:cs="Arial"/>
        </w:rPr>
      </w:pPr>
    </w:p>
    <w:p w14:paraId="33D1751C"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No.71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145B4F18" w14:textId="77777777" w:rsidR="00661074" w:rsidRPr="00A21189" w:rsidRDefault="00661074" w:rsidP="0053544E">
      <w:pPr>
        <w:spacing w:after="0" w:line="240" w:lineRule="auto"/>
        <w:jc w:val="both"/>
        <w:rPr>
          <w:rFonts w:ascii="Arial Narrow" w:eastAsia="Arial" w:hAnsi="Arial Narrow" w:cs="Arial"/>
        </w:rPr>
      </w:pPr>
    </w:p>
    <w:p w14:paraId="3798E7B4"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No.72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423BA8D7" w14:textId="77777777" w:rsidR="00661074" w:rsidRPr="00A21189" w:rsidRDefault="00661074" w:rsidP="0053544E">
      <w:pPr>
        <w:spacing w:after="0" w:line="240" w:lineRule="auto"/>
        <w:jc w:val="both"/>
        <w:rPr>
          <w:rFonts w:ascii="Arial Narrow" w:eastAsia="Arial" w:hAnsi="Arial Narrow" w:cs="Arial"/>
        </w:rPr>
      </w:pPr>
    </w:p>
    <w:p w14:paraId="6A255953"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No.73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085104A5" w14:textId="77777777" w:rsidR="00661074" w:rsidRPr="00A21189" w:rsidRDefault="00661074" w:rsidP="0053544E">
      <w:pPr>
        <w:spacing w:after="0" w:line="240" w:lineRule="auto"/>
        <w:jc w:val="both"/>
        <w:rPr>
          <w:rFonts w:ascii="Arial Narrow" w:eastAsia="Arial" w:hAnsi="Arial Narrow" w:cs="Arial"/>
        </w:rPr>
      </w:pPr>
    </w:p>
    <w:p w14:paraId="3CF3F9CD" w14:textId="77777777" w:rsidR="00661074" w:rsidRPr="00A21189" w:rsidRDefault="00661074" w:rsidP="0053544E">
      <w:pPr>
        <w:spacing w:after="0" w:line="240" w:lineRule="auto"/>
        <w:jc w:val="both"/>
        <w:rPr>
          <w:rFonts w:ascii="Arial Narrow" w:eastAsia="Arial" w:hAnsi="Arial Narrow" w:cs="Arial"/>
        </w:rPr>
      </w:pPr>
      <w:r w:rsidRPr="00A21189">
        <w:rPr>
          <w:rFonts w:ascii="Arial Narrow" w:eastAsia="Arial" w:hAnsi="Arial Narrow" w:cs="Arial"/>
        </w:rPr>
        <w:t xml:space="preserve">No.74 </w:t>
      </w:r>
      <w:proofErr w:type="spellStart"/>
      <w:r w:rsidRPr="00A21189">
        <w:rPr>
          <w:rFonts w:ascii="Arial Narrow" w:eastAsia="Arial" w:hAnsi="Arial Narrow" w:cs="Arial"/>
        </w:rPr>
        <w:t>ELIMINADO_el_número_de_expediente_antecedente</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sobre situación jurídica o legal de conformidad con el Artículo 97 de la LTAIPPDPEMO, Artículo 3 fracción VIII de la LPDPPSOEMO y Lineamiento Trigésimo Octavo fracción I. 7. de los LGMCDIEVP*.</w:t>
      </w:r>
    </w:p>
    <w:p w14:paraId="3307D938" w14:textId="77777777" w:rsidR="00661074" w:rsidRPr="00A21189" w:rsidRDefault="00661074" w:rsidP="0053544E">
      <w:pPr>
        <w:spacing w:after="0" w:line="240" w:lineRule="auto"/>
        <w:jc w:val="both"/>
        <w:rPr>
          <w:rFonts w:ascii="Arial Narrow" w:eastAsia="Arial" w:hAnsi="Arial Narrow" w:cs="Arial"/>
        </w:rPr>
      </w:pPr>
    </w:p>
    <w:p w14:paraId="5648FD88" w14:textId="0D4CB96C" w:rsidR="001F2AC2" w:rsidRDefault="00661074" w:rsidP="00A15639">
      <w:pPr>
        <w:spacing w:after="0" w:line="240" w:lineRule="auto"/>
        <w:jc w:val="both"/>
        <w:rPr>
          <w:rFonts w:ascii="Arial" w:eastAsia="Arial" w:hAnsi="Arial" w:cs="Arial"/>
          <w:sz w:val="24"/>
          <w:szCs w:val="24"/>
        </w:rPr>
      </w:pPr>
      <w:r w:rsidRPr="00A21189">
        <w:rPr>
          <w:rFonts w:ascii="Arial Narrow" w:eastAsia="Arial" w:hAnsi="Arial Narrow" w:cs="Arial"/>
        </w:rPr>
        <w:t xml:space="preserve">No.75 </w:t>
      </w:r>
      <w:proofErr w:type="spellStart"/>
      <w:r w:rsidRPr="00A21189">
        <w:rPr>
          <w:rFonts w:ascii="Arial Narrow" w:eastAsia="Arial" w:hAnsi="Arial Narrow" w:cs="Arial"/>
        </w:rPr>
        <w:t>ELIMINADO_el_nombre_de_la_parte_quejosa</w:t>
      </w:r>
      <w:proofErr w:type="spellEnd"/>
      <w:r w:rsidRPr="00A21189">
        <w:rPr>
          <w:rFonts w:ascii="Arial Narrow" w:eastAsia="Arial" w:hAnsi="Arial Narrow" w:cs="Arial"/>
        </w:rPr>
        <w:t xml:space="preserve"> en 1 </w:t>
      </w:r>
      <w:proofErr w:type="spellStart"/>
      <w:r w:rsidRPr="00A21189">
        <w:rPr>
          <w:rFonts w:ascii="Arial Narrow" w:eastAsia="Arial" w:hAnsi="Arial Narrow" w:cs="Arial"/>
        </w:rPr>
        <w:t>renglon</w:t>
      </w:r>
      <w:proofErr w:type="spellEnd"/>
      <w:r w:rsidRPr="00A21189">
        <w:rPr>
          <w:rFonts w:ascii="Arial Narrow" w:eastAsia="Arial" w:hAnsi="Arial Narrow" w:cs="Arial"/>
        </w:rPr>
        <w:t>(es) por ser un dato personal identificativo de conformidad con el Artículo 97 de la LTAIPPDPEMO, Artículo 3 fracción VIII de la LPDPPSOEMO y Lineamiento Trigésimo Octavo fracción I. 1. de los LGMCDIEVP*.</w:t>
      </w:r>
    </w:p>
    <w:sectPr w:rsidR="001F2AC2">
      <w:footerReference w:type="default" r:id="rId16"/>
      <w:pgSz w:w="12240" w:h="18720" w:code="14"/>
      <w:pgMar w:top="3119" w:right="1418" w:bottom="1701" w:left="2835" w:header="709" w:footer="709"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97AE6" w14:textId="77777777" w:rsidR="009B0F2E" w:rsidRDefault="009B0F2E">
      <w:pPr>
        <w:spacing w:after="0" w:line="240" w:lineRule="auto"/>
      </w:pPr>
      <w:r>
        <w:separator/>
      </w:r>
    </w:p>
  </w:endnote>
  <w:endnote w:type="continuationSeparator" w:id="0">
    <w:p w14:paraId="23BDF056" w14:textId="77777777" w:rsidR="009B0F2E" w:rsidRDefault="009B0F2E">
      <w:pPr>
        <w:spacing w:after="0" w:line="240" w:lineRule="auto"/>
      </w:pPr>
      <w:r>
        <w:continuationSeparator/>
      </w:r>
    </w:p>
  </w:endnote>
  <w:endnote w:type="continuationNotice" w:id="1">
    <w:p w14:paraId="1D1FCEF4" w14:textId="77777777" w:rsidR="009B0F2E" w:rsidRDefault="009B0F2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Univers">
    <w:charset w:val="00"/>
    <w:family w:val="swiss"/>
    <w:pitch w:val="variable"/>
    <w:sig w:usb0="80000287" w:usb1="00000000" w:usb2="00000000" w:usb3="00000000" w:csb0="0000000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8FD99" w14:textId="77777777" w:rsidR="001F2AC2" w:rsidRDefault="001D2D9C">
    <w:pPr>
      <w:pBdr>
        <w:top w:val="nil"/>
        <w:left w:val="nil"/>
        <w:bottom w:val="nil"/>
        <w:right w:val="nil"/>
        <w:between w:val="nil"/>
      </w:pBdr>
      <w:tabs>
        <w:tab w:val="center" w:pos="4419"/>
        <w:tab w:val="right" w:pos="8838"/>
      </w:tabs>
      <w:spacing w:after="0" w:line="240" w:lineRule="auto"/>
      <w:rPr>
        <w:color w:val="000000"/>
      </w:rPr>
    </w:pPr>
    <w:r>
      <w:rPr>
        <w:color w:val="000000"/>
      </w:rPr>
      <w:fldChar w:fldCharType="begin"/>
    </w:r>
    <w:r>
      <w:rPr>
        <w:color w:val="000000"/>
      </w:rPr>
      <w:instrText>PAGE</w:instrText>
    </w:r>
    <w:r>
      <w:rPr>
        <w:color w:val="000000"/>
      </w:rPr>
      <w:fldChar w:fldCharType="end"/>
    </w:r>
  </w:p>
  <w:p w14:paraId="5648FD9A" w14:textId="77777777" w:rsidR="001F2AC2" w:rsidRDefault="001F2AC2">
    <w:pPr>
      <w:pBdr>
        <w:top w:val="nil"/>
        <w:left w:val="nil"/>
        <w:bottom w:val="nil"/>
        <w:right w:val="nil"/>
        <w:between w:val="nil"/>
      </w:pBdr>
      <w:tabs>
        <w:tab w:val="center" w:pos="4419"/>
        <w:tab w:val="right" w:pos="8838"/>
      </w:tabs>
      <w:spacing w:after="0" w:line="240" w:lineRule="auto"/>
      <w:ind w:right="360" w:firstLine="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0437E" w14:textId="77777777" w:rsidR="00A21189" w:rsidRDefault="00A21189" w:rsidP="00A21189">
    <w:pPr>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fldChar w:fldCharType="begin"/>
    </w:r>
    <w:r>
      <w:rPr>
        <w:rFonts w:ascii="Arial Narrow" w:eastAsia="Arial Narrow" w:hAnsi="Arial Narrow" w:cs="Arial Narrow"/>
        <w:color w:val="000000"/>
        <w:sz w:val="20"/>
        <w:szCs w:val="20"/>
      </w:rPr>
      <w:instrText>PAGE</w:instrText>
    </w:r>
    <w:r>
      <w:rPr>
        <w:rFonts w:ascii="Arial Narrow" w:eastAsia="Arial Narrow" w:hAnsi="Arial Narrow" w:cs="Arial Narrow"/>
        <w:color w:val="000000"/>
        <w:sz w:val="20"/>
        <w:szCs w:val="20"/>
      </w:rPr>
      <w:fldChar w:fldCharType="separate"/>
    </w:r>
    <w:r>
      <w:rPr>
        <w:rFonts w:ascii="Arial Narrow" w:eastAsia="Arial Narrow" w:hAnsi="Arial Narrow" w:cs="Arial Narrow"/>
        <w:color w:val="000000"/>
        <w:sz w:val="20"/>
        <w:szCs w:val="20"/>
      </w:rPr>
      <w:t>2</w:t>
    </w:r>
    <w:r>
      <w:rPr>
        <w:rFonts w:ascii="Arial Narrow" w:eastAsia="Arial Narrow" w:hAnsi="Arial Narrow" w:cs="Arial Narrow"/>
        <w:color w:val="000000"/>
        <w:sz w:val="20"/>
        <w:szCs w:val="20"/>
      </w:rPr>
      <w:fldChar w:fldCharType="end"/>
    </w:r>
  </w:p>
  <w:p w14:paraId="40F46E6A" w14:textId="77777777" w:rsidR="00661074" w:rsidRPr="00661074" w:rsidRDefault="00661074" w:rsidP="00661074">
    <w:pPr>
      <w:pBdr>
        <w:top w:val="nil"/>
        <w:left w:val="nil"/>
        <w:bottom w:val="nil"/>
        <w:right w:val="nil"/>
        <w:between w:val="nil"/>
      </w:pBdr>
      <w:tabs>
        <w:tab w:val="center" w:pos="4419"/>
        <w:tab w:val="right" w:pos="8838"/>
      </w:tabs>
      <w:spacing w:after="0" w:line="240" w:lineRule="auto"/>
      <w:jc w:val="center"/>
      <w:rPr>
        <w:rFonts w:ascii="Arial" w:eastAsia="Arial" w:hAnsi="Arial" w:cs="Arial"/>
        <w:sz w:val="20"/>
        <w:szCs w:val="26"/>
      </w:rPr>
    </w:pPr>
    <w:r w:rsidRPr="00661074">
      <w:rPr>
        <w:rFonts w:ascii="Arial" w:eastAsia="Arial" w:hAnsi="Arial" w:cs="Arial"/>
        <w:sz w:val="20"/>
        <w:szCs w:val="26"/>
      </w:rPr>
      <w:t>___________________________________</w:t>
    </w:r>
  </w:p>
  <w:p w14:paraId="3F4DD51C" w14:textId="77777777" w:rsidR="00661074" w:rsidRPr="00A21189" w:rsidRDefault="00661074" w:rsidP="00661074">
    <w:pPr>
      <w:pBdr>
        <w:top w:val="nil"/>
        <w:left w:val="nil"/>
        <w:bottom w:val="nil"/>
        <w:right w:val="nil"/>
        <w:between w:val="nil"/>
      </w:pBdr>
      <w:tabs>
        <w:tab w:val="center" w:pos="4419"/>
        <w:tab w:val="right" w:pos="8838"/>
      </w:tabs>
      <w:spacing w:after="0" w:line="240" w:lineRule="auto"/>
      <w:jc w:val="center"/>
      <w:rPr>
        <w:rFonts w:ascii="Arial Narrow" w:eastAsia="Arial" w:hAnsi="Arial Narrow" w:cs="Arial"/>
        <w:sz w:val="20"/>
        <w:szCs w:val="26"/>
      </w:rPr>
    </w:pPr>
    <w:r w:rsidRPr="00A21189">
      <w:rPr>
        <w:rFonts w:ascii="Arial Narrow" w:eastAsia="Arial" w:hAnsi="Arial Narrow" w:cs="Arial"/>
        <w:sz w:val="20"/>
        <w:szCs w:val="26"/>
      </w:rPr>
      <w:t xml:space="preserve">Documento para versión electrónica. </w:t>
    </w:r>
  </w:p>
  <w:p w14:paraId="5648FD9F" w14:textId="27F55C87" w:rsidR="001F2AC2" w:rsidRPr="00A21189" w:rsidRDefault="00661074" w:rsidP="00661074">
    <w:pPr>
      <w:pBdr>
        <w:top w:val="nil"/>
        <w:left w:val="nil"/>
        <w:bottom w:val="nil"/>
        <w:right w:val="nil"/>
        <w:between w:val="nil"/>
      </w:pBdr>
      <w:tabs>
        <w:tab w:val="center" w:pos="4419"/>
        <w:tab w:val="right" w:pos="8838"/>
      </w:tabs>
      <w:spacing w:after="0" w:line="240" w:lineRule="auto"/>
      <w:jc w:val="center"/>
      <w:rPr>
        <w:rFonts w:ascii="Arial Narrow" w:hAnsi="Arial Narrow"/>
        <w:color w:val="000000"/>
        <w:sz w:val="20"/>
      </w:rPr>
    </w:pPr>
    <w:r w:rsidRPr="00A21189">
      <w:rPr>
        <w:rFonts w:ascii="Arial Narrow" w:eastAsia="Arial" w:hAnsi="Arial Narrow" w:cs="Arial"/>
        <w:sz w:val="20"/>
        <w:szCs w:val="26"/>
      </w:rPr>
      <w:t xml:space="preserve"> El documento fue testado con el Programa 'ELIDA' Eliminador de Datos Judicial del Supremo Tribunal de Justicia del Estado de Jalisco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B7E3B6" w14:textId="162B83E0" w:rsidR="0053544E" w:rsidRDefault="0053544E" w:rsidP="00A21189">
    <w:pPr>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p>
  <w:p w14:paraId="6FA7AFFB" w14:textId="77777777" w:rsidR="0053544E" w:rsidRPr="00661074" w:rsidRDefault="0053544E" w:rsidP="00661074">
    <w:pPr>
      <w:pBdr>
        <w:top w:val="nil"/>
        <w:left w:val="nil"/>
        <w:bottom w:val="nil"/>
        <w:right w:val="nil"/>
        <w:between w:val="nil"/>
      </w:pBdr>
      <w:tabs>
        <w:tab w:val="center" w:pos="4419"/>
        <w:tab w:val="right" w:pos="8838"/>
      </w:tabs>
      <w:spacing w:after="0" w:line="240" w:lineRule="auto"/>
      <w:jc w:val="center"/>
      <w:rPr>
        <w:rFonts w:ascii="Arial" w:eastAsia="Arial" w:hAnsi="Arial" w:cs="Arial"/>
        <w:sz w:val="20"/>
        <w:szCs w:val="26"/>
      </w:rPr>
    </w:pPr>
    <w:r w:rsidRPr="00661074">
      <w:rPr>
        <w:rFonts w:ascii="Arial" w:eastAsia="Arial" w:hAnsi="Arial" w:cs="Arial"/>
        <w:sz w:val="20"/>
        <w:szCs w:val="26"/>
      </w:rPr>
      <w:t>___________________________________</w:t>
    </w:r>
  </w:p>
  <w:p w14:paraId="0F171B8F" w14:textId="77777777" w:rsidR="0053544E" w:rsidRPr="00A21189" w:rsidRDefault="0053544E" w:rsidP="00661074">
    <w:pPr>
      <w:pBdr>
        <w:top w:val="nil"/>
        <w:left w:val="nil"/>
        <w:bottom w:val="nil"/>
        <w:right w:val="nil"/>
        <w:between w:val="nil"/>
      </w:pBdr>
      <w:tabs>
        <w:tab w:val="center" w:pos="4419"/>
        <w:tab w:val="right" w:pos="8838"/>
      </w:tabs>
      <w:spacing w:after="0" w:line="240" w:lineRule="auto"/>
      <w:jc w:val="center"/>
      <w:rPr>
        <w:rFonts w:ascii="Arial Narrow" w:eastAsia="Arial" w:hAnsi="Arial Narrow" w:cs="Arial"/>
        <w:sz w:val="20"/>
        <w:szCs w:val="26"/>
      </w:rPr>
    </w:pPr>
    <w:r w:rsidRPr="00A21189">
      <w:rPr>
        <w:rFonts w:ascii="Arial Narrow" w:eastAsia="Arial" w:hAnsi="Arial Narrow" w:cs="Arial"/>
        <w:sz w:val="20"/>
        <w:szCs w:val="26"/>
      </w:rPr>
      <w:t xml:space="preserve">Documento para versión electrónica. </w:t>
    </w:r>
  </w:p>
  <w:p w14:paraId="0488FBAB" w14:textId="77777777" w:rsidR="0053544E" w:rsidRPr="00A21189" w:rsidRDefault="0053544E" w:rsidP="00661074">
    <w:pPr>
      <w:pBdr>
        <w:top w:val="nil"/>
        <w:left w:val="nil"/>
        <w:bottom w:val="nil"/>
        <w:right w:val="nil"/>
        <w:between w:val="nil"/>
      </w:pBdr>
      <w:tabs>
        <w:tab w:val="center" w:pos="4419"/>
        <w:tab w:val="right" w:pos="8838"/>
      </w:tabs>
      <w:spacing w:after="0" w:line="240" w:lineRule="auto"/>
      <w:jc w:val="center"/>
      <w:rPr>
        <w:rFonts w:ascii="Arial Narrow" w:hAnsi="Arial Narrow"/>
        <w:color w:val="000000"/>
        <w:sz w:val="20"/>
      </w:rPr>
    </w:pPr>
    <w:r w:rsidRPr="00A21189">
      <w:rPr>
        <w:rFonts w:ascii="Arial Narrow" w:eastAsia="Arial" w:hAnsi="Arial Narrow" w:cs="Arial"/>
        <w:sz w:val="20"/>
        <w:szCs w:val="26"/>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289C2" w14:textId="77777777" w:rsidR="009B0F2E" w:rsidRDefault="009B0F2E">
      <w:pPr>
        <w:spacing w:after="0" w:line="240" w:lineRule="auto"/>
      </w:pPr>
      <w:r>
        <w:separator/>
      </w:r>
    </w:p>
  </w:footnote>
  <w:footnote w:type="continuationSeparator" w:id="0">
    <w:p w14:paraId="75C6445F" w14:textId="77777777" w:rsidR="009B0F2E" w:rsidRDefault="009B0F2E">
      <w:pPr>
        <w:spacing w:after="0" w:line="240" w:lineRule="auto"/>
      </w:pPr>
      <w:r>
        <w:continuationSeparator/>
      </w:r>
    </w:p>
  </w:footnote>
  <w:footnote w:type="continuationNotice" w:id="1">
    <w:p w14:paraId="112B2CF5" w14:textId="77777777" w:rsidR="009B0F2E" w:rsidRDefault="009B0F2E">
      <w:pPr>
        <w:spacing w:after="0" w:line="240" w:lineRule="auto"/>
      </w:pPr>
    </w:p>
  </w:footnote>
  <w:footnote w:id="2">
    <w:p w14:paraId="5648FDA7" w14:textId="77777777" w:rsidR="001F2AC2" w:rsidRDefault="001D2D9C">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6612A7">
        <w:rPr>
          <w:rFonts w:ascii="Arial Narrow" w:hAnsi="Arial Narrow"/>
          <w:sz w:val="20"/>
          <w:szCs w:val="20"/>
          <w:vertAlign w:val="superscript"/>
        </w:rPr>
        <w:footnoteRef/>
      </w:r>
      <w:r>
        <w:rPr>
          <w:rFonts w:ascii="Arial Narrow" w:eastAsia="Arial Narrow" w:hAnsi="Arial Narrow" w:cs="Arial Narrow"/>
          <w:color w:val="000000"/>
          <w:sz w:val="20"/>
          <w:szCs w:val="20"/>
        </w:rPr>
        <w:t xml:space="preserve"> </w:t>
      </w:r>
      <w:r>
        <w:rPr>
          <w:rFonts w:ascii="Arial Narrow" w:eastAsia="Arial" w:hAnsi="Arial Narrow" w:cs="Arial"/>
          <w:color w:val="000000"/>
          <w:sz w:val="20"/>
          <w:szCs w:val="20"/>
        </w:rPr>
        <w:t>Las fechas corresponden al año dos mil veintiséis, salvo señalamiento expreso</w:t>
      </w:r>
      <w:r>
        <w:rPr>
          <w:rFonts w:ascii="Arial Narrow" w:eastAsia="Arial Narrow" w:hAnsi="Arial Narrow" w:cs="Arial Narrow"/>
          <w:color w:val="000000"/>
          <w:sz w:val="20"/>
          <w:szCs w:val="20"/>
        </w:rPr>
        <w:t>.</w:t>
      </w:r>
    </w:p>
  </w:footnote>
  <w:footnote w:id="3">
    <w:p w14:paraId="5648FDA8" w14:textId="77777777" w:rsidR="001F2AC2" w:rsidRDefault="001D2D9C">
      <w:pPr>
        <w:pStyle w:val="Textonotapie"/>
        <w:rPr>
          <w:rFonts w:ascii="Arial Narrow" w:hAnsi="Arial Narrow"/>
        </w:rPr>
      </w:pPr>
      <w:r>
        <w:rPr>
          <w:rStyle w:val="Refdenotaalpie"/>
          <w:rFonts w:ascii="Arial Narrow" w:hAnsi="Arial Narrow"/>
        </w:rPr>
        <w:footnoteRef/>
      </w:r>
      <w:r>
        <w:rPr>
          <w:rFonts w:ascii="Arial Narrow" w:hAnsi="Arial Narrow"/>
        </w:rPr>
        <w:t xml:space="preserve"> </w:t>
      </w:r>
      <w:r>
        <w:rPr>
          <w:rFonts w:ascii="Arial Narrow" w:hAnsi="Arial Narrow" w:cs="Arial"/>
        </w:rPr>
        <w:t xml:space="preserve">Consultable de la foja 134 a la 159.  </w:t>
      </w:r>
    </w:p>
  </w:footnote>
  <w:footnote w:id="4">
    <w:p w14:paraId="5648FDA9" w14:textId="77777777" w:rsidR="001F2AC2" w:rsidRDefault="001D2D9C">
      <w:pPr>
        <w:pStyle w:val="Textonotapie"/>
        <w:rPr>
          <w:rFonts w:ascii="Arial Narrow" w:hAnsi="Arial Narrow"/>
        </w:rPr>
      </w:pPr>
      <w:r>
        <w:rPr>
          <w:rStyle w:val="Refdenotaalpie"/>
          <w:rFonts w:ascii="Arial Narrow" w:hAnsi="Arial Narrow"/>
        </w:rPr>
        <w:footnoteRef/>
      </w:r>
      <w:r>
        <w:rPr>
          <w:rFonts w:ascii="Arial Narrow" w:hAnsi="Arial Narrow"/>
        </w:rPr>
        <w:t xml:space="preserve"> </w:t>
      </w:r>
      <w:r>
        <w:rPr>
          <w:rFonts w:ascii="Arial Narrow" w:hAnsi="Arial Narrow" w:cs="Arial"/>
        </w:rPr>
        <w:t>Consultable de la foja</w:t>
      </w:r>
      <w:r>
        <w:rPr>
          <w:rFonts w:ascii="Arial Narrow" w:eastAsia="Arial Narrow" w:hAnsi="Arial Narrow" w:cs="Arial"/>
        </w:rPr>
        <w:t xml:space="preserve"> 103 a 105.</w:t>
      </w:r>
    </w:p>
  </w:footnote>
  <w:footnote w:id="5">
    <w:p w14:paraId="5648FDAA" w14:textId="77777777" w:rsidR="001F2AC2" w:rsidRDefault="001D2D9C">
      <w:pPr>
        <w:pStyle w:val="Textonotapie"/>
        <w:rPr>
          <w:rFonts w:ascii="Arial Narrow" w:hAnsi="Arial Narrow"/>
        </w:rPr>
      </w:pPr>
      <w:r>
        <w:rPr>
          <w:rStyle w:val="Refdenotaalpie"/>
          <w:rFonts w:ascii="Arial Narrow" w:hAnsi="Arial Narrow"/>
        </w:rPr>
        <w:footnoteRef/>
      </w:r>
      <w:r>
        <w:rPr>
          <w:rFonts w:ascii="Arial Narrow" w:hAnsi="Arial Narrow"/>
        </w:rPr>
        <w:t xml:space="preserve"> </w:t>
      </w:r>
      <w:r>
        <w:rPr>
          <w:rFonts w:ascii="Arial Narrow" w:hAnsi="Arial Narrow" w:cs="Arial"/>
        </w:rPr>
        <w:t xml:space="preserve">Consultable de la foja 107 a la 130.  </w:t>
      </w:r>
    </w:p>
  </w:footnote>
  <w:footnote w:id="6">
    <w:p w14:paraId="5648FDAB" w14:textId="77777777" w:rsidR="001F2AC2" w:rsidRDefault="001D2D9C">
      <w:pPr>
        <w:pStyle w:val="Textonotapie"/>
        <w:rPr>
          <w:rFonts w:ascii="Arial Narrow" w:hAnsi="Arial Narrow" w:cs="Arial"/>
        </w:rPr>
      </w:pPr>
      <w:r>
        <w:rPr>
          <w:rStyle w:val="Refdenotaalpie"/>
          <w:rFonts w:ascii="Arial Narrow" w:hAnsi="Arial Narrow"/>
        </w:rPr>
        <w:footnoteRef/>
      </w:r>
      <w:r>
        <w:rPr>
          <w:rFonts w:ascii="Arial Narrow" w:hAnsi="Arial Narrow"/>
        </w:rPr>
        <w:t xml:space="preserve"> </w:t>
      </w:r>
      <w:r>
        <w:rPr>
          <w:rFonts w:ascii="Arial Narrow" w:hAnsi="Arial Narrow" w:cs="Arial"/>
        </w:rPr>
        <w:t>Consultable en las fojas 180 y 181</w:t>
      </w:r>
    </w:p>
  </w:footnote>
  <w:footnote w:id="7">
    <w:p w14:paraId="5648FDAC" w14:textId="77777777" w:rsidR="001F2AC2" w:rsidRDefault="001D2D9C">
      <w:pPr>
        <w:pStyle w:val="Textonotapie"/>
        <w:rPr>
          <w:rFonts w:ascii="Arial Narrow" w:hAnsi="Arial Narrow"/>
        </w:rPr>
      </w:pPr>
      <w:r>
        <w:rPr>
          <w:rStyle w:val="Refdenotaalpie"/>
          <w:rFonts w:ascii="Arial Narrow" w:hAnsi="Arial Narrow"/>
        </w:rPr>
        <w:footnoteRef/>
      </w:r>
      <w:r>
        <w:rPr>
          <w:rFonts w:ascii="Arial Narrow" w:hAnsi="Arial Narrow"/>
        </w:rPr>
        <w:t xml:space="preserve"> </w:t>
      </w:r>
      <w:r>
        <w:rPr>
          <w:rFonts w:ascii="Arial Narrow" w:eastAsia="Arial Narrow" w:hAnsi="Arial Narrow" w:cs="Arial"/>
        </w:rPr>
        <w:t>Consultable de la foja 186 a 191.</w:t>
      </w:r>
    </w:p>
  </w:footnote>
  <w:footnote w:id="8">
    <w:p w14:paraId="5648FDAD" w14:textId="77777777" w:rsidR="001F2AC2" w:rsidRDefault="001D2D9C">
      <w:pPr>
        <w:pStyle w:val="Textonotapie"/>
        <w:rPr>
          <w:rFonts w:ascii="Arial Narrow" w:hAnsi="Arial Narrow"/>
        </w:rPr>
      </w:pPr>
      <w:r>
        <w:rPr>
          <w:rStyle w:val="Refdenotaalpie"/>
          <w:rFonts w:ascii="Arial Narrow" w:hAnsi="Arial Narrow"/>
        </w:rPr>
        <w:footnoteRef/>
      </w:r>
      <w:r>
        <w:rPr>
          <w:rFonts w:ascii="Arial Narrow" w:hAnsi="Arial Narrow"/>
        </w:rPr>
        <w:t xml:space="preserve"> </w:t>
      </w:r>
      <w:r>
        <w:rPr>
          <w:rFonts w:ascii="Arial Narrow" w:eastAsia="Arial Narrow" w:hAnsi="Arial Narrow" w:cs="Arial"/>
        </w:rPr>
        <w:t>Consultable en las fojas 185 y de la 194 a 224.</w:t>
      </w:r>
    </w:p>
  </w:footnote>
  <w:footnote w:id="9">
    <w:p w14:paraId="5648FDAE" w14:textId="77777777" w:rsidR="001F2AC2" w:rsidRDefault="001D2D9C">
      <w:pPr>
        <w:pBdr>
          <w:top w:val="nil"/>
          <w:left w:val="nil"/>
          <w:bottom w:val="nil"/>
          <w:right w:val="nil"/>
          <w:between w:val="nil"/>
        </w:pBdr>
        <w:spacing w:after="0" w:line="240" w:lineRule="auto"/>
        <w:jc w:val="both"/>
        <w:rPr>
          <w:rFonts w:ascii="Arial Narrow" w:eastAsia="Arial Narrow" w:hAnsi="Arial Narrow" w:cs="Arial"/>
          <w:color w:val="000000"/>
          <w:sz w:val="20"/>
          <w:szCs w:val="20"/>
        </w:rPr>
      </w:pPr>
      <w:r>
        <w:rPr>
          <w:rStyle w:val="Refdenotaalpie"/>
          <w:rFonts w:ascii="Arial Narrow" w:hAnsi="Arial Narrow"/>
          <w:sz w:val="20"/>
          <w:szCs w:val="20"/>
        </w:rPr>
        <w:footnoteRef/>
      </w:r>
      <w:r>
        <w:rPr>
          <w:rFonts w:ascii="Arial Narrow" w:hAnsi="Arial Narrow"/>
          <w:sz w:val="20"/>
          <w:szCs w:val="20"/>
        </w:rPr>
        <w:t xml:space="preserve"> </w:t>
      </w:r>
      <w:r>
        <w:rPr>
          <w:rFonts w:ascii="Arial Narrow" w:eastAsia="Arial Narrow" w:hAnsi="Arial Narrow" w:cs="Arial"/>
          <w:color w:val="000000"/>
          <w:sz w:val="20"/>
          <w:szCs w:val="20"/>
        </w:rPr>
        <w:t>Consultable en la foja 192.</w:t>
      </w:r>
    </w:p>
  </w:footnote>
  <w:footnote w:id="10">
    <w:p w14:paraId="5648FDAF" w14:textId="77777777" w:rsidR="001F2AC2" w:rsidRDefault="001D2D9C">
      <w:pPr>
        <w:pStyle w:val="Textonotapie"/>
        <w:rPr>
          <w:rFonts w:ascii="Arial Narrow" w:hAnsi="Arial Narrow"/>
        </w:rPr>
      </w:pPr>
      <w:r>
        <w:rPr>
          <w:rStyle w:val="Refdenotaalpie"/>
          <w:rFonts w:ascii="Arial Narrow" w:hAnsi="Arial Narrow"/>
        </w:rPr>
        <w:footnoteRef/>
      </w:r>
      <w:r>
        <w:rPr>
          <w:rFonts w:ascii="Arial Narrow" w:hAnsi="Arial Narrow"/>
        </w:rPr>
        <w:t xml:space="preserve"> </w:t>
      </w:r>
      <w:r>
        <w:rPr>
          <w:rFonts w:ascii="Arial Narrow" w:eastAsia="Arial Narrow" w:hAnsi="Arial Narrow" w:cs="Arial"/>
        </w:rPr>
        <w:t>Consultable en las fojas 251 a 254</w:t>
      </w:r>
    </w:p>
  </w:footnote>
  <w:footnote w:id="11">
    <w:p w14:paraId="5648FDB0" w14:textId="77777777" w:rsidR="001F2AC2" w:rsidRDefault="001D2D9C">
      <w:pPr>
        <w:pStyle w:val="Textonotapie"/>
        <w:rPr>
          <w:rFonts w:ascii="Arial Narrow" w:hAnsi="Arial Narrow"/>
        </w:rPr>
      </w:pPr>
      <w:r>
        <w:rPr>
          <w:rStyle w:val="Refdenotaalpie"/>
          <w:rFonts w:ascii="Arial Narrow" w:hAnsi="Arial Narrow"/>
        </w:rPr>
        <w:footnoteRef/>
      </w:r>
      <w:r>
        <w:rPr>
          <w:rFonts w:ascii="Arial Narrow" w:hAnsi="Arial Narrow"/>
        </w:rPr>
        <w:t xml:space="preserve"> </w:t>
      </w:r>
      <w:r>
        <w:rPr>
          <w:rFonts w:ascii="Arial Narrow" w:eastAsia="Arial Narrow" w:hAnsi="Arial Narrow" w:cs="Arial"/>
        </w:rPr>
        <w:t>Consultable en las fojas 225 a 236.</w:t>
      </w:r>
    </w:p>
  </w:footnote>
  <w:footnote w:id="12">
    <w:p w14:paraId="5648FDB1" w14:textId="77777777" w:rsidR="001F2AC2" w:rsidRDefault="001D2D9C">
      <w:pPr>
        <w:spacing w:after="0" w:line="240" w:lineRule="auto"/>
        <w:jc w:val="both"/>
        <w:rPr>
          <w:rFonts w:ascii="Arial Narrow" w:eastAsia="Arial Narrow" w:hAnsi="Arial Narrow" w:cs="Arial"/>
          <w:sz w:val="20"/>
          <w:szCs w:val="20"/>
        </w:rPr>
      </w:pPr>
      <w:r>
        <w:rPr>
          <w:rStyle w:val="Refdenotaalpie"/>
          <w:rFonts w:ascii="Arial Narrow" w:hAnsi="Arial Narrow"/>
          <w:sz w:val="20"/>
          <w:szCs w:val="20"/>
        </w:rPr>
        <w:footnoteRef/>
      </w:r>
      <w:r>
        <w:rPr>
          <w:rFonts w:ascii="Arial Narrow" w:hAnsi="Arial Narrow"/>
          <w:sz w:val="20"/>
          <w:szCs w:val="20"/>
        </w:rPr>
        <w:t xml:space="preserve"> </w:t>
      </w:r>
      <w:r>
        <w:rPr>
          <w:rFonts w:ascii="Arial Narrow" w:eastAsia="Arial Narrow" w:hAnsi="Arial Narrow" w:cs="Arial"/>
          <w:sz w:val="20"/>
          <w:szCs w:val="20"/>
        </w:rPr>
        <w:t>Consultable en las fojas 264 a 269.</w:t>
      </w:r>
    </w:p>
  </w:footnote>
  <w:footnote w:id="13">
    <w:p w14:paraId="5648FDB2" w14:textId="77777777" w:rsidR="001F2AC2" w:rsidRDefault="001D2D9C">
      <w:pPr>
        <w:pStyle w:val="Textonotapie"/>
        <w:rPr>
          <w:rFonts w:ascii="Arial Narrow" w:hAnsi="Arial Narrow"/>
        </w:rPr>
      </w:pPr>
      <w:r>
        <w:rPr>
          <w:rStyle w:val="Refdenotaalpie"/>
          <w:rFonts w:ascii="Arial Narrow" w:hAnsi="Arial Narrow"/>
        </w:rPr>
        <w:footnoteRef/>
      </w:r>
      <w:r>
        <w:rPr>
          <w:rFonts w:ascii="Arial Narrow" w:hAnsi="Arial Narrow"/>
        </w:rPr>
        <w:t xml:space="preserve"> </w:t>
      </w:r>
      <w:r>
        <w:rPr>
          <w:rFonts w:ascii="Arial Narrow" w:eastAsia="Arial Narrow" w:hAnsi="Arial Narrow" w:cs="Arial"/>
        </w:rPr>
        <w:t>Consultable en las fojas 333 y 334.</w:t>
      </w:r>
    </w:p>
  </w:footnote>
  <w:footnote w:id="14">
    <w:p w14:paraId="5648FDB3" w14:textId="77777777" w:rsidR="001F2AC2" w:rsidRDefault="001D2D9C">
      <w:pPr>
        <w:pStyle w:val="Textonotapie"/>
        <w:rPr>
          <w:rFonts w:ascii="Arial Narrow" w:hAnsi="Arial Narrow"/>
        </w:rPr>
      </w:pPr>
      <w:r>
        <w:rPr>
          <w:rStyle w:val="Refdenotaalpie"/>
          <w:rFonts w:ascii="Arial Narrow" w:hAnsi="Arial Narrow"/>
        </w:rPr>
        <w:footnoteRef/>
      </w:r>
      <w:r>
        <w:rPr>
          <w:rFonts w:ascii="Arial Narrow" w:hAnsi="Arial Narrow"/>
        </w:rPr>
        <w:t xml:space="preserve"> </w:t>
      </w:r>
      <w:r>
        <w:rPr>
          <w:rFonts w:ascii="Arial Narrow" w:hAnsi="Arial Narrow" w:cs="Arial"/>
        </w:rPr>
        <w:t>Consultable en la foja 335 a la 337.</w:t>
      </w:r>
    </w:p>
  </w:footnote>
  <w:footnote w:id="15">
    <w:p w14:paraId="5648FDB4" w14:textId="77777777" w:rsidR="001F2AC2" w:rsidRDefault="001D2D9C">
      <w:pPr>
        <w:pStyle w:val="Textonotapie"/>
        <w:rPr>
          <w:rFonts w:ascii="Arial Narrow" w:hAnsi="Arial Narrow"/>
        </w:rPr>
      </w:pPr>
      <w:r>
        <w:rPr>
          <w:rStyle w:val="Refdenotaalpie"/>
          <w:rFonts w:ascii="Arial Narrow" w:hAnsi="Arial Narrow"/>
        </w:rPr>
        <w:footnoteRef/>
      </w:r>
      <w:r>
        <w:rPr>
          <w:rFonts w:ascii="Arial Narrow" w:hAnsi="Arial Narrow"/>
        </w:rPr>
        <w:t xml:space="preserve"> Consultable en las fojas 342 a 349.</w:t>
      </w:r>
    </w:p>
  </w:footnote>
  <w:footnote w:id="16">
    <w:p w14:paraId="5648FDB5" w14:textId="77777777" w:rsidR="001F2AC2" w:rsidRDefault="001D2D9C">
      <w:pPr>
        <w:pStyle w:val="Textonotapie"/>
        <w:rPr>
          <w:rFonts w:ascii="Arial Narrow" w:hAnsi="Arial Narrow"/>
        </w:rPr>
      </w:pPr>
      <w:r>
        <w:rPr>
          <w:rStyle w:val="Refdenotaalpie"/>
          <w:rFonts w:ascii="Arial Narrow" w:hAnsi="Arial Narrow"/>
        </w:rPr>
        <w:footnoteRef/>
      </w:r>
      <w:r>
        <w:rPr>
          <w:rFonts w:ascii="Arial Narrow" w:hAnsi="Arial Narrow"/>
        </w:rPr>
        <w:t xml:space="preserve"> Consultable en las fojas 002 a 006 Tomo II. </w:t>
      </w:r>
    </w:p>
  </w:footnote>
  <w:footnote w:id="17">
    <w:p w14:paraId="5648FDB6" w14:textId="77777777" w:rsidR="001F2AC2" w:rsidRDefault="001D2D9C">
      <w:pPr>
        <w:pStyle w:val="Textonotapie"/>
        <w:rPr>
          <w:rFonts w:ascii="Arial Narrow" w:hAnsi="Arial Narrow"/>
        </w:rPr>
      </w:pPr>
      <w:r>
        <w:rPr>
          <w:rStyle w:val="Refdenotaalpie"/>
          <w:rFonts w:ascii="Arial Narrow" w:hAnsi="Arial Narrow"/>
        </w:rPr>
        <w:footnoteRef/>
      </w:r>
      <w:r>
        <w:rPr>
          <w:rFonts w:ascii="Arial Narrow" w:hAnsi="Arial Narrow"/>
        </w:rPr>
        <w:t xml:space="preserve"> Consultable en la foja 032 de Tomo II.</w:t>
      </w:r>
    </w:p>
  </w:footnote>
  <w:footnote w:id="18">
    <w:p w14:paraId="5648FDB7" w14:textId="77777777" w:rsidR="001F2AC2" w:rsidRDefault="001D2D9C">
      <w:pPr>
        <w:pStyle w:val="Textonotapie"/>
        <w:rPr>
          <w:rFonts w:ascii="Arial Narrow" w:hAnsi="Arial Narrow"/>
        </w:rPr>
      </w:pPr>
      <w:r>
        <w:rPr>
          <w:rStyle w:val="Refdenotaalpie"/>
          <w:rFonts w:ascii="Arial Narrow" w:hAnsi="Arial Narrow"/>
        </w:rPr>
        <w:footnoteRef/>
      </w:r>
      <w:r>
        <w:rPr>
          <w:rFonts w:ascii="Arial Narrow" w:hAnsi="Arial Narrow"/>
        </w:rPr>
        <w:t xml:space="preserve"> Consultable en la foja 290 a 302 del Tomo II. </w:t>
      </w:r>
    </w:p>
  </w:footnote>
  <w:footnote w:id="19">
    <w:p w14:paraId="5648FDB8" w14:textId="77777777" w:rsidR="001F2AC2" w:rsidRPr="006612A7" w:rsidRDefault="001D2D9C">
      <w:pPr>
        <w:pStyle w:val="Textonotapie"/>
        <w:rPr>
          <w:rFonts w:ascii="Arial Narrow" w:hAnsi="Arial Narrow"/>
        </w:rPr>
      </w:pPr>
      <w:r>
        <w:rPr>
          <w:rStyle w:val="Refdenotaalpie"/>
          <w:rFonts w:ascii="Arial Narrow" w:hAnsi="Arial Narrow"/>
        </w:rPr>
        <w:footnoteRef/>
      </w:r>
      <w:r>
        <w:rPr>
          <w:rFonts w:ascii="Arial Narrow" w:hAnsi="Arial Narrow"/>
        </w:rPr>
        <w:t xml:space="preserve"> Consultable en foja 304 al 319 del Tomo II. </w:t>
      </w:r>
    </w:p>
  </w:footnote>
  <w:footnote w:id="20">
    <w:p w14:paraId="5648FDB9" w14:textId="77777777" w:rsidR="001F2AC2" w:rsidRDefault="001D2D9C">
      <w:pPr>
        <w:pStyle w:val="Textonotapie"/>
        <w:rPr>
          <w:rFonts w:ascii="Arial Narrow" w:hAnsi="Arial Narrow"/>
        </w:rPr>
      </w:pPr>
      <w:r>
        <w:rPr>
          <w:rStyle w:val="Refdenotaalpie"/>
          <w:rFonts w:ascii="Arial Narrow" w:hAnsi="Arial Narrow"/>
        </w:rPr>
        <w:footnoteRef/>
      </w:r>
      <w:r>
        <w:rPr>
          <w:rFonts w:ascii="Arial Narrow" w:hAnsi="Arial Narrow"/>
        </w:rPr>
        <w:t xml:space="preserve"> Consultable en las fojas 320 y 321 del Tomo II. </w:t>
      </w:r>
    </w:p>
  </w:footnote>
  <w:footnote w:id="21">
    <w:p w14:paraId="5648FDBA" w14:textId="6DCD22B1" w:rsidR="001F2AC2" w:rsidRDefault="001D2D9C">
      <w:pPr>
        <w:pStyle w:val="Textonotapie"/>
        <w:rPr>
          <w:rFonts w:ascii="Arial Narrow" w:hAnsi="Arial Narrow"/>
        </w:rPr>
      </w:pPr>
      <w:r>
        <w:rPr>
          <w:rStyle w:val="Refdenotaalpie"/>
          <w:rFonts w:ascii="Arial Narrow" w:hAnsi="Arial Narrow"/>
        </w:rPr>
        <w:footnoteRef/>
      </w:r>
      <w:r w:rsidR="000D6FF0" w:rsidRPr="006612A7">
        <w:rPr>
          <w:rFonts w:ascii="Arial Narrow" w:hAnsi="Arial Narrow"/>
        </w:rPr>
        <w:t xml:space="preserve"> </w:t>
      </w:r>
      <w:r w:rsidR="00C401A5" w:rsidRPr="006612A7">
        <w:rPr>
          <w:rFonts w:ascii="Arial Narrow" w:hAnsi="Arial Narrow"/>
        </w:rPr>
        <w:t>Consultable en la</w:t>
      </w:r>
      <w:r w:rsidR="00C401A5">
        <w:rPr>
          <w:rFonts w:ascii="Arial Narrow" w:hAnsi="Arial Narrow"/>
        </w:rPr>
        <w:t xml:space="preserve"> foja </w:t>
      </w:r>
      <w:r w:rsidR="007C2257">
        <w:rPr>
          <w:rFonts w:ascii="Arial Narrow" w:hAnsi="Arial Narrow"/>
        </w:rPr>
        <w:t>367 del Tomo II</w:t>
      </w:r>
    </w:p>
  </w:footnote>
  <w:footnote w:id="22">
    <w:p w14:paraId="5648FDBB" w14:textId="77777777" w:rsidR="001F2AC2" w:rsidRDefault="001D2D9C">
      <w:pPr>
        <w:spacing w:after="0"/>
        <w:jc w:val="both"/>
        <w:rPr>
          <w:rFonts w:ascii="Arial Narrow" w:eastAsia="Arial Narrow" w:hAnsi="Arial Narrow"/>
          <w:color w:val="000000"/>
          <w:sz w:val="16"/>
          <w:szCs w:val="16"/>
        </w:rPr>
      </w:pPr>
      <w:r>
        <w:rPr>
          <w:rFonts w:ascii="Arial Narrow" w:hAnsi="Arial Narrow"/>
          <w:sz w:val="20"/>
          <w:szCs w:val="20"/>
          <w:vertAlign w:val="superscript"/>
        </w:rPr>
        <w:footnoteRef/>
      </w:r>
      <w:r>
        <w:rPr>
          <w:rFonts w:ascii="Arial Narrow" w:eastAsia="Arial Narrow" w:hAnsi="Arial Narrow"/>
          <w:color w:val="000000"/>
          <w:sz w:val="20"/>
          <w:szCs w:val="20"/>
        </w:rPr>
        <w:t xml:space="preserve"> Conforme a las jurisprudencias de la </w:t>
      </w:r>
      <w:r>
        <w:rPr>
          <w:rFonts w:ascii="Arial Narrow" w:eastAsia="Arial Narrow" w:hAnsi="Arial Narrow"/>
          <w:i/>
          <w:iCs/>
          <w:color w:val="000000"/>
          <w:sz w:val="20"/>
          <w:szCs w:val="20"/>
        </w:rPr>
        <w:t>Sala Superior</w:t>
      </w:r>
      <w:r>
        <w:rPr>
          <w:rFonts w:ascii="Arial Narrow" w:eastAsia="Arial Narrow" w:hAnsi="Arial Narrow"/>
          <w:color w:val="000000"/>
          <w:sz w:val="20"/>
          <w:szCs w:val="20"/>
        </w:rPr>
        <w:t xml:space="preserve"> 25/2015, de</w:t>
      </w:r>
      <w:r>
        <w:rPr>
          <w:rFonts w:ascii="Arial Narrow" w:eastAsia="Arial Narrow" w:hAnsi="Arial Narrow"/>
          <w:sz w:val="20"/>
          <w:szCs w:val="20"/>
        </w:rPr>
        <w:t xml:space="preserve"> </w:t>
      </w:r>
      <w:r>
        <w:rPr>
          <w:rFonts w:ascii="Arial Narrow" w:eastAsia="Arial Narrow" w:hAnsi="Arial Narrow"/>
          <w:color w:val="000000"/>
          <w:sz w:val="20"/>
          <w:szCs w:val="20"/>
        </w:rPr>
        <w:t>rubro: COMPETENCIA. SISTEMA DE DISTRIBUCIÓN PARA CONOCER, SUSTANCIAR Y RESOLVER PROCEDIMIENTOS SANCIONADORES y 48/2016, de rubro: VIOLENCIA POLÍTICA POR RAZONES DE GÉNERO. LAS AUTORIDADES ELECTORALES ESTÁN OBLIGADAS A EVITAR LA AFECTACIÓN DE DERECHOS POLÍTICOS ELECTORALES.</w:t>
      </w:r>
    </w:p>
  </w:footnote>
  <w:footnote w:id="23">
    <w:p w14:paraId="5648FDBC" w14:textId="77777777" w:rsidR="001F2AC2" w:rsidRDefault="001D2D9C">
      <w:pPr>
        <w:shd w:val="clear" w:color="auto" w:fill="FFFFFF" w:themeFill="background1"/>
        <w:spacing w:after="0" w:line="240" w:lineRule="auto"/>
        <w:jc w:val="both"/>
        <w:rPr>
          <w:rFonts w:ascii="Arial Narrow" w:hAnsi="Arial Narrow"/>
          <w:sz w:val="20"/>
          <w:szCs w:val="20"/>
        </w:rPr>
      </w:pPr>
      <w:r>
        <w:rPr>
          <w:rStyle w:val="Refdenotaalpie"/>
          <w:rFonts w:ascii="Arial Narrow" w:hAnsi="Arial Narrow"/>
          <w:sz w:val="20"/>
          <w:szCs w:val="20"/>
        </w:rPr>
        <w:footnoteRef/>
      </w:r>
      <w:r>
        <w:rPr>
          <w:rFonts w:ascii="Arial Narrow" w:hAnsi="Arial Narrow"/>
          <w:sz w:val="20"/>
          <w:szCs w:val="20"/>
        </w:rPr>
        <w:t xml:space="preserve"> </w:t>
      </w:r>
      <w:r>
        <w:rPr>
          <w:rFonts w:ascii="Arial Narrow" w:hAnsi="Arial Narrow" w:cs="Arial"/>
          <w:sz w:val="20"/>
          <w:szCs w:val="20"/>
        </w:rPr>
        <w:t>Sirven de apoyo las jurisprudencias del Pleno de la Suprema Corte de Justicia de la Nación P./J. 135/2001 y P./J. 36/2004, de rubros: </w:t>
      </w:r>
      <w:r>
        <w:rPr>
          <w:rFonts w:ascii="Arial Narrow" w:hAnsi="Arial Narrow" w:cs="Arial"/>
          <w:i/>
          <w:iCs/>
          <w:sz w:val="20"/>
          <w:szCs w:val="20"/>
        </w:rPr>
        <w:t>IMPROCEDENCIA DEL JUICIO DE AMPARO. SI SE HACE VALER UNA CAUSAL QUE INVOLUCRA EL ESTUDIO DE FONDO DEL ASUNTO, DEBERÁ DESESTIMARSE” y “ACCIÓN DE INCONSTITUCIONALIDAD. SI SE HACE VALER UNA CAUSAL DE IMPROCEDENCIA QUE INVOLUCRA EL ESTUDIO DE FONDO, DEBERÁ DESESTIMARSE”.</w:t>
      </w:r>
    </w:p>
  </w:footnote>
  <w:footnote w:id="24">
    <w:p w14:paraId="7779AB98" w14:textId="63CD6215" w:rsidR="00093B2A" w:rsidRPr="00ED79A1" w:rsidRDefault="00093B2A" w:rsidP="00ED79A1">
      <w:pPr>
        <w:pStyle w:val="Textonotapie"/>
        <w:jc w:val="both"/>
        <w:rPr>
          <w:rFonts w:ascii="Arial Narrow" w:hAnsi="Arial Narrow" w:cs="Arial"/>
        </w:rPr>
      </w:pPr>
      <w:r w:rsidRPr="0016558C">
        <w:rPr>
          <w:rStyle w:val="Refdenotaalpie"/>
          <w:rFonts w:ascii="Arial Narrow" w:hAnsi="Arial Narrow"/>
        </w:rPr>
        <w:footnoteRef/>
      </w:r>
      <w:r w:rsidRPr="0016558C">
        <w:rPr>
          <w:rFonts w:ascii="Arial Narrow" w:hAnsi="Arial Narrow"/>
        </w:rPr>
        <w:t xml:space="preserve"> </w:t>
      </w:r>
      <w:r w:rsidR="001310EA" w:rsidRPr="00415338">
        <w:rPr>
          <w:rFonts w:ascii="Arial Narrow" w:hAnsi="Arial Narrow" w:cs="Arial"/>
        </w:rPr>
        <w:t xml:space="preserve">Jurisprudencia de la </w:t>
      </w:r>
      <w:r w:rsidR="006B7374" w:rsidRPr="00415338">
        <w:rPr>
          <w:rFonts w:ascii="Arial Narrow" w:hAnsi="Arial Narrow" w:cs="Arial"/>
          <w:i/>
          <w:iCs/>
        </w:rPr>
        <w:t>SCJN</w:t>
      </w:r>
      <w:r w:rsidR="006B7374" w:rsidRPr="00415338">
        <w:rPr>
          <w:rFonts w:ascii="Arial Narrow" w:hAnsi="Arial Narrow" w:cs="Arial"/>
        </w:rPr>
        <w:t xml:space="preserve"> </w:t>
      </w:r>
      <w:r w:rsidR="00ED79A1" w:rsidRPr="00415338">
        <w:rPr>
          <w:rFonts w:ascii="Arial Narrow" w:hAnsi="Arial Narrow" w:cs="Arial"/>
        </w:rPr>
        <w:t xml:space="preserve">de rubro: </w:t>
      </w:r>
      <w:r w:rsidR="00DB5EBD" w:rsidRPr="00415338">
        <w:rPr>
          <w:rFonts w:ascii="Arial Narrow" w:hAnsi="Arial Narrow" w:cs="Arial"/>
          <w:i/>
          <w:iCs/>
        </w:rPr>
        <w:t>COSA JUZGADA. EL SUSTENTO CONSTITUCIONAL DE ESA INSTITUCIÓN JURÍDICA PROCESAL SE ENCUENTRA EN LOS ARTÍCULOS 14, SEGUNDO PÁRRAFO Y 17, TERCER PÁRRAFO, DE LA CONSTITUCIÓN POLÍTICA DE LOS ESTADOS UNIDOS MEXICANOS.</w:t>
      </w:r>
    </w:p>
  </w:footnote>
  <w:footnote w:id="25">
    <w:p w14:paraId="5648FDBD" w14:textId="77777777" w:rsidR="001F2AC2" w:rsidRDefault="001D2D9C">
      <w:pPr>
        <w:pStyle w:val="Textonotapie"/>
        <w:jc w:val="both"/>
        <w:rPr>
          <w:rFonts w:ascii="Arial Narrow" w:hAnsi="Arial Narrow" w:cs="Arial"/>
          <w:i/>
          <w:iCs/>
        </w:rPr>
      </w:pPr>
      <w:r>
        <w:rPr>
          <w:rStyle w:val="Refdenotaalpie"/>
          <w:rFonts w:ascii="Arial Narrow" w:hAnsi="Arial Narrow"/>
        </w:rPr>
        <w:footnoteRef/>
      </w:r>
      <w:r>
        <w:rPr>
          <w:rFonts w:ascii="Arial Narrow" w:hAnsi="Arial Narrow"/>
        </w:rPr>
        <w:t xml:space="preserve"> </w:t>
      </w:r>
      <w:r>
        <w:rPr>
          <w:rFonts w:ascii="Arial Narrow" w:hAnsi="Arial Narrow" w:cs="Arial"/>
        </w:rPr>
        <w:t>De conformidad a lo establecido en la jurisprudencia número: 12/2021, de rubro: “</w:t>
      </w:r>
      <w:r>
        <w:rPr>
          <w:rFonts w:ascii="Arial Narrow" w:hAnsi="Arial Narrow" w:cs="Arial"/>
          <w:i/>
          <w:iCs/>
        </w:rPr>
        <w:t>JUICIO PARA LA PROTECCIÓN DE LOS DERECHOS POLÍTICO-ELECTORALES DEL CIUDADANO. ES UNA VÍA INDEPENDIENTE O SIMULTÁNEA AL PROCEDIMIENTO ESPECIAL SANCIONADOR PARA IMPUGNAR ACTOS O RESOLUCIONES EN CONTEXTOS DE VIOLENCIA POLÍTICA EN RAZÓN DE GÉNERO”.</w:t>
      </w:r>
    </w:p>
  </w:footnote>
  <w:footnote w:id="26">
    <w:p w14:paraId="5648FDBE" w14:textId="77777777" w:rsidR="001F2AC2" w:rsidRDefault="001D2D9C">
      <w:pPr>
        <w:spacing w:after="0"/>
        <w:jc w:val="both"/>
        <w:rPr>
          <w:rFonts w:ascii="Arial Narrow" w:eastAsia="Arial Narrow" w:hAnsi="Arial Narrow"/>
          <w:sz w:val="20"/>
          <w:szCs w:val="20"/>
        </w:rPr>
      </w:pPr>
      <w:r>
        <w:rPr>
          <w:rFonts w:ascii="Arial Narrow" w:hAnsi="Arial Narrow"/>
          <w:sz w:val="20"/>
          <w:szCs w:val="20"/>
          <w:vertAlign w:val="superscript"/>
        </w:rPr>
        <w:footnoteRef/>
      </w:r>
      <w:r>
        <w:rPr>
          <w:rFonts w:ascii="Arial Narrow" w:eastAsia="Arial Narrow" w:hAnsi="Arial Narrow"/>
          <w:color w:val="000000"/>
          <w:sz w:val="20"/>
          <w:szCs w:val="20"/>
        </w:rPr>
        <w:t xml:space="preserve"> </w:t>
      </w:r>
      <w:r>
        <w:rPr>
          <w:rFonts w:ascii="Arial Narrow" w:eastAsia="Arial Narrow" w:hAnsi="Arial Narrow"/>
          <w:sz w:val="20"/>
          <w:szCs w:val="20"/>
        </w:rPr>
        <w:t>Fojas 107 a 130 del tomo I.</w:t>
      </w:r>
    </w:p>
    <w:p w14:paraId="5648FDBF" w14:textId="77777777" w:rsidR="001F2AC2" w:rsidRDefault="001F2AC2">
      <w:pPr>
        <w:jc w:val="both"/>
        <w:rPr>
          <w:rFonts w:ascii="Arial Narrow" w:eastAsia="Arial Narrow" w:hAnsi="Arial Narrow"/>
          <w:color w:val="000000"/>
          <w:sz w:val="16"/>
          <w:szCs w:val="16"/>
        </w:rPr>
      </w:pPr>
    </w:p>
  </w:footnote>
  <w:footnote w:id="27">
    <w:p w14:paraId="5648FDC0" w14:textId="77777777" w:rsidR="001F2AC2" w:rsidRPr="001834A7" w:rsidRDefault="001D2D9C">
      <w:pPr>
        <w:pStyle w:val="Textonotapie"/>
        <w:jc w:val="both"/>
        <w:rPr>
          <w:rFonts w:ascii="Arial Narrow" w:hAnsi="Arial Narrow"/>
        </w:rPr>
      </w:pPr>
      <w:r w:rsidRPr="001834A7">
        <w:rPr>
          <w:rStyle w:val="Refdenotaalpie"/>
          <w:rFonts w:ascii="Arial Narrow" w:hAnsi="Arial Narrow"/>
        </w:rPr>
        <w:footnoteRef/>
      </w:r>
      <w:r w:rsidRPr="001834A7">
        <w:rPr>
          <w:rFonts w:ascii="Arial Narrow" w:hAnsi="Arial Narrow"/>
        </w:rPr>
        <w:t xml:space="preserve"> Fojas 290 a 302 del tomo II.</w:t>
      </w:r>
    </w:p>
  </w:footnote>
  <w:footnote w:id="28">
    <w:p w14:paraId="5648FDC1" w14:textId="77777777" w:rsidR="001F2AC2" w:rsidRDefault="001D2D9C">
      <w:pPr>
        <w:pStyle w:val="Textonotapie"/>
        <w:jc w:val="both"/>
        <w:rPr>
          <w:rFonts w:ascii="Arial Narrow" w:hAnsi="Arial Narrow"/>
        </w:rPr>
      </w:pPr>
      <w:r w:rsidRPr="0016558C">
        <w:rPr>
          <w:rStyle w:val="Refdenotaalpie"/>
          <w:rFonts w:ascii="Arial Narrow" w:hAnsi="Arial Narrow"/>
        </w:rPr>
        <w:footnoteRef/>
      </w:r>
      <w:r w:rsidRPr="0016558C">
        <w:rPr>
          <w:rFonts w:ascii="Arial Narrow" w:hAnsi="Arial Narrow"/>
        </w:rPr>
        <w:t xml:space="preserve"> </w:t>
      </w:r>
      <w:r>
        <w:rPr>
          <w:rFonts w:ascii="Arial Narrow" w:hAnsi="Arial Narrow"/>
        </w:rPr>
        <w:t>Fojas 215 a 234 del Tomo II.</w:t>
      </w:r>
    </w:p>
  </w:footnote>
  <w:footnote w:id="29">
    <w:p w14:paraId="5648FDC2" w14:textId="77777777" w:rsidR="001F2AC2" w:rsidRDefault="001D2D9C">
      <w:pPr>
        <w:pStyle w:val="Textonotapie"/>
        <w:jc w:val="both"/>
        <w:rPr>
          <w:rFonts w:ascii="Arial Narrow" w:hAnsi="Arial Narrow"/>
        </w:rPr>
      </w:pPr>
      <w:r w:rsidRPr="0016558C">
        <w:rPr>
          <w:rStyle w:val="Refdenotaalpie"/>
          <w:rFonts w:ascii="Arial Narrow" w:hAnsi="Arial Narrow"/>
        </w:rPr>
        <w:footnoteRef/>
      </w:r>
      <w:r w:rsidRPr="0016558C">
        <w:rPr>
          <w:rFonts w:ascii="Arial Narrow" w:hAnsi="Arial Narrow"/>
        </w:rPr>
        <w:t xml:space="preserve"> </w:t>
      </w:r>
      <w:r>
        <w:rPr>
          <w:rFonts w:ascii="Arial Narrow" w:hAnsi="Arial Narrow"/>
        </w:rPr>
        <w:t>Fojas 196 a 214 del Tomo II.</w:t>
      </w:r>
    </w:p>
  </w:footnote>
  <w:footnote w:id="30">
    <w:p w14:paraId="5648FDC3" w14:textId="77777777" w:rsidR="001F2AC2" w:rsidRDefault="001D2D9C">
      <w:pPr>
        <w:pStyle w:val="Textonotapie"/>
        <w:jc w:val="both"/>
        <w:rPr>
          <w:rFonts w:ascii="Arial Narrow" w:hAnsi="Arial Narrow"/>
        </w:rPr>
      </w:pPr>
      <w:r w:rsidRPr="0016558C">
        <w:rPr>
          <w:rStyle w:val="Refdenotaalpie"/>
          <w:rFonts w:ascii="Arial Narrow" w:hAnsi="Arial Narrow"/>
        </w:rPr>
        <w:footnoteRef/>
      </w:r>
      <w:r w:rsidRPr="0016558C">
        <w:rPr>
          <w:rFonts w:ascii="Arial Narrow" w:hAnsi="Arial Narrow"/>
        </w:rPr>
        <w:t xml:space="preserve"> </w:t>
      </w:r>
      <w:r>
        <w:rPr>
          <w:rFonts w:ascii="Arial Narrow" w:hAnsi="Arial Narrow"/>
        </w:rPr>
        <w:t xml:space="preserve">Fojas 82 a la 92 del Tomo II. </w:t>
      </w:r>
    </w:p>
  </w:footnote>
  <w:footnote w:id="31">
    <w:p w14:paraId="5648FDC4" w14:textId="77777777" w:rsidR="001F2AC2" w:rsidRPr="0016558C" w:rsidRDefault="001D2D9C">
      <w:pPr>
        <w:pStyle w:val="Textonotapie"/>
        <w:rPr>
          <w:rFonts w:ascii="Arial Narrow" w:hAnsi="Arial Narrow"/>
        </w:rPr>
      </w:pPr>
      <w:r w:rsidRPr="0016558C">
        <w:rPr>
          <w:rStyle w:val="Refdenotaalpie"/>
          <w:rFonts w:ascii="Arial Narrow" w:hAnsi="Arial Narrow"/>
        </w:rPr>
        <w:footnoteRef/>
      </w:r>
      <w:r w:rsidRPr="0016558C">
        <w:rPr>
          <w:rFonts w:ascii="Arial Narrow" w:hAnsi="Arial Narrow"/>
        </w:rPr>
        <w:t xml:space="preserve"> </w:t>
      </w:r>
      <w:r>
        <w:rPr>
          <w:rFonts w:ascii="Arial Narrow" w:hAnsi="Arial Narrow"/>
        </w:rPr>
        <w:t>Fojas 93 a la 195, 251 a 161 y 282 a 289 del Tomo II.</w:t>
      </w:r>
    </w:p>
  </w:footnote>
  <w:footnote w:id="32">
    <w:p w14:paraId="5648FDC5" w14:textId="77777777" w:rsidR="001F2AC2" w:rsidRDefault="001D2D9C">
      <w:pPr>
        <w:pStyle w:val="Textonotapie"/>
        <w:jc w:val="both"/>
        <w:rPr>
          <w:rFonts w:ascii="Arial Narrow" w:hAnsi="Arial Narrow"/>
        </w:rPr>
      </w:pPr>
      <w:r w:rsidRPr="0071044B">
        <w:rPr>
          <w:rStyle w:val="Refdenotaalpie"/>
          <w:rFonts w:ascii="Arial Narrow" w:hAnsi="Arial Narrow"/>
        </w:rPr>
        <w:footnoteRef/>
      </w:r>
      <w:r w:rsidRPr="0071044B">
        <w:rPr>
          <w:rFonts w:ascii="Arial Narrow" w:hAnsi="Arial Narrow"/>
        </w:rPr>
        <w:t xml:space="preserve"> </w:t>
      </w:r>
      <w:r>
        <w:rPr>
          <w:rFonts w:ascii="Arial Narrow" w:hAnsi="Arial Narrow"/>
        </w:rPr>
        <w:t>Fojas 66 a la 81 del Tomo II.</w:t>
      </w:r>
    </w:p>
  </w:footnote>
  <w:footnote w:id="33">
    <w:p w14:paraId="5648FDC6" w14:textId="77777777" w:rsidR="001F2AC2" w:rsidRPr="0071044B" w:rsidRDefault="001D2D9C">
      <w:pPr>
        <w:pStyle w:val="Textonotapie"/>
        <w:jc w:val="both"/>
        <w:rPr>
          <w:rFonts w:ascii="Arial Narrow" w:hAnsi="Arial Narrow" w:cs="Arial"/>
        </w:rPr>
      </w:pPr>
      <w:r w:rsidRPr="0071044B">
        <w:rPr>
          <w:rStyle w:val="Refdenotaalpie"/>
          <w:rFonts w:ascii="Arial Narrow" w:hAnsi="Arial Narrow"/>
        </w:rPr>
        <w:footnoteRef/>
      </w:r>
      <w:r w:rsidRPr="0071044B">
        <w:rPr>
          <w:rFonts w:ascii="Arial Narrow" w:hAnsi="Arial Narrow"/>
        </w:rPr>
        <w:t xml:space="preserve"> </w:t>
      </w:r>
      <w:r w:rsidRPr="0071044B">
        <w:rPr>
          <w:rFonts w:ascii="Arial Narrow" w:hAnsi="Arial Narrow" w:cs="Arial"/>
        </w:rPr>
        <w:t xml:space="preserve">Pruebas admitidas por la </w:t>
      </w:r>
      <w:r w:rsidRPr="0071044B">
        <w:rPr>
          <w:rFonts w:ascii="Arial Narrow" w:hAnsi="Arial Narrow" w:cs="Arial"/>
          <w:i/>
        </w:rPr>
        <w:t>autoridad instructora</w:t>
      </w:r>
      <w:r w:rsidRPr="0071044B">
        <w:rPr>
          <w:rFonts w:ascii="Arial Narrow" w:hAnsi="Arial Narrow" w:cs="Arial"/>
        </w:rPr>
        <w:t xml:space="preserve"> y enunciadas en el Anexo 1.</w:t>
      </w:r>
    </w:p>
  </w:footnote>
  <w:footnote w:id="34">
    <w:p w14:paraId="5648FDCA" w14:textId="66BF7B75" w:rsidR="001F2AC2" w:rsidRPr="001834A7" w:rsidRDefault="001D2D9C">
      <w:pPr>
        <w:jc w:val="both"/>
        <w:rPr>
          <w:rFonts w:ascii="Arial Narrow" w:eastAsia="Arial Narrow" w:hAnsi="Arial Narrow" w:cs="Arial Narrow"/>
          <w:color w:val="000000"/>
          <w:sz w:val="20"/>
          <w:szCs w:val="20"/>
        </w:rPr>
      </w:pPr>
      <w:r w:rsidRPr="001834A7">
        <w:rPr>
          <w:rFonts w:ascii="Arial Narrow" w:hAnsi="Arial Narrow"/>
          <w:sz w:val="20"/>
          <w:szCs w:val="20"/>
          <w:vertAlign w:val="superscript"/>
        </w:rPr>
        <w:footnoteRef/>
      </w:r>
      <w:r w:rsidRPr="001834A7">
        <w:rPr>
          <w:rFonts w:ascii="Arial Narrow" w:eastAsia="Arial Narrow" w:hAnsi="Arial Narrow" w:cs="Arial Narrow"/>
          <w:color w:val="000000"/>
          <w:sz w:val="20"/>
          <w:szCs w:val="20"/>
        </w:rPr>
        <w:t xml:space="preserve"> </w:t>
      </w:r>
      <w:r w:rsidR="001834A7" w:rsidRPr="001834A7">
        <w:rPr>
          <w:rFonts w:ascii="Arial Narrow" w:eastAsia="Arial Narrow" w:hAnsi="Arial Narrow" w:cs="Arial Narrow"/>
          <w:color w:val="000000"/>
          <w:sz w:val="20"/>
          <w:szCs w:val="20"/>
        </w:rPr>
        <w:t xml:space="preserve">Artículo </w:t>
      </w:r>
      <w:r w:rsidR="001834A7">
        <w:rPr>
          <w:rFonts w:ascii="Arial Narrow" w:eastAsia="Arial Narrow" w:hAnsi="Arial Narrow" w:cs="Arial Narrow"/>
          <w:color w:val="000000"/>
          <w:sz w:val="20"/>
          <w:szCs w:val="20"/>
        </w:rPr>
        <w:t>4</w:t>
      </w:r>
      <w:r w:rsidRPr="001834A7">
        <w:rPr>
          <w:rFonts w:ascii="Arial Narrow" w:eastAsia="Arial Narrow" w:hAnsi="Arial Narrow" w:cs="Arial Narrow"/>
          <w:color w:val="000000"/>
          <w:sz w:val="20"/>
          <w:szCs w:val="20"/>
        </w:rPr>
        <w:t>°.</w:t>
      </w:r>
    </w:p>
  </w:footnote>
  <w:footnote w:id="35">
    <w:p w14:paraId="5648FDCB" w14:textId="77777777" w:rsidR="001F2AC2" w:rsidRPr="001834A7" w:rsidRDefault="001D2D9C">
      <w:pPr>
        <w:spacing w:after="0"/>
        <w:jc w:val="both"/>
        <w:rPr>
          <w:rFonts w:ascii="Arial Narrow" w:eastAsia="Arial Narrow" w:hAnsi="Arial Narrow" w:cs="Arial Narrow"/>
          <w:color w:val="000000"/>
          <w:sz w:val="20"/>
          <w:szCs w:val="20"/>
        </w:rPr>
      </w:pPr>
      <w:r w:rsidRPr="001834A7">
        <w:rPr>
          <w:rFonts w:ascii="Arial Narrow" w:hAnsi="Arial Narrow"/>
          <w:sz w:val="20"/>
          <w:szCs w:val="20"/>
          <w:vertAlign w:val="superscript"/>
        </w:rPr>
        <w:footnoteRef/>
      </w:r>
      <w:r w:rsidRPr="001834A7">
        <w:rPr>
          <w:rFonts w:ascii="Arial Narrow" w:eastAsia="Arial Narrow" w:hAnsi="Arial Narrow" w:cs="Arial Narrow"/>
          <w:color w:val="000000"/>
          <w:sz w:val="20"/>
          <w:szCs w:val="20"/>
        </w:rPr>
        <w:t xml:space="preserve"> </w:t>
      </w:r>
      <w:r w:rsidRPr="001834A7">
        <w:rPr>
          <w:rFonts w:ascii="Arial Narrow" w:eastAsia="Arial Narrow" w:hAnsi="Arial Narrow" w:cs="Arial Narrow"/>
          <w:b/>
          <w:bCs/>
          <w:color w:val="000000"/>
          <w:sz w:val="20"/>
          <w:szCs w:val="20"/>
        </w:rPr>
        <w:t>Artículo 6°, fracción XXVI:</w:t>
      </w:r>
      <w:r w:rsidRPr="001834A7">
        <w:rPr>
          <w:rFonts w:ascii="Arial Narrow" w:eastAsia="Arial Narrow" w:hAnsi="Arial Narrow" w:cs="Arial Narrow"/>
          <w:color w:val="000000"/>
          <w:sz w:val="20"/>
          <w:szCs w:val="20"/>
        </w:rPr>
        <w:t xml:space="preserve"> Para los efectos de la presente Ley se entenderá por violencia contra las mujeres cualquier acción u omisión que, en razón del género, cause a las mujeres daño o sufrimiento psicológico, físico, patrimonial, económico, sexual, o incluso, la muerte, tanto en el ámbito privado como en el público, que se expresa en amenazas, agravios, maltrato, lesiones y daños asociados a la exclusión, subordinación, discriminación, explotación y opresión de género en cualquiera de sus modalidades, afectando sus derechos humanos.</w:t>
      </w:r>
    </w:p>
  </w:footnote>
  <w:footnote w:id="36">
    <w:p w14:paraId="5648FDCC" w14:textId="77777777" w:rsidR="001F2AC2" w:rsidRDefault="001D2D9C">
      <w:pPr>
        <w:spacing w:after="0"/>
        <w:jc w:val="both"/>
        <w:rPr>
          <w:rFonts w:ascii="Arial Narrow" w:eastAsia="Arial Narrow" w:hAnsi="Arial Narrow" w:cs="Arial Narrow"/>
          <w:color w:val="000000"/>
          <w:sz w:val="20"/>
          <w:szCs w:val="20"/>
        </w:rPr>
      </w:pPr>
      <w:r w:rsidRPr="001834A7">
        <w:rPr>
          <w:rFonts w:ascii="Arial Narrow" w:hAnsi="Arial Narrow"/>
          <w:sz w:val="20"/>
          <w:szCs w:val="20"/>
          <w:vertAlign w:val="superscript"/>
        </w:rPr>
        <w:footnoteRef/>
      </w:r>
      <w:r w:rsidRPr="001834A7">
        <w:rPr>
          <w:rFonts w:ascii="Arial Narrow" w:eastAsia="Arial Narrow" w:hAnsi="Arial Narrow" w:cs="Arial Narrow"/>
          <w:color w:val="000000"/>
          <w:sz w:val="20"/>
          <w:szCs w:val="20"/>
        </w:rPr>
        <w:t xml:space="preserve"> </w:t>
      </w:r>
      <w:r w:rsidRPr="001834A7">
        <w:rPr>
          <w:rFonts w:ascii="Arial Narrow" w:eastAsia="Arial Narrow" w:hAnsi="Arial Narrow" w:cs="Arial Narrow"/>
          <w:b/>
          <w:bCs/>
          <w:color w:val="000000"/>
          <w:sz w:val="20"/>
          <w:szCs w:val="20"/>
        </w:rPr>
        <w:t>Artículo 3, fracción XVI:</w:t>
      </w:r>
      <w:r w:rsidRPr="001834A7">
        <w:rPr>
          <w:rFonts w:ascii="Arial Narrow" w:eastAsia="Arial Narrow" w:hAnsi="Arial Narrow" w:cs="Arial Narrow"/>
          <w:color w:val="000000"/>
          <w:sz w:val="20"/>
          <w:szCs w:val="20"/>
        </w:rPr>
        <w:t xml:space="preserve"> para los efectos de la norma electoral se entenderá por la violencia política contra las mujeres en razón de género: es 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w:t>
      </w:r>
    </w:p>
  </w:footnote>
  <w:footnote w:id="37">
    <w:p w14:paraId="5648FDCD" w14:textId="77777777" w:rsidR="001F2AC2" w:rsidRPr="001834A7" w:rsidRDefault="001D2D9C">
      <w:pPr>
        <w:spacing w:after="0"/>
        <w:jc w:val="both"/>
        <w:rPr>
          <w:rFonts w:ascii="Arial Narrow" w:eastAsia="Arial Narrow" w:hAnsi="Arial Narrow" w:cs="Arial Narrow"/>
          <w:i/>
          <w:color w:val="000000"/>
          <w:sz w:val="20"/>
          <w:szCs w:val="20"/>
        </w:rPr>
      </w:pPr>
      <w:r w:rsidRPr="001834A7">
        <w:rPr>
          <w:rFonts w:ascii="Arial Narrow" w:hAnsi="Arial Narrow"/>
          <w:sz w:val="20"/>
          <w:szCs w:val="20"/>
          <w:vertAlign w:val="superscript"/>
        </w:rPr>
        <w:footnoteRef/>
      </w:r>
      <w:r w:rsidRPr="001834A7">
        <w:rPr>
          <w:rFonts w:ascii="Arial Narrow" w:eastAsia="Arial Narrow" w:hAnsi="Arial Narrow" w:cs="Arial Narrow"/>
          <w:color w:val="000000"/>
          <w:sz w:val="20"/>
          <w:szCs w:val="20"/>
        </w:rPr>
        <w:t xml:space="preserve"> Jurisprudencias de la </w:t>
      </w:r>
      <w:r w:rsidRPr="001834A7">
        <w:rPr>
          <w:rFonts w:ascii="Arial Narrow" w:eastAsia="Arial Narrow" w:hAnsi="Arial Narrow" w:cs="Arial Narrow"/>
          <w:i/>
          <w:iCs/>
          <w:color w:val="000000"/>
          <w:sz w:val="20"/>
          <w:szCs w:val="20"/>
        </w:rPr>
        <w:t>Sala Superior</w:t>
      </w:r>
      <w:r w:rsidRPr="001834A7">
        <w:rPr>
          <w:rFonts w:ascii="Arial Narrow" w:eastAsia="Arial Narrow" w:hAnsi="Arial Narrow" w:cs="Arial Narrow"/>
          <w:color w:val="000000"/>
          <w:sz w:val="20"/>
          <w:szCs w:val="20"/>
        </w:rPr>
        <w:t xml:space="preserve"> 48/2016, de rubro </w:t>
      </w:r>
      <w:r w:rsidRPr="001834A7">
        <w:rPr>
          <w:rFonts w:ascii="Arial Narrow" w:eastAsia="Arial Narrow" w:hAnsi="Arial Narrow" w:cs="Arial Narrow"/>
          <w:i/>
          <w:color w:val="000000"/>
          <w:sz w:val="20"/>
          <w:szCs w:val="20"/>
        </w:rPr>
        <w:t>VIOLENCIA POLÍTICA POR RAZONES DE GÉNERO. LAS AUTORIDADES ELECTORALES ESTÁN OBLIGADAS A EVITAR LA AFECTACIÓN DE DERECHOS POLÍTICOS ELECTORALES</w:t>
      </w:r>
      <w:r w:rsidRPr="001834A7">
        <w:rPr>
          <w:rFonts w:ascii="Arial Narrow" w:eastAsia="Arial Narrow" w:hAnsi="Arial Narrow" w:cs="Arial Narrow"/>
          <w:color w:val="000000"/>
          <w:sz w:val="20"/>
          <w:szCs w:val="20"/>
        </w:rPr>
        <w:t xml:space="preserve"> y 21/2018, de rubro </w:t>
      </w:r>
      <w:r w:rsidRPr="001834A7">
        <w:rPr>
          <w:rFonts w:ascii="Arial Narrow" w:eastAsia="Arial Narrow" w:hAnsi="Arial Narrow" w:cs="Arial Narrow"/>
          <w:i/>
          <w:color w:val="000000"/>
          <w:sz w:val="20"/>
          <w:szCs w:val="20"/>
          <w:highlight w:val="white"/>
        </w:rPr>
        <w:t>VIOLENCIA POLÍTICA DE GÉNERO. ELEMENTOS QUE LA ACTUALIZAN EN EL DEBATE POLÍTICO.</w:t>
      </w:r>
    </w:p>
  </w:footnote>
  <w:footnote w:id="38">
    <w:p w14:paraId="5648FDCE" w14:textId="77777777" w:rsidR="001F2AC2" w:rsidRDefault="001D2D9C">
      <w:pPr>
        <w:spacing w:after="0"/>
        <w:jc w:val="both"/>
        <w:rPr>
          <w:rFonts w:ascii="Arial Narrow" w:eastAsia="Arial Narrow" w:hAnsi="Arial Narrow" w:cs="Arial Narrow"/>
          <w:i/>
          <w:iCs/>
          <w:color w:val="000000"/>
          <w:sz w:val="16"/>
          <w:szCs w:val="16"/>
        </w:rPr>
      </w:pPr>
      <w:r w:rsidRPr="001834A7">
        <w:rPr>
          <w:rFonts w:ascii="Arial Narrow" w:hAnsi="Arial Narrow"/>
          <w:sz w:val="20"/>
          <w:szCs w:val="20"/>
          <w:vertAlign w:val="superscript"/>
        </w:rPr>
        <w:footnoteRef/>
      </w:r>
      <w:r w:rsidRPr="001834A7">
        <w:rPr>
          <w:rFonts w:ascii="Arial Narrow" w:eastAsia="Arial Narrow" w:hAnsi="Arial Narrow" w:cs="Arial Narrow"/>
          <w:color w:val="000000"/>
          <w:sz w:val="20"/>
          <w:szCs w:val="20"/>
        </w:rPr>
        <w:t xml:space="preserve"> </w:t>
      </w:r>
      <w:r w:rsidRPr="001834A7">
        <w:rPr>
          <w:rFonts w:ascii="Arial Narrow" w:eastAsia="Arial Narrow" w:hAnsi="Arial Narrow" w:cs="Arial Narrow"/>
          <w:b/>
          <w:bCs/>
          <w:i/>
          <w:iCs/>
          <w:color w:val="000000"/>
          <w:sz w:val="20"/>
          <w:szCs w:val="20"/>
          <w:highlight w:val="white"/>
        </w:rPr>
        <w:t>Artículo 5:</w:t>
      </w:r>
      <w:r w:rsidRPr="001834A7">
        <w:rPr>
          <w:rFonts w:ascii="Arial Narrow" w:eastAsia="Arial Narrow" w:hAnsi="Arial Narrow" w:cs="Arial Narrow"/>
          <w:i/>
          <w:iCs/>
          <w:color w:val="000000"/>
          <w:sz w:val="20"/>
          <w:szCs w:val="20"/>
          <w:highlight w:val="white"/>
        </w:rPr>
        <w:t xml:space="preserve"> Los Estados Parte tomarán todas las medidas apropiadas </w:t>
      </w:r>
      <w:r w:rsidRPr="001834A7">
        <w:rPr>
          <w:rFonts w:ascii="Arial Narrow" w:eastAsia="Arial Narrow" w:hAnsi="Arial Narrow" w:cs="Arial Narrow"/>
          <w:color w:val="000000"/>
          <w:sz w:val="20"/>
          <w:szCs w:val="20"/>
          <w:highlight w:val="white"/>
        </w:rPr>
        <w:t>(...)</w:t>
      </w:r>
      <w:r w:rsidRPr="001834A7">
        <w:rPr>
          <w:rFonts w:ascii="Arial Narrow" w:eastAsia="Arial Narrow" w:hAnsi="Arial Narrow" w:cs="Arial Narrow"/>
          <w:i/>
          <w:iCs/>
          <w:color w:val="000000"/>
          <w:sz w:val="20"/>
          <w:szCs w:val="20"/>
          <w:highlight w:val="white"/>
        </w:rPr>
        <w:t xml:space="preserve"> para modificar los patrones socioculturales de conducta de hombres y mujeres, con miras a alcanzar la eliminación de los prejuicios y las prácticas consuetudinarias y de cualquier otra índole que estén basados en la idea de la inferioridad o superioridad de cualquiera de los sexos o en funciones estereotipadas de hombres y mujeres.</w:t>
      </w:r>
    </w:p>
  </w:footnote>
  <w:footnote w:id="39">
    <w:p w14:paraId="5648FDCF" w14:textId="77777777" w:rsidR="001F2AC2" w:rsidRDefault="001D2D9C">
      <w:pPr>
        <w:spacing w:after="0"/>
        <w:jc w:val="both"/>
        <w:rPr>
          <w:rFonts w:ascii="Arial Narrow" w:eastAsia="Arial Narrow" w:hAnsi="Arial Narrow" w:cs="Arial Narrow"/>
          <w:sz w:val="20"/>
          <w:szCs w:val="20"/>
        </w:rPr>
      </w:pPr>
      <w:r>
        <w:rPr>
          <w:rFonts w:ascii="Arial Narrow" w:hAnsi="Arial Narrow"/>
          <w:sz w:val="20"/>
          <w:szCs w:val="20"/>
          <w:vertAlign w:val="superscript"/>
        </w:rPr>
        <w:footnoteRef/>
      </w:r>
      <w:r>
        <w:rPr>
          <w:rFonts w:ascii="Arial Narrow" w:eastAsia="Arial Narrow" w:hAnsi="Arial Narrow" w:cs="Arial Narrow"/>
          <w:sz w:val="20"/>
          <w:szCs w:val="20"/>
        </w:rPr>
        <w:t xml:space="preserve"> </w:t>
      </w:r>
      <w:r>
        <w:rPr>
          <w:rFonts w:ascii="Arial Narrow" w:eastAsia="Arial Narrow" w:hAnsi="Arial Narrow" w:cs="Arial Narrow"/>
          <w:sz w:val="20"/>
          <w:szCs w:val="20"/>
          <w:highlight w:val="white"/>
        </w:rPr>
        <w:t>SUP-REP-602/2022 y acumulados.</w:t>
      </w:r>
    </w:p>
  </w:footnote>
  <w:footnote w:id="40">
    <w:p w14:paraId="5648FDD0" w14:textId="77777777" w:rsidR="001F2AC2" w:rsidRDefault="001D2D9C">
      <w:pPr>
        <w:spacing w:after="0"/>
        <w:jc w:val="both"/>
        <w:rPr>
          <w:rFonts w:ascii="Arial Narrow" w:eastAsia="Arial Narrow" w:hAnsi="Arial Narrow" w:cs="Arial Narrow"/>
          <w:color w:val="000000"/>
          <w:sz w:val="20"/>
          <w:szCs w:val="20"/>
        </w:rPr>
      </w:pPr>
      <w:r>
        <w:rPr>
          <w:rFonts w:ascii="Arial Narrow" w:hAnsi="Arial Narrow"/>
          <w:sz w:val="20"/>
          <w:szCs w:val="20"/>
          <w:vertAlign w:val="superscript"/>
        </w:rPr>
        <w:footnoteRef/>
      </w:r>
      <w:r>
        <w:rPr>
          <w:rFonts w:ascii="Arial Narrow" w:eastAsia="Arial Narrow" w:hAnsi="Arial Narrow" w:cs="Arial Narrow"/>
          <w:color w:val="000000"/>
          <w:sz w:val="20"/>
          <w:szCs w:val="20"/>
        </w:rPr>
        <w:t xml:space="preserve"> De acuerdo con el </w:t>
      </w:r>
      <w:r>
        <w:rPr>
          <w:rFonts w:ascii="Arial Narrow" w:eastAsia="Arial Narrow" w:hAnsi="Arial Narrow" w:cs="Arial Narrow"/>
          <w:i/>
          <w:iCs/>
          <w:color w:val="000000"/>
          <w:sz w:val="20"/>
          <w:szCs w:val="20"/>
        </w:rPr>
        <w:t>Protocolo</w:t>
      </w:r>
      <w:r>
        <w:rPr>
          <w:rFonts w:ascii="Arial Narrow" w:eastAsia="Arial Narrow" w:hAnsi="Arial Narrow" w:cs="Arial Narrow"/>
          <w:color w:val="000000"/>
          <w:sz w:val="20"/>
          <w:szCs w:val="20"/>
        </w:rPr>
        <w:t>.</w:t>
      </w:r>
    </w:p>
  </w:footnote>
  <w:footnote w:id="41">
    <w:p w14:paraId="5648FDD1" w14:textId="77777777" w:rsidR="001F2AC2" w:rsidRDefault="001D2D9C">
      <w:pPr>
        <w:spacing w:after="0"/>
        <w:jc w:val="both"/>
        <w:rPr>
          <w:rFonts w:ascii="Arial Narrow" w:eastAsia="Arial Narrow" w:hAnsi="Arial Narrow" w:cs="Arial Narrow"/>
          <w:color w:val="000000"/>
          <w:sz w:val="20"/>
          <w:szCs w:val="20"/>
        </w:rPr>
      </w:pPr>
      <w:r>
        <w:rPr>
          <w:rFonts w:ascii="Arial Narrow" w:hAnsi="Arial Narrow"/>
          <w:sz w:val="20"/>
          <w:szCs w:val="20"/>
          <w:vertAlign w:val="superscript"/>
        </w:rPr>
        <w:footnoteRef/>
      </w:r>
      <w:r>
        <w:rPr>
          <w:rFonts w:ascii="Arial Narrow" w:eastAsia="Arial Narrow" w:hAnsi="Arial Narrow" w:cs="Arial Narrow"/>
          <w:color w:val="000000"/>
          <w:sz w:val="20"/>
          <w:szCs w:val="20"/>
        </w:rPr>
        <w:t xml:space="preserve"> SUP-JDC-383/2016 y SUP-JDC-18/2017.</w:t>
      </w:r>
    </w:p>
  </w:footnote>
  <w:footnote w:id="42">
    <w:p w14:paraId="5648FDD2" w14:textId="77777777" w:rsidR="001F2AC2" w:rsidRDefault="001D2D9C">
      <w:pPr>
        <w:spacing w:after="0"/>
        <w:jc w:val="both"/>
        <w:rPr>
          <w:rFonts w:ascii="Arial Narrow" w:eastAsia="Arial Narrow" w:hAnsi="Arial Narrow" w:cs="Arial Narrow"/>
          <w:color w:val="000000"/>
          <w:sz w:val="20"/>
          <w:szCs w:val="20"/>
        </w:rPr>
      </w:pPr>
      <w:r>
        <w:rPr>
          <w:rFonts w:ascii="Arial Narrow" w:hAnsi="Arial Narrow"/>
          <w:sz w:val="20"/>
          <w:szCs w:val="20"/>
          <w:vertAlign w:val="superscript"/>
        </w:rPr>
        <w:footnoteRef/>
      </w:r>
      <w:r>
        <w:rPr>
          <w:rFonts w:ascii="Arial Narrow" w:eastAsia="Arial Narrow" w:hAnsi="Arial Narrow" w:cs="Arial Narrow"/>
          <w:color w:val="000000"/>
          <w:sz w:val="20"/>
          <w:szCs w:val="20"/>
        </w:rPr>
        <w:t xml:space="preserve"> Jurisprudencia 1a./J. 22/2016, de rubro </w:t>
      </w:r>
      <w:r>
        <w:rPr>
          <w:rFonts w:ascii="Arial Narrow" w:eastAsia="Arial Narrow" w:hAnsi="Arial Narrow" w:cs="Arial Narrow"/>
          <w:i/>
          <w:color w:val="000000"/>
          <w:sz w:val="20"/>
          <w:szCs w:val="20"/>
        </w:rPr>
        <w:t>ACCESO A LA JUSTICIA EN CONDICIONES DE IGUALDAD. ELEMENTOS PARA JUZGAR CON PERSPECTIVA DE GÉNERO</w:t>
      </w:r>
      <w:r>
        <w:rPr>
          <w:rFonts w:ascii="Arial Narrow" w:eastAsia="Arial Narrow" w:hAnsi="Arial Narrow" w:cs="Arial Narrow"/>
          <w:color w:val="000000"/>
          <w:sz w:val="20"/>
          <w:szCs w:val="20"/>
        </w:rPr>
        <w:t>. Publicada en el Semanario Judicial de la Federación del viernes 15 de abril de 2016 a las 10:30 horas y en la Gaceta del Semanario Judicial de la Federación, Décima Época, Libro 29, Tomo II, abril de 2016, página 836.</w:t>
      </w:r>
    </w:p>
  </w:footnote>
  <w:footnote w:id="43">
    <w:p w14:paraId="5648FDD3" w14:textId="77777777" w:rsidR="001F2AC2" w:rsidRDefault="001D2D9C">
      <w:pPr>
        <w:spacing w:after="0"/>
        <w:jc w:val="both"/>
        <w:rPr>
          <w:rFonts w:ascii="Arial Narrow" w:eastAsia="Arial Narrow" w:hAnsi="Arial Narrow" w:cs="Arial Narrow"/>
          <w:color w:val="000000"/>
          <w:sz w:val="16"/>
          <w:szCs w:val="16"/>
        </w:rPr>
      </w:pPr>
      <w:r>
        <w:rPr>
          <w:rFonts w:ascii="Arial Narrow" w:hAnsi="Arial Narrow"/>
          <w:sz w:val="20"/>
          <w:szCs w:val="20"/>
          <w:vertAlign w:val="superscript"/>
        </w:rPr>
        <w:footnoteRef/>
      </w:r>
      <w:r>
        <w:rPr>
          <w:rFonts w:ascii="Arial Narrow" w:eastAsia="Arial Narrow" w:hAnsi="Arial Narrow" w:cs="Arial Narrow"/>
          <w:color w:val="000000"/>
          <w:sz w:val="20"/>
          <w:szCs w:val="20"/>
        </w:rPr>
        <w:t xml:space="preserve"> Tesis aislada P. XX/2015 (10a.), de rubro </w:t>
      </w:r>
      <w:r>
        <w:rPr>
          <w:rFonts w:ascii="Arial Narrow" w:eastAsia="Arial Narrow" w:hAnsi="Arial Narrow" w:cs="Arial Narrow"/>
          <w:i/>
          <w:color w:val="000000"/>
          <w:sz w:val="20"/>
          <w:szCs w:val="20"/>
        </w:rPr>
        <w:t>IMPARTICIÓN DE JUSTICIA CON PERSPECTIVA DE GÉNERO. OBLIGACIONES QUE DEBE CUMPLIR EL ESTADO MEXICANO EN LA MATERIA</w:t>
      </w:r>
      <w:r>
        <w:rPr>
          <w:rFonts w:ascii="Arial Narrow" w:eastAsia="Arial Narrow" w:hAnsi="Arial Narrow" w:cs="Arial Narrow"/>
          <w:color w:val="000000"/>
          <w:sz w:val="20"/>
          <w:szCs w:val="20"/>
        </w:rPr>
        <w:t xml:space="preserve">. </w:t>
      </w:r>
    </w:p>
  </w:footnote>
  <w:footnote w:id="44">
    <w:p w14:paraId="5648FDD4" w14:textId="77777777" w:rsidR="001F2AC2" w:rsidRDefault="001D2D9C">
      <w:pPr>
        <w:spacing w:after="0"/>
        <w:jc w:val="both"/>
        <w:rPr>
          <w:rFonts w:ascii="Arial Narrow" w:eastAsia="Arial Narrow" w:hAnsi="Arial Narrow" w:cs="Arial Narrow"/>
          <w:color w:val="000000"/>
          <w:sz w:val="20"/>
          <w:szCs w:val="20"/>
        </w:rPr>
      </w:pPr>
      <w:r w:rsidRPr="0071044B">
        <w:rPr>
          <w:rFonts w:ascii="Arial Narrow" w:hAnsi="Arial Narrow"/>
          <w:sz w:val="20"/>
          <w:szCs w:val="20"/>
          <w:vertAlign w:val="superscript"/>
        </w:rPr>
        <w:footnoteRef/>
      </w:r>
      <w:r>
        <w:rPr>
          <w:rFonts w:ascii="Arial Narrow" w:eastAsia="Arial Narrow" w:hAnsi="Arial Narrow" w:cs="Arial Narrow"/>
          <w:color w:val="000000"/>
          <w:sz w:val="20"/>
          <w:szCs w:val="20"/>
        </w:rPr>
        <w:t xml:space="preserve"> González y otras (“Campo Algodonero”) vs. México. Pleno de la Suprema Corte de Justicia de la Nación, Gaceta del Semanario Judicial de la Federación, Décima Época, Libro 22, Tomo I, septiembre de 2015, p. 235. Registro digital 2009998.</w:t>
      </w:r>
    </w:p>
  </w:footnote>
  <w:footnote w:id="45">
    <w:p w14:paraId="5648FDD5" w14:textId="77777777" w:rsidR="001F2AC2" w:rsidRDefault="001D2D9C">
      <w:pPr>
        <w:spacing w:after="0"/>
        <w:jc w:val="both"/>
        <w:rPr>
          <w:rFonts w:ascii="Arial Narrow" w:eastAsia="Arial Narrow" w:hAnsi="Arial Narrow" w:cs="Arial Narrow"/>
          <w:color w:val="000000"/>
          <w:sz w:val="20"/>
          <w:szCs w:val="20"/>
        </w:rPr>
      </w:pPr>
      <w:r w:rsidRPr="0071044B">
        <w:rPr>
          <w:rFonts w:ascii="Arial Narrow" w:hAnsi="Arial Narrow"/>
          <w:sz w:val="20"/>
          <w:szCs w:val="20"/>
          <w:vertAlign w:val="superscript"/>
        </w:rPr>
        <w:footnoteRef/>
      </w:r>
      <w:r>
        <w:rPr>
          <w:rFonts w:ascii="Arial Narrow" w:eastAsia="Arial Narrow" w:hAnsi="Arial Narrow" w:cs="Arial Narrow"/>
          <w:color w:val="000000"/>
          <w:sz w:val="20"/>
          <w:szCs w:val="20"/>
        </w:rPr>
        <w:t xml:space="preserve"> Jurisprudencia 1ª./J. 22/2016 (10ª.)., de rubro </w:t>
      </w:r>
      <w:r>
        <w:rPr>
          <w:rFonts w:ascii="Arial Narrow" w:eastAsia="Arial Narrow" w:hAnsi="Arial Narrow" w:cs="Arial Narrow"/>
          <w:i/>
          <w:color w:val="000000"/>
          <w:sz w:val="20"/>
          <w:szCs w:val="20"/>
        </w:rPr>
        <w:t>ACCESO A LA JUSTICIA EN CONDICIONES DE IGUALDAD. ELEMENTOS PARA JUZGAR CON PERSPECTIVA DE GÉNERO</w:t>
      </w:r>
      <w:r>
        <w:rPr>
          <w:rFonts w:ascii="Arial Narrow" w:eastAsia="Arial Narrow" w:hAnsi="Arial Narrow" w:cs="Arial Narrow"/>
          <w:color w:val="000000"/>
          <w:sz w:val="20"/>
          <w:szCs w:val="20"/>
        </w:rPr>
        <w:t xml:space="preserve">. </w:t>
      </w:r>
    </w:p>
  </w:footnote>
  <w:footnote w:id="46">
    <w:p w14:paraId="5648FDD6" w14:textId="77777777" w:rsidR="001F2AC2" w:rsidRDefault="001D2D9C">
      <w:pPr>
        <w:spacing w:after="0"/>
        <w:jc w:val="both"/>
        <w:rPr>
          <w:rFonts w:ascii="Arial Narrow" w:eastAsia="Arial Narrow" w:hAnsi="Arial Narrow" w:cs="Arial Narrow"/>
          <w:color w:val="000000"/>
          <w:sz w:val="20"/>
          <w:szCs w:val="20"/>
        </w:rPr>
      </w:pPr>
      <w:r w:rsidRPr="0071044B">
        <w:rPr>
          <w:rFonts w:ascii="Arial Narrow" w:hAnsi="Arial Narrow"/>
          <w:sz w:val="20"/>
          <w:szCs w:val="20"/>
          <w:vertAlign w:val="superscript"/>
        </w:rPr>
        <w:footnoteRef/>
      </w:r>
      <w:r>
        <w:rPr>
          <w:rFonts w:ascii="Arial Narrow" w:eastAsia="Arial Narrow" w:hAnsi="Arial Narrow" w:cs="Arial Narrow"/>
          <w:color w:val="000000"/>
          <w:sz w:val="20"/>
          <w:szCs w:val="20"/>
        </w:rPr>
        <w:t xml:space="preserve"> Jurisprudencia 48/2016 de la </w:t>
      </w:r>
      <w:r>
        <w:rPr>
          <w:rFonts w:ascii="Arial Narrow" w:eastAsia="Arial Narrow" w:hAnsi="Arial Narrow" w:cs="Arial Narrow"/>
          <w:i/>
          <w:iCs/>
          <w:color w:val="000000"/>
          <w:sz w:val="20"/>
          <w:szCs w:val="20"/>
        </w:rPr>
        <w:t>Sala Superior</w:t>
      </w:r>
      <w:r>
        <w:rPr>
          <w:rFonts w:ascii="Arial Narrow" w:eastAsia="Arial Narrow" w:hAnsi="Arial Narrow" w:cs="Arial Narrow"/>
          <w:color w:val="000000"/>
          <w:sz w:val="20"/>
          <w:szCs w:val="20"/>
        </w:rPr>
        <w:t xml:space="preserve">, de rubro </w:t>
      </w:r>
      <w:r>
        <w:rPr>
          <w:rFonts w:ascii="Arial Narrow" w:eastAsia="Arial Narrow" w:hAnsi="Arial Narrow" w:cs="Arial Narrow"/>
          <w:i/>
          <w:color w:val="000000"/>
          <w:sz w:val="20"/>
          <w:szCs w:val="20"/>
        </w:rPr>
        <w:t>VIOLENCIA POLÍTICA POR RAZONES DE GÉNERO. LAS AUTORIDADES ELECTORALES ESTÁN OBLIGADAS A EVITAR LA AFECTACIÓN DE DERECHOS POLÍTICOS ELECTORALES</w:t>
      </w:r>
      <w:r>
        <w:rPr>
          <w:rFonts w:ascii="Arial Narrow" w:eastAsia="Arial Narrow" w:hAnsi="Arial Narrow" w:cs="Arial Narrow"/>
          <w:color w:val="000000"/>
          <w:sz w:val="20"/>
          <w:szCs w:val="20"/>
        </w:rPr>
        <w:t xml:space="preserve">. </w:t>
      </w:r>
    </w:p>
  </w:footnote>
  <w:footnote w:id="47">
    <w:p w14:paraId="5648FDD7" w14:textId="77777777" w:rsidR="001F2AC2" w:rsidRDefault="001D2D9C">
      <w:pPr>
        <w:spacing w:after="0"/>
        <w:jc w:val="both"/>
        <w:rPr>
          <w:rFonts w:ascii="Arial Narrow" w:eastAsia="Arial Narrow" w:hAnsi="Arial Narrow" w:cs="Arial Narrow"/>
          <w:color w:val="000000"/>
          <w:sz w:val="16"/>
          <w:szCs w:val="16"/>
        </w:rPr>
      </w:pPr>
      <w:r w:rsidRPr="0071044B">
        <w:rPr>
          <w:rFonts w:ascii="Arial Narrow" w:hAnsi="Arial Narrow"/>
          <w:sz w:val="20"/>
          <w:szCs w:val="20"/>
          <w:vertAlign w:val="superscript"/>
        </w:rPr>
        <w:footnoteRef/>
      </w:r>
      <w:r>
        <w:rPr>
          <w:rFonts w:ascii="Arial Narrow" w:eastAsia="Arial Narrow" w:hAnsi="Arial Narrow" w:cs="Arial Narrow"/>
          <w:color w:val="000000"/>
          <w:sz w:val="20"/>
          <w:szCs w:val="20"/>
        </w:rPr>
        <w:t xml:space="preserve"> Jurisprudencia 1ª./J. 22/2016 (10ª.), de rubro </w:t>
      </w:r>
      <w:r>
        <w:rPr>
          <w:rFonts w:ascii="Arial Narrow" w:eastAsia="Arial Narrow" w:hAnsi="Arial Narrow" w:cs="Arial Narrow"/>
          <w:i/>
          <w:color w:val="000000"/>
          <w:sz w:val="20"/>
          <w:szCs w:val="20"/>
        </w:rPr>
        <w:t>ACCESO A LA JUSTICIA EN CONDICIONES DE IGUALDAD. ELEMENTOS PARA JUZGAR CON PERSPECTIVA DE GÉNERO.</w:t>
      </w:r>
    </w:p>
  </w:footnote>
  <w:footnote w:id="48">
    <w:p w14:paraId="5648FDD8" w14:textId="3B84BC4A" w:rsidR="001F2AC2" w:rsidRDefault="001D2D9C">
      <w:pPr>
        <w:jc w:val="both"/>
        <w:rPr>
          <w:rFonts w:ascii="Arial Narrow" w:eastAsia="Arial Narrow" w:hAnsi="Arial Narrow" w:cs="Arial Narrow"/>
          <w:color w:val="000000"/>
          <w:sz w:val="20"/>
          <w:szCs w:val="20"/>
        </w:rPr>
      </w:pPr>
      <w:r w:rsidRPr="0071044B">
        <w:rPr>
          <w:rFonts w:ascii="Arial Narrow" w:hAnsi="Arial Narrow"/>
          <w:sz w:val="20"/>
          <w:szCs w:val="20"/>
          <w:vertAlign w:val="superscript"/>
        </w:rPr>
        <w:footnoteRef/>
      </w:r>
      <w:r w:rsidRPr="0071044B">
        <w:rPr>
          <w:rFonts w:ascii="Arial Narrow" w:eastAsia="Arial Narrow" w:hAnsi="Arial Narrow" w:cs="Arial Narrow"/>
          <w:color w:val="000000"/>
          <w:sz w:val="20"/>
          <w:szCs w:val="20"/>
        </w:rPr>
        <w:t xml:space="preserve"> </w:t>
      </w:r>
      <w:r>
        <w:rPr>
          <w:rFonts w:ascii="Arial Narrow" w:eastAsia="Arial Narrow" w:hAnsi="Arial Narrow" w:cs="Arial Narrow"/>
          <w:color w:val="000000"/>
          <w:sz w:val="20"/>
          <w:szCs w:val="20"/>
        </w:rPr>
        <w:t xml:space="preserve">Consultable en: </w:t>
      </w:r>
      <w:r w:rsidR="001F2AC2">
        <w:rPr>
          <w:rFonts w:ascii="Arial Narrow" w:eastAsia="Arial Narrow" w:hAnsi="Arial Narrow" w:cs="Arial Narrow"/>
          <w:color w:val="0563C1"/>
          <w:sz w:val="20"/>
          <w:szCs w:val="20"/>
          <w:u w:val="single"/>
        </w:rPr>
        <w:t>https://dof.gob.mx/</w:t>
      </w:r>
    </w:p>
  </w:footnote>
  <w:footnote w:id="49">
    <w:p w14:paraId="5648FDD9" w14:textId="77777777" w:rsidR="001F2AC2" w:rsidRPr="001834A7" w:rsidRDefault="001D2D9C">
      <w:pPr>
        <w:jc w:val="both"/>
        <w:rPr>
          <w:rFonts w:ascii="Arial Narrow" w:eastAsia="Arial Narrow" w:hAnsi="Arial Narrow" w:cs="Arial Narrow"/>
          <w:color w:val="000000"/>
          <w:sz w:val="20"/>
          <w:szCs w:val="20"/>
        </w:rPr>
      </w:pPr>
      <w:r w:rsidRPr="0071044B">
        <w:rPr>
          <w:rFonts w:ascii="Arial Narrow" w:hAnsi="Arial Narrow"/>
          <w:sz w:val="20"/>
          <w:szCs w:val="20"/>
          <w:vertAlign w:val="superscript"/>
        </w:rPr>
        <w:footnoteRef/>
      </w:r>
      <w:r>
        <w:rPr>
          <w:rFonts w:ascii="Arial Narrow" w:eastAsia="Arial Narrow" w:hAnsi="Arial Narrow" w:cs="Arial Narrow"/>
          <w:color w:val="000000"/>
          <w:sz w:val="20"/>
          <w:szCs w:val="20"/>
        </w:rPr>
        <w:t xml:space="preserve"> </w:t>
      </w:r>
      <w:r>
        <w:rPr>
          <w:rFonts w:ascii="Arial Narrow" w:eastAsia="Arial Narrow" w:hAnsi="Arial Narrow" w:cs="Arial Narrow"/>
          <w:b/>
          <w:color w:val="000000"/>
          <w:sz w:val="20"/>
          <w:szCs w:val="20"/>
        </w:rPr>
        <w:t>Artículo 3 Bis</w:t>
      </w:r>
      <w:r>
        <w:rPr>
          <w:rFonts w:ascii="Arial Narrow" w:eastAsia="Arial Narrow" w:hAnsi="Arial Narrow" w:cs="Arial Narrow"/>
          <w:color w:val="000000"/>
          <w:sz w:val="20"/>
          <w:szCs w:val="20"/>
        </w:rPr>
        <w:t xml:space="preserve">. Se consideran como conductas constitutivas de violencia política por razones de género, las siguientes:  </w:t>
      </w:r>
      <w:r>
        <w:rPr>
          <w:rFonts w:ascii="Arial Narrow" w:eastAsia="Arial Narrow" w:hAnsi="Arial Narrow" w:cs="Arial Narrow"/>
          <w:b/>
          <w:color w:val="000000"/>
          <w:sz w:val="20"/>
          <w:szCs w:val="20"/>
        </w:rPr>
        <w:t>I.</w:t>
      </w:r>
      <w:r>
        <w:rPr>
          <w:rFonts w:ascii="Arial Narrow" w:eastAsia="Arial Narrow" w:hAnsi="Arial Narrow" w:cs="Arial Narrow"/>
          <w:color w:val="000000"/>
          <w:sz w:val="20"/>
          <w:szCs w:val="20"/>
        </w:rPr>
        <w:t xml:space="preserve"> Imponer la realización de actividades distintas a las atribuciones inherentes al cargo o función; </w:t>
      </w:r>
      <w:r>
        <w:rPr>
          <w:rFonts w:ascii="Arial Narrow" w:eastAsia="Arial Narrow" w:hAnsi="Arial Narrow" w:cs="Arial Narrow"/>
          <w:b/>
          <w:color w:val="000000"/>
          <w:sz w:val="20"/>
          <w:szCs w:val="20"/>
        </w:rPr>
        <w:t>II.</w:t>
      </w:r>
      <w:r>
        <w:rPr>
          <w:rFonts w:ascii="Arial Narrow" w:eastAsia="Arial Narrow" w:hAnsi="Arial Narrow" w:cs="Arial Narrow"/>
          <w:color w:val="000000"/>
          <w:sz w:val="20"/>
          <w:szCs w:val="20"/>
        </w:rPr>
        <w:t xml:space="preserve"> Restringir o limitar injustificadamente la realización de acciones o actividades inherentes a su cargo o función; </w:t>
      </w:r>
      <w:r>
        <w:rPr>
          <w:rFonts w:ascii="Arial Narrow" w:eastAsia="Arial Narrow" w:hAnsi="Arial Narrow" w:cs="Arial Narrow"/>
          <w:b/>
          <w:color w:val="000000"/>
          <w:sz w:val="20"/>
          <w:szCs w:val="20"/>
        </w:rPr>
        <w:t>III</w:t>
      </w:r>
      <w:r>
        <w:rPr>
          <w:rFonts w:ascii="Arial Narrow" w:eastAsia="Arial Narrow" w:hAnsi="Arial Narrow" w:cs="Arial Narrow"/>
          <w:color w:val="000000"/>
          <w:sz w:val="20"/>
          <w:szCs w:val="20"/>
        </w:rPr>
        <w:t>. Proporcionar información o documentación incompleta o errónea con el objeto de impedir el ejercicio pleno de los derechos político-electorales o inducir al ejercicio indebido de sus atribuciones o facultades;</w:t>
      </w:r>
      <w:r>
        <w:rPr>
          <w:rFonts w:ascii="Arial Narrow" w:eastAsia="Arial Narrow" w:hAnsi="Arial Narrow" w:cs="Arial Narrow"/>
          <w:b/>
          <w:color w:val="000000"/>
          <w:sz w:val="20"/>
          <w:szCs w:val="20"/>
        </w:rPr>
        <w:t xml:space="preserve"> IV</w:t>
      </w:r>
      <w:r>
        <w:rPr>
          <w:rFonts w:ascii="Arial Narrow" w:eastAsia="Arial Narrow" w:hAnsi="Arial Narrow" w:cs="Arial Narrow"/>
          <w:color w:val="000000"/>
          <w:sz w:val="20"/>
          <w:szCs w:val="20"/>
        </w:rPr>
        <w:t xml:space="preserve">. Ocultar información o documentación con el objeto de limitar o impedir el ejercicio de sus derechos político-electorales o inducir al ejercicio indebido de sus atribuciones o facultades; </w:t>
      </w:r>
      <w:r>
        <w:rPr>
          <w:rFonts w:ascii="Arial Narrow" w:eastAsia="Arial Narrow" w:hAnsi="Arial Narrow" w:cs="Arial Narrow"/>
          <w:b/>
          <w:color w:val="000000"/>
          <w:sz w:val="20"/>
          <w:szCs w:val="20"/>
        </w:rPr>
        <w:t>V.</w:t>
      </w:r>
      <w:r>
        <w:rPr>
          <w:rFonts w:ascii="Arial Narrow" w:eastAsia="Arial Narrow" w:hAnsi="Arial Narrow" w:cs="Arial Narrow"/>
          <w:color w:val="000000"/>
          <w:sz w:val="20"/>
          <w:szCs w:val="20"/>
        </w:rPr>
        <w:t xml:space="preserve"> Difundir cualquier tipo de información y/o material con la finalidad de coartar, inhibir, impedir o limitar el ejercicio de los derechos político-electorales o </w:t>
      </w:r>
      <w:r w:rsidRPr="001834A7">
        <w:rPr>
          <w:rFonts w:ascii="Arial Narrow" w:eastAsia="Arial Narrow" w:hAnsi="Arial Narrow" w:cs="Arial Narrow"/>
          <w:color w:val="000000"/>
          <w:sz w:val="20"/>
          <w:szCs w:val="20"/>
        </w:rPr>
        <w:t xml:space="preserve">impedir el ejercicio de sus atribuciones o facultades; </w:t>
      </w:r>
      <w:r w:rsidRPr="001834A7">
        <w:rPr>
          <w:rFonts w:ascii="Arial Narrow" w:eastAsia="Arial Narrow" w:hAnsi="Arial Narrow" w:cs="Arial Narrow"/>
          <w:b/>
          <w:color w:val="000000"/>
          <w:sz w:val="20"/>
          <w:szCs w:val="20"/>
        </w:rPr>
        <w:t>VI</w:t>
      </w:r>
      <w:r w:rsidRPr="001834A7">
        <w:rPr>
          <w:rFonts w:ascii="Arial Narrow" w:eastAsia="Arial Narrow" w:hAnsi="Arial Narrow" w:cs="Arial Narrow"/>
          <w:color w:val="000000"/>
          <w:sz w:val="20"/>
          <w:szCs w:val="20"/>
        </w:rPr>
        <w:t xml:space="preserve">. Impedir o restringir su incorporación, toma de protesta o acceso al cargo o función para el cual ha sido nombrada o elegida; </w:t>
      </w:r>
      <w:r w:rsidRPr="001834A7">
        <w:rPr>
          <w:rFonts w:ascii="Arial Narrow" w:eastAsia="Arial Narrow" w:hAnsi="Arial Narrow" w:cs="Arial Narrow"/>
          <w:b/>
          <w:color w:val="000000"/>
          <w:sz w:val="20"/>
          <w:szCs w:val="20"/>
        </w:rPr>
        <w:t>VII.</w:t>
      </w:r>
      <w:r w:rsidRPr="001834A7">
        <w:rPr>
          <w:rFonts w:ascii="Arial Narrow" w:eastAsia="Arial Narrow" w:hAnsi="Arial Narrow" w:cs="Arial Narrow"/>
          <w:color w:val="000000"/>
          <w:sz w:val="20"/>
          <w:szCs w:val="20"/>
        </w:rPr>
        <w:t xml:space="preserve"> Impedir o restringir su reincorporación al cargo o función en los casos de licencia o permiso conforme a las disposiciones aplicables; </w:t>
      </w:r>
      <w:r w:rsidRPr="001834A7">
        <w:rPr>
          <w:rFonts w:ascii="Arial Narrow" w:eastAsia="Arial Narrow" w:hAnsi="Arial Narrow" w:cs="Arial Narrow"/>
          <w:b/>
          <w:color w:val="000000"/>
          <w:sz w:val="20"/>
          <w:szCs w:val="20"/>
        </w:rPr>
        <w:t>VIII</w:t>
      </w:r>
      <w:r w:rsidRPr="001834A7">
        <w:rPr>
          <w:rFonts w:ascii="Arial Narrow" w:eastAsia="Arial Narrow" w:hAnsi="Arial Narrow" w:cs="Arial Narrow"/>
          <w:color w:val="000000"/>
          <w:sz w:val="20"/>
          <w:szCs w:val="20"/>
        </w:rPr>
        <w:t xml:space="preserve">. Impedir u obstaculizar los derechos de asociación y afiliación a un partido; y </w:t>
      </w:r>
      <w:r w:rsidRPr="001834A7">
        <w:rPr>
          <w:rFonts w:ascii="Arial Narrow" w:eastAsia="Arial Narrow" w:hAnsi="Arial Narrow" w:cs="Arial Narrow"/>
          <w:b/>
          <w:color w:val="000000"/>
          <w:sz w:val="20"/>
          <w:szCs w:val="20"/>
        </w:rPr>
        <w:t>IX.</w:t>
      </w:r>
      <w:r w:rsidRPr="001834A7">
        <w:rPr>
          <w:rFonts w:ascii="Arial Narrow" w:eastAsia="Arial Narrow" w:hAnsi="Arial Narrow" w:cs="Arial Narrow"/>
          <w:color w:val="000000"/>
          <w:sz w:val="20"/>
          <w:szCs w:val="20"/>
        </w:rPr>
        <w:t xml:space="preserve"> Dañar en cualquier forma el desarrollo de la campaña electoral en la que participe una mujer, impidiendo que la competencia electoral se desarrolle en condiciones de igualdad.</w:t>
      </w:r>
    </w:p>
  </w:footnote>
  <w:footnote w:id="50">
    <w:p w14:paraId="5648FDDA" w14:textId="77777777" w:rsidR="001F2AC2" w:rsidRDefault="001D2D9C">
      <w:pPr>
        <w:spacing w:after="0"/>
        <w:jc w:val="both"/>
        <w:rPr>
          <w:rFonts w:ascii="Arial Narrow" w:eastAsia="Arial Narrow" w:hAnsi="Arial Narrow" w:cs="Arial Narrow"/>
          <w:color w:val="000000"/>
          <w:sz w:val="20"/>
          <w:szCs w:val="20"/>
        </w:rPr>
      </w:pPr>
      <w:r w:rsidRPr="001834A7">
        <w:rPr>
          <w:rFonts w:ascii="Arial Narrow" w:hAnsi="Arial Narrow"/>
          <w:sz w:val="20"/>
          <w:szCs w:val="20"/>
          <w:vertAlign w:val="superscript"/>
        </w:rPr>
        <w:footnoteRef/>
      </w:r>
      <w:r w:rsidRPr="001834A7">
        <w:rPr>
          <w:rFonts w:ascii="Arial Narrow" w:eastAsia="Arial Narrow" w:hAnsi="Arial Narrow" w:cs="Arial Narrow"/>
          <w:sz w:val="20"/>
          <w:szCs w:val="20"/>
        </w:rPr>
        <w:t xml:space="preserve"> Consultable en: </w:t>
      </w:r>
      <w:hyperlink r:id="rId1">
        <w:r w:rsidR="001F2AC2" w:rsidRPr="001834A7">
          <w:rPr>
            <w:rFonts w:ascii="Arial Narrow" w:eastAsia="Arial Narrow" w:hAnsi="Arial Narrow" w:cs="Arial Narrow"/>
            <w:sz w:val="20"/>
            <w:szCs w:val="20"/>
            <w:u w:val="single"/>
          </w:rPr>
          <w:t>https://www.te.gob.mx/protocolo_mujeres/media/files/7db6bf44797e749.pdf</w:t>
        </w:r>
      </w:hyperlink>
    </w:p>
  </w:footnote>
  <w:footnote w:id="51">
    <w:p w14:paraId="5648FDDB" w14:textId="77777777" w:rsidR="001F2AC2" w:rsidRDefault="001D2D9C">
      <w:pPr>
        <w:spacing w:after="0"/>
        <w:jc w:val="both"/>
        <w:rPr>
          <w:rFonts w:ascii="Arial Narrow" w:eastAsia="Arial Narrow" w:hAnsi="Arial Narrow" w:cs="Arial Narrow"/>
          <w:color w:val="000000"/>
          <w:sz w:val="16"/>
          <w:szCs w:val="16"/>
        </w:rPr>
      </w:pPr>
      <w:r>
        <w:rPr>
          <w:rFonts w:ascii="Arial Narrow" w:hAnsi="Arial Narrow"/>
          <w:sz w:val="20"/>
          <w:szCs w:val="20"/>
          <w:vertAlign w:val="superscript"/>
        </w:rPr>
        <w:footnoteRef/>
      </w:r>
      <w:r>
        <w:rPr>
          <w:rFonts w:ascii="Arial Narrow" w:eastAsia="Arial Narrow" w:hAnsi="Arial Narrow" w:cs="Arial Narrow"/>
          <w:color w:val="000000"/>
          <w:sz w:val="20"/>
          <w:szCs w:val="20"/>
        </w:rPr>
        <w:t xml:space="preserve"> Véase “Los derechos humanos de las mujeres y la igualdad de género. Estereotipos de género. El ACNUDH y los derechos humanos de las mujeres y la igualdad de género”. Oficina del Alto Comisionado de Naciones Unidas. Derechos Humanos, disponible en: https://www.ohchr.org/es/women/gender-stereotyping.</w:t>
      </w:r>
    </w:p>
  </w:footnote>
  <w:footnote w:id="52">
    <w:p w14:paraId="5648FDDC" w14:textId="6D9DBFB6" w:rsidR="001F2AC2" w:rsidRDefault="001D2D9C">
      <w:pPr>
        <w:jc w:val="both"/>
        <w:rPr>
          <w:rFonts w:ascii="Arial Narrow" w:eastAsia="Arial Narrow" w:hAnsi="Arial Narrow" w:cs="Arial Narrow"/>
          <w:color w:val="000000"/>
          <w:sz w:val="20"/>
          <w:szCs w:val="20"/>
        </w:rPr>
      </w:pPr>
      <w:r>
        <w:rPr>
          <w:rFonts w:ascii="Arial Narrow" w:hAnsi="Arial Narrow"/>
          <w:sz w:val="20"/>
          <w:szCs w:val="20"/>
          <w:vertAlign w:val="superscript"/>
        </w:rPr>
        <w:footnoteRef/>
      </w:r>
      <w:r>
        <w:rPr>
          <w:rFonts w:ascii="Arial Narrow" w:eastAsia="Arial Narrow" w:hAnsi="Arial Narrow" w:cs="Arial Narrow"/>
          <w:color w:val="000000"/>
          <w:sz w:val="20"/>
          <w:szCs w:val="20"/>
        </w:rPr>
        <w:t xml:space="preserve"> Véase Cook, Rebecca J. &amp; Cusack, Simone, ESTEREOTIPOS DE GÉNERO. Perspectivas Legales Transnacionales, Andrea Parra (trad.), Profamilia, 2010, Título Original: Gender Stereotyping: Transnational Legal Perspectives, University of Pennsylvania Press, 2009, disponible en: </w:t>
      </w:r>
      <w:r w:rsidR="001F2AC2">
        <w:rPr>
          <w:rFonts w:ascii="Arial Narrow" w:eastAsia="Arial Narrow" w:hAnsi="Arial Narrow" w:cs="Arial Narrow"/>
          <w:color w:val="0563C1"/>
          <w:sz w:val="20"/>
          <w:szCs w:val="20"/>
          <w:u w:val="single"/>
        </w:rPr>
        <w:t>https://www.law.utoronto.ca/utfl_file/count/documents/reprohealth/estereotipos-de-genero.pdf</w:t>
      </w:r>
    </w:p>
  </w:footnote>
  <w:footnote w:id="53">
    <w:p w14:paraId="5648FDDD" w14:textId="77777777" w:rsidR="001F2AC2" w:rsidRDefault="001D2D9C">
      <w:pPr>
        <w:jc w:val="both"/>
        <w:rPr>
          <w:rFonts w:ascii="Arial Narrow" w:eastAsia="Arial Narrow" w:hAnsi="Arial Narrow" w:cs="Arial Narrow"/>
          <w:color w:val="000000"/>
          <w:sz w:val="16"/>
          <w:szCs w:val="16"/>
        </w:rPr>
      </w:pPr>
      <w:r>
        <w:rPr>
          <w:rFonts w:ascii="Arial Narrow" w:hAnsi="Arial Narrow"/>
          <w:sz w:val="20"/>
          <w:szCs w:val="20"/>
          <w:vertAlign w:val="superscript"/>
        </w:rPr>
        <w:footnoteRef/>
      </w:r>
      <w:r>
        <w:rPr>
          <w:rFonts w:ascii="Arial Narrow" w:eastAsia="Arial Narrow" w:hAnsi="Arial Narrow" w:cs="Arial Narrow"/>
          <w:color w:val="000000"/>
          <w:sz w:val="20"/>
          <w:szCs w:val="20"/>
        </w:rPr>
        <w:t xml:space="preserve"> SRE-PSC-87/2023.</w:t>
      </w:r>
    </w:p>
  </w:footnote>
  <w:footnote w:id="54">
    <w:p w14:paraId="5648FDDE" w14:textId="787C78CA" w:rsidR="001F2AC2" w:rsidRPr="001834A7" w:rsidRDefault="001D2D9C">
      <w:pPr>
        <w:jc w:val="both"/>
        <w:rPr>
          <w:rFonts w:ascii="Arial Narrow" w:eastAsia="Arial Narrow" w:hAnsi="Arial Narrow" w:cs="Arial Narrow"/>
          <w:sz w:val="20"/>
          <w:szCs w:val="20"/>
        </w:rPr>
      </w:pPr>
      <w:r w:rsidRPr="001834A7">
        <w:rPr>
          <w:rFonts w:ascii="Arial Narrow" w:hAnsi="Arial Narrow"/>
          <w:sz w:val="20"/>
          <w:szCs w:val="20"/>
          <w:vertAlign w:val="superscript"/>
        </w:rPr>
        <w:footnoteRef/>
      </w:r>
      <w:r w:rsidRPr="001834A7">
        <w:rPr>
          <w:rFonts w:ascii="Arial Narrow" w:eastAsia="Arial Narrow" w:hAnsi="Arial Narrow" w:cs="Arial Narrow"/>
          <w:sz w:val="20"/>
          <w:szCs w:val="20"/>
        </w:rPr>
        <w:t xml:space="preserve"> Véase Cook, Rebecca J. &amp; Cusack, Simone, ESTEREOTIPOS DE GÉNERO. Perspectivas Legales Transnacionales, Andrea Parra (trad.), Profamilia, 2010, Título Original: Gender Stereotyping: Transnational Legal Perspectives, University of Pennsylvania Press, 2009, disponible en: </w:t>
      </w:r>
      <w:r w:rsidR="001F2AC2" w:rsidRPr="001834A7">
        <w:rPr>
          <w:rFonts w:ascii="Arial Narrow" w:eastAsia="Arial Narrow" w:hAnsi="Arial Narrow" w:cs="Arial Narrow"/>
          <w:color w:val="0563C1"/>
          <w:sz w:val="20"/>
          <w:szCs w:val="20"/>
          <w:u w:val="single"/>
        </w:rPr>
        <w:t>https://www.law.utoronto.ca/utfl_file/count/documents/reprohealth/estereotipos-de-genero.pdf</w:t>
      </w:r>
    </w:p>
  </w:footnote>
  <w:footnote w:id="55">
    <w:p w14:paraId="5648FDDF" w14:textId="62BC66F8" w:rsidR="001F2AC2" w:rsidRPr="001834A7" w:rsidRDefault="001D2D9C">
      <w:pPr>
        <w:jc w:val="both"/>
        <w:rPr>
          <w:rFonts w:ascii="Arial Narrow" w:eastAsia="Arial Narrow" w:hAnsi="Arial Narrow" w:cs="Arial Narrow"/>
          <w:color w:val="000000"/>
          <w:sz w:val="20"/>
          <w:szCs w:val="20"/>
        </w:rPr>
      </w:pPr>
      <w:r w:rsidRPr="001834A7">
        <w:rPr>
          <w:rFonts w:ascii="Arial Narrow" w:hAnsi="Arial Narrow"/>
          <w:sz w:val="20"/>
          <w:szCs w:val="20"/>
          <w:vertAlign w:val="superscript"/>
        </w:rPr>
        <w:footnoteRef/>
      </w:r>
      <w:r w:rsidRPr="001834A7">
        <w:rPr>
          <w:rFonts w:ascii="Arial Narrow" w:eastAsia="Arial Narrow" w:hAnsi="Arial Narrow" w:cs="Arial Narrow"/>
          <w:color w:val="000000"/>
          <w:sz w:val="20"/>
          <w:szCs w:val="20"/>
        </w:rPr>
        <w:t xml:space="preserve"> Véase Cook, Rebecca J. &amp; Cusack, Simone, ESTEREOTIPOS DE GÉNERO. Perspectivas Legales Transnacionales, Andrea Parra (trad.), Profamilia, 2010, Título Original: Gender Stereotyping: Transnational Legal Perspectives, University of Pennsylvania Press, 2009, disponible en: </w:t>
      </w:r>
      <w:r w:rsidR="001F2AC2" w:rsidRPr="001834A7">
        <w:rPr>
          <w:rFonts w:ascii="Arial Narrow" w:eastAsia="Arial Narrow" w:hAnsi="Arial Narrow" w:cs="Arial Narrow"/>
          <w:color w:val="0563C1"/>
          <w:sz w:val="20"/>
          <w:szCs w:val="20"/>
          <w:u w:val="single"/>
        </w:rPr>
        <w:t>https://www.law.utoronto.ca/utfl_file/count/documents/reprohealth/estereotipos-de-genero.pdf</w:t>
      </w:r>
    </w:p>
  </w:footnote>
  <w:footnote w:id="56">
    <w:p w14:paraId="5648FDE0" w14:textId="77777777" w:rsidR="001F2AC2" w:rsidRDefault="001D2D9C">
      <w:pPr>
        <w:jc w:val="both"/>
        <w:rPr>
          <w:rFonts w:ascii="Arial Narrow" w:eastAsia="Arial Narrow" w:hAnsi="Arial Narrow" w:cs="Arial Narrow"/>
          <w:color w:val="000000"/>
          <w:sz w:val="20"/>
          <w:szCs w:val="20"/>
        </w:rPr>
      </w:pPr>
      <w:r w:rsidRPr="001B5855">
        <w:rPr>
          <w:rFonts w:ascii="Arial Narrow" w:hAnsi="Arial Narrow"/>
          <w:sz w:val="20"/>
          <w:szCs w:val="20"/>
          <w:vertAlign w:val="superscript"/>
        </w:rPr>
        <w:footnoteRef/>
      </w:r>
      <w:r>
        <w:rPr>
          <w:rFonts w:ascii="Arial Narrow" w:eastAsia="Arial Narrow" w:hAnsi="Arial Narrow" w:cs="Arial Narrow"/>
          <w:color w:val="000000"/>
          <w:sz w:val="20"/>
          <w:szCs w:val="20"/>
        </w:rPr>
        <w:t xml:space="preserve"> SUP-REP-602/2022.</w:t>
      </w:r>
    </w:p>
  </w:footnote>
  <w:footnote w:id="57">
    <w:p w14:paraId="5648FDE1" w14:textId="77777777" w:rsidR="001F2AC2" w:rsidRPr="001834A7" w:rsidRDefault="001D2D9C">
      <w:pPr>
        <w:pBdr>
          <w:top w:val="nil"/>
          <w:left w:val="nil"/>
          <w:bottom w:val="nil"/>
          <w:right w:val="nil"/>
          <w:between w:val="nil"/>
        </w:pBdr>
        <w:spacing w:after="0" w:line="240" w:lineRule="auto"/>
        <w:jc w:val="both"/>
        <w:rPr>
          <w:rFonts w:ascii="Arial Narrow" w:eastAsia="Arial" w:hAnsi="Arial Narrow" w:cs="Arial"/>
          <w:color w:val="000000"/>
          <w:sz w:val="20"/>
          <w:szCs w:val="20"/>
        </w:rPr>
      </w:pPr>
      <w:r w:rsidRPr="001834A7">
        <w:rPr>
          <w:rFonts w:ascii="Arial Narrow" w:hAnsi="Arial Narrow"/>
          <w:sz w:val="20"/>
          <w:szCs w:val="20"/>
          <w:vertAlign w:val="superscript"/>
        </w:rPr>
        <w:footnoteRef/>
      </w:r>
      <w:r w:rsidRPr="001834A7">
        <w:rPr>
          <w:rFonts w:ascii="Arial Narrow" w:eastAsia="Arial" w:hAnsi="Arial Narrow" w:cs="Arial"/>
          <w:color w:val="000000"/>
          <w:sz w:val="20"/>
          <w:szCs w:val="20"/>
        </w:rPr>
        <w:t xml:space="preserve"> Jurisprudencia 24/ dos mil veinticuatro de rubro </w:t>
      </w:r>
      <w:r w:rsidRPr="001834A7">
        <w:rPr>
          <w:rFonts w:ascii="Arial Narrow" w:eastAsia="Arial" w:hAnsi="Arial Narrow" w:cs="Arial"/>
          <w:i/>
          <w:color w:val="000000"/>
          <w:sz w:val="20"/>
          <w:szCs w:val="20"/>
        </w:rPr>
        <w:t>VIOLENCIA POLÍTICA EN RAZÓN DE GÉNERO. DEBE ANALIZARSE DE MANERA INTEGRAL Y CONTEXTUAL SIN FRAGMENTAR LOS HECHOS</w:t>
      </w:r>
      <w:r w:rsidRPr="001834A7">
        <w:rPr>
          <w:rFonts w:ascii="Arial Narrow" w:eastAsia="Arial" w:hAnsi="Arial Narrow" w:cs="Arial"/>
          <w:color w:val="000000"/>
          <w:sz w:val="20"/>
          <w:szCs w:val="20"/>
        </w:rPr>
        <w:t xml:space="preserve">. La </w:t>
      </w:r>
      <w:r w:rsidRPr="001834A7">
        <w:rPr>
          <w:rFonts w:ascii="Arial Narrow" w:eastAsia="Arial" w:hAnsi="Arial Narrow" w:cs="Arial"/>
          <w:i/>
          <w:color w:val="000000"/>
          <w:sz w:val="20"/>
          <w:szCs w:val="20"/>
        </w:rPr>
        <w:t>Sala Superior</w:t>
      </w:r>
      <w:r w:rsidRPr="001834A7">
        <w:rPr>
          <w:rFonts w:ascii="Arial Narrow" w:eastAsia="Arial" w:hAnsi="Arial Narrow" w:cs="Arial"/>
          <w:color w:val="000000"/>
          <w:sz w:val="20"/>
          <w:szCs w:val="20"/>
        </w:rPr>
        <w:t xml:space="preserve"> en sesión pública celebrada el veintinueve de mayo de dos mil veinticuatro, aprobó por mayoría de cuatro votos, con el voto en contra de la Magistrada Janine M. Otálora Malassis, la jurisprudencia que antecede y la declaró formalmente obligatoria. Pendiente de publicación en la Gaceta Jurisprudencia y Tesis en materia electoral del Tribunal Electoral del Poder Judicial de la Federación.</w:t>
      </w:r>
    </w:p>
    <w:p w14:paraId="5648FDE2" w14:textId="77777777" w:rsidR="001F2AC2" w:rsidRDefault="001F2AC2">
      <w:pPr>
        <w:pBdr>
          <w:top w:val="nil"/>
          <w:left w:val="nil"/>
          <w:bottom w:val="nil"/>
          <w:right w:val="nil"/>
          <w:between w:val="nil"/>
        </w:pBdr>
        <w:spacing w:after="0" w:line="240" w:lineRule="auto"/>
        <w:jc w:val="both"/>
        <w:rPr>
          <w:rFonts w:ascii="Arial" w:eastAsia="Arial" w:hAnsi="Arial" w:cs="Arial"/>
          <w:color w:val="000000"/>
          <w:sz w:val="20"/>
          <w:szCs w:val="20"/>
        </w:rPr>
      </w:pPr>
    </w:p>
  </w:footnote>
  <w:footnote w:id="58">
    <w:p w14:paraId="5648FDE3" w14:textId="77777777" w:rsidR="001F2AC2" w:rsidRPr="00353D4B" w:rsidRDefault="001D2D9C">
      <w:pPr>
        <w:pBdr>
          <w:top w:val="nil"/>
          <w:left w:val="nil"/>
          <w:bottom w:val="nil"/>
          <w:right w:val="nil"/>
          <w:between w:val="nil"/>
        </w:pBdr>
        <w:spacing w:after="0" w:line="240" w:lineRule="auto"/>
        <w:jc w:val="both"/>
        <w:rPr>
          <w:rFonts w:ascii="Arial Narrow" w:eastAsia="Arial" w:hAnsi="Arial Narrow" w:cs="Arial"/>
          <w:color w:val="000000"/>
          <w:sz w:val="20"/>
          <w:szCs w:val="20"/>
        </w:rPr>
      </w:pPr>
      <w:r w:rsidRPr="00353D4B">
        <w:rPr>
          <w:rFonts w:ascii="Arial Narrow" w:hAnsi="Arial Narrow"/>
          <w:sz w:val="20"/>
          <w:szCs w:val="20"/>
          <w:vertAlign w:val="superscript"/>
        </w:rPr>
        <w:footnoteRef/>
      </w:r>
      <w:r w:rsidRPr="00353D4B">
        <w:rPr>
          <w:rFonts w:ascii="Arial Narrow" w:eastAsia="Arial" w:hAnsi="Arial Narrow" w:cs="Arial"/>
          <w:color w:val="000000"/>
          <w:sz w:val="20"/>
          <w:szCs w:val="20"/>
        </w:rPr>
        <w:t xml:space="preserve"> Jurisprudencia 14/ dos mil veinticuatro. </w:t>
      </w:r>
      <w:bookmarkStart w:id="27" w:name="bookmark=id.yma1rgmkblq4" w:colFirst="0" w:colLast="0"/>
      <w:bookmarkEnd w:id="27"/>
      <w:r w:rsidRPr="00353D4B">
        <w:rPr>
          <w:rFonts w:ascii="Arial Narrow" w:hAnsi="Arial Narrow"/>
          <w:sz w:val="20"/>
          <w:szCs w:val="20"/>
        </w:rPr>
        <w:fldChar w:fldCharType="begin"/>
      </w:r>
      <w:r w:rsidRPr="00353D4B">
        <w:rPr>
          <w:rFonts w:ascii="Arial Narrow" w:hAnsi="Arial Narrow"/>
          <w:sz w:val="20"/>
          <w:szCs w:val="20"/>
        </w:rPr>
        <w:instrText>HYPERLINK "https://www.te.gob.mx/iuse/media/compilacion/compilacion2.htm" \l "J_14_2024" \h</w:instrText>
      </w:r>
      <w:r w:rsidRPr="00353D4B">
        <w:rPr>
          <w:rFonts w:ascii="Arial Narrow" w:hAnsi="Arial Narrow"/>
          <w:sz w:val="20"/>
          <w:szCs w:val="20"/>
        </w:rPr>
      </w:r>
      <w:r w:rsidRPr="00353D4B">
        <w:rPr>
          <w:rFonts w:ascii="Arial Narrow" w:hAnsi="Arial Narrow"/>
          <w:sz w:val="20"/>
          <w:szCs w:val="20"/>
        </w:rPr>
        <w:fldChar w:fldCharType="separate"/>
      </w:r>
      <w:r w:rsidRPr="00353D4B">
        <w:rPr>
          <w:rFonts w:ascii="Arial Narrow" w:eastAsia="Arial" w:hAnsi="Arial Narrow" w:cs="Arial"/>
          <w:i/>
          <w:color w:val="000000"/>
          <w:sz w:val="20"/>
          <w:szCs w:val="20"/>
        </w:rPr>
        <w:t>VIOLENCIA POLÍTICA EN RAZÓN DE GÉNERO, ACOSO LABORAL O SEXUAL. ESTÁNDAR DE DEBIDA DILIGENCIA PARA INVESTIGAR Y ANALIZAR LOS HECHOS PRESENTADOS, ASÍ COMO PARA JUZGAR CON PERSPECTIVA DE GÉNERO</w:t>
      </w:r>
      <w:r w:rsidRPr="00353D4B">
        <w:rPr>
          <w:rFonts w:ascii="Arial Narrow" w:eastAsia="Arial" w:hAnsi="Arial Narrow" w:cs="Arial"/>
          <w:color w:val="000000"/>
          <w:sz w:val="20"/>
          <w:szCs w:val="20"/>
        </w:rPr>
        <w:t>.</w:t>
      </w:r>
      <w:r w:rsidRPr="00353D4B">
        <w:rPr>
          <w:rFonts w:ascii="Arial Narrow" w:hAnsi="Arial Narrow"/>
          <w:sz w:val="20"/>
          <w:szCs w:val="20"/>
        </w:rPr>
        <w:fldChar w:fldCharType="end"/>
      </w:r>
      <w:r w:rsidRPr="00353D4B">
        <w:rPr>
          <w:rFonts w:ascii="Arial Narrow" w:eastAsia="Arial" w:hAnsi="Arial Narrow" w:cs="Arial"/>
          <w:color w:val="000000"/>
          <w:sz w:val="20"/>
          <w:szCs w:val="20"/>
        </w:rPr>
        <w:t xml:space="preserve"> La Sala Superior en sesión pública celebrada el quince de mayo de dos mil veinticuatro, aprobó por unanimidad de votos, la jurisprudencia que antecede y la declaró formalmente obligatoria. Pendiente de publicación en la Gaceta Jurisprudencia y Tesis en materia electoral del Tribunal Electoral del Poder Judicial de la Federación.</w:t>
      </w:r>
    </w:p>
  </w:footnote>
  <w:footnote w:id="59">
    <w:p w14:paraId="5648FDE4" w14:textId="77777777" w:rsidR="001F2AC2" w:rsidRDefault="001D2D9C">
      <w:pPr>
        <w:pBdr>
          <w:top w:val="nil"/>
          <w:left w:val="nil"/>
          <w:bottom w:val="nil"/>
          <w:right w:val="nil"/>
          <w:between w:val="nil"/>
        </w:pBdr>
        <w:spacing w:after="0" w:line="240" w:lineRule="auto"/>
        <w:jc w:val="both"/>
        <w:rPr>
          <w:rFonts w:ascii="Arial" w:eastAsia="Arial" w:hAnsi="Arial" w:cs="Arial"/>
          <w:color w:val="000000"/>
          <w:sz w:val="20"/>
          <w:szCs w:val="20"/>
        </w:rPr>
      </w:pPr>
      <w:r w:rsidRPr="00353D4B">
        <w:rPr>
          <w:rFonts w:ascii="Arial Narrow" w:hAnsi="Arial Narrow"/>
          <w:sz w:val="20"/>
          <w:szCs w:val="20"/>
          <w:vertAlign w:val="superscript"/>
        </w:rPr>
        <w:footnoteRef/>
      </w:r>
      <w:r w:rsidRPr="00353D4B">
        <w:rPr>
          <w:rFonts w:ascii="Arial Narrow" w:eastAsia="Arial" w:hAnsi="Arial Narrow" w:cs="Arial"/>
          <w:color w:val="000000"/>
          <w:sz w:val="20"/>
          <w:szCs w:val="20"/>
        </w:rPr>
        <w:t xml:space="preserve"> Jurisprudencia 48/2016. </w:t>
      </w:r>
      <w:r w:rsidRPr="00353D4B">
        <w:rPr>
          <w:rFonts w:ascii="Arial Narrow" w:eastAsia="Arial" w:hAnsi="Arial Narrow" w:cs="Arial"/>
          <w:i/>
          <w:color w:val="000000"/>
          <w:sz w:val="20"/>
          <w:szCs w:val="20"/>
        </w:rPr>
        <w:t>VIOLENCIA POLÍTICA POR RAZONES DE GÉNERO. LAS AUTORIDADES ELECTORALES ESTÁN OBLIGADAS A EVITAR LA AFECTACIÓN DE DERECHOS POLÍTICOS ELECTORALES</w:t>
      </w:r>
      <w:r w:rsidRPr="00353D4B">
        <w:rPr>
          <w:rFonts w:ascii="Arial Narrow" w:eastAsia="Arial" w:hAnsi="Arial Narrow" w:cs="Arial"/>
          <w:color w:val="000000"/>
          <w:sz w:val="20"/>
          <w:szCs w:val="20"/>
        </w:rPr>
        <w:t>. Gaceta de Jurisprudencia y Tesis en materia electoral, Tribunal Electoral del Poder Judicial de la Federación</w:t>
      </w:r>
      <w:r w:rsidRPr="00353D4B">
        <w:rPr>
          <w:rFonts w:ascii="Arial Narrow" w:eastAsia="Arial" w:hAnsi="Arial Narrow" w:cs="Arial"/>
          <w:i/>
          <w:color w:val="000000"/>
          <w:sz w:val="20"/>
          <w:szCs w:val="20"/>
        </w:rPr>
        <w:t xml:space="preserve">, </w:t>
      </w:r>
      <w:r w:rsidRPr="00353D4B">
        <w:rPr>
          <w:rFonts w:ascii="Arial Narrow" w:eastAsia="Arial" w:hAnsi="Arial Narrow" w:cs="Arial"/>
          <w:color w:val="000000"/>
          <w:sz w:val="20"/>
          <w:szCs w:val="20"/>
        </w:rPr>
        <w:t>Año 9, Número 19, 2016, páginas 47, 48 y 49.</w:t>
      </w:r>
    </w:p>
  </w:footnote>
  <w:footnote w:id="60">
    <w:p w14:paraId="5648FDE5" w14:textId="77777777" w:rsidR="001F2AC2" w:rsidRPr="00A7090D" w:rsidRDefault="001D2D9C">
      <w:pPr>
        <w:pStyle w:val="Textonotapie"/>
        <w:jc w:val="both"/>
        <w:rPr>
          <w:rFonts w:ascii="Arial Narrow" w:hAnsi="Arial Narrow" w:cs="Arial"/>
          <w:i/>
        </w:rPr>
      </w:pPr>
      <w:r w:rsidRPr="00A7090D">
        <w:rPr>
          <w:rStyle w:val="Refdenotaalpie"/>
          <w:rFonts w:ascii="Arial Narrow" w:hAnsi="Arial Narrow"/>
        </w:rPr>
        <w:footnoteRef/>
      </w:r>
      <w:r w:rsidRPr="00A7090D">
        <w:rPr>
          <w:rFonts w:ascii="Arial Narrow" w:hAnsi="Arial Narrow"/>
        </w:rPr>
        <w:t xml:space="preserve"> </w:t>
      </w:r>
      <w:r w:rsidRPr="00A7090D">
        <w:rPr>
          <w:rFonts w:ascii="Arial Narrow" w:hAnsi="Arial Narrow" w:cs="Arial"/>
        </w:rPr>
        <w:t xml:space="preserve">Conforme a la jurisprudencia de Sala Superior número: 41/2010, de rubro: </w:t>
      </w:r>
      <w:r w:rsidRPr="00A7090D">
        <w:rPr>
          <w:rFonts w:ascii="Arial Narrow" w:hAnsi="Arial Narrow" w:cs="Arial"/>
          <w:i/>
        </w:rPr>
        <w:t>“REINCIDENCIA. ELEMENTOS MÍNIMOS QUE DEBEN CONSIDERARSE PARA SU ACTUALIZACIÓN”.</w:t>
      </w:r>
    </w:p>
  </w:footnote>
  <w:footnote w:id="61">
    <w:p w14:paraId="5648FDE6" w14:textId="7133BC00" w:rsidR="001F2AC2" w:rsidRDefault="001D2D9C">
      <w:pPr>
        <w:pStyle w:val="Textonotapie"/>
        <w:jc w:val="both"/>
      </w:pPr>
      <w:r w:rsidRPr="00A7090D">
        <w:rPr>
          <w:rStyle w:val="Refdenotaalpie"/>
          <w:rFonts w:ascii="Arial Narrow" w:hAnsi="Arial Narrow"/>
        </w:rPr>
        <w:footnoteRef/>
      </w:r>
      <w:r w:rsidRPr="00A7090D">
        <w:rPr>
          <w:rFonts w:ascii="Arial Narrow" w:hAnsi="Arial Narrow"/>
        </w:rPr>
        <w:t xml:space="preserve"> </w:t>
      </w:r>
      <w:r w:rsidRPr="00A7090D">
        <w:rPr>
          <w:rFonts w:ascii="Arial Narrow" w:hAnsi="Arial Narrow" w:cs="Arial"/>
        </w:rPr>
        <w:t xml:space="preserve">En la sentencia del juicio de la ciudadanía </w:t>
      </w:r>
      <w:r w:rsidR="00661074" w:rsidRPr="00661074">
        <w:rPr>
          <w:rFonts w:ascii="Arial Narrow" w:hAnsi="Arial Narrow" w:cs="Arial"/>
          <w:color w:val="FFFFFF"/>
          <w:highlight w:val="darkCyan"/>
        </w:rPr>
        <w:t>[No.74]_ELIMINADO_el_número_de_expediente_antecedente_[152]</w:t>
      </w:r>
      <w:r w:rsidRPr="00A7090D">
        <w:rPr>
          <w:rFonts w:ascii="Arial Narrow" w:hAnsi="Arial Narrow" w:cs="Arial"/>
        </w:rPr>
        <w:t>.</w:t>
      </w:r>
    </w:p>
  </w:footnote>
  <w:footnote w:id="62">
    <w:p w14:paraId="5648FDE7" w14:textId="77777777" w:rsidR="001F2AC2" w:rsidRDefault="001D2D9C">
      <w:pPr>
        <w:pStyle w:val="Textonotapie"/>
        <w:jc w:val="both"/>
        <w:rPr>
          <w:rFonts w:ascii="Arial Narrow" w:hAnsi="Arial Narrow"/>
        </w:rPr>
      </w:pPr>
      <w:r w:rsidRPr="00A7090D">
        <w:rPr>
          <w:rStyle w:val="Refdenotaalpie"/>
          <w:rFonts w:ascii="Arial Narrow" w:hAnsi="Arial Narrow"/>
        </w:rPr>
        <w:footnoteRef/>
      </w:r>
      <w:r w:rsidRPr="00A7090D">
        <w:rPr>
          <w:rFonts w:ascii="Arial Narrow" w:hAnsi="Arial Narrow"/>
        </w:rPr>
        <w:t xml:space="preserve"> </w:t>
      </w:r>
      <w:r>
        <w:rPr>
          <w:rFonts w:ascii="Arial Narrow" w:hAnsi="Arial Narrow"/>
        </w:rPr>
        <w:t>Foja 322 del Tomo II.</w:t>
      </w:r>
    </w:p>
  </w:footnote>
  <w:footnote w:id="63">
    <w:p w14:paraId="5648FDE8" w14:textId="77777777" w:rsidR="001F2AC2" w:rsidRPr="00A7090D" w:rsidRDefault="001D2D9C">
      <w:pPr>
        <w:pStyle w:val="Textonotapie"/>
        <w:rPr>
          <w:rFonts w:ascii="Arial Narrow" w:hAnsi="Arial Narrow"/>
        </w:rPr>
      </w:pPr>
      <w:r w:rsidRPr="00A7090D">
        <w:rPr>
          <w:rStyle w:val="Refdenotaalpie"/>
          <w:rFonts w:ascii="Arial Narrow" w:hAnsi="Arial Narrow"/>
        </w:rPr>
        <w:footnoteRef/>
      </w:r>
      <w:r w:rsidRPr="00A7090D">
        <w:rPr>
          <w:rFonts w:ascii="Arial Narrow" w:hAnsi="Arial Narrow"/>
        </w:rPr>
        <w:t xml:space="preserve"> </w:t>
      </w:r>
      <w:r>
        <w:rPr>
          <w:rFonts w:ascii="Arial Narrow" w:hAnsi="Arial Narrow"/>
        </w:rPr>
        <w:t>Foja 341 DEL Tomo II.</w:t>
      </w:r>
    </w:p>
  </w:footnote>
  <w:footnote w:id="64">
    <w:p w14:paraId="5648FDE9" w14:textId="77777777" w:rsidR="001F2AC2" w:rsidRDefault="001D2D9C">
      <w:pPr>
        <w:pStyle w:val="Textonotapie"/>
        <w:jc w:val="both"/>
        <w:rPr>
          <w:rFonts w:ascii="Arial Narrow" w:hAnsi="Arial Narrow" w:cs="Arial"/>
        </w:rPr>
      </w:pPr>
      <w:r w:rsidRPr="00A7090D">
        <w:rPr>
          <w:rStyle w:val="Refdenotaalpie"/>
          <w:rFonts w:ascii="Arial Narrow" w:hAnsi="Arial Narrow"/>
        </w:rPr>
        <w:footnoteRef/>
      </w:r>
      <w:r w:rsidRPr="00A7090D">
        <w:rPr>
          <w:rFonts w:ascii="Arial Narrow" w:hAnsi="Arial Narrow"/>
        </w:rPr>
        <w:t xml:space="preserve"> </w:t>
      </w:r>
      <w:bookmarkStart w:id="41" w:name="_Hlk203562273"/>
      <w:r>
        <w:rPr>
          <w:rFonts w:ascii="Arial Narrow" w:hAnsi="Arial Narrow" w:cs="Arial"/>
        </w:rPr>
        <w:t>Lo que se invoca como un hecho notorio, conforme a la tesis: I.3o.C.35 K (10a.) de rubro: “</w:t>
      </w:r>
      <w:r>
        <w:rPr>
          <w:rFonts w:ascii="Arial Narrow" w:hAnsi="Arial Narrow" w:cs="Arial"/>
          <w:i/>
          <w:iCs/>
        </w:rPr>
        <w:t>PÁGINAS WEB O ELECTRÓNICAS. SU CONTENIDO ES UN HECHO NOTORIO Y SUSCEPTIBLE DE SER VALORADO EN UNA DECISIÓN JUDICIAL”</w:t>
      </w:r>
      <w:r>
        <w:rPr>
          <w:rFonts w:ascii="Arial Narrow" w:hAnsi="Arial Narrow" w:cs="Arial"/>
        </w:rPr>
        <w:t xml:space="preserve"> y la jurisprudencia XX.2o.J/24 de rubro: </w:t>
      </w:r>
      <w:r>
        <w:rPr>
          <w:rFonts w:ascii="Arial Narrow" w:hAnsi="Arial Narrow" w:cs="Arial"/>
          <w:i/>
          <w:iCs/>
        </w:rPr>
        <w:t>“HECHO NOTORIO. LO CONSTITUYEN LOS DATOS QUE APARECEN EN LAS PÁGINAS ELECTRÓNICAS OFICIALES QUE LOS ÓRGANOS DE GOBIERNO UTILIZAN PARA PONER A DISPOSICIÓN DEL PÚBLICO, ENTRE OTROS SERVICIOS, LA DESCRIPCIÓN DE SUS PLAZAS, EL DIRECTORIO DE SUS EMPLEADOS O EL ESTADO QUE GUARDAN SUS EXPEDIENTES Y, POR ELLO, ES VÁLIDO QUE SE INVOQUEN DE OFICIO PARA RESOLVER UN ASUNTO EN PARTICULAR”.</w:t>
      </w:r>
    </w:p>
    <w:bookmarkEnd w:id="41"/>
    <w:p w14:paraId="5648FDEA" w14:textId="77777777" w:rsidR="001F2AC2" w:rsidRDefault="001F2AC2">
      <w:pPr>
        <w:pStyle w:val="Textonotapie"/>
        <w:rPr>
          <w:rFonts w:ascii="Arial Narrow" w:hAnsi="Arial Narrow"/>
        </w:rPr>
      </w:pPr>
    </w:p>
  </w:footnote>
  <w:footnote w:id="65">
    <w:p w14:paraId="5648FDEB" w14:textId="77777777" w:rsidR="001F2AC2" w:rsidRPr="00A7090D" w:rsidRDefault="001D2D9C">
      <w:pPr>
        <w:pStyle w:val="Textonotapie"/>
        <w:rPr>
          <w:rFonts w:ascii="Arial Narrow" w:hAnsi="Arial Narrow" w:cs="Arial"/>
        </w:rPr>
      </w:pPr>
      <w:r w:rsidRPr="00A7090D">
        <w:rPr>
          <w:rStyle w:val="Refdenotaalpie"/>
          <w:rFonts w:ascii="Arial Narrow" w:hAnsi="Arial Narrow"/>
        </w:rPr>
        <w:footnoteRef/>
      </w:r>
      <w:r w:rsidRPr="00A7090D">
        <w:rPr>
          <w:rFonts w:ascii="Arial Narrow" w:hAnsi="Arial Narrow"/>
        </w:rPr>
        <w:t xml:space="preserve"> </w:t>
      </w:r>
      <w:r w:rsidRPr="00A7090D">
        <w:rPr>
          <w:rFonts w:ascii="Arial Narrow" w:hAnsi="Arial Narrow" w:cs="Arial"/>
        </w:rPr>
        <w:t>Fojas 02 a 10 del tomo II.</w:t>
      </w:r>
    </w:p>
  </w:footnote>
  <w:footnote w:id="66">
    <w:p w14:paraId="5648FDEC" w14:textId="77777777" w:rsidR="001F2AC2" w:rsidRPr="00A7090D" w:rsidRDefault="001D2D9C">
      <w:pPr>
        <w:pStyle w:val="Textonotapie"/>
        <w:jc w:val="both"/>
        <w:rPr>
          <w:rFonts w:ascii="Arial Narrow" w:hAnsi="Arial Narrow" w:cs="Arial"/>
        </w:rPr>
      </w:pPr>
      <w:r w:rsidRPr="00A7090D">
        <w:rPr>
          <w:rStyle w:val="Refdenotaalpie"/>
          <w:rFonts w:ascii="Arial Narrow" w:hAnsi="Arial Narrow"/>
        </w:rPr>
        <w:footnoteRef/>
      </w:r>
      <w:r w:rsidRPr="00A7090D">
        <w:rPr>
          <w:rFonts w:ascii="Arial Narrow" w:hAnsi="Arial Narrow"/>
        </w:rPr>
        <w:t xml:space="preserve"> </w:t>
      </w:r>
      <w:r w:rsidRPr="00A7090D">
        <w:rPr>
          <w:rFonts w:ascii="Arial Narrow" w:hAnsi="Arial Narrow" w:cs="Arial"/>
        </w:rPr>
        <w:t>Fojas 290 a 301 del tomo II.</w:t>
      </w:r>
    </w:p>
  </w:footnote>
  <w:footnote w:id="67">
    <w:p w14:paraId="5648FDED" w14:textId="77777777" w:rsidR="001F2AC2" w:rsidRDefault="001D2D9C">
      <w:pPr>
        <w:pStyle w:val="Textonotapie"/>
        <w:jc w:val="both"/>
        <w:rPr>
          <w:rFonts w:ascii="Arial" w:hAnsi="Arial" w:cs="Arial"/>
        </w:rPr>
      </w:pPr>
      <w:r>
        <w:rPr>
          <w:rStyle w:val="Refdenotaalpie"/>
          <w:rFonts w:ascii="Arial Narrow" w:hAnsi="Arial Narrow" w:cs="Arial"/>
        </w:rPr>
        <w:footnoteRef/>
      </w:r>
      <w:r>
        <w:rPr>
          <w:rFonts w:ascii="Arial Narrow" w:hAnsi="Arial Narrow" w:cs="Arial"/>
        </w:rPr>
        <w:t xml:space="preserve"> </w:t>
      </w:r>
      <w:r w:rsidRPr="00A7090D">
        <w:rPr>
          <w:rFonts w:ascii="Arial Narrow" w:hAnsi="Arial Narrow" w:cs="Arial"/>
        </w:rPr>
        <w:t>Fojas 306 del tomo II.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8FD92" w14:textId="77777777" w:rsidR="001F2AC2" w:rsidRDefault="001D2D9C">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rPr>
    </w:pPr>
    <w:r>
      <w:rPr>
        <w:noProof/>
      </w:rPr>
      <w:drawing>
        <wp:anchor distT="114300" distB="114300" distL="114300" distR="114300" simplePos="0" relativeHeight="251658240" behindDoc="0" locked="0" layoutInCell="1" hidden="0" allowOverlap="1" wp14:anchorId="5648FDA3" wp14:editId="5648FDA4">
          <wp:simplePos x="0" y="0"/>
          <wp:positionH relativeFrom="column">
            <wp:posOffset>3178810</wp:posOffset>
          </wp:positionH>
          <wp:positionV relativeFrom="paragraph">
            <wp:posOffset>11430</wp:posOffset>
          </wp:positionV>
          <wp:extent cx="2025152" cy="754656"/>
          <wp:effectExtent l="0" t="0" r="0" b="0"/>
          <wp:wrapNone/>
          <wp:docPr id="2115418772" name="image1.png" descr="Texto&#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con confianza media"/>
                  <pic:cNvPicPr preferRelativeResize="0"/>
                </pic:nvPicPr>
                <pic:blipFill>
                  <a:blip r:embed="rId1"/>
                  <a:srcRect/>
                  <a:stretch>
                    <a:fillRect/>
                  </a:stretch>
                </pic:blipFill>
                <pic:spPr>
                  <a:xfrm>
                    <a:off x="0" y="0"/>
                    <a:ext cx="2025152" cy="754656"/>
                  </a:xfrm>
                  <a:prstGeom prst="rect">
                    <a:avLst/>
                  </a:prstGeom>
                  <a:ln/>
                </pic:spPr>
              </pic:pic>
            </a:graphicData>
          </a:graphic>
        </wp:anchor>
      </w:drawing>
    </w:r>
  </w:p>
  <w:p w14:paraId="5648FD93" w14:textId="77777777" w:rsidR="001F2AC2" w:rsidRDefault="001F2AC2">
    <w:pPr>
      <w:pBdr>
        <w:top w:val="nil"/>
        <w:left w:val="nil"/>
        <w:bottom w:val="nil"/>
        <w:right w:val="nil"/>
        <w:between w:val="nil"/>
      </w:pBdr>
      <w:tabs>
        <w:tab w:val="center" w:pos="4419"/>
        <w:tab w:val="right" w:pos="8838"/>
      </w:tabs>
      <w:spacing w:after="0" w:line="240" w:lineRule="auto"/>
      <w:jc w:val="right"/>
      <w:rPr>
        <w:rFonts w:ascii="Arial" w:eastAsia="Arial" w:hAnsi="Arial" w:cs="Arial"/>
        <w:color w:val="000000"/>
        <w:sz w:val="20"/>
        <w:szCs w:val="20"/>
      </w:rPr>
    </w:pPr>
  </w:p>
  <w:p w14:paraId="5648FD94" w14:textId="77777777" w:rsidR="001F2AC2" w:rsidRDefault="001F2AC2">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p>
  <w:p w14:paraId="5648FD95" w14:textId="77777777" w:rsidR="001F2AC2" w:rsidRDefault="001F2AC2">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p>
  <w:p w14:paraId="5648FD96" w14:textId="77777777" w:rsidR="001F2AC2" w:rsidRDefault="001F2AC2">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p>
  <w:p w14:paraId="5648FD97" w14:textId="77777777" w:rsidR="001F2AC2" w:rsidRDefault="001F2AC2">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p>
  <w:p w14:paraId="5648FD98" w14:textId="77777777" w:rsidR="001F2AC2" w:rsidRDefault="001D2D9C">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TEEM-PES-VPMG-001/2026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8FDA0" w14:textId="77777777" w:rsidR="001F2AC2" w:rsidRDefault="001D2D9C">
    <w:pPr>
      <w:rPr>
        <w:b/>
        <w:sz w:val="20"/>
        <w:szCs w:val="20"/>
      </w:rPr>
    </w:pPr>
    <w:r>
      <w:rPr>
        <w:noProof/>
      </w:rPr>
      <w:drawing>
        <wp:anchor distT="114300" distB="114300" distL="114300" distR="114300" simplePos="0" relativeHeight="251658241" behindDoc="0" locked="0" layoutInCell="1" hidden="0" allowOverlap="1" wp14:anchorId="5648FDA5" wp14:editId="5648FDA6">
          <wp:simplePos x="0" y="0"/>
          <wp:positionH relativeFrom="column">
            <wp:posOffset>-314322</wp:posOffset>
          </wp:positionH>
          <wp:positionV relativeFrom="paragraph">
            <wp:posOffset>11432</wp:posOffset>
          </wp:positionV>
          <wp:extent cx="2025152" cy="754656"/>
          <wp:effectExtent l="0" t="0" r="0" b="0"/>
          <wp:wrapNone/>
          <wp:docPr id="2115418771" name="image1.png" descr="Texto&#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con confianza media"/>
                  <pic:cNvPicPr preferRelativeResize="0"/>
                </pic:nvPicPr>
                <pic:blipFill>
                  <a:blip r:embed="rId1"/>
                  <a:srcRect/>
                  <a:stretch>
                    <a:fillRect/>
                  </a:stretch>
                </pic:blipFill>
                <pic:spPr>
                  <a:xfrm>
                    <a:off x="0" y="0"/>
                    <a:ext cx="2025152" cy="754656"/>
                  </a:xfrm>
                  <a:prstGeom prst="rect">
                    <a:avLst/>
                  </a:prstGeom>
                  <a:ln/>
                </pic:spPr>
              </pic:pic>
            </a:graphicData>
          </a:graphic>
        </wp:anchor>
      </w:drawing>
    </w:r>
  </w:p>
  <w:p w14:paraId="5648FDA1" w14:textId="77777777" w:rsidR="001F2AC2" w:rsidRDefault="001F2AC2">
    <w:pPr>
      <w:rPr>
        <w:b/>
        <w:sz w:val="20"/>
        <w:szCs w:val="20"/>
      </w:rPr>
    </w:pPr>
  </w:p>
  <w:p w14:paraId="5648FDA2" w14:textId="77777777" w:rsidR="001F2AC2" w:rsidRDefault="001D2D9C">
    <w:pPr>
      <w:tabs>
        <w:tab w:val="left" w:pos="1752"/>
      </w:tabs>
      <w:rPr>
        <w:b/>
        <w:sz w:val="20"/>
        <w:szCs w:val="20"/>
      </w:rPr>
    </w:pPr>
    <w:r>
      <w:rPr>
        <w:b/>
        <w:sz w:val="20"/>
        <w:szCs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6019E"/>
    <w:multiLevelType w:val="multilevel"/>
    <w:tmpl w:val="519ADB40"/>
    <w:lvl w:ilvl="0">
      <w:start w:val="1"/>
      <w:numFmt w:val="lowerLetter"/>
      <w:lvlText w:val="%1)"/>
      <w:lvlJc w:val="left"/>
      <w:pPr>
        <w:ind w:left="4471" w:hanging="360"/>
      </w:pPr>
      <w:rPr>
        <w:b/>
      </w:rPr>
    </w:lvl>
    <w:lvl w:ilvl="1">
      <w:start w:val="1"/>
      <w:numFmt w:val="lowerLetter"/>
      <w:lvlText w:val="%2."/>
      <w:lvlJc w:val="left"/>
      <w:pPr>
        <w:ind w:left="5191" w:hanging="360"/>
      </w:pPr>
    </w:lvl>
    <w:lvl w:ilvl="2">
      <w:start w:val="1"/>
      <w:numFmt w:val="lowerRoman"/>
      <w:lvlText w:val="%3."/>
      <w:lvlJc w:val="right"/>
      <w:pPr>
        <w:ind w:left="5911" w:hanging="180"/>
      </w:pPr>
    </w:lvl>
    <w:lvl w:ilvl="3">
      <w:start w:val="1"/>
      <w:numFmt w:val="decimal"/>
      <w:lvlText w:val="%4."/>
      <w:lvlJc w:val="left"/>
      <w:pPr>
        <w:ind w:left="6631" w:hanging="360"/>
      </w:pPr>
    </w:lvl>
    <w:lvl w:ilvl="4">
      <w:start w:val="1"/>
      <w:numFmt w:val="lowerLetter"/>
      <w:lvlText w:val="%5."/>
      <w:lvlJc w:val="left"/>
      <w:pPr>
        <w:ind w:left="7351" w:hanging="360"/>
      </w:pPr>
    </w:lvl>
    <w:lvl w:ilvl="5">
      <w:start w:val="1"/>
      <w:numFmt w:val="lowerRoman"/>
      <w:lvlText w:val="%6."/>
      <w:lvlJc w:val="right"/>
      <w:pPr>
        <w:ind w:left="8071" w:hanging="180"/>
      </w:pPr>
    </w:lvl>
    <w:lvl w:ilvl="6">
      <w:start w:val="1"/>
      <w:numFmt w:val="decimal"/>
      <w:lvlText w:val="%7."/>
      <w:lvlJc w:val="left"/>
      <w:pPr>
        <w:ind w:left="8791" w:hanging="360"/>
      </w:pPr>
    </w:lvl>
    <w:lvl w:ilvl="7">
      <w:start w:val="1"/>
      <w:numFmt w:val="lowerLetter"/>
      <w:lvlText w:val="%8."/>
      <w:lvlJc w:val="left"/>
      <w:pPr>
        <w:ind w:left="9511" w:hanging="360"/>
      </w:pPr>
    </w:lvl>
    <w:lvl w:ilvl="8">
      <w:start w:val="1"/>
      <w:numFmt w:val="lowerRoman"/>
      <w:lvlText w:val="%9."/>
      <w:lvlJc w:val="right"/>
      <w:pPr>
        <w:ind w:left="10231" w:hanging="180"/>
      </w:pPr>
    </w:lvl>
  </w:abstractNum>
  <w:abstractNum w:abstractNumId="1" w15:restartNumberingAfterBreak="0">
    <w:nsid w:val="07B72968"/>
    <w:multiLevelType w:val="multilevel"/>
    <w:tmpl w:val="504E552E"/>
    <w:lvl w:ilvl="0">
      <w:start w:val="1"/>
      <w:numFmt w:val="lowerRoman"/>
      <w:lvlText w:val="%1)"/>
      <w:lvlJc w:val="left"/>
      <w:pPr>
        <w:ind w:left="720" w:hanging="360"/>
      </w:pPr>
      <w:rPr>
        <w:rFonts w:ascii="Arial" w:eastAsia="Arial" w:hAnsi="Arial" w:cs="Arial"/>
        <w:b/>
        <w:i w:val="0"/>
      </w:rPr>
    </w:lvl>
    <w:lvl w:ilvl="1">
      <w:start w:val="1"/>
      <w:numFmt w:val="lowerLetter"/>
      <w:lvlText w:val="%2."/>
      <w:lvlJc w:val="left"/>
      <w:pPr>
        <w:ind w:left="1440" w:hanging="360"/>
      </w:pPr>
      <w:rPr>
        <w:b/>
      </w:rPr>
    </w:lvl>
    <w:lvl w:ilvl="2">
      <w:start w:val="1"/>
      <w:numFmt w:val="lowerLetter"/>
      <w:lvlText w:val="%3)"/>
      <w:lvlJc w:val="left"/>
      <w:pPr>
        <w:ind w:left="2340" w:hanging="360"/>
      </w:pPr>
      <w:rPr>
        <w:b/>
      </w:rPr>
    </w:lvl>
    <w:lvl w:ilvl="3">
      <w:start w:val="1"/>
      <w:numFmt w:val="upperRoman"/>
      <w:lvlText w:val="%4."/>
      <w:lvlJc w:val="left"/>
      <w:pPr>
        <w:ind w:left="2880" w:hanging="360"/>
      </w:pPr>
      <w:rPr>
        <w:rFonts w:ascii="Arial" w:eastAsia="Arial" w:hAnsi="Arial" w:cs="Arial"/>
        <w:b/>
        <w:color w:val="00000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DEE1BD1"/>
    <w:multiLevelType w:val="multilevel"/>
    <w:tmpl w:val="6FA218BE"/>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bCs w:val="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rPr>
        <w:b/>
        <w:bCs w:val="0"/>
      </w:r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A585A1E"/>
    <w:multiLevelType w:val="hybridMultilevel"/>
    <w:tmpl w:val="41782696"/>
    <w:lvl w:ilvl="0" w:tplc="080A0019">
      <w:start w:val="1"/>
      <w:numFmt w:val="lowerLetter"/>
      <w:lvlText w:val="%1."/>
      <w:lvlJc w:val="left"/>
      <w:pPr>
        <w:ind w:left="720" w:hanging="360"/>
      </w:pPr>
    </w:lvl>
    <w:lvl w:ilvl="1" w:tplc="91C8273C">
      <w:start w:val="1"/>
      <w:numFmt w:val="lowerLetter"/>
      <w:lvlText w:val="%2."/>
      <w:lvlJc w:val="left"/>
      <w:pPr>
        <w:ind w:left="1440" w:hanging="360"/>
      </w:pPr>
      <w:rPr>
        <w:b/>
        <w:bCs/>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F9147AD"/>
    <w:multiLevelType w:val="multilevel"/>
    <w:tmpl w:val="146AAA38"/>
    <w:lvl w:ilvl="0">
      <w:start w:val="1"/>
      <w:numFmt w:val="decimal"/>
      <w:lvlText w:val="%1."/>
      <w:lvlJc w:val="left"/>
      <w:pPr>
        <w:ind w:left="720" w:hanging="360"/>
      </w:pPr>
      <w:rPr>
        <w:b/>
      </w:rPr>
    </w:lvl>
    <w:lvl w:ilvl="1">
      <w:start w:val="6"/>
      <w:numFmt w:val="decimal"/>
      <w:lvlText w:val="%1.%2"/>
      <w:lvlJc w:val="left"/>
      <w:pPr>
        <w:ind w:left="1125" w:hanging="765"/>
      </w:pPr>
      <w:rPr>
        <w:i w:val="0"/>
      </w:rPr>
    </w:lvl>
    <w:lvl w:ilvl="2">
      <w:start w:val="1"/>
      <w:numFmt w:val="decimal"/>
      <w:lvlText w:val="%1.%2.%3"/>
      <w:lvlJc w:val="left"/>
      <w:pPr>
        <w:ind w:left="1125" w:hanging="765"/>
      </w:pPr>
      <w:rPr>
        <w:i w:val="0"/>
      </w:rPr>
    </w:lvl>
    <w:lvl w:ilvl="3">
      <w:start w:val="4"/>
      <w:numFmt w:val="decimal"/>
      <w:lvlText w:val="%1.%2.%3.%4"/>
      <w:lvlJc w:val="left"/>
      <w:pPr>
        <w:ind w:left="1440" w:hanging="1080"/>
      </w:pPr>
      <w:rPr>
        <w:i w:val="0"/>
      </w:rPr>
    </w:lvl>
    <w:lvl w:ilvl="4">
      <w:start w:val="1"/>
      <w:numFmt w:val="decimal"/>
      <w:lvlText w:val="%1.%2.%3.%4.%5"/>
      <w:lvlJc w:val="left"/>
      <w:pPr>
        <w:ind w:left="1440" w:hanging="1080"/>
      </w:pPr>
      <w:rPr>
        <w:i w:val="0"/>
      </w:rPr>
    </w:lvl>
    <w:lvl w:ilvl="5">
      <w:start w:val="1"/>
      <w:numFmt w:val="decimal"/>
      <w:lvlText w:val="%1.%2.%3.%4.%5.%6"/>
      <w:lvlJc w:val="left"/>
      <w:pPr>
        <w:ind w:left="1800" w:hanging="1440"/>
      </w:pPr>
      <w:rPr>
        <w:i w:val="0"/>
      </w:rPr>
    </w:lvl>
    <w:lvl w:ilvl="6">
      <w:start w:val="1"/>
      <w:numFmt w:val="decimal"/>
      <w:lvlText w:val="%1.%2.%3.%4.%5.%6.%7"/>
      <w:lvlJc w:val="left"/>
      <w:pPr>
        <w:ind w:left="2160" w:hanging="1800"/>
      </w:pPr>
      <w:rPr>
        <w:i w:val="0"/>
      </w:rPr>
    </w:lvl>
    <w:lvl w:ilvl="7">
      <w:start w:val="1"/>
      <w:numFmt w:val="decimal"/>
      <w:lvlText w:val="%1.%2.%3.%4.%5.%6.%7.%8"/>
      <w:lvlJc w:val="left"/>
      <w:pPr>
        <w:ind w:left="2160" w:hanging="1800"/>
      </w:pPr>
      <w:rPr>
        <w:i w:val="0"/>
      </w:rPr>
    </w:lvl>
    <w:lvl w:ilvl="8">
      <w:start w:val="1"/>
      <w:numFmt w:val="decimal"/>
      <w:lvlText w:val="%1.%2.%3.%4.%5.%6.%7.%8.%9"/>
      <w:lvlJc w:val="left"/>
      <w:pPr>
        <w:ind w:left="2520" w:hanging="2160"/>
      </w:pPr>
      <w:rPr>
        <w:i w:val="0"/>
      </w:rPr>
    </w:lvl>
  </w:abstractNum>
  <w:abstractNum w:abstractNumId="5" w15:restartNumberingAfterBreak="0">
    <w:nsid w:val="22777958"/>
    <w:multiLevelType w:val="hybridMultilevel"/>
    <w:tmpl w:val="16AC488C"/>
    <w:lvl w:ilvl="0" w:tplc="972045F4">
      <w:start w:val="1"/>
      <w:numFmt w:val="lowerLetter"/>
      <w:lvlText w:val="%1)"/>
      <w:lvlJc w:val="left"/>
      <w:pPr>
        <w:ind w:left="567" w:hanging="360"/>
      </w:pPr>
      <w:rPr>
        <w:rFonts w:hint="default"/>
      </w:rPr>
    </w:lvl>
    <w:lvl w:ilvl="1" w:tplc="080A0019" w:tentative="1">
      <w:start w:val="1"/>
      <w:numFmt w:val="lowerLetter"/>
      <w:lvlText w:val="%2."/>
      <w:lvlJc w:val="left"/>
      <w:pPr>
        <w:ind w:left="1287" w:hanging="360"/>
      </w:pPr>
    </w:lvl>
    <w:lvl w:ilvl="2" w:tplc="080A001B" w:tentative="1">
      <w:start w:val="1"/>
      <w:numFmt w:val="lowerRoman"/>
      <w:lvlText w:val="%3."/>
      <w:lvlJc w:val="right"/>
      <w:pPr>
        <w:ind w:left="2007" w:hanging="180"/>
      </w:pPr>
    </w:lvl>
    <w:lvl w:ilvl="3" w:tplc="080A000F" w:tentative="1">
      <w:start w:val="1"/>
      <w:numFmt w:val="decimal"/>
      <w:lvlText w:val="%4."/>
      <w:lvlJc w:val="left"/>
      <w:pPr>
        <w:ind w:left="2727" w:hanging="360"/>
      </w:pPr>
    </w:lvl>
    <w:lvl w:ilvl="4" w:tplc="080A0019" w:tentative="1">
      <w:start w:val="1"/>
      <w:numFmt w:val="lowerLetter"/>
      <w:lvlText w:val="%5."/>
      <w:lvlJc w:val="left"/>
      <w:pPr>
        <w:ind w:left="3447" w:hanging="360"/>
      </w:pPr>
    </w:lvl>
    <w:lvl w:ilvl="5" w:tplc="080A001B" w:tentative="1">
      <w:start w:val="1"/>
      <w:numFmt w:val="lowerRoman"/>
      <w:lvlText w:val="%6."/>
      <w:lvlJc w:val="right"/>
      <w:pPr>
        <w:ind w:left="4167" w:hanging="180"/>
      </w:pPr>
    </w:lvl>
    <w:lvl w:ilvl="6" w:tplc="080A000F" w:tentative="1">
      <w:start w:val="1"/>
      <w:numFmt w:val="decimal"/>
      <w:lvlText w:val="%7."/>
      <w:lvlJc w:val="left"/>
      <w:pPr>
        <w:ind w:left="4887" w:hanging="360"/>
      </w:pPr>
    </w:lvl>
    <w:lvl w:ilvl="7" w:tplc="080A0019" w:tentative="1">
      <w:start w:val="1"/>
      <w:numFmt w:val="lowerLetter"/>
      <w:lvlText w:val="%8."/>
      <w:lvlJc w:val="left"/>
      <w:pPr>
        <w:ind w:left="5607" w:hanging="360"/>
      </w:pPr>
    </w:lvl>
    <w:lvl w:ilvl="8" w:tplc="080A001B" w:tentative="1">
      <w:start w:val="1"/>
      <w:numFmt w:val="lowerRoman"/>
      <w:lvlText w:val="%9."/>
      <w:lvlJc w:val="right"/>
      <w:pPr>
        <w:ind w:left="6327" w:hanging="180"/>
      </w:pPr>
    </w:lvl>
  </w:abstractNum>
  <w:abstractNum w:abstractNumId="6" w15:restartNumberingAfterBreak="0">
    <w:nsid w:val="2ADB3C28"/>
    <w:multiLevelType w:val="hybridMultilevel"/>
    <w:tmpl w:val="4CD646B6"/>
    <w:lvl w:ilvl="0" w:tplc="07EEA314">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C306392"/>
    <w:multiLevelType w:val="hybridMultilevel"/>
    <w:tmpl w:val="A6E2AD06"/>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EDE3C22"/>
    <w:multiLevelType w:val="hybridMultilevel"/>
    <w:tmpl w:val="3654C470"/>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F805B8C"/>
    <w:multiLevelType w:val="multilevel"/>
    <w:tmpl w:val="2DB611C4"/>
    <w:lvl w:ilvl="0">
      <w:start w:val="1"/>
      <w:numFmt w:val="decimal"/>
      <w:lvlText w:val="%1."/>
      <w:lvlJc w:val="left"/>
      <w:pPr>
        <w:ind w:left="720" w:hanging="360"/>
      </w:pPr>
      <w:rPr>
        <w:rFonts w:hint="default"/>
        <w:b/>
        <w:bCs/>
      </w:rPr>
    </w:lvl>
    <w:lvl w:ilvl="1">
      <w:start w:val="4"/>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15:restartNumberingAfterBreak="0">
    <w:nsid w:val="403A39F6"/>
    <w:multiLevelType w:val="multilevel"/>
    <w:tmpl w:val="A45262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416507C6"/>
    <w:multiLevelType w:val="hybridMultilevel"/>
    <w:tmpl w:val="6596A318"/>
    <w:lvl w:ilvl="0" w:tplc="3B8A8F6E">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6D520DB"/>
    <w:multiLevelType w:val="hybridMultilevel"/>
    <w:tmpl w:val="CFE64486"/>
    <w:lvl w:ilvl="0" w:tplc="080A0009">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3" w15:restartNumberingAfterBreak="0">
    <w:nsid w:val="481924B7"/>
    <w:multiLevelType w:val="hybridMultilevel"/>
    <w:tmpl w:val="EC46009A"/>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4" w15:restartNumberingAfterBreak="0">
    <w:nsid w:val="49364FCC"/>
    <w:multiLevelType w:val="hybridMultilevel"/>
    <w:tmpl w:val="2A405300"/>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06F698F"/>
    <w:multiLevelType w:val="hybridMultilevel"/>
    <w:tmpl w:val="8B0E14B4"/>
    <w:lvl w:ilvl="0" w:tplc="EFE0045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9F5499E"/>
    <w:multiLevelType w:val="hybridMultilevel"/>
    <w:tmpl w:val="F0548A1E"/>
    <w:lvl w:ilvl="0" w:tplc="B01A5448">
      <w:start w:val="1"/>
      <w:numFmt w:val="decimal"/>
      <w:lvlText w:val="%1."/>
      <w:lvlJc w:val="left"/>
      <w:pPr>
        <w:ind w:left="720" w:hanging="360"/>
      </w:pPr>
      <w:rPr>
        <w:rFonts w:hint="default"/>
        <w:b/>
        <w:bCs/>
      </w:rPr>
    </w:lvl>
    <w:lvl w:ilvl="1" w:tplc="0D36303C">
      <w:start w:val="1"/>
      <w:numFmt w:val="upperLetter"/>
      <w:lvlText w:val="%2."/>
      <w:lvlJc w:val="left"/>
      <w:pPr>
        <w:ind w:left="1800" w:hanging="72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EC14D03"/>
    <w:multiLevelType w:val="multilevel"/>
    <w:tmpl w:val="76AE554E"/>
    <w:lvl w:ilvl="0">
      <w:start w:val="1"/>
      <w:numFmt w:val="decimal"/>
      <w:pStyle w:val="NSentencia"/>
      <w:lvlText w:val="%1."/>
      <w:lvlJc w:val="left"/>
      <w:pPr>
        <w:ind w:left="502" w:hanging="360"/>
      </w:pPr>
      <w:rPr>
        <w:rFonts w:ascii="Arial" w:eastAsia="Arial" w:hAnsi="Arial" w:cs="Arial"/>
        <w:b/>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strike w:val="0"/>
        <w:u w:val="none"/>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6021199D"/>
    <w:multiLevelType w:val="hybridMultilevel"/>
    <w:tmpl w:val="A1B077E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0600B38"/>
    <w:multiLevelType w:val="multilevel"/>
    <w:tmpl w:val="29E483E0"/>
    <w:lvl w:ilvl="0">
      <w:start w:val="1"/>
      <w:numFmt w:val="bullet"/>
      <w:pStyle w:val="Listaconvietas2"/>
      <w:lvlText w:val="●"/>
      <w:lvlJc w:val="left"/>
      <w:pPr>
        <w:ind w:left="1440" w:hanging="72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0" w15:restartNumberingAfterBreak="0">
    <w:nsid w:val="62FA5D37"/>
    <w:multiLevelType w:val="hybridMultilevel"/>
    <w:tmpl w:val="8FC292D0"/>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4F0177D"/>
    <w:multiLevelType w:val="hybridMultilevel"/>
    <w:tmpl w:val="7B44441C"/>
    <w:lvl w:ilvl="0" w:tplc="DA045E50">
      <w:start w:val="6"/>
      <w:numFmt w:val="bullet"/>
      <w:lvlText w:val="-"/>
      <w:lvlJc w:val="left"/>
      <w:pPr>
        <w:ind w:left="720" w:hanging="360"/>
      </w:pPr>
      <w:rPr>
        <w:rFonts w:ascii="Arial" w:eastAsia="Arial"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7807378"/>
    <w:multiLevelType w:val="hybridMultilevel"/>
    <w:tmpl w:val="CFACAE62"/>
    <w:lvl w:ilvl="0" w:tplc="994C85AA">
      <w:start w:val="1"/>
      <w:numFmt w:val="decimal"/>
      <w:lvlText w:val="%1."/>
      <w:lvlJc w:val="left"/>
      <w:pPr>
        <w:ind w:left="2770" w:hanging="360"/>
      </w:pPr>
      <w:rPr>
        <w:rFonts w:hint="default"/>
        <w:b/>
        <w:bCs/>
      </w:rPr>
    </w:lvl>
    <w:lvl w:ilvl="1" w:tplc="080A0019" w:tentative="1">
      <w:start w:val="1"/>
      <w:numFmt w:val="lowerLetter"/>
      <w:lvlText w:val="%2."/>
      <w:lvlJc w:val="left"/>
      <w:pPr>
        <w:ind w:left="3490" w:hanging="360"/>
      </w:pPr>
    </w:lvl>
    <w:lvl w:ilvl="2" w:tplc="080A001B" w:tentative="1">
      <w:start w:val="1"/>
      <w:numFmt w:val="lowerRoman"/>
      <w:lvlText w:val="%3."/>
      <w:lvlJc w:val="right"/>
      <w:pPr>
        <w:ind w:left="4210" w:hanging="180"/>
      </w:pPr>
    </w:lvl>
    <w:lvl w:ilvl="3" w:tplc="080A000F" w:tentative="1">
      <w:start w:val="1"/>
      <w:numFmt w:val="decimal"/>
      <w:lvlText w:val="%4."/>
      <w:lvlJc w:val="left"/>
      <w:pPr>
        <w:ind w:left="4930" w:hanging="360"/>
      </w:pPr>
    </w:lvl>
    <w:lvl w:ilvl="4" w:tplc="080A0019" w:tentative="1">
      <w:start w:val="1"/>
      <w:numFmt w:val="lowerLetter"/>
      <w:lvlText w:val="%5."/>
      <w:lvlJc w:val="left"/>
      <w:pPr>
        <w:ind w:left="5650" w:hanging="360"/>
      </w:pPr>
    </w:lvl>
    <w:lvl w:ilvl="5" w:tplc="080A001B" w:tentative="1">
      <w:start w:val="1"/>
      <w:numFmt w:val="lowerRoman"/>
      <w:lvlText w:val="%6."/>
      <w:lvlJc w:val="right"/>
      <w:pPr>
        <w:ind w:left="6370" w:hanging="180"/>
      </w:pPr>
    </w:lvl>
    <w:lvl w:ilvl="6" w:tplc="080A000F" w:tentative="1">
      <w:start w:val="1"/>
      <w:numFmt w:val="decimal"/>
      <w:lvlText w:val="%7."/>
      <w:lvlJc w:val="left"/>
      <w:pPr>
        <w:ind w:left="7090" w:hanging="360"/>
      </w:pPr>
    </w:lvl>
    <w:lvl w:ilvl="7" w:tplc="080A0019" w:tentative="1">
      <w:start w:val="1"/>
      <w:numFmt w:val="lowerLetter"/>
      <w:lvlText w:val="%8."/>
      <w:lvlJc w:val="left"/>
      <w:pPr>
        <w:ind w:left="7810" w:hanging="360"/>
      </w:pPr>
    </w:lvl>
    <w:lvl w:ilvl="8" w:tplc="080A001B" w:tentative="1">
      <w:start w:val="1"/>
      <w:numFmt w:val="lowerRoman"/>
      <w:lvlText w:val="%9."/>
      <w:lvlJc w:val="right"/>
      <w:pPr>
        <w:ind w:left="8530" w:hanging="180"/>
      </w:pPr>
    </w:lvl>
  </w:abstractNum>
  <w:abstractNum w:abstractNumId="23" w15:restartNumberingAfterBreak="0">
    <w:nsid w:val="68E86304"/>
    <w:multiLevelType w:val="hybridMultilevel"/>
    <w:tmpl w:val="CACC7EE0"/>
    <w:lvl w:ilvl="0" w:tplc="080A0009">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4" w15:restartNumberingAfterBreak="0">
    <w:nsid w:val="6B0D2161"/>
    <w:multiLevelType w:val="hybridMultilevel"/>
    <w:tmpl w:val="665C737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D122D78"/>
    <w:multiLevelType w:val="hybridMultilevel"/>
    <w:tmpl w:val="0D861CF8"/>
    <w:lvl w:ilvl="0" w:tplc="B9CC6E9A">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FAC748B"/>
    <w:multiLevelType w:val="multilevel"/>
    <w:tmpl w:val="A8565E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7080234D"/>
    <w:multiLevelType w:val="hybridMultilevel"/>
    <w:tmpl w:val="C9BCEBBA"/>
    <w:lvl w:ilvl="0" w:tplc="DB06F072">
      <w:start w:val="1"/>
      <w:numFmt w:val="lowerLetter"/>
      <w:lvlText w:val="%1)"/>
      <w:lvlJc w:val="left"/>
      <w:pPr>
        <w:ind w:left="862" w:hanging="360"/>
      </w:pPr>
      <w:rPr>
        <w:rFonts w:hint="default"/>
        <w:b/>
        <w:bCs/>
      </w:r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28" w15:restartNumberingAfterBreak="0">
    <w:nsid w:val="70E563EA"/>
    <w:multiLevelType w:val="hybridMultilevel"/>
    <w:tmpl w:val="06A2F278"/>
    <w:lvl w:ilvl="0" w:tplc="080A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9" w15:restartNumberingAfterBreak="0">
    <w:nsid w:val="799A69AC"/>
    <w:multiLevelType w:val="hybridMultilevel"/>
    <w:tmpl w:val="0D861CF8"/>
    <w:lvl w:ilvl="0" w:tplc="B9CC6E9A">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BDB5342"/>
    <w:multiLevelType w:val="hybridMultilevel"/>
    <w:tmpl w:val="31C80EB0"/>
    <w:lvl w:ilvl="0" w:tplc="B2F28D2C">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7D795729"/>
    <w:multiLevelType w:val="hybridMultilevel"/>
    <w:tmpl w:val="A53EABB8"/>
    <w:lvl w:ilvl="0" w:tplc="4FFE3E1E">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E8F0A3B"/>
    <w:multiLevelType w:val="hybridMultilevel"/>
    <w:tmpl w:val="D966CB40"/>
    <w:lvl w:ilvl="0" w:tplc="DCB0109E">
      <w:start w:val="1"/>
      <w:numFmt w:val="lowerLetter"/>
      <w:lvlText w:val="%1)"/>
      <w:lvlJc w:val="left"/>
      <w:pPr>
        <w:ind w:left="502" w:hanging="360"/>
      </w:pPr>
      <w:rPr>
        <w:rFonts w:ascii="Arial" w:eastAsia="Arial" w:hAnsi="Arial" w:cs="Arial"/>
        <w:b/>
        <w:bCs/>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num w:numId="1" w16cid:durableId="466750344">
    <w:abstractNumId w:val="2"/>
  </w:num>
  <w:num w:numId="2" w16cid:durableId="1343976159">
    <w:abstractNumId w:val="17"/>
  </w:num>
  <w:num w:numId="3" w16cid:durableId="301083864">
    <w:abstractNumId w:val="4"/>
  </w:num>
  <w:num w:numId="4" w16cid:durableId="2064207269">
    <w:abstractNumId w:val="1"/>
  </w:num>
  <w:num w:numId="5" w16cid:durableId="46878616">
    <w:abstractNumId w:val="19"/>
  </w:num>
  <w:num w:numId="6" w16cid:durableId="2120173061">
    <w:abstractNumId w:val="26"/>
  </w:num>
  <w:num w:numId="7" w16cid:durableId="855191702">
    <w:abstractNumId w:val="10"/>
  </w:num>
  <w:num w:numId="8" w16cid:durableId="1433010618">
    <w:abstractNumId w:val="0"/>
  </w:num>
  <w:num w:numId="9" w16cid:durableId="1813255955">
    <w:abstractNumId w:val="7"/>
  </w:num>
  <w:num w:numId="10" w16cid:durableId="1734739014">
    <w:abstractNumId w:val="23"/>
  </w:num>
  <w:num w:numId="11" w16cid:durableId="833302019">
    <w:abstractNumId w:val="18"/>
  </w:num>
  <w:num w:numId="12" w16cid:durableId="138694759">
    <w:abstractNumId w:val="22"/>
  </w:num>
  <w:num w:numId="13" w16cid:durableId="880557620">
    <w:abstractNumId w:val="5"/>
  </w:num>
  <w:num w:numId="14" w16cid:durableId="1196457852">
    <w:abstractNumId w:val="29"/>
  </w:num>
  <w:num w:numId="15" w16cid:durableId="984967957">
    <w:abstractNumId w:val="32"/>
  </w:num>
  <w:num w:numId="16" w16cid:durableId="1448816835">
    <w:abstractNumId w:val="27"/>
  </w:num>
  <w:num w:numId="17" w16cid:durableId="1281035255">
    <w:abstractNumId w:val="30"/>
  </w:num>
  <w:num w:numId="18" w16cid:durableId="716204650">
    <w:abstractNumId w:val="13"/>
  </w:num>
  <w:num w:numId="19" w16cid:durableId="201555086">
    <w:abstractNumId w:val="28"/>
  </w:num>
  <w:num w:numId="20" w16cid:durableId="1239363124">
    <w:abstractNumId w:val="11"/>
  </w:num>
  <w:num w:numId="21" w16cid:durableId="1314795202">
    <w:abstractNumId w:val="31"/>
  </w:num>
  <w:num w:numId="22" w16cid:durableId="23790118">
    <w:abstractNumId w:val="6"/>
  </w:num>
  <w:num w:numId="23" w16cid:durableId="1502741283">
    <w:abstractNumId w:val="9"/>
  </w:num>
  <w:num w:numId="24" w16cid:durableId="1308170312">
    <w:abstractNumId w:val="16"/>
  </w:num>
  <w:num w:numId="25" w16cid:durableId="1935478638">
    <w:abstractNumId w:val="15"/>
  </w:num>
  <w:num w:numId="26" w16cid:durableId="740099865">
    <w:abstractNumId w:val="21"/>
  </w:num>
  <w:num w:numId="27" w16cid:durableId="10284398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9845999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513033570">
    <w:abstractNumId w:val="14"/>
  </w:num>
  <w:num w:numId="30" w16cid:durableId="121772907">
    <w:abstractNumId w:val="24"/>
  </w:num>
  <w:num w:numId="31" w16cid:durableId="457921673">
    <w:abstractNumId w:val="12"/>
  </w:num>
  <w:num w:numId="32" w16cid:durableId="1113593931">
    <w:abstractNumId w:val="3"/>
  </w:num>
  <w:num w:numId="33" w16cid:durableId="1682271716">
    <w:abstractNumId w:val="25"/>
  </w:num>
  <w:num w:numId="34" w16cid:durableId="1857425494">
    <w:abstractNumId w:val="8"/>
  </w:num>
  <w:num w:numId="35" w16cid:durableId="459081433">
    <w:abstractNumId w:val="20"/>
  </w:num>
  <w:num w:numId="36" w16cid:durableId="39246154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2AC2"/>
    <w:rsid w:val="00010FEE"/>
    <w:rsid w:val="00012F6F"/>
    <w:rsid w:val="000202B3"/>
    <w:rsid w:val="00064C40"/>
    <w:rsid w:val="00071539"/>
    <w:rsid w:val="0008494E"/>
    <w:rsid w:val="00085D5C"/>
    <w:rsid w:val="00091AD6"/>
    <w:rsid w:val="0009250B"/>
    <w:rsid w:val="00093B2A"/>
    <w:rsid w:val="000B39FA"/>
    <w:rsid w:val="000D6FF0"/>
    <w:rsid w:val="001310EA"/>
    <w:rsid w:val="00136429"/>
    <w:rsid w:val="0013654A"/>
    <w:rsid w:val="00142B4C"/>
    <w:rsid w:val="00146752"/>
    <w:rsid w:val="0015007B"/>
    <w:rsid w:val="00156D9C"/>
    <w:rsid w:val="0016558C"/>
    <w:rsid w:val="001834A7"/>
    <w:rsid w:val="00191C79"/>
    <w:rsid w:val="00194D8B"/>
    <w:rsid w:val="001A3A62"/>
    <w:rsid w:val="001B3357"/>
    <w:rsid w:val="001B5855"/>
    <w:rsid w:val="001C0AA5"/>
    <w:rsid w:val="001D241C"/>
    <w:rsid w:val="001D2D9C"/>
    <w:rsid w:val="001D55B3"/>
    <w:rsid w:val="001D5772"/>
    <w:rsid w:val="001D5E85"/>
    <w:rsid w:val="001F2AC2"/>
    <w:rsid w:val="00224214"/>
    <w:rsid w:val="002303CA"/>
    <w:rsid w:val="00237B24"/>
    <w:rsid w:val="00296550"/>
    <w:rsid w:val="002A2469"/>
    <w:rsid w:val="002B0CA6"/>
    <w:rsid w:val="002C4870"/>
    <w:rsid w:val="002E613F"/>
    <w:rsid w:val="00300E03"/>
    <w:rsid w:val="003054A3"/>
    <w:rsid w:val="00306F4A"/>
    <w:rsid w:val="00336ED5"/>
    <w:rsid w:val="00343802"/>
    <w:rsid w:val="00353D4B"/>
    <w:rsid w:val="003708E0"/>
    <w:rsid w:val="00372E5A"/>
    <w:rsid w:val="00396519"/>
    <w:rsid w:val="00396F31"/>
    <w:rsid w:val="003A2EFB"/>
    <w:rsid w:val="003B6F83"/>
    <w:rsid w:val="003B770B"/>
    <w:rsid w:val="003D71D6"/>
    <w:rsid w:val="003E1C09"/>
    <w:rsid w:val="003F0CCC"/>
    <w:rsid w:val="00406EE7"/>
    <w:rsid w:val="00407032"/>
    <w:rsid w:val="00415338"/>
    <w:rsid w:val="00415618"/>
    <w:rsid w:val="0041710B"/>
    <w:rsid w:val="004320A0"/>
    <w:rsid w:val="00471CED"/>
    <w:rsid w:val="0047203D"/>
    <w:rsid w:val="00477551"/>
    <w:rsid w:val="00477BEE"/>
    <w:rsid w:val="004B4BB5"/>
    <w:rsid w:val="004C4D4B"/>
    <w:rsid w:val="004C71C6"/>
    <w:rsid w:val="004D07EC"/>
    <w:rsid w:val="004E7A45"/>
    <w:rsid w:val="004F68E1"/>
    <w:rsid w:val="00507837"/>
    <w:rsid w:val="0051319E"/>
    <w:rsid w:val="0053544E"/>
    <w:rsid w:val="005373AD"/>
    <w:rsid w:val="00557B54"/>
    <w:rsid w:val="00561B02"/>
    <w:rsid w:val="00567F29"/>
    <w:rsid w:val="00586686"/>
    <w:rsid w:val="00596D3B"/>
    <w:rsid w:val="005A3F2B"/>
    <w:rsid w:val="005B0322"/>
    <w:rsid w:val="005B701E"/>
    <w:rsid w:val="005E3F5F"/>
    <w:rsid w:val="005E4FA6"/>
    <w:rsid w:val="00615E5D"/>
    <w:rsid w:val="00634024"/>
    <w:rsid w:val="00635DB3"/>
    <w:rsid w:val="00635FC2"/>
    <w:rsid w:val="00636335"/>
    <w:rsid w:val="006430EC"/>
    <w:rsid w:val="006508E7"/>
    <w:rsid w:val="00654099"/>
    <w:rsid w:val="00661074"/>
    <w:rsid w:val="006612A7"/>
    <w:rsid w:val="00671A5C"/>
    <w:rsid w:val="0067606F"/>
    <w:rsid w:val="00690D1B"/>
    <w:rsid w:val="00693752"/>
    <w:rsid w:val="006A490F"/>
    <w:rsid w:val="006B1B31"/>
    <w:rsid w:val="006B7374"/>
    <w:rsid w:val="006E765D"/>
    <w:rsid w:val="006F2426"/>
    <w:rsid w:val="006F33EF"/>
    <w:rsid w:val="006F7E69"/>
    <w:rsid w:val="0071044B"/>
    <w:rsid w:val="007135D2"/>
    <w:rsid w:val="00720E15"/>
    <w:rsid w:val="007311C3"/>
    <w:rsid w:val="0074151C"/>
    <w:rsid w:val="00760373"/>
    <w:rsid w:val="00786E53"/>
    <w:rsid w:val="0078737B"/>
    <w:rsid w:val="007B396B"/>
    <w:rsid w:val="007B6FC2"/>
    <w:rsid w:val="007C2257"/>
    <w:rsid w:val="007D44CB"/>
    <w:rsid w:val="007E586F"/>
    <w:rsid w:val="007E7C6F"/>
    <w:rsid w:val="00814A58"/>
    <w:rsid w:val="00824A96"/>
    <w:rsid w:val="00832993"/>
    <w:rsid w:val="008440E2"/>
    <w:rsid w:val="008933ED"/>
    <w:rsid w:val="0089546C"/>
    <w:rsid w:val="00895DB9"/>
    <w:rsid w:val="0089762F"/>
    <w:rsid w:val="008A31CA"/>
    <w:rsid w:val="008C4B3B"/>
    <w:rsid w:val="008C566C"/>
    <w:rsid w:val="008F3B9C"/>
    <w:rsid w:val="008F52BA"/>
    <w:rsid w:val="008F717F"/>
    <w:rsid w:val="00904407"/>
    <w:rsid w:val="0098308A"/>
    <w:rsid w:val="009A1C60"/>
    <w:rsid w:val="009B0F2E"/>
    <w:rsid w:val="009B6A7C"/>
    <w:rsid w:val="009C0437"/>
    <w:rsid w:val="009C5A82"/>
    <w:rsid w:val="009D5B40"/>
    <w:rsid w:val="009F208D"/>
    <w:rsid w:val="00A04BCD"/>
    <w:rsid w:val="00A15639"/>
    <w:rsid w:val="00A21189"/>
    <w:rsid w:val="00A23D3E"/>
    <w:rsid w:val="00A3636D"/>
    <w:rsid w:val="00A7090D"/>
    <w:rsid w:val="00A72669"/>
    <w:rsid w:val="00A7448F"/>
    <w:rsid w:val="00A80F41"/>
    <w:rsid w:val="00A848DF"/>
    <w:rsid w:val="00A85F22"/>
    <w:rsid w:val="00A92B1F"/>
    <w:rsid w:val="00A97A72"/>
    <w:rsid w:val="00AA1B80"/>
    <w:rsid w:val="00AA1D0C"/>
    <w:rsid w:val="00AC53E7"/>
    <w:rsid w:val="00AC5FC5"/>
    <w:rsid w:val="00AC73CB"/>
    <w:rsid w:val="00AC7725"/>
    <w:rsid w:val="00AD27A8"/>
    <w:rsid w:val="00AD2D59"/>
    <w:rsid w:val="00AD4C23"/>
    <w:rsid w:val="00AE30F7"/>
    <w:rsid w:val="00B11527"/>
    <w:rsid w:val="00B15F85"/>
    <w:rsid w:val="00B23C69"/>
    <w:rsid w:val="00B24C4C"/>
    <w:rsid w:val="00B271E7"/>
    <w:rsid w:val="00B61039"/>
    <w:rsid w:val="00B67B6B"/>
    <w:rsid w:val="00B926C3"/>
    <w:rsid w:val="00B955E3"/>
    <w:rsid w:val="00B97462"/>
    <w:rsid w:val="00BB7598"/>
    <w:rsid w:val="00BC1FED"/>
    <w:rsid w:val="00BD16F7"/>
    <w:rsid w:val="00BE4A1E"/>
    <w:rsid w:val="00BE4C9F"/>
    <w:rsid w:val="00C013B3"/>
    <w:rsid w:val="00C15262"/>
    <w:rsid w:val="00C401A5"/>
    <w:rsid w:val="00C948C0"/>
    <w:rsid w:val="00C95064"/>
    <w:rsid w:val="00C97D2A"/>
    <w:rsid w:val="00CA0206"/>
    <w:rsid w:val="00CC2545"/>
    <w:rsid w:val="00CD15A4"/>
    <w:rsid w:val="00D0668D"/>
    <w:rsid w:val="00D53863"/>
    <w:rsid w:val="00D85FD2"/>
    <w:rsid w:val="00DA70C8"/>
    <w:rsid w:val="00DB0490"/>
    <w:rsid w:val="00DB2BEB"/>
    <w:rsid w:val="00DB5EBD"/>
    <w:rsid w:val="00DC0374"/>
    <w:rsid w:val="00DC6E5C"/>
    <w:rsid w:val="00DD2AA5"/>
    <w:rsid w:val="00E0715C"/>
    <w:rsid w:val="00E2078D"/>
    <w:rsid w:val="00E34EA0"/>
    <w:rsid w:val="00E71E15"/>
    <w:rsid w:val="00E863F7"/>
    <w:rsid w:val="00EA0B91"/>
    <w:rsid w:val="00EB7F0E"/>
    <w:rsid w:val="00ED79A1"/>
    <w:rsid w:val="00EF43C4"/>
    <w:rsid w:val="00F132E9"/>
    <w:rsid w:val="00F13458"/>
    <w:rsid w:val="00F20A15"/>
    <w:rsid w:val="00F33FC3"/>
    <w:rsid w:val="00F35787"/>
    <w:rsid w:val="00F447F9"/>
    <w:rsid w:val="00F5416C"/>
    <w:rsid w:val="00F9649C"/>
    <w:rsid w:val="00FA5932"/>
    <w:rsid w:val="00FB11EF"/>
    <w:rsid w:val="00FB2EF0"/>
    <w:rsid w:val="00FB63B8"/>
    <w:rsid w:val="00FC695B"/>
    <w:rsid w:val="00FD252B"/>
    <w:rsid w:val="00FE0EB1"/>
    <w:rsid w:val="00FE3665"/>
    <w:rsid w:val="00FE6638"/>
    <w:rsid w:val="00FE6AD1"/>
    <w:rsid w:val="3533F9C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48FA22"/>
  <w15:docId w15:val="{467F2E08-3B8D-4588-855F-C76AEC24E5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paragraph" w:styleId="Ttulo8">
    <w:name w:val="heading 8"/>
    <w:basedOn w:val="Normal"/>
    <w:next w:val="Normal"/>
    <w:link w:val="Ttulo8Car"/>
    <w:uiPriority w:val="9"/>
    <w:semiHidden/>
    <w:unhideWhenUsed/>
    <w:qFormat/>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clara">
    <w:name w:val="Grid Table Light"/>
    <w:basedOn w:val="Tablanormal"/>
    <w:uiPriority w:val="40"/>
    <w:pPr>
      <w:spacing w:after="0" w:line="240" w:lineRule="auto"/>
    </w:pPr>
    <w:rPr>
      <w:rFonts w:asciiTheme="minorHAnsi" w:eastAsiaTheme="minorHAnsi" w:hAnsiTheme="minorHAnsi" w:cstheme="minorBidi"/>
      <w:kern w:val="2"/>
      <w:lang w:eastAsia="en-US"/>
      <w14:ligatures w14:val="standardContextua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Ttulo">
    <w:name w:val="Title"/>
    <w:basedOn w:val="Normal"/>
    <w:next w:val="Normal"/>
    <w:uiPriority w:val="10"/>
    <w:qFormat/>
    <w:pPr>
      <w:keepNext/>
      <w:keepLines/>
      <w:spacing w:before="480" w:after="120"/>
    </w:pPr>
    <w:rPr>
      <w:b/>
      <w:sz w:val="72"/>
      <w:szCs w:val="72"/>
    </w:rPr>
  </w:style>
  <w:style w:type="paragraph" w:styleId="Piedepgina">
    <w:name w:val="footer"/>
    <w:basedOn w:val="Normal"/>
    <w:link w:val="PiedepginaCar"/>
    <w:uiPriority w:val="99"/>
    <w:unhideWhenUs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tyle>
  <w:style w:type="paragraph" w:styleId="Encabezado">
    <w:name w:val="header"/>
    <w:basedOn w:val="Normal"/>
    <w:link w:val="EncabezadoCar"/>
    <w:uiPriority w:val="99"/>
    <w:unhideWhenUs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tyle>
  <w:style w:type="character" w:styleId="Nmerodepgina">
    <w:name w:val="page number"/>
    <w:basedOn w:val="Fuentedeprrafopredete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34"/>
    <w:qFormat/>
    <w:pPr>
      <w:ind w:left="720"/>
      <w:contextualSpacing/>
    </w:p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link w:val="TextonotapieCar"/>
    <w:uiPriority w:val="99"/>
    <w:unhideWhenUsed/>
    <w:qFormat/>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Pr>
      <w:sz w:val="20"/>
      <w:szCs w:val="20"/>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Ref,ftref"/>
    <w:basedOn w:val="Fuentedeprrafopredeter"/>
    <w:link w:val="4GChar"/>
    <w:uiPriority w:val="99"/>
    <w:unhideWhenUsed/>
    <w:qFormat/>
    <w:rPr>
      <w:vertAlign w:val="superscript"/>
    </w:rPr>
  </w:style>
  <w:style w:type="paragraph" w:styleId="Textodeglobo">
    <w:name w:val="Balloon Text"/>
    <w:basedOn w:val="Normal"/>
    <w:link w:val="TextodegloboCar"/>
    <w:uiPriority w:val="99"/>
    <w:semiHidden/>
    <w:unhideWhenUse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Pr>
      <w:rFonts w:ascii="Segoe UI" w:hAnsi="Segoe UI" w:cs="Segoe UI"/>
      <w:sz w:val="18"/>
      <w:szCs w:val="18"/>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style>
  <w:style w:type="paragraph" w:styleId="Textoindependiente">
    <w:name w:val="Body Text"/>
    <w:basedOn w:val="Normal"/>
    <w:link w:val="TextoindependienteCar"/>
    <w:uiPriority w:val="99"/>
    <w:unhideWhenUsed/>
    <w:pPr>
      <w:spacing w:after="120" w:line="240" w:lineRule="auto"/>
    </w:pPr>
    <w:rPr>
      <w:rFonts w:ascii="Arial" w:eastAsia="Times New Roman" w:hAnsi="Arial" w:cs="Times New Roman"/>
      <w:sz w:val="28"/>
      <w:szCs w:val="28"/>
    </w:rPr>
  </w:style>
  <w:style w:type="character" w:customStyle="1" w:styleId="TextoindependienteCar">
    <w:name w:val="Texto independiente Car"/>
    <w:basedOn w:val="Fuentedeprrafopredeter"/>
    <w:link w:val="Textoindependiente"/>
    <w:uiPriority w:val="99"/>
    <w:rPr>
      <w:rFonts w:ascii="Arial" w:eastAsia="Times New Roman" w:hAnsi="Arial" w:cs="Times New Roman"/>
      <w:sz w:val="28"/>
      <w:szCs w:val="28"/>
      <w:lang w:eastAsia="es-MX"/>
    </w:rPr>
  </w:style>
  <w:style w:type="paragraph" w:customStyle="1" w:styleId="Default">
    <w:name w:val="Default"/>
    <w:qFormat/>
    <w:pPr>
      <w:autoSpaceDE w:val="0"/>
      <w:autoSpaceDN w:val="0"/>
      <w:adjustRightInd w:val="0"/>
      <w:spacing w:after="0" w:line="240" w:lineRule="auto"/>
    </w:pPr>
    <w:rPr>
      <w:rFonts w:ascii="Arial" w:hAnsi="Arial" w:cs="Arial"/>
      <w:color w:val="000000"/>
      <w:sz w:val="24"/>
      <w:szCs w:val="24"/>
    </w:rPr>
  </w:style>
  <w:style w:type="character" w:styleId="Hipervnculo">
    <w:name w:val="Hyperlink"/>
    <w:basedOn w:val="Fuentedeprrafopredeter"/>
    <w:uiPriority w:val="99"/>
    <w:unhideWhenUsed/>
    <w:rPr>
      <w:color w:val="0563C1" w:themeColor="hyperlink"/>
      <w:u w:val="single"/>
    </w:rPr>
  </w:style>
  <w:style w:type="paragraph" w:styleId="Sangradetextonormal">
    <w:name w:val="Body Text Indent"/>
    <w:basedOn w:val="Normal"/>
    <w:link w:val="SangradetextonormalCar"/>
    <w:uiPriority w:val="99"/>
    <w:unhideWhenUsed/>
    <w:pPr>
      <w:spacing w:after="120"/>
      <w:ind w:left="283"/>
    </w:pPr>
  </w:style>
  <w:style w:type="character" w:customStyle="1" w:styleId="SangradetextonormalCar">
    <w:name w:val="Sangría de texto normal Car"/>
    <w:basedOn w:val="Fuentedeprrafopredeter"/>
    <w:link w:val="Sangradetextonormal"/>
    <w:uiPriority w:val="99"/>
  </w:style>
  <w:style w:type="table" w:styleId="Tablaconcuadrcula">
    <w:name w:val="Table Grid"/>
    <w:basedOn w:val="Tablanormal"/>
    <w:uiPriority w:val="5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Car"/>
    <w:basedOn w:val="Normal"/>
    <w:link w:val="NormalWebCar"/>
    <w:uiPriority w:val="99"/>
    <w:unhideWhenUsed/>
    <w:qFormat/>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Pr>
      <w:rFonts w:ascii="Times New Roman" w:eastAsia="Times New Roman" w:hAnsi="Times New Roman" w:cs="Times New Roman"/>
      <w:sz w:val="24"/>
      <w:szCs w:val="24"/>
      <w:lang w:eastAsia="es-MX"/>
    </w:rPr>
  </w:style>
  <w:style w:type="paragraph" w:styleId="Sinespaciado">
    <w:name w:val="No Spacing"/>
    <w:link w:val="SinespaciadoCar"/>
    <w:uiPriority w:val="1"/>
    <w:qFormat/>
    <w:pPr>
      <w:spacing w:after="0" w:line="360" w:lineRule="auto"/>
      <w:jc w:val="both"/>
    </w:pPr>
    <w:rPr>
      <w:rFonts w:ascii="Arial" w:hAnsi="Arial" w:cs="Arial"/>
      <w:sz w:val="28"/>
      <w:szCs w:val="28"/>
    </w:rPr>
  </w:style>
  <w:style w:type="character" w:customStyle="1" w:styleId="SinespaciadoCar">
    <w:name w:val="Sin espaciado Car"/>
    <w:basedOn w:val="Fuentedeprrafopredeter"/>
    <w:link w:val="Sinespaciado"/>
    <w:uiPriority w:val="1"/>
    <w:qFormat/>
    <w:rPr>
      <w:rFonts w:ascii="Arial" w:eastAsia="Calibri" w:hAnsi="Arial" w:cs="Arial"/>
      <w:sz w:val="28"/>
      <w:szCs w:val="28"/>
    </w:rPr>
  </w:style>
  <w:style w:type="character" w:customStyle="1" w:styleId="CarCar1Car">
    <w:name w:val="Car Car1 Car"/>
    <w:aliases w:val="Normal (Web) Car1 Car Car Car Car,Normal (Web) Car Car Car Car Car Car Car Car Car Car Car Car,Car Car Car Car1 Car,Car Car Car Car Car Car Car"/>
    <w:uiPriority w:val="99"/>
    <w:locked/>
    <w:rPr>
      <w:rFonts w:ascii="Times New Roman" w:eastAsia="Times New Roman" w:hAnsi="Times New Roman" w:cs="Times New Roman"/>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pPr>
      <w:spacing w:line="256" w:lineRule="auto"/>
      <w:jc w:val="both"/>
    </w:pPr>
    <w:rPr>
      <w:vertAlign w:val="superscript"/>
    </w:rPr>
  </w:style>
  <w:style w:type="paragraph" w:customStyle="1" w:styleId="Normal0">
    <w:name w:val="[Normal]"/>
    <w:link w:val="NormalCar"/>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Pr>
      <w:rFonts w:ascii="Arial" w:eastAsia="Times New Roman" w:hAnsi="Arial" w:cs="Arial"/>
      <w:sz w:val="24"/>
      <w:szCs w:val="24"/>
      <w:lang w:val="es-ES" w:eastAsia="es-ES"/>
    </w:rPr>
  </w:style>
  <w:style w:type="character" w:customStyle="1" w:styleId="Ttulo2Car">
    <w:name w:val="Título 2 Car"/>
    <w:basedOn w:val="Fuentedeprrafopredeter"/>
    <w:link w:val="Ttulo2"/>
    <w:uiPriority w:val="9"/>
    <w:rPr>
      <w:rFonts w:asciiTheme="majorHAnsi" w:eastAsiaTheme="majorEastAsia" w:hAnsiTheme="majorHAnsi" w:cstheme="majorBidi"/>
      <w:color w:val="2E74B5" w:themeColor="accent1" w:themeShade="BF"/>
      <w:sz w:val="26"/>
      <w:szCs w:val="26"/>
    </w:rPr>
  </w:style>
  <w:style w:type="character" w:customStyle="1" w:styleId="Ttulo1Car">
    <w:name w:val="Título 1 Car"/>
    <w:basedOn w:val="Fuentedeprrafopredeter"/>
    <w:link w:val="Ttulo1"/>
    <w:uiPriority w:val="9"/>
    <w:rPr>
      <w:rFonts w:asciiTheme="majorHAnsi" w:eastAsiaTheme="majorEastAsia" w:hAnsiTheme="majorHAnsi" w:cstheme="majorBidi"/>
      <w:color w:val="2E74B5" w:themeColor="accent1" w:themeShade="BF"/>
      <w:sz w:val="32"/>
      <w:szCs w:val="32"/>
    </w:rPr>
  </w:style>
  <w:style w:type="paragraph" w:styleId="TtuloTDC">
    <w:name w:val="TOC Heading"/>
    <w:basedOn w:val="Ttulo1"/>
    <w:next w:val="Normal"/>
    <w:uiPriority w:val="39"/>
    <w:unhideWhenUsed/>
    <w:qFormat/>
    <w:pPr>
      <w:outlineLvl w:val="9"/>
    </w:pPr>
  </w:style>
  <w:style w:type="paragraph" w:styleId="TDC2">
    <w:name w:val="toc 2"/>
    <w:basedOn w:val="Normal"/>
    <w:next w:val="Normal"/>
    <w:autoRedefine/>
    <w:uiPriority w:val="39"/>
    <w:unhideWhenUsed/>
    <w:pPr>
      <w:tabs>
        <w:tab w:val="right" w:leader="dot" w:pos="7513"/>
      </w:tabs>
      <w:spacing w:before="120" w:after="120" w:line="240" w:lineRule="auto"/>
      <w:ind w:left="567" w:right="283"/>
      <w:jc w:val="both"/>
    </w:pPr>
  </w:style>
  <w:style w:type="paragraph" w:styleId="TDC1">
    <w:name w:val="toc 1"/>
    <w:basedOn w:val="Normal"/>
    <w:next w:val="Normal"/>
    <w:autoRedefine/>
    <w:uiPriority w:val="39"/>
    <w:unhideWhenUsed/>
    <w:pPr>
      <w:tabs>
        <w:tab w:val="right" w:leader="dot" w:pos="7696"/>
      </w:tabs>
      <w:spacing w:before="120" w:after="120" w:line="240" w:lineRule="auto"/>
      <w:ind w:left="567"/>
      <w:jc w:val="both"/>
    </w:pPr>
    <w:rPr>
      <w:rFonts w:eastAsiaTheme="minorEastAsia" w:cs="Times New Roman"/>
    </w:rPr>
  </w:style>
  <w:style w:type="paragraph" w:styleId="TDC3">
    <w:name w:val="toc 3"/>
    <w:basedOn w:val="Normal"/>
    <w:next w:val="Normal"/>
    <w:autoRedefine/>
    <w:uiPriority w:val="39"/>
    <w:unhideWhenUsed/>
    <w:pPr>
      <w:spacing w:after="100"/>
      <w:ind w:left="440"/>
    </w:pPr>
    <w:rPr>
      <w:rFonts w:eastAsiaTheme="minorEastAsia" w:cs="Times New Roman"/>
    </w:rPr>
  </w:style>
  <w:style w:type="character" w:styleId="Refdecomentario">
    <w:name w:val="annotation reference"/>
    <w:basedOn w:val="Fuentedeprrafopredeter"/>
    <w:uiPriority w:val="99"/>
    <w:semiHidden/>
    <w:unhideWhenUsed/>
    <w:rPr>
      <w:sz w:val="16"/>
      <w:szCs w:val="16"/>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paragraph" w:styleId="Asuntodelcomentario">
    <w:name w:val="annotation subject"/>
    <w:basedOn w:val="Textocomentario"/>
    <w:next w:val="Textocomentario"/>
    <w:link w:val="AsuntodelcomentarioCar"/>
    <w:uiPriority w:val="99"/>
    <w:semiHidden/>
    <w:unhideWhenUsed/>
    <w:rPr>
      <w:b/>
      <w:bCs/>
    </w:rPr>
  </w:style>
  <w:style w:type="character" w:customStyle="1" w:styleId="AsuntodelcomentarioCar">
    <w:name w:val="Asunto del comentario Car"/>
    <w:basedOn w:val="TextocomentarioCar"/>
    <w:link w:val="Asuntodelcomentario"/>
    <w:uiPriority w:val="99"/>
    <w:semiHidden/>
    <w:rPr>
      <w:b/>
      <w:bCs/>
      <w:sz w:val="20"/>
      <w:szCs w:val="20"/>
    </w:rPr>
  </w:style>
  <w:style w:type="character" w:customStyle="1" w:styleId="corte4fondoCarCar1">
    <w:name w:val="corte4 fondo Car Car1"/>
    <w:link w:val="corte4fondoCar"/>
    <w:locked/>
    <w:rPr>
      <w:sz w:val="30"/>
      <w:lang w:val="es-ES_tradnl"/>
    </w:rPr>
  </w:style>
  <w:style w:type="paragraph" w:customStyle="1" w:styleId="corte4fondoCar">
    <w:name w:val="corte4 fondo Car"/>
    <w:basedOn w:val="Normal"/>
    <w:link w:val="corte4fondoCarCar1"/>
    <w:pPr>
      <w:spacing w:after="0" w:line="360" w:lineRule="auto"/>
      <w:ind w:firstLine="709"/>
      <w:jc w:val="both"/>
    </w:pPr>
    <w:rPr>
      <w:sz w:val="30"/>
      <w:lang w:val="es-ES_tradnl"/>
    </w:rPr>
  </w:style>
  <w:style w:type="character" w:styleId="nfasis">
    <w:name w:val="Emphasis"/>
    <w:basedOn w:val="Fuentedeprrafopredeter"/>
    <w:uiPriority w:val="20"/>
    <w:qFormat/>
    <w:rPr>
      <w:i/>
      <w:iCs/>
    </w:rPr>
  </w:style>
  <w:style w:type="character" w:styleId="Fuerte">
    <w:name w:val="Strong"/>
    <w:basedOn w:val="Fuentedeprrafopredeter"/>
    <w:uiPriority w:val="22"/>
    <w:qFormat/>
    <w:rPr>
      <w:b/>
      <w:bCs/>
    </w:rPr>
  </w:style>
  <w:style w:type="character" w:styleId="Mencinsinresolver">
    <w:name w:val="Unresolved Mention"/>
    <w:basedOn w:val="Fuentedeprrafopredeter"/>
    <w:uiPriority w:val="99"/>
    <w:semiHidden/>
    <w:unhideWhenUsed/>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anormal"/>
    <w:tblPr>
      <w:tblStyleRowBandSize w:val="1"/>
      <w:tblStyleColBandSize w:val="1"/>
      <w:tblCellMar>
        <w:left w:w="115" w:type="dxa"/>
        <w:right w:w="115" w:type="dxa"/>
      </w:tblCellMar>
    </w:tblPr>
  </w:style>
  <w:style w:type="table" w:customStyle="1" w:styleId="a0">
    <w:basedOn w:val="Tablanormal"/>
    <w:pPr>
      <w:spacing w:after="0" w:line="240" w:lineRule="auto"/>
    </w:pPr>
    <w:rPr>
      <w:rFonts w:ascii="Times New Roman" w:eastAsia="Times New Roman" w:hAnsi="Times New Roman" w:cs="Times New Roman"/>
      <w:sz w:val="20"/>
      <w:szCs w:val="20"/>
    </w:rPr>
    <w:tblPr>
      <w:tblStyleRowBandSize w:val="1"/>
      <w:tblStyleColBandSize w:val="1"/>
    </w:tblPr>
  </w:style>
  <w:style w:type="table" w:customStyle="1" w:styleId="a1">
    <w:basedOn w:val="Tablanormal"/>
    <w:tblPr>
      <w:tblStyleRowBandSize w:val="1"/>
      <w:tblStyleColBandSize w:val="1"/>
      <w:tblCellMar>
        <w:left w:w="115" w:type="dxa"/>
        <w:right w:w="115" w:type="dxa"/>
      </w:tblCellMar>
    </w:tblPr>
  </w:style>
  <w:style w:type="table" w:customStyle="1" w:styleId="a2">
    <w:basedOn w:val="Tablanormal"/>
    <w:pPr>
      <w:spacing w:after="0" w:line="240" w:lineRule="auto"/>
    </w:pPr>
    <w:rPr>
      <w:rFonts w:ascii="Times New Roman" w:eastAsia="Times New Roman" w:hAnsi="Times New Roman" w:cs="Times New Roman"/>
      <w:sz w:val="20"/>
      <w:szCs w:val="20"/>
    </w:rPr>
    <w:tblPr>
      <w:tblStyleRowBandSize w:val="1"/>
      <w:tblStyleColBandSize w:val="1"/>
      <w:tblInd w:w="0" w:type="nil"/>
      <w:tblCellMar>
        <w:left w:w="115" w:type="dxa"/>
        <w:right w:w="115" w:type="dxa"/>
      </w:tblCellMar>
    </w:tblPr>
  </w:style>
  <w:style w:type="table" w:customStyle="1" w:styleId="a3">
    <w:basedOn w:val="Tablanormal"/>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style>
  <w:style w:type="table" w:customStyle="1" w:styleId="a4">
    <w:basedOn w:val="Tablanormal"/>
    <w:pPr>
      <w:spacing w:after="0" w:line="240" w:lineRule="auto"/>
    </w:pPr>
    <w:rPr>
      <w:rFonts w:ascii="Times New Roman" w:eastAsia="Times New Roman" w:hAnsi="Times New Roman" w:cs="Times New Roman"/>
      <w:sz w:val="20"/>
      <w:szCs w:val="20"/>
    </w:rPr>
    <w:tblPr>
      <w:tblStyleRowBandSize w:val="1"/>
      <w:tblStyleColBandSize w:val="1"/>
      <w:tblInd w:w="0" w:type="nil"/>
      <w:tblCellMar>
        <w:left w:w="115" w:type="dxa"/>
        <w:right w:w="115" w:type="dxa"/>
      </w:tblCellMar>
    </w:tblPr>
  </w:style>
  <w:style w:type="paragraph" w:customStyle="1" w:styleId="NSentencia">
    <w:name w:val="N. Sentencia"/>
    <w:basedOn w:val="Normal"/>
    <w:qFormat/>
    <w:pPr>
      <w:numPr>
        <w:numId w:val="2"/>
      </w:numPr>
      <w:spacing w:before="240" w:after="240" w:line="360" w:lineRule="auto"/>
      <w:ind w:left="0" w:firstLine="0"/>
      <w:jc w:val="both"/>
    </w:pPr>
    <w:rPr>
      <w:rFonts w:ascii="Univers" w:eastAsia="Times New Roman" w:hAnsi="Univers" w:cs="Times New Roman"/>
      <w:bCs/>
      <w:sz w:val="28"/>
      <w:szCs w:val="24"/>
      <w:lang w:val="es-ES" w:eastAsia="es-ES"/>
    </w:rPr>
  </w:style>
  <w:style w:type="paragraph" w:styleId="Listaconvietas2">
    <w:name w:val="List Bullet 2"/>
    <w:basedOn w:val="Normal"/>
    <w:uiPriority w:val="99"/>
    <w:unhideWhenUsed/>
    <w:pPr>
      <w:numPr>
        <w:numId w:val="5"/>
      </w:numPr>
      <w:spacing w:after="0" w:line="240" w:lineRule="auto"/>
      <w:contextualSpacing/>
    </w:pPr>
    <w:rPr>
      <w:rFonts w:ascii="Arial" w:hAnsi="Arial" w:cs="Times New Roman"/>
      <w:sz w:val="20"/>
      <w:szCs w:val="20"/>
      <w:lang w:val="es-ES_tradnl" w:eastAsia="en-US"/>
    </w:rPr>
  </w:style>
  <w:style w:type="paragraph" w:customStyle="1" w:styleId="Estilo">
    <w:name w:val="Estilo"/>
    <w:basedOn w:val="Sinespaciado"/>
    <w:link w:val="EstiloCar"/>
    <w:qFormat/>
    <w:pPr>
      <w:spacing w:line="240" w:lineRule="auto"/>
    </w:pPr>
    <w:rPr>
      <w:rFonts w:eastAsiaTheme="minorEastAsia" w:cstheme="minorBidi"/>
      <w:sz w:val="24"/>
      <w:szCs w:val="22"/>
    </w:rPr>
  </w:style>
  <w:style w:type="character" w:customStyle="1" w:styleId="EstiloCar">
    <w:name w:val="Estilo Car"/>
    <w:basedOn w:val="Fuentedeprrafopredeter"/>
    <w:link w:val="Estilo"/>
    <w:rPr>
      <w:rFonts w:ascii="Arial" w:eastAsiaTheme="minorEastAsia" w:hAnsi="Arial" w:cstheme="minorBidi"/>
      <w:sz w:val="24"/>
    </w:rPr>
  </w:style>
  <w:style w:type="paragraph" w:styleId="Revisin">
    <w:name w:val="Revision"/>
    <w:hidden/>
    <w:uiPriority w:val="99"/>
    <w:semiHidden/>
    <w:pPr>
      <w:spacing w:after="0" w:line="240" w:lineRule="auto"/>
    </w:pPr>
  </w:style>
  <w:style w:type="character" w:customStyle="1" w:styleId="Ttulo8Car">
    <w:name w:val="Título 8 Car"/>
    <w:basedOn w:val="Fuentedeprrafopredeter"/>
    <w:link w:val="Ttulo8"/>
    <w:uiPriority w:val="9"/>
    <w:semiHidden/>
    <w:rPr>
      <w:rFonts w:asciiTheme="majorHAnsi" w:eastAsiaTheme="majorEastAsia" w:hAnsiTheme="majorHAnsi" w:cstheme="majorBidi"/>
      <w:color w:val="272727" w:themeColor="text1" w:themeTint="D8"/>
      <w:sz w:val="21"/>
      <w:szCs w:val="21"/>
    </w:rPr>
  </w:style>
  <w:style w:type="table" w:customStyle="1" w:styleId="TableNormal1">
    <w:name w:val="Table Normal1"/>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1461">
      <w:bodyDiv w:val="1"/>
      <w:marLeft w:val="0"/>
      <w:marRight w:val="0"/>
      <w:marTop w:val="0"/>
      <w:marBottom w:val="0"/>
      <w:divBdr>
        <w:top w:val="none" w:sz="0" w:space="0" w:color="auto"/>
        <w:left w:val="none" w:sz="0" w:space="0" w:color="auto"/>
        <w:bottom w:val="none" w:sz="0" w:space="0" w:color="auto"/>
        <w:right w:val="none" w:sz="0" w:space="0" w:color="auto"/>
      </w:divBdr>
    </w:div>
    <w:div w:id="61341755">
      <w:bodyDiv w:val="1"/>
      <w:marLeft w:val="0"/>
      <w:marRight w:val="0"/>
      <w:marTop w:val="0"/>
      <w:marBottom w:val="0"/>
      <w:divBdr>
        <w:top w:val="none" w:sz="0" w:space="0" w:color="auto"/>
        <w:left w:val="none" w:sz="0" w:space="0" w:color="auto"/>
        <w:bottom w:val="none" w:sz="0" w:space="0" w:color="auto"/>
        <w:right w:val="none" w:sz="0" w:space="0" w:color="auto"/>
      </w:divBdr>
    </w:div>
    <w:div w:id="110516729">
      <w:bodyDiv w:val="1"/>
      <w:marLeft w:val="0"/>
      <w:marRight w:val="0"/>
      <w:marTop w:val="0"/>
      <w:marBottom w:val="0"/>
      <w:divBdr>
        <w:top w:val="none" w:sz="0" w:space="0" w:color="auto"/>
        <w:left w:val="none" w:sz="0" w:space="0" w:color="auto"/>
        <w:bottom w:val="none" w:sz="0" w:space="0" w:color="auto"/>
        <w:right w:val="none" w:sz="0" w:space="0" w:color="auto"/>
      </w:divBdr>
    </w:div>
    <w:div w:id="171342757">
      <w:bodyDiv w:val="1"/>
      <w:marLeft w:val="0"/>
      <w:marRight w:val="0"/>
      <w:marTop w:val="0"/>
      <w:marBottom w:val="0"/>
      <w:divBdr>
        <w:top w:val="none" w:sz="0" w:space="0" w:color="auto"/>
        <w:left w:val="none" w:sz="0" w:space="0" w:color="auto"/>
        <w:bottom w:val="none" w:sz="0" w:space="0" w:color="auto"/>
        <w:right w:val="none" w:sz="0" w:space="0" w:color="auto"/>
      </w:divBdr>
    </w:div>
    <w:div w:id="191919567">
      <w:bodyDiv w:val="1"/>
      <w:marLeft w:val="0"/>
      <w:marRight w:val="0"/>
      <w:marTop w:val="0"/>
      <w:marBottom w:val="0"/>
      <w:divBdr>
        <w:top w:val="none" w:sz="0" w:space="0" w:color="auto"/>
        <w:left w:val="none" w:sz="0" w:space="0" w:color="auto"/>
        <w:bottom w:val="none" w:sz="0" w:space="0" w:color="auto"/>
        <w:right w:val="none" w:sz="0" w:space="0" w:color="auto"/>
      </w:divBdr>
    </w:div>
    <w:div w:id="335769585">
      <w:bodyDiv w:val="1"/>
      <w:marLeft w:val="0"/>
      <w:marRight w:val="0"/>
      <w:marTop w:val="0"/>
      <w:marBottom w:val="0"/>
      <w:divBdr>
        <w:top w:val="none" w:sz="0" w:space="0" w:color="auto"/>
        <w:left w:val="none" w:sz="0" w:space="0" w:color="auto"/>
        <w:bottom w:val="none" w:sz="0" w:space="0" w:color="auto"/>
        <w:right w:val="none" w:sz="0" w:space="0" w:color="auto"/>
      </w:divBdr>
    </w:div>
    <w:div w:id="694624086">
      <w:bodyDiv w:val="1"/>
      <w:marLeft w:val="0"/>
      <w:marRight w:val="0"/>
      <w:marTop w:val="0"/>
      <w:marBottom w:val="0"/>
      <w:divBdr>
        <w:top w:val="none" w:sz="0" w:space="0" w:color="auto"/>
        <w:left w:val="none" w:sz="0" w:space="0" w:color="auto"/>
        <w:bottom w:val="none" w:sz="0" w:space="0" w:color="auto"/>
        <w:right w:val="none" w:sz="0" w:space="0" w:color="auto"/>
      </w:divBdr>
    </w:div>
    <w:div w:id="806513146">
      <w:bodyDiv w:val="1"/>
      <w:marLeft w:val="0"/>
      <w:marRight w:val="0"/>
      <w:marTop w:val="0"/>
      <w:marBottom w:val="0"/>
      <w:divBdr>
        <w:top w:val="none" w:sz="0" w:space="0" w:color="auto"/>
        <w:left w:val="none" w:sz="0" w:space="0" w:color="auto"/>
        <w:bottom w:val="none" w:sz="0" w:space="0" w:color="auto"/>
        <w:right w:val="none" w:sz="0" w:space="0" w:color="auto"/>
      </w:divBdr>
    </w:div>
    <w:div w:id="891497413">
      <w:bodyDiv w:val="1"/>
      <w:marLeft w:val="0"/>
      <w:marRight w:val="0"/>
      <w:marTop w:val="0"/>
      <w:marBottom w:val="0"/>
      <w:divBdr>
        <w:top w:val="none" w:sz="0" w:space="0" w:color="auto"/>
        <w:left w:val="none" w:sz="0" w:space="0" w:color="auto"/>
        <w:bottom w:val="none" w:sz="0" w:space="0" w:color="auto"/>
        <w:right w:val="none" w:sz="0" w:space="0" w:color="auto"/>
      </w:divBdr>
      <w:divsChild>
        <w:div w:id="758671929">
          <w:marLeft w:val="0"/>
          <w:marRight w:val="0"/>
          <w:marTop w:val="0"/>
          <w:marBottom w:val="0"/>
          <w:divBdr>
            <w:top w:val="none" w:sz="0" w:space="0" w:color="auto"/>
            <w:left w:val="none" w:sz="0" w:space="0" w:color="auto"/>
            <w:bottom w:val="none" w:sz="0" w:space="0" w:color="auto"/>
            <w:right w:val="none" w:sz="0" w:space="0" w:color="auto"/>
          </w:divBdr>
          <w:divsChild>
            <w:div w:id="1614291004">
              <w:marLeft w:val="0"/>
              <w:marRight w:val="0"/>
              <w:marTop w:val="0"/>
              <w:marBottom w:val="0"/>
              <w:divBdr>
                <w:top w:val="none" w:sz="0" w:space="0" w:color="auto"/>
                <w:left w:val="none" w:sz="0" w:space="0" w:color="auto"/>
                <w:bottom w:val="none" w:sz="0" w:space="0" w:color="auto"/>
                <w:right w:val="none" w:sz="0" w:space="0" w:color="auto"/>
              </w:divBdr>
              <w:divsChild>
                <w:div w:id="20591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547351">
      <w:bodyDiv w:val="1"/>
      <w:marLeft w:val="0"/>
      <w:marRight w:val="0"/>
      <w:marTop w:val="0"/>
      <w:marBottom w:val="0"/>
      <w:divBdr>
        <w:top w:val="none" w:sz="0" w:space="0" w:color="auto"/>
        <w:left w:val="none" w:sz="0" w:space="0" w:color="auto"/>
        <w:bottom w:val="none" w:sz="0" w:space="0" w:color="auto"/>
        <w:right w:val="none" w:sz="0" w:space="0" w:color="auto"/>
      </w:divBdr>
      <w:divsChild>
        <w:div w:id="767117475">
          <w:marLeft w:val="0"/>
          <w:marRight w:val="0"/>
          <w:marTop w:val="0"/>
          <w:marBottom w:val="0"/>
          <w:divBdr>
            <w:top w:val="none" w:sz="0" w:space="0" w:color="auto"/>
            <w:left w:val="none" w:sz="0" w:space="0" w:color="auto"/>
            <w:bottom w:val="none" w:sz="0" w:space="0" w:color="auto"/>
            <w:right w:val="none" w:sz="0" w:space="0" w:color="auto"/>
          </w:divBdr>
        </w:div>
        <w:div w:id="1140070337">
          <w:marLeft w:val="0"/>
          <w:marRight w:val="0"/>
          <w:marTop w:val="0"/>
          <w:marBottom w:val="0"/>
          <w:divBdr>
            <w:top w:val="none" w:sz="0" w:space="0" w:color="auto"/>
            <w:left w:val="none" w:sz="0" w:space="0" w:color="auto"/>
            <w:bottom w:val="none" w:sz="0" w:space="0" w:color="auto"/>
            <w:right w:val="none" w:sz="0" w:space="0" w:color="auto"/>
          </w:divBdr>
        </w:div>
        <w:div w:id="1298487183">
          <w:marLeft w:val="0"/>
          <w:marRight w:val="0"/>
          <w:marTop w:val="0"/>
          <w:marBottom w:val="0"/>
          <w:divBdr>
            <w:top w:val="none" w:sz="0" w:space="0" w:color="auto"/>
            <w:left w:val="none" w:sz="0" w:space="0" w:color="auto"/>
            <w:bottom w:val="none" w:sz="0" w:space="0" w:color="auto"/>
            <w:right w:val="none" w:sz="0" w:space="0" w:color="auto"/>
          </w:divBdr>
        </w:div>
      </w:divsChild>
    </w:div>
    <w:div w:id="901405512">
      <w:bodyDiv w:val="1"/>
      <w:marLeft w:val="0"/>
      <w:marRight w:val="0"/>
      <w:marTop w:val="0"/>
      <w:marBottom w:val="0"/>
      <w:divBdr>
        <w:top w:val="none" w:sz="0" w:space="0" w:color="auto"/>
        <w:left w:val="none" w:sz="0" w:space="0" w:color="auto"/>
        <w:bottom w:val="none" w:sz="0" w:space="0" w:color="auto"/>
        <w:right w:val="none" w:sz="0" w:space="0" w:color="auto"/>
      </w:divBdr>
    </w:div>
    <w:div w:id="1026176551">
      <w:bodyDiv w:val="1"/>
      <w:marLeft w:val="0"/>
      <w:marRight w:val="0"/>
      <w:marTop w:val="0"/>
      <w:marBottom w:val="0"/>
      <w:divBdr>
        <w:top w:val="none" w:sz="0" w:space="0" w:color="auto"/>
        <w:left w:val="none" w:sz="0" w:space="0" w:color="auto"/>
        <w:bottom w:val="none" w:sz="0" w:space="0" w:color="auto"/>
        <w:right w:val="none" w:sz="0" w:space="0" w:color="auto"/>
      </w:divBdr>
    </w:div>
    <w:div w:id="1200243126">
      <w:bodyDiv w:val="1"/>
      <w:marLeft w:val="0"/>
      <w:marRight w:val="0"/>
      <w:marTop w:val="0"/>
      <w:marBottom w:val="0"/>
      <w:divBdr>
        <w:top w:val="none" w:sz="0" w:space="0" w:color="auto"/>
        <w:left w:val="none" w:sz="0" w:space="0" w:color="auto"/>
        <w:bottom w:val="none" w:sz="0" w:space="0" w:color="auto"/>
        <w:right w:val="none" w:sz="0" w:space="0" w:color="auto"/>
      </w:divBdr>
      <w:divsChild>
        <w:div w:id="526023564">
          <w:marLeft w:val="0"/>
          <w:marRight w:val="0"/>
          <w:marTop w:val="0"/>
          <w:marBottom w:val="0"/>
          <w:divBdr>
            <w:top w:val="none" w:sz="0" w:space="0" w:color="auto"/>
            <w:left w:val="none" w:sz="0" w:space="0" w:color="auto"/>
            <w:bottom w:val="none" w:sz="0" w:space="0" w:color="auto"/>
            <w:right w:val="none" w:sz="0" w:space="0" w:color="auto"/>
          </w:divBdr>
        </w:div>
        <w:div w:id="882250687">
          <w:marLeft w:val="0"/>
          <w:marRight w:val="0"/>
          <w:marTop w:val="0"/>
          <w:marBottom w:val="0"/>
          <w:divBdr>
            <w:top w:val="none" w:sz="0" w:space="0" w:color="auto"/>
            <w:left w:val="none" w:sz="0" w:space="0" w:color="auto"/>
            <w:bottom w:val="none" w:sz="0" w:space="0" w:color="auto"/>
            <w:right w:val="none" w:sz="0" w:space="0" w:color="auto"/>
          </w:divBdr>
        </w:div>
        <w:div w:id="1418792118">
          <w:marLeft w:val="0"/>
          <w:marRight w:val="0"/>
          <w:marTop w:val="0"/>
          <w:marBottom w:val="0"/>
          <w:divBdr>
            <w:top w:val="none" w:sz="0" w:space="0" w:color="auto"/>
            <w:left w:val="none" w:sz="0" w:space="0" w:color="auto"/>
            <w:bottom w:val="none" w:sz="0" w:space="0" w:color="auto"/>
            <w:right w:val="none" w:sz="0" w:space="0" w:color="auto"/>
          </w:divBdr>
        </w:div>
      </w:divsChild>
    </w:div>
    <w:div w:id="1204555731">
      <w:bodyDiv w:val="1"/>
      <w:marLeft w:val="0"/>
      <w:marRight w:val="0"/>
      <w:marTop w:val="0"/>
      <w:marBottom w:val="0"/>
      <w:divBdr>
        <w:top w:val="none" w:sz="0" w:space="0" w:color="auto"/>
        <w:left w:val="none" w:sz="0" w:space="0" w:color="auto"/>
        <w:bottom w:val="none" w:sz="0" w:space="0" w:color="auto"/>
        <w:right w:val="none" w:sz="0" w:space="0" w:color="auto"/>
      </w:divBdr>
    </w:div>
    <w:div w:id="1303462257">
      <w:bodyDiv w:val="1"/>
      <w:marLeft w:val="0"/>
      <w:marRight w:val="0"/>
      <w:marTop w:val="0"/>
      <w:marBottom w:val="0"/>
      <w:divBdr>
        <w:top w:val="none" w:sz="0" w:space="0" w:color="auto"/>
        <w:left w:val="none" w:sz="0" w:space="0" w:color="auto"/>
        <w:bottom w:val="none" w:sz="0" w:space="0" w:color="auto"/>
        <w:right w:val="none" w:sz="0" w:space="0" w:color="auto"/>
      </w:divBdr>
    </w:div>
    <w:div w:id="1331833627">
      <w:bodyDiv w:val="1"/>
      <w:marLeft w:val="0"/>
      <w:marRight w:val="0"/>
      <w:marTop w:val="0"/>
      <w:marBottom w:val="0"/>
      <w:divBdr>
        <w:top w:val="none" w:sz="0" w:space="0" w:color="auto"/>
        <w:left w:val="none" w:sz="0" w:space="0" w:color="auto"/>
        <w:bottom w:val="none" w:sz="0" w:space="0" w:color="auto"/>
        <w:right w:val="none" w:sz="0" w:space="0" w:color="auto"/>
      </w:divBdr>
      <w:divsChild>
        <w:div w:id="1163936414">
          <w:marLeft w:val="0"/>
          <w:marRight w:val="0"/>
          <w:marTop w:val="0"/>
          <w:marBottom w:val="0"/>
          <w:divBdr>
            <w:top w:val="none" w:sz="0" w:space="0" w:color="auto"/>
            <w:left w:val="none" w:sz="0" w:space="0" w:color="auto"/>
            <w:bottom w:val="none" w:sz="0" w:space="0" w:color="auto"/>
            <w:right w:val="none" w:sz="0" w:space="0" w:color="auto"/>
          </w:divBdr>
          <w:divsChild>
            <w:div w:id="553471080">
              <w:marLeft w:val="0"/>
              <w:marRight w:val="0"/>
              <w:marTop w:val="0"/>
              <w:marBottom w:val="0"/>
              <w:divBdr>
                <w:top w:val="none" w:sz="0" w:space="0" w:color="auto"/>
                <w:left w:val="none" w:sz="0" w:space="0" w:color="auto"/>
                <w:bottom w:val="none" w:sz="0" w:space="0" w:color="auto"/>
                <w:right w:val="none" w:sz="0" w:space="0" w:color="auto"/>
              </w:divBdr>
              <w:divsChild>
                <w:div w:id="146034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4606461">
      <w:bodyDiv w:val="1"/>
      <w:marLeft w:val="0"/>
      <w:marRight w:val="0"/>
      <w:marTop w:val="0"/>
      <w:marBottom w:val="0"/>
      <w:divBdr>
        <w:top w:val="none" w:sz="0" w:space="0" w:color="auto"/>
        <w:left w:val="none" w:sz="0" w:space="0" w:color="auto"/>
        <w:bottom w:val="none" w:sz="0" w:space="0" w:color="auto"/>
        <w:right w:val="none" w:sz="0" w:space="0" w:color="auto"/>
      </w:divBdr>
    </w:div>
    <w:div w:id="1386952795">
      <w:bodyDiv w:val="1"/>
      <w:marLeft w:val="0"/>
      <w:marRight w:val="0"/>
      <w:marTop w:val="0"/>
      <w:marBottom w:val="0"/>
      <w:divBdr>
        <w:top w:val="none" w:sz="0" w:space="0" w:color="auto"/>
        <w:left w:val="none" w:sz="0" w:space="0" w:color="auto"/>
        <w:bottom w:val="none" w:sz="0" w:space="0" w:color="auto"/>
        <w:right w:val="none" w:sz="0" w:space="0" w:color="auto"/>
      </w:divBdr>
    </w:div>
    <w:div w:id="1531534206">
      <w:bodyDiv w:val="1"/>
      <w:marLeft w:val="0"/>
      <w:marRight w:val="0"/>
      <w:marTop w:val="0"/>
      <w:marBottom w:val="0"/>
      <w:divBdr>
        <w:top w:val="none" w:sz="0" w:space="0" w:color="auto"/>
        <w:left w:val="none" w:sz="0" w:space="0" w:color="auto"/>
        <w:bottom w:val="none" w:sz="0" w:space="0" w:color="auto"/>
        <w:right w:val="none" w:sz="0" w:space="0" w:color="auto"/>
      </w:divBdr>
    </w:div>
    <w:div w:id="1697732893">
      <w:bodyDiv w:val="1"/>
      <w:marLeft w:val="0"/>
      <w:marRight w:val="0"/>
      <w:marTop w:val="0"/>
      <w:marBottom w:val="0"/>
      <w:divBdr>
        <w:top w:val="none" w:sz="0" w:space="0" w:color="auto"/>
        <w:left w:val="none" w:sz="0" w:space="0" w:color="auto"/>
        <w:bottom w:val="none" w:sz="0" w:space="0" w:color="auto"/>
        <w:right w:val="none" w:sz="0" w:space="0" w:color="auto"/>
      </w:divBdr>
    </w:div>
    <w:div w:id="18764575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www.te.gob.mx/protocolo_mujeres/media/files/7db6bf44797e749.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E2252C78ECDD5C4380D101C4075CD8EC" ma:contentTypeVersion="3" ma:contentTypeDescription="Crear nuevo documento." ma:contentTypeScope="" ma:versionID="288d7a57b81460a122f0f92179d26320">
  <xsd:schema xmlns:xsd="http://www.w3.org/2001/XMLSchema" xmlns:xs="http://www.w3.org/2001/XMLSchema" xmlns:p="http://schemas.microsoft.com/office/2006/metadata/properties" xmlns:ns2="b57767c4-b5a2-4dfb-b467-56931896c152" targetNamespace="http://schemas.microsoft.com/office/2006/metadata/properties" ma:root="true" ma:fieldsID="602ef75dca287124ae0233945df5010d" ns2:_="">
    <xsd:import namespace="b57767c4-b5a2-4dfb-b467-56931896c1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767c4-b5a2-4dfb-b467-56931896c1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qY+IvQQA8vBHbs0fN6MIFuLrcLw==">CgMxLjAyCGguZ2pkZ3hzMghoLnR5amN3dDIJaC4xdDNoNXNmMg5oLjd0Y25za3pnYmk2azIOaC5oeWlwcGZpbTBycnQyDmgucHduem5hYmZsNHNvMg5oLnEyb3ltOTI2dWNmMzIOaC42Y2V3cG5ibGY0d3AyDmgubzZrejVlbmxybmI0Mg5oLnhlMTJldTltaXg2MjIJaC4yZXQ5MnAwMgloLjRkMzRvZzgyCWguMTdkcDh2dTIJaC4zcmRjcmpuMgloLjI2aW4xcmcyCWguM2R5NnZrbTIOaC54NGNtaDB4dXk0M2wyCGgubG54Yno5Mg5oLmwyMnZnMzM0MGppcjIOaC51bWs2MGY1aXA1OXoyDmgubWU2Y3ZyMmo0MjFkOAByITFPZURnNkk5aUhkT1l1blNtRVd1SUNNa25zVEh2RzZ6Uw==</go:docsCustomData>
</go:gDocsCustomXmlDataStorage>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F1C014C-D6F6-4D6A-BEF5-9EF225AD28D2}">
  <ds:schemaRefs>
    <ds:schemaRef ds:uri="http://schemas.openxmlformats.org/officeDocument/2006/bibliography"/>
  </ds:schemaRefs>
</ds:datastoreItem>
</file>

<file path=customXml/itemProps2.xml><?xml version="1.0" encoding="utf-8"?>
<ds:datastoreItem xmlns:ds="http://schemas.openxmlformats.org/officeDocument/2006/customXml" ds:itemID="{EE43675F-C4AA-4503-B434-D40CA67958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7767c4-b5a2-4dfb-b467-56931896c1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35961412-B302-4FD4-BF26-1FF98EB91B7B}">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0D8EBF1D-68B7-4E5F-80A0-433BFA5F60C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79</Pages>
  <Words>21062</Words>
  <Characters>116479</Characters>
  <Application>Microsoft Office Word</Application>
  <DocSecurity>0</DocSecurity>
  <Lines>2773</Lines>
  <Paragraphs>854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Yepez Carranza</dc:creator>
  <cp:keywords/>
  <cp:lastModifiedBy>JORGE TORRES REYES</cp:lastModifiedBy>
  <cp:revision>10</cp:revision>
  <cp:lastPrinted>2026-03-10T22:03:00Z</cp:lastPrinted>
  <dcterms:created xsi:type="dcterms:W3CDTF">2026-03-09T20:01:00Z</dcterms:created>
  <dcterms:modified xsi:type="dcterms:W3CDTF">2026-03-24T15:47:00Z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0x010100E2252C78ECDD5C4380D101C4075CD8EC</vt:lpwstr>
  </property>
  <property fmtid="{D5CDD505-2E9C-101B-9397-08002B2CF9AE}" pid="3" name="MediaServiceImageTags">
    <vt:lpwstr/>
  </property>
</Properties>
</file>