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8B75B3" w14:textId="2322F95D" w:rsidR="00930E5C" w:rsidRDefault="00B60899">
      <w:pPr>
        <w:jc w:val="both"/>
        <w:rPr>
          <w:rFonts w:cs="Arial"/>
          <w:b/>
          <w:sz w:val="24"/>
          <w:szCs w:val="24"/>
        </w:rPr>
      </w:pPr>
      <w:r>
        <w:rPr>
          <w:rFonts w:ascii="Arial Narrow" w:hAnsi="Arial Narrow"/>
          <w:b/>
          <w:noProof/>
          <w14:ligatures w14:val="standardContextual"/>
        </w:rPr>
        <mc:AlternateContent>
          <mc:Choice Requires="wps">
            <w:drawing>
              <wp:anchor distT="0" distB="0" distL="114300" distR="114300" simplePos="0" relativeHeight="251659264" behindDoc="0" locked="0" layoutInCell="1" allowOverlap="1" wp14:anchorId="0FC517AA" wp14:editId="3D8AF37C">
                <wp:simplePos x="0" y="0"/>
                <wp:positionH relativeFrom="column">
                  <wp:posOffset>2085975</wp:posOffset>
                </wp:positionH>
                <wp:positionV relativeFrom="paragraph">
                  <wp:posOffset>-886460</wp:posOffset>
                </wp:positionV>
                <wp:extent cx="2838450" cy="561975"/>
                <wp:effectExtent l="0" t="0" r="0" b="9525"/>
                <wp:wrapNone/>
                <wp:docPr id="178430907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561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3FD5D181" w14:textId="77777777" w:rsidR="00B60899" w:rsidRDefault="00B60899" w:rsidP="00B60899">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FC517AA" id="_x0000_t202" coordsize="21600,21600" o:spt="202" path="m,l,21600r21600,l21600,xe">
                <v:stroke joinstyle="miter"/>
                <v:path gradientshapeok="t" o:connecttype="rect"/>
              </v:shapetype>
              <v:shape id="Cuadro de texto 1" o:spid="_x0000_s1026" type="#_x0000_t202" style="position:absolute;left:0;text-align:left;margin-left:164.25pt;margin-top:-69.8pt;width:223.5pt;height:4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9k4QEAAKEDAAAOAAAAZHJzL2Uyb0RvYy54bWysU9tu2zAMfR+wfxD0vjjOkjY14hRdiw4D&#10;ugvQ9QNkWbKF2aJGKbGzrx8lp2m2vg17ESSSPjznkN5cj33H9gq9AVvyfDbnTFkJtbFNyZ++379b&#10;c+aDsLXowKqSH5Tn19u3bzaDK9QCWuhqhYxArC8GV/I2BFdkmZet6oWfgVOWkhqwF4Ge2GQ1ioHQ&#10;+y5bzOcX2QBYOwSpvKfo3ZTk24SvtZLhq9ZeBdaVnLiFdGI6q3hm240oGhSuNfJIQ/wDi14YS01P&#10;UHciCLZD8wqqNxLBgw4zCX0GWhupkgZSk8//UvPYCqeSFjLHu5NN/v/Byi/7R/cNWRg/wEgDTCK8&#10;ewD5wzMLt62wjbpBhKFVoqbGebQsG5wvjp9Gq33hI0g1fIaahix2ARLQqLGPrpBORug0gMPJdDUG&#10;Jim4WL9fL1eUkpRbXeRXl6vUQhTPXzv04aOCnsVLyZGGmtDF/sGHyEYUzyWxmYV703VpsJ39I0CF&#10;MZLYR8IT9TBWI1VHFRXUB9KBMO0J7TVdWsBfnA20IyX3P3cCFWfdJ0teXOXLZVyq9FiuLhf0wPNM&#10;dZ4RVhJUyQNn0/U2TIu4c2ialjpN7lu4If+0SdJeWB150x4kxcedjYt2/k5VL3/W9jcAAAD//wMA&#10;UEsDBBQABgAIAAAAIQB5UcaJ4wAAAAwBAAAPAAAAZHJzL2Rvd25yZXYueG1sTI/BTsMwDIbvSLxD&#10;ZCRuW9pO3bqu6TRVmpAQHDZ24ZY2WVuROKXJtsLTY05w9O9Pvz8X28kadtWj7x0KiOcRMI2NUz22&#10;Ak5v+1kGzAeJShqHWsCX9rAt7+8KmSt3w4O+HkPLqAR9LgV0IQw5577ptJV+7gaNtDu70cpA49hy&#10;NcoblVvDkyhacit7pAudHHTV6ebjeLECnqv9qzzUic2+TfX0ct4Nn6f3VIjHh2m3ARb0FP5g+NUn&#10;dSjJqXYXVJ4ZAYskSwkVMIsX6yUwQlarlKKaojSOgZcF//9E+QMAAP//AwBQSwECLQAUAAYACAAA&#10;ACEAtoM4kv4AAADhAQAAEwAAAAAAAAAAAAAAAAAAAAAAW0NvbnRlbnRfVHlwZXNdLnhtbFBLAQIt&#10;ABQABgAIAAAAIQA4/SH/1gAAAJQBAAALAAAAAAAAAAAAAAAAAC8BAABfcmVscy8ucmVsc1BLAQIt&#10;ABQABgAIAAAAIQAW+M9k4QEAAKEDAAAOAAAAAAAAAAAAAAAAAC4CAABkcnMvZTJvRG9jLnhtbFBL&#10;AQItABQABgAIAAAAIQB5UcaJ4wAAAAwBAAAPAAAAAAAAAAAAAAAAADsEAABkcnMvZG93bnJldi54&#10;bWxQSwUGAAAAAAQABADzAAAASwUAAAAA&#10;" filled="f" stroked="f" strokeweight=".5pt">
                <v:textbox>
                  <w:txbxContent>
                    <w:p w14:paraId="3FD5D181" w14:textId="77777777" w:rsidR="00B60899" w:rsidRDefault="00B60899" w:rsidP="00B60899">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v:textbox>
              </v:shape>
            </w:pict>
          </mc:Fallback>
        </mc:AlternateContent>
      </w:r>
    </w:p>
    <w:p w14:paraId="272F3044" w14:textId="77777777" w:rsidR="00930E5C" w:rsidRDefault="00293F72">
      <w:pPr>
        <w:ind w:left="3544"/>
        <w:jc w:val="center"/>
        <w:rPr>
          <w:rFonts w:cs="Arial"/>
          <w:b/>
          <w:sz w:val="24"/>
          <w:szCs w:val="24"/>
        </w:rPr>
      </w:pPr>
      <w:r>
        <w:rPr>
          <w:rFonts w:cs="Arial"/>
          <w:b/>
          <w:sz w:val="24"/>
          <w:szCs w:val="24"/>
        </w:rPr>
        <w:t>ACUERDO PLENARIO SOBRE SOLICITUD DE MEDIDAS CAUTELARES</w:t>
      </w:r>
    </w:p>
    <w:p w14:paraId="585B6B2E" w14:textId="77777777" w:rsidR="00930E5C" w:rsidRDefault="00930E5C">
      <w:pPr>
        <w:ind w:left="3544"/>
        <w:jc w:val="both"/>
        <w:rPr>
          <w:rFonts w:cs="Arial"/>
          <w:b/>
          <w:sz w:val="24"/>
          <w:szCs w:val="24"/>
        </w:rPr>
      </w:pPr>
    </w:p>
    <w:p w14:paraId="462BB2AE" w14:textId="77777777" w:rsidR="00930E5C" w:rsidRDefault="00293F72">
      <w:pPr>
        <w:ind w:left="3544"/>
        <w:jc w:val="both"/>
        <w:rPr>
          <w:rFonts w:cs="Arial"/>
          <w:b/>
          <w:sz w:val="24"/>
          <w:szCs w:val="24"/>
        </w:rPr>
      </w:pPr>
      <w:r>
        <w:rPr>
          <w:rFonts w:cs="Arial"/>
          <w:b/>
          <w:sz w:val="24"/>
          <w:szCs w:val="24"/>
        </w:rPr>
        <w:t>JUICIO PARA LA PROTECCIÓN DE LOS DERECHOS POLÍTICO-ELECTORALES DEL CIUDADANO</w:t>
      </w:r>
    </w:p>
    <w:p w14:paraId="1572976D" w14:textId="77777777" w:rsidR="00930E5C" w:rsidRDefault="00930E5C">
      <w:pPr>
        <w:ind w:left="3544"/>
        <w:jc w:val="both"/>
        <w:rPr>
          <w:rFonts w:cs="Arial"/>
          <w:sz w:val="24"/>
          <w:szCs w:val="24"/>
          <w:lang w:eastAsia="es-ES"/>
        </w:rPr>
      </w:pPr>
    </w:p>
    <w:p w14:paraId="6827FEBF" w14:textId="77777777" w:rsidR="00930E5C" w:rsidRDefault="00293F72">
      <w:pPr>
        <w:ind w:left="3544"/>
        <w:jc w:val="both"/>
      </w:pPr>
      <w:r>
        <w:rPr>
          <w:rFonts w:cs="Arial"/>
          <w:b/>
          <w:bCs/>
          <w:spacing w:val="-3"/>
          <w:sz w:val="24"/>
          <w:szCs w:val="24"/>
        </w:rPr>
        <w:t>EXPEDIENTE:</w:t>
      </w:r>
      <w:r>
        <w:rPr>
          <w:rFonts w:cs="Arial"/>
          <w:spacing w:val="-3"/>
          <w:sz w:val="24"/>
          <w:szCs w:val="24"/>
        </w:rPr>
        <w:t xml:space="preserve"> TEEM-JDC-257/2025</w:t>
      </w:r>
    </w:p>
    <w:p w14:paraId="6164D088" w14:textId="77777777" w:rsidR="00930E5C" w:rsidRDefault="00930E5C">
      <w:pPr>
        <w:ind w:left="3544"/>
        <w:jc w:val="both"/>
        <w:rPr>
          <w:rFonts w:cs="Arial"/>
          <w:bCs/>
          <w:spacing w:val="-3"/>
          <w:sz w:val="24"/>
          <w:szCs w:val="24"/>
        </w:rPr>
      </w:pPr>
    </w:p>
    <w:p w14:paraId="73A0E7DD" w14:textId="58E37BBE" w:rsidR="00930E5C" w:rsidRDefault="00293F72">
      <w:pPr>
        <w:ind w:left="3544"/>
        <w:jc w:val="both"/>
      </w:pPr>
      <w:r>
        <w:rPr>
          <w:rFonts w:cs="Arial"/>
          <w:b/>
          <w:bCs/>
          <w:spacing w:val="-3"/>
          <w:sz w:val="24"/>
          <w:szCs w:val="24"/>
        </w:rPr>
        <w:t xml:space="preserve">PARTE ACTORA: </w:t>
      </w:r>
      <w:r w:rsidR="00E74B54" w:rsidRPr="00E74B54">
        <w:rPr>
          <w:rFonts w:cs="Arial"/>
          <w:bCs/>
          <w:color w:val="FFFFFF"/>
          <w:spacing w:val="-3"/>
          <w:sz w:val="24"/>
          <w:szCs w:val="24"/>
          <w:highlight w:val="darkCyan"/>
        </w:rPr>
        <w:t>[No.1]_</w:t>
      </w:r>
      <w:proofErr w:type="spellStart"/>
      <w:r w:rsidR="00E74B54" w:rsidRPr="00E74B54">
        <w:rPr>
          <w:rFonts w:cs="Arial"/>
          <w:bCs/>
          <w:color w:val="FFFFFF"/>
          <w:spacing w:val="-3"/>
          <w:sz w:val="24"/>
          <w:szCs w:val="24"/>
          <w:highlight w:val="darkCyan"/>
        </w:rPr>
        <w:t>ELIMINADO_el_nombre_de_la_parte_actora</w:t>
      </w:r>
      <w:proofErr w:type="spellEnd"/>
      <w:proofErr w:type="gramStart"/>
      <w:r w:rsidR="00E74B54" w:rsidRPr="00E74B54">
        <w:rPr>
          <w:rFonts w:cs="Arial"/>
          <w:bCs/>
          <w:color w:val="FFFFFF"/>
          <w:spacing w:val="-3"/>
          <w:sz w:val="24"/>
          <w:szCs w:val="24"/>
          <w:highlight w:val="darkCyan"/>
        </w:rPr>
        <w:t>_[</w:t>
      </w:r>
      <w:proofErr w:type="gramEnd"/>
      <w:r w:rsidR="00E74B54" w:rsidRPr="00E74B54">
        <w:rPr>
          <w:rFonts w:cs="Arial"/>
          <w:bCs/>
          <w:color w:val="FFFFFF"/>
          <w:spacing w:val="-3"/>
          <w:sz w:val="24"/>
          <w:szCs w:val="24"/>
          <w:highlight w:val="darkCyan"/>
        </w:rPr>
        <w:t>2]</w:t>
      </w:r>
    </w:p>
    <w:p w14:paraId="7EEC1027" w14:textId="77777777" w:rsidR="00930E5C" w:rsidRDefault="00930E5C">
      <w:pPr>
        <w:ind w:left="3544"/>
        <w:jc w:val="both"/>
        <w:rPr>
          <w:rFonts w:cs="Arial"/>
          <w:b/>
          <w:sz w:val="24"/>
          <w:szCs w:val="24"/>
        </w:rPr>
      </w:pPr>
    </w:p>
    <w:p w14:paraId="4134A692" w14:textId="1CFDEA81" w:rsidR="00930E5C" w:rsidRDefault="00293F72">
      <w:pPr>
        <w:ind w:left="3544"/>
        <w:jc w:val="both"/>
      </w:pPr>
      <w:r>
        <w:rPr>
          <w:rFonts w:cs="Arial"/>
          <w:b/>
          <w:bCs/>
          <w:spacing w:val="-3"/>
          <w:sz w:val="24"/>
          <w:szCs w:val="24"/>
        </w:rPr>
        <w:t>AUTORIDADES RESPONSABLES:</w:t>
      </w:r>
      <w:r>
        <w:rPr>
          <w:rFonts w:cs="Arial"/>
          <w:spacing w:val="-3"/>
          <w:sz w:val="24"/>
          <w:szCs w:val="24"/>
        </w:rPr>
        <w:t xml:space="preserve"> </w:t>
      </w:r>
      <w:r>
        <w:rPr>
          <w:rFonts w:cs="Arial"/>
          <w:bCs/>
          <w:spacing w:val="-3"/>
          <w:sz w:val="24"/>
          <w:szCs w:val="24"/>
        </w:rPr>
        <w:t xml:space="preserve">AYUNTAMIENTO DE </w:t>
      </w:r>
      <w:r w:rsidR="00E74B54" w:rsidRPr="00E74B54">
        <w:rPr>
          <w:rFonts w:cs="Arial"/>
          <w:bCs/>
          <w:color w:val="FFFFFF"/>
          <w:spacing w:val="-3"/>
          <w:sz w:val="24"/>
          <w:szCs w:val="24"/>
          <w:highlight w:val="darkCyan"/>
        </w:rPr>
        <w:t>[No.2]_</w:t>
      </w:r>
      <w:proofErr w:type="spellStart"/>
      <w:r w:rsidR="00E74B54" w:rsidRPr="00E74B54">
        <w:rPr>
          <w:rFonts w:cs="Arial"/>
          <w:bCs/>
          <w:color w:val="FFFFFF"/>
          <w:spacing w:val="-3"/>
          <w:sz w:val="24"/>
          <w:szCs w:val="24"/>
          <w:highlight w:val="darkCyan"/>
        </w:rPr>
        <w:t>ELIMINADO_el_Municipio</w:t>
      </w:r>
      <w:proofErr w:type="spellEnd"/>
      <w:proofErr w:type="gramStart"/>
      <w:r w:rsidR="00E74B54" w:rsidRPr="00E74B54">
        <w:rPr>
          <w:rFonts w:cs="Arial"/>
          <w:bCs/>
          <w:color w:val="FFFFFF"/>
          <w:spacing w:val="-3"/>
          <w:sz w:val="24"/>
          <w:szCs w:val="24"/>
          <w:highlight w:val="darkCyan"/>
        </w:rPr>
        <w:t>_[</w:t>
      </w:r>
      <w:proofErr w:type="gramEnd"/>
      <w:r w:rsidR="00E74B54" w:rsidRPr="00E74B54">
        <w:rPr>
          <w:rFonts w:cs="Arial"/>
          <w:bCs/>
          <w:color w:val="FFFFFF"/>
          <w:spacing w:val="-3"/>
          <w:sz w:val="24"/>
          <w:szCs w:val="24"/>
          <w:highlight w:val="darkCyan"/>
        </w:rPr>
        <w:t>28]</w:t>
      </w:r>
      <w:r>
        <w:rPr>
          <w:rFonts w:cs="Arial"/>
          <w:bCs/>
          <w:spacing w:val="-3"/>
          <w:sz w:val="24"/>
          <w:szCs w:val="24"/>
        </w:rPr>
        <w:t>, MICHOACÁN Y OTRAS</w:t>
      </w:r>
    </w:p>
    <w:p w14:paraId="1BE7195D" w14:textId="77777777" w:rsidR="00930E5C" w:rsidRDefault="00930E5C">
      <w:pPr>
        <w:ind w:left="3544"/>
        <w:jc w:val="both"/>
        <w:rPr>
          <w:rFonts w:cs="Arial"/>
          <w:spacing w:val="-3"/>
          <w:sz w:val="24"/>
          <w:szCs w:val="24"/>
        </w:rPr>
      </w:pPr>
    </w:p>
    <w:p w14:paraId="0BC4D4F6" w14:textId="77777777" w:rsidR="00930E5C" w:rsidRPr="00606762" w:rsidRDefault="00293F72">
      <w:pPr>
        <w:ind w:left="3544"/>
        <w:jc w:val="both"/>
        <w:rPr>
          <w:lang w:val="it-IT"/>
        </w:rPr>
      </w:pPr>
      <w:r w:rsidRPr="00606762">
        <w:rPr>
          <w:rFonts w:cs="Arial"/>
          <w:b/>
          <w:bCs/>
          <w:sz w:val="24"/>
          <w:szCs w:val="24"/>
          <w:lang w:val="it-IT"/>
        </w:rPr>
        <w:t>MAGISTRADA PONENTE:</w:t>
      </w:r>
      <w:r w:rsidRPr="00606762">
        <w:rPr>
          <w:rFonts w:cs="Arial"/>
          <w:bCs/>
          <w:sz w:val="24"/>
          <w:szCs w:val="24"/>
          <w:lang w:val="it-IT"/>
        </w:rPr>
        <w:t xml:space="preserve"> AMELÍ GISSEL NAVARRO LEPE</w:t>
      </w:r>
    </w:p>
    <w:p w14:paraId="192AA27C" w14:textId="77777777" w:rsidR="00930E5C" w:rsidRPr="00606762" w:rsidRDefault="00930E5C">
      <w:pPr>
        <w:ind w:left="3544"/>
        <w:jc w:val="both"/>
        <w:rPr>
          <w:rFonts w:cs="Arial"/>
          <w:bCs/>
          <w:sz w:val="24"/>
          <w:szCs w:val="24"/>
          <w:lang w:val="it-IT"/>
        </w:rPr>
      </w:pPr>
    </w:p>
    <w:p w14:paraId="13A81C9B" w14:textId="77777777" w:rsidR="00930E5C" w:rsidRDefault="00293F72">
      <w:pPr>
        <w:ind w:left="3544"/>
        <w:jc w:val="both"/>
      </w:pPr>
      <w:r>
        <w:rPr>
          <w:rFonts w:cs="Arial"/>
          <w:b/>
          <w:bCs/>
          <w:sz w:val="24"/>
          <w:szCs w:val="24"/>
        </w:rPr>
        <w:t xml:space="preserve">SECRETARIA INSTRUCTORA Y PROYECTISTA: </w:t>
      </w:r>
      <w:r>
        <w:rPr>
          <w:rFonts w:cs="Arial"/>
          <w:bCs/>
          <w:sz w:val="24"/>
          <w:szCs w:val="24"/>
        </w:rPr>
        <w:t>IVONNE LANDA ROMÁN</w:t>
      </w:r>
    </w:p>
    <w:p w14:paraId="335E2A92" w14:textId="77777777" w:rsidR="00930E5C" w:rsidRDefault="00930E5C">
      <w:pPr>
        <w:spacing w:line="360" w:lineRule="auto"/>
        <w:jc w:val="right"/>
        <w:rPr>
          <w:rFonts w:cs="Arial"/>
          <w:b/>
          <w:sz w:val="24"/>
          <w:szCs w:val="24"/>
        </w:rPr>
      </w:pPr>
    </w:p>
    <w:p w14:paraId="3E93E8B9" w14:textId="1277BE20" w:rsidR="00930E5C" w:rsidRDefault="00293F72" w:rsidP="0087639F">
      <w:pPr>
        <w:spacing w:line="360" w:lineRule="auto"/>
        <w:jc w:val="both"/>
      </w:pPr>
      <w:r>
        <w:rPr>
          <w:rFonts w:cs="Arial"/>
          <w:sz w:val="24"/>
          <w:szCs w:val="24"/>
        </w:rPr>
        <w:t xml:space="preserve">Morelia, Michoacán de Ocampo, a </w:t>
      </w:r>
      <w:r w:rsidR="0053004B">
        <w:rPr>
          <w:rFonts w:cs="Arial"/>
          <w:sz w:val="24"/>
          <w:szCs w:val="24"/>
        </w:rPr>
        <w:t>dos</w:t>
      </w:r>
      <w:r>
        <w:rPr>
          <w:rFonts w:cs="Arial"/>
          <w:sz w:val="24"/>
          <w:szCs w:val="24"/>
        </w:rPr>
        <w:t xml:space="preserve"> de diciembre de dos mil veinticinco</w:t>
      </w:r>
      <w:r>
        <w:rPr>
          <w:rStyle w:val="Refdenotaalpie"/>
          <w:rFonts w:cs="Arial"/>
          <w:sz w:val="24"/>
          <w:szCs w:val="24"/>
        </w:rPr>
        <w:footnoteReference w:id="1"/>
      </w:r>
      <w:r>
        <w:rPr>
          <w:rFonts w:cs="Arial"/>
          <w:sz w:val="24"/>
          <w:szCs w:val="24"/>
        </w:rPr>
        <w:t>.</w:t>
      </w:r>
    </w:p>
    <w:p w14:paraId="4B53D833" w14:textId="77777777" w:rsidR="00930E5C" w:rsidRDefault="00930E5C">
      <w:pPr>
        <w:pStyle w:val="Sangradetextonormal"/>
        <w:spacing w:after="0" w:line="360" w:lineRule="auto"/>
        <w:ind w:left="0"/>
        <w:jc w:val="both"/>
        <w:rPr>
          <w:rFonts w:ascii="Arial" w:hAnsi="Arial" w:cs="Arial"/>
          <w:b/>
          <w:color w:val="000000"/>
          <w:lang w:val="es-MX"/>
        </w:rPr>
      </w:pPr>
    </w:p>
    <w:p w14:paraId="6F81FB20" w14:textId="2D5DDDEF" w:rsidR="00930E5C" w:rsidRPr="00AE72A6" w:rsidRDefault="00122FAD" w:rsidP="00122FAD">
      <w:pPr>
        <w:pStyle w:val="Sangradetextonormal"/>
        <w:spacing w:after="0" w:line="360" w:lineRule="auto"/>
        <w:ind w:left="0"/>
        <w:jc w:val="center"/>
        <w:rPr>
          <w:rFonts w:ascii="Arial" w:hAnsi="Arial" w:cs="Arial"/>
          <w:b/>
          <w:color w:val="000000"/>
        </w:rPr>
      </w:pPr>
      <w:r w:rsidRPr="00AE72A6">
        <w:rPr>
          <w:rFonts w:ascii="Arial" w:hAnsi="Arial" w:cs="Arial"/>
          <w:b/>
          <w:color w:val="000000"/>
        </w:rPr>
        <w:t>Acuerdo que resuelve sobre medidas cautelares y medidas de protecció</w:t>
      </w:r>
      <w:r w:rsidR="00AE72A6">
        <w:rPr>
          <w:rFonts w:ascii="Arial" w:hAnsi="Arial" w:cs="Arial"/>
          <w:b/>
          <w:color w:val="000000"/>
        </w:rPr>
        <w:t>n.</w:t>
      </w:r>
    </w:p>
    <w:p w14:paraId="43C669A3" w14:textId="77777777" w:rsidR="00122FAD" w:rsidRDefault="00122FAD" w:rsidP="00122FAD">
      <w:pPr>
        <w:pStyle w:val="Prrafodelista"/>
        <w:spacing w:line="360" w:lineRule="auto"/>
        <w:ind w:left="0"/>
        <w:jc w:val="both"/>
        <w:rPr>
          <w:rFonts w:cs="Arial"/>
          <w:b/>
          <w:bCs/>
          <w:color w:val="000000"/>
          <w:sz w:val="24"/>
          <w:szCs w:val="24"/>
          <w:lang w:val="es-ES" w:eastAsia="es-ES"/>
        </w:rPr>
      </w:pPr>
    </w:p>
    <w:p w14:paraId="5DD4A0BE" w14:textId="136BF1D4" w:rsidR="00930E5C" w:rsidRDefault="00122FAD" w:rsidP="00122FAD">
      <w:pPr>
        <w:pStyle w:val="Prrafodelista"/>
        <w:spacing w:line="360" w:lineRule="auto"/>
        <w:ind w:left="0"/>
        <w:jc w:val="both"/>
      </w:pPr>
      <w:r>
        <w:rPr>
          <w:rFonts w:cs="Arial"/>
          <w:b/>
          <w:bCs/>
          <w:color w:val="000000"/>
          <w:sz w:val="24"/>
          <w:szCs w:val="24"/>
          <w:lang w:val="es-ES" w:eastAsia="es-ES"/>
        </w:rPr>
        <w:t xml:space="preserve">1.1 Instalación del ayuntamiento. </w:t>
      </w:r>
      <w:r>
        <w:rPr>
          <w:rFonts w:cs="Arial"/>
          <w:color w:val="000000"/>
          <w:sz w:val="24"/>
          <w:szCs w:val="24"/>
          <w:lang w:val="es-ES" w:eastAsia="es-ES"/>
        </w:rPr>
        <w:t xml:space="preserve">El uno de septiembre de dos mil </w:t>
      </w:r>
      <w:r w:rsidRPr="00C21E1A">
        <w:rPr>
          <w:rFonts w:cs="Arial"/>
          <w:color w:val="000000"/>
          <w:sz w:val="24"/>
          <w:szCs w:val="24"/>
          <w:lang w:val="es-ES" w:eastAsia="es-ES"/>
        </w:rPr>
        <w:t xml:space="preserve">veinticuatro, las y los integrantes electos del Ayuntamiento de </w:t>
      </w:r>
      <w:r w:rsidR="00E74B54" w:rsidRPr="00E74B54">
        <w:rPr>
          <w:rFonts w:cs="Arial"/>
          <w:color w:val="FFFFFF"/>
          <w:sz w:val="24"/>
          <w:szCs w:val="24"/>
          <w:highlight w:val="darkCyan"/>
          <w:lang w:val="es-ES" w:eastAsia="es-ES"/>
        </w:rPr>
        <w:t>[No.3]_</w:t>
      </w:r>
      <w:proofErr w:type="spellStart"/>
      <w:r w:rsidR="00E74B54" w:rsidRPr="00E74B54">
        <w:rPr>
          <w:rFonts w:cs="Arial"/>
          <w:color w:val="FFFFFF"/>
          <w:sz w:val="24"/>
          <w:szCs w:val="24"/>
          <w:highlight w:val="darkCyan"/>
          <w:lang w:val="es-ES" w:eastAsia="es-ES"/>
        </w:rPr>
        <w:t>ELIMINADO_el_Municipio</w:t>
      </w:r>
      <w:proofErr w:type="spellEnd"/>
      <w:proofErr w:type="gramStart"/>
      <w:r w:rsidR="00E74B54" w:rsidRPr="00E74B54">
        <w:rPr>
          <w:rFonts w:cs="Arial"/>
          <w:color w:val="FFFFFF"/>
          <w:sz w:val="24"/>
          <w:szCs w:val="24"/>
          <w:highlight w:val="darkCyan"/>
          <w:lang w:val="es-ES" w:eastAsia="es-ES"/>
        </w:rPr>
        <w:t>_[</w:t>
      </w:r>
      <w:proofErr w:type="gramEnd"/>
      <w:r w:rsidR="00E74B54" w:rsidRPr="00E74B54">
        <w:rPr>
          <w:rFonts w:cs="Arial"/>
          <w:color w:val="FFFFFF"/>
          <w:sz w:val="24"/>
          <w:szCs w:val="24"/>
          <w:highlight w:val="darkCyan"/>
          <w:lang w:val="es-ES" w:eastAsia="es-ES"/>
        </w:rPr>
        <w:t>28]</w:t>
      </w:r>
      <w:r>
        <w:rPr>
          <w:rStyle w:val="Refdenotaalpie"/>
          <w:rFonts w:cs="Arial"/>
          <w:color w:val="000000"/>
          <w:sz w:val="24"/>
          <w:szCs w:val="24"/>
          <w:lang w:val="es-ES" w:eastAsia="es-ES"/>
        </w:rPr>
        <w:footnoteReference w:id="2"/>
      </w:r>
      <w:r>
        <w:rPr>
          <w:rFonts w:cs="Arial"/>
          <w:color w:val="000000"/>
          <w:sz w:val="24"/>
          <w:szCs w:val="24"/>
          <w:lang w:val="es-ES" w:eastAsia="es-ES"/>
        </w:rPr>
        <w:t xml:space="preserve">, Michoacán -entre ellos la parte actora en </w:t>
      </w:r>
      <w:r w:rsidR="00E74B54" w:rsidRPr="00E74B54">
        <w:rPr>
          <w:rFonts w:cs="Arial"/>
          <w:color w:val="FFFFFF"/>
          <w:sz w:val="24"/>
          <w:szCs w:val="24"/>
          <w:highlight w:val="darkCyan"/>
          <w:lang w:val="es-ES" w:eastAsia="es-ES"/>
        </w:rPr>
        <w:t>[No.4]_</w:t>
      </w:r>
      <w:proofErr w:type="spellStart"/>
      <w:r w:rsidR="00E74B54" w:rsidRPr="00E74B54">
        <w:rPr>
          <w:rFonts w:cs="Arial"/>
          <w:color w:val="FFFFFF"/>
          <w:sz w:val="24"/>
          <w:szCs w:val="24"/>
          <w:highlight w:val="darkCyan"/>
          <w:lang w:val="es-ES" w:eastAsia="es-ES"/>
        </w:rPr>
        <w:t>ELIMINADO_Cargo</w:t>
      </w:r>
      <w:proofErr w:type="spellEnd"/>
      <w:proofErr w:type="gramStart"/>
      <w:r w:rsidR="00E74B54" w:rsidRPr="00E74B54">
        <w:rPr>
          <w:rFonts w:cs="Arial"/>
          <w:color w:val="FFFFFF"/>
          <w:sz w:val="24"/>
          <w:szCs w:val="24"/>
          <w:highlight w:val="darkCyan"/>
          <w:lang w:val="es-ES" w:eastAsia="es-ES"/>
        </w:rPr>
        <w:t>_[</w:t>
      </w:r>
      <w:proofErr w:type="gramEnd"/>
      <w:r w:rsidR="00E74B54" w:rsidRPr="00E74B54">
        <w:rPr>
          <w:rFonts w:cs="Arial"/>
          <w:color w:val="FFFFFF"/>
          <w:sz w:val="24"/>
          <w:szCs w:val="24"/>
          <w:highlight w:val="darkCyan"/>
          <w:lang w:val="es-ES" w:eastAsia="es-ES"/>
        </w:rPr>
        <w:t>230]</w:t>
      </w:r>
      <w:r>
        <w:rPr>
          <w:rFonts w:cs="Arial"/>
          <w:color w:val="000000"/>
          <w:sz w:val="24"/>
          <w:szCs w:val="24"/>
          <w:lang w:val="es-ES" w:eastAsia="es-ES"/>
        </w:rPr>
        <w:t>- tomaron posesión para el periodo 2024-2027.</w:t>
      </w:r>
    </w:p>
    <w:p w14:paraId="4577879E" w14:textId="77777777" w:rsidR="00122FAD" w:rsidRDefault="00122FAD" w:rsidP="00122FAD">
      <w:pPr>
        <w:pStyle w:val="Prrafodelista"/>
        <w:widowControl w:val="0"/>
        <w:tabs>
          <w:tab w:val="left" w:pos="709"/>
          <w:tab w:val="left" w:pos="3381"/>
          <w:tab w:val="left" w:pos="8222"/>
        </w:tabs>
        <w:autoSpaceDE w:val="0"/>
        <w:spacing w:line="360" w:lineRule="auto"/>
        <w:ind w:left="0" w:right="51"/>
        <w:jc w:val="both"/>
        <w:rPr>
          <w:rFonts w:cs="Arial"/>
          <w:color w:val="000000"/>
          <w:sz w:val="24"/>
          <w:szCs w:val="24"/>
          <w:lang w:val="es-ES" w:eastAsia="es-ES"/>
        </w:rPr>
      </w:pPr>
      <w:bookmarkStart w:id="0" w:name="_Hlk142301662"/>
    </w:p>
    <w:p w14:paraId="245C9834" w14:textId="019151AB" w:rsidR="00930E5C" w:rsidRDefault="00122FAD" w:rsidP="00122FAD">
      <w:pPr>
        <w:widowControl w:val="0"/>
        <w:tabs>
          <w:tab w:val="left" w:pos="709"/>
          <w:tab w:val="left" w:pos="3381"/>
          <w:tab w:val="left" w:pos="8222"/>
        </w:tabs>
        <w:autoSpaceDE w:val="0"/>
        <w:spacing w:line="360" w:lineRule="auto"/>
        <w:ind w:right="51"/>
        <w:jc w:val="both"/>
      </w:pPr>
      <w:r>
        <w:rPr>
          <w:rFonts w:cs="Arial"/>
          <w:b/>
          <w:sz w:val="24"/>
          <w:szCs w:val="24"/>
        </w:rPr>
        <w:t xml:space="preserve">1.2 </w:t>
      </w:r>
      <w:r w:rsidRPr="00122FAD">
        <w:rPr>
          <w:rFonts w:cs="Arial"/>
          <w:b/>
          <w:sz w:val="24"/>
          <w:szCs w:val="24"/>
        </w:rPr>
        <w:t>Acuerdo impugnado</w:t>
      </w:r>
      <w:r w:rsidRPr="00122FAD">
        <w:rPr>
          <w:rFonts w:cs="Arial"/>
          <w:b/>
          <w:i/>
          <w:iCs/>
          <w:sz w:val="24"/>
          <w:szCs w:val="24"/>
        </w:rPr>
        <w:t>.</w:t>
      </w:r>
      <w:r w:rsidRPr="00122FAD">
        <w:rPr>
          <w:rFonts w:cs="Arial"/>
          <w:b/>
          <w:spacing w:val="1"/>
          <w:sz w:val="24"/>
          <w:szCs w:val="24"/>
        </w:rPr>
        <w:t xml:space="preserve"> </w:t>
      </w:r>
      <w:r w:rsidRPr="00122FAD">
        <w:rPr>
          <w:rFonts w:cs="Arial"/>
          <w:bCs/>
          <w:spacing w:val="1"/>
          <w:sz w:val="24"/>
          <w:szCs w:val="24"/>
        </w:rPr>
        <w:t>La parte actora señala que el dieciocho de noviembre, en sesión ordinaria del Ayuntamiento, las autoridades responsables aprobaron un acuerdo en el que, en lo que interesa, declaró [i] su supuesta ausencia injustificada, [</w:t>
      </w:r>
      <w:proofErr w:type="spellStart"/>
      <w:r w:rsidRPr="00122FAD">
        <w:rPr>
          <w:rFonts w:cs="Arial"/>
          <w:bCs/>
          <w:spacing w:val="1"/>
          <w:sz w:val="24"/>
          <w:szCs w:val="24"/>
        </w:rPr>
        <w:t>ii</w:t>
      </w:r>
      <w:proofErr w:type="spellEnd"/>
      <w:r w:rsidRPr="00122FAD">
        <w:rPr>
          <w:rFonts w:cs="Arial"/>
          <w:bCs/>
          <w:spacing w:val="1"/>
          <w:sz w:val="24"/>
          <w:szCs w:val="24"/>
        </w:rPr>
        <w:t xml:space="preserve">] le retuvo el pago de su </w:t>
      </w:r>
      <w:r w:rsidRPr="00122FAD">
        <w:rPr>
          <w:rFonts w:cs="Arial"/>
          <w:bCs/>
          <w:spacing w:val="1"/>
          <w:sz w:val="24"/>
          <w:szCs w:val="24"/>
        </w:rPr>
        <w:lastRenderedPageBreak/>
        <w:t>salario, [</w:t>
      </w:r>
      <w:proofErr w:type="spellStart"/>
      <w:r w:rsidRPr="00122FAD">
        <w:rPr>
          <w:rFonts w:cs="Arial"/>
          <w:bCs/>
          <w:spacing w:val="1"/>
          <w:sz w:val="24"/>
          <w:szCs w:val="24"/>
        </w:rPr>
        <w:t>iii</w:t>
      </w:r>
      <w:proofErr w:type="spellEnd"/>
      <w:r w:rsidRPr="00122FAD">
        <w:rPr>
          <w:rFonts w:cs="Arial"/>
          <w:bCs/>
          <w:spacing w:val="1"/>
          <w:sz w:val="24"/>
          <w:szCs w:val="24"/>
        </w:rPr>
        <w:t xml:space="preserve">] </w:t>
      </w:r>
      <w:r w:rsidRPr="00122FAD">
        <w:rPr>
          <w:rFonts w:cs="Arial"/>
          <w:sz w:val="24"/>
          <w:szCs w:val="24"/>
        </w:rPr>
        <w:t>estableció un plazo de treinta días para que regularizara su situación y [</w:t>
      </w:r>
      <w:proofErr w:type="spellStart"/>
      <w:r w:rsidRPr="00122FAD">
        <w:rPr>
          <w:rFonts w:cs="Arial"/>
          <w:sz w:val="24"/>
          <w:szCs w:val="24"/>
        </w:rPr>
        <w:t>iv</w:t>
      </w:r>
      <w:proofErr w:type="spellEnd"/>
      <w:r w:rsidRPr="00122FAD">
        <w:rPr>
          <w:rFonts w:cs="Arial"/>
          <w:sz w:val="24"/>
          <w:szCs w:val="24"/>
        </w:rPr>
        <w:t>] dio vista al Congreso del Estado para que determine lo conducente respecto de su separación del cargo.</w:t>
      </w:r>
      <w:r w:rsidRPr="00122FAD">
        <w:rPr>
          <w:rFonts w:cs="Arial"/>
          <w:bCs/>
          <w:spacing w:val="1"/>
          <w:sz w:val="24"/>
          <w:szCs w:val="24"/>
        </w:rPr>
        <w:t xml:space="preserve">  </w:t>
      </w:r>
    </w:p>
    <w:p w14:paraId="0F47DADC" w14:textId="77777777" w:rsidR="00930E5C" w:rsidRDefault="00930E5C">
      <w:pPr>
        <w:pStyle w:val="Prrafodelista"/>
        <w:rPr>
          <w:rFonts w:cs="Arial"/>
          <w:sz w:val="24"/>
          <w:szCs w:val="24"/>
        </w:rPr>
      </w:pPr>
    </w:p>
    <w:p w14:paraId="52A3E6D6" w14:textId="44882711" w:rsidR="00930E5C" w:rsidRDefault="00122FAD" w:rsidP="00122FAD">
      <w:pPr>
        <w:pStyle w:val="Prrafodelista"/>
        <w:widowControl w:val="0"/>
        <w:tabs>
          <w:tab w:val="left" w:pos="709"/>
          <w:tab w:val="left" w:pos="3381"/>
          <w:tab w:val="left" w:pos="8222"/>
        </w:tabs>
        <w:autoSpaceDE w:val="0"/>
        <w:spacing w:line="360" w:lineRule="auto"/>
        <w:ind w:left="0" w:right="51"/>
        <w:jc w:val="both"/>
      </w:pPr>
      <w:r>
        <w:rPr>
          <w:rFonts w:cs="Arial"/>
          <w:b/>
          <w:bCs/>
          <w:sz w:val="24"/>
          <w:szCs w:val="24"/>
        </w:rPr>
        <w:t>1.3 Juicio de la ciudadanía.</w:t>
      </w:r>
      <w:r>
        <w:rPr>
          <w:rFonts w:cs="Arial"/>
          <w:sz w:val="24"/>
          <w:szCs w:val="24"/>
        </w:rPr>
        <w:t xml:space="preserve"> El veintiocho de </w:t>
      </w:r>
      <w:r>
        <w:rPr>
          <w:rFonts w:cs="Arial"/>
          <w:spacing w:val="1"/>
          <w:sz w:val="24"/>
          <w:szCs w:val="24"/>
        </w:rPr>
        <w:t>noviembre</w:t>
      </w:r>
      <w:r>
        <w:rPr>
          <w:rFonts w:cs="Arial"/>
          <w:sz w:val="24"/>
          <w:szCs w:val="24"/>
        </w:rPr>
        <w:t>, la parte</w:t>
      </w:r>
      <w:r>
        <w:rPr>
          <w:rFonts w:cs="Arial"/>
          <w:spacing w:val="1"/>
          <w:sz w:val="24"/>
          <w:szCs w:val="24"/>
        </w:rPr>
        <w:t xml:space="preserve"> </w:t>
      </w:r>
      <w:r>
        <w:rPr>
          <w:rFonts w:cs="Arial"/>
          <w:sz w:val="24"/>
          <w:szCs w:val="24"/>
        </w:rPr>
        <w:t>actora,</w:t>
      </w:r>
      <w:r>
        <w:rPr>
          <w:rFonts w:cs="Arial"/>
          <w:spacing w:val="50"/>
          <w:sz w:val="24"/>
          <w:szCs w:val="24"/>
        </w:rPr>
        <w:t xml:space="preserve"> </w:t>
      </w:r>
      <w:r>
        <w:rPr>
          <w:rFonts w:cs="Arial"/>
          <w:sz w:val="24"/>
          <w:szCs w:val="24"/>
        </w:rPr>
        <w:t>interpuso medio de impugnación en contra de referido acuerdo señalando que esta determinación vulnera su derecho político electoral de ejercer el cargo para el que fue electo.</w:t>
      </w:r>
    </w:p>
    <w:p w14:paraId="74DB936E" w14:textId="77777777" w:rsidR="00930E5C" w:rsidRDefault="00930E5C">
      <w:pPr>
        <w:pStyle w:val="Prrafodelista"/>
        <w:widowControl w:val="0"/>
        <w:tabs>
          <w:tab w:val="left" w:pos="709"/>
          <w:tab w:val="left" w:pos="3381"/>
          <w:tab w:val="left" w:pos="8222"/>
        </w:tabs>
        <w:autoSpaceDE w:val="0"/>
        <w:spacing w:line="360" w:lineRule="auto"/>
        <w:ind w:left="0" w:right="51"/>
        <w:jc w:val="both"/>
        <w:rPr>
          <w:rFonts w:cs="Arial"/>
          <w:sz w:val="24"/>
          <w:szCs w:val="24"/>
        </w:rPr>
      </w:pPr>
    </w:p>
    <w:bookmarkEnd w:id="0"/>
    <w:p w14:paraId="391CF956" w14:textId="02DE4DD9" w:rsidR="00930E5C" w:rsidRDefault="00122FAD">
      <w:pPr>
        <w:tabs>
          <w:tab w:val="left" w:pos="426"/>
        </w:tabs>
        <w:spacing w:line="360" w:lineRule="auto"/>
        <w:jc w:val="both"/>
      </w:pPr>
      <w:r>
        <w:rPr>
          <w:rFonts w:cs="Arial"/>
          <w:b/>
          <w:sz w:val="24"/>
          <w:szCs w:val="24"/>
        </w:rPr>
        <w:t xml:space="preserve">1.4 Registro y turno a ponencia. </w:t>
      </w:r>
      <w:r>
        <w:rPr>
          <w:rFonts w:cs="Arial"/>
          <w:bCs/>
          <w:sz w:val="24"/>
          <w:szCs w:val="24"/>
        </w:rPr>
        <w:t>Mediante acuerdo del uno de diciembre, la magistrada presidenta de este Tribunal</w:t>
      </w:r>
      <w:r>
        <w:rPr>
          <w:rFonts w:cs="Arial"/>
          <w:bCs/>
          <w:i/>
          <w:iCs/>
          <w:sz w:val="24"/>
          <w:szCs w:val="24"/>
        </w:rPr>
        <w:t xml:space="preserve"> </w:t>
      </w:r>
      <w:r>
        <w:rPr>
          <w:rFonts w:cs="Arial"/>
          <w:bCs/>
          <w:sz w:val="24"/>
          <w:szCs w:val="24"/>
        </w:rPr>
        <w:t>acordó integrar y registrar el juicio en el libro de gobierno con la clave TEEM-JDC-257/2025 y turnarlo a la ponencia a su cargo, para los efectos previstos en el artículo 27, fracción I, de la Ley de Justicia en Materia Electoral y de Participación Ciudadana del Estado de Michoacán de Ocampo</w:t>
      </w:r>
      <w:r>
        <w:rPr>
          <w:rStyle w:val="Refdenotaalpie"/>
          <w:rFonts w:cs="Arial"/>
          <w:bCs/>
          <w:sz w:val="24"/>
          <w:szCs w:val="24"/>
        </w:rPr>
        <w:footnoteReference w:id="3"/>
      </w:r>
      <w:r>
        <w:rPr>
          <w:rFonts w:cs="Arial"/>
          <w:bCs/>
          <w:sz w:val="24"/>
          <w:szCs w:val="24"/>
        </w:rPr>
        <w:t>. Lo que se cumplimentó mediante oficio</w:t>
      </w:r>
      <w:r w:rsidR="00526437">
        <w:rPr>
          <w:rFonts w:cs="Arial"/>
          <w:bCs/>
          <w:sz w:val="24"/>
          <w:szCs w:val="24"/>
        </w:rPr>
        <w:t xml:space="preserve"> </w:t>
      </w:r>
      <w:r>
        <w:rPr>
          <w:rFonts w:cs="Arial"/>
          <w:bCs/>
          <w:sz w:val="24"/>
          <w:szCs w:val="24"/>
        </w:rPr>
        <w:t>TEEM-SGA-2723/2025 suscrito por el secretario general de acuerdos de este Tribunal.</w:t>
      </w:r>
    </w:p>
    <w:p w14:paraId="27962C8A" w14:textId="77777777" w:rsidR="00930E5C" w:rsidRDefault="00930E5C">
      <w:pPr>
        <w:tabs>
          <w:tab w:val="left" w:pos="426"/>
        </w:tabs>
        <w:spacing w:line="360" w:lineRule="auto"/>
        <w:jc w:val="both"/>
        <w:rPr>
          <w:rFonts w:cs="Arial"/>
          <w:b/>
          <w:sz w:val="24"/>
          <w:szCs w:val="24"/>
        </w:rPr>
      </w:pPr>
    </w:p>
    <w:p w14:paraId="47376ADF" w14:textId="07223CE3" w:rsidR="00930E5C" w:rsidRDefault="00122FAD">
      <w:pPr>
        <w:tabs>
          <w:tab w:val="left" w:pos="426"/>
        </w:tabs>
        <w:spacing w:line="360" w:lineRule="auto"/>
        <w:jc w:val="both"/>
      </w:pPr>
      <w:r>
        <w:rPr>
          <w:rFonts w:cs="Arial"/>
          <w:b/>
          <w:sz w:val="24"/>
          <w:szCs w:val="24"/>
        </w:rPr>
        <w:t>1.5 Radicación, cumplimiento de trámite de ley y vista</w:t>
      </w:r>
      <w:r>
        <w:rPr>
          <w:rStyle w:val="Refdenotaalpie"/>
          <w:rFonts w:cs="Arial"/>
          <w:b/>
          <w:sz w:val="24"/>
          <w:szCs w:val="24"/>
        </w:rPr>
        <w:footnoteReference w:id="4"/>
      </w:r>
      <w:r>
        <w:rPr>
          <w:rFonts w:cs="Arial"/>
          <w:b/>
          <w:sz w:val="24"/>
          <w:szCs w:val="24"/>
        </w:rPr>
        <w:t xml:space="preserve">. </w:t>
      </w:r>
      <w:r>
        <w:rPr>
          <w:rFonts w:cs="Arial"/>
          <w:bCs/>
          <w:sz w:val="24"/>
          <w:szCs w:val="24"/>
        </w:rPr>
        <w:t>El dos de diciembre, se radicó el medio de impugnación y se requirió el trámite de ley a las autoridades señaladas como responsables.</w:t>
      </w:r>
    </w:p>
    <w:p w14:paraId="340BC474" w14:textId="77777777" w:rsidR="00930E5C" w:rsidRDefault="00930E5C">
      <w:pPr>
        <w:tabs>
          <w:tab w:val="left" w:pos="426"/>
        </w:tabs>
        <w:spacing w:line="360" w:lineRule="auto"/>
        <w:jc w:val="both"/>
        <w:rPr>
          <w:rFonts w:cs="Arial"/>
          <w:sz w:val="24"/>
          <w:szCs w:val="24"/>
        </w:rPr>
      </w:pPr>
    </w:p>
    <w:p w14:paraId="41E6675F" w14:textId="791CA29E" w:rsidR="00930E5C" w:rsidRDefault="00293F72">
      <w:pPr>
        <w:tabs>
          <w:tab w:val="left" w:pos="567"/>
        </w:tabs>
        <w:spacing w:line="360" w:lineRule="auto"/>
        <w:jc w:val="both"/>
      </w:pPr>
      <w:r>
        <w:rPr>
          <w:rFonts w:cs="Arial"/>
          <w:b/>
          <w:bCs/>
          <w:sz w:val="24"/>
          <w:szCs w:val="24"/>
        </w:rPr>
        <w:t xml:space="preserve">Competencia. </w:t>
      </w:r>
      <w:r>
        <w:rPr>
          <w:rFonts w:cs="Arial"/>
          <w:bCs/>
          <w:sz w:val="24"/>
          <w:szCs w:val="24"/>
        </w:rPr>
        <w:t xml:space="preserve">El Tribunal Electoral del Estado tiene competencia para emitir el presente acuerdo plenario, en razón de que deriva de la solicitud formulada por la parte actora, en su calidad de </w:t>
      </w:r>
      <w:r w:rsidR="00E74B54" w:rsidRPr="00E74B54">
        <w:rPr>
          <w:rFonts w:cs="Arial"/>
          <w:bCs/>
          <w:color w:val="FFFFFF"/>
          <w:sz w:val="24"/>
          <w:szCs w:val="24"/>
          <w:highlight w:val="darkCyan"/>
        </w:rPr>
        <w:t>[No.5]_</w:t>
      </w:r>
      <w:proofErr w:type="spellStart"/>
      <w:r w:rsidR="00E74B54" w:rsidRPr="00E74B54">
        <w:rPr>
          <w:rFonts w:cs="Arial"/>
          <w:bCs/>
          <w:color w:val="FFFFFF"/>
          <w:sz w:val="24"/>
          <w:szCs w:val="24"/>
          <w:highlight w:val="darkCyan"/>
        </w:rPr>
        <w:t>ELIMINADO_Cargo</w:t>
      </w:r>
      <w:proofErr w:type="spellEnd"/>
      <w:r w:rsidR="00E74B54" w:rsidRPr="00E74B54">
        <w:rPr>
          <w:rFonts w:cs="Arial"/>
          <w:bCs/>
          <w:color w:val="FFFFFF"/>
          <w:sz w:val="24"/>
          <w:szCs w:val="24"/>
          <w:highlight w:val="darkCyan"/>
        </w:rPr>
        <w:t>_[230]</w:t>
      </w:r>
      <w:r>
        <w:rPr>
          <w:rFonts w:cs="Arial"/>
          <w:bCs/>
          <w:sz w:val="24"/>
          <w:szCs w:val="24"/>
        </w:rPr>
        <w:t xml:space="preserve">del Ayuntamiento de </w:t>
      </w:r>
      <w:r w:rsidR="00E74B54" w:rsidRPr="00E74B54">
        <w:rPr>
          <w:rFonts w:cs="Arial"/>
          <w:bCs/>
          <w:color w:val="FFFFFF"/>
          <w:sz w:val="24"/>
          <w:szCs w:val="24"/>
          <w:highlight w:val="darkCyan"/>
        </w:rPr>
        <w:t>[No.6]_</w:t>
      </w:r>
      <w:proofErr w:type="spellStart"/>
      <w:r w:rsidR="00E74B54" w:rsidRPr="00E74B54">
        <w:rPr>
          <w:rFonts w:cs="Arial"/>
          <w:bCs/>
          <w:color w:val="FFFFFF"/>
          <w:sz w:val="24"/>
          <w:szCs w:val="24"/>
          <w:highlight w:val="darkCyan"/>
        </w:rPr>
        <w:t>ELIMINADO_el_Municipio</w:t>
      </w:r>
      <w:proofErr w:type="spellEnd"/>
      <w:r w:rsidR="00E74B54" w:rsidRPr="00E74B54">
        <w:rPr>
          <w:rFonts w:cs="Arial"/>
          <w:bCs/>
          <w:color w:val="FFFFFF"/>
          <w:sz w:val="24"/>
          <w:szCs w:val="24"/>
          <w:highlight w:val="darkCyan"/>
        </w:rPr>
        <w:t>_[28]</w:t>
      </w:r>
      <w:r>
        <w:rPr>
          <w:rFonts w:cs="Arial"/>
          <w:bCs/>
          <w:sz w:val="24"/>
          <w:szCs w:val="24"/>
        </w:rPr>
        <w:t>, Michoacán, a efecto de que se dicten medidas cautelares dentro del presente juicio, en el cual controvierte diversos actos aprobados por dicho Ayuntamiento en la sesión ordinaria del dieciocho</w:t>
      </w:r>
      <w:r>
        <w:rPr>
          <w:rFonts w:cs="Arial"/>
          <w:sz w:val="24"/>
          <w:szCs w:val="24"/>
        </w:rPr>
        <w:t xml:space="preserve"> de noviembre</w:t>
      </w:r>
      <w:r>
        <w:rPr>
          <w:rFonts w:cs="Arial"/>
          <w:bCs/>
          <w:sz w:val="24"/>
          <w:szCs w:val="24"/>
        </w:rPr>
        <w:t xml:space="preserve">, mediante los cuales -sostiene- se vulnera su derecho político electoral de ser votado en la vertiente del desempeño y ejercicio efectivo del cargo. </w:t>
      </w:r>
    </w:p>
    <w:p w14:paraId="3F1870DE" w14:textId="77777777" w:rsidR="00930E5C" w:rsidRDefault="00930E5C">
      <w:pPr>
        <w:tabs>
          <w:tab w:val="left" w:pos="567"/>
        </w:tabs>
        <w:spacing w:line="360" w:lineRule="auto"/>
        <w:jc w:val="both"/>
        <w:rPr>
          <w:rFonts w:cs="Arial"/>
          <w:bCs/>
          <w:sz w:val="24"/>
          <w:szCs w:val="24"/>
        </w:rPr>
      </w:pPr>
    </w:p>
    <w:p w14:paraId="27AEC7D2" w14:textId="77777777" w:rsidR="00930E5C" w:rsidRDefault="00293F72">
      <w:pPr>
        <w:tabs>
          <w:tab w:val="left" w:pos="567"/>
        </w:tabs>
        <w:spacing w:line="360" w:lineRule="auto"/>
        <w:jc w:val="both"/>
      </w:pPr>
      <w:r>
        <w:rPr>
          <w:rFonts w:cs="Arial"/>
          <w:bCs/>
          <w:sz w:val="24"/>
          <w:szCs w:val="24"/>
        </w:rPr>
        <w:lastRenderedPageBreak/>
        <w:t>Lo anterior, porque desde su perspectiva se encuentra en riesgo inminente de separación indirecta de la función pública, derivado de la declaración de ausencia del cargo, la retención de su salari</w:t>
      </w:r>
      <w:r>
        <w:rPr>
          <w:rFonts w:cs="Arial"/>
          <w:sz w:val="24"/>
          <w:szCs w:val="24"/>
        </w:rPr>
        <w:t>o</w:t>
      </w:r>
      <w:r>
        <w:rPr>
          <w:rFonts w:cs="Arial"/>
          <w:bCs/>
          <w:sz w:val="24"/>
          <w:szCs w:val="24"/>
        </w:rPr>
        <w:t xml:space="preserve">, la fijación de un plazo para regularizar su situación y la eventual </w:t>
      </w:r>
      <w:r>
        <w:rPr>
          <w:rFonts w:cs="Arial"/>
          <w:sz w:val="24"/>
          <w:szCs w:val="24"/>
        </w:rPr>
        <w:t>intervención del Congreso del Estado para sustituirlo;</w:t>
      </w:r>
      <w:r>
        <w:rPr>
          <w:rFonts w:cs="Arial"/>
          <w:bCs/>
          <w:sz w:val="24"/>
          <w:szCs w:val="24"/>
        </w:rPr>
        <w:t xml:space="preserve"> actos que -afirma- producen una afectación real y de difícil reparación. </w:t>
      </w:r>
    </w:p>
    <w:p w14:paraId="77348E97" w14:textId="77777777" w:rsidR="00930E5C" w:rsidRDefault="00930E5C">
      <w:pPr>
        <w:tabs>
          <w:tab w:val="left" w:pos="567"/>
        </w:tabs>
        <w:spacing w:line="360" w:lineRule="auto"/>
        <w:jc w:val="both"/>
        <w:rPr>
          <w:rFonts w:cs="Arial"/>
          <w:bCs/>
          <w:sz w:val="24"/>
          <w:szCs w:val="24"/>
        </w:rPr>
      </w:pPr>
    </w:p>
    <w:p w14:paraId="364F25C0" w14:textId="255D3668" w:rsidR="00930E5C" w:rsidRDefault="00293F72">
      <w:pPr>
        <w:tabs>
          <w:tab w:val="left" w:pos="567"/>
        </w:tabs>
        <w:spacing w:line="360" w:lineRule="auto"/>
        <w:jc w:val="both"/>
      </w:pPr>
      <w:r>
        <w:rPr>
          <w:rFonts w:cs="Arial"/>
          <w:bCs/>
          <w:sz w:val="24"/>
          <w:szCs w:val="24"/>
        </w:rPr>
        <w:t xml:space="preserve">Lo anterior, de conformidad con lo dispuesto en los artículos 98 A, de la Constitución Política del Estado Libre y Soberano de Michoacán de Ocampo; 60 y 66, fracción II, del Código Electoral del Estado de Michoacán de Ocampo; así como 5, 73 y 74, inciso c), de la </w:t>
      </w:r>
      <w:r>
        <w:rPr>
          <w:rFonts w:cs="Arial"/>
          <w:bCs/>
          <w:i/>
          <w:iCs/>
          <w:sz w:val="24"/>
          <w:szCs w:val="24"/>
        </w:rPr>
        <w:t>Ley Electoral</w:t>
      </w:r>
      <w:r>
        <w:rPr>
          <w:rFonts w:cs="Arial"/>
          <w:bCs/>
          <w:sz w:val="24"/>
          <w:szCs w:val="24"/>
        </w:rPr>
        <w:t>.</w:t>
      </w:r>
    </w:p>
    <w:p w14:paraId="15680A00" w14:textId="77777777" w:rsidR="00930E5C" w:rsidRDefault="00930E5C">
      <w:pPr>
        <w:tabs>
          <w:tab w:val="left" w:pos="567"/>
        </w:tabs>
        <w:spacing w:line="360" w:lineRule="auto"/>
        <w:jc w:val="both"/>
        <w:rPr>
          <w:rFonts w:cs="Arial"/>
          <w:bCs/>
          <w:sz w:val="24"/>
          <w:szCs w:val="24"/>
        </w:rPr>
      </w:pPr>
    </w:p>
    <w:p w14:paraId="53544DE8" w14:textId="10B3ECE1" w:rsidR="00930E5C" w:rsidRDefault="00293F72">
      <w:pPr>
        <w:tabs>
          <w:tab w:val="left" w:pos="567"/>
        </w:tabs>
        <w:spacing w:line="360" w:lineRule="auto"/>
        <w:jc w:val="both"/>
      </w:pPr>
      <w:r>
        <w:rPr>
          <w:rFonts w:cs="Arial"/>
          <w:b/>
          <w:bCs/>
          <w:sz w:val="24"/>
          <w:szCs w:val="24"/>
        </w:rPr>
        <w:t xml:space="preserve">Actuación colegiada. </w:t>
      </w:r>
      <w:r>
        <w:rPr>
          <w:rFonts w:cs="Arial"/>
          <w:sz w:val="24"/>
          <w:szCs w:val="24"/>
        </w:rPr>
        <w:t>La materia sobre la que versa la</w:t>
      </w:r>
      <w:r>
        <w:rPr>
          <w:rFonts w:cs="Arial"/>
          <w:spacing w:val="27"/>
          <w:sz w:val="24"/>
          <w:szCs w:val="24"/>
        </w:rPr>
        <w:t xml:space="preserve"> </w:t>
      </w:r>
      <w:r>
        <w:rPr>
          <w:rFonts w:cs="Arial"/>
          <w:sz w:val="24"/>
          <w:szCs w:val="24"/>
        </w:rPr>
        <w:t>determinación que se emite, compete a este Tribunal, mediante actuación colegiada y</w:t>
      </w:r>
      <w:r>
        <w:rPr>
          <w:rFonts w:cs="Arial"/>
          <w:spacing w:val="-9"/>
          <w:sz w:val="24"/>
          <w:szCs w:val="24"/>
        </w:rPr>
        <w:t xml:space="preserve"> </w:t>
      </w:r>
      <w:r>
        <w:rPr>
          <w:rFonts w:cs="Arial"/>
          <w:sz w:val="24"/>
          <w:szCs w:val="24"/>
        </w:rPr>
        <w:t>plenaria.</w:t>
      </w:r>
    </w:p>
    <w:p w14:paraId="643DA80D" w14:textId="77777777" w:rsidR="00930E5C" w:rsidRDefault="00930E5C">
      <w:pPr>
        <w:spacing w:line="360" w:lineRule="auto"/>
        <w:rPr>
          <w:rFonts w:eastAsia="Arial" w:cs="Arial"/>
          <w:sz w:val="24"/>
          <w:szCs w:val="24"/>
        </w:rPr>
      </w:pPr>
    </w:p>
    <w:p w14:paraId="2C64F4B5" w14:textId="77777777" w:rsidR="00930E5C" w:rsidRDefault="00293F72">
      <w:pPr>
        <w:spacing w:line="360" w:lineRule="auto"/>
        <w:jc w:val="both"/>
        <w:rPr>
          <w:rFonts w:cs="Arial"/>
          <w:sz w:val="24"/>
          <w:szCs w:val="24"/>
        </w:rPr>
      </w:pPr>
      <w:r>
        <w:rPr>
          <w:rFonts w:cs="Arial"/>
          <w:sz w:val="24"/>
          <w:szCs w:val="24"/>
        </w:rPr>
        <w:t xml:space="preserve">Lo anterior, debido a que, en el caso, habrá de determinarse sobre la procedencia o improcedencia de la solicitud de medidas formulada por la parte actora, quien sostiene encontrarse en riesgo de afectación grave e irreparable derivada de la ejecución de los actos aprobados en la sesión ordinaria del dieciocho de noviembre, entre ellos: la declaración de supuesta ausencia del cargo, la retención de su salario, la fijación de un plazo para regularizar su situación y la eventual intervención del Congreso del Estado, lo que -a su decir- podría traducirse en una separación indirecta de la función pública de difícil reparación. </w:t>
      </w:r>
    </w:p>
    <w:p w14:paraId="380C9281" w14:textId="77777777" w:rsidR="00930E5C" w:rsidRDefault="00930E5C">
      <w:pPr>
        <w:spacing w:line="360" w:lineRule="auto"/>
        <w:rPr>
          <w:rFonts w:eastAsia="Arial" w:cs="Arial"/>
          <w:sz w:val="24"/>
          <w:szCs w:val="24"/>
        </w:rPr>
      </w:pPr>
    </w:p>
    <w:p w14:paraId="555D3508" w14:textId="457553C5" w:rsidR="00930E5C" w:rsidRDefault="00293F72">
      <w:pPr>
        <w:pStyle w:val="Textoindependiente"/>
        <w:spacing w:after="0" w:line="360" w:lineRule="auto"/>
        <w:ind w:right="113"/>
        <w:jc w:val="both"/>
      </w:pPr>
      <w:r>
        <w:rPr>
          <w:rFonts w:cs="Arial"/>
          <w:sz w:val="24"/>
          <w:szCs w:val="24"/>
        </w:rPr>
        <w:t xml:space="preserve">Por tanto, lo que se determine no constituye un acuerdo ordinario de mero trámite que corresponda a las magistraturas en lo individual, debido a que, como se dijo, se trata de una determinación relacionada con la solicitud de medidas de </w:t>
      </w:r>
      <w:r w:rsidR="003B45C1" w:rsidRPr="0053004B">
        <w:rPr>
          <w:rFonts w:cs="Arial"/>
          <w:sz w:val="24"/>
          <w:szCs w:val="24"/>
        </w:rPr>
        <w:t>cautelares</w:t>
      </w:r>
      <w:r>
        <w:rPr>
          <w:rFonts w:cs="Arial"/>
          <w:sz w:val="24"/>
          <w:szCs w:val="24"/>
        </w:rPr>
        <w:t xml:space="preserve"> solicitadas dentro de un juicio de la ciudadanía, en el que la parte actora afirma haber sufrido obstrucción en el desempeño de su cargo; por ello se estima que se debe estar a la regla señalada en la tesis de jurisprudencia 11/99 de rubro </w:t>
      </w:r>
      <w:r>
        <w:rPr>
          <w:rFonts w:cs="Arial"/>
          <w:b/>
          <w:bCs/>
          <w:sz w:val="24"/>
          <w:szCs w:val="24"/>
        </w:rPr>
        <w:t xml:space="preserve">MEDIOS DE IMPUGNACIÓN. LAS RESOLUCIONES O ACTUACIONES QUE IMPLIQUEN UNA </w:t>
      </w:r>
      <w:r w:rsidR="008105B9">
        <w:rPr>
          <w:rFonts w:cs="Arial"/>
          <w:b/>
          <w:bCs/>
          <w:sz w:val="24"/>
          <w:szCs w:val="24"/>
        </w:rPr>
        <w:t>M</w:t>
      </w:r>
      <w:r w:rsidR="008105B9" w:rsidRPr="00C21E1A">
        <w:rPr>
          <w:rFonts w:cs="Arial"/>
          <w:b/>
          <w:bCs/>
          <w:sz w:val="24"/>
          <w:szCs w:val="24"/>
        </w:rPr>
        <w:t>O</w:t>
      </w:r>
      <w:r w:rsidR="008105B9" w:rsidRPr="00C21E1A">
        <w:rPr>
          <w:rFonts w:cs="Arial"/>
          <w:b/>
          <w:sz w:val="24"/>
          <w:szCs w:val="24"/>
        </w:rPr>
        <w:t>DI</w:t>
      </w:r>
      <w:r w:rsidR="003A4CA7" w:rsidRPr="00C21E1A">
        <w:rPr>
          <w:rFonts w:cs="Arial"/>
          <w:b/>
          <w:sz w:val="24"/>
          <w:szCs w:val="24"/>
        </w:rPr>
        <w:t>FI</w:t>
      </w:r>
      <w:r w:rsidR="008105B9" w:rsidRPr="00C21E1A">
        <w:rPr>
          <w:rFonts w:cs="Arial"/>
          <w:b/>
          <w:bCs/>
          <w:sz w:val="24"/>
          <w:szCs w:val="24"/>
        </w:rPr>
        <w:t>C</w:t>
      </w:r>
      <w:r w:rsidR="008105B9">
        <w:rPr>
          <w:rFonts w:cs="Arial"/>
          <w:b/>
          <w:bCs/>
          <w:sz w:val="24"/>
          <w:szCs w:val="24"/>
        </w:rPr>
        <w:t>ACIÓN</w:t>
      </w:r>
      <w:r>
        <w:rPr>
          <w:rFonts w:cs="Arial"/>
          <w:b/>
          <w:bCs/>
          <w:sz w:val="24"/>
          <w:szCs w:val="24"/>
        </w:rPr>
        <w:t xml:space="preserve"> EN LA SUSTANCIACIÓN DEL PROCEDIMIENTO ORDINARIO, SON </w:t>
      </w:r>
      <w:r>
        <w:rPr>
          <w:rFonts w:cs="Arial"/>
          <w:b/>
          <w:bCs/>
          <w:sz w:val="24"/>
          <w:szCs w:val="24"/>
        </w:rPr>
        <w:lastRenderedPageBreak/>
        <w:t>COMPETENCIA DE LA SALA SUPERIOR Y NO DEL MAGISTRADO INSTRUCTOR</w:t>
      </w:r>
      <w:r>
        <w:rPr>
          <w:rStyle w:val="Refdenotaalpie"/>
          <w:rFonts w:cs="Arial"/>
          <w:b/>
          <w:bCs/>
          <w:sz w:val="24"/>
          <w:szCs w:val="24"/>
        </w:rPr>
        <w:footnoteReference w:id="5"/>
      </w:r>
      <w:r>
        <w:rPr>
          <w:rFonts w:cs="Arial"/>
          <w:b/>
          <w:bCs/>
          <w:sz w:val="24"/>
          <w:szCs w:val="24"/>
        </w:rPr>
        <w:t>.</w:t>
      </w:r>
    </w:p>
    <w:p w14:paraId="73C84966" w14:textId="77777777" w:rsidR="00930E5C" w:rsidRDefault="00930E5C">
      <w:pPr>
        <w:spacing w:line="360" w:lineRule="auto"/>
        <w:jc w:val="both"/>
        <w:rPr>
          <w:rFonts w:cs="Arial"/>
          <w:b/>
          <w:sz w:val="24"/>
          <w:szCs w:val="24"/>
        </w:rPr>
      </w:pPr>
    </w:p>
    <w:p w14:paraId="1E4F5189" w14:textId="3F91D76A" w:rsidR="00930E5C" w:rsidRDefault="00293F72" w:rsidP="00122FAD">
      <w:pPr>
        <w:spacing w:line="360" w:lineRule="auto"/>
        <w:jc w:val="both"/>
      </w:pPr>
      <w:r>
        <w:rPr>
          <w:rFonts w:cs="Arial"/>
          <w:b/>
          <w:color w:val="000000"/>
          <w:sz w:val="24"/>
          <w:szCs w:val="24"/>
        </w:rPr>
        <w:t>Marco normativo</w:t>
      </w:r>
      <w:r w:rsidR="00122FAD">
        <w:rPr>
          <w:rFonts w:cs="Arial"/>
          <w:b/>
          <w:color w:val="000000"/>
          <w:sz w:val="24"/>
          <w:szCs w:val="24"/>
        </w:rPr>
        <w:t xml:space="preserve">. </w:t>
      </w:r>
      <w:r w:rsidR="00122FAD">
        <w:rPr>
          <w:rFonts w:cs="Arial"/>
          <w:sz w:val="24"/>
          <w:szCs w:val="24"/>
        </w:rPr>
        <w:t>La Sala Superior</w:t>
      </w:r>
      <w:r>
        <w:rPr>
          <w:rFonts w:cs="Arial"/>
          <w:sz w:val="24"/>
          <w:szCs w:val="24"/>
        </w:rPr>
        <w:t xml:space="preserve"> ha establecido que las </w:t>
      </w:r>
      <w:r w:rsidRPr="00C20425">
        <w:rPr>
          <w:rFonts w:cs="Arial"/>
          <w:b/>
          <w:bCs/>
          <w:sz w:val="24"/>
          <w:szCs w:val="24"/>
        </w:rPr>
        <w:t>medidas cautelares</w:t>
      </w:r>
      <w:r>
        <w:rPr>
          <w:rFonts w:cs="Arial"/>
          <w:sz w:val="24"/>
          <w:szCs w:val="24"/>
        </w:rPr>
        <w:t xml:space="preserve"> son mecanismos de t</w:t>
      </w:r>
      <w:r>
        <w:rPr>
          <w:rFonts w:cs="Arial"/>
          <w:color w:val="000000"/>
          <w:sz w:val="24"/>
          <w:szCs w:val="24"/>
          <w:shd w:val="clear" w:color="auto" w:fill="FFFFFF"/>
        </w:rPr>
        <w:t>utela preventiva concebidos como una protección contra el peligro de que una conducta ilícita o probablemente ilícita continúe o se repita y con ello se lesione el interés original, constituyendo medios idóneos para prevenir la posible afectación a los principios rectores en la materia electoral, mientras se emite la resolución de fondo, y tutelar directamente el cumplimiento a los mandatos (obligaciones o prohibiciones) dispuestos por el ordenamiento</w:t>
      </w:r>
      <w:r>
        <w:rPr>
          <w:rStyle w:val="Refdenotaalpie"/>
          <w:rFonts w:cs="Arial"/>
          <w:color w:val="000000"/>
          <w:sz w:val="24"/>
          <w:szCs w:val="24"/>
          <w:shd w:val="clear" w:color="auto" w:fill="FFFFFF"/>
        </w:rPr>
        <w:footnoteReference w:id="6"/>
      </w:r>
      <w:r>
        <w:rPr>
          <w:rFonts w:cs="Arial"/>
          <w:color w:val="000000"/>
          <w:sz w:val="24"/>
          <w:szCs w:val="24"/>
          <w:shd w:val="clear" w:color="auto" w:fill="FFFFFF"/>
        </w:rPr>
        <w:t>.</w:t>
      </w:r>
    </w:p>
    <w:p w14:paraId="63F7C16B" w14:textId="77777777" w:rsidR="00930E5C" w:rsidRDefault="00930E5C">
      <w:pPr>
        <w:spacing w:line="360" w:lineRule="auto"/>
        <w:jc w:val="both"/>
        <w:rPr>
          <w:rFonts w:cs="Arial"/>
          <w:color w:val="000000"/>
          <w:sz w:val="24"/>
          <w:szCs w:val="24"/>
        </w:rPr>
      </w:pPr>
    </w:p>
    <w:p w14:paraId="32C41F1B" w14:textId="0E4A0A85" w:rsidR="00930E5C" w:rsidRDefault="00293F72">
      <w:pPr>
        <w:spacing w:line="360" w:lineRule="auto"/>
        <w:jc w:val="both"/>
      </w:pPr>
      <w:r>
        <w:rPr>
          <w:rFonts w:cs="Arial"/>
          <w:color w:val="000000"/>
          <w:sz w:val="24"/>
          <w:szCs w:val="24"/>
        </w:rPr>
        <w:t>En efecto, del análisis a la normativa electoral, tanto nacional como local, se tiene que la Constitución Política de los Estados Unidos Mexicanos</w:t>
      </w:r>
      <w:r w:rsidR="00C21E1A" w:rsidRPr="0053004B">
        <w:rPr>
          <w:rStyle w:val="Refdenotaalpie"/>
          <w:rFonts w:cs="Arial"/>
          <w:color w:val="000000"/>
          <w:sz w:val="24"/>
          <w:szCs w:val="24"/>
        </w:rPr>
        <w:footnoteReference w:id="7"/>
      </w:r>
      <w:r>
        <w:rPr>
          <w:rFonts w:cs="Arial"/>
          <w:color w:val="000000"/>
          <w:sz w:val="24"/>
          <w:szCs w:val="24"/>
        </w:rPr>
        <w:t>, así como la del Estado de Michoacán de Ocampo –artículos 41, Base VI, y 98-A, respectivamente– establecen que en materia electoral la interposición de los medios de impugnación o recursos, constitucionales o legales, en ningún caso producen efectos suspensivos sobre la resolución o acto impugnado; lo que se reproduce puntualmente en el numeral 7 de la Ley Electoral.</w:t>
      </w:r>
    </w:p>
    <w:p w14:paraId="34955FFC" w14:textId="77777777" w:rsidR="00FA5A91" w:rsidRDefault="00FA5A91" w:rsidP="00FA5A91">
      <w:pPr>
        <w:spacing w:line="360" w:lineRule="auto"/>
        <w:jc w:val="both"/>
        <w:rPr>
          <w:rFonts w:cs="Arial"/>
          <w:color w:val="000000"/>
          <w:sz w:val="24"/>
          <w:szCs w:val="24"/>
        </w:rPr>
      </w:pPr>
    </w:p>
    <w:p w14:paraId="68984A95" w14:textId="0E3D1E4A" w:rsidR="00FA5A91" w:rsidRPr="0053004B" w:rsidRDefault="00C20425" w:rsidP="00FA5A91">
      <w:pPr>
        <w:spacing w:line="360" w:lineRule="auto"/>
        <w:jc w:val="both"/>
        <w:rPr>
          <w:rFonts w:cs="Arial"/>
          <w:color w:val="000000"/>
          <w:sz w:val="24"/>
          <w:szCs w:val="24"/>
        </w:rPr>
      </w:pPr>
      <w:r w:rsidRPr="0053004B">
        <w:rPr>
          <w:rFonts w:cs="Arial"/>
          <w:color w:val="000000"/>
          <w:sz w:val="24"/>
          <w:szCs w:val="24"/>
        </w:rPr>
        <w:t>L</w:t>
      </w:r>
      <w:r w:rsidR="00FA5A91" w:rsidRPr="0053004B">
        <w:rPr>
          <w:rFonts w:cs="Arial"/>
          <w:color w:val="000000"/>
          <w:sz w:val="24"/>
          <w:szCs w:val="24"/>
        </w:rPr>
        <w:t xml:space="preserve">as </w:t>
      </w:r>
      <w:r w:rsidR="00FA5A91" w:rsidRPr="0053004B">
        <w:rPr>
          <w:rFonts w:cs="Arial"/>
          <w:b/>
          <w:bCs/>
          <w:color w:val="000000"/>
          <w:sz w:val="24"/>
          <w:szCs w:val="24"/>
        </w:rPr>
        <w:t>medidas de protección</w:t>
      </w:r>
      <w:r w:rsidR="00FA5A91" w:rsidRPr="0053004B">
        <w:rPr>
          <w:rFonts w:cs="Arial"/>
          <w:color w:val="000000"/>
          <w:sz w:val="24"/>
          <w:szCs w:val="24"/>
        </w:rPr>
        <w:t xml:space="preserve"> tienen una naturaleza distinta: su objetivo es preservar bienes superiores como la vida, la integridad personal o la seguridad frente a situaciones de riesgo, y </w:t>
      </w:r>
      <w:r w:rsidR="00FA5A91" w:rsidRPr="0053004B">
        <w:rPr>
          <w:rFonts w:cs="Arial"/>
          <w:b/>
          <w:bCs/>
          <w:color w:val="000000"/>
          <w:sz w:val="24"/>
          <w:szCs w:val="24"/>
        </w:rPr>
        <w:t>no modifican ni suspenden los efectos jurídicos del acto reclamado</w:t>
      </w:r>
      <w:r w:rsidR="00FA5A91" w:rsidRPr="0053004B">
        <w:rPr>
          <w:rFonts w:cs="Arial"/>
          <w:color w:val="000000"/>
          <w:sz w:val="24"/>
          <w:szCs w:val="24"/>
        </w:rPr>
        <w:t>.</w:t>
      </w:r>
    </w:p>
    <w:p w14:paraId="6D0FB77C" w14:textId="35722DDE" w:rsidR="00FA5A91" w:rsidRPr="00FA5A91" w:rsidRDefault="00FA5A91" w:rsidP="00FA5A91">
      <w:pPr>
        <w:spacing w:line="360" w:lineRule="auto"/>
        <w:jc w:val="both"/>
        <w:rPr>
          <w:rFonts w:cs="Arial"/>
          <w:color w:val="000000"/>
          <w:sz w:val="24"/>
          <w:szCs w:val="24"/>
          <w:highlight w:val="cyan"/>
        </w:rPr>
      </w:pPr>
    </w:p>
    <w:p w14:paraId="4B380544" w14:textId="6C0F3D41" w:rsidR="00FA5A91" w:rsidRDefault="00FA5A91" w:rsidP="00FA5A91">
      <w:pPr>
        <w:spacing w:line="360" w:lineRule="auto"/>
        <w:jc w:val="both"/>
        <w:rPr>
          <w:rFonts w:cs="Arial"/>
          <w:color w:val="000000"/>
          <w:sz w:val="24"/>
          <w:szCs w:val="24"/>
        </w:rPr>
      </w:pPr>
      <w:r w:rsidRPr="0053004B">
        <w:rPr>
          <w:rFonts w:cs="Arial"/>
          <w:color w:val="000000"/>
          <w:sz w:val="24"/>
          <w:szCs w:val="24"/>
        </w:rPr>
        <w:t xml:space="preserve">Su función es </w:t>
      </w:r>
      <w:r w:rsidRPr="0053004B">
        <w:rPr>
          <w:rFonts w:cs="Arial"/>
          <w:b/>
          <w:bCs/>
          <w:color w:val="000000"/>
          <w:sz w:val="24"/>
          <w:szCs w:val="24"/>
        </w:rPr>
        <w:t>proteger a la persona en el plano humano y material</w:t>
      </w:r>
      <w:r w:rsidRPr="0053004B">
        <w:rPr>
          <w:rFonts w:cs="Arial"/>
          <w:color w:val="000000"/>
          <w:sz w:val="24"/>
          <w:szCs w:val="24"/>
        </w:rPr>
        <w:t>, sin prejuzgar sobre el fondo del asunto ni interferir en los efectos de lo que se impugne en el juicio de origen.</w:t>
      </w:r>
    </w:p>
    <w:p w14:paraId="6A54F616" w14:textId="77777777" w:rsidR="00FA5A91" w:rsidRPr="00FA5A91" w:rsidRDefault="00FA5A91" w:rsidP="00FA5A91">
      <w:pPr>
        <w:spacing w:line="360" w:lineRule="auto"/>
        <w:jc w:val="both"/>
        <w:rPr>
          <w:rFonts w:cs="Arial"/>
          <w:color w:val="000000"/>
          <w:sz w:val="24"/>
          <w:szCs w:val="24"/>
        </w:rPr>
      </w:pPr>
    </w:p>
    <w:p w14:paraId="398B00F6" w14:textId="265072E5" w:rsidR="00930E5C" w:rsidRDefault="00293F72">
      <w:pPr>
        <w:widowControl w:val="0"/>
        <w:spacing w:line="360" w:lineRule="auto"/>
        <w:jc w:val="both"/>
      </w:pPr>
      <w:r>
        <w:rPr>
          <w:rFonts w:cs="Arial"/>
          <w:b/>
          <w:bCs/>
          <w:color w:val="000000"/>
          <w:sz w:val="24"/>
          <w:szCs w:val="24"/>
        </w:rPr>
        <w:t xml:space="preserve">Caso concreto. </w:t>
      </w:r>
      <w:r>
        <w:rPr>
          <w:rFonts w:cs="Arial"/>
          <w:color w:val="000000"/>
          <w:sz w:val="24"/>
          <w:szCs w:val="24"/>
        </w:rPr>
        <w:t xml:space="preserve">Del escrito de demanda se advierte que la parte actora </w:t>
      </w:r>
      <w:r>
        <w:rPr>
          <w:rFonts w:cs="Arial"/>
          <w:color w:val="000000"/>
          <w:sz w:val="24"/>
          <w:szCs w:val="24"/>
        </w:rPr>
        <w:lastRenderedPageBreak/>
        <w:t>solicita que este Tribunal ordene a las autoridades responsables abstenerse de ejecutar los efectos del acuerdo aprobado en la sesión ordinaria del dieciocho de noviembre, mediante el cual -según refiere- se declaró su supuesta “ausencia” del cargo, se dispuso la retención de su salario y prestaciones, se estableció un plazo para “regularizar su situación”</w:t>
      </w:r>
      <w:r w:rsidR="0087639F">
        <w:rPr>
          <w:rFonts w:cs="Arial"/>
          <w:color w:val="000000"/>
          <w:sz w:val="24"/>
          <w:szCs w:val="24"/>
        </w:rPr>
        <w:t xml:space="preserve">, </w:t>
      </w:r>
      <w:r>
        <w:rPr>
          <w:rFonts w:cs="Arial"/>
          <w:color w:val="000000"/>
          <w:sz w:val="24"/>
          <w:szCs w:val="24"/>
        </w:rPr>
        <w:t xml:space="preserve">y </w:t>
      </w:r>
      <w:r w:rsidRPr="0053004B">
        <w:rPr>
          <w:rFonts w:cs="Arial"/>
          <w:color w:val="000000"/>
          <w:sz w:val="24"/>
          <w:szCs w:val="24"/>
        </w:rPr>
        <w:t xml:space="preserve">se </w:t>
      </w:r>
      <w:r w:rsidR="0087639F" w:rsidRPr="0053004B">
        <w:rPr>
          <w:rFonts w:cs="Arial"/>
          <w:color w:val="000000"/>
          <w:sz w:val="24"/>
          <w:szCs w:val="24"/>
        </w:rPr>
        <w:t>le advirtió que se dará</w:t>
      </w:r>
      <w:r>
        <w:rPr>
          <w:rFonts w:cs="Arial"/>
          <w:color w:val="000000"/>
          <w:sz w:val="24"/>
          <w:szCs w:val="24"/>
        </w:rPr>
        <w:t xml:space="preserve"> vista al Congreso del Estado, actos que considera pueden afectar el ejercicio de su función como </w:t>
      </w:r>
      <w:r w:rsidR="00E74B54" w:rsidRPr="00E74B54">
        <w:rPr>
          <w:rFonts w:cs="Arial"/>
          <w:color w:val="FFFFFF"/>
          <w:sz w:val="24"/>
          <w:szCs w:val="24"/>
          <w:highlight w:val="darkCyan"/>
        </w:rPr>
        <w:t>[No.7]_</w:t>
      </w:r>
      <w:proofErr w:type="spellStart"/>
      <w:r w:rsidR="00E74B54" w:rsidRPr="00E74B54">
        <w:rPr>
          <w:rFonts w:cs="Arial"/>
          <w:color w:val="FFFFFF"/>
          <w:sz w:val="24"/>
          <w:szCs w:val="24"/>
          <w:highlight w:val="darkCyan"/>
        </w:rPr>
        <w:t>ELIMINADO_Cargo</w:t>
      </w:r>
      <w:proofErr w:type="spellEnd"/>
      <w:r w:rsidR="00E74B54" w:rsidRPr="00E74B54">
        <w:rPr>
          <w:rFonts w:cs="Arial"/>
          <w:color w:val="FFFFFF"/>
          <w:sz w:val="24"/>
          <w:szCs w:val="24"/>
          <w:highlight w:val="darkCyan"/>
        </w:rPr>
        <w:t>_[230]</w:t>
      </w:r>
      <w:r>
        <w:rPr>
          <w:rFonts w:cs="Arial"/>
          <w:color w:val="000000"/>
          <w:sz w:val="24"/>
          <w:szCs w:val="24"/>
        </w:rPr>
        <w:t xml:space="preserve"> del Ayuntamiento.</w:t>
      </w:r>
    </w:p>
    <w:p w14:paraId="24B0AF1E" w14:textId="77777777" w:rsidR="00930E5C" w:rsidRDefault="00930E5C">
      <w:pPr>
        <w:widowControl w:val="0"/>
        <w:spacing w:line="360" w:lineRule="auto"/>
        <w:jc w:val="both"/>
        <w:rPr>
          <w:rFonts w:cs="Arial"/>
          <w:color w:val="000000"/>
          <w:sz w:val="24"/>
          <w:szCs w:val="24"/>
        </w:rPr>
      </w:pPr>
    </w:p>
    <w:p w14:paraId="0B62432E" w14:textId="77777777" w:rsidR="00930E5C" w:rsidRDefault="00293F72">
      <w:pPr>
        <w:widowControl w:val="0"/>
        <w:spacing w:line="360" w:lineRule="auto"/>
        <w:jc w:val="both"/>
        <w:rPr>
          <w:rFonts w:cs="Arial"/>
          <w:color w:val="000000"/>
          <w:sz w:val="24"/>
          <w:szCs w:val="24"/>
        </w:rPr>
      </w:pPr>
      <w:r>
        <w:rPr>
          <w:rFonts w:cs="Arial"/>
          <w:color w:val="000000"/>
          <w:sz w:val="24"/>
          <w:szCs w:val="24"/>
        </w:rPr>
        <w:t>Ahora bien, en el análisis estrictamente electoral que corresponde a esta etapa procesal, para que las medidas cautelares sean procedentes es necesario acreditar:</w:t>
      </w:r>
    </w:p>
    <w:p w14:paraId="53B7EBBD" w14:textId="77777777" w:rsidR="00930E5C" w:rsidRDefault="00930E5C">
      <w:pPr>
        <w:widowControl w:val="0"/>
        <w:spacing w:line="360" w:lineRule="auto"/>
        <w:jc w:val="both"/>
        <w:rPr>
          <w:rFonts w:cs="Arial"/>
          <w:color w:val="000000"/>
          <w:sz w:val="24"/>
          <w:szCs w:val="24"/>
        </w:rPr>
      </w:pPr>
    </w:p>
    <w:p w14:paraId="51DB9C0F" w14:textId="77777777" w:rsidR="00930E5C" w:rsidRDefault="00293F72">
      <w:pPr>
        <w:widowControl w:val="0"/>
        <w:spacing w:line="360" w:lineRule="auto"/>
        <w:ind w:left="567"/>
        <w:jc w:val="both"/>
        <w:rPr>
          <w:rFonts w:cs="Arial"/>
          <w:color w:val="000000"/>
          <w:sz w:val="24"/>
          <w:szCs w:val="24"/>
        </w:rPr>
      </w:pPr>
      <w:r>
        <w:rPr>
          <w:rFonts w:cs="Arial"/>
          <w:color w:val="000000"/>
          <w:sz w:val="24"/>
          <w:szCs w:val="24"/>
        </w:rPr>
        <w:t>a) razones suficientes que sustenten la solicitud en términos del derecho político-electoral en riesgo, y</w:t>
      </w:r>
    </w:p>
    <w:p w14:paraId="70FEC297" w14:textId="77777777" w:rsidR="00930E5C" w:rsidRDefault="00930E5C">
      <w:pPr>
        <w:widowControl w:val="0"/>
        <w:spacing w:line="360" w:lineRule="auto"/>
        <w:ind w:left="567"/>
        <w:jc w:val="both"/>
        <w:rPr>
          <w:rFonts w:cs="Arial"/>
          <w:color w:val="000000"/>
          <w:sz w:val="24"/>
          <w:szCs w:val="24"/>
        </w:rPr>
      </w:pPr>
    </w:p>
    <w:p w14:paraId="787BFE35" w14:textId="77777777" w:rsidR="00930E5C" w:rsidRDefault="00293F72">
      <w:pPr>
        <w:widowControl w:val="0"/>
        <w:spacing w:line="360" w:lineRule="auto"/>
        <w:ind w:left="567"/>
        <w:jc w:val="both"/>
        <w:rPr>
          <w:rFonts w:cs="Arial"/>
          <w:color w:val="000000"/>
          <w:sz w:val="24"/>
          <w:szCs w:val="24"/>
        </w:rPr>
      </w:pPr>
      <w:r>
        <w:rPr>
          <w:rFonts w:cs="Arial"/>
          <w:color w:val="000000"/>
          <w:sz w:val="24"/>
          <w:szCs w:val="24"/>
        </w:rPr>
        <w:t>b) la existencia de un riesgo real, urgente e inminente de afectación grave e irreparable al ejercicio del cargo, que requiera intervención inmediata en sede electoral.</w:t>
      </w:r>
    </w:p>
    <w:p w14:paraId="47D43210" w14:textId="77777777" w:rsidR="00930E5C" w:rsidRDefault="00930E5C">
      <w:pPr>
        <w:widowControl w:val="0"/>
        <w:spacing w:line="360" w:lineRule="auto"/>
        <w:jc w:val="both"/>
        <w:rPr>
          <w:rFonts w:cs="Arial"/>
          <w:color w:val="000000"/>
          <w:sz w:val="24"/>
          <w:szCs w:val="24"/>
        </w:rPr>
      </w:pPr>
    </w:p>
    <w:p w14:paraId="60D81BAB" w14:textId="35D9850C" w:rsidR="00122FAD" w:rsidRDefault="00293F72">
      <w:pPr>
        <w:widowControl w:val="0"/>
        <w:spacing w:line="360" w:lineRule="auto"/>
        <w:jc w:val="both"/>
        <w:rPr>
          <w:rFonts w:cs="Arial"/>
          <w:color w:val="000000"/>
          <w:sz w:val="24"/>
          <w:szCs w:val="24"/>
        </w:rPr>
      </w:pPr>
      <w:r>
        <w:rPr>
          <w:rFonts w:cs="Arial"/>
          <w:color w:val="000000"/>
          <w:sz w:val="24"/>
          <w:szCs w:val="24"/>
        </w:rPr>
        <w:t xml:space="preserve">En el caso concreto, </w:t>
      </w:r>
      <w:r w:rsidR="00FA5A91" w:rsidRPr="0053004B">
        <w:rPr>
          <w:rFonts w:cs="Arial"/>
          <w:color w:val="000000"/>
          <w:sz w:val="24"/>
          <w:szCs w:val="24"/>
        </w:rPr>
        <w:t>por lo que ve a dichos actos,</w:t>
      </w:r>
      <w:r w:rsidR="00FA5A91">
        <w:rPr>
          <w:rFonts w:cs="Arial"/>
          <w:color w:val="000000"/>
          <w:sz w:val="24"/>
          <w:szCs w:val="24"/>
        </w:rPr>
        <w:t xml:space="preserve"> </w:t>
      </w:r>
      <w:r>
        <w:rPr>
          <w:rFonts w:cs="Arial"/>
          <w:color w:val="000000"/>
          <w:sz w:val="24"/>
          <w:szCs w:val="24"/>
        </w:rPr>
        <w:t xml:space="preserve">no se advierte la actualización del requisito de riesgo urgente dentro del ámbito electoral, pues los efectos del acuerdo impugnado pueden ser objeto de revisión integral en la sentencia definitiva y, de ser necesario, pueden ser plenamente reparados mediante la restitución en el cargo y el pago retroactivo de percepciones. </w:t>
      </w:r>
    </w:p>
    <w:p w14:paraId="6B1F3B9F" w14:textId="77777777" w:rsidR="00122FAD" w:rsidRDefault="00122FAD">
      <w:pPr>
        <w:widowControl w:val="0"/>
        <w:spacing w:line="360" w:lineRule="auto"/>
        <w:jc w:val="both"/>
        <w:rPr>
          <w:rFonts w:cs="Arial"/>
          <w:color w:val="000000"/>
          <w:sz w:val="24"/>
          <w:szCs w:val="24"/>
        </w:rPr>
      </w:pPr>
    </w:p>
    <w:p w14:paraId="32915E90" w14:textId="11BFFACE" w:rsidR="00930E5C" w:rsidRDefault="00293F72">
      <w:pPr>
        <w:widowControl w:val="0"/>
        <w:spacing w:line="360" w:lineRule="auto"/>
        <w:jc w:val="both"/>
        <w:rPr>
          <w:rFonts w:cs="Arial"/>
          <w:color w:val="000000"/>
          <w:sz w:val="24"/>
          <w:szCs w:val="24"/>
        </w:rPr>
      </w:pPr>
      <w:r>
        <w:rPr>
          <w:rFonts w:cs="Arial"/>
          <w:color w:val="000000"/>
          <w:sz w:val="24"/>
          <w:szCs w:val="24"/>
        </w:rPr>
        <w:t>La normativa electoral aplicable -artículos 41, Base VI, de la Constitución General; 98-A de la Constitución del Estado; y 7 de la Ley Electoral- establece que la interposición de medios de impugnación no suspende los efectos del acto reclamado</w:t>
      </w:r>
      <w:r w:rsidR="00122FAD">
        <w:rPr>
          <w:rFonts w:cs="Arial"/>
          <w:color w:val="000000"/>
          <w:sz w:val="24"/>
          <w:szCs w:val="24"/>
        </w:rPr>
        <w:t>.</w:t>
      </w:r>
    </w:p>
    <w:p w14:paraId="484D06D1" w14:textId="77777777" w:rsidR="00A02187" w:rsidRDefault="00A02187">
      <w:pPr>
        <w:widowControl w:val="0"/>
        <w:spacing w:line="360" w:lineRule="auto"/>
        <w:jc w:val="both"/>
        <w:rPr>
          <w:rFonts w:cs="Arial"/>
          <w:color w:val="000000"/>
          <w:sz w:val="24"/>
          <w:szCs w:val="24"/>
        </w:rPr>
      </w:pPr>
    </w:p>
    <w:p w14:paraId="612D587B" w14:textId="77777777" w:rsidR="00450DF5" w:rsidRPr="00CA7AA0" w:rsidRDefault="00450DF5" w:rsidP="00450DF5">
      <w:pPr>
        <w:widowControl w:val="0"/>
        <w:spacing w:line="360" w:lineRule="auto"/>
        <w:jc w:val="both"/>
        <w:rPr>
          <w:rFonts w:cs="Arial"/>
          <w:color w:val="000000"/>
          <w:sz w:val="24"/>
          <w:szCs w:val="24"/>
        </w:rPr>
      </w:pPr>
      <w:r w:rsidRPr="00CA7AA0">
        <w:rPr>
          <w:rFonts w:cs="Arial"/>
          <w:color w:val="000000"/>
          <w:sz w:val="24"/>
          <w:szCs w:val="24"/>
        </w:rPr>
        <w:t>Así, e</w:t>
      </w:r>
      <w:r w:rsidRPr="00450DF5">
        <w:rPr>
          <w:rFonts w:cs="Arial"/>
          <w:color w:val="000000"/>
          <w:sz w:val="24"/>
          <w:szCs w:val="24"/>
        </w:rPr>
        <w:t xml:space="preserve">n este momento procesal, y a la luz de la documentación que acompaña la demanda, </w:t>
      </w:r>
      <w:r w:rsidRPr="00CA7AA0">
        <w:rPr>
          <w:rFonts w:cs="Arial"/>
          <w:color w:val="000000"/>
          <w:sz w:val="24"/>
          <w:szCs w:val="24"/>
        </w:rPr>
        <w:t xml:space="preserve">este Tribunal estima que </w:t>
      </w:r>
      <w:r w:rsidRPr="00450DF5">
        <w:rPr>
          <w:rFonts w:cs="Arial"/>
          <w:color w:val="000000"/>
          <w:sz w:val="24"/>
          <w:szCs w:val="24"/>
        </w:rPr>
        <w:t>no se cuenta con elementos objetivos que permitan tener por acreditadas, ni siquiera de manera preliminar</w:t>
      </w:r>
      <w:r w:rsidRPr="00CA7AA0">
        <w:rPr>
          <w:rFonts w:cs="Arial"/>
          <w:color w:val="000000"/>
          <w:sz w:val="24"/>
          <w:szCs w:val="24"/>
        </w:rPr>
        <w:t xml:space="preserve"> o indiciaria</w:t>
      </w:r>
      <w:r w:rsidRPr="00450DF5">
        <w:rPr>
          <w:rFonts w:cs="Arial"/>
          <w:color w:val="000000"/>
          <w:sz w:val="24"/>
          <w:szCs w:val="24"/>
        </w:rPr>
        <w:t xml:space="preserve">, las consecuencias que la parte actora </w:t>
      </w:r>
      <w:r w:rsidRPr="00450DF5">
        <w:rPr>
          <w:rFonts w:cs="Arial"/>
          <w:color w:val="000000"/>
          <w:sz w:val="24"/>
          <w:szCs w:val="24"/>
        </w:rPr>
        <w:lastRenderedPageBreak/>
        <w:t xml:space="preserve">atribuye al acuerdo impugnado, particularmente en lo relativo a la afectación de su capacidad para ejercer el cargo o a un menoscabo total e irreversible de su situación jurídica. </w:t>
      </w:r>
    </w:p>
    <w:p w14:paraId="0A5853FE" w14:textId="77777777" w:rsidR="00450DF5" w:rsidRPr="00CA7AA0" w:rsidRDefault="00450DF5" w:rsidP="00450DF5">
      <w:pPr>
        <w:widowControl w:val="0"/>
        <w:spacing w:line="360" w:lineRule="auto"/>
        <w:jc w:val="both"/>
        <w:rPr>
          <w:rFonts w:cs="Arial"/>
          <w:color w:val="000000"/>
          <w:sz w:val="24"/>
          <w:szCs w:val="24"/>
        </w:rPr>
      </w:pPr>
    </w:p>
    <w:p w14:paraId="010423BA" w14:textId="4A87605D" w:rsidR="00450DF5" w:rsidRPr="00CA7AA0" w:rsidRDefault="00450DF5" w:rsidP="00450DF5">
      <w:pPr>
        <w:widowControl w:val="0"/>
        <w:spacing w:line="360" w:lineRule="auto"/>
        <w:jc w:val="both"/>
        <w:rPr>
          <w:rFonts w:cs="Arial"/>
          <w:color w:val="000000"/>
          <w:sz w:val="24"/>
          <w:szCs w:val="24"/>
        </w:rPr>
      </w:pPr>
      <w:r w:rsidRPr="00450DF5">
        <w:rPr>
          <w:rFonts w:cs="Arial"/>
          <w:color w:val="000000"/>
          <w:sz w:val="24"/>
          <w:szCs w:val="24"/>
        </w:rPr>
        <w:t>Lo que se advierte, por ahora, es la manifestación de su desacuerdo con el contenido y efectos del acuerdo del Cabildo, cuyo estudio integral corresponde a la resolución de fondo del</w:t>
      </w:r>
      <w:r w:rsidRPr="00CA7AA0">
        <w:rPr>
          <w:rFonts w:cs="Arial"/>
          <w:color w:val="000000"/>
          <w:sz w:val="24"/>
          <w:szCs w:val="24"/>
        </w:rPr>
        <w:t xml:space="preserve"> presente</w:t>
      </w:r>
      <w:r w:rsidRPr="00450DF5">
        <w:rPr>
          <w:rFonts w:cs="Arial"/>
          <w:color w:val="000000"/>
          <w:sz w:val="24"/>
          <w:szCs w:val="24"/>
        </w:rPr>
        <w:t xml:space="preserve"> juicio, una vez desahogadas las etapas procesales previstas en la ley.</w:t>
      </w:r>
    </w:p>
    <w:p w14:paraId="0B3F04B9" w14:textId="77777777" w:rsidR="00450DF5" w:rsidRPr="00450DF5" w:rsidRDefault="00450DF5" w:rsidP="00450DF5">
      <w:pPr>
        <w:widowControl w:val="0"/>
        <w:spacing w:line="360" w:lineRule="auto"/>
        <w:jc w:val="both"/>
        <w:rPr>
          <w:rFonts w:cs="Arial"/>
          <w:color w:val="000000"/>
          <w:sz w:val="24"/>
          <w:szCs w:val="24"/>
        </w:rPr>
      </w:pPr>
    </w:p>
    <w:p w14:paraId="01205A87" w14:textId="173B6248" w:rsidR="00122FAD" w:rsidRPr="00450DF5" w:rsidRDefault="00450DF5" w:rsidP="00122FAD">
      <w:pPr>
        <w:widowControl w:val="0"/>
        <w:spacing w:line="360" w:lineRule="auto"/>
        <w:jc w:val="both"/>
        <w:rPr>
          <w:rFonts w:cs="Arial"/>
          <w:color w:val="000000"/>
          <w:sz w:val="24"/>
          <w:szCs w:val="24"/>
        </w:rPr>
      </w:pPr>
      <w:r w:rsidRPr="00450DF5">
        <w:rPr>
          <w:rFonts w:cs="Arial"/>
          <w:color w:val="000000"/>
          <w:sz w:val="24"/>
          <w:szCs w:val="24"/>
        </w:rPr>
        <w:t xml:space="preserve">De igual forma, de la lectura de la demanda y de la descripción que la propia parte actora hace de los actos realizados por el Cabildo, </w:t>
      </w:r>
      <w:r w:rsidR="00122FAD" w:rsidRPr="00450DF5">
        <w:rPr>
          <w:rFonts w:cs="Arial"/>
          <w:color w:val="000000"/>
          <w:sz w:val="24"/>
          <w:szCs w:val="24"/>
        </w:rPr>
        <w:t>en lo que respecta a la declaración de ausencia, la retención de percepciones o la</w:t>
      </w:r>
      <w:r w:rsidR="0087639F">
        <w:rPr>
          <w:rFonts w:cs="Arial"/>
          <w:color w:val="000000"/>
          <w:sz w:val="24"/>
          <w:szCs w:val="24"/>
        </w:rPr>
        <w:t xml:space="preserve"> </w:t>
      </w:r>
      <w:r w:rsidR="0087639F" w:rsidRPr="0053004B">
        <w:rPr>
          <w:rFonts w:cs="Arial"/>
          <w:color w:val="000000"/>
          <w:sz w:val="24"/>
          <w:szCs w:val="24"/>
        </w:rPr>
        <w:t>posible</w:t>
      </w:r>
      <w:r w:rsidR="00122FAD" w:rsidRPr="00450DF5">
        <w:rPr>
          <w:rFonts w:cs="Arial"/>
          <w:color w:val="000000"/>
          <w:sz w:val="24"/>
          <w:szCs w:val="24"/>
        </w:rPr>
        <w:t xml:space="preserve"> vista al Congreso del Estado</w:t>
      </w:r>
      <w:r w:rsidR="00122FAD">
        <w:rPr>
          <w:rFonts w:cs="Arial"/>
          <w:color w:val="000000"/>
          <w:sz w:val="24"/>
          <w:szCs w:val="24"/>
        </w:rPr>
        <w:t xml:space="preserve">, </w:t>
      </w:r>
      <w:r w:rsidRPr="00450DF5">
        <w:rPr>
          <w:rFonts w:cs="Arial"/>
          <w:color w:val="000000"/>
          <w:sz w:val="24"/>
          <w:szCs w:val="24"/>
        </w:rPr>
        <w:t xml:space="preserve">no se desprende que estos, por sí mismos, impliquen un peligro real, urgente e inminente </w:t>
      </w:r>
      <w:r w:rsidR="00122FAD">
        <w:rPr>
          <w:rFonts w:cs="Arial"/>
          <w:color w:val="000000"/>
          <w:sz w:val="24"/>
          <w:szCs w:val="24"/>
        </w:rPr>
        <w:t xml:space="preserve">o que </w:t>
      </w:r>
      <w:r w:rsidR="00122FAD" w:rsidRPr="00450DF5">
        <w:rPr>
          <w:rFonts w:cs="Arial"/>
          <w:color w:val="000000"/>
          <w:sz w:val="24"/>
          <w:szCs w:val="24"/>
        </w:rPr>
        <w:t>genere un daño que no pueda ser reparado en caso de que, en la sentencia definitiva, se llegue a determinar su ilegalidad, pues en ese supuesto sería posible ordenar la restitución en el cargo y el pago retroactivo de las remuneraciones correspondientes</w:t>
      </w:r>
      <w:r w:rsidR="00122FAD" w:rsidRPr="00CA7AA0">
        <w:rPr>
          <w:rFonts w:cs="Arial"/>
          <w:color w:val="000000"/>
          <w:sz w:val="24"/>
          <w:szCs w:val="24"/>
        </w:rPr>
        <w:t>.</w:t>
      </w:r>
    </w:p>
    <w:p w14:paraId="5106F0AA" w14:textId="513DAEAE" w:rsidR="00122FAD" w:rsidRDefault="00122FAD" w:rsidP="00450DF5">
      <w:pPr>
        <w:widowControl w:val="0"/>
        <w:spacing w:line="360" w:lineRule="auto"/>
        <w:jc w:val="both"/>
        <w:rPr>
          <w:rFonts w:cs="Arial"/>
          <w:color w:val="000000"/>
          <w:sz w:val="24"/>
          <w:szCs w:val="24"/>
        </w:rPr>
      </w:pPr>
    </w:p>
    <w:p w14:paraId="45F13E6D" w14:textId="7A362B98" w:rsidR="00930E5C" w:rsidRDefault="00293F72">
      <w:pPr>
        <w:widowControl w:val="0"/>
        <w:spacing w:line="360" w:lineRule="auto"/>
        <w:jc w:val="both"/>
      </w:pPr>
      <w:r>
        <w:rPr>
          <w:rFonts w:cs="Arial"/>
          <w:color w:val="000000"/>
          <w:sz w:val="24"/>
          <w:szCs w:val="24"/>
        </w:rPr>
        <w:t xml:space="preserve">En consecuencia, </w:t>
      </w:r>
      <w:r w:rsidR="00122FAD">
        <w:rPr>
          <w:rFonts w:cs="Arial"/>
          <w:color w:val="000000"/>
          <w:sz w:val="24"/>
          <w:szCs w:val="24"/>
        </w:rPr>
        <w:t>no es procedente la suspensión de los actos que la parte actora señala como efectos del acuerdo aprobado por el Ayuntamiento el dieciocho de noviembre.</w:t>
      </w:r>
    </w:p>
    <w:p w14:paraId="6BBF2682" w14:textId="77777777" w:rsidR="00616CD8" w:rsidRDefault="00616CD8">
      <w:pPr>
        <w:widowControl w:val="0"/>
        <w:spacing w:line="360" w:lineRule="auto"/>
        <w:jc w:val="both"/>
        <w:rPr>
          <w:rFonts w:cs="Arial"/>
          <w:color w:val="000000"/>
          <w:sz w:val="24"/>
          <w:szCs w:val="24"/>
        </w:rPr>
      </w:pPr>
    </w:p>
    <w:p w14:paraId="59FB7688" w14:textId="77777777" w:rsidR="00616CD8" w:rsidRPr="0053004B" w:rsidRDefault="00616CD8">
      <w:pPr>
        <w:widowControl w:val="0"/>
        <w:spacing w:line="360" w:lineRule="auto"/>
        <w:jc w:val="both"/>
        <w:rPr>
          <w:rFonts w:cs="Arial"/>
          <w:color w:val="000000"/>
          <w:sz w:val="24"/>
          <w:szCs w:val="24"/>
        </w:rPr>
      </w:pPr>
      <w:r w:rsidRPr="0053004B">
        <w:rPr>
          <w:rFonts w:cs="Arial"/>
          <w:color w:val="000000"/>
          <w:sz w:val="24"/>
          <w:szCs w:val="24"/>
        </w:rPr>
        <w:t xml:space="preserve">Ahora bien, de la demanda también se desprende que la parte actora solicita que se instruya la implementación de un mecanismo que le permita participar en las sesiones del Ayuntamiento. </w:t>
      </w:r>
    </w:p>
    <w:p w14:paraId="3E2758A6" w14:textId="77777777" w:rsidR="00616CD8" w:rsidRPr="0053004B" w:rsidRDefault="00616CD8">
      <w:pPr>
        <w:widowControl w:val="0"/>
        <w:spacing w:line="360" w:lineRule="auto"/>
        <w:jc w:val="both"/>
        <w:rPr>
          <w:rFonts w:cs="Arial"/>
          <w:color w:val="000000"/>
          <w:sz w:val="24"/>
          <w:szCs w:val="24"/>
        </w:rPr>
      </w:pPr>
    </w:p>
    <w:p w14:paraId="301BE4C7" w14:textId="77777777" w:rsidR="00616CD8" w:rsidRPr="0053004B" w:rsidRDefault="00616CD8" w:rsidP="00616CD8">
      <w:pPr>
        <w:widowControl w:val="0"/>
        <w:spacing w:line="360" w:lineRule="auto"/>
        <w:jc w:val="both"/>
        <w:rPr>
          <w:rFonts w:cs="Arial"/>
          <w:color w:val="000000"/>
          <w:sz w:val="24"/>
          <w:szCs w:val="24"/>
        </w:rPr>
      </w:pPr>
      <w:r w:rsidRPr="0053004B">
        <w:rPr>
          <w:rFonts w:cs="Arial"/>
          <w:color w:val="000000"/>
          <w:sz w:val="24"/>
          <w:szCs w:val="24"/>
        </w:rPr>
        <w:t xml:space="preserve">Esta petición, a diferencia de la suspensión del acuerdo impugnado, se relaciona directamente con la posibilidad material de ejercer las funciones propias del cargo, y se formula en el contexto de la situación especial de seguridad que la parte actora afirma enfrentar. </w:t>
      </w:r>
    </w:p>
    <w:p w14:paraId="46AAFD2A" w14:textId="77777777" w:rsidR="00616CD8" w:rsidRPr="00616CD8" w:rsidRDefault="00616CD8" w:rsidP="00616CD8">
      <w:pPr>
        <w:widowControl w:val="0"/>
        <w:spacing w:line="360" w:lineRule="auto"/>
        <w:jc w:val="both"/>
        <w:rPr>
          <w:rFonts w:cs="Arial"/>
          <w:color w:val="000000"/>
          <w:sz w:val="24"/>
          <w:szCs w:val="24"/>
          <w:highlight w:val="cyan"/>
        </w:rPr>
      </w:pPr>
    </w:p>
    <w:p w14:paraId="3652CDB5" w14:textId="645E88E1" w:rsidR="00FA5A91" w:rsidRPr="0053004B" w:rsidRDefault="00616CD8" w:rsidP="00616CD8">
      <w:pPr>
        <w:widowControl w:val="0"/>
        <w:spacing w:line="360" w:lineRule="auto"/>
        <w:jc w:val="both"/>
        <w:rPr>
          <w:rFonts w:cs="Arial"/>
          <w:color w:val="000000"/>
          <w:sz w:val="24"/>
          <w:szCs w:val="24"/>
        </w:rPr>
      </w:pPr>
      <w:r w:rsidRPr="0053004B">
        <w:rPr>
          <w:rFonts w:cs="Arial"/>
          <w:color w:val="000000"/>
          <w:sz w:val="24"/>
          <w:szCs w:val="24"/>
        </w:rPr>
        <w:t>En este escenario, este Tribunal advierte que sí resulta procedente emitir un pronunciamiento dirigido a garantizar condiciones mínimas que permitan su intervención y participación en las sesiones del Cabildo, mientras se resuelve el fondo del presente asunto.</w:t>
      </w:r>
      <w:r w:rsidR="00FA5A91" w:rsidRPr="0053004B">
        <w:rPr>
          <w:rFonts w:cs="Arial"/>
          <w:color w:val="000000"/>
          <w:sz w:val="24"/>
          <w:szCs w:val="24"/>
        </w:rPr>
        <w:t xml:space="preserve"> </w:t>
      </w:r>
    </w:p>
    <w:p w14:paraId="6E7DBC9F" w14:textId="77777777" w:rsidR="00FA5A91" w:rsidRPr="0053004B" w:rsidRDefault="00FA5A91">
      <w:pPr>
        <w:widowControl w:val="0"/>
        <w:spacing w:line="360" w:lineRule="auto"/>
        <w:jc w:val="both"/>
        <w:rPr>
          <w:rFonts w:cs="Arial"/>
          <w:color w:val="000000"/>
          <w:sz w:val="24"/>
          <w:szCs w:val="24"/>
        </w:rPr>
      </w:pPr>
    </w:p>
    <w:p w14:paraId="06262936" w14:textId="46BB4E22" w:rsidR="00FA5A91" w:rsidRPr="0053004B" w:rsidRDefault="00C20425" w:rsidP="00C20425">
      <w:pPr>
        <w:widowControl w:val="0"/>
        <w:spacing w:line="360" w:lineRule="auto"/>
        <w:jc w:val="both"/>
        <w:rPr>
          <w:rFonts w:cs="Arial"/>
          <w:color w:val="000000"/>
          <w:sz w:val="24"/>
          <w:szCs w:val="24"/>
        </w:rPr>
      </w:pPr>
      <w:r w:rsidRPr="0053004B">
        <w:rPr>
          <w:rFonts w:cs="Arial"/>
          <w:color w:val="000000"/>
          <w:sz w:val="24"/>
          <w:szCs w:val="24"/>
        </w:rPr>
        <w:t>Por lo anterior, s</w:t>
      </w:r>
      <w:r w:rsidR="00FA5A91" w:rsidRPr="0053004B">
        <w:rPr>
          <w:rFonts w:cs="Arial"/>
          <w:color w:val="000000"/>
          <w:sz w:val="24"/>
          <w:szCs w:val="24"/>
        </w:rPr>
        <w:t xml:space="preserve">e vincula a las y los integrantes Cabildo para que, de manera colegiada y en el ámbito de sus respectivas competencias </w:t>
      </w:r>
      <w:r w:rsidR="00FA5A91" w:rsidRPr="0053004B">
        <w:rPr>
          <w:rFonts w:cs="Arial"/>
          <w:b/>
          <w:bCs/>
          <w:color w:val="000000"/>
          <w:sz w:val="24"/>
          <w:szCs w:val="24"/>
        </w:rPr>
        <w:t xml:space="preserve">implementen, con carácter provisional y hasta en tanto se dicte la sentencia definitiva en el presente asunto, </w:t>
      </w:r>
      <w:r w:rsidR="00FA5A91" w:rsidRPr="0053004B">
        <w:rPr>
          <w:rFonts w:cs="Arial"/>
          <w:color w:val="000000"/>
          <w:sz w:val="24"/>
          <w:szCs w:val="24"/>
        </w:rPr>
        <w:t xml:space="preserve">mecanismos que posibiliten la intervención y participación de la parte actora en las sesiones de Cabildo, </w:t>
      </w:r>
      <w:r w:rsidRPr="0053004B">
        <w:rPr>
          <w:rFonts w:cs="Arial"/>
          <w:color w:val="000000"/>
          <w:sz w:val="24"/>
          <w:szCs w:val="24"/>
        </w:rPr>
        <w:t xml:space="preserve">así como en todas las actividades institucionales que se realicen con motivo de sus atribuciones, </w:t>
      </w:r>
      <w:r w:rsidR="00FA5A91" w:rsidRPr="0053004B">
        <w:rPr>
          <w:rFonts w:cs="Arial"/>
          <w:color w:val="000000"/>
          <w:sz w:val="24"/>
          <w:szCs w:val="24"/>
        </w:rPr>
        <w:t xml:space="preserve">sin comprometer su seguridad personal </w:t>
      </w:r>
      <w:r w:rsidR="00FA5A91" w:rsidRPr="0053004B">
        <w:rPr>
          <w:rFonts w:cs="Arial"/>
          <w:bCs/>
          <w:color w:val="000000"/>
          <w:sz w:val="24"/>
          <w:szCs w:val="24"/>
        </w:rPr>
        <w:t xml:space="preserve">durante el desarrollo de las </w:t>
      </w:r>
      <w:r w:rsidR="00FA5A91" w:rsidRPr="0053004B">
        <w:rPr>
          <w:rFonts w:cs="Arial"/>
          <w:b/>
          <w:color w:val="000000"/>
          <w:sz w:val="24"/>
          <w:szCs w:val="24"/>
        </w:rPr>
        <w:t>atribuciones</w:t>
      </w:r>
      <w:r w:rsidR="00FA5A91" w:rsidRPr="0053004B">
        <w:rPr>
          <w:rFonts w:cs="Arial"/>
          <w:color w:val="000000"/>
          <w:sz w:val="24"/>
          <w:szCs w:val="24"/>
        </w:rPr>
        <w:t xml:space="preserve"> de la parte actora </w:t>
      </w:r>
      <w:r w:rsidR="00FA5A91" w:rsidRPr="0053004B">
        <w:rPr>
          <w:rFonts w:cs="Arial"/>
          <w:b/>
          <w:color w:val="000000"/>
          <w:sz w:val="24"/>
          <w:szCs w:val="24"/>
          <w:u w:val="single"/>
        </w:rPr>
        <w:t>como integrante del Ayuntamiento.</w:t>
      </w:r>
      <w:r w:rsidR="00FA5A91" w:rsidRPr="0053004B">
        <w:rPr>
          <w:rFonts w:cs="Arial"/>
          <w:color w:val="000000"/>
          <w:sz w:val="24"/>
          <w:szCs w:val="24"/>
        </w:rPr>
        <w:t xml:space="preserve"> </w:t>
      </w:r>
    </w:p>
    <w:p w14:paraId="0107BF02" w14:textId="77777777" w:rsidR="00FA5A91" w:rsidRPr="0053004B" w:rsidRDefault="00FA5A91" w:rsidP="00FA5A91">
      <w:pPr>
        <w:widowControl w:val="0"/>
        <w:spacing w:line="360" w:lineRule="auto"/>
        <w:ind w:left="708"/>
        <w:jc w:val="both"/>
        <w:rPr>
          <w:rFonts w:cs="Arial"/>
          <w:color w:val="000000"/>
          <w:sz w:val="24"/>
          <w:szCs w:val="24"/>
        </w:rPr>
      </w:pPr>
    </w:p>
    <w:p w14:paraId="1C5B19E6" w14:textId="1AB1536F" w:rsidR="00FA5A91" w:rsidRDefault="00FA5A91" w:rsidP="00FA5A91">
      <w:pPr>
        <w:widowControl w:val="0"/>
        <w:spacing w:line="360" w:lineRule="auto"/>
        <w:jc w:val="both"/>
        <w:rPr>
          <w:rFonts w:cs="Arial"/>
          <w:color w:val="000000"/>
          <w:sz w:val="24"/>
          <w:szCs w:val="24"/>
        </w:rPr>
      </w:pPr>
      <w:r w:rsidRPr="0053004B">
        <w:rPr>
          <w:rFonts w:cs="Arial"/>
          <w:color w:val="000000"/>
          <w:sz w:val="24"/>
          <w:szCs w:val="24"/>
        </w:rPr>
        <w:t xml:space="preserve">Dichos mecanismos podrán </w:t>
      </w:r>
      <w:proofErr w:type="gramStart"/>
      <w:r w:rsidRPr="0053004B">
        <w:rPr>
          <w:rFonts w:cs="Arial"/>
          <w:color w:val="000000"/>
          <w:sz w:val="24"/>
          <w:szCs w:val="24"/>
        </w:rPr>
        <w:t>consistir de</w:t>
      </w:r>
      <w:proofErr w:type="gramEnd"/>
      <w:r w:rsidRPr="0053004B">
        <w:rPr>
          <w:rFonts w:cs="Arial"/>
          <w:color w:val="000000"/>
          <w:sz w:val="24"/>
          <w:szCs w:val="24"/>
        </w:rPr>
        <w:t xml:space="preserve"> manera enunciativa más no limitativa, entre otros, en: [i] habilitar modalidades de participación a distancia mediante herramientas tecnológicas; [</w:t>
      </w:r>
      <w:proofErr w:type="spellStart"/>
      <w:r w:rsidRPr="0053004B">
        <w:rPr>
          <w:rFonts w:cs="Arial"/>
          <w:color w:val="000000"/>
          <w:sz w:val="24"/>
          <w:szCs w:val="24"/>
        </w:rPr>
        <w:t>ii</w:t>
      </w:r>
      <w:proofErr w:type="spellEnd"/>
      <w:r w:rsidRPr="0053004B">
        <w:rPr>
          <w:rFonts w:cs="Arial"/>
          <w:color w:val="000000"/>
          <w:sz w:val="24"/>
          <w:szCs w:val="24"/>
        </w:rPr>
        <w:t>] designar una persona enlace dentro del Ayuntamiento que coordine con la parte actora las condiciones logísticas de su intervención; y [</w:t>
      </w:r>
      <w:proofErr w:type="spellStart"/>
      <w:r w:rsidRPr="0053004B">
        <w:rPr>
          <w:rFonts w:cs="Arial"/>
          <w:color w:val="000000"/>
          <w:sz w:val="24"/>
          <w:szCs w:val="24"/>
        </w:rPr>
        <w:t>iii</w:t>
      </w:r>
      <w:proofErr w:type="spellEnd"/>
      <w:r w:rsidRPr="0053004B">
        <w:rPr>
          <w:rFonts w:cs="Arial"/>
          <w:color w:val="000000"/>
          <w:sz w:val="24"/>
          <w:szCs w:val="24"/>
        </w:rPr>
        <w:t>] asegurar que las convocatorias, órdenes del día y documentación necesaria le sean notificadas también por medios electrónicos.</w:t>
      </w:r>
    </w:p>
    <w:p w14:paraId="2740A812" w14:textId="77777777" w:rsidR="00FA5A91" w:rsidRDefault="00FA5A91">
      <w:pPr>
        <w:widowControl w:val="0"/>
        <w:spacing w:line="360" w:lineRule="auto"/>
        <w:jc w:val="both"/>
        <w:rPr>
          <w:rFonts w:cs="Arial"/>
          <w:color w:val="000000"/>
          <w:sz w:val="24"/>
          <w:szCs w:val="24"/>
        </w:rPr>
      </w:pPr>
    </w:p>
    <w:p w14:paraId="251AEA41" w14:textId="51D02E14" w:rsidR="005272CC" w:rsidRDefault="00293F72">
      <w:pPr>
        <w:widowControl w:val="0"/>
        <w:spacing w:line="360" w:lineRule="auto"/>
        <w:jc w:val="both"/>
        <w:rPr>
          <w:rFonts w:cs="Arial"/>
          <w:color w:val="000000"/>
          <w:sz w:val="24"/>
          <w:szCs w:val="24"/>
        </w:rPr>
      </w:pPr>
      <w:r>
        <w:rPr>
          <w:rFonts w:cs="Arial"/>
          <w:b/>
          <w:bCs/>
          <w:color w:val="000000"/>
          <w:sz w:val="24"/>
          <w:szCs w:val="24"/>
        </w:rPr>
        <w:t xml:space="preserve">Medidas de protección. </w:t>
      </w:r>
      <w:r>
        <w:rPr>
          <w:rFonts w:cs="Arial"/>
          <w:color w:val="000000"/>
          <w:sz w:val="24"/>
          <w:szCs w:val="24"/>
        </w:rPr>
        <w:t xml:space="preserve">Tomando en consideración </w:t>
      </w:r>
      <w:r w:rsidR="005272CC">
        <w:rPr>
          <w:rFonts w:cs="Arial"/>
          <w:color w:val="000000"/>
          <w:sz w:val="24"/>
          <w:szCs w:val="24"/>
        </w:rPr>
        <w:t>las</w:t>
      </w:r>
      <w:r w:rsidR="00655DC3">
        <w:rPr>
          <w:rFonts w:cs="Arial"/>
          <w:color w:val="000000"/>
          <w:sz w:val="24"/>
          <w:szCs w:val="24"/>
        </w:rPr>
        <w:t xml:space="preserve"> manifestaciones</w:t>
      </w:r>
      <w:r>
        <w:rPr>
          <w:rFonts w:cs="Arial"/>
          <w:color w:val="000000"/>
          <w:sz w:val="24"/>
          <w:szCs w:val="24"/>
        </w:rPr>
        <w:t xml:space="preserve"> expuest</w:t>
      </w:r>
      <w:r w:rsidR="00655DC3">
        <w:rPr>
          <w:rFonts w:cs="Arial"/>
          <w:color w:val="000000"/>
          <w:sz w:val="24"/>
          <w:szCs w:val="24"/>
        </w:rPr>
        <w:t>as</w:t>
      </w:r>
      <w:r>
        <w:rPr>
          <w:rFonts w:cs="Arial"/>
          <w:color w:val="000000"/>
          <w:sz w:val="24"/>
          <w:szCs w:val="24"/>
        </w:rPr>
        <w:t xml:space="preserve"> por la parte actora respecto </w:t>
      </w:r>
      <w:r w:rsidR="005272CC">
        <w:rPr>
          <w:rFonts w:cs="Arial"/>
          <w:color w:val="000000"/>
          <w:sz w:val="24"/>
          <w:szCs w:val="24"/>
        </w:rPr>
        <w:t xml:space="preserve">de que no ha acudido presencialmente a las sesiones del Ayuntamiento debido a hechos de violencia registrados </w:t>
      </w:r>
      <w:r w:rsidR="00E74B54" w:rsidRPr="00E74B54">
        <w:rPr>
          <w:rFonts w:cs="Arial"/>
          <w:color w:val="FFFFFF"/>
          <w:sz w:val="24"/>
          <w:szCs w:val="24"/>
          <w:highlight w:val="darkCyan"/>
        </w:rPr>
        <w:t>[No.8]_</w:t>
      </w:r>
      <w:proofErr w:type="spellStart"/>
      <w:r w:rsidR="00E74B54" w:rsidRPr="00E74B54">
        <w:rPr>
          <w:rFonts w:cs="Arial"/>
          <w:color w:val="FFFFFF"/>
          <w:sz w:val="24"/>
          <w:szCs w:val="24"/>
          <w:highlight w:val="darkCyan"/>
        </w:rPr>
        <w:t>ELIMINADOS_los_hechos_de_violencia</w:t>
      </w:r>
      <w:proofErr w:type="spellEnd"/>
      <w:proofErr w:type="gramStart"/>
      <w:r w:rsidR="00E74B54" w:rsidRPr="00E74B54">
        <w:rPr>
          <w:rFonts w:cs="Arial"/>
          <w:color w:val="FFFFFF"/>
          <w:sz w:val="24"/>
          <w:szCs w:val="24"/>
          <w:highlight w:val="darkCyan"/>
        </w:rPr>
        <w:t>_[</w:t>
      </w:r>
      <w:proofErr w:type="gramEnd"/>
      <w:r w:rsidR="00E74B54" w:rsidRPr="00E74B54">
        <w:rPr>
          <w:rFonts w:cs="Arial"/>
          <w:color w:val="FFFFFF"/>
          <w:sz w:val="24"/>
          <w:szCs w:val="24"/>
          <w:highlight w:val="darkCyan"/>
        </w:rPr>
        <w:t>285]</w:t>
      </w:r>
      <w:r w:rsidR="005272CC">
        <w:rPr>
          <w:rFonts w:cs="Arial"/>
          <w:color w:val="000000"/>
          <w:sz w:val="24"/>
          <w:szCs w:val="24"/>
        </w:rPr>
        <w:t xml:space="preserve">; circunstancia que, expresa, le ha generado temor fundado por su seguridad e integridad </w:t>
      </w:r>
      <w:r w:rsidR="005272CC" w:rsidRPr="00B067F9">
        <w:rPr>
          <w:rFonts w:cs="Arial"/>
          <w:color w:val="000000"/>
          <w:sz w:val="24"/>
          <w:szCs w:val="24"/>
        </w:rPr>
        <w:t xml:space="preserve">física y, </w:t>
      </w:r>
      <w:r w:rsidR="00E74B54" w:rsidRPr="00E74B54">
        <w:rPr>
          <w:rFonts w:cs="Arial"/>
          <w:color w:val="FFFFFF"/>
          <w:sz w:val="24"/>
          <w:szCs w:val="24"/>
          <w:highlight w:val="darkCyan"/>
        </w:rPr>
        <w:t>[No.9]_</w:t>
      </w:r>
      <w:proofErr w:type="spellStart"/>
      <w:r w:rsidR="00E74B54" w:rsidRPr="00E74B54">
        <w:rPr>
          <w:rFonts w:cs="Arial"/>
          <w:color w:val="FFFFFF"/>
          <w:sz w:val="24"/>
          <w:szCs w:val="24"/>
          <w:highlight w:val="darkCyan"/>
        </w:rPr>
        <w:t>ELIMINADOS_los_hechos_de_violencia</w:t>
      </w:r>
      <w:proofErr w:type="spellEnd"/>
      <w:proofErr w:type="gramStart"/>
      <w:r w:rsidR="00E74B54" w:rsidRPr="00E74B54">
        <w:rPr>
          <w:rFonts w:cs="Arial"/>
          <w:color w:val="FFFFFF"/>
          <w:sz w:val="24"/>
          <w:szCs w:val="24"/>
          <w:highlight w:val="darkCyan"/>
        </w:rPr>
        <w:t>_[</w:t>
      </w:r>
      <w:proofErr w:type="gramEnd"/>
      <w:r w:rsidR="00E74B54" w:rsidRPr="00E74B54">
        <w:rPr>
          <w:rFonts w:cs="Arial"/>
          <w:color w:val="FFFFFF"/>
          <w:sz w:val="24"/>
          <w:szCs w:val="24"/>
          <w:highlight w:val="darkCyan"/>
        </w:rPr>
        <w:t>285]</w:t>
      </w:r>
    </w:p>
    <w:p w14:paraId="61F75BF3" w14:textId="77777777" w:rsidR="005272CC" w:rsidRDefault="005272CC">
      <w:pPr>
        <w:widowControl w:val="0"/>
        <w:spacing w:line="360" w:lineRule="auto"/>
        <w:jc w:val="both"/>
        <w:rPr>
          <w:rFonts w:cs="Arial"/>
          <w:color w:val="000000"/>
          <w:sz w:val="24"/>
          <w:szCs w:val="24"/>
        </w:rPr>
      </w:pPr>
    </w:p>
    <w:p w14:paraId="11A4D291" w14:textId="6A089B6A" w:rsidR="00930E5C" w:rsidRPr="005272CC" w:rsidRDefault="005272CC">
      <w:pPr>
        <w:widowControl w:val="0"/>
        <w:spacing w:line="360" w:lineRule="auto"/>
        <w:jc w:val="both"/>
        <w:rPr>
          <w:rFonts w:cs="Arial"/>
          <w:color w:val="000000"/>
          <w:sz w:val="24"/>
          <w:szCs w:val="24"/>
        </w:rPr>
      </w:pPr>
      <w:r>
        <w:rPr>
          <w:rFonts w:cs="Arial"/>
          <w:color w:val="000000"/>
          <w:sz w:val="24"/>
          <w:szCs w:val="24"/>
        </w:rPr>
        <w:t>Por lo anterior este Tribunal considera se debe de realizar un análisis que considere los derechos que se encuentren en riesgo, bajo un mayor escrutinio, pues garantizar la protección de la vida e integridad de las personas constituye una condición básica para el ejercicio de cualquier derecho, incluido el desempeño de un cargo público de elección popular.</w:t>
      </w:r>
    </w:p>
    <w:p w14:paraId="7B2ED260" w14:textId="77777777" w:rsidR="00930E5C" w:rsidRDefault="00930E5C">
      <w:pPr>
        <w:widowControl w:val="0"/>
        <w:spacing w:line="360" w:lineRule="auto"/>
        <w:jc w:val="both"/>
        <w:rPr>
          <w:rFonts w:cs="Arial"/>
          <w:color w:val="000000"/>
          <w:sz w:val="24"/>
          <w:szCs w:val="24"/>
        </w:rPr>
      </w:pPr>
    </w:p>
    <w:p w14:paraId="6550EA0C" w14:textId="77777777" w:rsidR="003514CD" w:rsidRDefault="00293F72">
      <w:pPr>
        <w:widowControl w:val="0"/>
        <w:spacing w:line="360" w:lineRule="auto"/>
        <w:jc w:val="both"/>
        <w:rPr>
          <w:rFonts w:cs="Arial"/>
          <w:color w:val="000000"/>
          <w:sz w:val="24"/>
          <w:szCs w:val="24"/>
        </w:rPr>
      </w:pPr>
      <w:r>
        <w:rPr>
          <w:rFonts w:cs="Arial"/>
          <w:color w:val="000000"/>
          <w:sz w:val="24"/>
          <w:szCs w:val="24"/>
        </w:rPr>
        <w:t>En ese contexto, atendiendo a las manifestaciones de la parte actora</w:t>
      </w:r>
      <w:r w:rsidR="005272CC">
        <w:rPr>
          <w:rFonts w:cs="Arial"/>
          <w:color w:val="000000"/>
          <w:sz w:val="24"/>
          <w:szCs w:val="24"/>
        </w:rPr>
        <w:t>;</w:t>
      </w:r>
      <w:r>
        <w:rPr>
          <w:rFonts w:cs="Arial"/>
          <w:color w:val="000000"/>
          <w:sz w:val="24"/>
          <w:szCs w:val="24"/>
        </w:rPr>
        <w:t xml:space="preserve"> a</w:t>
      </w:r>
      <w:r w:rsidR="005272CC">
        <w:rPr>
          <w:rFonts w:cs="Arial"/>
          <w:color w:val="000000"/>
          <w:sz w:val="24"/>
          <w:szCs w:val="24"/>
        </w:rPr>
        <w:t xml:space="preserve">l contexto de violencia generalizada que se vive en el municipio, así como </w:t>
      </w:r>
      <w:r w:rsidR="005272CC">
        <w:rPr>
          <w:rFonts w:cs="Arial"/>
          <w:color w:val="000000"/>
          <w:sz w:val="24"/>
          <w:szCs w:val="24"/>
        </w:rPr>
        <w:lastRenderedPageBreak/>
        <w:t>los sucesos acontecidos hacia la representante del Ayuntamiento</w:t>
      </w:r>
      <w:r w:rsidR="005272CC">
        <w:rPr>
          <w:rStyle w:val="Refdenotaalpie"/>
          <w:rFonts w:cs="Arial"/>
          <w:color w:val="000000"/>
          <w:sz w:val="24"/>
          <w:szCs w:val="24"/>
        </w:rPr>
        <w:footnoteReference w:id="8"/>
      </w:r>
      <w:r>
        <w:rPr>
          <w:rFonts w:cs="Arial"/>
          <w:color w:val="000000"/>
          <w:sz w:val="24"/>
          <w:szCs w:val="24"/>
        </w:rPr>
        <w:t xml:space="preserve">, lo narrado en la demanda constituye una situación de especial gravedad, que </w:t>
      </w:r>
      <w:r>
        <w:rPr>
          <w:rFonts w:cs="Arial"/>
          <w:b/>
          <w:bCs/>
          <w:color w:val="000000"/>
          <w:sz w:val="24"/>
          <w:szCs w:val="24"/>
        </w:rPr>
        <w:t xml:space="preserve">involucra la posible afectación a bienes jurídicos superiores como la vida, </w:t>
      </w:r>
      <w:r w:rsidRPr="005272CC">
        <w:rPr>
          <w:rFonts w:cs="Arial"/>
          <w:b/>
          <w:bCs/>
          <w:color w:val="000000"/>
          <w:sz w:val="24"/>
          <w:szCs w:val="24"/>
        </w:rPr>
        <w:t>la integridad personal y la seguridad de las personas</w:t>
      </w:r>
      <w:r w:rsidR="007D66C9">
        <w:rPr>
          <w:rFonts w:cs="Arial"/>
          <w:b/>
          <w:bCs/>
          <w:color w:val="000000"/>
          <w:sz w:val="24"/>
          <w:szCs w:val="24"/>
        </w:rPr>
        <w:t xml:space="preserve"> -parte actora y su familia-</w:t>
      </w:r>
      <w:r w:rsidRPr="005272CC">
        <w:rPr>
          <w:rFonts w:cs="Arial"/>
          <w:b/>
          <w:bCs/>
          <w:color w:val="000000"/>
          <w:sz w:val="24"/>
          <w:szCs w:val="24"/>
        </w:rPr>
        <w:t>,</w:t>
      </w:r>
      <w:r>
        <w:rPr>
          <w:rFonts w:cs="Arial"/>
          <w:color w:val="000000"/>
          <w:sz w:val="24"/>
          <w:szCs w:val="24"/>
        </w:rPr>
        <w:t xml:space="preserve"> los cuales </w:t>
      </w:r>
      <w:r>
        <w:rPr>
          <w:rFonts w:cs="Arial"/>
          <w:b/>
          <w:bCs/>
          <w:color w:val="000000"/>
          <w:sz w:val="24"/>
          <w:szCs w:val="24"/>
        </w:rPr>
        <w:t>resultan prioritarios</w:t>
      </w:r>
      <w:r w:rsidR="007D66C9" w:rsidRPr="007D66C9">
        <w:rPr>
          <w:rFonts w:cs="Arial"/>
          <w:color w:val="000000"/>
          <w:sz w:val="24"/>
          <w:szCs w:val="24"/>
        </w:rPr>
        <w:t>.</w:t>
      </w:r>
    </w:p>
    <w:p w14:paraId="0098A18D" w14:textId="77777777" w:rsidR="003514CD" w:rsidRDefault="003514CD">
      <w:pPr>
        <w:widowControl w:val="0"/>
        <w:spacing w:line="360" w:lineRule="auto"/>
        <w:jc w:val="both"/>
        <w:rPr>
          <w:rFonts w:cs="Arial"/>
          <w:color w:val="000000"/>
          <w:sz w:val="24"/>
          <w:szCs w:val="24"/>
        </w:rPr>
      </w:pPr>
    </w:p>
    <w:p w14:paraId="5C6FF354" w14:textId="0D5F3340" w:rsidR="00930E5C" w:rsidRDefault="003514CD" w:rsidP="009576E6">
      <w:pPr>
        <w:spacing w:line="360" w:lineRule="auto"/>
        <w:jc w:val="both"/>
        <w:rPr>
          <w:rFonts w:cs="Arial"/>
          <w:color w:val="000000"/>
          <w:sz w:val="24"/>
          <w:szCs w:val="24"/>
        </w:rPr>
      </w:pPr>
      <w:r>
        <w:rPr>
          <w:rFonts w:cs="Arial"/>
          <w:color w:val="000000"/>
          <w:sz w:val="24"/>
          <w:szCs w:val="24"/>
        </w:rPr>
        <w:t>Por ello y con fundamento en el deber de cooperación interinstitucional previsto en los artículos 1º de la Constitución General</w:t>
      </w:r>
      <w:r w:rsidRPr="00C21E1A">
        <w:rPr>
          <w:rFonts w:cs="Arial"/>
          <w:color w:val="000000"/>
          <w:sz w:val="24"/>
          <w:szCs w:val="24"/>
        </w:rPr>
        <w:t>,</w:t>
      </w:r>
      <w:r>
        <w:rPr>
          <w:rFonts w:cs="Arial"/>
          <w:color w:val="000000"/>
          <w:sz w:val="24"/>
          <w:szCs w:val="24"/>
        </w:rPr>
        <w:t xml:space="preserve"> así como en el principio de protección más amplia frente a riesgos que puedan derivar en daños irreparables -como lo es el derecho a la vida</w:t>
      </w:r>
      <w:r w:rsidR="009576E6">
        <w:rPr>
          <w:rFonts w:cs="Arial"/>
          <w:color w:val="000000"/>
          <w:sz w:val="24"/>
          <w:szCs w:val="24"/>
        </w:rPr>
        <w:t xml:space="preserve"> e integridad personal</w:t>
      </w:r>
      <w:r>
        <w:rPr>
          <w:rFonts w:cs="Arial"/>
          <w:color w:val="000000"/>
          <w:sz w:val="24"/>
          <w:szCs w:val="24"/>
        </w:rPr>
        <w:t xml:space="preserve">- </w:t>
      </w:r>
      <w:r w:rsidR="009576E6">
        <w:rPr>
          <w:rFonts w:cs="Arial"/>
          <w:color w:val="000000"/>
          <w:sz w:val="24"/>
          <w:szCs w:val="24"/>
        </w:rPr>
        <w:t>y en concordancia con lo sostenido por la</w:t>
      </w:r>
      <w:r w:rsidR="009576E6">
        <w:rPr>
          <w:rFonts w:cs="Arial"/>
          <w:sz w:val="24"/>
          <w:szCs w:val="24"/>
        </w:rPr>
        <w:t xml:space="preserve"> Sala Superior del Tribunal Electoral del Poder Judicial de la Federación respecto a que en casos urgentes en los que exista riesgo inminente para la vida, integridad y/o libertad de quien las solicita se pueden emitir medidas de protección de medida cautelar, incluso aún por autoridades electorales que carecen de competencia</w:t>
      </w:r>
      <w:r w:rsidR="009576E6">
        <w:rPr>
          <w:rStyle w:val="Refdenotaalpie"/>
          <w:rFonts w:cs="Arial"/>
          <w:sz w:val="24"/>
          <w:szCs w:val="24"/>
        </w:rPr>
        <w:footnoteReference w:id="9"/>
      </w:r>
      <w:r w:rsidR="009576E6">
        <w:rPr>
          <w:rFonts w:cs="Arial"/>
          <w:sz w:val="24"/>
          <w:szCs w:val="24"/>
        </w:rPr>
        <w:t xml:space="preserve">; </w:t>
      </w:r>
      <w:r>
        <w:rPr>
          <w:rFonts w:cs="Arial"/>
          <w:color w:val="000000"/>
          <w:sz w:val="24"/>
          <w:szCs w:val="24"/>
        </w:rPr>
        <w:t xml:space="preserve">este Tribunal </w:t>
      </w:r>
      <w:r w:rsidR="009576E6">
        <w:rPr>
          <w:rFonts w:cs="Arial"/>
          <w:color w:val="000000"/>
          <w:sz w:val="24"/>
          <w:szCs w:val="24"/>
        </w:rPr>
        <w:t xml:space="preserve">emite medidas que </w:t>
      </w:r>
      <w:r>
        <w:rPr>
          <w:rFonts w:cs="Arial"/>
          <w:color w:val="000000"/>
          <w:sz w:val="24"/>
          <w:szCs w:val="24"/>
        </w:rPr>
        <w:t>resulten adecuadas y proporcionales con la finalidad de salvaguardar la vida e integridad de la parte actora y de su familia</w:t>
      </w:r>
      <w:r w:rsidR="009576E6">
        <w:rPr>
          <w:rFonts w:cs="Arial"/>
          <w:color w:val="000000"/>
          <w:sz w:val="24"/>
          <w:szCs w:val="24"/>
        </w:rPr>
        <w:t>.</w:t>
      </w:r>
    </w:p>
    <w:p w14:paraId="4DD6CAD6" w14:textId="77777777" w:rsidR="00930E5C" w:rsidRDefault="00930E5C">
      <w:pPr>
        <w:widowControl w:val="0"/>
        <w:spacing w:line="360" w:lineRule="auto"/>
        <w:jc w:val="both"/>
        <w:rPr>
          <w:rFonts w:cs="Arial"/>
          <w:color w:val="000000"/>
          <w:sz w:val="24"/>
          <w:szCs w:val="24"/>
        </w:rPr>
      </w:pPr>
    </w:p>
    <w:p w14:paraId="44304E1B" w14:textId="77777777" w:rsidR="00930E5C" w:rsidRDefault="00293F72">
      <w:pPr>
        <w:widowControl w:val="0"/>
        <w:spacing w:line="360" w:lineRule="auto"/>
        <w:jc w:val="both"/>
        <w:rPr>
          <w:rFonts w:cs="Arial"/>
          <w:color w:val="000000"/>
          <w:sz w:val="24"/>
          <w:szCs w:val="24"/>
        </w:rPr>
      </w:pPr>
      <w:r>
        <w:rPr>
          <w:rFonts w:cs="Arial"/>
          <w:color w:val="000000"/>
          <w:sz w:val="24"/>
          <w:szCs w:val="24"/>
        </w:rPr>
        <w:t>Lo anterior, sin prejuzgar sobre los hechos señalados ni sobre el fondo del presente juicio.</w:t>
      </w:r>
    </w:p>
    <w:p w14:paraId="021F0872" w14:textId="77777777" w:rsidR="00930E5C" w:rsidRDefault="00930E5C">
      <w:pPr>
        <w:widowControl w:val="0"/>
        <w:spacing w:line="360" w:lineRule="auto"/>
        <w:jc w:val="both"/>
        <w:rPr>
          <w:rFonts w:cs="Arial"/>
          <w:color w:val="000000"/>
          <w:sz w:val="24"/>
          <w:szCs w:val="24"/>
        </w:rPr>
      </w:pPr>
    </w:p>
    <w:p w14:paraId="5BBA407C" w14:textId="1AD51A44" w:rsidR="00450DF5" w:rsidRPr="00CA7AA0" w:rsidRDefault="00450DF5" w:rsidP="00450DF5">
      <w:pPr>
        <w:widowControl w:val="0"/>
        <w:spacing w:line="360" w:lineRule="auto"/>
        <w:jc w:val="both"/>
        <w:rPr>
          <w:rFonts w:cs="Arial"/>
          <w:color w:val="000000"/>
          <w:sz w:val="24"/>
          <w:szCs w:val="24"/>
        </w:rPr>
      </w:pPr>
      <w:r w:rsidRPr="00CA7AA0">
        <w:rPr>
          <w:rFonts w:cs="Arial"/>
          <w:color w:val="000000"/>
          <w:sz w:val="24"/>
          <w:szCs w:val="24"/>
        </w:rPr>
        <w:t>En ese sentido</w:t>
      </w:r>
      <w:r w:rsidR="00655DC3" w:rsidRPr="00CA7AA0">
        <w:rPr>
          <w:rFonts w:cs="Arial"/>
          <w:color w:val="000000"/>
          <w:sz w:val="24"/>
          <w:szCs w:val="24"/>
        </w:rPr>
        <w:t>, ante la necesidad de protección urgente</w:t>
      </w:r>
      <w:r w:rsidR="009576E6">
        <w:rPr>
          <w:rFonts w:cs="Arial"/>
          <w:color w:val="000000"/>
          <w:sz w:val="24"/>
          <w:szCs w:val="24"/>
        </w:rPr>
        <w:t xml:space="preserve"> y ante un </w:t>
      </w:r>
      <w:r w:rsidR="00BE2955" w:rsidRPr="00CA7AA0">
        <w:rPr>
          <w:rFonts w:cs="Arial"/>
          <w:color w:val="000000"/>
          <w:sz w:val="24"/>
          <w:szCs w:val="24"/>
        </w:rPr>
        <w:t xml:space="preserve">posible daño a </w:t>
      </w:r>
      <w:r w:rsidR="009227EA" w:rsidRPr="00CA7AA0">
        <w:rPr>
          <w:rFonts w:cs="Arial"/>
          <w:color w:val="000000"/>
          <w:sz w:val="24"/>
          <w:szCs w:val="24"/>
        </w:rPr>
        <w:t>la vida e integridad física de la parte actora,</w:t>
      </w:r>
      <w:r w:rsidRPr="00CA7AA0">
        <w:rPr>
          <w:rFonts w:cs="Arial"/>
          <w:color w:val="000000"/>
          <w:sz w:val="24"/>
          <w:szCs w:val="24"/>
        </w:rPr>
        <w:t xml:space="preserve"> se ordena: </w:t>
      </w:r>
    </w:p>
    <w:p w14:paraId="65E8B1F4" w14:textId="77777777" w:rsidR="00450DF5" w:rsidRPr="00CA7AA0" w:rsidRDefault="00450DF5" w:rsidP="00450DF5">
      <w:pPr>
        <w:widowControl w:val="0"/>
        <w:spacing w:line="360" w:lineRule="auto"/>
        <w:jc w:val="both"/>
        <w:rPr>
          <w:rFonts w:cs="Arial"/>
          <w:color w:val="000000"/>
          <w:sz w:val="24"/>
          <w:szCs w:val="24"/>
        </w:rPr>
      </w:pPr>
    </w:p>
    <w:p w14:paraId="01ED5535" w14:textId="33DAE8A9" w:rsidR="008F4F96" w:rsidRPr="00CA7AA0" w:rsidRDefault="00450DF5" w:rsidP="00370136">
      <w:pPr>
        <w:pStyle w:val="Prrafodelista"/>
        <w:widowControl w:val="0"/>
        <w:numPr>
          <w:ilvl w:val="0"/>
          <w:numId w:val="2"/>
        </w:numPr>
        <w:spacing w:line="360" w:lineRule="auto"/>
        <w:jc w:val="both"/>
        <w:rPr>
          <w:rFonts w:cs="Arial"/>
          <w:color w:val="000000"/>
          <w:sz w:val="24"/>
          <w:szCs w:val="24"/>
        </w:rPr>
      </w:pPr>
      <w:r w:rsidRPr="00CA7AA0">
        <w:rPr>
          <w:rFonts w:cs="Arial"/>
          <w:color w:val="000000"/>
          <w:sz w:val="24"/>
          <w:szCs w:val="24"/>
        </w:rPr>
        <w:t xml:space="preserve">Respecto a la </w:t>
      </w:r>
      <w:r w:rsidRPr="00CA7AA0">
        <w:rPr>
          <w:rFonts w:cs="Arial"/>
          <w:b/>
          <w:bCs/>
          <w:color w:val="000000"/>
          <w:sz w:val="24"/>
          <w:szCs w:val="24"/>
        </w:rPr>
        <w:t>Secretaría de Seguridad Pública del Estado de Michoacán</w:t>
      </w:r>
      <w:r w:rsidRPr="00CA7AA0">
        <w:rPr>
          <w:rFonts w:cs="Arial"/>
          <w:color w:val="000000"/>
          <w:sz w:val="24"/>
          <w:szCs w:val="24"/>
        </w:rPr>
        <w:t>.</w:t>
      </w:r>
      <w:r w:rsidRPr="00CA7AA0">
        <w:rPr>
          <w:rFonts w:cs="Arial"/>
          <w:b/>
          <w:bCs/>
          <w:color w:val="000000"/>
          <w:sz w:val="24"/>
          <w:szCs w:val="24"/>
        </w:rPr>
        <w:t xml:space="preserve"> </w:t>
      </w:r>
      <w:r w:rsidRPr="00CA7AA0">
        <w:rPr>
          <w:rFonts w:cs="Arial"/>
          <w:color w:val="000000"/>
          <w:sz w:val="24"/>
          <w:szCs w:val="24"/>
        </w:rPr>
        <w:t xml:space="preserve">En atención a la naturaleza de su función como ente encargado de la prevención y salvaguarda de la seguridad ciudadana, </w:t>
      </w:r>
      <w:r w:rsidRPr="00CA7AA0">
        <w:rPr>
          <w:rFonts w:cs="Arial"/>
          <w:b/>
          <w:bCs/>
          <w:color w:val="000000"/>
          <w:sz w:val="24"/>
          <w:szCs w:val="24"/>
        </w:rPr>
        <w:t xml:space="preserve">dar vista </w:t>
      </w:r>
      <w:r w:rsidRPr="00CA7AA0">
        <w:rPr>
          <w:rFonts w:cs="Arial"/>
          <w:color w:val="000000"/>
          <w:sz w:val="24"/>
          <w:szCs w:val="24"/>
        </w:rPr>
        <w:t>para que, con carácter urgente, realice una valoración inicial del nivel de riesgo expuesto por la parte actora y determine las acciones de protección que resulten pertinentes, encaminadas a garantizar condiciones mínimas de seguridad personal y familiar</w:t>
      </w:r>
      <w:r w:rsidR="008F4F96" w:rsidRPr="00CA7AA0">
        <w:rPr>
          <w:rFonts w:cs="Arial"/>
          <w:color w:val="000000"/>
          <w:sz w:val="24"/>
          <w:szCs w:val="24"/>
        </w:rPr>
        <w:t xml:space="preserve"> de la parte actora</w:t>
      </w:r>
      <w:r w:rsidRPr="00CA7AA0">
        <w:rPr>
          <w:rFonts w:cs="Arial"/>
          <w:color w:val="000000"/>
          <w:sz w:val="24"/>
          <w:szCs w:val="24"/>
        </w:rPr>
        <w:t>.</w:t>
      </w:r>
    </w:p>
    <w:p w14:paraId="264A2F70" w14:textId="77777777" w:rsidR="008F4F96" w:rsidRPr="00C20425" w:rsidRDefault="008F4F96" w:rsidP="00450DF5">
      <w:pPr>
        <w:widowControl w:val="0"/>
        <w:spacing w:line="360" w:lineRule="auto"/>
        <w:jc w:val="both"/>
        <w:rPr>
          <w:rFonts w:cs="Arial"/>
          <w:color w:val="000000"/>
          <w:sz w:val="24"/>
          <w:szCs w:val="24"/>
        </w:rPr>
      </w:pPr>
    </w:p>
    <w:p w14:paraId="45E350AC" w14:textId="2602783E" w:rsidR="00CA7AA0" w:rsidRPr="00C20425" w:rsidRDefault="008F4F96" w:rsidP="00CA7AA0">
      <w:pPr>
        <w:pStyle w:val="Prrafodelista"/>
        <w:widowControl w:val="0"/>
        <w:numPr>
          <w:ilvl w:val="0"/>
          <w:numId w:val="2"/>
        </w:numPr>
        <w:spacing w:line="360" w:lineRule="auto"/>
        <w:jc w:val="both"/>
      </w:pPr>
      <w:r w:rsidRPr="00C20425">
        <w:rPr>
          <w:rFonts w:cs="Arial"/>
          <w:color w:val="000000"/>
          <w:sz w:val="24"/>
          <w:szCs w:val="24"/>
        </w:rPr>
        <w:t xml:space="preserve">Por lo que ve </w:t>
      </w:r>
      <w:r w:rsidRPr="00C20425">
        <w:rPr>
          <w:rFonts w:cs="Arial"/>
          <w:b/>
          <w:bCs/>
          <w:color w:val="000000"/>
          <w:sz w:val="24"/>
          <w:szCs w:val="24"/>
        </w:rPr>
        <w:t xml:space="preserve">a la presidenta municipal y a la persona titular de la Dirección de Seguridad, ambos del Ayuntamiento </w:t>
      </w:r>
      <w:r w:rsidR="005B64C0" w:rsidRPr="00C20425">
        <w:rPr>
          <w:rFonts w:cs="Arial"/>
          <w:b/>
          <w:bCs/>
          <w:color w:val="000000"/>
          <w:sz w:val="24"/>
          <w:szCs w:val="24"/>
        </w:rPr>
        <w:t xml:space="preserve">, dar vista </w:t>
      </w:r>
      <w:r w:rsidRPr="00C20425">
        <w:rPr>
          <w:rFonts w:cs="Arial"/>
          <w:color w:val="000000"/>
          <w:sz w:val="24"/>
          <w:szCs w:val="24"/>
        </w:rPr>
        <w:t xml:space="preserve">para que, de manera inmediata, en el respectivo ámbito de su competencia, evalúen la situación planteada, determinen y ejecuten las acciones de protección necesarias en favor de la parte actora a fin de generar las condiciones de seguridad </w:t>
      </w:r>
      <w:r w:rsidR="0087639F" w:rsidRPr="00C20425">
        <w:rPr>
          <w:rFonts w:cs="Arial"/>
          <w:color w:val="000000"/>
          <w:sz w:val="24"/>
          <w:szCs w:val="24"/>
        </w:rPr>
        <w:t>mínimas</w:t>
      </w:r>
      <w:r w:rsidRPr="00C20425">
        <w:rPr>
          <w:rFonts w:cs="Arial"/>
          <w:color w:val="000000"/>
          <w:sz w:val="24"/>
          <w:szCs w:val="24"/>
        </w:rPr>
        <w:t xml:space="preserve">, incluyendo acciones preventivas y de reacción que permitan </w:t>
      </w:r>
      <w:r w:rsidR="009576E6" w:rsidRPr="00C20425">
        <w:rPr>
          <w:rFonts w:cs="Arial"/>
          <w:color w:val="000000"/>
          <w:sz w:val="24"/>
          <w:szCs w:val="24"/>
        </w:rPr>
        <w:t>tener</w:t>
      </w:r>
      <w:r w:rsidRPr="00C20425">
        <w:rPr>
          <w:rFonts w:cs="Arial"/>
          <w:color w:val="000000"/>
          <w:sz w:val="24"/>
          <w:szCs w:val="24"/>
        </w:rPr>
        <w:t xml:space="preserve"> un entorno seguro para el desarrollo de sus actividades vinculadas con el ejercicio de su cargo, para garantizar su seguridad en las Sesiones de Cabildo del Ayuntamiento</w:t>
      </w:r>
      <w:r w:rsidR="00CA7AA0" w:rsidRPr="00C20425">
        <w:rPr>
          <w:rFonts w:cs="Arial"/>
          <w:color w:val="000000"/>
          <w:sz w:val="24"/>
          <w:szCs w:val="24"/>
        </w:rPr>
        <w:t>.</w:t>
      </w:r>
    </w:p>
    <w:p w14:paraId="05B745E5" w14:textId="77777777" w:rsidR="00CA7AA0" w:rsidRPr="00FA5A91" w:rsidRDefault="00CA7AA0" w:rsidP="00CA7AA0">
      <w:pPr>
        <w:pStyle w:val="Prrafodelista"/>
        <w:widowControl w:val="0"/>
        <w:spacing w:line="360" w:lineRule="auto"/>
        <w:jc w:val="both"/>
        <w:rPr>
          <w:strike/>
          <w:highlight w:val="cyan"/>
        </w:rPr>
      </w:pPr>
    </w:p>
    <w:p w14:paraId="4491B176" w14:textId="62B2423A" w:rsidR="00450DF5" w:rsidRDefault="00450DF5" w:rsidP="00370136">
      <w:pPr>
        <w:pStyle w:val="Prrafodelista"/>
        <w:widowControl w:val="0"/>
        <w:numPr>
          <w:ilvl w:val="0"/>
          <w:numId w:val="2"/>
        </w:numPr>
        <w:spacing w:line="360" w:lineRule="auto"/>
        <w:jc w:val="both"/>
        <w:rPr>
          <w:rFonts w:cs="Arial"/>
          <w:color w:val="000000"/>
          <w:sz w:val="24"/>
          <w:szCs w:val="24"/>
        </w:rPr>
      </w:pPr>
      <w:r w:rsidRPr="00CA7AA0">
        <w:rPr>
          <w:rFonts w:cs="Arial"/>
          <w:b/>
          <w:bCs/>
          <w:color w:val="000000"/>
          <w:sz w:val="24"/>
          <w:szCs w:val="24"/>
        </w:rPr>
        <w:t xml:space="preserve">Respecto de la </w:t>
      </w:r>
      <w:proofErr w:type="gramStart"/>
      <w:r w:rsidRPr="00CA7AA0">
        <w:rPr>
          <w:rFonts w:cs="Arial"/>
          <w:b/>
          <w:bCs/>
          <w:color w:val="000000"/>
          <w:sz w:val="24"/>
          <w:szCs w:val="24"/>
        </w:rPr>
        <w:t>Fiscalía General</w:t>
      </w:r>
      <w:proofErr w:type="gramEnd"/>
      <w:r w:rsidRPr="00CA7AA0">
        <w:rPr>
          <w:rFonts w:cs="Arial"/>
          <w:b/>
          <w:bCs/>
          <w:color w:val="000000"/>
          <w:sz w:val="24"/>
          <w:szCs w:val="24"/>
        </w:rPr>
        <w:t xml:space="preserve"> del Estado de Michoacán.</w:t>
      </w:r>
      <w:r w:rsidR="00370136" w:rsidRPr="00CA7AA0">
        <w:rPr>
          <w:rFonts w:cs="Arial"/>
          <w:b/>
          <w:bCs/>
          <w:color w:val="000000"/>
          <w:sz w:val="24"/>
          <w:szCs w:val="24"/>
        </w:rPr>
        <w:t xml:space="preserve"> </w:t>
      </w:r>
      <w:r w:rsidRPr="00CA7AA0">
        <w:rPr>
          <w:rFonts w:cs="Arial"/>
          <w:color w:val="000000"/>
          <w:sz w:val="24"/>
          <w:szCs w:val="24"/>
        </w:rPr>
        <w:t>En ejercicio de su función constitucional de investigación y persecución de los delitos,</w:t>
      </w:r>
      <w:r w:rsidR="00370136" w:rsidRPr="00CA7AA0">
        <w:rPr>
          <w:rFonts w:cs="Arial"/>
          <w:color w:val="000000"/>
          <w:sz w:val="24"/>
          <w:szCs w:val="24"/>
        </w:rPr>
        <w:t xml:space="preserve"> </w:t>
      </w:r>
      <w:r w:rsidR="009576E6">
        <w:rPr>
          <w:rFonts w:cs="Arial"/>
          <w:color w:val="000000"/>
          <w:sz w:val="24"/>
          <w:szCs w:val="24"/>
        </w:rPr>
        <w:t xml:space="preserve">se ordena </w:t>
      </w:r>
      <w:r w:rsidR="00ED4158" w:rsidRPr="00CA7AA0">
        <w:rPr>
          <w:rFonts w:cs="Arial"/>
          <w:b/>
          <w:bCs/>
          <w:color w:val="000000"/>
          <w:sz w:val="24"/>
          <w:szCs w:val="24"/>
        </w:rPr>
        <w:t>d</w:t>
      </w:r>
      <w:r w:rsidR="009576E6">
        <w:rPr>
          <w:rFonts w:cs="Arial"/>
          <w:b/>
          <w:bCs/>
          <w:color w:val="000000"/>
          <w:sz w:val="24"/>
          <w:szCs w:val="24"/>
        </w:rPr>
        <w:t>ar</w:t>
      </w:r>
      <w:r w:rsidR="00370136" w:rsidRPr="00CA7AA0">
        <w:rPr>
          <w:rFonts w:cs="Arial"/>
          <w:b/>
          <w:bCs/>
          <w:color w:val="000000"/>
          <w:sz w:val="24"/>
          <w:szCs w:val="24"/>
        </w:rPr>
        <w:t xml:space="preserve"> vista</w:t>
      </w:r>
      <w:r w:rsidR="00ED4158" w:rsidRPr="00CA7AA0">
        <w:rPr>
          <w:rFonts w:cs="Arial"/>
          <w:b/>
          <w:bCs/>
          <w:color w:val="000000"/>
          <w:sz w:val="24"/>
          <w:szCs w:val="24"/>
        </w:rPr>
        <w:t xml:space="preserve"> </w:t>
      </w:r>
      <w:r w:rsidR="009576E6">
        <w:rPr>
          <w:rFonts w:cs="Arial"/>
          <w:color w:val="000000"/>
          <w:sz w:val="24"/>
          <w:szCs w:val="24"/>
        </w:rPr>
        <w:t>con la demanda en copia certificada</w:t>
      </w:r>
      <w:r w:rsidRPr="00CA7AA0">
        <w:rPr>
          <w:rFonts w:cs="Arial"/>
          <w:color w:val="000000"/>
          <w:sz w:val="24"/>
          <w:szCs w:val="24"/>
        </w:rPr>
        <w:t xml:space="preserve">, a fin de que determine </w:t>
      </w:r>
      <w:r w:rsidR="009576E6">
        <w:rPr>
          <w:rFonts w:cs="Arial"/>
          <w:color w:val="000000"/>
          <w:sz w:val="24"/>
          <w:szCs w:val="24"/>
        </w:rPr>
        <w:t xml:space="preserve">en el ámbito de su competencia </w:t>
      </w:r>
      <w:r w:rsidRPr="00CA7AA0">
        <w:rPr>
          <w:rFonts w:cs="Arial"/>
          <w:color w:val="000000"/>
          <w:sz w:val="24"/>
          <w:szCs w:val="24"/>
        </w:rPr>
        <w:t xml:space="preserve">lo que en derecho corresponda y, en su caso, brinde </w:t>
      </w:r>
      <w:r w:rsidR="009576E6">
        <w:rPr>
          <w:rFonts w:cs="Arial"/>
          <w:color w:val="000000"/>
          <w:sz w:val="24"/>
          <w:szCs w:val="24"/>
        </w:rPr>
        <w:t xml:space="preserve">las medidas de </w:t>
      </w:r>
      <w:r w:rsidRPr="00CA7AA0">
        <w:rPr>
          <w:rFonts w:cs="Arial"/>
          <w:color w:val="000000"/>
          <w:sz w:val="24"/>
          <w:szCs w:val="24"/>
        </w:rPr>
        <w:t>protección que resulten procedentes</w:t>
      </w:r>
      <w:r w:rsidR="009576E6">
        <w:rPr>
          <w:rFonts w:cs="Arial"/>
          <w:color w:val="000000"/>
          <w:sz w:val="24"/>
          <w:szCs w:val="24"/>
        </w:rPr>
        <w:t xml:space="preserve">. </w:t>
      </w:r>
    </w:p>
    <w:p w14:paraId="7B8D3009" w14:textId="77777777" w:rsidR="009576E6" w:rsidRDefault="009576E6" w:rsidP="009576E6">
      <w:pPr>
        <w:widowControl w:val="0"/>
        <w:spacing w:line="360" w:lineRule="auto"/>
        <w:jc w:val="both"/>
        <w:rPr>
          <w:rFonts w:cs="Arial"/>
          <w:color w:val="000000"/>
          <w:sz w:val="24"/>
          <w:szCs w:val="24"/>
        </w:rPr>
      </w:pPr>
    </w:p>
    <w:p w14:paraId="4A58FD41" w14:textId="067EE2AE" w:rsidR="009576E6" w:rsidRDefault="009576E6" w:rsidP="009576E6">
      <w:pPr>
        <w:widowControl w:val="0"/>
        <w:spacing w:line="360" w:lineRule="auto"/>
        <w:jc w:val="both"/>
        <w:rPr>
          <w:rFonts w:cs="Arial"/>
          <w:color w:val="000000"/>
          <w:sz w:val="24"/>
          <w:szCs w:val="24"/>
        </w:rPr>
      </w:pPr>
      <w:r>
        <w:rPr>
          <w:rFonts w:cs="Arial"/>
          <w:color w:val="000000"/>
          <w:sz w:val="24"/>
          <w:szCs w:val="24"/>
        </w:rPr>
        <w:t>Tomando en consideración lo expuesto, se informa a la parte actora que en caso de que sea su deseo allegar alguna información de carácter confidencial para ponerse en contacto con ella, puede hacerlo a través de este Tribunal, quien le dará el mismo tratamiento</w:t>
      </w:r>
      <w:r w:rsidR="0075406C">
        <w:rPr>
          <w:rFonts w:cs="Arial"/>
          <w:color w:val="000000"/>
          <w:sz w:val="24"/>
          <w:szCs w:val="24"/>
        </w:rPr>
        <w:t xml:space="preserve">. </w:t>
      </w:r>
      <w:r>
        <w:rPr>
          <w:rFonts w:cs="Arial"/>
          <w:color w:val="000000"/>
          <w:sz w:val="24"/>
          <w:szCs w:val="24"/>
        </w:rPr>
        <w:t xml:space="preserve"> </w:t>
      </w:r>
    </w:p>
    <w:p w14:paraId="2F3335B7" w14:textId="77777777" w:rsidR="009576E6" w:rsidRDefault="009576E6" w:rsidP="009576E6">
      <w:pPr>
        <w:widowControl w:val="0"/>
        <w:spacing w:line="360" w:lineRule="auto"/>
        <w:jc w:val="both"/>
        <w:rPr>
          <w:rFonts w:cs="Arial"/>
          <w:color w:val="000000"/>
          <w:sz w:val="24"/>
          <w:szCs w:val="24"/>
        </w:rPr>
      </w:pPr>
    </w:p>
    <w:p w14:paraId="666D8D8C" w14:textId="78C9F6EB" w:rsidR="006F79E5" w:rsidRPr="00CA7AA0" w:rsidRDefault="0075406C" w:rsidP="00450DF5">
      <w:pPr>
        <w:widowControl w:val="0"/>
        <w:spacing w:line="360" w:lineRule="auto"/>
        <w:jc w:val="both"/>
        <w:rPr>
          <w:rFonts w:cs="Arial"/>
          <w:color w:val="000000"/>
          <w:sz w:val="24"/>
          <w:szCs w:val="24"/>
        </w:rPr>
      </w:pPr>
      <w:r>
        <w:rPr>
          <w:rFonts w:cs="Arial"/>
          <w:color w:val="000000"/>
          <w:sz w:val="24"/>
          <w:szCs w:val="24"/>
        </w:rPr>
        <w:t xml:space="preserve">De igual modo, se precisa que las </w:t>
      </w:r>
      <w:r w:rsidRPr="00450DF5">
        <w:rPr>
          <w:rFonts w:cs="Arial"/>
          <w:color w:val="000000"/>
          <w:sz w:val="24"/>
          <w:szCs w:val="24"/>
        </w:rPr>
        <w:t xml:space="preserve">medidas aquí señaladas se determinan exclusivamente con un </w:t>
      </w:r>
      <w:r w:rsidRPr="00450DF5">
        <w:rPr>
          <w:rFonts w:cs="Arial"/>
          <w:b/>
          <w:bCs/>
          <w:color w:val="000000"/>
          <w:sz w:val="24"/>
          <w:szCs w:val="24"/>
        </w:rPr>
        <w:t>enfoque preventivo y de protección de derechos humanos</w:t>
      </w:r>
      <w:r w:rsidRPr="00450DF5">
        <w:rPr>
          <w:rFonts w:cs="Arial"/>
          <w:color w:val="000000"/>
          <w:sz w:val="24"/>
          <w:szCs w:val="24"/>
        </w:rPr>
        <w:t>, en atención prioritaria a la defensa de la vida y la integridad personal</w:t>
      </w:r>
      <w:r>
        <w:rPr>
          <w:rFonts w:cs="Arial"/>
          <w:color w:val="000000"/>
          <w:sz w:val="24"/>
          <w:szCs w:val="24"/>
        </w:rPr>
        <w:t xml:space="preserve">, por lo que el juicio de la </w:t>
      </w:r>
      <w:r w:rsidRPr="0053004B">
        <w:rPr>
          <w:rFonts w:cs="Arial"/>
          <w:color w:val="000000"/>
          <w:sz w:val="24"/>
          <w:szCs w:val="24"/>
        </w:rPr>
        <w:t>ciuda</w:t>
      </w:r>
      <w:r w:rsidR="0087639F" w:rsidRPr="0053004B">
        <w:rPr>
          <w:rFonts w:cs="Arial"/>
          <w:color w:val="000000"/>
          <w:sz w:val="24"/>
          <w:szCs w:val="24"/>
        </w:rPr>
        <w:t>da</w:t>
      </w:r>
      <w:r w:rsidRPr="0053004B">
        <w:rPr>
          <w:rFonts w:cs="Arial"/>
          <w:color w:val="000000"/>
          <w:sz w:val="24"/>
          <w:szCs w:val="24"/>
        </w:rPr>
        <w:t>nía</w:t>
      </w:r>
      <w:r w:rsidR="0087639F" w:rsidRPr="0053004B">
        <w:rPr>
          <w:rFonts w:cs="Arial"/>
          <w:color w:val="000000"/>
          <w:sz w:val="24"/>
          <w:szCs w:val="24"/>
        </w:rPr>
        <w:t xml:space="preserve"> continuará</w:t>
      </w:r>
      <w:r>
        <w:rPr>
          <w:rFonts w:cs="Arial"/>
          <w:color w:val="000000"/>
          <w:sz w:val="24"/>
          <w:szCs w:val="24"/>
        </w:rPr>
        <w:t xml:space="preserve"> </w:t>
      </w:r>
      <w:r w:rsidR="00450DF5" w:rsidRPr="00450DF5">
        <w:rPr>
          <w:rFonts w:cs="Arial"/>
          <w:color w:val="000000"/>
          <w:sz w:val="24"/>
          <w:szCs w:val="24"/>
        </w:rPr>
        <w:t xml:space="preserve">su tramitación ordinaria hasta su resolución de fondo. </w:t>
      </w:r>
    </w:p>
    <w:p w14:paraId="65A26CDE" w14:textId="77777777" w:rsidR="00930E5C" w:rsidRDefault="00930E5C">
      <w:pPr>
        <w:widowControl w:val="0"/>
        <w:spacing w:line="360" w:lineRule="auto"/>
        <w:jc w:val="both"/>
        <w:rPr>
          <w:rFonts w:cs="Arial"/>
          <w:color w:val="000000"/>
          <w:sz w:val="24"/>
          <w:szCs w:val="24"/>
        </w:rPr>
      </w:pPr>
    </w:p>
    <w:p w14:paraId="23375D1D" w14:textId="77777777" w:rsidR="00930E5C" w:rsidRDefault="00293F72">
      <w:pPr>
        <w:widowControl w:val="0"/>
        <w:spacing w:line="360" w:lineRule="auto"/>
        <w:jc w:val="both"/>
        <w:rPr>
          <w:rFonts w:cs="Arial"/>
          <w:color w:val="000000"/>
          <w:sz w:val="24"/>
          <w:szCs w:val="24"/>
        </w:rPr>
      </w:pPr>
      <w:r>
        <w:rPr>
          <w:rFonts w:cs="Arial"/>
          <w:color w:val="000000"/>
          <w:sz w:val="24"/>
          <w:szCs w:val="24"/>
        </w:rPr>
        <w:t xml:space="preserve">En atención a lo ordenado remítase copia certificada del escrito de demanda a las autoridades mencionadas en este apartado. </w:t>
      </w:r>
    </w:p>
    <w:p w14:paraId="1DFBDA8F" w14:textId="77777777" w:rsidR="00930E5C" w:rsidRDefault="00930E5C">
      <w:pPr>
        <w:widowControl w:val="0"/>
        <w:spacing w:line="360" w:lineRule="auto"/>
        <w:jc w:val="both"/>
        <w:rPr>
          <w:rFonts w:cs="Arial"/>
          <w:color w:val="000000"/>
          <w:sz w:val="24"/>
          <w:szCs w:val="24"/>
        </w:rPr>
      </w:pPr>
    </w:p>
    <w:p w14:paraId="61FC5C31" w14:textId="3CF1C47C" w:rsidR="00930E5C" w:rsidRDefault="00293F72">
      <w:pPr>
        <w:widowControl w:val="0"/>
        <w:spacing w:line="360" w:lineRule="auto"/>
        <w:jc w:val="both"/>
        <w:rPr>
          <w:rFonts w:cs="Arial"/>
          <w:b/>
          <w:bCs/>
          <w:color w:val="000000"/>
          <w:sz w:val="24"/>
          <w:szCs w:val="24"/>
        </w:rPr>
      </w:pPr>
      <w:r>
        <w:rPr>
          <w:rFonts w:cs="Arial"/>
          <w:b/>
          <w:bCs/>
          <w:color w:val="000000"/>
          <w:sz w:val="24"/>
          <w:szCs w:val="24"/>
        </w:rPr>
        <w:t>Protección de Datos Personales</w:t>
      </w:r>
    </w:p>
    <w:p w14:paraId="7F92F8F7" w14:textId="77777777" w:rsidR="00AE72A6" w:rsidRDefault="00AE72A6">
      <w:pPr>
        <w:widowControl w:val="0"/>
        <w:spacing w:line="360" w:lineRule="auto"/>
        <w:jc w:val="both"/>
        <w:rPr>
          <w:rFonts w:cs="Arial"/>
          <w:b/>
          <w:bCs/>
          <w:color w:val="000000"/>
          <w:sz w:val="24"/>
          <w:szCs w:val="24"/>
        </w:rPr>
      </w:pPr>
    </w:p>
    <w:p w14:paraId="29699F24" w14:textId="50C578E1" w:rsidR="00930E5C" w:rsidRDefault="00293F72">
      <w:pPr>
        <w:widowControl w:val="0"/>
        <w:spacing w:line="360" w:lineRule="auto"/>
        <w:jc w:val="both"/>
        <w:rPr>
          <w:rFonts w:cs="Arial"/>
          <w:color w:val="000000"/>
          <w:sz w:val="24"/>
          <w:szCs w:val="24"/>
        </w:rPr>
      </w:pPr>
      <w:r>
        <w:rPr>
          <w:rFonts w:cs="Arial"/>
          <w:color w:val="000000"/>
          <w:sz w:val="24"/>
          <w:szCs w:val="24"/>
        </w:rPr>
        <w:t xml:space="preserve">En atención </w:t>
      </w:r>
      <w:r w:rsidR="0087639F" w:rsidRPr="0053004B">
        <w:rPr>
          <w:rFonts w:cs="Arial"/>
          <w:color w:val="000000"/>
          <w:sz w:val="24"/>
          <w:szCs w:val="24"/>
        </w:rPr>
        <w:t>a los hechos expuestos</w:t>
      </w:r>
      <w:r>
        <w:rPr>
          <w:rFonts w:cs="Arial"/>
          <w:color w:val="000000"/>
          <w:sz w:val="24"/>
          <w:szCs w:val="24"/>
        </w:rPr>
        <w:t xml:space="preserve">, se vincula a la Secretaría General </w:t>
      </w:r>
      <w:r>
        <w:rPr>
          <w:rFonts w:cs="Arial"/>
          <w:color w:val="000000"/>
          <w:sz w:val="24"/>
          <w:szCs w:val="24"/>
        </w:rPr>
        <w:lastRenderedPageBreak/>
        <w:t>de Acuerdos y a la Unidad de Transparencia, ambas de este Tribunal Electoral para que, en el ámbito de sus facultades, realicen la versión pública del presente acuerdo.</w:t>
      </w:r>
    </w:p>
    <w:p w14:paraId="540AEBAA" w14:textId="77777777" w:rsidR="00930E5C" w:rsidRDefault="00930E5C">
      <w:pPr>
        <w:widowControl w:val="0"/>
        <w:spacing w:line="360" w:lineRule="auto"/>
        <w:jc w:val="both"/>
        <w:rPr>
          <w:rFonts w:cs="Arial"/>
          <w:color w:val="000000"/>
          <w:sz w:val="24"/>
          <w:szCs w:val="24"/>
        </w:rPr>
      </w:pPr>
    </w:p>
    <w:p w14:paraId="41FFAC74" w14:textId="00A83900" w:rsidR="00930E5C" w:rsidRDefault="00293F72">
      <w:pPr>
        <w:widowControl w:val="0"/>
        <w:spacing w:line="360" w:lineRule="auto"/>
        <w:jc w:val="both"/>
        <w:rPr>
          <w:rFonts w:cs="Arial"/>
          <w:color w:val="000000"/>
          <w:sz w:val="24"/>
          <w:szCs w:val="24"/>
        </w:rPr>
      </w:pPr>
      <w:r>
        <w:rPr>
          <w:rFonts w:cs="Arial"/>
          <w:color w:val="000000"/>
          <w:sz w:val="24"/>
          <w:szCs w:val="24"/>
        </w:rPr>
        <w:t xml:space="preserve">Lo anterior, en términos de los artículos 6º, apartado A, fracciones II y VIII, y 16, párrafo segundo, de la Constitución </w:t>
      </w:r>
      <w:r w:rsidR="00C21E1A" w:rsidRPr="0053004B">
        <w:rPr>
          <w:rFonts w:cs="Arial"/>
          <w:color w:val="000000"/>
          <w:sz w:val="24"/>
          <w:szCs w:val="24"/>
        </w:rPr>
        <w:t>General</w:t>
      </w:r>
      <w:r>
        <w:rPr>
          <w:rFonts w:cs="Arial"/>
          <w:color w:val="000000"/>
          <w:sz w:val="24"/>
          <w:szCs w:val="24"/>
        </w:rPr>
        <w:t>; 62 y 63, fracción II, del Reglamento Interior del Tribunal Electoral del Estado, en relación con los diversos 5 al 15 de los Lineamientos para la elaboración y publicación de versiones públicas de las sentencias emitidas por este órgano jurisdiccional.</w:t>
      </w:r>
    </w:p>
    <w:p w14:paraId="0887B3DD" w14:textId="77777777" w:rsidR="00930E5C" w:rsidRDefault="00930E5C">
      <w:pPr>
        <w:widowControl w:val="0"/>
        <w:spacing w:line="360" w:lineRule="auto"/>
        <w:jc w:val="both"/>
        <w:rPr>
          <w:rFonts w:cs="Arial"/>
          <w:color w:val="000000"/>
          <w:sz w:val="24"/>
          <w:szCs w:val="24"/>
        </w:rPr>
      </w:pPr>
    </w:p>
    <w:p w14:paraId="590BD0F8" w14:textId="77777777" w:rsidR="00930E5C" w:rsidRDefault="00293F72">
      <w:pPr>
        <w:spacing w:line="360" w:lineRule="auto"/>
        <w:jc w:val="both"/>
        <w:rPr>
          <w:rFonts w:cs="Arial"/>
          <w:sz w:val="24"/>
          <w:szCs w:val="24"/>
        </w:rPr>
      </w:pPr>
      <w:r>
        <w:rPr>
          <w:rFonts w:cs="Arial"/>
          <w:sz w:val="24"/>
          <w:szCs w:val="24"/>
        </w:rPr>
        <w:t>Por lo expuesto y fundado, se</w:t>
      </w:r>
    </w:p>
    <w:p w14:paraId="355C8FF6" w14:textId="77777777" w:rsidR="00930E5C" w:rsidRDefault="00930E5C">
      <w:pPr>
        <w:spacing w:line="360" w:lineRule="auto"/>
        <w:rPr>
          <w:rFonts w:cs="Arial"/>
          <w:b/>
          <w:sz w:val="24"/>
          <w:szCs w:val="24"/>
        </w:rPr>
      </w:pPr>
    </w:p>
    <w:p w14:paraId="3B0BB05A" w14:textId="77777777" w:rsidR="00930E5C" w:rsidRDefault="00293F72">
      <w:pPr>
        <w:spacing w:line="360" w:lineRule="auto"/>
        <w:jc w:val="center"/>
        <w:rPr>
          <w:rFonts w:cs="Arial"/>
          <w:b/>
          <w:sz w:val="24"/>
          <w:szCs w:val="24"/>
        </w:rPr>
      </w:pPr>
      <w:bookmarkStart w:id="1" w:name="_Hlk215571950"/>
      <w:r>
        <w:rPr>
          <w:rFonts w:cs="Arial"/>
          <w:b/>
          <w:sz w:val="24"/>
          <w:szCs w:val="24"/>
        </w:rPr>
        <w:t>4. ACUERDA:</w:t>
      </w:r>
    </w:p>
    <w:p w14:paraId="4A793A52" w14:textId="77777777" w:rsidR="00930E5C" w:rsidRDefault="00930E5C">
      <w:pPr>
        <w:spacing w:line="360" w:lineRule="auto"/>
        <w:jc w:val="center"/>
        <w:rPr>
          <w:rFonts w:cs="Arial"/>
          <w:b/>
          <w:sz w:val="24"/>
          <w:szCs w:val="24"/>
        </w:rPr>
      </w:pPr>
    </w:p>
    <w:p w14:paraId="27BF3C86" w14:textId="4F2D2572" w:rsidR="00930E5C" w:rsidRDefault="00293F72">
      <w:pPr>
        <w:spacing w:line="360" w:lineRule="auto"/>
        <w:jc w:val="both"/>
      </w:pPr>
      <w:r>
        <w:rPr>
          <w:rFonts w:cs="Arial"/>
          <w:b/>
          <w:sz w:val="24"/>
          <w:szCs w:val="24"/>
        </w:rPr>
        <w:t>PRIMERO.</w:t>
      </w:r>
      <w:r>
        <w:rPr>
          <w:rFonts w:cs="Arial"/>
          <w:sz w:val="24"/>
          <w:szCs w:val="24"/>
        </w:rPr>
        <w:t xml:space="preserve"> Se declara improcedente </w:t>
      </w:r>
      <w:r w:rsidR="0075406C">
        <w:rPr>
          <w:rFonts w:cs="Arial"/>
          <w:sz w:val="24"/>
          <w:szCs w:val="24"/>
        </w:rPr>
        <w:t xml:space="preserve">la suspensión de actos solicitada como medida cautelar, en </w:t>
      </w:r>
      <w:r w:rsidR="00CE4989">
        <w:rPr>
          <w:rFonts w:cs="Arial"/>
          <w:sz w:val="24"/>
          <w:szCs w:val="24"/>
        </w:rPr>
        <w:t xml:space="preserve">los </w:t>
      </w:r>
      <w:r w:rsidR="0075406C">
        <w:rPr>
          <w:rFonts w:cs="Arial"/>
          <w:sz w:val="24"/>
          <w:szCs w:val="24"/>
        </w:rPr>
        <w:t>términos precisados en el fallo.</w:t>
      </w:r>
    </w:p>
    <w:p w14:paraId="6E81A742" w14:textId="77777777" w:rsidR="00930E5C" w:rsidRDefault="00930E5C">
      <w:pPr>
        <w:spacing w:line="360" w:lineRule="auto"/>
        <w:jc w:val="both"/>
        <w:rPr>
          <w:rFonts w:cs="Arial"/>
          <w:sz w:val="24"/>
          <w:szCs w:val="24"/>
        </w:rPr>
      </w:pPr>
    </w:p>
    <w:p w14:paraId="74CABDCC" w14:textId="23998C14" w:rsidR="00083D17" w:rsidRPr="00083D17" w:rsidRDefault="00293F72">
      <w:pPr>
        <w:widowControl w:val="0"/>
        <w:spacing w:line="360" w:lineRule="auto"/>
        <w:jc w:val="both"/>
        <w:rPr>
          <w:rFonts w:cs="Arial"/>
          <w:sz w:val="24"/>
          <w:szCs w:val="24"/>
        </w:rPr>
      </w:pPr>
      <w:r>
        <w:rPr>
          <w:rFonts w:cs="Arial"/>
          <w:b/>
          <w:bCs/>
          <w:sz w:val="24"/>
          <w:szCs w:val="24"/>
        </w:rPr>
        <w:t xml:space="preserve">SEGUNDO. </w:t>
      </w:r>
      <w:r w:rsidR="00083D17">
        <w:rPr>
          <w:rFonts w:cs="Arial"/>
          <w:sz w:val="24"/>
          <w:szCs w:val="24"/>
        </w:rPr>
        <w:t xml:space="preserve">Se declara procedente la medida cautelar respecto del </w:t>
      </w:r>
      <w:r w:rsidR="00083D17" w:rsidRPr="0087639F">
        <w:rPr>
          <w:rFonts w:cs="Arial"/>
          <w:color w:val="000000"/>
          <w:sz w:val="24"/>
          <w:szCs w:val="24"/>
        </w:rPr>
        <w:t xml:space="preserve">mecanismo que posibilite </w:t>
      </w:r>
      <w:r w:rsidR="00083D17">
        <w:rPr>
          <w:rFonts w:cs="Arial"/>
          <w:color w:val="000000"/>
          <w:sz w:val="24"/>
          <w:szCs w:val="24"/>
        </w:rPr>
        <w:t xml:space="preserve">la </w:t>
      </w:r>
      <w:r w:rsidR="00083D17" w:rsidRPr="0087639F">
        <w:rPr>
          <w:rFonts w:cs="Arial"/>
          <w:color w:val="000000"/>
          <w:sz w:val="24"/>
          <w:szCs w:val="24"/>
        </w:rPr>
        <w:t xml:space="preserve">intervención y participación de la parte actora en </w:t>
      </w:r>
      <w:r w:rsidR="00083D17">
        <w:rPr>
          <w:rFonts w:cs="Arial"/>
          <w:color w:val="000000"/>
          <w:sz w:val="24"/>
          <w:szCs w:val="24"/>
        </w:rPr>
        <w:t>el</w:t>
      </w:r>
      <w:r w:rsidR="00083D17" w:rsidRPr="0087639F">
        <w:rPr>
          <w:rFonts w:cs="Arial"/>
          <w:color w:val="000000"/>
          <w:sz w:val="24"/>
          <w:szCs w:val="24"/>
        </w:rPr>
        <w:t xml:space="preserve"> Cabildo</w:t>
      </w:r>
      <w:r w:rsidR="00083D17">
        <w:rPr>
          <w:rFonts w:cs="Arial"/>
          <w:color w:val="000000"/>
          <w:sz w:val="24"/>
          <w:szCs w:val="24"/>
        </w:rPr>
        <w:t>, de conformidad con lo expuesto.</w:t>
      </w:r>
    </w:p>
    <w:p w14:paraId="51CC865D" w14:textId="77777777" w:rsidR="00083D17" w:rsidRDefault="00083D17">
      <w:pPr>
        <w:widowControl w:val="0"/>
        <w:spacing w:line="360" w:lineRule="auto"/>
        <w:jc w:val="both"/>
        <w:rPr>
          <w:rFonts w:cs="Arial"/>
          <w:b/>
          <w:bCs/>
          <w:sz w:val="24"/>
          <w:szCs w:val="24"/>
        </w:rPr>
      </w:pPr>
    </w:p>
    <w:p w14:paraId="19D1FC6D" w14:textId="6588B674" w:rsidR="0075406C" w:rsidRPr="0087639F" w:rsidRDefault="00083D17">
      <w:pPr>
        <w:widowControl w:val="0"/>
        <w:spacing w:line="360" w:lineRule="auto"/>
        <w:jc w:val="both"/>
        <w:rPr>
          <w:rFonts w:cs="Arial"/>
          <w:color w:val="000000"/>
          <w:sz w:val="24"/>
          <w:szCs w:val="24"/>
        </w:rPr>
      </w:pPr>
      <w:r>
        <w:rPr>
          <w:rFonts w:cs="Arial"/>
          <w:b/>
          <w:bCs/>
          <w:sz w:val="24"/>
          <w:szCs w:val="24"/>
        </w:rPr>
        <w:t xml:space="preserve">TERCERO. </w:t>
      </w:r>
      <w:r w:rsidR="00293F72">
        <w:rPr>
          <w:rFonts w:cs="Arial"/>
          <w:sz w:val="24"/>
          <w:szCs w:val="24"/>
        </w:rPr>
        <w:t>S</w:t>
      </w:r>
      <w:r w:rsidR="00293F72">
        <w:rPr>
          <w:rFonts w:cs="Arial"/>
          <w:color w:val="000000"/>
          <w:sz w:val="24"/>
          <w:szCs w:val="24"/>
        </w:rPr>
        <w:t>e</w:t>
      </w:r>
      <w:r w:rsidR="0075406C">
        <w:rPr>
          <w:rFonts w:cs="Arial"/>
          <w:color w:val="000000"/>
          <w:sz w:val="24"/>
          <w:szCs w:val="24"/>
        </w:rPr>
        <w:t xml:space="preserve"> declaran</w:t>
      </w:r>
      <w:r w:rsidR="00293F72">
        <w:rPr>
          <w:rFonts w:cs="Arial"/>
          <w:color w:val="000000"/>
          <w:sz w:val="24"/>
          <w:szCs w:val="24"/>
        </w:rPr>
        <w:t xml:space="preserve"> </w:t>
      </w:r>
      <w:r w:rsidR="0075406C">
        <w:rPr>
          <w:rFonts w:cs="Arial"/>
          <w:color w:val="000000"/>
          <w:sz w:val="24"/>
          <w:szCs w:val="24"/>
        </w:rPr>
        <w:t xml:space="preserve">procedentes medidas de protección en </w:t>
      </w:r>
      <w:r w:rsidR="00CE4989">
        <w:rPr>
          <w:rFonts w:cs="Arial"/>
          <w:color w:val="000000"/>
          <w:sz w:val="24"/>
          <w:szCs w:val="24"/>
        </w:rPr>
        <w:t xml:space="preserve">los </w:t>
      </w:r>
      <w:r w:rsidR="0075406C">
        <w:rPr>
          <w:rFonts w:cs="Arial"/>
          <w:color w:val="000000"/>
          <w:sz w:val="24"/>
          <w:szCs w:val="24"/>
        </w:rPr>
        <w:t xml:space="preserve">términos de </w:t>
      </w:r>
      <w:r w:rsidR="0075406C" w:rsidRPr="0087639F">
        <w:rPr>
          <w:rFonts w:cs="Arial"/>
          <w:color w:val="000000"/>
          <w:sz w:val="24"/>
          <w:szCs w:val="24"/>
        </w:rPr>
        <w:t xml:space="preserve">la resolución. </w:t>
      </w:r>
    </w:p>
    <w:p w14:paraId="6E796CDF" w14:textId="77777777" w:rsidR="00C21E1A" w:rsidRPr="0087639F" w:rsidRDefault="00C21E1A">
      <w:pPr>
        <w:widowControl w:val="0"/>
        <w:spacing w:line="360" w:lineRule="auto"/>
        <w:jc w:val="both"/>
        <w:rPr>
          <w:rFonts w:cs="Arial"/>
          <w:color w:val="000000"/>
          <w:sz w:val="24"/>
          <w:szCs w:val="24"/>
        </w:rPr>
      </w:pPr>
    </w:p>
    <w:p w14:paraId="2F006BBC" w14:textId="2E1EE897" w:rsidR="00C21E1A" w:rsidRPr="0087639F" w:rsidRDefault="00083D17" w:rsidP="00C21E1A">
      <w:pPr>
        <w:widowControl w:val="0"/>
        <w:spacing w:line="360" w:lineRule="auto"/>
        <w:jc w:val="both"/>
        <w:rPr>
          <w:rFonts w:cs="Arial"/>
          <w:color w:val="000000"/>
          <w:sz w:val="24"/>
          <w:szCs w:val="24"/>
        </w:rPr>
      </w:pPr>
      <w:r w:rsidRPr="0053004B">
        <w:rPr>
          <w:rFonts w:cs="Arial"/>
          <w:b/>
          <w:bCs/>
          <w:color w:val="000000"/>
          <w:sz w:val="24"/>
          <w:szCs w:val="24"/>
        </w:rPr>
        <w:t>CUARTO</w:t>
      </w:r>
      <w:r w:rsidR="00C21E1A" w:rsidRPr="0053004B">
        <w:rPr>
          <w:rFonts w:cs="Arial"/>
          <w:b/>
          <w:bCs/>
          <w:color w:val="000000"/>
          <w:sz w:val="24"/>
          <w:szCs w:val="24"/>
        </w:rPr>
        <w:t>.</w:t>
      </w:r>
      <w:r w:rsidR="00C21E1A" w:rsidRPr="0053004B">
        <w:rPr>
          <w:rFonts w:cs="Arial"/>
          <w:color w:val="000000"/>
          <w:sz w:val="24"/>
          <w:szCs w:val="24"/>
        </w:rPr>
        <w:t xml:space="preserve"> Se instruye a la Secretaría General de Acuerdos y a la Unidad de Transparencia de este Tribunal Electoral que se realice la versión pública </w:t>
      </w:r>
      <w:r w:rsidR="00AE72A6">
        <w:rPr>
          <w:rFonts w:cs="Arial"/>
          <w:color w:val="000000"/>
          <w:sz w:val="24"/>
          <w:szCs w:val="24"/>
        </w:rPr>
        <w:t xml:space="preserve">del presente acuerdo. </w:t>
      </w:r>
    </w:p>
    <w:bookmarkEnd w:id="1"/>
    <w:p w14:paraId="581598C9" w14:textId="77777777" w:rsidR="0075406C" w:rsidRPr="0087639F" w:rsidRDefault="0075406C">
      <w:pPr>
        <w:spacing w:line="360" w:lineRule="auto"/>
        <w:ind w:right="49"/>
        <w:jc w:val="both"/>
        <w:rPr>
          <w:rFonts w:cs="Arial"/>
          <w:color w:val="000000"/>
          <w:sz w:val="24"/>
          <w:szCs w:val="24"/>
        </w:rPr>
      </w:pPr>
    </w:p>
    <w:p w14:paraId="00732409" w14:textId="58D090F8" w:rsidR="00930E5C" w:rsidRDefault="00293F72" w:rsidP="00A46212">
      <w:pPr>
        <w:spacing w:line="360" w:lineRule="auto"/>
        <w:ind w:right="49"/>
        <w:jc w:val="both"/>
      </w:pPr>
      <w:r>
        <w:rPr>
          <w:rFonts w:cs="Arial"/>
          <w:b/>
          <w:sz w:val="24"/>
          <w:szCs w:val="24"/>
        </w:rPr>
        <w:t xml:space="preserve">NOTIFÍQUESE. Personalmente </w:t>
      </w:r>
      <w:r>
        <w:rPr>
          <w:rFonts w:cs="Arial"/>
          <w:sz w:val="24"/>
          <w:szCs w:val="24"/>
        </w:rPr>
        <w:t>a la parte actora;</w:t>
      </w:r>
      <w:r>
        <w:rPr>
          <w:rFonts w:cs="Arial"/>
          <w:b/>
          <w:sz w:val="24"/>
          <w:szCs w:val="24"/>
        </w:rPr>
        <w:t xml:space="preserve"> </w:t>
      </w:r>
      <w:r>
        <w:rPr>
          <w:rFonts w:cs="Arial"/>
          <w:b/>
          <w:sz w:val="24"/>
          <w:szCs w:val="24"/>
          <w:lang w:eastAsia="es-ES"/>
        </w:rPr>
        <w:t>por oficio</w:t>
      </w:r>
      <w:r>
        <w:rPr>
          <w:rFonts w:cs="Arial"/>
          <w:sz w:val="24"/>
          <w:szCs w:val="24"/>
          <w:lang w:eastAsia="es-ES"/>
        </w:rPr>
        <w:t xml:space="preserve"> a las autoridades responsables y autoridades vinculadas</w:t>
      </w:r>
      <w:r w:rsidR="0075406C">
        <w:rPr>
          <w:rFonts w:cs="Arial"/>
          <w:sz w:val="24"/>
          <w:szCs w:val="24"/>
          <w:lang w:eastAsia="es-ES"/>
        </w:rPr>
        <w:t xml:space="preserve"> y a </w:t>
      </w:r>
      <w:r>
        <w:rPr>
          <w:rFonts w:cs="Arial"/>
          <w:sz w:val="24"/>
          <w:szCs w:val="24"/>
          <w:lang w:eastAsia="es-ES"/>
        </w:rPr>
        <w:t xml:space="preserve">la </w:t>
      </w:r>
      <w:proofErr w:type="gramStart"/>
      <w:r>
        <w:rPr>
          <w:rFonts w:cs="Arial"/>
          <w:color w:val="000000"/>
          <w:sz w:val="24"/>
          <w:szCs w:val="24"/>
        </w:rPr>
        <w:t>Fiscalía General</w:t>
      </w:r>
      <w:proofErr w:type="gramEnd"/>
      <w:r>
        <w:rPr>
          <w:rFonts w:cs="Arial"/>
          <w:color w:val="000000"/>
          <w:sz w:val="24"/>
          <w:szCs w:val="24"/>
        </w:rPr>
        <w:t xml:space="preserve"> del Estado de Michoacán</w:t>
      </w:r>
      <w:r>
        <w:rPr>
          <w:rFonts w:cs="Arial"/>
          <w:sz w:val="24"/>
          <w:szCs w:val="24"/>
          <w:lang w:eastAsia="es-ES"/>
        </w:rPr>
        <w:t xml:space="preserve"> y </w:t>
      </w:r>
      <w:r>
        <w:rPr>
          <w:rFonts w:cs="Arial"/>
          <w:b/>
          <w:sz w:val="24"/>
          <w:szCs w:val="24"/>
          <w:lang w:eastAsia="es-ES"/>
        </w:rPr>
        <w:t>por estrados</w:t>
      </w:r>
      <w:r>
        <w:rPr>
          <w:rFonts w:cs="Arial"/>
          <w:sz w:val="24"/>
          <w:szCs w:val="24"/>
          <w:lang w:eastAsia="es-ES"/>
        </w:rPr>
        <w:t xml:space="preserve">, a las demás personas interesadas, de conformidad con lo previsto por los numerales 37, fracciones I, II y III, 38 y 39, de la </w:t>
      </w:r>
      <w:r>
        <w:rPr>
          <w:rFonts w:cs="Arial"/>
          <w:i/>
          <w:iCs/>
          <w:sz w:val="24"/>
          <w:szCs w:val="24"/>
          <w:lang w:eastAsia="es-ES"/>
        </w:rPr>
        <w:t>Ley Electoral</w:t>
      </w:r>
      <w:r>
        <w:rPr>
          <w:rFonts w:cs="Arial"/>
          <w:sz w:val="24"/>
          <w:szCs w:val="24"/>
          <w:lang w:eastAsia="es-ES"/>
        </w:rPr>
        <w:t>; y, 139, 140 y 142 del Reglamento Interior de este órgano jurisdiccional.</w:t>
      </w:r>
    </w:p>
    <w:p w14:paraId="7BF222C4" w14:textId="12994C74" w:rsidR="00930E5C" w:rsidRDefault="00A46212" w:rsidP="00DB4FAE">
      <w:pPr>
        <w:keepNext/>
        <w:shd w:val="clear" w:color="auto" w:fill="FFFFFF"/>
        <w:tabs>
          <w:tab w:val="left" w:pos="360"/>
        </w:tabs>
        <w:spacing w:before="280" w:line="360" w:lineRule="auto"/>
        <w:jc w:val="both"/>
        <w:rPr>
          <w:rFonts w:eastAsia="Arial" w:cs="Arial"/>
          <w:sz w:val="24"/>
          <w:szCs w:val="24"/>
        </w:rPr>
      </w:pPr>
      <w:r>
        <w:rPr>
          <w:rFonts w:cs="Arial"/>
          <w:sz w:val="24"/>
          <w:szCs w:val="24"/>
          <w:lang w:eastAsia="es-ES"/>
        </w:rPr>
        <w:lastRenderedPageBreak/>
        <w:t>Así, en reunión interna jurisdiccional celeb</w:t>
      </w:r>
      <w:r>
        <w:rPr>
          <w:rFonts w:eastAsia="Arial" w:cs="Arial"/>
          <w:sz w:val="24"/>
          <w:szCs w:val="24"/>
        </w:rPr>
        <w:t>rada el día de hoy</w:t>
      </w:r>
      <w:r w:rsidRPr="000943CA">
        <w:rPr>
          <w:rFonts w:eastAsia="Arial" w:cs="Arial"/>
          <w:sz w:val="24"/>
          <w:szCs w:val="24"/>
        </w:rPr>
        <w:t>,</w:t>
      </w:r>
      <w:r>
        <w:rPr>
          <w:rFonts w:eastAsia="Arial" w:cs="Arial"/>
          <w:sz w:val="24"/>
          <w:szCs w:val="24"/>
        </w:rPr>
        <w:t xml:space="preserve"> </w:t>
      </w:r>
      <w:r w:rsidRPr="000943CA">
        <w:rPr>
          <w:rFonts w:eastAsia="Arial" w:cs="Arial"/>
          <w:sz w:val="24"/>
          <w:szCs w:val="24"/>
        </w:rPr>
        <w:t xml:space="preserve">por </w:t>
      </w:r>
      <w:r>
        <w:rPr>
          <w:rFonts w:eastAsia="Arial" w:cs="Arial"/>
          <w:sz w:val="24"/>
          <w:szCs w:val="24"/>
        </w:rPr>
        <w:t xml:space="preserve">unanimidad </w:t>
      </w:r>
      <w:r w:rsidRPr="000943CA">
        <w:rPr>
          <w:rFonts w:eastAsia="Arial" w:cs="Arial"/>
          <w:sz w:val="24"/>
          <w:szCs w:val="24"/>
        </w:rPr>
        <w:t xml:space="preserve">de votos, lo </w:t>
      </w:r>
      <w:r>
        <w:rPr>
          <w:rFonts w:eastAsia="Arial" w:cs="Arial"/>
          <w:sz w:val="24"/>
          <w:szCs w:val="24"/>
        </w:rPr>
        <w:t xml:space="preserve">acordaron </w:t>
      </w:r>
      <w:r w:rsidRPr="000943CA">
        <w:rPr>
          <w:rFonts w:eastAsia="Arial" w:cs="Arial"/>
          <w:sz w:val="24"/>
          <w:szCs w:val="24"/>
        </w:rPr>
        <w:t xml:space="preserve">y firman </w:t>
      </w:r>
      <w:r w:rsidRPr="00C4348B">
        <w:rPr>
          <w:rFonts w:eastAsia="Arial" w:cs="Arial"/>
          <w:sz w:val="24"/>
          <w:szCs w:val="24"/>
        </w:rPr>
        <w:t>las Magistraturas integrantes del Pleno del Tribunal Electoral del Estado</w:t>
      </w:r>
      <w:r>
        <w:rPr>
          <w:rFonts w:eastAsia="Arial" w:cs="Arial"/>
          <w:sz w:val="24"/>
          <w:szCs w:val="24"/>
        </w:rPr>
        <w:t>,</w:t>
      </w:r>
      <w:r w:rsidRPr="00611A73">
        <w:rPr>
          <w:rFonts w:eastAsia="Arial" w:cs="Arial"/>
          <w:sz w:val="24"/>
          <w:szCs w:val="24"/>
        </w:rPr>
        <w:t xml:space="preserve"> la Magistrada </w:t>
      </w:r>
      <w:proofErr w:type="gramStart"/>
      <w:r w:rsidRPr="00611A73">
        <w:rPr>
          <w:rFonts w:eastAsia="Arial" w:cs="Arial"/>
          <w:sz w:val="24"/>
          <w:szCs w:val="24"/>
        </w:rPr>
        <w:t>Presidenta</w:t>
      </w:r>
      <w:proofErr w:type="gramEnd"/>
      <w:r w:rsidRPr="00611A73">
        <w:rPr>
          <w:rFonts w:eastAsia="Arial" w:cs="Arial"/>
          <w:sz w:val="24"/>
          <w:szCs w:val="24"/>
        </w:rPr>
        <w:t xml:space="preserve"> </w:t>
      </w:r>
      <w:proofErr w:type="spellStart"/>
      <w:r w:rsidRPr="00611A73">
        <w:rPr>
          <w:rFonts w:eastAsia="Arial" w:cs="Arial"/>
          <w:sz w:val="24"/>
          <w:szCs w:val="24"/>
        </w:rPr>
        <w:t>Amelí</w:t>
      </w:r>
      <w:proofErr w:type="spellEnd"/>
      <w:r w:rsidRPr="00611A73">
        <w:rPr>
          <w:rFonts w:eastAsia="Arial" w:cs="Arial"/>
          <w:sz w:val="24"/>
          <w:szCs w:val="24"/>
        </w:rPr>
        <w:t xml:space="preserve"> Gissel Navarro Lepe</w:t>
      </w:r>
      <w:r>
        <w:rPr>
          <w:rFonts w:eastAsia="Arial" w:cs="Arial"/>
          <w:sz w:val="24"/>
          <w:szCs w:val="24"/>
        </w:rPr>
        <w:t xml:space="preserve"> </w:t>
      </w:r>
      <w:r w:rsidRPr="00C4348B">
        <w:rPr>
          <w:rFonts w:eastAsia="Arial" w:cs="Arial"/>
          <w:sz w:val="24"/>
          <w:szCs w:val="24"/>
        </w:rPr>
        <w:t>–quien fue ponente</w:t>
      </w:r>
      <w:bookmarkStart w:id="2" w:name="_Hlk214980861"/>
      <w:r w:rsidRPr="00C4348B">
        <w:rPr>
          <w:rFonts w:eastAsia="Arial" w:cs="Arial"/>
          <w:sz w:val="24"/>
          <w:szCs w:val="24"/>
        </w:rPr>
        <w:t>–</w:t>
      </w:r>
      <w:bookmarkEnd w:id="2"/>
      <w:r w:rsidRPr="00611A73">
        <w:rPr>
          <w:rFonts w:eastAsia="Arial" w:cs="Arial"/>
          <w:sz w:val="24"/>
          <w:szCs w:val="24"/>
        </w:rPr>
        <w:t>, las Magistradas Yurisha Andrade Morales y Alma Rosa Bahena Villalobos, así como los Magistrados Adrián Hernández Pinedo</w:t>
      </w:r>
      <w:r>
        <w:rPr>
          <w:rFonts w:eastAsia="Arial" w:cs="Arial"/>
          <w:sz w:val="24"/>
          <w:szCs w:val="24"/>
        </w:rPr>
        <w:t xml:space="preserve"> </w:t>
      </w:r>
      <w:r w:rsidRPr="00611A73">
        <w:rPr>
          <w:rFonts w:eastAsia="Arial" w:cs="Arial"/>
          <w:sz w:val="24"/>
          <w:szCs w:val="24"/>
        </w:rPr>
        <w:t xml:space="preserve">y Eric López Villaseñor, ante el </w:t>
      </w:r>
      <w:proofErr w:type="gramStart"/>
      <w:r w:rsidRPr="00611A73">
        <w:rPr>
          <w:rFonts w:eastAsia="Arial" w:cs="Arial"/>
          <w:sz w:val="24"/>
          <w:szCs w:val="24"/>
        </w:rPr>
        <w:t>Secretario General</w:t>
      </w:r>
      <w:proofErr w:type="gramEnd"/>
      <w:r w:rsidRPr="00611A73">
        <w:rPr>
          <w:rFonts w:eastAsia="Arial" w:cs="Arial"/>
          <w:sz w:val="24"/>
          <w:szCs w:val="24"/>
        </w:rPr>
        <w:t xml:space="preserve"> de Acuerdos, Jesús Renato García Rivera, quien autoriza y da fe</w:t>
      </w:r>
      <w:r w:rsidRPr="000943CA">
        <w:rPr>
          <w:rFonts w:eastAsia="Arial" w:cs="Arial"/>
          <w:sz w:val="24"/>
          <w:szCs w:val="24"/>
        </w:rPr>
        <w:t xml:space="preserve">. </w:t>
      </w:r>
    </w:p>
    <w:p w14:paraId="76EEA476" w14:textId="77777777" w:rsidR="00785639" w:rsidRPr="00DB4FAE" w:rsidRDefault="00785639" w:rsidP="00DB4FAE">
      <w:pPr>
        <w:keepNext/>
        <w:shd w:val="clear" w:color="auto" w:fill="FFFFFF"/>
        <w:tabs>
          <w:tab w:val="left" w:pos="360"/>
        </w:tabs>
        <w:spacing w:before="280" w:line="360" w:lineRule="auto"/>
        <w:jc w:val="both"/>
        <w:rPr>
          <w:rFonts w:eastAsia="Arial" w:cs="Arial"/>
          <w:b/>
          <w:bCs/>
          <w:sz w:val="24"/>
          <w:szCs w:val="24"/>
        </w:rPr>
      </w:pPr>
    </w:p>
    <w:tbl>
      <w:tblPr>
        <w:tblW w:w="8648" w:type="dxa"/>
        <w:jc w:val="center"/>
        <w:tblLayout w:type="fixed"/>
        <w:tblLook w:val="0400" w:firstRow="0" w:lastRow="0" w:firstColumn="0" w:lastColumn="0" w:noHBand="0" w:noVBand="1"/>
      </w:tblPr>
      <w:tblGrid>
        <w:gridCol w:w="4241"/>
        <w:gridCol w:w="4407"/>
      </w:tblGrid>
      <w:tr w:rsidR="00606762" w:rsidRPr="00A46212" w14:paraId="536085A7" w14:textId="77777777" w:rsidTr="003734CE">
        <w:trPr>
          <w:jc w:val="center"/>
        </w:trPr>
        <w:tc>
          <w:tcPr>
            <w:tcW w:w="8648" w:type="dxa"/>
            <w:gridSpan w:val="2"/>
          </w:tcPr>
          <w:p w14:paraId="60D89471" w14:textId="77777777" w:rsidR="00606762" w:rsidRPr="00606762" w:rsidRDefault="00606762" w:rsidP="003734CE">
            <w:pPr>
              <w:pBdr>
                <w:top w:val="nil"/>
                <w:left w:val="nil"/>
                <w:bottom w:val="nil"/>
                <w:right w:val="nil"/>
                <w:between w:val="nil"/>
              </w:pBdr>
              <w:suppressAutoHyphens w:val="0"/>
              <w:autoSpaceDN/>
              <w:textAlignment w:val="auto"/>
              <w:rPr>
                <w:rFonts w:eastAsia="Arial" w:cs="Arial"/>
                <w:b/>
                <w:color w:val="000000"/>
                <w:sz w:val="24"/>
                <w:szCs w:val="24"/>
                <w:lang w:val="es-ES"/>
              </w:rPr>
            </w:pPr>
            <w:bookmarkStart w:id="3" w:name="_Hlk214700668"/>
          </w:p>
          <w:p w14:paraId="6FC39907"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it-IT"/>
              </w:rPr>
            </w:pPr>
            <w:r w:rsidRPr="00606762">
              <w:rPr>
                <w:rFonts w:eastAsia="Arial" w:cs="Arial"/>
                <w:b/>
                <w:color w:val="000000"/>
                <w:sz w:val="24"/>
                <w:szCs w:val="24"/>
                <w:lang w:val="it-IT"/>
              </w:rPr>
              <w:t>MAGISTRADA PRESIDENTA</w:t>
            </w:r>
          </w:p>
          <w:p w14:paraId="3DD2838D"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it-IT"/>
              </w:rPr>
            </w:pPr>
          </w:p>
          <w:p w14:paraId="500D822D"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it-IT"/>
              </w:rPr>
            </w:pPr>
          </w:p>
          <w:p w14:paraId="3147DCE7"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it-IT"/>
              </w:rPr>
            </w:pPr>
          </w:p>
          <w:p w14:paraId="2CF25A9E"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it-IT"/>
              </w:rPr>
            </w:pPr>
          </w:p>
          <w:p w14:paraId="688B2AED"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it-IT"/>
              </w:rPr>
            </w:pPr>
          </w:p>
          <w:p w14:paraId="3DFAA389"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it-IT"/>
              </w:rPr>
            </w:pPr>
            <w:r w:rsidRPr="00606762">
              <w:rPr>
                <w:rFonts w:eastAsia="Arial" w:cs="Arial"/>
                <w:b/>
                <w:color w:val="000000"/>
                <w:sz w:val="24"/>
                <w:szCs w:val="24"/>
                <w:lang w:val="pt-PT"/>
              </w:rPr>
              <w:t>AMELÍ GISSEL NAVARRO LEPE</w:t>
            </w:r>
          </w:p>
        </w:tc>
      </w:tr>
      <w:tr w:rsidR="00606762" w:rsidRPr="00606762" w14:paraId="0D39F4B4" w14:textId="77777777" w:rsidTr="003734CE">
        <w:trPr>
          <w:jc w:val="center"/>
        </w:trPr>
        <w:tc>
          <w:tcPr>
            <w:tcW w:w="4241" w:type="dxa"/>
          </w:tcPr>
          <w:p w14:paraId="38F42B10"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it-IT"/>
              </w:rPr>
            </w:pPr>
          </w:p>
          <w:p w14:paraId="0A24E506"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it-IT"/>
              </w:rPr>
            </w:pPr>
          </w:p>
          <w:p w14:paraId="4472D359"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it-IT"/>
              </w:rPr>
            </w:pPr>
          </w:p>
          <w:p w14:paraId="0422D1B5"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it-IT"/>
              </w:rPr>
            </w:pPr>
          </w:p>
          <w:p w14:paraId="46D3AE19"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it-IT"/>
              </w:rPr>
            </w:pPr>
          </w:p>
          <w:p w14:paraId="41CAC867"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r w:rsidRPr="00606762">
              <w:rPr>
                <w:rFonts w:eastAsia="Arial" w:cs="Arial"/>
                <w:b/>
                <w:color w:val="000000"/>
                <w:sz w:val="24"/>
                <w:szCs w:val="24"/>
                <w:lang w:val="es-ES"/>
              </w:rPr>
              <w:t>MAGISTRADA</w:t>
            </w:r>
          </w:p>
          <w:p w14:paraId="1B76F0A9"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p>
          <w:p w14:paraId="3CFB43AF"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p>
          <w:p w14:paraId="0E606492"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p>
          <w:p w14:paraId="22FF0045"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p>
          <w:p w14:paraId="2BBA18A1"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p>
          <w:p w14:paraId="1D4FAFDB"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r w:rsidRPr="00606762">
              <w:rPr>
                <w:rFonts w:eastAsia="Arial" w:cs="Arial"/>
                <w:b/>
                <w:color w:val="000000"/>
                <w:sz w:val="24"/>
                <w:szCs w:val="24"/>
                <w:lang w:val="es-ES"/>
              </w:rPr>
              <w:t>YURISHA ANDRADE MORALES</w:t>
            </w:r>
          </w:p>
        </w:tc>
        <w:tc>
          <w:tcPr>
            <w:tcW w:w="4407" w:type="dxa"/>
          </w:tcPr>
          <w:p w14:paraId="151A3675"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p>
          <w:p w14:paraId="29A7EE70"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p>
          <w:p w14:paraId="2A73008D"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p>
          <w:p w14:paraId="18E8EE1A"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p>
          <w:p w14:paraId="3B031CDC"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p>
          <w:p w14:paraId="0176ED5B"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r w:rsidRPr="00606762">
              <w:rPr>
                <w:rFonts w:eastAsia="Arial" w:cs="Arial"/>
                <w:b/>
                <w:color w:val="000000"/>
                <w:sz w:val="24"/>
                <w:szCs w:val="24"/>
                <w:lang w:val="es-ES"/>
              </w:rPr>
              <w:t>MAGISTRADA</w:t>
            </w:r>
          </w:p>
          <w:p w14:paraId="4A7C6FD5"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p>
          <w:p w14:paraId="22DB2BED"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p>
          <w:p w14:paraId="4D30F777"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p>
          <w:p w14:paraId="6A927E4C"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p>
          <w:p w14:paraId="1104234C"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p>
          <w:p w14:paraId="66CACD7C" w14:textId="77777777" w:rsidR="00606762" w:rsidRPr="00606762" w:rsidRDefault="00606762" w:rsidP="003734CE">
            <w:pPr>
              <w:pBdr>
                <w:top w:val="nil"/>
                <w:left w:val="nil"/>
                <w:bottom w:val="nil"/>
                <w:right w:val="nil"/>
                <w:between w:val="nil"/>
              </w:pBdr>
              <w:suppressAutoHyphens w:val="0"/>
              <w:autoSpaceDN/>
              <w:textAlignment w:val="auto"/>
              <w:rPr>
                <w:rFonts w:eastAsia="Arial" w:cs="Arial"/>
                <w:b/>
                <w:color w:val="000000"/>
                <w:sz w:val="24"/>
                <w:szCs w:val="24"/>
                <w:lang w:val="es-ES"/>
              </w:rPr>
            </w:pPr>
            <w:r w:rsidRPr="00606762">
              <w:rPr>
                <w:rFonts w:eastAsia="Arial" w:cs="Arial"/>
                <w:b/>
                <w:color w:val="000000"/>
                <w:sz w:val="24"/>
                <w:szCs w:val="24"/>
                <w:lang w:val="es-ES"/>
              </w:rPr>
              <w:t xml:space="preserve">ALMA ROSA BAHENA VILLALOBOS </w:t>
            </w:r>
          </w:p>
        </w:tc>
      </w:tr>
      <w:tr w:rsidR="00606762" w:rsidRPr="00606762" w14:paraId="6BF38B09" w14:textId="77777777" w:rsidTr="003734CE">
        <w:trPr>
          <w:jc w:val="center"/>
        </w:trPr>
        <w:tc>
          <w:tcPr>
            <w:tcW w:w="4241" w:type="dxa"/>
          </w:tcPr>
          <w:p w14:paraId="036D4B07"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p>
          <w:p w14:paraId="12E3F069"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p>
          <w:p w14:paraId="4D8AADB5"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p>
          <w:p w14:paraId="5C36D01E"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p>
          <w:p w14:paraId="3DDB0729"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p>
          <w:p w14:paraId="16AE77D4"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r w:rsidRPr="00606762">
              <w:rPr>
                <w:rFonts w:eastAsia="Arial" w:cs="Arial"/>
                <w:b/>
                <w:color w:val="000000"/>
                <w:sz w:val="24"/>
                <w:szCs w:val="24"/>
                <w:lang w:val="es-ES"/>
              </w:rPr>
              <w:t>MAGISTRADO</w:t>
            </w:r>
          </w:p>
          <w:p w14:paraId="3E37C1E1"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p>
          <w:p w14:paraId="7C15A19D"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p>
          <w:p w14:paraId="64E5EBCF"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p>
          <w:p w14:paraId="63945411"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p>
          <w:p w14:paraId="4C69F148"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p>
          <w:p w14:paraId="175A4095"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r w:rsidRPr="00606762">
              <w:rPr>
                <w:rFonts w:eastAsia="Arial" w:cs="Arial"/>
                <w:b/>
                <w:color w:val="000000"/>
                <w:sz w:val="24"/>
                <w:szCs w:val="24"/>
                <w:lang w:val="es-ES"/>
              </w:rPr>
              <w:t xml:space="preserve">ADRIÁN HERNÁNDEZ PINEDO </w:t>
            </w:r>
          </w:p>
        </w:tc>
        <w:tc>
          <w:tcPr>
            <w:tcW w:w="4407" w:type="dxa"/>
          </w:tcPr>
          <w:p w14:paraId="7C6C5D68"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pt-PT"/>
              </w:rPr>
            </w:pPr>
          </w:p>
          <w:p w14:paraId="64485158"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pt-PT"/>
              </w:rPr>
            </w:pPr>
          </w:p>
          <w:p w14:paraId="456592D5"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pt-PT"/>
              </w:rPr>
            </w:pPr>
          </w:p>
          <w:p w14:paraId="64BEC480"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pt-PT"/>
              </w:rPr>
            </w:pPr>
          </w:p>
          <w:p w14:paraId="05855B83"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pt-PT"/>
              </w:rPr>
            </w:pPr>
          </w:p>
          <w:p w14:paraId="6814717A"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pt-PT"/>
              </w:rPr>
            </w:pPr>
            <w:r w:rsidRPr="00606762">
              <w:rPr>
                <w:rFonts w:eastAsia="Arial" w:cs="Arial"/>
                <w:b/>
                <w:color w:val="000000"/>
                <w:sz w:val="24"/>
                <w:szCs w:val="24"/>
                <w:lang w:val="pt-PT"/>
              </w:rPr>
              <w:t>MAGISTRADO</w:t>
            </w:r>
          </w:p>
          <w:p w14:paraId="73523AB2"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pt-PT"/>
              </w:rPr>
            </w:pPr>
          </w:p>
          <w:p w14:paraId="34A2B5A7"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pt-PT"/>
              </w:rPr>
            </w:pPr>
          </w:p>
          <w:p w14:paraId="611F8C3A"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pt-PT"/>
              </w:rPr>
            </w:pPr>
          </w:p>
          <w:p w14:paraId="12536EA1"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pt-PT"/>
              </w:rPr>
            </w:pPr>
          </w:p>
          <w:p w14:paraId="25C7DCFF"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pt-PT"/>
              </w:rPr>
            </w:pPr>
          </w:p>
          <w:p w14:paraId="7F75F98D"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pt-PT"/>
              </w:rPr>
            </w:pPr>
            <w:r w:rsidRPr="00606762">
              <w:rPr>
                <w:rFonts w:eastAsia="Arial" w:cs="Arial"/>
                <w:b/>
                <w:color w:val="000000"/>
                <w:sz w:val="24"/>
                <w:szCs w:val="24"/>
                <w:lang w:val="es-ES"/>
              </w:rPr>
              <w:t>ERIC LÓPEZ VILLASEÑOR</w:t>
            </w:r>
            <w:r w:rsidRPr="00606762">
              <w:rPr>
                <w:rFonts w:eastAsia="Arial" w:cs="Arial"/>
                <w:b/>
                <w:color w:val="000000"/>
                <w:sz w:val="24"/>
                <w:szCs w:val="24"/>
                <w:lang w:val="pt-PT"/>
              </w:rPr>
              <w:t xml:space="preserve"> </w:t>
            </w:r>
          </w:p>
        </w:tc>
      </w:tr>
      <w:tr w:rsidR="00606762" w:rsidRPr="00606762" w14:paraId="770164FA" w14:textId="77777777" w:rsidTr="003734CE">
        <w:trPr>
          <w:jc w:val="center"/>
        </w:trPr>
        <w:tc>
          <w:tcPr>
            <w:tcW w:w="8648" w:type="dxa"/>
            <w:gridSpan w:val="2"/>
          </w:tcPr>
          <w:p w14:paraId="01EDB291" w14:textId="77777777" w:rsidR="00606762" w:rsidRPr="00606762" w:rsidRDefault="00606762" w:rsidP="00606762">
            <w:pPr>
              <w:pBdr>
                <w:top w:val="nil"/>
                <w:left w:val="nil"/>
                <w:bottom w:val="nil"/>
                <w:right w:val="nil"/>
                <w:between w:val="nil"/>
              </w:pBdr>
              <w:suppressAutoHyphens w:val="0"/>
              <w:autoSpaceDN/>
              <w:textAlignment w:val="auto"/>
              <w:rPr>
                <w:rFonts w:eastAsia="Arial" w:cs="Arial"/>
                <w:b/>
                <w:color w:val="000000"/>
                <w:sz w:val="24"/>
                <w:szCs w:val="24"/>
                <w:lang w:val="es-ES"/>
              </w:rPr>
            </w:pPr>
          </w:p>
          <w:p w14:paraId="16E81B9A" w14:textId="77777777" w:rsid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p>
          <w:p w14:paraId="6D0E6D3D" w14:textId="77777777" w:rsidR="003F25F5" w:rsidRDefault="003F25F5"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p>
          <w:p w14:paraId="19DB64EA" w14:textId="77777777" w:rsidR="00785639" w:rsidRDefault="00785639"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p>
          <w:p w14:paraId="61779BE4" w14:textId="15A9457C"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r w:rsidRPr="00606762">
              <w:rPr>
                <w:rFonts w:eastAsia="Arial" w:cs="Arial"/>
                <w:b/>
                <w:color w:val="000000"/>
                <w:sz w:val="24"/>
                <w:szCs w:val="24"/>
                <w:lang w:val="es-ES"/>
              </w:rPr>
              <w:t>SECRETARIO GENERAL DE ACUERDOS</w:t>
            </w:r>
          </w:p>
          <w:p w14:paraId="44A46C78"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p>
          <w:p w14:paraId="72E20DFC"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p>
          <w:p w14:paraId="653F66F1"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p>
          <w:p w14:paraId="4C5D290E"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p>
          <w:p w14:paraId="2CFCE171"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p>
          <w:p w14:paraId="7C618057"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r w:rsidRPr="00606762">
              <w:rPr>
                <w:rFonts w:eastAsia="Arial" w:cs="Arial"/>
                <w:b/>
                <w:color w:val="000000"/>
                <w:sz w:val="24"/>
                <w:szCs w:val="24"/>
                <w:lang w:val="es-ES"/>
              </w:rPr>
              <w:t>JESÚS RENATO GARCÍA RIVERA</w:t>
            </w:r>
          </w:p>
          <w:p w14:paraId="43859712" w14:textId="77777777" w:rsidR="00606762" w:rsidRPr="00606762" w:rsidRDefault="00606762" w:rsidP="003734CE">
            <w:pPr>
              <w:pBdr>
                <w:top w:val="nil"/>
                <w:left w:val="nil"/>
                <w:bottom w:val="nil"/>
                <w:right w:val="nil"/>
                <w:between w:val="nil"/>
              </w:pBdr>
              <w:suppressAutoHyphens w:val="0"/>
              <w:autoSpaceDN/>
              <w:jc w:val="center"/>
              <w:textAlignment w:val="auto"/>
              <w:rPr>
                <w:rFonts w:eastAsia="Arial" w:cs="Arial"/>
                <w:b/>
                <w:color w:val="000000"/>
                <w:sz w:val="24"/>
                <w:szCs w:val="24"/>
                <w:lang w:val="es-ES"/>
              </w:rPr>
            </w:pPr>
          </w:p>
        </w:tc>
      </w:tr>
    </w:tbl>
    <w:bookmarkEnd w:id="3"/>
    <w:p w14:paraId="1C4962B5" w14:textId="515D62E7" w:rsidR="00606762" w:rsidRPr="00FB00E2" w:rsidRDefault="00606762" w:rsidP="00606762">
      <w:pPr>
        <w:spacing w:before="120" w:after="120"/>
        <w:jc w:val="both"/>
        <w:rPr>
          <w:rFonts w:ascii="Arial Narrow" w:hAnsi="Arial Narrow" w:cs="Arial"/>
          <w:b/>
          <w:bCs/>
          <w:sz w:val="20"/>
          <w:szCs w:val="20"/>
        </w:rPr>
      </w:pPr>
      <w:r w:rsidRPr="00C62646">
        <w:rPr>
          <w:rFonts w:ascii="Arial Narrow" w:hAnsi="Arial Narrow" w:cs="Arial"/>
          <w:sz w:val="20"/>
          <w:szCs w:val="20"/>
        </w:rPr>
        <w:lastRenderedPageBreak/>
        <w:t xml:space="preserve">El suscrito </w:t>
      </w:r>
      <w:r>
        <w:rPr>
          <w:rFonts w:ascii="Arial Narrow" w:hAnsi="Arial Narrow" w:cs="Arial"/>
          <w:sz w:val="20"/>
          <w:szCs w:val="20"/>
        </w:rPr>
        <w:t>Jesús Renato García Rivera</w:t>
      </w:r>
      <w:r w:rsidRPr="00C62646">
        <w:rPr>
          <w:rFonts w:ascii="Arial Narrow" w:hAnsi="Arial Narrow" w:cs="Arial"/>
          <w:sz w:val="20"/>
          <w:szCs w:val="20"/>
        </w:rPr>
        <w:t>,</w:t>
      </w:r>
      <w:r>
        <w:rPr>
          <w:rFonts w:ascii="Arial Narrow" w:hAnsi="Arial Narrow" w:cs="Arial"/>
          <w:sz w:val="20"/>
          <w:szCs w:val="20"/>
        </w:rPr>
        <w:t xml:space="preserve"> </w:t>
      </w:r>
      <w:r w:rsidRPr="00C62646">
        <w:rPr>
          <w:rFonts w:ascii="Arial Narrow" w:hAnsi="Arial Narrow" w:cs="Arial"/>
          <w:sz w:val="20"/>
          <w:szCs w:val="20"/>
        </w:rPr>
        <w:t>Secretario General de Acuerdos del Tribunal Electoral</w:t>
      </w:r>
      <w:r w:rsidRPr="00FB00E2">
        <w:rPr>
          <w:rFonts w:ascii="Arial Narrow" w:hAnsi="Arial Narrow" w:cs="Arial"/>
          <w:sz w:val="20"/>
          <w:szCs w:val="20"/>
        </w:rPr>
        <w:t xml:space="preserve"> del Estado, </w:t>
      </w:r>
      <w:r>
        <w:rPr>
          <w:rFonts w:ascii="Arial Narrow" w:hAnsi="Arial Narrow" w:cs="Arial"/>
          <w:sz w:val="20"/>
          <w:szCs w:val="20"/>
        </w:rPr>
        <w:t>con fundamento en</w:t>
      </w:r>
      <w:r w:rsidRPr="00FB00E2">
        <w:rPr>
          <w:rFonts w:ascii="Arial Narrow" w:hAnsi="Arial Narrow" w:cs="Arial"/>
          <w:sz w:val="20"/>
          <w:szCs w:val="20"/>
        </w:rPr>
        <w:t xml:space="preserve"> los artículos 69</w:t>
      </w:r>
      <w:r>
        <w:rPr>
          <w:rFonts w:ascii="Arial Narrow" w:hAnsi="Arial Narrow" w:cs="Arial"/>
          <w:sz w:val="20"/>
          <w:szCs w:val="20"/>
        </w:rPr>
        <w:t>,</w:t>
      </w:r>
      <w:r w:rsidRPr="00FB00E2">
        <w:rPr>
          <w:rFonts w:ascii="Arial Narrow" w:hAnsi="Arial Narrow" w:cs="Arial"/>
          <w:sz w:val="20"/>
          <w:szCs w:val="20"/>
        </w:rPr>
        <w:t xml:space="preserve"> fracci</w:t>
      </w:r>
      <w:r>
        <w:rPr>
          <w:rFonts w:ascii="Arial Narrow" w:hAnsi="Arial Narrow" w:cs="Arial"/>
          <w:sz w:val="20"/>
          <w:szCs w:val="20"/>
        </w:rPr>
        <w:t>ón</w:t>
      </w:r>
      <w:r w:rsidRPr="00FB00E2">
        <w:rPr>
          <w:rFonts w:ascii="Arial Narrow" w:hAnsi="Arial Narrow" w:cs="Arial"/>
          <w:sz w:val="20"/>
          <w:szCs w:val="20"/>
        </w:rPr>
        <w:t xml:space="preserve"> VII</w:t>
      </w:r>
      <w:r>
        <w:rPr>
          <w:rFonts w:ascii="Arial Narrow" w:hAnsi="Arial Narrow" w:cs="Arial"/>
          <w:sz w:val="20"/>
          <w:szCs w:val="20"/>
        </w:rPr>
        <w:t>,</w:t>
      </w:r>
      <w:r w:rsidRPr="00FB00E2">
        <w:rPr>
          <w:rFonts w:ascii="Arial Narrow" w:hAnsi="Arial Narrow" w:cs="Arial"/>
          <w:sz w:val="20"/>
          <w:szCs w:val="20"/>
        </w:rPr>
        <w:t xml:space="preserve"> del Código Electoral del Estado de Michoacán de Ocampo y 66, fracciones I y II del Reglamento Interior del Tribunal Electoral del Estado</w:t>
      </w:r>
      <w:r w:rsidRPr="004941CD">
        <w:rPr>
          <w:rFonts w:ascii="Arial Narrow" w:hAnsi="Arial Narrow" w:cs="Arial"/>
          <w:sz w:val="20"/>
          <w:szCs w:val="20"/>
        </w:rPr>
        <w:t>, hago constar</w:t>
      </w:r>
      <w:r w:rsidRPr="00FB00E2">
        <w:rPr>
          <w:rFonts w:ascii="Arial Narrow" w:hAnsi="Arial Narrow" w:cs="Arial"/>
          <w:sz w:val="20"/>
          <w:szCs w:val="20"/>
        </w:rPr>
        <w:t xml:space="preserve"> que las firmas que </w:t>
      </w:r>
      <w:r>
        <w:rPr>
          <w:rFonts w:ascii="Arial Narrow" w:hAnsi="Arial Narrow" w:cs="Arial"/>
          <w:sz w:val="20"/>
          <w:szCs w:val="20"/>
        </w:rPr>
        <w:t xml:space="preserve">obran en el presente documento, </w:t>
      </w:r>
      <w:r w:rsidRPr="00FB00E2">
        <w:rPr>
          <w:rFonts w:ascii="Arial Narrow" w:hAnsi="Arial Narrow" w:cs="Arial"/>
          <w:sz w:val="20"/>
          <w:szCs w:val="20"/>
        </w:rPr>
        <w:t xml:space="preserve">corresponden al acuerdo plenario </w:t>
      </w:r>
      <w:r>
        <w:rPr>
          <w:rFonts w:ascii="Arial Narrow" w:hAnsi="Arial Narrow" w:cs="Arial"/>
          <w:sz w:val="20"/>
          <w:szCs w:val="20"/>
        </w:rPr>
        <w:t>sobre solicitud de medidas cautelares</w:t>
      </w:r>
      <w:r w:rsidRPr="00FB00E2">
        <w:rPr>
          <w:rFonts w:ascii="Arial Narrow" w:hAnsi="Arial Narrow" w:cs="Arial"/>
          <w:sz w:val="20"/>
          <w:szCs w:val="20"/>
        </w:rPr>
        <w:t xml:space="preserve">, </w:t>
      </w:r>
      <w:r>
        <w:rPr>
          <w:rFonts w:ascii="Arial Narrow" w:hAnsi="Arial Narrow" w:cs="Arial"/>
          <w:sz w:val="20"/>
          <w:szCs w:val="20"/>
        </w:rPr>
        <w:t>emitido</w:t>
      </w:r>
      <w:r w:rsidRPr="00FB00E2">
        <w:rPr>
          <w:rFonts w:ascii="Arial Narrow" w:hAnsi="Arial Narrow" w:cs="Arial"/>
          <w:sz w:val="20"/>
          <w:szCs w:val="20"/>
        </w:rPr>
        <w:t xml:space="preserve"> por el Pleno del Tribunal Electoral del Estado, en reunión interna </w:t>
      </w:r>
      <w:r>
        <w:rPr>
          <w:rFonts w:ascii="Arial Narrow" w:hAnsi="Arial Narrow" w:cs="Arial"/>
          <w:sz w:val="20"/>
          <w:szCs w:val="20"/>
        </w:rPr>
        <w:t xml:space="preserve">jurisdiccional </w:t>
      </w:r>
      <w:r w:rsidRPr="00FB00E2">
        <w:rPr>
          <w:rFonts w:ascii="Arial Narrow" w:hAnsi="Arial Narrow" w:cs="Arial"/>
          <w:sz w:val="20"/>
          <w:szCs w:val="20"/>
        </w:rPr>
        <w:t xml:space="preserve">celebrada el </w:t>
      </w:r>
      <w:r>
        <w:rPr>
          <w:rFonts w:ascii="Arial Narrow" w:hAnsi="Arial Narrow" w:cs="Arial"/>
          <w:sz w:val="20"/>
          <w:szCs w:val="20"/>
        </w:rPr>
        <w:t>dos</w:t>
      </w:r>
      <w:r w:rsidRPr="00FB00E2">
        <w:rPr>
          <w:rFonts w:ascii="Arial Narrow" w:hAnsi="Arial Narrow" w:cs="Arial"/>
          <w:sz w:val="20"/>
          <w:szCs w:val="20"/>
        </w:rPr>
        <w:t xml:space="preserve"> de </w:t>
      </w:r>
      <w:r w:rsidRPr="003F1AC4">
        <w:rPr>
          <w:rFonts w:ascii="Arial Narrow" w:hAnsi="Arial Narrow" w:cs="Arial"/>
          <w:sz w:val="20"/>
          <w:szCs w:val="20"/>
        </w:rPr>
        <w:t>diciembre</w:t>
      </w:r>
      <w:r w:rsidRPr="00FB00E2">
        <w:rPr>
          <w:rFonts w:ascii="Arial Narrow" w:hAnsi="Arial Narrow" w:cs="Arial"/>
          <w:sz w:val="20"/>
          <w:szCs w:val="20"/>
        </w:rPr>
        <w:t xml:space="preserve"> de dos mil veinticinco, </w:t>
      </w:r>
      <w:r>
        <w:rPr>
          <w:rFonts w:ascii="Arial Narrow" w:hAnsi="Arial Narrow" w:cs="Arial"/>
          <w:sz w:val="20"/>
          <w:szCs w:val="20"/>
        </w:rPr>
        <w:t xml:space="preserve">en el Juicio para la Protección de los Derechos Político-Electorales del Ciudadano </w:t>
      </w:r>
      <w:r w:rsidRPr="00C07AB9">
        <w:rPr>
          <w:rFonts w:ascii="Arial Narrow" w:hAnsi="Arial Narrow" w:cs="Arial"/>
          <w:b/>
          <w:bCs/>
          <w:sz w:val="20"/>
          <w:szCs w:val="20"/>
        </w:rPr>
        <w:t>TEEM-</w:t>
      </w:r>
      <w:r>
        <w:rPr>
          <w:rFonts w:ascii="Arial Narrow" w:hAnsi="Arial Narrow" w:cs="Arial"/>
          <w:b/>
          <w:bCs/>
          <w:sz w:val="20"/>
          <w:szCs w:val="20"/>
        </w:rPr>
        <w:t>JDC</w:t>
      </w:r>
      <w:r w:rsidRPr="00C07AB9">
        <w:rPr>
          <w:rFonts w:ascii="Arial Narrow" w:hAnsi="Arial Narrow" w:cs="Arial"/>
          <w:b/>
          <w:bCs/>
          <w:sz w:val="20"/>
          <w:szCs w:val="20"/>
        </w:rPr>
        <w:t>-</w:t>
      </w:r>
      <w:r>
        <w:rPr>
          <w:rFonts w:ascii="Arial Narrow" w:hAnsi="Arial Narrow" w:cs="Arial"/>
          <w:b/>
          <w:bCs/>
          <w:sz w:val="20"/>
          <w:szCs w:val="20"/>
        </w:rPr>
        <w:t>257</w:t>
      </w:r>
      <w:r w:rsidR="0045680D">
        <w:rPr>
          <w:rFonts w:ascii="Arial Narrow" w:hAnsi="Arial Narrow" w:cs="Arial"/>
          <w:b/>
          <w:bCs/>
          <w:sz w:val="20"/>
          <w:szCs w:val="20"/>
        </w:rPr>
        <w:t>/</w:t>
      </w:r>
      <w:r w:rsidRPr="00C07AB9">
        <w:rPr>
          <w:rFonts w:ascii="Arial Narrow" w:hAnsi="Arial Narrow" w:cs="Arial"/>
          <w:b/>
          <w:bCs/>
          <w:sz w:val="20"/>
          <w:szCs w:val="20"/>
        </w:rPr>
        <w:t>2025;</w:t>
      </w:r>
      <w:r w:rsidRPr="00C07AB9">
        <w:rPr>
          <w:rFonts w:ascii="Arial Narrow" w:hAnsi="Arial Narrow" w:cs="Arial"/>
          <w:sz w:val="20"/>
          <w:szCs w:val="20"/>
        </w:rPr>
        <w:t xml:space="preserve"> </w:t>
      </w:r>
      <w:r>
        <w:rPr>
          <w:rFonts w:ascii="Arial Narrow" w:hAnsi="Arial Narrow" w:cs="Arial"/>
          <w:sz w:val="20"/>
          <w:szCs w:val="20"/>
        </w:rPr>
        <w:t>documento que</w:t>
      </w:r>
      <w:r w:rsidRPr="00C07AB9">
        <w:rPr>
          <w:rFonts w:ascii="Arial Narrow" w:hAnsi="Arial Narrow" w:cs="Arial"/>
          <w:sz w:val="20"/>
          <w:szCs w:val="20"/>
        </w:rPr>
        <w:t xml:space="preserve"> consta de </w:t>
      </w:r>
      <w:r>
        <w:rPr>
          <w:rFonts w:ascii="Arial Narrow" w:hAnsi="Arial Narrow" w:cs="Arial"/>
          <w:sz w:val="20"/>
          <w:szCs w:val="20"/>
        </w:rPr>
        <w:t xml:space="preserve">doce </w:t>
      </w:r>
      <w:r w:rsidRPr="00FB00E2">
        <w:rPr>
          <w:rFonts w:ascii="Arial Narrow" w:hAnsi="Arial Narrow" w:cs="Arial"/>
          <w:sz w:val="20"/>
          <w:szCs w:val="20"/>
        </w:rPr>
        <w:t>páginas, incluida la presente</w:t>
      </w:r>
      <w:r>
        <w:rPr>
          <w:rFonts w:ascii="Arial Narrow" w:hAnsi="Arial Narrow" w:cs="Arial"/>
          <w:sz w:val="20"/>
          <w:szCs w:val="20"/>
        </w:rPr>
        <w:t>; mismo que se firma de manera electrónica</w:t>
      </w:r>
      <w:r w:rsidRPr="00FB00E2">
        <w:rPr>
          <w:rFonts w:ascii="Arial Narrow" w:hAnsi="Arial Narrow" w:cs="Arial"/>
          <w:sz w:val="20"/>
          <w:szCs w:val="20"/>
        </w:rPr>
        <w:t xml:space="preserve">. </w:t>
      </w:r>
      <w:r w:rsidRPr="00FB00E2">
        <w:rPr>
          <w:rFonts w:ascii="Arial Narrow" w:hAnsi="Arial Narrow" w:cs="Arial"/>
          <w:b/>
          <w:bCs/>
          <w:sz w:val="20"/>
          <w:szCs w:val="20"/>
        </w:rPr>
        <w:t xml:space="preserve">Doy fe. </w:t>
      </w:r>
    </w:p>
    <w:p w14:paraId="465C8BCD" w14:textId="77777777" w:rsidR="00606762" w:rsidRPr="00A65908" w:rsidRDefault="00606762" w:rsidP="00606762">
      <w:pPr>
        <w:spacing w:before="120" w:after="120"/>
        <w:jc w:val="both"/>
        <w:rPr>
          <w:rFonts w:ascii="Arial Narrow" w:hAnsi="Arial Narrow" w:cs="Arial"/>
          <w:i/>
          <w:iCs/>
          <w:sz w:val="20"/>
          <w:szCs w:val="20"/>
        </w:rPr>
      </w:pPr>
      <w:r w:rsidRPr="00A65908">
        <w:rPr>
          <w:rFonts w:ascii="Arial Narrow" w:hAnsi="Arial Narrow" w:cs="Arial"/>
          <w:sz w:val="20"/>
          <w:szCs w:val="20"/>
        </w:rPr>
        <w:t xml:space="preserve">Este documento es una representación gráfica autorizada mediante firmas electrónicas certificadas, el cual tiene plena validez jurídica de conformidad con el numeral tercero y cuarto del </w:t>
      </w:r>
      <w:r w:rsidRPr="00A65908">
        <w:rPr>
          <w:rFonts w:ascii="Arial Narrow" w:hAnsi="Arial Narrow" w:cs="Arial"/>
          <w:i/>
          <w:iCs/>
          <w:sz w:val="20"/>
          <w:szCs w:val="20"/>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3A849746" w14:textId="77777777" w:rsidR="00E74B54" w:rsidRDefault="00E74B54">
      <w:pPr>
        <w:spacing w:line="360" w:lineRule="auto"/>
        <w:ind w:right="-375"/>
        <w:jc w:val="both"/>
        <w:rPr>
          <w:rFonts w:cs="Arial"/>
          <w:bCs/>
          <w:sz w:val="24"/>
          <w:szCs w:val="24"/>
        </w:rPr>
        <w:sectPr w:rsidR="00E74B54" w:rsidSect="00122FAD">
          <w:headerReference w:type="default" r:id="rId11"/>
          <w:footerReference w:type="default" r:id="rId12"/>
          <w:headerReference w:type="first" r:id="rId13"/>
          <w:pgSz w:w="12240" w:h="18720"/>
          <w:pgMar w:top="1418" w:right="1701" w:bottom="1418" w:left="2835" w:header="6" w:footer="663" w:gutter="0"/>
          <w:cols w:space="720"/>
          <w:titlePg/>
        </w:sectPr>
      </w:pPr>
    </w:p>
    <w:p w14:paraId="2AC1D685" w14:textId="77777777" w:rsidR="00434581" w:rsidRPr="00376EAA" w:rsidRDefault="00434581" w:rsidP="00434581">
      <w:pPr>
        <w:spacing w:before="100" w:beforeAutospacing="1" w:after="100" w:afterAutospacing="1"/>
        <w:rPr>
          <w:rFonts w:ascii="Arial Narrow" w:eastAsia="Arial" w:hAnsi="Arial Narrow" w:cs="Arial"/>
          <w:b/>
          <w:bCs/>
          <w:sz w:val="26"/>
          <w:szCs w:val="26"/>
        </w:rPr>
      </w:pPr>
      <w:r w:rsidRPr="00376EAA">
        <w:rPr>
          <w:rFonts w:ascii="Arial Narrow" w:eastAsia="Arial" w:hAnsi="Arial Narrow" w:cs="Arial"/>
          <w:b/>
          <w:bCs/>
          <w:sz w:val="26"/>
          <w:szCs w:val="26"/>
        </w:rPr>
        <w:lastRenderedPageBreak/>
        <w:t>FUNDAMENTACION LEGAL</w:t>
      </w:r>
    </w:p>
    <w:p w14:paraId="694F7BF7" w14:textId="77777777" w:rsidR="00434581" w:rsidRPr="00DB11F2" w:rsidRDefault="00434581" w:rsidP="00434581">
      <w:pPr>
        <w:pBdr>
          <w:top w:val="nil"/>
          <w:left w:val="nil"/>
          <w:bottom w:val="nil"/>
          <w:right w:val="nil"/>
          <w:between w:val="nil"/>
        </w:pBdr>
        <w:spacing w:before="240" w:line="276" w:lineRule="auto"/>
        <w:jc w:val="both"/>
        <w:rPr>
          <w:rFonts w:ascii="Arial Narrow" w:hAnsi="Arial Narrow" w:cs="Arial"/>
          <w:bCs/>
          <w:sz w:val="26"/>
          <w:szCs w:val="26"/>
        </w:rPr>
      </w:pPr>
      <w:bookmarkStart w:id="4" w:name="_Hlk215142236"/>
      <w:r w:rsidRPr="00DB11F2">
        <w:rPr>
          <w:rFonts w:ascii="Arial Narrow" w:hAnsi="Arial Narrow" w:cs="Arial"/>
          <w:bCs/>
          <w:sz w:val="26"/>
          <w:szCs w:val="26"/>
        </w:rPr>
        <w:t>* LTAIPPDPEMO: Ley de Transparencia, Acceso a la Información Pública y Protección de Datos Personales del Estado de Michoacán de Ocampo.</w:t>
      </w:r>
    </w:p>
    <w:p w14:paraId="29538FCB" w14:textId="77777777" w:rsidR="00434581" w:rsidRPr="00DB11F2" w:rsidRDefault="00434581" w:rsidP="00434581">
      <w:pPr>
        <w:pBdr>
          <w:top w:val="nil"/>
          <w:left w:val="nil"/>
          <w:bottom w:val="nil"/>
          <w:right w:val="nil"/>
          <w:between w:val="nil"/>
        </w:pBdr>
        <w:spacing w:before="240" w:line="276" w:lineRule="auto"/>
        <w:jc w:val="both"/>
        <w:rPr>
          <w:rFonts w:ascii="Arial Narrow" w:hAnsi="Arial Narrow" w:cs="Arial"/>
          <w:bCs/>
          <w:sz w:val="26"/>
          <w:szCs w:val="26"/>
        </w:rPr>
      </w:pPr>
      <w:r w:rsidRPr="00DB11F2">
        <w:rPr>
          <w:rFonts w:ascii="Arial Narrow" w:hAnsi="Arial Narrow" w:cs="Arial"/>
          <w:bCs/>
          <w:sz w:val="26"/>
          <w:szCs w:val="26"/>
        </w:rPr>
        <w:t>* LPDPPSOEMO: Ley de Protección de Datos Personales en Posesión de Sujetos Obligados del Estado de Michoacán de Ocampo.</w:t>
      </w:r>
    </w:p>
    <w:p w14:paraId="05C02927" w14:textId="77777777" w:rsidR="00434581" w:rsidRPr="00DB11F2" w:rsidRDefault="00434581" w:rsidP="00434581">
      <w:pPr>
        <w:pBdr>
          <w:top w:val="nil"/>
          <w:left w:val="nil"/>
          <w:bottom w:val="nil"/>
          <w:right w:val="nil"/>
          <w:between w:val="nil"/>
        </w:pBdr>
        <w:spacing w:before="240" w:line="276" w:lineRule="auto"/>
        <w:jc w:val="both"/>
        <w:rPr>
          <w:rFonts w:ascii="Arial Narrow" w:hAnsi="Arial Narrow" w:cs="Arial"/>
          <w:bCs/>
          <w:sz w:val="26"/>
          <w:szCs w:val="26"/>
        </w:rPr>
      </w:pPr>
      <w:r w:rsidRPr="00DB11F2">
        <w:rPr>
          <w:rFonts w:ascii="Arial Narrow" w:hAnsi="Arial Narrow" w:cs="Arial"/>
          <w:bCs/>
          <w:sz w:val="26"/>
          <w:szCs w:val="26"/>
        </w:rPr>
        <w:t>* LGMCDIEVP: Lineamientos Generales en Materia de Clasificación y Desclasificación de la Información, así como para la Elaboración de Versiones Públicas.</w:t>
      </w:r>
      <w:bookmarkEnd w:id="4"/>
    </w:p>
    <w:p w14:paraId="6525E03D" w14:textId="77777777" w:rsidR="00E74B54" w:rsidRPr="00434581" w:rsidRDefault="00E74B54" w:rsidP="00114F02">
      <w:pPr>
        <w:spacing w:line="276" w:lineRule="auto"/>
        <w:ind w:right="-375"/>
        <w:jc w:val="both"/>
        <w:rPr>
          <w:rFonts w:ascii="Arial Narrow" w:hAnsi="Arial Narrow" w:cs="Arial"/>
          <w:bCs/>
          <w:sz w:val="24"/>
          <w:szCs w:val="24"/>
        </w:rPr>
      </w:pPr>
    </w:p>
    <w:p w14:paraId="26BD83A8" w14:textId="77777777" w:rsidR="00E74B54" w:rsidRPr="00434581" w:rsidRDefault="00E74B54" w:rsidP="00114F02">
      <w:pPr>
        <w:spacing w:line="276" w:lineRule="auto"/>
        <w:ind w:right="-375"/>
        <w:jc w:val="both"/>
        <w:rPr>
          <w:rFonts w:ascii="Arial Narrow" w:hAnsi="Arial Narrow" w:cs="Arial"/>
          <w:bCs/>
          <w:sz w:val="24"/>
          <w:szCs w:val="24"/>
        </w:rPr>
      </w:pPr>
      <w:bookmarkStart w:id="5" w:name="_Hlk219808386"/>
      <w:r w:rsidRPr="00434581">
        <w:rPr>
          <w:rFonts w:ascii="Arial Narrow" w:hAnsi="Arial Narrow" w:cs="Arial"/>
          <w:bCs/>
          <w:sz w:val="24"/>
          <w:szCs w:val="24"/>
        </w:rPr>
        <w:t xml:space="preserve">No.1 </w:t>
      </w:r>
      <w:proofErr w:type="spellStart"/>
      <w:r w:rsidRPr="00434581">
        <w:rPr>
          <w:rFonts w:ascii="Arial Narrow" w:hAnsi="Arial Narrow" w:cs="Arial"/>
          <w:bCs/>
          <w:sz w:val="24"/>
          <w:szCs w:val="24"/>
        </w:rPr>
        <w:t>ELIMINADO_el_nombre_de_la_parte_actora</w:t>
      </w:r>
      <w:proofErr w:type="spellEnd"/>
      <w:r w:rsidRPr="00434581">
        <w:rPr>
          <w:rFonts w:ascii="Arial Narrow" w:hAnsi="Arial Narrow" w:cs="Arial"/>
          <w:bCs/>
          <w:sz w:val="24"/>
          <w:szCs w:val="24"/>
        </w:rPr>
        <w:t xml:space="preserve"> en 1 </w:t>
      </w:r>
      <w:proofErr w:type="spellStart"/>
      <w:r w:rsidRPr="00434581">
        <w:rPr>
          <w:rFonts w:ascii="Arial Narrow" w:hAnsi="Arial Narrow" w:cs="Arial"/>
          <w:bCs/>
          <w:sz w:val="24"/>
          <w:szCs w:val="24"/>
        </w:rPr>
        <w:t>renglon</w:t>
      </w:r>
      <w:proofErr w:type="spellEnd"/>
      <w:r w:rsidRPr="00434581">
        <w:rPr>
          <w:rFonts w:ascii="Arial Narrow" w:hAnsi="Arial Narrow" w:cs="Arial"/>
          <w:bCs/>
          <w:sz w:val="24"/>
          <w:szCs w:val="24"/>
        </w:rPr>
        <w:t>(es) por ser un dato personal identificativo de conformidad con el Artículo 97 de la LTAIPPDPEMO, Artículo 3 fracción VIII de la LPDPPSOEMO y Lineamiento Trigésimo Octavo fracción I. 1. de los LGMCDIEVP*.</w:t>
      </w:r>
    </w:p>
    <w:p w14:paraId="2CB8F8F4" w14:textId="77777777" w:rsidR="00E74B54" w:rsidRPr="00434581" w:rsidRDefault="00E74B54" w:rsidP="00114F02">
      <w:pPr>
        <w:spacing w:line="276" w:lineRule="auto"/>
        <w:ind w:right="-375"/>
        <w:jc w:val="both"/>
        <w:rPr>
          <w:rFonts w:ascii="Arial Narrow" w:hAnsi="Arial Narrow" w:cs="Arial"/>
          <w:bCs/>
          <w:sz w:val="24"/>
          <w:szCs w:val="24"/>
        </w:rPr>
      </w:pPr>
    </w:p>
    <w:p w14:paraId="0618DABF" w14:textId="77777777" w:rsidR="00E74B54" w:rsidRPr="00434581" w:rsidRDefault="00E74B54" w:rsidP="00114F02">
      <w:pPr>
        <w:spacing w:line="276" w:lineRule="auto"/>
        <w:ind w:right="-375"/>
        <w:jc w:val="both"/>
        <w:rPr>
          <w:rFonts w:ascii="Arial Narrow" w:hAnsi="Arial Narrow" w:cs="Arial"/>
          <w:bCs/>
          <w:sz w:val="24"/>
          <w:szCs w:val="24"/>
        </w:rPr>
      </w:pPr>
      <w:r w:rsidRPr="00434581">
        <w:rPr>
          <w:rFonts w:ascii="Arial Narrow" w:hAnsi="Arial Narrow" w:cs="Arial"/>
          <w:bCs/>
          <w:sz w:val="24"/>
          <w:szCs w:val="24"/>
        </w:rPr>
        <w:t xml:space="preserve">No.2 </w:t>
      </w:r>
      <w:proofErr w:type="spellStart"/>
      <w:r w:rsidRPr="00434581">
        <w:rPr>
          <w:rFonts w:ascii="Arial Narrow" w:hAnsi="Arial Narrow" w:cs="Arial"/>
          <w:bCs/>
          <w:sz w:val="24"/>
          <w:szCs w:val="24"/>
        </w:rPr>
        <w:t>ELIMINADO_el_Municipio</w:t>
      </w:r>
      <w:proofErr w:type="spellEnd"/>
      <w:r w:rsidRPr="00434581">
        <w:rPr>
          <w:rFonts w:ascii="Arial Narrow" w:hAnsi="Arial Narrow" w:cs="Arial"/>
          <w:bCs/>
          <w:sz w:val="24"/>
          <w:szCs w:val="24"/>
        </w:rPr>
        <w:t xml:space="preserve"> en 1 </w:t>
      </w:r>
      <w:proofErr w:type="spellStart"/>
      <w:r w:rsidRPr="00434581">
        <w:rPr>
          <w:rFonts w:ascii="Arial Narrow" w:hAnsi="Arial Narrow" w:cs="Arial"/>
          <w:bCs/>
          <w:sz w:val="24"/>
          <w:szCs w:val="24"/>
        </w:rPr>
        <w:t>renglon</w:t>
      </w:r>
      <w:proofErr w:type="spellEnd"/>
      <w:r w:rsidRPr="00434581">
        <w:rPr>
          <w:rFonts w:ascii="Arial Narrow" w:hAnsi="Arial Narrow" w:cs="Arial"/>
          <w:bCs/>
          <w:sz w:val="24"/>
          <w:szCs w:val="24"/>
        </w:rPr>
        <w:t>(es) por ser un dato personal identificativo de conformidad con el Artículo 97 de la LTAIPPDPEMO, Artículo 3 fracción VIII de la LPDPPSOEMO y Lineamiento Trigésimo Octavo fracción I. 1. de los LGMCDIEVP*.</w:t>
      </w:r>
    </w:p>
    <w:p w14:paraId="659AEF64" w14:textId="77777777" w:rsidR="00E74B54" w:rsidRPr="00434581" w:rsidRDefault="00E74B54" w:rsidP="00114F02">
      <w:pPr>
        <w:spacing w:line="276" w:lineRule="auto"/>
        <w:ind w:right="-375"/>
        <w:jc w:val="both"/>
        <w:rPr>
          <w:rFonts w:ascii="Arial Narrow" w:hAnsi="Arial Narrow" w:cs="Arial"/>
          <w:bCs/>
          <w:sz w:val="24"/>
          <w:szCs w:val="24"/>
        </w:rPr>
      </w:pPr>
    </w:p>
    <w:p w14:paraId="1545632A" w14:textId="77777777" w:rsidR="00E74B54" w:rsidRPr="00434581" w:rsidRDefault="00E74B54" w:rsidP="00114F02">
      <w:pPr>
        <w:spacing w:line="276" w:lineRule="auto"/>
        <w:ind w:right="-375"/>
        <w:jc w:val="both"/>
        <w:rPr>
          <w:rFonts w:ascii="Arial Narrow" w:hAnsi="Arial Narrow" w:cs="Arial"/>
          <w:bCs/>
          <w:sz w:val="24"/>
          <w:szCs w:val="24"/>
        </w:rPr>
      </w:pPr>
      <w:r w:rsidRPr="00434581">
        <w:rPr>
          <w:rFonts w:ascii="Arial Narrow" w:hAnsi="Arial Narrow" w:cs="Arial"/>
          <w:bCs/>
          <w:sz w:val="24"/>
          <w:szCs w:val="24"/>
        </w:rPr>
        <w:t xml:space="preserve">No.3 </w:t>
      </w:r>
      <w:proofErr w:type="spellStart"/>
      <w:r w:rsidRPr="00434581">
        <w:rPr>
          <w:rFonts w:ascii="Arial Narrow" w:hAnsi="Arial Narrow" w:cs="Arial"/>
          <w:bCs/>
          <w:sz w:val="24"/>
          <w:szCs w:val="24"/>
        </w:rPr>
        <w:t>ELIMINADO_el_Municipio</w:t>
      </w:r>
      <w:proofErr w:type="spellEnd"/>
      <w:r w:rsidRPr="00434581">
        <w:rPr>
          <w:rFonts w:ascii="Arial Narrow" w:hAnsi="Arial Narrow" w:cs="Arial"/>
          <w:bCs/>
          <w:sz w:val="24"/>
          <w:szCs w:val="24"/>
        </w:rPr>
        <w:t xml:space="preserve"> en 1 </w:t>
      </w:r>
      <w:proofErr w:type="spellStart"/>
      <w:r w:rsidRPr="00434581">
        <w:rPr>
          <w:rFonts w:ascii="Arial Narrow" w:hAnsi="Arial Narrow" w:cs="Arial"/>
          <w:bCs/>
          <w:sz w:val="24"/>
          <w:szCs w:val="24"/>
        </w:rPr>
        <w:t>renglon</w:t>
      </w:r>
      <w:proofErr w:type="spellEnd"/>
      <w:r w:rsidRPr="00434581">
        <w:rPr>
          <w:rFonts w:ascii="Arial Narrow" w:hAnsi="Arial Narrow" w:cs="Arial"/>
          <w:bCs/>
          <w:sz w:val="24"/>
          <w:szCs w:val="24"/>
        </w:rPr>
        <w:t>(es) por ser un dato personal identificativo de conformidad con el Artículo 97 de la LTAIPPDPEMO, Artículo 3 fracción VIII de la LPDPPSOEMO y Lineamiento Trigésimo Octavo fracción I. 1. de los LGMCDIEVP*.</w:t>
      </w:r>
    </w:p>
    <w:p w14:paraId="0C2FCC2A" w14:textId="77777777" w:rsidR="00E74B54" w:rsidRPr="00434581" w:rsidRDefault="00E74B54" w:rsidP="00114F02">
      <w:pPr>
        <w:spacing w:line="276" w:lineRule="auto"/>
        <w:ind w:right="-375"/>
        <w:jc w:val="both"/>
        <w:rPr>
          <w:rFonts w:ascii="Arial Narrow" w:hAnsi="Arial Narrow" w:cs="Arial"/>
          <w:bCs/>
          <w:sz w:val="24"/>
          <w:szCs w:val="24"/>
        </w:rPr>
      </w:pPr>
    </w:p>
    <w:p w14:paraId="5195F397" w14:textId="77777777" w:rsidR="00E74B54" w:rsidRPr="00434581" w:rsidRDefault="00E74B54" w:rsidP="00114F02">
      <w:pPr>
        <w:spacing w:line="276" w:lineRule="auto"/>
        <w:ind w:right="-375"/>
        <w:jc w:val="both"/>
        <w:rPr>
          <w:rFonts w:ascii="Arial Narrow" w:hAnsi="Arial Narrow" w:cs="Arial"/>
          <w:bCs/>
          <w:sz w:val="24"/>
          <w:szCs w:val="24"/>
        </w:rPr>
      </w:pPr>
      <w:r w:rsidRPr="00434581">
        <w:rPr>
          <w:rFonts w:ascii="Arial Narrow" w:hAnsi="Arial Narrow" w:cs="Arial"/>
          <w:bCs/>
          <w:sz w:val="24"/>
          <w:szCs w:val="24"/>
        </w:rPr>
        <w:t xml:space="preserve">No.4 </w:t>
      </w:r>
      <w:proofErr w:type="spellStart"/>
      <w:r w:rsidRPr="00434581">
        <w:rPr>
          <w:rFonts w:ascii="Arial Narrow" w:hAnsi="Arial Narrow" w:cs="Arial"/>
          <w:bCs/>
          <w:sz w:val="24"/>
          <w:szCs w:val="24"/>
        </w:rPr>
        <w:t>ELIMINADO_Cargo</w:t>
      </w:r>
      <w:proofErr w:type="spellEnd"/>
      <w:r w:rsidRPr="00434581">
        <w:rPr>
          <w:rFonts w:ascii="Arial Narrow" w:hAnsi="Arial Narrow" w:cs="Arial"/>
          <w:bCs/>
          <w:sz w:val="24"/>
          <w:szCs w:val="24"/>
        </w:rPr>
        <w:t xml:space="preserve"> en 1 </w:t>
      </w:r>
      <w:proofErr w:type="spellStart"/>
      <w:r w:rsidRPr="00434581">
        <w:rPr>
          <w:rFonts w:ascii="Arial Narrow" w:hAnsi="Arial Narrow" w:cs="Arial"/>
          <w:bCs/>
          <w:sz w:val="24"/>
          <w:szCs w:val="24"/>
        </w:rPr>
        <w:t>renglon</w:t>
      </w:r>
      <w:proofErr w:type="spellEnd"/>
      <w:r w:rsidRPr="00434581">
        <w:rPr>
          <w:rFonts w:ascii="Arial Narrow" w:hAnsi="Arial Narrow" w:cs="Arial"/>
          <w:bCs/>
          <w:sz w:val="24"/>
          <w:szCs w:val="24"/>
        </w:rPr>
        <w:t>(es) por ser un dato personal laboral de conformidad con el Artículo 97 de la LTAIPPDPEMO, Artículo 3 fracción VIII de la LPDPPSOEMO y Lineamiento Trigésimo Octavo fracción I. 5. de los LGMCDIEVP*.</w:t>
      </w:r>
    </w:p>
    <w:p w14:paraId="4B43DB98" w14:textId="77777777" w:rsidR="00E74B54" w:rsidRPr="00434581" w:rsidRDefault="00E74B54" w:rsidP="00114F02">
      <w:pPr>
        <w:spacing w:line="276" w:lineRule="auto"/>
        <w:ind w:right="-375"/>
        <w:jc w:val="both"/>
        <w:rPr>
          <w:rFonts w:ascii="Arial Narrow" w:hAnsi="Arial Narrow" w:cs="Arial"/>
          <w:bCs/>
          <w:sz w:val="24"/>
          <w:szCs w:val="24"/>
        </w:rPr>
      </w:pPr>
    </w:p>
    <w:p w14:paraId="58077F22" w14:textId="77777777" w:rsidR="00E74B54" w:rsidRPr="00434581" w:rsidRDefault="00E74B54" w:rsidP="00114F02">
      <w:pPr>
        <w:spacing w:line="276" w:lineRule="auto"/>
        <w:ind w:right="-375"/>
        <w:jc w:val="both"/>
        <w:rPr>
          <w:rFonts w:ascii="Arial Narrow" w:hAnsi="Arial Narrow" w:cs="Arial"/>
          <w:bCs/>
          <w:sz w:val="24"/>
          <w:szCs w:val="24"/>
        </w:rPr>
      </w:pPr>
      <w:r w:rsidRPr="00434581">
        <w:rPr>
          <w:rFonts w:ascii="Arial Narrow" w:hAnsi="Arial Narrow" w:cs="Arial"/>
          <w:bCs/>
          <w:sz w:val="24"/>
          <w:szCs w:val="24"/>
        </w:rPr>
        <w:t xml:space="preserve">No.5 </w:t>
      </w:r>
      <w:proofErr w:type="spellStart"/>
      <w:r w:rsidRPr="00434581">
        <w:rPr>
          <w:rFonts w:ascii="Arial Narrow" w:hAnsi="Arial Narrow" w:cs="Arial"/>
          <w:bCs/>
          <w:sz w:val="24"/>
          <w:szCs w:val="24"/>
        </w:rPr>
        <w:t>ELIMINADO_Cargo</w:t>
      </w:r>
      <w:proofErr w:type="spellEnd"/>
      <w:r w:rsidRPr="00434581">
        <w:rPr>
          <w:rFonts w:ascii="Arial Narrow" w:hAnsi="Arial Narrow" w:cs="Arial"/>
          <w:bCs/>
          <w:sz w:val="24"/>
          <w:szCs w:val="24"/>
        </w:rPr>
        <w:t xml:space="preserve"> en 1 </w:t>
      </w:r>
      <w:proofErr w:type="spellStart"/>
      <w:r w:rsidRPr="00434581">
        <w:rPr>
          <w:rFonts w:ascii="Arial Narrow" w:hAnsi="Arial Narrow" w:cs="Arial"/>
          <w:bCs/>
          <w:sz w:val="24"/>
          <w:szCs w:val="24"/>
        </w:rPr>
        <w:t>renglon</w:t>
      </w:r>
      <w:proofErr w:type="spellEnd"/>
      <w:r w:rsidRPr="00434581">
        <w:rPr>
          <w:rFonts w:ascii="Arial Narrow" w:hAnsi="Arial Narrow" w:cs="Arial"/>
          <w:bCs/>
          <w:sz w:val="24"/>
          <w:szCs w:val="24"/>
        </w:rPr>
        <w:t>(es) por ser un dato personal laboral de conformidad con el Artículo 97 de la LTAIPPDPEMO, Artículo 3 fracción VIII de la LPDPPSOEMO y Lineamiento Trigésimo Octavo fracción I. 5. de los LGMCDIEVP*.</w:t>
      </w:r>
    </w:p>
    <w:p w14:paraId="05A8C242" w14:textId="77777777" w:rsidR="00E74B54" w:rsidRPr="00434581" w:rsidRDefault="00E74B54" w:rsidP="00114F02">
      <w:pPr>
        <w:spacing w:line="276" w:lineRule="auto"/>
        <w:ind w:right="-375"/>
        <w:jc w:val="both"/>
        <w:rPr>
          <w:rFonts w:ascii="Arial Narrow" w:hAnsi="Arial Narrow" w:cs="Arial"/>
          <w:bCs/>
          <w:sz w:val="24"/>
          <w:szCs w:val="24"/>
        </w:rPr>
      </w:pPr>
    </w:p>
    <w:p w14:paraId="110D5C9F" w14:textId="77777777" w:rsidR="00E74B54" w:rsidRPr="00434581" w:rsidRDefault="00E74B54" w:rsidP="00114F02">
      <w:pPr>
        <w:spacing w:line="276" w:lineRule="auto"/>
        <w:ind w:right="-375"/>
        <w:jc w:val="both"/>
        <w:rPr>
          <w:rFonts w:ascii="Arial Narrow" w:hAnsi="Arial Narrow" w:cs="Arial"/>
          <w:bCs/>
          <w:sz w:val="24"/>
          <w:szCs w:val="24"/>
        </w:rPr>
      </w:pPr>
      <w:r w:rsidRPr="00434581">
        <w:rPr>
          <w:rFonts w:ascii="Arial Narrow" w:hAnsi="Arial Narrow" w:cs="Arial"/>
          <w:bCs/>
          <w:sz w:val="24"/>
          <w:szCs w:val="24"/>
        </w:rPr>
        <w:t xml:space="preserve">No.6 </w:t>
      </w:r>
      <w:proofErr w:type="spellStart"/>
      <w:r w:rsidRPr="00434581">
        <w:rPr>
          <w:rFonts w:ascii="Arial Narrow" w:hAnsi="Arial Narrow" w:cs="Arial"/>
          <w:bCs/>
          <w:sz w:val="24"/>
          <w:szCs w:val="24"/>
        </w:rPr>
        <w:t>ELIMINADO_el_Municipio</w:t>
      </w:r>
      <w:proofErr w:type="spellEnd"/>
      <w:r w:rsidRPr="00434581">
        <w:rPr>
          <w:rFonts w:ascii="Arial Narrow" w:hAnsi="Arial Narrow" w:cs="Arial"/>
          <w:bCs/>
          <w:sz w:val="24"/>
          <w:szCs w:val="24"/>
        </w:rPr>
        <w:t xml:space="preserve"> en 1 </w:t>
      </w:r>
      <w:proofErr w:type="spellStart"/>
      <w:r w:rsidRPr="00434581">
        <w:rPr>
          <w:rFonts w:ascii="Arial Narrow" w:hAnsi="Arial Narrow" w:cs="Arial"/>
          <w:bCs/>
          <w:sz w:val="24"/>
          <w:szCs w:val="24"/>
        </w:rPr>
        <w:t>renglon</w:t>
      </w:r>
      <w:proofErr w:type="spellEnd"/>
      <w:r w:rsidRPr="00434581">
        <w:rPr>
          <w:rFonts w:ascii="Arial Narrow" w:hAnsi="Arial Narrow" w:cs="Arial"/>
          <w:bCs/>
          <w:sz w:val="24"/>
          <w:szCs w:val="24"/>
        </w:rPr>
        <w:t>(es) por ser un dato personal identificativo de conformidad con el Artículo 97 de la LTAIPPDPEMO, Artículo 3 fracción VIII de la LPDPPSOEMO y Lineamiento Trigésimo Octavo fracción I. 1. de los LGMCDIEVP*.</w:t>
      </w:r>
    </w:p>
    <w:p w14:paraId="4849D745" w14:textId="77777777" w:rsidR="00E74B54" w:rsidRPr="00434581" w:rsidRDefault="00E74B54" w:rsidP="00114F02">
      <w:pPr>
        <w:spacing w:line="276" w:lineRule="auto"/>
        <w:ind w:right="-375"/>
        <w:jc w:val="both"/>
        <w:rPr>
          <w:rFonts w:ascii="Arial Narrow" w:hAnsi="Arial Narrow" w:cs="Arial"/>
          <w:bCs/>
          <w:sz w:val="24"/>
          <w:szCs w:val="24"/>
        </w:rPr>
      </w:pPr>
    </w:p>
    <w:p w14:paraId="14901C83" w14:textId="77777777" w:rsidR="00E74B54" w:rsidRPr="00434581" w:rsidRDefault="00E74B54" w:rsidP="00114F02">
      <w:pPr>
        <w:spacing w:line="276" w:lineRule="auto"/>
        <w:ind w:right="-375"/>
        <w:jc w:val="both"/>
        <w:rPr>
          <w:rFonts w:ascii="Arial Narrow" w:hAnsi="Arial Narrow" w:cs="Arial"/>
          <w:bCs/>
          <w:sz w:val="24"/>
          <w:szCs w:val="24"/>
        </w:rPr>
      </w:pPr>
      <w:r w:rsidRPr="00434581">
        <w:rPr>
          <w:rFonts w:ascii="Arial Narrow" w:hAnsi="Arial Narrow" w:cs="Arial"/>
          <w:bCs/>
          <w:sz w:val="24"/>
          <w:szCs w:val="24"/>
        </w:rPr>
        <w:t xml:space="preserve">No.7 </w:t>
      </w:r>
      <w:proofErr w:type="spellStart"/>
      <w:r w:rsidRPr="00434581">
        <w:rPr>
          <w:rFonts w:ascii="Arial Narrow" w:hAnsi="Arial Narrow" w:cs="Arial"/>
          <w:bCs/>
          <w:sz w:val="24"/>
          <w:szCs w:val="24"/>
        </w:rPr>
        <w:t>ELIMINADO_Cargo</w:t>
      </w:r>
      <w:proofErr w:type="spellEnd"/>
      <w:r w:rsidRPr="00434581">
        <w:rPr>
          <w:rFonts w:ascii="Arial Narrow" w:hAnsi="Arial Narrow" w:cs="Arial"/>
          <w:bCs/>
          <w:sz w:val="24"/>
          <w:szCs w:val="24"/>
        </w:rPr>
        <w:t xml:space="preserve"> en 1 </w:t>
      </w:r>
      <w:proofErr w:type="spellStart"/>
      <w:r w:rsidRPr="00434581">
        <w:rPr>
          <w:rFonts w:ascii="Arial Narrow" w:hAnsi="Arial Narrow" w:cs="Arial"/>
          <w:bCs/>
          <w:sz w:val="24"/>
          <w:szCs w:val="24"/>
        </w:rPr>
        <w:t>renglon</w:t>
      </w:r>
      <w:proofErr w:type="spellEnd"/>
      <w:r w:rsidRPr="00434581">
        <w:rPr>
          <w:rFonts w:ascii="Arial Narrow" w:hAnsi="Arial Narrow" w:cs="Arial"/>
          <w:bCs/>
          <w:sz w:val="24"/>
          <w:szCs w:val="24"/>
        </w:rPr>
        <w:t>(es) por ser un dato personal laboral de conformidad con el Artículo 97 de la LTAIPPDPEMO, Artículo 3 fracción VIII de la LPDPPSOEMO y Lineamiento Trigésimo Octavo fracción I. 5. de los LGMCDIEVP*.</w:t>
      </w:r>
    </w:p>
    <w:p w14:paraId="342F2D75" w14:textId="77777777" w:rsidR="00E74B54" w:rsidRPr="00434581" w:rsidRDefault="00E74B54" w:rsidP="00114F02">
      <w:pPr>
        <w:spacing w:line="276" w:lineRule="auto"/>
        <w:ind w:right="-375"/>
        <w:jc w:val="both"/>
        <w:rPr>
          <w:rFonts w:ascii="Arial Narrow" w:hAnsi="Arial Narrow" w:cs="Arial"/>
          <w:bCs/>
          <w:sz w:val="24"/>
          <w:szCs w:val="24"/>
        </w:rPr>
      </w:pPr>
    </w:p>
    <w:p w14:paraId="53D6DFF9" w14:textId="77777777" w:rsidR="00E74B54" w:rsidRPr="00434581" w:rsidRDefault="00E74B54" w:rsidP="00114F02">
      <w:pPr>
        <w:spacing w:line="276" w:lineRule="auto"/>
        <w:ind w:right="-375"/>
        <w:jc w:val="both"/>
        <w:rPr>
          <w:rFonts w:ascii="Arial Narrow" w:hAnsi="Arial Narrow" w:cs="Arial"/>
          <w:bCs/>
          <w:sz w:val="24"/>
          <w:szCs w:val="24"/>
        </w:rPr>
      </w:pPr>
      <w:r w:rsidRPr="00434581">
        <w:rPr>
          <w:rFonts w:ascii="Arial Narrow" w:hAnsi="Arial Narrow" w:cs="Arial"/>
          <w:bCs/>
          <w:sz w:val="24"/>
          <w:szCs w:val="24"/>
        </w:rPr>
        <w:t xml:space="preserve">No.8 </w:t>
      </w:r>
      <w:proofErr w:type="spellStart"/>
      <w:r w:rsidRPr="00434581">
        <w:rPr>
          <w:rFonts w:ascii="Arial Narrow" w:hAnsi="Arial Narrow" w:cs="Arial"/>
          <w:bCs/>
          <w:sz w:val="24"/>
          <w:szCs w:val="24"/>
        </w:rPr>
        <w:t>ELIMINADOS_los_hechos_de_violencia</w:t>
      </w:r>
      <w:proofErr w:type="spellEnd"/>
      <w:r w:rsidRPr="00434581">
        <w:rPr>
          <w:rFonts w:ascii="Arial Narrow" w:hAnsi="Arial Narrow" w:cs="Arial"/>
          <w:bCs/>
          <w:sz w:val="24"/>
          <w:szCs w:val="24"/>
        </w:rPr>
        <w:t xml:space="preserve"> en 2 </w:t>
      </w:r>
      <w:proofErr w:type="spellStart"/>
      <w:r w:rsidRPr="00434581">
        <w:rPr>
          <w:rFonts w:ascii="Arial Narrow" w:hAnsi="Arial Narrow" w:cs="Arial"/>
          <w:bCs/>
          <w:sz w:val="24"/>
          <w:szCs w:val="24"/>
        </w:rPr>
        <w:t>renglon</w:t>
      </w:r>
      <w:proofErr w:type="spellEnd"/>
      <w:r w:rsidRPr="00434581">
        <w:rPr>
          <w:rFonts w:ascii="Arial Narrow" w:hAnsi="Arial Narrow" w:cs="Arial"/>
          <w:bCs/>
          <w:sz w:val="24"/>
          <w:szCs w:val="24"/>
        </w:rPr>
        <w:t>(es) por ser información reservada de conformidad con el Artículo 102 fracción V de la LTAIPPDPEMO, Artículo 112 fracción V de la LGTAIP y Lineamiento Trigésimo de los LGMCDIEVP*.</w:t>
      </w:r>
    </w:p>
    <w:p w14:paraId="47A5FA1B" w14:textId="77777777" w:rsidR="00E74B54" w:rsidRPr="00434581" w:rsidRDefault="00E74B54" w:rsidP="00114F02">
      <w:pPr>
        <w:spacing w:line="276" w:lineRule="auto"/>
        <w:ind w:right="-375"/>
        <w:jc w:val="both"/>
        <w:rPr>
          <w:rFonts w:ascii="Arial Narrow" w:hAnsi="Arial Narrow" w:cs="Arial"/>
          <w:bCs/>
          <w:sz w:val="24"/>
          <w:szCs w:val="24"/>
        </w:rPr>
      </w:pPr>
    </w:p>
    <w:p w14:paraId="5E4DDBF5" w14:textId="413708BD" w:rsidR="00930E5C" w:rsidRPr="00434581" w:rsidRDefault="00E74B54" w:rsidP="00114F02">
      <w:pPr>
        <w:spacing w:line="276" w:lineRule="auto"/>
        <w:ind w:right="-375"/>
        <w:jc w:val="both"/>
        <w:rPr>
          <w:rFonts w:ascii="Arial Narrow" w:hAnsi="Arial Narrow" w:cs="Arial"/>
          <w:bCs/>
          <w:sz w:val="24"/>
          <w:szCs w:val="24"/>
        </w:rPr>
      </w:pPr>
      <w:r w:rsidRPr="00434581">
        <w:rPr>
          <w:rFonts w:ascii="Arial Narrow" w:hAnsi="Arial Narrow" w:cs="Arial"/>
          <w:bCs/>
          <w:sz w:val="24"/>
          <w:szCs w:val="24"/>
        </w:rPr>
        <w:t xml:space="preserve">No.9 </w:t>
      </w:r>
      <w:proofErr w:type="spellStart"/>
      <w:r w:rsidRPr="00434581">
        <w:rPr>
          <w:rFonts w:ascii="Arial Narrow" w:hAnsi="Arial Narrow" w:cs="Arial"/>
          <w:bCs/>
          <w:sz w:val="24"/>
          <w:szCs w:val="24"/>
        </w:rPr>
        <w:t>ELIMINADOS_los_hechos_de_violencia</w:t>
      </w:r>
      <w:proofErr w:type="spellEnd"/>
      <w:r w:rsidRPr="00434581">
        <w:rPr>
          <w:rFonts w:ascii="Arial Narrow" w:hAnsi="Arial Narrow" w:cs="Arial"/>
          <w:bCs/>
          <w:sz w:val="24"/>
          <w:szCs w:val="24"/>
        </w:rPr>
        <w:t xml:space="preserve"> en 2 </w:t>
      </w:r>
      <w:proofErr w:type="spellStart"/>
      <w:r w:rsidRPr="00434581">
        <w:rPr>
          <w:rFonts w:ascii="Arial Narrow" w:hAnsi="Arial Narrow" w:cs="Arial"/>
          <w:bCs/>
          <w:sz w:val="24"/>
          <w:szCs w:val="24"/>
        </w:rPr>
        <w:t>renglon</w:t>
      </w:r>
      <w:proofErr w:type="spellEnd"/>
      <w:r w:rsidRPr="00434581">
        <w:rPr>
          <w:rFonts w:ascii="Arial Narrow" w:hAnsi="Arial Narrow" w:cs="Arial"/>
          <w:bCs/>
          <w:sz w:val="24"/>
          <w:szCs w:val="24"/>
        </w:rPr>
        <w:t>(es) por ser información reservada de conformidad con el Artículo 102 fracción V de la LTAIPPDPEMO, Artículo 112 fracción V de la LGTAIP y Lineamiento Trigésimo de los LGMCDIEVP*.</w:t>
      </w:r>
      <w:bookmarkEnd w:id="5"/>
    </w:p>
    <w:sectPr w:rsidR="00930E5C" w:rsidRPr="00434581" w:rsidSect="00122FAD">
      <w:pgSz w:w="12240" w:h="18720"/>
      <w:pgMar w:top="1418" w:right="1701" w:bottom="1418" w:left="2835" w:header="6" w:footer="663"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49A588" w14:textId="77777777" w:rsidR="003E00EE" w:rsidRDefault="003E00EE">
      <w:r>
        <w:separator/>
      </w:r>
    </w:p>
  </w:endnote>
  <w:endnote w:type="continuationSeparator" w:id="0">
    <w:p w14:paraId="44AF8C96" w14:textId="77777777" w:rsidR="003E00EE" w:rsidRDefault="003E00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Univers">
    <w:charset w:val="00"/>
    <w:family w:val="swiss"/>
    <w:pitch w:val="variable"/>
    <w:sig w:usb0="80000287" w:usb1="00000000" w:usb2="00000000" w:usb3="00000000" w:csb0="0000000F" w:csb1="00000000"/>
  </w:font>
  <w:font w:name="Segoe UI">
    <w:panose1 w:val="020B0502040204020203"/>
    <w:charset w:val="00"/>
    <w:family w:val="swiss"/>
    <w:pitch w:val="variable"/>
    <w:sig w:usb0="E4002EFF" w:usb1="C000E47F"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Tinos">
    <w:altName w:val="Times New Roman"/>
    <w:charset w:val="00"/>
    <w:family w:val="roman"/>
    <w:pitch w:val="default"/>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7C8CD3" w14:textId="77777777" w:rsidR="00AA0153" w:rsidRDefault="00AA0153" w:rsidP="00AA0153">
    <w:pPr>
      <w:pStyle w:val="Piedepgina"/>
      <w:jc w:val="center"/>
    </w:pPr>
    <w:r>
      <w:rPr>
        <w:sz w:val="24"/>
        <w:szCs w:val="24"/>
      </w:rPr>
      <w:fldChar w:fldCharType="begin"/>
    </w:r>
    <w:r>
      <w:rPr>
        <w:sz w:val="24"/>
        <w:szCs w:val="24"/>
      </w:rPr>
      <w:instrText xml:space="preserve"> PAGE </w:instrText>
    </w:r>
    <w:r>
      <w:rPr>
        <w:sz w:val="24"/>
        <w:szCs w:val="24"/>
      </w:rPr>
      <w:fldChar w:fldCharType="separate"/>
    </w:r>
    <w:r>
      <w:rPr>
        <w:sz w:val="24"/>
        <w:szCs w:val="24"/>
      </w:rPr>
      <w:t>2</w:t>
    </w:r>
    <w:r>
      <w:rPr>
        <w:sz w:val="24"/>
        <w:szCs w:val="24"/>
      </w:rPr>
      <w:fldChar w:fldCharType="end"/>
    </w:r>
  </w:p>
  <w:p w14:paraId="77606110" w14:textId="2C8AB6A0" w:rsidR="00B60899" w:rsidRPr="001D45B5" w:rsidRDefault="00B60899" w:rsidP="00B60899">
    <w:pPr>
      <w:pStyle w:val="Piedepgina"/>
      <w:tabs>
        <w:tab w:val="clear" w:pos="4252"/>
        <w:tab w:val="clear" w:pos="8504"/>
        <w:tab w:val="left" w:pos="8820"/>
      </w:tabs>
      <w:ind w:right="20"/>
      <w:jc w:val="center"/>
      <w:rPr>
        <w:rFonts w:ascii="Arial Narrow" w:hAnsi="Arial Narrow"/>
        <w:sz w:val="20"/>
      </w:rPr>
    </w:pPr>
    <w:r w:rsidRPr="001D45B5">
      <w:rPr>
        <w:rFonts w:ascii="Arial Narrow" w:hAnsi="Arial Narrow"/>
        <w:sz w:val="20"/>
      </w:rPr>
      <w:t>___________________________________</w:t>
    </w:r>
  </w:p>
  <w:p w14:paraId="4778AAA8" w14:textId="77777777" w:rsidR="00B60899" w:rsidRPr="001D45B5" w:rsidRDefault="00B60899" w:rsidP="00B60899">
    <w:pPr>
      <w:pStyle w:val="Piedepgina"/>
      <w:tabs>
        <w:tab w:val="clear" w:pos="4252"/>
        <w:tab w:val="clear" w:pos="8504"/>
        <w:tab w:val="left" w:pos="8820"/>
      </w:tabs>
      <w:ind w:right="20"/>
      <w:jc w:val="center"/>
      <w:rPr>
        <w:rFonts w:ascii="Arial Narrow" w:hAnsi="Arial Narrow"/>
        <w:sz w:val="20"/>
      </w:rPr>
    </w:pPr>
    <w:r w:rsidRPr="001D45B5">
      <w:rPr>
        <w:rFonts w:ascii="Arial Narrow" w:hAnsi="Arial Narrow"/>
        <w:sz w:val="20"/>
      </w:rPr>
      <w:t xml:space="preserve">Documento para versión electrónica. </w:t>
    </w:r>
  </w:p>
  <w:p w14:paraId="7B37D501" w14:textId="77777777" w:rsidR="00B60899" w:rsidRPr="001D45B5" w:rsidRDefault="00B60899" w:rsidP="00B60899">
    <w:pPr>
      <w:pStyle w:val="Piedepgina"/>
      <w:tabs>
        <w:tab w:val="clear" w:pos="4252"/>
        <w:tab w:val="clear" w:pos="8504"/>
        <w:tab w:val="left" w:pos="8820"/>
      </w:tabs>
      <w:ind w:right="20"/>
      <w:jc w:val="center"/>
      <w:rPr>
        <w:rFonts w:ascii="Arial Narrow" w:hAnsi="Arial Narrow"/>
        <w:sz w:val="20"/>
      </w:rPr>
    </w:pPr>
    <w:r w:rsidRPr="001D45B5">
      <w:rPr>
        <w:rFonts w:ascii="Arial Narrow" w:hAnsi="Arial Narrow"/>
        <w:sz w:val="20"/>
      </w:rPr>
      <w:t xml:space="preserve"> El documento fue testado con el Programa 'ELIDA' Eliminador de Datos Judicial del Supremo Tribunal de Justicia del Estado de Jalisco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7C54F9" w14:textId="77777777" w:rsidR="003E00EE" w:rsidRDefault="003E00EE">
      <w:r>
        <w:rPr>
          <w:color w:val="000000"/>
        </w:rPr>
        <w:separator/>
      </w:r>
    </w:p>
  </w:footnote>
  <w:footnote w:type="continuationSeparator" w:id="0">
    <w:p w14:paraId="755A1246" w14:textId="77777777" w:rsidR="003E00EE" w:rsidRDefault="003E00EE">
      <w:r>
        <w:continuationSeparator/>
      </w:r>
    </w:p>
  </w:footnote>
  <w:footnote w:id="1">
    <w:p w14:paraId="50D086CF" w14:textId="23BCBE35" w:rsidR="00637D61" w:rsidRDefault="00293F72" w:rsidP="003731CA">
      <w:pPr>
        <w:pStyle w:val="Textonotapie"/>
        <w:jc w:val="both"/>
      </w:pPr>
      <w:r>
        <w:rPr>
          <w:rStyle w:val="Refdenotaalpie"/>
        </w:rPr>
        <w:footnoteRef/>
      </w:r>
      <w:r>
        <w:rPr>
          <w:rFonts w:ascii="Arial" w:hAnsi="Arial" w:cs="Arial"/>
          <w:sz w:val="18"/>
          <w:szCs w:val="18"/>
        </w:rPr>
        <w:t xml:space="preserve"> </w:t>
      </w:r>
      <w:r>
        <w:rPr>
          <w:rFonts w:ascii="Arial" w:hAnsi="Arial" w:cs="Arial"/>
          <w:sz w:val="18"/>
          <w:szCs w:val="18"/>
          <w:lang w:val="es-ES"/>
        </w:rPr>
        <w:t>En adelante todas las fechas a las que se haga referencia corresponderán a este año salvo precisión en contrario.</w:t>
      </w:r>
    </w:p>
  </w:footnote>
  <w:footnote w:id="2">
    <w:p w14:paraId="5D638E71" w14:textId="2D6EA2FA" w:rsidR="00637D61" w:rsidRDefault="00293F72" w:rsidP="003731CA">
      <w:pPr>
        <w:pStyle w:val="Textonotapie"/>
        <w:jc w:val="both"/>
      </w:pPr>
      <w:r>
        <w:rPr>
          <w:rStyle w:val="Refdenotaalpie"/>
        </w:rPr>
        <w:footnoteRef/>
      </w:r>
      <w:r>
        <w:rPr>
          <w:rFonts w:ascii="Arial" w:hAnsi="Arial" w:cs="Arial"/>
          <w:sz w:val="18"/>
          <w:szCs w:val="18"/>
        </w:rPr>
        <w:t xml:space="preserve"> En lo sucesivo Ayuntamiento</w:t>
      </w:r>
      <w:r w:rsidR="00CA7AA0">
        <w:rPr>
          <w:rFonts w:ascii="Arial" w:hAnsi="Arial" w:cs="Arial"/>
          <w:sz w:val="18"/>
          <w:szCs w:val="18"/>
        </w:rPr>
        <w:t>.</w:t>
      </w:r>
    </w:p>
  </w:footnote>
  <w:footnote w:id="3">
    <w:p w14:paraId="2829860D" w14:textId="086F0B91" w:rsidR="00637D61" w:rsidRDefault="00293F72" w:rsidP="003731CA">
      <w:pPr>
        <w:pStyle w:val="Textonotapie"/>
        <w:jc w:val="both"/>
      </w:pPr>
      <w:r>
        <w:rPr>
          <w:rStyle w:val="Refdenotaalpie"/>
        </w:rPr>
        <w:footnoteRef/>
      </w:r>
      <w:r>
        <w:rPr>
          <w:rFonts w:ascii="Arial" w:hAnsi="Arial" w:cs="Arial"/>
          <w:sz w:val="18"/>
          <w:szCs w:val="18"/>
        </w:rPr>
        <w:t xml:space="preserve"> En adelante Ley Electoral.</w:t>
      </w:r>
    </w:p>
  </w:footnote>
  <w:footnote w:id="4">
    <w:p w14:paraId="489E22A9" w14:textId="57EC7CBA" w:rsidR="00637D61" w:rsidRDefault="00293F72" w:rsidP="003731CA">
      <w:pPr>
        <w:pStyle w:val="Textonotapie"/>
        <w:jc w:val="both"/>
      </w:pPr>
      <w:r>
        <w:rPr>
          <w:rStyle w:val="Refdenotaalpie"/>
        </w:rPr>
        <w:footnoteRef/>
      </w:r>
      <w:r>
        <w:rPr>
          <w:rFonts w:ascii="Arial" w:hAnsi="Arial" w:cs="Arial"/>
          <w:sz w:val="18"/>
          <w:szCs w:val="18"/>
        </w:rPr>
        <w:t xml:space="preserve"> Visible en la foja</w:t>
      </w:r>
      <w:r w:rsidR="00606762">
        <w:rPr>
          <w:rFonts w:ascii="Arial" w:hAnsi="Arial" w:cs="Arial"/>
          <w:sz w:val="18"/>
          <w:szCs w:val="18"/>
        </w:rPr>
        <w:t xml:space="preserve"> 20</w:t>
      </w:r>
      <w:r>
        <w:rPr>
          <w:rFonts w:ascii="Arial" w:hAnsi="Arial" w:cs="Arial"/>
          <w:sz w:val="18"/>
          <w:szCs w:val="18"/>
        </w:rPr>
        <w:t>.</w:t>
      </w:r>
    </w:p>
  </w:footnote>
  <w:footnote w:id="5">
    <w:p w14:paraId="4668BD80" w14:textId="648D27F0" w:rsidR="00637D61" w:rsidRPr="003731CA" w:rsidRDefault="00293F72" w:rsidP="003731CA">
      <w:pPr>
        <w:pStyle w:val="Textonotapie"/>
        <w:jc w:val="both"/>
        <w:rPr>
          <w:rFonts w:ascii="Arial" w:hAnsi="Arial" w:cs="Arial"/>
          <w:sz w:val="18"/>
          <w:szCs w:val="18"/>
        </w:rPr>
      </w:pPr>
      <w:r w:rsidRPr="003731CA">
        <w:rPr>
          <w:rStyle w:val="Refdenotaalpie"/>
          <w:rFonts w:ascii="Arial" w:hAnsi="Arial" w:cs="Arial"/>
          <w:sz w:val="18"/>
          <w:szCs w:val="18"/>
        </w:rPr>
        <w:footnoteRef/>
      </w:r>
      <w:r w:rsidRPr="003731CA">
        <w:rPr>
          <w:rFonts w:ascii="Arial" w:hAnsi="Arial" w:cs="Arial"/>
          <w:sz w:val="18"/>
          <w:szCs w:val="18"/>
        </w:rPr>
        <w:t xml:space="preserve"> Como criterios orientadores para determinar la competencia del Pleno de este órgano jurisdiccional y no de la Magistratura Instructora, sobre el presente Acuerdo Plenario, la Sala Regional Toluca del Tribunal Electoral del Poder Judicial de la Federación se ha pronunciado en los Acuerdos de Sala de los diversos ST-JDC-11/2023, ST-JDC-13/2023 Y ST-JDC-99/2023.</w:t>
      </w:r>
    </w:p>
  </w:footnote>
  <w:footnote w:id="6">
    <w:p w14:paraId="20D86301" w14:textId="0022FF8B" w:rsidR="00637D61" w:rsidRPr="003731CA" w:rsidRDefault="00293F72" w:rsidP="003731CA">
      <w:pPr>
        <w:shd w:val="clear" w:color="auto" w:fill="FFFFFF"/>
        <w:jc w:val="both"/>
        <w:rPr>
          <w:rFonts w:cs="Arial"/>
          <w:sz w:val="18"/>
          <w:szCs w:val="18"/>
        </w:rPr>
      </w:pPr>
      <w:r w:rsidRPr="003731CA">
        <w:rPr>
          <w:rStyle w:val="Refdenotaalpie"/>
          <w:rFonts w:cs="Arial"/>
          <w:sz w:val="18"/>
          <w:szCs w:val="18"/>
        </w:rPr>
        <w:footnoteRef/>
      </w:r>
      <w:r w:rsidRPr="003731CA">
        <w:rPr>
          <w:rFonts w:cs="Arial"/>
          <w:sz w:val="18"/>
          <w:szCs w:val="18"/>
        </w:rPr>
        <w:t xml:space="preserve"> Jurisprudencia 14/2015 de la Sala Superior de rubro </w:t>
      </w:r>
      <w:r w:rsidRPr="003731CA">
        <w:rPr>
          <w:rFonts w:cs="Arial"/>
          <w:b/>
          <w:bCs/>
          <w:color w:val="000000"/>
          <w:sz w:val="18"/>
          <w:szCs w:val="18"/>
          <w:shd w:val="clear" w:color="auto" w:fill="FFFFFF"/>
        </w:rPr>
        <w:t>MEDIDAS CAUTELARES. SU TUTELA PREVENTIVA</w:t>
      </w:r>
      <w:r w:rsidRPr="003731CA">
        <w:rPr>
          <w:rFonts w:cs="Arial"/>
          <w:color w:val="000000"/>
          <w:sz w:val="18"/>
          <w:szCs w:val="18"/>
          <w:shd w:val="clear" w:color="auto" w:fill="FFFFFF"/>
        </w:rPr>
        <w:t xml:space="preserve">. Consultable en la </w:t>
      </w:r>
      <w:r w:rsidRPr="003731CA">
        <w:rPr>
          <w:rFonts w:cs="Arial"/>
          <w:color w:val="000000"/>
          <w:sz w:val="18"/>
          <w:szCs w:val="18"/>
        </w:rPr>
        <w:t>Gaceta de Jurisprudencia y Tesis en materia electoral, Tribunal Electoral del Poder Judicial de la Federación, año 8, número 17, 2015 (dos mil quince), páginas 28, 29 y 30.</w:t>
      </w:r>
    </w:p>
  </w:footnote>
  <w:footnote w:id="7">
    <w:p w14:paraId="190CCE79" w14:textId="53047D9D" w:rsidR="00C21E1A" w:rsidRPr="00C21E1A" w:rsidRDefault="00C21E1A" w:rsidP="003731CA">
      <w:pPr>
        <w:pStyle w:val="Textonotapie"/>
        <w:jc w:val="both"/>
        <w:rPr>
          <w:rFonts w:ascii="Arial" w:hAnsi="Arial" w:cs="Arial"/>
          <w:sz w:val="18"/>
          <w:szCs w:val="18"/>
          <w:lang w:val="es-ES"/>
        </w:rPr>
      </w:pPr>
      <w:r w:rsidRPr="003731CA">
        <w:rPr>
          <w:rStyle w:val="Refdenotaalpie"/>
          <w:rFonts w:ascii="Arial" w:hAnsi="Arial" w:cs="Arial"/>
          <w:sz w:val="18"/>
          <w:szCs w:val="18"/>
        </w:rPr>
        <w:footnoteRef/>
      </w:r>
      <w:r w:rsidRPr="003731CA">
        <w:rPr>
          <w:rFonts w:ascii="Arial" w:hAnsi="Arial" w:cs="Arial"/>
          <w:sz w:val="18"/>
          <w:szCs w:val="18"/>
        </w:rPr>
        <w:t xml:space="preserve"> </w:t>
      </w:r>
      <w:r w:rsidRPr="003731CA">
        <w:rPr>
          <w:rFonts w:ascii="Arial" w:hAnsi="Arial" w:cs="Arial"/>
          <w:sz w:val="18"/>
          <w:szCs w:val="18"/>
          <w:lang w:val="es-ES"/>
        </w:rPr>
        <w:t>Constitución General.</w:t>
      </w:r>
    </w:p>
  </w:footnote>
  <w:footnote w:id="8">
    <w:p w14:paraId="7F2D0895" w14:textId="77C8EE9C" w:rsidR="005272CC" w:rsidRPr="005272CC" w:rsidRDefault="005272CC" w:rsidP="003731CA">
      <w:pPr>
        <w:pStyle w:val="Textonotapie"/>
        <w:jc w:val="both"/>
        <w:rPr>
          <w:rFonts w:ascii="Arial" w:hAnsi="Arial" w:cs="Arial"/>
          <w:sz w:val="18"/>
          <w:szCs w:val="18"/>
          <w:lang w:val="es-ES"/>
        </w:rPr>
      </w:pPr>
      <w:r w:rsidRPr="005272CC">
        <w:rPr>
          <w:rStyle w:val="Refdenotaalpie"/>
          <w:rFonts w:ascii="Arial" w:hAnsi="Arial" w:cs="Arial"/>
          <w:sz w:val="18"/>
          <w:szCs w:val="18"/>
        </w:rPr>
        <w:footnoteRef/>
      </w:r>
      <w:r w:rsidRPr="005272CC">
        <w:rPr>
          <w:rFonts w:ascii="Arial" w:hAnsi="Arial" w:cs="Arial"/>
          <w:sz w:val="18"/>
          <w:szCs w:val="18"/>
        </w:rPr>
        <w:t xml:space="preserve"> </w:t>
      </w:r>
      <w:r w:rsidRPr="005272CC">
        <w:rPr>
          <w:rFonts w:ascii="Arial" w:hAnsi="Arial" w:cs="Arial"/>
          <w:sz w:val="18"/>
          <w:szCs w:val="18"/>
          <w:lang w:val="es-ES"/>
        </w:rPr>
        <w:t>Lo cual se cita como hecho notorio en términos del artículo 21 de la Ley Electoral.</w:t>
      </w:r>
    </w:p>
  </w:footnote>
  <w:footnote w:id="9">
    <w:p w14:paraId="4125F77A" w14:textId="77777777" w:rsidR="009576E6" w:rsidRDefault="009576E6" w:rsidP="003731CA">
      <w:pPr>
        <w:pStyle w:val="Textonotapie"/>
        <w:jc w:val="both"/>
      </w:pPr>
      <w:r>
        <w:rPr>
          <w:rStyle w:val="Refdenotaalpie"/>
        </w:rPr>
        <w:footnoteRef/>
      </w:r>
      <w:r>
        <w:rPr>
          <w:rFonts w:ascii="Arial" w:hAnsi="Arial" w:cs="Arial"/>
          <w:sz w:val="18"/>
          <w:szCs w:val="18"/>
        </w:rPr>
        <w:t xml:space="preserve"> Jurisprudencia 1/2023 rubro: </w:t>
      </w:r>
      <w:r>
        <w:rPr>
          <w:rFonts w:ascii="Arial" w:hAnsi="Arial" w:cs="Arial"/>
          <w:b/>
          <w:bCs/>
          <w:color w:val="000000"/>
          <w:sz w:val="18"/>
          <w:szCs w:val="18"/>
          <w:shd w:val="clear" w:color="auto" w:fill="FFFFFF"/>
        </w:rPr>
        <w:t>MEDIDAS DE PROTECCIÓN. EN CASOS URGENTES, PODRÁN ORDENARSE POR AUTORIDAD ELECTORAL DIVERSA A LA COMPETENTE PARA RESOLVER EL FONDO DE LA QUEJA, CUANDO EXISTA RIESGO INMINENTE DE AFECTAR LA VIDA, INTEGRIDAD Y LIBERTAD DE QUIEN LAS SOLICITA</w:t>
      </w:r>
      <w:r>
        <w:rPr>
          <w:rFonts w:ascii="Arial" w:hAnsi="Arial" w:cs="Arial"/>
          <w:color w:val="000000"/>
          <w:sz w:val="18"/>
          <w:szCs w:val="18"/>
          <w:shd w:val="clear" w:color="auto" w:fill="FFFFFF"/>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98E10" w14:textId="77777777" w:rsidR="00637D61" w:rsidRDefault="00637D61">
    <w:pPr>
      <w:pStyle w:val="Encabezado"/>
      <w:jc w:val="right"/>
      <w:rPr>
        <w:sz w:val="24"/>
        <w:szCs w:val="24"/>
      </w:rPr>
    </w:pPr>
  </w:p>
  <w:p w14:paraId="23EBCDF0" w14:textId="77777777" w:rsidR="00637D61" w:rsidRDefault="00637D61">
    <w:pPr>
      <w:pStyle w:val="Encabezado"/>
      <w:rPr>
        <w:sz w:val="24"/>
        <w:szCs w:val="24"/>
      </w:rPr>
    </w:pPr>
  </w:p>
  <w:p w14:paraId="284826AA" w14:textId="77777777" w:rsidR="00637D61" w:rsidRDefault="00293F72">
    <w:pPr>
      <w:pStyle w:val="Encabezado"/>
      <w:jc w:val="right"/>
      <w:rPr>
        <w:sz w:val="24"/>
        <w:szCs w:val="24"/>
      </w:rPr>
    </w:pPr>
    <w:r>
      <w:rPr>
        <w:sz w:val="24"/>
        <w:szCs w:val="24"/>
      </w:rPr>
      <w:t>ACUERDO PLENARIO</w:t>
    </w:r>
  </w:p>
  <w:p w14:paraId="72FFFD41" w14:textId="77777777" w:rsidR="00637D61" w:rsidRDefault="00293F72">
    <w:pPr>
      <w:pStyle w:val="Encabezado"/>
      <w:jc w:val="right"/>
      <w:rPr>
        <w:sz w:val="24"/>
        <w:szCs w:val="24"/>
      </w:rPr>
    </w:pPr>
    <w:r>
      <w:rPr>
        <w:sz w:val="24"/>
        <w:szCs w:val="24"/>
      </w:rPr>
      <w:t>TEEM-JDC-257/2025</w:t>
    </w:r>
  </w:p>
  <w:p w14:paraId="61A39AFA" w14:textId="77777777" w:rsidR="00637D61" w:rsidRDefault="00637D61">
    <w:pPr>
      <w:pStyle w:val="Encabezado"/>
      <w:jc w:val="right"/>
      <w:rPr>
        <w:sz w:val="24"/>
        <w:szCs w:val="24"/>
      </w:rPr>
    </w:pPr>
  </w:p>
  <w:p w14:paraId="5C7D461B" w14:textId="77777777" w:rsidR="00637D61" w:rsidRDefault="00637D61">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CEE39D" w14:textId="53AD3B84" w:rsidR="00637D61" w:rsidRDefault="00637D61">
    <w:pPr>
      <w:pStyle w:val="Encabezado"/>
    </w:pPr>
  </w:p>
  <w:p w14:paraId="2BFECE6F" w14:textId="2BDDB786" w:rsidR="00637D61" w:rsidRDefault="00606762">
    <w:pPr>
      <w:pStyle w:val="Encabezado"/>
    </w:pPr>
    <w:r w:rsidRPr="00387682">
      <w:rPr>
        <w:noProof/>
      </w:rPr>
      <w:drawing>
        <wp:anchor distT="0" distB="0" distL="114300" distR="114300" simplePos="0" relativeHeight="251659264" behindDoc="0" locked="0" layoutInCell="1" allowOverlap="1" wp14:anchorId="526110CC" wp14:editId="2CEF41D3">
          <wp:simplePos x="0" y="0"/>
          <wp:positionH relativeFrom="margin">
            <wp:posOffset>-212437</wp:posOffset>
          </wp:positionH>
          <wp:positionV relativeFrom="margin">
            <wp:posOffset>-957060</wp:posOffset>
          </wp:positionV>
          <wp:extent cx="1897967" cy="720000"/>
          <wp:effectExtent l="0" t="0" r="7620" b="4445"/>
          <wp:wrapSquare wrapText="bothSides"/>
          <wp:docPr id="1170734138"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97967" cy="72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9424E57" w14:textId="30AE5ACA" w:rsidR="00637D61" w:rsidRDefault="00637D61">
    <w:pPr>
      <w:pStyle w:val="Encabezado"/>
    </w:pPr>
  </w:p>
  <w:p w14:paraId="2FC44D87" w14:textId="77777777" w:rsidR="00637D61" w:rsidRDefault="00637D61">
    <w:pPr>
      <w:pStyle w:val="Encabezado"/>
    </w:pPr>
  </w:p>
  <w:p w14:paraId="18DEF96E" w14:textId="77777777" w:rsidR="00637D61" w:rsidRDefault="00637D61">
    <w:pPr>
      <w:pStyle w:val="Encabezado"/>
    </w:pPr>
  </w:p>
  <w:p w14:paraId="3D13AC14" w14:textId="77777777" w:rsidR="00637D61" w:rsidRDefault="00637D6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32728"/>
    <w:multiLevelType w:val="multilevel"/>
    <w:tmpl w:val="B4B4054C"/>
    <w:lvl w:ilvl="0">
      <w:start w:val="1"/>
      <w:numFmt w:val="decimal"/>
      <w:lvlText w:val="%1"/>
      <w:lvlJc w:val="left"/>
      <w:pPr>
        <w:ind w:left="465" w:hanging="465"/>
      </w:pPr>
      <w:rPr>
        <w:rFonts w:cs="Arial" w:hint="default"/>
        <w:color w:val="000000"/>
        <w:sz w:val="24"/>
      </w:rPr>
    </w:lvl>
    <w:lvl w:ilvl="1">
      <w:start w:val="25"/>
      <w:numFmt w:val="decimal"/>
      <w:lvlText w:val="%1.%2"/>
      <w:lvlJc w:val="left"/>
      <w:pPr>
        <w:ind w:left="720" w:hanging="720"/>
      </w:pPr>
      <w:rPr>
        <w:rFonts w:cs="Arial" w:hint="default"/>
        <w:color w:val="000000"/>
        <w:sz w:val="24"/>
      </w:rPr>
    </w:lvl>
    <w:lvl w:ilvl="2">
      <w:start w:val="1"/>
      <w:numFmt w:val="decimal"/>
      <w:lvlText w:val="%1.%2.%3"/>
      <w:lvlJc w:val="left"/>
      <w:pPr>
        <w:ind w:left="720" w:hanging="720"/>
      </w:pPr>
      <w:rPr>
        <w:rFonts w:cs="Arial" w:hint="default"/>
        <w:color w:val="000000"/>
        <w:sz w:val="24"/>
      </w:rPr>
    </w:lvl>
    <w:lvl w:ilvl="3">
      <w:start w:val="1"/>
      <w:numFmt w:val="decimal"/>
      <w:lvlText w:val="%1.%2.%3.%4"/>
      <w:lvlJc w:val="left"/>
      <w:pPr>
        <w:ind w:left="1080" w:hanging="1080"/>
      </w:pPr>
      <w:rPr>
        <w:rFonts w:cs="Arial" w:hint="default"/>
        <w:color w:val="000000"/>
        <w:sz w:val="24"/>
      </w:rPr>
    </w:lvl>
    <w:lvl w:ilvl="4">
      <w:start w:val="1"/>
      <w:numFmt w:val="decimal"/>
      <w:lvlText w:val="%1.%2.%3.%4.%5"/>
      <w:lvlJc w:val="left"/>
      <w:pPr>
        <w:ind w:left="1440" w:hanging="1440"/>
      </w:pPr>
      <w:rPr>
        <w:rFonts w:cs="Arial" w:hint="default"/>
        <w:color w:val="000000"/>
        <w:sz w:val="24"/>
      </w:rPr>
    </w:lvl>
    <w:lvl w:ilvl="5">
      <w:start w:val="1"/>
      <w:numFmt w:val="decimal"/>
      <w:lvlText w:val="%1.%2.%3.%4.%5.%6"/>
      <w:lvlJc w:val="left"/>
      <w:pPr>
        <w:ind w:left="1440" w:hanging="1440"/>
      </w:pPr>
      <w:rPr>
        <w:rFonts w:cs="Arial" w:hint="default"/>
        <w:color w:val="000000"/>
        <w:sz w:val="24"/>
      </w:rPr>
    </w:lvl>
    <w:lvl w:ilvl="6">
      <w:start w:val="1"/>
      <w:numFmt w:val="decimal"/>
      <w:lvlText w:val="%1.%2.%3.%4.%5.%6.%7"/>
      <w:lvlJc w:val="left"/>
      <w:pPr>
        <w:ind w:left="1800" w:hanging="1800"/>
      </w:pPr>
      <w:rPr>
        <w:rFonts w:cs="Arial" w:hint="default"/>
        <w:color w:val="000000"/>
        <w:sz w:val="24"/>
      </w:rPr>
    </w:lvl>
    <w:lvl w:ilvl="7">
      <w:start w:val="1"/>
      <w:numFmt w:val="decimal"/>
      <w:lvlText w:val="%1.%2.%3.%4.%5.%6.%7.%8"/>
      <w:lvlJc w:val="left"/>
      <w:pPr>
        <w:ind w:left="1800" w:hanging="1800"/>
      </w:pPr>
      <w:rPr>
        <w:rFonts w:cs="Arial" w:hint="default"/>
        <w:color w:val="000000"/>
        <w:sz w:val="24"/>
      </w:rPr>
    </w:lvl>
    <w:lvl w:ilvl="8">
      <w:start w:val="1"/>
      <w:numFmt w:val="decimal"/>
      <w:lvlText w:val="%1.%2.%3.%4.%5.%6.%7.%8.%9"/>
      <w:lvlJc w:val="left"/>
      <w:pPr>
        <w:ind w:left="2160" w:hanging="2160"/>
      </w:pPr>
      <w:rPr>
        <w:rFonts w:cs="Arial" w:hint="default"/>
        <w:color w:val="000000"/>
        <w:sz w:val="24"/>
      </w:rPr>
    </w:lvl>
  </w:abstractNum>
  <w:abstractNum w:abstractNumId="1" w15:restartNumberingAfterBreak="0">
    <w:nsid w:val="49F15823"/>
    <w:multiLevelType w:val="multilevel"/>
    <w:tmpl w:val="01EC380C"/>
    <w:lvl w:ilvl="0">
      <w:start w:val="1"/>
      <w:numFmt w:val="decimal"/>
      <w:lvlText w:val="%1"/>
      <w:lvlJc w:val="left"/>
      <w:pPr>
        <w:ind w:left="360" w:hanging="360"/>
      </w:pPr>
      <w:rPr>
        <w:b/>
      </w:rPr>
    </w:lvl>
    <w:lvl w:ilvl="1">
      <w:start w:val="1"/>
      <w:numFmt w:val="decimal"/>
      <w:lvlText w:val="%1.%2"/>
      <w:lvlJc w:val="left"/>
      <w:pPr>
        <w:ind w:left="360" w:hanging="36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440" w:hanging="1440"/>
      </w:pPr>
      <w:rPr>
        <w:b/>
      </w:rPr>
    </w:lvl>
    <w:lvl w:ilvl="7">
      <w:start w:val="1"/>
      <w:numFmt w:val="decimal"/>
      <w:lvlText w:val="%1.%2.%3.%4.%5.%6.%7.%8"/>
      <w:lvlJc w:val="left"/>
      <w:pPr>
        <w:ind w:left="1800" w:hanging="1800"/>
      </w:pPr>
      <w:rPr>
        <w:b/>
      </w:rPr>
    </w:lvl>
    <w:lvl w:ilvl="8">
      <w:start w:val="1"/>
      <w:numFmt w:val="decimal"/>
      <w:lvlText w:val="%1.%2.%3.%4.%5.%6.%7.%8.%9"/>
      <w:lvlJc w:val="left"/>
      <w:pPr>
        <w:ind w:left="1800" w:hanging="1800"/>
      </w:pPr>
      <w:rPr>
        <w:b/>
      </w:rPr>
    </w:lvl>
  </w:abstractNum>
  <w:abstractNum w:abstractNumId="2" w15:restartNumberingAfterBreak="0">
    <w:nsid w:val="4EF3778C"/>
    <w:multiLevelType w:val="hybridMultilevel"/>
    <w:tmpl w:val="F5FC51A8"/>
    <w:lvl w:ilvl="0" w:tplc="2AC2A0D0">
      <w:start w:val="1"/>
      <w:numFmt w:val="decimal"/>
      <w:lvlText w:val="%1."/>
      <w:lvlJc w:val="left"/>
      <w:pPr>
        <w:ind w:left="720" w:hanging="360"/>
      </w:pPr>
      <w:rPr>
        <w:rFonts w:hint="default"/>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264336319">
    <w:abstractNumId w:val="1"/>
  </w:num>
  <w:num w:numId="2" w16cid:durableId="827752266">
    <w:abstractNumId w:val="2"/>
  </w:num>
  <w:num w:numId="3" w16cid:durableId="13855256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5C"/>
    <w:rsid w:val="00011B7F"/>
    <w:rsid w:val="0002396C"/>
    <w:rsid w:val="00024807"/>
    <w:rsid w:val="0002791A"/>
    <w:rsid w:val="00054533"/>
    <w:rsid w:val="000640BC"/>
    <w:rsid w:val="00064BAB"/>
    <w:rsid w:val="000677E9"/>
    <w:rsid w:val="00073B63"/>
    <w:rsid w:val="00074552"/>
    <w:rsid w:val="00083D17"/>
    <w:rsid w:val="0009026E"/>
    <w:rsid w:val="000C5B5A"/>
    <w:rsid w:val="000D766A"/>
    <w:rsid w:val="000F1F30"/>
    <w:rsid w:val="000F4453"/>
    <w:rsid w:val="00100B84"/>
    <w:rsid w:val="00114F02"/>
    <w:rsid w:val="001165FF"/>
    <w:rsid w:val="00122FAD"/>
    <w:rsid w:val="00133BEF"/>
    <w:rsid w:val="001404F4"/>
    <w:rsid w:val="00142621"/>
    <w:rsid w:val="0015290C"/>
    <w:rsid w:val="001575A2"/>
    <w:rsid w:val="0017620D"/>
    <w:rsid w:val="00183F9D"/>
    <w:rsid w:val="001A2378"/>
    <w:rsid w:val="001B02AF"/>
    <w:rsid w:val="001B2A6E"/>
    <w:rsid w:val="001C2163"/>
    <w:rsid w:val="001C390E"/>
    <w:rsid w:val="001C454E"/>
    <w:rsid w:val="001C5E52"/>
    <w:rsid w:val="001F35FD"/>
    <w:rsid w:val="00212B74"/>
    <w:rsid w:val="0022311A"/>
    <w:rsid w:val="00226092"/>
    <w:rsid w:val="00236373"/>
    <w:rsid w:val="00247ED1"/>
    <w:rsid w:val="00292CAA"/>
    <w:rsid w:val="00293F72"/>
    <w:rsid w:val="002A6906"/>
    <w:rsid w:val="002A7E6B"/>
    <w:rsid w:val="002C0A95"/>
    <w:rsid w:val="002D0131"/>
    <w:rsid w:val="002F09A0"/>
    <w:rsid w:val="002F0E3D"/>
    <w:rsid w:val="002F68B3"/>
    <w:rsid w:val="002F6F86"/>
    <w:rsid w:val="002F755B"/>
    <w:rsid w:val="00303EFC"/>
    <w:rsid w:val="0032301F"/>
    <w:rsid w:val="00346E1C"/>
    <w:rsid w:val="003514CD"/>
    <w:rsid w:val="00370136"/>
    <w:rsid w:val="00371F61"/>
    <w:rsid w:val="003731CA"/>
    <w:rsid w:val="0039437F"/>
    <w:rsid w:val="00396A47"/>
    <w:rsid w:val="003972CE"/>
    <w:rsid w:val="003A4CA7"/>
    <w:rsid w:val="003B45C1"/>
    <w:rsid w:val="003E00EE"/>
    <w:rsid w:val="003F2475"/>
    <w:rsid w:val="003F25F5"/>
    <w:rsid w:val="0040009D"/>
    <w:rsid w:val="00413BCC"/>
    <w:rsid w:val="00423161"/>
    <w:rsid w:val="00434581"/>
    <w:rsid w:val="00435159"/>
    <w:rsid w:val="0043543D"/>
    <w:rsid w:val="00450DF5"/>
    <w:rsid w:val="0045680D"/>
    <w:rsid w:val="0048482E"/>
    <w:rsid w:val="0048520A"/>
    <w:rsid w:val="004878CF"/>
    <w:rsid w:val="00492785"/>
    <w:rsid w:val="004D2F6E"/>
    <w:rsid w:val="004F132D"/>
    <w:rsid w:val="004F7962"/>
    <w:rsid w:val="005036AD"/>
    <w:rsid w:val="00510C0D"/>
    <w:rsid w:val="00517240"/>
    <w:rsid w:val="00526437"/>
    <w:rsid w:val="00526453"/>
    <w:rsid w:val="005272CC"/>
    <w:rsid w:val="0053004B"/>
    <w:rsid w:val="0053320C"/>
    <w:rsid w:val="005345F1"/>
    <w:rsid w:val="00534765"/>
    <w:rsid w:val="00534A57"/>
    <w:rsid w:val="00535AB7"/>
    <w:rsid w:val="0054105C"/>
    <w:rsid w:val="00566098"/>
    <w:rsid w:val="00570613"/>
    <w:rsid w:val="005835B5"/>
    <w:rsid w:val="005B64C0"/>
    <w:rsid w:val="005B7AB6"/>
    <w:rsid w:val="005D04C7"/>
    <w:rsid w:val="00602885"/>
    <w:rsid w:val="00606762"/>
    <w:rsid w:val="006123B6"/>
    <w:rsid w:val="00616CD8"/>
    <w:rsid w:val="00623079"/>
    <w:rsid w:val="00624D9E"/>
    <w:rsid w:val="0062682D"/>
    <w:rsid w:val="00637D61"/>
    <w:rsid w:val="00644AB2"/>
    <w:rsid w:val="006553EE"/>
    <w:rsid w:val="00655DC3"/>
    <w:rsid w:val="00680A0B"/>
    <w:rsid w:val="00697FF1"/>
    <w:rsid w:val="006B6EAD"/>
    <w:rsid w:val="006C225A"/>
    <w:rsid w:val="006C284B"/>
    <w:rsid w:val="006C55BA"/>
    <w:rsid w:val="006C5686"/>
    <w:rsid w:val="006F79E5"/>
    <w:rsid w:val="00743B8B"/>
    <w:rsid w:val="00744CB6"/>
    <w:rsid w:val="0074532A"/>
    <w:rsid w:val="00746CD9"/>
    <w:rsid w:val="0075406C"/>
    <w:rsid w:val="00762C7C"/>
    <w:rsid w:val="00783ABF"/>
    <w:rsid w:val="00785639"/>
    <w:rsid w:val="007B0546"/>
    <w:rsid w:val="007B0BB3"/>
    <w:rsid w:val="007B602B"/>
    <w:rsid w:val="007D199F"/>
    <w:rsid w:val="007D66C9"/>
    <w:rsid w:val="007E0591"/>
    <w:rsid w:val="007E20F8"/>
    <w:rsid w:val="007E5FE6"/>
    <w:rsid w:val="007F2445"/>
    <w:rsid w:val="008040EC"/>
    <w:rsid w:val="008105B9"/>
    <w:rsid w:val="00814A3E"/>
    <w:rsid w:val="00816E78"/>
    <w:rsid w:val="0082325F"/>
    <w:rsid w:val="008250F4"/>
    <w:rsid w:val="00843A17"/>
    <w:rsid w:val="00845C8E"/>
    <w:rsid w:val="008626E4"/>
    <w:rsid w:val="00870560"/>
    <w:rsid w:val="00873791"/>
    <w:rsid w:val="0087639F"/>
    <w:rsid w:val="00883700"/>
    <w:rsid w:val="00884500"/>
    <w:rsid w:val="00892876"/>
    <w:rsid w:val="008B3CCE"/>
    <w:rsid w:val="008D5B8F"/>
    <w:rsid w:val="008F1E55"/>
    <w:rsid w:val="008F4F96"/>
    <w:rsid w:val="0090361C"/>
    <w:rsid w:val="009227EA"/>
    <w:rsid w:val="00922D09"/>
    <w:rsid w:val="00925FC0"/>
    <w:rsid w:val="00930E5C"/>
    <w:rsid w:val="00931932"/>
    <w:rsid w:val="009576E6"/>
    <w:rsid w:val="00967C3F"/>
    <w:rsid w:val="009912CE"/>
    <w:rsid w:val="0099559A"/>
    <w:rsid w:val="00995BD3"/>
    <w:rsid w:val="009B1B3C"/>
    <w:rsid w:val="009D575F"/>
    <w:rsid w:val="009E0F10"/>
    <w:rsid w:val="009E4F6B"/>
    <w:rsid w:val="009F0B49"/>
    <w:rsid w:val="009F1987"/>
    <w:rsid w:val="009F2255"/>
    <w:rsid w:val="009F2C14"/>
    <w:rsid w:val="00A01EF0"/>
    <w:rsid w:val="00A02187"/>
    <w:rsid w:val="00A113B0"/>
    <w:rsid w:val="00A13A6E"/>
    <w:rsid w:val="00A14058"/>
    <w:rsid w:val="00A32C0A"/>
    <w:rsid w:val="00A46212"/>
    <w:rsid w:val="00A5161B"/>
    <w:rsid w:val="00A55CBD"/>
    <w:rsid w:val="00A609F5"/>
    <w:rsid w:val="00A854A4"/>
    <w:rsid w:val="00A87BA9"/>
    <w:rsid w:val="00A929DA"/>
    <w:rsid w:val="00AA0153"/>
    <w:rsid w:val="00AB106B"/>
    <w:rsid w:val="00AC6AC5"/>
    <w:rsid w:val="00AD0ED0"/>
    <w:rsid w:val="00AE3C89"/>
    <w:rsid w:val="00AE6B1B"/>
    <w:rsid w:val="00AE72A6"/>
    <w:rsid w:val="00B067F9"/>
    <w:rsid w:val="00B12CCB"/>
    <w:rsid w:val="00B17DD8"/>
    <w:rsid w:val="00B219C9"/>
    <w:rsid w:val="00B21EF5"/>
    <w:rsid w:val="00B23479"/>
    <w:rsid w:val="00B60899"/>
    <w:rsid w:val="00B76AB7"/>
    <w:rsid w:val="00BA53B7"/>
    <w:rsid w:val="00BB0092"/>
    <w:rsid w:val="00BD6B27"/>
    <w:rsid w:val="00BE2955"/>
    <w:rsid w:val="00C04279"/>
    <w:rsid w:val="00C1044C"/>
    <w:rsid w:val="00C17CC0"/>
    <w:rsid w:val="00C20425"/>
    <w:rsid w:val="00C21E1A"/>
    <w:rsid w:val="00C26A9C"/>
    <w:rsid w:val="00C32C3B"/>
    <w:rsid w:val="00C35C15"/>
    <w:rsid w:val="00C5458C"/>
    <w:rsid w:val="00C55378"/>
    <w:rsid w:val="00C77544"/>
    <w:rsid w:val="00C82DF9"/>
    <w:rsid w:val="00C90A62"/>
    <w:rsid w:val="00C96A5B"/>
    <w:rsid w:val="00CA0021"/>
    <w:rsid w:val="00CA7AA0"/>
    <w:rsid w:val="00CD7B67"/>
    <w:rsid w:val="00CE15C1"/>
    <w:rsid w:val="00CE4989"/>
    <w:rsid w:val="00CE5B9E"/>
    <w:rsid w:val="00CF5204"/>
    <w:rsid w:val="00CF724C"/>
    <w:rsid w:val="00D10EE7"/>
    <w:rsid w:val="00D131F2"/>
    <w:rsid w:val="00D216CF"/>
    <w:rsid w:val="00D35134"/>
    <w:rsid w:val="00D424B6"/>
    <w:rsid w:val="00D56AFC"/>
    <w:rsid w:val="00D60A0F"/>
    <w:rsid w:val="00D7106E"/>
    <w:rsid w:val="00D7524D"/>
    <w:rsid w:val="00D87F3E"/>
    <w:rsid w:val="00D96A48"/>
    <w:rsid w:val="00D96B9E"/>
    <w:rsid w:val="00DA3481"/>
    <w:rsid w:val="00DA3D6B"/>
    <w:rsid w:val="00DA6CA6"/>
    <w:rsid w:val="00DB4FAE"/>
    <w:rsid w:val="00DC2592"/>
    <w:rsid w:val="00DD7631"/>
    <w:rsid w:val="00DE55E8"/>
    <w:rsid w:val="00E01485"/>
    <w:rsid w:val="00E10E80"/>
    <w:rsid w:val="00E20AEA"/>
    <w:rsid w:val="00E32064"/>
    <w:rsid w:val="00E32704"/>
    <w:rsid w:val="00E33B82"/>
    <w:rsid w:val="00E45FF6"/>
    <w:rsid w:val="00E46F5D"/>
    <w:rsid w:val="00E7051A"/>
    <w:rsid w:val="00E74B54"/>
    <w:rsid w:val="00E92E96"/>
    <w:rsid w:val="00EB75DE"/>
    <w:rsid w:val="00ED3028"/>
    <w:rsid w:val="00ED4158"/>
    <w:rsid w:val="00EE1B84"/>
    <w:rsid w:val="00EE7E77"/>
    <w:rsid w:val="00F15F92"/>
    <w:rsid w:val="00F400C4"/>
    <w:rsid w:val="00F41526"/>
    <w:rsid w:val="00F4311A"/>
    <w:rsid w:val="00F53FDE"/>
    <w:rsid w:val="00F75685"/>
    <w:rsid w:val="00F80E4C"/>
    <w:rsid w:val="00F82A77"/>
    <w:rsid w:val="00F850FD"/>
    <w:rsid w:val="00FA19D2"/>
    <w:rsid w:val="00FA5A91"/>
    <w:rsid w:val="00FA7921"/>
    <w:rsid w:val="00FA7DDF"/>
    <w:rsid w:val="00FC128C"/>
    <w:rsid w:val="00FE274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C4636A"/>
  <w15:docId w15:val="{22DE1858-21C8-4B80-8539-58AEDDB2E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sz w:val="22"/>
        <w:szCs w:val="22"/>
        <w:lang w:val="es-MX" w:eastAsia="en-US" w:bidi="ar-SA"/>
      </w:rPr>
    </w:rPrDefault>
    <w:pPrDefault>
      <w:pPr>
        <w:autoSpaceDN w:val="0"/>
        <w:spacing w:after="160" w:line="251"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0" w:line="240" w:lineRule="auto"/>
    </w:pPr>
    <w:rPr>
      <w:rFonts w:ascii="Arial" w:eastAsia="Times New Roman" w:hAnsi="Arial" w:cs="Times New Roman"/>
      <w:sz w:val="28"/>
      <w:szCs w:val="28"/>
      <w:lang w:eastAsia="es-MX"/>
    </w:rPr>
  </w:style>
  <w:style w:type="paragraph" w:styleId="Ttulo1">
    <w:name w:val="heading 1"/>
    <w:basedOn w:val="Normal"/>
    <w:next w:val="Normal"/>
    <w:uiPriority w:val="9"/>
    <w:qFormat/>
    <w:pPr>
      <w:keepNext/>
      <w:tabs>
        <w:tab w:val="left" w:pos="-720"/>
        <w:tab w:val="left" w:pos="720"/>
        <w:tab w:val="left" w:pos="1440"/>
        <w:tab w:val="left" w:pos="2160"/>
        <w:tab w:val="left" w:pos="2880"/>
        <w:tab w:val="left" w:pos="3600"/>
      </w:tabs>
      <w:ind w:left="3780"/>
      <w:outlineLvl w:val="0"/>
    </w:pPr>
    <w:rPr>
      <w:rFonts w:ascii="Univers" w:hAnsi="Univers"/>
      <w:spacing w:val="-3"/>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rPr>
      <w:rFonts w:ascii="Univers" w:eastAsia="Times New Roman" w:hAnsi="Univers" w:cs="Times New Roman"/>
      <w:spacing w:val="-3"/>
      <w:sz w:val="28"/>
      <w:szCs w:val="24"/>
      <w:lang w:eastAsia="es-ES"/>
    </w:rPr>
  </w:style>
  <w:style w:type="paragraph" w:styleId="NormalWeb">
    <w:name w:val="Normal (Web)"/>
    <w:basedOn w:val="Normal"/>
    <w:pPr>
      <w:spacing w:before="100" w:after="100"/>
    </w:pPr>
    <w:rPr>
      <w:rFonts w:ascii="Times New Roman" w:hAnsi="Times New Roman"/>
      <w:sz w:val="24"/>
      <w:szCs w:val="24"/>
      <w:lang w:val="es-ES" w:eastAsia="es-ES"/>
    </w:rPr>
  </w:style>
  <w:style w:type="character" w:customStyle="1" w:styleId="NormalWebCar">
    <w:name w:val="Normal (Web) Car"/>
    <w:rPr>
      <w:rFonts w:ascii="Times New Roman" w:eastAsia="Times New Roman" w:hAnsi="Times New Roman" w:cs="Times New Roman"/>
      <w:sz w:val="24"/>
      <w:szCs w:val="24"/>
      <w:lang w:val="es-ES" w:eastAsia="es-ES"/>
    </w:rPr>
  </w:style>
  <w:style w:type="paragraph" w:styleId="Piedepgina">
    <w:name w:val="footer"/>
    <w:basedOn w:val="Normal"/>
    <w:pPr>
      <w:tabs>
        <w:tab w:val="center" w:pos="4252"/>
        <w:tab w:val="right" w:pos="8504"/>
      </w:tabs>
    </w:pPr>
  </w:style>
  <w:style w:type="character" w:customStyle="1" w:styleId="PiedepginaCar">
    <w:name w:val="Pie de página Car"/>
    <w:basedOn w:val="Fuentedeprrafopredeter"/>
    <w:rPr>
      <w:rFonts w:ascii="Arial" w:eastAsia="Times New Roman" w:hAnsi="Arial" w:cs="Times New Roman"/>
      <w:sz w:val="28"/>
      <w:szCs w:val="28"/>
      <w:lang w:eastAsia="es-MX"/>
    </w:rPr>
  </w:style>
  <w:style w:type="character" w:styleId="Nmerodepgina">
    <w:name w:val="page number"/>
    <w:basedOn w:val="Fuentedeprrafopredeter"/>
  </w:style>
  <w:style w:type="paragraph" w:styleId="Encabezado">
    <w:name w:val="header"/>
    <w:basedOn w:val="Normal"/>
    <w:pPr>
      <w:tabs>
        <w:tab w:val="center" w:pos="4252"/>
        <w:tab w:val="right" w:pos="8504"/>
      </w:tabs>
    </w:pPr>
  </w:style>
  <w:style w:type="character" w:customStyle="1" w:styleId="EncabezadoCar">
    <w:name w:val="Encabezado Car"/>
    <w:basedOn w:val="Fuentedeprrafopredeter"/>
    <w:rPr>
      <w:rFonts w:ascii="Arial" w:eastAsia="Times New Roman" w:hAnsi="Arial" w:cs="Times New Roman"/>
      <w:sz w:val="28"/>
      <w:szCs w:val="28"/>
      <w:lang w:eastAsia="es-MX"/>
    </w:rPr>
  </w:style>
  <w:style w:type="paragraph" w:styleId="Sangradetextonormal">
    <w:name w:val="Body Text Indent"/>
    <w:basedOn w:val="Normal"/>
    <w:pPr>
      <w:spacing w:after="120"/>
      <w:ind w:left="283"/>
    </w:pPr>
    <w:rPr>
      <w:rFonts w:ascii="Times New Roman" w:hAnsi="Times New Roman"/>
      <w:sz w:val="24"/>
      <w:szCs w:val="24"/>
      <w:lang w:val="es-ES" w:eastAsia="es-ES"/>
    </w:rPr>
  </w:style>
  <w:style w:type="character" w:customStyle="1" w:styleId="SangradetextonormalCar">
    <w:name w:val="Sangría de texto normal Car"/>
    <w:basedOn w:val="Fuentedeprrafopredeter"/>
    <w:rPr>
      <w:rFonts w:ascii="Times New Roman" w:eastAsia="Times New Roman" w:hAnsi="Times New Roman" w:cs="Times New Roman"/>
      <w:sz w:val="24"/>
      <w:szCs w:val="24"/>
      <w:lang w:val="es-ES" w:eastAsia="es-ES"/>
    </w:rPr>
  </w:style>
  <w:style w:type="paragraph" w:customStyle="1" w:styleId="Default">
    <w:name w:val="Default"/>
    <w:pPr>
      <w:suppressAutoHyphens/>
      <w:autoSpaceDE w:val="0"/>
      <w:spacing w:after="0" w:line="240" w:lineRule="auto"/>
    </w:pPr>
    <w:rPr>
      <w:rFonts w:ascii="Arial" w:hAnsi="Arial"/>
      <w:color w:val="000000"/>
      <w:sz w:val="24"/>
      <w:szCs w:val="24"/>
    </w:rPr>
  </w:style>
  <w:style w:type="paragraph" w:styleId="Textonotapie">
    <w:name w:val="footnote text"/>
    <w:basedOn w:val="Normal"/>
    <w:rPr>
      <w:rFonts w:ascii="Calibri" w:eastAsia="Calibri" w:hAnsi="Calibri"/>
      <w:sz w:val="20"/>
      <w:szCs w:val="20"/>
      <w:lang w:eastAsia="en-US"/>
    </w:rPr>
  </w:style>
  <w:style w:type="character" w:customStyle="1" w:styleId="TextonotapieCar">
    <w:name w:val="Texto nota pie Car"/>
    <w:basedOn w:val="Fuentedeprrafopredeter"/>
    <w:rPr>
      <w:rFonts w:ascii="Calibri" w:eastAsia="Calibri" w:hAnsi="Calibri" w:cs="Times New Roman"/>
      <w:sz w:val="20"/>
      <w:szCs w:val="20"/>
    </w:rPr>
  </w:style>
  <w:style w:type="character" w:styleId="Refdenotaalpie">
    <w:name w:val="footnote reference"/>
    <w:rPr>
      <w:position w:val="0"/>
      <w:vertAlign w:val="superscript"/>
    </w:rPr>
  </w:style>
  <w:style w:type="paragraph" w:styleId="Sinespaciado">
    <w:name w:val="No Spacing"/>
    <w:pPr>
      <w:suppressAutoHyphens/>
      <w:spacing w:after="0" w:line="240" w:lineRule="auto"/>
    </w:pPr>
    <w:rPr>
      <w:rFonts w:cs="Times New Roman"/>
    </w:rPr>
  </w:style>
  <w:style w:type="paragraph" w:styleId="Prrafodelista">
    <w:name w:val="List Paragraph"/>
    <w:basedOn w:val="Normal"/>
    <w:pPr>
      <w:ind w:left="720"/>
    </w:pPr>
  </w:style>
  <w:style w:type="character" w:customStyle="1" w:styleId="TextodegloboCar">
    <w:name w:val="Texto de globo Car"/>
    <w:basedOn w:val="Fuentedeprrafopredeter"/>
    <w:rPr>
      <w:rFonts w:ascii="Segoe UI" w:eastAsia="Times New Roman" w:hAnsi="Segoe UI" w:cs="Segoe UI"/>
      <w:sz w:val="18"/>
      <w:szCs w:val="18"/>
      <w:lang w:eastAsia="es-MX"/>
    </w:rPr>
  </w:style>
  <w:style w:type="paragraph" w:styleId="Textodeglobo">
    <w:name w:val="Balloon Text"/>
    <w:basedOn w:val="Normal"/>
    <w:rPr>
      <w:rFonts w:ascii="Segoe UI" w:hAnsi="Segoe UI" w:cs="Segoe UI"/>
      <w:sz w:val="18"/>
      <w:szCs w:val="18"/>
    </w:rPr>
  </w:style>
  <w:style w:type="character" w:customStyle="1" w:styleId="TextodegloboCar1">
    <w:name w:val="Texto de globo Car1"/>
    <w:basedOn w:val="Fuentedeprrafopredeter"/>
    <w:rPr>
      <w:rFonts w:ascii="Segoe UI" w:eastAsia="Times New Roman" w:hAnsi="Segoe UI" w:cs="Segoe UI"/>
      <w:sz w:val="18"/>
      <w:szCs w:val="18"/>
      <w:lang w:eastAsia="es-MX"/>
    </w:rPr>
  </w:style>
  <w:style w:type="paragraph" w:customStyle="1" w:styleId="Texto">
    <w:name w:val="Texto"/>
    <w:basedOn w:val="Normal"/>
    <w:pPr>
      <w:spacing w:after="101" w:line="216" w:lineRule="exact"/>
      <w:ind w:firstLine="288"/>
      <w:jc w:val="both"/>
    </w:pPr>
    <w:rPr>
      <w:rFonts w:cs="Arial"/>
      <w:sz w:val="18"/>
      <w:szCs w:val="18"/>
      <w:lang w:eastAsia="es-ES"/>
    </w:rPr>
  </w:style>
  <w:style w:type="paragraph" w:customStyle="1" w:styleId="texto0">
    <w:name w:val="texto"/>
    <w:basedOn w:val="Normal"/>
    <w:pPr>
      <w:spacing w:before="100" w:after="100"/>
    </w:pPr>
    <w:rPr>
      <w:rFonts w:ascii="Times New Roman" w:hAnsi="Times New Roman"/>
      <w:sz w:val="24"/>
      <w:szCs w:val="24"/>
    </w:rPr>
  </w:style>
  <w:style w:type="character" w:customStyle="1" w:styleId="apple-converted-space">
    <w:name w:val="apple-converted-space"/>
    <w:basedOn w:val="Fuentedeprrafopredeter"/>
  </w:style>
  <w:style w:type="paragraph" w:customStyle="1" w:styleId="q">
    <w:name w:val="q"/>
    <w:basedOn w:val="Normal"/>
    <w:pPr>
      <w:spacing w:before="100"/>
      <w:ind w:left="480"/>
    </w:pPr>
    <w:rPr>
      <w:rFonts w:ascii="Times New Roman" w:hAnsi="Times New Roman"/>
      <w:sz w:val="24"/>
      <w:szCs w:val="24"/>
    </w:rPr>
  </w:style>
  <w:style w:type="character" w:customStyle="1" w:styleId="a1">
    <w:name w:val="a1"/>
    <w:basedOn w:val="Fuentedeprrafopredeter"/>
    <w:rPr>
      <w:rFonts w:ascii="Arial Unicode MS" w:eastAsia="Arial Unicode MS" w:hAnsi="Arial Unicode MS" w:cs="Arial Unicode MS"/>
      <w:color w:val="008000"/>
      <w:sz w:val="26"/>
      <w:szCs w:val="26"/>
    </w:rPr>
  </w:style>
  <w:style w:type="character" w:customStyle="1" w:styleId="d1">
    <w:name w:val="d1"/>
    <w:basedOn w:val="Fuentedeprrafopredeter"/>
    <w:rPr>
      <w:color w:val="0000FF"/>
    </w:rPr>
  </w:style>
  <w:style w:type="character" w:customStyle="1" w:styleId="b1">
    <w:name w:val="b1"/>
    <w:basedOn w:val="Fuentedeprrafopredeter"/>
    <w:rPr>
      <w:color w:val="000000"/>
    </w:rPr>
  </w:style>
  <w:style w:type="character" w:customStyle="1" w:styleId="g1">
    <w:name w:val="g1"/>
    <w:basedOn w:val="Fuentedeprrafopredeter"/>
    <w:rPr>
      <w:color w:val="B3B3B3"/>
    </w:rPr>
  </w:style>
  <w:style w:type="character" w:customStyle="1" w:styleId="f1">
    <w:name w:val="f1"/>
    <w:basedOn w:val="Fuentedeprrafopredeter"/>
    <w:rPr>
      <w:color w:val="0000FF"/>
      <w:sz w:val="30"/>
      <w:szCs w:val="30"/>
    </w:rPr>
  </w:style>
  <w:style w:type="character" w:styleId="nfasis">
    <w:name w:val="Emphasis"/>
    <w:basedOn w:val="Fuentedeprrafopredeter"/>
    <w:rPr>
      <w:i/>
      <w:iCs/>
    </w:rPr>
  </w:style>
  <w:style w:type="paragraph" w:customStyle="1" w:styleId="n21">
    <w:name w:val="n21"/>
    <w:basedOn w:val="Normal"/>
    <w:pPr>
      <w:spacing w:after="72"/>
    </w:pPr>
    <w:rPr>
      <w:rFonts w:ascii="Tinos" w:hAnsi="Tinos"/>
      <w:color w:val="008000"/>
      <w:sz w:val="24"/>
      <w:szCs w:val="24"/>
    </w:rPr>
  </w:style>
  <w:style w:type="paragraph" w:customStyle="1" w:styleId="j">
    <w:name w:val="j"/>
    <w:basedOn w:val="Normal"/>
    <w:pPr>
      <w:spacing w:after="120"/>
    </w:pPr>
    <w:rPr>
      <w:rFonts w:ascii="Times New Roman" w:hAnsi="Times New Roman"/>
      <w:sz w:val="24"/>
      <w:szCs w:val="24"/>
    </w:rPr>
  </w:style>
  <w:style w:type="character" w:customStyle="1" w:styleId="nacep1">
    <w:name w:val="n_acep1"/>
    <w:basedOn w:val="Fuentedeprrafopredeter"/>
    <w:rPr>
      <w:b/>
      <w:bCs/>
    </w:rPr>
  </w:style>
  <w:style w:type="character" w:customStyle="1" w:styleId="h1">
    <w:name w:val="h1"/>
    <w:basedOn w:val="Fuentedeprrafopredeter"/>
    <w:rPr>
      <w:i/>
      <w:iCs/>
      <w:color w:val="5E0D5E"/>
    </w:rPr>
  </w:style>
  <w:style w:type="paragraph" w:styleId="Textoindependiente">
    <w:name w:val="Body Text"/>
    <w:basedOn w:val="Normal"/>
    <w:pPr>
      <w:spacing w:after="120"/>
    </w:pPr>
  </w:style>
  <w:style w:type="character" w:customStyle="1" w:styleId="TextoindependienteCar">
    <w:name w:val="Texto independiente Car"/>
    <w:basedOn w:val="Fuentedeprrafopredeter"/>
    <w:rPr>
      <w:rFonts w:ascii="Arial" w:eastAsia="Times New Roman" w:hAnsi="Arial" w:cs="Times New Roman"/>
      <w:sz w:val="28"/>
      <w:szCs w:val="28"/>
      <w:lang w:eastAsia="es-MX"/>
    </w:rPr>
  </w:style>
  <w:style w:type="character" w:customStyle="1" w:styleId="nacep">
    <w:name w:val="n_acep"/>
    <w:basedOn w:val="Fuentedeprrafopredeter"/>
  </w:style>
  <w:style w:type="paragraph" w:customStyle="1" w:styleId="Predeterminado">
    <w:name w:val="Predeterminado"/>
    <w:pPr>
      <w:tabs>
        <w:tab w:val="left" w:pos="708"/>
      </w:tabs>
      <w:suppressAutoHyphens/>
      <w:spacing w:after="200" w:line="276" w:lineRule="auto"/>
    </w:pPr>
    <w:rPr>
      <w:rFonts w:cs="Times New Roman"/>
      <w:color w:val="00000A"/>
      <w:kern w:val="3"/>
    </w:rPr>
  </w:style>
  <w:style w:type="character" w:styleId="Hipervnculo">
    <w:name w:val="Hyperlink"/>
    <w:basedOn w:val="Fuentedeprrafopredeter"/>
    <w:rPr>
      <w:color w:val="0563C1"/>
      <w:u w:val="single"/>
    </w:rPr>
  </w:style>
  <w:style w:type="paragraph" w:customStyle="1" w:styleId="4GChar">
    <w:name w:val="4_G Char"/>
    <w:basedOn w:val="Normal"/>
    <w:pPr>
      <w:spacing w:after="160" w:line="249" w:lineRule="auto"/>
      <w:jc w:val="both"/>
    </w:pPr>
    <w:rPr>
      <w:rFonts w:ascii="Calibri" w:eastAsia="Calibri" w:hAnsi="Calibri" w:cs="Arial"/>
      <w:sz w:val="22"/>
      <w:szCs w:val="22"/>
      <w:vertAlign w:val="superscript"/>
      <w:lang w:eastAsia="en-US"/>
    </w:rPr>
  </w:style>
  <w:style w:type="character" w:customStyle="1" w:styleId="PrrafodelistaCar">
    <w:name w:val="Párrafo de lista Car"/>
    <w:basedOn w:val="Fuentedeprrafopredeter"/>
    <w:rPr>
      <w:rFonts w:ascii="Arial" w:eastAsia="Times New Roman" w:hAnsi="Arial" w:cs="Times New Roman"/>
      <w:sz w:val="28"/>
      <w:szCs w:val="28"/>
      <w:lang w:eastAsia="es-MX"/>
    </w:rPr>
  </w:style>
  <w:style w:type="character" w:customStyle="1" w:styleId="SinespaciadoCar">
    <w:name w:val="Sin espaciado Car"/>
    <w:basedOn w:val="Fuentedeprrafopredete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1e95884-59b0-4618-94b1-341346edf85d" xsi:nil="true"/>
    <lcf76f155ced4ddcb4097134ff3c332f xmlns="6d3da5a9-855d-4ba1-80f5-cf1644f7a7a6">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BDDCBE396446FF4B932782A2BF18A253" ma:contentTypeVersion="12" ma:contentTypeDescription="Crear nuevo documento." ma:contentTypeScope="" ma:versionID="4c3d6857a50b058b5ddf01905e44a83c">
  <xsd:schema xmlns:xsd="http://www.w3.org/2001/XMLSchema" xmlns:xs="http://www.w3.org/2001/XMLSchema" xmlns:p="http://schemas.microsoft.com/office/2006/metadata/properties" xmlns:ns2="6d3da5a9-855d-4ba1-80f5-cf1644f7a7a6" xmlns:ns3="71e95884-59b0-4618-94b1-341346edf85d" targetNamespace="http://schemas.microsoft.com/office/2006/metadata/properties" ma:root="true" ma:fieldsID="c588b72d8b9c66ea596846179e8073f6" ns2:_="" ns3:_="">
    <xsd:import namespace="6d3da5a9-855d-4ba1-80f5-cf1644f7a7a6"/>
    <xsd:import namespace="71e95884-59b0-4618-94b1-341346edf85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3da5a9-855d-4ba1-80f5-cf1644f7a7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Etiquetas de imagen" ma:readOnly="false" ma:fieldId="{5cf76f15-5ced-4ddc-b409-7134ff3c332f}" ma:taxonomyMulti="true" ma:sspId="db649cc8-98d7-4f44-83eb-6248d1c0737c"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1e95884-59b0-4618-94b1-341346edf85d"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cbb027b-5363-4b6f-8ad0-d34030820e6f}" ma:internalName="TaxCatchAll" ma:showField="CatchAllData" ma:web="71e95884-59b0-4618-94b1-341346edf85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A968DE-1491-479C-9475-E2AE291D5820}">
  <ds:schemaRefs>
    <ds:schemaRef ds:uri="http://schemas.microsoft.com/office/2006/metadata/properties"/>
    <ds:schemaRef ds:uri="http://schemas.microsoft.com/office/infopath/2007/PartnerControls"/>
    <ds:schemaRef ds:uri="71e95884-59b0-4618-94b1-341346edf85d"/>
    <ds:schemaRef ds:uri="6d3da5a9-855d-4ba1-80f5-cf1644f7a7a6"/>
  </ds:schemaRefs>
</ds:datastoreItem>
</file>

<file path=customXml/itemProps2.xml><?xml version="1.0" encoding="utf-8"?>
<ds:datastoreItem xmlns:ds="http://schemas.openxmlformats.org/officeDocument/2006/customXml" ds:itemID="{B3B1FCB1-4DCB-4CF0-9E34-A4CBA72A07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3da5a9-855d-4ba1-80f5-cf1644f7a7a6"/>
    <ds:schemaRef ds:uri="71e95884-59b0-4618-94b1-341346edf8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49B78AE-B86B-4C7C-A161-6E9D4B2DFE05}">
  <ds:schemaRefs>
    <ds:schemaRef ds:uri="http://schemas.microsoft.com/sharepoint/v3/contenttype/forms"/>
  </ds:schemaRefs>
</ds:datastoreItem>
</file>

<file path=customXml/itemProps4.xml><?xml version="1.0" encoding="utf-8"?>
<ds:datastoreItem xmlns:ds="http://schemas.openxmlformats.org/officeDocument/2006/customXml" ds:itemID="{2FC52DD1-4D11-4B63-8681-188A2D5D43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3463</Words>
  <Characters>18946</Characters>
  <Application>Microsoft Office Word</Application>
  <DocSecurity>0</DocSecurity>
  <Lines>498</Lines>
  <Paragraphs>105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allinone274</dc:creator>
  <cp:keywords/>
  <cp:lastModifiedBy>JORGE TORRES REYES</cp:lastModifiedBy>
  <cp:revision>5</cp:revision>
  <cp:lastPrinted>2025-12-02T19:05:00Z</cp:lastPrinted>
  <dcterms:created xsi:type="dcterms:W3CDTF">2026-01-20T19:09:00Z</dcterms:created>
  <dcterms:modified xsi:type="dcterms:W3CDTF">2026-01-20T19:43:00Z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0x010100BDDCBE396446FF4B932782A2BF18A253</vt:lpwstr>
  </property>
  <property fmtid="{D5CDD505-2E9C-101B-9397-08002B2CF9AE}" pid="3" name="MediaServiceImageTags">
    <vt:lpwstr/>
  </property>
</Properties>
</file>