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B6DCA" w14:textId="2CEAFEB8" w:rsidR="001377D4" w:rsidRPr="00022C60" w:rsidRDefault="00CC1A97" w:rsidP="001377D4">
      <w:pPr>
        <w:spacing w:before="100" w:beforeAutospacing="1" w:after="100" w:afterAutospacing="1" w:line="360" w:lineRule="auto"/>
        <w:ind w:left="1416" w:hanging="1416"/>
        <w:jc w:val="right"/>
        <w:rPr>
          <w:rFonts w:ascii="Arial" w:hAnsi="Arial" w:cs="Arial"/>
          <w:b/>
          <w:sz w:val="24"/>
          <w:szCs w:val="24"/>
        </w:rPr>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639D72C3" wp14:editId="7BC8511E">
                <wp:simplePos x="0" y="0"/>
                <wp:positionH relativeFrom="column">
                  <wp:posOffset>2511188</wp:posOffset>
                </wp:positionH>
                <wp:positionV relativeFrom="paragraph">
                  <wp:posOffset>-719369</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9415654" w14:textId="77777777" w:rsidR="00CC1A97" w:rsidRDefault="00CC1A97" w:rsidP="00CC1A9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9D72C3" id="_x0000_t202" coordsize="21600,21600" o:spt="202" path="m,l,21600r21600,l21600,xe">
                <v:stroke joinstyle="miter"/>
                <v:path gradientshapeok="t" o:connecttype="rect"/>
              </v:shapetype>
              <v:shape id="Cuadro de texto 1" o:spid="_x0000_s1026" type="#_x0000_t202" style="position:absolute;left:0;text-align:left;margin-left:197.75pt;margin-top:-56.65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" filled="f" stroked="f" strokeweight=".5pt">
                <v:textbox>
                  <w:txbxContent>
                    <w:p w14:paraId="39415654" w14:textId="77777777" w:rsidR="00CC1A97" w:rsidRDefault="00CC1A97" w:rsidP="00CC1A9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1377D4" w:rsidRPr="00022C60">
        <w:rPr>
          <w:rFonts w:ascii="Arial" w:hAnsi="Arial" w:cs="Arial"/>
          <w:b/>
          <w:noProof/>
          <w:sz w:val="24"/>
          <w:szCs w:val="24"/>
        </w:rPr>
        <mc:AlternateContent>
          <mc:Choice Requires="wps">
            <w:drawing>
              <wp:anchor distT="0" distB="0" distL="114300" distR="114300" simplePos="0" relativeHeight="251658240" behindDoc="0" locked="0" layoutInCell="1" allowOverlap="1" wp14:anchorId="1A8B6E5C" wp14:editId="6F6CF154">
                <wp:simplePos x="0" y="0"/>
                <wp:positionH relativeFrom="margin">
                  <wp:posOffset>2620029</wp:posOffset>
                </wp:positionH>
                <wp:positionV relativeFrom="paragraph">
                  <wp:posOffset>-5772</wp:posOffset>
                </wp:positionV>
                <wp:extent cx="2888615" cy="3643952"/>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88615" cy="3643952"/>
                        </a:xfrm>
                        <a:prstGeom prst="rect">
                          <a:avLst/>
                        </a:prstGeom>
                        <a:noFill/>
                        <a:ln>
                          <a:noFill/>
                        </a:ln>
                      </wps:spPr>
                      <wps:txbx>
                        <w:txbxContent>
                          <w:p w14:paraId="1A8B6E7A" w14:textId="77777777" w:rsidR="001377D4" w:rsidRPr="00022C60" w:rsidRDefault="001377D4" w:rsidP="00BE7911">
                            <w:pPr>
                              <w:pStyle w:val="Default"/>
                              <w:spacing w:before="100" w:beforeAutospacing="1" w:after="100" w:afterAutospacing="1"/>
                              <w:jc w:val="center"/>
                              <w:rPr>
                                <w:b/>
                              </w:rPr>
                            </w:pPr>
                            <w:r w:rsidRPr="00022C60">
                              <w:rPr>
                                <w:b/>
                              </w:rPr>
                              <w:t>JUICIO PARA LA PROTECCIÓN DE LOS DERECHOS POLÍTICO-ELECTORALES DEL CIUDADANO</w:t>
                            </w:r>
                          </w:p>
                          <w:p w14:paraId="1A8B6E7B" w14:textId="77777777" w:rsidR="001377D4" w:rsidRPr="00022C60" w:rsidRDefault="001377D4" w:rsidP="001377D4">
                            <w:pPr>
                              <w:pStyle w:val="Default"/>
                              <w:spacing w:before="100" w:beforeAutospacing="1" w:after="100" w:afterAutospacing="1"/>
                              <w:jc w:val="both"/>
                            </w:pPr>
                            <w:r w:rsidRPr="00022C60">
                              <w:rPr>
                                <w:b/>
                              </w:rPr>
                              <w:t xml:space="preserve">EXPEDIENTE: </w:t>
                            </w:r>
                            <w:r w:rsidRPr="00022C60">
                              <w:t>TEEM-JDC-</w:t>
                            </w:r>
                            <w:r w:rsidR="00A54C5D">
                              <w:t>264</w:t>
                            </w:r>
                            <w:r w:rsidRPr="00022C60">
                              <w:t>/2025</w:t>
                            </w:r>
                          </w:p>
                          <w:p w14:paraId="1A8B6E7C" w14:textId="49CDE591" w:rsidR="001377D4" w:rsidRPr="00022C60" w:rsidRDefault="00A7519C" w:rsidP="001377D4">
                            <w:pPr>
                              <w:pStyle w:val="Default"/>
                              <w:spacing w:before="100" w:beforeAutospacing="1" w:after="100" w:afterAutospacing="1"/>
                              <w:jc w:val="both"/>
                            </w:pPr>
                            <w:r>
                              <w:rPr>
                                <w:b/>
                              </w:rPr>
                              <w:t>ACTORA</w:t>
                            </w:r>
                            <w:r w:rsidR="001377D4" w:rsidRPr="00022C60">
                              <w:rPr>
                                <w:b/>
                              </w:rPr>
                              <w:t xml:space="preserve">: </w:t>
                            </w:r>
                            <w:r w:rsidR="00140585" w:rsidRPr="00140585">
                              <w:rPr>
                                <w:bCs/>
                                <w:color w:val="FFFFFF"/>
                                <w:highlight w:val="darkCyan"/>
                              </w:rPr>
                              <w:t>[No.5]_</w:t>
                            </w:r>
                            <w:proofErr w:type="spellStart"/>
                            <w:r w:rsidR="00140585" w:rsidRPr="00140585">
                              <w:rPr>
                                <w:bCs/>
                                <w:color w:val="FFFFFF"/>
                                <w:highlight w:val="darkCyan"/>
                              </w:rPr>
                              <w:t>ELIMINADO_el_nombre_de_la_parte_actora</w:t>
                            </w:r>
                            <w:proofErr w:type="spellEnd"/>
                            <w:proofErr w:type="gramStart"/>
                            <w:r w:rsidR="00140585" w:rsidRPr="00140585">
                              <w:rPr>
                                <w:bCs/>
                                <w:color w:val="FFFFFF"/>
                                <w:highlight w:val="darkCyan"/>
                              </w:rPr>
                              <w:t>_[</w:t>
                            </w:r>
                            <w:proofErr w:type="gramEnd"/>
                            <w:r w:rsidR="00140585" w:rsidRPr="00140585">
                              <w:rPr>
                                <w:bCs/>
                                <w:color w:val="FFFFFF"/>
                                <w:highlight w:val="darkCyan"/>
                              </w:rPr>
                              <w:t>2]</w:t>
                            </w:r>
                          </w:p>
                          <w:p w14:paraId="1A8B6E7D" w14:textId="77777777" w:rsidR="001377D4" w:rsidRPr="00022C60" w:rsidRDefault="001377D4" w:rsidP="001377D4">
                            <w:pPr>
                              <w:pStyle w:val="Default"/>
                              <w:spacing w:before="100" w:beforeAutospacing="1" w:after="100" w:afterAutospacing="1"/>
                              <w:jc w:val="both"/>
                            </w:pPr>
                            <w:r w:rsidRPr="00022C60">
                              <w:rPr>
                                <w:b/>
                              </w:rPr>
                              <w:t xml:space="preserve">AUTORIDAD RESPONSABLE: </w:t>
                            </w:r>
                            <w:r w:rsidR="00A54C5D">
                              <w:rPr>
                                <w:rFonts w:eastAsia="Arial"/>
                              </w:rPr>
                              <w:t>SECRETARIA EJECUTIVA DEL INSTITUTO ELECTORAL DE MICHOACÁN</w:t>
                            </w:r>
                          </w:p>
                          <w:p w14:paraId="1A8B6E80" w14:textId="7FC2ACE5" w:rsidR="001377D4" w:rsidRDefault="001377D4" w:rsidP="001377D4">
                            <w:pPr>
                              <w:pStyle w:val="Default"/>
                              <w:spacing w:before="100" w:beforeAutospacing="1" w:after="100" w:afterAutospacing="1"/>
                              <w:jc w:val="both"/>
                            </w:pPr>
                            <w:r w:rsidRPr="00022C60">
                              <w:rPr>
                                <w:b/>
                              </w:rPr>
                              <w:t>MAGISTRAD</w:t>
                            </w:r>
                            <w:r w:rsidR="00A54C5D">
                              <w:rPr>
                                <w:b/>
                              </w:rPr>
                              <w:t>A</w:t>
                            </w:r>
                            <w:r w:rsidRPr="00022C60">
                              <w:rPr>
                                <w:b/>
                              </w:rPr>
                              <w:t>:</w:t>
                            </w:r>
                            <w:r w:rsidRPr="00022C60">
                              <w:t xml:space="preserve"> </w:t>
                            </w:r>
                            <w:r w:rsidR="00A54C5D">
                              <w:t>ALMA ROSA BAHENA VILLALOBOS</w:t>
                            </w:r>
                          </w:p>
                          <w:p w14:paraId="557E5CA3" w14:textId="7B2B7FC7" w:rsidR="00BD7B9A" w:rsidRPr="00BD7B9A" w:rsidRDefault="00BD7B9A" w:rsidP="001377D4">
                            <w:pPr>
                              <w:pStyle w:val="Default"/>
                              <w:spacing w:before="100" w:beforeAutospacing="1" w:after="100" w:afterAutospacing="1"/>
                              <w:jc w:val="both"/>
                              <w:rPr>
                                <w:b/>
                                <w:bCs/>
                              </w:rPr>
                            </w:pPr>
                            <w:r w:rsidRPr="00BD7B9A">
                              <w:rPr>
                                <w:b/>
                                <w:bCs/>
                              </w:rPr>
                              <w:t>SECRETARIADO ADSCRITO A LA PONENCIA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B6E5C" id="Cuadro de texto 3" o:spid="_x0000_s1027" type="#_x0000_t202" style="position:absolute;left:0;text-align:left;margin-left:206.3pt;margin-top:-.45pt;width:227.45pt;height:286.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" filled="f" stroked="f">
                <v:textbox>
                  <w:txbxContent>
                    <w:p w14:paraId="1A8B6E7A" w14:textId="77777777" w:rsidR="001377D4" w:rsidRPr="00022C60" w:rsidRDefault="001377D4" w:rsidP="00BE7911">
                      <w:pPr>
                        <w:pStyle w:val="Default"/>
                        <w:spacing w:before="100" w:beforeAutospacing="1" w:after="100" w:afterAutospacing="1"/>
                        <w:jc w:val="center"/>
                        <w:rPr>
                          <w:b/>
                        </w:rPr>
                      </w:pPr>
                      <w:r w:rsidRPr="00022C60">
                        <w:rPr>
                          <w:b/>
                        </w:rPr>
                        <w:t>JUICIO PARA LA PROTECCIÓN DE LOS DERECHOS POLÍTICO-ELECTORALES DEL CIUDADANO</w:t>
                      </w:r>
                    </w:p>
                    <w:p w14:paraId="1A8B6E7B" w14:textId="77777777" w:rsidR="001377D4" w:rsidRPr="00022C60" w:rsidRDefault="001377D4" w:rsidP="001377D4">
                      <w:pPr>
                        <w:pStyle w:val="Default"/>
                        <w:spacing w:before="100" w:beforeAutospacing="1" w:after="100" w:afterAutospacing="1"/>
                        <w:jc w:val="both"/>
                      </w:pPr>
                      <w:r w:rsidRPr="00022C60">
                        <w:rPr>
                          <w:b/>
                        </w:rPr>
                        <w:t xml:space="preserve">EXPEDIENTE: </w:t>
                      </w:r>
                      <w:r w:rsidRPr="00022C60">
                        <w:t>TEEM-JDC-</w:t>
                      </w:r>
                      <w:r w:rsidR="00A54C5D">
                        <w:t>264</w:t>
                      </w:r>
                      <w:r w:rsidRPr="00022C60">
                        <w:t>/2025</w:t>
                      </w:r>
                    </w:p>
                    <w:p w14:paraId="1A8B6E7C" w14:textId="49CDE591" w:rsidR="001377D4" w:rsidRPr="00022C60" w:rsidRDefault="00A7519C" w:rsidP="001377D4">
                      <w:pPr>
                        <w:pStyle w:val="Default"/>
                        <w:spacing w:before="100" w:beforeAutospacing="1" w:after="100" w:afterAutospacing="1"/>
                        <w:jc w:val="both"/>
                      </w:pPr>
                      <w:r>
                        <w:rPr>
                          <w:b/>
                        </w:rPr>
                        <w:t>ACTORA</w:t>
                      </w:r>
                      <w:r w:rsidR="001377D4" w:rsidRPr="00022C60">
                        <w:rPr>
                          <w:b/>
                        </w:rPr>
                        <w:t xml:space="preserve">: </w:t>
                      </w:r>
                      <w:r w:rsidR="00140585" w:rsidRPr="00140585">
                        <w:rPr>
                          <w:bCs/>
                          <w:color w:val="FFFFFF"/>
                          <w:highlight w:val="darkCyan"/>
                        </w:rPr>
                        <w:t>[No.5]_</w:t>
                      </w:r>
                      <w:proofErr w:type="spellStart"/>
                      <w:r w:rsidR="00140585" w:rsidRPr="00140585">
                        <w:rPr>
                          <w:bCs/>
                          <w:color w:val="FFFFFF"/>
                          <w:highlight w:val="darkCyan"/>
                        </w:rPr>
                        <w:t>ELIMINADO_el_nombre_de_la_parte_actora</w:t>
                      </w:r>
                      <w:proofErr w:type="spellEnd"/>
                      <w:proofErr w:type="gramStart"/>
                      <w:r w:rsidR="00140585" w:rsidRPr="00140585">
                        <w:rPr>
                          <w:bCs/>
                          <w:color w:val="FFFFFF"/>
                          <w:highlight w:val="darkCyan"/>
                        </w:rPr>
                        <w:t>_[</w:t>
                      </w:r>
                      <w:proofErr w:type="gramEnd"/>
                      <w:r w:rsidR="00140585" w:rsidRPr="00140585">
                        <w:rPr>
                          <w:bCs/>
                          <w:color w:val="FFFFFF"/>
                          <w:highlight w:val="darkCyan"/>
                        </w:rPr>
                        <w:t>2]</w:t>
                      </w:r>
                    </w:p>
                    <w:p w14:paraId="1A8B6E7D" w14:textId="77777777" w:rsidR="001377D4" w:rsidRPr="00022C60" w:rsidRDefault="001377D4" w:rsidP="001377D4">
                      <w:pPr>
                        <w:pStyle w:val="Default"/>
                        <w:spacing w:before="100" w:beforeAutospacing="1" w:after="100" w:afterAutospacing="1"/>
                        <w:jc w:val="both"/>
                      </w:pPr>
                      <w:r w:rsidRPr="00022C60">
                        <w:rPr>
                          <w:b/>
                        </w:rPr>
                        <w:t xml:space="preserve">AUTORIDAD RESPONSABLE: </w:t>
                      </w:r>
                      <w:r w:rsidR="00A54C5D">
                        <w:rPr>
                          <w:rFonts w:eastAsia="Arial"/>
                        </w:rPr>
                        <w:t>SECRETARIA EJECUTIVA DEL INSTITUTO ELECTORAL DE MICHOACÁN</w:t>
                      </w:r>
                    </w:p>
                    <w:p w14:paraId="1A8B6E80" w14:textId="7FC2ACE5" w:rsidR="001377D4" w:rsidRDefault="001377D4" w:rsidP="001377D4">
                      <w:pPr>
                        <w:pStyle w:val="Default"/>
                        <w:spacing w:before="100" w:beforeAutospacing="1" w:after="100" w:afterAutospacing="1"/>
                        <w:jc w:val="both"/>
                      </w:pPr>
                      <w:r w:rsidRPr="00022C60">
                        <w:rPr>
                          <w:b/>
                        </w:rPr>
                        <w:t>MAGISTRAD</w:t>
                      </w:r>
                      <w:r w:rsidR="00A54C5D">
                        <w:rPr>
                          <w:b/>
                        </w:rPr>
                        <w:t>A</w:t>
                      </w:r>
                      <w:r w:rsidRPr="00022C60">
                        <w:rPr>
                          <w:b/>
                        </w:rPr>
                        <w:t>:</w:t>
                      </w:r>
                      <w:r w:rsidRPr="00022C60">
                        <w:t xml:space="preserve"> </w:t>
                      </w:r>
                      <w:r w:rsidR="00A54C5D">
                        <w:t>ALMA ROSA BAHENA VILLALOBOS</w:t>
                      </w:r>
                    </w:p>
                    <w:p w14:paraId="557E5CA3" w14:textId="7B2B7FC7" w:rsidR="00BD7B9A" w:rsidRPr="00BD7B9A" w:rsidRDefault="00BD7B9A" w:rsidP="001377D4">
                      <w:pPr>
                        <w:pStyle w:val="Default"/>
                        <w:spacing w:before="100" w:beforeAutospacing="1" w:after="100" w:afterAutospacing="1"/>
                        <w:jc w:val="both"/>
                        <w:rPr>
                          <w:b/>
                          <w:bCs/>
                        </w:rPr>
                      </w:pPr>
                      <w:r w:rsidRPr="00BD7B9A">
                        <w:rPr>
                          <w:b/>
                          <w:bCs/>
                        </w:rPr>
                        <w:t>SECRETARIADO ADSCRITO A LA PONENCIA</w:t>
                      </w:r>
                    </w:p>
                  </w:txbxContent>
                </v:textbox>
                <w10:wrap anchorx="margin"/>
              </v:shape>
            </w:pict>
          </mc:Fallback>
        </mc:AlternateContent>
      </w:r>
    </w:p>
    <w:p w14:paraId="1A8B6DCB" w14:textId="6D45E18E" w:rsidR="001377D4" w:rsidRPr="00022C60" w:rsidRDefault="001377D4" w:rsidP="001377D4">
      <w:pPr>
        <w:spacing w:before="100" w:beforeAutospacing="1" w:after="100" w:afterAutospacing="1" w:line="360" w:lineRule="auto"/>
        <w:ind w:left="1416" w:hanging="1416"/>
        <w:jc w:val="right"/>
        <w:rPr>
          <w:rFonts w:ascii="Arial" w:hAnsi="Arial" w:cs="Arial"/>
          <w:b/>
          <w:sz w:val="24"/>
          <w:szCs w:val="24"/>
        </w:rPr>
      </w:pPr>
    </w:p>
    <w:p w14:paraId="1A8B6DCC" w14:textId="4E3AB5AE" w:rsidR="001377D4" w:rsidRPr="00022C60" w:rsidRDefault="00CC1A97" w:rsidP="00CC1A97">
      <w:pPr>
        <w:tabs>
          <w:tab w:val="left" w:pos="2590"/>
        </w:tabs>
        <w:spacing w:before="100" w:beforeAutospacing="1" w:after="100" w:afterAutospacing="1" w:line="360" w:lineRule="auto"/>
        <w:rPr>
          <w:rFonts w:ascii="Arial" w:hAnsi="Arial" w:cs="Arial"/>
          <w:sz w:val="24"/>
          <w:szCs w:val="24"/>
        </w:rPr>
      </w:pPr>
      <w:r>
        <w:rPr>
          <w:rFonts w:ascii="Arial" w:hAnsi="Arial" w:cs="Arial"/>
          <w:sz w:val="24"/>
          <w:szCs w:val="24"/>
        </w:rPr>
        <w:tab/>
      </w:r>
    </w:p>
    <w:p w14:paraId="1A8B6DCD" w14:textId="77777777" w:rsidR="001377D4" w:rsidRPr="00022C60" w:rsidRDefault="001377D4" w:rsidP="001377D4">
      <w:pPr>
        <w:spacing w:before="100" w:beforeAutospacing="1" w:after="100" w:afterAutospacing="1" w:line="360" w:lineRule="auto"/>
        <w:jc w:val="right"/>
        <w:rPr>
          <w:rFonts w:ascii="Arial" w:hAnsi="Arial" w:cs="Arial"/>
          <w:sz w:val="24"/>
          <w:szCs w:val="24"/>
        </w:rPr>
      </w:pPr>
    </w:p>
    <w:p w14:paraId="1A8B6DCE" w14:textId="77777777" w:rsidR="001377D4" w:rsidRPr="00022C60" w:rsidRDefault="001377D4" w:rsidP="001377D4">
      <w:pPr>
        <w:spacing w:before="100" w:beforeAutospacing="1" w:after="100" w:afterAutospacing="1" w:line="360" w:lineRule="auto"/>
        <w:jc w:val="right"/>
        <w:rPr>
          <w:rFonts w:ascii="Arial" w:hAnsi="Arial" w:cs="Arial"/>
          <w:sz w:val="24"/>
          <w:szCs w:val="24"/>
        </w:rPr>
      </w:pPr>
    </w:p>
    <w:p w14:paraId="1A8B6DCF" w14:textId="77777777" w:rsidR="001377D4" w:rsidRPr="00022C60" w:rsidRDefault="001377D4" w:rsidP="001377D4">
      <w:pPr>
        <w:spacing w:before="100" w:beforeAutospacing="1" w:after="100" w:afterAutospacing="1" w:line="360" w:lineRule="auto"/>
        <w:jc w:val="right"/>
        <w:rPr>
          <w:rFonts w:ascii="Arial" w:hAnsi="Arial" w:cs="Arial"/>
          <w:sz w:val="24"/>
          <w:szCs w:val="24"/>
        </w:rPr>
      </w:pPr>
    </w:p>
    <w:p w14:paraId="1A8B6DD0" w14:textId="77777777" w:rsidR="001377D4" w:rsidRDefault="001377D4" w:rsidP="001377D4">
      <w:pPr>
        <w:spacing w:before="100" w:beforeAutospacing="1" w:after="100" w:afterAutospacing="1" w:line="360" w:lineRule="auto"/>
        <w:rPr>
          <w:rFonts w:ascii="Arial" w:hAnsi="Arial" w:cs="Arial"/>
          <w:sz w:val="24"/>
          <w:szCs w:val="24"/>
        </w:rPr>
      </w:pPr>
    </w:p>
    <w:p w14:paraId="1A8B6DD1" w14:textId="77777777" w:rsidR="001377D4" w:rsidRDefault="001377D4" w:rsidP="001377D4">
      <w:pPr>
        <w:spacing w:before="100" w:beforeAutospacing="1" w:after="100" w:afterAutospacing="1" w:line="360" w:lineRule="auto"/>
        <w:jc w:val="right"/>
        <w:rPr>
          <w:rFonts w:ascii="Arial" w:hAnsi="Arial" w:cs="Arial"/>
          <w:sz w:val="24"/>
          <w:szCs w:val="24"/>
        </w:rPr>
      </w:pPr>
    </w:p>
    <w:p w14:paraId="1A8B6DD2" w14:textId="77777777" w:rsidR="001C0028" w:rsidRDefault="001C0028" w:rsidP="001377D4">
      <w:pPr>
        <w:spacing w:before="360" w:after="240" w:line="360" w:lineRule="auto"/>
        <w:jc w:val="right"/>
        <w:rPr>
          <w:rFonts w:ascii="Arial" w:hAnsi="Arial" w:cs="Arial"/>
          <w:sz w:val="24"/>
          <w:szCs w:val="24"/>
        </w:rPr>
      </w:pPr>
    </w:p>
    <w:p w14:paraId="1A8B6DD3" w14:textId="25B56AC9" w:rsidR="001377D4" w:rsidRPr="00022C60" w:rsidRDefault="001377D4" w:rsidP="001377D4">
      <w:pPr>
        <w:spacing w:before="360" w:after="240" w:line="360" w:lineRule="auto"/>
        <w:jc w:val="right"/>
        <w:rPr>
          <w:rFonts w:ascii="Arial" w:hAnsi="Arial" w:cs="Arial"/>
          <w:sz w:val="24"/>
          <w:szCs w:val="24"/>
        </w:rPr>
      </w:pPr>
      <w:r w:rsidRPr="00022C60">
        <w:rPr>
          <w:rFonts w:ascii="Arial" w:hAnsi="Arial" w:cs="Arial"/>
          <w:sz w:val="24"/>
          <w:szCs w:val="24"/>
        </w:rPr>
        <w:t xml:space="preserve">Morelia, Michoacán, a </w:t>
      </w:r>
      <w:r w:rsidR="007D16AC">
        <w:rPr>
          <w:rFonts w:ascii="Arial" w:hAnsi="Arial" w:cs="Arial"/>
          <w:sz w:val="24"/>
          <w:szCs w:val="24"/>
        </w:rPr>
        <w:t>veintidós</w:t>
      </w:r>
      <w:r w:rsidR="00BE7911">
        <w:rPr>
          <w:rFonts w:ascii="Arial" w:hAnsi="Arial" w:cs="Arial"/>
          <w:sz w:val="24"/>
          <w:szCs w:val="24"/>
        </w:rPr>
        <w:t xml:space="preserve"> de </w:t>
      </w:r>
      <w:r w:rsidR="00F455BF">
        <w:rPr>
          <w:rFonts w:ascii="Arial" w:hAnsi="Arial" w:cs="Arial"/>
          <w:sz w:val="24"/>
          <w:szCs w:val="24"/>
        </w:rPr>
        <w:t>diciembre</w:t>
      </w:r>
      <w:r w:rsidRPr="00022C60">
        <w:rPr>
          <w:rFonts w:ascii="Arial" w:hAnsi="Arial" w:cs="Arial"/>
          <w:sz w:val="24"/>
          <w:szCs w:val="24"/>
        </w:rPr>
        <w:t xml:space="preserve"> </w:t>
      </w:r>
      <w:r w:rsidR="00BE7911">
        <w:rPr>
          <w:rFonts w:ascii="Arial" w:hAnsi="Arial" w:cs="Arial"/>
          <w:sz w:val="24"/>
          <w:szCs w:val="24"/>
        </w:rPr>
        <w:t xml:space="preserve">de </w:t>
      </w:r>
      <w:r w:rsidRPr="00022C60">
        <w:rPr>
          <w:rFonts w:ascii="Arial" w:hAnsi="Arial" w:cs="Arial"/>
          <w:sz w:val="24"/>
          <w:szCs w:val="24"/>
        </w:rPr>
        <w:t>dos mil veinticinco</w:t>
      </w:r>
      <w:bookmarkStart w:id="0" w:name="_Hlk202779193"/>
      <w:r w:rsidRPr="00022C60">
        <w:rPr>
          <w:rStyle w:val="Refdenotaalpie"/>
          <w:rFonts w:ascii="Arial" w:hAnsi="Arial" w:cs="Arial"/>
          <w:sz w:val="24"/>
          <w:szCs w:val="24"/>
        </w:rPr>
        <w:footnoteReference w:id="1"/>
      </w:r>
      <w:bookmarkEnd w:id="0"/>
      <w:r w:rsidR="00080097">
        <w:rPr>
          <w:rFonts w:ascii="Arial" w:hAnsi="Arial" w:cs="Arial"/>
          <w:sz w:val="24"/>
          <w:szCs w:val="24"/>
        </w:rPr>
        <w:t>.</w:t>
      </w:r>
    </w:p>
    <w:p w14:paraId="1A8B6DD4" w14:textId="0E3FA523" w:rsidR="001377D4" w:rsidRPr="00914F3E" w:rsidRDefault="001377D4" w:rsidP="004961B3">
      <w:pPr>
        <w:tabs>
          <w:tab w:val="left" w:pos="544"/>
        </w:tabs>
        <w:spacing w:before="100" w:beforeAutospacing="1" w:after="100" w:afterAutospacing="1" w:line="360" w:lineRule="auto"/>
        <w:jc w:val="both"/>
        <w:rPr>
          <w:rFonts w:ascii="Arial" w:hAnsi="Arial" w:cs="Arial"/>
          <w:bCs/>
          <w:sz w:val="24"/>
          <w:szCs w:val="24"/>
        </w:rPr>
      </w:pPr>
      <w:r w:rsidRPr="00914F3E">
        <w:rPr>
          <w:rFonts w:ascii="Arial" w:hAnsi="Arial" w:cs="Arial"/>
          <w:b/>
          <w:sz w:val="24"/>
          <w:szCs w:val="24"/>
        </w:rPr>
        <w:t>Sentencia</w:t>
      </w:r>
      <w:r>
        <w:rPr>
          <w:rFonts w:ascii="Arial" w:hAnsi="Arial" w:cs="Arial"/>
          <w:bCs/>
          <w:sz w:val="24"/>
          <w:szCs w:val="24"/>
        </w:rPr>
        <w:t xml:space="preserve"> </w:t>
      </w:r>
      <w:r w:rsidR="00A54C5D" w:rsidRPr="00D10921">
        <w:rPr>
          <w:rFonts w:ascii="Arial" w:hAnsi="Arial" w:cs="Arial"/>
          <w:sz w:val="24"/>
          <w:szCs w:val="24"/>
          <w:lang w:val="es-ES_tradnl"/>
        </w:rPr>
        <w:t>que desecha el Juicio para la Protección de los Derechos Político-Electorales del Ciudadano que al rubro se indica</w:t>
      </w:r>
      <w:r w:rsidR="00A54C5D">
        <w:rPr>
          <w:rFonts w:ascii="Arial" w:hAnsi="Arial" w:cs="Arial"/>
          <w:sz w:val="24"/>
          <w:szCs w:val="24"/>
          <w:lang w:val="es-ES_tradnl"/>
        </w:rPr>
        <w:t>,</w:t>
      </w:r>
      <w:r w:rsidR="00A54C5D" w:rsidRPr="00D10921">
        <w:rPr>
          <w:rFonts w:ascii="Arial" w:hAnsi="Arial" w:cs="Arial"/>
          <w:sz w:val="24"/>
          <w:szCs w:val="24"/>
          <w:lang w:val="es-ES_tradnl"/>
        </w:rPr>
        <w:t xml:space="preserve"> por </w:t>
      </w:r>
      <w:r w:rsidR="00A90557">
        <w:rPr>
          <w:rFonts w:ascii="Arial" w:hAnsi="Arial" w:cs="Arial"/>
          <w:sz w:val="24"/>
          <w:szCs w:val="24"/>
          <w:lang w:val="es-ES_tradnl"/>
        </w:rPr>
        <w:t xml:space="preserve">ser </w:t>
      </w:r>
      <w:r w:rsidR="00A54C5D" w:rsidRPr="00D10921">
        <w:rPr>
          <w:rFonts w:ascii="Arial" w:hAnsi="Arial" w:cs="Arial"/>
          <w:sz w:val="24"/>
          <w:szCs w:val="24"/>
          <w:lang w:val="es-ES_tradnl"/>
        </w:rPr>
        <w:t>extemporánea.</w:t>
      </w:r>
    </w:p>
    <w:sdt>
      <w:sdtPr>
        <w:rPr>
          <w:rFonts w:asciiTheme="minorHAnsi" w:eastAsiaTheme="minorEastAsia" w:hAnsiTheme="minorHAnsi" w:cstheme="minorBidi"/>
          <w:color w:val="auto"/>
          <w:sz w:val="21"/>
          <w:szCs w:val="21"/>
        </w:rPr>
        <w:id w:val="-1320036328"/>
        <w:docPartObj>
          <w:docPartGallery w:val="Table of Contents"/>
          <w:docPartUnique/>
        </w:docPartObj>
      </w:sdtPr>
      <w:sdtEndPr>
        <w:rPr>
          <w:b/>
          <w:bCs/>
        </w:rPr>
      </w:sdtEndPr>
      <w:sdtContent>
        <w:p w14:paraId="1A8B6DD5" w14:textId="77777777" w:rsidR="001377D4" w:rsidRPr="005075C2" w:rsidRDefault="00A54C5D" w:rsidP="001377D4">
          <w:pPr>
            <w:pStyle w:val="TtuloTDC"/>
            <w:spacing w:before="100" w:beforeAutospacing="1" w:after="100" w:afterAutospacing="1"/>
            <w:jc w:val="center"/>
            <w:rPr>
              <w:rFonts w:ascii="Arial" w:hAnsi="Arial" w:cs="Arial"/>
              <w:b/>
              <w:bCs/>
              <w:color w:val="000000" w:themeColor="text1"/>
              <w:sz w:val="24"/>
              <w:szCs w:val="24"/>
            </w:rPr>
          </w:pPr>
          <w:r w:rsidRPr="005075C2">
            <w:rPr>
              <w:rFonts w:ascii="Arial" w:hAnsi="Arial" w:cs="Arial"/>
              <w:b/>
              <w:bCs/>
              <w:color w:val="000000" w:themeColor="text1"/>
              <w:sz w:val="24"/>
              <w:szCs w:val="24"/>
            </w:rPr>
            <w:t>ÍNDICE</w:t>
          </w:r>
        </w:p>
        <w:p w14:paraId="1A8B6DD6" w14:textId="4353105D" w:rsidR="005075C2" w:rsidRPr="005075C2" w:rsidRDefault="001377D4">
          <w:pPr>
            <w:pStyle w:val="TDC2"/>
            <w:rPr>
              <w:rFonts w:ascii="Arial Narrow" w:hAnsi="Arial Narrow"/>
              <w:noProof/>
              <w:kern w:val="2"/>
              <w:sz w:val="22"/>
              <w:szCs w:val="22"/>
              <w:lang w:val="es-ES" w:eastAsia="es-ES"/>
              <w14:ligatures w14:val="standardContextual"/>
            </w:rPr>
          </w:pPr>
          <w:r w:rsidRPr="005075C2">
            <w:rPr>
              <w:rFonts w:ascii="Arial Narrow" w:hAnsi="Arial Narrow" w:cs="Arial"/>
              <w:sz w:val="20"/>
              <w:szCs w:val="20"/>
              <w:highlight w:val="darkCyan"/>
            </w:rPr>
            <w:fldChar w:fldCharType="begin"/>
          </w:r>
          <w:r w:rsidRPr="005075C2">
            <w:rPr>
              <w:rFonts w:ascii="Arial Narrow" w:hAnsi="Arial Narrow" w:cs="Arial"/>
              <w:sz w:val="20"/>
              <w:szCs w:val="20"/>
              <w:highlight w:val="darkCyan"/>
            </w:rPr>
            <w:instrText xml:space="preserve"> TOC \o "1-3" \h \z \u </w:instrText>
          </w:r>
          <w:r w:rsidRPr="005075C2">
            <w:rPr>
              <w:rFonts w:ascii="Arial Narrow" w:hAnsi="Arial Narrow" w:cs="Arial"/>
              <w:sz w:val="20"/>
              <w:szCs w:val="20"/>
              <w:highlight w:val="darkCyan"/>
            </w:rPr>
            <w:fldChar w:fldCharType="separate"/>
          </w:r>
          <w:hyperlink w:anchor="_Toc216782699" w:history="1">
            <w:r w:rsidR="005075C2" w:rsidRPr="005075C2">
              <w:rPr>
                <w:rStyle w:val="Hipervnculo"/>
                <w:rFonts w:ascii="Arial Narrow" w:hAnsi="Arial Narrow" w:cs="Arial"/>
                <w:b/>
                <w:bCs/>
                <w:noProof/>
                <w:sz w:val="20"/>
                <w:szCs w:val="20"/>
              </w:rPr>
              <w:t>GLOSARIO</w:t>
            </w:r>
            <w:r w:rsidR="005075C2" w:rsidRPr="005075C2">
              <w:rPr>
                <w:rFonts w:ascii="Arial Narrow" w:hAnsi="Arial Narrow"/>
                <w:noProof/>
                <w:webHidden/>
                <w:sz w:val="20"/>
                <w:szCs w:val="20"/>
              </w:rPr>
              <w:tab/>
            </w:r>
            <w:r w:rsidR="005075C2" w:rsidRPr="005075C2">
              <w:rPr>
                <w:rFonts w:ascii="Arial Narrow" w:hAnsi="Arial Narrow"/>
                <w:noProof/>
                <w:webHidden/>
                <w:sz w:val="20"/>
                <w:szCs w:val="20"/>
              </w:rPr>
              <w:fldChar w:fldCharType="begin"/>
            </w:r>
            <w:r w:rsidR="005075C2" w:rsidRPr="005075C2">
              <w:rPr>
                <w:rFonts w:ascii="Arial Narrow" w:hAnsi="Arial Narrow"/>
                <w:noProof/>
                <w:webHidden/>
                <w:sz w:val="20"/>
                <w:szCs w:val="20"/>
              </w:rPr>
              <w:instrText xml:space="preserve"> PAGEREF _Toc216782699 \h </w:instrText>
            </w:r>
            <w:r w:rsidR="005075C2" w:rsidRPr="005075C2">
              <w:rPr>
                <w:rFonts w:ascii="Arial Narrow" w:hAnsi="Arial Narrow"/>
                <w:noProof/>
                <w:webHidden/>
                <w:sz w:val="20"/>
                <w:szCs w:val="20"/>
              </w:rPr>
            </w:r>
            <w:r w:rsidR="005075C2" w:rsidRPr="005075C2">
              <w:rPr>
                <w:rFonts w:ascii="Arial Narrow" w:hAnsi="Arial Narrow"/>
                <w:noProof/>
                <w:webHidden/>
                <w:sz w:val="20"/>
                <w:szCs w:val="20"/>
              </w:rPr>
              <w:fldChar w:fldCharType="separate"/>
            </w:r>
            <w:r w:rsidR="00CC1A97">
              <w:rPr>
                <w:rFonts w:ascii="Arial Narrow" w:hAnsi="Arial Narrow"/>
                <w:noProof/>
                <w:webHidden/>
                <w:sz w:val="20"/>
                <w:szCs w:val="20"/>
              </w:rPr>
              <w:t>1</w:t>
            </w:r>
            <w:r w:rsidR="005075C2" w:rsidRPr="005075C2">
              <w:rPr>
                <w:rFonts w:ascii="Arial Narrow" w:hAnsi="Arial Narrow"/>
                <w:noProof/>
                <w:webHidden/>
                <w:sz w:val="20"/>
                <w:szCs w:val="20"/>
              </w:rPr>
              <w:fldChar w:fldCharType="end"/>
            </w:r>
          </w:hyperlink>
        </w:p>
        <w:p w14:paraId="1A8B6DD7" w14:textId="3CE6C5CC" w:rsidR="005075C2" w:rsidRPr="005075C2" w:rsidRDefault="005075C2">
          <w:pPr>
            <w:pStyle w:val="TDC2"/>
            <w:rPr>
              <w:rFonts w:ascii="Arial Narrow" w:hAnsi="Arial Narrow"/>
              <w:noProof/>
              <w:kern w:val="2"/>
              <w:sz w:val="22"/>
              <w:szCs w:val="22"/>
              <w:lang w:val="es-ES" w:eastAsia="es-ES"/>
              <w14:ligatures w14:val="standardContextual"/>
            </w:rPr>
          </w:pPr>
          <w:hyperlink w:anchor="_Toc216782700" w:history="1">
            <w:r w:rsidRPr="005075C2">
              <w:rPr>
                <w:rStyle w:val="Hipervnculo"/>
                <w:rFonts w:ascii="Arial Narrow" w:hAnsi="Arial Narrow" w:cs="Arial"/>
                <w:b/>
                <w:bCs/>
                <w:noProof/>
                <w:sz w:val="20"/>
                <w:szCs w:val="20"/>
                <w:lang w:eastAsia="es-ES"/>
              </w:rPr>
              <w:t>I. ANTECEDENTES</w:t>
            </w:r>
            <w:r w:rsidRPr="005075C2">
              <w:rPr>
                <w:rFonts w:ascii="Arial Narrow" w:hAnsi="Arial Narrow"/>
                <w:noProof/>
                <w:webHidden/>
                <w:sz w:val="20"/>
                <w:szCs w:val="20"/>
              </w:rPr>
              <w:tab/>
            </w:r>
            <w:r w:rsidRPr="005075C2">
              <w:rPr>
                <w:rFonts w:ascii="Arial Narrow" w:hAnsi="Arial Narrow"/>
                <w:noProof/>
                <w:webHidden/>
                <w:sz w:val="20"/>
                <w:szCs w:val="20"/>
              </w:rPr>
              <w:fldChar w:fldCharType="begin"/>
            </w:r>
            <w:r w:rsidRPr="005075C2">
              <w:rPr>
                <w:rFonts w:ascii="Arial Narrow" w:hAnsi="Arial Narrow"/>
                <w:noProof/>
                <w:webHidden/>
                <w:sz w:val="20"/>
                <w:szCs w:val="20"/>
              </w:rPr>
              <w:instrText xml:space="preserve"> PAGEREF _Toc216782700 \h </w:instrText>
            </w:r>
            <w:r w:rsidRPr="005075C2">
              <w:rPr>
                <w:rFonts w:ascii="Arial Narrow" w:hAnsi="Arial Narrow"/>
                <w:noProof/>
                <w:webHidden/>
                <w:sz w:val="20"/>
                <w:szCs w:val="20"/>
              </w:rPr>
            </w:r>
            <w:r w:rsidRPr="005075C2">
              <w:rPr>
                <w:rFonts w:ascii="Arial Narrow" w:hAnsi="Arial Narrow"/>
                <w:noProof/>
                <w:webHidden/>
                <w:sz w:val="20"/>
                <w:szCs w:val="20"/>
              </w:rPr>
              <w:fldChar w:fldCharType="separate"/>
            </w:r>
            <w:r w:rsidR="00CC1A97">
              <w:rPr>
                <w:rFonts w:ascii="Arial Narrow" w:hAnsi="Arial Narrow"/>
                <w:noProof/>
                <w:webHidden/>
                <w:sz w:val="20"/>
                <w:szCs w:val="20"/>
              </w:rPr>
              <w:t>2</w:t>
            </w:r>
            <w:r w:rsidRPr="005075C2">
              <w:rPr>
                <w:rFonts w:ascii="Arial Narrow" w:hAnsi="Arial Narrow"/>
                <w:noProof/>
                <w:webHidden/>
                <w:sz w:val="20"/>
                <w:szCs w:val="20"/>
              </w:rPr>
              <w:fldChar w:fldCharType="end"/>
            </w:r>
          </w:hyperlink>
        </w:p>
        <w:p w14:paraId="1A8B6DD8" w14:textId="17300B51" w:rsidR="005075C2" w:rsidRPr="005075C2" w:rsidRDefault="005075C2">
          <w:pPr>
            <w:pStyle w:val="TDC2"/>
            <w:rPr>
              <w:rFonts w:ascii="Arial Narrow" w:hAnsi="Arial Narrow"/>
              <w:noProof/>
              <w:kern w:val="2"/>
              <w:sz w:val="22"/>
              <w:szCs w:val="22"/>
              <w:lang w:val="es-ES" w:eastAsia="es-ES"/>
              <w14:ligatures w14:val="standardContextual"/>
            </w:rPr>
          </w:pPr>
          <w:hyperlink w:anchor="_Toc216782701" w:history="1">
            <w:r w:rsidRPr="005075C2">
              <w:rPr>
                <w:rStyle w:val="Hipervnculo"/>
                <w:rFonts w:ascii="Arial Narrow" w:hAnsi="Arial Narrow" w:cs="Arial"/>
                <w:b/>
                <w:noProof/>
                <w:sz w:val="20"/>
                <w:szCs w:val="20"/>
              </w:rPr>
              <w:t>II. COMPETENCIA</w:t>
            </w:r>
            <w:r w:rsidRPr="005075C2">
              <w:rPr>
                <w:rFonts w:ascii="Arial Narrow" w:hAnsi="Arial Narrow"/>
                <w:noProof/>
                <w:webHidden/>
                <w:sz w:val="20"/>
                <w:szCs w:val="20"/>
              </w:rPr>
              <w:tab/>
            </w:r>
            <w:r w:rsidRPr="005075C2">
              <w:rPr>
                <w:rFonts w:ascii="Arial Narrow" w:hAnsi="Arial Narrow"/>
                <w:noProof/>
                <w:webHidden/>
                <w:sz w:val="20"/>
                <w:szCs w:val="20"/>
              </w:rPr>
              <w:fldChar w:fldCharType="begin"/>
            </w:r>
            <w:r w:rsidRPr="005075C2">
              <w:rPr>
                <w:rFonts w:ascii="Arial Narrow" w:hAnsi="Arial Narrow"/>
                <w:noProof/>
                <w:webHidden/>
                <w:sz w:val="20"/>
                <w:szCs w:val="20"/>
              </w:rPr>
              <w:instrText xml:space="preserve"> PAGEREF _Toc216782701 \h </w:instrText>
            </w:r>
            <w:r w:rsidRPr="005075C2">
              <w:rPr>
                <w:rFonts w:ascii="Arial Narrow" w:hAnsi="Arial Narrow"/>
                <w:noProof/>
                <w:webHidden/>
                <w:sz w:val="20"/>
                <w:szCs w:val="20"/>
              </w:rPr>
            </w:r>
            <w:r w:rsidRPr="005075C2">
              <w:rPr>
                <w:rFonts w:ascii="Arial Narrow" w:hAnsi="Arial Narrow"/>
                <w:noProof/>
                <w:webHidden/>
                <w:sz w:val="20"/>
                <w:szCs w:val="20"/>
              </w:rPr>
              <w:fldChar w:fldCharType="separate"/>
            </w:r>
            <w:r w:rsidR="00CC1A97">
              <w:rPr>
                <w:rFonts w:ascii="Arial Narrow" w:hAnsi="Arial Narrow"/>
                <w:noProof/>
                <w:webHidden/>
                <w:sz w:val="20"/>
                <w:szCs w:val="20"/>
              </w:rPr>
              <w:t>3</w:t>
            </w:r>
            <w:r w:rsidRPr="005075C2">
              <w:rPr>
                <w:rFonts w:ascii="Arial Narrow" w:hAnsi="Arial Narrow"/>
                <w:noProof/>
                <w:webHidden/>
                <w:sz w:val="20"/>
                <w:szCs w:val="20"/>
              </w:rPr>
              <w:fldChar w:fldCharType="end"/>
            </w:r>
          </w:hyperlink>
        </w:p>
        <w:p w14:paraId="1A8B6DD9" w14:textId="038EDF14" w:rsidR="005075C2" w:rsidRPr="005075C2" w:rsidRDefault="005075C2">
          <w:pPr>
            <w:pStyle w:val="TDC2"/>
            <w:rPr>
              <w:rFonts w:ascii="Arial Narrow" w:hAnsi="Arial Narrow"/>
              <w:noProof/>
              <w:kern w:val="2"/>
              <w:sz w:val="22"/>
              <w:szCs w:val="22"/>
              <w:lang w:val="es-ES" w:eastAsia="es-ES"/>
              <w14:ligatures w14:val="standardContextual"/>
            </w:rPr>
          </w:pPr>
          <w:hyperlink w:anchor="_Toc216782702" w:history="1">
            <w:r w:rsidRPr="005075C2">
              <w:rPr>
                <w:rStyle w:val="Hipervnculo"/>
                <w:rFonts w:ascii="Arial Narrow" w:hAnsi="Arial Narrow" w:cs="Arial"/>
                <w:b/>
                <w:noProof/>
                <w:sz w:val="20"/>
                <w:szCs w:val="20"/>
              </w:rPr>
              <w:t>III. IMPROCEDENCIA</w:t>
            </w:r>
            <w:r w:rsidRPr="005075C2">
              <w:rPr>
                <w:rFonts w:ascii="Arial Narrow" w:hAnsi="Arial Narrow"/>
                <w:noProof/>
                <w:webHidden/>
                <w:sz w:val="20"/>
                <w:szCs w:val="20"/>
              </w:rPr>
              <w:tab/>
            </w:r>
            <w:r w:rsidRPr="005075C2">
              <w:rPr>
                <w:rFonts w:ascii="Arial Narrow" w:hAnsi="Arial Narrow"/>
                <w:noProof/>
                <w:webHidden/>
                <w:sz w:val="20"/>
                <w:szCs w:val="20"/>
              </w:rPr>
              <w:fldChar w:fldCharType="begin"/>
            </w:r>
            <w:r w:rsidRPr="005075C2">
              <w:rPr>
                <w:rFonts w:ascii="Arial Narrow" w:hAnsi="Arial Narrow"/>
                <w:noProof/>
                <w:webHidden/>
                <w:sz w:val="20"/>
                <w:szCs w:val="20"/>
              </w:rPr>
              <w:instrText xml:space="preserve"> PAGEREF _Toc216782702 \h </w:instrText>
            </w:r>
            <w:r w:rsidRPr="005075C2">
              <w:rPr>
                <w:rFonts w:ascii="Arial Narrow" w:hAnsi="Arial Narrow"/>
                <w:noProof/>
                <w:webHidden/>
                <w:sz w:val="20"/>
                <w:szCs w:val="20"/>
              </w:rPr>
            </w:r>
            <w:r w:rsidRPr="005075C2">
              <w:rPr>
                <w:rFonts w:ascii="Arial Narrow" w:hAnsi="Arial Narrow"/>
                <w:noProof/>
                <w:webHidden/>
                <w:sz w:val="20"/>
                <w:szCs w:val="20"/>
              </w:rPr>
              <w:fldChar w:fldCharType="separate"/>
            </w:r>
            <w:r w:rsidR="00CC1A97">
              <w:rPr>
                <w:rFonts w:ascii="Arial Narrow" w:hAnsi="Arial Narrow"/>
                <w:noProof/>
                <w:webHidden/>
                <w:sz w:val="20"/>
                <w:szCs w:val="20"/>
              </w:rPr>
              <w:t>3</w:t>
            </w:r>
            <w:r w:rsidRPr="005075C2">
              <w:rPr>
                <w:rFonts w:ascii="Arial Narrow" w:hAnsi="Arial Narrow"/>
                <w:noProof/>
                <w:webHidden/>
                <w:sz w:val="20"/>
                <w:szCs w:val="20"/>
              </w:rPr>
              <w:fldChar w:fldCharType="end"/>
            </w:r>
          </w:hyperlink>
        </w:p>
        <w:p w14:paraId="1A8B6DDA" w14:textId="6B35CA66" w:rsidR="005075C2" w:rsidRPr="005075C2" w:rsidRDefault="005075C2">
          <w:pPr>
            <w:pStyle w:val="TDC2"/>
            <w:rPr>
              <w:rFonts w:ascii="Arial Narrow" w:hAnsi="Arial Narrow"/>
              <w:noProof/>
              <w:kern w:val="2"/>
              <w:sz w:val="22"/>
              <w:szCs w:val="22"/>
              <w:lang w:val="es-ES" w:eastAsia="es-ES"/>
              <w14:ligatures w14:val="standardContextual"/>
            </w:rPr>
          </w:pPr>
          <w:hyperlink w:anchor="_Toc216782703" w:history="1">
            <w:r w:rsidRPr="005075C2">
              <w:rPr>
                <w:rStyle w:val="Hipervnculo"/>
                <w:rFonts w:ascii="Arial Narrow" w:hAnsi="Arial Narrow" w:cs="Arial"/>
                <w:b/>
                <w:noProof/>
                <w:sz w:val="20"/>
                <w:szCs w:val="20"/>
              </w:rPr>
              <w:t>IV. PROTECCIÓN DE DATOS</w:t>
            </w:r>
            <w:r w:rsidRPr="005075C2">
              <w:rPr>
                <w:rFonts w:ascii="Arial Narrow" w:hAnsi="Arial Narrow"/>
                <w:noProof/>
                <w:webHidden/>
                <w:sz w:val="20"/>
                <w:szCs w:val="20"/>
              </w:rPr>
              <w:tab/>
            </w:r>
            <w:r w:rsidRPr="005075C2">
              <w:rPr>
                <w:rFonts w:ascii="Arial Narrow" w:hAnsi="Arial Narrow"/>
                <w:noProof/>
                <w:webHidden/>
                <w:sz w:val="20"/>
                <w:szCs w:val="20"/>
              </w:rPr>
              <w:fldChar w:fldCharType="begin"/>
            </w:r>
            <w:r w:rsidRPr="005075C2">
              <w:rPr>
                <w:rFonts w:ascii="Arial Narrow" w:hAnsi="Arial Narrow"/>
                <w:noProof/>
                <w:webHidden/>
                <w:sz w:val="20"/>
                <w:szCs w:val="20"/>
              </w:rPr>
              <w:instrText xml:space="preserve"> PAGEREF _Toc216782703 \h </w:instrText>
            </w:r>
            <w:r w:rsidRPr="005075C2">
              <w:rPr>
                <w:rFonts w:ascii="Arial Narrow" w:hAnsi="Arial Narrow"/>
                <w:noProof/>
                <w:webHidden/>
                <w:sz w:val="20"/>
                <w:szCs w:val="20"/>
              </w:rPr>
            </w:r>
            <w:r w:rsidRPr="005075C2">
              <w:rPr>
                <w:rFonts w:ascii="Arial Narrow" w:hAnsi="Arial Narrow"/>
                <w:noProof/>
                <w:webHidden/>
                <w:sz w:val="20"/>
                <w:szCs w:val="20"/>
              </w:rPr>
              <w:fldChar w:fldCharType="separate"/>
            </w:r>
            <w:r w:rsidR="00CC1A97">
              <w:rPr>
                <w:rFonts w:ascii="Arial Narrow" w:hAnsi="Arial Narrow"/>
                <w:noProof/>
                <w:webHidden/>
                <w:sz w:val="20"/>
                <w:szCs w:val="20"/>
              </w:rPr>
              <w:t>6</w:t>
            </w:r>
            <w:r w:rsidRPr="005075C2">
              <w:rPr>
                <w:rFonts w:ascii="Arial Narrow" w:hAnsi="Arial Narrow"/>
                <w:noProof/>
                <w:webHidden/>
                <w:sz w:val="20"/>
                <w:szCs w:val="20"/>
              </w:rPr>
              <w:fldChar w:fldCharType="end"/>
            </w:r>
          </w:hyperlink>
        </w:p>
        <w:p w14:paraId="1A8B6DDB" w14:textId="40125A6A" w:rsidR="005075C2" w:rsidRPr="005075C2" w:rsidRDefault="005075C2">
          <w:pPr>
            <w:pStyle w:val="TDC2"/>
            <w:rPr>
              <w:rFonts w:ascii="Arial Narrow" w:hAnsi="Arial Narrow"/>
              <w:noProof/>
              <w:kern w:val="2"/>
              <w:sz w:val="22"/>
              <w:szCs w:val="22"/>
              <w:lang w:val="es-ES" w:eastAsia="es-ES"/>
              <w14:ligatures w14:val="standardContextual"/>
            </w:rPr>
          </w:pPr>
          <w:hyperlink w:anchor="_Toc216782704" w:history="1">
            <w:r w:rsidRPr="005075C2">
              <w:rPr>
                <w:rStyle w:val="Hipervnculo"/>
                <w:rFonts w:ascii="Arial Narrow" w:hAnsi="Arial Narrow" w:cs="Arial"/>
                <w:b/>
                <w:bCs/>
                <w:noProof/>
                <w:sz w:val="20"/>
                <w:szCs w:val="20"/>
              </w:rPr>
              <w:t>V. RESOLUTIVOS</w:t>
            </w:r>
            <w:r w:rsidRPr="005075C2">
              <w:rPr>
                <w:rFonts w:ascii="Arial Narrow" w:hAnsi="Arial Narrow"/>
                <w:noProof/>
                <w:webHidden/>
                <w:sz w:val="20"/>
                <w:szCs w:val="20"/>
              </w:rPr>
              <w:tab/>
            </w:r>
            <w:r w:rsidRPr="005075C2">
              <w:rPr>
                <w:rFonts w:ascii="Arial Narrow" w:hAnsi="Arial Narrow"/>
                <w:noProof/>
                <w:webHidden/>
                <w:sz w:val="20"/>
                <w:szCs w:val="20"/>
              </w:rPr>
              <w:fldChar w:fldCharType="begin"/>
            </w:r>
            <w:r w:rsidRPr="005075C2">
              <w:rPr>
                <w:rFonts w:ascii="Arial Narrow" w:hAnsi="Arial Narrow"/>
                <w:noProof/>
                <w:webHidden/>
                <w:sz w:val="20"/>
                <w:szCs w:val="20"/>
              </w:rPr>
              <w:instrText xml:space="preserve"> PAGEREF _Toc216782704 \h </w:instrText>
            </w:r>
            <w:r w:rsidRPr="005075C2">
              <w:rPr>
                <w:rFonts w:ascii="Arial Narrow" w:hAnsi="Arial Narrow"/>
                <w:noProof/>
                <w:webHidden/>
                <w:sz w:val="20"/>
                <w:szCs w:val="20"/>
              </w:rPr>
            </w:r>
            <w:r w:rsidRPr="005075C2">
              <w:rPr>
                <w:rFonts w:ascii="Arial Narrow" w:hAnsi="Arial Narrow"/>
                <w:noProof/>
                <w:webHidden/>
                <w:sz w:val="20"/>
                <w:szCs w:val="20"/>
              </w:rPr>
              <w:fldChar w:fldCharType="separate"/>
            </w:r>
            <w:r w:rsidR="00CC1A97">
              <w:rPr>
                <w:rFonts w:ascii="Arial Narrow" w:hAnsi="Arial Narrow"/>
                <w:noProof/>
                <w:webHidden/>
                <w:sz w:val="20"/>
                <w:szCs w:val="20"/>
              </w:rPr>
              <w:t>6</w:t>
            </w:r>
            <w:r w:rsidRPr="005075C2">
              <w:rPr>
                <w:rFonts w:ascii="Arial Narrow" w:hAnsi="Arial Narrow"/>
                <w:noProof/>
                <w:webHidden/>
                <w:sz w:val="20"/>
                <w:szCs w:val="20"/>
              </w:rPr>
              <w:fldChar w:fldCharType="end"/>
            </w:r>
          </w:hyperlink>
        </w:p>
        <w:p w14:paraId="1A8B6DDC" w14:textId="77777777" w:rsidR="001377D4" w:rsidRPr="005F619C" w:rsidRDefault="001377D4" w:rsidP="001377D4">
          <w:pPr>
            <w:spacing w:line="240" w:lineRule="auto"/>
            <w:jc w:val="both"/>
          </w:pPr>
          <w:r w:rsidRPr="005075C2">
            <w:rPr>
              <w:rFonts w:ascii="Arial Narrow" w:hAnsi="Arial Narrow" w:cs="Arial"/>
              <w:b/>
              <w:bCs/>
              <w:sz w:val="20"/>
              <w:szCs w:val="20"/>
              <w:highlight w:val="darkCyan"/>
            </w:rPr>
            <w:fldChar w:fldCharType="end"/>
          </w:r>
        </w:p>
      </w:sdtContent>
    </w:sdt>
    <w:p w14:paraId="1A8B6DDD" w14:textId="77777777" w:rsidR="001377D4" w:rsidRPr="005F619C" w:rsidRDefault="001377D4" w:rsidP="001377D4">
      <w:pPr>
        <w:pStyle w:val="Ttulo2"/>
        <w:spacing w:before="100" w:beforeAutospacing="1" w:after="100" w:afterAutospacing="1" w:line="360" w:lineRule="auto"/>
        <w:jc w:val="center"/>
        <w:rPr>
          <w:rFonts w:ascii="Arial" w:hAnsi="Arial" w:cs="Arial"/>
          <w:b/>
          <w:bCs/>
          <w:color w:val="000000" w:themeColor="text1"/>
          <w:sz w:val="24"/>
          <w:szCs w:val="24"/>
        </w:rPr>
      </w:pPr>
      <w:bookmarkStart w:id="1" w:name="_Toc216782699"/>
      <w:r w:rsidRPr="00022C60">
        <w:rPr>
          <w:rFonts w:ascii="Arial" w:hAnsi="Arial" w:cs="Arial"/>
          <w:b/>
          <w:bCs/>
          <w:color w:val="000000" w:themeColor="text1"/>
          <w:sz w:val="24"/>
          <w:szCs w:val="24"/>
        </w:rPr>
        <w:t>GLOSARI</w:t>
      </w:r>
      <w:r>
        <w:rPr>
          <w:rFonts w:ascii="Arial" w:hAnsi="Arial" w:cs="Arial"/>
          <w:b/>
          <w:bCs/>
          <w:color w:val="000000" w:themeColor="text1"/>
          <w:sz w:val="24"/>
          <w:szCs w:val="24"/>
        </w:rPr>
        <w:t>O</w:t>
      </w:r>
      <w:bookmarkEnd w:id="1"/>
    </w:p>
    <w:tbl>
      <w:tblPr>
        <w:tblW w:w="6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824"/>
      </w:tblGrid>
      <w:tr w:rsidR="002115DE" w:rsidRPr="00F12C44" w14:paraId="1A8B6DE0" w14:textId="7254384C" w:rsidTr="002D598C">
        <w:trPr>
          <w:trHeight w:val="224"/>
          <w:jc w:val="center"/>
        </w:trPr>
        <w:tc>
          <w:tcPr>
            <w:tcW w:w="2122" w:type="dxa"/>
            <w:vAlign w:val="center"/>
          </w:tcPr>
          <w:p w14:paraId="1A8B6DDE" w14:textId="77777777" w:rsidR="002115DE" w:rsidRPr="0033510A" w:rsidRDefault="002115DE" w:rsidP="008D6F4A">
            <w:pPr>
              <w:spacing w:after="0" w:line="240" w:lineRule="auto"/>
              <w:rPr>
                <w:rFonts w:ascii="Arial Narrow" w:hAnsi="Arial Narrow" w:cs="Arial"/>
                <w:b/>
                <w:i/>
                <w:sz w:val="20"/>
                <w:szCs w:val="20"/>
              </w:rPr>
            </w:pPr>
            <w:r w:rsidRPr="0033510A">
              <w:rPr>
                <w:rFonts w:ascii="Arial Narrow" w:hAnsi="Arial Narrow" w:cs="Arial"/>
                <w:b/>
                <w:i/>
                <w:sz w:val="20"/>
                <w:szCs w:val="20"/>
              </w:rPr>
              <w:t>actora:</w:t>
            </w:r>
          </w:p>
        </w:tc>
        <w:tc>
          <w:tcPr>
            <w:tcW w:w="4824" w:type="dxa"/>
            <w:vAlign w:val="center"/>
          </w:tcPr>
          <w:p w14:paraId="1A8B6DDF" w14:textId="565D90DD" w:rsidR="002115DE" w:rsidRPr="0033510A" w:rsidRDefault="00140585" w:rsidP="008D6F4A">
            <w:pPr>
              <w:spacing w:after="0" w:line="240" w:lineRule="auto"/>
              <w:rPr>
                <w:rFonts w:ascii="Arial Narrow" w:hAnsi="Arial Narrow" w:cs="Arial"/>
                <w:iCs/>
                <w:sz w:val="20"/>
                <w:szCs w:val="20"/>
              </w:rPr>
            </w:pPr>
            <w:r w:rsidRPr="00140585">
              <w:rPr>
                <w:rFonts w:ascii="Arial Narrow" w:hAnsi="Arial Narrow" w:cs="Arial"/>
                <w:iCs/>
                <w:color w:val="FFFFFF"/>
                <w:sz w:val="20"/>
                <w:szCs w:val="20"/>
                <w:highlight w:val="darkCyan"/>
              </w:rPr>
              <w:t>[No.1]_</w:t>
            </w:r>
            <w:proofErr w:type="spellStart"/>
            <w:r w:rsidRPr="00140585">
              <w:rPr>
                <w:rFonts w:ascii="Arial Narrow" w:hAnsi="Arial Narrow" w:cs="Arial"/>
                <w:iCs/>
                <w:color w:val="FFFFFF"/>
                <w:sz w:val="20"/>
                <w:szCs w:val="20"/>
                <w:highlight w:val="darkCyan"/>
              </w:rPr>
              <w:t>ELIMINADO_el_nombre_de_la_parte_actora</w:t>
            </w:r>
            <w:proofErr w:type="spellEnd"/>
            <w:proofErr w:type="gramStart"/>
            <w:r w:rsidRPr="00140585">
              <w:rPr>
                <w:rFonts w:ascii="Arial Narrow" w:hAnsi="Arial Narrow" w:cs="Arial"/>
                <w:iCs/>
                <w:color w:val="FFFFFF"/>
                <w:sz w:val="20"/>
                <w:szCs w:val="20"/>
                <w:highlight w:val="darkCyan"/>
              </w:rPr>
              <w:t>_[</w:t>
            </w:r>
            <w:proofErr w:type="gramEnd"/>
            <w:r w:rsidRPr="00140585">
              <w:rPr>
                <w:rFonts w:ascii="Arial Narrow" w:hAnsi="Arial Narrow" w:cs="Arial"/>
                <w:iCs/>
                <w:color w:val="FFFFFF"/>
                <w:sz w:val="20"/>
                <w:szCs w:val="20"/>
                <w:highlight w:val="darkCyan"/>
              </w:rPr>
              <w:t>2]</w:t>
            </w:r>
            <w:r w:rsidR="002115DE" w:rsidRPr="0033510A">
              <w:rPr>
                <w:rFonts w:ascii="Arial Narrow" w:hAnsi="Arial Narrow" w:cs="Arial"/>
                <w:iCs/>
                <w:sz w:val="20"/>
                <w:szCs w:val="20"/>
              </w:rPr>
              <w:t>.</w:t>
            </w:r>
          </w:p>
        </w:tc>
      </w:tr>
      <w:tr w:rsidR="002D598C" w:rsidRPr="00F12C44" w14:paraId="1A8B6DE3" w14:textId="049C6C17" w:rsidTr="002D598C">
        <w:trPr>
          <w:trHeight w:val="224"/>
          <w:jc w:val="center"/>
        </w:trPr>
        <w:tc>
          <w:tcPr>
            <w:tcW w:w="2122" w:type="dxa"/>
            <w:vAlign w:val="center"/>
          </w:tcPr>
          <w:p w14:paraId="1A8B6DE1" w14:textId="77777777" w:rsidR="002D598C" w:rsidRPr="0033510A" w:rsidRDefault="002D598C" w:rsidP="008D6F4A">
            <w:pPr>
              <w:spacing w:after="0" w:line="240" w:lineRule="auto"/>
              <w:rPr>
                <w:rFonts w:ascii="Arial Narrow" w:hAnsi="Arial Narrow" w:cs="Arial"/>
                <w:b/>
                <w:i/>
                <w:sz w:val="20"/>
                <w:szCs w:val="20"/>
              </w:rPr>
            </w:pPr>
            <w:r>
              <w:rPr>
                <w:rFonts w:ascii="Arial Narrow" w:hAnsi="Arial Narrow" w:cs="Arial"/>
                <w:b/>
                <w:i/>
                <w:sz w:val="20"/>
                <w:szCs w:val="20"/>
              </w:rPr>
              <w:t xml:space="preserve">autoridad responsable </w:t>
            </w:r>
            <w:r w:rsidRPr="00C25F4A">
              <w:rPr>
                <w:rFonts w:ascii="Arial Narrow" w:hAnsi="Arial Narrow" w:cs="Arial"/>
                <w:sz w:val="20"/>
                <w:szCs w:val="20"/>
              </w:rPr>
              <w:t>o</w:t>
            </w:r>
            <w:r>
              <w:rPr>
                <w:rFonts w:ascii="Arial Narrow" w:hAnsi="Arial Narrow" w:cs="Arial"/>
                <w:b/>
                <w:i/>
                <w:sz w:val="20"/>
                <w:szCs w:val="20"/>
              </w:rPr>
              <w:t xml:space="preserve"> </w:t>
            </w:r>
            <w:proofErr w:type="gramStart"/>
            <w:r>
              <w:rPr>
                <w:rFonts w:ascii="Arial Narrow" w:hAnsi="Arial Narrow" w:cs="Arial"/>
                <w:b/>
                <w:i/>
                <w:sz w:val="20"/>
                <w:szCs w:val="20"/>
              </w:rPr>
              <w:t>Secretaria Ejecutiva</w:t>
            </w:r>
            <w:proofErr w:type="gramEnd"/>
            <w:r>
              <w:rPr>
                <w:rFonts w:ascii="Arial Narrow" w:hAnsi="Arial Narrow" w:cs="Arial"/>
                <w:b/>
                <w:i/>
                <w:sz w:val="20"/>
                <w:szCs w:val="20"/>
              </w:rPr>
              <w:t>:</w:t>
            </w:r>
          </w:p>
        </w:tc>
        <w:tc>
          <w:tcPr>
            <w:tcW w:w="4824" w:type="dxa"/>
            <w:vAlign w:val="center"/>
          </w:tcPr>
          <w:p w14:paraId="1A8B6DE2" w14:textId="77777777" w:rsidR="002D598C" w:rsidRPr="0033510A" w:rsidRDefault="002D598C" w:rsidP="008D6F4A">
            <w:pPr>
              <w:spacing w:after="0" w:line="240" w:lineRule="auto"/>
              <w:rPr>
                <w:rFonts w:ascii="Arial Narrow" w:hAnsi="Arial Narrow" w:cs="Arial"/>
                <w:iCs/>
                <w:sz w:val="20"/>
                <w:szCs w:val="20"/>
              </w:rPr>
            </w:pPr>
            <w:r>
              <w:rPr>
                <w:rFonts w:ascii="Arial Narrow" w:hAnsi="Arial Narrow" w:cs="Arial"/>
                <w:iCs/>
                <w:sz w:val="20"/>
                <w:szCs w:val="20"/>
              </w:rPr>
              <w:t>Secretaria Ejecutiva del Instituto Electoral de Michoacán.</w:t>
            </w:r>
          </w:p>
        </w:tc>
      </w:tr>
      <w:tr w:rsidR="002115DE" w:rsidRPr="00F12C44" w14:paraId="1A8B6DE6" w14:textId="37976664" w:rsidTr="002D598C">
        <w:trPr>
          <w:trHeight w:val="253"/>
          <w:jc w:val="center"/>
        </w:trPr>
        <w:tc>
          <w:tcPr>
            <w:tcW w:w="2122" w:type="dxa"/>
            <w:vAlign w:val="center"/>
          </w:tcPr>
          <w:p w14:paraId="1A8B6DE4" w14:textId="77777777" w:rsidR="002115DE" w:rsidRPr="0033510A" w:rsidRDefault="002115DE" w:rsidP="008D6F4A">
            <w:pPr>
              <w:spacing w:after="0" w:line="240" w:lineRule="auto"/>
              <w:rPr>
                <w:rFonts w:ascii="Arial Narrow" w:hAnsi="Arial Narrow" w:cs="Arial"/>
                <w:b/>
                <w:i/>
                <w:sz w:val="20"/>
                <w:szCs w:val="20"/>
              </w:rPr>
            </w:pPr>
            <w:r w:rsidRPr="0033510A">
              <w:rPr>
                <w:rFonts w:ascii="Arial Narrow" w:hAnsi="Arial Narrow" w:cs="Arial"/>
                <w:b/>
                <w:i/>
                <w:sz w:val="20"/>
                <w:szCs w:val="20"/>
              </w:rPr>
              <w:t>Código Electoral:</w:t>
            </w:r>
          </w:p>
        </w:tc>
        <w:tc>
          <w:tcPr>
            <w:tcW w:w="4824" w:type="dxa"/>
            <w:vAlign w:val="center"/>
            <w:hideMark/>
          </w:tcPr>
          <w:p w14:paraId="1A8B6DE5" w14:textId="77777777" w:rsidR="002115DE" w:rsidRPr="0033510A" w:rsidRDefault="002115DE" w:rsidP="008D6F4A">
            <w:pPr>
              <w:spacing w:after="0" w:line="240" w:lineRule="auto"/>
              <w:rPr>
                <w:rFonts w:ascii="Arial Narrow" w:hAnsi="Arial Narrow" w:cs="Arial"/>
                <w:iCs/>
                <w:sz w:val="20"/>
                <w:szCs w:val="20"/>
              </w:rPr>
            </w:pPr>
            <w:r w:rsidRPr="0033510A">
              <w:rPr>
                <w:rFonts w:ascii="Arial Narrow" w:hAnsi="Arial Narrow" w:cs="Arial"/>
                <w:iCs/>
                <w:sz w:val="20"/>
                <w:szCs w:val="20"/>
              </w:rPr>
              <w:t>Código Electoral del Estado de Michoacán de Ocampo.</w:t>
            </w:r>
          </w:p>
        </w:tc>
      </w:tr>
      <w:tr w:rsidR="002115DE" w:rsidRPr="00F12C44" w14:paraId="1A8B6DE9" w14:textId="1D3F64DE" w:rsidTr="002D598C">
        <w:trPr>
          <w:trHeight w:val="266"/>
          <w:jc w:val="center"/>
        </w:trPr>
        <w:tc>
          <w:tcPr>
            <w:tcW w:w="2122" w:type="dxa"/>
            <w:vAlign w:val="center"/>
          </w:tcPr>
          <w:p w14:paraId="1A8B6DE7" w14:textId="77777777" w:rsidR="002115DE" w:rsidRPr="0033510A" w:rsidRDefault="002115DE" w:rsidP="008D6F4A">
            <w:pPr>
              <w:spacing w:after="0" w:line="240" w:lineRule="auto"/>
              <w:rPr>
                <w:rFonts w:ascii="Arial Narrow" w:hAnsi="Arial Narrow" w:cs="Arial"/>
                <w:b/>
                <w:i/>
                <w:sz w:val="20"/>
                <w:szCs w:val="20"/>
              </w:rPr>
            </w:pPr>
            <w:r w:rsidRPr="0033510A">
              <w:rPr>
                <w:rFonts w:ascii="Arial Narrow" w:hAnsi="Arial Narrow" w:cs="Arial"/>
                <w:b/>
                <w:i/>
                <w:sz w:val="20"/>
                <w:szCs w:val="20"/>
              </w:rPr>
              <w:t>IEM:</w:t>
            </w:r>
          </w:p>
        </w:tc>
        <w:tc>
          <w:tcPr>
            <w:tcW w:w="4824" w:type="dxa"/>
            <w:vAlign w:val="center"/>
          </w:tcPr>
          <w:p w14:paraId="1A8B6DE8" w14:textId="77777777" w:rsidR="002115DE" w:rsidRPr="0033510A" w:rsidRDefault="002115DE" w:rsidP="008D6F4A">
            <w:pPr>
              <w:spacing w:after="0" w:line="240" w:lineRule="auto"/>
              <w:rPr>
                <w:rFonts w:ascii="Arial Narrow" w:hAnsi="Arial Narrow" w:cs="Arial"/>
                <w:iCs/>
                <w:sz w:val="20"/>
                <w:szCs w:val="20"/>
              </w:rPr>
            </w:pPr>
            <w:r w:rsidRPr="0033510A">
              <w:rPr>
                <w:rFonts w:ascii="Arial Narrow" w:hAnsi="Arial Narrow" w:cs="Arial"/>
                <w:iCs/>
                <w:sz w:val="20"/>
                <w:szCs w:val="20"/>
              </w:rPr>
              <w:t>Instituto Electoral de Michoacán.</w:t>
            </w:r>
          </w:p>
        </w:tc>
      </w:tr>
      <w:tr w:rsidR="001A0530" w:rsidRPr="00F12C44" w14:paraId="1A8B6DEC" w14:textId="19F62523" w:rsidTr="002D598C">
        <w:trPr>
          <w:trHeight w:val="266"/>
          <w:jc w:val="center"/>
        </w:trPr>
        <w:tc>
          <w:tcPr>
            <w:tcW w:w="2122" w:type="dxa"/>
            <w:vAlign w:val="center"/>
          </w:tcPr>
          <w:p w14:paraId="1A8B6DEA" w14:textId="77777777" w:rsidR="001A0530" w:rsidRPr="0033510A" w:rsidRDefault="003A709C" w:rsidP="008D6F4A">
            <w:pPr>
              <w:spacing w:after="0" w:line="240" w:lineRule="auto"/>
              <w:rPr>
                <w:rFonts w:ascii="Arial Narrow" w:hAnsi="Arial Narrow" w:cs="Arial"/>
                <w:b/>
                <w:i/>
                <w:sz w:val="20"/>
                <w:szCs w:val="20"/>
              </w:rPr>
            </w:pPr>
            <w:r>
              <w:rPr>
                <w:rFonts w:ascii="Arial Narrow" w:hAnsi="Arial Narrow" w:cs="Arial"/>
                <w:b/>
                <w:i/>
                <w:sz w:val="20"/>
                <w:szCs w:val="20"/>
              </w:rPr>
              <w:t>j</w:t>
            </w:r>
            <w:r w:rsidR="001A0530" w:rsidRPr="0033510A">
              <w:rPr>
                <w:rFonts w:ascii="Arial Narrow" w:hAnsi="Arial Narrow" w:cs="Arial"/>
                <w:b/>
                <w:i/>
                <w:sz w:val="20"/>
                <w:szCs w:val="20"/>
              </w:rPr>
              <w:t>uicio de la ciudadanía:</w:t>
            </w:r>
          </w:p>
        </w:tc>
        <w:tc>
          <w:tcPr>
            <w:tcW w:w="4824" w:type="dxa"/>
            <w:vAlign w:val="center"/>
          </w:tcPr>
          <w:p w14:paraId="1A8B6DEB" w14:textId="77777777" w:rsidR="001A0530" w:rsidRPr="0033510A" w:rsidRDefault="001A0530" w:rsidP="008D6F4A">
            <w:pPr>
              <w:spacing w:after="0" w:line="240" w:lineRule="auto"/>
              <w:rPr>
                <w:rFonts w:ascii="Arial Narrow" w:hAnsi="Arial Narrow" w:cs="Arial"/>
                <w:iCs/>
                <w:sz w:val="20"/>
                <w:szCs w:val="20"/>
              </w:rPr>
            </w:pPr>
            <w:r w:rsidRPr="0033510A">
              <w:rPr>
                <w:rFonts w:ascii="Arial Narrow" w:hAnsi="Arial Narrow" w:cs="Arial"/>
                <w:iCs/>
                <w:sz w:val="20"/>
                <w:szCs w:val="20"/>
              </w:rPr>
              <w:t>Juicio para la Protección de los Derechos Político-Electorales del Ciudadano.</w:t>
            </w:r>
          </w:p>
        </w:tc>
      </w:tr>
      <w:tr w:rsidR="002115DE" w:rsidRPr="00F12C44" w14:paraId="1A8B6DEF" w14:textId="08C7EDEF" w:rsidTr="002D598C">
        <w:trPr>
          <w:trHeight w:val="427"/>
          <w:jc w:val="center"/>
        </w:trPr>
        <w:tc>
          <w:tcPr>
            <w:tcW w:w="2122" w:type="dxa"/>
            <w:vAlign w:val="center"/>
          </w:tcPr>
          <w:p w14:paraId="1A8B6DED" w14:textId="77777777" w:rsidR="002115DE" w:rsidRPr="0033510A" w:rsidRDefault="002115DE" w:rsidP="008D6F4A">
            <w:pPr>
              <w:spacing w:after="0" w:line="240" w:lineRule="auto"/>
              <w:rPr>
                <w:rFonts w:ascii="Arial Narrow" w:hAnsi="Arial Narrow" w:cs="Arial"/>
                <w:b/>
                <w:i/>
                <w:sz w:val="20"/>
                <w:szCs w:val="20"/>
              </w:rPr>
            </w:pPr>
            <w:r w:rsidRPr="0033510A">
              <w:rPr>
                <w:rFonts w:ascii="Arial Narrow" w:hAnsi="Arial Narrow" w:cs="Arial"/>
                <w:b/>
                <w:i/>
                <w:sz w:val="20"/>
                <w:szCs w:val="20"/>
              </w:rPr>
              <w:t>Ley de Justicia Electoral:</w:t>
            </w:r>
          </w:p>
        </w:tc>
        <w:tc>
          <w:tcPr>
            <w:tcW w:w="4824" w:type="dxa"/>
            <w:vAlign w:val="center"/>
          </w:tcPr>
          <w:p w14:paraId="1A8B6DEE" w14:textId="77777777" w:rsidR="002115DE" w:rsidRPr="0033510A" w:rsidRDefault="002115DE" w:rsidP="008D6F4A">
            <w:pPr>
              <w:spacing w:after="0" w:line="240" w:lineRule="auto"/>
              <w:rPr>
                <w:rFonts w:ascii="Arial Narrow" w:hAnsi="Arial Narrow" w:cs="Arial"/>
                <w:iCs/>
                <w:sz w:val="20"/>
                <w:szCs w:val="20"/>
              </w:rPr>
            </w:pPr>
            <w:r w:rsidRPr="0033510A">
              <w:rPr>
                <w:rFonts w:ascii="Arial Narrow" w:hAnsi="Arial Narrow" w:cs="Arial"/>
                <w:iCs/>
                <w:sz w:val="20"/>
                <w:szCs w:val="20"/>
              </w:rPr>
              <w:t>Ley de Justicia en Materia Electoral y de Participación Ciudadana del Estado de Michoacán</w:t>
            </w:r>
            <w:r w:rsidR="00651524">
              <w:rPr>
                <w:rFonts w:ascii="Arial Narrow" w:hAnsi="Arial Narrow" w:cs="Arial"/>
                <w:iCs/>
                <w:sz w:val="20"/>
                <w:szCs w:val="20"/>
              </w:rPr>
              <w:t xml:space="preserve"> de Ocampo</w:t>
            </w:r>
            <w:r w:rsidRPr="0033510A">
              <w:rPr>
                <w:rFonts w:ascii="Arial Narrow" w:hAnsi="Arial Narrow" w:cs="Arial"/>
                <w:iCs/>
                <w:sz w:val="20"/>
                <w:szCs w:val="20"/>
              </w:rPr>
              <w:t>.</w:t>
            </w:r>
          </w:p>
        </w:tc>
      </w:tr>
      <w:tr w:rsidR="002115DE" w:rsidRPr="00F12C44" w14:paraId="1A8B6DF2" w14:textId="498F9F2D" w:rsidTr="002D598C">
        <w:trPr>
          <w:trHeight w:val="438"/>
          <w:jc w:val="center"/>
        </w:trPr>
        <w:tc>
          <w:tcPr>
            <w:tcW w:w="2122" w:type="dxa"/>
            <w:vAlign w:val="center"/>
          </w:tcPr>
          <w:p w14:paraId="1A8B6DF0" w14:textId="77777777" w:rsidR="002115DE" w:rsidRPr="0033510A" w:rsidRDefault="002115DE" w:rsidP="008D6F4A">
            <w:pPr>
              <w:spacing w:after="0" w:line="240" w:lineRule="auto"/>
              <w:rPr>
                <w:rFonts w:ascii="Arial Narrow" w:hAnsi="Arial Narrow" w:cs="Arial"/>
                <w:b/>
                <w:i/>
                <w:sz w:val="20"/>
                <w:szCs w:val="20"/>
              </w:rPr>
            </w:pPr>
            <w:r w:rsidRPr="0033510A">
              <w:rPr>
                <w:rFonts w:ascii="Arial Narrow" w:hAnsi="Arial Narrow" w:cs="Arial"/>
                <w:b/>
                <w:i/>
                <w:sz w:val="20"/>
                <w:szCs w:val="20"/>
              </w:rPr>
              <w:t xml:space="preserve">órgano jurisdiccional </w:t>
            </w:r>
            <w:r w:rsidRPr="0033510A">
              <w:rPr>
                <w:rFonts w:ascii="Arial Narrow" w:hAnsi="Arial Narrow" w:cs="Arial"/>
                <w:bCs/>
                <w:iCs/>
                <w:sz w:val="20"/>
                <w:szCs w:val="20"/>
              </w:rPr>
              <w:t>o</w:t>
            </w:r>
            <w:r w:rsidRPr="0033510A">
              <w:rPr>
                <w:rFonts w:ascii="Arial Narrow" w:hAnsi="Arial Narrow" w:cs="Arial"/>
                <w:b/>
                <w:i/>
                <w:sz w:val="20"/>
                <w:szCs w:val="20"/>
              </w:rPr>
              <w:t xml:space="preserve"> Tribunal Electoral:</w:t>
            </w:r>
          </w:p>
        </w:tc>
        <w:tc>
          <w:tcPr>
            <w:tcW w:w="4824" w:type="dxa"/>
            <w:vAlign w:val="center"/>
          </w:tcPr>
          <w:p w14:paraId="1A8B6DF1" w14:textId="77777777" w:rsidR="002115DE" w:rsidRPr="0033510A" w:rsidRDefault="002115DE" w:rsidP="008D6F4A">
            <w:pPr>
              <w:spacing w:after="0" w:line="240" w:lineRule="auto"/>
              <w:rPr>
                <w:rFonts w:ascii="Arial Narrow" w:hAnsi="Arial Narrow" w:cs="Arial"/>
                <w:iCs/>
                <w:sz w:val="20"/>
                <w:szCs w:val="20"/>
              </w:rPr>
            </w:pPr>
            <w:r w:rsidRPr="0033510A">
              <w:rPr>
                <w:rFonts w:ascii="Arial Narrow" w:hAnsi="Arial Narrow" w:cs="Arial"/>
                <w:iCs/>
                <w:sz w:val="20"/>
                <w:szCs w:val="20"/>
              </w:rPr>
              <w:t>Tribunal Electoral del Estado.</w:t>
            </w:r>
          </w:p>
        </w:tc>
      </w:tr>
      <w:tr w:rsidR="00D32B7E" w:rsidRPr="00F12C44" w14:paraId="1A8B6DF5" w14:textId="537B8808" w:rsidTr="002D598C">
        <w:trPr>
          <w:trHeight w:val="227"/>
          <w:jc w:val="center"/>
        </w:trPr>
        <w:tc>
          <w:tcPr>
            <w:tcW w:w="2122" w:type="dxa"/>
            <w:vAlign w:val="center"/>
          </w:tcPr>
          <w:p w14:paraId="1A8B6DF3" w14:textId="77777777" w:rsidR="00D32B7E" w:rsidRPr="0033510A" w:rsidRDefault="00D32B7E" w:rsidP="008D6F4A">
            <w:pPr>
              <w:spacing w:after="0" w:line="240" w:lineRule="auto"/>
              <w:rPr>
                <w:rFonts w:ascii="Arial Narrow" w:hAnsi="Arial Narrow" w:cs="Arial"/>
                <w:b/>
                <w:i/>
                <w:sz w:val="20"/>
                <w:szCs w:val="20"/>
              </w:rPr>
            </w:pPr>
            <w:r w:rsidRPr="0033510A">
              <w:rPr>
                <w:rFonts w:ascii="Arial Narrow" w:hAnsi="Arial Narrow" w:cs="Arial"/>
                <w:b/>
                <w:i/>
                <w:sz w:val="20"/>
                <w:szCs w:val="20"/>
              </w:rPr>
              <w:lastRenderedPageBreak/>
              <w:t>PES:</w:t>
            </w:r>
          </w:p>
        </w:tc>
        <w:tc>
          <w:tcPr>
            <w:tcW w:w="4824" w:type="dxa"/>
            <w:vAlign w:val="center"/>
          </w:tcPr>
          <w:p w14:paraId="1A8B6DF4" w14:textId="77777777" w:rsidR="00D32B7E" w:rsidRPr="0033510A" w:rsidRDefault="00D32B7E" w:rsidP="008D6F4A">
            <w:pPr>
              <w:spacing w:after="0" w:line="240" w:lineRule="auto"/>
              <w:rPr>
                <w:rFonts w:ascii="Arial Narrow" w:hAnsi="Arial Narrow" w:cs="Arial"/>
                <w:iCs/>
                <w:sz w:val="20"/>
                <w:szCs w:val="20"/>
              </w:rPr>
            </w:pPr>
            <w:r w:rsidRPr="0033510A">
              <w:rPr>
                <w:rFonts w:ascii="Arial Narrow" w:hAnsi="Arial Narrow" w:cs="Arial"/>
                <w:iCs/>
                <w:sz w:val="20"/>
                <w:szCs w:val="20"/>
              </w:rPr>
              <w:t>Procedimiento Especial Sancionador.</w:t>
            </w:r>
          </w:p>
        </w:tc>
      </w:tr>
      <w:tr w:rsidR="00D32B7E" w:rsidRPr="00F12C44" w14:paraId="1A8B6DF8" w14:textId="46F70C73" w:rsidTr="002D598C">
        <w:trPr>
          <w:trHeight w:val="227"/>
          <w:jc w:val="center"/>
        </w:trPr>
        <w:tc>
          <w:tcPr>
            <w:tcW w:w="2122" w:type="dxa"/>
            <w:vAlign w:val="center"/>
          </w:tcPr>
          <w:p w14:paraId="1A8B6DF6" w14:textId="77777777" w:rsidR="00D32B7E" w:rsidRPr="0033510A" w:rsidRDefault="00D32B7E" w:rsidP="008D6F4A">
            <w:pPr>
              <w:spacing w:after="0" w:line="240" w:lineRule="auto"/>
              <w:rPr>
                <w:rFonts w:ascii="Arial Narrow" w:hAnsi="Arial Narrow" w:cs="Arial"/>
                <w:b/>
                <w:i/>
                <w:sz w:val="20"/>
                <w:szCs w:val="20"/>
              </w:rPr>
            </w:pPr>
            <w:r w:rsidRPr="0033510A">
              <w:rPr>
                <w:rFonts w:ascii="Arial Narrow" w:hAnsi="Arial Narrow" w:cs="Arial"/>
                <w:b/>
                <w:i/>
                <w:sz w:val="20"/>
                <w:szCs w:val="20"/>
              </w:rPr>
              <w:t>VPMG</w:t>
            </w:r>
            <w:r w:rsidR="00317923">
              <w:rPr>
                <w:rFonts w:ascii="Arial Narrow" w:hAnsi="Arial Narrow" w:cs="Arial"/>
                <w:b/>
                <w:i/>
                <w:sz w:val="20"/>
                <w:szCs w:val="20"/>
              </w:rPr>
              <w:t>:</w:t>
            </w:r>
          </w:p>
        </w:tc>
        <w:tc>
          <w:tcPr>
            <w:tcW w:w="4824" w:type="dxa"/>
            <w:vAlign w:val="center"/>
          </w:tcPr>
          <w:p w14:paraId="1A8B6DF7" w14:textId="77777777" w:rsidR="00D32B7E" w:rsidRPr="0033510A" w:rsidRDefault="00D32B7E" w:rsidP="008D6F4A">
            <w:pPr>
              <w:spacing w:after="0" w:line="240" w:lineRule="auto"/>
              <w:rPr>
                <w:rFonts w:ascii="Arial Narrow" w:hAnsi="Arial Narrow" w:cs="Arial"/>
                <w:iCs/>
                <w:sz w:val="20"/>
                <w:szCs w:val="20"/>
              </w:rPr>
            </w:pPr>
            <w:r w:rsidRPr="0033510A">
              <w:rPr>
                <w:rFonts w:ascii="Arial Narrow" w:eastAsia="Arial" w:hAnsi="Arial Narrow" w:cs="Arial"/>
                <w:sz w:val="20"/>
                <w:szCs w:val="20"/>
              </w:rPr>
              <w:t>Violencia Política contra las Mujeres por Razón de Género.</w:t>
            </w:r>
          </w:p>
        </w:tc>
      </w:tr>
    </w:tbl>
    <w:p w14:paraId="306303B3" w14:textId="77777777" w:rsidR="00EC4330" w:rsidRDefault="00EC4330" w:rsidP="0033510A">
      <w:pPr>
        <w:pStyle w:val="Ttulo2"/>
        <w:spacing w:after="0" w:line="360" w:lineRule="auto"/>
        <w:ind w:right="-91"/>
        <w:jc w:val="center"/>
        <w:rPr>
          <w:rFonts w:ascii="Arial" w:hAnsi="Arial" w:cs="Arial"/>
          <w:b/>
          <w:bCs/>
          <w:color w:val="000000" w:themeColor="text1"/>
          <w:sz w:val="24"/>
          <w:szCs w:val="24"/>
          <w:lang w:eastAsia="es-ES"/>
        </w:rPr>
      </w:pPr>
      <w:bookmarkStart w:id="2" w:name="_Toc216782700"/>
    </w:p>
    <w:p w14:paraId="1A8B6DF9" w14:textId="0515CCEB" w:rsidR="00C94D7C" w:rsidRPr="000F0C0F" w:rsidRDefault="00C94D7C" w:rsidP="0033510A">
      <w:pPr>
        <w:pStyle w:val="Ttulo2"/>
        <w:spacing w:after="0" w:line="360" w:lineRule="auto"/>
        <w:ind w:right="-91"/>
        <w:jc w:val="center"/>
        <w:rPr>
          <w:rFonts w:ascii="Arial" w:hAnsi="Arial" w:cs="Arial"/>
          <w:b/>
          <w:bCs/>
          <w:color w:val="000000" w:themeColor="text1"/>
          <w:sz w:val="24"/>
          <w:szCs w:val="24"/>
          <w:lang w:eastAsia="es-ES"/>
        </w:rPr>
      </w:pPr>
      <w:r w:rsidRPr="000F0C0F">
        <w:rPr>
          <w:rFonts w:ascii="Arial" w:hAnsi="Arial" w:cs="Arial"/>
          <w:b/>
          <w:bCs/>
          <w:color w:val="000000" w:themeColor="text1"/>
          <w:sz w:val="24"/>
          <w:szCs w:val="24"/>
          <w:lang w:eastAsia="es-ES"/>
        </w:rPr>
        <w:t>I</w:t>
      </w:r>
      <w:r w:rsidR="001377D4" w:rsidRPr="000F0C0F">
        <w:rPr>
          <w:rFonts w:ascii="Arial" w:hAnsi="Arial" w:cs="Arial"/>
          <w:b/>
          <w:bCs/>
          <w:color w:val="000000" w:themeColor="text1"/>
          <w:sz w:val="24"/>
          <w:szCs w:val="24"/>
          <w:lang w:eastAsia="es-ES"/>
        </w:rPr>
        <w:t>. ANTECEDENTES</w:t>
      </w:r>
      <w:bookmarkStart w:id="3" w:name="_Hlk68085207"/>
      <w:bookmarkEnd w:id="2"/>
    </w:p>
    <w:p w14:paraId="1A8B6DFA" w14:textId="1FD68B40" w:rsidR="00E11DA6" w:rsidRPr="000F0C0F" w:rsidRDefault="00A122A5" w:rsidP="000F0C0F">
      <w:pPr>
        <w:spacing w:before="160" w:after="0" w:line="360" w:lineRule="auto"/>
        <w:jc w:val="both"/>
        <w:rPr>
          <w:rFonts w:ascii="Arial" w:hAnsi="Arial" w:cs="Arial"/>
          <w:sz w:val="24"/>
          <w:szCs w:val="24"/>
        </w:rPr>
      </w:pPr>
      <w:r w:rsidRPr="000F0C0F">
        <w:rPr>
          <w:rFonts w:ascii="Arial" w:hAnsi="Arial" w:cs="Arial"/>
          <w:b/>
          <w:bCs/>
          <w:sz w:val="24"/>
          <w:szCs w:val="24"/>
        </w:rPr>
        <w:t>1</w:t>
      </w:r>
      <w:r w:rsidR="00D04527" w:rsidRPr="000F0C0F">
        <w:rPr>
          <w:rFonts w:ascii="Arial" w:hAnsi="Arial" w:cs="Arial"/>
          <w:b/>
          <w:bCs/>
          <w:sz w:val="24"/>
          <w:szCs w:val="24"/>
        </w:rPr>
        <w:t>.</w:t>
      </w:r>
      <w:r w:rsidR="00250341">
        <w:rPr>
          <w:rFonts w:ascii="Arial" w:hAnsi="Arial" w:cs="Arial"/>
          <w:b/>
          <w:bCs/>
          <w:sz w:val="24"/>
          <w:szCs w:val="24"/>
        </w:rPr>
        <w:t>1</w:t>
      </w:r>
      <w:r w:rsidR="00A97849">
        <w:rPr>
          <w:rFonts w:ascii="Arial" w:hAnsi="Arial" w:cs="Arial"/>
          <w:b/>
          <w:bCs/>
          <w:sz w:val="24"/>
          <w:szCs w:val="24"/>
        </w:rPr>
        <w:t>.</w:t>
      </w:r>
      <w:r w:rsidR="00D04527" w:rsidRPr="000F0C0F">
        <w:rPr>
          <w:rFonts w:ascii="Arial" w:hAnsi="Arial" w:cs="Arial"/>
          <w:b/>
          <w:bCs/>
          <w:sz w:val="24"/>
          <w:szCs w:val="24"/>
        </w:rPr>
        <w:t xml:space="preserve"> </w:t>
      </w:r>
      <w:r w:rsidR="003569AF">
        <w:rPr>
          <w:rFonts w:ascii="Arial" w:hAnsi="Arial" w:cs="Arial"/>
          <w:b/>
          <w:bCs/>
          <w:sz w:val="24"/>
          <w:szCs w:val="24"/>
        </w:rPr>
        <w:t>Primera q</w:t>
      </w:r>
      <w:r w:rsidR="002115DE" w:rsidRPr="000F0C0F">
        <w:rPr>
          <w:rFonts w:ascii="Arial" w:hAnsi="Arial" w:cs="Arial"/>
          <w:b/>
          <w:bCs/>
          <w:sz w:val="24"/>
          <w:szCs w:val="24"/>
        </w:rPr>
        <w:t>ueja y radicación</w:t>
      </w:r>
      <w:r w:rsidR="00107430" w:rsidRPr="000F0C0F">
        <w:rPr>
          <w:rFonts w:ascii="Arial" w:hAnsi="Arial" w:cs="Arial"/>
          <w:b/>
          <w:bCs/>
          <w:sz w:val="24"/>
          <w:szCs w:val="24"/>
        </w:rPr>
        <w:t xml:space="preserve">. </w:t>
      </w:r>
      <w:r w:rsidR="00E11DA6" w:rsidRPr="000F0C0F">
        <w:rPr>
          <w:rFonts w:ascii="Arial" w:eastAsia="Arial" w:hAnsi="Arial" w:cs="Arial"/>
          <w:sz w:val="24"/>
          <w:szCs w:val="24"/>
        </w:rPr>
        <w:t xml:space="preserve">El nueve de </w:t>
      </w:r>
      <w:r w:rsidR="002115DE" w:rsidRPr="000F0C0F">
        <w:rPr>
          <w:rFonts w:ascii="Arial" w:eastAsia="Arial" w:hAnsi="Arial" w:cs="Arial"/>
          <w:sz w:val="24"/>
          <w:szCs w:val="24"/>
        </w:rPr>
        <w:t>octubre, la</w:t>
      </w:r>
      <w:r w:rsidR="002115DE" w:rsidRPr="000F0C0F">
        <w:rPr>
          <w:rFonts w:ascii="Arial" w:eastAsia="Arial" w:hAnsi="Arial" w:cs="Arial"/>
          <w:i/>
          <w:iCs/>
          <w:sz w:val="24"/>
          <w:szCs w:val="24"/>
        </w:rPr>
        <w:t xml:space="preserve"> actora</w:t>
      </w:r>
      <w:r w:rsidR="002115DE" w:rsidRPr="000F0C0F">
        <w:rPr>
          <w:rFonts w:ascii="Arial" w:eastAsia="Arial" w:hAnsi="Arial" w:cs="Arial"/>
          <w:sz w:val="24"/>
          <w:szCs w:val="24"/>
        </w:rPr>
        <w:t xml:space="preserve"> presentó queja ante e</w:t>
      </w:r>
      <w:r w:rsidR="00E11DA6" w:rsidRPr="000F0C0F">
        <w:rPr>
          <w:rFonts w:ascii="Arial" w:eastAsia="Arial" w:hAnsi="Arial" w:cs="Arial"/>
          <w:sz w:val="24"/>
          <w:szCs w:val="24"/>
        </w:rPr>
        <w:t xml:space="preserve">l </w:t>
      </w:r>
      <w:r w:rsidR="00E11DA6" w:rsidRPr="000F0C0F">
        <w:rPr>
          <w:rFonts w:ascii="Arial" w:eastAsia="Arial" w:hAnsi="Arial" w:cs="Arial"/>
          <w:i/>
          <w:iCs/>
          <w:sz w:val="24"/>
          <w:szCs w:val="24"/>
        </w:rPr>
        <w:t>IEM</w:t>
      </w:r>
      <w:r w:rsidR="00E11DA6" w:rsidRPr="000F0C0F">
        <w:rPr>
          <w:rFonts w:ascii="Arial" w:eastAsia="Arial" w:hAnsi="Arial" w:cs="Arial"/>
          <w:sz w:val="24"/>
          <w:szCs w:val="24"/>
        </w:rPr>
        <w:t xml:space="preserve">, en contra de una ciudadana, por supuestos actos de </w:t>
      </w:r>
      <w:r w:rsidR="00E11DA6" w:rsidRPr="000F0C0F">
        <w:rPr>
          <w:rFonts w:ascii="Arial" w:eastAsia="Arial" w:hAnsi="Arial" w:cs="Arial"/>
          <w:i/>
          <w:sz w:val="24"/>
          <w:szCs w:val="24"/>
        </w:rPr>
        <w:t>VPMG</w:t>
      </w:r>
      <w:r w:rsidR="002115DE" w:rsidRPr="000F0C0F">
        <w:rPr>
          <w:rFonts w:ascii="Arial" w:hAnsi="Arial" w:cs="Arial"/>
          <w:sz w:val="24"/>
          <w:szCs w:val="24"/>
        </w:rPr>
        <w:t>, misma que se</w:t>
      </w:r>
      <w:r w:rsidR="00E11DA6" w:rsidRPr="000F0C0F">
        <w:rPr>
          <w:rFonts w:ascii="Arial" w:eastAsia="Arial" w:hAnsi="Arial" w:cs="Arial"/>
          <w:sz w:val="24"/>
          <w:szCs w:val="24"/>
        </w:rPr>
        <w:t xml:space="preserve"> radicó </w:t>
      </w:r>
      <w:r w:rsidR="002115DE" w:rsidRPr="000F0C0F">
        <w:rPr>
          <w:rFonts w:ascii="Arial" w:eastAsia="Arial" w:hAnsi="Arial" w:cs="Arial"/>
          <w:sz w:val="24"/>
          <w:szCs w:val="24"/>
        </w:rPr>
        <w:t>y</w:t>
      </w:r>
      <w:r w:rsidR="00E11DA6" w:rsidRPr="000F0C0F">
        <w:rPr>
          <w:rFonts w:ascii="Arial" w:eastAsia="Arial" w:hAnsi="Arial" w:cs="Arial"/>
          <w:sz w:val="24"/>
          <w:szCs w:val="24"/>
        </w:rPr>
        <w:t xml:space="preserve"> registró con la clave </w:t>
      </w:r>
      <w:r w:rsidR="00140585" w:rsidRPr="00140585">
        <w:rPr>
          <w:rFonts w:ascii="Arial" w:eastAsia="Arial" w:hAnsi="Arial" w:cs="Arial"/>
          <w:color w:val="FFFFFF"/>
          <w:sz w:val="24"/>
          <w:szCs w:val="24"/>
          <w:highlight w:val="darkCyan"/>
        </w:rPr>
        <w:t>[No.2]_</w:t>
      </w:r>
      <w:proofErr w:type="spellStart"/>
      <w:r w:rsidR="00140585" w:rsidRPr="00140585">
        <w:rPr>
          <w:rFonts w:ascii="Arial" w:eastAsia="Arial" w:hAnsi="Arial" w:cs="Arial"/>
          <w:color w:val="FFFFFF"/>
          <w:sz w:val="24"/>
          <w:szCs w:val="24"/>
          <w:highlight w:val="darkCyan"/>
        </w:rPr>
        <w:t>ELIMINADO_el_número_de_expediente_antecedente</w:t>
      </w:r>
      <w:proofErr w:type="spellEnd"/>
      <w:proofErr w:type="gramStart"/>
      <w:r w:rsidR="00140585" w:rsidRPr="00140585">
        <w:rPr>
          <w:rFonts w:ascii="Arial" w:eastAsia="Arial" w:hAnsi="Arial" w:cs="Arial"/>
          <w:color w:val="FFFFFF"/>
          <w:sz w:val="24"/>
          <w:szCs w:val="24"/>
          <w:highlight w:val="darkCyan"/>
        </w:rPr>
        <w:t>_[</w:t>
      </w:r>
      <w:proofErr w:type="gramEnd"/>
      <w:r w:rsidR="00140585" w:rsidRPr="00140585">
        <w:rPr>
          <w:rFonts w:ascii="Arial" w:eastAsia="Arial" w:hAnsi="Arial" w:cs="Arial"/>
          <w:color w:val="FFFFFF"/>
          <w:sz w:val="24"/>
          <w:szCs w:val="24"/>
          <w:highlight w:val="darkCyan"/>
        </w:rPr>
        <w:t>152]</w:t>
      </w:r>
      <w:r w:rsidR="00E11DA6" w:rsidRPr="000F0C0F">
        <w:rPr>
          <w:rFonts w:ascii="Arial" w:eastAsia="Arial" w:hAnsi="Arial" w:cs="Arial"/>
          <w:sz w:val="24"/>
          <w:szCs w:val="24"/>
        </w:rPr>
        <w:t xml:space="preserve">. </w:t>
      </w:r>
    </w:p>
    <w:p w14:paraId="1A8B6DFB" w14:textId="77777777" w:rsidR="001377D4" w:rsidRPr="000F0C0F" w:rsidRDefault="00A97849" w:rsidP="000F0C0F">
      <w:pPr>
        <w:spacing w:before="160" w:after="0" w:line="360" w:lineRule="auto"/>
        <w:jc w:val="both"/>
        <w:rPr>
          <w:rFonts w:ascii="Arial" w:hAnsi="Arial" w:cs="Arial"/>
          <w:sz w:val="24"/>
          <w:szCs w:val="24"/>
        </w:rPr>
      </w:pPr>
      <w:r>
        <w:rPr>
          <w:rFonts w:ascii="Arial" w:hAnsi="Arial" w:cs="Arial"/>
          <w:b/>
          <w:bCs/>
          <w:sz w:val="24"/>
          <w:szCs w:val="24"/>
        </w:rPr>
        <w:t>1.</w:t>
      </w:r>
      <w:r w:rsidR="002115DE" w:rsidRPr="000F0C0F">
        <w:rPr>
          <w:rFonts w:ascii="Arial" w:hAnsi="Arial" w:cs="Arial"/>
          <w:b/>
          <w:bCs/>
          <w:sz w:val="24"/>
          <w:szCs w:val="24"/>
        </w:rPr>
        <w:t>2</w:t>
      </w:r>
      <w:r w:rsidR="00E11DA6" w:rsidRPr="000F0C0F">
        <w:rPr>
          <w:rFonts w:ascii="Arial" w:hAnsi="Arial" w:cs="Arial"/>
          <w:b/>
          <w:bCs/>
          <w:sz w:val="24"/>
          <w:szCs w:val="24"/>
        </w:rPr>
        <w:t>.</w:t>
      </w:r>
      <w:r w:rsidR="001377D4" w:rsidRPr="000F0C0F">
        <w:rPr>
          <w:rFonts w:ascii="Arial" w:hAnsi="Arial" w:cs="Arial"/>
          <w:b/>
          <w:bCs/>
          <w:sz w:val="24"/>
          <w:szCs w:val="24"/>
        </w:rPr>
        <w:t xml:space="preserve"> </w:t>
      </w:r>
      <w:r w:rsidR="00E11DA6" w:rsidRPr="000F0C0F">
        <w:rPr>
          <w:rFonts w:ascii="Arial" w:hAnsi="Arial" w:cs="Arial"/>
          <w:b/>
          <w:bCs/>
          <w:sz w:val="24"/>
          <w:szCs w:val="24"/>
        </w:rPr>
        <w:t>Medidas cautelares</w:t>
      </w:r>
      <w:r w:rsidR="00107430" w:rsidRPr="000F0C0F">
        <w:rPr>
          <w:rFonts w:ascii="Arial" w:hAnsi="Arial" w:cs="Arial"/>
          <w:b/>
          <w:bCs/>
          <w:sz w:val="24"/>
          <w:szCs w:val="24"/>
        </w:rPr>
        <w:t xml:space="preserve">. </w:t>
      </w:r>
      <w:r w:rsidR="00107430" w:rsidRPr="000F0C0F">
        <w:rPr>
          <w:rFonts w:ascii="Arial" w:hAnsi="Arial" w:cs="Arial"/>
          <w:sz w:val="24"/>
          <w:szCs w:val="24"/>
        </w:rPr>
        <w:t xml:space="preserve">El </w:t>
      </w:r>
      <w:r w:rsidR="00E11DA6" w:rsidRPr="000F0C0F">
        <w:rPr>
          <w:rFonts w:ascii="Arial" w:hAnsi="Arial" w:cs="Arial"/>
          <w:sz w:val="24"/>
          <w:szCs w:val="24"/>
        </w:rPr>
        <w:t>diecinueve de noviembre</w:t>
      </w:r>
      <w:r w:rsidR="00107430" w:rsidRPr="000F0C0F">
        <w:rPr>
          <w:rFonts w:ascii="Arial" w:hAnsi="Arial" w:cs="Arial"/>
          <w:sz w:val="24"/>
          <w:szCs w:val="24"/>
        </w:rPr>
        <w:t xml:space="preserve">, </w:t>
      </w:r>
      <w:r w:rsidR="00E11DA6" w:rsidRPr="000F0C0F">
        <w:rPr>
          <w:rFonts w:ascii="Arial" w:eastAsia="Arial" w:hAnsi="Arial" w:cs="Arial"/>
          <w:sz w:val="24"/>
          <w:szCs w:val="24"/>
        </w:rPr>
        <w:t>se emitió acuerdo de medidas cautelares, mismas que resultaron procedentes</w:t>
      </w:r>
      <w:r w:rsidR="007525AE" w:rsidRPr="000F0C0F">
        <w:rPr>
          <w:rFonts w:ascii="Arial" w:hAnsi="Arial" w:cs="Arial"/>
          <w:sz w:val="24"/>
          <w:szCs w:val="24"/>
        </w:rPr>
        <w:t>.</w:t>
      </w:r>
    </w:p>
    <w:p w14:paraId="1A8B6DFC" w14:textId="77777777" w:rsidR="00E11DA6" w:rsidRPr="000F0C0F" w:rsidRDefault="00A97849" w:rsidP="000F0C0F">
      <w:pPr>
        <w:spacing w:before="160" w:after="0" w:line="360" w:lineRule="auto"/>
        <w:jc w:val="both"/>
        <w:rPr>
          <w:rFonts w:ascii="Arial" w:hAnsi="Arial" w:cs="Arial"/>
          <w:sz w:val="24"/>
          <w:szCs w:val="24"/>
        </w:rPr>
      </w:pPr>
      <w:r>
        <w:rPr>
          <w:rFonts w:ascii="Arial" w:hAnsi="Arial" w:cs="Arial"/>
          <w:b/>
          <w:bCs/>
          <w:sz w:val="24"/>
          <w:szCs w:val="24"/>
        </w:rPr>
        <w:t>1.</w:t>
      </w:r>
      <w:r w:rsidR="002115DE" w:rsidRPr="000F0C0F">
        <w:rPr>
          <w:rFonts w:ascii="Arial" w:hAnsi="Arial" w:cs="Arial"/>
          <w:b/>
          <w:bCs/>
          <w:sz w:val="24"/>
          <w:szCs w:val="24"/>
        </w:rPr>
        <w:t>3</w:t>
      </w:r>
      <w:r w:rsidR="00DE131C" w:rsidRPr="000F0C0F">
        <w:rPr>
          <w:rFonts w:ascii="Arial" w:hAnsi="Arial" w:cs="Arial"/>
          <w:b/>
          <w:bCs/>
          <w:sz w:val="24"/>
          <w:szCs w:val="24"/>
        </w:rPr>
        <w:t xml:space="preserve">. </w:t>
      </w:r>
      <w:r w:rsidR="00E11DA6" w:rsidRPr="000F0C0F">
        <w:rPr>
          <w:rFonts w:ascii="Arial" w:hAnsi="Arial" w:cs="Arial"/>
          <w:b/>
          <w:bCs/>
          <w:sz w:val="24"/>
          <w:szCs w:val="24"/>
        </w:rPr>
        <w:t>Publicaciones</w:t>
      </w:r>
      <w:r w:rsidR="00DE131C" w:rsidRPr="000F0C0F">
        <w:rPr>
          <w:rFonts w:ascii="Arial" w:hAnsi="Arial" w:cs="Arial"/>
          <w:b/>
          <w:bCs/>
          <w:i/>
          <w:iCs/>
          <w:sz w:val="24"/>
          <w:szCs w:val="24"/>
        </w:rPr>
        <w:t xml:space="preserve">. </w:t>
      </w:r>
      <w:r w:rsidR="00DE131C" w:rsidRPr="000F0C0F">
        <w:rPr>
          <w:rFonts w:ascii="Arial" w:hAnsi="Arial" w:cs="Arial"/>
          <w:sz w:val="24"/>
          <w:szCs w:val="24"/>
        </w:rPr>
        <w:t>El</w:t>
      </w:r>
      <w:r w:rsidR="002115DE" w:rsidRPr="000F0C0F">
        <w:rPr>
          <w:rFonts w:ascii="Arial" w:hAnsi="Arial" w:cs="Arial"/>
          <w:sz w:val="24"/>
          <w:szCs w:val="24"/>
        </w:rPr>
        <w:t xml:space="preserve"> veinte, veintiuno y veintidós de noviembre y dos de diciembre, se efectuaron diversas publicaciones con las cuales se dio vista al </w:t>
      </w:r>
      <w:r w:rsidR="002115DE" w:rsidRPr="000F0C0F">
        <w:rPr>
          <w:rFonts w:ascii="Arial" w:hAnsi="Arial" w:cs="Arial"/>
          <w:i/>
          <w:iCs/>
          <w:sz w:val="24"/>
          <w:szCs w:val="24"/>
        </w:rPr>
        <w:t>IEM.</w:t>
      </w:r>
    </w:p>
    <w:p w14:paraId="1A8B6DFD" w14:textId="59E83AE6" w:rsidR="002115DE" w:rsidRPr="000F0C0F" w:rsidRDefault="00A97849" w:rsidP="000F0C0F">
      <w:pPr>
        <w:spacing w:before="160" w:after="0" w:line="360" w:lineRule="auto"/>
        <w:jc w:val="both"/>
        <w:rPr>
          <w:rFonts w:ascii="Arial" w:hAnsi="Arial" w:cs="Arial"/>
          <w:sz w:val="24"/>
          <w:szCs w:val="24"/>
        </w:rPr>
      </w:pPr>
      <w:r>
        <w:rPr>
          <w:rFonts w:ascii="Arial" w:hAnsi="Arial" w:cs="Arial"/>
          <w:b/>
          <w:bCs/>
          <w:sz w:val="24"/>
          <w:szCs w:val="24"/>
        </w:rPr>
        <w:t>1.</w:t>
      </w:r>
      <w:r w:rsidR="002115DE" w:rsidRPr="000F0C0F">
        <w:rPr>
          <w:rFonts w:ascii="Arial" w:hAnsi="Arial" w:cs="Arial"/>
          <w:b/>
          <w:bCs/>
          <w:sz w:val="24"/>
          <w:szCs w:val="24"/>
        </w:rPr>
        <w:t>4</w:t>
      </w:r>
      <w:r w:rsidR="007525AE" w:rsidRPr="000F0C0F">
        <w:rPr>
          <w:rFonts w:ascii="Arial" w:hAnsi="Arial" w:cs="Arial"/>
          <w:b/>
          <w:bCs/>
          <w:sz w:val="24"/>
          <w:szCs w:val="24"/>
        </w:rPr>
        <w:t>.</w:t>
      </w:r>
      <w:r w:rsidR="002115DE" w:rsidRPr="000F0C0F">
        <w:rPr>
          <w:rFonts w:ascii="Arial" w:hAnsi="Arial" w:cs="Arial"/>
          <w:b/>
          <w:bCs/>
          <w:sz w:val="24"/>
          <w:szCs w:val="24"/>
        </w:rPr>
        <w:t xml:space="preserve"> </w:t>
      </w:r>
      <w:r w:rsidR="00C25F4A">
        <w:rPr>
          <w:rFonts w:ascii="Arial" w:hAnsi="Arial" w:cs="Arial"/>
          <w:b/>
          <w:bCs/>
          <w:sz w:val="24"/>
          <w:szCs w:val="24"/>
        </w:rPr>
        <w:t>Segunda</w:t>
      </w:r>
      <w:r w:rsidR="002115DE" w:rsidRPr="000F0C0F">
        <w:rPr>
          <w:rFonts w:ascii="Arial" w:hAnsi="Arial" w:cs="Arial"/>
          <w:b/>
          <w:bCs/>
          <w:sz w:val="24"/>
          <w:szCs w:val="24"/>
        </w:rPr>
        <w:t xml:space="preserve"> queja y radicación</w:t>
      </w:r>
      <w:r w:rsidR="007525AE" w:rsidRPr="000F0C0F">
        <w:rPr>
          <w:rFonts w:ascii="Arial" w:hAnsi="Arial" w:cs="Arial"/>
          <w:b/>
          <w:bCs/>
          <w:sz w:val="24"/>
          <w:szCs w:val="24"/>
        </w:rPr>
        <w:t>.</w:t>
      </w:r>
      <w:r w:rsidR="007525AE" w:rsidRPr="000F0C0F">
        <w:rPr>
          <w:rFonts w:ascii="Arial" w:hAnsi="Arial" w:cs="Arial"/>
          <w:sz w:val="24"/>
          <w:szCs w:val="24"/>
        </w:rPr>
        <w:t xml:space="preserve"> El </w:t>
      </w:r>
      <w:r w:rsidR="002115DE" w:rsidRPr="000F0C0F">
        <w:rPr>
          <w:rFonts w:ascii="Arial" w:hAnsi="Arial" w:cs="Arial"/>
          <w:sz w:val="24"/>
          <w:szCs w:val="24"/>
        </w:rPr>
        <w:t>dos de diciembre</w:t>
      </w:r>
      <w:r w:rsidR="00C21B04">
        <w:rPr>
          <w:rFonts w:ascii="Arial" w:hAnsi="Arial" w:cs="Arial"/>
          <w:sz w:val="24"/>
          <w:szCs w:val="24"/>
        </w:rPr>
        <w:t>,</w:t>
      </w:r>
      <w:r w:rsidR="002115DE" w:rsidRPr="000F0C0F">
        <w:rPr>
          <w:rFonts w:ascii="Arial" w:hAnsi="Arial" w:cs="Arial"/>
          <w:sz w:val="24"/>
          <w:szCs w:val="24"/>
        </w:rPr>
        <w:t xml:space="preserve"> la </w:t>
      </w:r>
      <w:proofErr w:type="gramStart"/>
      <w:r w:rsidR="002115DE" w:rsidRPr="000F0C0F">
        <w:rPr>
          <w:rFonts w:ascii="Arial" w:hAnsi="Arial" w:cs="Arial"/>
          <w:i/>
          <w:iCs/>
          <w:sz w:val="24"/>
          <w:szCs w:val="24"/>
        </w:rPr>
        <w:t>Secretar</w:t>
      </w:r>
      <w:r w:rsidR="00056379" w:rsidRPr="000F0C0F">
        <w:rPr>
          <w:rFonts w:ascii="Arial" w:hAnsi="Arial" w:cs="Arial"/>
          <w:i/>
          <w:iCs/>
          <w:sz w:val="24"/>
          <w:szCs w:val="24"/>
        </w:rPr>
        <w:t>i</w:t>
      </w:r>
      <w:r w:rsidR="002115DE" w:rsidRPr="000F0C0F">
        <w:rPr>
          <w:rFonts w:ascii="Arial" w:hAnsi="Arial" w:cs="Arial"/>
          <w:i/>
          <w:iCs/>
          <w:sz w:val="24"/>
          <w:szCs w:val="24"/>
        </w:rPr>
        <w:t>a Ejecutiva</w:t>
      </w:r>
      <w:proofErr w:type="gramEnd"/>
      <w:r w:rsidR="002115DE" w:rsidRPr="000F0C0F">
        <w:rPr>
          <w:rFonts w:ascii="Arial" w:hAnsi="Arial" w:cs="Arial"/>
          <w:i/>
          <w:iCs/>
          <w:sz w:val="24"/>
          <w:szCs w:val="24"/>
        </w:rPr>
        <w:t xml:space="preserve"> </w:t>
      </w:r>
      <w:r w:rsidR="002115DE" w:rsidRPr="000F0C0F">
        <w:rPr>
          <w:rFonts w:ascii="Arial" w:eastAsia="Arial" w:hAnsi="Arial" w:cs="Arial"/>
          <w:sz w:val="24"/>
          <w:szCs w:val="24"/>
        </w:rPr>
        <w:t xml:space="preserve">radicó la queja y la registró con la clave </w:t>
      </w:r>
      <w:r w:rsidR="00140585" w:rsidRPr="00140585">
        <w:rPr>
          <w:rFonts w:ascii="Arial" w:eastAsia="Arial" w:hAnsi="Arial" w:cs="Arial"/>
          <w:color w:val="FFFFFF"/>
          <w:sz w:val="24"/>
          <w:szCs w:val="24"/>
          <w:highlight w:val="darkCyan"/>
        </w:rPr>
        <w:t>[No.3]_</w:t>
      </w:r>
      <w:proofErr w:type="spellStart"/>
      <w:r w:rsidR="00140585" w:rsidRPr="00140585">
        <w:rPr>
          <w:rFonts w:ascii="Arial" w:eastAsia="Arial" w:hAnsi="Arial" w:cs="Arial"/>
          <w:color w:val="FFFFFF"/>
          <w:sz w:val="24"/>
          <w:szCs w:val="24"/>
          <w:highlight w:val="darkCyan"/>
        </w:rPr>
        <w:t>ELIMINADO_el_número_de_expediente_antecedente</w:t>
      </w:r>
      <w:proofErr w:type="spellEnd"/>
      <w:proofErr w:type="gramStart"/>
      <w:r w:rsidR="00140585" w:rsidRPr="00140585">
        <w:rPr>
          <w:rFonts w:ascii="Arial" w:eastAsia="Arial" w:hAnsi="Arial" w:cs="Arial"/>
          <w:color w:val="FFFFFF"/>
          <w:sz w:val="24"/>
          <w:szCs w:val="24"/>
          <w:highlight w:val="darkCyan"/>
        </w:rPr>
        <w:t>_[</w:t>
      </w:r>
      <w:proofErr w:type="gramEnd"/>
      <w:r w:rsidR="00140585" w:rsidRPr="00140585">
        <w:rPr>
          <w:rFonts w:ascii="Arial" w:eastAsia="Arial" w:hAnsi="Arial" w:cs="Arial"/>
          <w:color w:val="FFFFFF"/>
          <w:sz w:val="24"/>
          <w:szCs w:val="24"/>
          <w:highlight w:val="darkCyan"/>
        </w:rPr>
        <w:t>152]</w:t>
      </w:r>
      <w:r w:rsidR="00F570FB">
        <w:rPr>
          <w:rFonts w:ascii="Arial" w:eastAsia="Arial" w:hAnsi="Arial" w:cs="Arial"/>
          <w:sz w:val="24"/>
          <w:szCs w:val="24"/>
        </w:rPr>
        <w:t>;</w:t>
      </w:r>
      <w:r w:rsidR="002115DE" w:rsidRPr="000F0C0F">
        <w:rPr>
          <w:rFonts w:ascii="Arial" w:eastAsia="Arial" w:hAnsi="Arial" w:cs="Arial"/>
          <w:sz w:val="24"/>
          <w:szCs w:val="24"/>
        </w:rPr>
        <w:t xml:space="preserve"> </w:t>
      </w:r>
      <w:r w:rsidR="001A0530" w:rsidRPr="000F0C0F">
        <w:rPr>
          <w:rFonts w:ascii="Arial" w:eastAsia="Arial" w:hAnsi="Arial" w:cs="Arial"/>
          <w:sz w:val="24"/>
          <w:szCs w:val="24"/>
        </w:rPr>
        <w:t>as</w:t>
      </w:r>
      <w:r w:rsidR="00C60F3C">
        <w:rPr>
          <w:rFonts w:ascii="Arial" w:eastAsia="Arial" w:hAnsi="Arial" w:cs="Arial"/>
          <w:sz w:val="24"/>
          <w:szCs w:val="24"/>
        </w:rPr>
        <w:t>i</w:t>
      </w:r>
      <w:r w:rsidR="001A0530" w:rsidRPr="000F0C0F">
        <w:rPr>
          <w:rFonts w:ascii="Arial" w:eastAsia="Arial" w:hAnsi="Arial" w:cs="Arial"/>
          <w:sz w:val="24"/>
          <w:szCs w:val="24"/>
        </w:rPr>
        <w:t>mismo</w:t>
      </w:r>
      <w:r w:rsidR="00C60F3C">
        <w:rPr>
          <w:rFonts w:ascii="Arial" w:eastAsia="Arial" w:hAnsi="Arial" w:cs="Arial"/>
          <w:sz w:val="24"/>
          <w:szCs w:val="24"/>
        </w:rPr>
        <w:t>,</w:t>
      </w:r>
      <w:r w:rsidR="002115DE" w:rsidRPr="000F0C0F">
        <w:rPr>
          <w:rFonts w:ascii="Arial" w:eastAsia="Arial" w:hAnsi="Arial" w:cs="Arial"/>
          <w:sz w:val="24"/>
          <w:szCs w:val="24"/>
        </w:rPr>
        <w:t xml:space="preserve"> determinó desecharla. </w:t>
      </w:r>
    </w:p>
    <w:p w14:paraId="1A8B6DFE" w14:textId="77777777" w:rsidR="001A0530" w:rsidRPr="000F0C0F" w:rsidRDefault="005A6970" w:rsidP="000F0C0F">
      <w:pPr>
        <w:spacing w:before="160" w:after="0" w:line="360" w:lineRule="auto"/>
        <w:jc w:val="both"/>
        <w:rPr>
          <w:rFonts w:ascii="Arial" w:eastAsia="Times New Roman" w:hAnsi="Arial" w:cs="Arial"/>
          <w:sz w:val="24"/>
          <w:szCs w:val="24"/>
          <w:lang w:val="es-ES" w:eastAsia="es-ES"/>
        </w:rPr>
      </w:pPr>
      <w:r>
        <w:rPr>
          <w:rFonts w:ascii="Arial" w:hAnsi="Arial" w:cs="Arial"/>
          <w:b/>
          <w:bCs/>
          <w:sz w:val="24"/>
          <w:szCs w:val="24"/>
        </w:rPr>
        <w:t>1.</w:t>
      </w:r>
      <w:r w:rsidR="00075C4C" w:rsidRPr="000F0C0F">
        <w:rPr>
          <w:rFonts w:ascii="Arial" w:hAnsi="Arial" w:cs="Arial"/>
          <w:b/>
          <w:bCs/>
          <w:sz w:val="24"/>
          <w:szCs w:val="24"/>
        </w:rPr>
        <w:t>5</w:t>
      </w:r>
      <w:r w:rsidR="00DE131C" w:rsidRPr="000F0C0F">
        <w:rPr>
          <w:rFonts w:ascii="Arial" w:hAnsi="Arial" w:cs="Arial"/>
          <w:b/>
          <w:bCs/>
          <w:sz w:val="24"/>
          <w:szCs w:val="24"/>
        </w:rPr>
        <w:t>.</w:t>
      </w:r>
      <w:r w:rsidR="001A0530" w:rsidRPr="000F0C0F">
        <w:rPr>
          <w:rFonts w:ascii="Arial" w:hAnsi="Arial" w:cs="Arial"/>
          <w:b/>
          <w:bCs/>
          <w:sz w:val="24"/>
          <w:szCs w:val="24"/>
        </w:rPr>
        <w:t xml:space="preserve"> </w:t>
      </w:r>
      <w:r w:rsidR="001A0530" w:rsidRPr="000F0C0F">
        <w:rPr>
          <w:rFonts w:ascii="Arial" w:eastAsia="Times New Roman" w:hAnsi="Arial" w:cs="Arial"/>
          <w:b/>
          <w:i/>
          <w:iCs/>
          <w:sz w:val="24"/>
          <w:szCs w:val="24"/>
          <w:lang w:val="es-ES" w:eastAsia="es-ES"/>
        </w:rPr>
        <w:t>Juicio de la ciudadanía</w:t>
      </w:r>
      <w:r w:rsidR="001A0530" w:rsidRPr="000F0C0F">
        <w:rPr>
          <w:rFonts w:ascii="Arial" w:eastAsia="Times New Roman" w:hAnsi="Arial" w:cs="Arial"/>
          <w:b/>
          <w:sz w:val="24"/>
          <w:szCs w:val="24"/>
          <w:lang w:val="es-ES" w:eastAsia="es-ES"/>
        </w:rPr>
        <w:t xml:space="preserve">. </w:t>
      </w:r>
      <w:r w:rsidR="001A0530" w:rsidRPr="000F0C0F">
        <w:rPr>
          <w:rFonts w:ascii="Arial" w:eastAsia="Times New Roman" w:hAnsi="Arial" w:cs="Arial"/>
          <w:sz w:val="24"/>
          <w:szCs w:val="24"/>
          <w:lang w:val="es-ES" w:eastAsia="es-ES"/>
        </w:rPr>
        <w:t xml:space="preserve">El nueve siguiente, la </w:t>
      </w:r>
      <w:r w:rsidR="001A0530" w:rsidRPr="000F0C0F">
        <w:rPr>
          <w:rFonts w:ascii="Arial" w:eastAsia="Times New Roman" w:hAnsi="Arial" w:cs="Arial"/>
          <w:i/>
          <w:iCs/>
          <w:sz w:val="24"/>
          <w:szCs w:val="24"/>
          <w:lang w:val="es-ES" w:eastAsia="es-ES"/>
        </w:rPr>
        <w:t xml:space="preserve">actora </w:t>
      </w:r>
      <w:r w:rsidR="001A0530" w:rsidRPr="000F0C0F">
        <w:rPr>
          <w:rFonts w:ascii="Arial" w:eastAsia="Times New Roman" w:hAnsi="Arial" w:cs="Arial"/>
          <w:sz w:val="24"/>
          <w:szCs w:val="24"/>
          <w:lang w:val="es-ES" w:eastAsia="es-ES"/>
        </w:rPr>
        <w:t>present</w:t>
      </w:r>
      <w:r w:rsidR="00F570FB">
        <w:rPr>
          <w:rFonts w:ascii="Arial" w:eastAsia="Times New Roman" w:hAnsi="Arial" w:cs="Arial"/>
          <w:sz w:val="24"/>
          <w:szCs w:val="24"/>
          <w:lang w:val="es-ES" w:eastAsia="es-ES"/>
        </w:rPr>
        <w:t>ó</w:t>
      </w:r>
      <w:r w:rsidR="001A0530" w:rsidRPr="000F0C0F">
        <w:rPr>
          <w:rFonts w:ascii="Arial" w:eastAsia="Times New Roman" w:hAnsi="Arial" w:cs="Arial"/>
          <w:sz w:val="24"/>
          <w:szCs w:val="24"/>
          <w:lang w:val="es-ES" w:eastAsia="es-ES"/>
        </w:rPr>
        <w:t xml:space="preserve"> medio de impugnación en contra del acuerdo de desechamiento</w:t>
      </w:r>
      <w:r w:rsidR="001A0530" w:rsidRPr="000F0C0F">
        <w:rPr>
          <w:rStyle w:val="Refdenotaalpie"/>
          <w:rFonts w:ascii="Arial" w:eastAsia="Times New Roman" w:hAnsi="Arial" w:cs="Arial"/>
          <w:sz w:val="24"/>
          <w:szCs w:val="24"/>
          <w:lang w:val="es-ES" w:eastAsia="es-ES"/>
        </w:rPr>
        <w:footnoteReference w:id="2"/>
      </w:r>
      <w:r w:rsidR="001A0530" w:rsidRPr="000F0C0F">
        <w:rPr>
          <w:rFonts w:ascii="Arial" w:eastAsia="Times New Roman" w:hAnsi="Arial" w:cs="Arial"/>
          <w:i/>
          <w:sz w:val="24"/>
          <w:szCs w:val="24"/>
          <w:lang w:val="es-ES" w:eastAsia="es-ES"/>
        </w:rPr>
        <w:t>.</w:t>
      </w:r>
    </w:p>
    <w:p w14:paraId="1A8B6DFF" w14:textId="77777777" w:rsidR="001A0530" w:rsidRPr="000F0C0F" w:rsidRDefault="005A6970" w:rsidP="000F0C0F">
      <w:pPr>
        <w:pStyle w:val="Prrafodelista"/>
        <w:autoSpaceDE w:val="0"/>
        <w:autoSpaceDN w:val="0"/>
        <w:adjustRightInd w:val="0"/>
        <w:spacing w:before="160" w:after="0" w:line="360" w:lineRule="auto"/>
        <w:ind w:left="0"/>
        <w:contextualSpacing w:val="0"/>
        <w:jc w:val="both"/>
        <w:rPr>
          <w:rFonts w:ascii="Arial" w:hAnsi="Arial" w:cs="Arial"/>
          <w:b/>
          <w:sz w:val="24"/>
          <w:szCs w:val="24"/>
        </w:rPr>
      </w:pPr>
      <w:r>
        <w:rPr>
          <w:rFonts w:ascii="Arial" w:eastAsia="Times New Roman" w:hAnsi="Arial" w:cs="Arial"/>
          <w:b/>
          <w:sz w:val="24"/>
          <w:szCs w:val="24"/>
          <w:lang w:val="es-ES" w:eastAsia="es-ES"/>
        </w:rPr>
        <w:t>1.</w:t>
      </w:r>
      <w:r w:rsidR="001A0530" w:rsidRPr="000F0C0F">
        <w:rPr>
          <w:rFonts w:ascii="Arial" w:eastAsia="Times New Roman" w:hAnsi="Arial" w:cs="Arial"/>
          <w:b/>
          <w:sz w:val="24"/>
          <w:szCs w:val="24"/>
          <w:lang w:val="es-ES" w:eastAsia="es-ES"/>
        </w:rPr>
        <w:t>6</w:t>
      </w:r>
      <w:r w:rsidR="001A0530" w:rsidRPr="000F0C0F">
        <w:rPr>
          <w:rFonts w:ascii="Arial" w:hAnsi="Arial" w:cs="Arial"/>
          <w:b/>
          <w:sz w:val="24"/>
          <w:szCs w:val="24"/>
        </w:rPr>
        <w:t>. Registro y turno a Ponencia.</w:t>
      </w:r>
      <w:r w:rsidR="001A0530" w:rsidRPr="000F0C0F">
        <w:rPr>
          <w:rFonts w:ascii="Arial" w:hAnsi="Arial" w:cs="Arial"/>
          <w:sz w:val="24"/>
          <w:szCs w:val="24"/>
        </w:rPr>
        <w:t xml:space="preserve"> En acuerdo de once de diciembre se integró el expediente TEEM-JDC-264/2025, mismo que fue turnado a la Ponencia a cargo de la Magistrada Alma Rosa Bahena Villalobos</w:t>
      </w:r>
      <w:r w:rsidR="001A0530" w:rsidRPr="000F0C0F">
        <w:rPr>
          <w:rStyle w:val="Refdenotaalpie"/>
          <w:rFonts w:ascii="Arial" w:hAnsi="Arial" w:cs="Arial"/>
          <w:sz w:val="24"/>
          <w:szCs w:val="24"/>
        </w:rPr>
        <w:footnoteReference w:id="3"/>
      </w:r>
      <w:r w:rsidR="001A0530" w:rsidRPr="000F0C0F">
        <w:rPr>
          <w:rFonts w:ascii="Arial" w:hAnsi="Arial" w:cs="Arial"/>
          <w:color w:val="000000"/>
          <w:sz w:val="24"/>
          <w:szCs w:val="24"/>
        </w:rPr>
        <w:t>.</w:t>
      </w:r>
    </w:p>
    <w:p w14:paraId="1A8B6E00" w14:textId="77777777" w:rsidR="001A0530" w:rsidRPr="000F0C0F" w:rsidRDefault="00005EBD" w:rsidP="000F0C0F">
      <w:pPr>
        <w:pStyle w:val="Prrafodelista"/>
        <w:autoSpaceDE w:val="0"/>
        <w:autoSpaceDN w:val="0"/>
        <w:adjustRightInd w:val="0"/>
        <w:spacing w:before="160" w:after="0" w:line="360" w:lineRule="auto"/>
        <w:ind w:left="0"/>
        <w:contextualSpacing w:val="0"/>
        <w:jc w:val="both"/>
        <w:rPr>
          <w:rFonts w:ascii="Arial" w:hAnsi="Arial" w:cs="Arial"/>
          <w:sz w:val="24"/>
          <w:szCs w:val="24"/>
        </w:rPr>
      </w:pPr>
      <w:r>
        <w:rPr>
          <w:rFonts w:ascii="Arial" w:hAnsi="Arial" w:cs="Arial"/>
          <w:b/>
          <w:sz w:val="24"/>
          <w:szCs w:val="24"/>
        </w:rPr>
        <w:t>1.</w:t>
      </w:r>
      <w:r w:rsidR="001A0530" w:rsidRPr="000F0C0F">
        <w:rPr>
          <w:rFonts w:ascii="Arial" w:hAnsi="Arial" w:cs="Arial"/>
          <w:b/>
          <w:sz w:val="24"/>
          <w:szCs w:val="24"/>
        </w:rPr>
        <w:t>7. Radicación y requerimiento de trámite de ley.</w:t>
      </w:r>
      <w:r w:rsidR="001A0530" w:rsidRPr="000F0C0F">
        <w:rPr>
          <w:rFonts w:ascii="Arial" w:hAnsi="Arial" w:cs="Arial"/>
          <w:sz w:val="24"/>
          <w:szCs w:val="24"/>
        </w:rPr>
        <w:t xml:space="preserve"> En esa misma fecha, se radicó el </w:t>
      </w:r>
      <w:r w:rsidR="001A0530" w:rsidRPr="000F0C0F">
        <w:rPr>
          <w:rFonts w:ascii="Arial" w:hAnsi="Arial" w:cs="Arial"/>
          <w:i/>
          <w:iCs/>
          <w:sz w:val="24"/>
          <w:szCs w:val="24"/>
        </w:rPr>
        <w:t>juicio de la ciudadanía</w:t>
      </w:r>
      <w:r w:rsidR="001A0530" w:rsidRPr="000F0C0F">
        <w:rPr>
          <w:rFonts w:ascii="Arial" w:hAnsi="Arial" w:cs="Arial"/>
          <w:sz w:val="24"/>
          <w:szCs w:val="24"/>
        </w:rPr>
        <w:t xml:space="preserve"> y se requirió a la </w:t>
      </w:r>
      <w:r w:rsidR="001A0530" w:rsidRPr="000F0C0F">
        <w:rPr>
          <w:rFonts w:ascii="Arial" w:hAnsi="Arial" w:cs="Arial"/>
          <w:i/>
          <w:iCs/>
          <w:sz w:val="24"/>
          <w:szCs w:val="24"/>
        </w:rPr>
        <w:t>autoridad responsable</w:t>
      </w:r>
      <w:r w:rsidR="001A0530" w:rsidRPr="000F0C0F">
        <w:rPr>
          <w:rFonts w:ascii="Arial" w:hAnsi="Arial" w:cs="Arial"/>
          <w:sz w:val="24"/>
          <w:szCs w:val="24"/>
        </w:rPr>
        <w:t xml:space="preserve"> para que efectuara el trámite de ley y remitiera las constancias correspondientes</w:t>
      </w:r>
      <w:r w:rsidR="001A0530" w:rsidRPr="000F0C0F">
        <w:rPr>
          <w:rStyle w:val="Refdenotaalpie"/>
          <w:rFonts w:ascii="Arial" w:hAnsi="Arial" w:cs="Arial"/>
          <w:sz w:val="24"/>
          <w:szCs w:val="24"/>
        </w:rPr>
        <w:footnoteReference w:id="4"/>
      </w:r>
      <w:r w:rsidR="001A0530" w:rsidRPr="000F0C0F">
        <w:rPr>
          <w:rFonts w:ascii="Arial" w:hAnsi="Arial" w:cs="Arial"/>
          <w:sz w:val="24"/>
          <w:szCs w:val="24"/>
        </w:rPr>
        <w:t>.</w:t>
      </w:r>
    </w:p>
    <w:p w14:paraId="1A8B6E01" w14:textId="04FF5F0B" w:rsidR="001A0530" w:rsidRPr="000F0C0F" w:rsidRDefault="00005EBD" w:rsidP="000F0C0F">
      <w:pPr>
        <w:pStyle w:val="Prrafodelista"/>
        <w:autoSpaceDE w:val="0"/>
        <w:autoSpaceDN w:val="0"/>
        <w:adjustRightInd w:val="0"/>
        <w:spacing w:before="160" w:after="0" w:line="360" w:lineRule="auto"/>
        <w:ind w:left="0"/>
        <w:contextualSpacing w:val="0"/>
        <w:jc w:val="both"/>
        <w:rPr>
          <w:rFonts w:ascii="Arial" w:hAnsi="Arial" w:cs="Arial"/>
          <w:sz w:val="24"/>
          <w:szCs w:val="24"/>
        </w:rPr>
      </w:pPr>
      <w:r>
        <w:rPr>
          <w:rFonts w:ascii="Arial" w:hAnsi="Arial" w:cs="Arial"/>
          <w:b/>
          <w:bCs/>
          <w:sz w:val="24"/>
          <w:szCs w:val="24"/>
        </w:rPr>
        <w:t>1.</w:t>
      </w:r>
      <w:r w:rsidR="001A0530" w:rsidRPr="000F0C0F">
        <w:rPr>
          <w:rFonts w:ascii="Arial" w:hAnsi="Arial" w:cs="Arial"/>
          <w:b/>
          <w:bCs/>
          <w:sz w:val="24"/>
          <w:szCs w:val="24"/>
        </w:rPr>
        <w:t xml:space="preserve">8. Cumplimiento de trámite de ley. </w:t>
      </w:r>
      <w:r w:rsidR="001A0530" w:rsidRPr="00906390">
        <w:rPr>
          <w:rFonts w:ascii="Arial" w:hAnsi="Arial" w:cs="Arial"/>
          <w:sz w:val="24"/>
          <w:szCs w:val="24"/>
        </w:rPr>
        <w:t>Mediante acuerdo de</w:t>
      </w:r>
      <w:r w:rsidR="008F20BA" w:rsidRPr="00906390">
        <w:rPr>
          <w:rFonts w:ascii="Arial" w:hAnsi="Arial" w:cs="Arial"/>
          <w:sz w:val="24"/>
          <w:szCs w:val="24"/>
        </w:rPr>
        <w:t xml:space="preserve"> diecinueve </w:t>
      </w:r>
      <w:r w:rsidR="001A0530" w:rsidRPr="00906390">
        <w:rPr>
          <w:rFonts w:ascii="Arial" w:hAnsi="Arial" w:cs="Arial"/>
          <w:sz w:val="24"/>
          <w:szCs w:val="24"/>
        </w:rPr>
        <w:t xml:space="preserve">de </w:t>
      </w:r>
      <w:r w:rsidR="00056379" w:rsidRPr="00906390">
        <w:rPr>
          <w:rFonts w:ascii="Arial" w:hAnsi="Arial" w:cs="Arial"/>
          <w:sz w:val="24"/>
          <w:szCs w:val="24"/>
        </w:rPr>
        <w:t>diciembre</w:t>
      </w:r>
      <w:r w:rsidR="001A0530" w:rsidRPr="00906390">
        <w:rPr>
          <w:rFonts w:ascii="Arial" w:hAnsi="Arial" w:cs="Arial"/>
          <w:sz w:val="24"/>
          <w:szCs w:val="24"/>
        </w:rPr>
        <w:t>, se acordó la recepción del trámite de ley</w:t>
      </w:r>
      <w:r w:rsidR="001A0530" w:rsidRPr="00906390">
        <w:rPr>
          <w:rStyle w:val="Refdenotaalpie"/>
          <w:rFonts w:ascii="Arial" w:hAnsi="Arial" w:cs="Arial"/>
          <w:sz w:val="24"/>
          <w:szCs w:val="24"/>
        </w:rPr>
        <w:footnoteReference w:id="5"/>
      </w:r>
      <w:r w:rsidR="001A0530" w:rsidRPr="00906390">
        <w:rPr>
          <w:rFonts w:ascii="Arial" w:hAnsi="Arial" w:cs="Arial"/>
          <w:sz w:val="24"/>
          <w:szCs w:val="24"/>
        </w:rPr>
        <w:t>.</w:t>
      </w:r>
      <w:r w:rsidR="001A0530" w:rsidRPr="000F0C0F">
        <w:rPr>
          <w:rFonts w:ascii="Arial" w:hAnsi="Arial" w:cs="Arial"/>
          <w:sz w:val="24"/>
          <w:szCs w:val="24"/>
        </w:rPr>
        <w:t xml:space="preserve"> </w:t>
      </w:r>
    </w:p>
    <w:p w14:paraId="1A8B6E02" w14:textId="77777777" w:rsidR="001377D4" w:rsidRPr="000F0C0F" w:rsidRDefault="00D05803" w:rsidP="000F0C0F">
      <w:pPr>
        <w:pStyle w:val="Ttulo2"/>
        <w:spacing w:after="0" w:line="360" w:lineRule="auto"/>
        <w:jc w:val="center"/>
        <w:rPr>
          <w:rFonts w:ascii="Arial" w:hAnsi="Arial" w:cs="Arial"/>
          <w:b/>
          <w:color w:val="auto"/>
          <w:sz w:val="24"/>
          <w:szCs w:val="24"/>
        </w:rPr>
      </w:pPr>
      <w:bookmarkStart w:id="4" w:name="_Toc216782701"/>
      <w:bookmarkEnd w:id="3"/>
      <w:r w:rsidRPr="000F0C0F">
        <w:rPr>
          <w:rFonts w:ascii="Arial" w:hAnsi="Arial" w:cs="Arial"/>
          <w:b/>
          <w:color w:val="auto"/>
          <w:sz w:val="24"/>
          <w:szCs w:val="24"/>
        </w:rPr>
        <w:lastRenderedPageBreak/>
        <w:t>II</w:t>
      </w:r>
      <w:r w:rsidR="001377D4" w:rsidRPr="000F0C0F">
        <w:rPr>
          <w:rFonts w:ascii="Arial" w:hAnsi="Arial" w:cs="Arial"/>
          <w:b/>
          <w:color w:val="auto"/>
          <w:sz w:val="24"/>
          <w:szCs w:val="24"/>
        </w:rPr>
        <w:t>. COMPETENCIA</w:t>
      </w:r>
      <w:bookmarkEnd w:id="4"/>
    </w:p>
    <w:p w14:paraId="1A8B6E03" w14:textId="77777777" w:rsidR="00056379" w:rsidRPr="000F0C0F" w:rsidRDefault="00056379" w:rsidP="000F0C0F">
      <w:pPr>
        <w:spacing w:before="160" w:after="0" w:line="360" w:lineRule="auto"/>
        <w:jc w:val="both"/>
        <w:rPr>
          <w:rFonts w:ascii="Arial" w:hAnsi="Arial" w:cs="Arial"/>
          <w:sz w:val="24"/>
          <w:szCs w:val="24"/>
        </w:rPr>
      </w:pPr>
      <w:r w:rsidRPr="000F0C0F">
        <w:rPr>
          <w:rFonts w:ascii="Arial" w:hAnsi="Arial" w:cs="Arial"/>
          <w:sz w:val="24"/>
          <w:szCs w:val="24"/>
        </w:rPr>
        <w:t xml:space="preserve">El Pleno de este </w:t>
      </w:r>
      <w:r w:rsidRPr="000F0C0F">
        <w:rPr>
          <w:rFonts w:ascii="Arial" w:hAnsi="Arial" w:cs="Arial"/>
          <w:i/>
          <w:iCs/>
          <w:sz w:val="24"/>
          <w:szCs w:val="24"/>
        </w:rPr>
        <w:t xml:space="preserve">Tribunal Electoral </w:t>
      </w:r>
      <w:r w:rsidRPr="000F0C0F">
        <w:rPr>
          <w:rFonts w:ascii="Arial" w:hAnsi="Arial" w:cs="Arial"/>
          <w:sz w:val="24"/>
          <w:szCs w:val="24"/>
        </w:rPr>
        <w:t xml:space="preserve">es competente para conocer y resolver este </w:t>
      </w:r>
      <w:r w:rsidRPr="000F0C0F">
        <w:rPr>
          <w:rFonts w:ascii="Arial" w:hAnsi="Arial" w:cs="Arial"/>
          <w:i/>
          <w:iCs/>
          <w:sz w:val="24"/>
          <w:szCs w:val="24"/>
        </w:rPr>
        <w:t>juicio de la ciudadanía</w:t>
      </w:r>
      <w:r w:rsidRPr="000F0C0F">
        <w:rPr>
          <w:rFonts w:ascii="Arial" w:hAnsi="Arial" w:cs="Arial"/>
          <w:sz w:val="24"/>
          <w:szCs w:val="24"/>
        </w:rPr>
        <w:t xml:space="preserve">, en virtud de que fue promovido por una ciudadana que comparece por su propio derecho a impugnar </w:t>
      </w:r>
      <w:r w:rsidR="00751103" w:rsidRPr="000F0C0F">
        <w:rPr>
          <w:rFonts w:ascii="Arial" w:hAnsi="Arial" w:cs="Arial"/>
          <w:sz w:val="24"/>
          <w:szCs w:val="24"/>
        </w:rPr>
        <w:t>un</w:t>
      </w:r>
      <w:r w:rsidRPr="000F0C0F">
        <w:rPr>
          <w:rFonts w:ascii="Arial" w:hAnsi="Arial" w:cs="Arial"/>
          <w:sz w:val="24"/>
          <w:szCs w:val="24"/>
        </w:rPr>
        <w:t xml:space="preserve"> acuerdo de desechamiento</w:t>
      </w:r>
      <w:r w:rsidR="00D32B7E" w:rsidRPr="000F0C0F">
        <w:rPr>
          <w:rFonts w:ascii="Arial" w:hAnsi="Arial" w:cs="Arial"/>
          <w:sz w:val="24"/>
          <w:szCs w:val="24"/>
        </w:rPr>
        <w:t xml:space="preserve"> dictado en un </w:t>
      </w:r>
      <w:r w:rsidR="00D32B7E" w:rsidRPr="000F0C0F">
        <w:rPr>
          <w:rFonts w:ascii="Arial" w:hAnsi="Arial" w:cs="Arial"/>
          <w:i/>
          <w:iCs/>
          <w:sz w:val="24"/>
          <w:szCs w:val="24"/>
        </w:rPr>
        <w:t>PES</w:t>
      </w:r>
      <w:r w:rsidRPr="000F0C0F">
        <w:rPr>
          <w:rFonts w:ascii="Arial" w:hAnsi="Arial" w:cs="Arial"/>
          <w:i/>
          <w:iCs/>
          <w:sz w:val="24"/>
          <w:szCs w:val="24"/>
        </w:rPr>
        <w:t>.</w:t>
      </w:r>
      <w:r w:rsidRPr="000F0C0F">
        <w:rPr>
          <w:rFonts w:ascii="Arial" w:hAnsi="Arial" w:cs="Arial"/>
          <w:sz w:val="24"/>
          <w:szCs w:val="24"/>
        </w:rPr>
        <w:t xml:space="preserve"> </w:t>
      </w:r>
    </w:p>
    <w:p w14:paraId="1A8B6E04" w14:textId="77777777" w:rsidR="00056379" w:rsidRPr="000F0C0F" w:rsidRDefault="00056379" w:rsidP="000F0C0F">
      <w:pPr>
        <w:spacing w:before="160" w:after="0" w:line="360" w:lineRule="auto"/>
        <w:jc w:val="both"/>
        <w:rPr>
          <w:rFonts w:ascii="Arial" w:hAnsi="Arial" w:cs="Arial"/>
          <w:i/>
          <w:iCs/>
          <w:sz w:val="24"/>
          <w:szCs w:val="24"/>
        </w:rPr>
      </w:pPr>
      <w:r w:rsidRPr="000F0C0F">
        <w:rPr>
          <w:rFonts w:ascii="Arial" w:hAnsi="Arial" w:cs="Arial"/>
          <w:sz w:val="24"/>
          <w:szCs w:val="24"/>
        </w:rPr>
        <w:t xml:space="preserve">Lo anterior, de conformidad con lo dispuesto en los artículos 98 A, de la </w:t>
      </w:r>
      <w:r w:rsidR="00B31C1E" w:rsidRPr="000F0C0F">
        <w:rPr>
          <w:rFonts w:ascii="Arial" w:hAnsi="Arial" w:cs="Arial"/>
          <w:sz w:val="24"/>
          <w:szCs w:val="24"/>
        </w:rPr>
        <w:t>Constitución Política del Estado Libre y Soberano de Michoacán de Ocampo</w:t>
      </w:r>
      <w:r w:rsidRPr="000F0C0F">
        <w:rPr>
          <w:rFonts w:ascii="Arial" w:hAnsi="Arial" w:cs="Arial"/>
          <w:sz w:val="24"/>
          <w:szCs w:val="24"/>
        </w:rPr>
        <w:t>; 60, 64, fracción XIII, y 66, fracciones II y III, del</w:t>
      </w:r>
      <w:r w:rsidR="00B31C1E" w:rsidRPr="000F0C0F">
        <w:rPr>
          <w:rFonts w:ascii="Arial" w:hAnsi="Arial" w:cs="Arial"/>
          <w:sz w:val="24"/>
          <w:szCs w:val="24"/>
        </w:rPr>
        <w:t xml:space="preserve"> </w:t>
      </w:r>
      <w:r w:rsidR="00B31C1E" w:rsidRPr="006C537F">
        <w:rPr>
          <w:rFonts w:ascii="Arial" w:hAnsi="Arial" w:cs="Arial"/>
          <w:i/>
          <w:iCs/>
          <w:sz w:val="24"/>
          <w:szCs w:val="24"/>
        </w:rPr>
        <w:t>Código Electoral</w:t>
      </w:r>
      <w:r w:rsidRPr="000F0C0F">
        <w:rPr>
          <w:rFonts w:ascii="Arial" w:hAnsi="Arial" w:cs="Arial"/>
          <w:sz w:val="24"/>
          <w:szCs w:val="24"/>
        </w:rPr>
        <w:t xml:space="preserve">; así como 5, 73, 74, inciso c), y 76, fracción </w:t>
      </w:r>
      <w:r w:rsidR="00B31C1E" w:rsidRPr="000F0C0F">
        <w:rPr>
          <w:rFonts w:ascii="Arial" w:hAnsi="Arial" w:cs="Arial"/>
          <w:sz w:val="24"/>
          <w:szCs w:val="24"/>
        </w:rPr>
        <w:t>V</w:t>
      </w:r>
      <w:r w:rsidRPr="000F0C0F">
        <w:rPr>
          <w:rFonts w:ascii="Arial" w:hAnsi="Arial" w:cs="Arial"/>
          <w:sz w:val="24"/>
          <w:szCs w:val="24"/>
        </w:rPr>
        <w:t xml:space="preserve">, de la </w:t>
      </w:r>
      <w:r w:rsidRPr="000F0C0F">
        <w:rPr>
          <w:rFonts w:ascii="Arial" w:hAnsi="Arial" w:cs="Arial"/>
          <w:i/>
          <w:iCs/>
          <w:sz w:val="24"/>
          <w:szCs w:val="24"/>
        </w:rPr>
        <w:t>Ley de Justicia Electoral.</w:t>
      </w:r>
    </w:p>
    <w:p w14:paraId="1A8B6E05" w14:textId="77777777" w:rsidR="00F3682A" w:rsidRPr="000F0C0F" w:rsidRDefault="00D05803" w:rsidP="000F0C0F">
      <w:pPr>
        <w:pStyle w:val="Ttulo2"/>
        <w:spacing w:after="0" w:line="360" w:lineRule="auto"/>
        <w:jc w:val="center"/>
        <w:rPr>
          <w:rFonts w:ascii="Arial" w:hAnsi="Arial" w:cs="Arial"/>
          <w:b/>
          <w:color w:val="auto"/>
          <w:sz w:val="24"/>
          <w:szCs w:val="24"/>
        </w:rPr>
      </w:pPr>
      <w:bookmarkStart w:id="5" w:name="_Toc216782702"/>
      <w:r w:rsidRPr="000F0C0F">
        <w:rPr>
          <w:rFonts w:ascii="Arial" w:hAnsi="Arial" w:cs="Arial"/>
          <w:b/>
          <w:color w:val="auto"/>
          <w:sz w:val="24"/>
          <w:szCs w:val="24"/>
        </w:rPr>
        <w:t>III</w:t>
      </w:r>
      <w:r w:rsidR="001377D4" w:rsidRPr="000F0C0F">
        <w:rPr>
          <w:rFonts w:ascii="Arial" w:hAnsi="Arial" w:cs="Arial"/>
          <w:b/>
          <w:color w:val="auto"/>
          <w:sz w:val="24"/>
          <w:szCs w:val="24"/>
        </w:rPr>
        <w:t>. IMPROCEDENCIA</w:t>
      </w:r>
      <w:bookmarkEnd w:id="5"/>
    </w:p>
    <w:p w14:paraId="1A8B6E06" w14:textId="77777777" w:rsidR="00C2426A" w:rsidRDefault="00C2426A" w:rsidP="000F0C0F">
      <w:pPr>
        <w:spacing w:before="160" w:after="0" w:line="360" w:lineRule="auto"/>
        <w:jc w:val="both"/>
        <w:rPr>
          <w:rFonts w:ascii="Arial" w:hAnsi="Arial" w:cs="Arial"/>
          <w:b/>
          <w:bCs/>
          <w:sz w:val="24"/>
          <w:szCs w:val="24"/>
        </w:rPr>
      </w:pPr>
      <w:r>
        <w:rPr>
          <w:rFonts w:ascii="Arial" w:hAnsi="Arial" w:cs="Arial"/>
          <w:b/>
          <w:bCs/>
          <w:sz w:val="24"/>
          <w:szCs w:val="24"/>
        </w:rPr>
        <w:t>Error en la vía</w:t>
      </w:r>
    </w:p>
    <w:p w14:paraId="1A8B6E07" w14:textId="77777777" w:rsidR="00F16157" w:rsidRDefault="00F16157" w:rsidP="000F0C0F">
      <w:pPr>
        <w:spacing w:before="160" w:after="0" w:line="360" w:lineRule="auto"/>
        <w:jc w:val="both"/>
        <w:rPr>
          <w:rFonts w:ascii="Arial" w:hAnsi="Arial" w:cs="Arial"/>
          <w:sz w:val="24"/>
          <w:szCs w:val="24"/>
        </w:rPr>
      </w:pPr>
      <w:r>
        <w:rPr>
          <w:rFonts w:ascii="Arial" w:hAnsi="Arial" w:cs="Arial"/>
          <w:sz w:val="24"/>
          <w:szCs w:val="24"/>
        </w:rPr>
        <w:t xml:space="preserve">En concepto de este </w:t>
      </w:r>
      <w:r w:rsidRPr="001B67C4">
        <w:rPr>
          <w:rFonts w:ascii="Arial" w:hAnsi="Arial" w:cs="Arial"/>
          <w:i/>
          <w:iCs/>
          <w:sz w:val="24"/>
          <w:szCs w:val="24"/>
        </w:rPr>
        <w:t>órgano jurisdiccional</w:t>
      </w:r>
      <w:r>
        <w:rPr>
          <w:rFonts w:ascii="Arial" w:hAnsi="Arial" w:cs="Arial"/>
          <w:sz w:val="24"/>
          <w:szCs w:val="24"/>
        </w:rPr>
        <w:t>, el medio de impugnación intentado no es la vía idónea para conocer de la litis, en virtud de que</w:t>
      </w:r>
      <w:r w:rsidR="00A86E93">
        <w:rPr>
          <w:rFonts w:ascii="Arial" w:hAnsi="Arial" w:cs="Arial"/>
          <w:sz w:val="24"/>
          <w:szCs w:val="24"/>
        </w:rPr>
        <w:t>,</w:t>
      </w:r>
      <w:r>
        <w:rPr>
          <w:rFonts w:ascii="Arial" w:hAnsi="Arial" w:cs="Arial"/>
          <w:sz w:val="24"/>
          <w:szCs w:val="24"/>
        </w:rPr>
        <w:t xml:space="preserve"> el acto impugnado, </w:t>
      </w:r>
      <w:r w:rsidR="00081606">
        <w:rPr>
          <w:rFonts w:ascii="Arial" w:hAnsi="Arial" w:cs="Arial"/>
          <w:sz w:val="24"/>
          <w:szCs w:val="24"/>
        </w:rPr>
        <w:t>versa sobre</w:t>
      </w:r>
      <w:r>
        <w:rPr>
          <w:rFonts w:ascii="Arial" w:hAnsi="Arial" w:cs="Arial"/>
          <w:sz w:val="24"/>
          <w:szCs w:val="24"/>
        </w:rPr>
        <w:t xml:space="preserve"> una cuestión que debe ser analizada y resuelta a través del recurso de apelación.</w:t>
      </w:r>
    </w:p>
    <w:p w14:paraId="1A8B6E08" w14:textId="77777777" w:rsidR="00056379" w:rsidRPr="000F0C0F" w:rsidRDefault="00F16157" w:rsidP="000F0C0F">
      <w:pPr>
        <w:spacing w:before="160" w:after="0" w:line="360" w:lineRule="auto"/>
        <w:jc w:val="both"/>
        <w:rPr>
          <w:rFonts w:ascii="Arial" w:hAnsi="Arial" w:cs="Arial"/>
          <w:sz w:val="24"/>
          <w:szCs w:val="24"/>
        </w:rPr>
      </w:pPr>
      <w:r>
        <w:rPr>
          <w:rFonts w:ascii="Arial" w:hAnsi="Arial" w:cs="Arial"/>
          <w:sz w:val="24"/>
          <w:szCs w:val="24"/>
        </w:rPr>
        <w:t xml:space="preserve">Lo anterior, </w:t>
      </w:r>
      <w:r w:rsidR="00081606">
        <w:rPr>
          <w:rFonts w:ascii="Arial" w:hAnsi="Arial" w:cs="Arial"/>
          <w:sz w:val="24"/>
          <w:szCs w:val="24"/>
        </w:rPr>
        <w:t xml:space="preserve">ya </w:t>
      </w:r>
      <w:r>
        <w:rPr>
          <w:rFonts w:ascii="Arial" w:hAnsi="Arial" w:cs="Arial"/>
          <w:sz w:val="24"/>
          <w:szCs w:val="24"/>
        </w:rPr>
        <w:t xml:space="preserve">que se controvierte </w:t>
      </w:r>
      <w:r w:rsidR="00751103" w:rsidRPr="000F0C0F">
        <w:rPr>
          <w:rFonts w:ascii="Arial" w:hAnsi="Arial" w:cs="Arial"/>
          <w:sz w:val="24"/>
          <w:szCs w:val="24"/>
        </w:rPr>
        <w:t xml:space="preserve">un </w:t>
      </w:r>
      <w:r w:rsidR="00751103" w:rsidRPr="000F0C0F">
        <w:rPr>
          <w:rFonts w:ascii="Arial" w:hAnsi="Arial" w:cs="Arial"/>
          <w:color w:val="000000" w:themeColor="text1"/>
          <w:sz w:val="24"/>
          <w:szCs w:val="24"/>
        </w:rPr>
        <w:t>acuerdo de desechamiento dictado</w:t>
      </w:r>
      <w:r>
        <w:rPr>
          <w:rFonts w:ascii="Arial" w:hAnsi="Arial" w:cs="Arial"/>
          <w:color w:val="000000" w:themeColor="text1"/>
          <w:sz w:val="24"/>
          <w:szCs w:val="24"/>
        </w:rPr>
        <w:t xml:space="preserve"> </w:t>
      </w:r>
      <w:r w:rsidRPr="000F0C0F">
        <w:rPr>
          <w:rFonts w:ascii="Arial" w:hAnsi="Arial" w:cs="Arial"/>
          <w:sz w:val="24"/>
          <w:szCs w:val="24"/>
        </w:rPr>
        <w:t xml:space="preserve">en un </w:t>
      </w:r>
      <w:r w:rsidRPr="000F0C0F">
        <w:rPr>
          <w:rFonts w:ascii="Arial" w:hAnsi="Arial" w:cs="Arial"/>
          <w:i/>
          <w:iCs/>
          <w:sz w:val="24"/>
          <w:szCs w:val="24"/>
        </w:rPr>
        <w:t>PES</w:t>
      </w:r>
      <w:r w:rsidR="00751103" w:rsidRPr="000F0C0F">
        <w:rPr>
          <w:rFonts w:ascii="Arial" w:hAnsi="Arial" w:cs="Arial"/>
          <w:color w:val="000000" w:themeColor="text1"/>
          <w:sz w:val="24"/>
          <w:szCs w:val="24"/>
        </w:rPr>
        <w:t xml:space="preserve"> por la </w:t>
      </w:r>
      <w:proofErr w:type="gramStart"/>
      <w:r w:rsidR="00751103" w:rsidRPr="000F0C0F">
        <w:rPr>
          <w:rFonts w:ascii="Arial" w:hAnsi="Arial" w:cs="Arial"/>
          <w:i/>
          <w:iCs/>
          <w:color w:val="000000" w:themeColor="text1"/>
          <w:sz w:val="24"/>
          <w:szCs w:val="24"/>
        </w:rPr>
        <w:t>Secretaria Ejecutiva</w:t>
      </w:r>
      <w:proofErr w:type="gramEnd"/>
      <w:r w:rsidR="00751103" w:rsidRPr="000F0C0F">
        <w:rPr>
          <w:rFonts w:ascii="Arial" w:hAnsi="Arial" w:cs="Arial"/>
          <w:i/>
          <w:iCs/>
          <w:color w:val="000000" w:themeColor="text1"/>
          <w:sz w:val="24"/>
          <w:szCs w:val="24"/>
        </w:rPr>
        <w:t xml:space="preserve">, </w:t>
      </w:r>
      <w:r w:rsidR="00056379" w:rsidRPr="000F0C0F">
        <w:rPr>
          <w:rFonts w:ascii="Arial" w:hAnsi="Arial" w:cs="Arial"/>
          <w:sz w:val="24"/>
          <w:szCs w:val="24"/>
        </w:rPr>
        <w:t xml:space="preserve">por la supuesta vulneración a los principios de legalidad, fundamentación y acceso a la justicia, traduciéndose en violaciones procesales sin que se advierta que se vulnere alguno o algunos de los derechos político-electorales reconocidos a la ciudadanía del Estado, en los términos de lo dispuesto en los artículos 73, 74 y 75 de la </w:t>
      </w:r>
      <w:r w:rsidR="00056379" w:rsidRPr="000F0C0F">
        <w:rPr>
          <w:rFonts w:ascii="Arial" w:hAnsi="Arial" w:cs="Arial"/>
          <w:i/>
          <w:iCs/>
          <w:sz w:val="24"/>
          <w:szCs w:val="24"/>
        </w:rPr>
        <w:t>Ley de Justicia Electoral.</w:t>
      </w:r>
    </w:p>
    <w:p w14:paraId="1A8B6E09" w14:textId="77777777" w:rsidR="00056379" w:rsidRPr="000F0C0F" w:rsidRDefault="00056379" w:rsidP="000F0C0F">
      <w:pPr>
        <w:spacing w:before="160" w:after="0" w:line="360" w:lineRule="auto"/>
        <w:jc w:val="both"/>
        <w:rPr>
          <w:rFonts w:ascii="Arial" w:hAnsi="Arial" w:cs="Arial"/>
          <w:color w:val="000000" w:themeColor="text1"/>
          <w:sz w:val="24"/>
          <w:szCs w:val="24"/>
        </w:rPr>
      </w:pPr>
      <w:r w:rsidRPr="000F0C0F">
        <w:rPr>
          <w:rFonts w:ascii="Arial" w:hAnsi="Arial" w:cs="Arial"/>
          <w:color w:val="000000" w:themeColor="text1"/>
          <w:sz w:val="24"/>
          <w:szCs w:val="24"/>
        </w:rPr>
        <w:t>Por lo expuesto, se concluye que no</w:t>
      </w:r>
      <w:r w:rsidRPr="00883FF6">
        <w:rPr>
          <w:rFonts w:ascii="Arial" w:hAnsi="Arial" w:cs="Arial"/>
          <w:b/>
          <w:color w:val="000000" w:themeColor="text1"/>
          <w:sz w:val="24"/>
          <w:szCs w:val="24"/>
        </w:rPr>
        <w:t xml:space="preserve"> se actualizan los supuestos de procedibilidad del </w:t>
      </w:r>
      <w:r w:rsidR="00482AFB" w:rsidRPr="00883FF6">
        <w:rPr>
          <w:rFonts w:ascii="Arial" w:hAnsi="Arial" w:cs="Arial"/>
          <w:b/>
          <w:i/>
          <w:color w:val="000000" w:themeColor="text1"/>
          <w:sz w:val="24"/>
          <w:szCs w:val="24"/>
        </w:rPr>
        <w:t>juicio de la ciudadanía</w:t>
      </w:r>
      <w:r w:rsidRPr="000F0C0F">
        <w:rPr>
          <w:rFonts w:ascii="Arial" w:hAnsi="Arial" w:cs="Arial"/>
          <w:color w:val="000000" w:themeColor="text1"/>
          <w:sz w:val="24"/>
          <w:szCs w:val="24"/>
        </w:rPr>
        <w:t xml:space="preserve">, medio de impugnación por el que se puede demandar la restitución del ejercicio de los siguientes derechos político-electorales: </w:t>
      </w:r>
      <w:r w:rsidRPr="000F0C0F">
        <w:rPr>
          <w:rFonts w:ascii="Arial" w:hAnsi="Arial" w:cs="Arial"/>
          <w:b/>
          <w:color w:val="000000" w:themeColor="text1"/>
          <w:sz w:val="24"/>
          <w:szCs w:val="24"/>
        </w:rPr>
        <w:t>a)</w:t>
      </w:r>
      <w:r w:rsidRPr="000F0C0F">
        <w:rPr>
          <w:rFonts w:ascii="Arial" w:hAnsi="Arial" w:cs="Arial"/>
          <w:color w:val="000000" w:themeColor="text1"/>
          <w:sz w:val="24"/>
          <w:szCs w:val="24"/>
        </w:rPr>
        <w:t xml:space="preserve"> derecho de votar; </w:t>
      </w:r>
      <w:r w:rsidRPr="000F0C0F">
        <w:rPr>
          <w:rFonts w:ascii="Arial" w:hAnsi="Arial" w:cs="Arial"/>
          <w:b/>
          <w:color w:val="000000" w:themeColor="text1"/>
          <w:sz w:val="24"/>
          <w:szCs w:val="24"/>
        </w:rPr>
        <w:t>b)</w:t>
      </w:r>
      <w:r w:rsidRPr="000F0C0F">
        <w:rPr>
          <w:rFonts w:ascii="Arial" w:hAnsi="Arial" w:cs="Arial"/>
          <w:color w:val="000000" w:themeColor="text1"/>
          <w:sz w:val="24"/>
          <w:szCs w:val="24"/>
        </w:rPr>
        <w:t xml:space="preserve"> derecho de ser votado; </w:t>
      </w:r>
      <w:r w:rsidRPr="000F0C0F">
        <w:rPr>
          <w:rFonts w:ascii="Arial" w:hAnsi="Arial" w:cs="Arial"/>
          <w:b/>
          <w:color w:val="000000" w:themeColor="text1"/>
          <w:sz w:val="24"/>
          <w:szCs w:val="24"/>
        </w:rPr>
        <w:t>c)</w:t>
      </w:r>
      <w:r w:rsidRPr="000F0C0F">
        <w:rPr>
          <w:rFonts w:ascii="Arial" w:hAnsi="Arial" w:cs="Arial"/>
          <w:color w:val="000000" w:themeColor="text1"/>
          <w:sz w:val="24"/>
          <w:szCs w:val="24"/>
        </w:rPr>
        <w:t xml:space="preserve"> asociación política; </w:t>
      </w:r>
      <w:r w:rsidRPr="000F0C0F">
        <w:rPr>
          <w:rFonts w:ascii="Arial" w:hAnsi="Arial" w:cs="Arial"/>
          <w:b/>
          <w:color w:val="000000" w:themeColor="text1"/>
          <w:sz w:val="24"/>
          <w:szCs w:val="24"/>
        </w:rPr>
        <w:t>d)</w:t>
      </w:r>
      <w:r w:rsidRPr="000F0C0F">
        <w:rPr>
          <w:rFonts w:ascii="Arial" w:hAnsi="Arial" w:cs="Arial"/>
          <w:color w:val="000000" w:themeColor="text1"/>
          <w:sz w:val="24"/>
          <w:szCs w:val="24"/>
        </w:rPr>
        <w:t xml:space="preserve"> derechos derivados de procesos </w:t>
      </w:r>
      <w:proofErr w:type="spellStart"/>
      <w:r w:rsidRPr="000F0C0F">
        <w:rPr>
          <w:rFonts w:ascii="Arial" w:hAnsi="Arial" w:cs="Arial"/>
          <w:color w:val="000000" w:themeColor="text1"/>
          <w:sz w:val="24"/>
          <w:szCs w:val="24"/>
        </w:rPr>
        <w:t>intrapartidistas</w:t>
      </w:r>
      <w:proofErr w:type="spellEnd"/>
      <w:r w:rsidRPr="000F0C0F">
        <w:rPr>
          <w:rFonts w:ascii="Arial" w:hAnsi="Arial" w:cs="Arial"/>
          <w:color w:val="000000" w:themeColor="text1"/>
          <w:sz w:val="24"/>
          <w:szCs w:val="24"/>
        </w:rPr>
        <w:t xml:space="preserve"> para la postulación de candidaturas a cargos de elección popular; </w:t>
      </w:r>
      <w:r w:rsidR="00482AFB">
        <w:rPr>
          <w:rFonts w:ascii="Arial" w:hAnsi="Arial" w:cs="Arial"/>
          <w:color w:val="000000" w:themeColor="text1"/>
          <w:sz w:val="24"/>
          <w:szCs w:val="24"/>
        </w:rPr>
        <w:t>y</w:t>
      </w:r>
      <w:r w:rsidR="00486B82">
        <w:rPr>
          <w:rFonts w:ascii="Arial" w:hAnsi="Arial" w:cs="Arial"/>
          <w:color w:val="000000" w:themeColor="text1"/>
          <w:sz w:val="24"/>
          <w:szCs w:val="24"/>
        </w:rPr>
        <w:t>,</w:t>
      </w:r>
      <w:r w:rsidRPr="000F0C0F">
        <w:rPr>
          <w:rFonts w:ascii="Arial" w:hAnsi="Arial" w:cs="Arial"/>
          <w:color w:val="000000" w:themeColor="text1"/>
          <w:sz w:val="24"/>
          <w:szCs w:val="24"/>
        </w:rPr>
        <w:t xml:space="preserve"> </w:t>
      </w:r>
      <w:r w:rsidRPr="000F0C0F">
        <w:rPr>
          <w:rFonts w:ascii="Arial" w:hAnsi="Arial" w:cs="Arial"/>
          <w:b/>
          <w:color w:val="000000" w:themeColor="text1"/>
          <w:sz w:val="24"/>
          <w:szCs w:val="24"/>
        </w:rPr>
        <w:t>e)</w:t>
      </w:r>
      <w:r w:rsidRPr="000F0C0F">
        <w:rPr>
          <w:rFonts w:ascii="Arial" w:hAnsi="Arial" w:cs="Arial"/>
          <w:color w:val="000000" w:themeColor="text1"/>
          <w:sz w:val="24"/>
          <w:szCs w:val="24"/>
        </w:rPr>
        <w:t xml:space="preserve"> derechos político-electorales en el ejercicio del cargo, derivados de actos o resoluciones emitidas por órganos partidistas o autoridades. </w:t>
      </w:r>
    </w:p>
    <w:p w14:paraId="1A8B6E0A" w14:textId="77777777" w:rsidR="00F16157" w:rsidRDefault="00056379" w:rsidP="00F16157">
      <w:pPr>
        <w:spacing w:before="160" w:after="0" w:line="360" w:lineRule="auto"/>
        <w:jc w:val="both"/>
        <w:rPr>
          <w:rFonts w:ascii="Arial" w:hAnsi="Arial" w:cs="Arial"/>
          <w:color w:val="000000" w:themeColor="text1"/>
          <w:sz w:val="24"/>
          <w:szCs w:val="24"/>
        </w:rPr>
      </w:pPr>
      <w:r w:rsidRPr="000F0C0F">
        <w:rPr>
          <w:rFonts w:ascii="Arial" w:hAnsi="Arial" w:cs="Arial"/>
          <w:color w:val="000000" w:themeColor="text1"/>
          <w:sz w:val="24"/>
          <w:szCs w:val="24"/>
        </w:rPr>
        <w:t xml:space="preserve">De ahí, que se actualice la causal de improcedencia prevista en el artículo 11, fracción II, de la </w:t>
      </w:r>
      <w:r w:rsidRPr="000F0C0F">
        <w:rPr>
          <w:rFonts w:ascii="Arial" w:hAnsi="Arial" w:cs="Arial"/>
          <w:i/>
          <w:iCs/>
          <w:color w:val="000000" w:themeColor="text1"/>
          <w:sz w:val="24"/>
          <w:szCs w:val="24"/>
        </w:rPr>
        <w:t>Ley de Justicia Electoral</w:t>
      </w:r>
      <w:r w:rsidR="00F16157">
        <w:rPr>
          <w:rFonts w:ascii="Arial" w:hAnsi="Arial" w:cs="Arial"/>
          <w:i/>
          <w:iCs/>
          <w:color w:val="000000" w:themeColor="text1"/>
          <w:sz w:val="24"/>
          <w:szCs w:val="24"/>
        </w:rPr>
        <w:t xml:space="preserve">, </w:t>
      </w:r>
      <w:r w:rsidR="00F16157">
        <w:rPr>
          <w:rFonts w:ascii="Arial" w:hAnsi="Arial" w:cs="Arial"/>
          <w:color w:val="000000" w:themeColor="text1"/>
          <w:sz w:val="24"/>
          <w:szCs w:val="24"/>
        </w:rPr>
        <w:t xml:space="preserve">ya que </w:t>
      </w:r>
      <w:r w:rsidR="00F16157" w:rsidRPr="00F16157">
        <w:rPr>
          <w:rFonts w:ascii="Arial" w:hAnsi="Arial" w:cs="Arial"/>
          <w:color w:val="000000" w:themeColor="text1"/>
          <w:sz w:val="24"/>
          <w:szCs w:val="24"/>
        </w:rPr>
        <w:t xml:space="preserve">el acto impugnado constituye una cuestión que debe ser analizada y resuelta a través del recurso de apelación, </w:t>
      </w:r>
      <w:r w:rsidR="00F16157" w:rsidRPr="00F16157">
        <w:rPr>
          <w:rFonts w:ascii="Arial" w:hAnsi="Arial" w:cs="Arial"/>
          <w:color w:val="000000" w:themeColor="text1"/>
          <w:sz w:val="24"/>
          <w:szCs w:val="24"/>
        </w:rPr>
        <w:lastRenderedPageBreak/>
        <w:t xml:space="preserve">dado que la materia de la impugnación planteada por la </w:t>
      </w:r>
      <w:r w:rsidR="00F16157" w:rsidRPr="00F16157">
        <w:rPr>
          <w:rFonts w:ascii="Arial" w:hAnsi="Arial" w:cs="Arial"/>
          <w:i/>
          <w:iCs/>
          <w:color w:val="000000" w:themeColor="text1"/>
          <w:sz w:val="24"/>
          <w:szCs w:val="24"/>
        </w:rPr>
        <w:t>actora</w:t>
      </w:r>
      <w:r w:rsidR="00F16157" w:rsidRPr="00F16157">
        <w:rPr>
          <w:rFonts w:ascii="Arial" w:hAnsi="Arial" w:cs="Arial"/>
          <w:color w:val="000000" w:themeColor="text1"/>
          <w:sz w:val="24"/>
          <w:szCs w:val="24"/>
        </w:rPr>
        <w:t xml:space="preserve"> se deriva de lo resuelto en un asunto relacionado con lo determinado en un </w:t>
      </w:r>
      <w:r w:rsidR="00F16157" w:rsidRPr="00F16157">
        <w:rPr>
          <w:rFonts w:ascii="Arial" w:hAnsi="Arial" w:cs="Arial"/>
          <w:i/>
          <w:iCs/>
          <w:color w:val="000000" w:themeColor="text1"/>
          <w:sz w:val="24"/>
          <w:szCs w:val="24"/>
        </w:rPr>
        <w:t>PES</w:t>
      </w:r>
      <w:r w:rsidR="00F16157" w:rsidRPr="00F16157">
        <w:rPr>
          <w:rFonts w:ascii="Arial" w:hAnsi="Arial" w:cs="Arial"/>
          <w:color w:val="000000" w:themeColor="text1"/>
          <w:sz w:val="24"/>
          <w:szCs w:val="24"/>
        </w:rPr>
        <w:t>.</w:t>
      </w:r>
    </w:p>
    <w:p w14:paraId="1A8B6E0B" w14:textId="77777777" w:rsidR="00480797" w:rsidRDefault="00480797" w:rsidP="00F16157">
      <w:pPr>
        <w:spacing w:before="160" w:after="0"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Sin que lo anterior, contravenga la </w:t>
      </w:r>
      <w:r w:rsidRPr="00480797">
        <w:rPr>
          <w:rFonts w:ascii="Arial" w:hAnsi="Arial" w:cs="Arial"/>
          <w:color w:val="000000" w:themeColor="text1"/>
          <w:sz w:val="24"/>
          <w:szCs w:val="24"/>
        </w:rPr>
        <w:t>Jurisprudencia 13/2021, de rubro</w:t>
      </w:r>
      <w:r>
        <w:rPr>
          <w:rFonts w:ascii="Arial" w:hAnsi="Arial" w:cs="Arial"/>
          <w:color w:val="000000" w:themeColor="text1"/>
          <w:sz w:val="24"/>
          <w:szCs w:val="24"/>
        </w:rPr>
        <w:t>:</w:t>
      </w:r>
      <w:r w:rsidRPr="00480797">
        <w:rPr>
          <w:rFonts w:ascii="Arial" w:hAnsi="Arial" w:cs="Arial"/>
          <w:color w:val="000000" w:themeColor="text1"/>
          <w:sz w:val="24"/>
          <w:szCs w:val="24"/>
        </w:rPr>
        <w:t xml:space="preserve"> </w:t>
      </w:r>
      <w:r w:rsidRPr="00981A12">
        <w:rPr>
          <w:rFonts w:ascii="Arial" w:hAnsi="Arial" w:cs="Arial"/>
          <w:b/>
          <w:color w:val="000000" w:themeColor="text1"/>
          <w:sz w:val="24"/>
          <w:szCs w:val="24"/>
        </w:rPr>
        <w:t xml:space="preserve">JUICIO PARA LA PROTECCIÓN DE LOS DERECHOS POLÍTICO-ELECTORALES DEL CIUDADANO. ES LA VÍA PROCEDENTE PARA CONTROVERTIR LAS DETERMINACIONES DE FONDO DERIVADAS DE PROCEDIMIENTOS ADMINISTRATIVOS SANCIONADORES EN MATERIA DE VIOLENCIA POLÍTICA </w:t>
      </w:r>
      <w:proofErr w:type="gramStart"/>
      <w:r w:rsidRPr="00981A12">
        <w:rPr>
          <w:rFonts w:ascii="Arial" w:hAnsi="Arial" w:cs="Arial"/>
          <w:b/>
          <w:color w:val="000000" w:themeColor="text1"/>
          <w:sz w:val="24"/>
          <w:szCs w:val="24"/>
        </w:rPr>
        <w:t>EN RAZÓN DE</w:t>
      </w:r>
      <w:proofErr w:type="gramEnd"/>
      <w:r w:rsidRPr="00981A12">
        <w:rPr>
          <w:rFonts w:ascii="Arial" w:hAnsi="Arial" w:cs="Arial"/>
          <w:b/>
          <w:color w:val="000000" w:themeColor="text1"/>
          <w:sz w:val="24"/>
          <w:szCs w:val="24"/>
        </w:rPr>
        <w:t xml:space="preserve"> GÉNERO TANTO POR LA PERSONA FÍSICA RESPONSABLE COMO POR LA DENUNCIANTE</w:t>
      </w:r>
      <w:r w:rsidR="00B54BE6">
        <w:rPr>
          <w:rFonts w:ascii="Arial" w:hAnsi="Arial" w:cs="Arial"/>
          <w:color w:val="000000" w:themeColor="text1"/>
          <w:sz w:val="24"/>
          <w:szCs w:val="24"/>
        </w:rPr>
        <w:t>.</w:t>
      </w:r>
    </w:p>
    <w:p w14:paraId="1A8B6E0C" w14:textId="77777777" w:rsidR="00B54BE6" w:rsidRDefault="00B54BE6" w:rsidP="00F16157">
      <w:pPr>
        <w:spacing w:before="160" w:after="0" w:line="360" w:lineRule="auto"/>
        <w:jc w:val="both"/>
        <w:rPr>
          <w:rFonts w:ascii="Arial" w:hAnsi="Arial" w:cs="Arial"/>
          <w:color w:val="000000" w:themeColor="text1"/>
          <w:sz w:val="24"/>
          <w:szCs w:val="24"/>
        </w:rPr>
      </w:pPr>
      <w:r>
        <w:rPr>
          <w:rFonts w:ascii="Arial" w:hAnsi="Arial" w:cs="Arial"/>
          <w:color w:val="000000" w:themeColor="text1"/>
          <w:sz w:val="24"/>
          <w:szCs w:val="24"/>
        </w:rPr>
        <w:t>L</w:t>
      </w:r>
      <w:r w:rsidR="00480797">
        <w:rPr>
          <w:rFonts w:ascii="Arial" w:hAnsi="Arial" w:cs="Arial"/>
          <w:color w:val="000000" w:themeColor="text1"/>
          <w:sz w:val="24"/>
          <w:szCs w:val="24"/>
        </w:rPr>
        <w:t>o anterior</w:t>
      </w:r>
      <w:r w:rsidR="00A36EEF">
        <w:rPr>
          <w:rFonts w:ascii="Arial" w:hAnsi="Arial" w:cs="Arial"/>
          <w:color w:val="000000" w:themeColor="text1"/>
          <w:sz w:val="24"/>
          <w:szCs w:val="24"/>
        </w:rPr>
        <w:t>,</w:t>
      </w:r>
      <w:r w:rsidR="00480797">
        <w:rPr>
          <w:rFonts w:ascii="Arial" w:hAnsi="Arial" w:cs="Arial"/>
          <w:color w:val="000000" w:themeColor="text1"/>
          <w:sz w:val="24"/>
          <w:szCs w:val="24"/>
        </w:rPr>
        <w:t xml:space="preserve"> </w:t>
      </w:r>
      <w:r w:rsidR="005A0784">
        <w:rPr>
          <w:rFonts w:ascii="Arial" w:hAnsi="Arial" w:cs="Arial"/>
          <w:color w:val="000000" w:themeColor="text1"/>
          <w:sz w:val="24"/>
          <w:szCs w:val="24"/>
        </w:rPr>
        <w:t xml:space="preserve">ya que el propio diseño normativo del </w:t>
      </w:r>
      <w:r w:rsidR="005A0784">
        <w:rPr>
          <w:rFonts w:ascii="Arial" w:hAnsi="Arial" w:cs="Arial"/>
          <w:i/>
          <w:iCs/>
          <w:color w:val="000000" w:themeColor="text1"/>
          <w:sz w:val="24"/>
          <w:szCs w:val="24"/>
        </w:rPr>
        <w:t xml:space="preserve">PES </w:t>
      </w:r>
      <w:r w:rsidR="005A0784">
        <w:rPr>
          <w:rFonts w:ascii="Arial" w:hAnsi="Arial" w:cs="Arial"/>
          <w:color w:val="000000" w:themeColor="text1"/>
          <w:sz w:val="24"/>
          <w:szCs w:val="24"/>
        </w:rPr>
        <w:t>en el Estado</w:t>
      </w:r>
      <w:r w:rsidR="00205E2E">
        <w:rPr>
          <w:rFonts w:ascii="Arial" w:hAnsi="Arial" w:cs="Arial"/>
          <w:color w:val="000000" w:themeColor="text1"/>
          <w:sz w:val="24"/>
          <w:szCs w:val="24"/>
        </w:rPr>
        <w:t xml:space="preserve"> determina </w:t>
      </w:r>
      <w:r w:rsidR="00B41B66">
        <w:rPr>
          <w:rFonts w:ascii="Arial" w:hAnsi="Arial" w:cs="Arial"/>
          <w:color w:val="000000" w:themeColor="text1"/>
          <w:sz w:val="24"/>
          <w:szCs w:val="24"/>
        </w:rPr>
        <w:t>que su</w:t>
      </w:r>
      <w:r w:rsidR="00205E2E">
        <w:rPr>
          <w:rFonts w:ascii="Arial" w:hAnsi="Arial" w:cs="Arial"/>
          <w:color w:val="000000" w:themeColor="text1"/>
          <w:sz w:val="24"/>
          <w:szCs w:val="24"/>
        </w:rPr>
        <w:t xml:space="preserve"> instrucción</w:t>
      </w:r>
      <w:r w:rsidR="00CB5FA3">
        <w:rPr>
          <w:rFonts w:ascii="Arial" w:hAnsi="Arial" w:cs="Arial"/>
          <w:color w:val="000000" w:themeColor="text1"/>
          <w:sz w:val="24"/>
          <w:szCs w:val="24"/>
        </w:rPr>
        <w:t xml:space="preserve"> </w:t>
      </w:r>
      <w:r w:rsidR="00B41B66">
        <w:rPr>
          <w:rFonts w:ascii="Arial" w:hAnsi="Arial" w:cs="Arial"/>
          <w:color w:val="000000" w:themeColor="text1"/>
          <w:sz w:val="24"/>
          <w:szCs w:val="24"/>
        </w:rPr>
        <w:t xml:space="preserve">se realizará </w:t>
      </w:r>
      <w:r w:rsidR="00CB5FA3">
        <w:rPr>
          <w:rFonts w:ascii="Arial" w:hAnsi="Arial" w:cs="Arial"/>
          <w:color w:val="000000" w:themeColor="text1"/>
          <w:sz w:val="24"/>
          <w:szCs w:val="24"/>
        </w:rPr>
        <w:t xml:space="preserve">por la </w:t>
      </w:r>
      <w:proofErr w:type="gramStart"/>
      <w:r w:rsidR="00521168">
        <w:rPr>
          <w:rFonts w:ascii="Arial" w:hAnsi="Arial" w:cs="Arial"/>
          <w:i/>
          <w:iCs/>
          <w:color w:val="000000" w:themeColor="text1"/>
          <w:sz w:val="24"/>
          <w:szCs w:val="24"/>
        </w:rPr>
        <w:t>Secretaria Ejecutiva</w:t>
      </w:r>
      <w:proofErr w:type="gramEnd"/>
      <w:r w:rsidR="00282960">
        <w:rPr>
          <w:rFonts w:ascii="Arial" w:hAnsi="Arial" w:cs="Arial"/>
          <w:i/>
          <w:iCs/>
          <w:color w:val="000000" w:themeColor="text1"/>
          <w:sz w:val="24"/>
          <w:szCs w:val="24"/>
        </w:rPr>
        <w:t xml:space="preserve"> </w:t>
      </w:r>
      <w:r w:rsidR="00282960">
        <w:rPr>
          <w:rFonts w:ascii="Arial" w:hAnsi="Arial" w:cs="Arial"/>
          <w:color w:val="000000" w:themeColor="text1"/>
          <w:sz w:val="24"/>
          <w:szCs w:val="24"/>
        </w:rPr>
        <w:t xml:space="preserve">quien </w:t>
      </w:r>
      <w:r w:rsidR="004D495E">
        <w:rPr>
          <w:rFonts w:ascii="Arial" w:hAnsi="Arial" w:cs="Arial"/>
          <w:color w:val="000000" w:themeColor="text1"/>
          <w:sz w:val="24"/>
          <w:szCs w:val="24"/>
        </w:rPr>
        <w:t>deberá admitir o desechar la denuncia</w:t>
      </w:r>
      <w:r w:rsidR="00AE4CC7">
        <w:rPr>
          <w:rFonts w:ascii="Arial" w:hAnsi="Arial" w:cs="Arial"/>
          <w:color w:val="000000" w:themeColor="text1"/>
          <w:sz w:val="24"/>
          <w:szCs w:val="24"/>
        </w:rPr>
        <w:t>, en su caso</w:t>
      </w:r>
      <w:r w:rsidR="00FA38DC">
        <w:rPr>
          <w:rFonts w:ascii="Arial" w:hAnsi="Arial" w:cs="Arial"/>
          <w:color w:val="000000" w:themeColor="text1"/>
          <w:sz w:val="24"/>
          <w:szCs w:val="24"/>
        </w:rPr>
        <w:t>,</w:t>
      </w:r>
      <w:r w:rsidR="00AE4CC7">
        <w:rPr>
          <w:rFonts w:ascii="Arial" w:hAnsi="Arial" w:cs="Arial"/>
          <w:color w:val="000000" w:themeColor="text1"/>
          <w:sz w:val="24"/>
          <w:szCs w:val="24"/>
        </w:rPr>
        <w:t xml:space="preserve"> </w:t>
      </w:r>
      <w:r w:rsidR="005B3340">
        <w:rPr>
          <w:rFonts w:ascii="Arial" w:hAnsi="Arial" w:cs="Arial"/>
          <w:color w:val="000000" w:themeColor="text1"/>
          <w:sz w:val="24"/>
          <w:szCs w:val="24"/>
        </w:rPr>
        <w:t xml:space="preserve">emplazar a las partes a la audiencia de pruebas y alegatos y, una vez celebrada la audiencia, </w:t>
      </w:r>
      <w:r w:rsidR="00513366">
        <w:rPr>
          <w:rFonts w:ascii="Arial" w:hAnsi="Arial" w:cs="Arial"/>
          <w:color w:val="000000" w:themeColor="text1"/>
          <w:sz w:val="24"/>
          <w:szCs w:val="24"/>
        </w:rPr>
        <w:t xml:space="preserve">turnar el expediente al </w:t>
      </w:r>
      <w:r w:rsidR="00513366">
        <w:rPr>
          <w:rFonts w:ascii="Arial" w:hAnsi="Arial" w:cs="Arial"/>
          <w:i/>
          <w:iCs/>
          <w:color w:val="000000" w:themeColor="text1"/>
          <w:sz w:val="24"/>
          <w:szCs w:val="24"/>
        </w:rPr>
        <w:t>Tribunal Electoral</w:t>
      </w:r>
      <w:r w:rsidR="004618A6">
        <w:rPr>
          <w:rFonts w:ascii="Arial" w:hAnsi="Arial" w:cs="Arial"/>
          <w:i/>
          <w:iCs/>
          <w:color w:val="000000" w:themeColor="text1"/>
          <w:sz w:val="24"/>
          <w:szCs w:val="24"/>
        </w:rPr>
        <w:t xml:space="preserve">, </w:t>
      </w:r>
      <w:r w:rsidR="004618A6">
        <w:rPr>
          <w:rFonts w:ascii="Arial" w:hAnsi="Arial" w:cs="Arial"/>
          <w:color w:val="000000" w:themeColor="text1"/>
          <w:sz w:val="24"/>
          <w:szCs w:val="24"/>
        </w:rPr>
        <w:t>quien</w:t>
      </w:r>
      <w:r w:rsidR="007D3EF5">
        <w:rPr>
          <w:rFonts w:ascii="Arial" w:hAnsi="Arial" w:cs="Arial"/>
          <w:color w:val="000000" w:themeColor="text1"/>
          <w:sz w:val="24"/>
          <w:szCs w:val="24"/>
        </w:rPr>
        <w:t xml:space="preserve"> será el encargado de radicarlo, verificar </w:t>
      </w:r>
      <w:r w:rsidR="00AE1376">
        <w:rPr>
          <w:rFonts w:ascii="Arial" w:hAnsi="Arial" w:cs="Arial"/>
          <w:color w:val="000000" w:themeColor="text1"/>
          <w:sz w:val="24"/>
          <w:szCs w:val="24"/>
        </w:rPr>
        <w:t>su</w:t>
      </w:r>
      <w:r w:rsidR="007D3EF5">
        <w:rPr>
          <w:rFonts w:ascii="Arial" w:hAnsi="Arial" w:cs="Arial"/>
          <w:color w:val="000000" w:themeColor="text1"/>
          <w:sz w:val="24"/>
          <w:szCs w:val="24"/>
        </w:rPr>
        <w:t xml:space="preserve"> debida integración </w:t>
      </w:r>
      <w:r w:rsidR="00054B64">
        <w:rPr>
          <w:rFonts w:ascii="Arial" w:hAnsi="Arial" w:cs="Arial"/>
          <w:color w:val="000000" w:themeColor="text1"/>
          <w:sz w:val="24"/>
          <w:szCs w:val="24"/>
        </w:rPr>
        <w:t xml:space="preserve">y una vez que se encuentre debidamente </w:t>
      </w:r>
      <w:r w:rsidR="000862EF">
        <w:rPr>
          <w:rFonts w:ascii="Arial" w:hAnsi="Arial" w:cs="Arial"/>
          <w:color w:val="000000" w:themeColor="text1"/>
          <w:sz w:val="24"/>
          <w:szCs w:val="24"/>
        </w:rPr>
        <w:t>integrado emitir la sentencia que lo resuelva</w:t>
      </w:r>
      <w:r w:rsidR="00D34866">
        <w:rPr>
          <w:rStyle w:val="Refdenotaalpie"/>
          <w:rFonts w:ascii="Arial" w:hAnsi="Arial" w:cs="Arial"/>
          <w:color w:val="000000" w:themeColor="text1"/>
          <w:sz w:val="24"/>
          <w:szCs w:val="24"/>
        </w:rPr>
        <w:footnoteReference w:id="6"/>
      </w:r>
      <w:r w:rsidR="000862EF">
        <w:rPr>
          <w:rFonts w:ascii="Arial" w:hAnsi="Arial" w:cs="Arial"/>
          <w:color w:val="000000" w:themeColor="text1"/>
          <w:sz w:val="24"/>
          <w:szCs w:val="24"/>
        </w:rPr>
        <w:t>.</w:t>
      </w:r>
    </w:p>
    <w:p w14:paraId="1A8B6E0D" w14:textId="77777777" w:rsidR="008853CF" w:rsidRPr="00FC38B2" w:rsidRDefault="008853CF" w:rsidP="00F16157">
      <w:pPr>
        <w:spacing w:before="160" w:after="0"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Esto es, en principio la </w:t>
      </w:r>
      <w:proofErr w:type="gramStart"/>
      <w:r>
        <w:rPr>
          <w:rFonts w:ascii="Arial" w:hAnsi="Arial" w:cs="Arial"/>
          <w:i/>
          <w:iCs/>
          <w:color w:val="000000" w:themeColor="text1"/>
          <w:sz w:val="24"/>
          <w:szCs w:val="24"/>
        </w:rPr>
        <w:t>Secretaria Ejecutiva</w:t>
      </w:r>
      <w:proofErr w:type="gramEnd"/>
      <w:r>
        <w:rPr>
          <w:rFonts w:ascii="Arial" w:hAnsi="Arial" w:cs="Arial"/>
          <w:i/>
          <w:iCs/>
          <w:color w:val="000000" w:themeColor="text1"/>
          <w:sz w:val="24"/>
          <w:szCs w:val="24"/>
        </w:rPr>
        <w:t xml:space="preserve"> </w:t>
      </w:r>
      <w:r>
        <w:rPr>
          <w:rFonts w:ascii="Arial" w:hAnsi="Arial" w:cs="Arial"/>
          <w:color w:val="000000" w:themeColor="text1"/>
          <w:sz w:val="24"/>
          <w:szCs w:val="24"/>
        </w:rPr>
        <w:t xml:space="preserve">cuenta con la </w:t>
      </w:r>
      <w:r w:rsidR="00685E5F">
        <w:rPr>
          <w:rFonts w:ascii="Arial" w:hAnsi="Arial" w:cs="Arial"/>
          <w:color w:val="000000" w:themeColor="text1"/>
          <w:sz w:val="24"/>
          <w:szCs w:val="24"/>
        </w:rPr>
        <w:t xml:space="preserve">facultad de </w:t>
      </w:r>
      <w:r w:rsidR="00FC38B2">
        <w:rPr>
          <w:rFonts w:ascii="Arial" w:hAnsi="Arial" w:cs="Arial"/>
          <w:color w:val="000000" w:themeColor="text1"/>
          <w:sz w:val="24"/>
          <w:szCs w:val="24"/>
        </w:rPr>
        <w:t xml:space="preserve">prevenir a la persona denunciante cuando considere que la queja de </w:t>
      </w:r>
      <w:r w:rsidR="00FC38B2">
        <w:rPr>
          <w:rFonts w:ascii="Arial" w:hAnsi="Arial" w:cs="Arial"/>
          <w:i/>
          <w:iCs/>
          <w:color w:val="000000" w:themeColor="text1"/>
          <w:sz w:val="24"/>
          <w:szCs w:val="24"/>
        </w:rPr>
        <w:t xml:space="preserve">PES </w:t>
      </w:r>
      <w:r w:rsidR="005C443C">
        <w:rPr>
          <w:rFonts w:ascii="Arial" w:hAnsi="Arial" w:cs="Arial"/>
          <w:color w:val="000000" w:themeColor="text1"/>
          <w:sz w:val="24"/>
          <w:szCs w:val="24"/>
        </w:rPr>
        <w:t>es imprecisa, vaga o genérica</w:t>
      </w:r>
      <w:r w:rsidR="00401451">
        <w:rPr>
          <w:rFonts w:ascii="Arial" w:hAnsi="Arial" w:cs="Arial"/>
          <w:color w:val="000000" w:themeColor="text1"/>
          <w:sz w:val="24"/>
          <w:szCs w:val="24"/>
        </w:rPr>
        <w:t>, asimismo</w:t>
      </w:r>
      <w:r w:rsidR="0070048B">
        <w:rPr>
          <w:rFonts w:ascii="Arial" w:hAnsi="Arial" w:cs="Arial"/>
          <w:color w:val="000000" w:themeColor="text1"/>
          <w:sz w:val="24"/>
          <w:szCs w:val="24"/>
        </w:rPr>
        <w:t xml:space="preserve"> </w:t>
      </w:r>
      <w:r w:rsidR="00072B00">
        <w:rPr>
          <w:rFonts w:ascii="Arial" w:hAnsi="Arial" w:cs="Arial"/>
          <w:color w:val="000000" w:themeColor="text1"/>
          <w:sz w:val="24"/>
          <w:szCs w:val="24"/>
        </w:rPr>
        <w:t>podr</w:t>
      </w:r>
      <w:r w:rsidR="00E17404">
        <w:rPr>
          <w:rFonts w:ascii="Arial" w:hAnsi="Arial" w:cs="Arial"/>
          <w:color w:val="000000" w:themeColor="text1"/>
          <w:sz w:val="24"/>
          <w:szCs w:val="24"/>
        </w:rPr>
        <w:t>á desec</w:t>
      </w:r>
      <w:r w:rsidR="00211CC5">
        <w:rPr>
          <w:rFonts w:ascii="Arial" w:hAnsi="Arial" w:cs="Arial"/>
          <w:color w:val="000000" w:themeColor="text1"/>
          <w:sz w:val="24"/>
          <w:szCs w:val="24"/>
        </w:rPr>
        <w:t>har de plano sin prevención alguna cuando no se cumplan los requisitos de la queja</w:t>
      </w:r>
      <w:r w:rsidR="00D34866">
        <w:rPr>
          <w:rStyle w:val="Refdenotaalpie"/>
          <w:rFonts w:ascii="Arial" w:hAnsi="Arial" w:cs="Arial"/>
          <w:color w:val="000000" w:themeColor="text1"/>
          <w:sz w:val="24"/>
          <w:szCs w:val="24"/>
        </w:rPr>
        <w:footnoteReference w:id="7"/>
      </w:r>
      <w:r w:rsidR="00211CC5">
        <w:rPr>
          <w:rFonts w:ascii="Arial" w:hAnsi="Arial" w:cs="Arial"/>
          <w:color w:val="000000" w:themeColor="text1"/>
          <w:sz w:val="24"/>
          <w:szCs w:val="24"/>
        </w:rPr>
        <w:t>.</w:t>
      </w:r>
    </w:p>
    <w:p w14:paraId="1A8B6E0E" w14:textId="77777777" w:rsidR="00CC009A" w:rsidRDefault="00471952" w:rsidP="00F16157">
      <w:pPr>
        <w:spacing w:before="160" w:after="0" w:line="360" w:lineRule="auto"/>
        <w:jc w:val="both"/>
        <w:rPr>
          <w:rFonts w:ascii="Arial" w:hAnsi="Arial" w:cs="Arial"/>
          <w:color w:val="000000" w:themeColor="text1"/>
          <w:sz w:val="24"/>
          <w:szCs w:val="24"/>
        </w:rPr>
      </w:pPr>
      <w:r>
        <w:rPr>
          <w:rFonts w:ascii="Arial" w:hAnsi="Arial" w:cs="Arial"/>
          <w:color w:val="000000" w:themeColor="text1"/>
          <w:sz w:val="24"/>
          <w:szCs w:val="24"/>
        </w:rPr>
        <w:t>Por lo que,</w:t>
      </w:r>
      <w:r w:rsidR="00480797">
        <w:rPr>
          <w:rFonts w:ascii="Arial" w:hAnsi="Arial" w:cs="Arial"/>
          <w:color w:val="000000" w:themeColor="text1"/>
          <w:sz w:val="24"/>
          <w:szCs w:val="24"/>
        </w:rPr>
        <w:t xml:space="preserve"> el acuerdo impugnado </w:t>
      </w:r>
      <w:r w:rsidR="0080578C">
        <w:rPr>
          <w:rFonts w:ascii="Arial" w:hAnsi="Arial" w:cs="Arial"/>
          <w:color w:val="000000" w:themeColor="text1"/>
          <w:sz w:val="24"/>
          <w:szCs w:val="24"/>
        </w:rPr>
        <w:t xml:space="preserve">se </w:t>
      </w:r>
      <w:r w:rsidR="00636964">
        <w:rPr>
          <w:rFonts w:ascii="Arial" w:hAnsi="Arial" w:cs="Arial"/>
          <w:color w:val="000000" w:themeColor="text1"/>
          <w:sz w:val="24"/>
          <w:szCs w:val="24"/>
        </w:rPr>
        <w:t xml:space="preserve">emitió </w:t>
      </w:r>
      <w:r w:rsidR="009B34C7">
        <w:rPr>
          <w:rFonts w:ascii="Arial" w:hAnsi="Arial" w:cs="Arial"/>
          <w:color w:val="000000" w:themeColor="text1"/>
          <w:sz w:val="24"/>
          <w:szCs w:val="24"/>
        </w:rPr>
        <w:t xml:space="preserve">al inicio del procedimiento y </w:t>
      </w:r>
      <w:r w:rsidR="0080578C">
        <w:rPr>
          <w:rFonts w:ascii="Arial" w:hAnsi="Arial" w:cs="Arial"/>
          <w:color w:val="000000" w:themeColor="text1"/>
          <w:sz w:val="24"/>
          <w:szCs w:val="24"/>
        </w:rPr>
        <w:t>se limitó a</w:t>
      </w:r>
      <w:r w:rsidR="00B54BE6">
        <w:rPr>
          <w:rFonts w:ascii="Arial" w:hAnsi="Arial" w:cs="Arial"/>
          <w:color w:val="000000" w:themeColor="text1"/>
          <w:sz w:val="24"/>
          <w:szCs w:val="24"/>
        </w:rPr>
        <w:t xml:space="preserve"> verificar</w:t>
      </w:r>
      <w:r w:rsidR="0080578C">
        <w:rPr>
          <w:rFonts w:ascii="Arial" w:hAnsi="Arial" w:cs="Arial"/>
          <w:color w:val="000000" w:themeColor="text1"/>
          <w:sz w:val="24"/>
          <w:szCs w:val="24"/>
        </w:rPr>
        <w:t xml:space="preserve"> cuestiones de procedencia</w:t>
      </w:r>
      <w:r w:rsidR="00530514">
        <w:rPr>
          <w:rFonts w:ascii="Arial" w:hAnsi="Arial" w:cs="Arial"/>
          <w:color w:val="000000" w:themeColor="text1"/>
          <w:sz w:val="24"/>
          <w:szCs w:val="24"/>
        </w:rPr>
        <w:t>, que por regla general no implica</w:t>
      </w:r>
      <w:r w:rsidR="000932FC">
        <w:rPr>
          <w:rFonts w:ascii="Arial" w:hAnsi="Arial" w:cs="Arial"/>
          <w:color w:val="000000" w:themeColor="text1"/>
          <w:sz w:val="24"/>
          <w:szCs w:val="24"/>
        </w:rPr>
        <w:t>n</w:t>
      </w:r>
      <w:r w:rsidR="00530514">
        <w:rPr>
          <w:rFonts w:ascii="Arial" w:hAnsi="Arial" w:cs="Arial"/>
          <w:color w:val="000000" w:themeColor="text1"/>
          <w:sz w:val="24"/>
          <w:szCs w:val="24"/>
        </w:rPr>
        <w:t xml:space="preserve"> un análisis de </w:t>
      </w:r>
      <w:r w:rsidR="00530514" w:rsidRPr="00AE638A">
        <w:rPr>
          <w:rFonts w:ascii="Arial" w:hAnsi="Arial" w:cs="Arial"/>
          <w:b/>
          <w:color w:val="000000" w:themeColor="text1"/>
          <w:sz w:val="24"/>
          <w:szCs w:val="24"/>
        </w:rPr>
        <w:t>fondo</w:t>
      </w:r>
      <w:r w:rsidR="00530514">
        <w:rPr>
          <w:rFonts w:ascii="Arial" w:hAnsi="Arial" w:cs="Arial"/>
          <w:color w:val="000000" w:themeColor="text1"/>
          <w:sz w:val="24"/>
          <w:szCs w:val="24"/>
        </w:rPr>
        <w:t xml:space="preserve"> del asunto.</w:t>
      </w:r>
      <w:r w:rsidR="0080578C">
        <w:rPr>
          <w:rFonts w:ascii="Arial" w:hAnsi="Arial" w:cs="Arial"/>
          <w:color w:val="000000" w:themeColor="text1"/>
          <w:sz w:val="24"/>
          <w:szCs w:val="24"/>
        </w:rPr>
        <w:t xml:space="preserve"> </w:t>
      </w:r>
    </w:p>
    <w:p w14:paraId="1A8B6E0F" w14:textId="77777777" w:rsidR="00CD640E" w:rsidRDefault="00FE4426">
      <w:pPr>
        <w:spacing w:before="160" w:after="0" w:line="360" w:lineRule="auto"/>
        <w:jc w:val="both"/>
        <w:rPr>
          <w:rFonts w:ascii="Arial" w:hAnsi="Arial" w:cs="Arial"/>
          <w:color w:val="000000" w:themeColor="text1"/>
          <w:sz w:val="24"/>
          <w:szCs w:val="24"/>
        </w:rPr>
      </w:pPr>
      <w:r>
        <w:rPr>
          <w:rFonts w:ascii="Arial" w:hAnsi="Arial" w:cs="Arial"/>
          <w:color w:val="000000" w:themeColor="text1"/>
          <w:sz w:val="24"/>
          <w:szCs w:val="24"/>
        </w:rPr>
        <w:t>Pues</w:t>
      </w:r>
      <w:r w:rsidR="00213FCE">
        <w:rPr>
          <w:rFonts w:ascii="Arial" w:hAnsi="Arial" w:cs="Arial"/>
          <w:color w:val="000000" w:themeColor="text1"/>
          <w:sz w:val="24"/>
          <w:szCs w:val="24"/>
        </w:rPr>
        <w:t xml:space="preserve"> </w:t>
      </w:r>
      <w:r w:rsidR="00146F48">
        <w:rPr>
          <w:rFonts w:ascii="Arial" w:hAnsi="Arial" w:cs="Arial"/>
          <w:color w:val="000000" w:themeColor="text1"/>
          <w:sz w:val="24"/>
          <w:szCs w:val="24"/>
        </w:rPr>
        <w:t xml:space="preserve">la </w:t>
      </w:r>
      <w:r w:rsidR="00E745DD" w:rsidRPr="00E745DD">
        <w:rPr>
          <w:rFonts w:ascii="Arial" w:hAnsi="Arial" w:cs="Arial"/>
          <w:color w:val="000000" w:themeColor="text1"/>
          <w:sz w:val="24"/>
          <w:szCs w:val="24"/>
        </w:rPr>
        <w:t xml:space="preserve">resolución de fondo en </w:t>
      </w:r>
      <w:r w:rsidR="00E745DD">
        <w:rPr>
          <w:rFonts w:ascii="Arial" w:hAnsi="Arial" w:cs="Arial"/>
          <w:color w:val="000000" w:themeColor="text1"/>
          <w:sz w:val="24"/>
          <w:szCs w:val="24"/>
        </w:rPr>
        <w:t xml:space="preserve">un </w:t>
      </w:r>
      <w:r w:rsidR="00E745DD">
        <w:rPr>
          <w:rFonts w:ascii="Arial" w:hAnsi="Arial" w:cs="Arial"/>
          <w:i/>
          <w:iCs/>
          <w:color w:val="000000" w:themeColor="text1"/>
          <w:sz w:val="24"/>
          <w:szCs w:val="24"/>
        </w:rPr>
        <w:t>PES</w:t>
      </w:r>
      <w:r w:rsidR="00E745DD" w:rsidRPr="00E745DD">
        <w:rPr>
          <w:rFonts w:ascii="Arial" w:hAnsi="Arial" w:cs="Arial"/>
          <w:color w:val="000000" w:themeColor="text1"/>
          <w:sz w:val="24"/>
          <w:szCs w:val="24"/>
        </w:rPr>
        <w:t xml:space="preserve"> se concreta</w:t>
      </w:r>
      <w:r w:rsidR="00E745DD">
        <w:rPr>
          <w:rFonts w:ascii="Arial" w:hAnsi="Arial" w:cs="Arial"/>
          <w:color w:val="000000" w:themeColor="text1"/>
          <w:sz w:val="24"/>
          <w:szCs w:val="24"/>
        </w:rPr>
        <w:t xml:space="preserve"> cuando se determina </w:t>
      </w:r>
      <w:r w:rsidR="00E745DD" w:rsidRPr="00E745DD">
        <w:rPr>
          <w:rFonts w:ascii="Arial" w:hAnsi="Arial" w:cs="Arial"/>
          <w:color w:val="000000" w:themeColor="text1"/>
          <w:sz w:val="24"/>
          <w:szCs w:val="24"/>
        </w:rPr>
        <w:t>si se ha acreditado o no la comisión de</w:t>
      </w:r>
      <w:r w:rsidR="00E745DD">
        <w:rPr>
          <w:rFonts w:ascii="Arial" w:hAnsi="Arial" w:cs="Arial"/>
          <w:color w:val="000000" w:themeColor="text1"/>
          <w:sz w:val="24"/>
          <w:szCs w:val="24"/>
        </w:rPr>
        <w:t xml:space="preserve"> una</w:t>
      </w:r>
      <w:r w:rsidR="00E745DD" w:rsidRPr="00E745DD">
        <w:rPr>
          <w:rFonts w:ascii="Arial" w:hAnsi="Arial" w:cs="Arial"/>
          <w:color w:val="000000" w:themeColor="text1"/>
          <w:sz w:val="24"/>
          <w:szCs w:val="24"/>
        </w:rPr>
        <w:t xml:space="preserve"> acción, falta, infracción o irregularidad y la responsabilidad </w:t>
      </w:r>
      <w:r>
        <w:rPr>
          <w:rFonts w:ascii="Arial" w:hAnsi="Arial" w:cs="Arial"/>
          <w:color w:val="000000" w:themeColor="text1"/>
          <w:sz w:val="24"/>
          <w:szCs w:val="24"/>
        </w:rPr>
        <w:t>en el</w:t>
      </w:r>
      <w:r w:rsidR="00E745DD" w:rsidRPr="00E745DD">
        <w:rPr>
          <w:rFonts w:ascii="Arial" w:hAnsi="Arial" w:cs="Arial"/>
          <w:color w:val="000000" w:themeColor="text1"/>
          <w:sz w:val="24"/>
          <w:szCs w:val="24"/>
        </w:rPr>
        <w:t xml:space="preserve"> procedimiento</w:t>
      </w:r>
      <w:r w:rsidR="00387ED4">
        <w:rPr>
          <w:rFonts w:ascii="Arial" w:hAnsi="Arial" w:cs="Arial"/>
          <w:color w:val="000000" w:themeColor="text1"/>
          <w:sz w:val="24"/>
          <w:szCs w:val="24"/>
        </w:rPr>
        <w:t xml:space="preserve">, esto es, en el caso </w:t>
      </w:r>
      <w:r w:rsidR="00AB3C71">
        <w:rPr>
          <w:rFonts w:ascii="Arial" w:hAnsi="Arial" w:cs="Arial"/>
          <w:color w:val="000000" w:themeColor="text1"/>
          <w:sz w:val="24"/>
          <w:szCs w:val="24"/>
        </w:rPr>
        <w:t xml:space="preserve">de un </w:t>
      </w:r>
      <w:r w:rsidR="00AB3C71">
        <w:rPr>
          <w:rFonts w:ascii="Arial" w:hAnsi="Arial" w:cs="Arial"/>
          <w:i/>
          <w:iCs/>
          <w:color w:val="000000" w:themeColor="text1"/>
          <w:sz w:val="24"/>
          <w:szCs w:val="24"/>
        </w:rPr>
        <w:t xml:space="preserve">PES </w:t>
      </w:r>
      <w:r w:rsidR="00AB3C71">
        <w:rPr>
          <w:rFonts w:ascii="Arial" w:hAnsi="Arial" w:cs="Arial"/>
          <w:color w:val="000000" w:themeColor="text1"/>
          <w:sz w:val="24"/>
          <w:szCs w:val="24"/>
        </w:rPr>
        <w:t xml:space="preserve">en el que se denuncia </w:t>
      </w:r>
      <w:r w:rsidR="00AB3C71">
        <w:rPr>
          <w:rFonts w:ascii="Arial" w:hAnsi="Arial" w:cs="Arial"/>
          <w:i/>
          <w:iCs/>
          <w:color w:val="000000" w:themeColor="text1"/>
          <w:sz w:val="24"/>
          <w:szCs w:val="24"/>
        </w:rPr>
        <w:t xml:space="preserve">VPMG </w:t>
      </w:r>
      <w:r w:rsidR="00AB3C71">
        <w:rPr>
          <w:rFonts w:ascii="Arial" w:hAnsi="Arial" w:cs="Arial"/>
          <w:color w:val="000000" w:themeColor="text1"/>
          <w:sz w:val="24"/>
          <w:szCs w:val="24"/>
        </w:rPr>
        <w:t xml:space="preserve">al </w:t>
      </w:r>
      <w:r w:rsidR="00387ED4" w:rsidRPr="00387ED4">
        <w:rPr>
          <w:rFonts w:ascii="Arial" w:hAnsi="Arial" w:cs="Arial"/>
          <w:color w:val="000000" w:themeColor="text1"/>
          <w:sz w:val="24"/>
          <w:szCs w:val="24"/>
        </w:rPr>
        <w:t xml:space="preserve">determinar si se configura la </w:t>
      </w:r>
      <w:r w:rsidR="00AB3C71">
        <w:rPr>
          <w:rFonts w:ascii="Arial" w:hAnsi="Arial" w:cs="Arial"/>
          <w:color w:val="000000" w:themeColor="text1"/>
          <w:sz w:val="24"/>
          <w:szCs w:val="24"/>
        </w:rPr>
        <w:t xml:space="preserve">conducta </w:t>
      </w:r>
      <w:r w:rsidR="00387ED4" w:rsidRPr="00387ED4">
        <w:rPr>
          <w:rFonts w:ascii="Arial" w:hAnsi="Arial" w:cs="Arial"/>
          <w:color w:val="000000" w:themeColor="text1"/>
          <w:sz w:val="24"/>
          <w:szCs w:val="24"/>
        </w:rPr>
        <w:t xml:space="preserve">y, en caso afirmativo, </w:t>
      </w:r>
      <w:r w:rsidR="00AB3C71">
        <w:rPr>
          <w:rFonts w:ascii="Arial" w:hAnsi="Arial" w:cs="Arial"/>
          <w:color w:val="000000" w:themeColor="text1"/>
          <w:sz w:val="24"/>
          <w:szCs w:val="24"/>
        </w:rPr>
        <w:t xml:space="preserve">se </w:t>
      </w:r>
      <w:r>
        <w:rPr>
          <w:rFonts w:ascii="Arial" w:hAnsi="Arial" w:cs="Arial"/>
          <w:color w:val="000000" w:themeColor="text1"/>
          <w:sz w:val="24"/>
          <w:szCs w:val="24"/>
        </w:rPr>
        <w:t xml:space="preserve">ha determinado la imposición de </w:t>
      </w:r>
      <w:r w:rsidR="00387ED4" w:rsidRPr="00387ED4">
        <w:rPr>
          <w:rFonts w:ascii="Arial" w:hAnsi="Arial" w:cs="Arial"/>
          <w:color w:val="000000" w:themeColor="text1"/>
          <w:sz w:val="24"/>
          <w:szCs w:val="24"/>
        </w:rPr>
        <w:t>una sanción a quien resulte responsable, teniendo en cuenta las circunstancias y la gravedad de la falta, pudiendo decretar medidas cautelares, de reparación y/o garantías de no repetición, entre otras</w:t>
      </w:r>
      <w:r w:rsidR="00182C9D">
        <w:rPr>
          <w:rStyle w:val="Refdenotaalpie"/>
          <w:rFonts w:ascii="Arial" w:hAnsi="Arial" w:cs="Arial"/>
          <w:color w:val="000000" w:themeColor="text1"/>
          <w:sz w:val="24"/>
          <w:szCs w:val="24"/>
        </w:rPr>
        <w:footnoteReference w:id="8"/>
      </w:r>
      <w:r w:rsidR="00387ED4" w:rsidRPr="00387ED4">
        <w:rPr>
          <w:rFonts w:ascii="Arial" w:hAnsi="Arial" w:cs="Arial"/>
          <w:color w:val="000000" w:themeColor="text1"/>
          <w:sz w:val="24"/>
          <w:szCs w:val="24"/>
        </w:rPr>
        <w:t>.</w:t>
      </w:r>
    </w:p>
    <w:p w14:paraId="1A8B6E10" w14:textId="77777777" w:rsidR="00CF10C2" w:rsidRDefault="00CF10C2" w:rsidP="000F0C0F">
      <w:pPr>
        <w:spacing w:before="160" w:after="0" w:line="360" w:lineRule="auto"/>
        <w:jc w:val="both"/>
        <w:rPr>
          <w:rFonts w:ascii="Arial" w:hAnsi="Arial" w:cs="Arial"/>
          <w:sz w:val="24"/>
          <w:szCs w:val="24"/>
        </w:rPr>
      </w:pPr>
      <w:r w:rsidRPr="000F0C0F">
        <w:rPr>
          <w:rFonts w:ascii="Arial" w:hAnsi="Arial" w:cs="Arial"/>
          <w:sz w:val="24"/>
          <w:szCs w:val="24"/>
        </w:rPr>
        <w:lastRenderedPageBreak/>
        <w:t>Consecuentemente, a</w:t>
      </w:r>
      <w:r w:rsidR="00A36EEF">
        <w:rPr>
          <w:rFonts w:ascii="Arial" w:hAnsi="Arial" w:cs="Arial"/>
          <w:sz w:val="24"/>
          <w:szCs w:val="24"/>
        </w:rPr>
        <w:t>ú</w:t>
      </w:r>
      <w:r w:rsidRPr="000F0C0F">
        <w:rPr>
          <w:rFonts w:ascii="Arial" w:hAnsi="Arial" w:cs="Arial"/>
          <w:sz w:val="24"/>
          <w:szCs w:val="24"/>
        </w:rPr>
        <w:t>n y cuando el</w:t>
      </w:r>
      <w:r w:rsidR="00CB67EC" w:rsidRPr="000F0C0F">
        <w:rPr>
          <w:rFonts w:ascii="Arial" w:hAnsi="Arial" w:cs="Arial"/>
          <w:sz w:val="24"/>
          <w:szCs w:val="24"/>
        </w:rPr>
        <w:t xml:space="preserve"> </w:t>
      </w:r>
      <w:r w:rsidR="00CB67EC" w:rsidRPr="000F0C0F">
        <w:rPr>
          <w:rFonts w:ascii="Arial" w:hAnsi="Arial" w:cs="Arial"/>
          <w:i/>
          <w:iCs/>
          <w:sz w:val="24"/>
          <w:szCs w:val="24"/>
        </w:rPr>
        <w:t>juicio de la ciudadanía</w:t>
      </w:r>
      <w:r w:rsidRPr="000F0C0F">
        <w:rPr>
          <w:rFonts w:ascii="Arial" w:hAnsi="Arial" w:cs="Arial"/>
          <w:sz w:val="24"/>
          <w:szCs w:val="24"/>
        </w:rPr>
        <w:t xml:space="preserve"> no </w:t>
      </w:r>
      <w:r w:rsidR="00EF205C" w:rsidRPr="000F0C0F">
        <w:rPr>
          <w:rFonts w:ascii="Arial" w:hAnsi="Arial" w:cs="Arial"/>
          <w:sz w:val="24"/>
          <w:szCs w:val="24"/>
        </w:rPr>
        <w:t>es</w:t>
      </w:r>
      <w:r w:rsidRPr="000F0C0F">
        <w:rPr>
          <w:rFonts w:ascii="Arial" w:hAnsi="Arial" w:cs="Arial"/>
          <w:sz w:val="24"/>
          <w:szCs w:val="24"/>
        </w:rPr>
        <w:t xml:space="preserve"> la vía idónea para controvertir </w:t>
      </w:r>
      <w:r w:rsidR="00CB67EC" w:rsidRPr="000F0C0F">
        <w:rPr>
          <w:rFonts w:ascii="Arial" w:hAnsi="Arial" w:cs="Arial"/>
          <w:sz w:val="24"/>
          <w:szCs w:val="24"/>
        </w:rPr>
        <w:t>el acuerdo impugnado</w:t>
      </w:r>
      <w:r w:rsidRPr="000F0C0F">
        <w:rPr>
          <w:rFonts w:ascii="Arial" w:hAnsi="Arial" w:cs="Arial"/>
          <w:sz w:val="24"/>
          <w:szCs w:val="24"/>
        </w:rPr>
        <w:t xml:space="preserve">, </w:t>
      </w:r>
      <w:r w:rsidRPr="00D11D12">
        <w:rPr>
          <w:rFonts w:ascii="Arial" w:hAnsi="Arial" w:cs="Arial"/>
          <w:b/>
          <w:sz w:val="24"/>
          <w:szCs w:val="24"/>
        </w:rPr>
        <w:t>a ningún fin práctico llevaría reencauzarlo a la vía que corresponde</w:t>
      </w:r>
      <w:r w:rsidR="00725585" w:rsidRPr="00D11D12">
        <w:rPr>
          <w:rFonts w:ascii="Arial" w:hAnsi="Arial" w:cs="Arial"/>
          <w:b/>
          <w:sz w:val="24"/>
          <w:szCs w:val="24"/>
        </w:rPr>
        <w:t xml:space="preserve"> </w:t>
      </w:r>
      <w:r w:rsidR="001C363E" w:rsidRPr="00D11D12">
        <w:rPr>
          <w:rFonts w:ascii="Arial" w:hAnsi="Arial" w:cs="Arial"/>
          <w:b/>
          <w:sz w:val="24"/>
          <w:szCs w:val="24"/>
        </w:rPr>
        <w:t>—</w:t>
      </w:r>
      <w:r w:rsidR="00D32B7E" w:rsidRPr="00D11D12">
        <w:rPr>
          <w:rFonts w:ascii="Arial" w:hAnsi="Arial" w:cs="Arial"/>
          <w:b/>
          <w:sz w:val="24"/>
          <w:szCs w:val="24"/>
        </w:rPr>
        <w:t>recurso de apelación</w:t>
      </w:r>
      <w:r w:rsidR="001C363E" w:rsidRPr="00D11D12">
        <w:rPr>
          <w:rFonts w:ascii="Arial" w:hAnsi="Arial" w:cs="Arial"/>
          <w:b/>
          <w:sz w:val="24"/>
          <w:szCs w:val="24"/>
        </w:rPr>
        <w:t>—</w:t>
      </w:r>
      <w:r w:rsidRPr="00D11D12">
        <w:rPr>
          <w:rFonts w:ascii="Arial" w:hAnsi="Arial" w:cs="Arial"/>
          <w:b/>
          <w:sz w:val="24"/>
          <w:szCs w:val="24"/>
        </w:rPr>
        <w:t>,</w:t>
      </w:r>
      <w:r w:rsidRPr="000F0C0F">
        <w:rPr>
          <w:rFonts w:ascii="Arial" w:hAnsi="Arial" w:cs="Arial"/>
          <w:sz w:val="24"/>
          <w:szCs w:val="24"/>
        </w:rPr>
        <w:t xml:space="preserve"> debido a que, en el caso, se actualiza la causal de improcedencia relativa a la </w:t>
      </w:r>
      <w:r w:rsidR="00751103" w:rsidRPr="000F0C0F">
        <w:rPr>
          <w:rFonts w:ascii="Arial" w:hAnsi="Arial" w:cs="Arial"/>
          <w:sz w:val="24"/>
          <w:szCs w:val="24"/>
        </w:rPr>
        <w:t>extemporaneidad</w:t>
      </w:r>
      <w:r w:rsidR="00996419">
        <w:rPr>
          <w:rFonts w:ascii="Arial" w:hAnsi="Arial" w:cs="Arial"/>
          <w:sz w:val="24"/>
          <w:szCs w:val="24"/>
        </w:rPr>
        <w:t xml:space="preserve"> </w:t>
      </w:r>
      <w:r w:rsidR="0030717B">
        <w:rPr>
          <w:rFonts w:ascii="Arial" w:hAnsi="Arial" w:cs="Arial"/>
          <w:sz w:val="24"/>
          <w:szCs w:val="24"/>
        </w:rPr>
        <w:t>de dicho recu</w:t>
      </w:r>
      <w:r w:rsidR="00D12895">
        <w:rPr>
          <w:rFonts w:ascii="Arial" w:hAnsi="Arial" w:cs="Arial"/>
          <w:sz w:val="24"/>
          <w:szCs w:val="24"/>
        </w:rPr>
        <w:t>rso</w:t>
      </w:r>
      <w:r w:rsidR="00B8154D" w:rsidRPr="000F0C0F">
        <w:rPr>
          <w:rFonts w:ascii="Arial" w:hAnsi="Arial" w:cs="Arial"/>
          <w:sz w:val="24"/>
          <w:szCs w:val="24"/>
        </w:rPr>
        <w:t>, que trae como consecuencia</w:t>
      </w:r>
      <w:r w:rsidR="003D1F0D">
        <w:rPr>
          <w:rFonts w:ascii="Arial" w:hAnsi="Arial" w:cs="Arial"/>
          <w:sz w:val="24"/>
          <w:szCs w:val="24"/>
        </w:rPr>
        <w:t>,</w:t>
      </w:r>
      <w:r w:rsidR="00B8154D" w:rsidRPr="000F0C0F">
        <w:rPr>
          <w:rFonts w:ascii="Arial" w:hAnsi="Arial" w:cs="Arial"/>
          <w:sz w:val="24"/>
          <w:szCs w:val="24"/>
        </w:rPr>
        <w:t xml:space="preserve"> el desechamiento del medio de impugnación</w:t>
      </w:r>
      <w:r w:rsidRPr="000F0C0F">
        <w:rPr>
          <w:rFonts w:ascii="Arial" w:hAnsi="Arial" w:cs="Arial"/>
          <w:sz w:val="24"/>
          <w:szCs w:val="24"/>
        </w:rPr>
        <w:t xml:space="preserve">, </w:t>
      </w:r>
      <w:r w:rsidR="00B8154D" w:rsidRPr="000F0C0F">
        <w:rPr>
          <w:rFonts w:ascii="Arial" w:hAnsi="Arial" w:cs="Arial"/>
          <w:sz w:val="24"/>
          <w:szCs w:val="24"/>
        </w:rPr>
        <w:t>de acuerdo con</w:t>
      </w:r>
      <w:r w:rsidRPr="000F0C0F">
        <w:rPr>
          <w:rFonts w:ascii="Arial" w:hAnsi="Arial" w:cs="Arial"/>
          <w:sz w:val="24"/>
          <w:szCs w:val="24"/>
        </w:rPr>
        <w:t xml:space="preserve"> las razones que enseguida se precisan.</w:t>
      </w:r>
    </w:p>
    <w:p w14:paraId="2AB246C3" w14:textId="77777777" w:rsidR="008D1D3F" w:rsidRDefault="008D1D3F" w:rsidP="000F0C0F">
      <w:pPr>
        <w:spacing w:before="160" w:after="0" w:line="360" w:lineRule="auto"/>
        <w:jc w:val="both"/>
        <w:rPr>
          <w:rFonts w:ascii="Arial" w:hAnsi="Arial" w:cs="Arial"/>
          <w:sz w:val="24"/>
          <w:szCs w:val="24"/>
        </w:rPr>
      </w:pPr>
    </w:p>
    <w:p w14:paraId="13B17CAF" w14:textId="77777777" w:rsidR="008D1D3F" w:rsidRPr="000F0C0F" w:rsidRDefault="008D1D3F" w:rsidP="000F0C0F">
      <w:pPr>
        <w:spacing w:before="160" w:after="0" w:line="360" w:lineRule="auto"/>
        <w:jc w:val="both"/>
        <w:rPr>
          <w:rFonts w:ascii="Arial" w:hAnsi="Arial" w:cs="Arial"/>
          <w:sz w:val="24"/>
          <w:szCs w:val="24"/>
        </w:rPr>
      </w:pPr>
    </w:p>
    <w:p w14:paraId="1A8B6E11" w14:textId="77777777" w:rsidR="00D244AB" w:rsidRPr="00D11D12" w:rsidRDefault="00D244AB" w:rsidP="00D11D12">
      <w:pPr>
        <w:pStyle w:val="NormalWeb"/>
        <w:shd w:val="clear" w:color="auto" w:fill="FFFFFF"/>
        <w:spacing w:before="160" w:beforeAutospacing="0" w:after="0" w:afterAutospacing="0" w:line="360" w:lineRule="auto"/>
        <w:jc w:val="both"/>
        <w:rPr>
          <w:rFonts w:ascii="Arial" w:hAnsi="Arial" w:cs="Arial"/>
          <w:b/>
          <w:bCs/>
        </w:rPr>
      </w:pPr>
      <w:r>
        <w:rPr>
          <w:rFonts w:ascii="Arial" w:hAnsi="Arial" w:cs="Arial"/>
          <w:b/>
          <w:bCs/>
        </w:rPr>
        <w:t>Extemporaneidad</w:t>
      </w:r>
    </w:p>
    <w:p w14:paraId="1A8B6E12" w14:textId="1FCC4530" w:rsidR="00AE5CC1" w:rsidRPr="000F0C0F" w:rsidRDefault="000F0C0F" w:rsidP="000F0C0F">
      <w:pPr>
        <w:spacing w:before="160" w:after="0" w:line="360" w:lineRule="auto"/>
        <w:jc w:val="both"/>
        <w:rPr>
          <w:rFonts w:ascii="Arial" w:hAnsi="Arial" w:cs="Arial"/>
          <w:b/>
          <w:bCs/>
          <w:sz w:val="24"/>
          <w:szCs w:val="24"/>
        </w:rPr>
      </w:pPr>
      <w:r w:rsidRPr="00D11D12">
        <w:rPr>
          <w:rFonts w:ascii="Arial" w:hAnsi="Arial" w:cs="Arial"/>
          <w:sz w:val="24"/>
          <w:szCs w:val="24"/>
        </w:rPr>
        <w:t>Los presupuestos procesales son de orden público y su estudio es de oficio</w:t>
      </w:r>
      <w:r w:rsidR="00E90EB6">
        <w:rPr>
          <w:rFonts w:ascii="Arial" w:hAnsi="Arial" w:cs="Arial"/>
          <w:sz w:val="24"/>
          <w:szCs w:val="24"/>
        </w:rPr>
        <w:t xml:space="preserve"> y preferente</w:t>
      </w:r>
      <w:r w:rsidRPr="00D11D12">
        <w:rPr>
          <w:rFonts w:ascii="Arial" w:hAnsi="Arial" w:cs="Arial"/>
          <w:sz w:val="24"/>
          <w:szCs w:val="24"/>
        </w:rPr>
        <w:t>. Asimismo, el derecho de acceso a una tutela judicial efectiva no implica evitar los presupuestos procesales necesarios para la procedencia de las vías jurisdiccionales que las personas tengan a su alcance, porque ello equivaldría a dejar de observar los demás principios constitucionales y legales que rigen su función jurisdiccional, provocando con ello un estado de incertidumbre en los destinatarios de esa función</w:t>
      </w:r>
      <w:r w:rsidRPr="00D11D12">
        <w:rPr>
          <w:rStyle w:val="Refdenotaalpie"/>
          <w:rFonts w:ascii="Arial" w:hAnsi="Arial" w:cs="Arial"/>
          <w:sz w:val="24"/>
          <w:szCs w:val="24"/>
        </w:rPr>
        <w:footnoteReference w:id="9"/>
      </w:r>
      <w:r w:rsidRPr="00D11D12">
        <w:rPr>
          <w:rFonts w:ascii="Arial" w:hAnsi="Arial" w:cs="Arial"/>
          <w:sz w:val="24"/>
          <w:szCs w:val="24"/>
        </w:rPr>
        <w:t>.</w:t>
      </w:r>
      <w:bookmarkStart w:id="6" w:name="_ftnref4"/>
      <w:bookmarkEnd w:id="6"/>
      <w:r w:rsidRPr="000F0C0F">
        <w:rPr>
          <w:rFonts w:ascii="Arial" w:hAnsi="Arial" w:cs="Arial"/>
        </w:rPr>
        <w:t xml:space="preserve"> </w:t>
      </w:r>
      <w:r w:rsidR="00AE5CC1" w:rsidRPr="000F0C0F">
        <w:rPr>
          <w:rFonts w:ascii="Arial" w:hAnsi="Arial" w:cs="Arial"/>
          <w:sz w:val="24"/>
          <w:szCs w:val="24"/>
        </w:rPr>
        <w:t>El artículo 11, fracción III</w:t>
      </w:r>
      <w:r w:rsidR="00390F3D">
        <w:rPr>
          <w:rFonts w:ascii="Arial" w:hAnsi="Arial" w:cs="Arial"/>
          <w:sz w:val="24"/>
          <w:szCs w:val="24"/>
        </w:rPr>
        <w:t>,</w:t>
      </w:r>
      <w:r w:rsidR="00AE5CC1" w:rsidRPr="000F0C0F">
        <w:rPr>
          <w:rFonts w:ascii="Arial" w:hAnsi="Arial" w:cs="Arial"/>
          <w:sz w:val="24"/>
          <w:szCs w:val="24"/>
        </w:rPr>
        <w:t xml:space="preserve"> de la </w:t>
      </w:r>
      <w:r w:rsidR="00AE5CC1" w:rsidRPr="000F0C0F">
        <w:rPr>
          <w:rFonts w:ascii="Arial" w:hAnsi="Arial" w:cs="Arial"/>
          <w:i/>
          <w:iCs/>
          <w:sz w:val="24"/>
          <w:szCs w:val="24"/>
        </w:rPr>
        <w:t>Ley de Justicia Electoral</w:t>
      </w:r>
      <w:r w:rsidR="00AE5CC1" w:rsidRPr="000F0C0F">
        <w:rPr>
          <w:rFonts w:ascii="Arial" w:hAnsi="Arial" w:cs="Arial"/>
          <w:sz w:val="24"/>
          <w:szCs w:val="24"/>
        </w:rPr>
        <w:t xml:space="preserve">, señala que los medios de impugnación </w:t>
      </w:r>
      <w:r w:rsidR="00AE5CC1" w:rsidRPr="000F0C0F">
        <w:rPr>
          <w:rFonts w:ascii="Arial" w:hAnsi="Arial" w:cs="Arial"/>
          <w:b/>
          <w:bCs/>
          <w:sz w:val="24"/>
          <w:szCs w:val="24"/>
        </w:rPr>
        <w:t>son improcedentes cuando no sean presentados dentro de los plazos señalados.</w:t>
      </w:r>
    </w:p>
    <w:p w14:paraId="1A8B6E13" w14:textId="77777777" w:rsidR="00AE5CC1" w:rsidRPr="000F0C0F" w:rsidRDefault="00AE5CC1" w:rsidP="000F0C0F">
      <w:pPr>
        <w:spacing w:before="160" w:after="0" w:line="360" w:lineRule="auto"/>
        <w:jc w:val="both"/>
        <w:rPr>
          <w:rFonts w:ascii="Arial" w:hAnsi="Arial" w:cs="Arial"/>
          <w:sz w:val="24"/>
          <w:szCs w:val="24"/>
          <w:lang w:val="es-ES_tradnl"/>
        </w:rPr>
      </w:pPr>
      <w:r w:rsidRPr="000F0C0F">
        <w:rPr>
          <w:rFonts w:ascii="Arial" w:hAnsi="Arial" w:cs="Arial"/>
          <w:sz w:val="24"/>
          <w:szCs w:val="24"/>
          <w:lang w:val="es-ES_tradnl"/>
        </w:rPr>
        <w:t xml:space="preserve">Por su parte, el numeral 51, fracción I, de la </w:t>
      </w:r>
      <w:r w:rsidRPr="000F0C0F">
        <w:rPr>
          <w:rFonts w:ascii="Arial" w:hAnsi="Arial" w:cs="Arial"/>
          <w:i/>
          <w:iCs/>
          <w:sz w:val="24"/>
          <w:szCs w:val="24"/>
          <w:lang w:val="es-ES_tradnl"/>
        </w:rPr>
        <w:t>Ley de Justicia Electoral</w:t>
      </w:r>
      <w:r w:rsidR="00390F3D">
        <w:rPr>
          <w:rFonts w:ascii="Arial" w:hAnsi="Arial" w:cs="Arial"/>
          <w:i/>
          <w:iCs/>
          <w:sz w:val="24"/>
          <w:szCs w:val="24"/>
          <w:lang w:val="es-ES_tradnl"/>
        </w:rPr>
        <w:t>,</w:t>
      </w:r>
      <w:r w:rsidRPr="000F0C0F">
        <w:rPr>
          <w:rFonts w:ascii="Arial" w:hAnsi="Arial" w:cs="Arial"/>
          <w:i/>
          <w:iCs/>
          <w:sz w:val="24"/>
          <w:szCs w:val="24"/>
          <w:lang w:val="es-ES_tradnl"/>
        </w:rPr>
        <w:t xml:space="preserve"> </w:t>
      </w:r>
      <w:r w:rsidR="00390F3D">
        <w:rPr>
          <w:rFonts w:ascii="Arial" w:hAnsi="Arial" w:cs="Arial"/>
          <w:sz w:val="24"/>
          <w:szCs w:val="24"/>
          <w:lang w:val="es-ES_tradnl"/>
        </w:rPr>
        <w:t>refiere</w:t>
      </w:r>
      <w:r w:rsidRPr="000F0C0F">
        <w:rPr>
          <w:rFonts w:ascii="Arial" w:hAnsi="Arial" w:cs="Arial"/>
          <w:sz w:val="24"/>
          <w:szCs w:val="24"/>
          <w:lang w:val="es-ES_tradnl"/>
        </w:rPr>
        <w:t xml:space="preserve"> que el </w:t>
      </w:r>
      <w:r w:rsidRPr="000955DD">
        <w:rPr>
          <w:rFonts w:ascii="Arial" w:hAnsi="Arial" w:cs="Arial"/>
          <w:b/>
          <w:sz w:val="24"/>
          <w:szCs w:val="24"/>
          <w:lang w:val="es-ES_tradnl"/>
        </w:rPr>
        <w:t>recurso de apelación</w:t>
      </w:r>
      <w:r w:rsidRPr="000F0C0F">
        <w:rPr>
          <w:rFonts w:ascii="Arial" w:hAnsi="Arial" w:cs="Arial"/>
          <w:sz w:val="24"/>
          <w:szCs w:val="24"/>
          <w:lang w:val="es-ES_tradnl"/>
        </w:rPr>
        <w:t xml:space="preserve"> será procedente en contra de los actos, acuerdos o resoluciones del </w:t>
      </w:r>
      <w:r w:rsidRPr="000F0C0F">
        <w:rPr>
          <w:rFonts w:ascii="Arial" w:hAnsi="Arial" w:cs="Arial"/>
          <w:i/>
          <w:iCs/>
          <w:sz w:val="24"/>
          <w:szCs w:val="24"/>
          <w:lang w:val="es-ES_tradnl"/>
        </w:rPr>
        <w:t>IEM</w:t>
      </w:r>
      <w:r w:rsidRPr="000F0C0F">
        <w:rPr>
          <w:rFonts w:ascii="Arial" w:hAnsi="Arial" w:cs="Arial"/>
          <w:sz w:val="24"/>
          <w:szCs w:val="24"/>
          <w:lang w:val="es-ES_tradnl"/>
        </w:rPr>
        <w:t>.</w:t>
      </w:r>
    </w:p>
    <w:p w14:paraId="1A8B6E14" w14:textId="77777777" w:rsidR="00AE5CC1" w:rsidRPr="000F0C0F" w:rsidRDefault="00AE5CC1" w:rsidP="000F0C0F">
      <w:pPr>
        <w:spacing w:before="160" w:after="0" w:line="360" w:lineRule="auto"/>
        <w:jc w:val="both"/>
        <w:rPr>
          <w:rFonts w:ascii="Arial" w:hAnsi="Arial" w:cs="Arial"/>
          <w:sz w:val="24"/>
          <w:szCs w:val="24"/>
          <w:lang w:val="es-ES_tradnl"/>
        </w:rPr>
      </w:pPr>
      <w:r w:rsidRPr="000F0C0F">
        <w:rPr>
          <w:rFonts w:ascii="Arial" w:hAnsi="Arial" w:cs="Arial"/>
          <w:sz w:val="24"/>
          <w:szCs w:val="24"/>
          <w:lang w:val="es-ES_tradnl"/>
        </w:rPr>
        <w:t xml:space="preserve">En tanto que, el artículo 9 de la </w:t>
      </w:r>
      <w:r w:rsidRPr="000F0C0F">
        <w:rPr>
          <w:rFonts w:ascii="Arial" w:hAnsi="Arial" w:cs="Arial"/>
          <w:i/>
          <w:iCs/>
          <w:sz w:val="24"/>
          <w:szCs w:val="24"/>
          <w:lang w:val="es-ES_tradnl"/>
        </w:rPr>
        <w:t>Ley de Justicia Electoral</w:t>
      </w:r>
      <w:r w:rsidRPr="000F0C0F">
        <w:rPr>
          <w:rFonts w:ascii="Arial" w:hAnsi="Arial" w:cs="Arial"/>
          <w:sz w:val="24"/>
          <w:szCs w:val="24"/>
          <w:lang w:val="es-ES_tradnl"/>
        </w:rPr>
        <w:t xml:space="preserve"> dispone que la demanda deberá presentarse dentro de los </w:t>
      </w:r>
      <w:r w:rsidRPr="000F0C0F">
        <w:rPr>
          <w:rFonts w:ascii="Arial" w:hAnsi="Arial" w:cs="Arial"/>
          <w:b/>
          <w:bCs/>
          <w:sz w:val="24"/>
          <w:szCs w:val="24"/>
          <w:lang w:val="es-ES_tradnl"/>
        </w:rPr>
        <w:t>cuatro días contados a partir del siguiente en que tenga conocimiento del acto, acuerdo o resolución</w:t>
      </w:r>
      <w:r w:rsidRPr="000F0C0F">
        <w:rPr>
          <w:rFonts w:ascii="Arial" w:hAnsi="Arial" w:cs="Arial"/>
          <w:sz w:val="24"/>
          <w:szCs w:val="24"/>
          <w:lang w:val="es-ES_tradnl"/>
        </w:rPr>
        <w:t>.</w:t>
      </w:r>
    </w:p>
    <w:p w14:paraId="1A8B6E15" w14:textId="47CC46A5" w:rsidR="00AE5CC1" w:rsidRPr="000F0C0F" w:rsidRDefault="00AE5CC1" w:rsidP="000F0C0F">
      <w:pPr>
        <w:pStyle w:val="NormalWeb"/>
        <w:spacing w:before="160" w:beforeAutospacing="0" w:after="0" w:afterAutospacing="0" w:line="360" w:lineRule="auto"/>
        <w:jc w:val="both"/>
        <w:rPr>
          <w:rFonts w:ascii="Arial" w:hAnsi="Arial" w:cs="Arial"/>
          <w:color w:val="000000" w:themeColor="text1"/>
        </w:rPr>
      </w:pPr>
      <w:r w:rsidRPr="000F0C0F">
        <w:rPr>
          <w:rFonts w:ascii="Arial" w:hAnsi="Arial" w:cs="Arial"/>
          <w:lang w:val="es-ES_tradnl"/>
        </w:rPr>
        <w:t>En ese contexto, de las constancias que obra</w:t>
      </w:r>
      <w:r w:rsidR="00473DA4">
        <w:rPr>
          <w:rFonts w:ascii="Arial" w:hAnsi="Arial" w:cs="Arial"/>
          <w:lang w:val="es-ES_tradnl"/>
        </w:rPr>
        <w:t>n</w:t>
      </w:r>
      <w:r w:rsidRPr="000F0C0F">
        <w:rPr>
          <w:rFonts w:ascii="Arial" w:hAnsi="Arial" w:cs="Arial"/>
          <w:lang w:val="es-ES_tradnl"/>
        </w:rPr>
        <w:t xml:space="preserve"> en autos se advierte que la </w:t>
      </w:r>
      <w:r w:rsidRPr="00FB7674">
        <w:rPr>
          <w:rFonts w:ascii="Arial" w:hAnsi="Arial" w:cs="Arial"/>
          <w:i/>
          <w:iCs/>
          <w:lang w:val="es-ES_tradnl"/>
        </w:rPr>
        <w:t xml:space="preserve">actora </w:t>
      </w:r>
      <w:r w:rsidR="00B31C1E" w:rsidRPr="000F0C0F">
        <w:rPr>
          <w:rFonts w:ascii="Arial" w:hAnsi="Arial" w:cs="Arial"/>
          <w:lang w:val="es-ES_tradnl"/>
        </w:rPr>
        <w:t>impugna el</w:t>
      </w:r>
      <w:r w:rsidRPr="000F0C0F">
        <w:rPr>
          <w:rFonts w:ascii="Arial" w:hAnsi="Arial" w:cs="Arial"/>
          <w:lang w:val="es-ES_tradnl"/>
        </w:rPr>
        <w:t xml:space="preserve"> acuerdo de desechamiento de dos de diciembre, tal y como se advierte del i</w:t>
      </w:r>
      <w:r w:rsidRPr="00AE638A">
        <w:rPr>
          <w:rFonts w:ascii="Arial" w:hAnsi="Arial" w:cs="Arial"/>
          <w:lang w:val="es-ES_tradnl"/>
        </w:rPr>
        <w:t>nforme circunstanciado</w:t>
      </w:r>
      <w:r w:rsidRPr="000F0C0F">
        <w:rPr>
          <w:rStyle w:val="Refdenotaalpie"/>
          <w:rFonts w:ascii="Arial" w:eastAsia="Calibri" w:hAnsi="Arial" w:cs="Arial"/>
          <w:color w:val="000000" w:themeColor="text1"/>
        </w:rPr>
        <w:footnoteReference w:id="10"/>
      </w:r>
      <w:r w:rsidRPr="000F0C0F">
        <w:rPr>
          <w:rFonts w:ascii="Arial" w:hAnsi="Arial" w:cs="Arial"/>
          <w:color w:val="000000" w:themeColor="text1"/>
        </w:rPr>
        <w:t xml:space="preserve">, </w:t>
      </w:r>
      <w:proofErr w:type="gramStart"/>
      <w:r w:rsidRPr="000F0C0F">
        <w:rPr>
          <w:rFonts w:ascii="Arial" w:hAnsi="Arial" w:cs="Arial"/>
          <w:color w:val="000000" w:themeColor="text1"/>
        </w:rPr>
        <w:t xml:space="preserve">documental </w:t>
      </w:r>
      <w:r w:rsidRPr="00AE638A">
        <w:rPr>
          <w:rFonts w:ascii="Arial" w:hAnsi="Arial" w:cs="Arial"/>
          <w:color w:val="000000" w:themeColor="text1"/>
        </w:rPr>
        <w:t>pública</w:t>
      </w:r>
      <w:proofErr w:type="gramEnd"/>
      <w:r w:rsidRPr="000F0C0F">
        <w:rPr>
          <w:rFonts w:ascii="Arial" w:hAnsi="Arial" w:cs="Arial"/>
          <w:color w:val="000000" w:themeColor="text1"/>
        </w:rPr>
        <w:t xml:space="preserve"> a la que se le concede </w:t>
      </w:r>
      <w:r w:rsidRPr="000F0C0F">
        <w:rPr>
          <w:rFonts w:ascii="Arial" w:hAnsi="Arial" w:cs="Arial"/>
          <w:color w:val="000000" w:themeColor="text1"/>
        </w:rPr>
        <w:lastRenderedPageBreak/>
        <w:t xml:space="preserve">valor probatorio </w:t>
      </w:r>
      <w:r w:rsidRPr="00AE638A">
        <w:rPr>
          <w:rFonts w:ascii="Arial" w:hAnsi="Arial" w:cs="Arial"/>
          <w:color w:val="000000" w:themeColor="text1"/>
        </w:rPr>
        <w:t>pleno</w:t>
      </w:r>
      <w:r w:rsidRPr="000F0C0F">
        <w:rPr>
          <w:rFonts w:ascii="Arial" w:hAnsi="Arial" w:cs="Arial"/>
          <w:color w:val="000000" w:themeColor="text1"/>
        </w:rPr>
        <w:t xml:space="preserve"> conforme al artículo 22, fracciones I y II</w:t>
      </w:r>
      <w:r w:rsidR="001845FA">
        <w:rPr>
          <w:rFonts w:ascii="Arial" w:hAnsi="Arial" w:cs="Arial"/>
          <w:color w:val="000000" w:themeColor="text1"/>
        </w:rPr>
        <w:t>,</w:t>
      </w:r>
      <w:r w:rsidRPr="000F0C0F">
        <w:rPr>
          <w:rFonts w:ascii="Arial" w:hAnsi="Arial" w:cs="Arial"/>
          <w:color w:val="000000" w:themeColor="text1"/>
        </w:rPr>
        <w:t xml:space="preserve"> de la </w:t>
      </w:r>
      <w:r w:rsidRPr="000F0C0F">
        <w:rPr>
          <w:rFonts w:ascii="Arial" w:hAnsi="Arial" w:cs="Arial"/>
          <w:i/>
          <w:iCs/>
          <w:color w:val="000000" w:themeColor="text1"/>
        </w:rPr>
        <w:t>Ley de Justicia Electoral</w:t>
      </w:r>
      <w:r w:rsidRPr="000F0C0F">
        <w:rPr>
          <w:rFonts w:ascii="Arial" w:hAnsi="Arial" w:cs="Arial"/>
          <w:color w:val="000000" w:themeColor="text1"/>
        </w:rPr>
        <w:t xml:space="preserve">. </w:t>
      </w:r>
    </w:p>
    <w:p w14:paraId="1A8B6E17" w14:textId="08FB58D1" w:rsidR="000F0C0F" w:rsidRPr="000F0C0F" w:rsidRDefault="00AE5CC1" w:rsidP="00AE638A">
      <w:pPr>
        <w:spacing w:before="160" w:after="0" w:line="360" w:lineRule="auto"/>
        <w:jc w:val="both"/>
        <w:rPr>
          <w:rFonts w:ascii="Arial" w:hAnsi="Arial" w:cs="Arial"/>
          <w:color w:val="000000" w:themeColor="text1"/>
        </w:rPr>
      </w:pPr>
      <w:r w:rsidRPr="000F0C0F">
        <w:rPr>
          <w:rFonts w:ascii="Arial" w:hAnsi="Arial" w:cs="Arial"/>
          <w:color w:val="000000" w:themeColor="text1"/>
          <w:sz w:val="24"/>
          <w:szCs w:val="24"/>
        </w:rPr>
        <w:t xml:space="preserve">Aunado a ello, </w:t>
      </w:r>
      <w:r w:rsidR="00B31C1E" w:rsidRPr="000F0C0F">
        <w:rPr>
          <w:rFonts w:ascii="Arial" w:hAnsi="Arial" w:cs="Arial"/>
          <w:color w:val="000000" w:themeColor="text1"/>
          <w:sz w:val="24"/>
          <w:szCs w:val="24"/>
        </w:rPr>
        <w:t xml:space="preserve">la </w:t>
      </w:r>
      <w:r w:rsidR="00B31C1E" w:rsidRPr="000F0C0F">
        <w:rPr>
          <w:rFonts w:ascii="Arial" w:hAnsi="Arial" w:cs="Arial"/>
          <w:i/>
          <w:iCs/>
          <w:color w:val="000000" w:themeColor="text1"/>
          <w:sz w:val="24"/>
          <w:szCs w:val="24"/>
        </w:rPr>
        <w:t>actora</w:t>
      </w:r>
      <w:r w:rsidR="00B31C1E" w:rsidRPr="000F0C0F">
        <w:rPr>
          <w:rFonts w:ascii="Arial" w:hAnsi="Arial" w:cs="Arial"/>
          <w:color w:val="000000" w:themeColor="text1"/>
          <w:sz w:val="24"/>
          <w:szCs w:val="24"/>
        </w:rPr>
        <w:t xml:space="preserve"> en su escrito de demanda reconoce</w:t>
      </w:r>
      <w:r w:rsidRPr="000F0C0F">
        <w:rPr>
          <w:rFonts w:ascii="Arial" w:hAnsi="Arial" w:cs="Arial"/>
          <w:color w:val="000000" w:themeColor="text1"/>
          <w:sz w:val="24"/>
          <w:szCs w:val="24"/>
        </w:rPr>
        <w:t xml:space="preserve"> que el acuerdo impugnado le fue notificado en esa misma fecha. </w:t>
      </w:r>
      <w:r w:rsidRPr="00AE638A">
        <w:rPr>
          <w:rFonts w:ascii="Arial" w:hAnsi="Arial" w:cs="Arial"/>
          <w:color w:val="000000" w:themeColor="text1"/>
          <w:sz w:val="24"/>
          <w:szCs w:val="24"/>
        </w:rPr>
        <w:t xml:space="preserve">Así, si la demanda se presentó el </w:t>
      </w:r>
      <w:r w:rsidR="00B31C1E" w:rsidRPr="00AE638A">
        <w:rPr>
          <w:rFonts w:ascii="Arial" w:hAnsi="Arial" w:cs="Arial"/>
          <w:color w:val="000000" w:themeColor="text1"/>
          <w:sz w:val="24"/>
          <w:szCs w:val="24"/>
        </w:rPr>
        <w:t>nueve de diciembre</w:t>
      </w:r>
      <w:r w:rsidRPr="00AE638A">
        <w:rPr>
          <w:rFonts w:ascii="Arial" w:hAnsi="Arial" w:cs="Arial"/>
          <w:color w:val="000000" w:themeColor="text1"/>
          <w:sz w:val="24"/>
          <w:szCs w:val="24"/>
        </w:rPr>
        <w:t>, es evidente que se presentó fuera del plazo, como se muestra enseguida:</w:t>
      </w:r>
    </w:p>
    <w:tbl>
      <w:tblPr>
        <w:tblW w:w="8356"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8"/>
        <w:gridCol w:w="1402"/>
        <w:gridCol w:w="992"/>
        <w:gridCol w:w="992"/>
        <w:gridCol w:w="1134"/>
        <w:gridCol w:w="2030"/>
        <w:gridCol w:w="1798"/>
      </w:tblGrid>
      <w:tr w:rsidR="00AE5CC1" w:rsidRPr="009C7328" w14:paraId="1A8B6E1E" w14:textId="57C821A3" w:rsidTr="00A27D3F">
        <w:trPr>
          <w:gridBefore w:val="1"/>
          <w:wBefore w:w="8" w:type="dxa"/>
          <w:tblHeader/>
          <w:jc w:val="center"/>
        </w:trPr>
        <w:tc>
          <w:tcPr>
            <w:tcW w:w="1402" w:type="dxa"/>
            <w:tcBorders>
              <w:top w:val="single" w:sz="6" w:space="0" w:color="000000"/>
              <w:left w:val="single" w:sz="6" w:space="0" w:color="000000"/>
              <w:bottom w:val="single" w:sz="4" w:space="0" w:color="auto"/>
              <w:right w:val="single" w:sz="6" w:space="0" w:color="000000"/>
            </w:tcBorders>
            <w:shd w:val="clear" w:color="auto" w:fill="D9F2D0" w:themeFill="accent6" w:themeFillTint="33"/>
            <w:tcMar>
              <w:top w:w="120" w:type="dxa"/>
              <w:left w:w="101" w:type="dxa"/>
              <w:bottom w:w="120" w:type="dxa"/>
              <w:right w:w="101" w:type="dxa"/>
            </w:tcMar>
            <w:vAlign w:val="center"/>
            <w:hideMark/>
          </w:tcPr>
          <w:p w14:paraId="1A8B6E18" w14:textId="77777777" w:rsidR="00AE5CC1" w:rsidRPr="009C7328" w:rsidRDefault="00AE5CC1" w:rsidP="00A27D3F">
            <w:pPr>
              <w:spacing w:after="0" w:line="240" w:lineRule="auto"/>
              <w:jc w:val="center"/>
              <w:rPr>
                <w:rFonts w:ascii="Arial" w:eastAsia="Times New Roman" w:hAnsi="Arial" w:cs="Arial"/>
                <w:sz w:val="16"/>
                <w:szCs w:val="16"/>
                <w:lang w:eastAsia="es-MX"/>
              </w:rPr>
            </w:pPr>
            <w:r w:rsidRPr="009C7328">
              <w:rPr>
                <w:rFonts w:ascii="Arial" w:eastAsia="Times New Roman" w:hAnsi="Arial" w:cs="Arial"/>
                <w:b/>
                <w:bCs/>
                <w:sz w:val="16"/>
                <w:szCs w:val="16"/>
                <w:lang w:eastAsia="es-MX"/>
              </w:rPr>
              <w:t>Fecha de</w:t>
            </w:r>
            <w:r>
              <w:rPr>
                <w:rFonts w:ascii="Arial" w:eastAsia="Times New Roman" w:hAnsi="Arial" w:cs="Arial"/>
                <w:b/>
                <w:bCs/>
                <w:sz w:val="16"/>
                <w:szCs w:val="16"/>
                <w:lang w:eastAsia="es-MX"/>
              </w:rPr>
              <w:t xml:space="preserve"> notificación</w:t>
            </w:r>
          </w:p>
        </w:tc>
        <w:tc>
          <w:tcPr>
            <w:tcW w:w="992" w:type="dxa"/>
            <w:tcBorders>
              <w:top w:val="single" w:sz="6" w:space="0" w:color="000000"/>
              <w:left w:val="single" w:sz="6" w:space="0" w:color="000000"/>
              <w:bottom w:val="single" w:sz="4" w:space="0" w:color="auto"/>
              <w:right w:val="single" w:sz="6" w:space="0" w:color="000000"/>
            </w:tcBorders>
            <w:shd w:val="clear" w:color="auto" w:fill="D9F2D0" w:themeFill="accent6" w:themeFillTint="33"/>
            <w:tcMar>
              <w:top w:w="120" w:type="dxa"/>
              <w:left w:w="101" w:type="dxa"/>
              <w:bottom w:w="120" w:type="dxa"/>
              <w:right w:w="101" w:type="dxa"/>
            </w:tcMar>
            <w:vAlign w:val="center"/>
            <w:hideMark/>
          </w:tcPr>
          <w:p w14:paraId="1A8B6E19" w14:textId="77777777" w:rsidR="00AE5CC1" w:rsidRPr="009C7328" w:rsidRDefault="00AE5CC1" w:rsidP="00A27D3F">
            <w:pPr>
              <w:spacing w:after="0" w:line="240" w:lineRule="auto"/>
              <w:jc w:val="center"/>
              <w:rPr>
                <w:rFonts w:ascii="Arial" w:eastAsia="Times New Roman" w:hAnsi="Arial" w:cs="Arial"/>
                <w:sz w:val="16"/>
                <w:szCs w:val="16"/>
                <w:lang w:eastAsia="es-MX"/>
              </w:rPr>
            </w:pPr>
            <w:r w:rsidRPr="009C7328">
              <w:rPr>
                <w:rFonts w:ascii="Arial" w:eastAsia="Times New Roman" w:hAnsi="Arial" w:cs="Arial"/>
                <w:b/>
                <w:bCs/>
                <w:sz w:val="16"/>
                <w:szCs w:val="16"/>
                <w:lang w:eastAsia="es-MX"/>
              </w:rPr>
              <w:t>Día 1</w:t>
            </w:r>
          </w:p>
        </w:tc>
        <w:tc>
          <w:tcPr>
            <w:tcW w:w="992" w:type="dxa"/>
            <w:tcBorders>
              <w:top w:val="single" w:sz="6" w:space="0" w:color="000000"/>
              <w:left w:val="single" w:sz="6" w:space="0" w:color="000000"/>
              <w:bottom w:val="single" w:sz="4" w:space="0" w:color="auto"/>
              <w:right w:val="single" w:sz="6" w:space="0" w:color="000000"/>
            </w:tcBorders>
            <w:shd w:val="clear" w:color="auto" w:fill="D9F2D0" w:themeFill="accent6" w:themeFillTint="33"/>
            <w:tcMar>
              <w:top w:w="120" w:type="dxa"/>
              <w:left w:w="101" w:type="dxa"/>
              <w:bottom w:w="120" w:type="dxa"/>
              <w:right w:w="101" w:type="dxa"/>
            </w:tcMar>
            <w:vAlign w:val="center"/>
            <w:hideMark/>
          </w:tcPr>
          <w:p w14:paraId="1A8B6E1A" w14:textId="77777777" w:rsidR="00AE5CC1" w:rsidRPr="009C7328" w:rsidRDefault="00AE5CC1" w:rsidP="00A27D3F">
            <w:pPr>
              <w:spacing w:after="0" w:line="240" w:lineRule="auto"/>
              <w:jc w:val="center"/>
              <w:rPr>
                <w:rFonts w:ascii="Arial" w:eastAsia="Times New Roman" w:hAnsi="Arial" w:cs="Arial"/>
                <w:sz w:val="16"/>
                <w:szCs w:val="16"/>
                <w:lang w:eastAsia="es-MX"/>
              </w:rPr>
            </w:pPr>
            <w:r w:rsidRPr="009C7328">
              <w:rPr>
                <w:rFonts w:ascii="Arial" w:eastAsia="Times New Roman" w:hAnsi="Arial" w:cs="Arial"/>
                <w:b/>
                <w:bCs/>
                <w:sz w:val="16"/>
                <w:szCs w:val="16"/>
                <w:lang w:eastAsia="es-MX"/>
              </w:rPr>
              <w:t>Día 2</w:t>
            </w:r>
          </w:p>
        </w:tc>
        <w:tc>
          <w:tcPr>
            <w:tcW w:w="1134" w:type="dxa"/>
            <w:tcBorders>
              <w:top w:val="single" w:sz="6" w:space="0" w:color="000000"/>
              <w:left w:val="single" w:sz="6" w:space="0" w:color="000000"/>
              <w:bottom w:val="single" w:sz="4" w:space="0" w:color="auto"/>
              <w:right w:val="single" w:sz="6" w:space="0" w:color="000000"/>
            </w:tcBorders>
            <w:shd w:val="clear" w:color="auto" w:fill="D9F2D0" w:themeFill="accent6" w:themeFillTint="33"/>
            <w:tcMar>
              <w:top w:w="120" w:type="dxa"/>
              <w:left w:w="101" w:type="dxa"/>
              <w:bottom w:w="120" w:type="dxa"/>
              <w:right w:w="101" w:type="dxa"/>
            </w:tcMar>
            <w:vAlign w:val="center"/>
            <w:hideMark/>
          </w:tcPr>
          <w:p w14:paraId="1A8B6E1B" w14:textId="77777777" w:rsidR="00AE5CC1" w:rsidRPr="009C7328" w:rsidRDefault="00AE5CC1" w:rsidP="00A27D3F">
            <w:pPr>
              <w:spacing w:after="0" w:line="240" w:lineRule="auto"/>
              <w:jc w:val="center"/>
              <w:rPr>
                <w:rFonts w:ascii="Arial" w:eastAsia="Times New Roman" w:hAnsi="Arial" w:cs="Arial"/>
                <w:sz w:val="16"/>
                <w:szCs w:val="16"/>
                <w:lang w:eastAsia="es-MX"/>
              </w:rPr>
            </w:pPr>
            <w:r w:rsidRPr="009C7328">
              <w:rPr>
                <w:rFonts w:ascii="Arial" w:eastAsia="Times New Roman" w:hAnsi="Arial" w:cs="Arial"/>
                <w:b/>
                <w:bCs/>
                <w:sz w:val="16"/>
                <w:szCs w:val="16"/>
                <w:lang w:eastAsia="es-MX"/>
              </w:rPr>
              <w:t>Día 3</w:t>
            </w:r>
          </w:p>
        </w:tc>
        <w:tc>
          <w:tcPr>
            <w:tcW w:w="2030" w:type="dxa"/>
            <w:tcBorders>
              <w:top w:val="single" w:sz="6" w:space="0" w:color="000000"/>
              <w:left w:val="single" w:sz="6" w:space="0" w:color="000000"/>
              <w:bottom w:val="single" w:sz="4" w:space="0" w:color="auto"/>
              <w:right w:val="single" w:sz="6" w:space="0" w:color="000000"/>
            </w:tcBorders>
            <w:shd w:val="clear" w:color="auto" w:fill="D9F2D0" w:themeFill="accent6" w:themeFillTint="33"/>
            <w:tcMar>
              <w:top w:w="120" w:type="dxa"/>
              <w:left w:w="101" w:type="dxa"/>
              <w:bottom w:w="120" w:type="dxa"/>
              <w:right w:w="101" w:type="dxa"/>
            </w:tcMar>
            <w:vAlign w:val="center"/>
            <w:hideMark/>
          </w:tcPr>
          <w:p w14:paraId="1A8B6E1C" w14:textId="77777777" w:rsidR="00AE5CC1" w:rsidRPr="009C7328" w:rsidRDefault="00AE5CC1" w:rsidP="00A27D3F">
            <w:pPr>
              <w:spacing w:after="0" w:line="240" w:lineRule="auto"/>
              <w:jc w:val="center"/>
              <w:rPr>
                <w:rFonts w:ascii="Arial" w:eastAsia="Times New Roman" w:hAnsi="Arial" w:cs="Arial"/>
                <w:sz w:val="16"/>
                <w:szCs w:val="16"/>
                <w:lang w:eastAsia="es-MX"/>
              </w:rPr>
            </w:pPr>
            <w:r w:rsidRPr="009C7328">
              <w:rPr>
                <w:rFonts w:ascii="Arial" w:eastAsia="Times New Roman" w:hAnsi="Arial" w:cs="Arial"/>
                <w:b/>
                <w:bCs/>
                <w:sz w:val="16"/>
                <w:szCs w:val="16"/>
                <w:lang w:eastAsia="es-MX"/>
              </w:rPr>
              <w:t xml:space="preserve">Día 4 </w:t>
            </w:r>
            <w:r>
              <w:rPr>
                <w:rFonts w:ascii="Arial" w:eastAsia="Times New Roman" w:hAnsi="Arial" w:cs="Arial"/>
                <w:b/>
                <w:bCs/>
                <w:sz w:val="16"/>
                <w:szCs w:val="16"/>
                <w:lang w:eastAsia="es-MX"/>
              </w:rPr>
              <w:t>(</w:t>
            </w:r>
            <w:r w:rsidRPr="009C7328">
              <w:rPr>
                <w:rFonts w:ascii="Arial" w:eastAsia="Times New Roman" w:hAnsi="Arial" w:cs="Arial"/>
                <w:b/>
                <w:bCs/>
                <w:sz w:val="16"/>
                <w:szCs w:val="16"/>
                <w:lang w:eastAsia="es-MX"/>
              </w:rPr>
              <w:t>último día para impugnar)</w:t>
            </w:r>
            <w:r w:rsidR="00B31C1E">
              <w:rPr>
                <w:rStyle w:val="Refdenotaalpie"/>
                <w:rFonts w:ascii="Arial" w:eastAsia="Times New Roman" w:hAnsi="Arial" w:cs="Arial"/>
                <w:b/>
                <w:bCs/>
                <w:sz w:val="16"/>
                <w:szCs w:val="16"/>
                <w:lang w:eastAsia="es-MX"/>
              </w:rPr>
              <w:footnoteReference w:id="11"/>
            </w:r>
          </w:p>
        </w:tc>
        <w:tc>
          <w:tcPr>
            <w:tcW w:w="1798" w:type="dxa"/>
            <w:tcBorders>
              <w:top w:val="single" w:sz="6" w:space="0" w:color="000000"/>
              <w:left w:val="single" w:sz="6" w:space="0" w:color="000000"/>
              <w:bottom w:val="single" w:sz="4" w:space="0" w:color="auto"/>
              <w:right w:val="single" w:sz="6" w:space="0" w:color="000000"/>
            </w:tcBorders>
            <w:shd w:val="clear" w:color="auto" w:fill="D9F2D0" w:themeFill="accent6" w:themeFillTint="33"/>
            <w:vAlign w:val="center"/>
          </w:tcPr>
          <w:p w14:paraId="1A8B6E1D" w14:textId="77777777" w:rsidR="00AE5CC1" w:rsidRPr="009C7328" w:rsidRDefault="00AE5CC1" w:rsidP="00A27D3F">
            <w:pPr>
              <w:spacing w:after="0" w:line="240" w:lineRule="auto"/>
              <w:jc w:val="center"/>
              <w:rPr>
                <w:rFonts w:ascii="Arial" w:eastAsia="Times New Roman" w:hAnsi="Arial" w:cs="Arial"/>
                <w:b/>
                <w:bCs/>
                <w:sz w:val="16"/>
                <w:szCs w:val="16"/>
                <w:lang w:eastAsia="es-MX"/>
              </w:rPr>
            </w:pPr>
            <w:r w:rsidRPr="009C7328">
              <w:rPr>
                <w:rFonts w:ascii="Arial" w:eastAsia="Times New Roman" w:hAnsi="Arial" w:cs="Arial"/>
                <w:b/>
                <w:bCs/>
                <w:sz w:val="16"/>
                <w:szCs w:val="16"/>
                <w:lang w:eastAsia="es-MX"/>
              </w:rPr>
              <w:t>Fecha de presentación de la demanda</w:t>
            </w:r>
          </w:p>
        </w:tc>
      </w:tr>
      <w:tr w:rsidR="00AE5CC1" w:rsidRPr="009C7328" w14:paraId="1A8B6E25" w14:textId="3439815B" w:rsidTr="009514A6">
        <w:trPr>
          <w:trHeight w:val="443"/>
          <w:jc w:val="center"/>
        </w:trPr>
        <w:tc>
          <w:tcPr>
            <w:tcW w:w="1410" w:type="dxa"/>
            <w:gridSpan w:val="2"/>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A8B6E1F"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2 de diciembre</w:t>
            </w:r>
          </w:p>
        </w:tc>
        <w:tc>
          <w:tcPr>
            <w:tcW w:w="992"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A8B6E20"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3 de diciembre</w:t>
            </w:r>
          </w:p>
        </w:tc>
        <w:tc>
          <w:tcPr>
            <w:tcW w:w="992"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A8B6E21"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4 de diciembre</w:t>
            </w:r>
          </w:p>
        </w:tc>
        <w:tc>
          <w:tcPr>
            <w:tcW w:w="1134"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A8B6E22"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5 de diciembre</w:t>
            </w:r>
          </w:p>
        </w:tc>
        <w:tc>
          <w:tcPr>
            <w:tcW w:w="2030" w:type="dxa"/>
            <w:tcBorders>
              <w:top w:val="single" w:sz="4" w:space="0" w:color="auto"/>
              <w:left w:val="single" w:sz="6" w:space="0" w:color="000000"/>
              <w:bottom w:val="single" w:sz="6" w:space="0" w:color="000000"/>
              <w:right w:val="single" w:sz="6" w:space="0" w:color="000000"/>
            </w:tcBorders>
            <w:tcMar>
              <w:top w:w="120" w:type="dxa"/>
              <w:left w:w="101" w:type="dxa"/>
              <w:bottom w:w="120" w:type="dxa"/>
              <w:right w:w="101" w:type="dxa"/>
            </w:tcMar>
            <w:vAlign w:val="center"/>
            <w:hideMark/>
          </w:tcPr>
          <w:p w14:paraId="1A8B6E23"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8 de diciembre</w:t>
            </w:r>
          </w:p>
        </w:tc>
        <w:tc>
          <w:tcPr>
            <w:tcW w:w="1798" w:type="dxa"/>
            <w:tcBorders>
              <w:top w:val="single" w:sz="4" w:space="0" w:color="auto"/>
              <w:left w:val="single" w:sz="6" w:space="0" w:color="000000"/>
              <w:bottom w:val="single" w:sz="6" w:space="0" w:color="000000"/>
              <w:right w:val="single" w:sz="6" w:space="0" w:color="000000"/>
            </w:tcBorders>
            <w:vAlign w:val="center"/>
          </w:tcPr>
          <w:p w14:paraId="1A8B6E24" w14:textId="77777777" w:rsidR="00AE5CC1" w:rsidRPr="009C7328" w:rsidRDefault="00AE5CC1" w:rsidP="009514A6">
            <w:pPr>
              <w:spacing w:before="120" w:after="120" w:line="240" w:lineRule="auto"/>
              <w:jc w:val="center"/>
              <w:rPr>
                <w:rFonts w:ascii="Arial" w:eastAsia="Times New Roman" w:hAnsi="Arial" w:cs="Arial"/>
                <w:sz w:val="16"/>
                <w:szCs w:val="16"/>
                <w:lang w:eastAsia="es-MX"/>
              </w:rPr>
            </w:pPr>
            <w:r>
              <w:rPr>
                <w:rFonts w:ascii="Arial" w:eastAsia="Times New Roman" w:hAnsi="Arial" w:cs="Arial"/>
                <w:sz w:val="16"/>
                <w:szCs w:val="16"/>
                <w:lang w:eastAsia="es-MX"/>
              </w:rPr>
              <w:t>9 de diciembre</w:t>
            </w:r>
          </w:p>
        </w:tc>
      </w:tr>
    </w:tbl>
    <w:p w14:paraId="1A8B6E26" w14:textId="77777777" w:rsidR="00AE5CC1" w:rsidRPr="000F0C0F" w:rsidRDefault="00AE5CC1" w:rsidP="000F0C0F">
      <w:pPr>
        <w:pStyle w:val="NormalWeb"/>
        <w:shd w:val="clear" w:color="auto" w:fill="FFFFFF"/>
        <w:spacing w:before="240" w:beforeAutospacing="0" w:after="0" w:afterAutospacing="0" w:line="360" w:lineRule="auto"/>
        <w:jc w:val="both"/>
        <w:rPr>
          <w:rFonts w:ascii="Arial" w:hAnsi="Arial" w:cs="Arial"/>
          <w:color w:val="000000" w:themeColor="text1"/>
        </w:rPr>
      </w:pPr>
      <w:r w:rsidRPr="000F0C0F">
        <w:rPr>
          <w:rFonts w:ascii="Arial" w:hAnsi="Arial" w:cs="Arial"/>
          <w:color w:val="000000" w:themeColor="text1"/>
        </w:rPr>
        <w:t xml:space="preserve">Por tanto, el presente medio de impugnación es improcedente por extemporáneo, al haberse presentado fuera del plazo de cuatro días que establece la </w:t>
      </w:r>
      <w:r w:rsidRPr="000F0C0F">
        <w:rPr>
          <w:rFonts w:ascii="Arial" w:hAnsi="Arial" w:cs="Arial"/>
          <w:i/>
          <w:iCs/>
          <w:color w:val="000000" w:themeColor="text1"/>
        </w:rPr>
        <w:t>Ley de Justicia Electoral</w:t>
      </w:r>
      <w:r w:rsidRPr="000F0C0F">
        <w:rPr>
          <w:rFonts w:ascii="Arial" w:hAnsi="Arial" w:cs="Arial"/>
          <w:color w:val="000000" w:themeColor="text1"/>
        </w:rPr>
        <w:t>.</w:t>
      </w:r>
    </w:p>
    <w:p w14:paraId="1A8B6E27" w14:textId="08BE8535" w:rsidR="00751103" w:rsidRPr="000F0C0F" w:rsidRDefault="00AE5CC1" w:rsidP="000F0C0F">
      <w:pPr>
        <w:pStyle w:val="NormalWeb"/>
        <w:shd w:val="clear" w:color="auto" w:fill="FFFFFF"/>
        <w:spacing w:before="240" w:beforeAutospacing="0" w:after="0" w:afterAutospacing="0" w:line="360" w:lineRule="auto"/>
        <w:jc w:val="both"/>
        <w:rPr>
          <w:rFonts w:ascii="Arial" w:hAnsi="Arial" w:cs="Arial"/>
        </w:rPr>
      </w:pPr>
      <w:r w:rsidRPr="000F0C0F">
        <w:rPr>
          <w:rFonts w:ascii="Arial" w:hAnsi="Arial" w:cs="Arial"/>
        </w:rPr>
        <w:t xml:space="preserve">En consecuencia, con fundamento en lo dispuesto por el artículo 27, fracción II, en relación con el </w:t>
      </w:r>
      <w:r w:rsidRPr="000F0C0F">
        <w:rPr>
          <w:rFonts w:ascii="Arial" w:hAnsi="Arial" w:cs="Arial"/>
          <w:color w:val="000000" w:themeColor="text1"/>
        </w:rPr>
        <w:t>11, fracción III</w:t>
      </w:r>
      <w:r w:rsidR="00C00C3F">
        <w:rPr>
          <w:rFonts w:ascii="Arial" w:hAnsi="Arial" w:cs="Arial"/>
          <w:color w:val="000000" w:themeColor="text1"/>
        </w:rPr>
        <w:t>,</w:t>
      </w:r>
      <w:r w:rsidRPr="000F0C0F">
        <w:rPr>
          <w:rFonts w:ascii="Arial" w:hAnsi="Arial" w:cs="Arial"/>
          <w:color w:val="000000" w:themeColor="text1"/>
        </w:rPr>
        <w:t xml:space="preserve"> de la </w:t>
      </w:r>
      <w:r w:rsidRPr="000F0C0F">
        <w:rPr>
          <w:rFonts w:ascii="Arial" w:hAnsi="Arial" w:cs="Arial"/>
          <w:i/>
          <w:iCs/>
          <w:color w:val="000000" w:themeColor="text1"/>
        </w:rPr>
        <w:t>Ley de Justicia Electoral,</w:t>
      </w:r>
      <w:r w:rsidRPr="000F0C0F">
        <w:rPr>
          <w:rFonts w:ascii="Arial" w:hAnsi="Arial" w:cs="Arial"/>
        </w:rPr>
        <w:t xml:space="preserve"> </w:t>
      </w:r>
      <w:bookmarkStart w:id="9" w:name="_Hlk75945521"/>
      <w:r w:rsidRPr="000F0C0F">
        <w:rPr>
          <w:rFonts w:ascii="Arial" w:hAnsi="Arial" w:cs="Arial"/>
        </w:rPr>
        <w:t xml:space="preserve">lo procedente es desechar de plano el presente </w:t>
      </w:r>
      <w:bookmarkEnd w:id="9"/>
      <w:r w:rsidRPr="000F0C0F">
        <w:rPr>
          <w:rFonts w:ascii="Arial" w:hAnsi="Arial" w:cs="Arial"/>
        </w:rPr>
        <w:t>medio de impugnación.</w:t>
      </w:r>
    </w:p>
    <w:p w14:paraId="1A8B6E28" w14:textId="77777777" w:rsidR="00265A85" w:rsidRPr="000F0C0F" w:rsidRDefault="00265A85" w:rsidP="000F0C0F">
      <w:pPr>
        <w:pStyle w:val="Ttulo2"/>
        <w:spacing w:before="240" w:after="0" w:line="360" w:lineRule="auto"/>
        <w:jc w:val="center"/>
        <w:rPr>
          <w:rFonts w:ascii="Arial" w:hAnsi="Arial" w:cs="Arial"/>
          <w:b/>
          <w:color w:val="auto"/>
          <w:sz w:val="24"/>
          <w:szCs w:val="24"/>
        </w:rPr>
      </w:pPr>
      <w:bookmarkStart w:id="10" w:name="_Toc216782703"/>
      <w:r w:rsidRPr="000F0C0F">
        <w:rPr>
          <w:rFonts w:ascii="Arial" w:hAnsi="Arial" w:cs="Arial"/>
          <w:b/>
          <w:color w:val="auto"/>
          <w:sz w:val="24"/>
          <w:szCs w:val="24"/>
        </w:rPr>
        <w:t>IV. PROTECCIÓN DE DATOS</w:t>
      </w:r>
      <w:bookmarkEnd w:id="10"/>
    </w:p>
    <w:p w14:paraId="1A8B6E29" w14:textId="77777777" w:rsidR="00265A85" w:rsidRPr="000F0C0F" w:rsidRDefault="00265A85" w:rsidP="000F0C0F">
      <w:pPr>
        <w:pStyle w:val="NormalWeb"/>
        <w:shd w:val="clear" w:color="auto" w:fill="FFFFFF"/>
        <w:spacing w:before="240" w:beforeAutospacing="0" w:after="0" w:afterAutospacing="0" w:line="360" w:lineRule="auto"/>
        <w:jc w:val="both"/>
        <w:rPr>
          <w:rFonts w:ascii="Arial" w:hAnsi="Arial" w:cs="Arial"/>
        </w:rPr>
      </w:pPr>
      <w:r w:rsidRPr="000F0C0F">
        <w:rPr>
          <w:rFonts w:ascii="Arial" w:hAnsi="Arial" w:cs="Arial"/>
        </w:rPr>
        <w:t>Tomando en consideración que el presente asunto está relacionado con la temática de</w:t>
      </w:r>
      <w:r w:rsidRPr="00C00C3F">
        <w:rPr>
          <w:rFonts w:ascii="Arial" w:hAnsi="Arial" w:cs="Arial"/>
          <w:i/>
          <w:iCs/>
        </w:rPr>
        <w:t xml:space="preserve"> VPMG</w:t>
      </w:r>
      <w:r w:rsidRPr="000F0C0F">
        <w:rPr>
          <w:rFonts w:ascii="Arial" w:hAnsi="Arial" w:cs="Arial"/>
        </w:rPr>
        <w:t xml:space="preserve">, </w:t>
      </w:r>
      <w:r w:rsidRPr="000F0C0F">
        <w:rPr>
          <w:rFonts w:ascii="Arial" w:eastAsia="Arial" w:hAnsi="Arial" w:cs="Arial"/>
        </w:rPr>
        <w:t>se ordena a la Secretaría General de Acuerdos remita a la Unidad de Transparencia</w:t>
      </w:r>
      <w:r w:rsidR="00C00C3F">
        <w:rPr>
          <w:rFonts w:ascii="Arial" w:eastAsia="Arial" w:hAnsi="Arial" w:cs="Arial"/>
        </w:rPr>
        <w:t>, ambas</w:t>
      </w:r>
      <w:r w:rsidRPr="000F0C0F">
        <w:rPr>
          <w:rFonts w:ascii="Arial" w:eastAsia="Arial" w:hAnsi="Arial" w:cs="Arial"/>
        </w:rPr>
        <w:t xml:space="preserve"> de este </w:t>
      </w:r>
      <w:r w:rsidRPr="000F0C0F">
        <w:rPr>
          <w:rFonts w:ascii="Arial" w:eastAsia="Arial" w:hAnsi="Arial" w:cs="Arial"/>
          <w:i/>
        </w:rPr>
        <w:t>Tribunal Electoral</w:t>
      </w:r>
      <w:r w:rsidR="00C00C3F">
        <w:rPr>
          <w:rFonts w:ascii="Arial" w:eastAsia="Arial" w:hAnsi="Arial" w:cs="Arial"/>
          <w:i/>
        </w:rPr>
        <w:t>,</w:t>
      </w:r>
      <w:r w:rsidRPr="000F0C0F">
        <w:rPr>
          <w:rFonts w:ascii="Arial" w:eastAsia="Arial" w:hAnsi="Arial" w:cs="Arial"/>
        </w:rPr>
        <w:t xml:space="preserve"> la versión pública de la presente sentencia, para que determine lo que en derecho corresponda; lo anterior, en términos de los artículos 62 y 63, fracción III, del Reglamento Interior del</w:t>
      </w:r>
      <w:r w:rsidR="00C00C3F">
        <w:rPr>
          <w:rFonts w:ascii="Arial" w:eastAsia="Arial" w:hAnsi="Arial" w:cs="Arial"/>
        </w:rPr>
        <w:t xml:space="preserve"> </w:t>
      </w:r>
      <w:r w:rsidRPr="000F0C0F">
        <w:rPr>
          <w:rFonts w:ascii="Arial" w:eastAsia="Arial" w:hAnsi="Arial" w:cs="Arial"/>
          <w:i/>
        </w:rPr>
        <w:t>Tribunal Electoral</w:t>
      </w:r>
      <w:r w:rsidRPr="000F0C0F">
        <w:rPr>
          <w:rFonts w:ascii="Arial" w:eastAsia="Arial" w:hAnsi="Arial" w:cs="Arial"/>
        </w:rPr>
        <w:t xml:space="preserve">, en relación con los numerales del 5 al 15 de los Lineamientos para la Elaboración y Publicación de Versiones Públicas de las Sentencias Emitidas por este </w:t>
      </w:r>
      <w:r w:rsidRPr="000F0C0F">
        <w:rPr>
          <w:rFonts w:ascii="Arial" w:eastAsia="Arial" w:hAnsi="Arial" w:cs="Arial"/>
          <w:i/>
        </w:rPr>
        <w:t>órgano jurisdiccional</w:t>
      </w:r>
      <w:r w:rsidRPr="000F0C0F">
        <w:rPr>
          <w:rFonts w:ascii="Arial" w:eastAsia="Arial" w:hAnsi="Arial" w:cs="Arial"/>
        </w:rPr>
        <w:t>.</w:t>
      </w:r>
    </w:p>
    <w:p w14:paraId="1A8B6E2A" w14:textId="77777777" w:rsidR="00AE5CC1" w:rsidRPr="000F0C0F" w:rsidRDefault="00265A85" w:rsidP="000F0C0F">
      <w:pPr>
        <w:pBdr>
          <w:top w:val="nil"/>
          <w:left w:val="nil"/>
          <w:bottom w:val="nil"/>
          <w:right w:val="nil"/>
          <w:between w:val="nil"/>
        </w:pBdr>
        <w:shd w:val="clear" w:color="auto" w:fill="FFFFFF"/>
        <w:spacing w:before="240" w:after="0" w:line="360" w:lineRule="auto"/>
        <w:jc w:val="both"/>
        <w:rPr>
          <w:rFonts w:ascii="Arial" w:hAnsi="Arial" w:cs="Arial"/>
          <w:sz w:val="24"/>
          <w:szCs w:val="24"/>
        </w:rPr>
      </w:pPr>
      <w:r w:rsidRPr="000F0C0F">
        <w:rPr>
          <w:rFonts w:ascii="Arial" w:hAnsi="Arial" w:cs="Arial"/>
          <w:sz w:val="24"/>
          <w:szCs w:val="24"/>
        </w:rPr>
        <w:t>Por lo anteriormente expuesto y fundado, se emiten los siguientes</w:t>
      </w:r>
      <w:r w:rsidR="00AE5CC1" w:rsidRPr="000F0C0F">
        <w:rPr>
          <w:rFonts w:ascii="Arial" w:eastAsia="Arial" w:hAnsi="Arial" w:cs="Arial"/>
          <w:sz w:val="24"/>
          <w:szCs w:val="24"/>
        </w:rPr>
        <w:t>:</w:t>
      </w:r>
    </w:p>
    <w:p w14:paraId="1A8B6E2B" w14:textId="77777777" w:rsidR="001377D4" w:rsidRPr="000F0C0F" w:rsidRDefault="00D05803" w:rsidP="000F0C0F">
      <w:pPr>
        <w:pStyle w:val="Ttulo2"/>
        <w:spacing w:before="240" w:after="0" w:line="360" w:lineRule="auto"/>
        <w:jc w:val="center"/>
        <w:rPr>
          <w:rFonts w:ascii="Arial" w:hAnsi="Arial" w:cs="Arial"/>
          <w:b/>
          <w:bCs/>
          <w:color w:val="auto"/>
          <w:sz w:val="24"/>
          <w:szCs w:val="24"/>
        </w:rPr>
      </w:pPr>
      <w:bookmarkStart w:id="11" w:name="_Toc216782704"/>
      <w:r w:rsidRPr="000F0C0F">
        <w:rPr>
          <w:rFonts w:ascii="Arial" w:hAnsi="Arial" w:cs="Arial"/>
          <w:b/>
          <w:bCs/>
          <w:color w:val="auto"/>
          <w:sz w:val="24"/>
          <w:szCs w:val="24"/>
        </w:rPr>
        <w:t>V</w:t>
      </w:r>
      <w:r w:rsidR="001377D4" w:rsidRPr="000F0C0F">
        <w:rPr>
          <w:rFonts w:ascii="Arial" w:hAnsi="Arial" w:cs="Arial"/>
          <w:b/>
          <w:bCs/>
          <w:color w:val="auto"/>
          <w:sz w:val="24"/>
          <w:szCs w:val="24"/>
        </w:rPr>
        <w:t>. RESOLUTIVO</w:t>
      </w:r>
      <w:r w:rsidR="00265A85" w:rsidRPr="000F0C0F">
        <w:rPr>
          <w:rFonts w:ascii="Arial" w:hAnsi="Arial" w:cs="Arial"/>
          <w:b/>
          <w:bCs/>
          <w:color w:val="auto"/>
          <w:sz w:val="24"/>
          <w:szCs w:val="24"/>
        </w:rPr>
        <w:t>S</w:t>
      </w:r>
      <w:bookmarkEnd w:id="11"/>
    </w:p>
    <w:p w14:paraId="1A8B6E2C" w14:textId="77777777" w:rsidR="001377D4" w:rsidRPr="000F0C0F" w:rsidRDefault="00265A85" w:rsidP="000F0C0F">
      <w:pPr>
        <w:spacing w:before="240" w:after="0" w:line="360" w:lineRule="auto"/>
        <w:jc w:val="both"/>
        <w:rPr>
          <w:rFonts w:ascii="Arial" w:hAnsi="Arial" w:cs="Arial"/>
          <w:sz w:val="24"/>
          <w:szCs w:val="24"/>
        </w:rPr>
      </w:pPr>
      <w:r w:rsidRPr="000F0C0F">
        <w:rPr>
          <w:rFonts w:ascii="Arial" w:hAnsi="Arial" w:cs="Arial"/>
          <w:b/>
          <w:bCs/>
          <w:sz w:val="24"/>
          <w:szCs w:val="24"/>
        </w:rPr>
        <w:t>PRIMERO</w:t>
      </w:r>
      <w:r w:rsidR="001377D4" w:rsidRPr="00AC3EA0">
        <w:rPr>
          <w:rFonts w:ascii="Arial" w:hAnsi="Arial" w:cs="Arial"/>
          <w:b/>
          <w:bCs/>
          <w:sz w:val="24"/>
          <w:szCs w:val="24"/>
        </w:rPr>
        <w:t>.</w:t>
      </w:r>
      <w:r w:rsidR="001377D4" w:rsidRPr="000F0C0F">
        <w:rPr>
          <w:rFonts w:ascii="Arial" w:hAnsi="Arial" w:cs="Arial"/>
          <w:sz w:val="24"/>
          <w:szCs w:val="24"/>
        </w:rPr>
        <w:t xml:space="preserve"> Se </w:t>
      </w:r>
      <w:r w:rsidR="001377D4" w:rsidRPr="000F0C0F">
        <w:rPr>
          <w:rFonts w:ascii="Arial" w:hAnsi="Arial" w:cs="Arial"/>
          <w:b/>
          <w:bCs/>
          <w:sz w:val="24"/>
          <w:szCs w:val="24"/>
        </w:rPr>
        <w:t>desecha</w:t>
      </w:r>
      <w:r w:rsidR="001377D4" w:rsidRPr="000F0C0F">
        <w:rPr>
          <w:rFonts w:ascii="Arial" w:hAnsi="Arial" w:cs="Arial"/>
          <w:sz w:val="24"/>
          <w:szCs w:val="24"/>
        </w:rPr>
        <w:t xml:space="preserve"> el medio de impugnación.</w:t>
      </w:r>
    </w:p>
    <w:p w14:paraId="1A8B6E2D" w14:textId="77777777" w:rsidR="00265A85" w:rsidRPr="000F0C0F" w:rsidRDefault="00265A85" w:rsidP="000F0C0F">
      <w:pPr>
        <w:spacing w:before="240" w:after="0" w:line="360" w:lineRule="auto"/>
        <w:jc w:val="both"/>
        <w:rPr>
          <w:rFonts w:ascii="Arial" w:hAnsi="Arial" w:cs="Arial"/>
          <w:b/>
          <w:bCs/>
          <w:sz w:val="24"/>
          <w:szCs w:val="24"/>
        </w:rPr>
      </w:pPr>
      <w:r w:rsidRPr="000F0C0F">
        <w:rPr>
          <w:rFonts w:ascii="Arial" w:hAnsi="Arial" w:cs="Arial"/>
          <w:b/>
          <w:bCs/>
          <w:sz w:val="24"/>
          <w:szCs w:val="24"/>
        </w:rPr>
        <w:lastRenderedPageBreak/>
        <w:t xml:space="preserve">SEGUNDO. </w:t>
      </w:r>
      <w:r w:rsidRPr="000F0C0F">
        <w:rPr>
          <w:rFonts w:ascii="Arial" w:hAnsi="Arial" w:cs="Arial"/>
          <w:bCs/>
          <w:sz w:val="24"/>
          <w:szCs w:val="24"/>
        </w:rPr>
        <w:t xml:space="preserve">Se </w:t>
      </w:r>
      <w:r w:rsidRPr="000F0C0F">
        <w:rPr>
          <w:rFonts w:ascii="Arial" w:hAnsi="Arial" w:cs="Arial"/>
          <w:b/>
          <w:sz w:val="24"/>
          <w:szCs w:val="24"/>
        </w:rPr>
        <w:t>vincula</w:t>
      </w:r>
      <w:r w:rsidRPr="000F0C0F">
        <w:rPr>
          <w:rFonts w:ascii="Arial" w:hAnsi="Arial" w:cs="Arial"/>
          <w:bCs/>
          <w:sz w:val="24"/>
          <w:szCs w:val="24"/>
        </w:rPr>
        <w:t xml:space="preserve"> a la Secretaría General de Acuerdos </w:t>
      </w:r>
      <w:r w:rsidRPr="000F0C0F">
        <w:rPr>
          <w:rFonts w:ascii="Arial" w:hAnsi="Arial" w:cs="Arial"/>
          <w:sz w:val="24"/>
          <w:szCs w:val="24"/>
        </w:rPr>
        <w:t xml:space="preserve">y a la Unidad de Transparencia </w:t>
      </w:r>
      <w:r w:rsidRPr="000F0C0F">
        <w:rPr>
          <w:rFonts w:ascii="Arial" w:hAnsi="Arial" w:cs="Arial"/>
          <w:bCs/>
          <w:sz w:val="24"/>
          <w:szCs w:val="24"/>
        </w:rPr>
        <w:t>de este Tribunal Electoral, para la elaboración de la versión pública de la sentencia.</w:t>
      </w:r>
    </w:p>
    <w:p w14:paraId="1A8B6E2E" w14:textId="77777777" w:rsidR="001377D4" w:rsidRPr="000F0C0F" w:rsidRDefault="001377D4" w:rsidP="000F0C0F">
      <w:pPr>
        <w:tabs>
          <w:tab w:val="left" w:pos="5730"/>
        </w:tabs>
        <w:spacing w:before="240" w:after="0" w:line="360" w:lineRule="auto"/>
        <w:jc w:val="both"/>
        <w:rPr>
          <w:rFonts w:ascii="Arial" w:hAnsi="Arial" w:cs="Arial"/>
          <w:sz w:val="24"/>
          <w:szCs w:val="24"/>
        </w:rPr>
      </w:pPr>
      <w:r w:rsidRPr="000F0C0F">
        <w:rPr>
          <w:rFonts w:ascii="Arial" w:hAnsi="Arial" w:cs="Arial"/>
          <w:b/>
          <w:bCs/>
          <w:sz w:val="24"/>
          <w:szCs w:val="24"/>
        </w:rPr>
        <w:t>NOTIFÍQUESE</w:t>
      </w:r>
      <w:r w:rsidR="009E732B">
        <w:rPr>
          <w:rFonts w:ascii="Arial" w:hAnsi="Arial" w:cs="Arial"/>
          <w:b/>
          <w:bCs/>
          <w:sz w:val="24"/>
          <w:szCs w:val="24"/>
        </w:rPr>
        <w:t>:</w:t>
      </w:r>
      <w:r w:rsidRPr="000F0C0F">
        <w:rPr>
          <w:rFonts w:ascii="Arial" w:hAnsi="Arial" w:cs="Arial"/>
          <w:b/>
          <w:bCs/>
          <w:sz w:val="24"/>
          <w:szCs w:val="24"/>
        </w:rPr>
        <w:t xml:space="preserve"> personalmente</w:t>
      </w:r>
      <w:r w:rsidRPr="000F0C0F">
        <w:rPr>
          <w:rFonts w:ascii="Arial" w:hAnsi="Arial" w:cs="Arial"/>
          <w:sz w:val="24"/>
          <w:szCs w:val="24"/>
        </w:rPr>
        <w:t xml:space="preserve"> a la</w:t>
      </w:r>
      <w:r w:rsidR="008E0BE6" w:rsidRPr="000F0C0F">
        <w:rPr>
          <w:rFonts w:ascii="Arial" w:hAnsi="Arial" w:cs="Arial"/>
          <w:sz w:val="24"/>
          <w:szCs w:val="24"/>
        </w:rPr>
        <w:t xml:space="preserve"> parte</w:t>
      </w:r>
      <w:r w:rsidRPr="000F0C0F">
        <w:rPr>
          <w:rFonts w:ascii="Arial" w:hAnsi="Arial" w:cs="Arial"/>
          <w:sz w:val="24"/>
          <w:szCs w:val="24"/>
        </w:rPr>
        <w:t xml:space="preserve"> actora; </w:t>
      </w:r>
      <w:r w:rsidRPr="000F0C0F">
        <w:rPr>
          <w:rFonts w:ascii="Arial" w:hAnsi="Arial" w:cs="Arial"/>
          <w:b/>
          <w:sz w:val="24"/>
          <w:szCs w:val="24"/>
        </w:rPr>
        <w:t>por oficio</w:t>
      </w:r>
      <w:r w:rsidRPr="000F0C0F">
        <w:rPr>
          <w:rFonts w:ascii="Arial" w:hAnsi="Arial" w:cs="Arial"/>
          <w:sz w:val="24"/>
          <w:szCs w:val="24"/>
        </w:rPr>
        <w:t xml:space="preserve"> al</w:t>
      </w:r>
      <w:r w:rsidR="008E0BE6" w:rsidRPr="000F0C0F">
        <w:rPr>
          <w:rFonts w:ascii="Arial" w:hAnsi="Arial" w:cs="Arial"/>
          <w:sz w:val="24"/>
          <w:szCs w:val="24"/>
        </w:rPr>
        <w:t xml:space="preserve"> Instituto Electoral de Michoacán</w:t>
      </w:r>
      <w:r w:rsidRPr="000F0C0F">
        <w:rPr>
          <w:rFonts w:ascii="Arial" w:hAnsi="Arial" w:cs="Arial"/>
          <w:sz w:val="24"/>
          <w:szCs w:val="24"/>
        </w:rPr>
        <w:t>; y</w:t>
      </w:r>
      <w:r w:rsidR="009E732B">
        <w:rPr>
          <w:rFonts w:ascii="Arial" w:hAnsi="Arial" w:cs="Arial"/>
          <w:sz w:val="24"/>
          <w:szCs w:val="24"/>
        </w:rPr>
        <w:t>,</w:t>
      </w:r>
      <w:r w:rsidRPr="000F0C0F">
        <w:rPr>
          <w:rFonts w:ascii="Arial" w:hAnsi="Arial" w:cs="Arial"/>
          <w:sz w:val="24"/>
          <w:szCs w:val="24"/>
        </w:rPr>
        <w:t xml:space="preserve"> </w:t>
      </w:r>
      <w:r w:rsidRPr="000F0C0F">
        <w:rPr>
          <w:rFonts w:ascii="Arial" w:hAnsi="Arial" w:cs="Arial"/>
          <w:b/>
          <w:sz w:val="24"/>
          <w:szCs w:val="24"/>
        </w:rPr>
        <w:t>por estrados</w:t>
      </w:r>
      <w:r w:rsidRPr="000F0C0F">
        <w:rPr>
          <w:rFonts w:ascii="Arial" w:hAnsi="Arial" w:cs="Arial"/>
          <w:sz w:val="24"/>
          <w:szCs w:val="24"/>
        </w:rPr>
        <w:t xml:space="preserve"> a los demás interesados. Lo anterior, de conformidad con lo dispuesto en los artículos 37, fracciones I, II y III, 38 y 39 de la Ley de Justicia en Materia Electoral y de Participación Ciudadana del Estado de Michoacán de Ocampo, así como 137, 139, 140 y 142 </w:t>
      </w:r>
      <w:r w:rsidR="00767A1B">
        <w:rPr>
          <w:rFonts w:ascii="Arial" w:hAnsi="Arial" w:cs="Arial"/>
          <w:sz w:val="24"/>
          <w:szCs w:val="24"/>
        </w:rPr>
        <w:t xml:space="preserve">del </w:t>
      </w:r>
      <w:r w:rsidRPr="000F0C0F">
        <w:rPr>
          <w:rFonts w:ascii="Arial" w:hAnsi="Arial" w:cs="Arial"/>
          <w:sz w:val="24"/>
          <w:szCs w:val="24"/>
        </w:rPr>
        <w:t>Reglamento Interior del Tribunal Electoral del Estado.</w:t>
      </w:r>
    </w:p>
    <w:p w14:paraId="1A8B6E2F" w14:textId="77777777" w:rsidR="001377D4" w:rsidRPr="000F0C0F" w:rsidRDefault="001377D4" w:rsidP="000F0C0F">
      <w:pPr>
        <w:tabs>
          <w:tab w:val="left" w:pos="5730"/>
        </w:tabs>
        <w:spacing w:before="240" w:after="0" w:line="360" w:lineRule="auto"/>
        <w:jc w:val="both"/>
        <w:rPr>
          <w:rFonts w:ascii="Arial" w:hAnsi="Arial" w:cs="Arial"/>
          <w:sz w:val="24"/>
          <w:szCs w:val="24"/>
        </w:rPr>
      </w:pPr>
      <w:r w:rsidRPr="000F0C0F">
        <w:rPr>
          <w:rFonts w:ascii="Arial" w:hAnsi="Arial" w:cs="Arial"/>
          <w:sz w:val="24"/>
          <w:szCs w:val="24"/>
        </w:rPr>
        <w:t>En su oportunidad, archívese este expediente como asunto total y definitivamente concluido.</w:t>
      </w:r>
    </w:p>
    <w:p w14:paraId="53D42C31" w14:textId="495EB0BA" w:rsidR="007D16AC" w:rsidRPr="004B1955" w:rsidRDefault="00B31C1E" w:rsidP="007D16AC">
      <w:pPr>
        <w:spacing w:before="100" w:beforeAutospacing="1" w:after="0" w:line="360" w:lineRule="auto"/>
        <w:jc w:val="both"/>
        <w:rPr>
          <w:rFonts w:ascii="Arial" w:hAnsi="Arial" w:cs="Arial"/>
          <w:sz w:val="24"/>
          <w:szCs w:val="24"/>
        </w:rPr>
      </w:pPr>
      <w:r w:rsidRPr="004B1955">
        <w:rPr>
          <w:rFonts w:ascii="Arial" w:hAnsi="Arial" w:cs="Arial"/>
          <w:sz w:val="24"/>
          <w:szCs w:val="24"/>
        </w:rPr>
        <w:t xml:space="preserve">Así, en </w:t>
      </w:r>
      <w:r w:rsidR="008D1D3F">
        <w:rPr>
          <w:rFonts w:ascii="Arial" w:hAnsi="Arial" w:cs="Arial"/>
          <w:sz w:val="24"/>
          <w:szCs w:val="24"/>
        </w:rPr>
        <w:t>sesión</w:t>
      </w:r>
      <w:r w:rsidR="007D16AC" w:rsidRPr="004B1955">
        <w:rPr>
          <w:rFonts w:ascii="Arial" w:hAnsi="Arial" w:cs="Arial"/>
          <w:sz w:val="24"/>
          <w:szCs w:val="24"/>
        </w:rPr>
        <w:t xml:space="preserve"> </w:t>
      </w:r>
      <w:r w:rsidR="001A7DF0">
        <w:rPr>
          <w:rFonts w:ascii="Arial" w:hAnsi="Arial" w:cs="Arial"/>
          <w:sz w:val="24"/>
          <w:szCs w:val="24"/>
        </w:rPr>
        <w:t>pública</w:t>
      </w:r>
      <w:r w:rsidR="007D16AC" w:rsidRPr="004B1955">
        <w:rPr>
          <w:rFonts w:ascii="Arial" w:hAnsi="Arial" w:cs="Arial"/>
          <w:sz w:val="24"/>
          <w:szCs w:val="24"/>
        </w:rPr>
        <w:t xml:space="preserve"> </w:t>
      </w:r>
      <w:r w:rsidR="008D1D3F">
        <w:rPr>
          <w:rFonts w:ascii="Arial" w:hAnsi="Arial" w:cs="Arial"/>
          <w:sz w:val="24"/>
          <w:szCs w:val="24"/>
        </w:rPr>
        <w:t>celebrada e</w:t>
      </w:r>
      <w:r w:rsidRPr="004B1955">
        <w:rPr>
          <w:rFonts w:ascii="Arial" w:hAnsi="Arial" w:cs="Arial"/>
          <w:sz w:val="24"/>
          <w:szCs w:val="24"/>
        </w:rPr>
        <w:t>l día de hoy, a las</w:t>
      </w:r>
      <w:r>
        <w:rPr>
          <w:rFonts w:ascii="Arial" w:hAnsi="Arial" w:cs="Arial"/>
          <w:sz w:val="24"/>
          <w:szCs w:val="24"/>
        </w:rPr>
        <w:t xml:space="preserve"> </w:t>
      </w:r>
      <w:r w:rsidR="00D2442A">
        <w:rPr>
          <w:rFonts w:ascii="Arial" w:hAnsi="Arial" w:cs="Arial"/>
          <w:sz w:val="24"/>
          <w:szCs w:val="24"/>
        </w:rPr>
        <w:t>qu</w:t>
      </w:r>
      <w:r w:rsidR="00F46447">
        <w:rPr>
          <w:rFonts w:ascii="Arial" w:hAnsi="Arial" w:cs="Arial"/>
          <w:sz w:val="24"/>
          <w:szCs w:val="24"/>
        </w:rPr>
        <w:t>ince</w:t>
      </w:r>
      <w:r w:rsidR="007D16AC">
        <w:rPr>
          <w:rFonts w:ascii="Arial" w:hAnsi="Arial" w:cs="Arial"/>
          <w:sz w:val="24"/>
          <w:szCs w:val="24"/>
        </w:rPr>
        <w:t xml:space="preserve"> horas</w:t>
      </w:r>
      <w:r w:rsidR="001A7DF0">
        <w:rPr>
          <w:rFonts w:ascii="Arial" w:hAnsi="Arial" w:cs="Arial"/>
          <w:sz w:val="24"/>
          <w:szCs w:val="24"/>
        </w:rPr>
        <w:t xml:space="preserve"> con </w:t>
      </w:r>
      <w:r w:rsidR="00F46447">
        <w:rPr>
          <w:rFonts w:ascii="Arial" w:hAnsi="Arial" w:cs="Arial"/>
          <w:sz w:val="24"/>
          <w:szCs w:val="24"/>
        </w:rPr>
        <w:t>cuatro</w:t>
      </w:r>
      <w:r w:rsidR="001A7DF0">
        <w:rPr>
          <w:rFonts w:ascii="Arial" w:hAnsi="Arial" w:cs="Arial"/>
          <w:sz w:val="24"/>
          <w:szCs w:val="24"/>
        </w:rPr>
        <w:t xml:space="preserve"> minutos</w:t>
      </w:r>
      <w:r w:rsidR="007D16AC" w:rsidRPr="004B1955">
        <w:rPr>
          <w:rFonts w:ascii="Arial" w:hAnsi="Arial" w:cs="Arial"/>
          <w:sz w:val="24"/>
          <w:szCs w:val="24"/>
        </w:rPr>
        <w:t>,</w:t>
      </w:r>
      <w:r w:rsidRPr="004B1955">
        <w:rPr>
          <w:rFonts w:ascii="Arial" w:hAnsi="Arial" w:cs="Arial"/>
          <w:sz w:val="24"/>
          <w:szCs w:val="24"/>
        </w:rPr>
        <w:t xml:space="preserve"> por </w:t>
      </w:r>
      <w:r w:rsidR="002C3BA6">
        <w:rPr>
          <w:rFonts w:ascii="Arial" w:hAnsi="Arial" w:cs="Arial"/>
          <w:sz w:val="24"/>
          <w:szCs w:val="24"/>
        </w:rPr>
        <w:t>mayoría</w:t>
      </w:r>
      <w:r w:rsidRPr="004B1955">
        <w:rPr>
          <w:rFonts w:ascii="Arial" w:hAnsi="Arial" w:cs="Arial"/>
          <w:sz w:val="24"/>
          <w:szCs w:val="24"/>
        </w:rPr>
        <w:t xml:space="preserve"> de votos, lo resolvieron y firman </w:t>
      </w:r>
      <w:r w:rsidR="008D1D3F">
        <w:rPr>
          <w:rFonts w:ascii="Arial" w:hAnsi="Arial" w:cs="Arial"/>
          <w:sz w:val="24"/>
          <w:szCs w:val="24"/>
        </w:rPr>
        <w:t xml:space="preserve">las Magistraturas </w:t>
      </w:r>
      <w:r w:rsidR="005A1EB5">
        <w:rPr>
          <w:rFonts w:ascii="Arial" w:hAnsi="Arial" w:cs="Arial"/>
          <w:sz w:val="24"/>
          <w:szCs w:val="24"/>
        </w:rPr>
        <w:t>i</w:t>
      </w:r>
      <w:r w:rsidR="007D16AC" w:rsidRPr="004B1955">
        <w:rPr>
          <w:rFonts w:ascii="Arial" w:hAnsi="Arial" w:cs="Arial"/>
          <w:sz w:val="24"/>
          <w:szCs w:val="24"/>
        </w:rPr>
        <w:t>ntegran</w:t>
      </w:r>
      <w:r w:rsidR="008D1D3F">
        <w:rPr>
          <w:rFonts w:ascii="Arial" w:hAnsi="Arial" w:cs="Arial"/>
          <w:sz w:val="24"/>
          <w:szCs w:val="24"/>
        </w:rPr>
        <w:t>tes</w:t>
      </w:r>
      <w:r w:rsidR="007D16AC" w:rsidRPr="004B1955">
        <w:rPr>
          <w:rFonts w:ascii="Arial" w:hAnsi="Arial" w:cs="Arial"/>
          <w:sz w:val="24"/>
          <w:szCs w:val="24"/>
        </w:rPr>
        <w:t xml:space="preserve"> </w:t>
      </w:r>
      <w:r w:rsidR="008D1D3F">
        <w:rPr>
          <w:rFonts w:ascii="Arial" w:hAnsi="Arial" w:cs="Arial"/>
          <w:sz w:val="24"/>
          <w:szCs w:val="24"/>
        </w:rPr>
        <w:t>d</w:t>
      </w:r>
      <w:r w:rsidR="007D16AC" w:rsidRPr="004B1955">
        <w:rPr>
          <w:rFonts w:ascii="Arial" w:hAnsi="Arial" w:cs="Arial"/>
          <w:sz w:val="24"/>
          <w:szCs w:val="24"/>
        </w:rPr>
        <w:t>el</w:t>
      </w:r>
      <w:r w:rsidRPr="004B1955">
        <w:rPr>
          <w:rFonts w:ascii="Arial" w:hAnsi="Arial" w:cs="Arial"/>
          <w:sz w:val="24"/>
          <w:szCs w:val="24"/>
        </w:rPr>
        <w:t xml:space="preserve"> Pleno del Tribunal Electoral del Estado, la Magistrada Presidenta </w:t>
      </w:r>
      <w:proofErr w:type="spellStart"/>
      <w:r w:rsidRPr="004B1955">
        <w:rPr>
          <w:rFonts w:ascii="Arial" w:hAnsi="Arial" w:cs="Arial"/>
          <w:sz w:val="24"/>
          <w:szCs w:val="24"/>
        </w:rPr>
        <w:t>Amelí</w:t>
      </w:r>
      <w:proofErr w:type="spellEnd"/>
      <w:r w:rsidRPr="004B1955">
        <w:rPr>
          <w:rFonts w:ascii="Arial" w:hAnsi="Arial" w:cs="Arial"/>
          <w:sz w:val="24"/>
          <w:szCs w:val="24"/>
        </w:rPr>
        <w:t xml:space="preserve"> Gissel Navarro Lepe</w:t>
      </w:r>
      <w:r w:rsidR="00750832">
        <w:rPr>
          <w:rFonts w:ascii="Arial" w:hAnsi="Arial" w:cs="Arial"/>
          <w:sz w:val="24"/>
          <w:szCs w:val="24"/>
        </w:rPr>
        <w:t xml:space="preserve"> </w:t>
      </w:r>
      <w:r w:rsidR="00750832" w:rsidRPr="00750832">
        <w:rPr>
          <w:rFonts w:ascii="Arial" w:hAnsi="Arial" w:cs="Arial"/>
          <w:i/>
          <w:iCs/>
          <w:sz w:val="24"/>
          <w:szCs w:val="24"/>
        </w:rPr>
        <w:t>–</w:t>
      </w:r>
      <w:r w:rsidR="00750832" w:rsidRPr="00750832">
        <w:rPr>
          <w:rFonts w:ascii="Arial" w:hAnsi="Arial" w:cs="Arial"/>
          <w:sz w:val="24"/>
          <w:szCs w:val="24"/>
        </w:rPr>
        <w:t>quien emite voto particular</w:t>
      </w:r>
      <w:r w:rsidR="00750832" w:rsidRPr="00750832">
        <w:rPr>
          <w:rFonts w:ascii="Arial" w:hAnsi="Arial" w:cs="Arial"/>
          <w:i/>
          <w:iCs/>
          <w:sz w:val="24"/>
          <w:szCs w:val="24"/>
        </w:rPr>
        <w:t>–</w:t>
      </w:r>
      <w:r w:rsidRPr="004B1955">
        <w:rPr>
          <w:rFonts w:ascii="Arial" w:hAnsi="Arial" w:cs="Arial"/>
          <w:sz w:val="24"/>
          <w:szCs w:val="24"/>
        </w:rPr>
        <w:t xml:space="preserve">, las Magistradas </w:t>
      </w:r>
      <w:proofErr w:type="spellStart"/>
      <w:r w:rsidRPr="004B1955">
        <w:rPr>
          <w:rFonts w:ascii="Arial" w:hAnsi="Arial" w:cs="Arial"/>
          <w:sz w:val="24"/>
          <w:szCs w:val="24"/>
        </w:rPr>
        <w:t>Yurisha</w:t>
      </w:r>
      <w:proofErr w:type="spellEnd"/>
      <w:r w:rsidRPr="004B1955">
        <w:rPr>
          <w:rFonts w:ascii="Arial" w:hAnsi="Arial" w:cs="Arial"/>
          <w:sz w:val="24"/>
          <w:szCs w:val="24"/>
        </w:rPr>
        <w:t xml:space="preserve"> Andrade Morales y Alma Rosa Bahena Villalobos </w:t>
      </w:r>
      <w:r w:rsidR="007D16AC" w:rsidRPr="004B1955">
        <w:rPr>
          <w:rFonts w:ascii="Arial" w:hAnsi="Arial" w:cs="Arial"/>
          <w:sz w:val="24"/>
          <w:szCs w:val="24"/>
        </w:rPr>
        <w:t>–</w:t>
      </w:r>
      <w:r w:rsidRPr="004B1955">
        <w:rPr>
          <w:rFonts w:ascii="Arial" w:hAnsi="Arial" w:cs="Arial"/>
          <w:sz w:val="24"/>
          <w:szCs w:val="24"/>
        </w:rPr>
        <w:t>quien fue ponente</w:t>
      </w:r>
      <w:r w:rsidR="007D16AC" w:rsidRPr="004B1955">
        <w:rPr>
          <w:rFonts w:ascii="Arial" w:hAnsi="Arial" w:cs="Arial"/>
          <w:sz w:val="24"/>
          <w:szCs w:val="24"/>
        </w:rPr>
        <w:t>–,</w:t>
      </w:r>
      <w:r w:rsidRPr="004B1955">
        <w:rPr>
          <w:rFonts w:ascii="Arial" w:hAnsi="Arial" w:cs="Arial"/>
          <w:sz w:val="24"/>
          <w:szCs w:val="24"/>
        </w:rPr>
        <w:t xml:space="preserve"> así como los Magistrados Adrián Hernández Pinedo y Eric López Villaseñor</w:t>
      </w:r>
      <w:r w:rsidR="00750832">
        <w:rPr>
          <w:rFonts w:ascii="Arial" w:hAnsi="Arial" w:cs="Arial"/>
          <w:sz w:val="24"/>
          <w:szCs w:val="24"/>
        </w:rPr>
        <w:t xml:space="preserve"> </w:t>
      </w:r>
      <w:r w:rsidR="00750832" w:rsidRPr="00750832">
        <w:rPr>
          <w:rFonts w:ascii="Arial" w:hAnsi="Arial" w:cs="Arial"/>
          <w:i/>
          <w:iCs/>
          <w:sz w:val="24"/>
          <w:szCs w:val="24"/>
        </w:rPr>
        <w:t>–</w:t>
      </w:r>
      <w:r w:rsidR="00750832" w:rsidRPr="00750832">
        <w:rPr>
          <w:rFonts w:ascii="Arial" w:hAnsi="Arial" w:cs="Arial"/>
          <w:sz w:val="24"/>
          <w:szCs w:val="24"/>
        </w:rPr>
        <w:t>quien emite voto particular</w:t>
      </w:r>
      <w:r w:rsidR="00750832" w:rsidRPr="00750832">
        <w:rPr>
          <w:rFonts w:ascii="Arial" w:hAnsi="Arial" w:cs="Arial"/>
          <w:i/>
          <w:iCs/>
          <w:sz w:val="24"/>
          <w:szCs w:val="24"/>
        </w:rPr>
        <w:t>–</w:t>
      </w:r>
      <w:r w:rsidRPr="004B1955">
        <w:rPr>
          <w:rFonts w:ascii="Arial" w:hAnsi="Arial" w:cs="Arial"/>
          <w:sz w:val="24"/>
          <w:szCs w:val="24"/>
        </w:rPr>
        <w:t xml:space="preserve">, ante el </w:t>
      </w:r>
      <w:r w:rsidR="007D16AC" w:rsidRPr="004B1955">
        <w:rPr>
          <w:rFonts w:ascii="Arial" w:hAnsi="Arial" w:cs="Arial"/>
          <w:sz w:val="24"/>
          <w:szCs w:val="24"/>
        </w:rPr>
        <w:t>S</w:t>
      </w:r>
      <w:r w:rsidR="007D16AC">
        <w:rPr>
          <w:rFonts w:ascii="Arial" w:hAnsi="Arial" w:cs="Arial"/>
          <w:sz w:val="24"/>
          <w:szCs w:val="24"/>
        </w:rPr>
        <w:t xml:space="preserve">ubsecretario en funciones de </w:t>
      </w:r>
      <w:r>
        <w:rPr>
          <w:rFonts w:ascii="Arial" w:hAnsi="Arial" w:cs="Arial"/>
          <w:sz w:val="24"/>
          <w:szCs w:val="24"/>
        </w:rPr>
        <w:t>S</w:t>
      </w:r>
      <w:r w:rsidRPr="004B1955">
        <w:rPr>
          <w:rFonts w:ascii="Arial" w:hAnsi="Arial" w:cs="Arial"/>
          <w:sz w:val="24"/>
          <w:szCs w:val="24"/>
        </w:rPr>
        <w:t xml:space="preserve">ecretario General de Acuerdos, Jesús </w:t>
      </w:r>
      <w:r w:rsidR="007D16AC">
        <w:rPr>
          <w:rFonts w:ascii="Arial" w:hAnsi="Arial" w:cs="Arial"/>
          <w:sz w:val="24"/>
          <w:szCs w:val="24"/>
        </w:rPr>
        <w:t>Muñoz Río</w:t>
      </w:r>
      <w:r w:rsidRPr="004B1955">
        <w:rPr>
          <w:rFonts w:ascii="Arial" w:hAnsi="Arial" w:cs="Arial"/>
          <w:sz w:val="24"/>
          <w:szCs w:val="24"/>
        </w:rPr>
        <w:t>, quien autoriza y da fe.</w:t>
      </w:r>
      <w:r w:rsidR="007D16AC" w:rsidRPr="004B1955">
        <w:rPr>
          <w:rFonts w:ascii="Arial" w:hAnsi="Arial" w:cs="Arial"/>
          <w:sz w:val="24"/>
          <w:szCs w:val="24"/>
        </w:rPr>
        <w:t xml:space="preserve"> </w:t>
      </w:r>
    </w:p>
    <w:p w14:paraId="1A8B6E30" w14:textId="35BC2D95" w:rsidR="00B31C1E" w:rsidRPr="000F0C0F" w:rsidRDefault="00B31C1E" w:rsidP="000F0C0F">
      <w:pPr>
        <w:keepNext/>
        <w:pBdr>
          <w:top w:val="nil"/>
          <w:left w:val="nil"/>
          <w:bottom w:val="nil"/>
          <w:right w:val="nil"/>
          <w:between w:val="nil"/>
        </w:pBdr>
        <w:shd w:val="clear" w:color="auto" w:fill="FFFFFF" w:themeFill="background1"/>
        <w:tabs>
          <w:tab w:val="left" w:pos="360"/>
        </w:tabs>
        <w:spacing w:before="240" w:after="0" w:line="360" w:lineRule="auto"/>
        <w:jc w:val="both"/>
        <w:rPr>
          <w:rFonts w:ascii="Arial" w:eastAsia="Arial" w:hAnsi="Arial" w:cs="Arial"/>
          <w:color w:val="000000"/>
          <w:sz w:val="24"/>
          <w:szCs w:val="24"/>
        </w:rPr>
      </w:pPr>
    </w:p>
    <w:tbl>
      <w:tblPr>
        <w:tblW w:w="8647" w:type="dxa"/>
        <w:jc w:val="center"/>
        <w:tblLook w:val="0400" w:firstRow="0" w:lastRow="0" w:firstColumn="0" w:lastColumn="0" w:noHBand="0" w:noVBand="1"/>
      </w:tblPr>
      <w:tblGrid>
        <w:gridCol w:w="4107"/>
        <w:gridCol w:w="4540"/>
      </w:tblGrid>
      <w:tr w:rsidR="00B31C1E" w14:paraId="1A8B6E37" w14:textId="0351060B" w:rsidTr="008D1D3F">
        <w:trPr>
          <w:trHeight w:val="1655"/>
          <w:jc w:val="center"/>
        </w:trPr>
        <w:tc>
          <w:tcPr>
            <w:tcW w:w="8647" w:type="dxa"/>
            <w:gridSpan w:val="2"/>
          </w:tcPr>
          <w:p w14:paraId="1A8B6E31" w14:textId="77777777"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 PRESIDENTA</w:t>
            </w:r>
          </w:p>
          <w:p w14:paraId="1A8B6E32" w14:textId="77777777" w:rsidR="00B31C1E" w:rsidRPr="00B02143" w:rsidRDefault="00B31C1E" w:rsidP="005C71CF">
            <w:pPr>
              <w:spacing w:after="0" w:line="240" w:lineRule="auto"/>
              <w:jc w:val="center"/>
              <w:rPr>
                <w:rFonts w:ascii="Arial" w:eastAsia="Arial" w:hAnsi="Arial" w:cs="Arial"/>
                <w:b/>
                <w:sz w:val="24"/>
                <w:szCs w:val="24"/>
              </w:rPr>
            </w:pPr>
          </w:p>
          <w:p w14:paraId="1A8B6E33" w14:textId="77777777" w:rsidR="00B31C1E" w:rsidRDefault="00B31C1E" w:rsidP="005C71CF">
            <w:pPr>
              <w:spacing w:after="0" w:line="240" w:lineRule="auto"/>
              <w:jc w:val="center"/>
              <w:rPr>
                <w:rFonts w:ascii="Arial" w:eastAsia="Arial" w:hAnsi="Arial" w:cs="Arial"/>
                <w:b/>
                <w:sz w:val="24"/>
                <w:szCs w:val="24"/>
              </w:rPr>
            </w:pPr>
          </w:p>
          <w:p w14:paraId="1A8B6E34" w14:textId="77777777" w:rsidR="00B31C1E" w:rsidRPr="00B02143" w:rsidRDefault="00B31C1E" w:rsidP="005C71CF">
            <w:pPr>
              <w:spacing w:after="0" w:line="240" w:lineRule="auto"/>
              <w:jc w:val="center"/>
              <w:rPr>
                <w:rFonts w:ascii="Arial" w:eastAsia="Arial" w:hAnsi="Arial" w:cs="Arial"/>
                <w:b/>
                <w:sz w:val="24"/>
                <w:szCs w:val="24"/>
              </w:rPr>
            </w:pPr>
          </w:p>
          <w:p w14:paraId="1A8B6E35" w14:textId="77777777" w:rsidR="00B31C1E" w:rsidRDefault="00B31C1E" w:rsidP="005C71CF">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AMELÍ GISSEL NAVARRO LEPE</w:t>
            </w:r>
          </w:p>
          <w:p w14:paraId="77CC7008" w14:textId="77777777" w:rsidR="00B31C1E" w:rsidRDefault="00B31C1E" w:rsidP="005C71CF">
            <w:pPr>
              <w:spacing w:before="280" w:after="0" w:line="240" w:lineRule="auto"/>
              <w:jc w:val="center"/>
              <w:rPr>
                <w:rFonts w:ascii="Arial" w:eastAsia="Arial" w:hAnsi="Arial" w:cs="Arial"/>
                <w:b/>
                <w:sz w:val="24"/>
                <w:szCs w:val="24"/>
              </w:rPr>
            </w:pPr>
          </w:p>
          <w:p w14:paraId="1A8B6E36" w14:textId="77777777" w:rsidR="008D1D3F" w:rsidRPr="00B02143" w:rsidRDefault="008D1D3F" w:rsidP="005C71CF">
            <w:pPr>
              <w:spacing w:before="280" w:after="0" w:line="240" w:lineRule="auto"/>
              <w:jc w:val="center"/>
              <w:rPr>
                <w:rFonts w:ascii="Arial" w:eastAsia="Arial" w:hAnsi="Arial" w:cs="Arial"/>
                <w:b/>
                <w:sz w:val="24"/>
                <w:szCs w:val="24"/>
              </w:rPr>
            </w:pPr>
          </w:p>
        </w:tc>
      </w:tr>
      <w:tr w:rsidR="00B31C1E" w14:paraId="1A8B6E41" w14:textId="4860F1AC" w:rsidTr="008D1D3F">
        <w:trPr>
          <w:trHeight w:val="1770"/>
          <w:jc w:val="center"/>
        </w:trPr>
        <w:tc>
          <w:tcPr>
            <w:tcW w:w="4107" w:type="dxa"/>
          </w:tcPr>
          <w:p w14:paraId="1A8B6E38" w14:textId="77777777"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w:t>
            </w:r>
          </w:p>
          <w:p w14:paraId="1A8B6E39" w14:textId="77777777" w:rsidR="00B31C1E" w:rsidRDefault="00B31C1E" w:rsidP="005C71CF">
            <w:pPr>
              <w:spacing w:before="280" w:after="0" w:line="240" w:lineRule="auto"/>
              <w:rPr>
                <w:rFonts w:ascii="Arial" w:eastAsia="Arial" w:hAnsi="Arial" w:cs="Arial"/>
                <w:b/>
                <w:sz w:val="24"/>
                <w:szCs w:val="24"/>
              </w:rPr>
            </w:pPr>
          </w:p>
          <w:p w14:paraId="09356031" w14:textId="77777777" w:rsidR="008D1D3F" w:rsidRPr="00B02143" w:rsidRDefault="008D1D3F" w:rsidP="005C71CF">
            <w:pPr>
              <w:spacing w:before="280" w:after="0" w:line="240" w:lineRule="auto"/>
              <w:rPr>
                <w:rFonts w:ascii="Arial" w:eastAsia="Arial" w:hAnsi="Arial" w:cs="Arial"/>
                <w:b/>
                <w:sz w:val="24"/>
                <w:szCs w:val="24"/>
              </w:rPr>
            </w:pPr>
          </w:p>
          <w:p w14:paraId="1A8B6E3B" w14:textId="77777777" w:rsidR="00B31C1E" w:rsidRPr="00B02143" w:rsidRDefault="00B31C1E" w:rsidP="005C71CF">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 xml:space="preserve">YURISHA ANDRADE MORALES </w:t>
            </w:r>
          </w:p>
        </w:tc>
        <w:tc>
          <w:tcPr>
            <w:tcW w:w="4540" w:type="dxa"/>
          </w:tcPr>
          <w:p w14:paraId="1A8B6E3C" w14:textId="77777777"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MAGISTRADA</w:t>
            </w:r>
          </w:p>
          <w:p w14:paraId="1A8B6E3D" w14:textId="77777777" w:rsidR="00B31C1E" w:rsidRDefault="00B31C1E" w:rsidP="005C71CF">
            <w:pPr>
              <w:spacing w:before="280" w:after="0" w:line="240" w:lineRule="auto"/>
              <w:rPr>
                <w:rFonts w:ascii="Arial" w:eastAsia="Arial" w:hAnsi="Arial" w:cs="Arial"/>
                <w:b/>
                <w:sz w:val="24"/>
                <w:szCs w:val="24"/>
              </w:rPr>
            </w:pPr>
          </w:p>
          <w:p w14:paraId="16141C8C" w14:textId="77777777" w:rsidR="008D1D3F" w:rsidRDefault="008D1D3F" w:rsidP="005C71CF">
            <w:pPr>
              <w:spacing w:before="280" w:after="0" w:line="240" w:lineRule="auto"/>
              <w:jc w:val="center"/>
              <w:rPr>
                <w:rFonts w:ascii="Arial" w:eastAsia="Arial" w:hAnsi="Arial" w:cs="Arial"/>
                <w:b/>
                <w:sz w:val="24"/>
                <w:szCs w:val="24"/>
              </w:rPr>
            </w:pPr>
          </w:p>
          <w:p w14:paraId="1A8B6E3F" w14:textId="78F2CFA0" w:rsidR="00B31C1E" w:rsidRDefault="00B31C1E" w:rsidP="005C71CF">
            <w:pPr>
              <w:spacing w:before="280" w:after="0" w:line="240" w:lineRule="auto"/>
              <w:jc w:val="center"/>
              <w:rPr>
                <w:rFonts w:ascii="Arial" w:eastAsia="Arial" w:hAnsi="Arial" w:cs="Arial"/>
                <w:b/>
                <w:sz w:val="24"/>
                <w:szCs w:val="24"/>
              </w:rPr>
            </w:pPr>
            <w:r w:rsidRPr="00B02143">
              <w:rPr>
                <w:rFonts w:ascii="Arial" w:eastAsia="Arial" w:hAnsi="Arial" w:cs="Arial"/>
                <w:b/>
                <w:sz w:val="24"/>
                <w:szCs w:val="24"/>
              </w:rPr>
              <w:t>ALMA ROSA BAHENA VILLALOBOS</w:t>
            </w:r>
          </w:p>
          <w:p w14:paraId="1A8B6E40" w14:textId="77777777" w:rsidR="00B31C1E" w:rsidRPr="00B02143" w:rsidRDefault="00B31C1E" w:rsidP="005C71CF">
            <w:pPr>
              <w:spacing w:before="280" w:after="0" w:line="240" w:lineRule="auto"/>
              <w:jc w:val="center"/>
              <w:rPr>
                <w:rFonts w:ascii="Arial" w:eastAsia="Arial" w:hAnsi="Arial" w:cs="Arial"/>
                <w:b/>
                <w:sz w:val="24"/>
                <w:szCs w:val="24"/>
              </w:rPr>
            </w:pPr>
          </w:p>
        </w:tc>
      </w:tr>
      <w:tr w:rsidR="00B31C1E" w14:paraId="1A8B6E4E" w14:textId="460A3E47" w:rsidTr="008D1D3F">
        <w:trPr>
          <w:trHeight w:val="1543"/>
          <w:jc w:val="center"/>
        </w:trPr>
        <w:tc>
          <w:tcPr>
            <w:tcW w:w="4107" w:type="dxa"/>
          </w:tcPr>
          <w:p w14:paraId="4F8338B8" w14:textId="77777777" w:rsidR="008D1D3F" w:rsidRDefault="008D1D3F" w:rsidP="005C71CF">
            <w:pPr>
              <w:spacing w:after="0" w:line="240" w:lineRule="auto"/>
              <w:jc w:val="center"/>
              <w:rPr>
                <w:rFonts w:ascii="Arial" w:eastAsia="Arial" w:hAnsi="Arial" w:cs="Arial"/>
                <w:b/>
                <w:sz w:val="24"/>
                <w:szCs w:val="24"/>
              </w:rPr>
            </w:pPr>
          </w:p>
          <w:p w14:paraId="055DFCAE" w14:textId="77777777" w:rsidR="008D1D3F" w:rsidRDefault="008D1D3F" w:rsidP="005C71CF">
            <w:pPr>
              <w:spacing w:after="0" w:line="240" w:lineRule="auto"/>
              <w:jc w:val="center"/>
              <w:rPr>
                <w:rFonts w:ascii="Arial" w:eastAsia="Arial" w:hAnsi="Arial" w:cs="Arial"/>
                <w:b/>
                <w:sz w:val="24"/>
                <w:szCs w:val="24"/>
              </w:rPr>
            </w:pPr>
          </w:p>
          <w:p w14:paraId="1A8B6E42" w14:textId="0CB48BA5"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1A8B6E43" w14:textId="77777777" w:rsidR="00B31C1E" w:rsidRPr="00B02143" w:rsidRDefault="00B31C1E" w:rsidP="005C71CF">
            <w:pPr>
              <w:spacing w:after="0" w:line="240" w:lineRule="auto"/>
              <w:jc w:val="center"/>
              <w:rPr>
                <w:rFonts w:ascii="Arial" w:eastAsia="Arial" w:hAnsi="Arial" w:cs="Arial"/>
                <w:b/>
                <w:sz w:val="24"/>
                <w:szCs w:val="24"/>
              </w:rPr>
            </w:pPr>
          </w:p>
          <w:p w14:paraId="1A8B6E44" w14:textId="77777777" w:rsidR="00B31C1E" w:rsidRDefault="00B31C1E" w:rsidP="005C71CF">
            <w:pPr>
              <w:spacing w:after="0" w:line="240" w:lineRule="auto"/>
              <w:jc w:val="center"/>
              <w:rPr>
                <w:rFonts w:ascii="Arial" w:eastAsia="Arial" w:hAnsi="Arial" w:cs="Arial"/>
                <w:b/>
                <w:sz w:val="24"/>
                <w:szCs w:val="24"/>
              </w:rPr>
            </w:pPr>
          </w:p>
          <w:p w14:paraId="35580521" w14:textId="77777777" w:rsidR="008D1D3F" w:rsidRPr="00B02143" w:rsidRDefault="008D1D3F" w:rsidP="005C71CF">
            <w:pPr>
              <w:spacing w:after="0" w:line="240" w:lineRule="auto"/>
              <w:jc w:val="center"/>
              <w:rPr>
                <w:rFonts w:ascii="Arial" w:eastAsia="Arial" w:hAnsi="Arial" w:cs="Arial"/>
                <w:b/>
                <w:sz w:val="24"/>
                <w:szCs w:val="24"/>
              </w:rPr>
            </w:pPr>
          </w:p>
          <w:p w14:paraId="1A8B6E45" w14:textId="77777777" w:rsidR="00B31C1E" w:rsidRPr="00B02143" w:rsidRDefault="00B31C1E" w:rsidP="005C71CF">
            <w:pPr>
              <w:spacing w:after="0" w:line="240" w:lineRule="auto"/>
              <w:jc w:val="center"/>
              <w:rPr>
                <w:rFonts w:ascii="Arial" w:eastAsia="Arial" w:hAnsi="Arial" w:cs="Arial"/>
                <w:b/>
                <w:sz w:val="24"/>
                <w:szCs w:val="24"/>
              </w:rPr>
            </w:pPr>
          </w:p>
          <w:p w14:paraId="1A8B6E46" w14:textId="77777777" w:rsidR="00B31C1E" w:rsidRDefault="00B31C1E" w:rsidP="005C71CF">
            <w:pPr>
              <w:spacing w:after="0" w:line="240" w:lineRule="auto"/>
              <w:jc w:val="center"/>
              <w:rPr>
                <w:rFonts w:ascii="Arial" w:eastAsia="Arial" w:hAnsi="Arial" w:cs="Arial"/>
                <w:b/>
                <w:sz w:val="24"/>
                <w:szCs w:val="24"/>
              </w:rPr>
            </w:pPr>
          </w:p>
          <w:p w14:paraId="1A8B6E47" w14:textId="77777777"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ADRIÁN HERNÁNDEZ PINEDO</w:t>
            </w:r>
          </w:p>
        </w:tc>
        <w:tc>
          <w:tcPr>
            <w:tcW w:w="4540" w:type="dxa"/>
          </w:tcPr>
          <w:p w14:paraId="0D90F285" w14:textId="77777777" w:rsidR="008D1D3F" w:rsidRDefault="008D1D3F" w:rsidP="005C71CF">
            <w:pPr>
              <w:spacing w:after="0" w:line="240" w:lineRule="auto"/>
              <w:jc w:val="center"/>
              <w:rPr>
                <w:rFonts w:ascii="Arial" w:eastAsia="Arial" w:hAnsi="Arial" w:cs="Arial"/>
                <w:b/>
                <w:sz w:val="24"/>
                <w:szCs w:val="24"/>
              </w:rPr>
            </w:pPr>
          </w:p>
          <w:p w14:paraId="58A2EE29" w14:textId="77777777" w:rsidR="008D1D3F" w:rsidRDefault="008D1D3F" w:rsidP="005C71CF">
            <w:pPr>
              <w:spacing w:after="0" w:line="240" w:lineRule="auto"/>
              <w:jc w:val="center"/>
              <w:rPr>
                <w:rFonts w:ascii="Arial" w:eastAsia="Arial" w:hAnsi="Arial" w:cs="Arial"/>
                <w:b/>
                <w:sz w:val="24"/>
                <w:szCs w:val="24"/>
              </w:rPr>
            </w:pPr>
          </w:p>
          <w:p w14:paraId="1A8B6E48" w14:textId="01B35A7C"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MAGISTRADO</w:t>
            </w:r>
          </w:p>
          <w:p w14:paraId="1A8B6E49" w14:textId="77777777" w:rsidR="00B31C1E" w:rsidRPr="00B02143" w:rsidRDefault="00B31C1E" w:rsidP="005C71CF">
            <w:pPr>
              <w:spacing w:after="0" w:line="240" w:lineRule="auto"/>
              <w:jc w:val="center"/>
              <w:rPr>
                <w:rFonts w:ascii="Arial" w:eastAsia="Arial" w:hAnsi="Arial" w:cs="Arial"/>
                <w:b/>
                <w:sz w:val="24"/>
                <w:szCs w:val="24"/>
              </w:rPr>
            </w:pPr>
          </w:p>
          <w:p w14:paraId="1A8B6E4A" w14:textId="77777777" w:rsidR="00B31C1E" w:rsidRPr="00B02143" w:rsidRDefault="00B31C1E" w:rsidP="005C71CF">
            <w:pPr>
              <w:spacing w:after="0" w:line="240" w:lineRule="auto"/>
              <w:jc w:val="center"/>
              <w:rPr>
                <w:rFonts w:ascii="Arial" w:eastAsia="Arial" w:hAnsi="Arial" w:cs="Arial"/>
                <w:b/>
                <w:sz w:val="24"/>
                <w:szCs w:val="24"/>
              </w:rPr>
            </w:pPr>
          </w:p>
          <w:p w14:paraId="1A8B6E4B" w14:textId="77777777" w:rsidR="00B31C1E" w:rsidRDefault="00B31C1E" w:rsidP="005C71CF">
            <w:pPr>
              <w:spacing w:after="0" w:line="240" w:lineRule="auto"/>
              <w:jc w:val="center"/>
              <w:rPr>
                <w:rFonts w:ascii="Arial" w:eastAsia="Arial" w:hAnsi="Arial" w:cs="Arial"/>
                <w:b/>
                <w:sz w:val="24"/>
                <w:szCs w:val="24"/>
              </w:rPr>
            </w:pPr>
          </w:p>
          <w:p w14:paraId="2CB7CC85" w14:textId="77777777" w:rsidR="008D1D3F" w:rsidRDefault="008D1D3F" w:rsidP="005C71CF">
            <w:pPr>
              <w:spacing w:after="0" w:line="240" w:lineRule="auto"/>
              <w:jc w:val="center"/>
              <w:rPr>
                <w:rFonts w:ascii="Arial" w:eastAsia="Arial" w:hAnsi="Arial" w:cs="Arial"/>
                <w:b/>
                <w:sz w:val="24"/>
                <w:szCs w:val="24"/>
              </w:rPr>
            </w:pPr>
          </w:p>
          <w:p w14:paraId="1A8B6E4C" w14:textId="77777777" w:rsidR="00B31C1E" w:rsidRPr="00B02143" w:rsidRDefault="00B31C1E" w:rsidP="005C71CF">
            <w:pPr>
              <w:spacing w:after="0" w:line="240" w:lineRule="auto"/>
              <w:jc w:val="center"/>
              <w:rPr>
                <w:rFonts w:ascii="Arial" w:eastAsia="Arial" w:hAnsi="Arial" w:cs="Arial"/>
                <w:b/>
                <w:sz w:val="24"/>
                <w:szCs w:val="24"/>
              </w:rPr>
            </w:pPr>
          </w:p>
          <w:p w14:paraId="1A8B6E4D" w14:textId="77777777" w:rsidR="00B31C1E" w:rsidRPr="00B02143" w:rsidRDefault="00B31C1E" w:rsidP="005C71CF">
            <w:pPr>
              <w:spacing w:after="0" w:line="240" w:lineRule="auto"/>
              <w:jc w:val="center"/>
              <w:rPr>
                <w:rFonts w:ascii="Arial" w:eastAsia="Arial" w:hAnsi="Arial" w:cs="Arial"/>
                <w:b/>
                <w:sz w:val="24"/>
                <w:szCs w:val="24"/>
              </w:rPr>
            </w:pPr>
            <w:r w:rsidRPr="00B02143">
              <w:rPr>
                <w:rFonts w:ascii="Arial" w:eastAsia="Arial" w:hAnsi="Arial" w:cs="Arial"/>
                <w:b/>
                <w:sz w:val="24"/>
                <w:szCs w:val="24"/>
              </w:rPr>
              <w:t>ERIC LÓPEZ VILLASEÑOR</w:t>
            </w:r>
          </w:p>
        </w:tc>
      </w:tr>
      <w:tr w:rsidR="00B31C1E" w14:paraId="1A8B6E54" w14:textId="10874B93" w:rsidTr="008D1D3F">
        <w:trPr>
          <w:trHeight w:val="1768"/>
          <w:jc w:val="center"/>
        </w:trPr>
        <w:tc>
          <w:tcPr>
            <w:tcW w:w="8647" w:type="dxa"/>
            <w:gridSpan w:val="2"/>
          </w:tcPr>
          <w:p w14:paraId="3CC494ED" w14:textId="77777777" w:rsidR="008D1D3F" w:rsidRDefault="008D1D3F">
            <w:pPr>
              <w:spacing w:before="280" w:after="0" w:line="240" w:lineRule="auto"/>
              <w:jc w:val="center"/>
              <w:rPr>
                <w:rFonts w:ascii="Arial" w:eastAsia="Arial" w:hAnsi="Arial" w:cs="Arial"/>
                <w:b/>
                <w:sz w:val="24"/>
                <w:szCs w:val="24"/>
              </w:rPr>
            </w:pPr>
          </w:p>
          <w:p w14:paraId="7B97E2FD" w14:textId="77777777" w:rsidR="00AD3A7B" w:rsidRDefault="00AD3A7B">
            <w:pPr>
              <w:spacing w:before="280" w:after="0" w:line="240" w:lineRule="auto"/>
              <w:jc w:val="center"/>
              <w:rPr>
                <w:rFonts w:ascii="Arial" w:eastAsia="Arial" w:hAnsi="Arial" w:cs="Arial"/>
                <w:b/>
                <w:sz w:val="24"/>
                <w:szCs w:val="24"/>
              </w:rPr>
            </w:pPr>
          </w:p>
          <w:p w14:paraId="1A8B6E50" w14:textId="572E4A35" w:rsidR="00B31C1E" w:rsidRPr="00B02143" w:rsidRDefault="008D1D3F" w:rsidP="005C71CF">
            <w:pPr>
              <w:spacing w:before="280" w:after="0" w:line="240" w:lineRule="auto"/>
              <w:jc w:val="center"/>
              <w:rPr>
                <w:rFonts w:ascii="Arial" w:eastAsia="Arial" w:hAnsi="Arial" w:cs="Arial"/>
                <w:b/>
                <w:sz w:val="24"/>
                <w:szCs w:val="24"/>
              </w:rPr>
            </w:pPr>
            <w:r>
              <w:rPr>
                <w:rFonts w:ascii="Arial" w:eastAsia="Arial" w:hAnsi="Arial" w:cs="Arial"/>
                <w:b/>
                <w:sz w:val="24"/>
                <w:szCs w:val="24"/>
              </w:rPr>
              <w:t>S</w:t>
            </w:r>
            <w:r w:rsidR="007D16AC">
              <w:rPr>
                <w:rFonts w:ascii="Arial" w:eastAsia="Arial" w:hAnsi="Arial" w:cs="Arial"/>
                <w:b/>
                <w:sz w:val="24"/>
                <w:szCs w:val="24"/>
              </w:rPr>
              <w:t xml:space="preserve">UBSECRETARIO </w:t>
            </w:r>
            <w:r w:rsidR="00B31C1E" w:rsidRPr="00B02143">
              <w:rPr>
                <w:rFonts w:ascii="Arial" w:eastAsia="Arial" w:hAnsi="Arial" w:cs="Arial"/>
                <w:b/>
                <w:sz w:val="24"/>
                <w:szCs w:val="24"/>
              </w:rPr>
              <w:t>GENERAL DE ACUERDOS</w:t>
            </w:r>
          </w:p>
          <w:p w14:paraId="1A8B6E52" w14:textId="77777777" w:rsidR="00B31C1E" w:rsidRDefault="00B31C1E" w:rsidP="005C71CF">
            <w:pPr>
              <w:spacing w:before="280" w:after="0" w:line="240" w:lineRule="auto"/>
              <w:jc w:val="center"/>
              <w:rPr>
                <w:rFonts w:ascii="Arial" w:eastAsia="Arial" w:hAnsi="Arial" w:cs="Arial"/>
                <w:b/>
                <w:sz w:val="24"/>
                <w:szCs w:val="24"/>
              </w:rPr>
            </w:pPr>
          </w:p>
          <w:p w14:paraId="61B0F5BD" w14:textId="77777777" w:rsidR="008D1D3F" w:rsidRPr="00B02143" w:rsidRDefault="008D1D3F" w:rsidP="005C71CF">
            <w:pPr>
              <w:spacing w:before="280" w:after="0" w:line="240" w:lineRule="auto"/>
              <w:jc w:val="center"/>
              <w:rPr>
                <w:rFonts w:ascii="Arial" w:eastAsia="Arial" w:hAnsi="Arial" w:cs="Arial"/>
                <w:b/>
                <w:sz w:val="24"/>
                <w:szCs w:val="24"/>
              </w:rPr>
            </w:pPr>
          </w:p>
          <w:p w14:paraId="1A8B6E53" w14:textId="5F08A5EB" w:rsidR="00B31C1E" w:rsidRDefault="00B31C1E" w:rsidP="005C71CF">
            <w:pPr>
              <w:spacing w:before="280" w:after="0" w:line="240" w:lineRule="auto"/>
              <w:jc w:val="center"/>
              <w:rPr>
                <w:rFonts w:ascii="Arial" w:eastAsia="Arial" w:hAnsi="Arial" w:cs="Arial"/>
                <w:b/>
              </w:rPr>
            </w:pPr>
            <w:r>
              <w:rPr>
                <w:rFonts w:ascii="Arial" w:eastAsia="Arial" w:hAnsi="Arial" w:cs="Arial"/>
                <w:b/>
                <w:sz w:val="24"/>
                <w:szCs w:val="24"/>
              </w:rPr>
              <w:t xml:space="preserve">JESÚS </w:t>
            </w:r>
            <w:r w:rsidR="007D16AC">
              <w:rPr>
                <w:rFonts w:ascii="Arial" w:eastAsia="Arial" w:hAnsi="Arial" w:cs="Arial"/>
                <w:b/>
                <w:sz w:val="24"/>
                <w:szCs w:val="24"/>
              </w:rPr>
              <w:t>MUÑOZ RÍO</w:t>
            </w:r>
          </w:p>
        </w:tc>
      </w:tr>
    </w:tbl>
    <w:p w14:paraId="1A8B6E55" w14:textId="77777777" w:rsidR="00B31C1E" w:rsidRDefault="00B31C1E" w:rsidP="00B31C1E">
      <w:pPr>
        <w:tabs>
          <w:tab w:val="left" w:pos="709"/>
        </w:tabs>
        <w:spacing w:after="0" w:line="240" w:lineRule="auto"/>
        <w:jc w:val="both"/>
        <w:rPr>
          <w:rFonts w:ascii="Arial Narrow" w:eastAsia="Arial Narrow" w:hAnsi="Arial Narrow" w:cs="Arial Narrow"/>
          <w:sz w:val="20"/>
          <w:szCs w:val="20"/>
        </w:rPr>
      </w:pPr>
    </w:p>
    <w:p w14:paraId="39D2F4A5"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3DB91633"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7E7E1A19"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3B7F6908"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235DE0C7"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7DD6D812"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54E9C9F1"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3722D59A"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3A451814" w14:textId="77777777" w:rsidR="008D1D3F" w:rsidRDefault="008D1D3F" w:rsidP="00B31C1E">
      <w:pPr>
        <w:tabs>
          <w:tab w:val="left" w:pos="709"/>
        </w:tabs>
        <w:spacing w:after="0" w:line="240" w:lineRule="auto"/>
        <w:jc w:val="both"/>
        <w:rPr>
          <w:rFonts w:ascii="Arial Narrow" w:eastAsia="Arial Narrow" w:hAnsi="Arial Narrow" w:cs="Arial Narrow"/>
          <w:sz w:val="20"/>
          <w:szCs w:val="20"/>
        </w:rPr>
      </w:pPr>
    </w:p>
    <w:p w14:paraId="501115A4" w14:textId="77777777" w:rsidR="008D1D3F" w:rsidRPr="008D1D3F" w:rsidRDefault="008D1D3F" w:rsidP="008D1D3F">
      <w:pPr>
        <w:spacing w:line="360" w:lineRule="auto"/>
        <w:jc w:val="both"/>
        <w:rPr>
          <w:rFonts w:ascii="Arial" w:hAnsi="Arial" w:cs="Arial"/>
          <w:b/>
          <w:bCs/>
          <w:sz w:val="24"/>
          <w:szCs w:val="24"/>
        </w:rPr>
      </w:pPr>
      <w:r w:rsidRPr="008D1D3F">
        <w:rPr>
          <w:rFonts w:ascii="Arial" w:hAnsi="Arial" w:cs="Arial"/>
          <w:b/>
          <w:bCs/>
          <w:sz w:val="24"/>
          <w:szCs w:val="24"/>
        </w:rPr>
        <w:t>VOTO PARTICULAR QUE FORMULA EL MAGISTRADO ERIC LÓPEZ VILLASEÑOR, EN RELACIÓN CON LA SENTENCIA, DICTADA DENTRO DEL JUICIO PARA LA PROTECCIÓN DE LOS DERECHOS POLÍTICO-ELECTORALES DEL CIUDADANO, TEEM-JDC-264/2025.</w:t>
      </w:r>
    </w:p>
    <w:p w14:paraId="3A781B01" w14:textId="77777777" w:rsidR="008D1D3F" w:rsidRPr="008D1D3F" w:rsidRDefault="008D1D3F" w:rsidP="008D1D3F">
      <w:pPr>
        <w:spacing w:line="360" w:lineRule="auto"/>
        <w:jc w:val="both"/>
        <w:rPr>
          <w:rFonts w:ascii="Arial" w:hAnsi="Arial" w:cs="Arial"/>
          <w:b/>
          <w:bCs/>
          <w:sz w:val="24"/>
          <w:szCs w:val="24"/>
        </w:rPr>
      </w:pPr>
      <w:r w:rsidRPr="008D1D3F">
        <w:rPr>
          <w:rFonts w:ascii="Arial" w:hAnsi="Arial" w:cs="Arial"/>
          <w:b/>
          <w:bCs/>
          <w:sz w:val="24"/>
          <w:szCs w:val="24"/>
        </w:rPr>
        <w:t> </w:t>
      </w:r>
    </w:p>
    <w:p w14:paraId="2CB0DAD1"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En virtud de lo dispuesto en los artículos 66, fracción VI del Código Electoral del Estado de Michoacán de Ocampo, 21 y 24, fracción III del Reglamento Interior del Tribunal del Estado, respetuosamente expreso el siguiente voto particular:</w:t>
      </w:r>
    </w:p>
    <w:p w14:paraId="17C75B85" w14:textId="77777777" w:rsidR="008D1D3F" w:rsidRPr="008D1D3F" w:rsidRDefault="008D1D3F" w:rsidP="008D1D3F">
      <w:pPr>
        <w:pStyle w:val="Sinespaciado"/>
        <w:spacing w:line="360" w:lineRule="auto"/>
        <w:jc w:val="both"/>
        <w:rPr>
          <w:rFonts w:ascii="Arial" w:hAnsi="Arial" w:cs="Arial"/>
          <w:sz w:val="24"/>
          <w:szCs w:val="24"/>
        </w:rPr>
      </w:pPr>
    </w:p>
    <w:p w14:paraId="560EBDC1" w14:textId="77777777" w:rsidR="008D1D3F" w:rsidRPr="008D1D3F" w:rsidRDefault="008D1D3F" w:rsidP="008D1D3F">
      <w:pPr>
        <w:pStyle w:val="Sinespaciado"/>
        <w:numPr>
          <w:ilvl w:val="0"/>
          <w:numId w:val="5"/>
        </w:numPr>
        <w:spacing w:line="360" w:lineRule="auto"/>
        <w:jc w:val="both"/>
        <w:rPr>
          <w:rFonts w:ascii="Arial" w:hAnsi="Arial" w:cs="Arial"/>
          <w:b/>
          <w:bCs/>
          <w:sz w:val="24"/>
          <w:szCs w:val="24"/>
        </w:rPr>
      </w:pPr>
      <w:r w:rsidRPr="008D1D3F">
        <w:rPr>
          <w:rFonts w:ascii="Arial" w:hAnsi="Arial" w:cs="Arial"/>
          <w:b/>
          <w:bCs/>
          <w:sz w:val="24"/>
          <w:szCs w:val="24"/>
        </w:rPr>
        <w:t>Sentido de la determinación mayoritaria.</w:t>
      </w:r>
    </w:p>
    <w:p w14:paraId="0E92770C" w14:textId="77777777" w:rsidR="008D1D3F" w:rsidRPr="008D1D3F" w:rsidRDefault="008D1D3F" w:rsidP="008D1D3F">
      <w:pPr>
        <w:pStyle w:val="Sinespaciado"/>
        <w:spacing w:line="360" w:lineRule="auto"/>
        <w:ind w:left="720"/>
        <w:jc w:val="both"/>
        <w:rPr>
          <w:rFonts w:ascii="Arial" w:hAnsi="Arial" w:cs="Arial"/>
          <w:b/>
          <w:bCs/>
          <w:sz w:val="24"/>
          <w:szCs w:val="24"/>
        </w:rPr>
      </w:pPr>
    </w:p>
    <w:p w14:paraId="23EDCA59" w14:textId="50A534EF"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 xml:space="preserve">En la sentencia, la mayoría de las Magistraturas determinaron desechar el medio de impugnación, en razón de que el juicio de la ciudadanía que presentó la parte actora no es el medio de impugnación idóneo para conocer de la litis, toda vez que el acto que se impugnó es el acuerdo de fecha dos de diciembre, emitido por </w:t>
      </w:r>
      <w:r w:rsidRPr="008D1D3F">
        <w:rPr>
          <w:rFonts w:ascii="Arial" w:hAnsi="Arial" w:cs="Arial"/>
          <w:sz w:val="24"/>
          <w:szCs w:val="24"/>
        </w:rPr>
        <w:lastRenderedPageBreak/>
        <w:t xml:space="preserve">la Secretaria Ejecutiva dentro del procedimiento especial sancionador identificado con la clave </w:t>
      </w:r>
      <w:r w:rsidR="00140585" w:rsidRPr="00140585">
        <w:rPr>
          <w:rFonts w:ascii="Arial" w:hAnsi="Arial" w:cs="Arial"/>
          <w:color w:val="FFFFFF"/>
          <w:sz w:val="24"/>
          <w:szCs w:val="24"/>
          <w:highlight w:val="darkCyan"/>
        </w:rPr>
        <w:t>[No.4]_</w:t>
      </w:r>
      <w:proofErr w:type="spellStart"/>
      <w:r w:rsidR="00140585" w:rsidRPr="00140585">
        <w:rPr>
          <w:rFonts w:ascii="Arial" w:hAnsi="Arial" w:cs="Arial"/>
          <w:color w:val="FFFFFF"/>
          <w:sz w:val="24"/>
          <w:szCs w:val="24"/>
          <w:highlight w:val="darkCyan"/>
        </w:rPr>
        <w:t>ELIMINADO_el_número_de_expediente_antecedente</w:t>
      </w:r>
      <w:proofErr w:type="spellEnd"/>
      <w:r w:rsidR="00140585" w:rsidRPr="00140585">
        <w:rPr>
          <w:rFonts w:ascii="Arial" w:hAnsi="Arial" w:cs="Arial"/>
          <w:color w:val="FFFFFF"/>
          <w:sz w:val="24"/>
          <w:szCs w:val="24"/>
          <w:highlight w:val="darkCyan"/>
        </w:rPr>
        <w:t>_[152]</w:t>
      </w:r>
      <w:r w:rsidRPr="008D1D3F">
        <w:rPr>
          <w:rFonts w:ascii="Arial" w:hAnsi="Arial" w:cs="Arial"/>
          <w:sz w:val="24"/>
          <w:szCs w:val="24"/>
        </w:rPr>
        <w:t>, en el que determinó desechar la queja que lo originó; pues consideraron que el medio adecuado para alcanzar su pretensión es el recurso de apelación.</w:t>
      </w:r>
    </w:p>
    <w:p w14:paraId="74787AA4" w14:textId="77777777" w:rsidR="008D1D3F" w:rsidRPr="008D1D3F" w:rsidRDefault="008D1D3F" w:rsidP="008D1D3F">
      <w:pPr>
        <w:pStyle w:val="Sinespaciado"/>
        <w:spacing w:line="360" w:lineRule="auto"/>
        <w:jc w:val="both"/>
        <w:rPr>
          <w:rFonts w:ascii="Arial" w:hAnsi="Arial" w:cs="Arial"/>
          <w:sz w:val="24"/>
          <w:szCs w:val="24"/>
        </w:rPr>
      </w:pPr>
    </w:p>
    <w:p w14:paraId="4D05DC44"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Y al ser así, de conformidad con el artículo 9 de la</w:t>
      </w:r>
      <w:r w:rsidRPr="008D1D3F">
        <w:rPr>
          <w:rFonts w:ascii="Arial" w:hAnsi="Arial" w:cs="Arial"/>
          <w:i/>
          <w:iCs/>
          <w:sz w:val="24"/>
          <w:szCs w:val="24"/>
        </w:rPr>
        <w:t xml:space="preserve"> Ley de Justicia Electoral</w:t>
      </w:r>
      <w:r w:rsidRPr="008D1D3F">
        <w:rPr>
          <w:rFonts w:ascii="Arial" w:hAnsi="Arial" w:cs="Arial"/>
          <w:sz w:val="24"/>
          <w:szCs w:val="24"/>
        </w:rPr>
        <w:t xml:space="preserve"> que dispone que la demanda deberá presentarse dentro de los cuatro días contados a partir del siguiente en que tenga conocimiento del acto, acuerdo o resolución, esta se presentó de manera extemporánea, actualizándose la causal de improcedencia prevista en el artículo 11, fracción II, de la mencionada ley.</w:t>
      </w:r>
    </w:p>
    <w:p w14:paraId="74DFEBC0" w14:textId="77777777" w:rsidR="008D1D3F" w:rsidRPr="008D1D3F" w:rsidRDefault="008D1D3F" w:rsidP="008D1D3F">
      <w:pPr>
        <w:pStyle w:val="Sinespaciado"/>
        <w:spacing w:line="360" w:lineRule="auto"/>
        <w:jc w:val="both"/>
        <w:rPr>
          <w:rFonts w:ascii="Arial" w:hAnsi="Arial" w:cs="Arial"/>
          <w:sz w:val="24"/>
          <w:szCs w:val="24"/>
        </w:rPr>
      </w:pPr>
    </w:p>
    <w:p w14:paraId="4D6416CA" w14:textId="77777777" w:rsidR="008D1D3F" w:rsidRPr="008D1D3F" w:rsidRDefault="008D1D3F" w:rsidP="008D1D3F">
      <w:pPr>
        <w:pStyle w:val="Sinespaciado"/>
        <w:numPr>
          <w:ilvl w:val="0"/>
          <w:numId w:val="5"/>
        </w:numPr>
        <w:spacing w:line="360" w:lineRule="auto"/>
        <w:jc w:val="both"/>
        <w:rPr>
          <w:rFonts w:ascii="Arial" w:hAnsi="Arial" w:cs="Arial"/>
          <w:sz w:val="24"/>
          <w:szCs w:val="24"/>
        </w:rPr>
      </w:pPr>
      <w:r w:rsidRPr="008D1D3F">
        <w:rPr>
          <w:rFonts w:ascii="Arial" w:hAnsi="Arial" w:cs="Arial"/>
          <w:b/>
          <w:bCs/>
          <w:sz w:val="24"/>
          <w:szCs w:val="24"/>
        </w:rPr>
        <w:t>Razones de mi disenso.</w:t>
      </w:r>
      <w:r w:rsidRPr="008D1D3F">
        <w:rPr>
          <w:rFonts w:ascii="Arial" w:hAnsi="Arial" w:cs="Arial"/>
          <w:sz w:val="24"/>
          <w:szCs w:val="24"/>
        </w:rPr>
        <w:t xml:space="preserve"> </w:t>
      </w:r>
    </w:p>
    <w:p w14:paraId="13CB2EE8" w14:textId="77777777" w:rsidR="008D1D3F" w:rsidRPr="008D1D3F" w:rsidRDefault="008D1D3F" w:rsidP="008D1D3F">
      <w:pPr>
        <w:pStyle w:val="Sinespaciado"/>
        <w:spacing w:line="360" w:lineRule="auto"/>
        <w:jc w:val="both"/>
        <w:rPr>
          <w:rFonts w:ascii="Arial" w:hAnsi="Arial" w:cs="Arial"/>
          <w:sz w:val="24"/>
          <w:szCs w:val="24"/>
        </w:rPr>
      </w:pPr>
    </w:p>
    <w:p w14:paraId="74D346DB"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Contrario a lo sostenido por mis pares, estimo que fue correcta la interposición del juicio de la ciudadanía en el que se actúa por parte de la actora, con la finalidad de combatir el acuerdo controvertido, ello ya que invocó posibles actos que en su concepto le generaron violencia política en razón de género, en ese sentido al prevalecer las circunstancias que dieron origen a la presentación del procedimiento especial sancionador del que emanó el acto impugnado, se podría atentar contra su derecho de desempeñar las funciones que como funcionaria pública le competen en un ambiente libre de violencia, derecho que goza de la más alta protección en nuestro país y cuyo contenido se encuentra ampliamente desarrollado por el máximo órgano de justicia de la Nación.</w:t>
      </w:r>
    </w:p>
    <w:p w14:paraId="685231D2" w14:textId="77777777" w:rsidR="008D1D3F" w:rsidRPr="008D1D3F" w:rsidRDefault="008D1D3F" w:rsidP="008D1D3F">
      <w:pPr>
        <w:pStyle w:val="Sinespaciado"/>
        <w:spacing w:line="360" w:lineRule="auto"/>
        <w:jc w:val="both"/>
        <w:rPr>
          <w:rFonts w:ascii="Arial" w:hAnsi="Arial" w:cs="Arial"/>
          <w:sz w:val="24"/>
          <w:szCs w:val="24"/>
        </w:rPr>
      </w:pPr>
    </w:p>
    <w:p w14:paraId="344E45A4"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 xml:space="preserve">En ese sentido desde mi concepto el medio de impugnación debe de ser procedente, y analizarse en el fondo, para consecuentemente revocar el acuerdo de desechamiento impugnado; lo considero así </w:t>
      </w:r>
      <w:proofErr w:type="spellStart"/>
      <w:r w:rsidRPr="008D1D3F">
        <w:rPr>
          <w:rFonts w:ascii="Arial" w:hAnsi="Arial" w:cs="Arial"/>
          <w:sz w:val="24"/>
          <w:szCs w:val="24"/>
        </w:rPr>
        <w:t>por que</w:t>
      </w:r>
      <w:proofErr w:type="spellEnd"/>
      <w:r w:rsidRPr="008D1D3F">
        <w:rPr>
          <w:rFonts w:ascii="Arial" w:hAnsi="Arial" w:cs="Arial"/>
          <w:sz w:val="24"/>
          <w:szCs w:val="24"/>
        </w:rPr>
        <w:t xml:space="preserve"> desde mi perspectiva el Instituto Electoral de Michoacán, al considerar que no se acreditaba la existencia de </w:t>
      </w:r>
      <w:r w:rsidRPr="008D1D3F">
        <w:rPr>
          <w:rFonts w:ascii="Arial" w:hAnsi="Arial" w:cs="Arial"/>
          <w:i/>
          <w:iCs/>
          <w:sz w:val="24"/>
          <w:szCs w:val="24"/>
        </w:rPr>
        <w:t>VPMG</w:t>
      </w:r>
      <w:r w:rsidRPr="008D1D3F">
        <w:rPr>
          <w:rFonts w:ascii="Arial" w:hAnsi="Arial" w:cs="Arial"/>
          <w:sz w:val="24"/>
          <w:szCs w:val="24"/>
        </w:rPr>
        <w:t xml:space="preserve">, de conformidad con lo establecido en el </w:t>
      </w:r>
      <w:r w:rsidRPr="008D1D3F">
        <w:rPr>
          <w:rFonts w:ascii="Arial" w:hAnsi="Arial" w:cs="Arial"/>
          <w:i/>
          <w:iCs/>
          <w:sz w:val="24"/>
          <w:szCs w:val="24"/>
        </w:rPr>
        <w:t xml:space="preserve">Código Electoral </w:t>
      </w:r>
      <w:r w:rsidRPr="008D1D3F">
        <w:rPr>
          <w:rFonts w:ascii="Arial" w:hAnsi="Arial" w:cs="Arial"/>
          <w:sz w:val="24"/>
          <w:szCs w:val="24"/>
        </w:rPr>
        <w:t>en su artículo 264 Ter, debió agotar todas las líneas de investigación necesarias, requerir y allegarse de medios de convicción que le permitieran analizar la existencia o no de violencia política genérica u otro tipo de infracción.</w:t>
      </w:r>
    </w:p>
    <w:p w14:paraId="39D28430" w14:textId="77777777" w:rsidR="008D1D3F" w:rsidRPr="008D1D3F" w:rsidRDefault="008D1D3F" w:rsidP="008D1D3F">
      <w:pPr>
        <w:pStyle w:val="Sinespaciado"/>
        <w:spacing w:line="360" w:lineRule="auto"/>
        <w:jc w:val="both"/>
        <w:rPr>
          <w:rFonts w:ascii="Arial" w:hAnsi="Arial" w:cs="Arial"/>
          <w:sz w:val="24"/>
          <w:szCs w:val="24"/>
        </w:rPr>
      </w:pPr>
    </w:p>
    <w:p w14:paraId="5C25F695"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lastRenderedPageBreak/>
        <w:t xml:space="preserve">Al respecto es importante destacar que la </w:t>
      </w:r>
      <w:r w:rsidRPr="008D1D3F">
        <w:rPr>
          <w:rFonts w:ascii="Arial" w:hAnsi="Arial" w:cs="Arial"/>
          <w:i/>
          <w:iCs/>
          <w:sz w:val="24"/>
          <w:szCs w:val="24"/>
        </w:rPr>
        <w:t>Sala Regional Toluca</w:t>
      </w:r>
      <w:r w:rsidRPr="008D1D3F">
        <w:rPr>
          <w:rFonts w:ascii="Arial" w:hAnsi="Arial" w:cs="Arial"/>
          <w:sz w:val="24"/>
          <w:szCs w:val="24"/>
        </w:rPr>
        <w:t>, ha señalado que, si del contexto de los hechos y las pruebas no se acredita la -</w:t>
      </w:r>
      <w:r w:rsidRPr="008D1D3F">
        <w:rPr>
          <w:rFonts w:ascii="Arial" w:hAnsi="Arial" w:cs="Arial"/>
          <w:i/>
          <w:iCs/>
          <w:sz w:val="24"/>
          <w:szCs w:val="24"/>
        </w:rPr>
        <w:t>VPMG</w:t>
      </w:r>
      <w:r w:rsidRPr="008D1D3F">
        <w:rPr>
          <w:rFonts w:ascii="Arial" w:hAnsi="Arial" w:cs="Arial"/>
          <w:sz w:val="24"/>
          <w:szCs w:val="24"/>
        </w:rPr>
        <w:t>, ello no impide analizar si en el caso se configura violencia política genérica, en ese sentido como ya se mencionó, si el Instituto advirtió su inexistencia</w:t>
      </w:r>
      <w:r w:rsidRPr="008D1D3F">
        <w:rPr>
          <w:rFonts w:ascii="Arial" w:hAnsi="Arial" w:cs="Arial"/>
          <w:i/>
          <w:iCs/>
          <w:sz w:val="24"/>
          <w:szCs w:val="24"/>
        </w:rPr>
        <w:t xml:space="preserve">, </w:t>
      </w:r>
      <w:r w:rsidRPr="008D1D3F">
        <w:rPr>
          <w:rFonts w:ascii="Arial" w:hAnsi="Arial" w:cs="Arial"/>
          <w:sz w:val="24"/>
          <w:szCs w:val="24"/>
        </w:rPr>
        <w:t>debió verificar la existencia de otro tipo de violencia o bien otra infracción realizada en contra de la aquí actora; de ahí que tanto la autoridad administrativa electoral como la jurisdiccional, en el ámbito de sus respectivas competencias y atribuciones, al determinar que esta no se acredita, pueden examinar la existencia de violencia política, dado que ambos tipos de violencia comparten elementos esenciales, diferenciándose únicamente en que la primera se encuentra motivada por estereotipos de género, o bien como se citó, alguna otra infracción, que le genere un perjuicio a la parte actora, lo que en la especie no aconteció, dejando a la actora en un estado de indefensión y quebrantando la naturaleza de las instituciones que fueron creadas para salvaguardar los derechos de la ciudadanía.       </w:t>
      </w:r>
    </w:p>
    <w:p w14:paraId="3771A778" w14:textId="77777777" w:rsidR="008D1D3F" w:rsidRPr="008D1D3F" w:rsidRDefault="008D1D3F" w:rsidP="008D1D3F">
      <w:pPr>
        <w:pStyle w:val="Sinespaciado"/>
        <w:spacing w:line="360" w:lineRule="auto"/>
        <w:jc w:val="both"/>
        <w:rPr>
          <w:rFonts w:ascii="Arial" w:hAnsi="Arial" w:cs="Arial"/>
          <w:sz w:val="24"/>
          <w:szCs w:val="24"/>
        </w:rPr>
      </w:pPr>
    </w:p>
    <w:p w14:paraId="1E326B4E" w14:textId="77777777" w:rsidR="008D1D3F" w:rsidRPr="008D1D3F" w:rsidRDefault="008D1D3F" w:rsidP="008D1D3F">
      <w:pPr>
        <w:pStyle w:val="Sinespaciado"/>
        <w:spacing w:line="360" w:lineRule="auto"/>
        <w:jc w:val="both"/>
        <w:rPr>
          <w:rFonts w:ascii="Arial" w:hAnsi="Arial" w:cs="Arial"/>
          <w:sz w:val="24"/>
          <w:szCs w:val="24"/>
        </w:rPr>
      </w:pPr>
      <w:r w:rsidRPr="008D1D3F">
        <w:rPr>
          <w:rFonts w:ascii="Arial" w:hAnsi="Arial" w:cs="Arial"/>
          <w:sz w:val="24"/>
          <w:szCs w:val="24"/>
        </w:rPr>
        <w:t xml:space="preserve">Por estas razones es que en el presente caso no comparto la resolución aprobada por la mayoría de los integrantes del Pleno de este órgano jurisdiccional, y por ello </w:t>
      </w:r>
      <w:r w:rsidRPr="008D1D3F">
        <w:rPr>
          <w:rFonts w:ascii="Arial" w:hAnsi="Arial" w:cs="Arial"/>
          <w:b/>
          <w:bCs/>
          <w:sz w:val="24"/>
          <w:szCs w:val="24"/>
        </w:rPr>
        <w:t>formulo el presente voto particular</w:t>
      </w:r>
      <w:r w:rsidRPr="008D1D3F">
        <w:rPr>
          <w:rFonts w:ascii="Arial" w:hAnsi="Arial" w:cs="Arial"/>
          <w:sz w:val="24"/>
          <w:szCs w:val="24"/>
        </w:rPr>
        <w:t>. </w:t>
      </w:r>
    </w:p>
    <w:p w14:paraId="588DB1DC" w14:textId="04D99BFC" w:rsidR="008D1D3F" w:rsidRPr="008D1D3F" w:rsidRDefault="008D1D3F" w:rsidP="008D1D3F">
      <w:pPr>
        <w:spacing w:line="360" w:lineRule="auto"/>
        <w:jc w:val="both"/>
        <w:rPr>
          <w:rFonts w:ascii="Arial" w:hAnsi="Arial" w:cs="Arial"/>
          <w:sz w:val="24"/>
          <w:szCs w:val="24"/>
        </w:rPr>
      </w:pPr>
      <w:r w:rsidRPr="008D1D3F">
        <w:rPr>
          <w:rFonts w:ascii="Arial" w:hAnsi="Arial" w:cs="Arial"/>
          <w:sz w:val="24"/>
          <w:szCs w:val="24"/>
        </w:rPr>
        <w:t>  </w:t>
      </w:r>
    </w:p>
    <w:p w14:paraId="4EED1C96" w14:textId="77777777" w:rsidR="008D1D3F" w:rsidRPr="008D1D3F" w:rsidRDefault="008D1D3F" w:rsidP="008D1D3F">
      <w:pPr>
        <w:spacing w:line="360" w:lineRule="auto"/>
        <w:jc w:val="center"/>
        <w:rPr>
          <w:rFonts w:ascii="Arial" w:hAnsi="Arial" w:cs="Arial"/>
          <w:b/>
          <w:bCs/>
          <w:sz w:val="24"/>
          <w:szCs w:val="24"/>
        </w:rPr>
      </w:pPr>
      <w:r w:rsidRPr="008D1D3F">
        <w:rPr>
          <w:rFonts w:ascii="Arial" w:hAnsi="Arial" w:cs="Arial"/>
          <w:b/>
          <w:bCs/>
          <w:sz w:val="24"/>
          <w:szCs w:val="24"/>
        </w:rPr>
        <w:t>MAGISTRADO</w:t>
      </w:r>
    </w:p>
    <w:p w14:paraId="223AAC27" w14:textId="77777777" w:rsidR="008D1D3F" w:rsidRDefault="008D1D3F" w:rsidP="008D1D3F">
      <w:pPr>
        <w:spacing w:line="360" w:lineRule="auto"/>
        <w:jc w:val="center"/>
        <w:rPr>
          <w:rFonts w:ascii="Arial" w:hAnsi="Arial" w:cs="Arial"/>
          <w:sz w:val="24"/>
          <w:szCs w:val="24"/>
        </w:rPr>
      </w:pPr>
    </w:p>
    <w:p w14:paraId="159E829F" w14:textId="77777777" w:rsidR="008D1D3F" w:rsidRPr="008D1D3F" w:rsidRDefault="008D1D3F" w:rsidP="008D1D3F">
      <w:pPr>
        <w:spacing w:line="360" w:lineRule="auto"/>
        <w:jc w:val="center"/>
        <w:rPr>
          <w:rFonts w:ascii="Arial" w:hAnsi="Arial" w:cs="Arial"/>
          <w:sz w:val="24"/>
          <w:szCs w:val="24"/>
        </w:rPr>
      </w:pPr>
    </w:p>
    <w:p w14:paraId="3FEB1787" w14:textId="77777777" w:rsidR="008D1D3F" w:rsidRPr="008D1D3F" w:rsidRDefault="008D1D3F" w:rsidP="008D1D3F">
      <w:pPr>
        <w:spacing w:line="360" w:lineRule="auto"/>
        <w:jc w:val="center"/>
        <w:rPr>
          <w:rFonts w:ascii="Arial" w:hAnsi="Arial" w:cs="Arial"/>
          <w:sz w:val="24"/>
          <w:szCs w:val="24"/>
        </w:rPr>
      </w:pPr>
      <w:r w:rsidRPr="008D1D3F">
        <w:rPr>
          <w:rFonts w:ascii="Arial" w:hAnsi="Arial" w:cs="Arial"/>
          <w:b/>
          <w:bCs/>
          <w:sz w:val="24"/>
          <w:szCs w:val="24"/>
        </w:rPr>
        <w:t>ERIC LÓPEZ VILLASEÑOR</w:t>
      </w:r>
    </w:p>
    <w:p w14:paraId="4EB433B5" w14:textId="7D05CCD9" w:rsidR="008D1D3F" w:rsidRPr="008D1D3F" w:rsidRDefault="008D1D3F" w:rsidP="008D1D3F">
      <w:pPr>
        <w:spacing w:line="360" w:lineRule="auto"/>
        <w:jc w:val="both"/>
        <w:rPr>
          <w:rFonts w:ascii="Arial" w:eastAsia="Calibri" w:hAnsi="Arial" w:cs="Arial"/>
          <w:b/>
          <w:bCs/>
          <w:sz w:val="24"/>
          <w:szCs w:val="24"/>
          <w:lang w:eastAsia="es-MX"/>
        </w:rPr>
      </w:pPr>
      <w:r w:rsidRPr="008D1D3F">
        <w:rPr>
          <w:sz w:val="24"/>
          <w:szCs w:val="24"/>
        </w:rPr>
        <w:t> </w:t>
      </w:r>
      <w:r w:rsidRPr="008D1D3F">
        <w:rPr>
          <w:rFonts w:ascii="Arial" w:eastAsia="Calibri" w:hAnsi="Arial" w:cs="Arial"/>
          <w:b/>
          <w:bCs/>
          <w:sz w:val="24"/>
          <w:szCs w:val="24"/>
          <w:lang w:eastAsia="es-MX"/>
        </w:rPr>
        <w:t>VOTO PARTICULAR</w:t>
      </w:r>
      <w:r w:rsidRPr="008D1D3F">
        <w:rPr>
          <w:rStyle w:val="Refdenotaalpie"/>
          <w:rFonts w:ascii="Arial" w:eastAsia="Calibri" w:hAnsi="Arial" w:cs="Arial"/>
          <w:b/>
          <w:bCs/>
          <w:sz w:val="24"/>
          <w:szCs w:val="24"/>
          <w:lang w:eastAsia="es-MX"/>
        </w:rPr>
        <w:footnoteReference w:id="12"/>
      </w:r>
      <w:r w:rsidRPr="008D1D3F">
        <w:rPr>
          <w:rFonts w:ascii="Arial" w:eastAsia="Calibri" w:hAnsi="Arial" w:cs="Arial"/>
          <w:b/>
          <w:bCs/>
          <w:sz w:val="24"/>
          <w:szCs w:val="24"/>
          <w:lang w:eastAsia="es-MX"/>
        </w:rPr>
        <w:t xml:space="preserve"> QUE FORMULA LA MAGISTRADA AMELÍ GISSEL NAVARRO LEPE, EN RELACIÓN CON EL JUICIO DE LA CIUDADANÍA </w:t>
      </w:r>
      <w:r w:rsidRPr="008D1D3F">
        <w:rPr>
          <w:rFonts w:ascii="Arial" w:eastAsia="Calibri" w:hAnsi="Arial" w:cs="Arial"/>
          <w:b/>
          <w:bCs/>
          <w:sz w:val="24"/>
          <w:szCs w:val="24"/>
          <w:lang w:eastAsia="es-MX"/>
        </w:rPr>
        <w:br/>
        <w:t>TEEM-JDC-264/2025.</w:t>
      </w:r>
    </w:p>
    <w:p w14:paraId="72307593" w14:textId="77777777" w:rsidR="008D1D3F" w:rsidRPr="008D1D3F" w:rsidRDefault="008D1D3F" w:rsidP="008D1D3F">
      <w:pPr>
        <w:rPr>
          <w:rFonts w:ascii="Arial" w:eastAsia="Calibri" w:hAnsi="Arial" w:cs="Arial"/>
          <w:b/>
          <w:sz w:val="24"/>
          <w:szCs w:val="24"/>
          <w:lang w:val="es-ES_tradnl" w:eastAsia="es-MX"/>
        </w:rPr>
      </w:pPr>
    </w:p>
    <w:p w14:paraId="481B8BE7"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 xml:space="preserve">El presente asunto trata sobre un acuerdo de desechamiento de una denuncia sobre presunta violencia política por razón de género. </w:t>
      </w:r>
    </w:p>
    <w:p w14:paraId="63D2EE5D" w14:textId="77777777" w:rsidR="008D1D3F" w:rsidRPr="008D1D3F" w:rsidRDefault="008D1D3F" w:rsidP="008D1D3F">
      <w:pPr>
        <w:spacing w:after="0" w:line="360" w:lineRule="auto"/>
        <w:jc w:val="both"/>
        <w:rPr>
          <w:rFonts w:ascii="Arial" w:hAnsi="Arial" w:cs="Arial"/>
          <w:sz w:val="24"/>
          <w:szCs w:val="24"/>
        </w:rPr>
      </w:pPr>
    </w:p>
    <w:p w14:paraId="2E0F50A2"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Al respecto, el acuerdo impugnado del IEM tiene una naturaleza formalmente procesal; lo cierto es que produce efectos materiales y definitivos, en la medida en que impide de manera concluyente el análisis de la denuncia presentada en el procedimiento especial sancionador, así como la eventual adopción de medidas de protección, reparación y garantías de no repetición en materia de violencia política contra las mujeres por razón de género.</w:t>
      </w:r>
    </w:p>
    <w:p w14:paraId="1C953171" w14:textId="77777777" w:rsidR="008D1D3F" w:rsidRPr="008D1D3F" w:rsidRDefault="008D1D3F" w:rsidP="008D1D3F">
      <w:pPr>
        <w:spacing w:after="0" w:line="360" w:lineRule="auto"/>
        <w:jc w:val="both"/>
        <w:rPr>
          <w:rFonts w:ascii="Arial" w:hAnsi="Arial" w:cs="Arial"/>
          <w:sz w:val="24"/>
          <w:szCs w:val="24"/>
        </w:rPr>
      </w:pPr>
    </w:p>
    <w:p w14:paraId="229686AE"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 xml:space="preserve">En ese sentido, estimo que el criterio contenido en la Jurisprudencia 13/2021 resulta orientador para el caso concreto, pues aun cuando dicho precedente se refiere a determinaciones de fondo, su </w:t>
      </w:r>
      <w:r w:rsidRPr="008D1D3F">
        <w:rPr>
          <w:rFonts w:ascii="Arial" w:hAnsi="Arial" w:cs="Arial"/>
          <w:i/>
          <w:iCs/>
          <w:sz w:val="24"/>
          <w:szCs w:val="24"/>
        </w:rPr>
        <w:t xml:space="preserve">ratio </w:t>
      </w:r>
      <w:proofErr w:type="spellStart"/>
      <w:r w:rsidRPr="008D1D3F">
        <w:rPr>
          <w:rFonts w:ascii="Arial" w:hAnsi="Arial" w:cs="Arial"/>
          <w:i/>
          <w:iCs/>
          <w:sz w:val="24"/>
          <w:szCs w:val="24"/>
        </w:rPr>
        <w:t>decidendi</w:t>
      </w:r>
      <w:proofErr w:type="spellEnd"/>
      <w:r w:rsidRPr="008D1D3F">
        <w:rPr>
          <w:rFonts w:ascii="Arial" w:hAnsi="Arial" w:cs="Arial"/>
          <w:sz w:val="24"/>
          <w:szCs w:val="24"/>
        </w:rPr>
        <w:t xml:space="preserve"> -razón esencial- permite advertir que el juicio de la ciudadanía es la vía idónea cuando la determinación controvertida incide material y directamente en el acceso efectivo a la justicia y en el ejercicio de los derechos político electorales de la denunciante en el ejercicio de su cargo, especialmente cuando se encuentra involucrada la tutela reforzada que exige este tipo de asuntos.</w:t>
      </w:r>
    </w:p>
    <w:p w14:paraId="03B997C2" w14:textId="77777777" w:rsidR="008D1D3F" w:rsidRPr="008D1D3F" w:rsidRDefault="008D1D3F" w:rsidP="008D1D3F">
      <w:pPr>
        <w:spacing w:after="0" w:line="360" w:lineRule="auto"/>
        <w:jc w:val="both"/>
        <w:rPr>
          <w:rFonts w:ascii="Arial" w:hAnsi="Arial" w:cs="Arial"/>
          <w:sz w:val="24"/>
          <w:szCs w:val="24"/>
        </w:rPr>
      </w:pPr>
    </w:p>
    <w:p w14:paraId="01FF9917"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 xml:space="preserve">El acuerdo de desechamiento controvertido, al cerrar anticipadamente la vía sancionadora, priva a la parte actora de una respuesta institucional sobre la posible actualización de la violencia denunciada; lo que trasciende y se proyecta de manera directa en su derecho a ejercer sus derechos </w:t>
      </w:r>
      <w:proofErr w:type="gramStart"/>
      <w:r w:rsidRPr="008D1D3F">
        <w:rPr>
          <w:rFonts w:ascii="Arial" w:hAnsi="Arial" w:cs="Arial"/>
          <w:sz w:val="24"/>
          <w:szCs w:val="24"/>
        </w:rPr>
        <w:t>político electorales</w:t>
      </w:r>
      <w:proofErr w:type="gramEnd"/>
      <w:r w:rsidRPr="008D1D3F">
        <w:rPr>
          <w:rFonts w:ascii="Arial" w:hAnsi="Arial" w:cs="Arial"/>
          <w:sz w:val="24"/>
          <w:szCs w:val="24"/>
        </w:rPr>
        <w:t xml:space="preserve"> de acceso al cargo libre de violencia. lo que constituye precisamente la materia de la queja planteada en el procedimiento especial sancionador.</w:t>
      </w:r>
    </w:p>
    <w:p w14:paraId="45A0AFE4" w14:textId="77777777" w:rsidR="008D1D3F" w:rsidRPr="008D1D3F" w:rsidRDefault="008D1D3F" w:rsidP="008D1D3F">
      <w:pPr>
        <w:spacing w:after="0" w:line="360" w:lineRule="auto"/>
        <w:jc w:val="both"/>
        <w:rPr>
          <w:rFonts w:ascii="Arial" w:hAnsi="Arial" w:cs="Arial"/>
          <w:sz w:val="24"/>
          <w:szCs w:val="24"/>
        </w:rPr>
      </w:pPr>
    </w:p>
    <w:p w14:paraId="4088A1EF"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Por ello, considero que en el caso sí se actualiza la procedencia del juicio de la ciudadanía, pues la afectación alegada no puede analizarse desde una perspectiva estrictamente formal, sino atendiendo a sus efectos reales y materiales sobre los derechos de la parte actora y como vía para garantizar el derecho humano de acceso efectivo a la justicia en contextos de violencia política contra las mujeres por razón de género.</w:t>
      </w:r>
    </w:p>
    <w:p w14:paraId="54B93214" w14:textId="77777777" w:rsidR="008D1D3F" w:rsidRPr="008D1D3F" w:rsidRDefault="008D1D3F" w:rsidP="008D1D3F">
      <w:pPr>
        <w:spacing w:after="0" w:line="360" w:lineRule="auto"/>
        <w:jc w:val="both"/>
        <w:rPr>
          <w:rFonts w:ascii="Arial" w:hAnsi="Arial" w:cs="Arial"/>
          <w:sz w:val="24"/>
          <w:szCs w:val="24"/>
        </w:rPr>
      </w:pPr>
    </w:p>
    <w:p w14:paraId="5FC30474" w14:textId="77777777" w:rsidR="008D1D3F" w:rsidRPr="008D1D3F" w:rsidRDefault="008D1D3F" w:rsidP="008D1D3F">
      <w:pPr>
        <w:spacing w:after="0" w:line="360" w:lineRule="auto"/>
        <w:jc w:val="both"/>
        <w:rPr>
          <w:rFonts w:ascii="Arial" w:hAnsi="Arial" w:cs="Arial"/>
          <w:sz w:val="24"/>
          <w:szCs w:val="24"/>
        </w:rPr>
      </w:pPr>
      <w:r w:rsidRPr="008D1D3F">
        <w:rPr>
          <w:rFonts w:ascii="Arial" w:hAnsi="Arial" w:cs="Arial"/>
          <w:sz w:val="24"/>
          <w:szCs w:val="24"/>
        </w:rPr>
        <w:t xml:space="preserve">En consecuencia, respetuosamente emito el presente voto particular, al considerar que el asunto debió analizarse en el fondo a través del juicio para la protección de los derechos </w:t>
      </w:r>
      <w:proofErr w:type="gramStart"/>
      <w:r w:rsidRPr="008D1D3F">
        <w:rPr>
          <w:rFonts w:ascii="Arial" w:hAnsi="Arial" w:cs="Arial"/>
          <w:sz w:val="24"/>
          <w:szCs w:val="24"/>
        </w:rPr>
        <w:t>político electorales</w:t>
      </w:r>
      <w:proofErr w:type="gramEnd"/>
      <w:r w:rsidRPr="008D1D3F">
        <w:rPr>
          <w:rFonts w:ascii="Arial" w:hAnsi="Arial" w:cs="Arial"/>
          <w:sz w:val="24"/>
          <w:szCs w:val="24"/>
        </w:rPr>
        <w:t xml:space="preserve"> de la ciudadanía.</w:t>
      </w:r>
    </w:p>
    <w:p w14:paraId="578EB227" w14:textId="77777777" w:rsidR="008D1D3F" w:rsidRPr="008D1D3F" w:rsidRDefault="008D1D3F" w:rsidP="008D1D3F">
      <w:pPr>
        <w:spacing w:after="0" w:line="360" w:lineRule="auto"/>
        <w:jc w:val="both"/>
        <w:rPr>
          <w:sz w:val="24"/>
          <w:szCs w:val="24"/>
        </w:rPr>
      </w:pPr>
    </w:p>
    <w:p w14:paraId="18555E1C" w14:textId="77777777" w:rsidR="008D1D3F" w:rsidRPr="008D1D3F" w:rsidRDefault="008D1D3F" w:rsidP="008D1D3F">
      <w:pPr>
        <w:spacing w:after="0" w:line="360" w:lineRule="auto"/>
        <w:jc w:val="center"/>
        <w:rPr>
          <w:rFonts w:ascii="Arial" w:eastAsia="Calibri" w:hAnsi="Arial" w:cs="Arial"/>
          <w:b/>
          <w:bCs/>
          <w:sz w:val="24"/>
          <w:szCs w:val="24"/>
          <w:lang w:val="it-IT" w:eastAsia="es-MX"/>
        </w:rPr>
      </w:pPr>
      <w:r w:rsidRPr="008D1D3F">
        <w:rPr>
          <w:rFonts w:ascii="Arial" w:eastAsia="Calibri" w:hAnsi="Arial" w:cs="Arial"/>
          <w:b/>
          <w:bCs/>
          <w:sz w:val="24"/>
          <w:szCs w:val="24"/>
          <w:lang w:val="it-IT" w:eastAsia="es-MX"/>
        </w:rPr>
        <w:lastRenderedPageBreak/>
        <w:t>MAGISTRADA</w:t>
      </w:r>
    </w:p>
    <w:p w14:paraId="1E0806C8" w14:textId="77777777" w:rsidR="008D1D3F" w:rsidRDefault="008D1D3F" w:rsidP="008D1D3F">
      <w:pPr>
        <w:spacing w:after="0" w:line="360" w:lineRule="auto"/>
        <w:jc w:val="center"/>
        <w:rPr>
          <w:rFonts w:ascii="Arial" w:eastAsia="Calibri" w:hAnsi="Arial" w:cs="Arial"/>
          <w:sz w:val="24"/>
          <w:szCs w:val="24"/>
          <w:lang w:val="it-IT" w:eastAsia="es-MX"/>
        </w:rPr>
      </w:pPr>
    </w:p>
    <w:p w14:paraId="5D324095" w14:textId="77777777" w:rsidR="008D1D3F" w:rsidRDefault="008D1D3F" w:rsidP="008D1D3F">
      <w:pPr>
        <w:spacing w:after="0" w:line="360" w:lineRule="auto"/>
        <w:jc w:val="center"/>
        <w:rPr>
          <w:rFonts w:ascii="Arial" w:eastAsia="Calibri" w:hAnsi="Arial" w:cs="Arial"/>
          <w:sz w:val="24"/>
          <w:szCs w:val="24"/>
          <w:lang w:val="it-IT" w:eastAsia="es-MX"/>
        </w:rPr>
      </w:pPr>
    </w:p>
    <w:p w14:paraId="3A26FD8B" w14:textId="77777777" w:rsidR="008D1D3F" w:rsidRPr="008D1D3F" w:rsidRDefault="008D1D3F" w:rsidP="008D1D3F">
      <w:pPr>
        <w:spacing w:after="0" w:line="360" w:lineRule="auto"/>
        <w:jc w:val="center"/>
        <w:rPr>
          <w:rFonts w:ascii="Arial" w:eastAsia="Calibri" w:hAnsi="Arial" w:cs="Arial"/>
          <w:sz w:val="24"/>
          <w:szCs w:val="24"/>
          <w:lang w:val="it-IT" w:eastAsia="es-MX"/>
        </w:rPr>
      </w:pPr>
    </w:p>
    <w:p w14:paraId="34F8D962" w14:textId="77777777" w:rsidR="008D1D3F" w:rsidRPr="008D1D3F" w:rsidRDefault="008D1D3F" w:rsidP="008D1D3F">
      <w:pPr>
        <w:spacing w:after="0" w:line="360" w:lineRule="auto"/>
        <w:jc w:val="center"/>
        <w:rPr>
          <w:rFonts w:ascii="Calibri" w:eastAsia="Calibri" w:hAnsi="Calibri" w:cs="Times New Roman"/>
          <w:b/>
          <w:bCs/>
          <w:sz w:val="24"/>
          <w:szCs w:val="24"/>
          <w:lang w:val="it-IT" w:eastAsia="es-MX"/>
        </w:rPr>
      </w:pPr>
      <w:r w:rsidRPr="008D1D3F">
        <w:rPr>
          <w:rFonts w:ascii="Arial" w:eastAsia="Calibri" w:hAnsi="Arial" w:cs="Arial"/>
          <w:b/>
          <w:bCs/>
          <w:sz w:val="24"/>
          <w:szCs w:val="24"/>
          <w:lang w:val="it-IT" w:eastAsia="es-MX"/>
        </w:rPr>
        <w:t>AMELÍ GISSEL NAVARRO LEPE</w:t>
      </w:r>
    </w:p>
    <w:p w14:paraId="49B85D51" w14:textId="77777777" w:rsidR="008D1D3F" w:rsidRPr="008D1D3F" w:rsidRDefault="008D1D3F" w:rsidP="008D1D3F">
      <w:pPr>
        <w:spacing w:after="0" w:line="360" w:lineRule="auto"/>
        <w:jc w:val="center"/>
        <w:rPr>
          <w:sz w:val="24"/>
          <w:szCs w:val="24"/>
          <w:lang w:val="it-IT"/>
        </w:rPr>
      </w:pPr>
    </w:p>
    <w:p w14:paraId="40E0C8AA" w14:textId="77777777" w:rsidR="008D1D3F" w:rsidRPr="008D1D3F" w:rsidRDefault="008D1D3F" w:rsidP="008D1D3F">
      <w:pPr>
        <w:spacing w:after="0" w:line="360" w:lineRule="auto"/>
        <w:jc w:val="both"/>
        <w:rPr>
          <w:sz w:val="24"/>
          <w:szCs w:val="24"/>
        </w:rPr>
      </w:pPr>
    </w:p>
    <w:p w14:paraId="17119CA0" w14:textId="5150ACD1" w:rsidR="008D1D3F" w:rsidRPr="005A1EB5" w:rsidRDefault="008D1D3F" w:rsidP="008D1D3F">
      <w:pPr>
        <w:spacing w:after="0" w:line="240" w:lineRule="auto"/>
        <w:jc w:val="both"/>
        <w:rPr>
          <w:rFonts w:ascii="Arial Narrow" w:hAnsi="Arial Narrow" w:cs="Arial"/>
          <w:sz w:val="18"/>
          <w:szCs w:val="18"/>
        </w:rPr>
      </w:pPr>
      <w:r w:rsidRPr="005A1EB5">
        <w:rPr>
          <w:rFonts w:ascii="Arial Narrow" w:hAnsi="Arial Narrow" w:cs="Arial"/>
          <w:sz w:val="18"/>
          <w:szCs w:val="18"/>
        </w:rPr>
        <w:t xml:space="preserve">El suscrito Jesús Muñoz Río, Subsecretario en funciones de Secretario General de Acuerdos del Tribunal Electoral del Estado, 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celebrada el veintidós de diciembre de dos mil veinticinco, en el Juicio para la Protección de los Derecho Político-Electorales del Ciudadano </w:t>
      </w:r>
      <w:r w:rsidRPr="005A1EB5">
        <w:rPr>
          <w:rFonts w:ascii="Arial Narrow" w:hAnsi="Arial Narrow" w:cs="Arial"/>
          <w:b/>
          <w:bCs/>
          <w:sz w:val="18"/>
          <w:szCs w:val="18"/>
        </w:rPr>
        <w:t>TEEM-JDC-264/2025</w:t>
      </w:r>
      <w:r w:rsidRPr="005A1EB5">
        <w:rPr>
          <w:rFonts w:ascii="Arial Narrow" w:hAnsi="Arial Narrow" w:cs="Arial"/>
          <w:sz w:val="18"/>
          <w:szCs w:val="18"/>
        </w:rPr>
        <w:t xml:space="preserve">; con los votos particulares del Magistrado Eric López Villaseñor y de la Magistrada </w:t>
      </w:r>
      <w:proofErr w:type="spellStart"/>
      <w:r w:rsidRPr="005A1EB5">
        <w:rPr>
          <w:rFonts w:ascii="Arial Narrow" w:hAnsi="Arial Narrow" w:cs="Arial"/>
          <w:sz w:val="18"/>
          <w:szCs w:val="18"/>
        </w:rPr>
        <w:t>Amelí</w:t>
      </w:r>
      <w:proofErr w:type="spellEnd"/>
      <w:r w:rsidRPr="005A1EB5">
        <w:rPr>
          <w:rFonts w:ascii="Arial Narrow" w:hAnsi="Arial Narrow" w:cs="Arial"/>
          <w:sz w:val="18"/>
          <w:szCs w:val="18"/>
        </w:rPr>
        <w:t xml:space="preserve"> Gissel Navarro Lepe; documento que consta de once páginas, incluida la presente; misma que se firma de manera electrónica. Doy fe. </w:t>
      </w:r>
    </w:p>
    <w:p w14:paraId="6CB95CDF" w14:textId="77777777" w:rsidR="008D1D3F" w:rsidRPr="005A1EB5" w:rsidRDefault="008D1D3F" w:rsidP="008D1D3F">
      <w:pPr>
        <w:spacing w:after="0" w:line="360" w:lineRule="auto"/>
        <w:jc w:val="both"/>
        <w:rPr>
          <w:rFonts w:ascii="Arial Narrow" w:hAnsi="Arial Narrow" w:cs="Arial"/>
          <w:sz w:val="18"/>
          <w:szCs w:val="18"/>
        </w:rPr>
      </w:pPr>
    </w:p>
    <w:p w14:paraId="496D0F3F" w14:textId="19B26AD6" w:rsidR="008D1D3F" w:rsidRPr="005A1EB5" w:rsidRDefault="008D1D3F" w:rsidP="008D1D3F">
      <w:pPr>
        <w:spacing w:after="0" w:line="240" w:lineRule="auto"/>
        <w:jc w:val="both"/>
        <w:rPr>
          <w:rFonts w:ascii="Arial Narrow" w:hAnsi="Arial Narrow" w:cs="Arial"/>
          <w:sz w:val="18"/>
          <w:szCs w:val="18"/>
        </w:rPr>
      </w:pPr>
      <w:r w:rsidRPr="005A1EB5">
        <w:rPr>
          <w:rFonts w:ascii="Arial Narrow"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4233470" w14:textId="77777777" w:rsidR="008D1D3F" w:rsidRPr="008D1D3F" w:rsidRDefault="008D1D3F" w:rsidP="00B31C1E">
      <w:pPr>
        <w:tabs>
          <w:tab w:val="left" w:pos="709"/>
        </w:tabs>
        <w:spacing w:after="0" w:line="240" w:lineRule="auto"/>
        <w:jc w:val="both"/>
        <w:rPr>
          <w:rFonts w:ascii="Arial Narrow" w:eastAsia="Arial Narrow" w:hAnsi="Arial Narrow" w:cs="Arial Narrow"/>
          <w:sz w:val="20"/>
          <w:szCs w:val="20"/>
        </w:rPr>
      </w:pPr>
    </w:p>
    <w:p w14:paraId="1A8B6E59" w14:textId="77777777" w:rsidR="00265A85" w:rsidRPr="008D1D3F" w:rsidRDefault="00265A85" w:rsidP="00265A85">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both"/>
        <w:rPr>
          <w:rFonts w:ascii="Arial" w:eastAsia="Arial" w:hAnsi="Arial" w:cs="Arial"/>
          <w:color w:val="000000" w:themeColor="text1"/>
          <w:sz w:val="24"/>
          <w:szCs w:val="24"/>
        </w:rPr>
      </w:pPr>
    </w:p>
    <w:p w14:paraId="1A8B6E5A" w14:textId="77777777" w:rsidR="00265A85" w:rsidRPr="008D1D3F" w:rsidRDefault="00265A85" w:rsidP="00265A85">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both"/>
        <w:rPr>
          <w:rFonts w:ascii="Arial" w:eastAsia="Arial" w:hAnsi="Arial" w:cs="Arial"/>
          <w:color w:val="000000" w:themeColor="text1"/>
          <w:sz w:val="24"/>
          <w:szCs w:val="24"/>
        </w:rPr>
      </w:pPr>
    </w:p>
    <w:p w14:paraId="7AECD5FF" w14:textId="77777777" w:rsidR="00140585" w:rsidRDefault="00140585" w:rsidP="00265A85">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both"/>
        <w:rPr>
          <w:rFonts w:ascii="Arial" w:eastAsia="Arial" w:hAnsi="Arial" w:cs="Arial"/>
          <w:color w:val="000000" w:themeColor="text1"/>
          <w:sz w:val="24"/>
          <w:szCs w:val="24"/>
        </w:rPr>
        <w:sectPr w:rsidR="00140585" w:rsidSect="005A1EB5">
          <w:headerReference w:type="default" r:id="rId11"/>
          <w:footerReference w:type="default" r:id="rId12"/>
          <w:headerReference w:type="first" r:id="rId13"/>
          <w:footerReference w:type="first" r:id="rId14"/>
          <w:pgSz w:w="12242" w:h="19442" w:code="157"/>
          <w:pgMar w:top="2268" w:right="1418" w:bottom="1418" w:left="2268" w:header="1412" w:footer="0" w:gutter="0"/>
          <w:cols w:space="708"/>
          <w:titlePg/>
          <w:docGrid w:linePitch="360"/>
        </w:sectPr>
      </w:pPr>
    </w:p>
    <w:p w14:paraId="5D8D159C"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center"/>
        <w:rPr>
          <w:rFonts w:ascii="Arial" w:eastAsia="Arial" w:hAnsi="Arial" w:cs="Arial"/>
          <w:b/>
          <w:bCs/>
          <w:color w:val="000000" w:themeColor="text1"/>
          <w:sz w:val="24"/>
          <w:szCs w:val="24"/>
        </w:rPr>
      </w:pPr>
      <w:r w:rsidRPr="00CC1A97">
        <w:rPr>
          <w:rFonts w:ascii="Arial" w:eastAsia="Arial" w:hAnsi="Arial" w:cs="Arial"/>
          <w:b/>
          <w:bCs/>
          <w:color w:val="000000" w:themeColor="text1"/>
          <w:sz w:val="24"/>
          <w:szCs w:val="24"/>
        </w:rPr>
        <w:lastRenderedPageBreak/>
        <w:t>FUNDAMENTACION LEGAL</w:t>
      </w:r>
    </w:p>
    <w:p w14:paraId="7AD7DBAF" w14:textId="77777777" w:rsidR="00CC1A97" w:rsidRPr="003F5F15" w:rsidRDefault="00CC1A97" w:rsidP="00CC1A97">
      <w:pPr>
        <w:pBdr>
          <w:top w:val="nil"/>
          <w:left w:val="nil"/>
          <w:bottom w:val="nil"/>
          <w:right w:val="nil"/>
          <w:between w:val="nil"/>
        </w:pBdr>
        <w:spacing w:after="0" w:line="276" w:lineRule="auto"/>
        <w:rPr>
          <w:rFonts w:ascii="Arial Narrow" w:hAnsi="Arial Narrow" w:cs="Arial"/>
          <w:bCs/>
          <w:sz w:val="26"/>
          <w:szCs w:val="26"/>
        </w:rPr>
      </w:pPr>
      <w:bookmarkStart w:id="12" w:name="_Hlk215142236"/>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4613B465" w14:textId="77777777" w:rsidR="00CC1A97" w:rsidRPr="003F5F15" w:rsidRDefault="00CC1A97" w:rsidP="00CC1A97">
      <w:pPr>
        <w:pBdr>
          <w:top w:val="nil"/>
          <w:left w:val="nil"/>
          <w:bottom w:val="nil"/>
          <w:right w:val="nil"/>
          <w:between w:val="nil"/>
        </w:pBdr>
        <w:spacing w:after="0" w:line="276" w:lineRule="auto"/>
        <w:rPr>
          <w:rFonts w:ascii="Arial Narrow" w:hAnsi="Arial Narrow" w:cs="Arial"/>
          <w:bCs/>
          <w:sz w:val="26"/>
          <w:szCs w:val="26"/>
        </w:rPr>
      </w:pPr>
    </w:p>
    <w:p w14:paraId="7CFC6F37" w14:textId="77777777" w:rsidR="00CC1A97" w:rsidRDefault="00CC1A97" w:rsidP="00CC1A97">
      <w:pPr>
        <w:pBdr>
          <w:top w:val="nil"/>
          <w:left w:val="nil"/>
          <w:bottom w:val="nil"/>
          <w:right w:val="nil"/>
          <w:between w:val="nil"/>
        </w:pBdr>
        <w:spacing w:after="0" w:line="276" w:lineRule="auto"/>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7B4379BA" w14:textId="77777777" w:rsidR="00CC1A97" w:rsidRDefault="00CC1A97" w:rsidP="00CC1A97">
      <w:pPr>
        <w:pBdr>
          <w:top w:val="nil"/>
          <w:left w:val="nil"/>
          <w:bottom w:val="nil"/>
          <w:right w:val="nil"/>
          <w:between w:val="nil"/>
        </w:pBdr>
        <w:spacing w:after="0" w:line="276" w:lineRule="auto"/>
        <w:rPr>
          <w:rFonts w:ascii="Arial Narrow" w:hAnsi="Arial Narrow" w:cs="Arial"/>
          <w:bCs/>
          <w:sz w:val="26"/>
          <w:szCs w:val="26"/>
        </w:rPr>
      </w:pPr>
    </w:p>
    <w:p w14:paraId="7F36157F" w14:textId="48C850C3" w:rsidR="00140585" w:rsidRDefault="00CC1A97" w:rsidP="00CC1A97">
      <w:pPr>
        <w:pBdr>
          <w:top w:val="nil"/>
          <w:left w:val="nil"/>
          <w:bottom w:val="nil"/>
          <w:right w:val="nil"/>
          <w:between w:val="nil"/>
        </w:pBdr>
        <w:tabs>
          <w:tab w:val="left" w:pos="426"/>
        </w:tabs>
        <w:spacing w:after="0" w:line="276" w:lineRule="auto"/>
        <w:rPr>
          <w:rFonts w:ascii="Arial Narrow" w:hAnsi="Arial Narrow" w:cs="Arial"/>
          <w:bCs/>
          <w:sz w:val="26"/>
          <w:szCs w:val="26"/>
        </w:rPr>
      </w:pPr>
      <w:r w:rsidRPr="003F5F15">
        <w:rPr>
          <w:rFonts w:ascii="Arial Narrow" w:hAnsi="Arial Narrow" w:cs="Arial"/>
          <w:b/>
          <w:sz w:val="26"/>
          <w:szCs w:val="26"/>
        </w:rPr>
        <w:t>*</w:t>
      </w:r>
      <w:r w:rsidRPr="00A1796E">
        <w:rPr>
          <w:rFonts w:ascii="Arial Narrow" w:hAnsi="Arial Narrow" w:cs="Arial"/>
          <w:b/>
          <w:sz w:val="26"/>
          <w:szCs w:val="26"/>
        </w:rPr>
        <w:t>LGMCDIEVP.</w:t>
      </w:r>
      <w:r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12"/>
    </w:p>
    <w:p w14:paraId="7091DD75" w14:textId="77777777" w:rsidR="00CC1A97" w:rsidRPr="00CC1A97" w:rsidRDefault="00CC1A97" w:rsidP="00CC1A97">
      <w:pPr>
        <w:pBdr>
          <w:top w:val="nil"/>
          <w:left w:val="nil"/>
          <w:bottom w:val="nil"/>
          <w:right w:val="nil"/>
          <w:between w:val="nil"/>
        </w:pBdr>
        <w:tabs>
          <w:tab w:val="left" w:pos="426"/>
        </w:tabs>
        <w:spacing w:after="0" w:line="276" w:lineRule="auto"/>
        <w:rPr>
          <w:rFonts w:ascii="Arial Narrow" w:hAnsi="Arial Narrow" w:cs="Arial"/>
          <w:bCs/>
          <w:sz w:val="26"/>
          <w:szCs w:val="26"/>
        </w:rPr>
      </w:pPr>
    </w:p>
    <w:p w14:paraId="558C4F96"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bookmarkStart w:id="13" w:name="_Hlk219075044"/>
      <w:r w:rsidRPr="00CC1A97">
        <w:rPr>
          <w:rFonts w:ascii="Arial Narrow" w:eastAsia="Arial" w:hAnsi="Arial Narrow" w:cs="Arial"/>
          <w:color w:val="000000" w:themeColor="text1"/>
          <w:sz w:val="24"/>
          <w:szCs w:val="24"/>
        </w:rPr>
        <w:t xml:space="preserve">No.1 </w:t>
      </w:r>
      <w:proofErr w:type="spellStart"/>
      <w:r w:rsidRPr="00CC1A97">
        <w:rPr>
          <w:rFonts w:ascii="Arial Narrow" w:eastAsia="Arial" w:hAnsi="Arial Narrow" w:cs="Arial"/>
          <w:color w:val="000000" w:themeColor="text1"/>
          <w:sz w:val="24"/>
          <w:szCs w:val="24"/>
        </w:rPr>
        <w:t>ELIMINADO_el_nombre_de_la_parte_actora</w:t>
      </w:r>
      <w:proofErr w:type="spellEnd"/>
      <w:r w:rsidRPr="00CC1A97">
        <w:rPr>
          <w:rFonts w:ascii="Arial Narrow" w:eastAsia="Arial" w:hAnsi="Arial Narrow" w:cs="Arial"/>
          <w:color w:val="000000" w:themeColor="text1"/>
          <w:sz w:val="24"/>
          <w:szCs w:val="24"/>
        </w:rPr>
        <w:t xml:space="preserve"> en 1 </w:t>
      </w:r>
      <w:proofErr w:type="spellStart"/>
      <w:r w:rsidRPr="00CC1A97">
        <w:rPr>
          <w:rFonts w:ascii="Arial Narrow" w:eastAsia="Arial" w:hAnsi="Arial Narrow" w:cs="Arial"/>
          <w:color w:val="000000" w:themeColor="text1"/>
          <w:sz w:val="24"/>
          <w:szCs w:val="24"/>
        </w:rPr>
        <w:t>renglon</w:t>
      </w:r>
      <w:proofErr w:type="spellEnd"/>
      <w:r w:rsidRPr="00CC1A97">
        <w:rPr>
          <w:rFonts w:ascii="Arial Narrow" w:eastAsia="Arial" w:hAnsi="Arial Narrow" w:cs="Arial"/>
          <w:color w:val="000000" w:themeColor="text1"/>
          <w:sz w:val="24"/>
          <w:szCs w:val="24"/>
        </w:rPr>
        <w:t>(es) por ser un dato personal identificativo de conformidad con el Artículo 97 de la LTAIPPDPEMO, Artículo 3 fracción VIII de la LPDPPSOEMO y Lineamiento Trigésimo Octavo fracción I. 1. de los LGMCDIEVP*.</w:t>
      </w:r>
    </w:p>
    <w:p w14:paraId="6B8D2F63"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p>
    <w:p w14:paraId="0F6838AF"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r w:rsidRPr="00CC1A97">
        <w:rPr>
          <w:rFonts w:ascii="Arial Narrow" w:eastAsia="Arial" w:hAnsi="Arial Narrow" w:cs="Arial"/>
          <w:color w:val="000000" w:themeColor="text1"/>
          <w:sz w:val="24"/>
          <w:szCs w:val="24"/>
        </w:rPr>
        <w:t xml:space="preserve">No.2 </w:t>
      </w:r>
      <w:proofErr w:type="spellStart"/>
      <w:r w:rsidRPr="00CC1A97">
        <w:rPr>
          <w:rFonts w:ascii="Arial Narrow" w:eastAsia="Arial" w:hAnsi="Arial Narrow" w:cs="Arial"/>
          <w:color w:val="000000" w:themeColor="text1"/>
          <w:sz w:val="24"/>
          <w:szCs w:val="24"/>
        </w:rPr>
        <w:t>ELIMINADO_el_número_de_expediente_antecedente</w:t>
      </w:r>
      <w:proofErr w:type="spellEnd"/>
      <w:r w:rsidRPr="00CC1A97">
        <w:rPr>
          <w:rFonts w:ascii="Arial Narrow" w:eastAsia="Arial" w:hAnsi="Arial Narrow" w:cs="Arial"/>
          <w:color w:val="000000" w:themeColor="text1"/>
          <w:sz w:val="24"/>
          <w:szCs w:val="24"/>
        </w:rPr>
        <w:t xml:space="preserve"> en 1 </w:t>
      </w:r>
      <w:proofErr w:type="spellStart"/>
      <w:r w:rsidRPr="00CC1A97">
        <w:rPr>
          <w:rFonts w:ascii="Arial Narrow" w:eastAsia="Arial" w:hAnsi="Arial Narrow" w:cs="Arial"/>
          <w:color w:val="000000" w:themeColor="text1"/>
          <w:sz w:val="24"/>
          <w:szCs w:val="24"/>
        </w:rPr>
        <w:t>renglon</w:t>
      </w:r>
      <w:proofErr w:type="spellEnd"/>
      <w:r w:rsidRPr="00CC1A97">
        <w:rPr>
          <w:rFonts w:ascii="Arial Narrow" w:eastAsia="Arial" w:hAnsi="Arial Narrow" w:cs="Arial"/>
          <w:color w:val="000000" w:themeColor="text1"/>
          <w:sz w:val="24"/>
          <w:szCs w:val="24"/>
        </w:rPr>
        <w:t>(es) por ser un dato personal sobre situación jurídica o legal de conformidad con el Artículo 97 de la LTAIPPDPEMO, Artículo 3 fracción VIII de la LPDPPSOEMO y Lineamiento Trigésimo Octavo fracción I. 7. de los LGMCDIEVP*.</w:t>
      </w:r>
    </w:p>
    <w:p w14:paraId="14C8B027"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p>
    <w:p w14:paraId="262A3395"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r w:rsidRPr="00CC1A97">
        <w:rPr>
          <w:rFonts w:ascii="Arial Narrow" w:eastAsia="Arial" w:hAnsi="Arial Narrow" w:cs="Arial"/>
          <w:color w:val="000000" w:themeColor="text1"/>
          <w:sz w:val="24"/>
          <w:szCs w:val="24"/>
        </w:rPr>
        <w:t xml:space="preserve">No.3 </w:t>
      </w:r>
      <w:proofErr w:type="spellStart"/>
      <w:r w:rsidRPr="00CC1A97">
        <w:rPr>
          <w:rFonts w:ascii="Arial Narrow" w:eastAsia="Arial" w:hAnsi="Arial Narrow" w:cs="Arial"/>
          <w:color w:val="000000" w:themeColor="text1"/>
          <w:sz w:val="24"/>
          <w:szCs w:val="24"/>
        </w:rPr>
        <w:t>ELIMINADO_el_número_de_expediente_antecedente</w:t>
      </w:r>
      <w:proofErr w:type="spellEnd"/>
      <w:r w:rsidRPr="00CC1A97">
        <w:rPr>
          <w:rFonts w:ascii="Arial Narrow" w:eastAsia="Arial" w:hAnsi="Arial Narrow" w:cs="Arial"/>
          <w:color w:val="000000" w:themeColor="text1"/>
          <w:sz w:val="24"/>
          <w:szCs w:val="24"/>
        </w:rPr>
        <w:t xml:space="preserve"> en 1 </w:t>
      </w:r>
      <w:proofErr w:type="spellStart"/>
      <w:r w:rsidRPr="00CC1A97">
        <w:rPr>
          <w:rFonts w:ascii="Arial Narrow" w:eastAsia="Arial" w:hAnsi="Arial Narrow" w:cs="Arial"/>
          <w:color w:val="000000" w:themeColor="text1"/>
          <w:sz w:val="24"/>
          <w:szCs w:val="24"/>
        </w:rPr>
        <w:t>renglon</w:t>
      </w:r>
      <w:proofErr w:type="spellEnd"/>
      <w:r w:rsidRPr="00CC1A97">
        <w:rPr>
          <w:rFonts w:ascii="Arial Narrow" w:eastAsia="Arial" w:hAnsi="Arial Narrow" w:cs="Arial"/>
          <w:color w:val="000000" w:themeColor="text1"/>
          <w:sz w:val="24"/>
          <w:szCs w:val="24"/>
        </w:rPr>
        <w:t>(es) por ser un dato personal sobre situación jurídica o legal de conformidad con el Artículo 97 de la LTAIPPDPEMO, Artículo 3 fracción VIII de la LPDPPSOEMO y Lineamiento Trigésimo Octavo fracción I. 7. de los LGMCDIEVP*.</w:t>
      </w:r>
    </w:p>
    <w:p w14:paraId="5B2B62DE"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p>
    <w:p w14:paraId="47FCA44F"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r w:rsidRPr="00CC1A97">
        <w:rPr>
          <w:rFonts w:ascii="Arial Narrow" w:eastAsia="Arial" w:hAnsi="Arial Narrow" w:cs="Arial"/>
          <w:color w:val="000000" w:themeColor="text1"/>
          <w:sz w:val="24"/>
          <w:szCs w:val="24"/>
        </w:rPr>
        <w:t xml:space="preserve">No.4 </w:t>
      </w:r>
      <w:proofErr w:type="spellStart"/>
      <w:r w:rsidRPr="00CC1A97">
        <w:rPr>
          <w:rFonts w:ascii="Arial Narrow" w:eastAsia="Arial" w:hAnsi="Arial Narrow" w:cs="Arial"/>
          <w:color w:val="000000" w:themeColor="text1"/>
          <w:sz w:val="24"/>
          <w:szCs w:val="24"/>
        </w:rPr>
        <w:t>ELIMINADO_el_número_de_expediente_antecedente</w:t>
      </w:r>
      <w:proofErr w:type="spellEnd"/>
      <w:r w:rsidRPr="00CC1A97">
        <w:rPr>
          <w:rFonts w:ascii="Arial Narrow" w:eastAsia="Arial" w:hAnsi="Arial Narrow" w:cs="Arial"/>
          <w:color w:val="000000" w:themeColor="text1"/>
          <w:sz w:val="24"/>
          <w:szCs w:val="24"/>
        </w:rPr>
        <w:t xml:space="preserve"> en 1 </w:t>
      </w:r>
      <w:proofErr w:type="spellStart"/>
      <w:r w:rsidRPr="00CC1A97">
        <w:rPr>
          <w:rFonts w:ascii="Arial Narrow" w:eastAsia="Arial" w:hAnsi="Arial Narrow" w:cs="Arial"/>
          <w:color w:val="000000" w:themeColor="text1"/>
          <w:sz w:val="24"/>
          <w:szCs w:val="24"/>
        </w:rPr>
        <w:t>renglon</w:t>
      </w:r>
      <w:proofErr w:type="spellEnd"/>
      <w:r w:rsidRPr="00CC1A97">
        <w:rPr>
          <w:rFonts w:ascii="Arial Narrow" w:eastAsia="Arial" w:hAnsi="Arial Narrow" w:cs="Arial"/>
          <w:color w:val="000000" w:themeColor="text1"/>
          <w:sz w:val="24"/>
          <w:szCs w:val="24"/>
        </w:rPr>
        <w:t>(es) por ser un dato personal sobre situación jurídica o legal de conformidad con el Artículo 97 de la LTAIPPDPEMO, Artículo 3 fracción VIII de la LPDPPSOEMO y Lineamiento Trigésimo Octavo fracción I. 7. de los LGMCDIEVP*.</w:t>
      </w:r>
    </w:p>
    <w:p w14:paraId="06B530C3"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p>
    <w:p w14:paraId="1E5BC670" w14:textId="77777777" w:rsidR="00140585" w:rsidRPr="00CC1A97" w:rsidRDefault="001405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r w:rsidRPr="00CC1A97">
        <w:rPr>
          <w:rFonts w:ascii="Arial Narrow" w:eastAsia="Arial" w:hAnsi="Arial Narrow" w:cs="Arial"/>
          <w:color w:val="000000" w:themeColor="text1"/>
          <w:sz w:val="24"/>
          <w:szCs w:val="24"/>
        </w:rPr>
        <w:t xml:space="preserve">No.5 </w:t>
      </w:r>
      <w:proofErr w:type="spellStart"/>
      <w:r w:rsidRPr="00CC1A97">
        <w:rPr>
          <w:rFonts w:ascii="Arial Narrow" w:eastAsia="Arial" w:hAnsi="Arial Narrow" w:cs="Arial"/>
          <w:color w:val="000000" w:themeColor="text1"/>
          <w:sz w:val="24"/>
          <w:szCs w:val="24"/>
        </w:rPr>
        <w:t>ELIMINADO_el_nombre_de_la_parte_actora</w:t>
      </w:r>
      <w:proofErr w:type="spellEnd"/>
      <w:r w:rsidRPr="00CC1A97">
        <w:rPr>
          <w:rFonts w:ascii="Arial Narrow" w:eastAsia="Arial" w:hAnsi="Arial Narrow" w:cs="Arial"/>
          <w:color w:val="000000" w:themeColor="text1"/>
          <w:sz w:val="24"/>
          <w:szCs w:val="24"/>
        </w:rPr>
        <w:t xml:space="preserve"> en 1 </w:t>
      </w:r>
      <w:proofErr w:type="spellStart"/>
      <w:r w:rsidRPr="00CC1A97">
        <w:rPr>
          <w:rFonts w:ascii="Arial Narrow" w:eastAsia="Arial" w:hAnsi="Arial Narrow" w:cs="Arial"/>
          <w:color w:val="000000" w:themeColor="text1"/>
          <w:sz w:val="24"/>
          <w:szCs w:val="24"/>
        </w:rPr>
        <w:t>renglon</w:t>
      </w:r>
      <w:proofErr w:type="spellEnd"/>
      <w:r w:rsidRPr="00CC1A97">
        <w:rPr>
          <w:rFonts w:ascii="Arial Narrow" w:eastAsia="Arial" w:hAnsi="Arial Narrow" w:cs="Arial"/>
          <w:color w:val="000000" w:themeColor="text1"/>
          <w:sz w:val="24"/>
          <w:szCs w:val="24"/>
        </w:rPr>
        <w:t>(es) por ser un dato personal identificativo de conformidad con el Artículo 97 de la LTAIPPDPEMO, Artículo 3 fracción VIII de la LPDPPSOEMO y Lineamiento Trigésimo Octavo fracción I. 1. de los LGMCDIEVP*.</w:t>
      </w:r>
    </w:p>
    <w:bookmarkEnd w:id="13"/>
    <w:p w14:paraId="1A8B6E5B" w14:textId="0A594940" w:rsidR="00265A85" w:rsidRPr="00CC1A97" w:rsidRDefault="00265A85" w:rsidP="00CC1A97">
      <w:pPr>
        <w:keepNext/>
        <w:pBdr>
          <w:top w:val="nil"/>
          <w:left w:val="nil"/>
          <w:bottom w:val="nil"/>
          <w:right w:val="nil"/>
          <w:between w:val="nil"/>
        </w:pBdr>
        <w:shd w:val="clear" w:color="auto" w:fill="FFFFFF" w:themeFill="background1"/>
        <w:tabs>
          <w:tab w:val="left" w:pos="360"/>
        </w:tabs>
        <w:spacing w:after="0" w:line="276" w:lineRule="auto"/>
        <w:jc w:val="both"/>
        <w:rPr>
          <w:rFonts w:ascii="Arial Narrow" w:eastAsia="Arial" w:hAnsi="Arial Narrow" w:cs="Arial"/>
          <w:color w:val="000000" w:themeColor="text1"/>
          <w:sz w:val="24"/>
          <w:szCs w:val="24"/>
        </w:rPr>
      </w:pPr>
    </w:p>
    <w:sectPr w:rsidR="00265A85" w:rsidRPr="00CC1A97" w:rsidSect="005A1EB5">
      <w:pgSz w:w="12242" w:h="19442" w:code="157"/>
      <w:pgMar w:top="2268" w:right="1418"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35711" w14:textId="77777777" w:rsidR="002874E4" w:rsidRDefault="002874E4" w:rsidP="001377D4">
      <w:pPr>
        <w:spacing w:after="0" w:line="240" w:lineRule="auto"/>
      </w:pPr>
      <w:r>
        <w:separator/>
      </w:r>
    </w:p>
  </w:endnote>
  <w:endnote w:type="continuationSeparator" w:id="0">
    <w:p w14:paraId="1779CE56" w14:textId="77777777" w:rsidR="002874E4" w:rsidRDefault="002874E4" w:rsidP="00137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76090" w14:textId="77777777" w:rsidR="00CC1A97" w:rsidRDefault="00CC1A97" w:rsidP="00CC1A97">
    <w:pPr>
      <w:pStyle w:val="Piedepgina"/>
      <w:tabs>
        <w:tab w:val="clear" w:pos="8838"/>
      </w:tabs>
      <w:spacing w:after="0" w:line="276" w:lineRule="auto"/>
      <w:jc w:val="center"/>
      <w:rPr>
        <w:rFonts w:ascii="Arial Narrow" w:hAnsi="Arial Narrow"/>
        <w:sz w:val="20"/>
      </w:rPr>
    </w:pPr>
  </w:p>
  <w:sdt>
    <w:sdtPr>
      <w:id w:val="878284109"/>
      <w:docPartObj>
        <w:docPartGallery w:val="Page Numbers (Bottom of Page)"/>
        <w:docPartUnique/>
      </w:docPartObj>
    </w:sdtPr>
    <w:sdtEndPr>
      <w:rPr>
        <w:rFonts w:ascii="Arial Narrow" w:hAnsi="Arial Narrow" w:cs="Arial"/>
        <w:sz w:val="24"/>
        <w:szCs w:val="24"/>
      </w:rPr>
    </w:sdtEndPr>
    <w:sdtContent>
      <w:p w14:paraId="68626BA6" w14:textId="77777777" w:rsidR="00CC1A97" w:rsidRPr="006821E2" w:rsidRDefault="00CC1A97" w:rsidP="00CC1A97">
        <w:pPr>
          <w:pStyle w:val="Piedepgina"/>
          <w:spacing w:after="0"/>
          <w:jc w:val="center"/>
          <w:rPr>
            <w:rFonts w:ascii="Arial Narrow" w:hAnsi="Arial Narrow" w:cs="Arial"/>
            <w:sz w:val="24"/>
            <w:szCs w:val="24"/>
          </w:rPr>
        </w:pPr>
        <w:r w:rsidRPr="00877913">
          <w:rPr>
            <w:rFonts w:ascii="Arial Narrow" w:hAnsi="Arial Narrow" w:cs="Arial"/>
            <w:sz w:val="24"/>
            <w:szCs w:val="24"/>
          </w:rPr>
          <w:fldChar w:fldCharType="begin"/>
        </w:r>
        <w:r w:rsidRPr="00877913">
          <w:rPr>
            <w:rFonts w:ascii="Arial Narrow" w:hAnsi="Arial Narrow" w:cs="Arial"/>
            <w:sz w:val="24"/>
            <w:szCs w:val="24"/>
          </w:rPr>
          <w:instrText>PAGE   \* MERGEFORMAT</w:instrText>
        </w:r>
        <w:r w:rsidRPr="00877913">
          <w:rPr>
            <w:rFonts w:ascii="Arial Narrow" w:hAnsi="Arial Narrow" w:cs="Arial"/>
            <w:sz w:val="24"/>
            <w:szCs w:val="24"/>
          </w:rPr>
          <w:fldChar w:fldCharType="separate"/>
        </w:r>
        <w:r>
          <w:rPr>
            <w:rFonts w:ascii="Arial Narrow" w:hAnsi="Arial Narrow" w:cs="Arial"/>
            <w:sz w:val="24"/>
            <w:szCs w:val="24"/>
          </w:rPr>
          <w:t>2</w:t>
        </w:r>
        <w:r w:rsidRPr="00877913">
          <w:rPr>
            <w:rFonts w:ascii="Arial Narrow" w:hAnsi="Arial Narrow" w:cs="Arial"/>
            <w:sz w:val="24"/>
            <w:szCs w:val="24"/>
          </w:rPr>
          <w:fldChar w:fldCharType="end"/>
        </w:r>
      </w:p>
    </w:sdtContent>
  </w:sdt>
  <w:p w14:paraId="683469CB" w14:textId="4D17576D" w:rsidR="00140585" w:rsidRPr="00CC1A97" w:rsidRDefault="00140585" w:rsidP="00CC1A97">
    <w:pPr>
      <w:pStyle w:val="Piedepgina"/>
      <w:tabs>
        <w:tab w:val="clear" w:pos="8838"/>
      </w:tabs>
      <w:spacing w:after="0" w:line="276" w:lineRule="auto"/>
      <w:jc w:val="center"/>
      <w:rPr>
        <w:rFonts w:ascii="Arial Narrow" w:hAnsi="Arial Narrow"/>
        <w:sz w:val="20"/>
      </w:rPr>
    </w:pPr>
    <w:r w:rsidRPr="00CC1A97">
      <w:rPr>
        <w:rFonts w:ascii="Arial Narrow" w:hAnsi="Arial Narrow"/>
        <w:sz w:val="20"/>
      </w:rPr>
      <w:t>__________________________________</w:t>
    </w:r>
  </w:p>
  <w:p w14:paraId="41293E21" w14:textId="77777777" w:rsidR="00140585" w:rsidRPr="00CC1A97" w:rsidRDefault="00140585" w:rsidP="00CC1A97">
    <w:pPr>
      <w:pStyle w:val="Piedepgina"/>
      <w:tabs>
        <w:tab w:val="clear" w:pos="8838"/>
      </w:tabs>
      <w:spacing w:after="0" w:line="276" w:lineRule="auto"/>
      <w:jc w:val="center"/>
      <w:rPr>
        <w:rFonts w:ascii="Arial Narrow" w:hAnsi="Arial Narrow"/>
        <w:sz w:val="20"/>
      </w:rPr>
    </w:pPr>
    <w:r w:rsidRPr="00CC1A97">
      <w:rPr>
        <w:rFonts w:ascii="Arial Narrow" w:hAnsi="Arial Narrow"/>
        <w:sz w:val="20"/>
      </w:rPr>
      <w:t xml:space="preserve">Documento para versión electrónica. </w:t>
    </w:r>
  </w:p>
  <w:p w14:paraId="1A8B6E65" w14:textId="66414516" w:rsidR="006A5145" w:rsidRDefault="00140585" w:rsidP="00CC1A97">
    <w:pPr>
      <w:pStyle w:val="Piedepgina"/>
      <w:tabs>
        <w:tab w:val="clear" w:pos="8838"/>
      </w:tabs>
      <w:spacing w:after="0" w:line="276" w:lineRule="auto"/>
      <w:jc w:val="center"/>
      <w:rPr>
        <w:rFonts w:ascii="Arial Narrow" w:hAnsi="Arial Narrow"/>
        <w:sz w:val="20"/>
      </w:rPr>
    </w:pPr>
    <w:r w:rsidRPr="00CC1A97">
      <w:rPr>
        <w:rFonts w:ascii="Arial Narrow" w:hAnsi="Arial Narrow"/>
        <w:sz w:val="20"/>
      </w:rPr>
      <w:t xml:space="preserve"> El documento fue testado con el Programa 'ELIDA' Eliminador de Datos Judicial del Supremo Tribunal de Justicia del Estado de Jalisco</w:t>
    </w:r>
  </w:p>
  <w:p w14:paraId="69D05F64" w14:textId="77777777" w:rsidR="00CC1A97" w:rsidRDefault="00CC1A97" w:rsidP="00CC1A97">
    <w:pPr>
      <w:pStyle w:val="Piedepgina"/>
      <w:tabs>
        <w:tab w:val="clear" w:pos="8838"/>
      </w:tabs>
      <w:spacing w:after="0" w:line="276" w:lineRule="auto"/>
      <w:jc w:val="center"/>
      <w:rPr>
        <w:rFonts w:ascii="Arial Narrow" w:hAnsi="Arial Narrow"/>
        <w:sz w:val="20"/>
      </w:rPr>
    </w:pPr>
  </w:p>
  <w:p w14:paraId="6571AD19" w14:textId="77777777" w:rsidR="00CC1A97" w:rsidRDefault="00CC1A97" w:rsidP="00CC1A97">
    <w:pPr>
      <w:pStyle w:val="Piedepgina"/>
      <w:tabs>
        <w:tab w:val="clear" w:pos="8838"/>
      </w:tabs>
      <w:spacing w:after="0" w:line="276" w:lineRule="auto"/>
      <w:jc w:val="center"/>
      <w:rPr>
        <w:rFonts w:ascii="Arial Narrow" w:hAnsi="Arial Narrow"/>
        <w:sz w:val="20"/>
      </w:rPr>
    </w:pPr>
  </w:p>
  <w:p w14:paraId="0D62352B" w14:textId="77777777" w:rsidR="00CC1A97" w:rsidRPr="00CC1A97" w:rsidRDefault="00CC1A97" w:rsidP="00CC1A97">
    <w:pPr>
      <w:pStyle w:val="Piedepgina"/>
      <w:tabs>
        <w:tab w:val="clear" w:pos="8838"/>
      </w:tabs>
      <w:spacing w:after="0" w:line="276" w:lineRule="auto"/>
      <w:jc w:val="center"/>
      <w:rPr>
        <w:rFonts w:ascii="Arial Narrow" w:hAnsi="Arial Narrow" w:cs="Arial"/>
        <w:sz w:val="20"/>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B6E68" w14:textId="77777777" w:rsidR="006A5145" w:rsidRPr="00022C60" w:rsidRDefault="006A5145" w:rsidP="005C71CF">
    <w:pPr>
      <w:pStyle w:val="Piedepgina"/>
      <w:tabs>
        <w:tab w:val="clear" w:pos="4419"/>
        <w:tab w:val="clear" w:pos="8838"/>
        <w:tab w:val="left" w:pos="1640"/>
      </w:tabs>
    </w:pPr>
    <w:r w:rsidRPr="00022C60">
      <w:tab/>
    </w:r>
  </w:p>
  <w:p w14:paraId="1A8B6E69" w14:textId="77777777" w:rsidR="006A5145" w:rsidRPr="00022C60" w:rsidRDefault="006A5145">
    <w:pPr>
      <w:pStyle w:val="Piedepgina"/>
    </w:pPr>
  </w:p>
  <w:p w14:paraId="1A8B6E6A" w14:textId="77777777" w:rsidR="006A5145" w:rsidRPr="00022C60" w:rsidRDefault="006A514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D116B" w14:textId="77777777" w:rsidR="002874E4" w:rsidRDefault="002874E4" w:rsidP="001377D4">
      <w:pPr>
        <w:spacing w:after="0" w:line="240" w:lineRule="auto"/>
      </w:pPr>
      <w:r>
        <w:separator/>
      </w:r>
    </w:p>
  </w:footnote>
  <w:footnote w:type="continuationSeparator" w:id="0">
    <w:p w14:paraId="33042A58" w14:textId="77777777" w:rsidR="002874E4" w:rsidRDefault="002874E4" w:rsidP="001377D4">
      <w:pPr>
        <w:spacing w:after="0" w:line="240" w:lineRule="auto"/>
      </w:pPr>
      <w:r>
        <w:continuationSeparator/>
      </w:r>
    </w:p>
  </w:footnote>
  <w:footnote w:id="1">
    <w:p w14:paraId="1A8B6E6F" w14:textId="77777777" w:rsidR="001377D4" w:rsidRPr="00B31C1E" w:rsidRDefault="001377D4" w:rsidP="001377D4">
      <w:pPr>
        <w:pStyle w:val="Textonotapie"/>
        <w:jc w:val="both"/>
        <w:rPr>
          <w:rFonts w:ascii="Arial Narrow" w:hAnsi="Arial Narrow" w:cs="Arial"/>
          <w:sz w:val="18"/>
          <w:szCs w:val="18"/>
        </w:rPr>
      </w:pPr>
      <w:r w:rsidRPr="00B31C1E">
        <w:rPr>
          <w:rStyle w:val="Refdenotaalpie"/>
          <w:rFonts w:ascii="Arial Narrow" w:hAnsi="Arial Narrow" w:cs="Arial"/>
          <w:sz w:val="18"/>
          <w:szCs w:val="18"/>
        </w:rPr>
        <w:footnoteRef/>
      </w:r>
      <w:r w:rsidRPr="00B31C1E">
        <w:rPr>
          <w:rFonts w:ascii="Arial Narrow" w:hAnsi="Arial Narrow" w:cs="Arial"/>
          <w:sz w:val="18"/>
          <w:szCs w:val="18"/>
        </w:rPr>
        <w:t xml:space="preserve"> En adelante, todas las fechas corresponden al año dos mil veinticinco, salvo señalamiento expreso.</w:t>
      </w:r>
    </w:p>
  </w:footnote>
  <w:footnote w:id="2">
    <w:p w14:paraId="1A8B6E70" w14:textId="77777777" w:rsidR="001A0530" w:rsidRPr="00972EDC" w:rsidRDefault="001A0530">
      <w:pPr>
        <w:pStyle w:val="Textonotapie"/>
        <w:rPr>
          <w:rFonts w:ascii="Arial Narrow" w:hAnsi="Arial Narrow"/>
        </w:rPr>
      </w:pPr>
      <w:r w:rsidRPr="00972EDC">
        <w:rPr>
          <w:rStyle w:val="Refdenotaalpie"/>
          <w:rFonts w:ascii="Arial Narrow" w:hAnsi="Arial Narrow"/>
        </w:rPr>
        <w:footnoteRef/>
      </w:r>
      <w:r w:rsidRPr="00972EDC">
        <w:rPr>
          <w:rFonts w:ascii="Arial Narrow" w:hAnsi="Arial Narrow"/>
        </w:rPr>
        <w:t xml:space="preserve"> Fojas 2 a 31.</w:t>
      </w:r>
    </w:p>
  </w:footnote>
  <w:footnote w:id="3">
    <w:p w14:paraId="1A8B6E71" w14:textId="77777777" w:rsidR="001A0530" w:rsidRPr="00972EDC" w:rsidRDefault="001A0530" w:rsidP="001A0530">
      <w:pPr>
        <w:pStyle w:val="Textonotapie"/>
        <w:jc w:val="both"/>
        <w:rPr>
          <w:rFonts w:ascii="Arial Narrow" w:hAnsi="Arial Narrow" w:cs="Arial"/>
        </w:rPr>
      </w:pPr>
      <w:r w:rsidRPr="00972EDC">
        <w:rPr>
          <w:rStyle w:val="Refdenotaalpie"/>
          <w:rFonts w:ascii="Arial Narrow" w:hAnsi="Arial Narrow" w:cs="Arial"/>
        </w:rPr>
        <w:footnoteRef/>
      </w:r>
      <w:r w:rsidRPr="00972EDC">
        <w:rPr>
          <w:rFonts w:ascii="Arial Narrow" w:hAnsi="Arial Narrow" w:cs="Arial"/>
        </w:rPr>
        <w:t xml:space="preserve"> </w:t>
      </w:r>
      <w:r w:rsidRPr="00972EDC">
        <w:rPr>
          <w:rFonts w:ascii="Arial Narrow" w:hAnsi="Arial Narrow"/>
        </w:rPr>
        <w:t>Foja 33.</w:t>
      </w:r>
    </w:p>
  </w:footnote>
  <w:footnote w:id="4">
    <w:p w14:paraId="1A8B6E72" w14:textId="77777777" w:rsidR="001A0530" w:rsidRPr="00972EDC" w:rsidRDefault="001A0530" w:rsidP="001A0530">
      <w:pPr>
        <w:pStyle w:val="Textonotapie"/>
        <w:jc w:val="both"/>
        <w:rPr>
          <w:rFonts w:ascii="Arial Narrow" w:hAnsi="Arial Narrow" w:cs="Arial"/>
        </w:rPr>
      </w:pPr>
      <w:r w:rsidRPr="00CE5F2C">
        <w:rPr>
          <w:rFonts w:ascii="Arial Narrow" w:hAnsi="Arial Narrow"/>
          <w:vertAlign w:val="superscript"/>
        </w:rPr>
        <w:footnoteRef/>
      </w:r>
      <w:r w:rsidRPr="00972EDC">
        <w:rPr>
          <w:rFonts w:ascii="Arial Narrow" w:hAnsi="Arial Narrow" w:cs="Arial"/>
        </w:rPr>
        <w:t xml:space="preserve"> Fojas </w:t>
      </w:r>
      <w:r w:rsidR="00056379" w:rsidRPr="00972EDC">
        <w:rPr>
          <w:rFonts w:ascii="Arial Narrow" w:hAnsi="Arial Narrow" w:cs="Arial"/>
        </w:rPr>
        <w:t>34 y 35.</w:t>
      </w:r>
    </w:p>
  </w:footnote>
  <w:footnote w:id="5">
    <w:p w14:paraId="1A8B6E73" w14:textId="121C2711" w:rsidR="001A0530" w:rsidRPr="00B31C1E" w:rsidRDefault="001A0530" w:rsidP="001A0530">
      <w:pPr>
        <w:pStyle w:val="Textonotapie"/>
        <w:rPr>
          <w:rFonts w:ascii="Arial Narrow" w:hAnsi="Arial Narrow"/>
          <w:sz w:val="18"/>
          <w:szCs w:val="18"/>
        </w:rPr>
      </w:pPr>
      <w:r w:rsidRPr="00906390">
        <w:rPr>
          <w:rStyle w:val="Refdenotaalpie"/>
          <w:rFonts w:ascii="Arial Narrow" w:hAnsi="Arial Narrow"/>
        </w:rPr>
        <w:footnoteRef/>
      </w:r>
      <w:r w:rsidRPr="00906390">
        <w:rPr>
          <w:rFonts w:ascii="Arial Narrow" w:hAnsi="Arial Narrow"/>
        </w:rPr>
        <w:t xml:space="preserve"> Foja</w:t>
      </w:r>
      <w:r w:rsidR="00977B32" w:rsidRPr="00977B32">
        <w:rPr>
          <w:rFonts w:ascii="Arial Narrow" w:hAnsi="Arial Narrow"/>
        </w:rPr>
        <w:t xml:space="preserve"> 148</w:t>
      </w:r>
      <w:r w:rsidRPr="00906390">
        <w:rPr>
          <w:rFonts w:ascii="Arial Narrow" w:hAnsi="Arial Narrow"/>
        </w:rPr>
        <w:t>.</w:t>
      </w:r>
    </w:p>
  </w:footnote>
  <w:footnote w:id="6">
    <w:p w14:paraId="1A8B6E74" w14:textId="77777777" w:rsidR="00D34866" w:rsidRPr="00D11D12" w:rsidRDefault="00D34866">
      <w:pPr>
        <w:pStyle w:val="Textonotapie"/>
        <w:rPr>
          <w:rFonts w:ascii="Arial Narrow" w:hAnsi="Arial Narrow"/>
          <w:i/>
          <w:iCs/>
        </w:rPr>
      </w:pPr>
      <w:r w:rsidRPr="00D11D12">
        <w:rPr>
          <w:rStyle w:val="Refdenotaalpie"/>
          <w:rFonts w:ascii="Arial Narrow" w:hAnsi="Arial Narrow"/>
        </w:rPr>
        <w:footnoteRef/>
      </w:r>
      <w:r w:rsidRPr="00D11D12">
        <w:rPr>
          <w:rFonts w:ascii="Arial Narrow" w:hAnsi="Arial Narrow"/>
        </w:rPr>
        <w:t xml:space="preserve"> Artículos</w:t>
      </w:r>
      <w:r w:rsidR="00F20CC6" w:rsidRPr="00D11D12">
        <w:rPr>
          <w:rFonts w:ascii="Arial Narrow" w:hAnsi="Arial Narrow"/>
        </w:rPr>
        <w:t xml:space="preserve"> 254</w:t>
      </w:r>
      <w:r w:rsidR="0006208D" w:rsidRPr="00D11D12">
        <w:rPr>
          <w:rFonts w:ascii="Arial Narrow" w:hAnsi="Arial Narrow"/>
        </w:rPr>
        <w:t>, 257</w:t>
      </w:r>
      <w:r w:rsidR="002A2EF1" w:rsidRPr="00D11D12">
        <w:rPr>
          <w:rFonts w:ascii="Arial Narrow" w:hAnsi="Arial Narrow"/>
        </w:rPr>
        <w:t xml:space="preserve"> y 260 del </w:t>
      </w:r>
      <w:r w:rsidR="002A2EF1" w:rsidRPr="00D11D12">
        <w:rPr>
          <w:rFonts w:ascii="Arial Narrow" w:hAnsi="Arial Narrow"/>
          <w:i/>
          <w:iCs/>
        </w:rPr>
        <w:t>Código Electoral.</w:t>
      </w:r>
    </w:p>
  </w:footnote>
  <w:footnote w:id="7">
    <w:p w14:paraId="1A8B6E75" w14:textId="77777777" w:rsidR="00D34866" w:rsidRPr="00D11D12" w:rsidRDefault="00D34866">
      <w:pPr>
        <w:pStyle w:val="Textonotapie"/>
        <w:rPr>
          <w:rFonts w:ascii="Arial Narrow" w:hAnsi="Arial Narrow"/>
          <w:i/>
          <w:iCs/>
        </w:rPr>
      </w:pPr>
      <w:r w:rsidRPr="00D11D12">
        <w:rPr>
          <w:rStyle w:val="Refdenotaalpie"/>
          <w:rFonts w:ascii="Arial Narrow" w:hAnsi="Arial Narrow"/>
        </w:rPr>
        <w:footnoteRef/>
      </w:r>
      <w:r w:rsidRPr="00D11D12">
        <w:rPr>
          <w:rFonts w:ascii="Arial Narrow" w:hAnsi="Arial Narrow"/>
        </w:rPr>
        <w:t xml:space="preserve"> Artículo </w:t>
      </w:r>
      <w:r w:rsidR="0006208D">
        <w:rPr>
          <w:rFonts w:ascii="Arial Narrow" w:hAnsi="Arial Narrow"/>
        </w:rPr>
        <w:t>257</w:t>
      </w:r>
      <w:r w:rsidRPr="00D11D12">
        <w:rPr>
          <w:rFonts w:ascii="Arial Narrow" w:hAnsi="Arial Narrow"/>
        </w:rPr>
        <w:t xml:space="preserve"> del </w:t>
      </w:r>
      <w:r w:rsidRPr="00D11D12">
        <w:rPr>
          <w:rFonts w:ascii="Arial Narrow" w:hAnsi="Arial Narrow"/>
          <w:i/>
          <w:iCs/>
        </w:rPr>
        <w:t>Código Electoral.</w:t>
      </w:r>
    </w:p>
  </w:footnote>
  <w:footnote w:id="8">
    <w:p w14:paraId="1A8B6E76" w14:textId="77777777" w:rsidR="00182C9D" w:rsidRPr="00D11D12" w:rsidRDefault="00182C9D" w:rsidP="00D11D12">
      <w:pPr>
        <w:pStyle w:val="Textonotapie"/>
        <w:jc w:val="both"/>
        <w:rPr>
          <w:rFonts w:ascii="Arial Narrow" w:hAnsi="Arial Narrow"/>
        </w:rPr>
      </w:pPr>
      <w:r w:rsidRPr="00D11D12">
        <w:rPr>
          <w:rStyle w:val="Refdenotaalpie"/>
          <w:rFonts w:ascii="Arial Narrow" w:hAnsi="Arial Narrow"/>
        </w:rPr>
        <w:footnoteRef/>
      </w:r>
      <w:r w:rsidRPr="00D11D12">
        <w:rPr>
          <w:rFonts w:ascii="Arial Narrow" w:hAnsi="Arial Narrow"/>
        </w:rPr>
        <w:t xml:space="preserve"> </w:t>
      </w:r>
      <w:r>
        <w:rPr>
          <w:rFonts w:ascii="Arial Narrow" w:hAnsi="Arial Narrow"/>
        </w:rPr>
        <w:t xml:space="preserve">Tal como fue sostenido por la </w:t>
      </w:r>
      <w:r>
        <w:rPr>
          <w:rFonts w:ascii="Arial Narrow" w:hAnsi="Arial Narrow"/>
          <w:i/>
          <w:iCs/>
        </w:rPr>
        <w:t xml:space="preserve">Sala Superior </w:t>
      </w:r>
      <w:r>
        <w:rPr>
          <w:rFonts w:ascii="Arial Narrow" w:hAnsi="Arial Narrow"/>
        </w:rPr>
        <w:t xml:space="preserve">en el expediente </w:t>
      </w:r>
      <w:r w:rsidRPr="00D11D12">
        <w:rPr>
          <w:rFonts w:ascii="Arial Narrow" w:hAnsi="Arial Narrow"/>
        </w:rPr>
        <w:t>SUP-CDC-6/2021</w:t>
      </w:r>
      <w:r>
        <w:rPr>
          <w:rFonts w:ascii="Arial Narrow" w:hAnsi="Arial Narrow"/>
        </w:rPr>
        <w:t xml:space="preserve"> que dio origen a la jurisprudencia </w:t>
      </w:r>
      <w:r w:rsidRPr="00182C9D">
        <w:rPr>
          <w:rFonts w:ascii="Arial Narrow" w:hAnsi="Arial Narrow"/>
        </w:rPr>
        <w:t>13/2021</w:t>
      </w:r>
      <w:r w:rsidR="0001645B">
        <w:rPr>
          <w:rFonts w:ascii="Arial Narrow" w:hAnsi="Arial Narrow"/>
        </w:rPr>
        <w:t>.</w:t>
      </w:r>
    </w:p>
  </w:footnote>
  <w:footnote w:id="9">
    <w:p w14:paraId="1A8B6E77" w14:textId="77777777" w:rsidR="000F0C0F" w:rsidRPr="00972EDC" w:rsidRDefault="000F0C0F" w:rsidP="000F0C0F">
      <w:pPr>
        <w:pStyle w:val="Textonotapie"/>
        <w:jc w:val="both"/>
        <w:rPr>
          <w:rFonts w:ascii="Arial Narrow" w:hAnsi="Arial Narrow"/>
        </w:rPr>
      </w:pPr>
      <w:r w:rsidRPr="00972EDC">
        <w:rPr>
          <w:rStyle w:val="Refdenotaalpie"/>
          <w:rFonts w:ascii="Arial Narrow" w:hAnsi="Arial Narrow"/>
        </w:rPr>
        <w:footnoteRef/>
      </w:r>
      <w:r w:rsidRPr="00972EDC">
        <w:rPr>
          <w:rFonts w:ascii="Arial Narrow" w:hAnsi="Arial Narrow"/>
        </w:rPr>
        <w:t xml:space="preserve"> </w:t>
      </w:r>
      <w:r w:rsidRPr="00972EDC">
        <w:rPr>
          <w:rFonts w:ascii="Arial Narrow" w:hAnsi="Arial Narrow" w:cs="Arial"/>
        </w:rPr>
        <w:t xml:space="preserve">Criterio sostenido por la Segunda Sala de la Suprema Corte de Justicia de la Nación en la tesis de jurisprudencia 2a./J. 98/2014 (10a.), de rubro: </w:t>
      </w:r>
      <w:r w:rsidRPr="00972EDC">
        <w:rPr>
          <w:rFonts w:ascii="Arial Narrow" w:hAnsi="Arial Narrow" w:cs="Arial"/>
          <w:b/>
          <w:bCs/>
          <w:i/>
          <w:iCs/>
        </w:rPr>
        <w:t>DERECHO DE ACCESO A LA IMPARTICIÓN DE JUSTICIA. SU APLICACIÓN RESPECTO DE LOS PRESUPUESTOS PROCESALES QUE RIGEN LA FUNCIÓN JURISDICCIONAL</w:t>
      </w:r>
      <w:r w:rsidRPr="00972EDC">
        <w:rPr>
          <w:rFonts w:ascii="Arial Narrow" w:hAnsi="Arial Narrow" w:cs="Arial"/>
        </w:rPr>
        <w:t>.</w:t>
      </w:r>
    </w:p>
  </w:footnote>
  <w:footnote w:id="10">
    <w:p w14:paraId="1A8B6E78" w14:textId="5019C2C3" w:rsidR="00AE5CC1" w:rsidRPr="00B31C1E" w:rsidRDefault="00AE5CC1" w:rsidP="00AE5CC1">
      <w:pPr>
        <w:pStyle w:val="Textonotapie"/>
        <w:jc w:val="both"/>
        <w:rPr>
          <w:rFonts w:ascii="Arial Narrow" w:hAnsi="Arial Narrow" w:cs="Arial"/>
          <w:sz w:val="18"/>
          <w:szCs w:val="18"/>
          <w:lang w:val="es-ES"/>
        </w:rPr>
      </w:pPr>
      <w:r w:rsidRPr="00972EDC">
        <w:rPr>
          <w:rStyle w:val="Refdenotaalpie"/>
          <w:rFonts w:ascii="Arial Narrow" w:hAnsi="Arial Narrow" w:cs="Arial"/>
        </w:rPr>
        <w:footnoteRef/>
      </w:r>
      <w:r w:rsidRPr="00972EDC">
        <w:rPr>
          <w:rFonts w:ascii="Arial Narrow" w:hAnsi="Arial Narrow" w:cs="Arial"/>
        </w:rPr>
        <w:t xml:space="preserve"> </w:t>
      </w:r>
      <w:r w:rsidRPr="006E465B">
        <w:rPr>
          <w:rFonts w:ascii="Arial Narrow" w:hAnsi="Arial Narrow" w:cs="Arial"/>
        </w:rPr>
        <w:t>Foja</w:t>
      </w:r>
      <w:r w:rsidR="004B7474" w:rsidRPr="006E465B">
        <w:rPr>
          <w:rFonts w:ascii="Arial Narrow" w:hAnsi="Arial Narrow" w:cs="Arial"/>
        </w:rPr>
        <w:t xml:space="preserve">s </w:t>
      </w:r>
      <w:r w:rsidR="00FB56AF" w:rsidRPr="006E465B">
        <w:rPr>
          <w:rFonts w:ascii="Arial Narrow" w:hAnsi="Arial Narrow" w:cs="Arial"/>
        </w:rPr>
        <w:t xml:space="preserve">47 a la </w:t>
      </w:r>
      <w:r w:rsidR="006F5131" w:rsidRPr="006E465B">
        <w:rPr>
          <w:rFonts w:ascii="Arial Narrow" w:hAnsi="Arial Narrow" w:cs="Arial"/>
        </w:rPr>
        <w:t>50</w:t>
      </w:r>
      <w:r w:rsidRPr="006E465B">
        <w:rPr>
          <w:rFonts w:ascii="Arial Narrow" w:hAnsi="Arial Narrow" w:cs="Arial"/>
        </w:rPr>
        <w:t>.</w:t>
      </w:r>
    </w:p>
  </w:footnote>
  <w:footnote w:id="11">
    <w:p w14:paraId="1A8B6E79" w14:textId="77777777" w:rsidR="00B31C1E" w:rsidRPr="00B31C1E" w:rsidRDefault="00B31C1E">
      <w:pPr>
        <w:pStyle w:val="Textonotapie"/>
        <w:rPr>
          <w:rFonts w:ascii="Arial Narrow" w:hAnsi="Arial Narrow"/>
          <w:sz w:val="18"/>
          <w:szCs w:val="18"/>
        </w:rPr>
      </w:pPr>
      <w:r w:rsidRPr="00972EDC">
        <w:rPr>
          <w:rStyle w:val="Refdenotaalpie"/>
          <w:rFonts w:ascii="Arial Narrow" w:hAnsi="Arial Narrow"/>
        </w:rPr>
        <w:footnoteRef/>
      </w:r>
      <w:r w:rsidRPr="00972EDC">
        <w:rPr>
          <w:rFonts w:ascii="Arial Narrow" w:hAnsi="Arial Narrow"/>
        </w:rPr>
        <w:t xml:space="preserve"> </w:t>
      </w:r>
      <w:bookmarkStart w:id="7" w:name="_Hlk216861934"/>
      <w:bookmarkStart w:id="8" w:name="_Hlk216861935"/>
      <w:r w:rsidRPr="00972EDC">
        <w:rPr>
          <w:rFonts w:ascii="Arial Narrow" w:hAnsi="Arial Narrow" w:cs="Arial"/>
        </w:rPr>
        <w:t xml:space="preserve">Para ello no se tomará en consideración los días seis y siete de diciembre por ser inhábiles de conformidad con los artículos 8 de la </w:t>
      </w:r>
      <w:r w:rsidRPr="00972EDC">
        <w:rPr>
          <w:rFonts w:ascii="Arial Narrow" w:hAnsi="Arial Narrow" w:cs="Arial"/>
          <w:i/>
          <w:iCs/>
        </w:rPr>
        <w:t>Ley de Justicia Electoral</w:t>
      </w:r>
      <w:r w:rsidRPr="00972EDC">
        <w:rPr>
          <w:rFonts w:ascii="Arial Narrow" w:hAnsi="Arial Narrow" w:cs="Arial"/>
        </w:rPr>
        <w:t xml:space="preserve"> y 74 de la Ley Federal de Trabajo.</w:t>
      </w:r>
      <w:bookmarkEnd w:id="7"/>
      <w:bookmarkEnd w:id="8"/>
    </w:p>
  </w:footnote>
  <w:footnote w:id="12">
    <w:p w14:paraId="0A7EEC3D" w14:textId="77777777" w:rsidR="008D1D3F" w:rsidRDefault="008D1D3F" w:rsidP="008D1D3F">
      <w:pPr>
        <w:pStyle w:val="Textonotapie"/>
        <w:jc w:val="both"/>
      </w:pPr>
      <w:r>
        <w:rPr>
          <w:rStyle w:val="Refdenotaalpie"/>
        </w:rPr>
        <w:footnoteRef/>
      </w:r>
      <w:r>
        <w:t xml:space="preserve"> </w:t>
      </w:r>
      <w:r w:rsidRPr="001A0DD0">
        <w:rPr>
          <w:rFonts w:ascii="Arial" w:eastAsia="Calibri" w:hAnsi="Arial" w:cs="Arial"/>
          <w:bCs/>
          <w:lang w:val="es-ES_tradnl" w:eastAsia="es-MX"/>
        </w:rPr>
        <w:t xml:space="preserve">Con fundamento en el artículo 24, fracción </w:t>
      </w:r>
      <w:r>
        <w:rPr>
          <w:rFonts w:ascii="Arial" w:eastAsia="Calibri" w:hAnsi="Arial" w:cs="Arial"/>
          <w:bCs/>
          <w:lang w:val="es-ES_tradnl" w:eastAsia="es-MX"/>
        </w:rPr>
        <w:t>I</w:t>
      </w:r>
      <w:r w:rsidRPr="001A0DD0">
        <w:rPr>
          <w:rFonts w:ascii="Arial" w:eastAsia="Calibri" w:hAnsi="Arial" w:cs="Arial"/>
          <w:bCs/>
          <w:lang w:val="es-ES_tradnl" w:eastAsia="es-MX"/>
        </w:rPr>
        <w:t>II, del Reglamento Interior del Tribunal Electoral del Estado de Michoacán</w:t>
      </w:r>
      <w:r>
        <w:rPr>
          <w:rFonts w:ascii="Arial" w:eastAsia="Calibri" w:hAnsi="Arial" w:cs="Arial"/>
          <w:bCs/>
          <w:lang w:val="es-ES_tradnl" w:eastAsia="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B6E62" w14:textId="77777777" w:rsidR="006A5145" w:rsidRPr="00D77ACB" w:rsidRDefault="006A5145" w:rsidP="005C71CF">
    <w:pPr>
      <w:pStyle w:val="Encabezado"/>
      <w:tabs>
        <w:tab w:val="left" w:pos="964"/>
      </w:tabs>
      <w:spacing w:after="0" w:line="360" w:lineRule="auto"/>
      <w:jc w:val="right"/>
      <w:rPr>
        <w:rFonts w:ascii="Arial Narrow" w:hAnsi="Arial Narrow" w:cs="Arial"/>
        <w:color w:val="ADADAD" w:themeColor="background2" w:themeShade="BF"/>
        <w:sz w:val="24"/>
        <w:szCs w:val="24"/>
      </w:rPr>
    </w:pPr>
    <w:r w:rsidRPr="00022C60">
      <w:rPr>
        <w:noProof/>
      </w:rPr>
      <w:drawing>
        <wp:anchor distT="0" distB="0" distL="114300" distR="114300" simplePos="0" relativeHeight="251658241" behindDoc="1" locked="0" layoutInCell="1" allowOverlap="1" wp14:anchorId="090C0B35" wp14:editId="2AF4D106">
          <wp:simplePos x="0" y="0"/>
          <wp:positionH relativeFrom="column">
            <wp:posOffset>-182879</wp:posOffset>
          </wp:positionH>
          <wp:positionV relativeFrom="paragraph">
            <wp:posOffset>-247908</wp:posOffset>
          </wp:positionV>
          <wp:extent cx="1947210" cy="737493"/>
          <wp:effectExtent l="0" t="0" r="0" b="5715"/>
          <wp:wrapNone/>
          <wp:docPr id="44455106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9368" cy="7383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Arial"/>
        <w:color w:val="ADADAD" w:themeColor="background2" w:themeShade="BF"/>
        <w:sz w:val="20"/>
        <w:szCs w:val="20"/>
      </w:rPr>
      <w:t xml:space="preserve">    </w:t>
    </w:r>
    <w:r w:rsidRPr="00D77ACB">
      <w:rPr>
        <w:rFonts w:ascii="Arial Narrow" w:hAnsi="Arial Narrow" w:cs="Arial"/>
        <w:color w:val="ADADAD" w:themeColor="background2" w:themeShade="BF"/>
        <w:sz w:val="20"/>
        <w:szCs w:val="20"/>
      </w:rPr>
      <w:t>TEEM-JDC-</w:t>
    </w:r>
    <w:r w:rsidR="001A0530" w:rsidRPr="00D77ACB">
      <w:rPr>
        <w:rFonts w:ascii="Arial Narrow" w:hAnsi="Arial Narrow" w:cs="Arial"/>
        <w:color w:val="ADADAD" w:themeColor="background2" w:themeShade="BF"/>
        <w:sz w:val="20"/>
        <w:szCs w:val="20"/>
      </w:rPr>
      <w:t>264</w:t>
    </w:r>
    <w:r w:rsidRPr="00D77ACB">
      <w:rPr>
        <w:rFonts w:ascii="Arial Narrow" w:hAnsi="Arial Narrow" w:cs="Arial"/>
        <w:color w:val="ADADAD" w:themeColor="background2" w:themeShade="BF"/>
        <w:sz w:val="20"/>
        <w:szCs w:val="20"/>
      </w:rPr>
      <w:t>/2025</w:t>
    </w:r>
  </w:p>
  <w:p w14:paraId="1A8B6E63" w14:textId="77777777" w:rsidR="001A0530" w:rsidRPr="00FD1E62" w:rsidRDefault="001A0530" w:rsidP="005C71CF">
    <w:pPr>
      <w:pStyle w:val="Encabezado"/>
      <w:tabs>
        <w:tab w:val="left" w:pos="964"/>
      </w:tabs>
      <w:spacing w:after="0" w:line="360" w:lineRule="auto"/>
      <w:jc w:val="right"/>
      <w:rPr>
        <w:rFonts w:ascii="Arial Narrow" w:hAnsi="Arial Narrow" w:cs="Arial"/>
        <w:color w:val="ADADAD" w:themeColor="background2" w:themeShade="BF"/>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B6E66" w14:textId="77777777" w:rsidR="006A5145" w:rsidRPr="00022C60" w:rsidRDefault="006A5145" w:rsidP="005C71CF">
    <w:pPr>
      <w:pStyle w:val="Encabezado"/>
    </w:pPr>
    <w:r w:rsidRPr="00022C60">
      <w:rPr>
        <w:noProof/>
      </w:rPr>
      <w:drawing>
        <wp:anchor distT="0" distB="0" distL="114300" distR="114300" simplePos="0" relativeHeight="251658240" behindDoc="1" locked="0" layoutInCell="1" allowOverlap="1" wp14:anchorId="3D2E4DDF" wp14:editId="18A8A3E0">
          <wp:simplePos x="0" y="0"/>
          <wp:positionH relativeFrom="column">
            <wp:posOffset>-116205</wp:posOffset>
          </wp:positionH>
          <wp:positionV relativeFrom="paragraph">
            <wp:posOffset>-229870</wp:posOffset>
          </wp:positionV>
          <wp:extent cx="2087364" cy="790575"/>
          <wp:effectExtent l="0" t="0" r="8255" b="0"/>
          <wp:wrapNone/>
          <wp:docPr id="5708884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9540" cy="7913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B6E67" w14:textId="77777777" w:rsidR="006A5145" w:rsidRPr="00022C60" w:rsidRDefault="006A5145" w:rsidP="005C71C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B73C83"/>
    <w:multiLevelType w:val="hybridMultilevel"/>
    <w:tmpl w:val="8E42F460"/>
    <w:lvl w:ilvl="0" w:tplc="A468BCB2">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25A49D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E332D77"/>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6E18575D"/>
    <w:multiLevelType w:val="hybridMultilevel"/>
    <w:tmpl w:val="75085024"/>
    <w:lvl w:ilvl="0" w:tplc="D736F39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B024FFF"/>
    <w:multiLevelType w:val="multilevel"/>
    <w:tmpl w:val="001810AC"/>
    <w:lvl w:ilvl="0">
      <w:start w:val="1"/>
      <w:numFmt w:val="decimal"/>
      <w:lvlText w:val="%1"/>
      <w:lvlJc w:val="left"/>
      <w:pPr>
        <w:ind w:left="405" w:hanging="405"/>
      </w:pPr>
      <w:rPr>
        <w:rFonts w:hint="default"/>
        <w:b/>
      </w:rPr>
    </w:lvl>
    <w:lvl w:ilvl="1">
      <w:start w:val="1"/>
      <w:numFmt w:val="decimal"/>
      <w:lvlText w:val="%1.%2"/>
      <w:lvlJc w:val="left"/>
      <w:pPr>
        <w:ind w:left="1003" w:hanging="720"/>
      </w:pPr>
      <w:rPr>
        <w:rFonts w:ascii="Arial" w:hAnsi="Arial" w:cs="Arial" w:hint="default"/>
        <w:b/>
        <w:i w:val="0"/>
        <w:iCs w:val="0"/>
        <w:sz w:val="24"/>
        <w:szCs w:val="24"/>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num w:numId="1" w16cid:durableId="170880886">
    <w:abstractNumId w:val="2"/>
  </w:num>
  <w:num w:numId="2" w16cid:durableId="1358116401">
    <w:abstractNumId w:val="1"/>
  </w:num>
  <w:num w:numId="3" w16cid:durableId="1872693268">
    <w:abstractNumId w:val="4"/>
  </w:num>
  <w:num w:numId="4" w16cid:durableId="121388224">
    <w:abstractNumId w:val="0"/>
  </w:num>
  <w:num w:numId="5" w16cid:durableId="4347885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40E"/>
    <w:rsid w:val="00000CAC"/>
    <w:rsid w:val="00005EBD"/>
    <w:rsid w:val="0000683F"/>
    <w:rsid w:val="000075BD"/>
    <w:rsid w:val="0001443F"/>
    <w:rsid w:val="00016260"/>
    <w:rsid w:val="0001645B"/>
    <w:rsid w:val="00017725"/>
    <w:rsid w:val="00024FF9"/>
    <w:rsid w:val="00025CAF"/>
    <w:rsid w:val="00036BAC"/>
    <w:rsid w:val="00040631"/>
    <w:rsid w:val="00043E71"/>
    <w:rsid w:val="000455FD"/>
    <w:rsid w:val="00052A0B"/>
    <w:rsid w:val="0005326C"/>
    <w:rsid w:val="00054B64"/>
    <w:rsid w:val="00056379"/>
    <w:rsid w:val="0005707C"/>
    <w:rsid w:val="000607C5"/>
    <w:rsid w:val="0006208D"/>
    <w:rsid w:val="00072B00"/>
    <w:rsid w:val="00073F5F"/>
    <w:rsid w:val="00075C4C"/>
    <w:rsid w:val="000765F1"/>
    <w:rsid w:val="00080097"/>
    <w:rsid w:val="00081606"/>
    <w:rsid w:val="000862EF"/>
    <w:rsid w:val="00090245"/>
    <w:rsid w:val="00092A59"/>
    <w:rsid w:val="000932FC"/>
    <w:rsid w:val="00094694"/>
    <w:rsid w:val="00094AD7"/>
    <w:rsid w:val="000955DD"/>
    <w:rsid w:val="0009586D"/>
    <w:rsid w:val="0009658D"/>
    <w:rsid w:val="000A318B"/>
    <w:rsid w:val="000A3DE5"/>
    <w:rsid w:val="000A5613"/>
    <w:rsid w:val="000A58AD"/>
    <w:rsid w:val="000C0A4A"/>
    <w:rsid w:val="000D168C"/>
    <w:rsid w:val="000D1E9A"/>
    <w:rsid w:val="000F05FA"/>
    <w:rsid w:val="000F0C0F"/>
    <w:rsid w:val="000F1714"/>
    <w:rsid w:val="000F72D1"/>
    <w:rsid w:val="001014BD"/>
    <w:rsid w:val="001050DB"/>
    <w:rsid w:val="00105DA0"/>
    <w:rsid w:val="0010654A"/>
    <w:rsid w:val="001066A6"/>
    <w:rsid w:val="00106B44"/>
    <w:rsid w:val="00106C96"/>
    <w:rsid w:val="00107430"/>
    <w:rsid w:val="00107E88"/>
    <w:rsid w:val="00110F7C"/>
    <w:rsid w:val="001141F0"/>
    <w:rsid w:val="00114F88"/>
    <w:rsid w:val="001230BA"/>
    <w:rsid w:val="00123368"/>
    <w:rsid w:val="00123642"/>
    <w:rsid w:val="00127EE4"/>
    <w:rsid w:val="001377D4"/>
    <w:rsid w:val="00137DA1"/>
    <w:rsid w:val="00140585"/>
    <w:rsid w:val="0014079E"/>
    <w:rsid w:val="00143323"/>
    <w:rsid w:val="00146A3E"/>
    <w:rsid w:val="00146F48"/>
    <w:rsid w:val="00151996"/>
    <w:rsid w:val="00155A9A"/>
    <w:rsid w:val="0016765F"/>
    <w:rsid w:val="00182C9D"/>
    <w:rsid w:val="001845FA"/>
    <w:rsid w:val="00193527"/>
    <w:rsid w:val="0019521C"/>
    <w:rsid w:val="0019576B"/>
    <w:rsid w:val="00197512"/>
    <w:rsid w:val="001A0530"/>
    <w:rsid w:val="001A7B2A"/>
    <w:rsid w:val="001A7DF0"/>
    <w:rsid w:val="001B67C4"/>
    <w:rsid w:val="001C0028"/>
    <w:rsid w:val="001C0531"/>
    <w:rsid w:val="001C22DD"/>
    <w:rsid w:val="001C363E"/>
    <w:rsid w:val="001D5232"/>
    <w:rsid w:val="001D5518"/>
    <w:rsid w:val="001D5EFB"/>
    <w:rsid w:val="001D6AA4"/>
    <w:rsid w:val="001F1075"/>
    <w:rsid w:val="001F41C0"/>
    <w:rsid w:val="002018D5"/>
    <w:rsid w:val="00203782"/>
    <w:rsid w:val="0020577A"/>
    <w:rsid w:val="00205E2E"/>
    <w:rsid w:val="00206144"/>
    <w:rsid w:val="002115DE"/>
    <w:rsid w:val="00211CC5"/>
    <w:rsid w:val="00212ECD"/>
    <w:rsid w:val="00213012"/>
    <w:rsid w:val="00213FCE"/>
    <w:rsid w:val="0021445F"/>
    <w:rsid w:val="002300E0"/>
    <w:rsid w:val="00230416"/>
    <w:rsid w:val="00234C45"/>
    <w:rsid w:val="00250341"/>
    <w:rsid w:val="00256D8C"/>
    <w:rsid w:val="00260FE7"/>
    <w:rsid w:val="00263DDB"/>
    <w:rsid w:val="00265A85"/>
    <w:rsid w:val="0027274F"/>
    <w:rsid w:val="00277AE2"/>
    <w:rsid w:val="00282960"/>
    <w:rsid w:val="002874E4"/>
    <w:rsid w:val="00293257"/>
    <w:rsid w:val="002A0C6A"/>
    <w:rsid w:val="002A2EF1"/>
    <w:rsid w:val="002A4FA2"/>
    <w:rsid w:val="002B1111"/>
    <w:rsid w:val="002C19D0"/>
    <w:rsid w:val="002C21D4"/>
    <w:rsid w:val="002C3B84"/>
    <w:rsid w:val="002C3BA6"/>
    <w:rsid w:val="002C6D65"/>
    <w:rsid w:val="002C7F62"/>
    <w:rsid w:val="002D4A7D"/>
    <w:rsid w:val="002D534D"/>
    <w:rsid w:val="002D598C"/>
    <w:rsid w:val="002E5203"/>
    <w:rsid w:val="002F02F2"/>
    <w:rsid w:val="002F38E3"/>
    <w:rsid w:val="002F52C8"/>
    <w:rsid w:val="002F6568"/>
    <w:rsid w:val="003010B4"/>
    <w:rsid w:val="0030717B"/>
    <w:rsid w:val="00310D62"/>
    <w:rsid w:val="003114D6"/>
    <w:rsid w:val="003117FD"/>
    <w:rsid w:val="0031739D"/>
    <w:rsid w:val="00317923"/>
    <w:rsid w:val="0032308D"/>
    <w:rsid w:val="0033006F"/>
    <w:rsid w:val="00330789"/>
    <w:rsid w:val="00332A08"/>
    <w:rsid w:val="0033510A"/>
    <w:rsid w:val="003376CC"/>
    <w:rsid w:val="00337B44"/>
    <w:rsid w:val="003444FB"/>
    <w:rsid w:val="00350197"/>
    <w:rsid w:val="003503AA"/>
    <w:rsid w:val="00351F17"/>
    <w:rsid w:val="0035304B"/>
    <w:rsid w:val="003536A6"/>
    <w:rsid w:val="00353DD9"/>
    <w:rsid w:val="003569AF"/>
    <w:rsid w:val="0036655A"/>
    <w:rsid w:val="00370593"/>
    <w:rsid w:val="00372935"/>
    <w:rsid w:val="00387ED4"/>
    <w:rsid w:val="00390B0C"/>
    <w:rsid w:val="00390F3D"/>
    <w:rsid w:val="003922A7"/>
    <w:rsid w:val="00395371"/>
    <w:rsid w:val="003A709C"/>
    <w:rsid w:val="003A74A3"/>
    <w:rsid w:val="003A7B15"/>
    <w:rsid w:val="003B2FDF"/>
    <w:rsid w:val="003C0777"/>
    <w:rsid w:val="003C3E8E"/>
    <w:rsid w:val="003C5EFD"/>
    <w:rsid w:val="003C5FC3"/>
    <w:rsid w:val="003D1F0D"/>
    <w:rsid w:val="003D502A"/>
    <w:rsid w:val="003D6A55"/>
    <w:rsid w:val="003F0305"/>
    <w:rsid w:val="003F0446"/>
    <w:rsid w:val="003F2C06"/>
    <w:rsid w:val="003F41C1"/>
    <w:rsid w:val="003F4DBE"/>
    <w:rsid w:val="003F61A4"/>
    <w:rsid w:val="00401451"/>
    <w:rsid w:val="004055CE"/>
    <w:rsid w:val="004101AB"/>
    <w:rsid w:val="004119BD"/>
    <w:rsid w:val="00412423"/>
    <w:rsid w:val="00414D7F"/>
    <w:rsid w:val="00415217"/>
    <w:rsid w:val="00415C47"/>
    <w:rsid w:val="00427E29"/>
    <w:rsid w:val="00433F02"/>
    <w:rsid w:val="004366DC"/>
    <w:rsid w:val="0044122B"/>
    <w:rsid w:val="00451545"/>
    <w:rsid w:val="00456B7C"/>
    <w:rsid w:val="004618A6"/>
    <w:rsid w:val="004625B7"/>
    <w:rsid w:val="004640A5"/>
    <w:rsid w:val="00470623"/>
    <w:rsid w:val="004711EF"/>
    <w:rsid w:val="00471952"/>
    <w:rsid w:val="00473DA4"/>
    <w:rsid w:val="00477329"/>
    <w:rsid w:val="00480797"/>
    <w:rsid w:val="00482AFB"/>
    <w:rsid w:val="00482E5A"/>
    <w:rsid w:val="00483EC8"/>
    <w:rsid w:val="00485FE6"/>
    <w:rsid w:val="00486B82"/>
    <w:rsid w:val="00493359"/>
    <w:rsid w:val="004961B3"/>
    <w:rsid w:val="0049715E"/>
    <w:rsid w:val="00497410"/>
    <w:rsid w:val="004A11C6"/>
    <w:rsid w:val="004A3EB9"/>
    <w:rsid w:val="004A7BBC"/>
    <w:rsid w:val="004B17ED"/>
    <w:rsid w:val="004B5D6C"/>
    <w:rsid w:val="004B7474"/>
    <w:rsid w:val="004C092D"/>
    <w:rsid w:val="004C422B"/>
    <w:rsid w:val="004D424B"/>
    <w:rsid w:val="004D47F7"/>
    <w:rsid w:val="004D495E"/>
    <w:rsid w:val="004E0AB6"/>
    <w:rsid w:val="004F75F1"/>
    <w:rsid w:val="005002D2"/>
    <w:rsid w:val="00500AC4"/>
    <w:rsid w:val="00500B05"/>
    <w:rsid w:val="005075C2"/>
    <w:rsid w:val="00511F02"/>
    <w:rsid w:val="00512CF1"/>
    <w:rsid w:val="00513366"/>
    <w:rsid w:val="00521168"/>
    <w:rsid w:val="00525F7B"/>
    <w:rsid w:val="00526D95"/>
    <w:rsid w:val="00527767"/>
    <w:rsid w:val="00530514"/>
    <w:rsid w:val="00535FE3"/>
    <w:rsid w:val="0053613C"/>
    <w:rsid w:val="00544ADD"/>
    <w:rsid w:val="005514B7"/>
    <w:rsid w:val="00555E18"/>
    <w:rsid w:val="00555FB5"/>
    <w:rsid w:val="005602CE"/>
    <w:rsid w:val="005655C7"/>
    <w:rsid w:val="00582045"/>
    <w:rsid w:val="0058300B"/>
    <w:rsid w:val="005847E4"/>
    <w:rsid w:val="00585185"/>
    <w:rsid w:val="0059019E"/>
    <w:rsid w:val="005A0115"/>
    <w:rsid w:val="005A0784"/>
    <w:rsid w:val="005A1EB5"/>
    <w:rsid w:val="005A24C9"/>
    <w:rsid w:val="005A30A6"/>
    <w:rsid w:val="005A6970"/>
    <w:rsid w:val="005B1AB9"/>
    <w:rsid w:val="005B3340"/>
    <w:rsid w:val="005B4997"/>
    <w:rsid w:val="005C0BBC"/>
    <w:rsid w:val="005C2118"/>
    <w:rsid w:val="005C3A9F"/>
    <w:rsid w:val="005C443C"/>
    <w:rsid w:val="005C500E"/>
    <w:rsid w:val="005C71CF"/>
    <w:rsid w:val="005C7C00"/>
    <w:rsid w:val="005E0645"/>
    <w:rsid w:val="005E2F38"/>
    <w:rsid w:val="005E5466"/>
    <w:rsid w:val="005F2A40"/>
    <w:rsid w:val="005F7468"/>
    <w:rsid w:val="00604237"/>
    <w:rsid w:val="006052EE"/>
    <w:rsid w:val="0061191A"/>
    <w:rsid w:val="006120EF"/>
    <w:rsid w:val="00614011"/>
    <w:rsid w:val="00624E65"/>
    <w:rsid w:val="00631A7C"/>
    <w:rsid w:val="00633949"/>
    <w:rsid w:val="00636964"/>
    <w:rsid w:val="00637853"/>
    <w:rsid w:val="00644CC4"/>
    <w:rsid w:val="0064648F"/>
    <w:rsid w:val="00651524"/>
    <w:rsid w:val="006563FC"/>
    <w:rsid w:val="00656683"/>
    <w:rsid w:val="006566B7"/>
    <w:rsid w:val="00656A61"/>
    <w:rsid w:val="00656E0D"/>
    <w:rsid w:val="00665853"/>
    <w:rsid w:val="00666F07"/>
    <w:rsid w:val="006716F8"/>
    <w:rsid w:val="00675A2B"/>
    <w:rsid w:val="00677616"/>
    <w:rsid w:val="00684B7F"/>
    <w:rsid w:val="00685E5F"/>
    <w:rsid w:val="00686125"/>
    <w:rsid w:val="0068703C"/>
    <w:rsid w:val="00691975"/>
    <w:rsid w:val="00691D43"/>
    <w:rsid w:val="00697344"/>
    <w:rsid w:val="006A0D00"/>
    <w:rsid w:val="006A1288"/>
    <w:rsid w:val="006A5145"/>
    <w:rsid w:val="006A550E"/>
    <w:rsid w:val="006B3E82"/>
    <w:rsid w:val="006C537F"/>
    <w:rsid w:val="006C7DB5"/>
    <w:rsid w:val="006D7529"/>
    <w:rsid w:val="006E465B"/>
    <w:rsid w:val="006F2447"/>
    <w:rsid w:val="006F4652"/>
    <w:rsid w:val="006F5131"/>
    <w:rsid w:val="0070048B"/>
    <w:rsid w:val="00700DB5"/>
    <w:rsid w:val="00725585"/>
    <w:rsid w:val="00734DE3"/>
    <w:rsid w:val="00734E5F"/>
    <w:rsid w:val="007444C3"/>
    <w:rsid w:val="00750832"/>
    <w:rsid w:val="00751103"/>
    <w:rsid w:val="007525AE"/>
    <w:rsid w:val="007533DA"/>
    <w:rsid w:val="00762B4F"/>
    <w:rsid w:val="00767A1B"/>
    <w:rsid w:val="007718FC"/>
    <w:rsid w:val="00780344"/>
    <w:rsid w:val="00780D98"/>
    <w:rsid w:val="00781AB3"/>
    <w:rsid w:val="00784EAD"/>
    <w:rsid w:val="0079216A"/>
    <w:rsid w:val="0079728E"/>
    <w:rsid w:val="007A1ED5"/>
    <w:rsid w:val="007A1F12"/>
    <w:rsid w:val="007A2839"/>
    <w:rsid w:val="007B3F36"/>
    <w:rsid w:val="007C07E5"/>
    <w:rsid w:val="007D16AC"/>
    <w:rsid w:val="007D3EF5"/>
    <w:rsid w:val="007D77A3"/>
    <w:rsid w:val="007D7F93"/>
    <w:rsid w:val="007E30B7"/>
    <w:rsid w:val="007E3A02"/>
    <w:rsid w:val="007E3E67"/>
    <w:rsid w:val="007E480E"/>
    <w:rsid w:val="007F2497"/>
    <w:rsid w:val="007F3552"/>
    <w:rsid w:val="0080578C"/>
    <w:rsid w:val="00806555"/>
    <w:rsid w:val="0080672F"/>
    <w:rsid w:val="00812A2F"/>
    <w:rsid w:val="008134E5"/>
    <w:rsid w:val="00813C30"/>
    <w:rsid w:val="00826BDA"/>
    <w:rsid w:val="00844993"/>
    <w:rsid w:val="00850C12"/>
    <w:rsid w:val="00851505"/>
    <w:rsid w:val="00852E99"/>
    <w:rsid w:val="00857EEE"/>
    <w:rsid w:val="00865EA9"/>
    <w:rsid w:val="0086612D"/>
    <w:rsid w:val="00873DB9"/>
    <w:rsid w:val="00882824"/>
    <w:rsid w:val="008831BA"/>
    <w:rsid w:val="00883FF6"/>
    <w:rsid w:val="00884B8B"/>
    <w:rsid w:val="008853CF"/>
    <w:rsid w:val="00886FAC"/>
    <w:rsid w:val="00887757"/>
    <w:rsid w:val="0088787A"/>
    <w:rsid w:val="0089054B"/>
    <w:rsid w:val="008947F8"/>
    <w:rsid w:val="008A1013"/>
    <w:rsid w:val="008A3409"/>
    <w:rsid w:val="008A3470"/>
    <w:rsid w:val="008A351D"/>
    <w:rsid w:val="008A5000"/>
    <w:rsid w:val="008A636B"/>
    <w:rsid w:val="008A65D9"/>
    <w:rsid w:val="008B14A1"/>
    <w:rsid w:val="008B6AFB"/>
    <w:rsid w:val="008C53FD"/>
    <w:rsid w:val="008D1D3F"/>
    <w:rsid w:val="008D3B4F"/>
    <w:rsid w:val="008D6F4A"/>
    <w:rsid w:val="008E0BE6"/>
    <w:rsid w:val="008F0BA4"/>
    <w:rsid w:val="008F1D19"/>
    <w:rsid w:val="008F20BA"/>
    <w:rsid w:val="008F2B74"/>
    <w:rsid w:val="008F7BEB"/>
    <w:rsid w:val="0090259E"/>
    <w:rsid w:val="00903FC7"/>
    <w:rsid w:val="00906390"/>
    <w:rsid w:val="00910AAE"/>
    <w:rsid w:val="009135EA"/>
    <w:rsid w:val="0091497B"/>
    <w:rsid w:val="00914C0E"/>
    <w:rsid w:val="0091609C"/>
    <w:rsid w:val="009326B7"/>
    <w:rsid w:val="009429B5"/>
    <w:rsid w:val="009514A6"/>
    <w:rsid w:val="00956926"/>
    <w:rsid w:val="00961AAF"/>
    <w:rsid w:val="00962981"/>
    <w:rsid w:val="00966942"/>
    <w:rsid w:val="00972EDC"/>
    <w:rsid w:val="00976096"/>
    <w:rsid w:val="00976986"/>
    <w:rsid w:val="00977B32"/>
    <w:rsid w:val="00981A12"/>
    <w:rsid w:val="00986555"/>
    <w:rsid w:val="0098768D"/>
    <w:rsid w:val="00996419"/>
    <w:rsid w:val="00996A66"/>
    <w:rsid w:val="009A47B7"/>
    <w:rsid w:val="009B34C7"/>
    <w:rsid w:val="009B68C3"/>
    <w:rsid w:val="009B7600"/>
    <w:rsid w:val="009C22D5"/>
    <w:rsid w:val="009C74F1"/>
    <w:rsid w:val="009C763D"/>
    <w:rsid w:val="009D03D1"/>
    <w:rsid w:val="009D2922"/>
    <w:rsid w:val="009E6103"/>
    <w:rsid w:val="009E732B"/>
    <w:rsid w:val="009F024A"/>
    <w:rsid w:val="00A0110A"/>
    <w:rsid w:val="00A026AB"/>
    <w:rsid w:val="00A03720"/>
    <w:rsid w:val="00A122A5"/>
    <w:rsid w:val="00A136EF"/>
    <w:rsid w:val="00A16575"/>
    <w:rsid w:val="00A27D3F"/>
    <w:rsid w:val="00A3143B"/>
    <w:rsid w:val="00A36EEF"/>
    <w:rsid w:val="00A45524"/>
    <w:rsid w:val="00A54C5D"/>
    <w:rsid w:val="00A562C2"/>
    <w:rsid w:val="00A56A57"/>
    <w:rsid w:val="00A65178"/>
    <w:rsid w:val="00A67954"/>
    <w:rsid w:val="00A71DFA"/>
    <w:rsid w:val="00A7519C"/>
    <w:rsid w:val="00A75DA7"/>
    <w:rsid w:val="00A81ABC"/>
    <w:rsid w:val="00A851F9"/>
    <w:rsid w:val="00A85518"/>
    <w:rsid w:val="00A86E93"/>
    <w:rsid w:val="00A87F77"/>
    <w:rsid w:val="00A90557"/>
    <w:rsid w:val="00A93B49"/>
    <w:rsid w:val="00A97849"/>
    <w:rsid w:val="00AA0AA4"/>
    <w:rsid w:val="00AA428C"/>
    <w:rsid w:val="00AB11EC"/>
    <w:rsid w:val="00AB1E72"/>
    <w:rsid w:val="00AB3C71"/>
    <w:rsid w:val="00AB7117"/>
    <w:rsid w:val="00AC3EA0"/>
    <w:rsid w:val="00AC4903"/>
    <w:rsid w:val="00AD13B3"/>
    <w:rsid w:val="00AD3A7B"/>
    <w:rsid w:val="00AD462E"/>
    <w:rsid w:val="00AE1376"/>
    <w:rsid w:val="00AE4CC7"/>
    <w:rsid w:val="00AE5CC1"/>
    <w:rsid w:val="00AE638A"/>
    <w:rsid w:val="00AE751E"/>
    <w:rsid w:val="00AF21A5"/>
    <w:rsid w:val="00AF2A04"/>
    <w:rsid w:val="00AF4C6B"/>
    <w:rsid w:val="00B0162D"/>
    <w:rsid w:val="00B0258F"/>
    <w:rsid w:val="00B07F42"/>
    <w:rsid w:val="00B1345D"/>
    <w:rsid w:val="00B2300E"/>
    <w:rsid w:val="00B27132"/>
    <w:rsid w:val="00B31C1E"/>
    <w:rsid w:val="00B31D06"/>
    <w:rsid w:val="00B32570"/>
    <w:rsid w:val="00B34206"/>
    <w:rsid w:val="00B40BA6"/>
    <w:rsid w:val="00B41B66"/>
    <w:rsid w:val="00B44F43"/>
    <w:rsid w:val="00B54BE6"/>
    <w:rsid w:val="00B557E4"/>
    <w:rsid w:val="00B57CA9"/>
    <w:rsid w:val="00B64520"/>
    <w:rsid w:val="00B7262D"/>
    <w:rsid w:val="00B731BC"/>
    <w:rsid w:val="00B8154D"/>
    <w:rsid w:val="00B837EE"/>
    <w:rsid w:val="00B9583D"/>
    <w:rsid w:val="00BA28D9"/>
    <w:rsid w:val="00BA448B"/>
    <w:rsid w:val="00BA6773"/>
    <w:rsid w:val="00BC00B8"/>
    <w:rsid w:val="00BC1F9D"/>
    <w:rsid w:val="00BC2CFB"/>
    <w:rsid w:val="00BC53D9"/>
    <w:rsid w:val="00BD1CAA"/>
    <w:rsid w:val="00BD6983"/>
    <w:rsid w:val="00BD7B9A"/>
    <w:rsid w:val="00BE61FE"/>
    <w:rsid w:val="00BE7911"/>
    <w:rsid w:val="00C00C3F"/>
    <w:rsid w:val="00C05D79"/>
    <w:rsid w:val="00C13776"/>
    <w:rsid w:val="00C15592"/>
    <w:rsid w:val="00C21B04"/>
    <w:rsid w:val="00C2426A"/>
    <w:rsid w:val="00C25F4A"/>
    <w:rsid w:val="00C261D8"/>
    <w:rsid w:val="00C27DFF"/>
    <w:rsid w:val="00C53D35"/>
    <w:rsid w:val="00C55F0D"/>
    <w:rsid w:val="00C60F3C"/>
    <w:rsid w:val="00C77A4B"/>
    <w:rsid w:val="00C809B6"/>
    <w:rsid w:val="00C832E8"/>
    <w:rsid w:val="00C8409E"/>
    <w:rsid w:val="00C84103"/>
    <w:rsid w:val="00C856BE"/>
    <w:rsid w:val="00C87B27"/>
    <w:rsid w:val="00C94D7C"/>
    <w:rsid w:val="00C94E2B"/>
    <w:rsid w:val="00C94E89"/>
    <w:rsid w:val="00CA1A45"/>
    <w:rsid w:val="00CA33DF"/>
    <w:rsid w:val="00CA6E8C"/>
    <w:rsid w:val="00CA776B"/>
    <w:rsid w:val="00CB54A8"/>
    <w:rsid w:val="00CB5FA3"/>
    <w:rsid w:val="00CB67EC"/>
    <w:rsid w:val="00CC009A"/>
    <w:rsid w:val="00CC1A97"/>
    <w:rsid w:val="00CC5CCD"/>
    <w:rsid w:val="00CD2CB4"/>
    <w:rsid w:val="00CD4649"/>
    <w:rsid w:val="00CD640E"/>
    <w:rsid w:val="00CD7C67"/>
    <w:rsid w:val="00CE1E7E"/>
    <w:rsid w:val="00CE46CF"/>
    <w:rsid w:val="00CE5F2C"/>
    <w:rsid w:val="00CE6D8A"/>
    <w:rsid w:val="00CF10C2"/>
    <w:rsid w:val="00CF5F8F"/>
    <w:rsid w:val="00CF74E0"/>
    <w:rsid w:val="00D04527"/>
    <w:rsid w:val="00D0509A"/>
    <w:rsid w:val="00D05803"/>
    <w:rsid w:val="00D11800"/>
    <w:rsid w:val="00D11D12"/>
    <w:rsid w:val="00D12895"/>
    <w:rsid w:val="00D13BA0"/>
    <w:rsid w:val="00D17482"/>
    <w:rsid w:val="00D2442A"/>
    <w:rsid w:val="00D244AB"/>
    <w:rsid w:val="00D24F7A"/>
    <w:rsid w:val="00D2579B"/>
    <w:rsid w:val="00D318DB"/>
    <w:rsid w:val="00D32B7E"/>
    <w:rsid w:val="00D34866"/>
    <w:rsid w:val="00D34A8D"/>
    <w:rsid w:val="00D36551"/>
    <w:rsid w:val="00D40FA7"/>
    <w:rsid w:val="00D41D58"/>
    <w:rsid w:val="00D50954"/>
    <w:rsid w:val="00D50F26"/>
    <w:rsid w:val="00D5455C"/>
    <w:rsid w:val="00D55620"/>
    <w:rsid w:val="00D56D77"/>
    <w:rsid w:val="00D61412"/>
    <w:rsid w:val="00D6430B"/>
    <w:rsid w:val="00D64355"/>
    <w:rsid w:val="00D77ACB"/>
    <w:rsid w:val="00D86D8D"/>
    <w:rsid w:val="00D8790B"/>
    <w:rsid w:val="00D90519"/>
    <w:rsid w:val="00D9579B"/>
    <w:rsid w:val="00D96671"/>
    <w:rsid w:val="00D96E67"/>
    <w:rsid w:val="00DA532B"/>
    <w:rsid w:val="00DA5809"/>
    <w:rsid w:val="00DA58C9"/>
    <w:rsid w:val="00DB3958"/>
    <w:rsid w:val="00DC0241"/>
    <w:rsid w:val="00DC182E"/>
    <w:rsid w:val="00DC5470"/>
    <w:rsid w:val="00DC6A44"/>
    <w:rsid w:val="00DC78E6"/>
    <w:rsid w:val="00DD1AF5"/>
    <w:rsid w:val="00DD4EC2"/>
    <w:rsid w:val="00DE131C"/>
    <w:rsid w:val="00DE1445"/>
    <w:rsid w:val="00DE178A"/>
    <w:rsid w:val="00DE1F23"/>
    <w:rsid w:val="00DE2975"/>
    <w:rsid w:val="00DE776C"/>
    <w:rsid w:val="00DF4EE4"/>
    <w:rsid w:val="00E00244"/>
    <w:rsid w:val="00E01A71"/>
    <w:rsid w:val="00E0233E"/>
    <w:rsid w:val="00E065BB"/>
    <w:rsid w:val="00E108CF"/>
    <w:rsid w:val="00E1158F"/>
    <w:rsid w:val="00E11DA6"/>
    <w:rsid w:val="00E13149"/>
    <w:rsid w:val="00E16880"/>
    <w:rsid w:val="00E17404"/>
    <w:rsid w:val="00E2100C"/>
    <w:rsid w:val="00E230B9"/>
    <w:rsid w:val="00E24E71"/>
    <w:rsid w:val="00E26D5B"/>
    <w:rsid w:val="00E30B51"/>
    <w:rsid w:val="00E40CA1"/>
    <w:rsid w:val="00E42654"/>
    <w:rsid w:val="00E429A9"/>
    <w:rsid w:val="00E459D7"/>
    <w:rsid w:val="00E710EF"/>
    <w:rsid w:val="00E73864"/>
    <w:rsid w:val="00E7395D"/>
    <w:rsid w:val="00E745DD"/>
    <w:rsid w:val="00E769AD"/>
    <w:rsid w:val="00E76E43"/>
    <w:rsid w:val="00E77E54"/>
    <w:rsid w:val="00E90EB6"/>
    <w:rsid w:val="00E92E0D"/>
    <w:rsid w:val="00EA1C04"/>
    <w:rsid w:val="00EA3494"/>
    <w:rsid w:val="00EA7A8F"/>
    <w:rsid w:val="00EB1A1B"/>
    <w:rsid w:val="00EB4184"/>
    <w:rsid w:val="00EC15EC"/>
    <w:rsid w:val="00EC1A9D"/>
    <w:rsid w:val="00EC4330"/>
    <w:rsid w:val="00EC492E"/>
    <w:rsid w:val="00EC63C2"/>
    <w:rsid w:val="00ED36DD"/>
    <w:rsid w:val="00EE257D"/>
    <w:rsid w:val="00EE5921"/>
    <w:rsid w:val="00EE60BF"/>
    <w:rsid w:val="00EE7ABC"/>
    <w:rsid w:val="00EF205C"/>
    <w:rsid w:val="00EF2E65"/>
    <w:rsid w:val="00F0112E"/>
    <w:rsid w:val="00F01925"/>
    <w:rsid w:val="00F15050"/>
    <w:rsid w:val="00F16157"/>
    <w:rsid w:val="00F20CC6"/>
    <w:rsid w:val="00F21BA0"/>
    <w:rsid w:val="00F3682A"/>
    <w:rsid w:val="00F3701F"/>
    <w:rsid w:val="00F4402B"/>
    <w:rsid w:val="00F442A3"/>
    <w:rsid w:val="00F455BF"/>
    <w:rsid w:val="00F46447"/>
    <w:rsid w:val="00F510E9"/>
    <w:rsid w:val="00F56147"/>
    <w:rsid w:val="00F570FB"/>
    <w:rsid w:val="00F6017B"/>
    <w:rsid w:val="00F611C4"/>
    <w:rsid w:val="00F63AFA"/>
    <w:rsid w:val="00F670FC"/>
    <w:rsid w:val="00F75780"/>
    <w:rsid w:val="00F8762B"/>
    <w:rsid w:val="00F905FB"/>
    <w:rsid w:val="00F93D82"/>
    <w:rsid w:val="00FA38DC"/>
    <w:rsid w:val="00FA3B81"/>
    <w:rsid w:val="00FA47E9"/>
    <w:rsid w:val="00FA69C5"/>
    <w:rsid w:val="00FB2708"/>
    <w:rsid w:val="00FB56AF"/>
    <w:rsid w:val="00FB72C5"/>
    <w:rsid w:val="00FB7674"/>
    <w:rsid w:val="00FB7768"/>
    <w:rsid w:val="00FC0BD1"/>
    <w:rsid w:val="00FC25BF"/>
    <w:rsid w:val="00FC38B2"/>
    <w:rsid w:val="00FC41A6"/>
    <w:rsid w:val="00FC5752"/>
    <w:rsid w:val="00FD3465"/>
    <w:rsid w:val="00FE2CCF"/>
    <w:rsid w:val="00FE4426"/>
    <w:rsid w:val="00FE6118"/>
    <w:rsid w:val="00FF0DC3"/>
    <w:rsid w:val="00FF2287"/>
    <w:rsid w:val="01123AF5"/>
    <w:rsid w:val="0383870D"/>
    <w:rsid w:val="061CCCE0"/>
    <w:rsid w:val="090B843F"/>
    <w:rsid w:val="09A9E4DA"/>
    <w:rsid w:val="11803107"/>
    <w:rsid w:val="12BF607C"/>
    <w:rsid w:val="1366CA64"/>
    <w:rsid w:val="154F0833"/>
    <w:rsid w:val="1990C0E1"/>
    <w:rsid w:val="19AA7422"/>
    <w:rsid w:val="1A9709D2"/>
    <w:rsid w:val="1AA050C1"/>
    <w:rsid w:val="1CF1E28C"/>
    <w:rsid w:val="1E2BF896"/>
    <w:rsid w:val="202FC065"/>
    <w:rsid w:val="20E589B1"/>
    <w:rsid w:val="21FB3A6C"/>
    <w:rsid w:val="221FB4D5"/>
    <w:rsid w:val="22ADA8A3"/>
    <w:rsid w:val="230F4178"/>
    <w:rsid w:val="26E6B7CD"/>
    <w:rsid w:val="271BE1BB"/>
    <w:rsid w:val="2722D65B"/>
    <w:rsid w:val="2723BDDE"/>
    <w:rsid w:val="2899555D"/>
    <w:rsid w:val="29FBB47F"/>
    <w:rsid w:val="2E8ED685"/>
    <w:rsid w:val="30AD1C93"/>
    <w:rsid w:val="34C8F437"/>
    <w:rsid w:val="3551B65A"/>
    <w:rsid w:val="3937B150"/>
    <w:rsid w:val="39989A09"/>
    <w:rsid w:val="4211FF96"/>
    <w:rsid w:val="4521EB65"/>
    <w:rsid w:val="46EFE9D6"/>
    <w:rsid w:val="470781F6"/>
    <w:rsid w:val="47448636"/>
    <w:rsid w:val="4833AEAE"/>
    <w:rsid w:val="49440FB9"/>
    <w:rsid w:val="4FFFF372"/>
    <w:rsid w:val="51F8AD71"/>
    <w:rsid w:val="523AAEA1"/>
    <w:rsid w:val="55D949E9"/>
    <w:rsid w:val="565A3EE7"/>
    <w:rsid w:val="57BE4521"/>
    <w:rsid w:val="5883FB4F"/>
    <w:rsid w:val="5A04C60F"/>
    <w:rsid w:val="5B948FA7"/>
    <w:rsid w:val="5BECDB5A"/>
    <w:rsid w:val="5D6E6777"/>
    <w:rsid w:val="5DFA3B76"/>
    <w:rsid w:val="5EC87AED"/>
    <w:rsid w:val="6260A7F1"/>
    <w:rsid w:val="64EEC182"/>
    <w:rsid w:val="651DDC6E"/>
    <w:rsid w:val="6674414D"/>
    <w:rsid w:val="6823E741"/>
    <w:rsid w:val="6CAAA0A5"/>
    <w:rsid w:val="6DE2C18B"/>
    <w:rsid w:val="70AADAEA"/>
    <w:rsid w:val="72F2B3D6"/>
    <w:rsid w:val="733C117B"/>
    <w:rsid w:val="73FE5B70"/>
    <w:rsid w:val="74DA720C"/>
    <w:rsid w:val="7661A147"/>
    <w:rsid w:val="778C6BBE"/>
    <w:rsid w:val="78E84F5C"/>
    <w:rsid w:val="79AB4AE8"/>
    <w:rsid w:val="79B7122D"/>
    <w:rsid w:val="7AD1CEB7"/>
    <w:rsid w:val="7C0A98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B6DCA"/>
  <w15:chartTrackingRefBased/>
  <w15:docId w15:val="{F86C6D4E-7734-42D8-BAF0-186FC5D12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7D4"/>
    <w:pPr>
      <w:spacing w:after="200" w:line="288" w:lineRule="auto"/>
    </w:pPr>
    <w:rPr>
      <w:rFonts w:eastAsiaTheme="minorEastAsia"/>
      <w:kern w:val="0"/>
      <w:sz w:val="21"/>
      <w:szCs w:val="21"/>
      <w14:ligatures w14:val="none"/>
    </w:rPr>
  </w:style>
  <w:style w:type="paragraph" w:styleId="Ttulo1">
    <w:name w:val="heading 1"/>
    <w:basedOn w:val="Normal"/>
    <w:next w:val="Normal"/>
    <w:link w:val="Ttulo1Car"/>
    <w:uiPriority w:val="9"/>
    <w:qFormat/>
    <w:rsid w:val="00137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137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377D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377D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377D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377D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77D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77D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77D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77D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1377D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377D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377D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377D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377D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77D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77D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77D4"/>
    <w:rPr>
      <w:rFonts w:eastAsiaTheme="majorEastAsia" w:cstheme="majorBidi"/>
      <w:color w:val="272727" w:themeColor="text1" w:themeTint="D8"/>
    </w:rPr>
  </w:style>
  <w:style w:type="paragraph" w:styleId="Ttulo">
    <w:name w:val="Title"/>
    <w:basedOn w:val="Normal"/>
    <w:next w:val="Normal"/>
    <w:link w:val="TtuloCar"/>
    <w:uiPriority w:val="10"/>
    <w:qFormat/>
    <w:rsid w:val="00137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77D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77D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77D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77D4"/>
    <w:pPr>
      <w:spacing w:before="160"/>
      <w:jc w:val="center"/>
    </w:pPr>
    <w:rPr>
      <w:i/>
      <w:iCs/>
      <w:color w:val="404040" w:themeColor="text1" w:themeTint="BF"/>
    </w:rPr>
  </w:style>
  <w:style w:type="character" w:customStyle="1" w:styleId="CitaCar">
    <w:name w:val="Cita Car"/>
    <w:basedOn w:val="Fuentedeprrafopredeter"/>
    <w:link w:val="Cita"/>
    <w:uiPriority w:val="29"/>
    <w:rsid w:val="001377D4"/>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
    <w:basedOn w:val="Normal"/>
    <w:link w:val="PrrafodelistaCar"/>
    <w:uiPriority w:val="34"/>
    <w:qFormat/>
    <w:rsid w:val="001377D4"/>
    <w:pPr>
      <w:ind w:left="720"/>
      <w:contextualSpacing/>
    </w:pPr>
  </w:style>
  <w:style w:type="character" w:styleId="nfasisintenso">
    <w:name w:val="Intense Emphasis"/>
    <w:basedOn w:val="Fuentedeprrafopredeter"/>
    <w:uiPriority w:val="21"/>
    <w:qFormat/>
    <w:rsid w:val="001377D4"/>
    <w:rPr>
      <w:i/>
      <w:iCs/>
      <w:color w:val="0F4761" w:themeColor="accent1" w:themeShade="BF"/>
    </w:rPr>
  </w:style>
  <w:style w:type="paragraph" w:styleId="Citadestacada">
    <w:name w:val="Intense Quote"/>
    <w:basedOn w:val="Normal"/>
    <w:next w:val="Normal"/>
    <w:link w:val="CitadestacadaCar"/>
    <w:uiPriority w:val="30"/>
    <w:qFormat/>
    <w:rsid w:val="00137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377D4"/>
    <w:rPr>
      <w:i/>
      <w:iCs/>
      <w:color w:val="0F4761" w:themeColor="accent1" w:themeShade="BF"/>
    </w:rPr>
  </w:style>
  <w:style w:type="character" w:styleId="Referenciaintensa">
    <w:name w:val="Intense Reference"/>
    <w:basedOn w:val="Fuentedeprrafopredeter"/>
    <w:uiPriority w:val="32"/>
    <w:qFormat/>
    <w:rsid w:val="001377D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1377D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377D4"/>
    <w:rPr>
      <w:rFonts w:eastAsiaTheme="minorEastAsia"/>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1377D4"/>
    <w:rPr>
      <w:vertAlign w:val="superscript"/>
    </w:rPr>
  </w:style>
  <w:style w:type="paragraph" w:styleId="Encabezado">
    <w:name w:val="header"/>
    <w:basedOn w:val="Normal"/>
    <w:link w:val="EncabezadoCar"/>
    <w:uiPriority w:val="99"/>
    <w:unhideWhenUsed/>
    <w:rsid w:val="001377D4"/>
    <w:pPr>
      <w:tabs>
        <w:tab w:val="center" w:pos="4419"/>
        <w:tab w:val="right" w:pos="8838"/>
      </w:tabs>
    </w:pPr>
  </w:style>
  <w:style w:type="character" w:customStyle="1" w:styleId="EncabezadoCar">
    <w:name w:val="Encabezado Car"/>
    <w:basedOn w:val="Fuentedeprrafopredeter"/>
    <w:link w:val="Encabezado"/>
    <w:uiPriority w:val="99"/>
    <w:rsid w:val="001377D4"/>
    <w:rPr>
      <w:rFonts w:eastAsiaTheme="minorEastAsia"/>
      <w:kern w:val="0"/>
      <w:sz w:val="21"/>
      <w:szCs w:val="21"/>
      <w14:ligatures w14:val="none"/>
    </w:rPr>
  </w:style>
  <w:style w:type="paragraph" w:styleId="Piedepgina">
    <w:name w:val="footer"/>
    <w:basedOn w:val="Normal"/>
    <w:link w:val="PiedepginaCar"/>
    <w:uiPriority w:val="99"/>
    <w:unhideWhenUsed/>
    <w:rsid w:val="001377D4"/>
    <w:pPr>
      <w:tabs>
        <w:tab w:val="center" w:pos="4419"/>
        <w:tab w:val="right" w:pos="8838"/>
      </w:tabs>
    </w:pPr>
  </w:style>
  <w:style w:type="character" w:customStyle="1" w:styleId="PiedepginaCar">
    <w:name w:val="Pie de página Car"/>
    <w:basedOn w:val="Fuentedeprrafopredeter"/>
    <w:link w:val="Piedepgina"/>
    <w:uiPriority w:val="99"/>
    <w:rsid w:val="001377D4"/>
    <w:rPr>
      <w:rFonts w:eastAsiaTheme="minorEastAsia"/>
      <w:kern w:val="0"/>
      <w:sz w:val="21"/>
      <w:szCs w:val="21"/>
      <w14:ligatures w14:val="none"/>
    </w:rPr>
  </w:style>
  <w:style w:type="table" w:styleId="Tablaconcuadrcula">
    <w:name w:val="Table Grid"/>
    <w:basedOn w:val="Tablanormal"/>
    <w:uiPriority w:val="39"/>
    <w:rsid w:val="001377D4"/>
    <w:pPr>
      <w:spacing w:after="0" w:line="240" w:lineRule="auto"/>
    </w:pPr>
    <w:rPr>
      <w:rFonts w:eastAsiaTheme="minorEastAsia"/>
      <w:kern w:val="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1377D4"/>
    <w:pPr>
      <w:spacing w:after="0" w:line="240" w:lineRule="auto"/>
      <w:jc w:val="both"/>
    </w:pPr>
    <w:rPr>
      <w:rFonts w:eastAsiaTheme="minorHAnsi"/>
      <w:kern w:val="2"/>
      <w:sz w:val="24"/>
      <w:szCs w:val="24"/>
      <w:vertAlign w:val="superscript"/>
      <w14:ligatures w14:val="standardContextual"/>
    </w:rPr>
  </w:style>
  <w:style w:type="paragraph" w:styleId="TtuloTDC">
    <w:name w:val="TOC Heading"/>
    <w:basedOn w:val="Ttulo1"/>
    <w:next w:val="Normal"/>
    <w:uiPriority w:val="39"/>
    <w:unhideWhenUsed/>
    <w:qFormat/>
    <w:rsid w:val="001377D4"/>
    <w:pPr>
      <w:spacing w:after="40" w:line="240" w:lineRule="auto"/>
      <w:outlineLvl w:val="9"/>
    </w:pPr>
    <w:rPr>
      <w:color w:val="3A7C22" w:themeColor="accent6" w:themeShade="BF"/>
    </w:rPr>
  </w:style>
  <w:style w:type="paragraph" w:styleId="Sangradetextonormal">
    <w:name w:val="Body Text Indent"/>
    <w:basedOn w:val="Normal"/>
    <w:link w:val="SangradetextonormalCar"/>
    <w:uiPriority w:val="99"/>
    <w:unhideWhenUsed/>
    <w:rsid w:val="001377D4"/>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1377D4"/>
    <w:rPr>
      <w:kern w:val="0"/>
      <w:sz w:val="22"/>
      <w:szCs w:val="22"/>
      <w14:ligatures w14:val="none"/>
    </w:rPr>
  </w:style>
  <w:style w:type="character" w:styleId="Hipervnculo">
    <w:name w:val="Hyperlink"/>
    <w:basedOn w:val="Fuentedeprrafopredeter"/>
    <w:uiPriority w:val="99"/>
    <w:unhideWhenUsed/>
    <w:rsid w:val="001377D4"/>
    <w:rPr>
      <w:color w:val="467886" w:themeColor="hyperlink"/>
      <w:u w:val="single"/>
    </w:rPr>
  </w:style>
  <w:style w:type="paragraph" w:customStyle="1" w:styleId="Default">
    <w:name w:val="Default"/>
    <w:qFormat/>
    <w:rsid w:val="001377D4"/>
    <w:pPr>
      <w:autoSpaceDE w:val="0"/>
      <w:autoSpaceDN w:val="0"/>
      <w:adjustRightInd w:val="0"/>
      <w:spacing w:after="0" w:line="240" w:lineRule="auto"/>
    </w:pPr>
    <w:rPr>
      <w:rFonts w:ascii="Arial" w:hAnsi="Arial" w:cs="Arial"/>
      <w:color w:val="000000"/>
      <w:kern w:val="0"/>
      <w14:ligatures w14:val="none"/>
    </w:rPr>
  </w:style>
  <w:style w:type="paragraph" w:styleId="TDC2">
    <w:name w:val="toc 2"/>
    <w:basedOn w:val="Normal"/>
    <w:next w:val="Normal"/>
    <w:autoRedefine/>
    <w:uiPriority w:val="39"/>
    <w:unhideWhenUsed/>
    <w:rsid w:val="00EF205C"/>
    <w:pPr>
      <w:tabs>
        <w:tab w:val="right" w:leader="dot" w:pos="8546"/>
      </w:tabs>
      <w:spacing w:after="100"/>
    </w:pPr>
  </w:style>
  <w:style w:type="character" w:styleId="Mencinsinresolver">
    <w:name w:val="Unresolved Mention"/>
    <w:basedOn w:val="Fuentedeprrafopredeter"/>
    <w:uiPriority w:val="99"/>
    <w:semiHidden/>
    <w:unhideWhenUsed/>
    <w:rsid w:val="00C94D7C"/>
    <w:rPr>
      <w:color w:val="605E5C"/>
      <w:shd w:val="clear" w:color="auto" w:fill="E1DFDD"/>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
    <w:basedOn w:val="Fuentedeprrafopredeter"/>
    <w:link w:val="Prrafodelista"/>
    <w:uiPriority w:val="34"/>
    <w:locked/>
    <w:rsid w:val="001A0530"/>
    <w:rPr>
      <w:rFonts w:eastAsiaTheme="minorEastAsia"/>
      <w:kern w:val="0"/>
      <w:sz w:val="21"/>
      <w:szCs w:val="21"/>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AE5CC1"/>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qFormat/>
    <w:locked/>
    <w:rsid w:val="00AE5CC1"/>
    <w:rPr>
      <w:rFonts w:ascii="Times New Roman" w:eastAsia="Times New Roman" w:hAnsi="Times New Roman"/>
      <w:kern w:val="0"/>
      <w:lang w:eastAsia="es-MX"/>
      <w14:ligatures w14:val="none"/>
    </w:rPr>
  </w:style>
  <w:style w:type="paragraph" w:styleId="Revisin">
    <w:name w:val="Revision"/>
    <w:hidden/>
    <w:uiPriority w:val="99"/>
    <w:semiHidden/>
    <w:rsid w:val="00CC5CCD"/>
    <w:pPr>
      <w:spacing w:after="0" w:line="240" w:lineRule="auto"/>
    </w:pPr>
    <w:rPr>
      <w:rFonts w:eastAsiaTheme="minorEastAsia"/>
      <w:kern w:val="0"/>
      <w:sz w:val="21"/>
      <w:szCs w:val="21"/>
      <w14:ligatures w14:val="none"/>
    </w:rPr>
  </w:style>
  <w:style w:type="character" w:styleId="Refdecomentario">
    <w:name w:val="annotation reference"/>
    <w:basedOn w:val="Fuentedeprrafopredeter"/>
    <w:uiPriority w:val="99"/>
    <w:semiHidden/>
    <w:unhideWhenUsed/>
    <w:rsid w:val="00CC5CCD"/>
    <w:rPr>
      <w:sz w:val="16"/>
      <w:szCs w:val="16"/>
    </w:rPr>
  </w:style>
  <w:style w:type="paragraph" w:styleId="Textocomentario">
    <w:name w:val="annotation text"/>
    <w:basedOn w:val="Normal"/>
    <w:link w:val="TextocomentarioCar"/>
    <w:uiPriority w:val="99"/>
    <w:unhideWhenUsed/>
    <w:rsid w:val="00CC5CCD"/>
    <w:pPr>
      <w:spacing w:line="240" w:lineRule="auto"/>
    </w:pPr>
    <w:rPr>
      <w:sz w:val="20"/>
      <w:szCs w:val="20"/>
    </w:rPr>
  </w:style>
  <w:style w:type="character" w:customStyle="1" w:styleId="TextocomentarioCar">
    <w:name w:val="Texto comentario Car"/>
    <w:basedOn w:val="Fuentedeprrafopredeter"/>
    <w:link w:val="Textocomentario"/>
    <w:uiPriority w:val="99"/>
    <w:rsid w:val="00CC5CCD"/>
    <w:rPr>
      <w:rFonts w:eastAsiaTheme="minorEastAsia"/>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CC5CCD"/>
    <w:rPr>
      <w:b/>
      <w:bCs/>
    </w:rPr>
  </w:style>
  <w:style w:type="character" w:customStyle="1" w:styleId="AsuntodelcomentarioCar">
    <w:name w:val="Asunto del comentario Car"/>
    <w:basedOn w:val="TextocomentarioCar"/>
    <w:link w:val="Asuntodelcomentario"/>
    <w:uiPriority w:val="99"/>
    <w:semiHidden/>
    <w:rsid w:val="00CC5CCD"/>
    <w:rPr>
      <w:rFonts w:eastAsiaTheme="minorEastAsia"/>
      <w:b/>
      <w:bCs/>
      <w:kern w:val="0"/>
      <w:sz w:val="20"/>
      <w:szCs w:val="20"/>
      <w14:ligatures w14:val="none"/>
    </w:rPr>
  </w:style>
  <w:style w:type="paragraph" w:styleId="Textodeglobo">
    <w:name w:val="Balloon Text"/>
    <w:basedOn w:val="Normal"/>
    <w:link w:val="TextodegloboCar"/>
    <w:uiPriority w:val="99"/>
    <w:semiHidden/>
    <w:unhideWhenUsed/>
    <w:rsid w:val="00CC5CC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5CCD"/>
    <w:rPr>
      <w:rFonts w:ascii="Segoe UI" w:eastAsiaTheme="minorEastAsia" w:hAnsi="Segoe UI" w:cs="Segoe UI"/>
      <w:kern w:val="0"/>
      <w:sz w:val="18"/>
      <w:szCs w:val="18"/>
      <w14:ligatures w14:val="none"/>
    </w:rPr>
  </w:style>
  <w:style w:type="paragraph" w:styleId="Sinespaciado">
    <w:name w:val="No Spacing"/>
    <w:uiPriority w:val="1"/>
    <w:qFormat/>
    <w:rsid w:val="008D1D3F"/>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095735">
      <w:bodyDiv w:val="1"/>
      <w:marLeft w:val="0"/>
      <w:marRight w:val="0"/>
      <w:marTop w:val="0"/>
      <w:marBottom w:val="0"/>
      <w:divBdr>
        <w:top w:val="none" w:sz="0" w:space="0" w:color="auto"/>
        <w:left w:val="none" w:sz="0" w:space="0" w:color="auto"/>
        <w:bottom w:val="none" w:sz="0" w:space="0" w:color="auto"/>
        <w:right w:val="none" w:sz="0" w:space="0" w:color="auto"/>
      </w:divBdr>
    </w:div>
    <w:div w:id="859784987">
      <w:bodyDiv w:val="1"/>
      <w:marLeft w:val="0"/>
      <w:marRight w:val="0"/>
      <w:marTop w:val="0"/>
      <w:marBottom w:val="0"/>
      <w:divBdr>
        <w:top w:val="none" w:sz="0" w:space="0" w:color="auto"/>
        <w:left w:val="none" w:sz="0" w:space="0" w:color="auto"/>
        <w:bottom w:val="none" w:sz="0" w:space="0" w:color="auto"/>
        <w:right w:val="none" w:sz="0" w:space="0" w:color="auto"/>
      </w:divBdr>
    </w:div>
    <w:div w:id="870339356">
      <w:bodyDiv w:val="1"/>
      <w:marLeft w:val="0"/>
      <w:marRight w:val="0"/>
      <w:marTop w:val="0"/>
      <w:marBottom w:val="0"/>
      <w:divBdr>
        <w:top w:val="none" w:sz="0" w:space="0" w:color="auto"/>
        <w:left w:val="none" w:sz="0" w:space="0" w:color="auto"/>
        <w:bottom w:val="none" w:sz="0" w:space="0" w:color="auto"/>
        <w:right w:val="none" w:sz="0" w:space="0" w:color="auto"/>
      </w:divBdr>
    </w:div>
    <w:div w:id="933438298">
      <w:bodyDiv w:val="1"/>
      <w:marLeft w:val="0"/>
      <w:marRight w:val="0"/>
      <w:marTop w:val="0"/>
      <w:marBottom w:val="0"/>
      <w:divBdr>
        <w:top w:val="none" w:sz="0" w:space="0" w:color="auto"/>
        <w:left w:val="none" w:sz="0" w:space="0" w:color="auto"/>
        <w:bottom w:val="none" w:sz="0" w:space="0" w:color="auto"/>
        <w:right w:val="none" w:sz="0" w:space="0" w:color="auto"/>
      </w:divBdr>
    </w:div>
    <w:div w:id="1122066808">
      <w:bodyDiv w:val="1"/>
      <w:marLeft w:val="0"/>
      <w:marRight w:val="0"/>
      <w:marTop w:val="0"/>
      <w:marBottom w:val="0"/>
      <w:divBdr>
        <w:top w:val="none" w:sz="0" w:space="0" w:color="auto"/>
        <w:left w:val="none" w:sz="0" w:space="0" w:color="auto"/>
        <w:bottom w:val="none" w:sz="0" w:space="0" w:color="auto"/>
        <w:right w:val="none" w:sz="0" w:space="0" w:color="auto"/>
      </w:divBdr>
    </w:div>
    <w:div w:id="1646230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5c6add98dd6702b3f69354b44d5bcb65">
  <xsd:schema xmlns:xsd="http://www.w3.org/2001/XMLSchema" xmlns:xs="http://www.w3.org/2001/XMLSchema" xmlns:p="http://schemas.microsoft.com/office/2006/metadata/properties" xmlns:ns2="b57767c4-b5a2-4dfb-b467-56931896c152" targetNamespace="http://schemas.microsoft.com/office/2006/metadata/properties" ma:root="true" ma:fieldsID="a89bbc35f2f58c5acbea2b493f5a3cd7"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F6F056-AEDE-47BF-8A56-1B4BDAA64B75}">
  <ds:schemaRefs>
    <ds:schemaRef ds:uri="http://schemas.openxmlformats.org/officeDocument/2006/bibliography"/>
  </ds:schemaRefs>
</ds:datastoreItem>
</file>

<file path=customXml/itemProps2.xml><?xml version="1.0" encoding="utf-8"?>
<ds:datastoreItem xmlns:ds="http://schemas.openxmlformats.org/officeDocument/2006/customXml" ds:itemID="{56CA7AC0-119D-4B91-94D9-2B1310B5B8DD}"/>
</file>

<file path=customXml/itemProps3.xml><?xml version="1.0" encoding="utf-8"?>
<ds:datastoreItem xmlns:ds="http://schemas.openxmlformats.org/officeDocument/2006/customXml" ds:itemID="{57BD5C69-24AC-4FE3-827F-4CF91638C4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6E7921E-AF59-4E2F-898E-A032530BDB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3402</Words>
  <Characters>18711</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22069</CharactersWithSpaces>
  <SharedDoc>false</SharedDoc>
  <HLinks>
    <vt:vector size="36" baseType="variant">
      <vt:variant>
        <vt:i4>1245243</vt:i4>
      </vt:variant>
      <vt:variant>
        <vt:i4>32</vt:i4>
      </vt:variant>
      <vt:variant>
        <vt:i4>0</vt:i4>
      </vt:variant>
      <vt:variant>
        <vt:i4>5</vt:i4>
      </vt:variant>
      <vt:variant>
        <vt:lpwstr/>
      </vt:variant>
      <vt:variant>
        <vt:lpwstr>_Toc216782704</vt:lpwstr>
      </vt:variant>
      <vt:variant>
        <vt:i4>1245243</vt:i4>
      </vt:variant>
      <vt:variant>
        <vt:i4>26</vt:i4>
      </vt:variant>
      <vt:variant>
        <vt:i4>0</vt:i4>
      </vt:variant>
      <vt:variant>
        <vt:i4>5</vt:i4>
      </vt:variant>
      <vt:variant>
        <vt:lpwstr/>
      </vt:variant>
      <vt:variant>
        <vt:lpwstr>_Toc216782703</vt:lpwstr>
      </vt:variant>
      <vt:variant>
        <vt:i4>1245243</vt:i4>
      </vt:variant>
      <vt:variant>
        <vt:i4>20</vt:i4>
      </vt:variant>
      <vt:variant>
        <vt:i4>0</vt:i4>
      </vt:variant>
      <vt:variant>
        <vt:i4>5</vt:i4>
      </vt:variant>
      <vt:variant>
        <vt:lpwstr/>
      </vt:variant>
      <vt:variant>
        <vt:lpwstr>_Toc216782702</vt:lpwstr>
      </vt:variant>
      <vt:variant>
        <vt:i4>1245243</vt:i4>
      </vt:variant>
      <vt:variant>
        <vt:i4>14</vt:i4>
      </vt:variant>
      <vt:variant>
        <vt:i4>0</vt:i4>
      </vt:variant>
      <vt:variant>
        <vt:i4>5</vt:i4>
      </vt:variant>
      <vt:variant>
        <vt:lpwstr/>
      </vt:variant>
      <vt:variant>
        <vt:lpwstr>_Toc216782701</vt:lpwstr>
      </vt:variant>
      <vt:variant>
        <vt:i4>1245243</vt:i4>
      </vt:variant>
      <vt:variant>
        <vt:i4>8</vt:i4>
      </vt:variant>
      <vt:variant>
        <vt:i4>0</vt:i4>
      </vt:variant>
      <vt:variant>
        <vt:i4>5</vt:i4>
      </vt:variant>
      <vt:variant>
        <vt:lpwstr/>
      </vt:variant>
      <vt:variant>
        <vt:lpwstr>_Toc216782700</vt:lpwstr>
      </vt:variant>
      <vt:variant>
        <vt:i4>1703994</vt:i4>
      </vt:variant>
      <vt:variant>
        <vt:i4>2</vt:i4>
      </vt:variant>
      <vt:variant>
        <vt:i4>0</vt:i4>
      </vt:variant>
      <vt:variant>
        <vt:i4>5</vt:i4>
      </vt:variant>
      <vt:variant>
        <vt:lpwstr/>
      </vt:variant>
      <vt:variant>
        <vt:lpwstr>_Toc216782699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Anna Glez</cp:lastModifiedBy>
  <cp:revision>4</cp:revision>
  <cp:lastPrinted>2026-01-12T07:53:00Z</cp:lastPrinted>
  <dcterms:created xsi:type="dcterms:W3CDTF">2026-01-12T07:47:00Z</dcterms:created>
  <dcterms:modified xsi:type="dcterms:W3CDTF">2026-01-12T07:54:00Z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