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49D8E" w14:textId="61EB5FA4" w:rsidR="009C18ED" w:rsidRDefault="00B4633C" w:rsidP="0076525F">
      <w:pPr>
        <w:tabs>
          <w:tab w:val="left" w:pos="1320"/>
          <w:tab w:val="center" w:pos="3853"/>
        </w:tabs>
        <w:spacing w:line="360" w:lineRule="auto"/>
        <w:rPr>
          <w:rFonts w:cs="Arial"/>
          <w:b/>
        </w:rPr>
      </w:pPr>
      <w:bookmarkStart w:id="0" w:name="_Hlk66097974"/>
      <w:r w:rsidRPr="001B1E94">
        <w:rPr>
          <w:rFonts w:cs="Arial"/>
          <w:b/>
          <w:noProof/>
        </w:rPr>
        <mc:AlternateContent>
          <mc:Choice Requires="wps">
            <w:drawing>
              <wp:anchor distT="0" distB="0" distL="114300" distR="114300" simplePos="0" relativeHeight="251659264" behindDoc="0" locked="0" layoutInCell="1" allowOverlap="1" wp14:anchorId="129BC319" wp14:editId="2A3C55DB">
                <wp:simplePos x="0" y="0"/>
                <wp:positionH relativeFrom="margin">
                  <wp:posOffset>2543175</wp:posOffset>
                </wp:positionH>
                <wp:positionV relativeFrom="paragraph">
                  <wp:posOffset>110490</wp:posOffset>
                </wp:positionV>
                <wp:extent cx="2686685" cy="421005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685" cy="421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56DB7" w14:textId="77777777" w:rsidR="00B51FBA" w:rsidRDefault="00B51FBA" w:rsidP="009C18ED">
                            <w:pPr>
                              <w:jc w:val="center"/>
                              <w:rPr>
                                <w:b/>
                                <w:sz w:val="24"/>
                                <w:szCs w:val="24"/>
                              </w:rPr>
                            </w:pPr>
                          </w:p>
                          <w:p w14:paraId="06035898" w14:textId="156A5873" w:rsidR="006D0B75" w:rsidRPr="00696B4F" w:rsidRDefault="00B4633C" w:rsidP="009C18ED">
                            <w:pPr>
                              <w:jc w:val="center"/>
                              <w:rPr>
                                <w:b/>
                                <w:sz w:val="24"/>
                                <w:szCs w:val="24"/>
                              </w:rPr>
                            </w:pPr>
                            <w:r>
                              <w:rPr>
                                <w:b/>
                                <w:sz w:val="24"/>
                                <w:szCs w:val="24"/>
                              </w:rPr>
                              <w:t xml:space="preserve">JUICIO PARA LA PROTECCIÓN DE LOS DERECHOS </w:t>
                            </w:r>
                            <w:r w:rsidR="009638D4">
                              <w:rPr>
                                <w:b/>
                                <w:sz w:val="24"/>
                                <w:szCs w:val="24"/>
                              </w:rPr>
                              <w:t>POLÍTICO-ELECTORALES</w:t>
                            </w:r>
                            <w:r>
                              <w:rPr>
                                <w:b/>
                                <w:sz w:val="24"/>
                                <w:szCs w:val="24"/>
                              </w:rPr>
                              <w:t xml:space="preserve"> DEL CIUDADANO</w:t>
                            </w:r>
                          </w:p>
                          <w:p w14:paraId="72A65DFC" w14:textId="77777777" w:rsidR="0076525F" w:rsidRPr="00696B4F" w:rsidRDefault="0076525F" w:rsidP="0076525F">
                            <w:pPr>
                              <w:jc w:val="both"/>
                              <w:rPr>
                                <w:sz w:val="24"/>
                                <w:szCs w:val="24"/>
                                <w:lang w:eastAsia="es-ES"/>
                              </w:rPr>
                            </w:pPr>
                          </w:p>
                          <w:p w14:paraId="73707691" w14:textId="30639D21" w:rsidR="0076525F" w:rsidRPr="00696B4F" w:rsidRDefault="0076525F"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sidR="00B4633C">
                              <w:rPr>
                                <w:rFonts w:cs="Arial"/>
                                <w:spacing w:val="-3"/>
                                <w:sz w:val="24"/>
                                <w:szCs w:val="24"/>
                              </w:rPr>
                              <w:t>JDC</w:t>
                            </w:r>
                            <w:r w:rsidRPr="00696B4F">
                              <w:rPr>
                                <w:rFonts w:cs="Arial"/>
                                <w:spacing w:val="-3"/>
                                <w:sz w:val="24"/>
                                <w:szCs w:val="24"/>
                              </w:rPr>
                              <w:t>-</w:t>
                            </w:r>
                            <w:r w:rsidR="005017E4">
                              <w:rPr>
                                <w:rFonts w:cs="Arial"/>
                                <w:spacing w:val="-3"/>
                                <w:sz w:val="24"/>
                                <w:szCs w:val="24"/>
                              </w:rPr>
                              <w:t>002</w:t>
                            </w:r>
                            <w:r w:rsidRPr="00696B4F">
                              <w:rPr>
                                <w:rFonts w:cs="Arial"/>
                                <w:spacing w:val="-3"/>
                                <w:sz w:val="24"/>
                                <w:szCs w:val="24"/>
                              </w:rPr>
                              <w:t>/202</w:t>
                            </w:r>
                            <w:r w:rsidR="005017E4">
                              <w:rPr>
                                <w:rFonts w:cs="Arial"/>
                                <w:spacing w:val="-3"/>
                                <w:sz w:val="24"/>
                                <w:szCs w:val="24"/>
                              </w:rPr>
                              <w:t>6</w:t>
                            </w:r>
                            <w:r w:rsidR="00DC4DC3" w:rsidRPr="00696B4F">
                              <w:rPr>
                                <w:rFonts w:cs="Arial"/>
                                <w:spacing w:val="-3"/>
                                <w:sz w:val="24"/>
                                <w:szCs w:val="24"/>
                              </w:rPr>
                              <w:t>.</w:t>
                            </w:r>
                            <w:r w:rsidR="001C72B9" w:rsidRPr="00696B4F">
                              <w:rPr>
                                <w:rFonts w:cs="Arial"/>
                                <w:spacing w:val="-3"/>
                                <w:sz w:val="24"/>
                                <w:szCs w:val="24"/>
                              </w:rPr>
                              <w:t xml:space="preserve"> </w:t>
                            </w:r>
                          </w:p>
                          <w:p w14:paraId="3C8199C7" w14:textId="77777777" w:rsidR="0076525F" w:rsidRPr="00696B4F" w:rsidRDefault="0076525F" w:rsidP="0076525F">
                            <w:pPr>
                              <w:jc w:val="both"/>
                              <w:rPr>
                                <w:rFonts w:cs="Arial"/>
                                <w:bCs/>
                                <w:spacing w:val="-3"/>
                                <w:sz w:val="24"/>
                                <w:szCs w:val="24"/>
                              </w:rPr>
                            </w:pPr>
                          </w:p>
                          <w:p w14:paraId="3F7701F7" w14:textId="064BFBD7" w:rsidR="00AA2258" w:rsidRDefault="009638D4" w:rsidP="0076525F">
                            <w:pPr>
                              <w:jc w:val="both"/>
                              <w:rPr>
                                <w:rFonts w:cs="Arial"/>
                                <w:bCs/>
                                <w:spacing w:val="-3"/>
                                <w:sz w:val="24"/>
                                <w:szCs w:val="24"/>
                              </w:rPr>
                            </w:pPr>
                            <w:r>
                              <w:rPr>
                                <w:rFonts w:cs="Arial"/>
                                <w:b/>
                                <w:bCs/>
                                <w:spacing w:val="-3"/>
                                <w:sz w:val="24"/>
                                <w:szCs w:val="24"/>
                              </w:rPr>
                              <w:t>ACTOR</w:t>
                            </w:r>
                            <w:r w:rsidR="0076525F" w:rsidRPr="00696B4F">
                              <w:rPr>
                                <w:rFonts w:cs="Arial"/>
                                <w:b/>
                                <w:bCs/>
                                <w:spacing w:val="-3"/>
                                <w:sz w:val="24"/>
                                <w:szCs w:val="24"/>
                              </w:rPr>
                              <w:t>:</w:t>
                            </w:r>
                            <w:r w:rsidR="00682549">
                              <w:rPr>
                                <w:rFonts w:cs="Arial"/>
                                <w:bCs/>
                                <w:spacing w:val="-3"/>
                                <w:sz w:val="24"/>
                                <w:szCs w:val="24"/>
                              </w:rPr>
                              <w:t xml:space="preserve"> </w:t>
                            </w:r>
                            <w:r w:rsidR="005017E4">
                              <w:rPr>
                                <w:rFonts w:cs="Arial"/>
                                <w:bCs/>
                                <w:spacing w:val="-3"/>
                                <w:sz w:val="24"/>
                                <w:szCs w:val="24"/>
                              </w:rPr>
                              <w:t>ANDRÉS GUERRERO GAYTÁN.</w:t>
                            </w:r>
                          </w:p>
                          <w:p w14:paraId="527AE570" w14:textId="77777777" w:rsidR="002540EE" w:rsidRPr="00696B4F" w:rsidRDefault="002540EE" w:rsidP="0076525F">
                            <w:pPr>
                              <w:jc w:val="both"/>
                              <w:rPr>
                                <w:rFonts w:cs="Arial"/>
                                <w:bCs/>
                                <w:spacing w:val="-3"/>
                                <w:sz w:val="24"/>
                                <w:szCs w:val="24"/>
                              </w:rPr>
                            </w:pPr>
                          </w:p>
                          <w:p w14:paraId="7EA35114" w14:textId="1ACCF181" w:rsidR="004E3591" w:rsidRDefault="00B4633C" w:rsidP="0076525F">
                            <w:pPr>
                              <w:jc w:val="both"/>
                              <w:rPr>
                                <w:rFonts w:cs="Arial"/>
                                <w:bCs/>
                                <w:spacing w:val="-3"/>
                                <w:sz w:val="24"/>
                                <w:szCs w:val="24"/>
                              </w:rPr>
                            </w:pPr>
                            <w:r>
                              <w:rPr>
                                <w:rFonts w:cs="Arial"/>
                                <w:b/>
                                <w:spacing w:val="-3"/>
                                <w:sz w:val="24"/>
                                <w:szCs w:val="24"/>
                              </w:rPr>
                              <w:t>AUTORIDADES RESPONSABLES</w:t>
                            </w:r>
                            <w:r w:rsidR="00C46A39">
                              <w:rPr>
                                <w:rFonts w:cs="Arial"/>
                                <w:bCs/>
                                <w:spacing w:val="-3"/>
                                <w:sz w:val="24"/>
                                <w:szCs w:val="24"/>
                              </w:rPr>
                              <w:t>:</w:t>
                            </w:r>
                            <w:r w:rsidR="006E50D7">
                              <w:rPr>
                                <w:rFonts w:cs="Arial"/>
                                <w:bCs/>
                                <w:spacing w:val="-3"/>
                                <w:sz w:val="24"/>
                                <w:szCs w:val="24"/>
                              </w:rPr>
                              <w:t xml:space="preserve"> </w:t>
                            </w:r>
                            <w:r>
                              <w:rPr>
                                <w:rFonts w:cs="Arial"/>
                                <w:bCs/>
                                <w:spacing w:val="-3"/>
                                <w:sz w:val="24"/>
                                <w:szCs w:val="24"/>
                              </w:rPr>
                              <w:t>AYUNTAMIENTO DE MORELIA Y OTROS</w:t>
                            </w:r>
                            <w:r w:rsidR="007F029C">
                              <w:rPr>
                                <w:rFonts w:cs="Arial"/>
                                <w:bCs/>
                                <w:spacing w:val="-3"/>
                                <w:sz w:val="24"/>
                                <w:szCs w:val="24"/>
                              </w:rPr>
                              <w:t>.</w:t>
                            </w:r>
                          </w:p>
                          <w:p w14:paraId="6DEE5226" w14:textId="77777777" w:rsidR="00AA2258" w:rsidRPr="00696B4F" w:rsidRDefault="00AA2258" w:rsidP="0076525F">
                            <w:pPr>
                              <w:jc w:val="both"/>
                              <w:rPr>
                                <w:rFonts w:cs="Arial"/>
                                <w:bCs/>
                                <w:spacing w:val="-3"/>
                                <w:sz w:val="24"/>
                                <w:szCs w:val="24"/>
                              </w:rPr>
                            </w:pPr>
                          </w:p>
                          <w:p w14:paraId="02F5B38E" w14:textId="2EE8E95B" w:rsidR="0076525F" w:rsidRPr="00696B4F" w:rsidRDefault="0076525F" w:rsidP="0076525F">
                            <w:pPr>
                              <w:jc w:val="both"/>
                              <w:rPr>
                                <w:rFonts w:cs="Arial"/>
                                <w:bCs/>
                                <w:sz w:val="24"/>
                                <w:szCs w:val="24"/>
                              </w:rPr>
                            </w:pPr>
                            <w:r w:rsidRPr="00696B4F">
                              <w:rPr>
                                <w:rFonts w:cs="Arial"/>
                                <w:b/>
                                <w:bCs/>
                                <w:sz w:val="24"/>
                                <w:szCs w:val="24"/>
                              </w:rPr>
                              <w:t>MAGISTRAD</w:t>
                            </w:r>
                            <w:r w:rsidR="0016092B" w:rsidRPr="00696B4F">
                              <w:rPr>
                                <w:rFonts w:cs="Arial"/>
                                <w:b/>
                                <w:bCs/>
                                <w:sz w:val="24"/>
                                <w:szCs w:val="24"/>
                              </w:rPr>
                              <w:t>O</w:t>
                            </w:r>
                            <w:r w:rsidR="0097145A">
                              <w:rPr>
                                <w:rFonts w:cs="Arial"/>
                                <w:b/>
                                <w:bCs/>
                                <w:sz w:val="24"/>
                                <w:szCs w:val="24"/>
                              </w:rPr>
                              <w:t xml:space="preserve"> </w:t>
                            </w:r>
                            <w:r w:rsidR="00B4633C">
                              <w:rPr>
                                <w:rFonts w:cs="Arial"/>
                                <w:b/>
                                <w:bCs/>
                                <w:sz w:val="24"/>
                                <w:szCs w:val="24"/>
                              </w:rPr>
                              <w:t>INSTRUCTOR</w:t>
                            </w:r>
                            <w:r w:rsidRPr="00696B4F">
                              <w:rPr>
                                <w:rFonts w:cs="Arial"/>
                                <w:b/>
                                <w:bCs/>
                                <w:sz w:val="24"/>
                                <w:szCs w:val="24"/>
                              </w:rPr>
                              <w:t>:</w:t>
                            </w:r>
                            <w:r w:rsidRPr="00696B4F">
                              <w:rPr>
                                <w:rFonts w:cs="Arial"/>
                                <w:bCs/>
                                <w:sz w:val="24"/>
                                <w:szCs w:val="24"/>
                              </w:rPr>
                              <w:t xml:space="preserve"> </w:t>
                            </w:r>
                            <w:r w:rsidR="00B4633C">
                              <w:rPr>
                                <w:rFonts w:cs="Arial"/>
                                <w:bCs/>
                                <w:sz w:val="24"/>
                                <w:szCs w:val="24"/>
                              </w:rPr>
                              <w:t>ERIC LÓPEZ VILLASEÑOR</w:t>
                            </w:r>
                            <w:r w:rsidRPr="00696B4F">
                              <w:rPr>
                                <w:rFonts w:cs="Arial"/>
                                <w:bCs/>
                                <w:sz w:val="24"/>
                                <w:szCs w:val="24"/>
                              </w:rPr>
                              <w:t>.</w:t>
                            </w:r>
                          </w:p>
                          <w:p w14:paraId="26F60AFB" w14:textId="77777777" w:rsidR="0076525F" w:rsidRPr="00696B4F" w:rsidRDefault="0076525F" w:rsidP="0076525F">
                            <w:pPr>
                              <w:jc w:val="both"/>
                              <w:rPr>
                                <w:rFonts w:cs="Arial"/>
                                <w:bCs/>
                                <w:sz w:val="24"/>
                                <w:szCs w:val="24"/>
                              </w:rPr>
                            </w:pPr>
                          </w:p>
                          <w:p w14:paraId="48100219" w14:textId="52B75B36" w:rsidR="0076525F" w:rsidRDefault="0076525F" w:rsidP="0076525F">
                            <w:pPr>
                              <w:jc w:val="both"/>
                              <w:rPr>
                                <w:rFonts w:cs="Arial"/>
                                <w:bCs/>
                                <w:sz w:val="24"/>
                                <w:szCs w:val="24"/>
                              </w:rPr>
                            </w:pPr>
                            <w:r w:rsidRPr="00696B4F">
                              <w:rPr>
                                <w:rFonts w:cs="Arial"/>
                                <w:b/>
                                <w:bCs/>
                                <w:sz w:val="24"/>
                                <w:szCs w:val="24"/>
                              </w:rPr>
                              <w:t>SECRETARI</w:t>
                            </w:r>
                            <w:r w:rsidR="00424FD2" w:rsidRPr="00696B4F">
                              <w:rPr>
                                <w:rFonts w:cs="Arial"/>
                                <w:b/>
                                <w:bCs/>
                                <w:sz w:val="24"/>
                                <w:szCs w:val="24"/>
                              </w:rPr>
                              <w:t>O</w:t>
                            </w:r>
                            <w:r w:rsidRPr="00696B4F">
                              <w:rPr>
                                <w:rFonts w:cs="Arial"/>
                                <w:b/>
                                <w:bCs/>
                                <w:sz w:val="24"/>
                                <w:szCs w:val="24"/>
                              </w:rPr>
                              <w:t xml:space="preserve"> INSTRUCTOR Y PROYECTISTA:</w:t>
                            </w:r>
                            <w:r w:rsidRPr="00696B4F">
                              <w:rPr>
                                <w:rFonts w:cs="Arial"/>
                                <w:bCs/>
                                <w:sz w:val="24"/>
                                <w:szCs w:val="24"/>
                              </w:rPr>
                              <w:t xml:space="preserve"> </w:t>
                            </w:r>
                            <w:r w:rsidR="000C33BE">
                              <w:rPr>
                                <w:rFonts w:cs="Arial"/>
                                <w:bCs/>
                                <w:sz w:val="24"/>
                                <w:szCs w:val="24"/>
                              </w:rPr>
                              <w:t>CARLOS BALTAZAR ABONCE BARAJAS.</w:t>
                            </w:r>
                          </w:p>
                          <w:p w14:paraId="43BF0D80" w14:textId="77777777" w:rsidR="000C33BE" w:rsidRDefault="000C33BE" w:rsidP="0076525F">
                            <w:pPr>
                              <w:jc w:val="both"/>
                              <w:rPr>
                                <w:rFonts w:cs="Arial"/>
                                <w:bCs/>
                                <w:sz w:val="24"/>
                                <w:szCs w:val="24"/>
                              </w:rPr>
                            </w:pPr>
                          </w:p>
                          <w:p w14:paraId="5CA5EB3B" w14:textId="0B1571D5" w:rsidR="000C33BE" w:rsidRPr="00696B4F" w:rsidRDefault="000C33BE" w:rsidP="0076525F">
                            <w:pPr>
                              <w:jc w:val="both"/>
                              <w:rPr>
                                <w:rFonts w:cs="Arial"/>
                                <w:bCs/>
                                <w:sz w:val="24"/>
                                <w:szCs w:val="24"/>
                              </w:rPr>
                            </w:pPr>
                            <w:r w:rsidRPr="000C33BE">
                              <w:rPr>
                                <w:rFonts w:cs="Arial"/>
                                <w:b/>
                                <w:sz w:val="24"/>
                                <w:szCs w:val="24"/>
                              </w:rPr>
                              <w:t>COLABORÓ:</w:t>
                            </w:r>
                            <w:r>
                              <w:rPr>
                                <w:rFonts w:cs="Arial"/>
                                <w:bCs/>
                                <w:sz w:val="24"/>
                                <w:szCs w:val="24"/>
                              </w:rPr>
                              <w:t xml:space="preserve"> RAFAEL GARCÍA DÍAZ.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BC319" id="_x0000_t202" coordsize="21600,21600" o:spt="202" path="m,l,21600r21600,l21600,xe">
                <v:stroke joinstyle="miter"/>
                <v:path gradientshapeok="t" o:connecttype="rect"/>
              </v:shapetype>
              <v:shape id="Cuadro de texto 3" o:spid="_x0000_s1026" type="#_x0000_t202" style="position:absolute;margin-left:200.25pt;margin-top:8.7pt;width:211.55pt;height:33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" filled="f" stroked="f">
                <v:textbox>
                  <w:txbxContent>
                    <w:p w14:paraId="3CB56DB7" w14:textId="77777777" w:rsidR="00B51FBA" w:rsidRDefault="00B51FBA" w:rsidP="009C18ED">
                      <w:pPr>
                        <w:jc w:val="center"/>
                        <w:rPr>
                          <w:b/>
                          <w:sz w:val="24"/>
                          <w:szCs w:val="24"/>
                        </w:rPr>
                      </w:pPr>
                    </w:p>
                    <w:p w14:paraId="06035898" w14:textId="156A5873" w:rsidR="006D0B75" w:rsidRPr="00696B4F" w:rsidRDefault="00B4633C" w:rsidP="009C18ED">
                      <w:pPr>
                        <w:jc w:val="center"/>
                        <w:rPr>
                          <w:b/>
                          <w:sz w:val="24"/>
                          <w:szCs w:val="24"/>
                        </w:rPr>
                      </w:pPr>
                      <w:r>
                        <w:rPr>
                          <w:b/>
                          <w:sz w:val="24"/>
                          <w:szCs w:val="24"/>
                        </w:rPr>
                        <w:t xml:space="preserve">JUICIO PARA LA PROTECCIÓN DE LOS DERECHOS </w:t>
                      </w:r>
                      <w:r w:rsidR="009638D4">
                        <w:rPr>
                          <w:b/>
                          <w:sz w:val="24"/>
                          <w:szCs w:val="24"/>
                        </w:rPr>
                        <w:t>POLÍTICO-ELECTORALES</w:t>
                      </w:r>
                      <w:r>
                        <w:rPr>
                          <w:b/>
                          <w:sz w:val="24"/>
                          <w:szCs w:val="24"/>
                        </w:rPr>
                        <w:t xml:space="preserve"> DEL CIUDADANO</w:t>
                      </w:r>
                    </w:p>
                    <w:p w14:paraId="72A65DFC" w14:textId="77777777" w:rsidR="0076525F" w:rsidRPr="00696B4F" w:rsidRDefault="0076525F" w:rsidP="0076525F">
                      <w:pPr>
                        <w:jc w:val="both"/>
                        <w:rPr>
                          <w:sz w:val="24"/>
                          <w:szCs w:val="24"/>
                          <w:lang w:eastAsia="es-ES"/>
                        </w:rPr>
                      </w:pPr>
                    </w:p>
                    <w:p w14:paraId="73707691" w14:textId="30639D21" w:rsidR="0076525F" w:rsidRPr="00696B4F" w:rsidRDefault="0076525F"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sidR="00B4633C">
                        <w:rPr>
                          <w:rFonts w:cs="Arial"/>
                          <w:spacing w:val="-3"/>
                          <w:sz w:val="24"/>
                          <w:szCs w:val="24"/>
                        </w:rPr>
                        <w:t>JDC</w:t>
                      </w:r>
                      <w:r w:rsidRPr="00696B4F">
                        <w:rPr>
                          <w:rFonts w:cs="Arial"/>
                          <w:spacing w:val="-3"/>
                          <w:sz w:val="24"/>
                          <w:szCs w:val="24"/>
                        </w:rPr>
                        <w:t>-</w:t>
                      </w:r>
                      <w:r w:rsidR="005017E4">
                        <w:rPr>
                          <w:rFonts w:cs="Arial"/>
                          <w:spacing w:val="-3"/>
                          <w:sz w:val="24"/>
                          <w:szCs w:val="24"/>
                        </w:rPr>
                        <w:t>002</w:t>
                      </w:r>
                      <w:r w:rsidRPr="00696B4F">
                        <w:rPr>
                          <w:rFonts w:cs="Arial"/>
                          <w:spacing w:val="-3"/>
                          <w:sz w:val="24"/>
                          <w:szCs w:val="24"/>
                        </w:rPr>
                        <w:t>/202</w:t>
                      </w:r>
                      <w:r w:rsidR="005017E4">
                        <w:rPr>
                          <w:rFonts w:cs="Arial"/>
                          <w:spacing w:val="-3"/>
                          <w:sz w:val="24"/>
                          <w:szCs w:val="24"/>
                        </w:rPr>
                        <w:t>6</w:t>
                      </w:r>
                      <w:r w:rsidR="00DC4DC3" w:rsidRPr="00696B4F">
                        <w:rPr>
                          <w:rFonts w:cs="Arial"/>
                          <w:spacing w:val="-3"/>
                          <w:sz w:val="24"/>
                          <w:szCs w:val="24"/>
                        </w:rPr>
                        <w:t>.</w:t>
                      </w:r>
                      <w:r w:rsidR="001C72B9" w:rsidRPr="00696B4F">
                        <w:rPr>
                          <w:rFonts w:cs="Arial"/>
                          <w:spacing w:val="-3"/>
                          <w:sz w:val="24"/>
                          <w:szCs w:val="24"/>
                        </w:rPr>
                        <w:t xml:space="preserve"> </w:t>
                      </w:r>
                    </w:p>
                    <w:p w14:paraId="3C8199C7" w14:textId="77777777" w:rsidR="0076525F" w:rsidRPr="00696B4F" w:rsidRDefault="0076525F" w:rsidP="0076525F">
                      <w:pPr>
                        <w:jc w:val="both"/>
                        <w:rPr>
                          <w:rFonts w:cs="Arial"/>
                          <w:bCs/>
                          <w:spacing w:val="-3"/>
                          <w:sz w:val="24"/>
                          <w:szCs w:val="24"/>
                        </w:rPr>
                      </w:pPr>
                    </w:p>
                    <w:p w14:paraId="3F7701F7" w14:textId="064BFBD7" w:rsidR="00AA2258" w:rsidRDefault="009638D4" w:rsidP="0076525F">
                      <w:pPr>
                        <w:jc w:val="both"/>
                        <w:rPr>
                          <w:rFonts w:cs="Arial"/>
                          <w:bCs/>
                          <w:spacing w:val="-3"/>
                          <w:sz w:val="24"/>
                          <w:szCs w:val="24"/>
                        </w:rPr>
                      </w:pPr>
                      <w:r>
                        <w:rPr>
                          <w:rFonts w:cs="Arial"/>
                          <w:b/>
                          <w:bCs/>
                          <w:spacing w:val="-3"/>
                          <w:sz w:val="24"/>
                          <w:szCs w:val="24"/>
                        </w:rPr>
                        <w:t>ACTOR</w:t>
                      </w:r>
                      <w:r w:rsidR="0076525F" w:rsidRPr="00696B4F">
                        <w:rPr>
                          <w:rFonts w:cs="Arial"/>
                          <w:b/>
                          <w:bCs/>
                          <w:spacing w:val="-3"/>
                          <w:sz w:val="24"/>
                          <w:szCs w:val="24"/>
                        </w:rPr>
                        <w:t>:</w:t>
                      </w:r>
                      <w:r w:rsidR="00682549">
                        <w:rPr>
                          <w:rFonts w:cs="Arial"/>
                          <w:bCs/>
                          <w:spacing w:val="-3"/>
                          <w:sz w:val="24"/>
                          <w:szCs w:val="24"/>
                        </w:rPr>
                        <w:t xml:space="preserve"> </w:t>
                      </w:r>
                      <w:r w:rsidR="005017E4">
                        <w:rPr>
                          <w:rFonts w:cs="Arial"/>
                          <w:bCs/>
                          <w:spacing w:val="-3"/>
                          <w:sz w:val="24"/>
                          <w:szCs w:val="24"/>
                        </w:rPr>
                        <w:t>ANDRÉS GUERRERO GAYTÁN.</w:t>
                      </w:r>
                    </w:p>
                    <w:p w14:paraId="527AE570" w14:textId="77777777" w:rsidR="002540EE" w:rsidRPr="00696B4F" w:rsidRDefault="002540EE" w:rsidP="0076525F">
                      <w:pPr>
                        <w:jc w:val="both"/>
                        <w:rPr>
                          <w:rFonts w:cs="Arial"/>
                          <w:bCs/>
                          <w:spacing w:val="-3"/>
                          <w:sz w:val="24"/>
                          <w:szCs w:val="24"/>
                        </w:rPr>
                      </w:pPr>
                    </w:p>
                    <w:p w14:paraId="7EA35114" w14:textId="1ACCF181" w:rsidR="004E3591" w:rsidRDefault="00B4633C" w:rsidP="0076525F">
                      <w:pPr>
                        <w:jc w:val="both"/>
                        <w:rPr>
                          <w:rFonts w:cs="Arial"/>
                          <w:bCs/>
                          <w:spacing w:val="-3"/>
                          <w:sz w:val="24"/>
                          <w:szCs w:val="24"/>
                        </w:rPr>
                      </w:pPr>
                      <w:r>
                        <w:rPr>
                          <w:rFonts w:cs="Arial"/>
                          <w:b/>
                          <w:spacing w:val="-3"/>
                          <w:sz w:val="24"/>
                          <w:szCs w:val="24"/>
                        </w:rPr>
                        <w:t>AUTORIDADES RESPONSABLES</w:t>
                      </w:r>
                      <w:r w:rsidR="00C46A39">
                        <w:rPr>
                          <w:rFonts w:cs="Arial"/>
                          <w:bCs/>
                          <w:spacing w:val="-3"/>
                          <w:sz w:val="24"/>
                          <w:szCs w:val="24"/>
                        </w:rPr>
                        <w:t>:</w:t>
                      </w:r>
                      <w:r w:rsidR="006E50D7">
                        <w:rPr>
                          <w:rFonts w:cs="Arial"/>
                          <w:bCs/>
                          <w:spacing w:val="-3"/>
                          <w:sz w:val="24"/>
                          <w:szCs w:val="24"/>
                        </w:rPr>
                        <w:t xml:space="preserve"> </w:t>
                      </w:r>
                      <w:r>
                        <w:rPr>
                          <w:rFonts w:cs="Arial"/>
                          <w:bCs/>
                          <w:spacing w:val="-3"/>
                          <w:sz w:val="24"/>
                          <w:szCs w:val="24"/>
                        </w:rPr>
                        <w:t>AYUNTAMIENTO DE MORELIA Y OTROS</w:t>
                      </w:r>
                      <w:r w:rsidR="007F029C">
                        <w:rPr>
                          <w:rFonts w:cs="Arial"/>
                          <w:bCs/>
                          <w:spacing w:val="-3"/>
                          <w:sz w:val="24"/>
                          <w:szCs w:val="24"/>
                        </w:rPr>
                        <w:t>.</w:t>
                      </w:r>
                    </w:p>
                    <w:p w14:paraId="6DEE5226" w14:textId="77777777" w:rsidR="00AA2258" w:rsidRPr="00696B4F" w:rsidRDefault="00AA2258" w:rsidP="0076525F">
                      <w:pPr>
                        <w:jc w:val="both"/>
                        <w:rPr>
                          <w:rFonts w:cs="Arial"/>
                          <w:bCs/>
                          <w:spacing w:val="-3"/>
                          <w:sz w:val="24"/>
                          <w:szCs w:val="24"/>
                        </w:rPr>
                      </w:pPr>
                    </w:p>
                    <w:p w14:paraId="02F5B38E" w14:textId="2EE8E95B" w:rsidR="0076525F" w:rsidRPr="00696B4F" w:rsidRDefault="0076525F" w:rsidP="0076525F">
                      <w:pPr>
                        <w:jc w:val="both"/>
                        <w:rPr>
                          <w:rFonts w:cs="Arial"/>
                          <w:bCs/>
                          <w:sz w:val="24"/>
                          <w:szCs w:val="24"/>
                        </w:rPr>
                      </w:pPr>
                      <w:r w:rsidRPr="00696B4F">
                        <w:rPr>
                          <w:rFonts w:cs="Arial"/>
                          <w:b/>
                          <w:bCs/>
                          <w:sz w:val="24"/>
                          <w:szCs w:val="24"/>
                        </w:rPr>
                        <w:t>MAGISTRAD</w:t>
                      </w:r>
                      <w:r w:rsidR="0016092B" w:rsidRPr="00696B4F">
                        <w:rPr>
                          <w:rFonts w:cs="Arial"/>
                          <w:b/>
                          <w:bCs/>
                          <w:sz w:val="24"/>
                          <w:szCs w:val="24"/>
                        </w:rPr>
                        <w:t>O</w:t>
                      </w:r>
                      <w:r w:rsidR="0097145A">
                        <w:rPr>
                          <w:rFonts w:cs="Arial"/>
                          <w:b/>
                          <w:bCs/>
                          <w:sz w:val="24"/>
                          <w:szCs w:val="24"/>
                        </w:rPr>
                        <w:t xml:space="preserve"> </w:t>
                      </w:r>
                      <w:r w:rsidR="00B4633C">
                        <w:rPr>
                          <w:rFonts w:cs="Arial"/>
                          <w:b/>
                          <w:bCs/>
                          <w:sz w:val="24"/>
                          <w:szCs w:val="24"/>
                        </w:rPr>
                        <w:t>INSTRUCTOR</w:t>
                      </w:r>
                      <w:r w:rsidRPr="00696B4F">
                        <w:rPr>
                          <w:rFonts w:cs="Arial"/>
                          <w:b/>
                          <w:bCs/>
                          <w:sz w:val="24"/>
                          <w:szCs w:val="24"/>
                        </w:rPr>
                        <w:t>:</w:t>
                      </w:r>
                      <w:r w:rsidRPr="00696B4F">
                        <w:rPr>
                          <w:rFonts w:cs="Arial"/>
                          <w:bCs/>
                          <w:sz w:val="24"/>
                          <w:szCs w:val="24"/>
                        </w:rPr>
                        <w:t xml:space="preserve"> </w:t>
                      </w:r>
                      <w:r w:rsidR="00B4633C">
                        <w:rPr>
                          <w:rFonts w:cs="Arial"/>
                          <w:bCs/>
                          <w:sz w:val="24"/>
                          <w:szCs w:val="24"/>
                        </w:rPr>
                        <w:t>ERIC LÓPEZ VILLASEÑOR</w:t>
                      </w:r>
                      <w:r w:rsidRPr="00696B4F">
                        <w:rPr>
                          <w:rFonts w:cs="Arial"/>
                          <w:bCs/>
                          <w:sz w:val="24"/>
                          <w:szCs w:val="24"/>
                        </w:rPr>
                        <w:t>.</w:t>
                      </w:r>
                    </w:p>
                    <w:p w14:paraId="26F60AFB" w14:textId="77777777" w:rsidR="0076525F" w:rsidRPr="00696B4F" w:rsidRDefault="0076525F" w:rsidP="0076525F">
                      <w:pPr>
                        <w:jc w:val="both"/>
                        <w:rPr>
                          <w:rFonts w:cs="Arial"/>
                          <w:bCs/>
                          <w:sz w:val="24"/>
                          <w:szCs w:val="24"/>
                        </w:rPr>
                      </w:pPr>
                    </w:p>
                    <w:p w14:paraId="48100219" w14:textId="52B75B36" w:rsidR="0076525F" w:rsidRDefault="0076525F" w:rsidP="0076525F">
                      <w:pPr>
                        <w:jc w:val="both"/>
                        <w:rPr>
                          <w:rFonts w:cs="Arial"/>
                          <w:bCs/>
                          <w:sz w:val="24"/>
                          <w:szCs w:val="24"/>
                        </w:rPr>
                      </w:pPr>
                      <w:r w:rsidRPr="00696B4F">
                        <w:rPr>
                          <w:rFonts w:cs="Arial"/>
                          <w:b/>
                          <w:bCs/>
                          <w:sz w:val="24"/>
                          <w:szCs w:val="24"/>
                        </w:rPr>
                        <w:t>SECRETARI</w:t>
                      </w:r>
                      <w:r w:rsidR="00424FD2" w:rsidRPr="00696B4F">
                        <w:rPr>
                          <w:rFonts w:cs="Arial"/>
                          <w:b/>
                          <w:bCs/>
                          <w:sz w:val="24"/>
                          <w:szCs w:val="24"/>
                        </w:rPr>
                        <w:t>O</w:t>
                      </w:r>
                      <w:r w:rsidRPr="00696B4F">
                        <w:rPr>
                          <w:rFonts w:cs="Arial"/>
                          <w:b/>
                          <w:bCs/>
                          <w:sz w:val="24"/>
                          <w:szCs w:val="24"/>
                        </w:rPr>
                        <w:t xml:space="preserve"> INSTRUCTOR Y PROYECTISTA:</w:t>
                      </w:r>
                      <w:r w:rsidRPr="00696B4F">
                        <w:rPr>
                          <w:rFonts w:cs="Arial"/>
                          <w:bCs/>
                          <w:sz w:val="24"/>
                          <w:szCs w:val="24"/>
                        </w:rPr>
                        <w:t xml:space="preserve"> </w:t>
                      </w:r>
                      <w:r w:rsidR="000C33BE">
                        <w:rPr>
                          <w:rFonts w:cs="Arial"/>
                          <w:bCs/>
                          <w:sz w:val="24"/>
                          <w:szCs w:val="24"/>
                        </w:rPr>
                        <w:t>CARLOS BALTAZAR ABONCE BARAJAS.</w:t>
                      </w:r>
                    </w:p>
                    <w:p w14:paraId="43BF0D80" w14:textId="77777777" w:rsidR="000C33BE" w:rsidRDefault="000C33BE" w:rsidP="0076525F">
                      <w:pPr>
                        <w:jc w:val="both"/>
                        <w:rPr>
                          <w:rFonts w:cs="Arial"/>
                          <w:bCs/>
                          <w:sz w:val="24"/>
                          <w:szCs w:val="24"/>
                        </w:rPr>
                      </w:pPr>
                    </w:p>
                    <w:p w14:paraId="5CA5EB3B" w14:textId="0B1571D5" w:rsidR="000C33BE" w:rsidRPr="00696B4F" w:rsidRDefault="000C33BE" w:rsidP="0076525F">
                      <w:pPr>
                        <w:jc w:val="both"/>
                        <w:rPr>
                          <w:rFonts w:cs="Arial"/>
                          <w:bCs/>
                          <w:sz w:val="24"/>
                          <w:szCs w:val="24"/>
                        </w:rPr>
                      </w:pPr>
                      <w:r w:rsidRPr="000C33BE">
                        <w:rPr>
                          <w:rFonts w:cs="Arial"/>
                          <w:b/>
                          <w:sz w:val="24"/>
                          <w:szCs w:val="24"/>
                        </w:rPr>
                        <w:t>COLABORÓ:</w:t>
                      </w:r>
                      <w:r>
                        <w:rPr>
                          <w:rFonts w:cs="Arial"/>
                          <w:bCs/>
                          <w:sz w:val="24"/>
                          <w:szCs w:val="24"/>
                        </w:rPr>
                        <w:t xml:space="preserve"> RAFAEL GARCÍA DÍAZ.</w:t>
                      </w:r>
                    </w:p>
                  </w:txbxContent>
                </v:textbox>
                <w10:wrap anchorx="margin"/>
              </v:shape>
            </w:pict>
          </mc:Fallback>
        </mc:AlternateContent>
      </w:r>
      <w:r w:rsidR="0076525F">
        <w:rPr>
          <w:rFonts w:cs="Arial"/>
          <w:b/>
        </w:rPr>
        <w:t xml:space="preserve">                                                </w:t>
      </w:r>
    </w:p>
    <w:p w14:paraId="49B38657" w14:textId="23C89AE7" w:rsidR="0076525F" w:rsidRPr="001B1E94" w:rsidRDefault="0076525F" w:rsidP="0076525F">
      <w:pPr>
        <w:tabs>
          <w:tab w:val="left" w:pos="1320"/>
          <w:tab w:val="center" w:pos="3853"/>
        </w:tabs>
        <w:spacing w:line="360" w:lineRule="auto"/>
        <w:rPr>
          <w:rFonts w:cs="Arial"/>
          <w:b/>
        </w:rPr>
      </w:pPr>
      <w:r>
        <w:rPr>
          <w:rFonts w:cs="Arial"/>
          <w:b/>
        </w:rPr>
        <w:t xml:space="preserve">                                                                                                                                                                                                                                                                                                                                                                                                                                                                                                                                                                                                                                                                                                                                                                                                                                                                                                                                                                                                                                                                                                                                                                                                                                                                                                                                                                                                                                                                                                                                                                                                                                                                                                                                                                                                                                                                                                                                                                                                                                                                                                                                                                                                                                                                                                                                                                                                                                                                                                                                                                                                                                                                                                                                                                                                                                                                                                                                                                                                                                                                                                                                                                                                                                                                                                                                                                                                                                                                                                                                                                                                                                                                                                                                                                                                                                                                                                                                                                                                                                                                                                                                                                                                                                                                                                                                                                                                                                                                                                                                                                                                                                                                                                                                                                                                                                                                                                                                                                                                                                                                                                                                                                                                                                                    </w:t>
      </w:r>
      <w:r w:rsidRPr="001B1E94">
        <w:rPr>
          <w:rFonts w:cs="Arial"/>
          <w:b/>
        </w:rPr>
        <w:t xml:space="preserve">                                                                                                                                                                                                                                                                                                                                                                                                                                                                                                                                                                                                                                                                                                                                                                                                                                                                                                                                                                                                                                                                                                                                                                                                                                                                                                                                                                                                                                                                                                                                                                                                                                                                                                                                                                                                                                                                                                                                                                                                                                                                                                                                                                                                                                                                                                                                                                                                                                                                                                                                                                                                                                                                                                                                                                                                                                                                                                                                                                                                                                                                                                                                                                                                                                                                                                                                                                                                                                                                                                                                                                                                                                                                                                                                                                                                                                                                                                                                                                                                                                                                                                                                                                                                                                                                                                                                                                                                                                                                                                                                                                                                                                                                                                                                                                                                                                                                                                                                                                                                                                                                                                                                                                                                                                                                                                                                                                                                                                                                                                                                                                                                                                                                                                                                                                                                                                                                                                                                                                                                                                                                                                                                                                                                                                                                                                                                                                                                                                                                                                                                                                                                                                                                                                                                                                                                                                                                                                                                                                                                                                                                                                                                                                                                                                                                                                                                                                                                                                                                                                                                                                                                                                                                                                                                                                                                                                                                                                                                                                                                                                                                                                                                                                                                                                                                                                                                                                                                                                                                                                       </w:t>
      </w:r>
    </w:p>
    <w:p w14:paraId="0735871C"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p>
    <w:p w14:paraId="2B8CE5EF"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575DD478"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45ACE6D8"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1520D1DA"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271F4275" w14:textId="77777777" w:rsidR="0076525F" w:rsidRPr="001B1E94" w:rsidRDefault="0076525F" w:rsidP="0076525F">
      <w:pPr>
        <w:jc w:val="both"/>
        <w:rPr>
          <w:rFonts w:cs="Arial"/>
        </w:rPr>
      </w:pPr>
    </w:p>
    <w:p w14:paraId="7545470F" w14:textId="77777777" w:rsidR="0076525F" w:rsidRPr="001B1E94" w:rsidRDefault="0076525F" w:rsidP="0076525F">
      <w:pPr>
        <w:ind w:firstLine="708"/>
        <w:jc w:val="both"/>
        <w:rPr>
          <w:rFonts w:cs="Arial"/>
        </w:rPr>
      </w:pPr>
    </w:p>
    <w:p w14:paraId="7DC4125E" w14:textId="77777777" w:rsidR="0076525F" w:rsidRPr="001B1E94" w:rsidRDefault="0076525F" w:rsidP="0076525F">
      <w:pPr>
        <w:jc w:val="both"/>
        <w:rPr>
          <w:rFonts w:cs="Arial"/>
        </w:rPr>
      </w:pPr>
    </w:p>
    <w:p w14:paraId="66018D2B" w14:textId="77777777" w:rsidR="0076525F" w:rsidRDefault="0076525F" w:rsidP="0076525F">
      <w:pPr>
        <w:spacing w:line="360" w:lineRule="auto"/>
        <w:jc w:val="both"/>
        <w:rPr>
          <w:rFonts w:cs="Arial"/>
        </w:rPr>
      </w:pPr>
    </w:p>
    <w:p w14:paraId="64918F8C" w14:textId="77777777" w:rsidR="0076525F" w:rsidRDefault="0076525F" w:rsidP="0076525F">
      <w:pPr>
        <w:spacing w:line="360" w:lineRule="auto"/>
        <w:jc w:val="both"/>
        <w:rPr>
          <w:rFonts w:cs="Arial"/>
        </w:rPr>
      </w:pPr>
    </w:p>
    <w:bookmarkEnd w:id="0"/>
    <w:p w14:paraId="151CD2B6" w14:textId="77777777" w:rsidR="000C33BE" w:rsidRDefault="000C33BE" w:rsidP="000C33BE">
      <w:pPr>
        <w:autoSpaceDE w:val="0"/>
        <w:autoSpaceDN w:val="0"/>
        <w:adjustRightInd w:val="0"/>
        <w:spacing w:line="360" w:lineRule="auto"/>
        <w:jc w:val="both"/>
        <w:rPr>
          <w:rFonts w:cs="Arial"/>
        </w:rPr>
      </w:pPr>
    </w:p>
    <w:p w14:paraId="2A2D59C2" w14:textId="77777777" w:rsidR="000C33BE" w:rsidRDefault="000C33BE" w:rsidP="000C33BE">
      <w:pPr>
        <w:autoSpaceDE w:val="0"/>
        <w:autoSpaceDN w:val="0"/>
        <w:adjustRightInd w:val="0"/>
        <w:spacing w:line="360" w:lineRule="auto"/>
        <w:jc w:val="both"/>
        <w:rPr>
          <w:rFonts w:cs="Arial"/>
          <w:sz w:val="26"/>
          <w:szCs w:val="26"/>
        </w:rPr>
      </w:pPr>
    </w:p>
    <w:p w14:paraId="2F94EA27" w14:textId="77777777" w:rsidR="000C33BE" w:rsidRDefault="000C33BE" w:rsidP="000C33BE">
      <w:pPr>
        <w:autoSpaceDE w:val="0"/>
        <w:autoSpaceDN w:val="0"/>
        <w:adjustRightInd w:val="0"/>
        <w:spacing w:line="360" w:lineRule="auto"/>
        <w:jc w:val="both"/>
        <w:rPr>
          <w:rFonts w:cs="Arial"/>
          <w:sz w:val="26"/>
          <w:szCs w:val="26"/>
        </w:rPr>
      </w:pPr>
    </w:p>
    <w:p w14:paraId="7E1EEE0D" w14:textId="3020DC47" w:rsidR="000C33BE" w:rsidRPr="000C33BE" w:rsidRDefault="000C33BE" w:rsidP="000C33BE">
      <w:pPr>
        <w:autoSpaceDE w:val="0"/>
        <w:autoSpaceDN w:val="0"/>
        <w:adjustRightInd w:val="0"/>
        <w:spacing w:line="360" w:lineRule="auto"/>
        <w:jc w:val="both"/>
        <w:rPr>
          <w:rFonts w:cs="Arial"/>
          <w:sz w:val="26"/>
          <w:szCs w:val="26"/>
        </w:rPr>
      </w:pPr>
      <w:r w:rsidRPr="000C33BE">
        <w:rPr>
          <w:rFonts w:cs="Arial"/>
          <w:sz w:val="26"/>
          <w:szCs w:val="26"/>
        </w:rPr>
        <w:t xml:space="preserve">Morelia, Michoacán, </w:t>
      </w:r>
      <w:r w:rsidR="00372A7D">
        <w:rPr>
          <w:rFonts w:cs="Arial"/>
          <w:sz w:val="26"/>
          <w:szCs w:val="26"/>
        </w:rPr>
        <w:t>veintiocho</w:t>
      </w:r>
      <w:r w:rsidRPr="000C33BE">
        <w:rPr>
          <w:rFonts w:cs="Arial"/>
          <w:sz w:val="26"/>
          <w:szCs w:val="26"/>
        </w:rPr>
        <w:t xml:space="preserve"> de enero de dos mil veintiséis</w:t>
      </w:r>
      <w:r w:rsidRPr="000C33BE">
        <w:rPr>
          <w:rStyle w:val="Refdenotaalpie"/>
          <w:rFonts w:cs="Arial"/>
          <w:bCs/>
          <w:sz w:val="26"/>
          <w:szCs w:val="26"/>
        </w:rPr>
        <w:footnoteReference w:id="1"/>
      </w:r>
      <w:r w:rsidRPr="000C33BE">
        <w:rPr>
          <w:rFonts w:cs="Arial"/>
          <w:sz w:val="26"/>
          <w:szCs w:val="26"/>
        </w:rPr>
        <w:t>.</w:t>
      </w:r>
    </w:p>
    <w:p w14:paraId="039F6868" w14:textId="77777777" w:rsidR="000C33BE" w:rsidRPr="000C33BE" w:rsidRDefault="000C33BE" w:rsidP="000C33BE">
      <w:pPr>
        <w:spacing w:line="360" w:lineRule="auto"/>
        <w:jc w:val="both"/>
        <w:rPr>
          <w:rFonts w:cs="Arial"/>
          <w:b/>
          <w:sz w:val="26"/>
          <w:szCs w:val="26"/>
        </w:rPr>
      </w:pPr>
      <w:bookmarkStart w:id="1" w:name="_Toc64578427"/>
    </w:p>
    <w:p w14:paraId="1574FEAD" w14:textId="7689F3FD" w:rsidR="000C33BE" w:rsidRPr="000C33BE" w:rsidRDefault="000C33BE" w:rsidP="000C33BE">
      <w:pPr>
        <w:spacing w:line="360" w:lineRule="auto"/>
        <w:jc w:val="both"/>
        <w:rPr>
          <w:rFonts w:cs="Arial"/>
          <w:sz w:val="26"/>
          <w:szCs w:val="26"/>
        </w:rPr>
      </w:pPr>
      <w:r w:rsidRPr="000C33BE">
        <w:rPr>
          <w:rFonts w:cs="Arial"/>
          <w:b/>
          <w:sz w:val="26"/>
          <w:szCs w:val="26"/>
          <w:lang w:val="es-ES_tradnl"/>
        </w:rPr>
        <w:t>Sentencia</w:t>
      </w:r>
      <w:r w:rsidRPr="000C33BE">
        <w:rPr>
          <w:rFonts w:cs="Arial"/>
          <w:bCs/>
          <w:sz w:val="26"/>
          <w:szCs w:val="26"/>
          <w:lang w:val="es-ES_tradnl"/>
        </w:rPr>
        <w:t xml:space="preserve"> que </w:t>
      </w:r>
      <w:r w:rsidR="00075B6A">
        <w:rPr>
          <w:rFonts w:cs="Arial"/>
          <w:bCs/>
          <w:sz w:val="26"/>
          <w:szCs w:val="26"/>
          <w:lang w:val="es-ES_tradnl"/>
        </w:rPr>
        <w:t>resuelve</w:t>
      </w:r>
      <w:r w:rsidRPr="000C33BE">
        <w:rPr>
          <w:rFonts w:cs="Arial"/>
          <w:bCs/>
          <w:sz w:val="26"/>
          <w:szCs w:val="26"/>
          <w:lang w:val="es-ES_tradnl"/>
        </w:rPr>
        <w:t xml:space="preserve"> el</w:t>
      </w:r>
      <w:bookmarkEnd w:id="1"/>
      <w:r w:rsidRPr="000C33BE">
        <w:rPr>
          <w:rFonts w:cs="Arial"/>
          <w:sz w:val="26"/>
          <w:szCs w:val="26"/>
        </w:rPr>
        <w:t xml:space="preserve"> Juicio para la Protección de los Derechos Políticos Electorales del Ciudadano</w:t>
      </w:r>
      <w:r w:rsidRPr="000C33BE">
        <w:rPr>
          <w:rStyle w:val="Refdenotaalpie"/>
          <w:rFonts w:cs="Arial"/>
          <w:sz w:val="26"/>
          <w:szCs w:val="26"/>
        </w:rPr>
        <w:footnoteReference w:id="2"/>
      </w:r>
      <w:r w:rsidRPr="000C33BE">
        <w:rPr>
          <w:rFonts w:cs="Arial"/>
          <w:sz w:val="26"/>
          <w:szCs w:val="26"/>
        </w:rPr>
        <w:t xml:space="preserve"> presentado por Andrés Guerrero Gaytán</w:t>
      </w:r>
      <w:r w:rsidRPr="000C33BE">
        <w:rPr>
          <w:rStyle w:val="Refdenotaalpie"/>
          <w:rFonts w:cs="Arial"/>
          <w:sz w:val="26"/>
          <w:szCs w:val="26"/>
        </w:rPr>
        <w:footnoteReference w:id="3"/>
      </w:r>
      <w:r w:rsidRPr="000C33BE">
        <w:rPr>
          <w:rFonts w:cs="Arial"/>
          <w:sz w:val="26"/>
          <w:szCs w:val="26"/>
        </w:rPr>
        <w:t xml:space="preserve"> por propio derecho, quien se ostenta como vecino del Fraccionamiento Hacienda Tinijaro de Morelia, Michoacán, en contra del Ayuntamiento, Secretario, Comisión Especial Electoral Municipal y </w:t>
      </w:r>
      <w:r w:rsidRPr="00B23118">
        <w:rPr>
          <w:rFonts w:cs="Arial"/>
          <w:sz w:val="26"/>
          <w:szCs w:val="26"/>
        </w:rPr>
        <w:t xml:space="preserve">Dirección de Autoridades </w:t>
      </w:r>
      <w:r w:rsidRPr="00372A7D">
        <w:rPr>
          <w:rFonts w:cs="Arial"/>
          <w:sz w:val="26"/>
          <w:szCs w:val="26"/>
        </w:rPr>
        <w:t>Municipales todos de Morelia, Michoacán</w:t>
      </w:r>
      <w:r w:rsidR="00075B6A">
        <w:rPr>
          <w:rFonts w:cs="Arial"/>
          <w:sz w:val="26"/>
          <w:szCs w:val="26"/>
        </w:rPr>
        <w:t>,</w:t>
      </w:r>
      <w:r w:rsidRPr="000C33BE">
        <w:rPr>
          <w:rFonts w:cs="Arial"/>
          <w:sz w:val="26"/>
          <w:szCs w:val="26"/>
        </w:rPr>
        <w:t xml:space="preserve"> por la presunta violación a sus derechos político-electorales de votar y ser votado,</w:t>
      </w:r>
      <w:r w:rsidR="00075B6A">
        <w:rPr>
          <w:rFonts w:cs="Arial"/>
          <w:sz w:val="26"/>
          <w:szCs w:val="26"/>
        </w:rPr>
        <w:t xml:space="preserve"> derivado de</w:t>
      </w:r>
      <w:r w:rsidRPr="000C33BE">
        <w:rPr>
          <w:rFonts w:cs="Arial"/>
          <w:sz w:val="26"/>
          <w:szCs w:val="26"/>
        </w:rPr>
        <w:t xml:space="preserve"> la omisión de emitir la convocatoria para la renovación de la encargatura del orden del citado fraccionamiento.</w:t>
      </w:r>
    </w:p>
    <w:p w14:paraId="445B02B9" w14:textId="77777777" w:rsidR="000C33BE" w:rsidRPr="000C33BE" w:rsidRDefault="000C33BE" w:rsidP="000C33BE">
      <w:pPr>
        <w:spacing w:line="360" w:lineRule="auto"/>
        <w:jc w:val="both"/>
        <w:rPr>
          <w:rFonts w:cs="Arial"/>
          <w:bCs/>
          <w:sz w:val="26"/>
          <w:szCs w:val="26"/>
          <w:lang w:val="es-ES_tradnl"/>
        </w:rPr>
      </w:pPr>
    </w:p>
    <w:p w14:paraId="72843ECF" w14:textId="62B40973" w:rsidR="000C33BE" w:rsidRPr="000C33BE" w:rsidRDefault="000C33BE" w:rsidP="000C33BE">
      <w:pPr>
        <w:spacing w:line="360" w:lineRule="auto"/>
        <w:jc w:val="center"/>
        <w:rPr>
          <w:rFonts w:cs="Arial"/>
          <w:b/>
          <w:sz w:val="26"/>
          <w:szCs w:val="26"/>
          <w:lang w:val="es-ES_tradnl"/>
        </w:rPr>
      </w:pPr>
      <w:r w:rsidRPr="000C33BE">
        <w:rPr>
          <w:rFonts w:cs="Arial"/>
          <w:b/>
          <w:sz w:val="26"/>
          <w:szCs w:val="26"/>
          <w:lang w:val="es-ES_tradnl"/>
        </w:rPr>
        <w:t>I. ANTECEDENTES</w:t>
      </w:r>
      <w:r w:rsidRPr="000C33BE">
        <w:rPr>
          <w:rStyle w:val="Refdenotaalpie"/>
          <w:rFonts w:cs="Arial"/>
          <w:b/>
          <w:sz w:val="26"/>
          <w:szCs w:val="26"/>
          <w:lang w:val="es-ES_tradnl"/>
        </w:rPr>
        <w:footnoteReference w:id="4"/>
      </w:r>
    </w:p>
    <w:p w14:paraId="566A6F9A" w14:textId="77777777" w:rsidR="000C33BE" w:rsidRPr="000C33BE" w:rsidRDefault="000C33BE" w:rsidP="000C33BE">
      <w:pPr>
        <w:spacing w:line="360" w:lineRule="auto"/>
        <w:jc w:val="both"/>
        <w:rPr>
          <w:rFonts w:cs="Arial"/>
          <w:b/>
          <w:sz w:val="26"/>
          <w:szCs w:val="26"/>
          <w:lang w:val="es-ES_tradnl"/>
        </w:rPr>
      </w:pPr>
    </w:p>
    <w:p w14:paraId="4C485012" w14:textId="77777777" w:rsidR="000C33BE" w:rsidRPr="000C33BE" w:rsidRDefault="000C33BE" w:rsidP="000C33BE">
      <w:pPr>
        <w:spacing w:line="360" w:lineRule="auto"/>
        <w:jc w:val="both"/>
        <w:rPr>
          <w:rFonts w:cs="Arial"/>
          <w:bCs/>
          <w:sz w:val="26"/>
          <w:szCs w:val="26"/>
          <w:lang w:eastAsia="en-US"/>
        </w:rPr>
      </w:pPr>
      <w:r w:rsidRPr="000C33BE">
        <w:rPr>
          <w:rFonts w:cs="Arial"/>
          <w:b/>
          <w:sz w:val="26"/>
          <w:szCs w:val="26"/>
          <w:lang w:eastAsia="en-US"/>
        </w:rPr>
        <w:lastRenderedPageBreak/>
        <w:t>1.1.</w:t>
      </w:r>
      <w:r w:rsidRPr="000C33BE">
        <w:rPr>
          <w:rFonts w:cs="Arial"/>
          <w:bCs/>
          <w:sz w:val="26"/>
          <w:szCs w:val="26"/>
          <w:lang w:eastAsia="en-US"/>
        </w:rPr>
        <w:t xml:space="preserve"> </w:t>
      </w:r>
      <w:r w:rsidRPr="000C33BE">
        <w:rPr>
          <w:rFonts w:cs="Arial"/>
          <w:b/>
          <w:sz w:val="26"/>
          <w:szCs w:val="26"/>
          <w:lang w:eastAsia="en-US"/>
        </w:rPr>
        <w:t>Administración municipal 2024-2027.</w:t>
      </w:r>
      <w:r w:rsidRPr="000C33BE">
        <w:rPr>
          <w:rFonts w:cs="Arial"/>
          <w:bCs/>
          <w:sz w:val="26"/>
          <w:szCs w:val="26"/>
          <w:lang w:eastAsia="en-US"/>
        </w:rPr>
        <w:t xml:space="preserve"> El uno de septiembre de dos mil veinticuatro, el Ayuntamiento de Morelia, Michoacán, inició sus funciones. </w:t>
      </w:r>
    </w:p>
    <w:p w14:paraId="0D349650" w14:textId="77777777" w:rsidR="000C33BE" w:rsidRPr="000C33BE" w:rsidRDefault="000C33BE" w:rsidP="000C33BE">
      <w:pPr>
        <w:spacing w:line="360" w:lineRule="auto"/>
        <w:jc w:val="both"/>
        <w:rPr>
          <w:rFonts w:cs="Arial"/>
          <w:bCs/>
          <w:sz w:val="26"/>
          <w:szCs w:val="26"/>
          <w:lang w:eastAsia="en-US"/>
        </w:rPr>
      </w:pPr>
    </w:p>
    <w:p w14:paraId="35773163" w14:textId="4E936A09" w:rsidR="000C33BE" w:rsidRPr="000C33BE" w:rsidRDefault="000C33BE" w:rsidP="000C33BE">
      <w:pPr>
        <w:spacing w:line="360" w:lineRule="auto"/>
        <w:jc w:val="both"/>
        <w:rPr>
          <w:rFonts w:cs="Arial"/>
          <w:sz w:val="26"/>
          <w:szCs w:val="26"/>
        </w:rPr>
      </w:pPr>
      <w:r w:rsidRPr="000C33BE">
        <w:rPr>
          <w:rFonts w:cs="Arial"/>
          <w:b/>
          <w:sz w:val="26"/>
          <w:szCs w:val="26"/>
          <w:lang w:eastAsia="en-US"/>
        </w:rPr>
        <w:t xml:space="preserve">1.2. </w:t>
      </w:r>
      <w:r w:rsidRPr="000C33BE">
        <w:rPr>
          <w:rFonts w:cs="Arial"/>
          <w:b/>
          <w:bCs/>
          <w:sz w:val="26"/>
          <w:szCs w:val="26"/>
        </w:rPr>
        <w:t xml:space="preserve">Juicio de la ciudadanía. </w:t>
      </w:r>
      <w:r w:rsidRPr="000C33BE">
        <w:rPr>
          <w:rFonts w:cs="Arial"/>
          <w:sz w:val="26"/>
          <w:szCs w:val="26"/>
        </w:rPr>
        <w:t>El quince de enero, el promovente demandó al Ayuntamiento,</w:t>
      </w:r>
      <w:r w:rsidRPr="000C33BE">
        <w:rPr>
          <w:rFonts w:cs="Arial"/>
          <w:bCs/>
          <w:sz w:val="26"/>
          <w:szCs w:val="26"/>
          <w:lang w:eastAsia="en-US"/>
        </w:rPr>
        <w:t xml:space="preserve"> </w:t>
      </w:r>
      <w:r w:rsidRPr="000C33BE">
        <w:rPr>
          <w:rFonts w:cs="Arial"/>
          <w:sz w:val="26"/>
          <w:szCs w:val="26"/>
        </w:rPr>
        <w:t>Secretario, Comisión Especial Electoral y a la Dirección de Auxiliares de la Autoridad Municipal</w:t>
      </w:r>
      <w:r w:rsidRPr="000C33BE">
        <w:rPr>
          <w:rStyle w:val="Refdenotaalpie"/>
          <w:rFonts w:cs="Arial"/>
          <w:sz w:val="26"/>
          <w:szCs w:val="26"/>
        </w:rPr>
        <w:footnoteReference w:id="5"/>
      </w:r>
      <w:r w:rsidRPr="000C33BE">
        <w:rPr>
          <w:rFonts w:cs="Arial"/>
          <w:sz w:val="26"/>
          <w:szCs w:val="26"/>
        </w:rPr>
        <w:t xml:space="preserve"> todos de Morelia, Michoacán,</w:t>
      </w:r>
      <w:r w:rsidR="00075B6A">
        <w:rPr>
          <w:rFonts w:cs="Arial"/>
          <w:sz w:val="26"/>
          <w:szCs w:val="26"/>
        </w:rPr>
        <w:t xml:space="preserve"> por la supuesta</w:t>
      </w:r>
      <w:r w:rsidRPr="000C33BE">
        <w:rPr>
          <w:rFonts w:cs="Arial"/>
          <w:sz w:val="26"/>
          <w:szCs w:val="26"/>
        </w:rPr>
        <w:t xml:space="preserve"> omisión de emitir la convocatoria para la renovación de la encargatura del </w:t>
      </w:r>
      <w:r w:rsidR="006122CD">
        <w:rPr>
          <w:rFonts w:cs="Arial"/>
          <w:sz w:val="26"/>
          <w:szCs w:val="26"/>
        </w:rPr>
        <w:t>o</w:t>
      </w:r>
      <w:r w:rsidRPr="000C33BE">
        <w:rPr>
          <w:rFonts w:cs="Arial"/>
          <w:sz w:val="26"/>
          <w:szCs w:val="26"/>
        </w:rPr>
        <w:t>rden del fraccionamiento Hacienda Tinijaro para el periodo 2024-2027.</w:t>
      </w:r>
    </w:p>
    <w:p w14:paraId="38AE70E4" w14:textId="77777777" w:rsidR="000C33BE" w:rsidRPr="000C33BE" w:rsidRDefault="000C33BE" w:rsidP="000C33BE">
      <w:pPr>
        <w:spacing w:line="360" w:lineRule="auto"/>
        <w:jc w:val="both"/>
        <w:rPr>
          <w:rFonts w:cs="Arial"/>
          <w:sz w:val="26"/>
          <w:szCs w:val="26"/>
        </w:rPr>
      </w:pPr>
    </w:p>
    <w:p w14:paraId="172DB113" w14:textId="212E9BA8" w:rsidR="000C33BE" w:rsidRDefault="000C33BE" w:rsidP="000C33BE">
      <w:pPr>
        <w:spacing w:line="360" w:lineRule="auto"/>
        <w:jc w:val="both"/>
        <w:rPr>
          <w:rFonts w:cs="Arial"/>
          <w:sz w:val="26"/>
          <w:szCs w:val="26"/>
        </w:rPr>
      </w:pPr>
      <w:r w:rsidRPr="000C33BE">
        <w:rPr>
          <w:rFonts w:cs="Arial"/>
          <w:b/>
          <w:bCs/>
          <w:sz w:val="26"/>
          <w:szCs w:val="26"/>
        </w:rPr>
        <w:t xml:space="preserve">1.3. Radicación y trámite de ley. </w:t>
      </w:r>
      <w:r w:rsidRPr="000C33BE">
        <w:rPr>
          <w:rFonts w:cs="Arial"/>
          <w:sz w:val="26"/>
          <w:szCs w:val="26"/>
        </w:rPr>
        <w:t xml:space="preserve">El dieciséis de enero, se radicó el asunto y se requirió a las autoridades responsables llevar a cabo el trámite de ley; lo que, mediante </w:t>
      </w:r>
      <w:r w:rsidRPr="00372A7D">
        <w:rPr>
          <w:rFonts w:cs="Arial"/>
          <w:sz w:val="26"/>
          <w:szCs w:val="26"/>
        </w:rPr>
        <w:t xml:space="preserve">proveído de veintiuno de enero, se tuvo cumplido y se ordenó dar vista al promovente </w:t>
      </w:r>
      <w:r w:rsidR="00C1092C" w:rsidRPr="00372A7D">
        <w:rPr>
          <w:rFonts w:cs="Arial"/>
          <w:sz w:val="26"/>
          <w:szCs w:val="26"/>
        </w:rPr>
        <w:t xml:space="preserve">para </w:t>
      </w:r>
      <w:r w:rsidRPr="00372A7D">
        <w:rPr>
          <w:rFonts w:cs="Arial"/>
          <w:sz w:val="26"/>
          <w:szCs w:val="26"/>
        </w:rPr>
        <w:t>que</w:t>
      </w:r>
      <w:r w:rsidR="00075B6A" w:rsidRPr="00372A7D">
        <w:rPr>
          <w:rFonts w:cs="Arial"/>
          <w:sz w:val="26"/>
          <w:szCs w:val="26"/>
        </w:rPr>
        <w:t>,</w:t>
      </w:r>
      <w:r w:rsidRPr="00372A7D">
        <w:rPr>
          <w:rFonts w:cs="Arial"/>
          <w:sz w:val="26"/>
          <w:szCs w:val="26"/>
        </w:rPr>
        <w:t xml:space="preserve"> de</w:t>
      </w:r>
      <w:r w:rsidRPr="000C33BE">
        <w:rPr>
          <w:rFonts w:cs="Arial"/>
          <w:sz w:val="26"/>
          <w:szCs w:val="26"/>
        </w:rPr>
        <w:t xml:space="preserve"> considerarlo oportuno</w:t>
      </w:r>
      <w:r w:rsidR="00075B6A">
        <w:rPr>
          <w:rFonts w:cs="Arial"/>
          <w:sz w:val="26"/>
          <w:szCs w:val="26"/>
        </w:rPr>
        <w:t>,</w:t>
      </w:r>
      <w:r w:rsidRPr="000C33BE">
        <w:rPr>
          <w:rFonts w:cs="Arial"/>
          <w:sz w:val="26"/>
          <w:szCs w:val="26"/>
        </w:rPr>
        <w:t xml:space="preserve"> manifestara a lo que su </w:t>
      </w:r>
      <w:r w:rsidR="003314D9" w:rsidRPr="000C33BE">
        <w:rPr>
          <w:rFonts w:cs="Arial"/>
          <w:sz w:val="26"/>
          <w:szCs w:val="26"/>
        </w:rPr>
        <w:t>interés</w:t>
      </w:r>
      <w:r w:rsidRPr="000C33BE">
        <w:rPr>
          <w:rFonts w:cs="Arial"/>
          <w:sz w:val="26"/>
          <w:szCs w:val="26"/>
        </w:rPr>
        <w:t xml:space="preserve"> legal conviniera. </w:t>
      </w:r>
    </w:p>
    <w:p w14:paraId="1F12F4AB" w14:textId="77777777" w:rsidR="000C33BE" w:rsidRDefault="000C33BE" w:rsidP="000C33BE">
      <w:pPr>
        <w:spacing w:line="360" w:lineRule="auto"/>
        <w:jc w:val="both"/>
        <w:rPr>
          <w:rFonts w:cs="Arial"/>
          <w:sz w:val="26"/>
          <w:szCs w:val="26"/>
        </w:rPr>
      </w:pPr>
    </w:p>
    <w:p w14:paraId="1CA8E93E" w14:textId="40CD5684" w:rsidR="000C33BE" w:rsidRPr="000C33BE" w:rsidRDefault="000C33BE" w:rsidP="000C33BE">
      <w:pPr>
        <w:spacing w:line="360" w:lineRule="auto"/>
        <w:jc w:val="both"/>
        <w:rPr>
          <w:rFonts w:cs="Arial"/>
          <w:sz w:val="26"/>
          <w:szCs w:val="26"/>
        </w:rPr>
      </w:pPr>
      <w:r w:rsidRPr="00C1092C">
        <w:rPr>
          <w:rFonts w:cs="Arial"/>
          <w:b/>
          <w:bCs/>
          <w:sz w:val="26"/>
          <w:szCs w:val="26"/>
        </w:rPr>
        <w:t>1.4</w:t>
      </w:r>
      <w:r w:rsidR="00525CEC" w:rsidRPr="00C1092C">
        <w:rPr>
          <w:rFonts w:cs="Arial"/>
          <w:b/>
          <w:bCs/>
          <w:sz w:val="26"/>
          <w:szCs w:val="26"/>
        </w:rPr>
        <w:t>.</w:t>
      </w:r>
      <w:r w:rsidRPr="00C1092C">
        <w:rPr>
          <w:rFonts w:cs="Arial"/>
          <w:b/>
          <w:bCs/>
          <w:sz w:val="26"/>
          <w:szCs w:val="26"/>
        </w:rPr>
        <w:t xml:space="preserve"> Preclusión de vista</w:t>
      </w:r>
      <w:r w:rsidRPr="00C1092C">
        <w:rPr>
          <w:rFonts w:cs="Arial"/>
          <w:sz w:val="26"/>
          <w:szCs w:val="26"/>
        </w:rPr>
        <w:t>. Mediante acuerdo de veintitrés de enero</w:t>
      </w:r>
      <w:r w:rsidR="00C1092C">
        <w:rPr>
          <w:rStyle w:val="Refdenotaalpie"/>
          <w:rFonts w:cs="Arial"/>
          <w:sz w:val="26"/>
          <w:szCs w:val="26"/>
        </w:rPr>
        <w:footnoteReference w:id="6"/>
      </w:r>
      <w:r w:rsidRPr="00C1092C">
        <w:rPr>
          <w:rFonts w:cs="Arial"/>
          <w:sz w:val="26"/>
          <w:szCs w:val="26"/>
        </w:rPr>
        <w:t>, se tuvo precluido el derecho del promovente para realizar manifestaciones respecto de la vista otorgada en auto de veintiuno de enero.</w:t>
      </w:r>
    </w:p>
    <w:p w14:paraId="4EEEDC00" w14:textId="77777777" w:rsidR="000C33BE" w:rsidRPr="000C33BE" w:rsidRDefault="000C33BE" w:rsidP="000C33BE">
      <w:pPr>
        <w:spacing w:line="360" w:lineRule="auto"/>
        <w:jc w:val="both"/>
        <w:rPr>
          <w:rFonts w:cs="Arial"/>
          <w:sz w:val="26"/>
          <w:szCs w:val="26"/>
        </w:rPr>
      </w:pPr>
    </w:p>
    <w:p w14:paraId="3C7ACB62" w14:textId="45ACF6AB" w:rsidR="000C33BE" w:rsidRPr="000C33BE" w:rsidRDefault="000C33BE" w:rsidP="000C33BE">
      <w:pPr>
        <w:spacing w:line="360" w:lineRule="auto"/>
        <w:ind w:right="-91"/>
        <w:jc w:val="both"/>
        <w:rPr>
          <w:rFonts w:cs="Arial"/>
          <w:sz w:val="26"/>
          <w:szCs w:val="26"/>
        </w:rPr>
      </w:pPr>
      <w:r w:rsidRPr="000C33BE">
        <w:rPr>
          <w:rFonts w:cs="Arial"/>
          <w:b/>
          <w:bCs/>
          <w:sz w:val="26"/>
          <w:szCs w:val="26"/>
        </w:rPr>
        <w:t>1.</w:t>
      </w:r>
      <w:r>
        <w:rPr>
          <w:rFonts w:cs="Arial"/>
          <w:b/>
          <w:bCs/>
          <w:sz w:val="26"/>
          <w:szCs w:val="26"/>
        </w:rPr>
        <w:t>5</w:t>
      </w:r>
      <w:r w:rsidRPr="000C33BE">
        <w:rPr>
          <w:rFonts w:cs="Arial"/>
          <w:b/>
          <w:bCs/>
          <w:sz w:val="26"/>
          <w:szCs w:val="26"/>
        </w:rPr>
        <w:t>.</w:t>
      </w:r>
      <w:r w:rsidRPr="000C33BE">
        <w:rPr>
          <w:rFonts w:cs="Arial"/>
          <w:sz w:val="26"/>
          <w:szCs w:val="26"/>
        </w:rPr>
        <w:t xml:space="preserve"> </w:t>
      </w:r>
      <w:r w:rsidRPr="000C33BE">
        <w:rPr>
          <w:rFonts w:eastAsia="Arial" w:cs="Arial"/>
          <w:b/>
          <w:bCs/>
          <w:sz w:val="26"/>
          <w:szCs w:val="26"/>
        </w:rPr>
        <w:t xml:space="preserve">Admisión y cierre de instrucción. </w:t>
      </w:r>
      <w:r w:rsidRPr="000C33BE">
        <w:rPr>
          <w:rFonts w:cs="Arial"/>
          <w:sz w:val="26"/>
          <w:szCs w:val="26"/>
        </w:rPr>
        <w:t xml:space="preserve">El </w:t>
      </w:r>
      <w:r w:rsidR="004768CC">
        <w:rPr>
          <w:rFonts w:cs="Arial"/>
          <w:sz w:val="26"/>
          <w:szCs w:val="26"/>
        </w:rPr>
        <w:t xml:space="preserve">veintiocho </w:t>
      </w:r>
      <w:r w:rsidRPr="000C33BE">
        <w:rPr>
          <w:rFonts w:cs="Arial"/>
          <w:sz w:val="26"/>
          <w:szCs w:val="26"/>
        </w:rPr>
        <w:t>de enero</w:t>
      </w:r>
      <w:r w:rsidR="004768CC">
        <w:rPr>
          <w:rStyle w:val="Refdenotaalpie"/>
          <w:rFonts w:cs="Arial"/>
          <w:sz w:val="26"/>
          <w:szCs w:val="26"/>
        </w:rPr>
        <w:footnoteReference w:id="7"/>
      </w:r>
      <w:r w:rsidRPr="000C33BE">
        <w:rPr>
          <w:rFonts w:cs="Arial"/>
          <w:sz w:val="26"/>
          <w:szCs w:val="26"/>
        </w:rPr>
        <w:t>, se admitió a trámite el presente asunto</w:t>
      </w:r>
      <w:r w:rsidRPr="000C33BE">
        <w:rPr>
          <w:rFonts w:cs="Arial"/>
          <w:i/>
          <w:iCs/>
          <w:sz w:val="26"/>
          <w:szCs w:val="26"/>
        </w:rPr>
        <w:t xml:space="preserve">, </w:t>
      </w:r>
      <w:r w:rsidRPr="000C33BE">
        <w:rPr>
          <w:rFonts w:cs="Arial"/>
          <w:sz w:val="26"/>
          <w:szCs w:val="26"/>
        </w:rPr>
        <w:t>y al no advertir diligencias pendientes ni pruebas por desahogar, se declaró cerrada la instrucción, quedando los autos en estado de resolución.</w:t>
      </w:r>
    </w:p>
    <w:p w14:paraId="4DD95135" w14:textId="77777777" w:rsidR="000C33BE" w:rsidRPr="000C33BE" w:rsidRDefault="000C33BE" w:rsidP="000C33BE">
      <w:pPr>
        <w:spacing w:line="360" w:lineRule="auto"/>
        <w:rPr>
          <w:rFonts w:cs="Arial"/>
          <w:sz w:val="26"/>
          <w:szCs w:val="26"/>
        </w:rPr>
      </w:pPr>
    </w:p>
    <w:p w14:paraId="250D3998" w14:textId="0CF6B3A9" w:rsidR="000C33BE" w:rsidRPr="000C33BE" w:rsidRDefault="000C33BE" w:rsidP="000C33BE">
      <w:pPr>
        <w:spacing w:line="360" w:lineRule="auto"/>
        <w:jc w:val="center"/>
        <w:rPr>
          <w:rFonts w:cs="Arial"/>
          <w:b/>
          <w:bCs/>
          <w:sz w:val="26"/>
          <w:szCs w:val="26"/>
        </w:rPr>
      </w:pPr>
      <w:r w:rsidRPr="000C33BE">
        <w:rPr>
          <w:rFonts w:cs="Arial"/>
          <w:b/>
          <w:bCs/>
          <w:sz w:val="26"/>
          <w:szCs w:val="26"/>
        </w:rPr>
        <w:t>II. COMPETENCIA</w:t>
      </w:r>
    </w:p>
    <w:p w14:paraId="07673FCF" w14:textId="77777777" w:rsidR="000C33BE" w:rsidRPr="000C33BE" w:rsidRDefault="000C33BE" w:rsidP="000C33BE">
      <w:pPr>
        <w:spacing w:line="360" w:lineRule="auto"/>
        <w:jc w:val="both"/>
        <w:rPr>
          <w:rFonts w:cs="Arial"/>
          <w:sz w:val="26"/>
          <w:szCs w:val="26"/>
        </w:rPr>
      </w:pPr>
    </w:p>
    <w:p w14:paraId="1F079588" w14:textId="2D509EB3" w:rsidR="000C33BE" w:rsidRPr="000C33BE" w:rsidRDefault="000C33BE" w:rsidP="000C33BE">
      <w:pPr>
        <w:spacing w:line="360" w:lineRule="auto"/>
        <w:jc w:val="both"/>
        <w:rPr>
          <w:rFonts w:cs="Arial"/>
          <w:sz w:val="26"/>
          <w:szCs w:val="26"/>
        </w:rPr>
      </w:pPr>
      <w:r w:rsidRPr="000C33BE">
        <w:rPr>
          <w:rFonts w:cs="Arial"/>
          <w:sz w:val="26"/>
          <w:szCs w:val="26"/>
        </w:rPr>
        <w:lastRenderedPageBreak/>
        <w:t>El Pleno de este Tribunal Electoral del Estado</w:t>
      </w:r>
      <w:r w:rsidRPr="000C33BE">
        <w:rPr>
          <w:rStyle w:val="Refdenotaalpie"/>
          <w:rFonts w:cs="Arial"/>
          <w:sz w:val="26"/>
          <w:szCs w:val="26"/>
        </w:rPr>
        <w:footnoteReference w:id="8"/>
      </w:r>
      <w:r w:rsidRPr="000C33BE">
        <w:rPr>
          <w:rFonts w:cs="Arial"/>
          <w:sz w:val="26"/>
          <w:szCs w:val="26"/>
        </w:rPr>
        <w:t xml:space="preserve"> es competente para conocer y resolver el presente asunto</w:t>
      </w:r>
      <w:r w:rsidRPr="000C33BE">
        <w:rPr>
          <w:rStyle w:val="Refdenotaalpie"/>
          <w:rFonts w:cs="Arial"/>
          <w:sz w:val="26"/>
          <w:szCs w:val="26"/>
        </w:rPr>
        <w:footnoteReference w:id="9"/>
      </w:r>
      <w:r w:rsidRPr="000C33BE">
        <w:rPr>
          <w:rFonts w:cs="Arial"/>
          <w:sz w:val="26"/>
          <w:szCs w:val="26"/>
        </w:rPr>
        <w:t>, toda vez que el presente juicio de la ciudadanía es interpuesto por una persona que promueve por propio derecho, aduciendo la vulneración a su derecho de votar y ser votado, por la supuesta omisión de las autoridades responsables de emitir la convocatoria para la renovación de la encargatura del orden del citado fraccionamiento</w:t>
      </w:r>
      <w:r>
        <w:rPr>
          <w:rFonts w:cs="Arial"/>
          <w:sz w:val="26"/>
          <w:szCs w:val="26"/>
        </w:rPr>
        <w:t>.</w:t>
      </w:r>
    </w:p>
    <w:p w14:paraId="01005821" w14:textId="77777777" w:rsidR="000C33BE" w:rsidRPr="000C33BE" w:rsidRDefault="000C33BE" w:rsidP="000C33BE">
      <w:pPr>
        <w:spacing w:line="360" w:lineRule="auto"/>
        <w:jc w:val="both"/>
        <w:rPr>
          <w:rFonts w:cs="Arial"/>
          <w:sz w:val="26"/>
          <w:szCs w:val="26"/>
        </w:rPr>
      </w:pPr>
    </w:p>
    <w:p w14:paraId="739FF78B" w14:textId="7B23A7AB" w:rsidR="000C33BE" w:rsidRPr="000C33BE" w:rsidRDefault="00C1092C" w:rsidP="000C33BE">
      <w:pPr>
        <w:spacing w:line="360" w:lineRule="auto"/>
        <w:jc w:val="center"/>
        <w:rPr>
          <w:rFonts w:cs="Arial"/>
          <w:b/>
          <w:bCs/>
          <w:sz w:val="26"/>
          <w:szCs w:val="26"/>
        </w:rPr>
      </w:pPr>
      <w:r w:rsidRPr="00372A7D">
        <w:rPr>
          <w:rFonts w:cs="Arial"/>
          <w:b/>
          <w:bCs/>
          <w:sz w:val="26"/>
          <w:szCs w:val="26"/>
        </w:rPr>
        <w:t>III</w:t>
      </w:r>
      <w:r w:rsidR="000C33BE" w:rsidRPr="00372A7D">
        <w:rPr>
          <w:rFonts w:cs="Arial"/>
          <w:b/>
          <w:bCs/>
          <w:sz w:val="26"/>
          <w:szCs w:val="26"/>
        </w:rPr>
        <w:t>. REQUISITOS</w:t>
      </w:r>
      <w:r w:rsidR="000C33BE" w:rsidRPr="000C33BE">
        <w:rPr>
          <w:rFonts w:cs="Arial"/>
          <w:b/>
          <w:bCs/>
          <w:sz w:val="26"/>
          <w:szCs w:val="26"/>
        </w:rPr>
        <w:t xml:space="preserve"> DE PROCEDENCIA</w:t>
      </w:r>
    </w:p>
    <w:p w14:paraId="5AE88E6C" w14:textId="77777777" w:rsidR="000C33BE" w:rsidRPr="000C33BE" w:rsidRDefault="000C33BE" w:rsidP="000C33BE">
      <w:pPr>
        <w:spacing w:line="360" w:lineRule="auto"/>
        <w:jc w:val="both"/>
        <w:rPr>
          <w:rFonts w:cs="Arial"/>
          <w:sz w:val="26"/>
          <w:szCs w:val="26"/>
        </w:rPr>
      </w:pPr>
    </w:p>
    <w:p w14:paraId="26ACBA0D" w14:textId="538094BA" w:rsidR="000C33BE" w:rsidRPr="000C33BE" w:rsidRDefault="000C33BE" w:rsidP="000C33BE">
      <w:pPr>
        <w:spacing w:line="360" w:lineRule="auto"/>
        <w:jc w:val="both"/>
        <w:rPr>
          <w:rFonts w:cs="Arial"/>
          <w:sz w:val="26"/>
          <w:szCs w:val="26"/>
        </w:rPr>
      </w:pPr>
      <w:r w:rsidRPr="000C33BE">
        <w:rPr>
          <w:rFonts w:cs="Arial"/>
          <w:b/>
          <w:bCs/>
          <w:sz w:val="26"/>
          <w:szCs w:val="26"/>
        </w:rPr>
        <w:t>1. Oportunidad</w:t>
      </w:r>
      <w:r w:rsidRPr="000C33BE">
        <w:rPr>
          <w:rFonts w:cs="Arial"/>
          <w:sz w:val="26"/>
          <w:szCs w:val="26"/>
        </w:rPr>
        <w:t>. Se cumple este requisito, en atención a que</w:t>
      </w:r>
      <w:r w:rsidR="00CB5A0C">
        <w:rPr>
          <w:rFonts w:cs="Arial"/>
          <w:sz w:val="26"/>
          <w:szCs w:val="26"/>
        </w:rPr>
        <w:t>,</w:t>
      </w:r>
      <w:r w:rsidRPr="000C33BE">
        <w:rPr>
          <w:rFonts w:cs="Arial"/>
          <w:sz w:val="26"/>
          <w:szCs w:val="26"/>
        </w:rPr>
        <w:t xml:space="preserve"> el acto controvertido tiene como origen una omisión atribuida a las responsables, misma que se considera de tracto sucesivo y que se computa de momento a momento. Por ende, es claro que la demanda puede presentarse en cualquier momento hasta en tanto subsista la obligación de las autoridades responsables, de realizar determinados actos</w:t>
      </w:r>
      <w:r w:rsidRPr="000C33BE">
        <w:rPr>
          <w:rStyle w:val="Refdenotaalpie"/>
          <w:rFonts w:cs="Arial"/>
          <w:sz w:val="26"/>
          <w:szCs w:val="26"/>
        </w:rPr>
        <w:footnoteReference w:id="10"/>
      </w:r>
      <w:r w:rsidRPr="000C33BE">
        <w:rPr>
          <w:rFonts w:cs="Arial"/>
          <w:sz w:val="26"/>
          <w:szCs w:val="26"/>
        </w:rPr>
        <w:t>.</w:t>
      </w:r>
    </w:p>
    <w:p w14:paraId="4B6A3F04" w14:textId="77777777" w:rsidR="000C33BE" w:rsidRPr="000C33BE" w:rsidRDefault="000C33BE" w:rsidP="000C33BE">
      <w:pPr>
        <w:spacing w:line="360" w:lineRule="auto"/>
        <w:jc w:val="both"/>
        <w:rPr>
          <w:rFonts w:cs="Arial"/>
          <w:sz w:val="26"/>
          <w:szCs w:val="26"/>
        </w:rPr>
      </w:pPr>
    </w:p>
    <w:p w14:paraId="4600626E" w14:textId="77777777" w:rsidR="000C33BE" w:rsidRPr="000C33BE" w:rsidRDefault="000C33BE" w:rsidP="000C33BE">
      <w:pPr>
        <w:spacing w:line="360" w:lineRule="auto"/>
        <w:jc w:val="both"/>
        <w:rPr>
          <w:rFonts w:cs="Arial"/>
          <w:sz w:val="26"/>
          <w:szCs w:val="26"/>
        </w:rPr>
      </w:pPr>
      <w:r w:rsidRPr="000C33BE">
        <w:rPr>
          <w:rFonts w:cs="Arial"/>
          <w:b/>
          <w:bCs/>
          <w:sz w:val="26"/>
          <w:szCs w:val="26"/>
        </w:rPr>
        <w:t>2. Forma</w:t>
      </w:r>
      <w:r w:rsidRPr="000C33BE">
        <w:rPr>
          <w:rFonts w:cs="Arial"/>
          <w:sz w:val="26"/>
          <w:szCs w:val="26"/>
        </w:rPr>
        <w:t>. También se satisface este requisito, pues en el escrito de demanda constan el nombre, firma y carácter con el que se ostenta la persona actora; señala domicilio para recibir notificaciones; se identificó el acto impugnado y las autoridades responsables, contienen la mención expresa y clara de los hechos en que sustentan su impugnación, los agravios causados, los preceptos presuntamente violados y se aportaron las pruebas que consideró pertinentes.</w:t>
      </w:r>
    </w:p>
    <w:p w14:paraId="17CCF7F8" w14:textId="77777777" w:rsidR="000C33BE" w:rsidRPr="000C33BE" w:rsidRDefault="000C33BE" w:rsidP="000C33BE">
      <w:pPr>
        <w:spacing w:line="360" w:lineRule="auto"/>
        <w:jc w:val="both"/>
        <w:rPr>
          <w:rFonts w:cs="Arial"/>
          <w:sz w:val="26"/>
          <w:szCs w:val="26"/>
        </w:rPr>
      </w:pPr>
    </w:p>
    <w:p w14:paraId="2D51AF0D" w14:textId="210047E4" w:rsidR="000C33BE" w:rsidRPr="000C33BE" w:rsidRDefault="000C33BE" w:rsidP="000C33BE">
      <w:pPr>
        <w:spacing w:line="360" w:lineRule="auto"/>
        <w:jc w:val="both"/>
        <w:rPr>
          <w:rFonts w:cs="Arial"/>
          <w:sz w:val="26"/>
          <w:szCs w:val="26"/>
        </w:rPr>
      </w:pPr>
      <w:r w:rsidRPr="000C33BE">
        <w:rPr>
          <w:rFonts w:cs="Arial"/>
          <w:b/>
          <w:bCs/>
          <w:sz w:val="26"/>
          <w:szCs w:val="26"/>
        </w:rPr>
        <w:lastRenderedPageBreak/>
        <w:t>3. Legitimación</w:t>
      </w:r>
      <w:r w:rsidRPr="000C33BE">
        <w:rPr>
          <w:rFonts w:cs="Arial"/>
          <w:sz w:val="26"/>
          <w:szCs w:val="26"/>
        </w:rPr>
        <w:t>. Se cumple con este requisito de conformidad con los artículos 13, fracción I; 15, fracción IV; 73 y 74, inciso c) de la Ley de Justicia en Materia Electoral y de Participación Ciudadana del Estado de Michoacán de Ocampo</w:t>
      </w:r>
      <w:r w:rsidRPr="000C33BE">
        <w:rPr>
          <w:rStyle w:val="Refdenotaalpie"/>
          <w:rFonts w:cs="Arial"/>
          <w:sz w:val="26"/>
          <w:szCs w:val="26"/>
        </w:rPr>
        <w:footnoteReference w:id="11"/>
      </w:r>
      <w:r w:rsidRPr="000C33BE">
        <w:rPr>
          <w:rFonts w:cs="Arial"/>
          <w:sz w:val="26"/>
          <w:szCs w:val="26"/>
        </w:rPr>
        <w:t xml:space="preserve">, ya que el promovente acude por propio derecho y en su calidad de vecino del </w:t>
      </w:r>
      <w:r w:rsidR="000F3258">
        <w:rPr>
          <w:rFonts w:cs="Arial"/>
          <w:sz w:val="26"/>
          <w:szCs w:val="26"/>
        </w:rPr>
        <w:t>f</w:t>
      </w:r>
      <w:r w:rsidRPr="000C33BE">
        <w:rPr>
          <w:rFonts w:cs="Arial"/>
          <w:sz w:val="26"/>
          <w:szCs w:val="26"/>
        </w:rPr>
        <w:t>raccionamiento Hacienda Tinijaro, a impugnar una supuesta omisión que considera violatoria de su derecho de votar y ser votado.</w:t>
      </w:r>
    </w:p>
    <w:p w14:paraId="31B543EA" w14:textId="77777777" w:rsidR="000C33BE" w:rsidRPr="000C33BE" w:rsidRDefault="000C33BE" w:rsidP="000C33BE">
      <w:pPr>
        <w:spacing w:line="360" w:lineRule="auto"/>
        <w:jc w:val="both"/>
        <w:rPr>
          <w:rFonts w:cs="Arial"/>
          <w:sz w:val="26"/>
          <w:szCs w:val="26"/>
        </w:rPr>
      </w:pPr>
    </w:p>
    <w:p w14:paraId="11FB38B5" w14:textId="77777777" w:rsidR="000C33BE" w:rsidRPr="000C33BE" w:rsidRDefault="000C33BE" w:rsidP="000C33BE">
      <w:pPr>
        <w:spacing w:line="360" w:lineRule="auto"/>
        <w:jc w:val="both"/>
        <w:rPr>
          <w:rFonts w:cs="Arial"/>
          <w:sz w:val="26"/>
          <w:szCs w:val="26"/>
        </w:rPr>
      </w:pPr>
      <w:r w:rsidRPr="000C33BE">
        <w:rPr>
          <w:rFonts w:cs="Arial"/>
          <w:b/>
          <w:bCs/>
          <w:sz w:val="26"/>
          <w:szCs w:val="26"/>
        </w:rPr>
        <w:t>4. Interés jurídico.</w:t>
      </w:r>
      <w:r w:rsidRPr="000C33BE">
        <w:rPr>
          <w:rFonts w:cs="Arial"/>
          <w:sz w:val="26"/>
          <w:szCs w:val="26"/>
        </w:rPr>
        <w:t xml:space="preserve"> Se satisface, porque existe la condición de una posible afectación real y actual a la esfera jurídica del promovente, como lo es el derecho de votar y ser votado; derivado de la supuesta omisión de emitir la convocatoria para llevar a cabo el proceso electivo para la renovación de la encargatura del orden del citado fraccionamiento en el que radica.</w:t>
      </w:r>
    </w:p>
    <w:p w14:paraId="6DBB4347" w14:textId="77777777" w:rsidR="000C33BE" w:rsidRPr="000C33BE" w:rsidRDefault="000C33BE" w:rsidP="000C33BE">
      <w:pPr>
        <w:spacing w:line="360" w:lineRule="auto"/>
        <w:jc w:val="both"/>
        <w:rPr>
          <w:rFonts w:cs="Arial"/>
          <w:sz w:val="26"/>
          <w:szCs w:val="26"/>
        </w:rPr>
      </w:pPr>
    </w:p>
    <w:p w14:paraId="4410FE98" w14:textId="77777777" w:rsidR="000C33BE" w:rsidRPr="000C33BE" w:rsidRDefault="000C33BE" w:rsidP="000C33BE">
      <w:pPr>
        <w:spacing w:line="360" w:lineRule="auto"/>
        <w:jc w:val="both"/>
        <w:rPr>
          <w:rFonts w:cs="Arial"/>
          <w:sz w:val="26"/>
          <w:szCs w:val="26"/>
        </w:rPr>
      </w:pPr>
      <w:r w:rsidRPr="000C33BE">
        <w:rPr>
          <w:rFonts w:cs="Arial"/>
          <w:b/>
          <w:bCs/>
          <w:sz w:val="26"/>
          <w:szCs w:val="26"/>
        </w:rPr>
        <w:t>5. Definitividad</w:t>
      </w:r>
      <w:r w:rsidRPr="000C33BE">
        <w:rPr>
          <w:rFonts w:cs="Arial"/>
          <w:sz w:val="26"/>
          <w:szCs w:val="26"/>
        </w:rPr>
        <w:t>. Se cumple este requisito, ya que para combatir el acto reclamado no existe algún medio de defensa que deba agotarse previo de acudir ante esta instancia.</w:t>
      </w:r>
    </w:p>
    <w:p w14:paraId="5B03D42D" w14:textId="77777777" w:rsidR="000C33BE" w:rsidRPr="000C33BE" w:rsidRDefault="000C33BE" w:rsidP="000C33BE">
      <w:pPr>
        <w:spacing w:line="360" w:lineRule="auto"/>
        <w:jc w:val="both"/>
        <w:rPr>
          <w:rFonts w:cs="Arial"/>
          <w:sz w:val="26"/>
          <w:szCs w:val="26"/>
        </w:rPr>
      </w:pPr>
    </w:p>
    <w:p w14:paraId="3CEF9CB6" w14:textId="2F8799EA" w:rsidR="000C33BE" w:rsidRPr="000C33BE" w:rsidRDefault="00C1092C" w:rsidP="000C33BE">
      <w:pPr>
        <w:spacing w:line="360" w:lineRule="auto"/>
        <w:jc w:val="center"/>
        <w:rPr>
          <w:rFonts w:cs="Arial"/>
          <w:b/>
          <w:bCs/>
          <w:sz w:val="26"/>
          <w:szCs w:val="26"/>
        </w:rPr>
      </w:pPr>
      <w:r>
        <w:rPr>
          <w:rFonts w:cs="Arial"/>
          <w:b/>
          <w:bCs/>
          <w:sz w:val="26"/>
          <w:szCs w:val="26"/>
        </w:rPr>
        <w:t>I</w:t>
      </w:r>
      <w:r w:rsidR="000C33BE" w:rsidRPr="000C33BE">
        <w:rPr>
          <w:rFonts w:cs="Arial"/>
          <w:b/>
          <w:bCs/>
          <w:sz w:val="26"/>
          <w:szCs w:val="26"/>
        </w:rPr>
        <w:t>V. PRECISIÓN DE AUTORIDADES RESPONSABLES</w:t>
      </w:r>
    </w:p>
    <w:p w14:paraId="4F5BCE34" w14:textId="77777777" w:rsidR="000C33BE" w:rsidRPr="000C33BE" w:rsidRDefault="000C33BE" w:rsidP="000C33BE">
      <w:pPr>
        <w:spacing w:line="360" w:lineRule="auto"/>
        <w:jc w:val="both"/>
        <w:rPr>
          <w:rFonts w:cs="Arial"/>
          <w:sz w:val="26"/>
          <w:szCs w:val="26"/>
        </w:rPr>
      </w:pPr>
    </w:p>
    <w:p w14:paraId="100283CD" w14:textId="121BA622" w:rsidR="000C33BE" w:rsidRPr="000C33BE" w:rsidRDefault="000C33BE" w:rsidP="000C33BE">
      <w:pPr>
        <w:spacing w:line="360" w:lineRule="auto"/>
        <w:jc w:val="both"/>
        <w:rPr>
          <w:rFonts w:cs="Arial"/>
          <w:sz w:val="26"/>
          <w:szCs w:val="26"/>
        </w:rPr>
      </w:pPr>
      <w:r w:rsidRPr="000C33BE">
        <w:rPr>
          <w:rFonts w:cs="Arial"/>
          <w:sz w:val="26"/>
          <w:szCs w:val="26"/>
        </w:rPr>
        <w:t xml:space="preserve">El presente juicio de la ciudanía fue interpuesto por el promovente a fin de controvertir una supuesta omisión atribuida al Ayuntamiento, Secretario, la Comisión Especial </w:t>
      </w:r>
      <w:r w:rsidRPr="00372A7D">
        <w:rPr>
          <w:rFonts w:cs="Arial"/>
          <w:sz w:val="26"/>
          <w:szCs w:val="26"/>
        </w:rPr>
        <w:t>Electoral Municipal y a la Dirección de Auxiliares de la Autoridad Municipal</w:t>
      </w:r>
      <w:r w:rsidR="00C1092C" w:rsidRPr="00372A7D">
        <w:rPr>
          <w:rFonts w:cs="Arial"/>
          <w:sz w:val="26"/>
          <w:szCs w:val="26"/>
        </w:rPr>
        <w:t>, todos de Morelia.</w:t>
      </w:r>
    </w:p>
    <w:p w14:paraId="4B86F9F5" w14:textId="77777777" w:rsidR="000C33BE" w:rsidRPr="000C33BE" w:rsidRDefault="000C33BE" w:rsidP="000C33BE">
      <w:pPr>
        <w:spacing w:line="360" w:lineRule="auto"/>
        <w:jc w:val="both"/>
        <w:rPr>
          <w:rFonts w:cs="Arial"/>
          <w:sz w:val="26"/>
          <w:szCs w:val="26"/>
        </w:rPr>
      </w:pPr>
    </w:p>
    <w:p w14:paraId="49BFC412" w14:textId="2D979263" w:rsidR="003314D9" w:rsidRDefault="000C33BE" w:rsidP="000C33BE">
      <w:pPr>
        <w:spacing w:line="360" w:lineRule="auto"/>
        <w:jc w:val="both"/>
        <w:rPr>
          <w:rFonts w:cs="Arial"/>
          <w:sz w:val="26"/>
          <w:szCs w:val="26"/>
        </w:rPr>
      </w:pPr>
      <w:r w:rsidRPr="000C33BE">
        <w:rPr>
          <w:rFonts w:cs="Arial"/>
          <w:sz w:val="26"/>
          <w:szCs w:val="26"/>
        </w:rPr>
        <w:t>No obstante, la Ley Orgánica Municipal del Estado de Michoacán</w:t>
      </w:r>
      <w:r w:rsidRPr="000C33BE">
        <w:rPr>
          <w:rStyle w:val="Refdenotaalpie"/>
          <w:rFonts w:cs="Arial"/>
          <w:sz w:val="26"/>
          <w:szCs w:val="26"/>
        </w:rPr>
        <w:footnoteReference w:id="12"/>
      </w:r>
      <w:r w:rsidRPr="000C33BE">
        <w:rPr>
          <w:rFonts w:cs="Arial"/>
          <w:sz w:val="26"/>
          <w:szCs w:val="26"/>
        </w:rPr>
        <w:t xml:space="preserve"> establece que las convocatorias serán expedidas por el Ayuntamiento, a través del Secretario y previa aprobación del Cabildo, por otra parte</w:t>
      </w:r>
      <w:r w:rsidR="00A82DBC">
        <w:rPr>
          <w:rFonts w:cs="Arial"/>
          <w:sz w:val="26"/>
          <w:szCs w:val="26"/>
        </w:rPr>
        <w:t>,</w:t>
      </w:r>
      <w:r w:rsidRPr="000C33BE">
        <w:rPr>
          <w:rFonts w:cs="Arial"/>
          <w:sz w:val="26"/>
          <w:szCs w:val="26"/>
        </w:rPr>
        <w:t xml:space="preserve"> </w:t>
      </w:r>
      <w:r w:rsidR="003314D9">
        <w:rPr>
          <w:rFonts w:cs="Arial"/>
          <w:sz w:val="26"/>
          <w:szCs w:val="26"/>
        </w:rPr>
        <w:t xml:space="preserve"> </w:t>
      </w:r>
      <w:r w:rsidR="003314D9">
        <w:rPr>
          <w:rFonts w:cs="Arial"/>
          <w:sz w:val="26"/>
          <w:szCs w:val="26"/>
        </w:rPr>
        <w:lastRenderedPageBreak/>
        <w:t>el</w:t>
      </w:r>
      <w:r w:rsidR="00866774" w:rsidRPr="00866774">
        <w:rPr>
          <w:rFonts w:cs="Arial"/>
          <w:sz w:val="26"/>
          <w:szCs w:val="26"/>
        </w:rPr>
        <w:t xml:space="preserve"> Reglamento de Auxiliares de la Administración Pública Municipal de Morelia</w:t>
      </w:r>
      <w:r w:rsidRPr="000C33BE">
        <w:rPr>
          <w:rStyle w:val="Refdenotaalpie"/>
          <w:rFonts w:cs="Arial"/>
          <w:sz w:val="26"/>
          <w:szCs w:val="26"/>
        </w:rPr>
        <w:footnoteReference w:id="13"/>
      </w:r>
      <w:r w:rsidRPr="000C33BE">
        <w:rPr>
          <w:rFonts w:cs="Arial"/>
          <w:sz w:val="26"/>
          <w:szCs w:val="26"/>
        </w:rPr>
        <w:t xml:space="preserve"> refiere que la misma se someterá al visto bueno de la Comisión Especial Electoral Municipal y</w:t>
      </w:r>
      <w:r w:rsidR="00A82DBC">
        <w:rPr>
          <w:rFonts w:cs="Arial"/>
          <w:sz w:val="26"/>
          <w:szCs w:val="26"/>
        </w:rPr>
        <w:t>,</w:t>
      </w:r>
      <w:r w:rsidRPr="000C33BE">
        <w:rPr>
          <w:rFonts w:cs="Arial"/>
          <w:sz w:val="26"/>
          <w:szCs w:val="26"/>
        </w:rPr>
        <w:t xml:space="preserve"> en lo que respecta a la Dirección de Auxiliares</w:t>
      </w:r>
      <w:r w:rsidR="00A82DBC">
        <w:rPr>
          <w:rFonts w:cs="Arial"/>
          <w:sz w:val="26"/>
          <w:szCs w:val="26"/>
        </w:rPr>
        <w:t>,</w:t>
      </w:r>
      <w:r w:rsidRPr="000C33BE">
        <w:rPr>
          <w:rFonts w:cs="Arial"/>
          <w:sz w:val="26"/>
          <w:szCs w:val="26"/>
        </w:rPr>
        <w:t xml:space="preserve"> se advierte que sus atribuciones no están relacionadas con la emisión de la Convocatoria, sino con la organización y desarrollo de los procesos de elección de los auxiliares de la administración pública. </w:t>
      </w:r>
    </w:p>
    <w:p w14:paraId="76DC4EC0" w14:textId="77777777" w:rsidR="003314D9" w:rsidRDefault="003314D9" w:rsidP="000C33BE">
      <w:pPr>
        <w:spacing w:line="360" w:lineRule="auto"/>
        <w:jc w:val="both"/>
        <w:rPr>
          <w:rFonts w:cs="Arial"/>
          <w:sz w:val="26"/>
          <w:szCs w:val="26"/>
        </w:rPr>
      </w:pPr>
    </w:p>
    <w:p w14:paraId="14300579" w14:textId="5CD1C76B" w:rsidR="000C33BE" w:rsidRPr="000C33BE" w:rsidRDefault="000C33BE" w:rsidP="000C33BE">
      <w:pPr>
        <w:spacing w:line="360" w:lineRule="auto"/>
        <w:jc w:val="both"/>
        <w:rPr>
          <w:rFonts w:cs="Arial"/>
          <w:sz w:val="26"/>
          <w:szCs w:val="26"/>
        </w:rPr>
      </w:pPr>
      <w:r w:rsidRPr="000C33BE">
        <w:rPr>
          <w:rFonts w:cs="Arial"/>
          <w:sz w:val="26"/>
          <w:szCs w:val="26"/>
        </w:rPr>
        <w:t>Por tanto, únicamente se tendrán como autoridades responsables al Ayuntamiento, Secretario y a la Comisión Especial Electoral Municipal</w:t>
      </w:r>
      <w:r w:rsidRPr="000C33BE">
        <w:rPr>
          <w:rStyle w:val="Refdenotaalpie"/>
          <w:rFonts w:cs="Arial"/>
          <w:sz w:val="26"/>
          <w:szCs w:val="26"/>
        </w:rPr>
        <w:footnoteReference w:id="14"/>
      </w:r>
      <w:r w:rsidRPr="000C33BE">
        <w:rPr>
          <w:rFonts w:cs="Arial"/>
          <w:sz w:val="26"/>
          <w:szCs w:val="26"/>
        </w:rPr>
        <w:t>.</w:t>
      </w:r>
    </w:p>
    <w:p w14:paraId="114EA1CA" w14:textId="77777777" w:rsidR="000C33BE" w:rsidRPr="000C33BE" w:rsidRDefault="000C33BE" w:rsidP="000C33BE">
      <w:pPr>
        <w:spacing w:line="360" w:lineRule="auto"/>
        <w:jc w:val="both"/>
        <w:rPr>
          <w:rFonts w:cs="Arial"/>
          <w:sz w:val="26"/>
          <w:szCs w:val="26"/>
        </w:rPr>
      </w:pPr>
    </w:p>
    <w:p w14:paraId="10A18A04" w14:textId="3E4021C4" w:rsidR="000C33BE" w:rsidRPr="000C33BE" w:rsidRDefault="000C33BE" w:rsidP="000C33BE">
      <w:pPr>
        <w:spacing w:line="360" w:lineRule="auto"/>
        <w:jc w:val="center"/>
        <w:rPr>
          <w:rFonts w:cs="Arial"/>
          <w:b/>
          <w:bCs/>
          <w:sz w:val="26"/>
          <w:szCs w:val="26"/>
        </w:rPr>
      </w:pPr>
      <w:r w:rsidRPr="000C33BE">
        <w:rPr>
          <w:rFonts w:cs="Arial"/>
          <w:b/>
          <w:bCs/>
          <w:sz w:val="26"/>
          <w:szCs w:val="26"/>
        </w:rPr>
        <w:t>V. ESTUDIO FONDO</w:t>
      </w:r>
    </w:p>
    <w:p w14:paraId="203887CF" w14:textId="77777777" w:rsidR="000C33BE" w:rsidRPr="000C33BE" w:rsidRDefault="000C33BE" w:rsidP="000C33BE">
      <w:pPr>
        <w:spacing w:line="360" w:lineRule="auto"/>
        <w:jc w:val="center"/>
        <w:rPr>
          <w:rFonts w:cs="Arial"/>
          <w:sz w:val="26"/>
          <w:szCs w:val="26"/>
        </w:rPr>
      </w:pPr>
    </w:p>
    <w:p w14:paraId="33BEC733" w14:textId="688B4041" w:rsidR="000C33BE" w:rsidRPr="000C33BE" w:rsidRDefault="000C33BE" w:rsidP="000C33BE">
      <w:pPr>
        <w:spacing w:line="360" w:lineRule="auto"/>
        <w:jc w:val="both"/>
        <w:rPr>
          <w:rFonts w:cs="Arial"/>
          <w:b/>
          <w:bCs/>
          <w:sz w:val="26"/>
          <w:szCs w:val="26"/>
        </w:rPr>
      </w:pPr>
      <w:r w:rsidRPr="000C33BE">
        <w:rPr>
          <w:rFonts w:cs="Arial"/>
          <w:b/>
          <w:bCs/>
          <w:sz w:val="26"/>
          <w:szCs w:val="26"/>
        </w:rPr>
        <w:t>a) Agravio</w:t>
      </w:r>
    </w:p>
    <w:p w14:paraId="38ECAF71" w14:textId="77777777" w:rsidR="000C33BE" w:rsidRPr="000C33BE" w:rsidRDefault="000C33BE" w:rsidP="000C33BE">
      <w:pPr>
        <w:spacing w:line="360" w:lineRule="auto"/>
        <w:jc w:val="both"/>
        <w:rPr>
          <w:rFonts w:cs="Arial"/>
          <w:sz w:val="26"/>
          <w:szCs w:val="26"/>
        </w:rPr>
      </w:pPr>
    </w:p>
    <w:p w14:paraId="6B135991" w14:textId="14ECC221" w:rsidR="000C33BE" w:rsidRPr="000C33BE" w:rsidRDefault="000C33BE" w:rsidP="000C33BE">
      <w:pPr>
        <w:spacing w:line="360" w:lineRule="auto"/>
        <w:jc w:val="both"/>
        <w:rPr>
          <w:rFonts w:cs="Arial"/>
          <w:sz w:val="26"/>
          <w:szCs w:val="26"/>
        </w:rPr>
      </w:pPr>
      <w:r w:rsidRPr="000C33BE">
        <w:rPr>
          <w:rFonts w:cs="Arial"/>
          <w:sz w:val="26"/>
          <w:szCs w:val="26"/>
        </w:rPr>
        <w:t>Del escrito de demanda este Tribunal advierte que el promovente controvierte la omisión de las autoridades responsables de emitir la convocatoria para elegir la encargatura del orden del fraccionamiento Hacienda Tinijaro, respecto del periodo 2024-2027, con lo que aduce el incumplimiento de las obligaciones que les impone la Ley Orgánica Municipal del Estado de Michoacán de Ocampo y el Reglamento de Auxiliares de la Administración Pública Municipal de Morelia, Michoacán, circunstancia que vulnera sus derechos políti</w:t>
      </w:r>
      <w:r w:rsidRPr="00372A7D">
        <w:rPr>
          <w:rFonts w:cs="Arial"/>
          <w:sz w:val="26"/>
          <w:szCs w:val="26"/>
        </w:rPr>
        <w:t>co</w:t>
      </w:r>
      <w:r w:rsidR="00C1092C" w:rsidRPr="00372A7D">
        <w:rPr>
          <w:rFonts w:cs="Arial"/>
          <w:sz w:val="26"/>
          <w:szCs w:val="26"/>
        </w:rPr>
        <w:t>-</w:t>
      </w:r>
      <w:r w:rsidRPr="00372A7D">
        <w:rPr>
          <w:rFonts w:cs="Arial"/>
          <w:sz w:val="26"/>
          <w:szCs w:val="26"/>
        </w:rPr>
        <w:t>electorales</w:t>
      </w:r>
      <w:r w:rsidRPr="000C33BE">
        <w:rPr>
          <w:rFonts w:cs="Arial"/>
          <w:sz w:val="26"/>
          <w:szCs w:val="26"/>
        </w:rPr>
        <w:t xml:space="preserve"> de votar y ser votado.</w:t>
      </w:r>
    </w:p>
    <w:p w14:paraId="605FEF82" w14:textId="77777777" w:rsidR="000C33BE" w:rsidRPr="000C33BE" w:rsidRDefault="000C33BE" w:rsidP="000C33BE">
      <w:pPr>
        <w:spacing w:line="360" w:lineRule="auto"/>
        <w:jc w:val="both"/>
        <w:rPr>
          <w:rFonts w:cs="Arial"/>
          <w:sz w:val="26"/>
          <w:szCs w:val="26"/>
        </w:rPr>
      </w:pPr>
    </w:p>
    <w:p w14:paraId="5B74345A" w14:textId="77777777" w:rsidR="000C33BE" w:rsidRPr="000C33BE" w:rsidRDefault="000C33BE" w:rsidP="000C33BE">
      <w:pPr>
        <w:spacing w:line="360" w:lineRule="auto"/>
        <w:jc w:val="both"/>
        <w:rPr>
          <w:rFonts w:cs="Arial"/>
          <w:b/>
          <w:bCs/>
          <w:sz w:val="26"/>
          <w:szCs w:val="26"/>
        </w:rPr>
      </w:pPr>
      <w:r w:rsidRPr="000C33BE">
        <w:rPr>
          <w:rFonts w:cs="Arial"/>
          <w:b/>
          <w:bCs/>
          <w:sz w:val="26"/>
          <w:szCs w:val="26"/>
        </w:rPr>
        <w:t>b) Marco normativo</w:t>
      </w:r>
    </w:p>
    <w:p w14:paraId="140950A4" w14:textId="77777777" w:rsidR="000C33BE" w:rsidRPr="000C33BE" w:rsidRDefault="000C33BE" w:rsidP="000C33BE">
      <w:pPr>
        <w:spacing w:line="360" w:lineRule="auto"/>
        <w:jc w:val="both"/>
        <w:rPr>
          <w:rFonts w:cs="Arial"/>
          <w:sz w:val="26"/>
          <w:szCs w:val="26"/>
        </w:rPr>
      </w:pPr>
    </w:p>
    <w:p w14:paraId="4467654A" w14:textId="77777777" w:rsidR="000C33BE" w:rsidRPr="000C33BE" w:rsidRDefault="000C33BE" w:rsidP="000C33BE">
      <w:pPr>
        <w:spacing w:line="360" w:lineRule="auto"/>
        <w:jc w:val="both"/>
        <w:rPr>
          <w:rFonts w:cs="Arial"/>
          <w:b/>
          <w:bCs/>
          <w:sz w:val="26"/>
          <w:szCs w:val="26"/>
        </w:rPr>
      </w:pPr>
      <w:r w:rsidRPr="000C33BE">
        <w:rPr>
          <w:rFonts w:cs="Arial"/>
          <w:b/>
          <w:bCs/>
          <w:sz w:val="26"/>
          <w:szCs w:val="26"/>
        </w:rPr>
        <w:t>Autoridades auxiliares -encargaturas del orden-</w:t>
      </w:r>
    </w:p>
    <w:p w14:paraId="4DA5AD2F" w14:textId="77777777" w:rsidR="000C33BE" w:rsidRPr="000C33BE" w:rsidRDefault="000C33BE" w:rsidP="000C33BE">
      <w:pPr>
        <w:spacing w:line="360" w:lineRule="auto"/>
        <w:jc w:val="both"/>
        <w:rPr>
          <w:rFonts w:cs="Arial"/>
          <w:b/>
          <w:bCs/>
          <w:sz w:val="26"/>
          <w:szCs w:val="26"/>
        </w:rPr>
      </w:pPr>
    </w:p>
    <w:p w14:paraId="67F1D417" w14:textId="77777777" w:rsidR="000C33BE" w:rsidRPr="000C33BE" w:rsidRDefault="000C33BE" w:rsidP="000C33BE">
      <w:pPr>
        <w:spacing w:line="360" w:lineRule="auto"/>
        <w:jc w:val="both"/>
        <w:rPr>
          <w:rFonts w:cs="Arial"/>
          <w:sz w:val="26"/>
          <w:szCs w:val="26"/>
        </w:rPr>
      </w:pPr>
      <w:r w:rsidRPr="000C33BE">
        <w:rPr>
          <w:rFonts w:cs="Arial"/>
          <w:sz w:val="26"/>
          <w:szCs w:val="26"/>
        </w:rPr>
        <w:lastRenderedPageBreak/>
        <w:t>De conformidad con el artículo 81 de la Ley Orgánica Municipal, la administración pública municipal se auxiliará de jefas o jefes de tenencia y encargadas o encargados del orden, en sus respectivas demarcaciones territoriales, ello, para el mejor cumplimiento de sus funciones.</w:t>
      </w:r>
    </w:p>
    <w:p w14:paraId="43626566" w14:textId="77777777" w:rsidR="000C33BE" w:rsidRPr="000C33BE" w:rsidRDefault="000C33BE" w:rsidP="000C33BE">
      <w:pPr>
        <w:spacing w:line="360" w:lineRule="auto"/>
        <w:jc w:val="both"/>
        <w:rPr>
          <w:rFonts w:cs="Arial"/>
          <w:sz w:val="26"/>
          <w:szCs w:val="26"/>
        </w:rPr>
      </w:pPr>
    </w:p>
    <w:p w14:paraId="30D8DB3D" w14:textId="77777777" w:rsidR="000C33BE" w:rsidRPr="000C33BE" w:rsidRDefault="000C33BE" w:rsidP="000C33BE">
      <w:pPr>
        <w:spacing w:line="360" w:lineRule="auto"/>
        <w:jc w:val="both"/>
        <w:rPr>
          <w:rFonts w:cs="Arial"/>
          <w:sz w:val="26"/>
          <w:szCs w:val="26"/>
        </w:rPr>
      </w:pPr>
      <w:r w:rsidRPr="000C33BE">
        <w:rPr>
          <w:rFonts w:cs="Arial"/>
          <w:sz w:val="26"/>
          <w:szCs w:val="26"/>
        </w:rPr>
        <w:t>El Reglamento de Auxiliares señala en su numeral 5, fracción I, que los auxiliares de la administración municipal son las jefaturas de tenencia, así como las encargaturas del orden. Por otra parte, se indica que las encargaturas del orden son las representantes del ayuntamiento en las colonias, fraccionamientos, conjuntos habitacionales, comunidades y en general, en los centros de población regulares que componen el Municipio, donde son responsables de coadyuvar para mantener el orden, la tranquilidad, la paz pública, promover el establecimiento y conservación de los servicios públicos municipales, así como la seguridad y la protección de los habitantes en el territorio que le corresponda.</w:t>
      </w:r>
    </w:p>
    <w:p w14:paraId="0A5F7D31" w14:textId="77777777" w:rsidR="000C33BE" w:rsidRPr="000C33BE" w:rsidRDefault="000C33BE" w:rsidP="000C33BE">
      <w:pPr>
        <w:spacing w:line="360" w:lineRule="auto"/>
        <w:jc w:val="both"/>
        <w:rPr>
          <w:rFonts w:cs="Arial"/>
          <w:sz w:val="26"/>
          <w:szCs w:val="26"/>
        </w:rPr>
      </w:pPr>
    </w:p>
    <w:p w14:paraId="0C5285F7" w14:textId="522AE067" w:rsidR="000C33BE" w:rsidRPr="000C33BE" w:rsidRDefault="000C33BE" w:rsidP="000C33BE">
      <w:pPr>
        <w:spacing w:line="360" w:lineRule="auto"/>
        <w:jc w:val="both"/>
        <w:rPr>
          <w:rFonts w:cs="Arial"/>
          <w:sz w:val="26"/>
          <w:szCs w:val="26"/>
        </w:rPr>
      </w:pPr>
      <w:r w:rsidRPr="000C33BE">
        <w:rPr>
          <w:rFonts w:cs="Arial"/>
          <w:sz w:val="26"/>
          <w:szCs w:val="26"/>
        </w:rPr>
        <w:t>E</w:t>
      </w:r>
      <w:r w:rsidR="003314D9">
        <w:rPr>
          <w:rFonts w:cs="Arial"/>
          <w:sz w:val="26"/>
          <w:szCs w:val="26"/>
        </w:rPr>
        <w:t>n el referido</w:t>
      </w:r>
      <w:r w:rsidRPr="000C33BE">
        <w:rPr>
          <w:rFonts w:cs="Arial"/>
          <w:sz w:val="26"/>
          <w:szCs w:val="26"/>
        </w:rPr>
        <w:t xml:space="preserve"> </w:t>
      </w:r>
      <w:r w:rsidR="003314D9">
        <w:rPr>
          <w:rFonts w:cs="Arial"/>
          <w:sz w:val="26"/>
          <w:szCs w:val="26"/>
        </w:rPr>
        <w:t>r</w:t>
      </w:r>
      <w:r w:rsidRPr="000C33BE">
        <w:rPr>
          <w:rFonts w:cs="Arial"/>
          <w:sz w:val="26"/>
          <w:szCs w:val="26"/>
        </w:rPr>
        <w:t xml:space="preserve">eglamento en sus artículos 7 y 34 establece que corresponde al Ayuntamiento a través del Secretario, emitir la convocatoria, la que se someterá al visto bueno de la Comisión Especial Electoral Municipal y que la misma se expedirá a más tardar quince días antes de la terminación del periodo correspondiente de cada auxiliar. </w:t>
      </w:r>
    </w:p>
    <w:p w14:paraId="54E9FAF1" w14:textId="77777777" w:rsidR="000C33BE" w:rsidRPr="000C33BE" w:rsidRDefault="000C33BE" w:rsidP="000C33BE">
      <w:pPr>
        <w:spacing w:line="360" w:lineRule="auto"/>
        <w:jc w:val="both"/>
        <w:rPr>
          <w:rFonts w:cs="Arial"/>
          <w:sz w:val="26"/>
          <w:szCs w:val="26"/>
        </w:rPr>
      </w:pPr>
    </w:p>
    <w:p w14:paraId="2F4CE1D1" w14:textId="77777777" w:rsidR="000C33BE" w:rsidRPr="000C33BE" w:rsidRDefault="000C33BE" w:rsidP="000C33BE">
      <w:pPr>
        <w:spacing w:line="360" w:lineRule="auto"/>
        <w:jc w:val="both"/>
        <w:rPr>
          <w:rFonts w:cs="Arial"/>
          <w:sz w:val="26"/>
          <w:szCs w:val="26"/>
        </w:rPr>
      </w:pPr>
      <w:r w:rsidRPr="000C33BE">
        <w:rPr>
          <w:rFonts w:cs="Arial"/>
          <w:sz w:val="26"/>
          <w:szCs w:val="26"/>
        </w:rPr>
        <w:t>Con relación a la temporalidad de los cargos, la Ley Orgánica Municipal en su artículo 84, párrafo tercero, precisa que, las y los jefes de tenencia serán electos por el mismo periodo que los ayuntamientos, sin que se precise duración para las encargaturas del orden</w:t>
      </w:r>
      <w:r w:rsidRPr="000C33BE">
        <w:rPr>
          <w:rStyle w:val="Refdenotaalpie"/>
          <w:rFonts w:cs="Arial"/>
          <w:sz w:val="26"/>
          <w:szCs w:val="26"/>
        </w:rPr>
        <w:footnoteReference w:id="15"/>
      </w:r>
      <w:r w:rsidRPr="000C33BE">
        <w:rPr>
          <w:rFonts w:cs="Arial"/>
          <w:sz w:val="26"/>
          <w:szCs w:val="26"/>
        </w:rPr>
        <w:t xml:space="preserve">. Al respecto, la Sala Regional del Tribunal Electoral del Poder Judicial de la Federación, </w:t>
      </w:r>
      <w:r w:rsidRPr="000C33BE">
        <w:rPr>
          <w:rFonts w:cs="Arial"/>
          <w:sz w:val="26"/>
          <w:szCs w:val="26"/>
        </w:rPr>
        <w:lastRenderedPageBreak/>
        <w:t>correspondiente a la Quinta Circunscripción Plurinominal, con sede en Toluca de Lerdo, Estado de México, al resolver el expediente ST-JDC-118/2022, sostuvo que la vigencia del cargo de los auxiliares de la administración municipal está supeditada al mismo periodo para el cual fue electo el ayuntamiento que se encuentra en funciones.</w:t>
      </w:r>
    </w:p>
    <w:p w14:paraId="337FE8D7" w14:textId="77777777" w:rsidR="000C33BE" w:rsidRDefault="000C33BE" w:rsidP="000C33BE">
      <w:pPr>
        <w:spacing w:line="360" w:lineRule="auto"/>
        <w:jc w:val="both"/>
        <w:rPr>
          <w:rFonts w:cs="Arial"/>
          <w:sz w:val="26"/>
          <w:szCs w:val="26"/>
        </w:rPr>
      </w:pPr>
    </w:p>
    <w:p w14:paraId="23849A3E" w14:textId="2FD423C6" w:rsidR="00866774" w:rsidRDefault="00866774" w:rsidP="000C33BE">
      <w:pPr>
        <w:spacing w:line="360" w:lineRule="auto"/>
        <w:jc w:val="both"/>
        <w:rPr>
          <w:rFonts w:cs="Arial"/>
          <w:sz w:val="26"/>
          <w:szCs w:val="26"/>
        </w:rPr>
      </w:pPr>
      <w:r w:rsidRPr="00866774">
        <w:rPr>
          <w:rFonts w:cs="Arial"/>
          <w:sz w:val="26"/>
          <w:szCs w:val="26"/>
        </w:rPr>
        <w:t xml:space="preserve">En cuanto al proceso electivo, el </w:t>
      </w:r>
      <w:r>
        <w:rPr>
          <w:rFonts w:cs="Arial"/>
          <w:sz w:val="26"/>
          <w:szCs w:val="26"/>
        </w:rPr>
        <w:t>numeral</w:t>
      </w:r>
      <w:r w:rsidRPr="00866774">
        <w:rPr>
          <w:rFonts w:cs="Arial"/>
          <w:sz w:val="26"/>
          <w:szCs w:val="26"/>
        </w:rPr>
        <w:t xml:space="preserve"> 45 del Reglamento que establece el Procedimiento para la Elección de Auxiliares de la Administración Pública Municipal de Morelia y sus Atribuciones</w:t>
      </w:r>
      <w:r>
        <w:rPr>
          <w:rStyle w:val="Refdenotaalpie"/>
          <w:rFonts w:cs="Arial"/>
          <w:sz w:val="26"/>
          <w:szCs w:val="26"/>
        </w:rPr>
        <w:footnoteReference w:id="16"/>
      </w:r>
      <w:r>
        <w:rPr>
          <w:rFonts w:cs="Arial"/>
          <w:sz w:val="26"/>
          <w:szCs w:val="26"/>
        </w:rPr>
        <w:t>,</w:t>
      </w:r>
      <w:r w:rsidRPr="00866774">
        <w:rPr>
          <w:rFonts w:cs="Arial"/>
          <w:sz w:val="26"/>
          <w:szCs w:val="26"/>
        </w:rPr>
        <w:t xml:space="preserve"> precisa que las y los titulares de las encargaturas del orden se elegirán en asambleas vecinales, mediante la convocatoria respectiva que para tal efecto acuerde y emita la Comisión, a través de</w:t>
      </w:r>
      <w:r w:rsidR="00FC5F69">
        <w:rPr>
          <w:rFonts w:cs="Arial"/>
          <w:sz w:val="26"/>
          <w:szCs w:val="26"/>
        </w:rPr>
        <w:t xml:space="preserve"> l</w:t>
      </w:r>
      <w:r w:rsidRPr="00866774">
        <w:rPr>
          <w:rFonts w:cs="Arial"/>
          <w:sz w:val="26"/>
          <w:szCs w:val="26"/>
        </w:rPr>
        <w:t>a Secretaría.</w:t>
      </w:r>
    </w:p>
    <w:p w14:paraId="773065D8" w14:textId="77777777" w:rsidR="00866774" w:rsidRPr="000C33BE" w:rsidRDefault="00866774" w:rsidP="000C33BE">
      <w:pPr>
        <w:spacing w:line="360" w:lineRule="auto"/>
        <w:jc w:val="both"/>
        <w:rPr>
          <w:rFonts w:cs="Arial"/>
          <w:sz w:val="26"/>
          <w:szCs w:val="26"/>
        </w:rPr>
      </w:pPr>
    </w:p>
    <w:p w14:paraId="4D1458BF" w14:textId="77777777" w:rsidR="000C33BE" w:rsidRPr="000C33BE" w:rsidRDefault="000C33BE" w:rsidP="000C33BE">
      <w:pPr>
        <w:spacing w:line="360" w:lineRule="auto"/>
        <w:jc w:val="both"/>
        <w:rPr>
          <w:rFonts w:cs="Arial"/>
          <w:b/>
          <w:bCs/>
          <w:sz w:val="26"/>
          <w:szCs w:val="26"/>
        </w:rPr>
      </w:pPr>
      <w:r w:rsidRPr="000C33BE">
        <w:rPr>
          <w:rFonts w:cs="Arial"/>
          <w:b/>
          <w:bCs/>
          <w:sz w:val="26"/>
          <w:szCs w:val="26"/>
        </w:rPr>
        <w:t xml:space="preserve">Figura de la omisión </w:t>
      </w:r>
    </w:p>
    <w:p w14:paraId="209D6CA8" w14:textId="77777777" w:rsidR="000C33BE" w:rsidRPr="000C33BE" w:rsidRDefault="000C33BE" w:rsidP="000C33BE">
      <w:pPr>
        <w:spacing w:line="360" w:lineRule="auto"/>
        <w:jc w:val="both"/>
        <w:rPr>
          <w:rFonts w:cs="Arial"/>
          <w:sz w:val="26"/>
          <w:szCs w:val="26"/>
        </w:rPr>
      </w:pPr>
    </w:p>
    <w:p w14:paraId="525E37A1" w14:textId="77777777" w:rsidR="000C33BE" w:rsidRPr="000C33BE" w:rsidRDefault="000C33BE" w:rsidP="000C33BE">
      <w:pPr>
        <w:spacing w:line="360" w:lineRule="auto"/>
        <w:jc w:val="both"/>
        <w:rPr>
          <w:rFonts w:cs="Arial"/>
          <w:sz w:val="26"/>
          <w:szCs w:val="26"/>
        </w:rPr>
      </w:pPr>
      <w:r w:rsidRPr="000C33BE">
        <w:rPr>
          <w:rFonts w:cs="Arial"/>
          <w:sz w:val="26"/>
          <w:szCs w:val="26"/>
        </w:rPr>
        <w:t>En el ámbito legal, la omisión es una conducta negativa, o inacción, consistente en el no hacer, en la inactividad voluntaria frente al deber de obrar consignado en la normativa; es decir un estado pasivo y permanente, parcial o absoluto, cuyo cambio se exige en proporción a un deber derivado de una facultad que habilita o da competencia a la autoridad</w:t>
      </w:r>
      <w:r w:rsidRPr="000C33BE">
        <w:rPr>
          <w:rStyle w:val="Refdenotaalpie"/>
          <w:rFonts w:cs="Arial"/>
          <w:sz w:val="26"/>
          <w:szCs w:val="26"/>
        </w:rPr>
        <w:footnoteReference w:id="17"/>
      </w:r>
      <w:r w:rsidRPr="000C33BE">
        <w:rPr>
          <w:rFonts w:cs="Arial"/>
          <w:sz w:val="26"/>
          <w:szCs w:val="26"/>
        </w:rPr>
        <w:t>. Al respecto, tratándose de actos omisivos, por regla general, la carga de la prueba recae en las autoridades, cuando teniendo conocimiento, están obligadas a actuar y no lo hacen, lo que se traduce en una abstención de hacer con base en sus atribuciones.</w:t>
      </w:r>
    </w:p>
    <w:p w14:paraId="03890A16" w14:textId="77777777" w:rsidR="000C33BE" w:rsidRPr="000C33BE" w:rsidRDefault="000C33BE" w:rsidP="000C33BE">
      <w:pPr>
        <w:spacing w:line="360" w:lineRule="auto"/>
        <w:jc w:val="both"/>
        <w:rPr>
          <w:rFonts w:cs="Arial"/>
          <w:sz w:val="26"/>
          <w:szCs w:val="26"/>
        </w:rPr>
      </w:pPr>
    </w:p>
    <w:p w14:paraId="3B54A55D" w14:textId="77777777" w:rsidR="000C33BE" w:rsidRPr="000C33BE" w:rsidRDefault="000C33BE" w:rsidP="000C33BE">
      <w:pPr>
        <w:spacing w:line="360" w:lineRule="auto"/>
        <w:jc w:val="both"/>
        <w:rPr>
          <w:rFonts w:cs="Arial"/>
          <w:sz w:val="26"/>
          <w:szCs w:val="26"/>
        </w:rPr>
      </w:pPr>
      <w:r w:rsidRPr="000C33BE">
        <w:rPr>
          <w:rFonts w:cs="Arial"/>
          <w:sz w:val="26"/>
          <w:szCs w:val="26"/>
        </w:rPr>
        <w:t xml:space="preserve">Así, para que se actualice la omisión en que incurre una autoridad debe existir previamente la obligación correlativa, conforme lo dispongan las normas legales. En la materia electoral, la Sala Superior del Tribunal </w:t>
      </w:r>
      <w:r w:rsidRPr="000C33BE">
        <w:rPr>
          <w:rFonts w:cs="Arial"/>
          <w:sz w:val="26"/>
          <w:szCs w:val="26"/>
        </w:rPr>
        <w:lastRenderedPageBreak/>
        <w:t>Electoral del Poder Judicial de la Federación</w:t>
      </w:r>
      <w:r w:rsidRPr="000C33BE">
        <w:rPr>
          <w:rStyle w:val="Refdenotaalpie"/>
          <w:rFonts w:cs="Arial"/>
          <w:sz w:val="26"/>
          <w:szCs w:val="26"/>
        </w:rPr>
        <w:footnoteReference w:id="18"/>
      </w:r>
      <w:r w:rsidRPr="000C33BE">
        <w:rPr>
          <w:rFonts w:cs="Arial"/>
          <w:sz w:val="26"/>
          <w:szCs w:val="26"/>
        </w:rPr>
        <w:t xml:space="preserve"> ha sostenido que las omisiones son impugnables siempre que exista una norma jurídica que imponga ese deber jurídico de hacer a la autoridad identificada como responsable, a fin de dotar de certeza y eficacia al sistema de medios de impugnación en la materia.</w:t>
      </w:r>
    </w:p>
    <w:p w14:paraId="3958C38B" w14:textId="77777777" w:rsidR="000C33BE" w:rsidRPr="000C33BE" w:rsidRDefault="000C33BE" w:rsidP="000C33BE">
      <w:pPr>
        <w:spacing w:line="360" w:lineRule="auto"/>
        <w:jc w:val="both"/>
        <w:rPr>
          <w:rFonts w:cs="Arial"/>
          <w:sz w:val="26"/>
          <w:szCs w:val="26"/>
        </w:rPr>
      </w:pPr>
    </w:p>
    <w:p w14:paraId="1D526E69" w14:textId="77777777" w:rsidR="000C33BE" w:rsidRPr="000C33BE" w:rsidRDefault="000C33BE" w:rsidP="000C33BE">
      <w:pPr>
        <w:spacing w:line="360" w:lineRule="auto"/>
        <w:jc w:val="both"/>
        <w:rPr>
          <w:rFonts w:cs="Arial"/>
          <w:sz w:val="26"/>
          <w:szCs w:val="26"/>
        </w:rPr>
      </w:pPr>
      <w:r w:rsidRPr="000C33BE">
        <w:rPr>
          <w:rFonts w:cs="Arial"/>
          <w:sz w:val="26"/>
          <w:szCs w:val="26"/>
        </w:rPr>
        <w:t>En conclusión, para que se configure una omisión en el ámbito jurídico es imprescindible que exista el deber de realizar una conducta y que alguien haya incumplido con esa obligación.</w:t>
      </w:r>
    </w:p>
    <w:p w14:paraId="7E626D7C" w14:textId="77777777" w:rsidR="000C33BE" w:rsidRPr="000C33BE" w:rsidRDefault="000C33BE" w:rsidP="000C33BE">
      <w:pPr>
        <w:spacing w:line="360" w:lineRule="auto"/>
        <w:jc w:val="both"/>
        <w:rPr>
          <w:rFonts w:cs="Arial"/>
          <w:sz w:val="26"/>
          <w:szCs w:val="26"/>
        </w:rPr>
      </w:pPr>
    </w:p>
    <w:p w14:paraId="210F28DB" w14:textId="77777777" w:rsidR="000C33BE" w:rsidRPr="000C33BE" w:rsidRDefault="000C33BE" w:rsidP="000C33BE">
      <w:pPr>
        <w:spacing w:line="360" w:lineRule="auto"/>
        <w:jc w:val="both"/>
        <w:rPr>
          <w:rFonts w:cs="Arial"/>
          <w:b/>
          <w:bCs/>
          <w:sz w:val="26"/>
          <w:szCs w:val="26"/>
        </w:rPr>
      </w:pPr>
      <w:r w:rsidRPr="000C33BE">
        <w:rPr>
          <w:rFonts w:cs="Arial"/>
          <w:b/>
          <w:bCs/>
          <w:sz w:val="26"/>
          <w:szCs w:val="26"/>
        </w:rPr>
        <w:t>c) Decisión</w:t>
      </w:r>
    </w:p>
    <w:p w14:paraId="5D9F284F" w14:textId="77777777" w:rsidR="000C33BE" w:rsidRPr="000C33BE" w:rsidRDefault="000C33BE" w:rsidP="000C33BE">
      <w:pPr>
        <w:spacing w:line="360" w:lineRule="auto"/>
        <w:jc w:val="both"/>
        <w:rPr>
          <w:rFonts w:cs="Arial"/>
          <w:sz w:val="26"/>
          <w:szCs w:val="26"/>
        </w:rPr>
      </w:pPr>
    </w:p>
    <w:p w14:paraId="3DDA34DE" w14:textId="77777777" w:rsidR="000C33BE" w:rsidRPr="000C33BE" w:rsidRDefault="000C33BE" w:rsidP="000C33BE">
      <w:pPr>
        <w:spacing w:line="360" w:lineRule="auto"/>
        <w:jc w:val="both"/>
        <w:rPr>
          <w:rFonts w:eastAsia="Arial" w:cs="Arial"/>
          <w:sz w:val="26"/>
          <w:szCs w:val="26"/>
          <w:lang w:eastAsia="en-US"/>
        </w:rPr>
      </w:pPr>
      <w:r w:rsidRPr="000C33BE">
        <w:rPr>
          <w:rFonts w:eastAsia="Arial" w:cs="Arial"/>
          <w:sz w:val="26"/>
          <w:szCs w:val="26"/>
          <w:lang w:eastAsia="en-US"/>
        </w:rPr>
        <w:t xml:space="preserve">Este Tribunal Electoral determina </w:t>
      </w:r>
      <w:r w:rsidRPr="000C33BE">
        <w:rPr>
          <w:rFonts w:eastAsia="Arial" w:cs="Arial"/>
          <w:b/>
          <w:bCs/>
          <w:sz w:val="26"/>
          <w:szCs w:val="26"/>
          <w:lang w:eastAsia="en-US"/>
        </w:rPr>
        <w:t>fundado</w:t>
      </w:r>
      <w:r w:rsidRPr="000C33BE">
        <w:rPr>
          <w:rFonts w:eastAsia="Arial" w:cs="Arial"/>
          <w:sz w:val="26"/>
          <w:szCs w:val="26"/>
          <w:lang w:eastAsia="en-US"/>
        </w:rPr>
        <w:t xml:space="preserve"> el agravio señalado por el promovente, porque como lo afirma, las autoridades responsables no han aprobado, ni emitido la convocatoria para elegir a la persona encargada del orden del fraccionamiento Hacienda Tinijaro para el periodo 2024-2027. </w:t>
      </w:r>
    </w:p>
    <w:p w14:paraId="772AFE23" w14:textId="77777777" w:rsidR="000C33BE" w:rsidRPr="000C33BE" w:rsidRDefault="000C33BE" w:rsidP="000C33BE">
      <w:pPr>
        <w:spacing w:line="360" w:lineRule="auto"/>
        <w:jc w:val="both"/>
        <w:rPr>
          <w:rFonts w:eastAsia="Arial" w:cs="Arial"/>
          <w:b/>
          <w:bCs/>
          <w:sz w:val="26"/>
          <w:szCs w:val="26"/>
          <w:lang w:eastAsia="en-US"/>
        </w:rPr>
      </w:pPr>
    </w:p>
    <w:p w14:paraId="47648E95" w14:textId="2EBDB870" w:rsidR="000C33BE" w:rsidRPr="000C33BE" w:rsidRDefault="000C33BE" w:rsidP="000C33BE">
      <w:pPr>
        <w:spacing w:line="360" w:lineRule="auto"/>
        <w:jc w:val="both"/>
        <w:rPr>
          <w:rFonts w:cs="Arial"/>
          <w:bCs/>
          <w:sz w:val="26"/>
          <w:szCs w:val="26"/>
        </w:rPr>
      </w:pPr>
      <w:r w:rsidRPr="000C33BE">
        <w:rPr>
          <w:rFonts w:eastAsia="Arial" w:cs="Arial"/>
          <w:sz w:val="26"/>
          <w:szCs w:val="26"/>
          <w:lang w:eastAsia="en-US"/>
        </w:rPr>
        <w:t xml:space="preserve">Ello, toda vez que las autoridades responsables al momento de rendir su informe circunstanciado reconocieron expresamente no haber cumplido con sus obligaciones </w:t>
      </w:r>
      <w:r w:rsidRPr="00372A7D">
        <w:rPr>
          <w:rFonts w:eastAsia="Arial" w:cs="Arial"/>
          <w:sz w:val="26"/>
          <w:szCs w:val="26"/>
          <w:lang w:eastAsia="en-US"/>
        </w:rPr>
        <w:t>previstas en la ley</w:t>
      </w:r>
      <w:r w:rsidRPr="00372A7D">
        <w:rPr>
          <w:rStyle w:val="Refdenotaalpie"/>
          <w:rFonts w:eastAsia="Arial" w:cs="Arial"/>
          <w:sz w:val="26"/>
          <w:szCs w:val="26"/>
          <w:lang w:eastAsia="en-US"/>
        </w:rPr>
        <w:footnoteReference w:id="19"/>
      </w:r>
      <w:r w:rsidRPr="00372A7D">
        <w:rPr>
          <w:rFonts w:eastAsia="Arial" w:cs="Arial"/>
          <w:sz w:val="26"/>
          <w:szCs w:val="26"/>
          <w:lang w:eastAsia="en-US"/>
        </w:rPr>
        <w:t xml:space="preserve"> de emitir la convocatoria para la renovación de la encargatura del orden dentro del plazo de noventa días posteriores a la instalación del ayuntamiento en turno</w:t>
      </w:r>
      <w:r w:rsidRPr="00372A7D">
        <w:rPr>
          <w:rStyle w:val="Refdenotaalpie"/>
          <w:rFonts w:eastAsia="Arial" w:cs="Arial"/>
          <w:sz w:val="26"/>
          <w:szCs w:val="26"/>
          <w:lang w:eastAsia="en-US"/>
        </w:rPr>
        <w:footnoteReference w:id="20"/>
      </w:r>
      <w:r w:rsidRPr="00372A7D">
        <w:rPr>
          <w:rFonts w:eastAsia="Arial" w:cs="Arial"/>
          <w:sz w:val="26"/>
          <w:szCs w:val="26"/>
          <w:lang w:eastAsia="en-US"/>
        </w:rPr>
        <w:t>; y al no haberlo hecho dentro del plazo para ello, es evidente</w:t>
      </w:r>
      <w:r w:rsidRPr="000C33BE">
        <w:rPr>
          <w:rFonts w:eastAsia="Arial" w:cs="Arial"/>
          <w:sz w:val="26"/>
          <w:szCs w:val="26"/>
          <w:lang w:eastAsia="en-US"/>
        </w:rPr>
        <w:t xml:space="preserve"> que se acredita la omisión </w:t>
      </w:r>
      <w:r w:rsidRPr="000C33BE">
        <w:rPr>
          <w:rFonts w:cs="Arial"/>
          <w:bCs/>
          <w:sz w:val="26"/>
          <w:szCs w:val="26"/>
        </w:rPr>
        <w:t>legal planteada por el promovente.</w:t>
      </w:r>
    </w:p>
    <w:p w14:paraId="77BECC5B" w14:textId="77777777" w:rsidR="000C33BE" w:rsidRPr="000C33BE" w:rsidRDefault="000C33BE" w:rsidP="000C33BE">
      <w:pPr>
        <w:spacing w:line="360" w:lineRule="auto"/>
        <w:jc w:val="both"/>
        <w:rPr>
          <w:rFonts w:cs="Arial"/>
          <w:bCs/>
          <w:sz w:val="26"/>
          <w:szCs w:val="26"/>
        </w:rPr>
      </w:pPr>
    </w:p>
    <w:p w14:paraId="6DB2C447" w14:textId="75F9770E" w:rsidR="000C33BE" w:rsidRPr="000C33BE" w:rsidRDefault="000C33BE" w:rsidP="000C33BE">
      <w:pPr>
        <w:spacing w:line="360" w:lineRule="auto"/>
        <w:jc w:val="both"/>
        <w:rPr>
          <w:rFonts w:eastAsia="Arial" w:cs="Arial"/>
          <w:sz w:val="26"/>
          <w:szCs w:val="26"/>
          <w:lang w:eastAsia="en-US"/>
        </w:rPr>
      </w:pPr>
      <w:r w:rsidRPr="000C33BE">
        <w:rPr>
          <w:rFonts w:cs="Arial"/>
          <w:bCs/>
          <w:sz w:val="26"/>
          <w:szCs w:val="26"/>
        </w:rPr>
        <w:t>Lo anterior, ya que la norma</w:t>
      </w:r>
      <w:r w:rsidR="003314D9">
        <w:rPr>
          <w:rFonts w:cs="Arial"/>
          <w:bCs/>
          <w:sz w:val="26"/>
          <w:szCs w:val="26"/>
        </w:rPr>
        <w:t>tiva</w:t>
      </w:r>
      <w:r w:rsidRPr="000C33BE">
        <w:rPr>
          <w:rFonts w:cs="Arial"/>
          <w:bCs/>
          <w:sz w:val="26"/>
          <w:szCs w:val="26"/>
        </w:rPr>
        <w:t xml:space="preserve"> les impo</w:t>
      </w:r>
      <w:r w:rsidRPr="00372A7D">
        <w:rPr>
          <w:rFonts w:cs="Arial"/>
          <w:bCs/>
          <w:sz w:val="26"/>
          <w:szCs w:val="26"/>
        </w:rPr>
        <w:t>n</w:t>
      </w:r>
      <w:r w:rsidR="003314D9" w:rsidRPr="00372A7D">
        <w:rPr>
          <w:rFonts w:cs="Arial"/>
          <w:bCs/>
          <w:sz w:val="26"/>
          <w:szCs w:val="26"/>
        </w:rPr>
        <w:t xml:space="preserve">e </w:t>
      </w:r>
      <w:r w:rsidRPr="00372A7D">
        <w:rPr>
          <w:rFonts w:cs="Arial"/>
          <w:bCs/>
          <w:sz w:val="26"/>
          <w:szCs w:val="26"/>
        </w:rPr>
        <w:t>el deber de realizar determinadas actividades para aprobar y posteriormente emitir la convocatoria dentro del plazo precisado y</w:t>
      </w:r>
      <w:r w:rsidR="00CB5A0C" w:rsidRPr="00372A7D">
        <w:rPr>
          <w:rFonts w:cs="Arial"/>
          <w:bCs/>
          <w:sz w:val="26"/>
          <w:szCs w:val="26"/>
        </w:rPr>
        <w:t>,</w:t>
      </w:r>
      <w:r w:rsidRPr="00372A7D">
        <w:rPr>
          <w:rFonts w:cs="Arial"/>
          <w:bCs/>
          <w:sz w:val="26"/>
          <w:szCs w:val="26"/>
        </w:rPr>
        <w:t xml:space="preserve"> ante ese actuar omiso de las responsables</w:t>
      </w:r>
      <w:r w:rsidR="00CB5A0C" w:rsidRPr="00372A7D">
        <w:rPr>
          <w:rFonts w:cs="Arial"/>
          <w:bCs/>
          <w:sz w:val="26"/>
          <w:szCs w:val="26"/>
        </w:rPr>
        <w:t>,</w:t>
      </w:r>
      <w:r w:rsidRPr="00372A7D">
        <w:rPr>
          <w:rFonts w:cs="Arial"/>
          <w:bCs/>
          <w:sz w:val="26"/>
          <w:szCs w:val="26"/>
        </w:rPr>
        <w:t xml:space="preserve"> es que se actualiza</w:t>
      </w:r>
      <w:r w:rsidRPr="00372A7D">
        <w:rPr>
          <w:rFonts w:eastAsia="Arial" w:cs="Arial"/>
          <w:sz w:val="26"/>
          <w:szCs w:val="26"/>
          <w:lang w:eastAsia="en-US"/>
        </w:rPr>
        <w:t xml:space="preserve"> una vulneración</w:t>
      </w:r>
      <w:r w:rsidRPr="000C33BE">
        <w:rPr>
          <w:rFonts w:eastAsia="Arial" w:cs="Arial"/>
          <w:sz w:val="26"/>
          <w:szCs w:val="26"/>
          <w:lang w:eastAsia="en-US"/>
        </w:rPr>
        <w:t xml:space="preserve"> a los derechos político-electorales del promovente de votar y ser votado, al hacerl</w:t>
      </w:r>
      <w:r w:rsidR="003314D9">
        <w:rPr>
          <w:rFonts w:eastAsia="Arial" w:cs="Arial"/>
          <w:sz w:val="26"/>
          <w:szCs w:val="26"/>
          <w:lang w:eastAsia="en-US"/>
        </w:rPr>
        <w:t>e</w:t>
      </w:r>
      <w:r w:rsidRPr="000C33BE">
        <w:rPr>
          <w:rFonts w:eastAsia="Arial" w:cs="Arial"/>
          <w:sz w:val="26"/>
          <w:szCs w:val="26"/>
          <w:lang w:eastAsia="en-US"/>
        </w:rPr>
        <w:t xml:space="preserve"> nugatorio su derecho de participar en la elección del cargo de autoridad auxilia</w:t>
      </w:r>
      <w:r w:rsidR="00CB5A0C">
        <w:rPr>
          <w:rFonts w:eastAsia="Arial" w:cs="Arial"/>
          <w:sz w:val="26"/>
          <w:szCs w:val="26"/>
          <w:lang w:eastAsia="en-US"/>
        </w:rPr>
        <w:t>r</w:t>
      </w:r>
      <w:r w:rsidRPr="000C33BE">
        <w:rPr>
          <w:rFonts w:eastAsia="Arial" w:cs="Arial"/>
          <w:sz w:val="26"/>
          <w:szCs w:val="26"/>
          <w:lang w:eastAsia="en-US"/>
        </w:rPr>
        <w:t xml:space="preserve"> en comento.</w:t>
      </w:r>
    </w:p>
    <w:p w14:paraId="7E20D67E" w14:textId="77777777" w:rsidR="000C33BE" w:rsidRPr="000C33BE" w:rsidRDefault="000C33BE" w:rsidP="000C33BE">
      <w:pPr>
        <w:spacing w:line="360" w:lineRule="auto"/>
        <w:jc w:val="both"/>
        <w:rPr>
          <w:rFonts w:eastAsia="Arial" w:cs="Arial"/>
          <w:sz w:val="26"/>
          <w:szCs w:val="26"/>
          <w:lang w:eastAsia="en-US"/>
        </w:rPr>
      </w:pPr>
    </w:p>
    <w:p w14:paraId="4CD1A5F8" w14:textId="41518BAB" w:rsidR="000C33BE" w:rsidRPr="000C33BE" w:rsidRDefault="00CB5A0C" w:rsidP="7D45E21C">
      <w:pPr>
        <w:spacing w:line="360" w:lineRule="auto"/>
        <w:jc w:val="both"/>
        <w:rPr>
          <w:rFonts w:eastAsiaTheme="minorEastAsia" w:cs="Arial"/>
          <w:sz w:val="26"/>
          <w:szCs w:val="26"/>
          <w:lang w:val="es-ES" w:eastAsia="en-US"/>
        </w:rPr>
      </w:pPr>
      <w:r w:rsidRPr="7D45E21C">
        <w:rPr>
          <w:rFonts w:eastAsiaTheme="minorEastAsia" w:cs="Arial"/>
          <w:sz w:val="26"/>
          <w:szCs w:val="26"/>
          <w:lang w:val="es-ES" w:eastAsia="en-US"/>
        </w:rPr>
        <w:t xml:space="preserve">Por otra </w:t>
      </w:r>
      <w:r w:rsidRPr="00A73392">
        <w:rPr>
          <w:rFonts w:eastAsiaTheme="minorEastAsia" w:cs="Arial"/>
          <w:sz w:val="26"/>
          <w:szCs w:val="26"/>
          <w:shd w:val="clear" w:color="auto" w:fill="FFFFFF" w:themeFill="background1"/>
          <w:lang w:val="es-ES" w:eastAsia="en-US"/>
        </w:rPr>
        <w:t>parte</w:t>
      </w:r>
      <w:r w:rsidR="009F53A9" w:rsidRPr="00A73392">
        <w:rPr>
          <w:rFonts w:eastAsiaTheme="minorEastAsia" w:cs="Arial"/>
          <w:sz w:val="26"/>
          <w:szCs w:val="26"/>
          <w:shd w:val="clear" w:color="auto" w:fill="FFFFFF" w:themeFill="background1"/>
          <w:lang w:val="es-ES" w:eastAsia="en-US"/>
        </w:rPr>
        <w:t>,</w:t>
      </w:r>
      <w:r w:rsidR="000C33BE" w:rsidRPr="00A73392">
        <w:rPr>
          <w:rFonts w:eastAsiaTheme="minorEastAsia" w:cs="Arial"/>
          <w:sz w:val="26"/>
          <w:szCs w:val="26"/>
          <w:shd w:val="clear" w:color="auto" w:fill="FFFFFF" w:themeFill="background1"/>
          <w:lang w:val="es-ES" w:eastAsia="en-US"/>
        </w:rPr>
        <w:t xml:space="preserve"> no se</w:t>
      </w:r>
      <w:r w:rsidR="000C33BE" w:rsidRPr="7D45E21C">
        <w:rPr>
          <w:rFonts w:eastAsiaTheme="minorEastAsia" w:cs="Arial"/>
          <w:sz w:val="26"/>
          <w:szCs w:val="26"/>
          <w:lang w:val="es-ES" w:eastAsia="en-US"/>
        </w:rPr>
        <w:t xml:space="preserve"> soslaya que el Secretario del Ayuntamiento al rendir su informe circunstanciado vierte diversas manifestaciones alusivas a circunstancias operativas y materiales que imposibilitan la ejecución de los procesos de renovación dentro del periodo de la administración municipal</w:t>
      </w:r>
      <w:r w:rsidR="000C33BE" w:rsidRPr="7D45E21C">
        <w:rPr>
          <w:rStyle w:val="Refdenotaalpie"/>
          <w:rFonts w:eastAsiaTheme="minorEastAsia" w:cs="Arial"/>
          <w:sz w:val="26"/>
          <w:szCs w:val="26"/>
          <w:lang w:val="es-ES" w:eastAsia="en-US"/>
        </w:rPr>
        <w:footnoteReference w:id="21"/>
      </w:r>
      <w:r w:rsidRPr="7D45E21C">
        <w:rPr>
          <w:rFonts w:eastAsiaTheme="minorEastAsia" w:cs="Arial"/>
          <w:sz w:val="26"/>
          <w:szCs w:val="26"/>
          <w:lang w:val="es-ES" w:eastAsia="en-US"/>
        </w:rPr>
        <w:t>,</w:t>
      </w:r>
      <w:r w:rsidR="000C33BE" w:rsidRPr="7D45E21C">
        <w:rPr>
          <w:rFonts w:eastAsiaTheme="minorEastAsia" w:cs="Arial"/>
          <w:sz w:val="26"/>
          <w:szCs w:val="26"/>
          <w:lang w:val="es-ES" w:eastAsia="en-US"/>
        </w:rPr>
        <w:t xml:space="preserve"> con las que pretende justificar la omisión de emitir la convocatoria para renovar a la autoridad auxiliar que nos ocupa</w:t>
      </w:r>
      <w:r w:rsidRPr="7D45E21C">
        <w:rPr>
          <w:rFonts w:eastAsiaTheme="minorEastAsia" w:cs="Arial"/>
          <w:sz w:val="26"/>
          <w:szCs w:val="26"/>
          <w:lang w:val="es-ES" w:eastAsia="en-US"/>
        </w:rPr>
        <w:t>.</w:t>
      </w:r>
    </w:p>
    <w:p w14:paraId="21D90139" w14:textId="77777777" w:rsidR="000C33BE" w:rsidRPr="000C33BE" w:rsidRDefault="000C33BE" w:rsidP="000C33BE">
      <w:pPr>
        <w:spacing w:line="360" w:lineRule="auto"/>
        <w:jc w:val="both"/>
        <w:rPr>
          <w:rFonts w:eastAsiaTheme="minorHAnsi" w:cs="Arial"/>
          <w:sz w:val="26"/>
          <w:szCs w:val="26"/>
          <w:lang w:val="es-ES_tradnl" w:eastAsia="en-US"/>
        </w:rPr>
      </w:pPr>
    </w:p>
    <w:p w14:paraId="154909A9" w14:textId="77777777" w:rsidR="000C33BE" w:rsidRPr="00372A7D" w:rsidRDefault="000C33BE" w:rsidP="000C33BE">
      <w:pPr>
        <w:spacing w:line="360" w:lineRule="auto"/>
        <w:jc w:val="both"/>
        <w:rPr>
          <w:rFonts w:eastAsiaTheme="minorHAnsi" w:cs="Arial"/>
          <w:sz w:val="26"/>
          <w:szCs w:val="26"/>
          <w:lang w:val="es-ES_tradnl" w:eastAsia="en-US"/>
        </w:rPr>
      </w:pPr>
      <w:r w:rsidRPr="000C33BE">
        <w:rPr>
          <w:rFonts w:eastAsiaTheme="minorHAnsi" w:cs="Arial"/>
          <w:sz w:val="26"/>
          <w:szCs w:val="26"/>
          <w:lang w:val="es-ES_tradnl" w:eastAsia="en-US"/>
        </w:rPr>
        <w:t xml:space="preserve">No obstante, tales argumentos son insuficientes para eximirlo de su deber, pues es inconcuso, que es obligación de las autoridades responsables expedir y aprobar las convocatorias para la renovación de sus auxiliares en los plazos y términos previstos en la </w:t>
      </w:r>
      <w:r w:rsidRPr="00372A7D">
        <w:rPr>
          <w:rFonts w:eastAsiaTheme="minorHAnsi" w:cs="Arial"/>
          <w:sz w:val="26"/>
          <w:szCs w:val="26"/>
          <w:lang w:val="es-ES_tradnl" w:eastAsia="en-US"/>
        </w:rPr>
        <w:t xml:space="preserve">ley. </w:t>
      </w:r>
    </w:p>
    <w:p w14:paraId="77D3A52E" w14:textId="77777777" w:rsidR="000C33BE" w:rsidRPr="00372A7D" w:rsidRDefault="000C33BE" w:rsidP="000C33BE">
      <w:pPr>
        <w:spacing w:line="360" w:lineRule="auto"/>
        <w:jc w:val="both"/>
        <w:rPr>
          <w:rFonts w:eastAsiaTheme="minorHAnsi" w:cs="Arial"/>
          <w:sz w:val="26"/>
          <w:szCs w:val="26"/>
          <w:lang w:val="es-ES_tradnl" w:eastAsia="en-US"/>
        </w:rPr>
      </w:pPr>
    </w:p>
    <w:p w14:paraId="1D10B14A" w14:textId="1134B6CD" w:rsidR="000C33BE" w:rsidRPr="000C33BE" w:rsidRDefault="000C33BE" w:rsidP="000C33BE">
      <w:pPr>
        <w:spacing w:line="360" w:lineRule="auto"/>
        <w:jc w:val="both"/>
        <w:rPr>
          <w:rFonts w:eastAsiaTheme="minorHAnsi" w:cs="Arial"/>
          <w:sz w:val="26"/>
          <w:szCs w:val="26"/>
          <w:lang w:val="es-ES_tradnl" w:eastAsia="en-US"/>
        </w:rPr>
      </w:pPr>
      <w:r w:rsidRPr="00372A7D">
        <w:rPr>
          <w:rFonts w:eastAsiaTheme="minorHAnsi" w:cs="Arial"/>
          <w:sz w:val="26"/>
          <w:szCs w:val="26"/>
          <w:lang w:val="es-ES_tradnl" w:eastAsia="en-US"/>
        </w:rPr>
        <w:t>Por tanto, dichas manifestaciones se desestiman</w:t>
      </w:r>
      <w:r w:rsidR="00CB5A0C" w:rsidRPr="00372A7D">
        <w:rPr>
          <w:rFonts w:eastAsiaTheme="minorHAnsi" w:cs="Arial"/>
          <w:sz w:val="26"/>
          <w:szCs w:val="26"/>
          <w:lang w:val="es-ES_tradnl" w:eastAsia="en-US"/>
        </w:rPr>
        <w:t>,</w:t>
      </w:r>
      <w:r w:rsidRPr="00372A7D">
        <w:rPr>
          <w:rFonts w:eastAsiaTheme="minorHAnsi" w:cs="Arial"/>
          <w:sz w:val="26"/>
          <w:szCs w:val="26"/>
          <w:lang w:val="es-ES_tradnl" w:eastAsia="en-US"/>
        </w:rPr>
        <w:t xml:space="preserve"> pues acoger tales argumentos a efecto de justificar el actuar omiso de las responsables, generaría un estado de incertidumbre jurídica al </w:t>
      </w:r>
      <w:r w:rsidR="003314D9" w:rsidRPr="00372A7D">
        <w:rPr>
          <w:rFonts w:eastAsiaTheme="minorHAnsi" w:cs="Arial"/>
          <w:sz w:val="26"/>
          <w:szCs w:val="26"/>
          <w:lang w:val="es-ES_tradnl" w:eastAsia="en-US"/>
        </w:rPr>
        <w:t>promovente</w:t>
      </w:r>
      <w:r w:rsidRPr="00372A7D">
        <w:rPr>
          <w:rFonts w:eastAsiaTheme="minorHAnsi" w:cs="Arial"/>
          <w:sz w:val="26"/>
          <w:szCs w:val="26"/>
          <w:lang w:val="es-ES_tradnl" w:eastAsia="en-US"/>
        </w:rPr>
        <w:t xml:space="preserve"> y a los ciudadanos vecinos del referido fraccionamiento, interesados en votar</w:t>
      </w:r>
      <w:r w:rsidRPr="000C33BE">
        <w:rPr>
          <w:rFonts w:eastAsiaTheme="minorHAnsi" w:cs="Arial"/>
          <w:sz w:val="26"/>
          <w:szCs w:val="26"/>
          <w:lang w:val="es-ES_tradnl" w:eastAsia="en-US"/>
        </w:rPr>
        <w:t xml:space="preserve"> o ser votados, dado que el ejercicio de sus derechos político-electorales, en su vertiente activa y pasiva, quedarían condicionados de manera indeterminada en el tiempo al quehacer de la</w:t>
      </w:r>
      <w:r w:rsidR="003314D9">
        <w:rPr>
          <w:rFonts w:eastAsiaTheme="minorHAnsi" w:cs="Arial"/>
          <w:sz w:val="26"/>
          <w:szCs w:val="26"/>
          <w:lang w:val="es-ES_tradnl" w:eastAsia="en-US"/>
        </w:rPr>
        <w:t>s</w:t>
      </w:r>
      <w:r w:rsidRPr="000C33BE">
        <w:rPr>
          <w:rFonts w:eastAsiaTheme="minorHAnsi" w:cs="Arial"/>
          <w:sz w:val="26"/>
          <w:szCs w:val="26"/>
          <w:lang w:val="es-ES_tradnl" w:eastAsia="en-US"/>
        </w:rPr>
        <w:t xml:space="preserve"> </w:t>
      </w:r>
      <w:r w:rsidR="003314D9">
        <w:rPr>
          <w:rFonts w:eastAsiaTheme="minorHAnsi" w:cs="Arial"/>
          <w:sz w:val="26"/>
          <w:szCs w:val="26"/>
          <w:lang w:val="es-ES_tradnl" w:eastAsia="en-US"/>
        </w:rPr>
        <w:t>a</w:t>
      </w:r>
      <w:r w:rsidRPr="000C33BE">
        <w:rPr>
          <w:rFonts w:eastAsiaTheme="minorHAnsi" w:cs="Arial"/>
          <w:sz w:val="26"/>
          <w:szCs w:val="26"/>
          <w:lang w:val="es-ES_tradnl" w:eastAsia="en-US"/>
        </w:rPr>
        <w:t>utoridad</w:t>
      </w:r>
      <w:r w:rsidR="003314D9">
        <w:rPr>
          <w:rFonts w:eastAsiaTheme="minorHAnsi" w:cs="Arial"/>
          <w:sz w:val="26"/>
          <w:szCs w:val="26"/>
          <w:lang w:val="es-ES_tradnl" w:eastAsia="en-US"/>
        </w:rPr>
        <w:t>es</w:t>
      </w:r>
      <w:r w:rsidRPr="000C33BE">
        <w:rPr>
          <w:rFonts w:eastAsiaTheme="minorHAnsi" w:cs="Arial"/>
          <w:sz w:val="26"/>
          <w:szCs w:val="26"/>
          <w:lang w:val="es-ES_tradnl" w:eastAsia="en-US"/>
        </w:rPr>
        <w:t xml:space="preserve"> </w:t>
      </w:r>
      <w:r w:rsidR="003314D9">
        <w:rPr>
          <w:rFonts w:eastAsiaTheme="minorHAnsi" w:cs="Arial"/>
          <w:sz w:val="26"/>
          <w:szCs w:val="26"/>
          <w:lang w:val="es-ES_tradnl" w:eastAsia="en-US"/>
        </w:rPr>
        <w:t>r</w:t>
      </w:r>
      <w:r w:rsidRPr="000C33BE">
        <w:rPr>
          <w:rFonts w:eastAsiaTheme="minorHAnsi" w:cs="Arial"/>
          <w:sz w:val="26"/>
          <w:szCs w:val="26"/>
          <w:lang w:val="es-ES_tradnl" w:eastAsia="en-US"/>
        </w:rPr>
        <w:t>esponsable</w:t>
      </w:r>
      <w:r w:rsidR="003314D9">
        <w:rPr>
          <w:rFonts w:eastAsiaTheme="minorHAnsi" w:cs="Arial"/>
          <w:sz w:val="26"/>
          <w:szCs w:val="26"/>
          <w:lang w:val="es-ES_tradnl" w:eastAsia="en-US"/>
        </w:rPr>
        <w:t>s</w:t>
      </w:r>
      <w:r w:rsidRPr="000C33BE">
        <w:rPr>
          <w:rFonts w:eastAsiaTheme="minorHAnsi" w:cs="Arial"/>
          <w:sz w:val="26"/>
          <w:szCs w:val="26"/>
          <w:lang w:val="es-ES_tradnl" w:eastAsia="en-US"/>
        </w:rPr>
        <w:t xml:space="preserve">, lo que no es factible; sobre todo, se reitera, cuando </w:t>
      </w:r>
      <w:r w:rsidRPr="000C33BE">
        <w:rPr>
          <w:rFonts w:eastAsiaTheme="minorHAnsi" w:cs="Arial"/>
          <w:sz w:val="26"/>
          <w:szCs w:val="26"/>
          <w:lang w:val="es-ES_tradnl" w:eastAsia="en-US"/>
        </w:rPr>
        <w:lastRenderedPageBreak/>
        <w:t>existen obligaciones y plazos previstos en la norma para realizar determinadas conductas y se encuentran inmiscuidos derechos reconocidos a nivel constitucional y convencional</w:t>
      </w:r>
      <w:r w:rsidR="00CB5A0C">
        <w:rPr>
          <w:rFonts w:eastAsiaTheme="minorHAnsi" w:cs="Arial"/>
          <w:sz w:val="26"/>
          <w:szCs w:val="26"/>
          <w:lang w:val="es-ES_tradnl" w:eastAsia="en-US"/>
        </w:rPr>
        <w:t>,</w:t>
      </w:r>
      <w:r w:rsidRPr="000C33BE">
        <w:rPr>
          <w:rFonts w:eastAsiaTheme="minorHAnsi" w:cs="Arial"/>
          <w:sz w:val="26"/>
          <w:szCs w:val="26"/>
          <w:lang w:val="es-ES_tradnl" w:eastAsia="en-US"/>
        </w:rPr>
        <w:t xml:space="preserve"> los cuales deben ser promovidos, respetados, tutelados y garantizados por las autoridades del Estado, en el caso, el Ayuntamiento</w:t>
      </w:r>
      <w:r w:rsidRPr="000C33BE">
        <w:rPr>
          <w:rStyle w:val="Refdenotaalpie"/>
          <w:rFonts w:eastAsiaTheme="minorHAnsi" w:cs="Arial"/>
          <w:sz w:val="26"/>
          <w:szCs w:val="26"/>
          <w:lang w:val="es-ES_tradnl" w:eastAsia="en-US"/>
        </w:rPr>
        <w:footnoteReference w:id="22"/>
      </w:r>
      <w:r w:rsidRPr="000C33BE">
        <w:rPr>
          <w:rFonts w:eastAsiaTheme="minorHAnsi" w:cs="Arial"/>
          <w:sz w:val="26"/>
          <w:szCs w:val="26"/>
          <w:lang w:val="es-ES_tradnl" w:eastAsia="en-US"/>
        </w:rPr>
        <w:t>.</w:t>
      </w:r>
    </w:p>
    <w:p w14:paraId="246E2599" w14:textId="77777777" w:rsidR="000C33BE" w:rsidRPr="000C33BE" w:rsidRDefault="000C33BE" w:rsidP="000C33BE">
      <w:pPr>
        <w:spacing w:line="360" w:lineRule="auto"/>
        <w:jc w:val="both"/>
        <w:rPr>
          <w:rFonts w:eastAsia="Calibri" w:cs="Arial"/>
          <w:strike/>
          <w:sz w:val="26"/>
          <w:szCs w:val="26"/>
          <w:lang w:val="es-ES_tradnl"/>
        </w:rPr>
      </w:pPr>
    </w:p>
    <w:p w14:paraId="30A51D86" w14:textId="77777777" w:rsidR="000C33BE" w:rsidRPr="000C33BE" w:rsidRDefault="000C33BE" w:rsidP="7D45E21C">
      <w:pPr>
        <w:spacing w:line="360" w:lineRule="auto"/>
        <w:jc w:val="both"/>
        <w:rPr>
          <w:rFonts w:eastAsia="Calibri" w:cs="Arial"/>
          <w:sz w:val="26"/>
          <w:szCs w:val="26"/>
          <w:lang w:val="es-ES"/>
        </w:rPr>
      </w:pPr>
      <w:r w:rsidRPr="7D45E21C">
        <w:rPr>
          <w:rFonts w:eastAsia="Calibri" w:cs="Arial"/>
          <w:sz w:val="26"/>
          <w:szCs w:val="26"/>
          <w:lang w:val="es-ES"/>
        </w:rPr>
        <w:t xml:space="preserve">Por tanto, al resultar </w:t>
      </w:r>
      <w:r w:rsidRPr="7D45E21C">
        <w:rPr>
          <w:rFonts w:eastAsia="Calibri" w:cs="Arial"/>
          <w:b/>
          <w:bCs/>
          <w:sz w:val="26"/>
          <w:szCs w:val="26"/>
          <w:lang w:val="es-ES"/>
        </w:rPr>
        <w:t>fundado el agravio</w:t>
      </w:r>
      <w:r w:rsidRPr="7D45E21C">
        <w:rPr>
          <w:rFonts w:eastAsia="Calibri" w:cs="Arial"/>
          <w:sz w:val="26"/>
          <w:szCs w:val="26"/>
          <w:lang w:val="es-ES"/>
        </w:rPr>
        <w:t>, es procedente ordenar a las autoridades responsables emitan la convocatoria para elegir a la persona titular de la encargatura del orden del fraccionamiento Hacienda Tinijaro, teniendo como parámetros los siguientes:</w:t>
      </w:r>
    </w:p>
    <w:p w14:paraId="496A6755" w14:textId="77777777" w:rsidR="000C33BE" w:rsidRPr="000C33BE" w:rsidRDefault="000C33BE" w:rsidP="000C33BE">
      <w:pPr>
        <w:spacing w:line="360" w:lineRule="auto"/>
        <w:jc w:val="both"/>
        <w:rPr>
          <w:rFonts w:eastAsia="Calibri" w:cs="Arial"/>
          <w:sz w:val="26"/>
          <w:szCs w:val="26"/>
          <w:lang w:val="es-ES_tradnl"/>
        </w:rPr>
      </w:pPr>
    </w:p>
    <w:p w14:paraId="120B16ED" w14:textId="51EFBA91" w:rsidR="000C33BE" w:rsidRPr="000C33BE" w:rsidRDefault="000C33BE" w:rsidP="000C33BE">
      <w:pPr>
        <w:spacing w:line="360" w:lineRule="auto"/>
        <w:jc w:val="center"/>
        <w:rPr>
          <w:rFonts w:cs="Arial"/>
          <w:b/>
          <w:bCs/>
          <w:sz w:val="26"/>
          <w:szCs w:val="26"/>
        </w:rPr>
      </w:pPr>
      <w:r w:rsidRPr="000C33BE">
        <w:rPr>
          <w:rFonts w:cs="Arial"/>
          <w:b/>
          <w:bCs/>
          <w:sz w:val="26"/>
          <w:szCs w:val="26"/>
        </w:rPr>
        <w:t>VI. EFECTOS</w:t>
      </w:r>
    </w:p>
    <w:p w14:paraId="4E7B3CEA" w14:textId="77777777" w:rsidR="000C33BE" w:rsidRPr="000C33BE" w:rsidRDefault="000C33BE" w:rsidP="000C33BE">
      <w:pPr>
        <w:spacing w:line="360" w:lineRule="auto"/>
        <w:jc w:val="both"/>
        <w:rPr>
          <w:rFonts w:cs="Arial"/>
          <w:sz w:val="26"/>
          <w:szCs w:val="26"/>
        </w:rPr>
      </w:pPr>
    </w:p>
    <w:p w14:paraId="68DCCD66" w14:textId="286AAA3E" w:rsidR="000C33BE" w:rsidRPr="00372A7D" w:rsidRDefault="000C33BE" w:rsidP="000C33BE">
      <w:pPr>
        <w:spacing w:line="360" w:lineRule="auto"/>
        <w:jc w:val="both"/>
        <w:rPr>
          <w:rFonts w:cs="Arial"/>
          <w:sz w:val="26"/>
          <w:szCs w:val="26"/>
        </w:rPr>
      </w:pPr>
      <w:r w:rsidRPr="00372A7D">
        <w:rPr>
          <w:rFonts w:cs="Arial"/>
          <w:b/>
          <w:bCs/>
          <w:sz w:val="26"/>
          <w:szCs w:val="26"/>
        </w:rPr>
        <w:t>1.</w:t>
      </w:r>
      <w:r w:rsidRPr="00372A7D">
        <w:rPr>
          <w:rFonts w:cs="Arial"/>
          <w:sz w:val="26"/>
          <w:szCs w:val="26"/>
        </w:rPr>
        <w:t xml:space="preserve"> Conforme con </w:t>
      </w:r>
      <w:r w:rsidR="009F53A9" w:rsidRPr="00372A7D">
        <w:rPr>
          <w:rFonts w:cs="Arial"/>
          <w:sz w:val="26"/>
          <w:szCs w:val="26"/>
        </w:rPr>
        <w:t>los</w:t>
      </w:r>
      <w:r w:rsidRPr="00372A7D">
        <w:rPr>
          <w:rFonts w:cs="Arial"/>
          <w:sz w:val="26"/>
          <w:szCs w:val="26"/>
        </w:rPr>
        <w:t xml:space="preserve"> artículo</w:t>
      </w:r>
      <w:r w:rsidR="009F53A9" w:rsidRPr="00372A7D">
        <w:rPr>
          <w:rFonts w:cs="Arial"/>
          <w:sz w:val="26"/>
          <w:szCs w:val="26"/>
        </w:rPr>
        <w:t>s</w:t>
      </w:r>
      <w:r w:rsidRPr="00372A7D">
        <w:rPr>
          <w:rFonts w:cs="Arial"/>
          <w:sz w:val="26"/>
          <w:szCs w:val="26"/>
        </w:rPr>
        <w:t xml:space="preserve"> 84 de la Ley Orgánica Municipal, </w:t>
      </w:r>
      <w:r w:rsidR="009F53A9" w:rsidRPr="00372A7D">
        <w:rPr>
          <w:rFonts w:cs="Arial"/>
          <w:sz w:val="26"/>
          <w:szCs w:val="26"/>
        </w:rPr>
        <w:t xml:space="preserve">y </w:t>
      </w:r>
      <w:r w:rsidRPr="00372A7D">
        <w:rPr>
          <w:rFonts w:cs="Arial"/>
          <w:sz w:val="26"/>
          <w:szCs w:val="26"/>
        </w:rPr>
        <w:t xml:space="preserve">14, fracción I, del Reglamento de Procedimiento, se ordena al Ayuntamiento, a su Secretario y a la Comisión Especial Electoral que, dentro del término de </w:t>
      </w:r>
      <w:r w:rsidRPr="00372A7D">
        <w:rPr>
          <w:rFonts w:cs="Arial"/>
          <w:b/>
          <w:bCs/>
          <w:sz w:val="26"/>
          <w:szCs w:val="26"/>
        </w:rPr>
        <w:t>diez días naturales</w:t>
      </w:r>
      <w:r w:rsidRPr="00372A7D">
        <w:rPr>
          <w:rFonts w:cs="Arial"/>
          <w:sz w:val="26"/>
          <w:szCs w:val="26"/>
        </w:rPr>
        <w:t>, contados a partir de que le sea notificada la presente resolución, en ejercicio de sus respectivas atribuciones, emitan la convocatoria para la elección de la encargatura del orden del fraccionamiento Hacienda Tinijaro.</w:t>
      </w:r>
    </w:p>
    <w:p w14:paraId="79C0AD93" w14:textId="77777777" w:rsidR="000C33BE" w:rsidRPr="00372A7D" w:rsidRDefault="000C33BE" w:rsidP="000C33BE">
      <w:pPr>
        <w:spacing w:line="360" w:lineRule="auto"/>
        <w:jc w:val="both"/>
        <w:rPr>
          <w:rFonts w:cs="Arial"/>
          <w:sz w:val="26"/>
          <w:szCs w:val="26"/>
        </w:rPr>
      </w:pPr>
    </w:p>
    <w:p w14:paraId="6FCFD357" w14:textId="275B8E5F" w:rsidR="000C33BE" w:rsidRPr="000C33BE" w:rsidRDefault="000C33BE" w:rsidP="000C33BE">
      <w:pPr>
        <w:spacing w:line="360" w:lineRule="auto"/>
        <w:jc w:val="both"/>
        <w:rPr>
          <w:rFonts w:cs="Arial"/>
          <w:sz w:val="26"/>
          <w:szCs w:val="26"/>
        </w:rPr>
      </w:pPr>
      <w:r w:rsidRPr="00372A7D">
        <w:rPr>
          <w:rFonts w:cs="Arial"/>
          <w:b/>
          <w:bCs/>
          <w:sz w:val="26"/>
          <w:szCs w:val="26"/>
        </w:rPr>
        <w:t>2.</w:t>
      </w:r>
      <w:r w:rsidRPr="00372A7D">
        <w:rPr>
          <w:rFonts w:cs="Arial"/>
          <w:sz w:val="26"/>
          <w:szCs w:val="26"/>
        </w:rPr>
        <w:t xml:space="preserve"> Para tal efecto, </w:t>
      </w:r>
      <w:r w:rsidRPr="00372A7D">
        <w:rPr>
          <w:rFonts w:cs="Arial"/>
          <w:b/>
          <w:bCs/>
          <w:sz w:val="26"/>
          <w:szCs w:val="26"/>
        </w:rPr>
        <w:t>se vincula</w:t>
      </w:r>
      <w:r w:rsidRPr="00372A7D">
        <w:rPr>
          <w:rFonts w:cs="Arial"/>
          <w:sz w:val="26"/>
          <w:szCs w:val="26"/>
        </w:rPr>
        <w:t xml:space="preserve"> a los integrantes del Ayuntamiento, a fin de que garanticen y vigilen que se cumplan los plazos y términos legales previstos en la normativa electoral, en Ley Orgánica Municipal, en el Reglamento de Procedimiento y en el Reglamento</w:t>
      </w:r>
      <w:r w:rsidRPr="000C33BE">
        <w:rPr>
          <w:rFonts w:cs="Arial"/>
          <w:sz w:val="26"/>
          <w:szCs w:val="26"/>
        </w:rPr>
        <w:t xml:space="preserve"> de Auxiliares, así como respetar los principios que en toda contienda electoral deben prevalecer.</w:t>
      </w:r>
    </w:p>
    <w:p w14:paraId="12EBA306" w14:textId="77777777" w:rsidR="000C33BE" w:rsidRPr="000C33BE" w:rsidRDefault="000C33BE" w:rsidP="000C33BE">
      <w:pPr>
        <w:spacing w:line="360" w:lineRule="auto"/>
        <w:jc w:val="both"/>
        <w:rPr>
          <w:rFonts w:cs="Arial"/>
          <w:sz w:val="26"/>
          <w:szCs w:val="26"/>
        </w:rPr>
      </w:pPr>
    </w:p>
    <w:p w14:paraId="74D9DEBD" w14:textId="77777777" w:rsidR="000C33BE" w:rsidRPr="000C33BE" w:rsidRDefault="000C33BE" w:rsidP="000C33BE">
      <w:pPr>
        <w:spacing w:line="360" w:lineRule="auto"/>
        <w:jc w:val="both"/>
        <w:rPr>
          <w:rFonts w:cs="Arial"/>
          <w:sz w:val="26"/>
          <w:szCs w:val="26"/>
        </w:rPr>
      </w:pPr>
      <w:r w:rsidRPr="000C33BE">
        <w:rPr>
          <w:rFonts w:cs="Arial"/>
          <w:b/>
          <w:bCs/>
          <w:sz w:val="26"/>
          <w:szCs w:val="26"/>
        </w:rPr>
        <w:lastRenderedPageBreak/>
        <w:t>3.</w:t>
      </w:r>
      <w:r w:rsidRPr="000C33BE">
        <w:rPr>
          <w:rFonts w:cs="Arial"/>
          <w:sz w:val="26"/>
          <w:szCs w:val="26"/>
        </w:rPr>
        <w:t xml:space="preserve"> Emitida la convocatoria, el Ayuntamiento deberá informar a este Tribunal Electoral lo conducente, dentro de las </w:t>
      </w:r>
      <w:r w:rsidRPr="000C33BE">
        <w:rPr>
          <w:rFonts w:cs="Arial"/>
          <w:b/>
          <w:bCs/>
          <w:sz w:val="26"/>
          <w:szCs w:val="26"/>
        </w:rPr>
        <w:t>cuarenta y ocho horas</w:t>
      </w:r>
      <w:r w:rsidRPr="000C33BE">
        <w:rPr>
          <w:rFonts w:cs="Arial"/>
          <w:sz w:val="26"/>
          <w:szCs w:val="26"/>
        </w:rPr>
        <w:t xml:space="preserve"> posteriores a que ello ocurra, remitiendo las constancias que así lo acrediten.</w:t>
      </w:r>
    </w:p>
    <w:p w14:paraId="6542F663" w14:textId="77777777" w:rsidR="000C33BE" w:rsidRPr="000C33BE" w:rsidRDefault="000C33BE" w:rsidP="000C33BE">
      <w:pPr>
        <w:spacing w:line="360" w:lineRule="auto"/>
        <w:jc w:val="both"/>
        <w:rPr>
          <w:rFonts w:cs="Arial"/>
          <w:sz w:val="26"/>
          <w:szCs w:val="26"/>
        </w:rPr>
      </w:pPr>
    </w:p>
    <w:p w14:paraId="54F32C60" w14:textId="77777777" w:rsidR="000C33BE" w:rsidRPr="000C33BE" w:rsidRDefault="000C33BE" w:rsidP="000C33BE">
      <w:pPr>
        <w:spacing w:line="360" w:lineRule="auto"/>
        <w:jc w:val="both"/>
        <w:rPr>
          <w:rFonts w:cs="Arial"/>
          <w:sz w:val="26"/>
          <w:szCs w:val="26"/>
        </w:rPr>
      </w:pPr>
      <w:r w:rsidRPr="000C33BE">
        <w:rPr>
          <w:rFonts w:cs="Arial"/>
          <w:sz w:val="26"/>
          <w:szCs w:val="26"/>
        </w:rPr>
        <w:t xml:space="preserve">Lo anterior, </w:t>
      </w:r>
      <w:r w:rsidRPr="000C33BE">
        <w:rPr>
          <w:rFonts w:cs="Arial"/>
          <w:b/>
          <w:bCs/>
          <w:sz w:val="26"/>
          <w:szCs w:val="26"/>
        </w:rPr>
        <w:t>bajo apercibimiento</w:t>
      </w:r>
      <w:r w:rsidRPr="000C33BE">
        <w:rPr>
          <w:rFonts w:cs="Arial"/>
          <w:sz w:val="26"/>
          <w:szCs w:val="26"/>
        </w:rPr>
        <w:t xml:space="preserve"> a cada uno de los integrantes del Ayuntamiento, así como al resto de las autoridades responsables que, de no cumplir en tiempo y forma con lo ordenado, se podrá aplicar de manera individual, en su caso, la medida de apremio contemplada en el artículo 44 fracción I de la Ley de Justicia Electoral, consistente en una multa de hasta 100 Unidades de Medida y Actualización.</w:t>
      </w:r>
    </w:p>
    <w:p w14:paraId="0FFA34BF" w14:textId="77777777" w:rsidR="000C33BE" w:rsidRPr="000C33BE" w:rsidRDefault="000C33BE" w:rsidP="000C33BE">
      <w:pPr>
        <w:spacing w:line="360" w:lineRule="auto"/>
        <w:jc w:val="both"/>
        <w:rPr>
          <w:rFonts w:cs="Arial"/>
          <w:sz w:val="26"/>
          <w:szCs w:val="26"/>
        </w:rPr>
      </w:pPr>
    </w:p>
    <w:p w14:paraId="0CC63D03" w14:textId="77777777" w:rsidR="000C33BE" w:rsidRPr="000C33BE" w:rsidRDefault="000C33BE" w:rsidP="000C33BE">
      <w:pPr>
        <w:spacing w:line="360" w:lineRule="auto"/>
        <w:jc w:val="both"/>
        <w:rPr>
          <w:rFonts w:cs="Arial"/>
          <w:sz w:val="26"/>
          <w:szCs w:val="26"/>
        </w:rPr>
      </w:pPr>
      <w:r w:rsidRPr="000C33BE">
        <w:rPr>
          <w:rFonts w:cs="Arial"/>
          <w:sz w:val="26"/>
          <w:szCs w:val="26"/>
        </w:rPr>
        <w:t xml:space="preserve">En los mismos términos resolvió este Tribunal Electoral, por ejemplo, los Juicios de la ciudadanía </w:t>
      </w:r>
      <w:r w:rsidRPr="000C33BE">
        <w:rPr>
          <w:rFonts w:cs="Arial"/>
          <w:b/>
          <w:bCs/>
          <w:sz w:val="26"/>
          <w:szCs w:val="26"/>
        </w:rPr>
        <w:t>TEEM-JDC-65/2025, TEEM-JDC-66/2025, TEEM-JDC-74/2025, TEEM-JDC-161/2025, TEEM-JDC-171/2025, TEEM-JDC-224/2025 y TEEM-JDC-243/2025.</w:t>
      </w:r>
    </w:p>
    <w:p w14:paraId="2C1F435B" w14:textId="77777777" w:rsidR="000C33BE" w:rsidRPr="000C33BE" w:rsidRDefault="000C33BE" w:rsidP="000C33BE">
      <w:pPr>
        <w:spacing w:line="360" w:lineRule="auto"/>
        <w:jc w:val="both"/>
        <w:rPr>
          <w:rFonts w:cs="Arial"/>
          <w:sz w:val="26"/>
          <w:szCs w:val="26"/>
        </w:rPr>
      </w:pPr>
    </w:p>
    <w:p w14:paraId="4667B46D" w14:textId="77777777" w:rsidR="000C33BE" w:rsidRPr="000C33BE" w:rsidRDefault="000C33BE" w:rsidP="000C33BE">
      <w:pPr>
        <w:spacing w:line="360" w:lineRule="auto"/>
        <w:jc w:val="both"/>
        <w:rPr>
          <w:rFonts w:cs="Arial"/>
          <w:sz w:val="26"/>
          <w:szCs w:val="26"/>
        </w:rPr>
      </w:pPr>
      <w:r w:rsidRPr="000C33BE">
        <w:rPr>
          <w:rFonts w:cs="Arial"/>
          <w:sz w:val="26"/>
          <w:szCs w:val="26"/>
        </w:rPr>
        <w:t>Por lo expuesto y fundado se emiten los siguientes:</w:t>
      </w:r>
    </w:p>
    <w:p w14:paraId="1381A68C" w14:textId="77777777" w:rsidR="000C33BE" w:rsidRPr="000C33BE" w:rsidRDefault="000C33BE" w:rsidP="000C33BE">
      <w:pPr>
        <w:spacing w:line="360" w:lineRule="auto"/>
        <w:jc w:val="both"/>
        <w:rPr>
          <w:rFonts w:cs="Arial"/>
          <w:sz w:val="26"/>
          <w:szCs w:val="26"/>
        </w:rPr>
      </w:pPr>
    </w:p>
    <w:p w14:paraId="6FDF0061" w14:textId="2E558348" w:rsidR="000C33BE" w:rsidRPr="000C33BE" w:rsidRDefault="000C33BE" w:rsidP="000C33BE">
      <w:pPr>
        <w:spacing w:line="360" w:lineRule="auto"/>
        <w:jc w:val="center"/>
        <w:rPr>
          <w:rFonts w:cs="Arial"/>
          <w:b/>
          <w:bCs/>
          <w:sz w:val="26"/>
          <w:szCs w:val="26"/>
        </w:rPr>
      </w:pPr>
      <w:r w:rsidRPr="000C33BE">
        <w:rPr>
          <w:rFonts w:cs="Arial"/>
          <w:b/>
          <w:bCs/>
          <w:sz w:val="26"/>
          <w:szCs w:val="26"/>
        </w:rPr>
        <w:t>VII. RESOLUTIVOS</w:t>
      </w:r>
    </w:p>
    <w:p w14:paraId="591E79EE" w14:textId="77777777" w:rsidR="000C33BE" w:rsidRPr="000C33BE" w:rsidRDefault="000C33BE" w:rsidP="000C33BE">
      <w:pPr>
        <w:spacing w:line="360" w:lineRule="auto"/>
        <w:jc w:val="both"/>
        <w:rPr>
          <w:rFonts w:cs="Arial"/>
          <w:sz w:val="26"/>
          <w:szCs w:val="26"/>
        </w:rPr>
      </w:pPr>
    </w:p>
    <w:p w14:paraId="0138807F" w14:textId="54606132" w:rsidR="000C33BE" w:rsidRPr="000C33BE" w:rsidRDefault="000C33BE" w:rsidP="000C33BE">
      <w:pPr>
        <w:spacing w:line="360" w:lineRule="auto"/>
        <w:jc w:val="both"/>
        <w:rPr>
          <w:rFonts w:cs="Arial"/>
          <w:sz w:val="26"/>
          <w:szCs w:val="26"/>
        </w:rPr>
      </w:pPr>
      <w:r w:rsidRPr="000C33BE">
        <w:rPr>
          <w:rFonts w:cs="Arial"/>
          <w:b/>
          <w:bCs/>
          <w:sz w:val="26"/>
          <w:szCs w:val="26"/>
        </w:rPr>
        <w:t>PRIMERO.</w:t>
      </w:r>
      <w:r w:rsidRPr="000C33BE">
        <w:rPr>
          <w:rFonts w:cs="Arial"/>
          <w:sz w:val="26"/>
          <w:szCs w:val="26"/>
        </w:rPr>
        <w:t xml:space="preserve"> Es </w:t>
      </w:r>
      <w:r w:rsidRPr="00525CEC">
        <w:rPr>
          <w:rFonts w:cs="Arial"/>
          <w:b/>
          <w:bCs/>
          <w:sz w:val="26"/>
          <w:szCs w:val="26"/>
        </w:rPr>
        <w:t>existente</w:t>
      </w:r>
      <w:r w:rsidRPr="000C33BE">
        <w:rPr>
          <w:rFonts w:cs="Arial"/>
          <w:sz w:val="26"/>
          <w:szCs w:val="26"/>
        </w:rPr>
        <w:t xml:space="preserve"> la omisión de emitir la convocatoria para la elección de la encargatura del orden del fraccionamiento Hacienda Tinijaro, de Morelia, Michoacán, atribuida al Ayuntamiento, Secretario y Comisión Especial Electoral Municipal, todos del </w:t>
      </w:r>
      <w:r w:rsidR="00525CEC">
        <w:rPr>
          <w:rFonts w:cs="Arial"/>
          <w:sz w:val="26"/>
          <w:szCs w:val="26"/>
        </w:rPr>
        <w:t>A</w:t>
      </w:r>
      <w:r w:rsidRPr="000C33BE">
        <w:rPr>
          <w:rFonts w:cs="Arial"/>
          <w:sz w:val="26"/>
          <w:szCs w:val="26"/>
        </w:rPr>
        <w:t xml:space="preserve">yuntamiento de Morelia, Michoacán. </w:t>
      </w:r>
    </w:p>
    <w:p w14:paraId="6FA6443A" w14:textId="77777777" w:rsidR="000C33BE" w:rsidRPr="000C33BE" w:rsidRDefault="000C33BE" w:rsidP="000C33BE">
      <w:pPr>
        <w:spacing w:line="360" w:lineRule="auto"/>
        <w:jc w:val="both"/>
        <w:rPr>
          <w:rFonts w:cs="Arial"/>
          <w:sz w:val="26"/>
          <w:szCs w:val="26"/>
        </w:rPr>
      </w:pPr>
    </w:p>
    <w:p w14:paraId="589458D6" w14:textId="77777777" w:rsidR="000C33BE" w:rsidRPr="000C33BE" w:rsidRDefault="000C33BE" w:rsidP="000C33BE">
      <w:pPr>
        <w:spacing w:line="360" w:lineRule="auto"/>
        <w:jc w:val="both"/>
        <w:rPr>
          <w:rFonts w:cs="Arial"/>
          <w:sz w:val="26"/>
          <w:szCs w:val="26"/>
        </w:rPr>
      </w:pPr>
      <w:r w:rsidRPr="000C33BE">
        <w:rPr>
          <w:rFonts w:cs="Arial"/>
          <w:b/>
          <w:bCs/>
          <w:sz w:val="26"/>
          <w:szCs w:val="26"/>
        </w:rPr>
        <w:t>SEGUNDO</w:t>
      </w:r>
      <w:r w:rsidRPr="000C33BE">
        <w:rPr>
          <w:rFonts w:cs="Arial"/>
          <w:sz w:val="26"/>
          <w:szCs w:val="26"/>
        </w:rPr>
        <w:t xml:space="preserve">. </w:t>
      </w:r>
      <w:r w:rsidRPr="00525CEC">
        <w:rPr>
          <w:rFonts w:cs="Arial"/>
          <w:b/>
          <w:bCs/>
          <w:sz w:val="26"/>
          <w:szCs w:val="26"/>
        </w:rPr>
        <w:t>Se</w:t>
      </w:r>
      <w:r w:rsidRPr="000C33BE">
        <w:rPr>
          <w:rFonts w:cs="Arial"/>
          <w:sz w:val="26"/>
          <w:szCs w:val="26"/>
        </w:rPr>
        <w:t xml:space="preserve"> </w:t>
      </w:r>
      <w:r w:rsidRPr="00525CEC">
        <w:rPr>
          <w:rFonts w:cs="Arial"/>
          <w:b/>
          <w:bCs/>
          <w:sz w:val="26"/>
          <w:szCs w:val="26"/>
        </w:rPr>
        <w:t xml:space="preserve">ordena </w:t>
      </w:r>
      <w:r w:rsidRPr="000C33BE">
        <w:rPr>
          <w:rFonts w:cs="Arial"/>
          <w:sz w:val="26"/>
          <w:szCs w:val="26"/>
        </w:rPr>
        <w:t>al Ayuntamiento de Morelia, a su Secretario y a la Comisión Especial Electoral Municipal, que actúen conforme con el apartado de efectos de la presente sentencia.</w:t>
      </w:r>
    </w:p>
    <w:p w14:paraId="4E20E12F" w14:textId="77777777" w:rsidR="000C33BE" w:rsidRPr="000C33BE" w:rsidRDefault="000C33BE" w:rsidP="000C33BE">
      <w:pPr>
        <w:spacing w:line="360" w:lineRule="auto"/>
        <w:jc w:val="both"/>
        <w:rPr>
          <w:rFonts w:cs="Arial"/>
          <w:sz w:val="26"/>
          <w:szCs w:val="26"/>
        </w:rPr>
      </w:pPr>
    </w:p>
    <w:p w14:paraId="5E6BA0F0" w14:textId="77777777" w:rsidR="000C33BE" w:rsidRPr="000C33BE" w:rsidRDefault="000C33BE" w:rsidP="000C33BE">
      <w:pPr>
        <w:spacing w:line="360" w:lineRule="auto"/>
        <w:jc w:val="both"/>
        <w:rPr>
          <w:rFonts w:cs="Arial"/>
          <w:sz w:val="26"/>
          <w:szCs w:val="26"/>
        </w:rPr>
      </w:pPr>
      <w:r w:rsidRPr="000C33BE">
        <w:rPr>
          <w:rFonts w:cs="Arial"/>
          <w:b/>
          <w:bCs/>
          <w:sz w:val="26"/>
          <w:szCs w:val="26"/>
        </w:rPr>
        <w:lastRenderedPageBreak/>
        <w:t>TERCERO</w:t>
      </w:r>
      <w:r w:rsidRPr="000C33BE">
        <w:rPr>
          <w:rFonts w:cs="Arial"/>
          <w:sz w:val="26"/>
          <w:szCs w:val="26"/>
        </w:rPr>
        <w:t xml:space="preserve">. </w:t>
      </w:r>
      <w:r w:rsidRPr="00525CEC">
        <w:rPr>
          <w:rFonts w:cs="Arial"/>
          <w:b/>
          <w:bCs/>
          <w:sz w:val="26"/>
          <w:szCs w:val="26"/>
        </w:rPr>
        <w:t>Se vincula</w:t>
      </w:r>
      <w:r w:rsidRPr="000C33BE">
        <w:rPr>
          <w:rFonts w:cs="Arial"/>
          <w:sz w:val="26"/>
          <w:szCs w:val="26"/>
        </w:rPr>
        <w:t xml:space="preserve"> a los integrantes del citado Ayuntamiento de Morelia, para que procedan conforme a lo precisado en el apartado de efectos de la presente sentencia.</w:t>
      </w:r>
    </w:p>
    <w:p w14:paraId="620A015C" w14:textId="77777777" w:rsidR="000C33BE" w:rsidRPr="000C33BE" w:rsidRDefault="000C33BE" w:rsidP="000C33BE">
      <w:pPr>
        <w:spacing w:line="360" w:lineRule="auto"/>
        <w:jc w:val="both"/>
        <w:rPr>
          <w:rFonts w:cs="Arial"/>
          <w:sz w:val="26"/>
          <w:szCs w:val="26"/>
        </w:rPr>
      </w:pPr>
    </w:p>
    <w:p w14:paraId="34E30F06" w14:textId="59015A15" w:rsidR="000C33BE" w:rsidRPr="00525CEC" w:rsidRDefault="000C33BE" w:rsidP="000C33BE">
      <w:pPr>
        <w:spacing w:line="360" w:lineRule="auto"/>
        <w:jc w:val="both"/>
        <w:rPr>
          <w:rFonts w:cs="Arial"/>
          <w:sz w:val="26"/>
          <w:szCs w:val="26"/>
        </w:rPr>
      </w:pPr>
      <w:r w:rsidRPr="00372A7D">
        <w:rPr>
          <w:rFonts w:cs="Arial"/>
          <w:b/>
          <w:bCs/>
          <w:sz w:val="26"/>
          <w:szCs w:val="26"/>
        </w:rPr>
        <w:t>NOTIFÍQUESE. Personalmente</w:t>
      </w:r>
      <w:r w:rsidRPr="00372A7D">
        <w:rPr>
          <w:rFonts w:cs="Arial"/>
          <w:sz w:val="26"/>
          <w:szCs w:val="26"/>
        </w:rPr>
        <w:t xml:space="preserve"> a la parte actora; </w:t>
      </w:r>
      <w:r w:rsidRPr="00372A7D">
        <w:rPr>
          <w:rFonts w:cs="Arial"/>
          <w:b/>
          <w:bCs/>
          <w:sz w:val="26"/>
          <w:szCs w:val="26"/>
        </w:rPr>
        <w:t>por oficio</w:t>
      </w:r>
      <w:r w:rsidRPr="00372A7D">
        <w:rPr>
          <w:rFonts w:cs="Arial"/>
          <w:sz w:val="26"/>
          <w:szCs w:val="26"/>
        </w:rPr>
        <w:t xml:space="preserve"> </w:t>
      </w:r>
      <w:r w:rsidR="009F53A9" w:rsidRPr="00372A7D">
        <w:rPr>
          <w:rFonts w:cs="Arial"/>
          <w:sz w:val="26"/>
          <w:szCs w:val="26"/>
        </w:rPr>
        <w:t xml:space="preserve">y de manera individual </w:t>
      </w:r>
      <w:r w:rsidRPr="00372A7D">
        <w:rPr>
          <w:rFonts w:cs="Arial"/>
          <w:sz w:val="26"/>
          <w:szCs w:val="26"/>
        </w:rPr>
        <w:t xml:space="preserve">a las autoridades responsables </w:t>
      </w:r>
      <w:r w:rsidR="00525CEC" w:rsidRPr="00372A7D">
        <w:rPr>
          <w:rFonts w:cs="Arial"/>
          <w:sz w:val="26"/>
          <w:szCs w:val="26"/>
        </w:rPr>
        <w:t xml:space="preserve">e integrantes del Ayuntamiento </w:t>
      </w:r>
      <w:r w:rsidRPr="00372A7D">
        <w:rPr>
          <w:rFonts w:cs="Arial"/>
          <w:sz w:val="26"/>
          <w:szCs w:val="26"/>
        </w:rPr>
        <w:t xml:space="preserve">y, </w:t>
      </w:r>
      <w:r w:rsidRPr="00372A7D">
        <w:rPr>
          <w:rFonts w:cs="Arial"/>
          <w:b/>
          <w:bCs/>
          <w:sz w:val="26"/>
          <w:szCs w:val="26"/>
        </w:rPr>
        <w:t>por estrados</w:t>
      </w:r>
      <w:r w:rsidRPr="00372A7D">
        <w:rPr>
          <w:rFonts w:cs="Arial"/>
          <w:sz w:val="26"/>
          <w:szCs w:val="26"/>
        </w:rPr>
        <w:t>, a los demás interesados. Lo anterior, con fundamento en los artículos 37, fracciones I, II y III; 38 y 39 de la Ley de Justicia en Materia Electoral; así como los numerales 137, párrafo primero, 138, párrafo segundo, 139, 140 y 142 del Reglamento Interior del Tribunal Electoral del Estado</w:t>
      </w:r>
      <w:r w:rsidRPr="00525CEC">
        <w:rPr>
          <w:rFonts w:cs="Arial"/>
          <w:sz w:val="26"/>
          <w:szCs w:val="26"/>
        </w:rPr>
        <w:t>. Una vez realizadas las notificaciones, agréguense las mismas a los autos para su debida constancia.</w:t>
      </w:r>
    </w:p>
    <w:p w14:paraId="0CC99005" w14:textId="0E1D718C" w:rsidR="006F116A" w:rsidRPr="00525CEC" w:rsidRDefault="006F116A" w:rsidP="000C33BE">
      <w:pPr>
        <w:spacing w:line="360" w:lineRule="auto"/>
        <w:jc w:val="both"/>
        <w:rPr>
          <w:rFonts w:cs="Arial"/>
          <w:b/>
          <w:bCs/>
          <w:sz w:val="26"/>
          <w:szCs w:val="26"/>
        </w:rPr>
      </w:pPr>
    </w:p>
    <w:p w14:paraId="25830C33" w14:textId="036909D9" w:rsidR="000C33BE" w:rsidRPr="00525CEC" w:rsidRDefault="000C33BE" w:rsidP="000C33BE">
      <w:pPr>
        <w:spacing w:line="360" w:lineRule="auto"/>
        <w:jc w:val="both"/>
        <w:rPr>
          <w:rFonts w:eastAsia="Arial" w:cs="Arial"/>
          <w:color w:val="000000" w:themeColor="text1"/>
          <w:sz w:val="26"/>
          <w:szCs w:val="26"/>
        </w:rPr>
      </w:pPr>
      <w:r w:rsidRPr="00525CEC">
        <w:rPr>
          <w:rFonts w:eastAsia="Arial" w:cs="Arial"/>
          <w:color w:val="000000" w:themeColor="text1"/>
          <w:sz w:val="26"/>
          <w:szCs w:val="26"/>
        </w:rPr>
        <w:t xml:space="preserve">Así, en </w:t>
      </w:r>
      <w:r w:rsidR="00A73392">
        <w:rPr>
          <w:rFonts w:eastAsia="Arial" w:cs="Arial"/>
          <w:color w:val="000000" w:themeColor="text1"/>
          <w:sz w:val="26"/>
          <w:szCs w:val="26"/>
        </w:rPr>
        <w:t>S</w:t>
      </w:r>
      <w:r w:rsidRPr="00525CEC">
        <w:rPr>
          <w:rFonts w:eastAsia="Arial" w:cs="Arial"/>
          <w:color w:val="000000" w:themeColor="text1"/>
          <w:sz w:val="26"/>
          <w:szCs w:val="26"/>
        </w:rPr>
        <w:t xml:space="preserve">esión </w:t>
      </w:r>
      <w:r w:rsidR="00A73392">
        <w:rPr>
          <w:rFonts w:eastAsia="Arial" w:cs="Arial"/>
          <w:color w:val="000000" w:themeColor="text1"/>
          <w:sz w:val="26"/>
          <w:szCs w:val="26"/>
        </w:rPr>
        <w:t>P</w:t>
      </w:r>
      <w:r w:rsidRPr="00525CEC">
        <w:rPr>
          <w:rFonts w:eastAsia="Arial" w:cs="Arial"/>
          <w:color w:val="000000" w:themeColor="text1"/>
          <w:sz w:val="26"/>
          <w:szCs w:val="26"/>
        </w:rPr>
        <w:t xml:space="preserve">ública </w:t>
      </w:r>
      <w:r w:rsidR="00A73392">
        <w:rPr>
          <w:rFonts w:eastAsia="Arial" w:cs="Arial"/>
          <w:color w:val="000000" w:themeColor="text1"/>
          <w:sz w:val="26"/>
          <w:szCs w:val="26"/>
        </w:rPr>
        <w:t xml:space="preserve">celebrada el día de </w:t>
      </w:r>
      <w:r w:rsidRPr="00525CEC">
        <w:rPr>
          <w:rFonts w:eastAsia="Arial" w:cs="Arial"/>
          <w:color w:val="000000" w:themeColor="text1"/>
          <w:sz w:val="26"/>
          <w:szCs w:val="26"/>
        </w:rPr>
        <w:t xml:space="preserve">hoy, a las </w:t>
      </w:r>
      <w:r w:rsidR="00372A7D">
        <w:rPr>
          <w:rFonts w:eastAsia="Arial" w:cs="Arial"/>
          <w:color w:val="000000" w:themeColor="text1"/>
          <w:sz w:val="26"/>
          <w:szCs w:val="26"/>
        </w:rPr>
        <w:t>doce</w:t>
      </w:r>
      <w:r w:rsidRPr="00525CEC">
        <w:rPr>
          <w:rFonts w:eastAsia="Arial" w:cs="Arial"/>
          <w:color w:val="000000" w:themeColor="text1"/>
          <w:sz w:val="26"/>
          <w:szCs w:val="26"/>
        </w:rPr>
        <w:t xml:space="preserve"> horas con </w:t>
      </w:r>
      <w:r w:rsidR="00372A7D">
        <w:rPr>
          <w:rFonts w:eastAsia="Arial" w:cs="Arial"/>
          <w:color w:val="000000" w:themeColor="text1"/>
          <w:sz w:val="26"/>
          <w:szCs w:val="26"/>
        </w:rPr>
        <w:t>diecinueve</w:t>
      </w:r>
      <w:r w:rsidRPr="00525CEC">
        <w:rPr>
          <w:rFonts w:eastAsia="Arial" w:cs="Arial"/>
          <w:color w:val="000000" w:themeColor="text1"/>
          <w:sz w:val="26"/>
          <w:szCs w:val="26"/>
        </w:rPr>
        <w:t xml:space="preserve"> minutos, por </w:t>
      </w:r>
      <w:r w:rsidR="00372A7D">
        <w:rPr>
          <w:rFonts w:eastAsia="Arial" w:cs="Arial"/>
          <w:color w:val="000000" w:themeColor="text1"/>
          <w:sz w:val="26"/>
          <w:szCs w:val="26"/>
        </w:rPr>
        <w:t xml:space="preserve">unanimidad </w:t>
      </w:r>
      <w:r w:rsidRPr="00525CEC">
        <w:rPr>
          <w:rFonts w:eastAsia="Arial" w:cs="Arial"/>
          <w:color w:val="000000" w:themeColor="text1"/>
          <w:sz w:val="26"/>
          <w:szCs w:val="26"/>
        </w:rPr>
        <w:t>de votos, lo resolvieron y firma</w:t>
      </w:r>
      <w:r w:rsidR="00A73392">
        <w:rPr>
          <w:rFonts w:eastAsia="Arial" w:cs="Arial"/>
          <w:color w:val="000000" w:themeColor="text1"/>
          <w:sz w:val="26"/>
          <w:szCs w:val="26"/>
        </w:rPr>
        <w:t>n</w:t>
      </w:r>
      <w:r w:rsidRPr="00525CEC">
        <w:rPr>
          <w:rFonts w:eastAsia="Arial" w:cs="Arial"/>
          <w:color w:val="000000" w:themeColor="text1"/>
          <w:sz w:val="26"/>
          <w:szCs w:val="26"/>
        </w:rPr>
        <w:t xml:space="preserve"> </w:t>
      </w:r>
      <w:r w:rsidR="00A73392">
        <w:rPr>
          <w:rFonts w:eastAsia="Arial" w:cs="Arial"/>
          <w:color w:val="000000" w:themeColor="text1"/>
          <w:sz w:val="26"/>
          <w:szCs w:val="26"/>
        </w:rPr>
        <w:t>las Magistraturas I</w:t>
      </w:r>
      <w:r w:rsidRPr="00525CEC">
        <w:rPr>
          <w:rFonts w:eastAsia="Arial" w:cs="Arial"/>
          <w:color w:val="000000" w:themeColor="text1"/>
          <w:sz w:val="26"/>
          <w:szCs w:val="26"/>
        </w:rPr>
        <w:t xml:space="preserve">ntegrantes del Pleno del Tribunal Electoral del Estado, la Magistrada Presidenta Amelí Gissel Navarro Lepe, las </w:t>
      </w:r>
      <w:r w:rsidRPr="00372A7D">
        <w:rPr>
          <w:rFonts w:eastAsia="Arial" w:cs="Arial"/>
          <w:color w:val="000000" w:themeColor="text1"/>
          <w:sz w:val="26"/>
          <w:szCs w:val="26"/>
        </w:rPr>
        <w:t>Magistradas Yurisha Andrade Morales y Alma Rosa Bahena Villalobos</w:t>
      </w:r>
      <w:r w:rsidR="009F53A9" w:rsidRPr="00372A7D">
        <w:rPr>
          <w:rFonts w:eastAsia="Arial" w:cs="Arial"/>
          <w:color w:val="000000" w:themeColor="text1"/>
          <w:sz w:val="26"/>
          <w:szCs w:val="26"/>
        </w:rPr>
        <w:t>,</w:t>
      </w:r>
      <w:r w:rsidRPr="00372A7D">
        <w:rPr>
          <w:rFonts w:eastAsia="Arial" w:cs="Arial"/>
          <w:color w:val="000000" w:themeColor="text1"/>
          <w:sz w:val="26"/>
          <w:szCs w:val="26"/>
        </w:rPr>
        <w:t xml:space="preserve"> </w:t>
      </w:r>
      <w:r w:rsidR="00A73392">
        <w:rPr>
          <w:rFonts w:eastAsia="Arial" w:cs="Arial"/>
          <w:color w:val="000000" w:themeColor="text1"/>
          <w:sz w:val="26"/>
          <w:szCs w:val="26"/>
        </w:rPr>
        <w:t xml:space="preserve">así como </w:t>
      </w:r>
      <w:r w:rsidRPr="00525CEC">
        <w:rPr>
          <w:rFonts w:eastAsia="Arial" w:cs="Arial"/>
          <w:color w:val="000000" w:themeColor="text1"/>
          <w:sz w:val="26"/>
          <w:szCs w:val="26"/>
        </w:rPr>
        <w:t xml:space="preserve">los Magistrados Adrián Hernández Pinedo y Eric López Villaseñor </w:t>
      </w:r>
      <w:r w:rsidRPr="00A73392">
        <w:rPr>
          <w:rFonts w:eastAsia="Arial" w:cs="Arial"/>
          <w:color w:val="000000" w:themeColor="text1"/>
          <w:sz w:val="26"/>
          <w:szCs w:val="26"/>
        </w:rPr>
        <w:t>-quien fue ponente-</w:t>
      </w:r>
      <w:r w:rsidRPr="00525CEC">
        <w:rPr>
          <w:rFonts w:eastAsia="Arial" w:cs="Arial"/>
          <w:color w:val="000000" w:themeColor="text1"/>
          <w:sz w:val="26"/>
          <w:szCs w:val="26"/>
        </w:rPr>
        <w:t>, ante el Secretario General de Acuerdos, Víctor Hugo Arroyo Sandoval, quien autoriza y da fe.</w:t>
      </w:r>
    </w:p>
    <w:p w14:paraId="19FB6253" w14:textId="77777777" w:rsidR="000C33BE" w:rsidRPr="0033039C" w:rsidRDefault="000C33BE" w:rsidP="000C33BE">
      <w:pPr>
        <w:spacing w:line="360" w:lineRule="auto"/>
        <w:jc w:val="both"/>
        <w:rPr>
          <w:rFonts w:cs="Arial"/>
          <w:sz w:val="24"/>
          <w:szCs w:val="24"/>
        </w:rPr>
      </w:pPr>
    </w:p>
    <w:tbl>
      <w:tblPr>
        <w:tblW w:w="8794" w:type="dxa"/>
        <w:tblInd w:w="137" w:type="dxa"/>
        <w:tblLook w:val="0400" w:firstRow="0" w:lastRow="0" w:firstColumn="0" w:lastColumn="0" w:noHBand="0" w:noVBand="1"/>
      </w:tblPr>
      <w:tblGrid>
        <w:gridCol w:w="3852"/>
        <w:gridCol w:w="4942"/>
      </w:tblGrid>
      <w:tr w:rsidR="000C33BE" w:rsidRPr="006D46EC" w14:paraId="36FD309F" w14:textId="77777777" w:rsidTr="00856DEF">
        <w:trPr>
          <w:trHeight w:val="1720"/>
        </w:trPr>
        <w:tc>
          <w:tcPr>
            <w:tcW w:w="8794" w:type="dxa"/>
            <w:gridSpan w:val="2"/>
          </w:tcPr>
          <w:p w14:paraId="2F77B43B" w14:textId="77777777" w:rsidR="000C33BE" w:rsidRPr="006D46EC"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rPr>
              <w:t>MAGISTRADA PRESIDENTA</w:t>
            </w:r>
          </w:p>
          <w:p w14:paraId="1E49FBA6" w14:textId="77777777" w:rsidR="000C33BE" w:rsidRDefault="000C33BE" w:rsidP="00856DEF">
            <w:pPr>
              <w:spacing w:before="240" w:after="240" w:line="360" w:lineRule="auto"/>
              <w:ind w:right="-91"/>
              <w:rPr>
                <w:rFonts w:eastAsia="Arial" w:cs="Arial"/>
                <w:b/>
                <w:bCs/>
                <w:sz w:val="24"/>
                <w:szCs w:val="24"/>
              </w:rPr>
            </w:pPr>
          </w:p>
          <w:p w14:paraId="0E51B25D" w14:textId="77777777" w:rsidR="00A73392" w:rsidRDefault="00A73392" w:rsidP="00856DEF">
            <w:pPr>
              <w:spacing w:before="240" w:after="240" w:line="360" w:lineRule="auto"/>
              <w:ind w:right="-91"/>
              <w:rPr>
                <w:rFonts w:eastAsia="Arial" w:cs="Arial"/>
                <w:b/>
                <w:bCs/>
                <w:sz w:val="24"/>
                <w:szCs w:val="24"/>
              </w:rPr>
            </w:pPr>
          </w:p>
          <w:p w14:paraId="1747DC55" w14:textId="77777777" w:rsidR="000C33BE"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lang w:val="it-IT"/>
              </w:rPr>
              <w:t>AMELÍ GISSEL NAVARRO LEPE</w:t>
            </w:r>
            <w:r w:rsidRPr="006D46EC">
              <w:rPr>
                <w:rFonts w:eastAsia="Arial" w:cs="Arial"/>
                <w:b/>
                <w:bCs/>
                <w:sz w:val="24"/>
                <w:szCs w:val="24"/>
              </w:rPr>
              <w:t xml:space="preserve"> </w:t>
            </w:r>
          </w:p>
          <w:p w14:paraId="411310CD" w14:textId="77777777" w:rsidR="00A73392" w:rsidRDefault="00A73392" w:rsidP="00856DEF">
            <w:pPr>
              <w:spacing w:before="240" w:after="240" w:line="360" w:lineRule="auto"/>
              <w:ind w:right="-91"/>
              <w:jc w:val="center"/>
              <w:rPr>
                <w:rFonts w:eastAsia="Arial" w:cs="Arial"/>
                <w:b/>
                <w:bCs/>
                <w:sz w:val="24"/>
                <w:szCs w:val="24"/>
              </w:rPr>
            </w:pPr>
          </w:p>
          <w:p w14:paraId="3ADC783B" w14:textId="77777777" w:rsidR="000C33BE" w:rsidRPr="006D46EC" w:rsidRDefault="000C33BE" w:rsidP="00856DEF">
            <w:pPr>
              <w:spacing w:before="240" w:after="240" w:line="360" w:lineRule="auto"/>
              <w:ind w:right="-91"/>
              <w:jc w:val="center"/>
              <w:rPr>
                <w:rFonts w:eastAsia="Arial" w:cs="Arial"/>
                <w:b/>
                <w:bCs/>
                <w:sz w:val="24"/>
                <w:szCs w:val="24"/>
              </w:rPr>
            </w:pPr>
          </w:p>
        </w:tc>
      </w:tr>
      <w:tr w:rsidR="000C33BE" w:rsidRPr="006D46EC" w14:paraId="5D1B95F7" w14:textId="77777777" w:rsidTr="00A73392">
        <w:trPr>
          <w:trHeight w:val="284"/>
        </w:trPr>
        <w:tc>
          <w:tcPr>
            <w:tcW w:w="0" w:type="auto"/>
          </w:tcPr>
          <w:p w14:paraId="2A3F1EA7" w14:textId="77777777" w:rsidR="000C33BE" w:rsidRPr="006D46EC"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rPr>
              <w:lastRenderedPageBreak/>
              <w:t>MAGISTRADA</w:t>
            </w:r>
          </w:p>
          <w:p w14:paraId="5287ACCE" w14:textId="77777777" w:rsidR="000C33BE" w:rsidRDefault="000C33BE" w:rsidP="00856DEF">
            <w:pPr>
              <w:spacing w:before="240" w:after="240" w:line="360" w:lineRule="auto"/>
              <w:ind w:right="-91"/>
              <w:jc w:val="center"/>
              <w:rPr>
                <w:rFonts w:eastAsia="Arial" w:cs="Arial"/>
                <w:b/>
                <w:bCs/>
                <w:sz w:val="24"/>
                <w:szCs w:val="24"/>
              </w:rPr>
            </w:pPr>
          </w:p>
          <w:p w14:paraId="46D7DA3E" w14:textId="77777777" w:rsidR="00A73392" w:rsidRDefault="00A73392" w:rsidP="00856DEF">
            <w:pPr>
              <w:spacing w:before="240" w:after="240" w:line="360" w:lineRule="auto"/>
              <w:ind w:right="-91"/>
              <w:jc w:val="center"/>
              <w:rPr>
                <w:rFonts w:eastAsia="Arial" w:cs="Arial"/>
                <w:b/>
                <w:bCs/>
                <w:sz w:val="24"/>
                <w:szCs w:val="24"/>
              </w:rPr>
            </w:pPr>
          </w:p>
          <w:p w14:paraId="39FD4742" w14:textId="77777777" w:rsidR="000C33BE" w:rsidRPr="006D46EC"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rPr>
              <w:t>YURISHA ANDRADE MORALES</w:t>
            </w:r>
          </w:p>
          <w:p w14:paraId="44A38272" w14:textId="77777777" w:rsidR="000C33BE" w:rsidRPr="006D46EC" w:rsidRDefault="000C33BE" w:rsidP="00856DEF">
            <w:pPr>
              <w:spacing w:before="240" w:after="240" w:line="360" w:lineRule="auto"/>
              <w:ind w:right="-91"/>
              <w:jc w:val="center"/>
              <w:rPr>
                <w:rFonts w:eastAsia="Arial" w:cs="Arial"/>
                <w:b/>
                <w:bCs/>
                <w:sz w:val="24"/>
                <w:szCs w:val="24"/>
              </w:rPr>
            </w:pPr>
          </w:p>
        </w:tc>
        <w:tc>
          <w:tcPr>
            <w:tcW w:w="4914" w:type="dxa"/>
          </w:tcPr>
          <w:p w14:paraId="4FD03697" w14:textId="77777777" w:rsidR="000C33BE" w:rsidRPr="006D46EC" w:rsidRDefault="000C33BE" w:rsidP="00856DEF">
            <w:pPr>
              <w:spacing w:before="240" w:after="240" w:line="360" w:lineRule="auto"/>
              <w:ind w:right="-91"/>
              <w:jc w:val="center"/>
              <w:rPr>
                <w:rFonts w:eastAsia="Arial" w:cs="Arial"/>
                <w:b/>
                <w:bCs/>
                <w:sz w:val="24"/>
                <w:szCs w:val="24"/>
                <w:lang w:val="it-IT"/>
              </w:rPr>
            </w:pPr>
            <w:r w:rsidRPr="006D46EC">
              <w:rPr>
                <w:rFonts w:eastAsia="Arial" w:cs="Arial"/>
                <w:b/>
                <w:bCs/>
                <w:sz w:val="24"/>
                <w:szCs w:val="24"/>
                <w:lang w:val="it-IT"/>
              </w:rPr>
              <w:t>MAGISTRADA</w:t>
            </w:r>
          </w:p>
          <w:p w14:paraId="01CB1D45" w14:textId="77777777" w:rsidR="000C33BE" w:rsidRDefault="000C33BE" w:rsidP="00856DEF">
            <w:pPr>
              <w:spacing w:before="240" w:after="240" w:line="360" w:lineRule="auto"/>
              <w:ind w:right="-91"/>
              <w:jc w:val="center"/>
              <w:rPr>
                <w:rFonts w:eastAsia="Arial" w:cs="Arial"/>
                <w:b/>
                <w:bCs/>
                <w:sz w:val="24"/>
                <w:szCs w:val="24"/>
                <w:lang w:val="it-IT"/>
              </w:rPr>
            </w:pPr>
          </w:p>
          <w:p w14:paraId="5B7FCFC0" w14:textId="77777777" w:rsidR="00A73392" w:rsidRPr="006D46EC" w:rsidRDefault="00A73392" w:rsidP="00856DEF">
            <w:pPr>
              <w:spacing w:before="240" w:after="240" w:line="360" w:lineRule="auto"/>
              <w:ind w:right="-91"/>
              <w:jc w:val="center"/>
              <w:rPr>
                <w:rFonts w:eastAsia="Arial" w:cs="Arial"/>
                <w:b/>
                <w:bCs/>
                <w:sz w:val="24"/>
                <w:szCs w:val="24"/>
                <w:lang w:val="it-IT"/>
              </w:rPr>
            </w:pPr>
          </w:p>
          <w:p w14:paraId="682E8E72" w14:textId="77777777" w:rsidR="000C33BE" w:rsidRPr="006D46EC"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rPr>
              <w:t>ALMA ROSA BAHENA VILLALOBOS</w:t>
            </w:r>
          </w:p>
        </w:tc>
      </w:tr>
      <w:tr w:rsidR="000C33BE" w:rsidRPr="006D46EC" w14:paraId="2419F69D" w14:textId="77777777" w:rsidTr="00A73392">
        <w:trPr>
          <w:trHeight w:val="1843"/>
        </w:trPr>
        <w:tc>
          <w:tcPr>
            <w:tcW w:w="0" w:type="auto"/>
          </w:tcPr>
          <w:p w14:paraId="0654FA74" w14:textId="77777777" w:rsidR="000C33BE" w:rsidRPr="006D46EC"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rPr>
              <w:t>MAGISTRADO</w:t>
            </w:r>
          </w:p>
          <w:p w14:paraId="0518DFD4" w14:textId="77777777" w:rsidR="000C33BE" w:rsidRDefault="000C33BE" w:rsidP="00856DEF">
            <w:pPr>
              <w:spacing w:before="240" w:after="240" w:line="360" w:lineRule="auto"/>
              <w:ind w:right="-91"/>
              <w:jc w:val="center"/>
              <w:rPr>
                <w:rFonts w:eastAsia="Arial" w:cs="Arial"/>
                <w:b/>
                <w:bCs/>
                <w:sz w:val="24"/>
                <w:szCs w:val="24"/>
              </w:rPr>
            </w:pPr>
          </w:p>
          <w:p w14:paraId="4E0B19DE" w14:textId="77777777" w:rsidR="00A73392" w:rsidRDefault="00A73392" w:rsidP="00856DEF">
            <w:pPr>
              <w:spacing w:before="240" w:after="240" w:line="360" w:lineRule="auto"/>
              <w:ind w:right="-91"/>
              <w:jc w:val="center"/>
              <w:rPr>
                <w:rFonts w:eastAsia="Arial" w:cs="Arial"/>
                <w:b/>
                <w:bCs/>
                <w:sz w:val="24"/>
                <w:szCs w:val="24"/>
              </w:rPr>
            </w:pPr>
          </w:p>
          <w:p w14:paraId="264F7786" w14:textId="77777777" w:rsidR="000C33BE" w:rsidRPr="006D46EC"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rPr>
              <w:t>ADRIÁN HERNÁNDEZ PINEDO</w:t>
            </w:r>
          </w:p>
        </w:tc>
        <w:tc>
          <w:tcPr>
            <w:tcW w:w="4914" w:type="dxa"/>
          </w:tcPr>
          <w:p w14:paraId="51A9094C" w14:textId="77777777" w:rsidR="000C33BE" w:rsidRPr="006D46EC" w:rsidRDefault="000C33BE" w:rsidP="00856DEF">
            <w:pPr>
              <w:spacing w:before="240" w:after="240" w:line="360" w:lineRule="auto"/>
              <w:ind w:right="-91"/>
              <w:jc w:val="center"/>
              <w:rPr>
                <w:rFonts w:eastAsia="Arial" w:cs="Arial"/>
                <w:b/>
                <w:bCs/>
                <w:sz w:val="24"/>
                <w:szCs w:val="24"/>
                <w:lang w:val="it-IT"/>
              </w:rPr>
            </w:pPr>
            <w:r w:rsidRPr="006D46EC">
              <w:rPr>
                <w:rFonts w:eastAsia="Arial" w:cs="Arial"/>
                <w:b/>
                <w:bCs/>
                <w:sz w:val="24"/>
                <w:szCs w:val="24"/>
                <w:lang w:val="it-IT"/>
              </w:rPr>
              <w:t>MAGISTRADO</w:t>
            </w:r>
          </w:p>
          <w:p w14:paraId="5CD69C99" w14:textId="77777777" w:rsidR="000C33BE" w:rsidRDefault="000C33BE" w:rsidP="00856DEF">
            <w:pPr>
              <w:spacing w:before="240" w:after="240" w:line="360" w:lineRule="auto"/>
              <w:ind w:right="-91"/>
              <w:jc w:val="center"/>
              <w:rPr>
                <w:rFonts w:eastAsia="Arial" w:cs="Arial"/>
                <w:b/>
                <w:bCs/>
                <w:sz w:val="24"/>
                <w:szCs w:val="24"/>
                <w:lang w:val="it-IT"/>
              </w:rPr>
            </w:pPr>
          </w:p>
          <w:p w14:paraId="73A546E3" w14:textId="77777777" w:rsidR="00A73392" w:rsidRDefault="00A73392" w:rsidP="00856DEF">
            <w:pPr>
              <w:spacing w:before="240" w:after="240" w:line="360" w:lineRule="auto"/>
              <w:ind w:right="-91"/>
              <w:jc w:val="center"/>
              <w:rPr>
                <w:rFonts w:eastAsia="Arial" w:cs="Arial"/>
                <w:b/>
                <w:bCs/>
                <w:sz w:val="24"/>
                <w:szCs w:val="24"/>
                <w:lang w:val="it-IT"/>
              </w:rPr>
            </w:pPr>
          </w:p>
          <w:p w14:paraId="30427A51" w14:textId="77777777" w:rsidR="000C33BE" w:rsidRDefault="000C33BE" w:rsidP="00856DEF">
            <w:pPr>
              <w:spacing w:before="240" w:after="240" w:line="360" w:lineRule="auto"/>
              <w:ind w:right="-91"/>
              <w:jc w:val="center"/>
              <w:rPr>
                <w:rFonts w:eastAsia="Arial" w:cs="Arial"/>
                <w:b/>
                <w:bCs/>
                <w:sz w:val="24"/>
                <w:szCs w:val="24"/>
                <w:lang w:val="it-IT"/>
              </w:rPr>
            </w:pPr>
            <w:r w:rsidRPr="006D46EC">
              <w:rPr>
                <w:rFonts w:eastAsia="Arial" w:cs="Arial"/>
                <w:b/>
                <w:bCs/>
                <w:sz w:val="24"/>
                <w:szCs w:val="24"/>
              </w:rPr>
              <w:t>ERIC LÓPEZ VILLASEÑOR</w:t>
            </w:r>
          </w:p>
          <w:p w14:paraId="015B3C03" w14:textId="77777777" w:rsidR="000C33BE" w:rsidRPr="006D46EC" w:rsidRDefault="000C33BE" w:rsidP="00856DEF">
            <w:pPr>
              <w:spacing w:before="240" w:after="240" w:line="360" w:lineRule="auto"/>
              <w:ind w:right="-91"/>
              <w:jc w:val="center"/>
              <w:rPr>
                <w:rFonts w:eastAsia="Arial" w:cs="Arial"/>
                <w:b/>
                <w:bCs/>
                <w:sz w:val="24"/>
                <w:szCs w:val="24"/>
                <w:lang w:val="it-IT"/>
              </w:rPr>
            </w:pPr>
          </w:p>
        </w:tc>
      </w:tr>
      <w:tr w:rsidR="000C33BE" w:rsidRPr="006D46EC" w14:paraId="41E19A2F" w14:textId="77777777" w:rsidTr="00856DEF">
        <w:trPr>
          <w:trHeight w:val="1568"/>
        </w:trPr>
        <w:tc>
          <w:tcPr>
            <w:tcW w:w="8794" w:type="dxa"/>
            <w:gridSpan w:val="2"/>
          </w:tcPr>
          <w:p w14:paraId="1316AF5E" w14:textId="77777777" w:rsidR="000C33BE" w:rsidRPr="006D46EC" w:rsidRDefault="000C33BE" w:rsidP="00856DEF">
            <w:pPr>
              <w:spacing w:before="240" w:after="240" w:line="360" w:lineRule="auto"/>
              <w:ind w:right="-91"/>
              <w:jc w:val="center"/>
              <w:rPr>
                <w:rFonts w:eastAsia="Arial" w:cs="Arial"/>
                <w:b/>
                <w:bCs/>
                <w:sz w:val="24"/>
                <w:szCs w:val="24"/>
              </w:rPr>
            </w:pPr>
            <w:r w:rsidRPr="006D46EC">
              <w:rPr>
                <w:rFonts w:eastAsia="Arial" w:cs="Arial"/>
                <w:b/>
                <w:bCs/>
                <w:sz w:val="24"/>
                <w:szCs w:val="24"/>
              </w:rPr>
              <w:t>SECRETARIO GENERAL DE ACUERDOS</w:t>
            </w:r>
          </w:p>
          <w:p w14:paraId="68526F51" w14:textId="77777777" w:rsidR="000C33BE" w:rsidRDefault="000C33BE" w:rsidP="00856DEF">
            <w:pPr>
              <w:spacing w:before="240" w:after="240" w:line="360" w:lineRule="auto"/>
              <w:ind w:right="-91"/>
              <w:rPr>
                <w:rFonts w:eastAsia="Arial" w:cs="Arial"/>
                <w:b/>
                <w:bCs/>
                <w:sz w:val="24"/>
                <w:szCs w:val="24"/>
              </w:rPr>
            </w:pPr>
          </w:p>
          <w:p w14:paraId="0172D9CE" w14:textId="77777777" w:rsidR="00A73392" w:rsidRDefault="00A73392" w:rsidP="00856DEF">
            <w:pPr>
              <w:spacing w:before="240" w:after="240" w:line="360" w:lineRule="auto"/>
              <w:ind w:right="-91"/>
              <w:rPr>
                <w:rFonts w:eastAsia="Arial" w:cs="Arial"/>
                <w:b/>
                <w:bCs/>
                <w:sz w:val="24"/>
                <w:szCs w:val="24"/>
              </w:rPr>
            </w:pPr>
          </w:p>
          <w:p w14:paraId="3D856788" w14:textId="77777777" w:rsidR="000C33BE" w:rsidRPr="009F53A9" w:rsidRDefault="000C33BE" w:rsidP="00856DEF">
            <w:pPr>
              <w:spacing w:before="240" w:after="240" w:line="360" w:lineRule="auto"/>
              <w:ind w:right="-91"/>
              <w:jc w:val="center"/>
              <w:rPr>
                <w:rFonts w:eastAsia="Arial" w:cs="Arial"/>
                <w:b/>
                <w:bCs/>
                <w:sz w:val="24"/>
                <w:szCs w:val="24"/>
              </w:rPr>
            </w:pPr>
            <w:r w:rsidRPr="009F53A9">
              <w:rPr>
                <w:rFonts w:eastAsia="Arial" w:cs="Arial"/>
                <w:b/>
                <w:bCs/>
                <w:sz w:val="24"/>
                <w:szCs w:val="24"/>
              </w:rPr>
              <w:t>VÍCTOR HUGO ARROYO SANDOVAL</w:t>
            </w:r>
          </w:p>
        </w:tc>
      </w:tr>
    </w:tbl>
    <w:p w14:paraId="28B1F20F" w14:textId="0606F3E0" w:rsidR="000602C9" w:rsidRPr="008F4232" w:rsidRDefault="00A73392" w:rsidP="000602C9">
      <w:pPr>
        <w:spacing w:before="100" w:beforeAutospacing="1" w:after="100" w:afterAutospacing="1"/>
        <w:ind w:right="-91"/>
        <w:jc w:val="both"/>
        <w:rPr>
          <w:rFonts w:ascii="Arial Narrow" w:eastAsia="Arial Narrow" w:hAnsi="Arial Narrow" w:cs="Arial"/>
          <w:sz w:val="18"/>
          <w:szCs w:val="18"/>
        </w:rPr>
      </w:pPr>
      <w:r w:rsidRPr="008F4232">
        <w:rPr>
          <w:rFonts w:ascii="Arial Narrow" w:hAnsi="Arial Narrow" w:cs="Arial"/>
          <w:bCs/>
          <w:sz w:val="18"/>
          <w:szCs w:val="18"/>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w:t>
      </w:r>
      <w:r w:rsidR="000602C9" w:rsidRPr="008F4232">
        <w:rPr>
          <w:rFonts w:ascii="Arial Narrow" w:eastAsia="Arial Narrow" w:hAnsi="Arial Narrow" w:cs="Arial"/>
          <w:sz w:val="18"/>
          <w:szCs w:val="18"/>
        </w:rPr>
        <w:t xml:space="preserve">a la </w:t>
      </w:r>
      <w:r w:rsidRPr="008F4232">
        <w:rPr>
          <w:rFonts w:ascii="Arial Narrow" w:eastAsia="Arial Narrow" w:hAnsi="Arial Narrow" w:cs="Arial"/>
          <w:sz w:val="18"/>
          <w:szCs w:val="18"/>
        </w:rPr>
        <w:t>S</w:t>
      </w:r>
      <w:r w:rsidR="000602C9" w:rsidRPr="008F4232">
        <w:rPr>
          <w:rFonts w:ascii="Arial Narrow" w:eastAsia="Arial Narrow" w:hAnsi="Arial Narrow" w:cs="Arial"/>
          <w:sz w:val="18"/>
          <w:szCs w:val="18"/>
        </w:rPr>
        <w:t xml:space="preserve">entencia emitida por el Pleno del Tribunal Electoral del Estado, en sesión pública celebrada el </w:t>
      </w:r>
      <w:r w:rsidR="00372A7D" w:rsidRPr="008F4232">
        <w:rPr>
          <w:rFonts w:ascii="Arial Narrow" w:eastAsia="Arial Narrow" w:hAnsi="Arial Narrow" w:cs="Arial"/>
          <w:sz w:val="18"/>
          <w:szCs w:val="18"/>
        </w:rPr>
        <w:t>veintiocho</w:t>
      </w:r>
      <w:r w:rsidR="000602C9" w:rsidRPr="008F4232">
        <w:rPr>
          <w:rFonts w:ascii="Arial Narrow" w:eastAsia="Arial Narrow" w:hAnsi="Arial Narrow" w:cs="Arial"/>
          <w:sz w:val="18"/>
          <w:szCs w:val="18"/>
        </w:rPr>
        <w:t xml:space="preserve"> enero de  dos mil </w:t>
      </w:r>
      <w:r w:rsidR="009F53A9" w:rsidRPr="008F4232">
        <w:rPr>
          <w:rFonts w:ascii="Arial Narrow" w:eastAsia="Arial Narrow" w:hAnsi="Arial Narrow" w:cs="Arial"/>
          <w:sz w:val="18"/>
          <w:szCs w:val="18"/>
        </w:rPr>
        <w:t>veintiséis</w:t>
      </w:r>
      <w:r w:rsidR="000602C9" w:rsidRPr="008F4232">
        <w:rPr>
          <w:rFonts w:ascii="Arial Narrow" w:eastAsia="Arial Narrow" w:hAnsi="Arial Narrow" w:cs="Arial"/>
          <w:sz w:val="18"/>
          <w:szCs w:val="18"/>
        </w:rPr>
        <w:t xml:space="preserve">, </w:t>
      </w:r>
      <w:r w:rsidRPr="008F4232">
        <w:rPr>
          <w:rFonts w:ascii="Arial Narrow" w:eastAsia="Arial Narrow" w:hAnsi="Arial Narrow" w:cs="Arial"/>
          <w:sz w:val="18"/>
          <w:szCs w:val="18"/>
        </w:rPr>
        <w:t>en el</w:t>
      </w:r>
      <w:r w:rsidR="000602C9" w:rsidRPr="008F4232">
        <w:rPr>
          <w:rFonts w:ascii="Arial Narrow" w:eastAsia="Arial Narrow" w:hAnsi="Arial Narrow" w:cs="Arial"/>
          <w:sz w:val="18"/>
          <w:szCs w:val="18"/>
        </w:rPr>
        <w:t xml:space="preserve"> Juicio para la Protección de los Derechos Político-Electorales de</w:t>
      </w:r>
      <w:r w:rsidR="0093224E">
        <w:rPr>
          <w:rFonts w:ascii="Arial Narrow" w:eastAsia="Arial Narrow" w:hAnsi="Arial Narrow" w:cs="Arial"/>
          <w:sz w:val="18"/>
          <w:szCs w:val="18"/>
        </w:rPr>
        <w:t xml:space="preserve"> </w:t>
      </w:r>
      <w:r w:rsidR="000602C9" w:rsidRPr="008F4232">
        <w:rPr>
          <w:rFonts w:ascii="Arial Narrow" w:eastAsia="Arial Narrow" w:hAnsi="Arial Narrow" w:cs="Arial"/>
          <w:sz w:val="18"/>
          <w:szCs w:val="18"/>
        </w:rPr>
        <w:t>l</w:t>
      </w:r>
      <w:r w:rsidR="0093224E">
        <w:rPr>
          <w:rFonts w:ascii="Arial Narrow" w:eastAsia="Arial Narrow" w:hAnsi="Arial Narrow" w:cs="Arial"/>
          <w:sz w:val="18"/>
          <w:szCs w:val="18"/>
        </w:rPr>
        <w:t>a</w:t>
      </w:r>
      <w:r w:rsidR="000602C9" w:rsidRPr="008F4232">
        <w:rPr>
          <w:rFonts w:ascii="Arial Narrow" w:eastAsia="Arial Narrow" w:hAnsi="Arial Narrow" w:cs="Arial"/>
          <w:sz w:val="18"/>
          <w:szCs w:val="18"/>
        </w:rPr>
        <w:t xml:space="preserve"> Ciudadan</w:t>
      </w:r>
      <w:r w:rsidR="0093224E">
        <w:rPr>
          <w:rFonts w:ascii="Arial Narrow" w:eastAsia="Arial Narrow" w:hAnsi="Arial Narrow" w:cs="Arial"/>
          <w:sz w:val="18"/>
          <w:szCs w:val="18"/>
        </w:rPr>
        <w:t>ía</w:t>
      </w:r>
      <w:r w:rsidR="000602C9" w:rsidRPr="008F4232">
        <w:rPr>
          <w:rFonts w:ascii="Arial Narrow" w:eastAsia="Arial Narrow" w:hAnsi="Arial Narrow" w:cs="Arial"/>
          <w:sz w:val="18"/>
          <w:szCs w:val="18"/>
        </w:rPr>
        <w:t xml:space="preserve"> </w:t>
      </w:r>
      <w:r w:rsidR="000602C9" w:rsidRPr="008F4232">
        <w:rPr>
          <w:rFonts w:ascii="Arial Narrow" w:eastAsia="Arial Narrow" w:hAnsi="Arial Narrow" w:cs="Arial"/>
          <w:b/>
          <w:bCs/>
          <w:sz w:val="18"/>
          <w:szCs w:val="18"/>
        </w:rPr>
        <w:t>TEEM-JDC-002/2026</w:t>
      </w:r>
      <w:r w:rsidRPr="008F4232">
        <w:rPr>
          <w:rFonts w:ascii="Arial Narrow" w:eastAsia="Arial Narrow" w:hAnsi="Arial Narrow" w:cs="Arial"/>
          <w:sz w:val="18"/>
          <w:szCs w:val="18"/>
        </w:rPr>
        <w:t>; documento que</w:t>
      </w:r>
      <w:r w:rsidR="000602C9" w:rsidRPr="008F4232">
        <w:rPr>
          <w:rFonts w:ascii="Arial Narrow" w:eastAsia="Arial Narrow" w:hAnsi="Arial Narrow" w:cs="Arial"/>
          <w:sz w:val="18"/>
          <w:szCs w:val="18"/>
        </w:rPr>
        <w:t xml:space="preserve"> consta de </w:t>
      </w:r>
      <w:r w:rsidR="00372A7D" w:rsidRPr="008F4232">
        <w:rPr>
          <w:rFonts w:ascii="Arial Narrow" w:eastAsia="Arial Narrow" w:hAnsi="Arial Narrow" w:cs="Arial"/>
          <w:sz w:val="18"/>
          <w:szCs w:val="18"/>
        </w:rPr>
        <w:t>trece</w:t>
      </w:r>
      <w:r w:rsidR="000602C9" w:rsidRPr="008F4232">
        <w:rPr>
          <w:rFonts w:ascii="Arial Narrow" w:eastAsia="Arial Narrow" w:hAnsi="Arial Narrow" w:cs="Arial"/>
          <w:sz w:val="18"/>
          <w:szCs w:val="18"/>
        </w:rPr>
        <w:t xml:space="preserve"> páginas, incluida la presente</w:t>
      </w:r>
      <w:r w:rsidRPr="008F4232">
        <w:rPr>
          <w:rFonts w:ascii="Arial Narrow" w:eastAsia="Arial Narrow" w:hAnsi="Arial Narrow" w:cs="Arial"/>
          <w:sz w:val="18"/>
          <w:szCs w:val="18"/>
        </w:rPr>
        <w:t>; misma que se firma de manera electrónica</w:t>
      </w:r>
      <w:r w:rsidR="000602C9" w:rsidRPr="008F4232">
        <w:rPr>
          <w:rFonts w:ascii="Arial Narrow" w:eastAsia="Arial Narrow" w:hAnsi="Arial Narrow" w:cs="Arial"/>
          <w:sz w:val="18"/>
          <w:szCs w:val="18"/>
        </w:rPr>
        <w:t xml:space="preserve">. </w:t>
      </w:r>
      <w:r w:rsidR="000602C9" w:rsidRPr="008F4232">
        <w:rPr>
          <w:rFonts w:ascii="Arial Narrow" w:eastAsia="Arial Narrow" w:hAnsi="Arial Narrow" w:cs="Arial"/>
          <w:b/>
          <w:bCs/>
          <w:sz w:val="18"/>
          <w:szCs w:val="18"/>
        </w:rPr>
        <w:t>Doy fe.</w:t>
      </w:r>
    </w:p>
    <w:p w14:paraId="4D9FE757" w14:textId="77777777" w:rsidR="000602C9" w:rsidRPr="008F4232" w:rsidRDefault="000602C9" w:rsidP="000602C9">
      <w:pPr>
        <w:spacing w:before="100" w:beforeAutospacing="1" w:after="100" w:afterAutospacing="1"/>
        <w:ind w:right="-91"/>
        <w:jc w:val="both"/>
        <w:rPr>
          <w:rFonts w:ascii="Arial Narrow" w:eastAsia="Arial Narrow" w:hAnsi="Arial Narrow" w:cs="Arial"/>
          <w:sz w:val="18"/>
          <w:szCs w:val="18"/>
        </w:rPr>
      </w:pPr>
      <w:r w:rsidRPr="008F4232">
        <w:rPr>
          <w:rFonts w:ascii="Arial Narrow" w:eastAsia="Arial Narrow"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1EB28A5" w14:textId="77777777" w:rsidR="000C33BE" w:rsidRPr="000C33BE" w:rsidRDefault="000C33BE" w:rsidP="000C33BE">
      <w:pPr>
        <w:spacing w:line="360" w:lineRule="auto"/>
        <w:jc w:val="both"/>
        <w:rPr>
          <w:rFonts w:cs="Arial"/>
          <w:b/>
          <w:bCs/>
          <w:sz w:val="26"/>
          <w:szCs w:val="26"/>
        </w:rPr>
      </w:pPr>
    </w:p>
    <w:sectPr w:rsidR="000C33BE" w:rsidRPr="000C33BE" w:rsidSect="00A73392">
      <w:headerReference w:type="default" r:id="rId8"/>
      <w:footerReference w:type="even" r:id="rId9"/>
      <w:footerReference w:type="default" r:id="rId10"/>
      <w:headerReference w:type="first" r:id="rId11"/>
      <w:pgSz w:w="12240" w:h="18720" w:code="14"/>
      <w:pgMar w:top="1701" w:right="1134" w:bottom="1701" w:left="2835"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C6F9A" w14:textId="77777777" w:rsidR="00212B39" w:rsidRDefault="00212B39">
      <w:r>
        <w:separator/>
      </w:r>
    </w:p>
  </w:endnote>
  <w:endnote w:type="continuationSeparator" w:id="0">
    <w:p w14:paraId="5680BD83" w14:textId="77777777" w:rsidR="00212B39" w:rsidRDefault="00212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A9721" w14:textId="77777777" w:rsidR="007A7DD5" w:rsidRDefault="0076525F" w:rsidP="003525B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044759A" w14:textId="77777777" w:rsidR="007A7DD5" w:rsidRDefault="007A7DD5" w:rsidP="003525B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C4B29" w14:textId="77777777" w:rsidR="007A7DD5" w:rsidRDefault="007A7DD5" w:rsidP="003525BB">
    <w:pPr>
      <w:pStyle w:val="Piedepgina"/>
      <w:rPr>
        <w:sz w:val="24"/>
        <w:szCs w:val="24"/>
      </w:rPr>
    </w:pPr>
  </w:p>
  <w:p w14:paraId="43BC4886" w14:textId="77777777" w:rsidR="007A7DD5" w:rsidRDefault="007A7DD5" w:rsidP="003525BB">
    <w:pPr>
      <w:pStyle w:val="Piedepgina"/>
      <w:jc w:val="center"/>
      <w:rPr>
        <w:sz w:val="24"/>
        <w:szCs w:val="24"/>
      </w:rPr>
    </w:pPr>
  </w:p>
  <w:p w14:paraId="29371459" w14:textId="77777777" w:rsidR="007A7DD5" w:rsidRPr="00BE125B" w:rsidRDefault="0076525F" w:rsidP="003525BB">
    <w:pPr>
      <w:pStyle w:val="Piedepgina"/>
      <w:jc w:val="center"/>
      <w:rPr>
        <w:sz w:val="24"/>
        <w:szCs w:val="24"/>
      </w:rPr>
    </w:pPr>
    <w:r w:rsidRPr="00BE125B">
      <w:rPr>
        <w:sz w:val="24"/>
        <w:szCs w:val="24"/>
      </w:rPr>
      <w:fldChar w:fldCharType="begin"/>
    </w:r>
    <w:r w:rsidRPr="00BE125B">
      <w:rPr>
        <w:sz w:val="24"/>
        <w:szCs w:val="24"/>
      </w:rPr>
      <w:instrText>PAGE</w:instrText>
    </w:r>
    <w:r w:rsidRPr="00BE125B">
      <w:rPr>
        <w:sz w:val="24"/>
        <w:szCs w:val="24"/>
      </w:rPr>
      <w:fldChar w:fldCharType="separate"/>
    </w:r>
    <w:r>
      <w:rPr>
        <w:noProof/>
        <w:sz w:val="24"/>
        <w:szCs w:val="24"/>
      </w:rPr>
      <w:t>6</w:t>
    </w:r>
    <w:r w:rsidRPr="00BE125B">
      <w:rPr>
        <w:sz w:val="24"/>
        <w:szCs w:val="24"/>
      </w:rPr>
      <w:fldChar w:fldCharType="end"/>
    </w:r>
    <w:r w:rsidRPr="00BE125B">
      <w:rPr>
        <w:sz w:val="24"/>
        <w:szCs w:val="24"/>
      </w:rPr>
      <w:t xml:space="preserve"> </w:t>
    </w:r>
  </w:p>
  <w:p w14:paraId="411461BD" w14:textId="77777777" w:rsidR="007A7DD5" w:rsidRDefault="007A7DD5" w:rsidP="003525BB">
    <w:pPr>
      <w:pStyle w:val="Piedepgina"/>
      <w:tabs>
        <w:tab w:val="clear" w:pos="4252"/>
        <w:tab w:val="clear" w:pos="8504"/>
        <w:tab w:val="left" w:pos="8820"/>
      </w:tabs>
      <w:ind w:right="2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9AF64" w14:textId="77777777" w:rsidR="00212B39" w:rsidRDefault="00212B39">
      <w:r>
        <w:separator/>
      </w:r>
    </w:p>
  </w:footnote>
  <w:footnote w:type="continuationSeparator" w:id="0">
    <w:p w14:paraId="5EAA0C28" w14:textId="77777777" w:rsidR="00212B39" w:rsidRDefault="00212B39">
      <w:r>
        <w:continuationSeparator/>
      </w:r>
    </w:p>
  </w:footnote>
  <w:footnote w:id="1">
    <w:p w14:paraId="05C4228A" w14:textId="722A574B" w:rsidR="000C33BE" w:rsidRPr="000061FC" w:rsidRDefault="000C33BE" w:rsidP="000C33BE">
      <w:pPr>
        <w:pStyle w:val="Textonotapie"/>
        <w:jc w:val="both"/>
        <w:rPr>
          <w:rFonts w:cs="Arial"/>
        </w:rPr>
      </w:pPr>
      <w:r w:rsidRPr="000061FC">
        <w:rPr>
          <w:rStyle w:val="Refdenotaalpie"/>
          <w:rFonts w:cs="Arial"/>
        </w:rPr>
        <w:footnoteRef/>
      </w:r>
      <w:r w:rsidRPr="000061FC">
        <w:rPr>
          <w:rFonts w:cs="Arial"/>
        </w:rPr>
        <w:t xml:space="preserve"> Las fechas corresponden al año dos mil veinti</w:t>
      </w:r>
      <w:r>
        <w:rPr>
          <w:rFonts w:cs="Arial"/>
        </w:rPr>
        <w:t>séis</w:t>
      </w:r>
      <w:r w:rsidRPr="000061FC">
        <w:rPr>
          <w:rFonts w:cs="Arial"/>
        </w:rPr>
        <w:t>, salvo señalamiento expreso.</w:t>
      </w:r>
    </w:p>
  </w:footnote>
  <w:footnote w:id="2">
    <w:p w14:paraId="506DB4F0" w14:textId="77777777" w:rsidR="000C33BE" w:rsidRPr="000061FC" w:rsidRDefault="000C33BE" w:rsidP="000C33BE">
      <w:pPr>
        <w:pStyle w:val="Textonotapie"/>
        <w:jc w:val="both"/>
        <w:rPr>
          <w:rFonts w:cs="Arial"/>
        </w:rPr>
      </w:pPr>
      <w:r w:rsidRPr="000061FC">
        <w:rPr>
          <w:rStyle w:val="Refdenotaalpie"/>
          <w:rFonts w:cs="Arial"/>
        </w:rPr>
        <w:footnoteRef/>
      </w:r>
      <w:r w:rsidRPr="000061FC">
        <w:rPr>
          <w:rFonts w:cs="Arial"/>
        </w:rPr>
        <w:t xml:space="preserve"> En adelante</w:t>
      </w:r>
      <w:r>
        <w:rPr>
          <w:rFonts w:cs="Arial"/>
        </w:rPr>
        <w:t>,</w:t>
      </w:r>
      <w:r w:rsidRPr="000061FC">
        <w:rPr>
          <w:rFonts w:cs="Arial"/>
        </w:rPr>
        <w:t xml:space="preserve"> juicio de la ciudadanía. </w:t>
      </w:r>
    </w:p>
  </w:footnote>
  <w:footnote w:id="3">
    <w:p w14:paraId="1BC34CDB" w14:textId="6BCF9C69" w:rsidR="000C33BE" w:rsidRPr="000061FC" w:rsidRDefault="000C33BE" w:rsidP="000C33BE">
      <w:pPr>
        <w:pStyle w:val="Textonotapie"/>
        <w:jc w:val="both"/>
        <w:rPr>
          <w:rFonts w:cs="Arial"/>
        </w:rPr>
      </w:pPr>
      <w:r w:rsidRPr="000061FC">
        <w:rPr>
          <w:rStyle w:val="Refdenotaalpie"/>
          <w:rFonts w:cs="Arial"/>
        </w:rPr>
        <w:footnoteRef/>
      </w:r>
      <w:r w:rsidRPr="000061FC">
        <w:rPr>
          <w:rFonts w:cs="Arial"/>
        </w:rPr>
        <w:t xml:space="preserve"> </w:t>
      </w:r>
      <w:r>
        <w:rPr>
          <w:rFonts w:cs="Arial"/>
        </w:rPr>
        <w:t>En adelante</w:t>
      </w:r>
      <w:r w:rsidR="00C1092C">
        <w:rPr>
          <w:rFonts w:cs="Arial"/>
        </w:rPr>
        <w:t>,</w:t>
      </w:r>
      <w:r>
        <w:rPr>
          <w:rFonts w:cs="Arial"/>
        </w:rPr>
        <w:t xml:space="preserve"> </w:t>
      </w:r>
      <w:r w:rsidRPr="000061FC">
        <w:rPr>
          <w:rFonts w:cs="Arial"/>
        </w:rPr>
        <w:t xml:space="preserve">parte actora o </w:t>
      </w:r>
      <w:r>
        <w:rPr>
          <w:rFonts w:cs="Arial"/>
        </w:rPr>
        <w:t>promovente</w:t>
      </w:r>
      <w:r w:rsidRPr="000061FC">
        <w:rPr>
          <w:rFonts w:cs="Arial"/>
        </w:rPr>
        <w:t xml:space="preserve">. </w:t>
      </w:r>
    </w:p>
  </w:footnote>
  <w:footnote w:id="4">
    <w:p w14:paraId="2E683617" w14:textId="16B050F9" w:rsidR="000C33BE" w:rsidRPr="00F5154F" w:rsidRDefault="000C33BE" w:rsidP="000C33BE">
      <w:pPr>
        <w:pStyle w:val="Textonotapie"/>
        <w:jc w:val="both"/>
        <w:rPr>
          <w:rFonts w:ascii="Arial Narrow" w:hAnsi="Arial Narrow"/>
          <w:sz w:val="18"/>
          <w:szCs w:val="18"/>
        </w:rPr>
      </w:pPr>
      <w:r w:rsidRPr="000061FC">
        <w:rPr>
          <w:rStyle w:val="Refdenotaalpie"/>
          <w:rFonts w:cs="Arial"/>
        </w:rPr>
        <w:footnoteRef/>
      </w:r>
      <w:r w:rsidRPr="000061FC">
        <w:rPr>
          <w:rFonts w:cs="Arial"/>
        </w:rPr>
        <w:t xml:space="preserve"> Derivan de las constancias de autos; así como de los hechos notorios, en términos del artículo 21 de la Ley de Justicia Electoral y de Participación Ciudadana del Estado de Michoacán de Ocampo.</w:t>
      </w:r>
      <w:r w:rsidRPr="00F5154F">
        <w:rPr>
          <w:rFonts w:ascii="Arial Narrow" w:hAnsi="Arial Narrow"/>
          <w:sz w:val="18"/>
          <w:szCs w:val="18"/>
        </w:rPr>
        <w:t xml:space="preserve"> </w:t>
      </w:r>
    </w:p>
  </w:footnote>
  <w:footnote w:id="5">
    <w:p w14:paraId="6EEFE399" w14:textId="77777777" w:rsidR="000C33BE" w:rsidRPr="009B31C7" w:rsidRDefault="000C33BE" w:rsidP="000C33BE">
      <w:pPr>
        <w:pStyle w:val="Textonotapie"/>
        <w:jc w:val="both"/>
        <w:rPr>
          <w:rFonts w:cs="Arial"/>
        </w:rPr>
      </w:pPr>
      <w:r w:rsidRPr="009B31C7">
        <w:rPr>
          <w:rStyle w:val="Refdenotaalpie"/>
          <w:rFonts w:cs="Arial"/>
        </w:rPr>
        <w:footnoteRef/>
      </w:r>
      <w:r w:rsidRPr="009B31C7">
        <w:rPr>
          <w:rFonts w:cs="Arial"/>
        </w:rPr>
        <w:t xml:space="preserve"> En </w:t>
      </w:r>
      <w:r>
        <w:rPr>
          <w:rFonts w:cs="Arial"/>
        </w:rPr>
        <w:t>lo subsecuente,</w:t>
      </w:r>
      <w:r w:rsidRPr="009B31C7">
        <w:rPr>
          <w:rFonts w:cs="Arial"/>
        </w:rPr>
        <w:t xml:space="preserve"> autoridades responsables. </w:t>
      </w:r>
    </w:p>
  </w:footnote>
  <w:footnote w:id="6">
    <w:p w14:paraId="207CCAE4" w14:textId="0E510CE7" w:rsidR="00C1092C" w:rsidRDefault="00C1092C">
      <w:pPr>
        <w:pStyle w:val="Textonotapie"/>
      </w:pPr>
      <w:r>
        <w:rPr>
          <w:rStyle w:val="Refdenotaalpie"/>
        </w:rPr>
        <w:footnoteRef/>
      </w:r>
      <w:r>
        <w:t xml:space="preserve"> Visible en foja 44.</w:t>
      </w:r>
    </w:p>
  </w:footnote>
  <w:footnote w:id="7">
    <w:p w14:paraId="177FD62A" w14:textId="393426F4" w:rsidR="004768CC" w:rsidRDefault="004768CC">
      <w:pPr>
        <w:pStyle w:val="Textonotapie"/>
      </w:pPr>
      <w:r>
        <w:rPr>
          <w:rStyle w:val="Refdenotaalpie"/>
        </w:rPr>
        <w:footnoteRef/>
      </w:r>
      <w:r>
        <w:t xml:space="preserve"> Visible en foja 45.</w:t>
      </w:r>
    </w:p>
  </w:footnote>
  <w:footnote w:id="8">
    <w:p w14:paraId="03FB5D38" w14:textId="77777777" w:rsidR="000C33BE" w:rsidRPr="00A571EF" w:rsidRDefault="000C33BE" w:rsidP="000C33BE">
      <w:pPr>
        <w:pStyle w:val="Textonotapie"/>
        <w:jc w:val="both"/>
        <w:rPr>
          <w:rFonts w:cs="Arial"/>
        </w:rPr>
      </w:pPr>
      <w:r w:rsidRPr="00A571EF">
        <w:rPr>
          <w:rStyle w:val="Refdenotaalpie"/>
          <w:rFonts w:cs="Arial"/>
        </w:rPr>
        <w:footnoteRef/>
      </w:r>
      <w:r w:rsidRPr="00A571EF">
        <w:rPr>
          <w:rFonts w:cs="Arial"/>
        </w:rPr>
        <w:t xml:space="preserve"> En adelante, Tribunal u órgano jurisdiccional.</w:t>
      </w:r>
    </w:p>
  </w:footnote>
  <w:footnote w:id="9">
    <w:p w14:paraId="5D33F1E7" w14:textId="77777777" w:rsidR="000C33BE" w:rsidRDefault="000C33BE" w:rsidP="000C33BE">
      <w:pPr>
        <w:pStyle w:val="Textonotapie"/>
        <w:jc w:val="both"/>
      </w:pPr>
      <w:r>
        <w:rPr>
          <w:rStyle w:val="Refdenotaalpie"/>
        </w:rPr>
        <w:footnoteRef/>
      </w:r>
      <w:r>
        <w:t xml:space="preserve"> </w:t>
      </w:r>
      <w:r>
        <w:rPr>
          <w:rFonts w:cs="Arial"/>
        </w:rPr>
        <w:t>Conforme a</w:t>
      </w:r>
      <w:r w:rsidRPr="00B437E2">
        <w:rPr>
          <w:rFonts w:cs="Arial"/>
        </w:rPr>
        <w:t xml:space="preserve"> lo dispuesto en los artículos 98 A de la Constitución</w:t>
      </w:r>
      <w:r>
        <w:rPr>
          <w:rFonts w:cs="Arial"/>
        </w:rPr>
        <w:t xml:space="preserve"> Política del Estado de Michoacán de Ocampo</w:t>
      </w:r>
      <w:r w:rsidRPr="00B437E2">
        <w:rPr>
          <w:rFonts w:cs="Arial"/>
        </w:rPr>
        <w:t xml:space="preserve">; </w:t>
      </w:r>
      <w:r>
        <w:rPr>
          <w:rFonts w:cs="Arial"/>
        </w:rPr>
        <w:t xml:space="preserve">artículos </w:t>
      </w:r>
      <w:r w:rsidRPr="00B437E2">
        <w:rPr>
          <w:rFonts w:cs="Arial"/>
        </w:rPr>
        <w:t>8, 60, 64 fracción XIII y 66 fracciones II y III del Código Electoral</w:t>
      </w:r>
      <w:r>
        <w:rPr>
          <w:rFonts w:cs="Arial"/>
        </w:rPr>
        <w:t xml:space="preserve"> del Estado de Michoacán</w:t>
      </w:r>
      <w:r w:rsidRPr="00B437E2">
        <w:rPr>
          <w:rFonts w:cs="Arial"/>
        </w:rPr>
        <w:t xml:space="preserve">; así como 5, 73, 74 inciso c) y 76 fracción III de la Ley de Justicia </w:t>
      </w:r>
      <w:r>
        <w:rPr>
          <w:rFonts w:cs="Arial"/>
        </w:rPr>
        <w:t xml:space="preserve">en Material </w:t>
      </w:r>
      <w:r w:rsidRPr="00B437E2">
        <w:rPr>
          <w:rFonts w:cs="Arial"/>
        </w:rPr>
        <w:t>Electoral</w:t>
      </w:r>
      <w:r>
        <w:rPr>
          <w:rFonts w:cs="Arial"/>
        </w:rPr>
        <w:t xml:space="preserve"> y de Participación Ciudadana del Estado de Michoacán de Ocampo</w:t>
      </w:r>
      <w:r w:rsidRPr="00B437E2">
        <w:rPr>
          <w:rFonts w:cs="Arial"/>
        </w:rPr>
        <w:t>.</w:t>
      </w:r>
    </w:p>
  </w:footnote>
  <w:footnote w:id="10">
    <w:p w14:paraId="44E21DEF" w14:textId="60C9717F" w:rsidR="000C33BE" w:rsidRDefault="000C33BE" w:rsidP="000C33BE">
      <w:pPr>
        <w:pStyle w:val="Textonotapie"/>
        <w:jc w:val="both"/>
      </w:pPr>
      <w:r>
        <w:rPr>
          <w:rStyle w:val="Refdenotaalpie"/>
        </w:rPr>
        <w:footnoteRef/>
      </w:r>
      <w:r>
        <w:t xml:space="preserve"> </w:t>
      </w:r>
      <w:r w:rsidRPr="00C50B24">
        <w:rPr>
          <w:rFonts w:cs="Arial"/>
        </w:rPr>
        <w:t>Conforme a la jurisprudencia 15/2011, emitida por la Sala Superior del Tribunal Electoral del Poder Judicial de la Federación de rubro: PLAZO PARA PRESENTAR UN MEDIO DE IMPUGNACIÓN, TRATÁNDOSE DE OMISIONES</w:t>
      </w:r>
      <w:r w:rsidR="00525CEC">
        <w:rPr>
          <w:rFonts w:cs="Arial"/>
        </w:rPr>
        <w:t>.</w:t>
      </w:r>
    </w:p>
  </w:footnote>
  <w:footnote w:id="11">
    <w:p w14:paraId="31A32846" w14:textId="2B140575" w:rsidR="000C33BE" w:rsidRDefault="000C33BE" w:rsidP="000C33BE">
      <w:pPr>
        <w:pStyle w:val="Textonotapie"/>
        <w:jc w:val="both"/>
      </w:pPr>
      <w:r>
        <w:rPr>
          <w:rStyle w:val="Refdenotaalpie"/>
        </w:rPr>
        <w:footnoteRef/>
      </w:r>
      <w:r>
        <w:t xml:space="preserve"> </w:t>
      </w:r>
      <w:r w:rsidRPr="00C50B24">
        <w:rPr>
          <w:rFonts w:cs="Arial"/>
        </w:rPr>
        <w:t>En lo subsecuente</w:t>
      </w:r>
      <w:r>
        <w:rPr>
          <w:rFonts w:cs="Arial"/>
        </w:rPr>
        <w:t>,</w:t>
      </w:r>
      <w:r w:rsidRPr="00C50B24">
        <w:rPr>
          <w:rFonts w:cs="Arial"/>
        </w:rPr>
        <w:t xml:space="preserve"> </w:t>
      </w:r>
      <w:r>
        <w:rPr>
          <w:rFonts w:cs="Arial"/>
        </w:rPr>
        <w:t>L</w:t>
      </w:r>
      <w:r w:rsidRPr="00C50B24">
        <w:rPr>
          <w:rFonts w:cs="Arial"/>
        </w:rPr>
        <w:t xml:space="preserve">ey de </w:t>
      </w:r>
      <w:r>
        <w:rPr>
          <w:rFonts w:cs="Arial"/>
        </w:rPr>
        <w:t>J</w:t>
      </w:r>
      <w:r w:rsidRPr="00C50B24">
        <w:rPr>
          <w:rFonts w:cs="Arial"/>
        </w:rPr>
        <w:t xml:space="preserve">usticia </w:t>
      </w:r>
      <w:r>
        <w:rPr>
          <w:rFonts w:cs="Arial"/>
        </w:rPr>
        <w:t>E</w:t>
      </w:r>
      <w:r w:rsidRPr="00C50B24">
        <w:rPr>
          <w:rFonts w:cs="Arial"/>
        </w:rPr>
        <w:t>lectoral</w:t>
      </w:r>
      <w:r w:rsidR="00525CEC">
        <w:rPr>
          <w:rFonts w:cs="Arial"/>
        </w:rPr>
        <w:t>.</w:t>
      </w:r>
    </w:p>
  </w:footnote>
  <w:footnote w:id="12">
    <w:p w14:paraId="5B4CE616" w14:textId="3E8F13D6" w:rsidR="000C33BE" w:rsidRDefault="000C33BE" w:rsidP="000C33BE">
      <w:pPr>
        <w:pStyle w:val="Textonotapie"/>
        <w:jc w:val="both"/>
      </w:pPr>
      <w:r>
        <w:rPr>
          <w:rStyle w:val="Refdenotaalpie"/>
        </w:rPr>
        <w:footnoteRef/>
      </w:r>
      <w:r>
        <w:t xml:space="preserve"> </w:t>
      </w:r>
      <w:r>
        <w:rPr>
          <w:rFonts w:cs="Arial"/>
        </w:rPr>
        <w:t>A</w:t>
      </w:r>
      <w:r w:rsidRPr="00A35FA6">
        <w:rPr>
          <w:rFonts w:cs="Arial"/>
        </w:rPr>
        <w:t>rtículo 84</w:t>
      </w:r>
      <w:r w:rsidR="00525CEC">
        <w:rPr>
          <w:rFonts w:cs="Arial"/>
        </w:rPr>
        <w:t>.</w:t>
      </w:r>
    </w:p>
  </w:footnote>
  <w:footnote w:id="13">
    <w:p w14:paraId="3023BFF9" w14:textId="50F0BAEE" w:rsidR="000C33BE" w:rsidRPr="00174672" w:rsidRDefault="000C33BE" w:rsidP="000C33BE">
      <w:pPr>
        <w:pStyle w:val="Textonotapie"/>
        <w:jc w:val="both"/>
        <w:rPr>
          <w:rFonts w:cs="Arial"/>
        </w:rPr>
      </w:pPr>
      <w:r>
        <w:rPr>
          <w:rStyle w:val="Refdenotaalpie"/>
        </w:rPr>
        <w:footnoteRef/>
      </w:r>
      <w:r>
        <w:t xml:space="preserve"> </w:t>
      </w:r>
      <w:r>
        <w:rPr>
          <w:rFonts w:cs="Arial"/>
        </w:rPr>
        <w:t>Artículo</w:t>
      </w:r>
      <w:r w:rsidRPr="00174672">
        <w:rPr>
          <w:rFonts w:cs="Arial"/>
        </w:rPr>
        <w:t xml:space="preserve"> 7, fracción 1,9 y 34</w:t>
      </w:r>
      <w:r w:rsidR="00C1092C">
        <w:rPr>
          <w:rFonts w:cs="Arial"/>
        </w:rPr>
        <w:t>.</w:t>
      </w:r>
    </w:p>
  </w:footnote>
  <w:footnote w:id="14">
    <w:p w14:paraId="66886F19" w14:textId="77777777" w:rsidR="000C33BE" w:rsidRDefault="000C33BE" w:rsidP="000C33BE">
      <w:pPr>
        <w:pStyle w:val="Textonotapie"/>
        <w:jc w:val="both"/>
      </w:pPr>
      <w:r w:rsidRPr="00174672">
        <w:rPr>
          <w:rStyle w:val="Refdenotaalpie"/>
          <w:rFonts w:cs="Arial"/>
        </w:rPr>
        <w:footnoteRef/>
      </w:r>
      <w:r w:rsidRPr="00174672">
        <w:rPr>
          <w:rFonts w:cs="Arial"/>
        </w:rPr>
        <w:t xml:space="preserve"> Determinación</w:t>
      </w:r>
      <w:r>
        <w:rPr>
          <w:rFonts w:cs="Arial"/>
        </w:rPr>
        <w:t xml:space="preserve"> adoptada</w:t>
      </w:r>
      <w:r w:rsidRPr="00174672">
        <w:rPr>
          <w:rFonts w:cs="Arial"/>
        </w:rPr>
        <w:t xml:space="preserve"> por este órgano jurisdiccional al resolver los juicios de la ciudanía TEEM -JDC-075/2025, TEEM-JDC-160/2025,</w:t>
      </w:r>
      <w:r>
        <w:rPr>
          <w:rFonts w:cs="Arial"/>
        </w:rPr>
        <w:t xml:space="preserve"> </w:t>
      </w:r>
      <w:r w:rsidRPr="00174672">
        <w:rPr>
          <w:rFonts w:cs="Arial"/>
        </w:rPr>
        <w:t xml:space="preserve">TEEM-JDC-170/2025, </w:t>
      </w:r>
      <w:r>
        <w:rPr>
          <w:rFonts w:cs="Arial"/>
        </w:rPr>
        <w:t xml:space="preserve">TEEM-JDC-171/2025, </w:t>
      </w:r>
      <w:r w:rsidRPr="00174672">
        <w:rPr>
          <w:rFonts w:cs="Arial"/>
        </w:rPr>
        <w:t>TEEM-JDC-177/2025</w:t>
      </w:r>
      <w:r>
        <w:rPr>
          <w:rFonts w:cs="Arial"/>
        </w:rPr>
        <w:t xml:space="preserve"> y TEEM-JDC-243/2025.</w:t>
      </w:r>
    </w:p>
  </w:footnote>
  <w:footnote w:id="15">
    <w:p w14:paraId="1B1B0267" w14:textId="77777777" w:rsidR="000C33BE" w:rsidRPr="003E3CC8" w:rsidRDefault="000C33BE" w:rsidP="000C33BE">
      <w:pPr>
        <w:pStyle w:val="Textonotapie"/>
        <w:jc w:val="both"/>
        <w:rPr>
          <w:rFonts w:cs="Arial"/>
        </w:rPr>
      </w:pPr>
      <w:r w:rsidRPr="003E3CC8">
        <w:rPr>
          <w:rStyle w:val="Refdenotaalpie"/>
          <w:rFonts w:cs="Arial"/>
        </w:rPr>
        <w:footnoteRef/>
      </w:r>
      <w:r w:rsidRPr="003E3CC8">
        <w:rPr>
          <w:rFonts w:cs="Arial"/>
        </w:rPr>
        <w:t xml:space="preserve"> Por su parte, el Reglamento de Auxiliares, en el artículo 23, señala que las jefaturas de tenencia y encargaturas del orden serán electas por el mismo periodo que el Ayuntamiento en funciones, pudiendo reelegirse por una sola ocasión para el periodo inmediato anterior.</w:t>
      </w:r>
    </w:p>
  </w:footnote>
  <w:footnote w:id="16">
    <w:p w14:paraId="3DC2A41F" w14:textId="351C02EA" w:rsidR="00866774" w:rsidRDefault="00866774">
      <w:pPr>
        <w:pStyle w:val="Textonotapie"/>
      </w:pPr>
      <w:r>
        <w:rPr>
          <w:rStyle w:val="Refdenotaalpie"/>
        </w:rPr>
        <w:footnoteRef/>
      </w:r>
      <w:r>
        <w:t xml:space="preserve"> En adelante, reglamento de procedimiento.</w:t>
      </w:r>
    </w:p>
  </w:footnote>
  <w:footnote w:id="17">
    <w:p w14:paraId="7637E79B" w14:textId="77777777" w:rsidR="000C33BE" w:rsidRPr="003E3CC8" w:rsidRDefault="000C33BE" w:rsidP="000C33BE">
      <w:pPr>
        <w:pStyle w:val="Textonotapie"/>
        <w:jc w:val="both"/>
        <w:rPr>
          <w:rFonts w:cs="Arial"/>
        </w:rPr>
      </w:pPr>
      <w:r w:rsidRPr="003E3CC8">
        <w:rPr>
          <w:rStyle w:val="Refdenotaalpie"/>
          <w:rFonts w:cs="Arial"/>
        </w:rPr>
        <w:footnoteRef/>
      </w:r>
      <w:r w:rsidRPr="003E3CC8">
        <w:rPr>
          <w:rFonts w:cs="Arial"/>
        </w:rPr>
        <w:t xml:space="preserve"> Resulta ilustrativa la Jurisprudencia (V Región) 2o. J/2 (10a.), registro: 2017654, emitida por los Tribunales Colegiados de Circuito, de rubro: “ACTOS OMISIVOS ATRIBUIDOS A UNA AUTORIDAD. PRESUPUESTOS DE SU EXISTENCIA”.</w:t>
      </w:r>
    </w:p>
  </w:footnote>
  <w:footnote w:id="18">
    <w:p w14:paraId="59BD1C5E" w14:textId="7CC3935E" w:rsidR="000C33BE" w:rsidRPr="00366DF0" w:rsidRDefault="000C33BE" w:rsidP="000C33BE">
      <w:pPr>
        <w:pStyle w:val="Textonotapie"/>
        <w:jc w:val="both"/>
      </w:pPr>
      <w:r w:rsidRPr="003E3CC8">
        <w:rPr>
          <w:rStyle w:val="Refdenotaalpie"/>
          <w:rFonts w:cs="Arial"/>
        </w:rPr>
        <w:footnoteRef/>
      </w:r>
      <w:r w:rsidRPr="003E3CC8">
        <w:rPr>
          <w:rFonts w:cs="Arial"/>
        </w:rPr>
        <w:t xml:space="preserve"> jurisprudencia 41/</w:t>
      </w:r>
      <w:r w:rsidRPr="00372A7D">
        <w:rPr>
          <w:rFonts w:cs="Arial"/>
        </w:rPr>
        <w:t>2002 de rubro: “OMISIONES</w:t>
      </w:r>
      <w:r w:rsidRPr="003E3CC8">
        <w:rPr>
          <w:rFonts w:cs="Arial"/>
        </w:rPr>
        <w:t xml:space="preserve"> EN MATERIA ELECTORAL. SON IMPUGNABLES”.</w:t>
      </w:r>
    </w:p>
  </w:footnote>
  <w:footnote w:id="19">
    <w:p w14:paraId="46F6341D" w14:textId="77777777" w:rsidR="000C33BE" w:rsidRPr="000C33BE" w:rsidRDefault="000C33BE" w:rsidP="000C33BE">
      <w:pPr>
        <w:pStyle w:val="Textonotapie"/>
        <w:jc w:val="both"/>
        <w:rPr>
          <w:rFonts w:cs="Arial"/>
        </w:rPr>
      </w:pPr>
      <w:r w:rsidRPr="000C33BE">
        <w:rPr>
          <w:rStyle w:val="Refdenotaalpie"/>
          <w:rFonts w:cs="Arial"/>
        </w:rPr>
        <w:footnoteRef/>
      </w:r>
      <w:r w:rsidRPr="000C33BE">
        <w:rPr>
          <w:rFonts w:cs="Arial"/>
        </w:rPr>
        <w:t xml:space="preserve"> Reconocimiento que adquiere valor probatorio pleno, en términos del artículo 21 de la Ley de Justicia Electoral. </w:t>
      </w:r>
    </w:p>
  </w:footnote>
  <w:footnote w:id="20">
    <w:p w14:paraId="6E3A20F0" w14:textId="48F3D85D" w:rsidR="000C33BE" w:rsidRPr="000C33BE" w:rsidRDefault="000C33BE" w:rsidP="000C33BE">
      <w:pPr>
        <w:pStyle w:val="Textonotapie"/>
        <w:jc w:val="both"/>
        <w:rPr>
          <w:rFonts w:cs="Arial"/>
        </w:rPr>
      </w:pPr>
      <w:r w:rsidRPr="000C33BE">
        <w:rPr>
          <w:rStyle w:val="Refdenotaalpie"/>
          <w:rFonts w:cs="Arial"/>
        </w:rPr>
        <w:footnoteRef/>
      </w:r>
      <w:r w:rsidRPr="000C33BE">
        <w:rPr>
          <w:rFonts w:cs="Arial"/>
        </w:rPr>
        <w:t xml:space="preserve"> Criterio sostenido al resolver el TEEM-JDC-243/2025, pues de una interpretación sistemática y funcional del artículo 84 de la Ley Orgánica Municipal, del numeral 5 fracción I. 7 y 34 del Reglamento de Auxiliares, se concluye que los cargos de las encargaturas del orden son ejercidos por el mismo periodo que el Ayuntamiento en funciones, como consecuencia de lo anterior, se considera que por analogía, aplican los plazos establecidos para las jefaturas de tenencia, en los que la Ley Orgánica Municipal indica que la convocatoria para el proceso electivo se debe emitir a más tardar dentro de los noventa días posteriores a la instalación de los Ayuntamientos</w:t>
      </w:r>
      <w:r w:rsidR="00525CEC">
        <w:rPr>
          <w:rFonts w:cs="Arial"/>
        </w:rPr>
        <w:t>.</w:t>
      </w:r>
    </w:p>
  </w:footnote>
  <w:footnote w:id="21">
    <w:p w14:paraId="470E8050" w14:textId="03BF30A5" w:rsidR="000C33BE" w:rsidRPr="00571749" w:rsidRDefault="000C33BE" w:rsidP="000C33BE">
      <w:pPr>
        <w:pStyle w:val="Textonotapie"/>
        <w:jc w:val="both"/>
      </w:pPr>
      <w:r w:rsidRPr="000C33BE">
        <w:rPr>
          <w:rStyle w:val="Refdenotaalpie"/>
          <w:rFonts w:cs="Arial"/>
        </w:rPr>
        <w:footnoteRef/>
      </w:r>
      <w:r w:rsidRPr="000C33BE">
        <w:rPr>
          <w:rFonts w:cs="Arial"/>
        </w:rPr>
        <w:t xml:space="preserve"> Visible en fojas </w:t>
      </w:r>
      <w:r w:rsidR="005E5613">
        <w:rPr>
          <w:rFonts w:cs="Arial"/>
        </w:rPr>
        <w:t xml:space="preserve">27 </w:t>
      </w:r>
      <w:r w:rsidR="00572242">
        <w:rPr>
          <w:rFonts w:cs="Arial"/>
        </w:rPr>
        <w:t>a</w:t>
      </w:r>
      <w:r w:rsidR="005E5613">
        <w:rPr>
          <w:rFonts w:cs="Arial"/>
        </w:rPr>
        <w:t xml:space="preserve"> 31.</w:t>
      </w:r>
    </w:p>
  </w:footnote>
  <w:footnote w:id="22">
    <w:p w14:paraId="125D50E9" w14:textId="313C1948" w:rsidR="000C33BE" w:rsidRPr="009F250F" w:rsidRDefault="000C33BE" w:rsidP="000C33BE">
      <w:pPr>
        <w:pStyle w:val="Textonotapie"/>
        <w:jc w:val="both"/>
      </w:pPr>
      <w:r>
        <w:rPr>
          <w:rStyle w:val="Refdenotaalpie"/>
        </w:rPr>
        <w:footnoteRef/>
      </w:r>
      <w:r>
        <w:t xml:space="preserve"> Criterio adoptado al resolver </w:t>
      </w:r>
      <w:r w:rsidR="00C516A5" w:rsidRPr="00C516A5">
        <w:t>TEEM -JDC-075/2025, TEEM-JDC-160/2025, TEEM-JDC-170/2025, TEEM-JDC-171/2025, TEEM-JDC-177/2025 y TEEM-JDC-243/2025</w:t>
      </w:r>
      <w:r w:rsidR="00C516A5">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74D7" w14:textId="77777777" w:rsidR="007A7DD5" w:rsidRDefault="007A7DD5" w:rsidP="003525BB">
    <w:pPr>
      <w:pStyle w:val="Encabezado"/>
      <w:ind w:left="-1260" w:firstLine="1260"/>
      <w:rPr>
        <w:noProof/>
      </w:rPr>
    </w:pPr>
  </w:p>
  <w:p w14:paraId="51F457D0" w14:textId="77777777" w:rsidR="007A7DD5" w:rsidRDefault="007A7DD5" w:rsidP="003525BB">
    <w:pPr>
      <w:pStyle w:val="Encabezado"/>
      <w:ind w:left="-1260" w:firstLine="1260"/>
      <w:rPr>
        <w:noProof/>
      </w:rPr>
    </w:pPr>
  </w:p>
  <w:p w14:paraId="253D8E53" w14:textId="3FF77EDD" w:rsidR="003D2361" w:rsidRPr="00073E18" w:rsidRDefault="0076525F" w:rsidP="00650028">
    <w:pPr>
      <w:pStyle w:val="Encabezado"/>
      <w:ind w:left="-1260" w:firstLine="1260"/>
      <w:jc w:val="right"/>
      <w:rPr>
        <w:noProof/>
        <w:sz w:val="24"/>
        <w:szCs w:val="24"/>
      </w:rPr>
    </w:pPr>
    <w:r>
      <w:rPr>
        <w:noProof/>
        <w:sz w:val="24"/>
        <w:szCs w:val="24"/>
      </w:rPr>
      <w:t>TEEM-</w:t>
    </w:r>
    <w:r w:rsidR="00E664C3">
      <w:rPr>
        <w:noProof/>
        <w:sz w:val="24"/>
        <w:szCs w:val="24"/>
      </w:rPr>
      <w:t>JDC</w:t>
    </w:r>
    <w:r w:rsidR="00A828F2">
      <w:rPr>
        <w:noProof/>
        <w:sz w:val="24"/>
        <w:szCs w:val="24"/>
      </w:rPr>
      <w:t>-</w:t>
    </w:r>
    <w:r w:rsidR="0095563F">
      <w:rPr>
        <w:noProof/>
        <w:sz w:val="24"/>
        <w:szCs w:val="24"/>
      </w:rPr>
      <w:t>002</w:t>
    </w:r>
    <w:r>
      <w:rPr>
        <w:noProof/>
        <w:sz w:val="24"/>
        <w:szCs w:val="24"/>
      </w:rPr>
      <w:t>/202</w:t>
    </w:r>
    <w:r w:rsidR="0095563F">
      <w:rPr>
        <w:noProof/>
        <w:sz w:val="24"/>
        <w:szCs w:val="24"/>
      </w:rPr>
      <w:t>6</w:t>
    </w:r>
  </w:p>
  <w:p w14:paraId="25D99C35" w14:textId="4589BB34" w:rsidR="007A7DD5" w:rsidRPr="00073E18" w:rsidRDefault="007A7DD5" w:rsidP="003525BB">
    <w:pPr>
      <w:pStyle w:val="Encabezado"/>
      <w:ind w:left="-1260" w:firstLine="1260"/>
      <w:jc w:val="right"/>
      <w:rPr>
        <w:noProof/>
        <w:sz w:val="24"/>
        <w:szCs w:val="24"/>
      </w:rPr>
    </w:pPr>
  </w:p>
  <w:p w14:paraId="49915EDE" w14:textId="77777777" w:rsidR="007A7DD5" w:rsidRDefault="007A7DD5" w:rsidP="003525BB">
    <w:pPr>
      <w:pStyle w:val="Encabezado"/>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27E52" w14:textId="44024F60" w:rsidR="007A7DD5" w:rsidRDefault="00B4633C" w:rsidP="003525BB">
    <w:pPr>
      <w:pStyle w:val="Encabezado"/>
      <w:jc w:val="right"/>
    </w:pPr>
    <w:r w:rsidRPr="00095C22">
      <w:rPr>
        <w:noProof/>
      </w:rPr>
      <w:drawing>
        <wp:anchor distT="0" distB="0" distL="114300" distR="114300" simplePos="0" relativeHeight="251659264" behindDoc="0" locked="0" layoutInCell="1" allowOverlap="1" wp14:anchorId="27ABF2DD" wp14:editId="729044A7">
          <wp:simplePos x="0" y="0"/>
          <wp:positionH relativeFrom="margin">
            <wp:posOffset>-1428750</wp:posOffset>
          </wp:positionH>
          <wp:positionV relativeFrom="margin">
            <wp:posOffset>-659130</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44CE94" w14:textId="77777777" w:rsidR="007A7DD5" w:rsidRDefault="007A7DD5" w:rsidP="003525BB">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15FA"/>
    <w:multiLevelType w:val="hybridMultilevel"/>
    <w:tmpl w:val="527498C4"/>
    <w:lvl w:ilvl="0" w:tplc="080A000F">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 w15:restartNumberingAfterBreak="0">
    <w:nsid w:val="1A927FA5"/>
    <w:multiLevelType w:val="hybridMultilevel"/>
    <w:tmpl w:val="7AEAC84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FD15EC4"/>
    <w:multiLevelType w:val="hybridMultilevel"/>
    <w:tmpl w:val="7C8C6668"/>
    <w:lvl w:ilvl="0" w:tplc="080A000F">
      <w:start w:val="1"/>
      <w:numFmt w:val="decimal"/>
      <w:lvlText w:val="%1."/>
      <w:lvlJc w:val="left"/>
      <w:pPr>
        <w:ind w:left="1070" w:hanging="360"/>
      </w:pPr>
    </w:lvl>
    <w:lvl w:ilvl="1" w:tplc="080A0019">
      <w:start w:val="1"/>
      <w:numFmt w:val="lowerLetter"/>
      <w:lvlText w:val="%2."/>
      <w:lvlJc w:val="left"/>
      <w:pPr>
        <w:ind w:left="3428" w:hanging="360"/>
      </w:pPr>
    </w:lvl>
    <w:lvl w:ilvl="2" w:tplc="080A001B">
      <w:start w:val="1"/>
      <w:numFmt w:val="lowerRoman"/>
      <w:lvlText w:val="%3."/>
      <w:lvlJc w:val="right"/>
      <w:pPr>
        <w:ind w:left="4148" w:hanging="180"/>
      </w:pPr>
    </w:lvl>
    <w:lvl w:ilvl="3" w:tplc="080A000F">
      <w:start w:val="1"/>
      <w:numFmt w:val="decimal"/>
      <w:lvlText w:val="%4."/>
      <w:lvlJc w:val="left"/>
      <w:pPr>
        <w:ind w:left="4868" w:hanging="360"/>
      </w:pPr>
    </w:lvl>
    <w:lvl w:ilvl="4" w:tplc="080A0019">
      <w:start w:val="1"/>
      <w:numFmt w:val="lowerLetter"/>
      <w:lvlText w:val="%5."/>
      <w:lvlJc w:val="left"/>
      <w:pPr>
        <w:ind w:left="5588" w:hanging="360"/>
      </w:pPr>
    </w:lvl>
    <w:lvl w:ilvl="5" w:tplc="080A001B">
      <w:start w:val="1"/>
      <w:numFmt w:val="lowerRoman"/>
      <w:lvlText w:val="%6."/>
      <w:lvlJc w:val="right"/>
      <w:pPr>
        <w:ind w:left="6308" w:hanging="180"/>
      </w:pPr>
    </w:lvl>
    <w:lvl w:ilvl="6" w:tplc="080A000F">
      <w:start w:val="1"/>
      <w:numFmt w:val="decimal"/>
      <w:lvlText w:val="%7."/>
      <w:lvlJc w:val="left"/>
      <w:pPr>
        <w:ind w:left="7028" w:hanging="360"/>
      </w:pPr>
    </w:lvl>
    <w:lvl w:ilvl="7" w:tplc="080A0019">
      <w:start w:val="1"/>
      <w:numFmt w:val="lowerLetter"/>
      <w:lvlText w:val="%8."/>
      <w:lvlJc w:val="left"/>
      <w:pPr>
        <w:ind w:left="7748" w:hanging="360"/>
      </w:pPr>
    </w:lvl>
    <w:lvl w:ilvl="8" w:tplc="080A001B">
      <w:start w:val="1"/>
      <w:numFmt w:val="lowerRoman"/>
      <w:lvlText w:val="%9."/>
      <w:lvlJc w:val="right"/>
      <w:pPr>
        <w:ind w:left="8468" w:hanging="180"/>
      </w:pPr>
    </w:lvl>
  </w:abstractNum>
  <w:abstractNum w:abstractNumId="3" w15:restartNumberingAfterBreak="0">
    <w:nsid w:val="251F3D46"/>
    <w:multiLevelType w:val="hybridMultilevel"/>
    <w:tmpl w:val="D2802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66634E"/>
    <w:multiLevelType w:val="hybridMultilevel"/>
    <w:tmpl w:val="8B745556"/>
    <w:lvl w:ilvl="0" w:tplc="362813A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80E5205"/>
    <w:multiLevelType w:val="hybridMultilevel"/>
    <w:tmpl w:val="8A22A9A4"/>
    <w:lvl w:ilvl="0" w:tplc="080A0001">
      <w:start w:val="1"/>
      <w:numFmt w:val="bullet"/>
      <w:lvlText w:val=""/>
      <w:lvlJc w:val="left"/>
      <w:pPr>
        <w:ind w:left="720" w:hanging="360"/>
      </w:pPr>
      <w:rPr>
        <w:rFonts w:ascii="Symbol" w:hAnsi="Symbol" w:hint="default"/>
      </w:rPr>
    </w:lvl>
    <w:lvl w:ilvl="1" w:tplc="64BAC882">
      <w:numFmt w:val="bullet"/>
      <w:lvlText w:val="•"/>
      <w:lvlJc w:val="left"/>
      <w:pPr>
        <w:ind w:left="1785" w:hanging="705"/>
      </w:pPr>
      <w:rPr>
        <w:rFonts w:ascii="Arial" w:eastAsia="Times New Roman"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08D47AB"/>
    <w:multiLevelType w:val="hybridMultilevel"/>
    <w:tmpl w:val="4B06A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2B6600"/>
    <w:multiLevelType w:val="hybridMultilevel"/>
    <w:tmpl w:val="B01C9A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DEE01A0"/>
    <w:multiLevelType w:val="hybridMultilevel"/>
    <w:tmpl w:val="FE92EB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43137F51"/>
    <w:multiLevelType w:val="hybridMultilevel"/>
    <w:tmpl w:val="0C98A45C"/>
    <w:lvl w:ilvl="0" w:tplc="071C29DA">
      <w:start w:val="1"/>
      <w:numFmt w:val="upperRoman"/>
      <w:lvlText w:val="%1."/>
      <w:lvlJc w:val="left"/>
      <w:pPr>
        <w:ind w:left="1080" w:hanging="720"/>
      </w:pPr>
      <w:rPr>
        <w:b/>
        <w:sz w:val="27"/>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450C29E9"/>
    <w:multiLevelType w:val="hybridMultilevel"/>
    <w:tmpl w:val="29F4D9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6C128CB"/>
    <w:multiLevelType w:val="hybridMultilevel"/>
    <w:tmpl w:val="4258C0A0"/>
    <w:lvl w:ilvl="0" w:tplc="AD0C435C">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7833505"/>
    <w:multiLevelType w:val="hybridMultilevel"/>
    <w:tmpl w:val="5E2EA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F4A1A38"/>
    <w:multiLevelType w:val="hybridMultilevel"/>
    <w:tmpl w:val="0C8493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25344A2"/>
    <w:multiLevelType w:val="hybridMultilevel"/>
    <w:tmpl w:val="8E8C0C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65B1096B"/>
    <w:multiLevelType w:val="hybridMultilevel"/>
    <w:tmpl w:val="3D6E2C4E"/>
    <w:lvl w:ilvl="0" w:tplc="F126F3FC">
      <w:start w:val="1"/>
      <w:numFmt w:val="lowerLetter"/>
      <w:lvlText w:val="%1)"/>
      <w:lvlJc w:val="left"/>
      <w:pPr>
        <w:ind w:left="1452" w:hanging="360"/>
      </w:pPr>
      <w:rPr>
        <w:rFonts w:hint="default"/>
        <w:b/>
      </w:rPr>
    </w:lvl>
    <w:lvl w:ilvl="1" w:tplc="0C0A0019" w:tentative="1">
      <w:start w:val="1"/>
      <w:numFmt w:val="lowerLetter"/>
      <w:lvlText w:val="%2."/>
      <w:lvlJc w:val="left"/>
      <w:pPr>
        <w:ind w:left="2172" w:hanging="360"/>
      </w:pPr>
    </w:lvl>
    <w:lvl w:ilvl="2" w:tplc="0C0A001B" w:tentative="1">
      <w:start w:val="1"/>
      <w:numFmt w:val="lowerRoman"/>
      <w:lvlText w:val="%3."/>
      <w:lvlJc w:val="right"/>
      <w:pPr>
        <w:ind w:left="2892" w:hanging="180"/>
      </w:pPr>
    </w:lvl>
    <w:lvl w:ilvl="3" w:tplc="0C0A000F" w:tentative="1">
      <w:start w:val="1"/>
      <w:numFmt w:val="decimal"/>
      <w:lvlText w:val="%4."/>
      <w:lvlJc w:val="left"/>
      <w:pPr>
        <w:ind w:left="3612" w:hanging="360"/>
      </w:pPr>
    </w:lvl>
    <w:lvl w:ilvl="4" w:tplc="0C0A0019" w:tentative="1">
      <w:start w:val="1"/>
      <w:numFmt w:val="lowerLetter"/>
      <w:lvlText w:val="%5."/>
      <w:lvlJc w:val="left"/>
      <w:pPr>
        <w:ind w:left="4332" w:hanging="360"/>
      </w:pPr>
    </w:lvl>
    <w:lvl w:ilvl="5" w:tplc="0C0A001B" w:tentative="1">
      <w:start w:val="1"/>
      <w:numFmt w:val="lowerRoman"/>
      <w:lvlText w:val="%6."/>
      <w:lvlJc w:val="right"/>
      <w:pPr>
        <w:ind w:left="5052" w:hanging="180"/>
      </w:pPr>
    </w:lvl>
    <w:lvl w:ilvl="6" w:tplc="0C0A000F" w:tentative="1">
      <w:start w:val="1"/>
      <w:numFmt w:val="decimal"/>
      <w:lvlText w:val="%7."/>
      <w:lvlJc w:val="left"/>
      <w:pPr>
        <w:ind w:left="5772" w:hanging="360"/>
      </w:pPr>
    </w:lvl>
    <w:lvl w:ilvl="7" w:tplc="0C0A0019" w:tentative="1">
      <w:start w:val="1"/>
      <w:numFmt w:val="lowerLetter"/>
      <w:lvlText w:val="%8."/>
      <w:lvlJc w:val="left"/>
      <w:pPr>
        <w:ind w:left="6492" w:hanging="360"/>
      </w:pPr>
    </w:lvl>
    <w:lvl w:ilvl="8" w:tplc="0C0A001B" w:tentative="1">
      <w:start w:val="1"/>
      <w:numFmt w:val="lowerRoman"/>
      <w:lvlText w:val="%9."/>
      <w:lvlJc w:val="right"/>
      <w:pPr>
        <w:ind w:left="7212" w:hanging="180"/>
      </w:pPr>
    </w:lvl>
  </w:abstractNum>
  <w:abstractNum w:abstractNumId="16" w15:restartNumberingAfterBreak="0">
    <w:nsid w:val="677C5C3B"/>
    <w:multiLevelType w:val="hybridMultilevel"/>
    <w:tmpl w:val="9F9836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D3133DF"/>
    <w:multiLevelType w:val="hybridMultilevel"/>
    <w:tmpl w:val="D7C655EC"/>
    <w:lvl w:ilvl="0" w:tplc="1816419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DD106F"/>
    <w:multiLevelType w:val="hybridMultilevel"/>
    <w:tmpl w:val="FC665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A00202F"/>
    <w:multiLevelType w:val="hybridMultilevel"/>
    <w:tmpl w:val="063EC9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29143306">
    <w:abstractNumId w:val="11"/>
  </w:num>
  <w:num w:numId="2" w16cid:durableId="1327442735">
    <w:abstractNumId w:val="15"/>
  </w:num>
  <w:num w:numId="3" w16cid:durableId="1691299588">
    <w:abstractNumId w:val="13"/>
  </w:num>
  <w:num w:numId="4" w16cid:durableId="1879853094">
    <w:abstractNumId w:val="16"/>
  </w:num>
  <w:num w:numId="5" w16cid:durableId="2137988160">
    <w:abstractNumId w:val="7"/>
  </w:num>
  <w:num w:numId="6" w16cid:durableId="1270115024">
    <w:abstractNumId w:val="4"/>
  </w:num>
  <w:num w:numId="7" w16cid:durableId="1798714749">
    <w:abstractNumId w:val="14"/>
  </w:num>
  <w:num w:numId="8" w16cid:durableId="670184864">
    <w:abstractNumId w:val="0"/>
  </w:num>
  <w:num w:numId="9" w16cid:durableId="2117406063">
    <w:abstractNumId w:val="12"/>
  </w:num>
  <w:num w:numId="10" w16cid:durableId="18727210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42492103">
    <w:abstractNumId w:val="8"/>
  </w:num>
  <w:num w:numId="12" w16cid:durableId="12185878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7650313">
    <w:abstractNumId w:val="3"/>
  </w:num>
  <w:num w:numId="14" w16cid:durableId="1319502167">
    <w:abstractNumId w:val="10"/>
  </w:num>
  <w:num w:numId="15" w16cid:durableId="437721381">
    <w:abstractNumId w:val="8"/>
  </w:num>
  <w:num w:numId="16" w16cid:durableId="1367098826">
    <w:abstractNumId w:val="17"/>
  </w:num>
  <w:num w:numId="17" w16cid:durableId="1549797923">
    <w:abstractNumId w:val="19"/>
  </w:num>
  <w:num w:numId="18" w16cid:durableId="450048966">
    <w:abstractNumId w:val="18"/>
  </w:num>
  <w:num w:numId="19" w16cid:durableId="1845390465">
    <w:abstractNumId w:val="6"/>
  </w:num>
  <w:num w:numId="20" w16cid:durableId="1468278278">
    <w:abstractNumId w:val="5"/>
  </w:num>
  <w:num w:numId="21" w16cid:durableId="6968504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F"/>
    <w:rsid w:val="000000E8"/>
    <w:rsid w:val="00001BB5"/>
    <w:rsid w:val="0001609F"/>
    <w:rsid w:val="00020C85"/>
    <w:rsid w:val="0002259F"/>
    <w:rsid w:val="000339C5"/>
    <w:rsid w:val="000602C9"/>
    <w:rsid w:val="0006111C"/>
    <w:rsid w:val="00061C5B"/>
    <w:rsid w:val="0006629D"/>
    <w:rsid w:val="00070DB0"/>
    <w:rsid w:val="000736E8"/>
    <w:rsid w:val="00073D3D"/>
    <w:rsid w:val="00075B6A"/>
    <w:rsid w:val="0008061E"/>
    <w:rsid w:val="000838C7"/>
    <w:rsid w:val="00084640"/>
    <w:rsid w:val="00092D34"/>
    <w:rsid w:val="00095E85"/>
    <w:rsid w:val="000A77D8"/>
    <w:rsid w:val="000B37C2"/>
    <w:rsid w:val="000C33BE"/>
    <w:rsid w:val="000C60DF"/>
    <w:rsid w:val="000D0222"/>
    <w:rsid w:val="000D1A0C"/>
    <w:rsid w:val="000F1AB4"/>
    <w:rsid w:val="000F3258"/>
    <w:rsid w:val="000F6311"/>
    <w:rsid w:val="00135DF4"/>
    <w:rsid w:val="00137A62"/>
    <w:rsid w:val="00152F8F"/>
    <w:rsid w:val="0016092B"/>
    <w:rsid w:val="00166BB2"/>
    <w:rsid w:val="00166C3E"/>
    <w:rsid w:val="00172F2B"/>
    <w:rsid w:val="0017524C"/>
    <w:rsid w:val="001775FF"/>
    <w:rsid w:val="001776E0"/>
    <w:rsid w:val="0018073B"/>
    <w:rsid w:val="00183B87"/>
    <w:rsid w:val="001A7929"/>
    <w:rsid w:val="001B022E"/>
    <w:rsid w:val="001B29B8"/>
    <w:rsid w:val="001B3C62"/>
    <w:rsid w:val="001B6942"/>
    <w:rsid w:val="001C075A"/>
    <w:rsid w:val="001C719B"/>
    <w:rsid w:val="001C72B9"/>
    <w:rsid w:val="001D2406"/>
    <w:rsid w:val="001D6DDC"/>
    <w:rsid w:val="001E1197"/>
    <w:rsid w:val="001E2BBA"/>
    <w:rsid w:val="001F173A"/>
    <w:rsid w:val="001F25F8"/>
    <w:rsid w:val="001F7B1B"/>
    <w:rsid w:val="00203434"/>
    <w:rsid w:val="00204CE0"/>
    <w:rsid w:val="00212AD1"/>
    <w:rsid w:val="00212B39"/>
    <w:rsid w:val="002263FB"/>
    <w:rsid w:val="00233268"/>
    <w:rsid w:val="002408CE"/>
    <w:rsid w:val="00251DA1"/>
    <w:rsid w:val="00253752"/>
    <w:rsid w:val="002540EE"/>
    <w:rsid w:val="00270D11"/>
    <w:rsid w:val="0027459E"/>
    <w:rsid w:val="0028536C"/>
    <w:rsid w:val="00293692"/>
    <w:rsid w:val="002A178C"/>
    <w:rsid w:val="002A74BA"/>
    <w:rsid w:val="002B47C4"/>
    <w:rsid w:val="002C1D03"/>
    <w:rsid w:val="002C477A"/>
    <w:rsid w:val="002C70A8"/>
    <w:rsid w:val="002D0CE2"/>
    <w:rsid w:val="002D19EB"/>
    <w:rsid w:val="002D3B7C"/>
    <w:rsid w:val="002D67B0"/>
    <w:rsid w:val="002D7465"/>
    <w:rsid w:val="002D7790"/>
    <w:rsid w:val="002D7AEC"/>
    <w:rsid w:val="002E4A39"/>
    <w:rsid w:val="002E6FE3"/>
    <w:rsid w:val="002F1805"/>
    <w:rsid w:val="002F4090"/>
    <w:rsid w:val="00302EFA"/>
    <w:rsid w:val="00302FB9"/>
    <w:rsid w:val="0030591E"/>
    <w:rsid w:val="00307658"/>
    <w:rsid w:val="0031674D"/>
    <w:rsid w:val="00317DAE"/>
    <w:rsid w:val="0032052B"/>
    <w:rsid w:val="003226AA"/>
    <w:rsid w:val="003314D9"/>
    <w:rsid w:val="00340070"/>
    <w:rsid w:val="00351998"/>
    <w:rsid w:val="003525BB"/>
    <w:rsid w:val="00353CB3"/>
    <w:rsid w:val="00366A33"/>
    <w:rsid w:val="00372A7D"/>
    <w:rsid w:val="00375A9C"/>
    <w:rsid w:val="00376C1B"/>
    <w:rsid w:val="003B3B8C"/>
    <w:rsid w:val="003B54BF"/>
    <w:rsid w:val="003B5F79"/>
    <w:rsid w:val="003C7B5A"/>
    <w:rsid w:val="003D2361"/>
    <w:rsid w:val="003D3CC2"/>
    <w:rsid w:val="003E4B99"/>
    <w:rsid w:val="003F00BF"/>
    <w:rsid w:val="003F329A"/>
    <w:rsid w:val="003F7B97"/>
    <w:rsid w:val="00406EB2"/>
    <w:rsid w:val="00410B11"/>
    <w:rsid w:val="00416B88"/>
    <w:rsid w:val="00423B7C"/>
    <w:rsid w:val="00424FD2"/>
    <w:rsid w:val="00427E78"/>
    <w:rsid w:val="0043043C"/>
    <w:rsid w:val="00430929"/>
    <w:rsid w:val="0043222E"/>
    <w:rsid w:val="00432622"/>
    <w:rsid w:val="004515BC"/>
    <w:rsid w:val="004522EA"/>
    <w:rsid w:val="00452F95"/>
    <w:rsid w:val="00455D20"/>
    <w:rsid w:val="00463D0C"/>
    <w:rsid w:val="00473F84"/>
    <w:rsid w:val="004768CC"/>
    <w:rsid w:val="004772B2"/>
    <w:rsid w:val="00486BFD"/>
    <w:rsid w:val="00486D3F"/>
    <w:rsid w:val="00495350"/>
    <w:rsid w:val="004963EC"/>
    <w:rsid w:val="00497573"/>
    <w:rsid w:val="004A110C"/>
    <w:rsid w:val="004A38FD"/>
    <w:rsid w:val="004B297E"/>
    <w:rsid w:val="004B4F21"/>
    <w:rsid w:val="004B4F2D"/>
    <w:rsid w:val="004B695B"/>
    <w:rsid w:val="004B77E2"/>
    <w:rsid w:val="004E3591"/>
    <w:rsid w:val="004E3FD3"/>
    <w:rsid w:val="004F70B1"/>
    <w:rsid w:val="00500ADA"/>
    <w:rsid w:val="005017E4"/>
    <w:rsid w:val="00520C0D"/>
    <w:rsid w:val="00524F7E"/>
    <w:rsid w:val="00525CEC"/>
    <w:rsid w:val="0053042C"/>
    <w:rsid w:val="00535123"/>
    <w:rsid w:val="005368C1"/>
    <w:rsid w:val="0053723E"/>
    <w:rsid w:val="005548A2"/>
    <w:rsid w:val="0056176F"/>
    <w:rsid w:val="00571874"/>
    <w:rsid w:val="00572242"/>
    <w:rsid w:val="00572612"/>
    <w:rsid w:val="00573EFB"/>
    <w:rsid w:val="00577072"/>
    <w:rsid w:val="005803ED"/>
    <w:rsid w:val="005828F8"/>
    <w:rsid w:val="005A0537"/>
    <w:rsid w:val="005A2301"/>
    <w:rsid w:val="005A3ABC"/>
    <w:rsid w:val="005A7663"/>
    <w:rsid w:val="005B6D3F"/>
    <w:rsid w:val="005D2344"/>
    <w:rsid w:val="005D4506"/>
    <w:rsid w:val="005E164F"/>
    <w:rsid w:val="005E2812"/>
    <w:rsid w:val="005E41D8"/>
    <w:rsid w:val="005E5613"/>
    <w:rsid w:val="006122CD"/>
    <w:rsid w:val="006144EA"/>
    <w:rsid w:val="00616D37"/>
    <w:rsid w:val="0062215B"/>
    <w:rsid w:val="00625021"/>
    <w:rsid w:val="00633504"/>
    <w:rsid w:val="006342F0"/>
    <w:rsid w:val="00644B38"/>
    <w:rsid w:val="00646C0B"/>
    <w:rsid w:val="00650028"/>
    <w:rsid w:val="0065074B"/>
    <w:rsid w:val="00651FBF"/>
    <w:rsid w:val="00654523"/>
    <w:rsid w:val="00660817"/>
    <w:rsid w:val="00662413"/>
    <w:rsid w:val="0066322A"/>
    <w:rsid w:val="00682549"/>
    <w:rsid w:val="00684FAE"/>
    <w:rsid w:val="006903A7"/>
    <w:rsid w:val="00696B4F"/>
    <w:rsid w:val="006A3D66"/>
    <w:rsid w:val="006A6B15"/>
    <w:rsid w:val="006B4AE5"/>
    <w:rsid w:val="006D034A"/>
    <w:rsid w:val="006D0B75"/>
    <w:rsid w:val="006D5A93"/>
    <w:rsid w:val="006D73A8"/>
    <w:rsid w:val="006D78E5"/>
    <w:rsid w:val="006E352B"/>
    <w:rsid w:val="006E50D7"/>
    <w:rsid w:val="006F0BA1"/>
    <w:rsid w:val="006F0EF1"/>
    <w:rsid w:val="006F116A"/>
    <w:rsid w:val="006F29F6"/>
    <w:rsid w:val="0070106B"/>
    <w:rsid w:val="00705D77"/>
    <w:rsid w:val="00713BA0"/>
    <w:rsid w:val="00715E4E"/>
    <w:rsid w:val="00727B1B"/>
    <w:rsid w:val="007315EC"/>
    <w:rsid w:val="007468ED"/>
    <w:rsid w:val="00750A70"/>
    <w:rsid w:val="007515CB"/>
    <w:rsid w:val="00763070"/>
    <w:rsid w:val="0076525F"/>
    <w:rsid w:val="00780880"/>
    <w:rsid w:val="00794494"/>
    <w:rsid w:val="007A0F8F"/>
    <w:rsid w:val="007A758F"/>
    <w:rsid w:val="007A7DD5"/>
    <w:rsid w:val="007A7FA6"/>
    <w:rsid w:val="007B2BFA"/>
    <w:rsid w:val="007B7384"/>
    <w:rsid w:val="007C3412"/>
    <w:rsid w:val="007C5244"/>
    <w:rsid w:val="007D512E"/>
    <w:rsid w:val="007D7FC6"/>
    <w:rsid w:val="007E128C"/>
    <w:rsid w:val="007E7980"/>
    <w:rsid w:val="007F029C"/>
    <w:rsid w:val="007F290E"/>
    <w:rsid w:val="007F6340"/>
    <w:rsid w:val="007F6BAE"/>
    <w:rsid w:val="008056DF"/>
    <w:rsid w:val="00806E2E"/>
    <w:rsid w:val="0081644C"/>
    <w:rsid w:val="00820FBE"/>
    <w:rsid w:val="008452E1"/>
    <w:rsid w:val="00853BF3"/>
    <w:rsid w:val="00854643"/>
    <w:rsid w:val="008563CE"/>
    <w:rsid w:val="008622BE"/>
    <w:rsid w:val="00865C86"/>
    <w:rsid w:val="00866774"/>
    <w:rsid w:val="0087301E"/>
    <w:rsid w:val="008735D9"/>
    <w:rsid w:val="0087459D"/>
    <w:rsid w:val="00877336"/>
    <w:rsid w:val="00882112"/>
    <w:rsid w:val="0088378E"/>
    <w:rsid w:val="008A4890"/>
    <w:rsid w:val="008B0F28"/>
    <w:rsid w:val="008B5604"/>
    <w:rsid w:val="008D0951"/>
    <w:rsid w:val="008D190F"/>
    <w:rsid w:val="008D246F"/>
    <w:rsid w:val="008D63AF"/>
    <w:rsid w:val="008F4232"/>
    <w:rsid w:val="008F71BB"/>
    <w:rsid w:val="009015CE"/>
    <w:rsid w:val="009015DC"/>
    <w:rsid w:val="00902C18"/>
    <w:rsid w:val="00911A2F"/>
    <w:rsid w:val="00913920"/>
    <w:rsid w:val="009159AF"/>
    <w:rsid w:val="00920E0F"/>
    <w:rsid w:val="00922119"/>
    <w:rsid w:val="00924074"/>
    <w:rsid w:val="0092504C"/>
    <w:rsid w:val="00925727"/>
    <w:rsid w:val="0093224E"/>
    <w:rsid w:val="00946D52"/>
    <w:rsid w:val="00947C94"/>
    <w:rsid w:val="009504D9"/>
    <w:rsid w:val="0095563F"/>
    <w:rsid w:val="00961A73"/>
    <w:rsid w:val="009638D4"/>
    <w:rsid w:val="0097145A"/>
    <w:rsid w:val="009730C1"/>
    <w:rsid w:val="00984F04"/>
    <w:rsid w:val="00987728"/>
    <w:rsid w:val="00990862"/>
    <w:rsid w:val="009A5FEC"/>
    <w:rsid w:val="009B2DBA"/>
    <w:rsid w:val="009B7F6A"/>
    <w:rsid w:val="009C18ED"/>
    <w:rsid w:val="009C305D"/>
    <w:rsid w:val="009C426F"/>
    <w:rsid w:val="009C7BB1"/>
    <w:rsid w:val="009D17C5"/>
    <w:rsid w:val="009D29FE"/>
    <w:rsid w:val="009F2856"/>
    <w:rsid w:val="009F53A9"/>
    <w:rsid w:val="009F731F"/>
    <w:rsid w:val="00A01E7D"/>
    <w:rsid w:val="00A12218"/>
    <w:rsid w:val="00A13372"/>
    <w:rsid w:val="00A30458"/>
    <w:rsid w:val="00A316FB"/>
    <w:rsid w:val="00A36B4E"/>
    <w:rsid w:val="00A422C2"/>
    <w:rsid w:val="00A54EB1"/>
    <w:rsid w:val="00A56FE7"/>
    <w:rsid w:val="00A679D9"/>
    <w:rsid w:val="00A7236E"/>
    <w:rsid w:val="00A73392"/>
    <w:rsid w:val="00A73A80"/>
    <w:rsid w:val="00A755E6"/>
    <w:rsid w:val="00A80963"/>
    <w:rsid w:val="00A828F2"/>
    <w:rsid w:val="00A82DBC"/>
    <w:rsid w:val="00A868BA"/>
    <w:rsid w:val="00A90581"/>
    <w:rsid w:val="00A93F9C"/>
    <w:rsid w:val="00AA2258"/>
    <w:rsid w:val="00AA6304"/>
    <w:rsid w:val="00AB0F35"/>
    <w:rsid w:val="00AB69FB"/>
    <w:rsid w:val="00AC386F"/>
    <w:rsid w:val="00AC7C09"/>
    <w:rsid w:val="00AE3540"/>
    <w:rsid w:val="00AE3F9B"/>
    <w:rsid w:val="00AF1848"/>
    <w:rsid w:val="00B1003A"/>
    <w:rsid w:val="00B10A4F"/>
    <w:rsid w:val="00B119AF"/>
    <w:rsid w:val="00B14093"/>
    <w:rsid w:val="00B202FC"/>
    <w:rsid w:val="00B213AA"/>
    <w:rsid w:val="00B23118"/>
    <w:rsid w:val="00B238F7"/>
    <w:rsid w:val="00B35046"/>
    <w:rsid w:val="00B373A3"/>
    <w:rsid w:val="00B37799"/>
    <w:rsid w:val="00B457EB"/>
    <w:rsid w:val="00B4633C"/>
    <w:rsid w:val="00B518DD"/>
    <w:rsid w:val="00B51FBA"/>
    <w:rsid w:val="00B5700D"/>
    <w:rsid w:val="00B60772"/>
    <w:rsid w:val="00B665DD"/>
    <w:rsid w:val="00B8437E"/>
    <w:rsid w:val="00B85AB6"/>
    <w:rsid w:val="00B873DF"/>
    <w:rsid w:val="00B94D78"/>
    <w:rsid w:val="00BA19AA"/>
    <w:rsid w:val="00BC2FD1"/>
    <w:rsid w:val="00BD3DAF"/>
    <w:rsid w:val="00BD6871"/>
    <w:rsid w:val="00BE2353"/>
    <w:rsid w:val="00BE7702"/>
    <w:rsid w:val="00C1092C"/>
    <w:rsid w:val="00C11413"/>
    <w:rsid w:val="00C13569"/>
    <w:rsid w:val="00C36170"/>
    <w:rsid w:val="00C3674D"/>
    <w:rsid w:val="00C42AAB"/>
    <w:rsid w:val="00C442A4"/>
    <w:rsid w:val="00C4569A"/>
    <w:rsid w:val="00C46A39"/>
    <w:rsid w:val="00C516A5"/>
    <w:rsid w:val="00C543FE"/>
    <w:rsid w:val="00C56211"/>
    <w:rsid w:val="00C62A90"/>
    <w:rsid w:val="00C63648"/>
    <w:rsid w:val="00C7161D"/>
    <w:rsid w:val="00C8074A"/>
    <w:rsid w:val="00C86183"/>
    <w:rsid w:val="00C916C0"/>
    <w:rsid w:val="00C91AB0"/>
    <w:rsid w:val="00C93A01"/>
    <w:rsid w:val="00CA0E59"/>
    <w:rsid w:val="00CB0BE5"/>
    <w:rsid w:val="00CB5A0C"/>
    <w:rsid w:val="00CB5A5A"/>
    <w:rsid w:val="00CB749A"/>
    <w:rsid w:val="00CC2312"/>
    <w:rsid w:val="00CD266E"/>
    <w:rsid w:val="00CE7232"/>
    <w:rsid w:val="00CF2B73"/>
    <w:rsid w:val="00CF76C6"/>
    <w:rsid w:val="00D0121E"/>
    <w:rsid w:val="00D053EF"/>
    <w:rsid w:val="00D14E50"/>
    <w:rsid w:val="00D14EF0"/>
    <w:rsid w:val="00D16057"/>
    <w:rsid w:val="00D233BC"/>
    <w:rsid w:val="00D24DBF"/>
    <w:rsid w:val="00D27A66"/>
    <w:rsid w:val="00D30D69"/>
    <w:rsid w:val="00D3230F"/>
    <w:rsid w:val="00D35D28"/>
    <w:rsid w:val="00D46743"/>
    <w:rsid w:val="00D545A5"/>
    <w:rsid w:val="00D70C4C"/>
    <w:rsid w:val="00D8489A"/>
    <w:rsid w:val="00D93BD6"/>
    <w:rsid w:val="00DA752B"/>
    <w:rsid w:val="00DB6C6E"/>
    <w:rsid w:val="00DC15B3"/>
    <w:rsid w:val="00DC4DC3"/>
    <w:rsid w:val="00DC4F8B"/>
    <w:rsid w:val="00DD095B"/>
    <w:rsid w:val="00DD48F1"/>
    <w:rsid w:val="00DE128A"/>
    <w:rsid w:val="00DF2824"/>
    <w:rsid w:val="00E00A67"/>
    <w:rsid w:val="00E102EA"/>
    <w:rsid w:val="00E16FC2"/>
    <w:rsid w:val="00E20938"/>
    <w:rsid w:val="00E20A64"/>
    <w:rsid w:val="00E3303B"/>
    <w:rsid w:val="00E41DD8"/>
    <w:rsid w:val="00E443D4"/>
    <w:rsid w:val="00E455DE"/>
    <w:rsid w:val="00E457D0"/>
    <w:rsid w:val="00E462DB"/>
    <w:rsid w:val="00E536EB"/>
    <w:rsid w:val="00E658A9"/>
    <w:rsid w:val="00E664C3"/>
    <w:rsid w:val="00E70590"/>
    <w:rsid w:val="00E82FAE"/>
    <w:rsid w:val="00E87B75"/>
    <w:rsid w:val="00E91692"/>
    <w:rsid w:val="00EA2E5C"/>
    <w:rsid w:val="00EB1AFE"/>
    <w:rsid w:val="00EC6879"/>
    <w:rsid w:val="00ED1B58"/>
    <w:rsid w:val="00ED44E4"/>
    <w:rsid w:val="00ED6B15"/>
    <w:rsid w:val="00EE1621"/>
    <w:rsid w:val="00EE21AF"/>
    <w:rsid w:val="00EE45B2"/>
    <w:rsid w:val="00EF1837"/>
    <w:rsid w:val="00EF2958"/>
    <w:rsid w:val="00EF508C"/>
    <w:rsid w:val="00F02C0C"/>
    <w:rsid w:val="00F123BD"/>
    <w:rsid w:val="00F17705"/>
    <w:rsid w:val="00F204F2"/>
    <w:rsid w:val="00F21478"/>
    <w:rsid w:val="00F22B60"/>
    <w:rsid w:val="00F24E98"/>
    <w:rsid w:val="00F331B0"/>
    <w:rsid w:val="00F33B7D"/>
    <w:rsid w:val="00F350D3"/>
    <w:rsid w:val="00F51A74"/>
    <w:rsid w:val="00F52A18"/>
    <w:rsid w:val="00F5401A"/>
    <w:rsid w:val="00F55230"/>
    <w:rsid w:val="00F627DE"/>
    <w:rsid w:val="00F7721A"/>
    <w:rsid w:val="00F95690"/>
    <w:rsid w:val="00F95E57"/>
    <w:rsid w:val="00F9681C"/>
    <w:rsid w:val="00FA30A6"/>
    <w:rsid w:val="00FA4247"/>
    <w:rsid w:val="00FB2E39"/>
    <w:rsid w:val="00FC5F69"/>
    <w:rsid w:val="00FD31DA"/>
    <w:rsid w:val="00FD34AF"/>
    <w:rsid w:val="00FD3D87"/>
    <w:rsid w:val="00FE0CD0"/>
    <w:rsid w:val="00FE2883"/>
    <w:rsid w:val="00FE5F20"/>
    <w:rsid w:val="7D45E2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8F3D6"/>
  <w15:docId w15:val="{14C2342B-A3D1-49F6-8BE1-0D847CAFF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F"/>
    <w:pPr>
      <w:spacing w:after="0" w:line="240" w:lineRule="auto"/>
    </w:pPr>
    <w:rPr>
      <w:rFonts w:ascii="Arial" w:eastAsia="Times New Roman" w:hAnsi="Arial" w:cs="Times New Roman"/>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rsid w:val="0076525F"/>
    <w:pPr>
      <w:tabs>
        <w:tab w:val="center" w:pos="4252"/>
        <w:tab w:val="right" w:pos="8504"/>
      </w:tabs>
    </w:pPr>
  </w:style>
  <w:style w:type="character" w:customStyle="1" w:styleId="PiedepginaCar">
    <w:name w:val="Pie de página Car"/>
    <w:basedOn w:val="Fuentedeprrafopredeter"/>
    <w:link w:val="Piedepgina"/>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cs="Arial"/>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
    <w:basedOn w:val="Normal"/>
    <w:link w:val="PrrafodelistaCar"/>
    <w:uiPriority w:val="34"/>
    <w:qFormat/>
    <w:rsid w:val="0076525F"/>
    <w:pPr>
      <w:ind w:left="720"/>
      <w:contextualSpacing/>
    </w:pPr>
  </w:style>
  <w:style w:type="table" w:styleId="Tablaconcuadrcula">
    <w:name w:val="Table Grid"/>
    <w:basedOn w:val="Tablanormal"/>
    <w:uiPriority w:val="39"/>
    <w:rsid w:val="00765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
    <w:basedOn w:val="Fuentedeprrafopredeter"/>
    <w:link w:val="Prrafodelista"/>
    <w:uiPriority w:val="34"/>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Car, Car, Car3"/>
    <w:basedOn w:val="Normal"/>
    <w:link w:val="TextonotapieCar"/>
    <w:uiPriority w:val="99"/>
    <w:unhideWhenUsed/>
    <w:qFormat/>
    <w:rsid w:val="002B47C4"/>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2B47C4"/>
    <w:rPr>
      <w:vertAlign w:val="superscript"/>
    </w:rPr>
  </w:style>
  <w:style w:type="paragraph" w:styleId="Sinespaciado">
    <w:name w:val="No Spacing"/>
    <w:uiPriority w:val="99"/>
    <w:qFormat/>
    <w:rsid w:val="0031674D"/>
    <w:pPr>
      <w:spacing w:after="0" w:line="240" w:lineRule="auto"/>
    </w:pPr>
    <w:rPr>
      <w:rFonts w:ascii="Calibri" w:eastAsia="Calibri" w:hAnsi="Calibri" w:cs="Times New Roman"/>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C33BE"/>
    <w:pPr>
      <w:jc w:val="both"/>
    </w:pPr>
    <w:rPr>
      <w:rFonts w:asciiTheme="minorHAnsi" w:eastAsiaTheme="minorHAnsi" w:hAnsiTheme="minorHAnsi" w:cstheme="minorBidi"/>
      <w:sz w:val="22"/>
      <w:szCs w:val="22"/>
      <w:vertAlign w:val="superscript"/>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035142">
      <w:bodyDiv w:val="1"/>
      <w:marLeft w:val="0"/>
      <w:marRight w:val="0"/>
      <w:marTop w:val="0"/>
      <w:marBottom w:val="0"/>
      <w:divBdr>
        <w:top w:val="none" w:sz="0" w:space="0" w:color="auto"/>
        <w:left w:val="none" w:sz="0" w:space="0" w:color="auto"/>
        <w:bottom w:val="none" w:sz="0" w:space="0" w:color="auto"/>
        <w:right w:val="none" w:sz="0" w:space="0" w:color="auto"/>
      </w:divBdr>
    </w:div>
    <w:div w:id="318923639">
      <w:bodyDiv w:val="1"/>
      <w:marLeft w:val="0"/>
      <w:marRight w:val="0"/>
      <w:marTop w:val="0"/>
      <w:marBottom w:val="0"/>
      <w:divBdr>
        <w:top w:val="none" w:sz="0" w:space="0" w:color="auto"/>
        <w:left w:val="none" w:sz="0" w:space="0" w:color="auto"/>
        <w:bottom w:val="none" w:sz="0" w:space="0" w:color="auto"/>
        <w:right w:val="none" w:sz="0" w:space="0" w:color="auto"/>
      </w:divBdr>
    </w:div>
    <w:div w:id="592737245">
      <w:bodyDiv w:val="1"/>
      <w:marLeft w:val="0"/>
      <w:marRight w:val="0"/>
      <w:marTop w:val="0"/>
      <w:marBottom w:val="0"/>
      <w:divBdr>
        <w:top w:val="none" w:sz="0" w:space="0" w:color="auto"/>
        <w:left w:val="none" w:sz="0" w:space="0" w:color="auto"/>
        <w:bottom w:val="none" w:sz="0" w:space="0" w:color="auto"/>
        <w:right w:val="none" w:sz="0" w:space="0" w:color="auto"/>
      </w:divBdr>
    </w:div>
    <w:div w:id="682391780">
      <w:bodyDiv w:val="1"/>
      <w:marLeft w:val="0"/>
      <w:marRight w:val="0"/>
      <w:marTop w:val="0"/>
      <w:marBottom w:val="0"/>
      <w:divBdr>
        <w:top w:val="none" w:sz="0" w:space="0" w:color="auto"/>
        <w:left w:val="none" w:sz="0" w:space="0" w:color="auto"/>
        <w:bottom w:val="none" w:sz="0" w:space="0" w:color="auto"/>
        <w:right w:val="none" w:sz="0" w:space="0" w:color="auto"/>
      </w:divBdr>
    </w:div>
    <w:div w:id="1183205353">
      <w:bodyDiv w:val="1"/>
      <w:marLeft w:val="0"/>
      <w:marRight w:val="0"/>
      <w:marTop w:val="0"/>
      <w:marBottom w:val="0"/>
      <w:divBdr>
        <w:top w:val="none" w:sz="0" w:space="0" w:color="auto"/>
        <w:left w:val="none" w:sz="0" w:space="0" w:color="auto"/>
        <w:bottom w:val="none" w:sz="0" w:space="0" w:color="auto"/>
        <w:right w:val="none" w:sz="0" w:space="0" w:color="auto"/>
      </w:divBdr>
    </w:div>
    <w:div w:id="1546747690">
      <w:bodyDiv w:val="1"/>
      <w:marLeft w:val="0"/>
      <w:marRight w:val="0"/>
      <w:marTop w:val="0"/>
      <w:marBottom w:val="0"/>
      <w:divBdr>
        <w:top w:val="none" w:sz="0" w:space="0" w:color="auto"/>
        <w:left w:val="none" w:sz="0" w:space="0" w:color="auto"/>
        <w:bottom w:val="none" w:sz="0" w:space="0" w:color="auto"/>
        <w:right w:val="none" w:sz="0" w:space="0" w:color="auto"/>
      </w:divBdr>
    </w:div>
    <w:div w:id="1622958555">
      <w:bodyDiv w:val="1"/>
      <w:marLeft w:val="0"/>
      <w:marRight w:val="0"/>
      <w:marTop w:val="0"/>
      <w:marBottom w:val="0"/>
      <w:divBdr>
        <w:top w:val="none" w:sz="0" w:space="0" w:color="auto"/>
        <w:left w:val="none" w:sz="0" w:space="0" w:color="auto"/>
        <w:bottom w:val="none" w:sz="0" w:space="0" w:color="auto"/>
        <w:right w:val="none" w:sz="0" w:space="0" w:color="auto"/>
      </w:divBdr>
    </w:div>
    <w:div w:id="1919249363">
      <w:bodyDiv w:val="1"/>
      <w:marLeft w:val="0"/>
      <w:marRight w:val="0"/>
      <w:marTop w:val="0"/>
      <w:marBottom w:val="0"/>
      <w:divBdr>
        <w:top w:val="none" w:sz="0" w:space="0" w:color="auto"/>
        <w:left w:val="none" w:sz="0" w:space="0" w:color="auto"/>
        <w:bottom w:val="none" w:sz="0" w:space="0" w:color="auto"/>
        <w:right w:val="none" w:sz="0" w:space="0" w:color="auto"/>
      </w:divBdr>
    </w:div>
    <w:div w:id="19699746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57321-3DE5-4CF1-8B59-77078D9E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4794</Words>
  <Characters>26369</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Magistrado Salvador</dc:creator>
  <cp:keywords/>
  <dc:description/>
  <cp:lastModifiedBy>CAMILA MONTSERRAT MONTAÑO APARICIO</cp:lastModifiedBy>
  <cp:revision>6</cp:revision>
  <cp:lastPrinted>2026-01-27T18:55:00Z</cp:lastPrinted>
  <dcterms:created xsi:type="dcterms:W3CDTF">2026-01-28T18:34:00Z</dcterms:created>
  <dcterms:modified xsi:type="dcterms:W3CDTF">2026-01-28T20:14:00Z</dcterms:modified>
</cp:coreProperties>
</file>