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B69DBA" w14:textId="77777777" w:rsidR="00410D6F" w:rsidRDefault="00B4532B">
      <w:pPr>
        <w:spacing w:after="280" w:line="276" w:lineRule="auto"/>
        <w:ind w:left="3828" w:right="-91"/>
        <w:jc w:val="center"/>
        <w:rPr>
          <w:rFonts w:ascii="Arial" w:eastAsia="Arial" w:hAnsi="Arial" w:cs="Arial"/>
          <w:b/>
          <w:bCs/>
          <w:sz w:val="24"/>
          <w:szCs w:val="24"/>
        </w:rPr>
      </w:pPr>
      <w:r>
        <w:rPr>
          <w:rFonts w:ascii="Arial" w:eastAsia="Arial" w:hAnsi="Arial" w:cs="Arial"/>
          <w:b/>
          <w:bCs/>
          <w:sz w:val="24"/>
          <w:szCs w:val="24"/>
        </w:rPr>
        <w:t xml:space="preserve">ACUERDO PLENARIO DE CUMPLIMIENTO </w:t>
      </w:r>
    </w:p>
    <w:p w14:paraId="15CDCFD3" w14:textId="77777777" w:rsidR="00410D6F" w:rsidRDefault="00B4532B">
      <w:pPr>
        <w:spacing w:before="280" w:after="280" w:line="276" w:lineRule="auto"/>
        <w:ind w:left="3828" w:right="-91"/>
        <w:jc w:val="center"/>
        <w:rPr>
          <w:rFonts w:ascii="Arial" w:eastAsia="Arial" w:hAnsi="Arial" w:cs="Arial"/>
          <w:b/>
          <w:bCs/>
          <w:sz w:val="24"/>
          <w:szCs w:val="24"/>
        </w:rPr>
      </w:pPr>
      <w:r>
        <w:rPr>
          <w:rFonts w:ascii="Arial" w:eastAsia="Arial" w:hAnsi="Arial" w:cs="Arial"/>
          <w:b/>
          <w:bCs/>
          <w:sz w:val="24"/>
          <w:szCs w:val="24"/>
        </w:rPr>
        <w:t xml:space="preserve">INCIDENTE DE INCUMPLIMIENTO DE SENTENCIA </w:t>
      </w:r>
    </w:p>
    <w:p w14:paraId="13AA90AC" w14:textId="77777777" w:rsidR="00410D6F" w:rsidRDefault="00B4532B">
      <w:pPr>
        <w:spacing w:before="280" w:after="280" w:line="276" w:lineRule="auto"/>
        <w:ind w:left="3828" w:right="-91"/>
        <w:jc w:val="both"/>
        <w:rPr>
          <w:rFonts w:ascii="Arial" w:eastAsia="Arial" w:hAnsi="Arial" w:cs="Arial"/>
          <w:b/>
          <w:bCs/>
          <w:sz w:val="24"/>
          <w:szCs w:val="24"/>
        </w:rPr>
      </w:pPr>
      <w:r>
        <w:rPr>
          <w:rFonts w:ascii="Arial" w:eastAsia="Arial" w:hAnsi="Arial" w:cs="Arial"/>
          <w:b/>
          <w:bCs/>
          <w:sz w:val="24"/>
          <w:szCs w:val="24"/>
        </w:rPr>
        <w:t>EXPEDIENTE:</w:t>
      </w:r>
      <w:r>
        <w:rPr>
          <w:rFonts w:ascii="Arial" w:eastAsia="Arial" w:hAnsi="Arial" w:cs="Arial"/>
          <w:sz w:val="24"/>
          <w:szCs w:val="24"/>
        </w:rPr>
        <w:t xml:space="preserve"> TEEM-JDC-272/2024</w:t>
      </w:r>
    </w:p>
    <w:p w14:paraId="117CC0BF" w14:textId="77777777" w:rsidR="00410D6F" w:rsidRDefault="00B4532B">
      <w:pPr>
        <w:spacing w:before="280" w:after="280" w:line="276" w:lineRule="auto"/>
        <w:ind w:left="3828" w:right="-91"/>
        <w:jc w:val="both"/>
        <w:rPr>
          <w:rFonts w:ascii="Arial" w:eastAsia="Arial" w:hAnsi="Arial" w:cs="Arial"/>
          <w:sz w:val="24"/>
          <w:szCs w:val="24"/>
        </w:rPr>
      </w:pPr>
      <w:r>
        <w:rPr>
          <w:rFonts w:ascii="Arial" w:eastAsia="Arial" w:hAnsi="Arial" w:cs="Arial"/>
          <w:b/>
          <w:bCs/>
          <w:sz w:val="24"/>
          <w:szCs w:val="24"/>
        </w:rPr>
        <w:t xml:space="preserve">INCIDENTISTA: </w:t>
      </w:r>
      <w:r>
        <w:rPr>
          <w:rFonts w:ascii="Arial" w:eastAsia="Arial" w:hAnsi="Arial" w:cs="Arial"/>
          <w:sz w:val="24"/>
          <w:szCs w:val="24"/>
        </w:rPr>
        <w:t>PATRICIA PÉREZ MORALES</w:t>
      </w:r>
    </w:p>
    <w:p w14:paraId="79FB23F1" w14:textId="77777777" w:rsidR="00410D6F" w:rsidRDefault="00B4532B">
      <w:pPr>
        <w:spacing w:before="280" w:after="280" w:line="276" w:lineRule="auto"/>
        <w:ind w:left="3828" w:right="-91"/>
        <w:jc w:val="both"/>
        <w:rPr>
          <w:rFonts w:ascii="Arial" w:eastAsia="Arial" w:hAnsi="Arial" w:cs="Arial"/>
          <w:sz w:val="24"/>
          <w:szCs w:val="24"/>
        </w:rPr>
      </w:pPr>
      <w:r>
        <w:rPr>
          <w:rFonts w:ascii="Arial" w:eastAsia="Arial" w:hAnsi="Arial" w:cs="Arial"/>
          <w:b/>
          <w:bCs/>
          <w:sz w:val="24"/>
          <w:szCs w:val="24"/>
        </w:rPr>
        <w:t xml:space="preserve">AUTORIDAD RESPONSABLE: </w:t>
      </w:r>
      <w:r>
        <w:rPr>
          <w:rFonts w:ascii="Arial" w:eastAsia="Arial" w:hAnsi="Arial" w:cs="Arial"/>
          <w:sz w:val="24"/>
          <w:szCs w:val="24"/>
        </w:rPr>
        <w:t>PRESIDENTE MUNICIPAL DE EPITACIO HUERTA, MICHOACÁN</w:t>
      </w:r>
    </w:p>
    <w:p w14:paraId="329EDC79" w14:textId="77777777" w:rsidR="00410D6F" w:rsidRDefault="00B4532B">
      <w:pPr>
        <w:spacing w:before="280" w:after="280" w:line="276" w:lineRule="auto"/>
        <w:ind w:left="3828" w:right="-91"/>
        <w:jc w:val="both"/>
        <w:rPr>
          <w:sz w:val="24"/>
          <w:szCs w:val="24"/>
        </w:rPr>
      </w:pPr>
      <w:r>
        <w:rPr>
          <w:rFonts w:ascii="Arial" w:eastAsia="Arial" w:hAnsi="Arial" w:cs="Arial"/>
          <w:b/>
          <w:bCs/>
          <w:sz w:val="24"/>
          <w:szCs w:val="24"/>
        </w:rPr>
        <w:t xml:space="preserve">MAGISTRADA: </w:t>
      </w:r>
      <w:r>
        <w:rPr>
          <w:rFonts w:ascii="Arial" w:eastAsia="Arial" w:hAnsi="Arial" w:cs="Arial"/>
          <w:sz w:val="24"/>
          <w:szCs w:val="24"/>
        </w:rPr>
        <w:t>ALMA ROSA BAHENA VILLALOBOS</w:t>
      </w:r>
    </w:p>
    <w:p w14:paraId="137CD478" w14:textId="77777777" w:rsidR="00410D6F" w:rsidRDefault="00B4532B">
      <w:pPr>
        <w:spacing w:before="280" w:after="280" w:line="276" w:lineRule="auto"/>
        <w:ind w:left="3828" w:right="-91"/>
        <w:jc w:val="both"/>
        <w:rPr>
          <w:rFonts w:ascii="Arial" w:eastAsia="Arial" w:hAnsi="Arial" w:cs="Arial"/>
          <w:sz w:val="24"/>
          <w:szCs w:val="24"/>
        </w:rPr>
      </w:pPr>
      <w:r>
        <w:rPr>
          <w:rFonts w:ascii="Arial" w:eastAsia="Arial" w:hAnsi="Arial" w:cs="Arial"/>
          <w:b/>
          <w:bCs/>
          <w:sz w:val="24"/>
          <w:szCs w:val="24"/>
        </w:rPr>
        <w:t>SECRETARIA INSTRUCTORA Y PROYECTISTA:</w:t>
      </w:r>
      <w:r>
        <w:rPr>
          <w:rFonts w:ascii="Arial" w:eastAsia="Arial" w:hAnsi="Arial" w:cs="Arial"/>
          <w:sz w:val="24"/>
          <w:szCs w:val="24"/>
        </w:rPr>
        <w:t xml:space="preserve"> MARÍA YANET PAREDES CABRERA</w:t>
      </w:r>
    </w:p>
    <w:p w14:paraId="36EFB026" w14:textId="47444106" w:rsidR="00410D6F" w:rsidRPr="0016192A" w:rsidRDefault="00B4532B">
      <w:pPr>
        <w:spacing w:before="280" w:after="280" w:line="360" w:lineRule="auto"/>
        <w:rPr>
          <w:rFonts w:ascii="Arial" w:eastAsia="Arial" w:hAnsi="Arial" w:cs="Arial"/>
          <w:sz w:val="24"/>
          <w:szCs w:val="24"/>
        </w:rPr>
      </w:pPr>
      <w:r w:rsidRPr="0016192A">
        <w:rPr>
          <w:rFonts w:ascii="Arial" w:eastAsia="Arial" w:hAnsi="Arial" w:cs="Arial"/>
          <w:sz w:val="24"/>
          <w:szCs w:val="24"/>
        </w:rPr>
        <w:t xml:space="preserve">Morelia, Michoacán, a </w:t>
      </w:r>
      <w:r w:rsidR="00B86BEF" w:rsidRPr="0016192A">
        <w:rPr>
          <w:rFonts w:ascii="Arial" w:eastAsia="Arial" w:hAnsi="Arial" w:cs="Arial"/>
          <w:sz w:val="24"/>
          <w:szCs w:val="24"/>
        </w:rPr>
        <w:t>seis de enero</w:t>
      </w:r>
      <w:r w:rsidRPr="0016192A">
        <w:rPr>
          <w:rFonts w:ascii="Arial" w:eastAsia="Arial" w:hAnsi="Arial" w:cs="Arial"/>
          <w:sz w:val="24"/>
          <w:szCs w:val="24"/>
        </w:rPr>
        <w:t xml:space="preserve"> de dos mil veintiséis.</w:t>
      </w:r>
    </w:p>
    <w:p w14:paraId="102FEF44" w14:textId="19FAAF64" w:rsidR="001F28F4" w:rsidRPr="001F28F4" w:rsidRDefault="00B4532B">
      <w:pPr>
        <w:tabs>
          <w:tab w:val="right" w:pos="7655"/>
        </w:tabs>
        <w:spacing w:before="280" w:after="280" w:line="360" w:lineRule="auto"/>
        <w:jc w:val="both"/>
        <w:rPr>
          <w:rFonts w:ascii="Arial" w:hAnsi="Arial" w:cs="Arial"/>
          <w:bCs/>
        </w:rPr>
      </w:pPr>
      <w:r>
        <w:rPr>
          <w:rFonts w:ascii="Arial" w:eastAsia="Arial" w:hAnsi="Arial" w:cs="Arial"/>
          <w:b/>
          <w:bCs/>
          <w:sz w:val="24"/>
          <w:szCs w:val="24"/>
        </w:rPr>
        <w:t xml:space="preserve">Acuerdo plenario </w:t>
      </w:r>
      <w:r>
        <w:rPr>
          <w:rFonts w:ascii="Arial" w:eastAsia="Arial" w:hAnsi="Arial" w:cs="Arial"/>
          <w:sz w:val="24"/>
          <w:szCs w:val="24"/>
        </w:rPr>
        <w:t xml:space="preserve">que: </w:t>
      </w:r>
      <w:r>
        <w:rPr>
          <w:rFonts w:ascii="Arial" w:hAnsi="Arial" w:cs="Arial"/>
          <w:b/>
          <w:sz w:val="24"/>
          <w:szCs w:val="24"/>
        </w:rPr>
        <w:t>I.</w:t>
      </w:r>
      <w:r>
        <w:rPr>
          <w:rFonts w:ascii="Arial" w:hAnsi="Arial" w:cs="Arial"/>
          <w:bCs/>
          <w:sz w:val="24"/>
          <w:szCs w:val="24"/>
        </w:rPr>
        <w:t xml:space="preserve"> Declara el </w:t>
      </w:r>
      <w:r>
        <w:rPr>
          <w:rFonts w:ascii="Arial" w:hAnsi="Arial" w:cs="Arial"/>
          <w:b/>
          <w:sz w:val="24"/>
          <w:szCs w:val="24"/>
        </w:rPr>
        <w:t xml:space="preserve">cumplimiento </w:t>
      </w:r>
      <w:r>
        <w:rPr>
          <w:rFonts w:ascii="Arial" w:hAnsi="Arial" w:cs="Arial"/>
          <w:bCs/>
          <w:sz w:val="24"/>
          <w:szCs w:val="24"/>
        </w:rPr>
        <w:t xml:space="preserve">del acuerdo plenario </w:t>
      </w:r>
      <w:r w:rsidR="00271861">
        <w:rPr>
          <w:rFonts w:ascii="Arial" w:hAnsi="Arial" w:cs="Arial"/>
          <w:bCs/>
          <w:sz w:val="24"/>
          <w:szCs w:val="24"/>
        </w:rPr>
        <w:t xml:space="preserve">de </w:t>
      </w:r>
      <w:r>
        <w:rPr>
          <w:rFonts w:ascii="Arial" w:hAnsi="Arial" w:cs="Arial"/>
          <w:bCs/>
          <w:sz w:val="24"/>
          <w:szCs w:val="24"/>
        </w:rPr>
        <w:t xml:space="preserve">veinticinco de noviembre </w:t>
      </w:r>
      <w:r w:rsidRPr="00714463">
        <w:rPr>
          <w:rFonts w:ascii="Arial" w:hAnsi="Arial" w:cs="Arial"/>
          <w:sz w:val="24"/>
          <w:szCs w:val="24"/>
        </w:rPr>
        <w:t>y</w:t>
      </w:r>
      <w:r w:rsidR="00EC2CF0">
        <w:rPr>
          <w:rFonts w:ascii="Arial" w:hAnsi="Arial" w:cs="Arial"/>
          <w:sz w:val="24"/>
          <w:szCs w:val="24"/>
        </w:rPr>
        <w:t>,</w:t>
      </w:r>
      <w:r w:rsidRPr="00714463">
        <w:rPr>
          <w:rFonts w:ascii="Arial" w:hAnsi="Arial" w:cs="Arial"/>
          <w:sz w:val="24"/>
          <w:szCs w:val="24"/>
        </w:rPr>
        <w:t xml:space="preserve"> como consecuencia</w:t>
      </w:r>
      <w:r w:rsidR="00EC2CF0">
        <w:rPr>
          <w:rFonts w:ascii="Arial" w:hAnsi="Arial" w:cs="Arial"/>
          <w:sz w:val="24"/>
          <w:szCs w:val="24"/>
        </w:rPr>
        <w:t>,</w:t>
      </w:r>
      <w:r w:rsidRPr="00714463">
        <w:rPr>
          <w:rFonts w:ascii="Arial" w:hAnsi="Arial" w:cs="Arial"/>
          <w:sz w:val="24"/>
          <w:szCs w:val="24"/>
        </w:rPr>
        <w:t xml:space="preserve"> la sentencia </w:t>
      </w:r>
      <w:r w:rsidR="00A47C70">
        <w:rPr>
          <w:rFonts w:ascii="Arial" w:hAnsi="Arial" w:cs="Arial"/>
          <w:sz w:val="24"/>
          <w:szCs w:val="24"/>
        </w:rPr>
        <w:t xml:space="preserve">dictada el </w:t>
      </w:r>
      <w:r w:rsidRPr="00714463">
        <w:rPr>
          <w:rFonts w:ascii="Arial" w:eastAsia="Arial" w:hAnsi="Arial" w:cs="Arial"/>
          <w:sz w:val="24"/>
          <w:szCs w:val="24"/>
        </w:rPr>
        <w:t>seis de enero</w:t>
      </w:r>
      <w:r w:rsidR="001C0DE2">
        <w:rPr>
          <w:rFonts w:ascii="Arial" w:eastAsia="Arial" w:hAnsi="Arial" w:cs="Arial"/>
          <w:sz w:val="24"/>
          <w:szCs w:val="24"/>
        </w:rPr>
        <w:t>,</w:t>
      </w:r>
      <w:r>
        <w:rPr>
          <w:rFonts w:ascii="Arial" w:hAnsi="Arial" w:cs="Arial"/>
          <w:sz w:val="24"/>
          <w:szCs w:val="24"/>
        </w:rPr>
        <w:t xml:space="preserve"> </w:t>
      </w:r>
      <w:r>
        <w:rPr>
          <w:rFonts w:ascii="Arial" w:hAnsi="Arial" w:cs="Arial"/>
          <w:bCs/>
          <w:sz w:val="24"/>
          <w:szCs w:val="24"/>
        </w:rPr>
        <w:t xml:space="preserve">en el juicio identificado al rubro; y, </w:t>
      </w:r>
      <w:r>
        <w:rPr>
          <w:rFonts w:ascii="Arial" w:hAnsi="Arial" w:cs="Arial"/>
          <w:b/>
          <w:sz w:val="24"/>
          <w:szCs w:val="24"/>
        </w:rPr>
        <w:t>II.</w:t>
      </w:r>
      <w:r>
        <w:rPr>
          <w:rFonts w:ascii="Arial" w:hAnsi="Arial" w:cs="Arial"/>
          <w:bCs/>
          <w:sz w:val="24"/>
          <w:szCs w:val="24"/>
        </w:rPr>
        <w:t xml:space="preserve"> </w:t>
      </w:r>
      <w:r>
        <w:rPr>
          <w:rFonts w:ascii="Arial" w:hAnsi="Arial" w:cs="Arial"/>
          <w:b/>
          <w:sz w:val="24"/>
          <w:szCs w:val="24"/>
        </w:rPr>
        <w:t xml:space="preserve">Ordena </w:t>
      </w:r>
      <w:r>
        <w:rPr>
          <w:rFonts w:ascii="Arial" w:hAnsi="Arial" w:cs="Arial"/>
          <w:bCs/>
          <w:sz w:val="24"/>
          <w:szCs w:val="24"/>
        </w:rPr>
        <w:t>notificar la presente determinación a la Sala Regional del Tribunal Electoral del Poder Judicial de la Federación, correspondiente a la Quinta Circunscripción Plurinominal Electoral con sede en Toluca de Lerdo, Estado de México.</w:t>
      </w:r>
      <w:r>
        <w:rPr>
          <w:rFonts w:ascii="Arial" w:hAnsi="Arial" w:cs="Arial"/>
          <w:bCs/>
        </w:rPr>
        <w:t xml:space="preserve"> </w:t>
      </w:r>
    </w:p>
    <w:p w14:paraId="16F04E46" w14:textId="77777777" w:rsidR="00410D6F" w:rsidRDefault="00B4532B">
      <w:pPr>
        <w:keepNext/>
        <w:keepLines/>
        <w:pBdr>
          <w:top w:val="nil"/>
          <w:left w:val="nil"/>
          <w:bottom w:val="nil"/>
          <w:right w:val="nil"/>
          <w:between w:val="nil"/>
        </w:pBdr>
        <w:spacing w:before="360" w:after="40" w:line="240" w:lineRule="auto"/>
        <w:jc w:val="center"/>
        <w:rPr>
          <w:rFonts w:ascii="Arial" w:eastAsia="Arial" w:hAnsi="Arial" w:cs="Arial"/>
          <w:b/>
          <w:bCs/>
          <w:color w:val="000000"/>
          <w:sz w:val="24"/>
          <w:szCs w:val="24"/>
        </w:rPr>
      </w:pPr>
      <w:r>
        <w:rPr>
          <w:rFonts w:ascii="Arial" w:eastAsia="Arial" w:hAnsi="Arial" w:cs="Arial"/>
          <w:b/>
          <w:bCs/>
          <w:color w:val="000000"/>
          <w:sz w:val="24"/>
          <w:szCs w:val="24"/>
        </w:rPr>
        <w:t>ÍNDICE</w:t>
      </w:r>
    </w:p>
    <w:sdt>
      <w:sdtPr>
        <w:rPr>
          <w:lang w:val="es-ES"/>
        </w:rPr>
        <w:id w:val="480273083"/>
        <w:docPartObj>
          <w:docPartGallery w:val="Table of Contents"/>
          <w:docPartUnique/>
        </w:docPartObj>
      </w:sdtPr>
      <w:sdtEndPr>
        <w:rPr>
          <w:b/>
          <w:bCs/>
        </w:rPr>
      </w:sdtEndPr>
      <w:sdtContent>
        <w:p w14:paraId="7B780A47" w14:textId="6E22D23C" w:rsidR="001F28F4" w:rsidRPr="001F28F4" w:rsidRDefault="001F28F4" w:rsidP="001F28F4">
          <w:pPr>
            <w:pStyle w:val="TtuloTDC"/>
            <w:rPr>
              <w:lang w:val="es-ES"/>
            </w:rPr>
          </w:pPr>
        </w:p>
        <w:p w14:paraId="71410BC4" w14:textId="1761E728" w:rsidR="00C60876" w:rsidRDefault="00B86BEF">
          <w:pPr>
            <w:pStyle w:val="TDC1"/>
            <w:tabs>
              <w:tab w:val="right" w:leader="dot" w:pos="8546"/>
            </w:tabs>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218594509" w:history="1">
            <w:r w:rsidR="00C60876" w:rsidRPr="00560FB2">
              <w:rPr>
                <w:rStyle w:val="Hipervnculo"/>
                <w:rFonts w:ascii="Arial" w:eastAsia="Arial" w:hAnsi="Arial" w:cs="Arial"/>
                <w:b/>
                <w:bCs/>
                <w:noProof/>
              </w:rPr>
              <w:t>GLOSARIO</w:t>
            </w:r>
            <w:r w:rsidR="00C60876">
              <w:rPr>
                <w:noProof/>
                <w:webHidden/>
              </w:rPr>
              <w:tab/>
            </w:r>
            <w:r w:rsidR="00C60876">
              <w:rPr>
                <w:noProof/>
                <w:webHidden/>
              </w:rPr>
              <w:fldChar w:fldCharType="begin"/>
            </w:r>
            <w:r w:rsidR="00C60876">
              <w:rPr>
                <w:noProof/>
                <w:webHidden/>
              </w:rPr>
              <w:instrText xml:space="preserve"> PAGEREF _Toc218594509 \h </w:instrText>
            </w:r>
            <w:r w:rsidR="00C60876">
              <w:rPr>
                <w:noProof/>
                <w:webHidden/>
              </w:rPr>
            </w:r>
            <w:r w:rsidR="00C60876">
              <w:rPr>
                <w:noProof/>
                <w:webHidden/>
              </w:rPr>
              <w:fldChar w:fldCharType="separate"/>
            </w:r>
            <w:r w:rsidR="00C60876">
              <w:rPr>
                <w:noProof/>
                <w:webHidden/>
              </w:rPr>
              <w:t>2</w:t>
            </w:r>
            <w:r w:rsidR="00C60876">
              <w:rPr>
                <w:noProof/>
                <w:webHidden/>
              </w:rPr>
              <w:fldChar w:fldCharType="end"/>
            </w:r>
          </w:hyperlink>
        </w:p>
        <w:p w14:paraId="676D5AE2" w14:textId="36030C80" w:rsidR="00C60876" w:rsidRDefault="00C60876">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18594510" w:history="1">
            <w:r w:rsidRPr="00560FB2">
              <w:rPr>
                <w:rStyle w:val="Hipervnculo"/>
                <w:rFonts w:ascii="Arial" w:hAnsi="Arial" w:cs="Arial"/>
                <w:b/>
                <w:bCs/>
                <w:noProof/>
              </w:rPr>
              <w:t>I. ANTECEDENTES</w:t>
            </w:r>
            <w:r>
              <w:rPr>
                <w:noProof/>
                <w:webHidden/>
              </w:rPr>
              <w:tab/>
            </w:r>
            <w:r>
              <w:rPr>
                <w:noProof/>
                <w:webHidden/>
              </w:rPr>
              <w:fldChar w:fldCharType="begin"/>
            </w:r>
            <w:r>
              <w:rPr>
                <w:noProof/>
                <w:webHidden/>
              </w:rPr>
              <w:instrText xml:space="preserve"> PAGEREF _Toc218594510 \h </w:instrText>
            </w:r>
            <w:r>
              <w:rPr>
                <w:noProof/>
                <w:webHidden/>
              </w:rPr>
            </w:r>
            <w:r>
              <w:rPr>
                <w:noProof/>
                <w:webHidden/>
              </w:rPr>
              <w:fldChar w:fldCharType="separate"/>
            </w:r>
            <w:r>
              <w:rPr>
                <w:noProof/>
                <w:webHidden/>
              </w:rPr>
              <w:t>2</w:t>
            </w:r>
            <w:r>
              <w:rPr>
                <w:noProof/>
                <w:webHidden/>
              </w:rPr>
              <w:fldChar w:fldCharType="end"/>
            </w:r>
          </w:hyperlink>
        </w:p>
        <w:p w14:paraId="69447387" w14:textId="512206D0" w:rsidR="00C60876" w:rsidRDefault="00C60876">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18594511" w:history="1">
            <w:r w:rsidRPr="00560FB2">
              <w:rPr>
                <w:rStyle w:val="Hipervnculo"/>
                <w:rFonts w:ascii="Arial" w:eastAsia="Arial" w:hAnsi="Arial" w:cs="Arial"/>
                <w:b/>
                <w:bCs/>
                <w:noProof/>
              </w:rPr>
              <w:t>II. COMPETENCIA</w:t>
            </w:r>
            <w:r>
              <w:rPr>
                <w:noProof/>
                <w:webHidden/>
              </w:rPr>
              <w:tab/>
            </w:r>
            <w:r>
              <w:rPr>
                <w:noProof/>
                <w:webHidden/>
              </w:rPr>
              <w:fldChar w:fldCharType="begin"/>
            </w:r>
            <w:r>
              <w:rPr>
                <w:noProof/>
                <w:webHidden/>
              </w:rPr>
              <w:instrText xml:space="preserve"> PAGEREF _Toc218594511 \h </w:instrText>
            </w:r>
            <w:r>
              <w:rPr>
                <w:noProof/>
                <w:webHidden/>
              </w:rPr>
            </w:r>
            <w:r>
              <w:rPr>
                <w:noProof/>
                <w:webHidden/>
              </w:rPr>
              <w:fldChar w:fldCharType="separate"/>
            </w:r>
            <w:r>
              <w:rPr>
                <w:noProof/>
                <w:webHidden/>
              </w:rPr>
              <w:t>4</w:t>
            </w:r>
            <w:r>
              <w:rPr>
                <w:noProof/>
                <w:webHidden/>
              </w:rPr>
              <w:fldChar w:fldCharType="end"/>
            </w:r>
          </w:hyperlink>
        </w:p>
        <w:p w14:paraId="021103AC" w14:textId="52162465" w:rsidR="00C60876" w:rsidRDefault="00C60876">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18594512" w:history="1">
            <w:r w:rsidRPr="00560FB2">
              <w:rPr>
                <w:rStyle w:val="Hipervnculo"/>
                <w:rFonts w:ascii="Arial" w:eastAsia="Arial" w:hAnsi="Arial" w:cs="Arial"/>
                <w:b/>
                <w:bCs/>
                <w:noProof/>
              </w:rPr>
              <w:t>III. ANÁLISIS SOBRE EL CUMPLIMIENTO</w:t>
            </w:r>
            <w:r>
              <w:rPr>
                <w:noProof/>
                <w:webHidden/>
              </w:rPr>
              <w:tab/>
            </w:r>
            <w:r>
              <w:rPr>
                <w:noProof/>
                <w:webHidden/>
              </w:rPr>
              <w:fldChar w:fldCharType="begin"/>
            </w:r>
            <w:r>
              <w:rPr>
                <w:noProof/>
                <w:webHidden/>
              </w:rPr>
              <w:instrText xml:space="preserve"> PAGEREF _Toc218594512 \h </w:instrText>
            </w:r>
            <w:r>
              <w:rPr>
                <w:noProof/>
                <w:webHidden/>
              </w:rPr>
            </w:r>
            <w:r>
              <w:rPr>
                <w:noProof/>
                <w:webHidden/>
              </w:rPr>
              <w:fldChar w:fldCharType="separate"/>
            </w:r>
            <w:r>
              <w:rPr>
                <w:noProof/>
                <w:webHidden/>
              </w:rPr>
              <w:t>4</w:t>
            </w:r>
            <w:r>
              <w:rPr>
                <w:noProof/>
                <w:webHidden/>
              </w:rPr>
              <w:fldChar w:fldCharType="end"/>
            </w:r>
          </w:hyperlink>
        </w:p>
        <w:p w14:paraId="61C69A1A" w14:textId="459E2C93" w:rsidR="00C60876" w:rsidRDefault="00C60876">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18594513" w:history="1">
            <w:r w:rsidRPr="00560FB2">
              <w:rPr>
                <w:rStyle w:val="Hipervnculo"/>
                <w:rFonts w:ascii="Arial" w:eastAsia="Arial" w:hAnsi="Arial" w:cs="Arial"/>
                <w:b/>
                <w:bCs/>
                <w:noProof/>
              </w:rPr>
              <w:t>3.1. Consideraciones de lo ordenado</w:t>
            </w:r>
            <w:r>
              <w:rPr>
                <w:noProof/>
                <w:webHidden/>
              </w:rPr>
              <w:tab/>
            </w:r>
            <w:r>
              <w:rPr>
                <w:noProof/>
                <w:webHidden/>
              </w:rPr>
              <w:fldChar w:fldCharType="begin"/>
            </w:r>
            <w:r>
              <w:rPr>
                <w:noProof/>
                <w:webHidden/>
              </w:rPr>
              <w:instrText xml:space="preserve"> PAGEREF _Toc218594513 \h </w:instrText>
            </w:r>
            <w:r>
              <w:rPr>
                <w:noProof/>
                <w:webHidden/>
              </w:rPr>
            </w:r>
            <w:r>
              <w:rPr>
                <w:noProof/>
                <w:webHidden/>
              </w:rPr>
              <w:fldChar w:fldCharType="separate"/>
            </w:r>
            <w:r>
              <w:rPr>
                <w:noProof/>
                <w:webHidden/>
              </w:rPr>
              <w:t>5</w:t>
            </w:r>
            <w:r>
              <w:rPr>
                <w:noProof/>
                <w:webHidden/>
              </w:rPr>
              <w:fldChar w:fldCharType="end"/>
            </w:r>
          </w:hyperlink>
        </w:p>
        <w:p w14:paraId="1B12AF44" w14:textId="69895189" w:rsidR="00C60876" w:rsidRDefault="00C60876">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18594514" w:history="1">
            <w:r w:rsidRPr="00560FB2">
              <w:rPr>
                <w:rStyle w:val="Hipervnculo"/>
                <w:rFonts w:ascii="Arial" w:eastAsia="Arial" w:hAnsi="Arial" w:cs="Arial"/>
                <w:b/>
                <w:bCs/>
                <w:noProof/>
              </w:rPr>
              <w:t>3.2. Constancias y valoración</w:t>
            </w:r>
            <w:r>
              <w:rPr>
                <w:noProof/>
                <w:webHidden/>
              </w:rPr>
              <w:tab/>
            </w:r>
            <w:r>
              <w:rPr>
                <w:noProof/>
                <w:webHidden/>
              </w:rPr>
              <w:fldChar w:fldCharType="begin"/>
            </w:r>
            <w:r>
              <w:rPr>
                <w:noProof/>
                <w:webHidden/>
              </w:rPr>
              <w:instrText xml:space="preserve"> PAGEREF _Toc218594514 \h </w:instrText>
            </w:r>
            <w:r>
              <w:rPr>
                <w:noProof/>
                <w:webHidden/>
              </w:rPr>
            </w:r>
            <w:r>
              <w:rPr>
                <w:noProof/>
                <w:webHidden/>
              </w:rPr>
              <w:fldChar w:fldCharType="separate"/>
            </w:r>
            <w:r>
              <w:rPr>
                <w:noProof/>
                <w:webHidden/>
              </w:rPr>
              <w:t>6</w:t>
            </w:r>
            <w:r>
              <w:rPr>
                <w:noProof/>
                <w:webHidden/>
              </w:rPr>
              <w:fldChar w:fldCharType="end"/>
            </w:r>
          </w:hyperlink>
        </w:p>
        <w:p w14:paraId="36DA89B0" w14:textId="1B139CA2" w:rsidR="00C60876" w:rsidRDefault="00C60876">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18594515" w:history="1">
            <w:r w:rsidRPr="00560FB2">
              <w:rPr>
                <w:rStyle w:val="Hipervnculo"/>
                <w:rFonts w:ascii="Arial" w:eastAsia="Arial" w:hAnsi="Arial" w:cs="Arial"/>
                <w:b/>
                <w:bCs/>
                <w:noProof/>
              </w:rPr>
              <w:t>3.3. Determinación</w:t>
            </w:r>
            <w:r>
              <w:rPr>
                <w:noProof/>
                <w:webHidden/>
              </w:rPr>
              <w:tab/>
            </w:r>
            <w:r>
              <w:rPr>
                <w:noProof/>
                <w:webHidden/>
              </w:rPr>
              <w:fldChar w:fldCharType="begin"/>
            </w:r>
            <w:r>
              <w:rPr>
                <w:noProof/>
                <w:webHidden/>
              </w:rPr>
              <w:instrText xml:space="preserve"> PAGEREF _Toc218594515 \h </w:instrText>
            </w:r>
            <w:r>
              <w:rPr>
                <w:noProof/>
                <w:webHidden/>
              </w:rPr>
            </w:r>
            <w:r>
              <w:rPr>
                <w:noProof/>
                <w:webHidden/>
              </w:rPr>
              <w:fldChar w:fldCharType="separate"/>
            </w:r>
            <w:r>
              <w:rPr>
                <w:noProof/>
                <w:webHidden/>
              </w:rPr>
              <w:t>6</w:t>
            </w:r>
            <w:r>
              <w:rPr>
                <w:noProof/>
                <w:webHidden/>
              </w:rPr>
              <w:fldChar w:fldCharType="end"/>
            </w:r>
          </w:hyperlink>
        </w:p>
        <w:p w14:paraId="78E0F170" w14:textId="191E092F" w:rsidR="00C60876" w:rsidRDefault="00C60876">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18594516" w:history="1">
            <w:r w:rsidRPr="00560FB2">
              <w:rPr>
                <w:rStyle w:val="Hipervnculo"/>
                <w:rFonts w:ascii="Arial" w:eastAsia="Arial" w:hAnsi="Arial" w:cs="Arial"/>
                <w:b/>
                <w:bCs/>
                <w:noProof/>
              </w:rPr>
              <w:t>VI. ACUERDA</w:t>
            </w:r>
            <w:r>
              <w:rPr>
                <w:noProof/>
                <w:webHidden/>
              </w:rPr>
              <w:tab/>
            </w:r>
            <w:r>
              <w:rPr>
                <w:noProof/>
                <w:webHidden/>
              </w:rPr>
              <w:fldChar w:fldCharType="begin"/>
            </w:r>
            <w:r>
              <w:rPr>
                <w:noProof/>
                <w:webHidden/>
              </w:rPr>
              <w:instrText xml:space="preserve"> PAGEREF _Toc218594516 \h </w:instrText>
            </w:r>
            <w:r>
              <w:rPr>
                <w:noProof/>
                <w:webHidden/>
              </w:rPr>
            </w:r>
            <w:r>
              <w:rPr>
                <w:noProof/>
                <w:webHidden/>
              </w:rPr>
              <w:fldChar w:fldCharType="separate"/>
            </w:r>
            <w:r>
              <w:rPr>
                <w:noProof/>
                <w:webHidden/>
              </w:rPr>
              <w:t>9</w:t>
            </w:r>
            <w:r>
              <w:rPr>
                <w:noProof/>
                <w:webHidden/>
              </w:rPr>
              <w:fldChar w:fldCharType="end"/>
            </w:r>
          </w:hyperlink>
        </w:p>
        <w:p w14:paraId="0E536576" w14:textId="77777777" w:rsidR="001F28F4" w:rsidRDefault="00B86BEF">
          <w:pPr>
            <w:rPr>
              <w:b/>
              <w:bCs/>
              <w:lang w:val="es-ES"/>
            </w:rPr>
          </w:pPr>
          <w:r>
            <w:rPr>
              <w:b/>
              <w:bCs/>
              <w:lang w:val="es-ES"/>
            </w:rPr>
            <w:fldChar w:fldCharType="end"/>
          </w:r>
        </w:p>
        <w:p w14:paraId="29BED96F" w14:textId="48E82EAC" w:rsidR="00B86BEF" w:rsidRDefault="00000000"/>
      </w:sdtContent>
    </w:sdt>
    <w:p w14:paraId="3804F5AD" w14:textId="66087C59" w:rsidR="00410D6F" w:rsidRDefault="00B4532B" w:rsidP="00B80676">
      <w:pPr>
        <w:pStyle w:val="Ttulo1"/>
        <w:jc w:val="center"/>
        <w:rPr>
          <w:rFonts w:ascii="Arial" w:eastAsia="Arial" w:hAnsi="Arial" w:cs="Arial"/>
          <w:b/>
          <w:bCs/>
          <w:color w:val="000000"/>
          <w:sz w:val="24"/>
          <w:szCs w:val="24"/>
        </w:rPr>
      </w:pPr>
      <w:bookmarkStart w:id="0" w:name="_Toc218594509"/>
      <w:r>
        <w:rPr>
          <w:rFonts w:ascii="Arial" w:eastAsia="Arial" w:hAnsi="Arial" w:cs="Arial"/>
          <w:b/>
          <w:bCs/>
          <w:color w:val="000000"/>
          <w:sz w:val="24"/>
          <w:szCs w:val="24"/>
        </w:rPr>
        <w:lastRenderedPageBreak/>
        <w:t>GLOSARIO</w:t>
      </w:r>
      <w:bookmarkEnd w:id="0"/>
    </w:p>
    <w:p w14:paraId="267B28F5" w14:textId="77777777" w:rsidR="001F28F4" w:rsidRPr="001F28F4" w:rsidRDefault="001F28F4" w:rsidP="001F28F4"/>
    <w:tbl>
      <w:tblPr>
        <w:tblStyle w:val="a4"/>
        <w:tblpPr w:leftFromText="141" w:rightFromText="141" w:vertAnchor="text" w:tblpX="-44" w:tblpY="1"/>
        <w:tblW w:w="694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2268"/>
        <w:gridCol w:w="4678"/>
      </w:tblGrid>
      <w:tr w:rsidR="00410D6F" w14:paraId="12FA0990" w14:textId="77777777">
        <w:trPr>
          <w:trHeight w:val="195"/>
        </w:trPr>
        <w:tc>
          <w:tcPr>
            <w:tcW w:w="2268" w:type="dxa"/>
          </w:tcPr>
          <w:p w14:paraId="3151C54A" w14:textId="77777777" w:rsidR="00410D6F" w:rsidRDefault="00B4532B">
            <w:pPr>
              <w:pBdr>
                <w:top w:val="nil"/>
                <w:left w:val="nil"/>
                <w:bottom w:val="nil"/>
                <w:right w:val="nil"/>
                <w:between w:val="nil"/>
              </w:pBdr>
              <w:spacing w:after="120"/>
              <w:jc w:val="both"/>
              <w:rPr>
                <w:rFonts w:ascii="Arial Narrow" w:eastAsia="Arial Narrow" w:hAnsi="Arial Narrow" w:cs="Arial Narrow"/>
                <w:b/>
                <w:bCs/>
                <w:i/>
                <w:iCs/>
                <w:color w:val="000000"/>
                <w:sz w:val="20"/>
                <w:szCs w:val="20"/>
              </w:rPr>
            </w:pPr>
            <w:r>
              <w:rPr>
                <w:rFonts w:ascii="Arial Narrow" w:eastAsia="Arial Narrow" w:hAnsi="Arial Narrow" w:cs="Arial Narrow"/>
                <w:b/>
                <w:bCs/>
                <w:i/>
                <w:iCs/>
                <w:color w:val="000000"/>
                <w:sz w:val="20"/>
                <w:szCs w:val="20"/>
              </w:rPr>
              <w:t>Acuerdo de cumplimiento parcial:</w:t>
            </w:r>
          </w:p>
        </w:tc>
        <w:tc>
          <w:tcPr>
            <w:tcW w:w="4678" w:type="dxa"/>
          </w:tcPr>
          <w:p w14:paraId="290A80C0" w14:textId="77777777" w:rsidR="00410D6F" w:rsidRDefault="00B4532B">
            <w:pPr>
              <w:pBdr>
                <w:top w:val="nil"/>
                <w:left w:val="nil"/>
                <w:bottom w:val="nil"/>
                <w:right w:val="nil"/>
                <w:between w:val="nil"/>
              </w:pBdr>
              <w:spacing w:after="1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Acuerdo plenario que declara el cumplimiento parcial dictado en el</w:t>
            </w:r>
            <w:r>
              <w:rPr>
                <w:rFonts w:ascii="Arial Narrow" w:eastAsia="Arial Narrow" w:hAnsi="Arial Narrow" w:cs="Arial Narrow"/>
                <w:sz w:val="20"/>
                <w:szCs w:val="20"/>
              </w:rPr>
              <w:t xml:space="preserve"> incidente de incumplimiento de sentencia del expediente TEEM-JDC-272/2024, el veinticinco de noviembre.</w:t>
            </w:r>
          </w:p>
        </w:tc>
      </w:tr>
      <w:tr w:rsidR="00410D6F" w14:paraId="718EB5EF" w14:textId="77777777">
        <w:trPr>
          <w:trHeight w:val="195"/>
        </w:trPr>
        <w:tc>
          <w:tcPr>
            <w:tcW w:w="2268" w:type="dxa"/>
          </w:tcPr>
          <w:p w14:paraId="1D4D9B8D" w14:textId="57C946FD" w:rsidR="00410D6F" w:rsidRPr="0051408C" w:rsidRDefault="00A223DF">
            <w:pPr>
              <w:pBdr>
                <w:top w:val="nil"/>
                <w:left w:val="nil"/>
                <w:bottom w:val="nil"/>
                <w:right w:val="nil"/>
                <w:between w:val="nil"/>
              </w:pBdr>
              <w:spacing w:after="120"/>
              <w:jc w:val="both"/>
              <w:rPr>
                <w:rFonts w:ascii="Arial Narrow" w:eastAsia="Arial Narrow" w:hAnsi="Arial Narrow" w:cs="Arial Narrow"/>
                <w:b/>
                <w:bCs/>
                <w:i/>
                <w:iCs/>
                <w:color w:val="000000"/>
                <w:sz w:val="20"/>
                <w:szCs w:val="20"/>
              </w:rPr>
            </w:pPr>
            <w:r>
              <w:rPr>
                <w:rFonts w:ascii="Arial Narrow" w:eastAsia="Arial Narrow" w:hAnsi="Arial Narrow" w:cs="Arial Narrow"/>
                <w:b/>
                <w:bCs/>
                <w:i/>
                <w:iCs/>
                <w:color w:val="000000"/>
                <w:sz w:val="20"/>
                <w:szCs w:val="20"/>
              </w:rPr>
              <w:t xml:space="preserve">autoridad responsable </w:t>
            </w:r>
            <w:r w:rsidRPr="00C778B9">
              <w:rPr>
                <w:rFonts w:ascii="Arial Narrow" w:eastAsia="Arial Narrow" w:hAnsi="Arial Narrow" w:cs="Arial Narrow"/>
                <w:color w:val="000000"/>
                <w:sz w:val="20"/>
                <w:szCs w:val="20"/>
              </w:rPr>
              <w:t>y</w:t>
            </w:r>
            <w:r w:rsidRPr="00C778B9">
              <w:rPr>
                <w:rFonts w:ascii="Arial Narrow" w:eastAsia="Arial Narrow" w:hAnsi="Arial Narrow" w:cs="Arial Narrow"/>
                <w:b/>
                <w:color w:val="000000"/>
                <w:sz w:val="20"/>
                <w:szCs w:val="20"/>
              </w:rPr>
              <w:t>/</w:t>
            </w:r>
            <w:r w:rsidR="00F00835" w:rsidRPr="00C778B9">
              <w:rPr>
                <w:rFonts w:ascii="Arial Narrow" w:eastAsia="Arial Narrow" w:hAnsi="Arial Narrow" w:cs="Arial Narrow"/>
                <w:color w:val="000000"/>
                <w:sz w:val="20"/>
                <w:szCs w:val="20"/>
              </w:rPr>
              <w:t>o</w:t>
            </w:r>
            <w:r w:rsidR="0051408C" w:rsidRPr="00C778B9">
              <w:rPr>
                <w:rFonts w:ascii="Arial Narrow" w:eastAsia="Arial Narrow" w:hAnsi="Arial Narrow" w:cs="Arial Narrow"/>
                <w:color w:val="000000"/>
                <w:sz w:val="20"/>
                <w:szCs w:val="20"/>
              </w:rPr>
              <w:t xml:space="preserve"> </w:t>
            </w:r>
            <w:r w:rsidR="0051408C">
              <w:rPr>
                <w:rFonts w:ascii="Arial Narrow" w:eastAsia="Arial Narrow" w:hAnsi="Arial Narrow" w:cs="Arial Narrow"/>
                <w:b/>
                <w:bCs/>
                <w:i/>
                <w:iCs/>
                <w:color w:val="000000"/>
                <w:sz w:val="20"/>
                <w:szCs w:val="20"/>
              </w:rPr>
              <w:t xml:space="preserve">Presidente </w:t>
            </w:r>
            <w:r w:rsidR="0051408C" w:rsidRPr="0051408C">
              <w:rPr>
                <w:rFonts w:ascii="Arial Narrow" w:eastAsia="Arial Narrow" w:hAnsi="Arial Narrow" w:cs="Arial Narrow"/>
                <w:b/>
                <w:bCs/>
                <w:i/>
                <w:iCs/>
                <w:color w:val="000000"/>
                <w:sz w:val="20"/>
                <w:szCs w:val="20"/>
              </w:rPr>
              <w:t>Municipal</w:t>
            </w:r>
            <w:r w:rsidR="0051408C">
              <w:rPr>
                <w:rFonts w:ascii="Arial Narrow" w:eastAsia="Arial Narrow" w:hAnsi="Arial Narrow" w:cs="Arial Narrow"/>
                <w:b/>
                <w:bCs/>
                <w:i/>
                <w:iCs/>
                <w:color w:val="000000"/>
                <w:sz w:val="20"/>
                <w:szCs w:val="20"/>
              </w:rPr>
              <w:t>:</w:t>
            </w:r>
          </w:p>
        </w:tc>
        <w:tc>
          <w:tcPr>
            <w:tcW w:w="4678" w:type="dxa"/>
          </w:tcPr>
          <w:p w14:paraId="45553994" w14:textId="78363B2B" w:rsidR="00410D6F" w:rsidRDefault="00B86BEF">
            <w:pPr>
              <w:pBdr>
                <w:top w:val="nil"/>
                <w:left w:val="nil"/>
                <w:bottom w:val="nil"/>
                <w:right w:val="nil"/>
                <w:between w:val="nil"/>
              </w:pBdr>
              <w:spacing w:after="1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Presidente </w:t>
            </w:r>
            <w:proofErr w:type="gramStart"/>
            <w:r>
              <w:rPr>
                <w:rFonts w:ascii="Arial Narrow" w:eastAsia="Arial Narrow" w:hAnsi="Arial Narrow" w:cs="Arial Narrow"/>
                <w:color w:val="000000"/>
                <w:sz w:val="20"/>
                <w:szCs w:val="20"/>
              </w:rPr>
              <w:t>Municipal</w:t>
            </w:r>
            <w:r w:rsidR="007550A3">
              <w:rPr>
                <w:rFonts w:ascii="Arial Narrow" w:eastAsia="Arial Narrow" w:hAnsi="Arial Narrow" w:cs="Arial Narrow"/>
                <w:color w:val="000000"/>
                <w:sz w:val="20"/>
                <w:szCs w:val="20"/>
              </w:rPr>
              <w:t xml:space="preserve">  de</w:t>
            </w:r>
            <w:proofErr w:type="gramEnd"/>
            <w:r w:rsidR="007550A3">
              <w:rPr>
                <w:rFonts w:ascii="Arial Narrow" w:eastAsia="Arial Narrow" w:hAnsi="Arial Narrow" w:cs="Arial Narrow"/>
                <w:color w:val="000000"/>
                <w:sz w:val="20"/>
                <w:szCs w:val="20"/>
              </w:rPr>
              <w:t xml:space="preserve"> Epitacio Huerta, Michoacán</w:t>
            </w:r>
            <w:r w:rsidR="00A113BA">
              <w:rPr>
                <w:rFonts w:ascii="Arial Narrow" w:eastAsia="Arial Narrow" w:hAnsi="Arial Narrow" w:cs="Arial Narrow"/>
                <w:color w:val="000000"/>
                <w:sz w:val="20"/>
                <w:szCs w:val="20"/>
              </w:rPr>
              <w:t>.</w:t>
            </w:r>
            <w:r w:rsidR="007550A3">
              <w:rPr>
                <w:rFonts w:ascii="Arial Narrow" w:eastAsia="Arial Narrow" w:hAnsi="Arial Narrow" w:cs="Arial Narrow"/>
                <w:color w:val="000000"/>
                <w:sz w:val="20"/>
                <w:szCs w:val="20"/>
              </w:rPr>
              <w:t xml:space="preserve"> </w:t>
            </w:r>
          </w:p>
        </w:tc>
      </w:tr>
      <w:tr w:rsidR="00410D6F" w14:paraId="238C0074" w14:textId="77777777">
        <w:trPr>
          <w:trHeight w:val="195"/>
        </w:trPr>
        <w:tc>
          <w:tcPr>
            <w:tcW w:w="2268" w:type="dxa"/>
          </w:tcPr>
          <w:p w14:paraId="0AE6837E" w14:textId="49365165" w:rsidR="00410D6F" w:rsidRDefault="007550A3">
            <w:pPr>
              <w:pBdr>
                <w:top w:val="nil"/>
                <w:left w:val="nil"/>
                <w:bottom w:val="nil"/>
                <w:right w:val="nil"/>
                <w:between w:val="nil"/>
              </w:pBdr>
              <w:spacing w:after="120"/>
              <w:jc w:val="both"/>
              <w:rPr>
                <w:rFonts w:ascii="Arial Narrow" w:eastAsia="Arial Narrow" w:hAnsi="Arial Narrow" w:cs="Arial Narrow"/>
                <w:b/>
                <w:bCs/>
                <w:i/>
                <w:iCs/>
                <w:color w:val="000000"/>
                <w:sz w:val="20"/>
                <w:szCs w:val="20"/>
              </w:rPr>
            </w:pPr>
            <w:r>
              <w:rPr>
                <w:rFonts w:ascii="Arial Narrow" w:eastAsia="Arial Narrow" w:hAnsi="Arial Narrow" w:cs="Arial Narrow"/>
                <w:b/>
                <w:bCs/>
                <w:i/>
                <w:iCs/>
                <w:color w:val="000000"/>
                <w:sz w:val="20"/>
                <w:szCs w:val="20"/>
              </w:rPr>
              <w:t>Ayuntamiento</w:t>
            </w:r>
            <w:r w:rsidR="00B4532B">
              <w:rPr>
                <w:rFonts w:ascii="Arial Narrow" w:eastAsia="Arial Narrow" w:hAnsi="Arial Narrow" w:cs="Arial Narrow"/>
                <w:b/>
                <w:bCs/>
                <w:i/>
                <w:iCs/>
                <w:color w:val="000000"/>
                <w:sz w:val="20"/>
                <w:szCs w:val="20"/>
              </w:rPr>
              <w:t>:</w:t>
            </w:r>
          </w:p>
        </w:tc>
        <w:tc>
          <w:tcPr>
            <w:tcW w:w="4678" w:type="dxa"/>
          </w:tcPr>
          <w:p w14:paraId="484F4161" w14:textId="5D1F7D78" w:rsidR="00410D6F" w:rsidRDefault="00B80676">
            <w:pPr>
              <w:pBdr>
                <w:top w:val="nil"/>
                <w:left w:val="nil"/>
                <w:bottom w:val="nil"/>
                <w:right w:val="nil"/>
                <w:between w:val="nil"/>
              </w:pBdr>
              <w:spacing w:after="1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Ayuntamiento </w:t>
            </w:r>
            <w:r w:rsidR="00B4532B">
              <w:rPr>
                <w:rFonts w:ascii="Arial Narrow" w:eastAsia="Arial Narrow" w:hAnsi="Arial Narrow" w:cs="Arial Narrow"/>
                <w:color w:val="000000"/>
                <w:sz w:val="20"/>
                <w:szCs w:val="20"/>
              </w:rPr>
              <w:t>de Epitacio Huerta, Michoacán.</w:t>
            </w:r>
          </w:p>
        </w:tc>
      </w:tr>
      <w:tr w:rsidR="00410D6F" w14:paraId="78F26D00" w14:textId="77777777">
        <w:trPr>
          <w:trHeight w:val="265"/>
        </w:trPr>
        <w:tc>
          <w:tcPr>
            <w:tcW w:w="2268" w:type="dxa"/>
          </w:tcPr>
          <w:p w14:paraId="4CFA304A" w14:textId="77777777" w:rsidR="00410D6F" w:rsidRDefault="00B4532B">
            <w:pPr>
              <w:pBdr>
                <w:top w:val="nil"/>
                <w:left w:val="nil"/>
                <w:bottom w:val="nil"/>
                <w:right w:val="nil"/>
                <w:between w:val="nil"/>
              </w:pBdr>
              <w:spacing w:after="120"/>
              <w:jc w:val="both"/>
              <w:rPr>
                <w:rFonts w:ascii="Arial Narrow" w:eastAsia="Arial Narrow" w:hAnsi="Arial Narrow" w:cs="Arial Narrow"/>
                <w:b/>
                <w:bCs/>
                <w:i/>
                <w:iCs/>
                <w:color w:val="000000"/>
                <w:sz w:val="20"/>
                <w:szCs w:val="20"/>
              </w:rPr>
            </w:pPr>
            <w:r>
              <w:rPr>
                <w:rFonts w:ascii="Arial Narrow" w:eastAsia="Arial Narrow" w:hAnsi="Arial Narrow" w:cs="Arial Narrow"/>
                <w:b/>
                <w:bCs/>
                <w:i/>
                <w:iCs/>
                <w:color w:val="000000"/>
                <w:sz w:val="20"/>
                <w:szCs w:val="20"/>
              </w:rPr>
              <w:t>Código Electoral:</w:t>
            </w:r>
          </w:p>
        </w:tc>
        <w:tc>
          <w:tcPr>
            <w:tcW w:w="4678" w:type="dxa"/>
          </w:tcPr>
          <w:p w14:paraId="351B7208" w14:textId="77777777" w:rsidR="00410D6F" w:rsidRDefault="00B4532B">
            <w:pPr>
              <w:pBdr>
                <w:top w:val="nil"/>
                <w:left w:val="nil"/>
                <w:bottom w:val="nil"/>
                <w:right w:val="nil"/>
                <w:between w:val="nil"/>
              </w:pBdr>
              <w:spacing w:after="1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Código Electoral del Estado de Michoacán de Ocampo. </w:t>
            </w:r>
          </w:p>
        </w:tc>
      </w:tr>
      <w:tr w:rsidR="00410D6F" w14:paraId="465B0AF9" w14:textId="77777777">
        <w:trPr>
          <w:trHeight w:val="265"/>
        </w:trPr>
        <w:tc>
          <w:tcPr>
            <w:tcW w:w="2268" w:type="dxa"/>
          </w:tcPr>
          <w:p w14:paraId="074C9FE0" w14:textId="77777777" w:rsidR="00410D6F" w:rsidRDefault="00B4532B">
            <w:pPr>
              <w:pBdr>
                <w:top w:val="nil"/>
                <w:left w:val="nil"/>
                <w:bottom w:val="nil"/>
                <w:right w:val="nil"/>
                <w:between w:val="nil"/>
              </w:pBdr>
              <w:spacing w:after="120"/>
              <w:jc w:val="both"/>
              <w:rPr>
                <w:rFonts w:ascii="Arial Narrow" w:eastAsia="Arial Narrow" w:hAnsi="Arial Narrow" w:cs="Arial Narrow"/>
                <w:b/>
                <w:bCs/>
                <w:i/>
                <w:iCs/>
                <w:color w:val="000000"/>
                <w:sz w:val="20"/>
                <w:szCs w:val="20"/>
              </w:rPr>
            </w:pPr>
            <w:r>
              <w:rPr>
                <w:rFonts w:ascii="Arial Narrow" w:eastAsia="Arial Narrow" w:hAnsi="Arial Narrow" w:cs="Arial Narrow"/>
                <w:b/>
                <w:bCs/>
                <w:i/>
                <w:iCs/>
                <w:color w:val="000000"/>
                <w:sz w:val="20"/>
                <w:szCs w:val="20"/>
              </w:rPr>
              <w:t>Constitución Federal:</w:t>
            </w:r>
          </w:p>
        </w:tc>
        <w:tc>
          <w:tcPr>
            <w:tcW w:w="4678" w:type="dxa"/>
          </w:tcPr>
          <w:p w14:paraId="219E060E" w14:textId="77777777" w:rsidR="00410D6F" w:rsidRDefault="00B4532B">
            <w:pPr>
              <w:pBdr>
                <w:top w:val="nil"/>
                <w:left w:val="nil"/>
                <w:bottom w:val="nil"/>
                <w:right w:val="nil"/>
                <w:between w:val="nil"/>
              </w:pBdr>
              <w:spacing w:after="1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Constitución Política de los Estados Unidos Mexicanos.</w:t>
            </w:r>
          </w:p>
        </w:tc>
      </w:tr>
      <w:tr w:rsidR="00410D6F" w14:paraId="60AD3CD1" w14:textId="77777777">
        <w:trPr>
          <w:trHeight w:val="265"/>
        </w:trPr>
        <w:tc>
          <w:tcPr>
            <w:tcW w:w="2268" w:type="dxa"/>
          </w:tcPr>
          <w:p w14:paraId="2DC0BBAA" w14:textId="77777777" w:rsidR="00410D6F" w:rsidRDefault="00B4532B">
            <w:pPr>
              <w:pBdr>
                <w:top w:val="nil"/>
                <w:left w:val="nil"/>
                <w:bottom w:val="nil"/>
                <w:right w:val="nil"/>
                <w:between w:val="nil"/>
              </w:pBdr>
              <w:spacing w:after="120"/>
              <w:jc w:val="both"/>
              <w:rPr>
                <w:rFonts w:ascii="Arial Narrow" w:eastAsia="Arial Narrow" w:hAnsi="Arial Narrow" w:cs="Arial Narrow"/>
                <w:b/>
                <w:bCs/>
                <w:i/>
                <w:iCs/>
                <w:color w:val="000000"/>
                <w:sz w:val="20"/>
                <w:szCs w:val="20"/>
              </w:rPr>
            </w:pPr>
            <w:r>
              <w:rPr>
                <w:rFonts w:ascii="Arial Narrow" w:eastAsia="Arial Narrow" w:hAnsi="Arial Narrow" w:cs="Arial Narrow"/>
                <w:b/>
                <w:bCs/>
                <w:i/>
                <w:iCs/>
                <w:color w:val="000000"/>
                <w:sz w:val="20"/>
                <w:szCs w:val="20"/>
              </w:rPr>
              <w:t>Constitución Local:</w:t>
            </w:r>
          </w:p>
        </w:tc>
        <w:tc>
          <w:tcPr>
            <w:tcW w:w="4678" w:type="dxa"/>
          </w:tcPr>
          <w:p w14:paraId="55EC2DFE" w14:textId="77777777" w:rsidR="00410D6F" w:rsidRDefault="00B4532B">
            <w:pPr>
              <w:pBdr>
                <w:top w:val="nil"/>
                <w:left w:val="nil"/>
                <w:bottom w:val="nil"/>
                <w:right w:val="nil"/>
                <w:between w:val="nil"/>
              </w:pBdr>
              <w:spacing w:after="1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Constitución Política del Estado Libre y Soberano de Michoacán de Ocampo.</w:t>
            </w:r>
          </w:p>
        </w:tc>
      </w:tr>
      <w:tr w:rsidR="00410D6F" w14:paraId="2DDAE236" w14:textId="77777777">
        <w:trPr>
          <w:trHeight w:val="265"/>
        </w:trPr>
        <w:tc>
          <w:tcPr>
            <w:tcW w:w="2268" w:type="dxa"/>
          </w:tcPr>
          <w:p w14:paraId="71030C11" w14:textId="77777777" w:rsidR="00410D6F" w:rsidRDefault="00B4532B">
            <w:pPr>
              <w:pBdr>
                <w:top w:val="nil"/>
                <w:left w:val="nil"/>
                <w:bottom w:val="nil"/>
                <w:right w:val="nil"/>
                <w:between w:val="nil"/>
              </w:pBdr>
              <w:spacing w:after="120"/>
              <w:jc w:val="both"/>
              <w:rPr>
                <w:rFonts w:ascii="Arial Narrow" w:eastAsia="Arial Narrow" w:hAnsi="Arial Narrow" w:cs="Arial Narrow"/>
                <w:b/>
                <w:bCs/>
                <w:i/>
                <w:iCs/>
                <w:color w:val="000000"/>
                <w:sz w:val="20"/>
                <w:szCs w:val="20"/>
              </w:rPr>
            </w:pPr>
            <w:proofErr w:type="spellStart"/>
            <w:r>
              <w:rPr>
                <w:rFonts w:ascii="Arial Narrow" w:eastAsia="Arial Narrow" w:hAnsi="Arial Narrow" w:cs="Arial Narrow"/>
                <w:b/>
                <w:bCs/>
                <w:i/>
                <w:iCs/>
                <w:color w:val="000000"/>
                <w:sz w:val="20"/>
                <w:szCs w:val="20"/>
              </w:rPr>
              <w:t>incidentista</w:t>
            </w:r>
            <w:proofErr w:type="spellEnd"/>
            <w:r>
              <w:rPr>
                <w:rFonts w:ascii="Arial Narrow" w:eastAsia="Arial Narrow" w:hAnsi="Arial Narrow" w:cs="Arial Narrow"/>
                <w:b/>
                <w:bCs/>
                <w:i/>
                <w:iCs/>
                <w:color w:val="000000"/>
                <w:sz w:val="20"/>
                <w:szCs w:val="20"/>
              </w:rPr>
              <w:t xml:space="preserve"> </w:t>
            </w:r>
            <w:r w:rsidRPr="00C778B9">
              <w:rPr>
                <w:rFonts w:ascii="Arial Narrow" w:eastAsia="Arial Narrow" w:hAnsi="Arial Narrow" w:cs="Arial Narrow"/>
                <w:color w:val="000000"/>
                <w:sz w:val="20"/>
                <w:szCs w:val="20"/>
              </w:rPr>
              <w:t>y/o</w:t>
            </w:r>
            <w:r>
              <w:rPr>
                <w:rFonts w:ascii="Arial Narrow" w:eastAsia="Arial Narrow" w:hAnsi="Arial Narrow" w:cs="Arial Narrow"/>
                <w:b/>
                <w:bCs/>
                <w:i/>
                <w:iCs/>
                <w:color w:val="000000"/>
                <w:sz w:val="20"/>
                <w:szCs w:val="20"/>
              </w:rPr>
              <w:t xml:space="preserve"> Regidora:</w:t>
            </w:r>
          </w:p>
        </w:tc>
        <w:tc>
          <w:tcPr>
            <w:tcW w:w="4678" w:type="dxa"/>
          </w:tcPr>
          <w:p w14:paraId="1CF2E8D5" w14:textId="77777777" w:rsidR="00410D6F" w:rsidRDefault="00B4532B">
            <w:pPr>
              <w:pBdr>
                <w:top w:val="nil"/>
                <w:left w:val="nil"/>
                <w:bottom w:val="nil"/>
                <w:right w:val="nil"/>
                <w:between w:val="nil"/>
              </w:pBdr>
              <w:spacing w:after="1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Patricia Pérez Morales, Regidora de Epitacio Huerta, Michoacán.</w:t>
            </w:r>
          </w:p>
        </w:tc>
      </w:tr>
      <w:tr w:rsidR="00410D6F" w14:paraId="7DD4694D" w14:textId="77777777">
        <w:trPr>
          <w:trHeight w:val="519"/>
        </w:trPr>
        <w:tc>
          <w:tcPr>
            <w:tcW w:w="2268" w:type="dxa"/>
          </w:tcPr>
          <w:p w14:paraId="4124F940" w14:textId="77777777" w:rsidR="00410D6F" w:rsidRDefault="00B4532B">
            <w:pPr>
              <w:pBdr>
                <w:top w:val="nil"/>
                <w:left w:val="nil"/>
                <w:bottom w:val="nil"/>
                <w:right w:val="nil"/>
                <w:between w:val="nil"/>
              </w:pBdr>
              <w:spacing w:after="120"/>
              <w:jc w:val="both"/>
              <w:rPr>
                <w:rFonts w:ascii="Arial Narrow" w:eastAsia="Arial Narrow" w:hAnsi="Arial Narrow" w:cs="Arial Narrow"/>
                <w:b/>
                <w:bCs/>
                <w:i/>
                <w:iCs/>
                <w:color w:val="000000"/>
                <w:sz w:val="20"/>
                <w:szCs w:val="20"/>
              </w:rPr>
            </w:pPr>
            <w:r>
              <w:rPr>
                <w:rFonts w:ascii="Arial Narrow" w:eastAsia="Arial Narrow" w:hAnsi="Arial Narrow" w:cs="Arial Narrow"/>
                <w:b/>
                <w:bCs/>
                <w:i/>
                <w:iCs/>
                <w:color w:val="000000"/>
                <w:sz w:val="20"/>
                <w:szCs w:val="20"/>
              </w:rPr>
              <w:t>juicio de la ciudadanía:</w:t>
            </w:r>
          </w:p>
        </w:tc>
        <w:tc>
          <w:tcPr>
            <w:tcW w:w="4678" w:type="dxa"/>
          </w:tcPr>
          <w:p w14:paraId="427AD89A" w14:textId="77777777" w:rsidR="00410D6F" w:rsidRDefault="00B4532B">
            <w:pPr>
              <w:pBdr>
                <w:top w:val="nil"/>
                <w:left w:val="nil"/>
                <w:bottom w:val="nil"/>
                <w:right w:val="nil"/>
                <w:between w:val="nil"/>
              </w:pBdr>
              <w:spacing w:after="1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Juicio para la Protección de los Derechos Político-Electorales del Ciudadano.</w:t>
            </w:r>
          </w:p>
        </w:tc>
      </w:tr>
      <w:tr w:rsidR="00410D6F" w14:paraId="2688D9EE" w14:textId="77777777">
        <w:trPr>
          <w:trHeight w:val="307"/>
        </w:trPr>
        <w:tc>
          <w:tcPr>
            <w:tcW w:w="2268" w:type="dxa"/>
          </w:tcPr>
          <w:p w14:paraId="58D8BB9D" w14:textId="77777777" w:rsidR="00410D6F" w:rsidRDefault="00B4532B">
            <w:pPr>
              <w:pBdr>
                <w:top w:val="nil"/>
                <w:left w:val="nil"/>
                <w:bottom w:val="nil"/>
                <w:right w:val="nil"/>
                <w:between w:val="nil"/>
              </w:pBdr>
              <w:spacing w:after="120"/>
              <w:jc w:val="both"/>
              <w:rPr>
                <w:rFonts w:ascii="Arial Narrow" w:eastAsia="Arial Narrow" w:hAnsi="Arial Narrow" w:cs="Arial Narrow"/>
                <w:b/>
                <w:bCs/>
                <w:i/>
                <w:iCs/>
                <w:color w:val="000000"/>
                <w:sz w:val="20"/>
                <w:szCs w:val="20"/>
              </w:rPr>
            </w:pPr>
            <w:r>
              <w:rPr>
                <w:rFonts w:ascii="Arial Narrow" w:eastAsia="Arial Narrow" w:hAnsi="Arial Narrow" w:cs="Arial Narrow"/>
                <w:b/>
                <w:bCs/>
                <w:i/>
                <w:iCs/>
                <w:color w:val="000000"/>
                <w:sz w:val="20"/>
                <w:szCs w:val="20"/>
              </w:rPr>
              <w:t>Ley de Justicia Electoral:</w:t>
            </w:r>
          </w:p>
        </w:tc>
        <w:tc>
          <w:tcPr>
            <w:tcW w:w="4678" w:type="dxa"/>
          </w:tcPr>
          <w:p w14:paraId="0DA24DA1" w14:textId="77777777" w:rsidR="00410D6F" w:rsidRDefault="00B4532B">
            <w:pPr>
              <w:pBdr>
                <w:top w:val="nil"/>
                <w:left w:val="nil"/>
                <w:bottom w:val="nil"/>
                <w:right w:val="nil"/>
                <w:between w:val="nil"/>
              </w:pBdr>
              <w:spacing w:after="1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Ley de Justicia en Materia Electoral y de Participación Ciudadana del Estado de Michoacán de Ocampo.</w:t>
            </w:r>
          </w:p>
        </w:tc>
      </w:tr>
      <w:tr w:rsidR="00410D6F" w14:paraId="35216781" w14:textId="77777777">
        <w:trPr>
          <w:trHeight w:val="307"/>
        </w:trPr>
        <w:tc>
          <w:tcPr>
            <w:tcW w:w="2268" w:type="dxa"/>
          </w:tcPr>
          <w:p w14:paraId="6B1D3B07" w14:textId="77777777" w:rsidR="00410D6F" w:rsidRDefault="00B4532B">
            <w:pPr>
              <w:pBdr>
                <w:top w:val="nil"/>
                <w:left w:val="nil"/>
                <w:bottom w:val="nil"/>
                <w:right w:val="nil"/>
                <w:between w:val="nil"/>
              </w:pBdr>
              <w:spacing w:after="120"/>
              <w:jc w:val="both"/>
              <w:rPr>
                <w:rFonts w:ascii="Arial Narrow" w:eastAsia="Arial Narrow" w:hAnsi="Arial Narrow" w:cs="Arial Narrow"/>
                <w:b/>
                <w:bCs/>
                <w:i/>
                <w:iCs/>
                <w:color w:val="000000"/>
                <w:sz w:val="20"/>
                <w:szCs w:val="20"/>
              </w:rPr>
            </w:pPr>
            <w:r>
              <w:rPr>
                <w:rFonts w:ascii="Arial Narrow" w:eastAsia="Arial Narrow" w:hAnsi="Arial Narrow" w:cs="Arial Narrow"/>
                <w:b/>
                <w:bCs/>
                <w:i/>
                <w:iCs/>
                <w:color w:val="000000" w:themeColor="text1"/>
                <w:sz w:val="20"/>
                <w:szCs w:val="20"/>
              </w:rPr>
              <w:t>órgano jurisdiccional</w:t>
            </w:r>
            <w:r w:rsidRPr="00C778B9">
              <w:rPr>
                <w:rFonts w:ascii="Arial Narrow" w:eastAsia="Arial Narrow" w:hAnsi="Arial Narrow" w:cs="Arial Narrow"/>
                <w:color w:val="000000" w:themeColor="text1"/>
                <w:sz w:val="20"/>
                <w:szCs w:val="20"/>
              </w:rPr>
              <w:t xml:space="preserve"> y/o </w:t>
            </w:r>
            <w:r>
              <w:rPr>
                <w:rFonts w:ascii="Arial Narrow" w:eastAsia="Arial Narrow" w:hAnsi="Arial Narrow" w:cs="Arial Narrow"/>
                <w:b/>
                <w:bCs/>
                <w:i/>
                <w:iCs/>
                <w:color w:val="000000" w:themeColor="text1"/>
                <w:sz w:val="20"/>
                <w:szCs w:val="20"/>
              </w:rPr>
              <w:t>Tribunal Electoral:</w:t>
            </w:r>
          </w:p>
        </w:tc>
        <w:tc>
          <w:tcPr>
            <w:tcW w:w="4678" w:type="dxa"/>
          </w:tcPr>
          <w:p w14:paraId="5B6E64E4" w14:textId="77777777" w:rsidR="00410D6F" w:rsidRDefault="00B4532B">
            <w:pPr>
              <w:pBdr>
                <w:top w:val="nil"/>
                <w:left w:val="nil"/>
                <w:bottom w:val="nil"/>
                <w:right w:val="nil"/>
                <w:between w:val="nil"/>
              </w:pBdr>
              <w:spacing w:after="1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Tribunal Electoral del Estado.</w:t>
            </w:r>
          </w:p>
        </w:tc>
      </w:tr>
      <w:tr w:rsidR="00410D6F" w14:paraId="13109717" w14:textId="77777777">
        <w:trPr>
          <w:trHeight w:val="307"/>
        </w:trPr>
        <w:tc>
          <w:tcPr>
            <w:tcW w:w="2268" w:type="dxa"/>
          </w:tcPr>
          <w:p w14:paraId="5D8C902F" w14:textId="77777777" w:rsidR="00410D6F" w:rsidRDefault="00B4532B">
            <w:pPr>
              <w:pBdr>
                <w:top w:val="nil"/>
                <w:left w:val="nil"/>
                <w:bottom w:val="nil"/>
                <w:right w:val="nil"/>
                <w:between w:val="nil"/>
              </w:pBdr>
              <w:spacing w:after="120"/>
              <w:jc w:val="both"/>
              <w:rPr>
                <w:rFonts w:ascii="Arial Narrow" w:eastAsia="Arial Narrow" w:hAnsi="Arial Narrow" w:cs="Arial Narrow"/>
                <w:b/>
                <w:bCs/>
                <w:i/>
                <w:iCs/>
                <w:color w:val="000000"/>
                <w:sz w:val="20"/>
                <w:szCs w:val="20"/>
              </w:rPr>
            </w:pPr>
            <w:r>
              <w:rPr>
                <w:rFonts w:ascii="Arial Narrow" w:eastAsia="Arial Narrow" w:hAnsi="Arial Narrow" w:cs="Arial Narrow"/>
                <w:b/>
                <w:bCs/>
                <w:i/>
                <w:iCs/>
                <w:color w:val="000000"/>
                <w:sz w:val="20"/>
                <w:szCs w:val="20"/>
              </w:rPr>
              <w:t>Sala Superior:</w:t>
            </w:r>
          </w:p>
        </w:tc>
        <w:tc>
          <w:tcPr>
            <w:tcW w:w="4678" w:type="dxa"/>
          </w:tcPr>
          <w:p w14:paraId="7484507C" w14:textId="77777777" w:rsidR="00410D6F" w:rsidRDefault="00B4532B">
            <w:pPr>
              <w:pBdr>
                <w:top w:val="nil"/>
                <w:left w:val="nil"/>
                <w:bottom w:val="nil"/>
                <w:right w:val="nil"/>
                <w:between w:val="nil"/>
              </w:pBdr>
              <w:spacing w:after="1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Sala Superior del Tribunal Electoral del Poder Judicial de la Federación.</w:t>
            </w:r>
          </w:p>
        </w:tc>
      </w:tr>
      <w:tr w:rsidR="00410D6F" w14:paraId="7B033F86" w14:textId="77777777">
        <w:trPr>
          <w:trHeight w:val="307"/>
        </w:trPr>
        <w:tc>
          <w:tcPr>
            <w:tcW w:w="2268" w:type="dxa"/>
          </w:tcPr>
          <w:p w14:paraId="7E81125C" w14:textId="77777777" w:rsidR="00410D6F" w:rsidRDefault="00B4532B">
            <w:pPr>
              <w:pBdr>
                <w:top w:val="nil"/>
                <w:left w:val="nil"/>
                <w:bottom w:val="nil"/>
                <w:right w:val="nil"/>
                <w:between w:val="nil"/>
              </w:pBdr>
              <w:spacing w:after="120"/>
              <w:jc w:val="both"/>
              <w:rPr>
                <w:rFonts w:ascii="Arial Narrow" w:eastAsia="Arial Narrow" w:hAnsi="Arial Narrow" w:cs="Arial Narrow"/>
                <w:b/>
                <w:bCs/>
                <w:i/>
                <w:iCs/>
                <w:color w:val="000000"/>
                <w:sz w:val="20"/>
                <w:szCs w:val="20"/>
              </w:rPr>
            </w:pPr>
            <w:r>
              <w:rPr>
                <w:rFonts w:ascii="Arial Narrow" w:eastAsia="Arial Narrow" w:hAnsi="Arial Narrow" w:cs="Arial Narrow"/>
                <w:b/>
                <w:bCs/>
                <w:i/>
                <w:iCs/>
                <w:color w:val="000000"/>
                <w:sz w:val="20"/>
                <w:szCs w:val="20"/>
              </w:rPr>
              <w:t>Sala Toluca:</w:t>
            </w:r>
          </w:p>
        </w:tc>
        <w:tc>
          <w:tcPr>
            <w:tcW w:w="4678" w:type="dxa"/>
          </w:tcPr>
          <w:p w14:paraId="38AA5ECA" w14:textId="77777777" w:rsidR="00410D6F" w:rsidRDefault="00B4532B">
            <w:pPr>
              <w:pBdr>
                <w:top w:val="nil"/>
                <w:left w:val="nil"/>
                <w:bottom w:val="nil"/>
                <w:right w:val="nil"/>
                <w:between w:val="nil"/>
              </w:pBdr>
              <w:spacing w:after="1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Sala Regional del Tribunal Electoral del Poder Judicial de la Federación, correspondiente a la quinta circunscripción plurinominal, con sede en Toluca de Lerdo, Estado de México.</w:t>
            </w:r>
          </w:p>
        </w:tc>
      </w:tr>
      <w:tr w:rsidR="00410D6F" w14:paraId="0AA54E4F" w14:textId="77777777">
        <w:trPr>
          <w:trHeight w:val="307"/>
        </w:trPr>
        <w:tc>
          <w:tcPr>
            <w:tcW w:w="2268" w:type="dxa"/>
          </w:tcPr>
          <w:p w14:paraId="46A8F735" w14:textId="77777777" w:rsidR="00410D6F" w:rsidRDefault="00B4532B">
            <w:pPr>
              <w:pBdr>
                <w:top w:val="nil"/>
                <w:left w:val="nil"/>
                <w:bottom w:val="nil"/>
                <w:right w:val="nil"/>
                <w:between w:val="nil"/>
              </w:pBdr>
              <w:spacing w:after="120"/>
              <w:jc w:val="both"/>
              <w:rPr>
                <w:rFonts w:ascii="Arial Narrow" w:eastAsia="Arial Narrow" w:hAnsi="Arial Narrow" w:cs="Arial Narrow"/>
                <w:b/>
                <w:bCs/>
                <w:i/>
                <w:iCs/>
                <w:color w:val="000000"/>
                <w:sz w:val="20"/>
                <w:szCs w:val="20"/>
              </w:rPr>
            </w:pPr>
            <w:r>
              <w:rPr>
                <w:rFonts w:ascii="Arial Narrow" w:eastAsia="Arial Narrow" w:hAnsi="Arial Narrow" w:cs="Arial Narrow"/>
                <w:b/>
                <w:bCs/>
                <w:i/>
                <w:iCs/>
                <w:color w:val="000000"/>
                <w:sz w:val="20"/>
                <w:szCs w:val="20"/>
              </w:rPr>
              <w:t>Secretario:</w:t>
            </w:r>
          </w:p>
        </w:tc>
        <w:tc>
          <w:tcPr>
            <w:tcW w:w="4678" w:type="dxa"/>
          </w:tcPr>
          <w:p w14:paraId="5B208BF0" w14:textId="77777777" w:rsidR="00410D6F" w:rsidRDefault="00B4532B">
            <w:pPr>
              <w:pBdr>
                <w:top w:val="nil"/>
                <w:left w:val="nil"/>
                <w:bottom w:val="nil"/>
                <w:right w:val="nil"/>
                <w:between w:val="nil"/>
              </w:pBdr>
              <w:spacing w:after="120"/>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Secretario del Ayuntamiento de Epitacio Huerta, Michoacán.</w:t>
            </w:r>
          </w:p>
        </w:tc>
      </w:tr>
    </w:tbl>
    <w:p w14:paraId="0980A1C3" w14:textId="77777777" w:rsidR="00410D6F" w:rsidRDefault="00B4532B">
      <w:pPr>
        <w:spacing w:before="280" w:after="280" w:line="360" w:lineRule="auto"/>
        <w:jc w:val="center"/>
        <w:rPr>
          <w:rFonts w:ascii="Arial" w:eastAsia="Arial" w:hAnsi="Arial" w:cs="Arial"/>
          <w:b/>
          <w:bCs/>
          <w:color w:val="000000"/>
          <w:sz w:val="26"/>
          <w:szCs w:val="26"/>
        </w:rPr>
      </w:pPr>
      <w:bookmarkStart w:id="1" w:name="_heading=h.s9q1s1sur8pr"/>
      <w:bookmarkEnd w:id="1"/>
      <w:r>
        <w:rPr>
          <w:rFonts w:ascii="Arial" w:eastAsia="Arial" w:hAnsi="Arial" w:cs="Arial"/>
          <w:b/>
          <w:bCs/>
          <w:color w:val="000000" w:themeColor="text1"/>
          <w:sz w:val="26"/>
          <w:szCs w:val="26"/>
        </w:rPr>
        <w:t xml:space="preserve"> </w:t>
      </w:r>
    </w:p>
    <w:p w14:paraId="26CA6D70" w14:textId="77777777" w:rsidR="00410D6F" w:rsidRDefault="00410D6F">
      <w:pPr>
        <w:pStyle w:val="Ttulo1"/>
        <w:jc w:val="center"/>
        <w:rPr>
          <w:rFonts w:ascii="Arial" w:hAnsi="Arial" w:cs="Arial"/>
          <w:b/>
          <w:bCs/>
          <w:color w:val="auto"/>
          <w:sz w:val="24"/>
          <w:szCs w:val="24"/>
        </w:rPr>
      </w:pPr>
    </w:p>
    <w:p w14:paraId="3ED532FC" w14:textId="77777777" w:rsidR="00410D6F" w:rsidRDefault="00410D6F">
      <w:pPr>
        <w:pStyle w:val="Ttulo1"/>
        <w:jc w:val="center"/>
        <w:rPr>
          <w:rFonts w:ascii="Arial" w:hAnsi="Arial" w:cs="Arial"/>
          <w:b/>
          <w:bCs/>
          <w:color w:val="auto"/>
          <w:sz w:val="24"/>
          <w:szCs w:val="24"/>
        </w:rPr>
      </w:pPr>
    </w:p>
    <w:p w14:paraId="1411CA76" w14:textId="77777777" w:rsidR="00410D6F" w:rsidRDefault="00410D6F">
      <w:pPr>
        <w:pStyle w:val="Ttulo1"/>
        <w:jc w:val="center"/>
        <w:rPr>
          <w:rFonts w:ascii="Arial" w:hAnsi="Arial" w:cs="Arial"/>
          <w:b/>
          <w:bCs/>
          <w:color w:val="auto"/>
          <w:sz w:val="24"/>
          <w:szCs w:val="24"/>
        </w:rPr>
      </w:pPr>
    </w:p>
    <w:p w14:paraId="0990CD57" w14:textId="77777777" w:rsidR="00410D6F" w:rsidRDefault="00410D6F">
      <w:pPr>
        <w:pStyle w:val="Ttulo1"/>
        <w:jc w:val="center"/>
        <w:rPr>
          <w:rFonts w:ascii="Arial" w:hAnsi="Arial" w:cs="Arial"/>
          <w:b/>
          <w:bCs/>
          <w:color w:val="auto"/>
          <w:sz w:val="24"/>
          <w:szCs w:val="24"/>
        </w:rPr>
      </w:pPr>
    </w:p>
    <w:p w14:paraId="13222620" w14:textId="77777777" w:rsidR="00410D6F" w:rsidRDefault="00410D6F">
      <w:pPr>
        <w:pStyle w:val="Ttulo1"/>
        <w:jc w:val="center"/>
        <w:rPr>
          <w:rFonts w:ascii="Arial" w:hAnsi="Arial" w:cs="Arial"/>
          <w:b/>
          <w:bCs/>
          <w:color w:val="auto"/>
          <w:sz w:val="24"/>
          <w:szCs w:val="24"/>
        </w:rPr>
      </w:pPr>
    </w:p>
    <w:p w14:paraId="201D50D9" w14:textId="77777777" w:rsidR="00410D6F" w:rsidRDefault="00410D6F">
      <w:pPr>
        <w:pStyle w:val="Ttulo1"/>
        <w:jc w:val="center"/>
        <w:rPr>
          <w:rFonts w:ascii="Arial" w:hAnsi="Arial" w:cs="Arial"/>
          <w:b/>
          <w:bCs/>
          <w:color w:val="auto"/>
          <w:sz w:val="24"/>
          <w:szCs w:val="24"/>
        </w:rPr>
      </w:pPr>
    </w:p>
    <w:p w14:paraId="1FB369A7" w14:textId="77777777" w:rsidR="00410D6F" w:rsidRDefault="00410D6F">
      <w:pPr>
        <w:pStyle w:val="Ttulo1"/>
        <w:jc w:val="center"/>
        <w:rPr>
          <w:rFonts w:ascii="Arial" w:hAnsi="Arial" w:cs="Arial"/>
          <w:b/>
          <w:bCs/>
          <w:color w:val="auto"/>
          <w:sz w:val="24"/>
          <w:szCs w:val="24"/>
        </w:rPr>
      </w:pPr>
    </w:p>
    <w:p w14:paraId="40E8F6D2" w14:textId="77777777" w:rsidR="00410D6F" w:rsidRDefault="00410D6F">
      <w:pPr>
        <w:pStyle w:val="Ttulo1"/>
        <w:jc w:val="center"/>
        <w:rPr>
          <w:rFonts w:ascii="Arial" w:hAnsi="Arial" w:cs="Arial"/>
          <w:b/>
          <w:bCs/>
          <w:color w:val="auto"/>
          <w:sz w:val="24"/>
          <w:szCs w:val="24"/>
        </w:rPr>
      </w:pPr>
    </w:p>
    <w:p w14:paraId="4451B73F" w14:textId="77777777" w:rsidR="00410D6F" w:rsidRDefault="00410D6F">
      <w:pPr>
        <w:pStyle w:val="Ttulo1"/>
        <w:jc w:val="center"/>
        <w:rPr>
          <w:rFonts w:ascii="Arial" w:hAnsi="Arial" w:cs="Arial"/>
          <w:b/>
          <w:bCs/>
          <w:color w:val="auto"/>
          <w:sz w:val="24"/>
          <w:szCs w:val="24"/>
        </w:rPr>
      </w:pPr>
    </w:p>
    <w:p w14:paraId="0DEFC761" w14:textId="77777777" w:rsidR="00410D6F" w:rsidRDefault="00410D6F">
      <w:pPr>
        <w:pStyle w:val="Ttulo1"/>
        <w:jc w:val="center"/>
        <w:rPr>
          <w:rFonts w:ascii="Arial" w:hAnsi="Arial" w:cs="Arial"/>
          <w:b/>
          <w:bCs/>
          <w:color w:val="auto"/>
          <w:sz w:val="24"/>
          <w:szCs w:val="24"/>
        </w:rPr>
      </w:pPr>
    </w:p>
    <w:p w14:paraId="67324CB1" w14:textId="77777777" w:rsidR="00410D6F" w:rsidRDefault="00410D6F" w:rsidP="001C5F9C">
      <w:pPr>
        <w:pStyle w:val="Ttulo1"/>
        <w:rPr>
          <w:rFonts w:ascii="Arial" w:hAnsi="Arial" w:cs="Arial"/>
          <w:b/>
          <w:bCs/>
          <w:color w:val="auto"/>
          <w:sz w:val="24"/>
          <w:szCs w:val="24"/>
        </w:rPr>
      </w:pPr>
    </w:p>
    <w:p w14:paraId="0FB513AC" w14:textId="77777777" w:rsidR="00410D6F" w:rsidRDefault="00B4532B">
      <w:pPr>
        <w:pStyle w:val="Ttulo1"/>
        <w:jc w:val="center"/>
        <w:rPr>
          <w:color w:val="auto"/>
          <w:sz w:val="26"/>
          <w:szCs w:val="26"/>
        </w:rPr>
      </w:pPr>
      <w:bookmarkStart w:id="2" w:name="_Toc218594510"/>
      <w:r>
        <w:rPr>
          <w:rFonts w:ascii="Arial" w:hAnsi="Arial" w:cs="Arial"/>
          <w:b/>
          <w:bCs/>
          <w:color w:val="auto"/>
          <w:sz w:val="24"/>
          <w:szCs w:val="24"/>
        </w:rPr>
        <w:t>I. ANTECEDENTES</w:t>
      </w:r>
      <w:r>
        <w:rPr>
          <w:rFonts w:ascii="Arial" w:eastAsia="Arial" w:hAnsi="Arial" w:cs="Arial"/>
          <w:color w:val="auto"/>
          <w:sz w:val="24"/>
          <w:szCs w:val="24"/>
          <w:vertAlign w:val="superscript"/>
        </w:rPr>
        <w:footnoteReference w:id="1"/>
      </w:r>
      <w:bookmarkEnd w:id="2"/>
    </w:p>
    <w:p w14:paraId="30C05A25" w14:textId="6296AE8C" w:rsidR="00410D6F" w:rsidRDefault="00B4532B">
      <w:pPr>
        <w:spacing w:before="240" w:after="0" w:line="360" w:lineRule="auto"/>
        <w:jc w:val="both"/>
        <w:rPr>
          <w:rFonts w:ascii="Arial" w:eastAsia="Arial" w:hAnsi="Arial" w:cs="Arial"/>
          <w:sz w:val="24"/>
          <w:szCs w:val="24"/>
        </w:rPr>
      </w:pPr>
      <w:r>
        <w:rPr>
          <w:rFonts w:ascii="Arial" w:eastAsia="Arial" w:hAnsi="Arial" w:cs="Arial"/>
          <w:b/>
          <w:bCs/>
          <w:sz w:val="24"/>
          <w:szCs w:val="24"/>
        </w:rPr>
        <w:t xml:space="preserve">1.1. Sentencia. </w:t>
      </w:r>
      <w:r>
        <w:rPr>
          <w:rFonts w:ascii="Arial" w:eastAsia="Arial" w:hAnsi="Arial" w:cs="Arial"/>
          <w:sz w:val="24"/>
          <w:szCs w:val="24"/>
        </w:rPr>
        <w:t>El seis de enero</w:t>
      </w:r>
      <w:r w:rsidR="00A113BA">
        <w:rPr>
          <w:rFonts w:ascii="Arial" w:eastAsia="Arial" w:hAnsi="Arial" w:cs="Arial"/>
          <w:sz w:val="24"/>
          <w:szCs w:val="24"/>
        </w:rPr>
        <w:t xml:space="preserve"> de dos mil veinticinco</w:t>
      </w:r>
      <w:r w:rsidR="00A113BA">
        <w:rPr>
          <w:rStyle w:val="Refdenotaalpie"/>
          <w:rFonts w:ascii="Arial" w:eastAsia="Arial" w:hAnsi="Arial" w:cs="Arial"/>
          <w:sz w:val="24"/>
          <w:szCs w:val="24"/>
        </w:rPr>
        <w:footnoteReference w:id="2"/>
      </w:r>
      <w:r>
        <w:rPr>
          <w:rFonts w:ascii="Arial" w:eastAsia="Arial" w:hAnsi="Arial" w:cs="Arial"/>
          <w:sz w:val="24"/>
          <w:szCs w:val="24"/>
        </w:rPr>
        <w:t xml:space="preserve">, este </w:t>
      </w:r>
      <w:r>
        <w:rPr>
          <w:rFonts w:ascii="Arial" w:eastAsia="Arial" w:hAnsi="Arial" w:cs="Arial"/>
          <w:i/>
          <w:iCs/>
          <w:sz w:val="24"/>
          <w:szCs w:val="24"/>
        </w:rPr>
        <w:t>órgano jurisdiccional</w:t>
      </w:r>
      <w:r>
        <w:rPr>
          <w:rFonts w:ascii="Arial" w:eastAsia="Arial" w:hAnsi="Arial" w:cs="Arial"/>
          <w:sz w:val="24"/>
          <w:szCs w:val="24"/>
        </w:rPr>
        <w:t xml:space="preserve"> dictó sentencia, en la que determinó ordenar a la </w:t>
      </w:r>
      <w:r>
        <w:rPr>
          <w:rFonts w:ascii="Arial" w:eastAsia="Arial" w:hAnsi="Arial" w:cs="Arial"/>
          <w:i/>
          <w:iCs/>
          <w:sz w:val="24"/>
          <w:szCs w:val="24"/>
        </w:rPr>
        <w:t>autoridad responsable</w:t>
      </w:r>
      <w:r>
        <w:rPr>
          <w:rFonts w:ascii="Arial" w:eastAsia="Arial" w:hAnsi="Arial" w:cs="Arial"/>
          <w:sz w:val="24"/>
          <w:szCs w:val="24"/>
        </w:rPr>
        <w:t xml:space="preserve">, que proporcionara a la </w:t>
      </w:r>
      <w:proofErr w:type="spellStart"/>
      <w:r>
        <w:rPr>
          <w:rFonts w:ascii="Arial" w:eastAsia="Arial" w:hAnsi="Arial" w:cs="Arial"/>
          <w:i/>
          <w:iCs/>
          <w:sz w:val="24"/>
          <w:szCs w:val="24"/>
        </w:rPr>
        <w:t>incidentista</w:t>
      </w:r>
      <w:proofErr w:type="spellEnd"/>
      <w:r>
        <w:rPr>
          <w:rFonts w:ascii="Arial" w:eastAsia="Arial" w:hAnsi="Arial" w:cs="Arial"/>
          <w:sz w:val="24"/>
          <w:szCs w:val="24"/>
        </w:rPr>
        <w:t xml:space="preserve"> la información</w:t>
      </w:r>
      <w:r>
        <w:rPr>
          <w:rFonts w:ascii="Arial" w:eastAsia="Arial" w:hAnsi="Arial" w:cs="Arial"/>
          <w:sz w:val="24"/>
          <w:szCs w:val="24"/>
          <w:vertAlign w:val="superscript"/>
        </w:rPr>
        <w:footnoteReference w:id="3"/>
      </w:r>
      <w:r>
        <w:rPr>
          <w:rFonts w:ascii="Arial" w:eastAsia="Arial" w:hAnsi="Arial" w:cs="Arial"/>
          <w:sz w:val="24"/>
          <w:szCs w:val="24"/>
        </w:rPr>
        <w:t xml:space="preserve">. </w:t>
      </w:r>
    </w:p>
    <w:p w14:paraId="5E4EFACE" w14:textId="77777777" w:rsidR="00410D6F" w:rsidRDefault="00B4532B">
      <w:pPr>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1.2. Resolución incidental. </w:t>
      </w:r>
      <w:r>
        <w:rPr>
          <w:rFonts w:ascii="Arial" w:eastAsia="Arial" w:hAnsi="Arial" w:cs="Arial"/>
          <w:sz w:val="24"/>
          <w:szCs w:val="24"/>
        </w:rPr>
        <w:t xml:space="preserve">El trece de marzo, este </w:t>
      </w:r>
      <w:r>
        <w:rPr>
          <w:rFonts w:ascii="Arial" w:eastAsia="Arial" w:hAnsi="Arial" w:cs="Arial"/>
          <w:i/>
          <w:iCs/>
          <w:sz w:val="24"/>
          <w:szCs w:val="24"/>
        </w:rPr>
        <w:t>órgano jurisdiccional</w:t>
      </w:r>
      <w:r>
        <w:rPr>
          <w:rFonts w:ascii="Arial" w:eastAsia="Arial" w:hAnsi="Arial" w:cs="Arial"/>
          <w:sz w:val="24"/>
          <w:szCs w:val="24"/>
        </w:rPr>
        <w:t xml:space="preserve"> dictó resolución incidental, en la que determinó declarar fundado el incidente de incumplimiento de sentenci</w:t>
      </w:r>
      <w:r>
        <w:rPr>
          <w:rFonts w:ascii="Arial" w:eastAsia="Arial" w:hAnsi="Arial" w:cs="Arial"/>
          <w:i/>
          <w:iCs/>
          <w:sz w:val="24"/>
          <w:szCs w:val="24"/>
        </w:rPr>
        <w:t>a</w:t>
      </w:r>
      <w:r>
        <w:rPr>
          <w:rFonts w:ascii="Arial" w:eastAsia="Arial" w:hAnsi="Arial" w:cs="Arial"/>
          <w:sz w:val="24"/>
          <w:szCs w:val="24"/>
        </w:rPr>
        <w:t xml:space="preserve"> e imponer multa a la</w:t>
      </w:r>
      <w:r>
        <w:rPr>
          <w:rFonts w:ascii="Arial" w:eastAsia="Arial" w:hAnsi="Arial" w:cs="Arial"/>
          <w:i/>
          <w:iCs/>
          <w:sz w:val="24"/>
          <w:szCs w:val="24"/>
        </w:rPr>
        <w:t xml:space="preserve"> autoridad responsable, </w:t>
      </w:r>
      <w:r>
        <w:rPr>
          <w:rFonts w:ascii="Arial" w:eastAsia="Arial" w:hAnsi="Arial" w:cs="Arial"/>
          <w:sz w:val="24"/>
          <w:szCs w:val="24"/>
        </w:rPr>
        <w:t>misma que fue notificada a las partes el diecinueve y veinte siguientes</w:t>
      </w:r>
      <w:r>
        <w:rPr>
          <w:rFonts w:ascii="Arial" w:eastAsia="Arial" w:hAnsi="Arial" w:cs="Arial"/>
          <w:i/>
          <w:iCs/>
          <w:sz w:val="24"/>
          <w:szCs w:val="24"/>
          <w:vertAlign w:val="superscript"/>
        </w:rPr>
        <w:footnoteReference w:id="4"/>
      </w:r>
      <w:r>
        <w:rPr>
          <w:rFonts w:ascii="Arial" w:eastAsia="Arial" w:hAnsi="Arial" w:cs="Arial"/>
          <w:sz w:val="24"/>
          <w:szCs w:val="24"/>
        </w:rPr>
        <w:t>.</w:t>
      </w:r>
    </w:p>
    <w:p w14:paraId="16F8A7FA" w14:textId="50374AEB" w:rsidR="00410D6F" w:rsidRDefault="00B4532B">
      <w:pPr>
        <w:spacing w:before="280" w:after="280" w:line="360" w:lineRule="auto"/>
        <w:jc w:val="both"/>
        <w:rPr>
          <w:rFonts w:ascii="Arial" w:eastAsia="Arial" w:hAnsi="Arial" w:cs="Arial"/>
          <w:i/>
          <w:iCs/>
          <w:sz w:val="24"/>
          <w:szCs w:val="24"/>
        </w:rPr>
      </w:pPr>
      <w:r>
        <w:rPr>
          <w:rFonts w:ascii="Arial" w:eastAsia="Arial" w:hAnsi="Arial" w:cs="Arial"/>
          <w:b/>
          <w:bCs/>
          <w:sz w:val="24"/>
          <w:szCs w:val="24"/>
        </w:rPr>
        <w:lastRenderedPageBreak/>
        <w:t>1.3.</w:t>
      </w:r>
      <w:r>
        <w:rPr>
          <w:rFonts w:ascii="Arial" w:eastAsia="Arial" w:hAnsi="Arial" w:cs="Arial"/>
          <w:sz w:val="24"/>
          <w:szCs w:val="24"/>
        </w:rPr>
        <w:t xml:space="preserve"> </w:t>
      </w:r>
      <w:r w:rsidR="001C5F9C">
        <w:rPr>
          <w:rFonts w:ascii="Arial" w:eastAsia="Arial" w:hAnsi="Arial" w:cs="Arial"/>
          <w:b/>
          <w:bCs/>
          <w:sz w:val="24"/>
          <w:szCs w:val="24"/>
        </w:rPr>
        <w:t>Primer ac</w:t>
      </w:r>
      <w:r>
        <w:rPr>
          <w:rFonts w:ascii="Arial" w:eastAsia="Arial" w:hAnsi="Arial" w:cs="Arial"/>
          <w:b/>
          <w:bCs/>
          <w:sz w:val="24"/>
          <w:szCs w:val="24"/>
        </w:rPr>
        <w:t xml:space="preserve">uerdo de cumplimiento parcial. </w:t>
      </w:r>
      <w:r>
        <w:rPr>
          <w:rFonts w:ascii="Arial" w:eastAsia="Arial" w:hAnsi="Arial" w:cs="Arial"/>
          <w:sz w:val="24"/>
          <w:szCs w:val="24"/>
        </w:rPr>
        <w:t xml:space="preserve">El cinco de junio, este </w:t>
      </w:r>
      <w:r>
        <w:rPr>
          <w:rFonts w:ascii="Arial" w:eastAsia="Arial" w:hAnsi="Arial" w:cs="Arial"/>
          <w:i/>
          <w:iCs/>
          <w:sz w:val="24"/>
          <w:szCs w:val="24"/>
        </w:rPr>
        <w:t>órgano jurisdiccional</w:t>
      </w:r>
      <w:r>
        <w:rPr>
          <w:rFonts w:ascii="Arial" w:eastAsia="Arial" w:hAnsi="Arial" w:cs="Arial"/>
          <w:sz w:val="24"/>
          <w:szCs w:val="24"/>
        </w:rPr>
        <w:t xml:space="preserve"> dictó acuerdo plenario que declaró el cumplimiento parcial de la </w:t>
      </w:r>
      <w:r w:rsidRPr="00A113BA">
        <w:rPr>
          <w:rFonts w:ascii="Arial" w:eastAsia="Arial" w:hAnsi="Arial" w:cs="Arial"/>
          <w:sz w:val="24"/>
          <w:szCs w:val="24"/>
        </w:rPr>
        <w:t>sentencia y resolución incidental</w:t>
      </w:r>
      <w:r>
        <w:rPr>
          <w:rFonts w:ascii="Arial" w:eastAsia="Arial" w:hAnsi="Arial" w:cs="Arial"/>
          <w:sz w:val="24"/>
          <w:szCs w:val="24"/>
        </w:rPr>
        <w:t xml:space="preserve"> del seis de enero y trece de marzo respectivamente, y determinó imponer multa a la </w:t>
      </w:r>
      <w:r>
        <w:rPr>
          <w:rFonts w:ascii="Arial" w:eastAsia="Arial" w:hAnsi="Arial" w:cs="Arial"/>
          <w:i/>
          <w:iCs/>
          <w:sz w:val="24"/>
          <w:szCs w:val="24"/>
        </w:rPr>
        <w:t>autoridad responsable</w:t>
      </w:r>
      <w:r>
        <w:rPr>
          <w:rFonts w:ascii="Arial" w:eastAsia="Arial" w:hAnsi="Arial" w:cs="Arial"/>
          <w:i/>
          <w:iCs/>
          <w:sz w:val="24"/>
          <w:szCs w:val="24"/>
          <w:vertAlign w:val="superscript"/>
        </w:rPr>
        <w:footnoteReference w:id="5"/>
      </w:r>
      <w:r>
        <w:rPr>
          <w:rFonts w:ascii="Arial" w:eastAsia="Arial" w:hAnsi="Arial" w:cs="Arial"/>
          <w:i/>
          <w:iCs/>
          <w:sz w:val="24"/>
          <w:szCs w:val="24"/>
        </w:rPr>
        <w:t>.</w:t>
      </w:r>
    </w:p>
    <w:p w14:paraId="5C50CDF4" w14:textId="2EB30BD7" w:rsidR="00410D6F" w:rsidRDefault="00B4532B">
      <w:pPr>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1.4. </w:t>
      </w:r>
      <w:r w:rsidR="001C5F9C">
        <w:rPr>
          <w:rFonts w:ascii="Arial" w:eastAsia="Arial" w:hAnsi="Arial" w:cs="Arial"/>
          <w:b/>
          <w:bCs/>
          <w:sz w:val="24"/>
          <w:szCs w:val="24"/>
        </w:rPr>
        <w:t>Segundo a</w:t>
      </w:r>
      <w:r>
        <w:rPr>
          <w:rFonts w:ascii="Arial" w:eastAsia="Arial" w:hAnsi="Arial" w:cs="Arial"/>
          <w:b/>
          <w:bCs/>
          <w:sz w:val="24"/>
          <w:szCs w:val="24"/>
        </w:rPr>
        <w:t xml:space="preserve">cuerdo </w:t>
      </w:r>
      <w:r w:rsidR="00A113BA">
        <w:rPr>
          <w:rFonts w:ascii="Arial" w:eastAsia="Arial" w:hAnsi="Arial" w:cs="Arial"/>
          <w:b/>
          <w:bCs/>
          <w:sz w:val="24"/>
          <w:szCs w:val="24"/>
        </w:rPr>
        <w:t>p</w:t>
      </w:r>
      <w:r>
        <w:rPr>
          <w:rFonts w:ascii="Arial" w:eastAsia="Arial" w:hAnsi="Arial" w:cs="Arial"/>
          <w:b/>
          <w:bCs/>
          <w:sz w:val="24"/>
          <w:szCs w:val="24"/>
        </w:rPr>
        <w:t xml:space="preserve">lenario de </w:t>
      </w:r>
      <w:r w:rsidR="00A113BA">
        <w:rPr>
          <w:rFonts w:ascii="Arial" w:eastAsia="Arial" w:hAnsi="Arial" w:cs="Arial"/>
          <w:b/>
          <w:bCs/>
          <w:sz w:val="24"/>
          <w:szCs w:val="24"/>
        </w:rPr>
        <w:t>c</w:t>
      </w:r>
      <w:r>
        <w:rPr>
          <w:rFonts w:ascii="Arial" w:eastAsia="Arial" w:hAnsi="Arial" w:cs="Arial"/>
          <w:b/>
          <w:bCs/>
          <w:sz w:val="24"/>
          <w:szCs w:val="24"/>
        </w:rPr>
        <w:t>umplimiento</w:t>
      </w:r>
      <w:r>
        <w:rPr>
          <w:rFonts w:ascii="Arial" w:eastAsia="Arial" w:hAnsi="Arial" w:cs="Arial"/>
          <w:sz w:val="24"/>
          <w:szCs w:val="24"/>
        </w:rPr>
        <w:t xml:space="preserve">. El veintitrés de julio, este </w:t>
      </w:r>
      <w:r>
        <w:rPr>
          <w:rFonts w:ascii="Arial" w:eastAsia="Arial" w:hAnsi="Arial" w:cs="Arial"/>
          <w:i/>
          <w:iCs/>
          <w:sz w:val="24"/>
          <w:szCs w:val="24"/>
        </w:rPr>
        <w:t>órgano jurisdiccional</w:t>
      </w:r>
      <w:r>
        <w:rPr>
          <w:rFonts w:ascii="Arial" w:eastAsia="Arial" w:hAnsi="Arial" w:cs="Arial"/>
          <w:sz w:val="24"/>
          <w:szCs w:val="24"/>
        </w:rPr>
        <w:t xml:space="preserve"> dictó acuerdo plenario que declaró, entre otras cuestiones, el cumplimiento a lo ordenado el seis de enero, trece de marzo y cinco de junio</w:t>
      </w:r>
      <w:r>
        <w:rPr>
          <w:rFonts w:ascii="Arial" w:eastAsia="Arial" w:hAnsi="Arial" w:cs="Arial"/>
          <w:sz w:val="24"/>
          <w:szCs w:val="24"/>
          <w:vertAlign w:val="superscript"/>
        </w:rPr>
        <w:footnoteReference w:id="6"/>
      </w:r>
      <w:r>
        <w:rPr>
          <w:rFonts w:ascii="Arial" w:eastAsia="Arial" w:hAnsi="Arial" w:cs="Arial"/>
          <w:sz w:val="24"/>
          <w:szCs w:val="24"/>
        </w:rPr>
        <w:t>.</w:t>
      </w:r>
    </w:p>
    <w:p w14:paraId="22F9E2F5" w14:textId="77777777" w:rsidR="00410D6F" w:rsidRDefault="00B4532B">
      <w:pPr>
        <w:spacing w:before="240" w:line="360" w:lineRule="auto"/>
        <w:jc w:val="both"/>
        <w:rPr>
          <w:rFonts w:ascii="Arial" w:eastAsia="Arial" w:hAnsi="Arial" w:cs="Arial"/>
          <w:sz w:val="24"/>
          <w:szCs w:val="24"/>
        </w:rPr>
      </w:pPr>
      <w:r>
        <w:rPr>
          <w:rFonts w:ascii="Arial" w:eastAsia="Arial" w:hAnsi="Arial" w:cs="Arial"/>
          <w:b/>
          <w:bCs/>
          <w:sz w:val="24"/>
          <w:szCs w:val="24"/>
        </w:rPr>
        <w:t>1.5. Juicio de la ciudadanía federal.</w:t>
      </w:r>
      <w:r>
        <w:rPr>
          <w:rFonts w:ascii="Arial" w:eastAsia="Arial" w:hAnsi="Arial" w:cs="Arial"/>
          <w:sz w:val="24"/>
          <w:szCs w:val="24"/>
        </w:rPr>
        <w:t xml:space="preserve"> Inconforme con la determinación, el treinta de julio, la </w:t>
      </w:r>
      <w:r>
        <w:rPr>
          <w:rFonts w:ascii="Arial" w:eastAsia="Arial" w:hAnsi="Arial" w:cs="Arial"/>
          <w:i/>
          <w:iCs/>
          <w:sz w:val="24"/>
          <w:szCs w:val="24"/>
        </w:rPr>
        <w:t>Regidora</w:t>
      </w:r>
      <w:r>
        <w:rPr>
          <w:rFonts w:ascii="Arial" w:eastAsia="Arial" w:hAnsi="Arial" w:cs="Arial"/>
          <w:sz w:val="24"/>
          <w:szCs w:val="24"/>
        </w:rPr>
        <w:t xml:space="preserve"> presentó </w:t>
      </w:r>
      <w:r>
        <w:rPr>
          <w:rFonts w:ascii="Arial" w:eastAsia="Arial" w:hAnsi="Arial" w:cs="Arial"/>
          <w:i/>
          <w:iCs/>
          <w:sz w:val="24"/>
          <w:szCs w:val="24"/>
        </w:rPr>
        <w:t>juicio de la ciudadanía</w:t>
      </w:r>
      <w:r>
        <w:rPr>
          <w:rFonts w:ascii="Arial" w:eastAsia="Arial" w:hAnsi="Arial" w:cs="Arial"/>
          <w:sz w:val="24"/>
          <w:szCs w:val="24"/>
        </w:rPr>
        <w:t xml:space="preserve">, mismo que fue radicado en </w:t>
      </w:r>
      <w:r>
        <w:rPr>
          <w:rFonts w:ascii="Arial" w:eastAsia="Arial" w:hAnsi="Arial" w:cs="Arial"/>
          <w:i/>
          <w:iCs/>
          <w:sz w:val="24"/>
          <w:szCs w:val="24"/>
        </w:rPr>
        <w:t>Sala Toluca</w:t>
      </w:r>
      <w:r>
        <w:rPr>
          <w:rFonts w:ascii="Arial" w:eastAsia="Arial" w:hAnsi="Arial" w:cs="Arial"/>
          <w:sz w:val="24"/>
          <w:szCs w:val="24"/>
        </w:rPr>
        <w:t xml:space="preserve"> con el número de expediente ST-JDC-241/2025.</w:t>
      </w:r>
    </w:p>
    <w:p w14:paraId="67849842" w14:textId="25DA069B" w:rsidR="00410D6F" w:rsidRDefault="00B4532B">
      <w:pPr>
        <w:spacing w:before="240" w:line="360" w:lineRule="auto"/>
        <w:jc w:val="both"/>
        <w:rPr>
          <w:rFonts w:ascii="Arial" w:eastAsia="Arial" w:hAnsi="Arial" w:cs="Arial"/>
          <w:sz w:val="24"/>
          <w:szCs w:val="24"/>
        </w:rPr>
      </w:pPr>
      <w:r>
        <w:rPr>
          <w:rFonts w:ascii="Arial" w:eastAsia="Arial" w:hAnsi="Arial" w:cs="Arial"/>
          <w:b/>
          <w:bCs/>
          <w:sz w:val="24"/>
          <w:szCs w:val="24"/>
        </w:rPr>
        <w:t>1.6. Sentencia dictada en el expediente ST-JDC-241/2025</w:t>
      </w:r>
      <w:r>
        <w:rPr>
          <w:rFonts w:ascii="Arial" w:eastAsia="Arial" w:hAnsi="Arial" w:cs="Arial"/>
          <w:sz w:val="24"/>
          <w:szCs w:val="24"/>
        </w:rPr>
        <w:t xml:space="preserve">. El catorce de agosto, </w:t>
      </w:r>
      <w:r w:rsidR="00B40BDD">
        <w:rPr>
          <w:rFonts w:ascii="Arial" w:eastAsia="Arial" w:hAnsi="Arial" w:cs="Arial"/>
          <w:sz w:val="24"/>
          <w:szCs w:val="24"/>
        </w:rPr>
        <w:t xml:space="preserve">la </w:t>
      </w:r>
      <w:r>
        <w:rPr>
          <w:rFonts w:ascii="Arial" w:eastAsia="Arial" w:hAnsi="Arial" w:cs="Arial"/>
          <w:i/>
          <w:iCs/>
          <w:sz w:val="24"/>
          <w:szCs w:val="24"/>
        </w:rPr>
        <w:t>Sala Toluca</w:t>
      </w:r>
      <w:r>
        <w:rPr>
          <w:rFonts w:ascii="Arial" w:eastAsia="Arial" w:hAnsi="Arial" w:cs="Arial"/>
          <w:sz w:val="24"/>
          <w:szCs w:val="24"/>
        </w:rPr>
        <w:t xml:space="preserve"> emitió sentencia en la que modificó la determinación emitida por este </w:t>
      </w:r>
      <w:r>
        <w:rPr>
          <w:rFonts w:ascii="Arial" w:eastAsia="Arial" w:hAnsi="Arial" w:cs="Arial"/>
          <w:i/>
          <w:iCs/>
          <w:sz w:val="24"/>
          <w:szCs w:val="24"/>
        </w:rPr>
        <w:t>órgano jurisdiccional</w:t>
      </w:r>
      <w:r>
        <w:rPr>
          <w:rFonts w:ascii="Arial" w:eastAsia="Arial" w:hAnsi="Arial" w:cs="Arial"/>
          <w:sz w:val="24"/>
          <w:szCs w:val="24"/>
        </w:rPr>
        <w:t xml:space="preserve">, para el efecto de que este </w:t>
      </w:r>
      <w:r>
        <w:rPr>
          <w:rFonts w:ascii="Arial" w:eastAsia="Arial" w:hAnsi="Arial" w:cs="Arial"/>
          <w:i/>
          <w:iCs/>
          <w:sz w:val="24"/>
          <w:szCs w:val="24"/>
        </w:rPr>
        <w:t>Tribunal Electoral</w:t>
      </w:r>
      <w:r>
        <w:rPr>
          <w:rFonts w:ascii="Arial" w:eastAsia="Arial" w:hAnsi="Arial" w:cs="Arial"/>
          <w:sz w:val="24"/>
          <w:szCs w:val="24"/>
        </w:rPr>
        <w:t xml:space="preserve"> garantizar</w:t>
      </w:r>
      <w:r w:rsidR="003254EF">
        <w:rPr>
          <w:rFonts w:ascii="Arial" w:eastAsia="Arial" w:hAnsi="Arial" w:cs="Arial"/>
          <w:sz w:val="24"/>
          <w:szCs w:val="24"/>
        </w:rPr>
        <w:t>a</w:t>
      </w:r>
      <w:r>
        <w:rPr>
          <w:rFonts w:ascii="Arial" w:eastAsia="Arial" w:hAnsi="Arial" w:cs="Arial"/>
          <w:sz w:val="24"/>
          <w:szCs w:val="24"/>
        </w:rPr>
        <w:t xml:space="preserve"> que la </w:t>
      </w:r>
      <w:proofErr w:type="spellStart"/>
      <w:r>
        <w:rPr>
          <w:rFonts w:ascii="Arial" w:eastAsia="Arial" w:hAnsi="Arial" w:cs="Arial"/>
          <w:i/>
          <w:iCs/>
          <w:sz w:val="24"/>
          <w:szCs w:val="24"/>
        </w:rPr>
        <w:t>incidentista</w:t>
      </w:r>
      <w:proofErr w:type="spellEnd"/>
      <w:r>
        <w:rPr>
          <w:rFonts w:ascii="Arial" w:eastAsia="Arial" w:hAnsi="Arial" w:cs="Arial"/>
          <w:sz w:val="24"/>
          <w:szCs w:val="24"/>
        </w:rPr>
        <w:t xml:space="preserve"> se impusiera de la totalidad de </w:t>
      </w:r>
      <w:r w:rsidR="003254EF">
        <w:rPr>
          <w:rFonts w:ascii="Arial" w:eastAsia="Arial" w:hAnsi="Arial" w:cs="Arial"/>
          <w:sz w:val="24"/>
          <w:szCs w:val="24"/>
        </w:rPr>
        <w:t>la</w:t>
      </w:r>
      <w:r>
        <w:rPr>
          <w:rFonts w:ascii="Arial" w:eastAsia="Arial" w:hAnsi="Arial" w:cs="Arial"/>
          <w:sz w:val="24"/>
          <w:szCs w:val="24"/>
        </w:rPr>
        <w:t xml:space="preserve"> información solicitada</w:t>
      </w:r>
      <w:r>
        <w:rPr>
          <w:rFonts w:ascii="Arial" w:eastAsia="Arial" w:hAnsi="Arial" w:cs="Arial"/>
          <w:i/>
          <w:iCs/>
          <w:sz w:val="24"/>
          <w:szCs w:val="24"/>
          <w:vertAlign w:val="superscript"/>
        </w:rPr>
        <w:footnoteReference w:id="7"/>
      </w:r>
      <w:r>
        <w:rPr>
          <w:rFonts w:ascii="Arial" w:eastAsia="Arial" w:hAnsi="Arial" w:cs="Arial"/>
          <w:i/>
          <w:iCs/>
          <w:sz w:val="24"/>
          <w:szCs w:val="24"/>
        </w:rPr>
        <w:t>.</w:t>
      </w:r>
      <w:r>
        <w:rPr>
          <w:rFonts w:ascii="Arial" w:eastAsia="Arial" w:hAnsi="Arial" w:cs="Arial"/>
          <w:sz w:val="24"/>
          <w:szCs w:val="24"/>
        </w:rPr>
        <w:t xml:space="preserve"> </w:t>
      </w:r>
    </w:p>
    <w:p w14:paraId="64D21236" w14:textId="02E9946E" w:rsidR="00410D6F" w:rsidRDefault="00B4532B">
      <w:pPr>
        <w:spacing w:before="240" w:line="360" w:lineRule="auto"/>
        <w:jc w:val="both"/>
        <w:rPr>
          <w:rFonts w:ascii="Arial" w:eastAsia="Arial" w:hAnsi="Arial" w:cs="Arial"/>
          <w:sz w:val="24"/>
          <w:szCs w:val="24"/>
        </w:rPr>
      </w:pPr>
      <w:r>
        <w:rPr>
          <w:rFonts w:ascii="Arial" w:eastAsia="Arial" w:hAnsi="Arial" w:cs="Arial"/>
          <w:b/>
          <w:bCs/>
          <w:sz w:val="24"/>
          <w:szCs w:val="24"/>
        </w:rPr>
        <w:t xml:space="preserve">1.7. </w:t>
      </w:r>
      <w:r w:rsidR="001C5F9C">
        <w:rPr>
          <w:rFonts w:ascii="Arial" w:eastAsia="Arial" w:hAnsi="Arial" w:cs="Arial"/>
          <w:b/>
          <w:bCs/>
          <w:sz w:val="24"/>
          <w:szCs w:val="24"/>
        </w:rPr>
        <w:t>Tercer a</w:t>
      </w:r>
      <w:r>
        <w:rPr>
          <w:rFonts w:ascii="Arial" w:eastAsia="Arial" w:hAnsi="Arial" w:cs="Arial"/>
          <w:b/>
          <w:bCs/>
          <w:sz w:val="24"/>
          <w:szCs w:val="24"/>
        </w:rPr>
        <w:t xml:space="preserve">cuerdo de cumplimiento parcial. </w:t>
      </w:r>
      <w:r>
        <w:rPr>
          <w:rFonts w:ascii="Arial" w:eastAsia="Arial" w:hAnsi="Arial" w:cs="Arial"/>
          <w:sz w:val="24"/>
          <w:szCs w:val="24"/>
        </w:rPr>
        <w:t xml:space="preserve">El veinte de agosto, este </w:t>
      </w:r>
      <w:r>
        <w:rPr>
          <w:rFonts w:ascii="Arial" w:eastAsia="Arial" w:hAnsi="Arial" w:cs="Arial"/>
          <w:i/>
          <w:iCs/>
          <w:sz w:val="24"/>
          <w:szCs w:val="24"/>
        </w:rPr>
        <w:t>Tribunal Electoral</w:t>
      </w:r>
      <w:r>
        <w:rPr>
          <w:rFonts w:ascii="Arial" w:eastAsia="Arial" w:hAnsi="Arial" w:cs="Arial"/>
          <w:sz w:val="24"/>
          <w:szCs w:val="24"/>
        </w:rPr>
        <w:t xml:space="preserve"> emitió acuerdo plenario en el que determinó el cumplimiento parcial a lo ordenado en la </w:t>
      </w:r>
      <w:r>
        <w:rPr>
          <w:rFonts w:ascii="Arial" w:eastAsia="Arial" w:hAnsi="Arial" w:cs="Arial"/>
          <w:i/>
          <w:iCs/>
          <w:sz w:val="24"/>
          <w:szCs w:val="24"/>
        </w:rPr>
        <w:t>sentencia</w:t>
      </w:r>
      <w:r>
        <w:rPr>
          <w:rFonts w:ascii="Arial" w:eastAsia="Arial" w:hAnsi="Arial" w:cs="Arial"/>
          <w:i/>
          <w:iCs/>
          <w:sz w:val="24"/>
          <w:szCs w:val="24"/>
          <w:vertAlign w:val="superscript"/>
        </w:rPr>
        <w:footnoteReference w:id="8"/>
      </w:r>
      <w:r>
        <w:rPr>
          <w:rFonts w:ascii="Arial" w:eastAsia="Arial" w:hAnsi="Arial" w:cs="Arial"/>
          <w:sz w:val="24"/>
          <w:szCs w:val="24"/>
        </w:rPr>
        <w:t>.</w:t>
      </w:r>
    </w:p>
    <w:p w14:paraId="6A119395" w14:textId="76611A60" w:rsidR="00410D6F" w:rsidRDefault="00B4532B">
      <w:pPr>
        <w:spacing w:before="240" w:line="360" w:lineRule="auto"/>
        <w:jc w:val="both"/>
        <w:rPr>
          <w:rFonts w:ascii="Arial" w:eastAsia="Arial" w:hAnsi="Arial" w:cs="Arial"/>
          <w:sz w:val="24"/>
          <w:szCs w:val="24"/>
        </w:rPr>
      </w:pPr>
      <w:r>
        <w:rPr>
          <w:rFonts w:ascii="Arial" w:eastAsia="Arial" w:hAnsi="Arial" w:cs="Arial"/>
          <w:b/>
          <w:bCs/>
          <w:sz w:val="24"/>
          <w:szCs w:val="24"/>
        </w:rPr>
        <w:t xml:space="preserve">1.8. </w:t>
      </w:r>
      <w:r w:rsidR="001C5F9C">
        <w:rPr>
          <w:rFonts w:ascii="Arial" w:eastAsia="Arial" w:hAnsi="Arial" w:cs="Arial"/>
          <w:b/>
          <w:bCs/>
          <w:sz w:val="24"/>
          <w:szCs w:val="24"/>
        </w:rPr>
        <w:t xml:space="preserve">Cuarto </w:t>
      </w:r>
      <w:r w:rsidR="001C5F9C">
        <w:rPr>
          <w:rFonts w:ascii="Arial" w:eastAsia="Arial" w:hAnsi="Arial" w:cs="Arial"/>
          <w:b/>
          <w:bCs/>
          <w:i/>
          <w:iCs/>
          <w:sz w:val="24"/>
          <w:szCs w:val="24"/>
        </w:rPr>
        <w:t>a</w:t>
      </w:r>
      <w:r>
        <w:rPr>
          <w:rFonts w:ascii="Arial" w:eastAsia="Arial" w:hAnsi="Arial" w:cs="Arial"/>
          <w:b/>
          <w:bCs/>
          <w:i/>
          <w:iCs/>
          <w:sz w:val="24"/>
          <w:szCs w:val="24"/>
        </w:rPr>
        <w:t>cuerdo de cumplimiento parcial</w:t>
      </w:r>
      <w:r>
        <w:rPr>
          <w:rFonts w:ascii="Arial" w:eastAsia="Arial" w:hAnsi="Arial" w:cs="Arial"/>
          <w:b/>
          <w:bCs/>
          <w:sz w:val="24"/>
          <w:szCs w:val="24"/>
        </w:rPr>
        <w:t>.</w:t>
      </w:r>
      <w:r>
        <w:rPr>
          <w:rFonts w:ascii="Arial" w:eastAsia="Arial" w:hAnsi="Arial" w:cs="Arial"/>
          <w:sz w:val="24"/>
          <w:szCs w:val="24"/>
        </w:rPr>
        <w:t xml:space="preserve"> El veinticinco de noviembre, este </w:t>
      </w:r>
      <w:r>
        <w:rPr>
          <w:rFonts w:ascii="Arial" w:eastAsia="Arial" w:hAnsi="Arial" w:cs="Arial"/>
          <w:i/>
          <w:iCs/>
          <w:sz w:val="24"/>
          <w:szCs w:val="24"/>
        </w:rPr>
        <w:t>Tribunal Electoral</w:t>
      </w:r>
      <w:r>
        <w:rPr>
          <w:rFonts w:ascii="Arial" w:eastAsia="Arial" w:hAnsi="Arial" w:cs="Arial"/>
          <w:sz w:val="24"/>
          <w:szCs w:val="24"/>
        </w:rPr>
        <w:t xml:space="preserve"> emitió acuerdo plenario en el que determinó el cumplimiento parcial a lo ordenado en la </w:t>
      </w:r>
      <w:r>
        <w:rPr>
          <w:rFonts w:ascii="Arial" w:eastAsia="Arial" w:hAnsi="Arial" w:cs="Arial"/>
          <w:i/>
          <w:iCs/>
          <w:sz w:val="24"/>
          <w:szCs w:val="24"/>
        </w:rPr>
        <w:t>sentencia</w:t>
      </w:r>
      <w:r>
        <w:rPr>
          <w:rFonts w:ascii="Arial" w:eastAsia="Arial" w:hAnsi="Arial" w:cs="Arial"/>
          <w:i/>
          <w:iCs/>
          <w:sz w:val="24"/>
          <w:szCs w:val="24"/>
          <w:vertAlign w:val="superscript"/>
        </w:rPr>
        <w:footnoteReference w:id="9"/>
      </w:r>
      <w:r>
        <w:rPr>
          <w:rFonts w:ascii="Arial" w:eastAsia="Arial" w:hAnsi="Arial" w:cs="Arial"/>
          <w:sz w:val="24"/>
          <w:szCs w:val="24"/>
        </w:rPr>
        <w:t>.</w:t>
      </w:r>
    </w:p>
    <w:p w14:paraId="3F579F88" w14:textId="2A1228A9" w:rsidR="00410D6F" w:rsidRDefault="00B4532B">
      <w:pPr>
        <w:spacing w:before="240" w:line="360" w:lineRule="auto"/>
        <w:jc w:val="both"/>
        <w:rPr>
          <w:rFonts w:ascii="Arial" w:eastAsia="Arial" w:hAnsi="Arial" w:cs="Arial"/>
          <w:i/>
          <w:iCs/>
          <w:sz w:val="24"/>
          <w:szCs w:val="24"/>
        </w:rPr>
      </w:pPr>
      <w:r>
        <w:rPr>
          <w:rFonts w:ascii="Arial" w:eastAsia="Arial" w:hAnsi="Arial" w:cs="Arial"/>
          <w:b/>
          <w:bCs/>
          <w:sz w:val="24"/>
          <w:szCs w:val="24"/>
        </w:rPr>
        <w:t>1.9.</w:t>
      </w:r>
      <w:r>
        <w:rPr>
          <w:rFonts w:ascii="Arial" w:eastAsia="Arial" w:hAnsi="Arial" w:cs="Arial"/>
          <w:sz w:val="24"/>
          <w:szCs w:val="24"/>
        </w:rPr>
        <w:t xml:space="preserve"> </w:t>
      </w:r>
      <w:r>
        <w:rPr>
          <w:rFonts w:ascii="Arial" w:eastAsia="Arial" w:hAnsi="Arial" w:cs="Arial"/>
          <w:b/>
          <w:bCs/>
          <w:sz w:val="24"/>
          <w:szCs w:val="24"/>
        </w:rPr>
        <w:t>Recepción de documentación.</w:t>
      </w:r>
      <w:r>
        <w:rPr>
          <w:rFonts w:ascii="Arial" w:eastAsia="Arial" w:hAnsi="Arial" w:cs="Arial"/>
          <w:sz w:val="24"/>
          <w:szCs w:val="24"/>
        </w:rPr>
        <w:t xml:space="preserve"> El dieciocho de diciembre, se recibió diversa documentación, con lo cual se ordenó dar vista a la </w:t>
      </w:r>
      <w:r>
        <w:rPr>
          <w:rFonts w:ascii="Arial" w:eastAsia="Arial" w:hAnsi="Arial" w:cs="Arial"/>
          <w:i/>
          <w:iCs/>
          <w:sz w:val="24"/>
          <w:szCs w:val="24"/>
        </w:rPr>
        <w:t xml:space="preserve">Regidora </w:t>
      </w:r>
      <w:r>
        <w:rPr>
          <w:rFonts w:ascii="Arial" w:eastAsia="Arial" w:hAnsi="Arial" w:cs="Arial"/>
          <w:sz w:val="24"/>
          <w:szCs w:val="24"/>
        </w:rPr>
        <w:t xml:space="preserve">y el desahogo y certificación de la memoria USB </w:t>
      </w:r>
      <w:r w:rsidR="00A113BA">
        <w:rPr>
          <w:rFonts w:ascii="Arial" w:eastAsia="Arial" w:hAnsi="Arial" w:cs="Arial"/>
          <w:sz w:val="24"/>
          <w:szCs w:val="24"/>
        </w:rPr>
        <w:t>adjunta</w:t>
      </w:r>
      <w:r>
        <w:rPr>
          <w:rFonts w:ascii="Arial" w:eastAsia="Arial" w:hAnsi="Arial" w:cs="Arial"/>
          <w:sz w:val="24"/>
          <w:szCs w:val="24"/>
        </w:rPr>
        <w:t xml:space="preserve"> en dicha documentación</w:t>
      </w:r>
      <w:r>
        <w:rPr>
          <w:rFonts w:ascii="Arial" w:eastAsia="Arial" w:hAnsi="Arial" w:cs="Arial"/>
          <w:sz w:val="24"/>
          <w:szCs w:val="24"/>
          <w:vertAlign w:val="superscript"/>
        </w:rPr>
        <w:footnoteReference w:id="10"/>
      </w:r>
      <w:r>
        <w:rPr>
          <w:rFonts w:ascii="Arial" w:eastAsia="Arial" w:hAnsi="Arial" w:cs="Arial"/>
          <w:i/>
          <w:iCs/>
          <w:sz w:val="24"/>
          <w:szCs w:val="24"/>
        </w:rPr>
        <w:t>.</w:t>
      </w:r>
    </w:p>
    <w:p w14:paraId="1F900D88" w14:textId="1EFA1367" w:rsidR="00410D6F" w:rsidRDefault="00B4532B">
      <w:pPr>
        <w:spacing w:before="240" w:line="360" w:lineRule="auto"/>
        <w:jc w:val="both"/>
        <w:rPr>
          <w:rFonts w:ascii="Arial" w:eastAsia="Arial" w:hAnsi="Arial" w:cs="Arial"/>
          <w:sz w:val="24"/>
          <w:szCs w:val="24"/>
        </w:rPr>
      </w:pPr>
      <w:r>
        <w:rPr>
          <w:rFonts w:ascii="Arial" w:eastAsia="Arial" w:hAnsi="Arial" w:cs="Arial"/>
          <w:b/>
          <w:bCs/>
          <w:sz w:val="24"/>
          <w:szCs w:val="24"/>
        </w:rPr>
        <w:lastRenderedPageBreak/>
        <w:t>1.10.</w:t>
      </w:r>
      <w:r>
        <w:rPr>
          <w:rFonts w:ascii="Arial" w:eastAsia="Arial" w:hAnsi="Arial" w:cs="Arial"/>
          <w:sz w:val="24"/>
          <w:szCs w:val="24"/>
        </w:rPr>
        <w:t xml:space="preserve"> </w:t>
      </w:r>
      <w:r>
        <w:rPr>
          <w:rFonts w:ascii="Arial" w:eastAsia="Arial" w:hAnsi="Arial" w:cs="Arial"/>
          <w:b/>
          <w:bCs/>
          <w:sz w:val="24"/>
          <w:szCs w:val="24"/>
        </w:rPr>
        <w:t xml:space="preserve">Desahogo de vista y requerimiento. </w:t>
      </w:r>
      <w:r>
        <w:rPr>
          <w:rFonts w:ascii="Arial" w:eastAsia="Arial" w:hAnsi="Arial" w:cs="Arial"/>
          <w:sz w:val="24"/>
          <w:szCs w:val="24"/>
        </w:rPr>
        <w:t xml:space="preserve">Mediante acuerdo de veintiséis de diciembre, se recibió escrito de la </w:t>
      </w:r>
      <w:proofErr w:type="spellStart"/>
      <w:r>
        <w:rPr>
          <w:rFonts w:ascii="Arial" w:eastAsia="Arial" w:hAnsi="Arial" w:cs="Arial"/>
          <w:i/>
          <w:iCs/>
          <w:sz w:val="24"/>
          <w:szCs w:val="24"/>
        </w:rPr>
        <w:t>incidentista</w:t>
      </w:r>
      <w:proofErr w:type="spellEnd"/>
      <w:r>
        <w:rPr>
          <w:rFonts w:ascii="Arial" w:eastAsia="Arial" w:hAnsi="Arial" w:cs="Arial"/>
          <w:sz w:val="24"/>
          <w:szCs w:val="24"/>
        </w:rPr>
        <w:t>, desahoga</w:t>
      </w:r>
      <w:r w:rsidR="003254EF">
        <w:rPr>
          <w:rFonts w:ascii="Arial" w:eastAsia="Arial" w:hAnsi="Arial" w:cs="Arial"/>
          <w:sz w:val="24"/>
          <w:szCs w:val="24"/>
        </w:rPr>
        <w:t>n</w:t>
      </w:r>
      <w:r>
        <w:rPr>
          <w:rFonts w:ascii="Arial" w:eastAsia="Arial" w:hAnsi="Arial" w:cs="Arial"/>
          <w:sz w:val="24"/>
          <w:szCs w:val="24"/>
        </w:rPr>
        <w:t>do así la vista ordenada el dieciocho de diciembre</w:t>
      </w:r>
      <w:r>
        <w:rPr>
          <w:rStyle w:val="Refdenotaalpie"/>
          <w:rFonts w:ascii="Arial" w:eastAsia="Arial" w:hAnsi="Arial" w:cs="Arial"/>
          <w:sz w:val="24"/>
          <w:szCs w:val="24"/>
        </w:rPr>
        <w:footnoteReference w:id="11"/>
      </w:r>
      <w:r>
        <w:rPr>
          <w:rFonts w:ascii="Arial" w:eastAsia="Arial" w:hAnsi="Arial" w:cs="Arial"/>
          <w:sz w:val="24"/>
          <w:szCs w:val="24"/>
        </w:rPr>
        <w:t>.</w:t>
      </w:r>
      <w:bookmarkStart w:id="3" w:name="_heading=h.vu44mld2jcm" w:colFirst="0" w:colLast="0"/>
      <w:bookmarkEnd w:id="3"/>
    </w:p>
    <w:p w14:paraId="7463EE2C" w14:textId="77777777" w:rsidR="00410D6F" w:rsidRDefault="00B4532B">
      <w:pPr>
        <w:pStyle w:val="Ttulo1"/>
        <w:jc w:val="center"/>
        <w:rPr>
          <w:rFonts w:ascii="Arial" w:eastAsia="Arial" w:hAnsi="Arial" w:cs="Arial"/>
          <w:b/>
          <w:bCs/>
          <w:color w:val="000000"/>
          <w:sz w:val="24"/>
          <w:szCs w:val="24"/>
        </w:rPr>
      </w:pPr>
      <w:bookmarkStart w:id="4" w:name="_Toc218594511"/>
      <w:r>
        <w:rPr>
          <w:rFonts w:ascii="Arial" w:eastAsia="Arial" w:hAnsi="Arial" w:cs="Arial"/>
          <w:b/>
          <w:bCs/>
          <w:color w:val="000000"/>
          <w:sz w:val="24"/>
          <w:szCs w:val="24"/>
        </w:rPr>
        <w:t>II. COMPETENCIA</w:t>
      </w:r>
      <w:bookmarkEnd w:id="4"/>
    </w:p>
    <w:p w14:paraId="38B51109" w14:textId="77777777" w:rsidR="00410D6F" w:rsidRDefault="00B4532B">
      <w:pPr>
        <w:spacing w:before="280" w:after="280" w:line="360" w:lineRule="auto"/>
        <w:jc w:val="both"/>
        <w:rPr>
          <w:rFonts w:ascii="Arial" w:eastAsia="Arial" w:hAnsi="Arial" w:cs="Arial"/>
          <w:sz w:val="24"/>
          <w:szCs w:val="24"/>
        </w:rPr>
      </w:pPr>
      <w:bookmarkStart w:id="5" w:name="_heading=h.eujo2g57lrin" w:colFirst="0" w:colLast="0"/>
      <w:bookmarkEnd w:id="5"/>
      <w:r>
        <w:rPr>
          <w:rFonts w:ascii="Arial" w:eastAsia="Arial" w:hAnsi="Arial" w:cs="Arial"/>
          <w:sz w:val="24"/>
          <w:szCs w:val="24"/>
        </w:rPr>
        <w:t xml:space="preserve">El Pleno de este </w:t>
      </w:r>
      <w:r>
        <w:rPr>
          <w:rFonts w:ascii="Arial" w:eastAsia="Arial" w:hAnsi="Arial" w:cs="Arial"/>
          <w:i/>
          <w:iCs/>
          <w:sz w:val="24"/>
          <w:szCs w:val="24"/>
        </w:rPr>
        <w:t xml:space="preserve">órgano jurisdiccional </w:t>
      </w:r>
      <w:r>
        <w:rPr>
          <w:rFonts w:ascii="Arial" w:eastAsia="Arial" w:hAnsi="Arial" w:cs="Arial"/>
          <w:sz w:val="24"/>
          <w:szCs w:val="24"/>
        </w:rPr>
        <w:t>es competente para conocer y resolver el presente acuerdo, en atención a que la función de los tribunales no se reduce a conocer y resolver las controversias de manera pronta, completa e imparcial, sino también se adiciona la de vigilar y proveer lo necesario para garantizar la plena ejecución de sus resoluciones.</w:t>
      </w:r>
    </w:p>
    <w:p w14:paraId="155B5446" w14:textId="77777777" w:rsidR="00410D6F" w:rsidRDefault="00B4532B">
      <w:pPr>
        <w:spacing w:before="280" w:after="280" w:line="360" w:lineRule="auto"/>
        <w:jc w:val="both"/>
        <w:rPr>
          <w:rFonts w:ascii="Arial" w:eastAsia="Arial" w:hAnsi="Arial" w:cs="Arial"/>
          <w:sz w:val="24"/>
          <w:szCs w:val="24"/>
        </w:rPr>
      </w:pPr>
      <w:r>
        <w:rPr>
          <w:rFonts w:ascii="Arial" w:eastAsia="Arial" w:hAnsi="Arial" w:cs="Arial"/>
          <w:sz w:val="24"/>
          <w:szCs w:val="24"/>
        </w:rPr>
        <w:t>Lo anterior, con fundamento en los artículos 98 A de la C</w:t>
      </w:r>
      <w:r>
        <w:rPr>
          <w:rFonts w:ascii="Arial" w:eastAsia="Arial" w:hAnsi="Arial" w:cs="Arial"/>
          <w:i/>
          <w:iCs/>
          <w:sz w:val="24"/>
          <w:szCs w:val="24"/>
        </w:rPr>
        <w:t>onstitución Local</w:t>
      </w:r>
      <w:r>
        <w:rPr>
          <w:rFonts w:ascii="Arial" w:eastAsia="Arial" w:hAnsi="Arial" w:cs="Arial"/>
          <w:sz w:val="24"/>
          <w:szCs w:val="24"/>
        </w:rPr>
        <w:t xml:space="preserve">; 60, 64, fracción XIII y 66, fracciones III y X, del </w:t>
      </w:r>
      <w:r>
        <w:rPr>
          <w:rFonts w:ascii="Arial" w:eastAsia="Arial" w:hAnsi="Arial" w:cs="Arial"/>
          <w:i/>
          <w:iCs/>
          <w:sz w:val="24"/>
          <w:szCs w:val="24"/>
        </w:rPr>
        <w:t>Código Electoral</w:t>
      </w:r>
      <w:r>
        <w:rPr>
          <w:rFonts w:ascii="Arial" w:eastAsia="Arial" w:hAnsi="Arial" w:cs="Arial"/>
          <w:sz w:val="24"/>
          <w:szCs w:val="24"/>
        </w:rPr>
        <w:t xml:space="preserve">; y 5 de la </w:t>
      </w:r>
      <w:r>
        <w:rPr>
          <w:rFonts w:ascii="Arial" w:eastAsia="Arial" w:hAnsi="Arial" w:cs="Arial"/>
          <w:i/>
          <w:iCs/>
          <w:sz w:val="24"/>
          <w:szCs w:val="24"/>
        </w:rPr>
        <w:t>Ley de Justicia Electoral</w:t>
      </w:r>
      <w:r>
        <w:rPr>
          <w:rFonts w:ascii="Arial" w:eastAsia="Arial" w:hAnsi="Arial" w:cs="Arial"/>
          <w:i/>
          <w:iCs/>
          <w:sz w:val="24"/>
          <w:szCs w:val="24"/>
          <w:vertAlign w:val="superscript"/>
        </w:rPr>
        <w:footnoteReference w:id="12"/>
      </w:r>
      <w:r>
        <w:rPr>
          <w:rFonts w:ascii="Arial" w:eastAsia="Arial" w:hAnsi="Arial" w:cs="Arial"/>
          <w:sz w:val="24"/>
          <w:szCs w:val="24"/>
        </w:rPr>
        <w:t>.</w:t>
      </w:r>
    </w:p>
    <w:p w14:paraId="6BBCB846" w14:textId="207F506F" w:rsidR="00410D6F" w:rsidRDefault="00B4532B">
      <w:pPr>
        <w:pStyle w:val="Ttulo1"/>
        <w:spacing w:after="0" w:line="360" w:lineRule="auto"/>
        <w:jc w:val="center"/>
        <w:rPr>
          <w:rFonts w:ascii="Arial" w:eastAsia="Arial" w:hAnsi="Arial" w:cs="Arial"/>
          <w:b/>
          <w:bCs/>
          <w:color w:val="000000"/>
          <w:sz w:val="24"/>
          <w:szCs w:val="24"/>
        </w:rPr>
      </w:pPr>
      <w:bookmarkStart w:id="6" w:name="_heading=h.kibomj9g7yo2" w:colFirst="0" w:colLast="0"/>
      <w:bookmarkStart w:id="7" w:name="_Toc218594512"/>
      <w:bookmarkEnd w:id="6"/>
      <w:r>
        <w:rPr>
          <w:rFonts w:ascii="Arial" w:eastAsia="Arial" w:hAnsi="Arial" w:cs="Arial"/>
          <w:b/>
          <w:bCs/>
          <w:color w:val="000000"/>
          <w:sz w:val="24"/>
          <w:szCs w:val="24"/>
        </w:rPr>
        <w:t>III. ANÁLISIS SOBRE EL CUMPLIMIENTO</w:t>
      </w:r>
      <w:bookmarkEnd w:id="7"/>
    </w:p>
    <w:p w14:paraId="41F65422" w14:textId="77777777" w:rsidR="00410D6F" w:rsidRDefault="00410D6F">
      <w:pPr>
        <w:spacing w:after="0" w:line="360" w:lineRule="auto"/>
        <w:jc w:val="both"/>
        <w:rPr>
          <w:rFonts w:ascii="Arial" w:eastAsia="Arial" w:hAnsi="Arial" w:cs="Arial"/>
          <w:sz w:val="24"/>
          <w:szCs w:val="24"/>
        </w:rPr>
      </w:pPr>
      <w:bookmarkStart w:id="8" w:name="_heading=h.rwqgb511v8w3" w:colFirst="0" w:colLast="0"/>
      <w:bookmarkEnd w:id="8"/>
    </w:p>
    <w:p w14:paraId="22067C30" w14:textId="6B557AC9" w:rsidR="00410D6F" w:rsidRDefault="00B4532B">
      <w:pPr>
        <w:spacing w:after="0" w:line="360" w:lineRule="auto"/>
        <w:jc w:val="both"/>
        <w:rPr>
          <w:rFonts w:ascii="Arial" w:eastAsia="Arial" w:hAnsi="Arial" w:cs="Arial"/>
          <w:sz w:val="24"/>
          <w:szCs w:val="24"/>
        </w:rPr>
      </w:pPr>
      <w:r>
        <w:rPr>
          <w:rFonts w:ascii="Arial" w:eastAsia="Arial" w:hAnsi="Arial" w:cs="Arial"/>
          <w:sz w:val="24"/>
          <w:szCs w:val="24"/>
        </w:rPr>
        <w:t xml:space="preserve">Este </w:t>
      </w:r>
      <w:r>
        <w:rPr>
          <w:rFonts w:ascii="Arial" w:eastAsia="Arial" w:hAnsi="Arial" w:cs="Arial"/>
          <w:i/>
          <w:iCs/>
          <w:sz w:val="24"/>
          <w:szCs w:val="24"/>
        </w:rPr>
        <w:t>órgano jurisdiccional</w:t>
      </w:r>
      <w:r>
        <w:rPr>
          <w:rFonts w:ascii="Arial" w:eastAsia="Arial" w:hAnsi="Arial" w:cs="Arial"/>
          <w:sz w:val="24"/>
          <w:szCs w:val="24"/>
        </w:rPr>
        <w:t xml:space="preserve"> tiene la obligación de revisar el cumplimiento de sus sentencias, por tratarse de una cuestión de orden público e interés social, por tanto, es inadmisible que el cumplimiento de las resoluciones pueda ser aplazado o interrumpido</w:t>
      </w:r>
      <w:r w:rsidR="009D7A1B">
        <w:rPr>
          <w:rFonts w:ascii="Arial" w:eastAsia="Arial" w:hAnsi="Arial" w:cs="Arial"/>
          <w:sz w:val="24"/>
          <w:szCs w:val="24"/>
        </w:rPr>
        <w:t>;</w:t>
      </w:r>
      <w:r>
        <w:rPr>
          <w:rFonts w:ascii="Arial" w:eastAsia="Arial" w:hAnsi="Arial" w:cs="Arial"/>
          <w:sz w:val="24"/>
          <w:szCs w:val="24"/>
        </w:rPr>
        <w:t xml:space="preserve"> lo anterior</w:t>
      </w:r>
      <w:r w:rsidR="009D7A1B">
        <w:rPr>
          <w:rFonts w:ascii="Arial" w:eastAsia="Arial" w:hAnsi="Arial" w:cs="Arial"/>
          <w:sz w:val="24"/>
          <w:szCs w:val="24"/>
        </w:rPr>
        <w:t>,</w:t>
      </w:r>
      <w:r>
        <w:rPr>
          <w:rFonts w:ascii="Arial" w:eastAsia="Arial" w:hAnsi="Arial" w:cs="Arial"/>
          <w:sz w:val="24"/>
          <w:szCs w:val="24"/>
        </w:rPr>
        <w:t xml:space="preserve"> conforme al principio de justicia completa y expedita, previsto en el artículo 17 de la </w:t>
      </w:r>
      <w:r>
        <w:rPr>
          <w:rFonts w:ascii="Arial" w:eastAsia="Arial" w:hAnsi="Arial" w:cs="Arial"/>
          <w:i/>
          <w:iCs/>
          <w:sz w:val="24"/>
          <w:szCs w:val="24"/>
        </w:rPr>
        <w:t>Constitución Federal</w:t>
      </w:r>
      <w:r>
        <w:rPr>
          <w:rFonts w:ascii="Arial" w:eastAsia="Arial" w:hAnsi="Arial" w:cs="Arial"/>
          <w:sz w:val="24"/>
          <w:szCs w:val="24"/>
        </w:rPr>
        <w:t>.</w:t>
      </w:r>
      <w:bookmarkStart w:id="9" w:name="_heading=h.iw8gc7uu374q" w:colFirst="0" w:colLast="0"/>
      <w:bookmarkEnd w:id="9"/>
    </w:p>
    <w:p w14:paraId="6DD6FD20" w14:textId="77777777" w:rsidR="00410D6F" w:rsidRDefault="00410D6F">
      <w:pPr>
        <w:spacing w:after="0" w:line="360" w:lineRule="auto"/>
        <w:jc w:val="both"/>
        <w:rPr>
          <w:rFonts w:ascii="Arial" w:eastAsia="Arial" w:hAnsi="Arial" w:cs="Arial"/>
          <w:sz w:val="24"/>
          <w:szCs w:val="24"/>
        </w:rPr>
      </w:pPr>
    </w:p>
    <w:p w14:paraId="4ADFE2DA" w14:textId="58BAD556" w:rsidR="00410D6F" w:rsidRPr="00E75F50" w:rsidRDefault="00B4532B" w:rsidP="00E75F50">
      <w:pPr>
        <w:spacing w:after="0" w:line="360" w:lineRule="auto"/>
        <w:jc w:val="both"/>
        <w:rPr>
          <w:rFonts w:ascii="Arial" w:eastAsia="Arial" w:hAnsi="Arial" w:cs="Arial"/>
          <w:sz w:val="24"/>
          <w:szCs w:val="24"/>
        </w:rPr>
      </w:pPr>
      <w:r>
        <w:rPr>
          <w:rFonts w:ascii="Arial" w:eastAsia="Arial" w:hAnsi="Arial" w:cs="Arial"/>
          <w:sz w:val="24"/>
          <w:szCs w:val="24"/>
        </w:rPr>
        <w:t>En ese sentido, la ejecución de una sentencia no puede retardarse, entorpecerse, aplazarse o suspenderse, bajo ningún concepto y, por ello, no sólo las autoridades que aparecen como responsables en los juicios están obligadas a cumplir lo resuelto en la sentencia, sino que todas aquéllas que intervengan en el acto impugnado, deben allanar, dentro de sus funciones, los obstáculos que se presenten al cumplimiento de dichas ejecutorias</w:t>
      </w:r>
      <w:r>
        <w:rPr>
          <w:rFonts w:ascii="Arial" w:eastAsia="Arial" w:hAnsi="Arial" w:cs="Arial"/>
          <w:sz w:val="24"/>
          <w:szCs w:val="24"/>
          <w:vertAlign w:val="superscript"/>
        </w:rPr>
        <w:footnoteReference w:id="13"/>
      </w:r>
      <w:r>
        <w:rPr>
          <w:rFonts w:ascii="Arial" w:eastAsia="Arial" w:hAnsi="Arial" w:cs="Arial"/>
          <w:sz w:val="24"/>
          <w:szCs w:val="24"/>
        </w:rPr>
        <w:t>.</w:t>
      </w:r>
      <w:r>
        <w:rPr>
          <w:rFonts w:ascii="Arial" w:eastAsia="Arial" w:hAnsi="Arial" w:cs="Arial"/>
          <w:b/>
          <w:bCs/>
          <w:sz w:val="24"/>
          <w:szCs w:val="24"/>
        </w:rPr>
        <w:t xml:space="preserve"> </w:t>
      </w:r>
      <w:bookmarkStart w:id="10" w:name="_heading=h.a205zo8wu3ih" w:colFirst="0" w:colLast="0"/>
      <w:bookmarkEnd w:id="10"/>
    </w:p>
    <w:p w14:paraId="0A0EB12C" w14:textId="77777777" w:rsidR="00410D6F" w:rsidRDefault="00B4532B">
      <w:pPr>
        <w:pStyle w:val="Ttulo2"/>
        <w:rPr>
          <w:rFonts w:ascii="Arial" w:eastAsia="Arial" w:hAnsi="Arial" w:cs="Arial"/>
          <w:b/>
          <w:bCs/>
          <w:color w:val="000000"/>
          <w:sz w:val="24"/>
          <w:szCs w:val="24"/>
        </w:rPr>
      </w:pPr>
      <w:bookmarkStart w:id="11" w:name="_Toc218594513"/>
      <w:r w:rsidRPr="001C5F9C">
        <w:rPr>
          <w:rFonts w:ascii="Arial" w:eastAsia="Arial" w:hAnsi="Arial" w:cs="Arial"/>
          <w:b/>
          <w:bCs/>
          <w:color w:val="000000"/>
          <w:sz w:val="24"/>
          <w:szCs w:val="24"/>
        </w:rPr>
        <w:lastRenderedPageBreak/>
        <w:t>3.1. Consi</w:t>
      </w:r>
      <w:r>
        <w:rPr>
          <w:rFonts w:ascii="Arial" w:eastAsia="Arial" w:hAnsi="Arial" w:cs="Arial"/>
          <w:b/>
          <w:bCs/>
          <w:color w:val="000000"/>
          <w:sz w:val="24"/>
          <w:szCs w:val="24"/>
        </w:rPr>
        <w:t>deraciones de lo ordenado</w:t>
      </w:r>
      <w:bookmarkEnd w:id="11"/>
    </w:p>
    <w:p w14:paraId="70AF8EA4" w14:textId="77777777" w:rsidR="00410D6F" w:rsidRDefault="00B4532B">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el </w:t>
      </w:r>
      <w:r>
        <w:rPr>
          <w:rFonts w:ascii="Arial" w:eastAsia="Arial" w:hAnsi="Arial" w:cs="Arial"/>
          <w:i/>
          <w:iCs/>
          <w:sz w:val="24"/>
          <w:szCs w:val="24"/>
        </w:rPr>
        <w:t>Acuerdo de cumplimiento parcial</w:t>
      </w:r>
      <w:r>
        <w:rPr>
          <w:rFonts w:ascii="Arial" w:eastAsia="Arial" w:hAnsi="Arial" w:cs="Arial"/>
          <w:sz w:val="24"/>
          <w:szCs w:val="24"/>
        </w:rPr>
        <w:t xml:space="preserve"> se fijaron los siguientes efectos:</w:t>
      </w:r>
    </w:p>
    <w:p w14:paraId="1A00297C" w14:textId="5D7BC475" w:rsidR="00410D6F" w:rsidRDefault="00B4532B">
      <w:pPr>
        <w:spacing w:before="280" w:after="280" w:line="360" w:lineRule="auto"/>
        <w:ind w:left="851"/>
        <w:jc w:val="both"/>
        <w:rPr>
          <w:rFonts w:ascii="Arial" w:eastAsia="Arial" w:hAnsi="Arial" w:cs="Arial"/>
          <w:sz w:val="24"/>
          <w:szCs w:val="24"/>
        </w:rPr>
      </w:pPr>
      <w:r>
        <w:rPr>
          <w:rFonts w:ascii="Arial" w:eastAsia="Arial" w:hAnsi="Arial" w:cs="Arial"/>
          <w:sz w:val="24"/>
          <w:szCs w:val="24"/>
        </w:rPr>
        <w:t>1. Orden</w:t>
      </w:r>
      <w:r w:rsidR="00A113BA">
        <w:rPr>
          <w:rFonts w:ascii="Arial" w:eastAsia="Arial" w:hAnsi="Arial" w:cs="Arial"/>
          <w:sz w:val="24"/>
          <w:szCs w:val="24"/>
        </w:rPr>
        <w:t>ar</w:t>
      </w:r>
      <w:r>
        <w:rPr>
          <w:rFonts w:ascii="Arial" w:eastAsia="Arial" w:hAnsi="Arial" w:cs="Arial"/>
          <w:sz w:val="24"/>
          <w:szCs w:val="24"/>
        </w:rPr>
        <w:t xml:space="preserve"> al </w:t>
      </w:r>
      <w:r>
        <w:rPr>
          <w:rFonts w:ascii="Arial" w:eastAsia="Arial" w:hAnsi="Arial" w:cs="Arial"/>
          <w:i/>
          <w:iCs/>
          <w:sz w:val="24"/>
          <w:szCs w:val="24"/>
        </w:rPr>
        <w:t xml:space="preserve">Presidente Municipal </w:t>
      </w:r>
      <w:r>
        <w:rPr>
          <w:rFonts w:ascii="Arial" w:eastAsia="Arial" w:hAnsi="Arial" w:cs="Arial"/>
          <w:sz w:val="24"/>
          <w:szCs w:val="24"/>
        </w:rPr>
        <w:t>y al</w:t>
      </w:r>
      <w:r>
        <w:rPr>
          <w:rFonts w:ascii="Arial" w:eastAsia="Arial" w:hAnsi="Arial" w:cs="Arial"/>
          <w:i/>
          <w:iCs/>
          <w:sz w:val="24"/>
          <w:szCs w:val="24"/>
        </w:rPr>
        <w:t xml:space="preserve"> Secretario</w:t>
      </w:r>
      <w:r>
        <w:rPr>
          <w:rFonts w:ascii="Arial" w:eastAsia="Arial" w:hAnsi="Arial" w:cs="Arial"/>
          <w:sz w:val="24"/>
          <w:szCs w:val="24"/>
        </w:rPr>
        <w:t>, para que, en un plazo de diez días hábiles, a partir de la notificación del acuerdo, convocar</w:t>
      </w:r>
      <w:r w:rsidR="009D7A1B">
        <w:rPr>
          <w:rFonts w:ascii="Arial" w:eastAsia="Arial" w:hAnsi="Arial" w:cs="Arial"/>
          <w:sz w:val="24"/>
          <w:szCs w:val="24"/>
        </w:rPr>
        <w:t>an</w:t>
      </w:r>
      <w:r>
        <w:rPr>
          <w:rFonts w:ascii="Arial" w:eastAsia="Arial" w:hAnsi="Arial" w:cs="Arial"/>
          <w:sz w:val="24"/>
          <w:szCs w:val="24"/>
        </w:rPr>
        <w:t xml:space="preserve"> a sesión de cabildo, en la que se integrar</w:t>
      </w:r>
      <w:r w:rsidR="008D0819">
        <w:rPr>
          <w:rFonts w:ascii="Arial" w:eastAsia="Arial" w:hAnsi="Arial" w:cs="Arial"/>
          <w:sz w:val="24"/>
          <w:szCs w:val="24"/>
        </w:rPr>
        <w:t>a</w:t>
      </w:r>
      <w:r>
        <w:rPr>
          <w:rFonts w:ascii="Arial" w:eastAsia="Arial" w:hAnsi="Arial" w:cs="Arial"/>
          <w:sz w:val="24"/>
          <w:szCs w:val="24"/>
        </w:rPr>
        <w:t xml:space="preserve"> como parte del orden del día, en asuntos generales, la entrega de </w:t>
      </w:r>
      <w:r>
        <w:rPr>
          <w:rFonts w:ascii="Arial" w:hAnsi="Arial" w:cs="Arial"/>
          <w:color w:val="000000"/>
          <w:sz w:val="24"/>
          <w:szCs w:val="24"/>
        </w:rPr>
        <w:t>manera visible y comprensible de la información relativa a los puntos 5 y 6 consistente en</w:t>
      </w:r>
      <w:r>
        <w:rPr>
          <w:rFonts w:ascii="Arial" w:eastAsia="Arial" w:hAnsi="Arial" w:cs="Arial"/>
          <w:sz w:val="24"/>
          <w:szCs w:val="24"/>
        </w:rPr>
        <w:t xml:space="preserve">: </w:t>
      </w:r>
    </w:p>
    <w:p w14:paraId="13442FEC" w14:textId="529AB15B" w:rsidR="00410D6F" w:rsidRDefault="00B4532B">
      <w:pPr>
        <w:pStyle w:val="Prrafodelista"/>
        <w:numPr>
          <w:ilvl w:val="0"/>
          <w:numId w:val="8"/>
        </w:numPr>
        <w:spacing w:after="160" w:line="360" w:lineRule="auto"/>
        <w:ind w:left="1276"/>
        <w:jc w:val="both"/>
        <w:rPr>
          <w:rFonts w:ascii="Arial" w:hAnsi="Arial" w:cs="Arial"/>
          <w:color w:val="000000"/>
          <w:sz w:val="24"/>
          <w:szCs w:val="24"/>
        </w:rPr>
      </w:pPr>
      <w:r>
        <w:rPr>
          <w:rFonts w:ascii="Arial" w:hAnsi="Arial" w:cs="Arial"/>
          <w:color w:val="000000"/>
          <w:sz w:val="24"/>
          <w:szCs w:val="24"/>
        </w:rPr>
        <w:t xml:space="preserve">Copias simples </w:t>
      </w:r>
      <w:r w:rsidRPr="001C5F9C">
        <w:rPr>
          <w:rFonts w:ascii="Arial" w:hAnsi="Arial" w:cs="Arial"/>
          <w:color w:val="000000"/>
          <w:sz w:val="24"/>
          <w:szCs w:val="24"/>
        </w:rPr>
        <w:t xml:space="preserve">de la cuenta pública trimestral del </w:t>
      </w:r>
      <w:r w:rsidRPr="001C5F9C">
        <w:rPr>
          <w:rFonts w:ascii="Arial" w:hAnsi="Arial" w:cs="Arial"/>
          <w:i/>
          <w:iCs/>
          <w:color w:val="000000"/>
          <w:sz w:val="24"/>
          <w:szCs w:val="24"/>
        </w:rPr>
        <w:t>Ayuntamiento,</w:t>
      </w:r>
      <w:r>
        <w:rPr>
          <w:rFonts w:ascii="Arial" w:hAnsi="Arial" w:cs="Arial"/>
          <w:color w:val="000000"/>
          <w:sz w:val="24"/>
          <w:szCs w:val="24"/>
        </w:rPr>
        <w:t xml:space="preserve"> correspondiente a los meses de julio, agosto y septiembre de</w:t>
      </w:r>
      <w:r w:rsidR="009D7A1B">
        <w:rPr>
          <w:rFonts w:ascii="Arial" w:hAnsi="Arial" w:cs="Arial"/>
          <w:color w:val="000000"/>
          <w:sz w:val="24"/>
          <w:szCs w:val="24"/>
        </w:rPr>
        <w:t xml:space="preserve"> dos mil veinticuatro</w:t>
      </w:r>
      <w:r>
        <w:rPr>
          <w:rFonts w:ascii="Arial" w:hAnsi="Arial" w:cs="Arial"/>
          <w:color w:val="000000"/>
          <w:sz w:val="24"/>
          <w:szCs w:val="24"/>
        </w:rPr>
        <w:t>.</w:t>
      </w:r>
    </w:p>
    <w:p w14:paraId="39EF3B37" w14:textId="6BC65ECC" w:rsidR="00410D6F" w:rsidRDefault="00B4532B">
      <w:pPr>
        <w:pStyle w:val="Prrafodelista"/>
        <w:numPr>
          <w:ilvl w:val="0"/>
          <w:numId w:val="8"/>
        </w:numPr>
        <w:spacing w:after="160" w:line="360" w:lineRule="auto"/>
        <w:ind w:left="1276"/>
        <w:jc w:val="both"/>
        <w:rPr>
          <w:rFonts w:ascii="Arial" w:eastAsia="Arial" w:hAnsi="Arial" w:cs="Arial"/>
          <w:sz w:val="24"/>
          <w:szCs w:val="24"/>
        </w:rPr>
      </w:pPr>
      <w:r>
        <w:rPr>
          <w:rFonts w:ascii="Arial" w:hAnsi="Arial" w:cs="Arial"/>
          <w:color w:val="000000"/>
          <w:sz w:val="24"/>
          <w:szCs w:val="24"/>
        </w:rPr>
        <w:t xml:space="preserve">Copia certificada de la nómina completa del periodo del 01 enero al 31 de agosto </w:t>
      </w:r>
      <w:r w:rsidR="009D7A1B">
        <w:rPr>
          <w:rFonts w:ascii="Arial" w:hAnsi="Arial" w:cs="Arial"/>
          <w:color w:val="000000"/>
          <w:sz w:val="24"/>
          <w:szCs w:val="24"/>
        </w:rPr>
        <w:t>de dos mil veinticuatro</w:t>
      </w:r>
      <w:r>
        <w:rPr>
          <w:rFonts w:ascii="Arial" w:hAnsi="Arial" w:cs="Arial"/>
          <w:color w:val="000000"/>
          <w:sz w:val="24"/>
          <w:szCs w:val="24"/>
        </w:rPr>
        <w:t>, y otra separada del 01 de septiembre al 15 de octubre de</w:t>
      </w:r>
      <w:r w:rsidR="009D7A1B">
        <w:rPr>
          <w:rFonts w:ascii="Arial" w:hAnsi="Arial" w:cs="Arial"/>
          <w:color w:val="000000"/>
          <w:sz w:val="24"/>
          <w:szCs w:val="24"/>
        </w:rPr>
        <w:t xml:space="preserve"> dos mil veinticuatro</w:t>
      </w:r>
      <w:r>
        <w:rPr>
          <w:rFonts w:ascii="Arial" w:hAnsi="Arial" w:cs="Arial"/>
          <w:color w:val="000000"/>
          <w:sz w:val="24"/>
          <w:szCs w:val="24"/>
        </w:rPr>
        <w:t>.</w:t>
      </w:r>
    </w:p>
    <w:p w14:paraId="29BF7596" w14:textId="664F52F8" w:rsidR="00410D6F" w:rsidRDefault="00B4532B">
      <w:pPr>
        <w:spacing w:after="160" w:line="360" w:lineRule="auto"/>
        <w:ind w:left="851"/>
        <w:jc w:val="both"/>
        <w:rPr>
          <w:rFonts w:ascii="Arial" w:eastAsia="Arial" w:hAnsi="Arial" w:cs="Arial"/>
          <w:sz w:val="24"/>
          <w:szCs w:val="24"/>
        </w:rPr>
      </w:pPr>
      <w:r>
        <w:rPr>
          <w:rFonts w:ascii="Arial" w:eastAsia="Arial" w:hAnsi="Arial" w:cs="Arial"/>
          <w:sz w:val="24"/>
          <w:szCs w:val="24"/>
        </w:rPr>
        <w:t>2. Orde</w:t>
      </w:r>
      <w:r w:rsidR="00A113BA">
        <w:rPr>
          <w:rFonts w:ascii="Arial" w:eastAsia="Arial" w:hAnsi="Arial" w:cs="Arial"/>
          <w:sz w:val="24"/>
          <w:szCs w:val="24"/>
        </w:rPr>
        <w:t>nar</w:t>
      </w:r>
      <w:r>
        <w:rPr>
          <w:rFonts w:ascii="Arial" w:eastAsia="Arial" w:hAnsi="Arial" w:cs="Arial"/>
          <w:sz w:val="24"/>
          <w:szCs w:val="24"/>
        </w:rPr>
        <w:t xml:space="preserve"> al </w:t>
      </w:r>
      <w:r>
        <w:rPr>
          <w:rFonts w:ascii="Arial" w:eastAsia="Arial" w:hAnsi="Arial" w:cs="Arial"/>
          <w:i/>
          <w:iCs/>
          <w:sz w:val="24"/>
          <w:szCs w:val="24"/>
        </w:rPr>
        <w:t xml:space="preserve">Secretario </w:t>
      </w:r>
      <w:r>
        <w:rPr>
          <w:rFonts w:ascii="Arial" w:eastAsia="Arial" w:hAnsi="Arial" w:cs="Arial"/>
          <w:sz w:val="24"/>
          <w:szCs w:val="24"/>
        </w:rPr>
        <w:t>que, en el plazo de diez días hábiles, contados a partir de la notificación del presente acuerdo, despl</w:t>
      </w:r>
      <w:r w:rsidR="009D7A1B">
        <w:rPr>
          <w:rFonts w:ascii="Arial" w:eastAsia="Arial" w:hAnsi="Arial" w:cs="Arial"/>
          <w:sz w:val="24"/>
          <w:szCs w:val="24"/>
        </w:rPr>
        <w:t>egar</w:t>
      </w:r>
      <w:r>
        <w:rPr>
          <w:rFonts w:ascii="Arial" w:eastAsia="Arial" w:hAnsi="Arial" w:cs="Arial"/>
          <w:sz w:val="24"/>
          <w:szCs w:val="24"/>
        </w:rPr>
        <w:t xml:space="preserve"> las medidas administrativas y jurídicas necesarias tendentes a que, la información solicitada por la </w:t>
      </w:r>
      <w:r>
        <w:rPr>
          <w:rFonts w:ascii="Arial" w:eastAsia="Arial" w:hAnsi="Arial" w:cs="Arial"/>
          <w:i/>
          <w:iCs/>
          <w:sz w:val="24"/>
          <w:szCs w:val="24"/>
        </w:rPr>
        <w:t>Regidora</w:t>
      </w:r>
      <w:r w:rsidRPr="009D7A1B">
        <w:rPr>
          <w:rFonts w:ascii="Arial" w:eastAsia="Arial" w:hAnsi="Arial" w:cs="Arial"/>
          <w:sz w:val="24"/>
          <w:szCs w:val="24"/>
        </w:rPr>
        <w:t xml:space="preserve"> </w:t>
      </w:r>
      <w:r w:rsidR="009D7A1B" w:rsidRPr="009D7A1B">
        <w:rPr>
          <w:rFonts w:ascii="Arial" w:eastAsia="Arial" w:hAnsi="Arial" w:cs="Arial"/>
          <w:sz w:val="24"/>
          <w:szCs w:val="24"/>
        </w:rPr>
        <w:t>fuera</w:t>
      </w:r>
      <w:r w:rsidR="009D7A1B">
        <w:rPr>
          <w:rFonts w:ascii="Arial" w:eastAsia="Arial" w:hAnsi="Arial" w:cs="Arial"/>
          <w:sz w:val="24"/>
          <w:szCs w:val="24"/>
        </w:rPr>
        <w:t xml:space="preserve"> </w:t>
      </w:r>
      <w:r>
        <w:rPr>
          <w:rFonts w:ascii="Arial" w:eastAsia="Arial" w:hAnsi="Arial" w:cs="Arial"/>
          <w:sz w:val="24"/>
          <w:szCs w:val="24"/>
        </w:rPr>
        <w:t>entregada en la sesión de cabildo en la que se enlist</w:t>
      </w:r>
      <w:r w:rsidR="00A113BA">
        <w:rPr>
          <w:rFonts w:ascii="Arial" w:eastAsia="Arial" w:hAnsi="Arial" w:cs="Arial"/>
          <w:sz w:val="24"/>
          <w:szCs w:val="24"/>
        </w:rPr>
        <w:t>ara</w:t>
      </w:r>
      <w:r>
        <w:rPr>
          <w:rFonts w:ascii="Arial" w:eastAsia="Arial" w:hAnsi="Arial" w:cs="Arial"/>
          <w:sz w:val="24"/>
          <w:szCs w:val="24"/>
        </w:rPr>
        <w:t xml:space="preserve"> como parte del orden del día en asuntos generales, para lo cual, deber</w:t>
      </w:r>
      <w:r w:rsidR="00A113BA">
        <w:rPr>
          <w:rFonts w:ascii="Arial" w:eastAsia="Arial" w:hAnsi="Arial" w:cs="Arial"/>
          <w:sz w:val="24"/>
          <w:szCs w:val="24"/>
        </w:rPr>
        <w:t>ía</w:t>
      </w:r>
      <w:r>
        <w:rPr>
          <w:rFonts w:ascii="Arial" w:eastAsia="Arial" w:hAnsi="Arial" w:cs="Arial"/>
          <w:sz w:val="24"/>
          <w:szCs w:val="24"/>
        </w:rPr>
        <w:t xml:space="preserve"> de realizar la certificación correspondiente a la comparecencia de la </w:t>
      </w:r>
      <w:r>
        <w:rPr>
          <w:rFonts w:ascii="Arial" w:eastAsia="Arial" w:hAnsi="Arial" w:cs="Arial"/>
          <w:i/>
          <w:iCs/>
          <w:sz w:val="24"/>
          <w:szCs w:val="24"/>
        </w:rPr>
        <w:t>Regidora</w:t>
      </w:r>
      <w:r>
        <w:rPr>
          <w:rFonts w:ascii="Arial" w:eastAsia="Arial" w:hAnsi="Arial" w:cs="Arial"/>
          <w:sz w:val="24"/>
          <w:szCs w:val="24"/>
        </w:rPr>
        <w:t xml:space="preserve"> en dicha sesión y las circunstancias relativas a imponerse de la información.</w:t>
      </w:r>
    </w:p>
    <w:p w14:paraId="310ED5B5" w14:textId="0318C42C" w:rsidR="00410D6F" w:rsidRDefault="00B4532B">
      <w:pPr>
        <w:spacing w:before="240" w:after="0" w:line="360" w:lineRule="auto"/>
        <w:ind w:left="851" w:right="51"/>
        <w:jc w:val="both"/>
        <w:rPr>
          <w:rFonts w:ascii="Arial" w:eastAsia="Aptos" w:hAnsi="Arial" w:cs="Arial"/>
          <w:i/>
          <w:iCs/>
          <w:kern w:val="2"/>
          <w:sz w:val="24"/>
          <w:szCs w:val="24"/>
          <w:lang w:val="es-ES" w:eastAsia="en-US"/>
          <w14:ligatures w14:val="standardContextual"/>
        </w:rPr>
      </w:pPr>
      <w:r>
        <w:rPr>
          <w:rFonts w:ascii="Arial" w:eastAsia="Arial" w:hAnsi="Arial" w:cs="Arial"/>
          <w:sz w:val="24"/>
          <w:szCs w:val="24"/>
        </w:rPr>
        <w:t>3. Vincul</w:t>
      </w:r>
      <w:r w:rsidR="00B86BEF">
        <w:rPr>
          <w:rFonts w:ascii="Arial" w:eastAsia="Arial" w:hAnsi="Arial" w:cs="Arial"/>
          <w:sz w:val="24"/>
          <w:szCs w:val="24"/>
        </w:rPr>
        <w:t>ar</w:t>
      </w:r>
      <w:r>
        <w:rPr>
          <w:rFonts w:ascii="Arial" w:eastAsia="Arial" w:hAnsi="Arial" w:cs="Arial"/>
          <w:sz w:val="24"/>
          <w:szCs w:val="24"/>
        </w:rPr>
        <w:t xml:space="preserve"> a las y los integrantes de cabildo, a fin de que vigilaran el debido cumplimiento por parte del </w:t>
      </w:r>
      <w:r>
        <w:rPr>
          <w:rFonts w:ascii="Arial" w:eastAsia="Arial" w:hAnsi="Arial" w:cs="Arial"/>
          <w:i/>
          <w:iCs/>
          <w:sz w:val="24"/>
          <w:szCs w:val="24"/>
        </w:rPr>
        <w:t>Presidente Municipal</w:t>
      </w:r>
      <w:r>
        <w:rPr>
          <w:rFonts w:ascii="Arial" w:eastAsia="Arial" w:hAnsi="Arial" w:cs="Arial"/>
          <w:sz w:val="24"/>
          <w:szCs w:val="24"/>
        </w:rPr>
        <w:t xml:space="preserve"> y </w:t>
      </w:r>
      <w:r>
        <w:rPr>
          <w:rFonts w:ascii="Arial" w:eastAsia="Arial" w:hAnsi="Arial" w:cs="Arial"/>
          <w:i/>
          <w:iCs/>
          <w:sz w:val="24"/>
          <w:szCs w:val="24"/>
        </w:rPr>
        <w:t>Secretario</w:t>
      </w:r>
      <w:r>
        <w:rPr>
          <w:rFonts w:ascii="Arial" w:eastAsia="Aptos" w:hAnsi="Arial" w:cs="Arial"/>
          <w:i/>
          <w:iCs/>
          <w:kern w:val="2"/>
          <w:sz w:val="24"/>
          <w:szCs w:val="24"/>
          <w:lang w:val="es-ES" w:eastAsia="en-US"/>
          <w14:ligatures w14:val="standardContextual"/>
        </w:rPr>
        <w:t>.</w:t>
      </w:r>
    </w:p>
    <w:p w14:paraId="21294EE8" w14:textId="2582809A" w:rsidR="00410D6F" w:rsidRDefault="00B4532B">
      <w:pPr>
        <w:spacing w:before="240" w:after="0" w:line="360" w:lineRule="auto"/>
        <w:ind w:left="851"/>
        <w:jc w:val="both"/>
        <w:rPr>
          <w:rFonts w:ascii="Arial" w:eastAsia="Arial" w:hAnsi="Arial" w:cs="Arial"/>
          <w:sz w:val="24"/>
          <w:szCs w:val="24"/>
        </w:rPr>
      </w:pPr>
      <w:r>
        <w:rPr>
          <w:rFonts w:ascii="Arial" w:eastAsia="Arial" w:hAnsi="Arial" w:cs="Arial"/>
          <w:sz w:val="24"/>
          <w:szCs w:val="24"/>
        </w:rPr>
        <w:t>4. Vincul</w:t>
      </w:r>
      <w:r w:rsidR="00B86BEF">
        <w:rPr>
          <w:rFonts w:ascii="Arial" w:eastAsia="Arial" w:hAnsi="Arial" w:cs="Arial"/>
          <w:sz w:val="24"/>
          <w:szCs w:val="24"/>
        </w:rPr>
        <w:t>ar</w:t>
      </w:r>
      <w:r w:rsidR="009D7A1B">
        <w:rPr>
          <w:rFonts w:ascii="Arial" w:eastAsia="Arial" w:hAnsi="Arial" w:cs="Arial"/>
          <w:sz w:val="24"/>
          <w:szCs w:val="24"/>
        </w:rPr>
        <w:t xml:space="preserve"> </w:t>
      </w:r>
      <w:r>
        <w:rPr>
          <w:rFonts w:ascii="Arial" w:eastAsia="Arial" w:hAnsi="Arial" w:cs="Arial"/>
          <w:sz w:val="24"/>
          <w:szCs w:val="24"/>
        </w:rPr>
        <w:t xml:space="preserve">a la </w:t>
      </w:r>
      <w:r>
        <w:rPr>
          <w:rFonts w:ascii="Arial" w:eastAsia="Arial" w:hAnsi="Arial" w:cs="Arial"/>
          <w:i/>
          <w:iCs/>
          <w:sz w:val="24"/>
          <w:szCs w:val="24"/>
        </w:rPr>
        <w:t>Regidora</w:t>
      </w:r>
      <w:r>
        <w:rPr>
          <w:rFonts w:ascii="Arial" w:eastAsia="Arial" w:hAnsi="Arial" w:cs="Arial"/>
          <w:sz w:val="24"/>
          <w:szCs w:val="24"/>
        </w:rPr>
        <w:t xml:space="preserve"> para que acudiera a la sesión a la que </w:t>
      </w:r>
      <w:r w:rsidR="00A113BA">
        <w:rPr>
          <w:rFonts w:ascii="Arial" w:eastAsia="Arial" w:hAnsi="Arial" w:cs="Arial"/>
          <w:sz w:val="24"/>
          <w:szCs w:val="24"/>
        </w:rPr>
        <w:t xml:space="preserve">fuera </w:t>
      </w:r>
      <w:r>
        <w:rPr>
          <w:rFonts w:ascii="Arial" w:eastAsia="Arial" w:hAnsi="Arial" w:cs="Arial"/>
          <w:sz w:val="24"/>
          <w:szCs w:val="24"/>
        </w:rPr>
        <w:t xml:space="preserve">convocada, en la que </w:t>
      </w:r>
      <w:r w:rsidR="009D7A1B">
        <w:rPr>
          <w:rFonts w:ascii="Arial" w:eastAsia="Arial" w:hAnsi="Arial" w:cs="Arial"/>
          <w:sz w:val="24"/>
          <w:szCs w:val="24"/>
        </w:rPr>
        <w:t>enlistar</w:t>
      </w:r>
      <w:r w:rsidR="00A113BA">
        <w:rPr>
          <w:rFonts w:ascii="Arial" w:eastAsia="Arial" w:hAnsi="Arial" w:cs="Arial"/>
          <w:sz w:val="24"/>
          <w:szCs w:val="24"/>
        </w:rPr>
        <w:t>a</w:t>
      </w:r>
      <w:r>
        <w:rPr>
          <w:rFonts w:ascii="Arial" w:eastAsia="Arial" w:hAnsi="Arial" w:cs="Arial"/>
          <w:sz w:val="24"/>
          <w:szCs w:val="24"/>
        </w:rPr>
        <w:t xml:space="preserve"> en los asuntos generales la entrega de la información por ella solicitada, bajo el apercibimiento </w:t>
      </w:r>
      <w:r w:rsidR="00573BFD">
        <w:rPr>
          <w:rFonts w:ascii="Arial" w:eastAsia="Arial" w:hAnsi="Arial" w:cs="Arial"/>
          <w:sz w:val="24"/>
          <w:szCs w:val="24"/>
        </w:rPr>
        <w:t xml:space="preserve">de </w:t>
      </w:r>
      <w:r>
        <w:rPr>
          <w:rFonts w:ascii="Arial" w:eastAsia="Arial" w:hAnsi="Arial" w:cs="Arial"/>
          <w:sz w:val="24"/>
          <w:szCs w:val="24"/>
        </w:rPr>
        <w:t>que, de no hacerlo, quedar</w:t>
      </w:r>
      <w:r w:rsidR="00A113BA">
        <w:rPr>
          <w:rFonts w:ascii="Arial" w:eastAsia="Arial" w:hAnsi="Arial" w:cs="Arial"/>
          <w:sz w:val="24"/>
          <w:szCs w:val="24"/>
        </w:rPr>
        <w:t>ía</w:t>
      </w:r>
      <w:r>
        <w:rPr>
          <w:rFonts w:ascii="Arial" w:eastAsia="Arial" w:hAnsi="Arial" w:cs="Arial"/>
          <w:sz w:val="24"/>
          <w:szCs w:val="24"/>
        </w:rPr>
        <w:t xml:space="preserve"> a su disposición la información en la oficina de la </w:t>
      </w:r>
      <w:r w:rsidRPr="006E70FD">
        <w:rPr>
          <w:rFonts w:ascii="Arial" w:eastAsia="Arial" w:hAnsi="Arial" w:cs="Arial"/>
          <w:sz w:val="24"/>
          <w:szCs w:val="24"/>
        </w:rPr>
        <w:t>Secretaría</w:t>
      </w:r>
      <w:r w:rsidRPr="006E70FD">
        <w:rPr>
          <w:rFonts w:ascii="Arial" w:eastAsia="Arial" w:hAnsi="Arial" w:cs="Arial"/>
          <w:i/>
          <w:iCs/>
          <w:sz w:val="24"/>
          <w:szCs w:val="24"/>
        </w:rPr>
        <w:t xml:space="preserve"> </w:t>
      </w:r>
      <w:r w:rsidRPr="00A113BA">
        <w:rPr>
          <w:rFonts w:ascii="Arial" w:eastAsia="Arial" w:hAnsi="Arial" w:cs="Arial"/>
          <w:sz w:val="24"/>
          <w:szCs w:val="24"/>
        </w:rPr>
        <w:t xml:space="preserve">del </w:t>
      </w:r>
      <w:r w:rsidRPr="006E70FD">
        <w:rPr>
          <w:rFonts w:ascii="Arial" w:eastAsia="Arial" w:hAnsi="Arial" w:cs="Arial"/>
          <w:i/>
          <w:iCs/>
          <w:sz w:val="24"/>
          <w:szCs w:val="24"/>
        </w:rPr>
        <w:t>Ayuntamiento</w:t>
      </w:r>
      <w:r>
        <w:rPr>
          <w:rFonts w:ascii="Arial" w:eastAsia="Arial" w:hAnsi="Arial" w:cs="Arial"/>
          <w:sz w:val="24"/>
          <w:szCs w:val="24"/>
        </w:rPr>
        <w:t xml:space="preserve"> y se tendría por cumplido el </w:t>
      </w:r>
      <w:r>
        <w:rPr>
          <w:rFonts w:ascii="Arial" w:eastAsia="Arial" w:hAnsi="Arial" w:cs="Arial"/>
          <w:i/>
          <w:iCs/>
          <w:sz w:val="24"/>
          <w:szCs w:val="24"/>
        </w:rPr>
        <w:t>acuerdo de cumplimiento parcial</w:t>
      </w:r>
      <w:r>
        <w:rPr>
          <w:rFonts w:ascii="Arial" w:eastAsia="Arial" w:hAnsi="Arial" w:cs="Arial"/>
          <w:sz w:val="24"/>
          <w:szCs w:val="24"/>
        </w:rPr>
        <w:t xml:space="preserve">. </w:t>
      </w:r>
    </w:p>
    <w:p w14:paraId="48C4DF11" w14:textId="251A98E7" w:rsidR="00410D6F" w:rsidRDefault="00B4532B">
      <w:pPr>
        <w:spacing w:before="240" w:after="0" w:line="360" w:lineRule="auto"/>
        <w:ind w:left="851"/>
        <w:jc w:val="both"/>
        <w:rPr>
          <w:rFonts w:ascii="Arial" w:eastAsia="Arial" w:hAnsi="Arial" w:cs="Arial"/>
          <w:sz w:val="24"/>
          <w:szCs w:val="24"/>
        </w:rPr>
      </w:pPr>
      <w:r>
        <w:rPr>
          <w:rFonts w:ascii="Arial" w:eastAsia="Arial" w:hAnsi="Arial" w:cs="Arial"/>
          <w:sz w:val="24"/>
          <w:szCs w:val="24"/>
        </w:rPr>
        <w:t xml:space="preserve">5. Hecho lo anterior, el </w:t>
      </w:r>
      <w:r>
        <w:rPr>
          <w:rFonts w:ascii="Arial" w:eastAsia="Arial" w:hAnsi="Arial" w:cs="Arial"/>
          <w:i/>
          <w:iCs/>
          <w:sz w:val="24"/>
          <w:szCs w:val="24"/>
        </w:rPr>
        <w:t>Presidente Municipal</w:t>
      </w:r>
      <w:r>
        <w:rPr>
          <w:rFonts w:ascii="Arial" w:eastAsia="Arial" w:hAnsi="Arial" w:cs="Arial"/>
          <w:sz w:val="24"/>
          <w:szCs w:val="24"/>
        </w:rPr>
        <w:t xml:space="preserve"> y </w:t>
      </w:r>
      <w:r w:rsidR="00DC3D99">
        <w:rPr>
          <w:rFonts w:ascii="Arial" w:eastAsia="Arial" w:hAnsi="Arial" w:cs="Arial"/>
          <w:sz w:val="24"/>
          <w:szCs w:val="24"/>
        </w:rPr>
        <w:t>el</w:t>
      </w:r>
      <w:r>
        <w:rPr>
          <w:rFonts w:ascii="Arial" w:eastAsia="Arial" w:hAnsi="Arial" w:cs="Arial"/>
          <w:sz w:val="24"/>
          <w:szCs w:val="24"/>
        </w:rPr>
        <w:t xml:space="preserve"> </w:t>
      </w:r>
      <w:r>
        <w:rPr>
          <w:rFonts w:ascii="Arial" w:eastAsia="Arial" w:hAnsi="Arial" w:cs="Arial"/>
          <w:i/>
          <w:iCs/>
          <w:sz w:val="24"/>
          <w:szCs w:val="24"/>
        </w:rPr>
        <w:t>Secretario</w:t>
      </w:r>
      <w:r>
        <w:rPr>
          <w:rFonts w:ascii="Arial" w:eastAsia="Arial" w:hAnsi="Arial" w:cs="Arial"/>
          <w:sz w:val="24"/>
          <w:szCs w:val="24"/>
        </w:rPr>
        <w:t xml:space="preserve">, indistintamente, deberían </w:t>
      </w:r>
      <w:r>
        <w:rPr>
          <w:rFonts w:ascii="Arial" w:eastAsia="Arial" w:hAnsi="Arial" w:cs="Arial"/>
          <w:b/>
          <w:bCs/>
          <w:sz w:val="24"/>
          <w:szCs w:val="24"/>
        </w:rPr>
        <w:t xml:space="preserve">informar </w:t>
      </w:r>
      <w:r>
        <w:rPr>
          <w:rFonts w:ascii="Arial" w:eastAsia="Arial" w:hAnsi="Arial" w:cs="Arial"/>
          <w:sz w:val="24"/>
          <w:szCs w:val="24"/>
        </w:rPr>
        <w:t xml:space="preserve">a este </w:t>
      </w:r>
      <w:r>
        <w:rPr>
          <w:rFonts w:ascii="Arial" w:eastAsia="Arial" w:hAnsi="Arial" w:cs="Arial"/>
          <w:i/>
          <w:iCs/>
          <w:sz w:val="24"/>
          <w:szCs w:val="24"/>
        </w:rPr>
        <w:t>órgano jurisdiccional</w:t>
      </w:r>
      <w:r>
        <w:rPr>
          <w:rFonts w:ascii="Arial" w:eastAsia="Arial" w:hAnsi="Arial" w:cs="Arial"/>
          <w:sz w:val="24"/>
          <w:szCs w:val="24"/>
        </w:rPr>
        <w:t xml:space="preserve"> el </w:t>
      </w:r>
      <w:r>
        <w:rPr>
          <w:rFonts w:ascii="Arial" w:eastAsia="Arial" w:hAnsi="Arial" w:cs="Arial"/>
          <w:sz w:val="24"/>
          <w:szCs w:val="24"/>
        </w:rPr>
        <w:lastRenderedPageBreak/>
        <w:t>cumplimiento de lo ordenado, para lo cual deber</w:t>
      </w:r>
      <w:r w:rsidR="009D7A1B">
        <w:rPr>
          <w:rFonts w:ascii="Arial" w:eastAsia="Arial" w:hAnsi="Arial" w:cs="Arial"/>
          <w:sz w:val="24"/>
          <w:szCs w:val="24"/>
        </w:rPr>
        <w:t>ían</w:t>
      </w:r>
      <w:r>
        <w:rPr>
          <w:rFonts w:ascii="Arial" w:eastAsia="Arial" w:hAnsi="Arial" w:cs="Arial"/>
          <w:sz w:val="24"/>
          <w:szCs w:val="24"/>
        </w:rPr>
        <w:t xml:space="preserve"> acompañar original o copia certificada legible de las constancias que así lo acredit</w:t>
      </w:r>
      <w:r w:rsidR="00A113BA">
        <w:rPr>
          <w:rFonts w:ascii="Arial" w:eastAsia="Arial" w:hAnsi="Arial" w:cs="Arial"/>
          <w:sz w:val="24"/>
          <w:szCs w:val="24"/>
        </w:rPr>
        <w:t>aran</w:t>
      </w:r>
      <w:r>
        <w:rPr>
          <w:rFonts w:ascii="Arial" w:eastAsia="Arial" w:hAnsi="Arial" w:cs="Arial"/>
          <w:sz w:val="24"/>
          <w:szCs w:val="24"/>
        </w:rPr>
        <w:t>.</w:t>
      </w:r>
    </w:p>
    <w:p w14:paraId="43AE5F46" w14:textId="77777777" w:rsidR="00410D6F" w:rsidRDefault="00B4532B">
      <w:pPr>
        <w:pStyle w:val="Ttulo2"/>
        <w:spacing w:before="240" w:line="360" w:lineRule="auto"/>
        <w:rPr>
          <w:rFonts w:ascii="Arial" w:eastAsia="Arial" w:hAnsi="Arial" w:cs="Arial"/>
          <w:b/>
          <w:bCs/>
          <w:color w:val="000000"/>
          <w:sz w:val="24"/>
          <w:szCs w:val="24"/>
        </w:rPr>
      </w:pPr>
      <w:bookmarkStart w:id="12" w:name="_heading=h.s5g749z33xm5" w:colFirst="0" w:colLast="0"/>
      <w:bookmarkStart w:id="13" w:name="_Toc218594514"/>
      <w:bookmarkEnd w:id="12"/>
      <w:r>
        <w:rPr>
          <w:rFonts w:ascii="Arial" w:eastAsia="Arial" w:hAnsi="Arial" w:cs="Arial"/>
          <w:b/>
          <w:bCs/>
          <w:color w:val="000000"/>
          <w:sz w:val="24"/>
          <w:szCs w:val="24"/>
        </w:rPr>
        <w:t>3.2. Constancias y valoración</w:t>
      </w:r>
      <w:bookmarkEnd w:id="13"/>
    </w:p>
    <w:p w14:paraId="2B872F3B" w14:textId="0868AF29" w:rsidR="00410D6F" w:rsidRDefault="00B4532B">
      <w:pPr>
        <w:numPr>
          <w:ilvl w:val="0"/>
          <w:numId w:val="7"/>
        </w:numPr>
        <w:spacing w:before="240" w:after="0" w:line="360" w:lineRule="auto"/>
        <w:jc w:val="both"/>
        <w:rPr>
          <w:rFonts w:ascii="Arial" w:eastAsia="Arial" w:hAnsi="Arial" w:cs="Arial"/>
          <w:sz w:val="24"/>
          <w:szCs w:val="24"/>
        </w:rPr>
      </w:pPr>
      <w:bookmarkStart w:id="14" w:name="_heading=h.jw3hicgp7itx" w:colFirst="0" w:colLast="0"/>
      <w:bookmarkEnd w:id="14"/>
      <w:r>
        <w:rPr>
          <w:rFonts w:ascii="Arial" w:eastAsia="Arial" w:hAnsi="Arial" w:cs="Arial"/>
          <w:sz w:val="24"/>
          <w:szCs w:val="24"/>
        </w:rPr>
        <w:t xml:space="preserve">Escrito signado por el </w:t>
      </w:r>
      <w:r>
        <w:rPr>
          <w:rFonts w:ascii="Arial" w:eastAsia="Arial" w:hAnsi="Arial" w:cs="Arial"/>
          <w:i/>
          <w:iCs/>
          <w:sz w:val="24"/>
          <w:szCs w:val="24"/>
        </w:rPr>
        <w:t xml:space="preserve">Presidente Municipal </w:t>
      </w:r>
      <w:r>
        <w:rPr>
          <w:rFonts w:ascii="Arial" w:eastAsia="Arial" w:hAnsi="Arial" w:cs="Arial"/>
          <w:sz w:val="24"/>
          <w:szCs w:val="24"/>
        </w:rPr>
        <w:t xml:space="preserve">y </w:t>
      </w:r>
      <w:r w:rsidR="00DC3D99">
        <w:rPr>
          <w:rFonts w:ascii="Arial" w:eastAsia="Arial" w:hAnsi="Arial" w:cs="Arial"/>
          <w:sz w:val="24"/>
          <w:szCs w:val="24"/>
        </w:rPr>
        <w:t xml:space="preserve">el </w:t>
      </w:r>
      <w:r>
        <w:rPr>
          <w:rFonts w:ascii="Arial" w:eastAsia="Arial" w:hAnsi="Arial" w:cs="Arial"/>
          <w:i/>
          <w:iCs/>
          <w:sz w:val="24"/>
          <w:szCs w:val="24"/>
        </w:rPr>
        <w:t>Secretario</w:t>
      </w:r>
      <w:r>
        <w:rPr>
          <w:rFonts w:ascii="Arial" w:eastAsia="Arial" w:hAnsi="Arial" w:cs="Arial"/>
          <w:sz w:val="24"/>
          <w:szCs w:val="24"/>
        </w:rPr>
        <w:t>, donde manifiestan que el quince de diciembre en Sesión de cabildo se realizó la entrega de la información relativa al cumplimiento</w:t>
      </w:r>
      <w:r>
        <w:rPr>
          <w:rFonts w:ascii="Arial" w:eastAsia="Arial" w:hAnsi="Arial" w:cs="Arial"/>
          <w:i/>
          <w:iCs/>
          <w:sz w:val="24"/>
          <w:szCs w:val="24"/>
          <w:vertAlign w:val="superscript"/>
        </w:rPr>
        <w:footnoteReference w:id="14"/>
      </w:r>
      <w:r>
        <w:rPr>
          <w:rFonts w:ascii="Arial" w:eastAsia="Arial" w:hAnsi="Arial" w:cs="Arial"/>
          <w:sz w:val="24"/>
          <w:szCs w:val="24"/>
        </w:rPr>
        <w:t xml:space="preserve">. </w:t>
      </w:r>
    </w:p>
    <w:p w14:paraId="7C2BAE51" w14:textId="77777777" w:rsidR="00410D6F" w:rsidRDefault="00B4532B">
      <w:pPr>
        <w:numPr>
          <w:ilvl w:val="0"/>
          <w:numId w:val="7"/>
        </w:numPr>
        <w:spacing w:before="240" w:after="0" w:line="360" w:lineRule="auto"/>
        <w:jc w:val="both"/>
        <w:rPr>
          <w:rFonts w:ascii="Arial" w:eastAsia="Arial" w:hAnsi="Arial" w:cs="Arial"/>
          <w:sz w:val="24"/>
          <w:szCs w:val="24"/>
        </w:rPr>
      </w:pPr>
      <w:bookmarkStart w:id="15" w:name="_heading=h.3rf0tzltisqf" w:colFirst="0" w:colLast="0"/>
      <w:bookmarkEnd w:id="15"/>
      <w:r>
        <w:rPr>
          <w:rFonts w:ascii="Arial" w:eastAsia="Arial" w:hAnsi="Arial" w:cs="Arial"/>
          <w:sz w:val="24"/>
          <w:szCs w:val="24"/>
        </w:rPr>
        <w:t>Copia certificada del acta de Sesión ordinaria de quince de diciembre</w:t>
      </w:r>
      <w:r>
        <w:rPr>
          <w:rFonts w:ascii="Arial" w:eastAsia="Arial" w:hAnsi="Arial" w:cs="Arial"/>
          <w:sz w:val="24"/>
          <w:szCs w:val="24"/>
          <w:vertAlign w:val="superscript"/>
        </w:rPr>
        <w:footnoteReference w:id="15"/>
      </w:r>
      <w:r>
        <w:rPr>
          <w:rFonts w:ascii="Arial" w:eastAsia="Arial" w:hAnsi="Arial" w:cs="Arial"/>
          <w:sz w:val="24"/>
          <w:szCs w:val="24"/>
        </w:rPr>
        <w:t>.</w:t>
      </w:r>
    </w:p>
    <w:p w14:paraId="32CB48FF" w14:textId="77777777" w:rsidR="00410D6F" w:rsidRDefault="00B4532B">
      <w:pPr>
        <w:numPr>
          <w:ilvl w:val="0"/>
          <w:numId w:val="7"/>
        </w:numPr>
        <w:spacing w:before="240" w:after="0" w:line="360" w:lineRule="auto"/>
        <w:jc w:val="both"/>
        <w:rPr>
          <w:rFonts w:ascii="Arial" w:eastAsia="Arial" w:hAnsi="Arial" w:cs="Arial"/>
          <w:sz w:val="24"/>
          <w:szCs w:val="24"/>
        </w:rPr>
      </w:pPr>
      <w:bookmarkStart w:id="16" w:name="_heading=h.shee78wvlh5l" w:colFirst="0" w:colLast="0"/>
      <w:bookmarkEnd w:id="16"/>
      <w:r>
        <w:rPr>
          <w:rFonts w:ascii="Arial" w:eastAsia="Arial" w:hAnsi="Arial" w:cs="Arial"/>
          <w:sz w:val="24"/>
          <w:szCs w:val="24"/>
        </w:rPr>
        <w:t>Memoria USB, la cual contiene el audio de la Sesión ordinaria número quince de quince de diciembre</w:t>
      </w:r>
      <w:r>
        <w:rPr>
          <w:rFonts w:ascii="Arial" w:eastAsia="Arial" w:hAnsi="Arial" w:cs="Arial"/>
          <w:sz w:val="24"/>
          <w:szCs w:val="24"/>
          <w:vertAlign w:val="superscript"/>
        </w:rPr>
        <w:footnoteReference w:id="16"/>
      </w:r>
      <w:r>
        <w:rPr>
          <w:rFonts w:ascii="Arial" w:eastAsia="Arial" w:hAnsi="Arial" w:cs="Arial"/>
          <w:sz w:val="24"/>
          <w:szCs w:val="24"/>
        </w:rPr>
        <w:t>.</w:t>
      </w:r>
    </w:p>
    <w:p w14:paraId="3BBC23F2" w14:textId="77777777" w:rsidR="00410D6F" w:rsidRDefault="00B4532B">
      <w:pPr>
        <w:numPr>
          <w:ilvl w:val="0"/>
          <w:numId w:val="7"/>
        </w:numPr>
        <w:spacing w:before="240" w:after="0" w:line="360" w:lineRule="auto"/>
        <w:jc w:val="both"/>
        <w:rPr>
          <w:rFonts w:ascii="Arial" w:eastAsia="Arial" w:hAnsi="Arial" w:cs="Arial"/>
          <w:sz w:val="24"/>
          <w:szCs w:val="24"/>
        </w:rPr>
      </w:pPr>
      <w:bookmarkStart w:id="17" w:name="_heading=h.ppl9z6r22hna" w:colFirst="0" w:colLast="0"/>
      <w:bookmarkStart w:id="18" w:name="_heading=h.xyc83qjwbl4l" w:colFirst="0" w:colLast="0"/>
      <w:bookmarkEnd w:id="17"/>
      <w:bookmarkEnd w:id="18"/>
      <w:r>
        <w:rPr>
          <w:rFonts w:ascii="Arial" w:eastAsia="Arial" w:hAnsi="Arial" w:cs="Arial"/>
          <w:sz w:val="24"/>
          <w:szCs w:val="24"/>
        </w:rPr>
        <w:t>Acta de certificación de contenido</w:t>
      </w:r>
      <w:r>
        <w:rPr>
          <w:rStyle w:val="Refdenotaalpie"/>
          <w:rFonts w:ascii="Arial" w:eastAsia="Arial" w:hAnsi="Arial" w:cs="Arial"/>
          <w:i/>
          <w:iCs/>
          <w:sz w:val="24"/>
          <w:szCs w:val="24"/>
        </w:rPr>
        <w:footnoteReference w:id="17"/>
      </w:r>
      <w:r>
        <w:rPr>
          <w:rFonts w:ascii="Arial" w:eastAsia="Arial" w:hAnsi="Arial" w:cs="Arial"/>
          <w:i/>
          <w:iCs/>
          <w:sz w:val="24"/>
          <w:szCs w:val="24"/>
        </w:rPr>
        <w:t>.</w:t>
      </w:r>
    </w:p>
    <w:p w14:paraId="3BBBD56E" w14:textId="77777777" w:rsidR="00410D6F" w:rsidRDefault="00B4532B" w:rsidP="00B86BEF">
      <w:pPr>
        <w:numPr>
          <w:ilvl w:val="0"/>
          <w:numId w:val="7"/>
        </w:numPr>
        <w:spacing w:before="240" w:after="0" w:line="360" w:lineRule="auto"/>
        <w:jc w:val="both"/>
        <w:rPr>
          <w:rFonts w:ascii="Arial" w:eastAsia="Arial" w:hAnsi="Arial" w:cs="Arial"/>
          <w:sz w:val="24"/>
          <w:szCs w:val="24"/>
        </w:rPr>
      </w:pPr>
      <w:r>
        <w:rPr>
          <w:rFonts w:ascii="Arial" w:eastAsia="Arial" w:hAnsi="Arial" w:cs="Arial"/>
          <w:sz w:val="24"/>
          <w:szCs w:val="24"/>
        </w:rPr>
        <w:t xml:space="preserve">Escrito signado por la </w:t>
      </w:r>
      <w:r>
        <w:rPr>
          <w:rFonts w:ascii="Arial" w:eastAsia="Arial" w:hAnsi="Arial" w:cs="Arial"/>
          <w:i/>
          <w:iCs/>
          <w:sz w:val="24"/>
          <w:szCs w:val="24"/>
        </w:rPr>
        <w:t>Regidora</w:t>
      </w:r>
      <w:r>
        <w:rPr>
          <w:rFonts w:ascii="Arial" w:eastAsia="Arial" w:hAnsi="Arial" w:cs="Arial"/>
          <w:sz w:val="24"/>
          <w:szCs w:val="24"/>
        </w:rPr>
        <w:t>, por el que da respuesta a la vista otorgada en acuerdo de dieciocho de diciembre</w:t>
      </w:r>
      <w:r>
        <w:rPr>
          <w:rFonts w:ascii="Arial" w:eastAsia="Arial" w:hAnsi="Arial" w:cs="Arial"/>
          <w:sz w:val="24"/>
          <w:szCs w:val="24"/>
          <w:vertAlign w:val="superscript"/>
        </w:rPr>
        <w:footnoteReference w:id="18"/>
      </w:r>
      <w:r>
        <w:rPr>
          <w:rFonts w:ascii="Arial" w:eastAsia="Arial" w:hAnsi="Arial" w:cs="Arial"/>
          <w:sz w:val="24"/>
          <w:szCs w:val="24"/>
        </w:rPr>
        <w:t>.</w:t>
      </w:r>
    </w:p>
    <w:p w14:paraId="2FF7A09F" w14:textId="77777777" w:rsidR="00410D6F" w:rsidRDefault="00B4532B" w:rsidP="00B86BEF">
      <w:pPr>
        <w:pStyle w:val="Default"/>
        <w:spacing w:before="240" w:line="360" w:lineRule="auto"/>
        <w:jc w:val="both"/>
        <w:rPr>
          <w:rFonts w:eastAsia="Arial"/>
          <w:b/>
          <w:bCs/>
        </w:rPr>
      </w:pPr>
      <w:r>
        <w:rPr>
          <w:rFonts w:eastAsia="Arial"/>
        </w:rPr>
        <w:t>Pruebas que, concatenadas entre sí y en conjunto, para este </w:t>
      </w:r>
      <w:r>
        <w:rPr>
          <w:rFonts w:eastAsia="Arial"/>
          <w:i/>
          <w:iCs/>
        </w:rPr>
        <w:t>Tribunal Electoral</w:t>
      </w:r>
      <w:r>
        <w:rPr>
          <w:rFonts w:eastAsia="Arial"/>
        </w:rPr>
        <w:t>  producen valor probatorio, de conformidad con lo previsto en los artículos 16, fracción II, 18, 19 y 22, fracciones I y IV, de la </w:t>
      </w:r>
      <w:r>
        <w:rPr>
          <w:rFonts w:eastAsia="Arial"/>
          <w:i/>
          <w:iCs/>
        </w:rPr>
        <w:t>Ley de Justicia Electoral</w:t>
      </w:r>
      <w:r>
        <w:rPr>
          <w:rFonts w:eastAsia="Arial"/>
        </w:rPr>
        <w:t>; por haber sido suscritas por funcionariado público en el ámbito de sus atribuciones; las cuales generan convicción sobre la existencia y veracidad de los hechos que ahí se contienen, particularmente sobre las actuaciones tendentes al cumplimiento del </w:t>
      </w:r>
      <w:r>
        <w:rPr>
          <w:rFonts w:eastAsia="Arial"/>
          <w:i/>
          <w:iCs/>
        </w:rPr>
        <w:t>acuerdo de cumplimiento parcial.</w:t>
      </w:r>
      <w:r>
        <w:rPr>
          <w:rFonts w:eastAsia="Arial"/>
          <w:b/>
          <w:bCs/>
        </w:rPr>
        <w:t xml:space="preserve"> </w:t>
      </w:r>
    </w:p>
    <w:p w14:paraId="49D9CE6D" w14:textId="77777777" w:rsidR="00410D6F" w:rsidRDefault="00B4532B">
      <w:pPr>
        <w:pStyle w:val="Ttulo2"/>
        <w:spacing w:before="240" w:line="360" w:lineRule="auto"/>
        <w:rPr>
          <w:rFonts w:ascii="Arial" w:eastAsia="Arial" w:hAnsi="Arial" w:cs="Arial"/>
          <w:b/>
          <w:bCs/>
          <w:color w:val="000000"/>
          <w:sz w:val="24"/>
          <w:szCs w:val="24"/>
        </w:rPr>
      </w:pPr>
      <w:bookmarkStart w:id="19" w:name="_Toc218594515"/>
      <w:r>
        <w:rPr>
          <w:rFonts w:ascii="Arial" w:eastAsia="Arial" w:hAnsi="Arial" w:cs="Arial"/>
          <w:b/>
          <w:bCs/>
          <w:color w:val="000000"/>
          <w:sz w:val="24"/>
          <w:szCs w:val="24"/>
        </w:rPr>
        <w:t>3.3. Determinación</w:t>
      </w:r>
      <w:bookmarkEnd w:id="19"/>
    </w:p>
    <w:p w14:paraId="43D0FD32" w14:textId="77777777" w:rsidR="00410D6F" w:rsidRDefault="00B4532B">
      <w:pPr>
        <w:pStyle w:val="Sinespaciado"/>
        <w:spacing w:before="240" w:line="360" w:lineRule="auto"/>
        <w:jc w:val="both"/>
        <w:rPr>
          <w:rFonts w:ascii="Arial" w:hAnsi="Arial" w:cs="Arial"/>
          <w:sz w:val="24"/>
          <w:szCs w:val="24"/>
        </w:rPr>
      </w:pPr>
      <w:r>
        <w:rPr>
          <w:rFonts w:ascii="Arial" w:hAnsi="Arial" w:cs="Arial"/>
          <w:sz w:val="24"/>
          <w:szCs w:val="24"/>
          <w:lang w:val="es-ES_tradnl"/>
        </w:rPr>
        <w:t xml:space="preserve">Analizadas y valoradas las constancias antes descritas, este </w:t>
      </w:r>
      <w:r>
        <w:rPr>
          <w:rFonts w:ascii="Arial" w:hAnsi="Arial" w:cs="Arial"/>
          <w:i/>
          <w:iCs/>
          <w:sz w:val="24"/>
          <w:szCs w:val="24"/>
          <w:lang w:val="es-ES_tradnl"/>
        </w:rPr>
        <w:t>órgano jurisdiccional</w:t>
      </w:r>
      <w:r>
        <w:rPr>
          <w:rFonts w:ascii="Arial" w:hAnsi="Arial" w:cs="Arial"/>
          <w:sz w:val="24"/>
          <w:szCs w:val="24"/>
          <w:lang w:val="es-ES_tradnl"/>
        </w:rPr>
        <w:t xml:space="preserve"> </w:t>
      </w:r>
      <w:r>
        <w:rPr>
          <w:rFonts w:ascii="Arial" w:hAnsi="Arial" w:cs="Arial"/>
          <w:sz w:val="24"/>
          <w:szCs w:val="24"/>
        </w:rPr>
        <w:t xml:space="preserve">determina </w:t>
      </w:r>
      <w:r>
        <w:rPr>
          <w:rFonts w:ascii="Arial" w:hAnsi="Arial" w:cs="Arial"/>
          <w:b/>
          <w:bCs/>
          <w:sz w:val="24"/>
          <w:szCs w:val="24"/>
        </w:rPr>
        <w:t xml:space="preserve">cumplido </w:t>
      </w:r>
      <w:r>
        <w:rPr>
          <w:rFonts w:ascii="Arial" w:hAnsi="Arial" w:cs="Arial"/>
          <w:sz w:val="24"/>
          <w:szCs w:val="24"/>
        </w:rPr>
        <w:t xml:space="preserve">lo ordenado en el </w:t>
      </w:r>
      <w:r>
        <w:rPr>
          <w:rFonts w:ascii="Arial" w:hAnsi="Arial" w:cs="Arial"/>
          <w:i/>
          <w:iCs/>
          <w:sz w:val="24"/>
          <w:szCs w:val="24"/>
        </w:rPr>
        <w:t>acuerdo de cumplimiento parcial</w:t>
      </w:r>
      <w:r>
        <w:rPr>
          <w:rFonts w:ascii="Arial" w:hAnsi="Arial" w:cs="Arial"/>
          <w:sz w:val="24"/>
          <w:szCs w:val="24"/>
        </w:rPr>
        <w:t xml:space="preserve">, ya que quedó demostrado que el quince de diciembre se llevó a cabo la sesión de cabildo, mediante la cual se entregó a la </w:t>
      </w:r>
      <w:r>
        <w:rPr>
          <w:rFonts w:ascii="Arial" w:hAnsi="Arial" w:cs="Arial"/>
          <w:i/>
          <w:iCs/>
          <w:sz w:val="24"/>
          <w:szCs w:val="24"/>
        </w:rPr>
        <w:t>Regidora</w:t>
      </w:r>
      <w:r>
        <w:rPr>
          <w:rFonts w:ascii="Arial" w:hAnsi="Arial" w:cs="Arial"/>
          <w:sz w:val="24"/>
          <w:szCs w:val="24"/>
        </w:rPr>
        <w:t xml:space="preserve"> la información solicitada en </w:t>
      </w:r>
      <w:r>
        <w:rPr>
          <w:rFonts w:ascii="Arial" w:hAnsi="Arial" w:cs="Arial"/>
          <w:color w:val="000000"/>
          <w:sz w:val="24"/>
          <w:szCs w:val="24"/>
        </w:rPr>
        <w:t>los puntos 5 y 6</w:t>
      </w:r>
      <w:r>
        <w:rPr>
          <w:rFonts w:ascii="Arial" w:hAnsi="Arial" w:cs="Arial"/>
          <w:sz w:val="24"/>
          <w:szCs w:val="24"/>
        </w:rPr>
        <w:t>, atendiendo a los parámetros que para tal efecto se fijaron, así como que el diecisiete siguiente fueron remitidas las constancias relativas.</w:t>
      </w:r>
    </w:p>
    <w:p w14:paraId="438E3996" w14:textId="68332E4C" w:rsidR="00410D6F" w:rsidRDefault="00B4532B">
      <w:pPr>
        <w:pStyle w:val="Sinespaciado"/>
        <w:spacing w:before="240" w:line="360" w:lineRule="auto"/>
        <w:jc w:val="both"/>
        <w:rPr>
          <w:rFonts w:ascii="Arial" w:hAnsi="Arial" w:cs="Arial"/>
          <w:color w:val="000000"/>
          <w:sz w:val="24"/>
          <w:szCs w:val="24"/>
        </w:rPr>
      </w:pPr>
      <w:r>
        <w:rPr>
          <w:rFonts w:ascii="Arial" w:hAnsi="Arial" w:cs="Arial"/>
          <w:sz w:val="24"/>
          <w:szCs w:val="24"/>
        </w:rPr>
        <w:lastRenderedPageBreak/>
        <w:t>En ese sentido, es posible arribar a la conclusión de que el </w:t>
      </w:r>
      <w:r>
        <w:rPr>
          <w:rFonts w:ascii="Arial" w:hAnsi="Arial" w:cs="Arial"/>
          <w:i/>
          <w:iCs/>
          <w:sz w:val="24"/>
          <w:szCs w:val="24"/>
        </w:rPr>
        <w:t xml:space="preserve">Presidente Municipal </w:t>
      </w:r>
      <w:r>
        <w:rPr>
          <w:rFonts w:ascii="Arial" w:hAnsi="Arial" w:cs="Arial"/>
          <w:sz w:val="24"/>
          <w:szCs w:val="24"/>
        </w:rPr>
        <w:t>y</w:t>
      </w:r>
      <w:r>
        <w:rPr>
          <w:rFonts w:ascii="Arial" w:hAnsi="Arial" w:cs="Arial"/>
          <w:i/>
          <w:iCs/>
          <w:sz w:val="24"/>
          <w:szCs w:val="24"/>
        </w:rPr>
        <w:t xml:space="preserve"> Secretario </w:t>
      </w:r>
      <w:r>
        <w:rPr>
          <w:rFonts w:ascii="Arial" w:hAnsi="Arial" w:cs="Arial"/>
          <w:sz w:val="24"/>
          <w:szCs w:val="24"/>
        </w:rPr>
        <w:t>y, por consiguiente, la Síndica y regidurías</w:t>
      </w:r>
      <w:r>
        <w:rPr>
          <w:rFonts w:ascii="Arial" w:hAnsi="Arial" w:cs="Arial"/>
          <w:i/>
          <w:iCs/>
          <w:sz w:val="24"/>
          <w:szCs w:val="24"/>
        </w:rPr>
        <w:t xml:space="preserve">, </w:t>
      </w:r>
      <w:r>
        <w:rPr>
          <w:rFonts w:ascii="Arial" w:hAnsi="Arial" w:cs="Arial"/>
          <w:sz w:val="24"/>
          <w:szCs w:val="24"/>
        </w:rPr>
        <w:t xml:space="preserve">han acatado lo ordenado, toda vez que en la sesión de cabildo de quince de diciembre se hizo entrega de la información solicitada por la </w:t>
      </w:r>
      <w:r>
        <w:rPr>
          <w:rFonts w:ascii="Arial" w:hAnsi="Arial" w:cs="Arial"/>
          <w:i/>
          <w:iCs/>
          <w:sz w:val="24"/>
          <w:szCs w:val="24"/>
        </w:rPr>
        <w:t xml:space="preserve">Regidora </w:t>
      </w:r>
      <w:r>
        <w:rPr>
          <w:rFonts w:ascii="Arial" w:hAnsi="Arial" w:cs="Arial"/>
          <w:sz w:val="24"/>
          <w:szCs w:val="24"/>
        </w:rPr>
        <w:t xml:space="preserve">en los puntos 5 y 6 consistentes  en </w:t>
      </w:r>
      <w:r>
        <w:rPr>
          <w:rFonts w:ascii="Arial" w:hAnsi="Arial" w:cs="Arial"/>
          <w:color w:val="000000"/>
          <w:sz w:val="24"/>
          <w:szCs w:val="24"/>
        </w:rPr>
        <w:t xml:space="preserve">copias simples </w:t>
      </w:r>
      <w:r w:rsidR="00A113BA">
        <w:rPr>
          <w:rFonts w:ascii="Arial" w:hAnsi="Arial" w:cs="Arial"/>
          <w:color w:val="000000"/>
          <w:sz w:val="24"/>
          <w:szCs w:val="24"/>
        </w:rPr>
        <w:t xml:space="preserve">de </w:t>
      </w:r>
      <w:r>
        <w:rPr>
          <w:rFonts w:ascii="Arial" w:hAnsi="Arial" w:cs="Arial"/>
          <w:color w:val="000000"/>
          <w:sz w:val="24"/>
          <w:szCs w:val="24"/>
        </w:rPr>
        <w:t xml:space="preserve">la cuenta pública trimestral del </w:t>
      </w:r>
      <w:r w:rsidRPr="002B2392">
        <w:rPr>
          <w:rFonts w:ascii="Arial" w:hAnsi="Arial" w:cs="Arial"/>
          <w:i/>
          <w:iCs/>
          <w:color w:val="000000"/>
          <w:sz w:val="24"/>
          <w:szCs w:val="24"/>
        </w:rPr>
        <w:t>Ayuntamiento</w:t>
      </w:r>
      <w:r w:rsidRPr="002B2392">
        <w:rPr>
          <w:rFonts w:ascii="Arial" w:hAnsi="Arial" w:cs="Arial"/>
          <w:color w:val="000000"/>
          <w:sz w:val="24"/>
          <w:szCs w:val="24"/>
        </w:rPr>
        <w:t>,</w:t>
      </w:r>
      <w:r>
        <w:rPr>
          <w:rFonts w:ascii="Arial" w:hAnsi="Arial" w:cs="Arial"/>
          <w:color w:val="000000"/>
          <w:sz w:val="24"/>
          <w:szCs w:val="24"/>
        </w:rPr>
        <w:t xml:space="preserve"> correspondiente a los meses de julio, agosto y septiembre </w:t>
      </w:r>
      <w:r w:rsidR="009D7A1B">
        <w:rPr>
          <w:rFonts w:ascii="Arial" w:hAnsi="Arial" w:cs="Arial"/>
          <w:color w:val="000000"/>
          <w:sz w:val="24"/>
          <w:szCs w:val="24"/>
        </w:rPr>
        <w:t>de dos mil veinticuatro</w:t>
      </w:r>
      <w:r>
        <w:rPr>
          <w:rFonts w:ascii="Arial" w:hAnsi="Arial" w:cs="Arial"/>
          <w:color w:val="000000"/>
          <w:sz w:val="24"/>
          <w:szCs w:val="24"/>
        </w:rPr>
        <w:t xml:space="preserve"> y copia certificada de la nómina completa del periodo del </w:t>
      </w:r>
      <w:r w:rsidR="00A113BA">
        <w:rPr>
          <w:rFonts w:ascii="Arial" w:hAnsi="Arial" w:cs="Arial"/>
          <w:color w:val="000000"/>
          <w:sz w:val="24"/>
          <w:szCs w:val="24"/>
        </w:rPr>
        <w:t>uno</w:t>
      </w:r>
      <w:r>
        <w:rPr>
          <w:rFonts w:ascii="Arial" w:hAnsi="Arial" w:cs="Arial"/>
          <w:color w:val="000000"/>
          <w:sz w:val="24"/>
          <w:szCs w:val="24"/>
        </w:rPr>
        <w:t xml:space="preserve"> </w:t>
      </w:r>
      <w:r w:rsidR="00336CAD">
        <w:rPr>
          <w:rFonts w:ascii="Arial" w:hAnsi="Arial" w:cs="Arial"/>
          <w:color w:val="000000"/>
          <w:sz w:val="24"/>
          <w:szCs w:val="24"/>
        </w:rPr>
        <w:t xml:space="preserve">de </w:t>
      </w:r>
      <w:r>
        <w:rPr>
          <w:rFonts w:ascii="Arial" w:hAnsi="Arial" w:cs="Arial"/>
          <w:color w:val="000000"/>
          <w:sz w:val="24"/>
          <w:szCs w:val="24"/>
        </w:rPr>
        <w:t xml:space="preserve">enero al </w:t>
      </w:r>
      <w:r w:rsidR="00A113BA">
        <w:rPr>
          <w:rFonts w:ascii="Arial" w:hAnsi="Arial" w:cs="Arial"/>
          <w:color w:val="000000"/>
          <w:sz w:val="24"/>
          <w:szCs w:val="24"/>
        </w:rPr>
        <w:t>treinta y uno</w:t>
      </w:r>
      <w:r>
        <w:rPr>
          <w:rFonts w:ascii="Arial" w:hAnsi="Arial" w:cs="Arial"/>
          <w:color w:val="000000"/>
          <w:sz w:val="24"/>
          <w:szCs w:val="24"/>
        </w:rPr>
        <w:t xml:space="preserve"> de agosto de</w:t>
      </w:r>
      <w:r w:rsidR="009D7A1B">
        <w:rPr>
          <w:rFonts w:ascii="Arial" w:hAnsi="Arial" w:cs="Arial"/>
          <w:color w:val="000000"/>
          <w:sz w:val="24"/>
          <w:szCs w:val="24"/>
        </w:rPr>
        <w:t xml:space="preserve"> dos mil veinticuatro</w:t>
      </w:r>
      <w:r>
        <w:rPr>
          <w:rFonts w:ascii="Arial" w:hAnsi="Arial" w:cs="Arial"/>
          <w:color w:val="000000"/>
          <w:sz w:val="24"/>
          <w:szCs w:val="24"/>
        </w:rPr>
        <w:t xml:space="preserve">, y otra separada del </w:t>
      </w:r>
      <w:r w:rsidR="00A113BA">
        <w:rPr>
          <w:rFonts w:ascii="Arial" w:hAnsi="Arial" w:cs="Arial"/>
          <w:color w:val="000000"/>
          <w:sz w:val="24"/>
          <w:szCs w:val="24"/>
        </w:rPr>
        <w:t>uno</w:t>
      </w:r>
      <w:r>
        <w:rPr>
          <w:rFonts w:ascii="Arial" w:hAnsi="Arial" w:cs="Arial"/>
          <w:color w:val="000000"/>
          <w:sz w:val="24"/>
          <w:szCs w:val="24"/>
        </w:rPr>
        <w:t xml:space="preserve"> de septiembre al </w:t>
      </w:r>
      <w:r w:rsidR="00A113BA">
        <w:rPr>
          <w:rFonts w:ascii="Arial" w:hAnsi="Arial" w:cs="Arial"/>
          <w:color w:val="000000"/>
          <w:sz w:val="24"/>
          <w:szCs w:val="24"/>
        </w:rPr>
        <w:t>quince</w:t>
      </w:r>
      <w:r>
        <w:rPr>
          <w:rFonts w:ascii="Arial" w:hAnsi="Arial" w:cs="Arial"/>
          <w:color w:val="000000"/>
          <w:sz w:val="24"/>
          <w:szCs w:val="24"/>
        </w:rPr>
        <w:t xml:space="preserve"> de octubre </w:t>
      </w:r>
      <w:r w:rsidR="009D7A1B">
        <w:rPr>
          <w:rFonts w:ascii="Arial" w:hAnsi="Arial" w:cs="Arial"/>
          <w:color w:val="000000"/>
          <w:sz w:val="24"/>
          <w:szCs w:val="24"/>
        </w:rPr>
        <w:t>de dos mil veinticuatro</w:t>
      </w:r>
      <w:r>
        <w:rPr>
          <w:rFonts w:ascii="Arial" w:hAnsi="Arial" w:cs="Arial"/>
          <w:sz w:val="24"/>
          <w:szCs w:val="24"/>
        </w:rPr>
        <w:t>; sesión en la que, estuv</w:t>
      </w:r>
      <w:r w:rsidR="00A113BA">
        <w:rPr>
          <w:rFonts w:ascii="Arial" w:hAnsi="Arial" w:cs="Arial"/>
          <w:sz w:val="24"/>
          <w:szCs w:val="24"/>
        </w:rPr>
        <w:t>o</w:t>
      </w:r>
      <w:r>
        <w:rPr>
          <w:rFonts w:ascii="Arial" w:hAnsi="Arial" w:cs="Arial"/>
          <w:sz w:val="24"/>
          <w:szCs w:val="24"/>
        </w:rPr>
        <w:t xml:space="preserve"> presente la totalidad de integrantes del cabildo.</w:t>
      </w:r>
    </w:p>
    <w:p w14:paraId="424401D7" w14:textId="7D140421" w:rsidR="00410D6F" w:rsidRPr="008A3627" w:rsidRDefault="00B4532B">
      <w:pPr>
        <w:pStyle w:val="Sinespaciado"/>
        <w:spacing w:before="240" w:line="360" w:lineRule="auto"/>
        <w:jc w:val="both"/>
        <w:rPr>
          <w:rFonts w:ascii="Arial" w:hAnsi="Arial" w:cs="Arial"/>
          <w:sz w:val="24"/>
          <w:szCs w:val="24"/>
        </w:rPr>
      </w:pPr>
      <w:r w:rsidRPr="008A3627">
        <w:rPr>
          <w:rFonts w:ascii="Arial" w:hAnsi="Arial" w:cs="Arial"/>
          <w:sz w:val="24"/>
          <w:szCs w:val="24"/>
        </w:rPr>
        <w:t>Lo anterior, porque de los puntos del orden de la referida acta se desprende, en lo que aquí interesa, el 6, denominado “ENTREGA DE LA INFORMACIÓN A LA REGIDORA PATRICIA PÉREZ MORALES EN CUMPLIMIENTO A LAS DIVERSAS SENTENCIAS DEL TRIBUNAL ELECTORAL DEL ESTADO DE MICHOACÁN”; acta que fue firmada por el</w:t>
      </w:r>
      <w:r w:rsidR="00B86BEF">
        <w:rPr>
          <w:rFonts w:ascii="Arial" w:hAnsi="Arial" w:cs="Arial"/>
          <w:sz w:val="24"/>
          <w:szCs w:val="24"/>
        </w:rPr>
        <w:t xml:space="preserve"> </w:t>
      </w:r>
      <w:r w:rsidRPr="008A3627">
        <w:rPr>
          <w:rFonts w:ascii="Arial" w:hAnsi="Arial" w:cs="Arial"/>
          <w:i/>
          <w:iCs/>
          <w:sz w:val="24"/>
          <w:szCs w:val="24"/>
        </w:rPr>
        <w:t xml:space="preserve">Presidente Municipal, </w:t>
      </w:r>
      <w:r w:rsidRPr="00A113BA">
        <w:rPr>
          <w:rFonts w:ascii="Arial" w:hAnsi="Arial" w:cs="Arial"/>
          <w:sz w:val="24"/>
          <w:szCs w:val="24"/>
        </w:rPr>
        <w:t>Síndica</w:t>
      </w:r>
      <w:r w:rsidR="00B86BEF">
        <w:rPr>
          <w:rFonts w:ascii="Arial" w:hAnsi="Arial" w:cs="Arial"/>
          <w:sz w:val="24"/>
          <w:szCs w:val="24"/>
        </w:rPr>
        <w:t xml:space="preserve"> </w:t>
      </w:r>
      <w:r w:rsidRPr="00A113BA">
        <w:rPr>
          <w:rFonts w:ascii="Arial" w:hAnsi="Arial" w:cs="Arial"/>
          <w:sz w:val="24"/>
          <w:szCs w:val="24"/>
        </w:rPr>
        <w:t>y</w:t>
      </w:r>
      <w:r w:rsidR="00B86BEF">
        <w:rPr>
          <w:rFonts w:ascii="Arial" w:hAnsi="Arial" w:cs="Arial"/>
          <w:sz w:val="24"/>
          <w:szCs w:val="24"/>
        </w:rPr>
        <w:t xml:space="preserve"> </w:t>
      </w:r>
      <w:r w:rsidRPr="00A113BA">
        <w:rPr>
          <w:rFonts w:ascii="Arial" w:hAnsi="Arial" w:cs="Arial"/>
          <w:sz w:val="24"/>
          <w:szCs w:val="24"/>
        </w:rPr>
        <w:t>regidurías</w:t>
      </w:r>
      <w:r w:rsidR="00B86BEF">
        <w:rPr>
          <w:rFonts w:ascii="Arial" w:hAnsi="Arial" w:cs="Arial"/>
          <w:i/>
          <w:iCs/>
          <w:sz w:val="24"/>
          <w:szCs w:val="24"/>
        </w:rPr>
        <w:t xml:space="preserve"> </w:t>
      </w:r>
      <w:r w:rsidRPr="008A3627">
        <w:rPr>
          <w:rFonts w:ascii="Arial" w:hAnsi="Arial" w:cs="Arial"/>
          <w:sz w:val="24"/>
          <w:szCs w:val="24"/>
        </w:rPr>
        <w:t>—entre ellas la</w:t>
      </w:r>
      <w:r w:rsidR="00B86BEF">
        <w:rPr>
          <w:rFonts w:ascii="Arial" w:hAnsi="Arial" w:cs="Arial"/>
          <w:i/>
          <w:iCs/>
          <w:sz w:val="24"/>
          <w:szCs w:val="24"/>
        </w:rPr>
        <w:t xml:space="preserve"> </w:t>
      </w:r>
      <w:r w:rsidRPr="008A3627">
        <w:rPr>
          <w:rFonts w:ascii="Arial" w:hAnsi="Arial" w:cs="Arial"/>
          <w:i/>
          <w:iCs/>
          <w:sz w:val="24"/>
          <w:szCs w:val="24"/>
        </w:rPr>
        <w:t xml:space="preserve">actora— </w:t>
      </w:r>
      <w:r w:rsidR="0027539F" w:rsidRPr="008A3627">
        <w:rPr>
          <w:rFonts w:ascii="Arial" w:hAnsi="Arial" w:cs="Arial"/>
          <w:sz w:val="24"/>
          <w:szCs w:val="24"/>
        </w:rPr>
        <w:t>quien</w:t>
      </w:r>
      <w:r w:rsidRPr="008A3627">
        <w:rPr>
          <w:rFonts w:ascii="Arial" w:hAnsi="Arial" w:cs="Arial"/>
          <w:sz w:val="24"/>
          <w:szCs w:val="24"/>
        </w:rPr>
        <w:t xml:space="preserve"> manifestó</w:t>
      </w:r>
      <w:r w:rsidR="0027539F" w:rsidRPr="008A3627">
        <w:rPr>
          <w:rFonts w:ascii="Arial" w:hAnsi="Arial" w:cs="Arial"/>
          <w:sz w:val="24"/>
          <w:szCs w:val="24"/>
        </w:rPr>
        <w:t>:</w:t>
      </w:r>
      <w:r w:rsidRPr="008A3627">
        <w:rPr>
          <w:rFonts w:ascii="Arial" w:hAnsi="Arial" w:cs="Arial"/>
          <w:sz w:val="24"/>
          <w:szCs w:val="24"/>
        </w:rPr>
        <w:t xml:space="preserve"> “</w:t>
      </w:r>
      <w:r w:rsidR="000E62D0" w:rsidRPr="008A3627">
        <w:rPr>
          <w:rFonts w:ascii="Arial" w:hAnsi="Arial" w:cs="Arial"/>
          <w:sz w:val="24"/>
          <w:szCs w:val="24"/>
        </w:rPr>
        <w:t>RECIBO</w:t>
      </w:r>
      <w:r w:rsidRPr="008A3627">
        <w:rPr>
          <w:rFonts w:ascii="Arial" w:hAnsi="Arial" w:cs="Arial"/>
          <w:sz w:val="24"/>
          <w:szCs w:val="24"/>
        </w:rPr>
        <w:t xml:space="preserve"> INFORMACIÓN DEL PUNTO NO. 6 EN LOS JUICIOS JDC-272, JDC-166-JDC-233 PARA SU ANÁLISIS Y REVISIÓN”.</w:t>
      </w:r>
    </w:p>
    <w:p w14:paraId="4607607C" w14:textId="77777777" w:rsidR="00410D6F" w:rsidRDefault="00B4532B">
      <w:pPr>
        <w:pStyle w:val="Sinespaciado"/>
        <w:spacing w:before="240" w:line="360" w:lineRule="auto"/>
        <w:jc w:val="both"/>
        <w:rPr>
          <w:rFonts w:ascii="Arial" w:hAnsi="Arial" w:cs="Arial"/>
          <w:sz w:val="24"/>
          <w:szCs w:val="24"/>
        </w:rPr>
      </w:pPr>
      <w:r>
        <w:rPr>
          <w:rFonts w:ascii="Arial" w:hAnsi="Arial" w:cs="Arial"/>
          <w:sz w:val="24"/>
          <w:szCs w:val="24"/>
        </w:rPr>
        <w:t>Aunado a ello, la entrega de la información se corrobora con el acta de verificación realizada por la ponencia instructora; misma que corresponde al audio de la sesión, de la cual se puede advertir que la sesión fue llevada a cabo conforme al orden del día citado y que la información fue entregada a la </w:t>
      </w:r>
      <w:proofErr w:type="spellStart"/>
      <w:r>
        <w:rPr>
          <w:rFonts w:ascii="Arial" w:hAnsi="Arial" w:cs="Arial"/>
          <w:i/>
          <w:iCs/>
          <w:sz w:val="24"/>
          <w:szCs w:val="24"/>
        </w:rPr>
        <w:t>incidentista</w:t>
      </w:r>
      <w:proofErr w:type="spellEnd"/>
      <w:r>
        <w:rPr>
          <w:rFonts w:ascii="Arial" w:hAnsi="Arial" w:cs="Arial"/>
          <w:i/>
          <w:iCs/>
          <w:sz w:val="24"/>
          <w:szCs w:val="24"/>
        </w:rPr>
        <w:t>.</w:t>
      </w:r>
    </w:p>
    <w:p w14:paraId="240D448C" w14:textId="54E682FC" w:rsidR="00410D6F" w:rsidRDefault="00B4532B">
      <w:pPr>
        <w:pStyle w:val="Sinespaciado"/>
        <w:spacing w:before="240" w:line="360" w:lineRule="auto"/>
        <w:jc w:val="both"/>
        <w:rPr>
          <w:rFonts w:ascii="Arial" w:hAnsi="Arial" w:cs="Arial"/>
          <w:sz w:val="24"/>
          <w:szCs w:val="24"/>
        </w:rPr>
      </w:pPr>
      <w:r>
        <w:rPr>
          <w:rFonts w:ascii="Arial" w:hAnsi="Arial" w:cs="Arial"/>
          <w:sz w:val="24"/>
          <w:szCs w:val="24"/>
        </w:rPr>
        <w:t xml:space="preserve">Documentales con las que se dio vista a la </w:t>
      </w:r>
      <w:r>
        <w:rPr>
          <w:rFonts w:ascii="Arial" w:hAnsi="Arial" w:cs="Arial"/>
          <w:i/>
          <w:iCs/>
          <w:sz w:val="24"/>
          <w:szCs w:val="24"/>
        </w:rPr>
        <w:t>Regidora </w:t>
      </w:r>
      <w:r>
        <w:rPr>
          <w:rFonts w:ascii="Arial" w:hAnsi="Arial" w:cs="Arial"/>
          <w:sz w:val="24"/>
          <w:szCs w:val="24"/>
        </w:rPr>
        <w:t xml:space="preserve">para que manifestara lo que a su derecho conviniera, lo cual así ocurrió, ya que señala que se vulneró el principio de plazo razonable en la ejecución de sentencia y que al emitir resolución  este </w:t>
      </w:r>
      <w:r>
        <w:rPr>
          <w:rFonts w:ascii="Arial" w:hAnsi="Arial" w:cs="Arial"/>
          <w:i/>
          <w:iCs/>
          <w:sz w:val="24"/>
          <w:szCs w:val="24"/>
        </w:rPr>
        <w:t>órgano</w:t>
      </w:r>
      <w:r>
        <w:rPr>
          <w:rFonts w:ascii="Arial" w:hAnsi="Arial" w:cs="Arial"/>
          <w:sz w:val="24"/>
          <w:szCs w:val="24"/>
        </w:rPr>
        <w:t xml:space="preserve"> </w:t>
      </w:r>
      <w:r>
        <w:rPr>
          <w:rFonts w:ascii="Arial" w:hAnsi="Arial" w:cs="Arial"/>
          <w:i/>
          <w:iCs/>
          <w:sz w:val="24"/>
          <w:szCs w:val="24"/>
        </w:rPr>
        <w:t>jurisdiccional</w:t>
      </w:r>
      <w:r>
        <w:rPr>
          <w:rFonts w:ascii="Arial" w:hAnsi="Arial" w:cs="Arial"/>
          <w:sz w:val="24"/>
          <w:szCs w:val="24"/>
        </w:rPr>
        <w:t xml:space="preserve">  se pronuncie sobre las medidas y mecanismos  idóneos  y eficaces para ejecutar </w:t>
      </w:r>
      <w:r w:rsidR="000E62D0">
        <w:rPr>
          <w:rFonts w:ascii="Arial" w:hAnsi="Arial" w:cs="Arial"/>
          <w:sz w:val="24"/>
          <w:szCs w:val="24"/>
        </w:rPr>
        <w:t>l</w:t>
      </w:r>
      <w:r>
        <w:rPr>
          <w:rFonts w:ascii="Arial" w:hAnsi="Arial" w:cs="Arial"/>
          <w:sz w:val="24"/>
          <w:szCs w:val="24"/>
        </w:rPr>
        <w:t xml:space="preserve">as multas impuestas a las </w:t>
      </w:r>
      <w:r>
        <w:rPr>
          <w:rFonts w:ascii="Arial" w:hAnsi="Arial" w:cs="Arial"/>
          <w:i/>
          <w:iCs/>
          <w:sz w:val="24"/>
          <w:szCs w:val="24"/>
        </w:rPr>
        <w:t>autoridades</w:t>
      </w:r>
      <w:r>
        <w:rPr>
          <w:rFonts w:ascii="Arial" w:hAnsi="Arial" w:cs="Arial"/>
          <w:sz w:val="24"/>
          <w:szCs w:val="24"/>
        </w:rPr>
        <w:t xml:space="preserve">  </w:t>
      </w:r>
      <w:r>
        <w:rPr>
          <w:rFonts w:ascii="Arial" w:hAnsi="Arial" w:cs="Arial"/>
          <w:i/>
          <w:iCs/>
          <w:sz w:val="24"/>
          <w:szCs w:val="24"/>
        </w:rPr>
        <w:t>responsables</w:t>
      </w:r>
      <w:r>
        <w:rPr>
          <w:rFonts w:ascii="Arial" w:hAnsi="Arial" w:cs="Arial"/>
          <w:sz w:val="24"/>
          <w:szCs w:val="24"/>
        </w:rPr>
        <w:t>, que se hagan efectivas  todas las medidas de apremio, incluyendo dar vista a la Contraloría Municipal.</w:t>
      </w:r>
    </w:p>
    <w:p w14:paraId="2C0B7DFC" w14:textId="20AF71F9" w:rsidR="00410D6F" w:rsidRDefault="00B4532B">
      <w:pPr>
        <w:pStyle w:val="Sinespaciado"/>
        <w:spacing w:before="240" w:line="360" w:lineRule="auto"/>
        <w:jc w:val="both"/>
        <w:rPr>
          <w:rFonts w:ascii="Arial" w:hAnsi="Arial" w:cs="Arial"/>
          <w:sz w:val="24"/>
          <w:szCs w:val="24"/>
        </w:rPr>
      </w:pPr>
      <w:r>
        <w:rPr>
          <w:rFonts w:ascii="Arial" w:hAnsi="Arial" w:cs="Arial"/>
          <w:sz w:val="24"/>
          <w:szCs w:val="24"/>
        </w:rPr>
        <w:t xml:space="preserve">Es de indicarse que ante el desacato a la sentencia dentro de los plazos otorgados mediante resolución de cinco de junio se le impuso una multa a la </w:t>
      </w:r>
      <w:r>
        <w:rPr>
          <w:rFonts w:ascii="Arial" w:hAnsi="Arial" w:cs="Arial"/>
          <w:i/>
          <w:iCs/>
          <w:sz w:val="24"/>
          <w:szCs w:val="24"/>
        </w:rPr>
        <w:lastRenderedPageBreak/>
        <w:t>autoridad</w:t>
      </w:r>
      <w:r>
        <w:rPr>
          <w:rFonts w:ascii="Arial" w:hAnsi="Arial" w:cs="Arial"/>
          <w:sz w:val="24"/>
          <w:szCs w:val="24"/>
        </w:rPr>
        <w:t xml:space="preserve">  </w:t>
      </w:r>
      <w:r>
        <w:rPr>
          <w:rFonts w:ascii="Arial" w:hAnsi="Arial" w:cs="Arial"/>
          <w:i/>
          <w:iCs/>
          <w:sz w:val="24"/>
          <w:szCs w:val="24"/>
        </w:rPr>
        <w:t>responsable</w:t>
      </w:r>
      <w:r>
        <w:rPr>
          <w:rFonts w:ascii="Arial" w:hAnsi="Arial" w:cs="Arial"/>
          <w:sz w:val="24"/>
          <w:szCs w:val="24"/>
        </w:rPr>
        <w:t xml:space="preserve"> y se dio vista a la Contraloría </w:t>
      </w:r>
      <w:r w:rsidRPr="002B2392">
        <w:rPr>
          <w:rFonts w:ascii="Arial" w:hAnsi="Arial" w:cs="Arial"/>
          <w:sz w:val="24"/>
          <w:szCs w:val="24"/>
        </w:rPr>
        <w:t>Municipal</w:t>
      </w:r>
      <w:r>
        <w:rPr>
          <w:rFonts w:ascii="Arial" w:hAnsi="Arial" w:cs="Arial"/>
          <w:sz w:val="24"/>
          <w:szCs w:val="24"/>
        </w:rPr>
        <w:t xml:space="preserve"> por  su actuar</w:t>
      </w:r>
      <w:r w:rsidR="009E7B6B">
        <w:rPr>
          <w:rFonts w:ascii="Arial" w:hAnsi="Arial" w:cs="Arial"/>
          <w:sz w:val="24"/>
          <w:szCs w:val="24"/>
        </w:rPr>
        <w:t>;</w:t>
      </w:r>
      <w:r>
        <w:rPr>
          <w:rFonts w:ascii="Arial" w:hAnsi="Arial" w:cs="Arial"/>
          <w:sz w:val="24"/>
          <w:szCs w:val="24"/>
        </w:rPr>
        <w:t xml:space="preserve"> también por acuerdo de veinte de noviembre se le impuso una multa por incumplir con los requerimientos efectuados por este </w:t>
      </w:r>
      <w:r>
        <w:rPr>
          <w:rFonts w:ascii="Arial" w:hAnsi="Arial" w:cs="Arial"/>
          <w:i/>
          <w:iCs/>
          <w:sz w:val="24"/>
          <w:szCs w:val="24"/>
        </w:rPr>
        <w:t>Tribunal</w:t>
      </w:r>
      <w:r>
        <w:rPr>
          <w:rFonts w:ascii="Arial" w:hAnsi="Arial" w:cs="Arial"/>
          <w:sz w:val="24"/>
          <w:szCs w:val="24"/>
        </w:rPr>
        <w:t xml:space="preserve"> </w:t>
      </w:r>
      <w:r>
        <w:rPr>
          <w:rFonts w:ascii="Arial" w:hAnsi="Arial" w:cs="Arial"/>
          <w:i/>
          <w:iCs/>
          <w:sz w:val="24"/>
          <w:szCs w:val="24"/>
        </w:rPr>
        <w:t>Electoral</w:t>
      </w:r>
      <w:r>
        <w:rPr>
          <w:rFonts w:ascii="Arial" w:hAnsi="Arial" w:cs="Arial"/>
          <w:sz w:val="24"/>
          <w:szCs w:val="24"/>
        </w:rPr>
        <w:t>, por lo que se le han impuesto medios de apremio, consistente</w:t>
      </w:r>
      <w:r w:rsidR="00A113BA">
        <w:rPr>
          <w:rFonts w:ascii="Arial" w:hAnsi="Arial" w:cs="Arial"/>
          <w:sz w:val="24"/>
          <w:szCs w:val="24"/>
        </w:rPr>
        <w:t>s</w:t>
      </w:r>
      <w:r>
        <w:rPr>
          <w:rFonts w:ascii="Arial" w:hAnsi="Arial" w:cs="Arial"/>
          <w:sz w:val="24"/>
          <w:szCs w:val="24"/>
        </w:rPr>
        <w:t xml:space="preserve"> en multa</w:t>
      </w:r>
      <w:r w:rsidR="00A113BA">
        <w:rPr>
          <w:rFonts w:ascii="Arial" w:hAnsi="Arial" w:cs="Arial"/>
          <w:sz w:val="24"/>
          <w:szCs w:val="24"/>
        </w:rPr>
        <w:t>s</w:t>
      </w:r>
      <w:r>
        <w:rPr>
          <w:rFonts w:ascii="Arial" w:hAnsi="Arial" w:cs="Arial"/>
          <w:sz w:val="24"/>
          <w:szCs w:val="24"/>
        </w:rPr>
        <w:t>, la</w:t>
      </w:r>
      <w:r w:rsidR="00A113BA">
        <w:rPr>
          <w:rFonts w:ascii="Arial" w:hAnsi="Arial" w:cs="Arial"/>
          <w:sz w:val="24"/>
          <w:szCs w:val="24"/>
        </w:rPr>
        <w:t>s</w:t>
      </w:r>
      <w:r>
        <w:rPr>
          <w:rFonts w:ascii="Arial" w:hAnsi="Arial" w:cs="Arial"/>
          <w:sz w:val="24"/>
          <w:szCs w:val="24"/>
        </w:rPr>
        <w:t xml:space="preserve"> cual</w:t>
      </w:r>
      <w:r w:rsidR="00A113BA">
        <w:rPr>
          <w:rFonts w:ascii="Arial" w:hAnsi="Arial" w:cs="Arial"/>
          <w:sz w:val="24"/>
          <w:szCs w:val="24"/>
        </w:rPr>
        <w:t>es</w:t>
      </w:r>
      <w:r>
        <w:rPr>
          <w:rFonts w:ascii="Arial" w:hAnsi="Arial" w:cs="Arial"/>
          <w:sz w:val="24"/>
          <w:szCs w:val="24"/>
        </w:rPr>
        <w:t xml:space="preserve"> de conformidad con lo dispuesto en el artículo 45, párrafo tercero de la </w:t>
      </w:r>
      <w:r>
        <w:rPr>
          <w:rFonts w:ascii="Arial" w:hAnsi="Arial" w:cs="Arial"/>
          <w:i/>
          <w:iCs/>
          <w:sz w:val="24"/>
          <w:szCs w:val="24"/>
        </w:rPr>
        <w:t>Ley</w:t>
      </w:r>
      <w:r>
        <w:rPr>
          <w:rFonts w:ascii="Arial" w:hAnsi="Arial" w:cs="Arial"/>
          <w:sz w:val="24"/>
          <w:szCs w:val="24"/>
        </w:rPr>
        <w:t xml:space="preserve"> </w:t>
      </w:r>
      <w:r>
        <w:rPr>
          <w:rFonts w:ascii="Arial" w:hAnsi="Arial" w:cs="Arial"/>
          <w:i/>
          <w:iCs/>
          <w:sz w:val="24"/>
          <w:szCs w:val="24"/>
        </w:rPr>
        <w:t>de</w:t>
      </w:r>
      <w:r>
        <w:rPr>
          <w:rFonts w:ascii="Arial" w:hAnsi="Arial" w:cs="Arial"/>
          <w:sz w:val="24"/>
          <w:szCs w:val="24"/>
        </w:rPr>
        <w:t xml:space="preserve"> </w:t>
      </w:r>
      <w:r>
        <w:rPr>
          <w:rFonts w:ascii="Arial" w:hAnsi="Arial" w:cs="Arial"/>
          <w:i/>
          <w:iCs/>
          <w:sz w:val="24"/>
          <w:szCs w:val="24"/>
        </w:rPr>
        <w:t>Justicia</w:t>
      </w:r>
      <w:r>
        <w:rPr>
          <w:rFonts w:ascii="Arial" w:hAnsi="Arial" w:cs="Arial"/>
          <w:sz w:val="24"/>
          <w:szCs w:val="24"/>
        </w:rPr>
        <w:t xml:space="preserve"> </w:t>
      </w:r>
      <w:r>
        <w:rPr>
          <w:rFonts w:ascii="Arial" w:hAnsi="Arial" w:cs="Arial"/>
          <w:i/>
          <w:iCs/>
          <w:sz w:val="24"/>
          <w:szCs w:val="24"/>
        </w:rPr>
        <w:t>Electoral</w:t>
      </w:r>
      <w:r>
        <w:rPr>
          <w:rFonts w:ascii="Arial" w:hAnsi="Arial" w:cs="Arial"/>
          <w:sz w:val="24"/>
          <w:szCs w:val="24"/>
        </w:rPr>
        <w:t xml:space="preserve"> se harán efectivas por la Secretaría de Finanzas a través del Procedimiento Administrativo de Ejecución, previsto en el Código Fiscal del Estado de Michoacán de Ocampo que dispone, en su artículo 20 último párrafo</w:t>
      </w:r>
      <w:r w:rsidR="00A113BA">
        <w:rPr>
          <w:rFonts w:ascii="Arial" w:hAnsi="Arial" w:cs="Arial"/>
          <w:sz w:val="24"/>
          <w:szCs w:val="24"/>
        </w:rPr>
        <w:t>,</w:t>
      </w:r>
      <w:r>
        <w:rPr>
          <w:rFonts w:ascii="Arial" w:hAnsi="Arial" w:cs="Arial"/>
          <w:sz w:val="24"/>
          <w:szCs w:val="24"/>
        </w:rPr>
        <w:t xml:space="preserve"> que las multas impuestas por autoridades no fiscales se actualizan de acuerdo con las disposiciones de ese ordenamiento legal. </w:t>
      </w:r>
    </w:p>
    <w:p w14:paraId="4FECFF31" w14:textId="05B4149C" w:rsidR="00410D6F" w:rsidRDefault="00B4532B">
      <w:pPr>
        <w:pStyle w:val="Sinespaciado"/>
        <w:spacing w:before="240" w:line="360" w:lineRule="auto"/>
        <w:jc w:val="both"/>
        <w:rPr>
          <w:rFonts w:ascii="Arial" w:hAnsi="Arial" w:cs="Arial"/>
          <w:sz w:val="24"/>
          <w:szCs w:val="24"/>
        </w:rPr>
      </w:pPr>
      <w:r>
        <w:rPr>
          <w:rFonts w:ascii="Arial" w:hAnsi="Arial" w:cs="Arial"/>
          <w:sz w:val="24"/>
          <w:szCs w:val="24"/>
        </w:rPr>
        <w:t xml:space="preserve">De ahí que a este </w:t>
      </w:r>
      <w:r>
        <w:rPr>
          <w:rFonts w:ascii="Arial" w:hAnsi="Arial" w:cs="Arial"/>
          <w:i/>
          <w:iCs/>
          <w:sz w:val="24"/>
          <w:szCs w:val="24"/>
        </w:rPr>
        <w:t>Tribunal</w:t>
      </w:r>
      <w:r>
        <w:rPr>
          <w:rFonts w:ascii="Arial" w:hAnsi="Arial" w:cs="Arial"/>
          <w:sz w:val="24"/>
          <w:szCs w:val="24"/>
        </w:rPr>
        <w:t xml:space="preserve"> </w:t>
      </w:r>
      <w:r>
        <w:rPr>
          <w:rFonts w:ascii="Arial" w:hAnsi="Arial" w:cs="Arial"/>
          <w:i/>
          <w:iCs/>
          <w:sz w:val="24"/>
          <w:szCs w:val="24"/>
        </w:rPr>
        <w:t>Electoral</w:t>
      </w:r>
      <w:r>
        <w:rPr>
          <w:rFonts w:ascii="Arial" w:hAnsi="Arial" w:cs="Arial"/>
          <w:sz w:val="24"/>
          <w:szCs w:val="24"/>
        </w:rPr>
        <w:t xml:space="preserve"> no le corresponde su ejecución material y coactiva, pues esta compete a la Secretaría de Finanzas y escapa de las obligaciones y atribuciones de cobro de este </w:t>
      </w:r>
      <w:r>
        <w:rPr>
          <w:rFonts w:ascii="Arial" w:hAnsi="Arial" w:cs="Arial"/>
          <w:i/>
          <w:iCs/>
          <w:sz w:val="24"/>
          <w:szCs w:val="24"/>
        </w:rPr>
        <w:t>órgano</w:t>
      </w:r>
      <w:r>
        <w:rPr>
          <w:rFonts w:ascii="Arial" w:hAnsi="Arial" w:cs="Arial"/>
          <w:sz w:val="24"/>
          <w:szCs w:val="24"/>
        </w:rPr>
        <w:t xml:space="preserve"> </w:t>
      </w:r>
      <w:r>
        <w:rPr>
          <w:rFonts w:ascii="Arial" w:hAnsi="Arial" w:cs="Arial"/>
          <w:i/>
          <w:iCs/>
          <w:sz w:val="24"/>
          <w:szCs w:val="24"/>
        </w:rPr>
        <w:t>jurisdiccional</w:t>
      </w:r>
      <w:r w:rsidR="00A113BA">
        <w:rPr>
          <w:rFonts w:ascii="Arial" w:hAnsi="Arial" w:cs="Arial"/>
          <w:i/>
          <w:iCs/>
          <w:sz w:val="24"/>
          <w:szCs w:val="24"/>
        </w:rPr>
        <w:t>,</w:t>
      </w:r>
      <w:r>
        <w:rPr>
          <w:rFonts w:ascii="Arial" w:hAnsi="Arial" w:cs="Arial"/>
          <w:sz w:val="24"/>
          <w:szCs w:val="24"/>
        </w:rPr>
        <w:t xml:space="preserve"> ya que el artículo 45 de la </w:t>
      </w:r>
      <w:r>
        <w:rPr>
          <w:rFonts w:ascii="Arial" w:hAnsi="Arial" w:cs="Arial"/>
          <w:i/>
          <w:iCs/>
          <w:sz w:val="24"/>
          <w:szCs w:val="24"/>
        </w:rPr>
        <w:t>Ley</w:t>
      </w:r>
      <w:r>
        <w:rPr>
          <w:rFonts w:ascii="Arial" w:hAnsi="Arial" w:cs="Arial"/>
          <w:sz w:val="24"/>
          <w:szCs w:val="24"/>
        </w:rPr>
        <w:t xml:space="preserve"> </w:t>
      </w:r>
      <w:r>
        <w:rPr>
          <w:rFonts w:ascii="Arial" w:hAnsi="Arial" w:cs="Arial"/>
          <w:i/>
          <w:iCs/>
          <w:sz w:val="24"/>
          <w:szCs w:val="24"/>
        </w:rPr>
        <w:t>de</w:t>
      </w:r>
      <w:r>
        <w:rPr>
          <w:rFonts w:ascii="Arial" w:hAnsi="Arial" w:cs="Arial"/>
          <w:sz w:val="24"/>
          <w:szCs w:val="24"/>
        </w:rPr>
        <w:t xml:space="preserve"> Justicia </w:t>
      </w:r>
      <w:r>
        <w:rPr>
          <w:rFonts w:ascii="Arial" w:hAnsi="Arial" w:cs="Arial"/>
          <w:i/>
          <w:iCs/>
          <w:sz w:val="24"/>
          <w:szCs w:val="24"/>
        </w:rPr>
        <w:t>Electoral</w:t>
      </w:r>
      <w:r>
        <w:rPr>
          <w:rFonts w:ascii="Arial" w:hAnsi="Arial" w:cs="Arial"/>
          <w:sz w:val="24"/>
          <w:szCs w:val="24"/>
        </w:rPr>
        <w:t xml:space="preserve"> delimita de manera clara y expresa competencias y define el procedimiento correspondiente a través del cual deben hacerse efectivas las multas impuestas por este </w:t>
      </w:r>
      <w:r>
        <w:rPr>
          <w:rFonts w:ascii="Arial" w:hAnsi="Arial" w:cs="Arial"/>
          <w:i/>
          <w:iCs/>
          <w:sz w:val="24"/>
          <w:szCs w:val="24"/>
        </w:rPr>
        <w:t>Tribunal</w:t>
      </w:r>
      <w:r>
        <w:rPr>
          <w:rFonts w:ascii="Arial" w:hAnsi="Arial" w:cs="Arial"/>
          <w:sz w:val="24"/>
          <w:szCs w:val="24"/>
        </w:rPr>
        <w:t xml:space="preserve"> </w:t>
      </w:r>
      <w:r>
        <w:rPr>
          <w:rFonts w:ascii="Arial" w:hAnsi="Arial" w:cs="Arial"/>
          <w:i/>
          <w:iCs/>
          <w:sz w:val="24"/>
          <w:szCs w:val="24"/>
        </w:rPr>
        <w:t>Electoral</w:t>
      </w:r>
      <w:r>
        <w:rPr>
          <w:rFonts w:ascii="Arial" w:hAnsi="Arial" w:cs="Arial"/>
          <w:sz w:val="24"/>
          <w:szCs w:val="24"/>
        </w:rPr>
        <w:t>.</w:t>
      </w:r>
    </w:p>
    <w:p w14:paraId="6D1AF219" w14:textId="6E83F4AE" w:rsidR="00410D6F" w:rsidRDefault="00B4532B">
      <w:pPr>
        <w:pStyle w:val="Sinespaciado"/>
        <w:spacing w:before="240" w:line="360" w:lineRule="auto"/>
        <w:jc w:val="both"/>
        <w:rPr>
          <w:rFonts w:ascii="Arial" w:hAnsi="Arial" w:cs="Arial"/>
          <w:sz w:val="24"/>
          <w:szCs w:val="24"/>
        </w:rPr>
      </w:pPr>
      <w:r>
        <w:rPr>
          <w:rFonts w:ascii="Arial" w:hAnsi="Arial" w:cs="Arial"/>
          <w:sz w:val="24"/>
          <w:szCs w:val="24"/>
        </w:rPr>
        <w:t>Ahora</w:t>
      </w:r>
      <w:r w:rsidR="004E5E34">
        <w:rPr>
          <w:rFonts w:ascii="Arial" w:hAnsi="Arial" w:cs="Arial"/>
          <w:sz w:val="24"/>
          <w:szCs w:val="24"/>
        </w:rPr>
        <w:t>,</w:t>
      </w:r>
      <w:r>
        <w:rPr>
          <w:rFonts w:ascii="Arial" w:hAnsi="Arial" w:cs="Arial"/>
          <w:sz w:val="24"/>
          <w:szCs w:val="24"/>
        </w:rPr>
        <w:t xml:space="preserve"> respecto de la entrega de la información de los puntos 5 y 6</w:t>
      </w:r>
      <w:r w:rsidR="00A113BA">
        <w:rPr>
          <w:rFonts w:ascii="Arial" w:hAnsi="Arial" w:cs="Arial"/>
          <w:sz w:val="24"/>
          <w:szCs w:val="24"/>
        </w:rPr>
        <w:t xml:space="preserve">, </w:t>
      </w:r>
      <w:r>
        <w:rPr>
          <w:rFonts w:ascii="Arial" w:hAnsi="Arial" w:cs="Arial"/>
          <w:sz w:val="24"/>
          <w:szCs w:val="24"/>
        </w:rPr>
        <w:t>no refirió algo al respecto.</w:t>
      </w:r>
    </w:p>
    <w:p w14:paraId="3DC6A012" w14:textId="5F17D38B" w:rsidR="00410D6F" w:rsidRDefault="00B4532B">
      <w:pPr>
        <w:pStyle w:val="Sinespaciado"/>
        <w:spacing w:before="240" w:line="360" w:lineRule="auto"/>
        <w:jc w:val="both"/>
        <w:rPr>
          <w:rFonts w:ascii="Arial" w:hAnsi="Arial" w:cs="Arial"/>
          <w:sz w:val="24"/>
          <w:szCs w:val="24"/>
        </w:rPr>
      </w:pPr>
      <w:r>
        <w:rPr>
          <w:rFonts w:ascii="Arial" w:hAnsi="Arial" w:cs="Arial"/>
          <w:sz w:val="24"/>
          <w:szCs w:val="24"/>
        </w:rPr>
        <w:t xml:space="preserve">Por otro lado, las acciones llevadas a cabo </w:t>
      </w:r>
      <w:r w:rsidR="00A113BA">
        <w:rPr>
          <w:rFonts w:ascii="Arial" w:hAnsi="Arial" w:cs="Arial"/>
          <w:sz w:val="24"/>
          <w:szCs w:val="24"/>
        </w:rPr>
        <w:t xml:space="preserve">e </w:t>
      </w:r>
      <w:r>
        <w:rPr>
          <w:rFonts w:ascii="Arial" w:hAnsi="Arial" w:cs="Arial"/>
          <w:sz w:val="24"/>
          <w:szCs w:val="24"/>
        </w:rPr>
        <w:t>informadas a este </w:t>
      </w:r>
      <w:r>
        <w:rPr>
          <w:rFonts w:ascii="Arial" w:hAnsi="Arial" w:cs="Arial"/>
          <w:i/>
          <w:iCs/>
          <w:sz w:val="24"/>
          <w:szCs w:val="24"/>
        </w:rPr>
        <w:t>Tribunal Electoral</w:t>
      </w:r>
      <w:r>
        <w:rPr>
          <w:rFonts w:ascii="Arial" w:hAnsi="Arial" w:cs="Arial"/>
          <w:sz w:val="24"/>
          <w:szCs w:val="24"/>
        </w:rPr>
        <w:t xml:space="preserve"> el dieciséis de diciembre, esto es, el día inmediato </w:t>
      </w:r>
      <w:r w:rsidR="009D7A1B">
        <w:rPr>
          <w:rFonts w:ascii="Arial" w:hAnsi="Arial" w:cs="Arial"/>
          <w:sz w:val="24"/>
          <w:szCs w:val="24"/>
        </w:rPr>
        <w:t xml:space="preserve">posterior </w:t>
      </w:r>
      <w:r>
        <w:rPr>
          <w:rFonts w:ascii="Arial" w:hAnsi="Arial" w:cs="Arial"/>
          <w:sz w:val="24"/>
          <w:szCs w:val="24"/>
        </w:rPr>
        <w:t xml:space="preserve">a que se celebrara la sesión, </w:t>
      </w:r>
      <w:r w:rsidR="00B153E9">
        <w:rPr>
          <w:rFonts w:ascii="Arial" w:hAnsi="Arial" w:cs="Arial"/>
          <w:sz w:val="24"/>
          <w:szCs w:val="24"/>
        </w:rPr>
        <w:t xml:space="preserve">consistieron </w:t>
      </w:r>
      <w:r w:rsidR="0031374C">
        <w:rPr>
          <w:rFonts w:ascii="Arial" w:hAnsi="Arial" w:cs="Arial"/>
          <w:sz w:val="24"/>
          <w:szCs w:val="24"/>
        </w:rPr>
        <w:t xml:space="preserve">igualmente </w:t>
      </w:r>
      <w:r w:rsidR="00B153E9">
        <w:rPr>
          <w:rFonts w:ascii="Arial" w:hAnsi="Arial" w:cs="Arial"/>
          <w:sz w:val="24"/>
          <w:szCs w:val="24"/>
        </w:rPr>
        <w:t>en la remisi</w:t>
      </w:r>
      <w:r w:rsidR="00687F92">
        <w:rPr>
          <w:rFonts w:ascii="Arial" w:hAnsi="Arial" w:cs="Arial"/>
          <w:sz w:val="24"/>
          <w:szCs w:val="24"/>
        </w:rPr>
        <w:t>ón</w:t>
      </w:r>
      <w:r>
        <w:rPr>
          <w:rFonts w:ascii="Arial" w:hAnsi="Arial" w:cs="Arial"/>
          <w:sz w:val="24"/>
          <w:szCs w:val="24"/>
        </w:rPr>
        <w:t xml:space="preserve"> </w:t>
      </w:r>
      <w:r w:rsidR="00767750">
        <w:rPr>
          <w:rFonts w:ascii="Arial" w:hAnsi="Arial" w:cs="Arial"/>
          <w:sz w:val="24"/>
          <w:szCs w:val="24"/>
        </w:rPr>
        <w:t>de</w:t>
      </w:r>
      <w:r>
        <w:rPr>
          <w:rFonts w:ascii="Arial" w:hAnsi="Arial" w:cs="Arial"/>
          <w:sz w:val="24"/>
          <w:szCs w:val="24"/>
        </w:rPr>
        <w:t xml:space="preserve"> las constancias respectivas.</w:t>
      </w:r>
    </w:p>
    <w:p w14:paraId="07F7971A" w14:textId="730C57C1" w:rsidR="00410D6F" w:rsidRDefault="00B4532B">
      <w:pPr>
        <w:pStyle w:val="Sinespaciado"/>
        <w:spacing w:before="240" w:line="360" w:lineRule="auto"/>
        <w:jc w:val="both"/>
        <w:rPr>
          <w:rFonts w:ascii="Arial" w:hAnsi="Arial" w:cs="Arial"/>
          <w:sz w:val="24"/>
          <w:szCs w:val="24"/>
        </w:rPr>
      </w:pPr>
      <w:r>
        <w:rPr>
          <w:rFonts w:ascii="Arial" w:hAnsi="Arial" w:cs="Arial"/>
          <w:sz w:val="24"/>
          <w:szCs w:val="24"/>
        </w:rPr>
        <w:t xml:space="preserve">Acciones que, </w:t>
      </w:r>
      <w:r w:rsidR="00FD7E7D">
        <w:rPr>
          <w:rFonts w:ascii="Arial" w:hAnsi="Arial" w:cs="Arial"/>
          <w:sz w:val="24"/>
          <w:szCs w:val="24"/>
        </w:rPr>
        <w:t xml:space="preserve">como </w:t>
      </w:r>
      <w:r>
        <w:rPr>
          <w:rFonts w:ascii="Arial" w:hAnsi="Arial" w:cs="Arial"/>
          <w:sz w:val="24"/>
          <w:szCs w:val="24"/>
        </w:rPr>
        <w:t>se</w:t>
      </w:r>
      <w:r w:rsidR="00FD7E7D">
        <w:rPr>
          <w:rFonts w:ascii="Arial" w:hAnsi="Arial" w:cs="Arial"/>
          <w:sz w:val="24"/>
          <w:szCs w:val="24"/>
        </w:rPr>
        <w:t xml:space="preserve"> corrobora</w:t>
      </w:r>
      <w:r>
        <w:rPr>
          <w:rFonts w:ascii="Arial" w:hAnsi="Arial" w:cs="Arial"/>
          <w:sz w:val="24"/>
          <w:szCs w:val="24"/>
        </w:rPr>
        <w:t xml:space="preserve">, se realizaron dentro de los plazos establecidos, tal como se esquematiza en la siguiente tabla: </w:t>
      </w:r>
    </w:p>
    <w:p w14:paraId="406C7BA4" w14:textId="33431E3F" w:rsidR="00410D6F" w:rsidRDefault="00410D6F">
      <w:pPr>
        <w:pStyle w:val="Sinespaciado"/>
        <w:spacing w:before="240" w:line="360" w:lineRule="auto"/>
        <w:jc w:val="both"/>
        <w:rPr>
          <w:rFonts w:ascii="Arial" w:hAnsi="Arial" w:cs="Arial"/>
          <w:sz w:val="24"/>
          <w:szCs w:val="24"/>
        </w:rPr>
      </w:pPr>
    </w:p>
    <w:tbl>
      <w:tblPr>
        <w:tblW w:w="9069" w:type="dxa"/>
        <w:tblCellSpacing w:w="15" w:type="dxa"/>
        <w:tblBorders>
          <w:top w:val="single" w:sz="6" w:space="0" w:color="DDDDDD"/>
          <w:left w:val="single" w:sz="6" w:space="0" w:color="DDDDDD"/>
          <w:bottom w:val="single" w:sz="2" w:space="0" w:color="DDDDDD"/>
          <w:right w:val="single" w:sz="2" w:space="0" w:color="DDDDDD"/>
        </w:tblBorders>
        <w:tblCellMar>
          <w:top w:w="15" w:type="dxa"/>
          <w:left w:w="15" w:type="dxa"/>
          <w:bottom w:w="15" w:type="dxa"/>
          <w:right w:w="15" w:type="dxa"/>
        </w:tblCellMar>
        <w:tblLook w:val="04A0" w:firstRow="1" w:lastRow="0" w:firstColumn="1" w:lastColumn="0" w:noHBand="0" w:noVBand="1"/>
      </w:tblPr>
      <w:tblGrid>
        <w:gridCol w:w="2753"/>
        <w:gridCol w:w="1632"/>
        <w:gridCol w:w="1466"/>
        <w:gridCol w:w="1349"/>
        <w:gridCol w:w="1869"/>
      </w:tblGrid>
      <w:tr w:rsidR="00410D6F" w:rsidRPr="00790DA7" w14:paraId="51D5D417" w14:textId="77777777" w:rsidTr="00B86BEF">
        <w:trPr>
          <w:tblCellSpacing w:w="15" w:type="dxa"/>
        </w:trPr>
        <w:tc>
          <w:tcPr>
            <w:tcW w:w="0" w:type="auto"/>
            <w:tcBorders>
              <w:top w:val="single" w:sz="2" w:space="0" w:color="DDDDDD"/>
              <w:left w:val="single" w:sz="2" w:space="0" w:color="DDDDDD"/>
              <w:bottom w:val="single" w:sz="6" w:space="0" w:color="DDDDDD"/>
              <w:right w:val="single" w:sz="6" w:space="0" w:color="DDDDDD"/>
            </w:tcBorders>
            <w:shd w:val="clear" w:color="auto" w:fill="E7E6E6" w:themeFill="background2"/>
            <w:tcMar>
              <w:top w:w="168" w:type="dxa"/>
              <w:left w:w="240" w:type="dxa"/>
              <w:bottom w:w="168" w:type="dxa"/>
              <w:right w:w="240" w:type="dxa"/>
            </w:tcMar>
            <w:vAlign w:val="center"/>
            <w:hideMark/>
          </w:tcPr>
          <w:p w14:paraId="1CD00917" w14:textId="000E2E14"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cs="Arial"/>
                <w:b/>
                <w:bCs/>
                <w:sz w:val="22"/>
                <w:szCs w:val="22"/>
              </w:rPr>
              <w:t>Acto</w:t>
            </w:r>
            <w:r w:rsidRPr="00790DA7">
              <w:rPr>
                <w:rFonts w:ascii="Arial Narrow" w:hAnsi="Arial Narrow" w:cs="Arial"/>
                <w:sz w:val="22"/>
                <w:szCs w:val="22"/>
              </w:rPr>
              <w:t> </w:t>
            </w:r>
          </w:p>
        </w:tc>
        <w:tc>
          <w:tcPr>
            <w:tcW w:w="0" w:type="auto"/>
            <w:tcBorders>
              <w:top w:val="single" w:sz="2" w:space="0" w:color="DDDDDD"/>
              <w:left w:val="single" w:sz="2" w:space="0" w:color="DDDDDD"/>
              <w:bottom w:val="single" w:sz="6" w:space="0" w:color="DDDDDD"/>
              <w:right w:val="single" w:sz="6" w:space="0" w:color="DDDDDD"/>
            </w:tcBorders>
            <w:shd w:val="clear" w:color="auto" w:fill="E7E6E6" w:themeFill="background2"/>
            <w:tcMar>
              <w:top w:w="168" w:type="dxa"/>
              <w:left w:w="240" w:type="dxa"/>
              <w:bottom w:w="168" w:type="dxa"/>
              <w:right w:w="240" w:type="dxa"/>
            </w:tcMar>
            <w:vAlign w:val="center"/>
            <w:hideMark/>
          </w:tcPr>
          <w:p w14:paraId="73F967E8" w14:textId="77777777"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cs="Arial"/>
                <w:b/>
                <w:bCs/>
                <w:sz w:val="22"/>
                <w:szCs w:val="22"/>
              </w:rPr>
              <w:t>Notificación</w:t>
            </w:r>
            <w:r w:rsidRPr="00790DA7">
              <w:rPr>
                <w:rFonts w:ascii="Arial Narrow" w:hAnsi="Arial Narrow" w:cs="Arial"/>
                <w:sz w:val="22"/>
                <w:szCs w:val="22"/>
              </w:rPr>
              <w:t> </w:t>
            </w:r>
          </w:p>
        </w:tc>
        <w:tc>
          <w:tcPr>
            <w:tcW w:w="0" w:type="auto"/>
            <w:tcBorders>
              <w:top w:val="single" w:sz="2" w:space="0" w:color="DDDDDD"/>
              <w:left w:val="single" w:sz="2" w:space="0" w:color="DDDDDD"/>
              <w:bottom w:val="single" w:sz="6" w:space="0" w:color="DDDDDD"/>
              <w:right w:val="single" w:sz="6" w:space="0" w:color="DDDDDD"/>
            </w:tcBorders>
            <w:shd w:val="clear" w:color="auto" w:fill="E7E6E6" w:themeFill="background2"/>
            <w:tcMar>
              <w:top w:w="168" w:type="dxa"/>
              <w:left w:w="240" w:type="dxa"/>
              <w:bottom w:w="168" w:type="dxa"/>
              <w:right w:w="240" w:type="dxa"/>
            </w:tcMar>
            <w:vAlign w:val="center"/>
            <w:hideMark/>
          </w:tcPr>
          <w:p w14:paraId="42142418" w14:textId="77777777"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cs="Arial"/>
                <w:b/>
                <w:bCs/>
                <w:sz w:val="22"/>
                <w:szCs w:val="22"/>
              </w:rPr>
              <w:t>Plazo</w:t>
            </w:r>
            <w:r w:rsidRPr="00790DA7">
              <w:rPr>
                <w:rFonts w:ascii="Arial Narrow" w:hAnsi="Arial Narrow" w:cs="Arial"/>
                <w:sz w:val="22"/>
                <w:szCs w:val="22"/>
              </w:rPr>
              <w:t> </w:t>
            </w:r>
          </w:p>
        </w:tc>
        <w:tc>
          <w:tcPr>
            <w:tcW w:w="0" w:type="auto"/>
            <w:tcBorders>
              <w:top w:val="single" w:sz="2" w:space="0" w:color="DDDDDD"/>
              <w:left w:val="single" w:sz="2" w:space="0" w:color="DDDDDD"/>
              <w:bottom w:val="single" w:sz="6" w:space="0" w:color="DDDDDD"/>
              <w:right w:val="single" w:sz="6" w:space="0" w:color="DDDDDD"/>
            </w:tcBorders>
            <w:shd w:val="clear" w:color="auto" w:fill="E7E6E6" w:themeFill="background2"/>
            <w:tcMar>
              <w:top w:w="168" w:type="dxa"/>
              <w:left w:w="240" w:type="dxa"/>
              <w:bottom w:w="168" w:type="dxa"/>
              <w:right w:w="240" w:type="dxa"/>
            </w:tcMar>
            <w:vAlign w:val="center"/>
            <w:hideMark/>
          </w:tcPr>
          <w:p w14:paraId="19B98D74" w14:textId="77777777"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cs="Arial"/>
                <w:b/>
                <w:bCs/>
                <w:sz w:val="22"/>
                <w:szCs w:val="22"/>
              </w:rPr>
              <w:t>Fecha</w:t>
            </w:r>
            <w:r w:rsidRPr="00790DA7">
              <w:rPr>
                <w:rFonts w:ascii="Arial Narrow" w:hAnsi="Arial Narrow" w:cs="Arial"/>
                <w:sz w:val="22"/>
                <w:szCs w:val="22"/>
              </w:rPr>
              <w:t> </w:t>
            </w:r>
          </w:p>
        </w:tc>
        <w:tc>
          <w:tcPr>
            <w:tcW w:w="1824" w:type="dxa"/>
            <w:tcBorders>
              <w:top w:val="single" w:sz="2" w:space="0" w:color="DDDDDD"/>
              <w:left w:val="single" w:sz="2" w:space="0" w:color="DDDDDD"/>
              <w:bottom w:val="single" w:sz="6" w:space="0" w:color="DDDDDD"/>
              <w:right w:val="single" w:sz="6" w:space="0" w:color="DDDDDD"/>
            </w:tcBorders>
            <w:shd w:val="clear" w:color="auto" w:fill="E7E6E6" w:themeFill="background2"/>
            <w:tcMar>
              <w:top w:w="168" w:type="dxa"/>
              <w:left w:w="240" w:type="dxa"/>
              <w:bottom w:w="168" w:type="dxa"/>
              <w:right w:w="240" w:type="dxa"/>
            </w:tcMar>
            <w:vAlign w:val="center"/>
            <w:hideMark/>
          </w:tcPr>
          <w:p w14:paraId="7E7461B8" w14:textId="77777777"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cs="Arial"/>
                <w:b/>
                <w:bCs/>
                <w:sz w:val="22"/>
                <w:szCs w:val="22"/>
              </w:rPr>
              <w:t>¿Cumplió?</w:t>
            </w:r>
          </w:p>
        </w:tc>
      </w:tr>
      <w:tr w:rsidR="00410D6F" w:rsidRPr="00790DA7" w14:paraId="47C0E4AA" w14:textId="77777777" w:rsidTr="00B86BEF">
        <w:trPr>
          <w:tblCellSpacing w:w="15" w:type="dxa"/>
        </w:trPr>
        <w:tc>
          <w:tcPr>
            <w:tcW w:w="0" w:type="auto"/>
            <w:tcBorders>
              <w:top w:val="single" w:sz="2" w:space="0" w:color="DDDDDD"/>
              <w:left w:val="single" w:sz="2" w:space="0" w:color="DDDDDD"/>
              <w:bottom w:val="single" w:sz="6" w:space="0" w:color="DDDDDD"/>
              <w:right w:val="single" w:sz="6" w:space="0" w:color="DDDDDD"/>
            </w:tcBorders>
            <w:tcMar>
              <w:top w:w="168" w:type="dxa"/>
              <w:left w:w="240" w:type="dxa"/>
              <w:bottom w:w="168" w:type="dxa"/>
              <w:right w:w="240" w:type="dxa"/>
            </w:tcMar>
            <w:vAlign w:val="center"/>
            <w:hideMark/>
          </w:tcPr>
          <w:p w14:paraId="13366720" w14:textId="3B8F855E"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cs="Arial"/>
                <w:sz w:val="22"/>
                <w:szCs w:val="22"/>
              </w:rPr>
              <w:t>Notificada la resolución, en la </w:t>
            </w:r>
            <w:r w:rsidRPr="00790DA7">
              <w:rPr>
                <w:rFonts w:ascii="Arial Narrow" w:hAnsi="Arial Narrow" w:cs="Arial"/>
                <w:b/>
                <w:bCs/>
                <w:sz w:val="22"/>
                <w:szCs w:val="22"/>
              </w:rPr>
              <w:t>próxima sesión ordinaria</w:t>
            </w:r>
            <w:r w:rsidRPr="00790DA7">
              <w:rPr>
                <w:rFonts w:ascii="Arial Narrow" w:hAnsi="Arial Narrow" w:cs="Arial"/>
                <w:sz w:val="22"/>
                <w:szCs w:val="22"/>
              </w:rPr>
              <w:t>, el </w:t>
            </w:r>
            <w:r w:rsidRPr="00790DA7">
              <w:rPr>
                <w:rFonts w:ascii="Arial Narrow" w:hAnsi="Arial Narrow" w:cs="Arial"/>
                <w:i/>
                <w:iCs/>
                <w:sz w:val="22"/>
                <w:szCs w:val="22"/>
              </w:rPr>
              <w:t>Presidente Municipal</w:t>
            </w:r>
            <w:r w:rsidRPr="00790DA7">
              <w:rPr>
                <w:rFonts w:ascii="Arial Narrow" w:hAnsi="Arial Narrow" w:cs="Arial"/>
                <w:sz w:val="22"/>
                <w:szCs w:val="22"/>
              </w:rPr>
              <w:t> debería poner a disposición de la </w:t>
            </w:r>
            <w:r w:rsidRPr="00790DA7">
              <w:rPr>
                <w:rFonts w:ascii="Arial Narrow" w:hAnsi="Arial Narrow" w:cs="Arial"/>
                <w:i/>
                <w:iCs/>
                <w:sz w:val="22"/>
                <w:szCs w:val="22"/>
              </w:rPr>
              <w:t>actora</w:t>
            </w:r>
            <w:r w:rsidRPr="00790DA7">
              <w:rPr>
                <w:rFonts w:ascii="Arial Narrow" w:hAnsi="Arial Narrow" w:cs="Arial"/>
                <w:sz w:val="22"/>
                <w:szCs w:val="22"/>
              </w:rPr>
              <w:t xml:space="preserve"> lo </w:t>
            </w:r>
            <w:r w:rsidRPr="00790DA7">
              <w:rPr>
                <w:rFonts w:ascii="Arial Narrow" w:hAnsi="Arial Narrow" w:cs="Arial"/>
                <w:sz w:val="22"/>
                <w:szCs w:val="22"/>
              </w:rPr>
              <w:lastRenderedPageBreak/>
              <w:t>relativo al punto 6 del </w:t>
            </w:r>
            <w:r w:rsidRPr="00790DA7">
              <w:rPr>
                <w:rFonts w:ascii="Arial Narrow" w:hAnsi="Arial Narrow" w:cs="Arial"/>
                <w:i/>
                <w:iCs/>
                <w:sz w:val="22"/>
                <w:szCs w:val="22"/>
              </w:rPr>
              <w:t>escrito.</w:t>
            </w:r>
          </w:p>
        </w:tc>
        <w:tc>
          <w:tcPr>
            <w:tcW w:w="0" w:type="auto"/>
            <w:vMerge w:val="restart"/>
            <w:tcBorders>
              <w:top w:val="single" w:sz="2" w:space="0" w:color="DDDDDD"/>
              <w:left w:val="single" w:sz="2" w:space="0" w:color="DDDDDD"/>
              <w:bottom w:val="single" w:sz="6" w:space="0" w:color="DDDDDD"/>
              <w:right w:val="single" w:sz="6" w:space="0" w:color="DDDDDD"/>
            </w:tcBorders>
            <w:tcMar>
              <w:top w:w="168" w:type="dxa"/>
              <w:left w:w="240" w:type="dxa"/>
              <w:bottom w:w="168" w:type="dxa"/>
              <w:right w:w="240" w:type="dxa"/>
            </w:tcMar>
            <w:vAlign w:val="center"/>
            <w:hideMark/>
          </w:tcPr>
          <w:p w14:paraId="291EF844" w14:textId="77777777" w:rsidR="00410D6F" w:rsidRPr="00790DA7" w:rsidRDefault="00B4532B" w:rsidP="005561B3">
            <w:pPr>
              <w:pStyle w:val="Sinespaciado"/>
              <w:spacing w:before="240"/>
              <w:jc w:val="center"/>
              <w:rPr>
                <w:rFonts w:ascii="Arial Narrow" w:hAnsi="Arial Narrow" w:cs="Arial"/>
                <w:sz w:val="22"/>
                <w:szCs w:val="22"/>
              </w:rPr>
            </w:pPr>
            <w:r w:rsidRPr="00790DA7">
              <w:rPr>
                <w:rFonts w:ascii="Arial Narrow" w:hAnsi="Arial Narrow" w:cs="Arial"/>
                <w:sz w:val="22"/>
                <w:szCs w:val="22"/>
              </w:rPr>
              <w:lastRenderedPageBreak/>
              <w:t>28 de noviembre</w:t>
            </w:r>
          </w:p>
        </w:tc>
        <w:tc>
          <w:tcPr>
            <w:tcW w:w="0" w:type="auto"/>
            <w:tcBorders>
              <w:top w:val="single" w:sz="2" w:space="0" w:color="DDDDDD"/>
              <w:left w:val="single" w:sz="2" w:space="0" w:color="DDDDDD"/>
              <w:bottom w:val="single" w:sz="6" w:space="0" w:color="DDDDDD"/>
              <w:right w:val="single" w:sz="6" w:space="0" w:color="DDDDDD"/>
            </w:tcBorders>
            <w:tcMar>
              <w:top w:w="168" w:type="dxa"/>
              <w:left w:w="240" w:type="dxa"/>
              <w:bottom w:w="168" w:type="dxa"/>
              <w:right w:w="240" w:type="dxa"/>
            </w:tcMar>
            <w:vAlign w:val="center"/>
            <w:hideMark/>
          </w:tcPr>
          <w:p w14:paraId="242700AD" w14:textId="77777777"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cs="Arial"/>
                <w:sz w:val="22"/>
                <w:szCs w:val="22"/>
              </w:rPr>
              <w:t>N/A</w:t>
            </w:r>
          </w:p>
        </w:tc>
        <w:tc>
          <w:tcPr>
            <w:tcW w:w="0" w:type="auto"/>
            <w:tcBorders>
              <w:top w:val="single" w:sz="2" w:space="0" w:color="DDDDDD"/>
              <w:left w:val="single" w:sz="2" w:space="0" w:color="DDDDDD"/>
              <w:bottom w:val="single" w:sz="6" w:space="0" w:color="DDDDDD"/>
              <w:right w:val="single" w:sz="6" w:space="0" w:color="DDDDDD"/>
            </w:tcBorders>
            <w:tcMar>
              <w:top w:w="168" w:type="dxa"/>
              <w:left w:w="240" w:type="dxa"/>
              <w:bottom w:w="168" w:type="dxa"/>
              <w:right w:w="240" w:type="dxa"/>
            </w:tcMar>
            <w:vAlign w:val="center"/>
            <w:hideMark/>
          </w:tcPr>
          <w:p w14:paraId="0751BAA1" w14:textId="77777777"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cs="Arial"/>
                <w:sz w:val="22"/>
                <w:szCs w:val="22"/>
              </w:rPr>
              <w:t>15 de diciembre</w:t>
            </w:r>
          </w:p>
        </w:tc>
        <w:tc>
          <w:tcPr>
            <w:tcW w:w="1824" w:type="dxa"/>
            <w:tcBorders>
              <w:top w:val="single" w:sz="2" w:space="0" w:color="DDDDDD"/>
              <w:left w:val="single" w:sz="2" w:space="0" w:color="DDDDDD"/>
              <w:bottom w:val="single" w:sz="6" w:space="0" w:color="DDDDDD"/>
              <w:right w:val="single" w:sz="6" w:space="0" w:color="DDDDDD"/>
            </w:tcBorders>
            <w:tcMar>
              <w:top w:w="168" w:type="dxa"/>
              <w:left w:w="240" w:type="dxa"/>
              <w:bottom w:w="168" w:type="dxa"/>
              <w:right w:w="240" w:type="dxa"/>
            </w:tcMar>
            <w:vAlign w:val="center"/>
            <w:hideMark/>
          </w:tcPr>
          <w:p w14:paraId="6571546E" w14:textId="0ABD4480"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noProof/>
                <w:sz w:val="22"/>
                <w:szCs w:val="22"/>
              </w:rPr>
              <mc:AlternateContent>
                <mc:Choice Requires="wps">
                  <w:drawing>
                    <wp:inline distT="0" distB="0" distL="0" distR="0" wp14:anchorId="4834E492" wp14:editId="30318045">
                      <wp:extent cx="304800" cy="304800"/>
                      <wp:effectExtent l="0" t="0" r="0" b="0"/>
                      <wp:docPr id="523794489" name="Rectángulo 6"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14="http://schemas.microsoft.com/office/drawing/2010/main" xmlns:a="http://schemas.openxmlformats.org/drawingml/2006/main" xmlns:arto="http://schemas.microsoft.com/office/word/2006/arto"/>
              </mc:AlternateContent>
            </w:r>
            <w:r w:rsidRPr="00790DA7">
              <w:rPr>
                <w:rFonts w:ascii="Arial Narrow" w:hAnsi="Arial Narrow" w:cs="Arial"/>
                <w:sz w:val="22"/>
                <w:szCs w:val="22"/>
              </w:rPr>
              <w:t> </w:t>
            </w:r>
            <w:r w:rsidR="0029588D" w:rsidRPr="00790DA7">
              <w:rPr>
                <w:rFonts w:ascii="Arial Narrow" w:hAnsi="Arial Narrow" w:cs="Arial"/>
                <w:sz w:val="22"/>
                <w:szCs w:val="22"/>
              </w:rPr>
              <w:t>Sí</w:t>
            </w:r>
            <w:bookmarkStart w:id="20" w:name="Marcador1"/>
            <w:bookmarkEnd w:id="20"/>
          </w:p>
        </w:tc>
      </w:tr>
      <w:tr w:rsidR="00410D6F" w:rsidRPr="00790DA7" w14:paraId="18E0B3AA" w14:textId="77777777" w:rsidTr="00B86BEF">
        <w:trPr>
          <w:tblCellSpacing w:w="15" w:type="dxa"/>
        </w:trPr>
        <w:tc>
          <w:tcPr>
            <w:tcW w:w="0" w:type="auto"/>
            <w:tcBorders>
              <w:top w:val="single" w:sz="2" w:space="0" w:color="DDDDDD"/>
              <w:left w:val="single" w:sz="2" w:space="0" w:color="DDDDDD"/>
              <w:bottom w:val="single" w:sz="6" w:space="0" w:color="DDDDDD"/>
              <w:right w:val="single" w:sz="6" w:space="0" w:color="DDDDDD"/>
            </w:tcBorders>
            <w:tcMar>
              <w:top w:w="168" w:type="dxa"/>
              <w:left w:w="240" w:type="dxa"/>
              <w:bottom w:w="168" w:type="dxa"/>
              <w:right w:w="240" w:type="dxa"/>
            </w:tcMar>
            <w:vAlign w:val="center"/>
            <w:hideMark/>
          </w:tcPr>
          <w:p w14:paraId="4E112C64" w14:textId="77777777"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cs="Arial"/>
                <w:sz w:val="22"/>
                <w:szCs w:val="22"/>
              </w:rPr>
              <w:t>Tal actuación deberá ser incluida en los puntos del orden del día de la referida sesión de cabildo</w:t>
            </w:r>
            <w:r w:rsidRPr="00790DA7">
              <w:rPr>
                <w:rFonts w:ascii="Arial Narrow" w:hAnsi="Arial Narrow" w:cs="Arial"/>
                <w:i/>
                <w:iCs/>
                <w:sz w:val="22"/>
                <w:szCs w:val="22"/>
              </w:rPr>
              <w:t>.</w:t>
            </w:r>
          </w:p>
        </w:tc>
        <w:tc>
          <w:tcPr>
            <w:tcW w:w="0" w:type="auto"/>
            <w:vMerge/>
            <w:vAlign w:val="center"/>
            <w:hideMark/>
          </w:tcPr>
          <w:p w14:paraId="03E0E1FB" w14:textId="77777777" w:rsidR="00410D6F" w:rsidRPr="00790DA7" w:rsidRDefault="00410D6F" w:rsidP="005561B3">
            <w:pPr>
              <w:pStyle w:val="Sinespaciado"/>
              <w:spacing w:before="240"/>
              <w:jc w:val="both"/>
              <w:rPr>
                <w:rFonts w:ascii="Arial Narrow" w:hAnsi="Arial Narrow" w:cs="Arial"/>
                <w:sz w:val="22"/>
                <w:szCs w:val="22"/>
              </w:rPr>
            </w:pPr>
          </w:p>
        </w:tc>
        <w:tc>
          <w:tcPr>
            <w:tcW w:w="0" w:type="auto"/>
            <w:tcBorders>
              <w:top w:val="single" w:sz="2" w:space="0" w:color="DDDDDD"/>
              <w:left w:val="single" w:sz="2" w:space="0" w:color="DDDDDD"/>
              <w:bottom w:val="single" w:sz="6" w:space="0" w:color="DDDDDD"/>
              <w:right w:val="single" w:sz="6" w:space="0" w:color="DDDDDD"/>
            </w:tcBorders>
            <w:tcMar>
              <w:top w:w="168" w:type="dxa"/>
              <w:left w:w="240" w:type="dxa"/>
              <w:bottom w:w="168" w:type="dxa"/>
              <w:right w:w="240" w:type="dxa"/>
            </w:tcMar>
            <w:vAlign w:val="center"/>
            <w:hideMark/>
          </w:tcPr>
          <w:p w14:paraId="654A1201" w14:textId="77777777"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cs="Arial"/>
                <w:sz w:val="22"/>
                <w:szCs w:val="22"/>
              </w:rPr>
              <w:t>N/A</w:t>
            </w:r>
          </w:p>
        </w:tc>
        <w:tc>
          <w:tcPr>
            <w:tcW w:w="0" w:type="auto"/>
            <w:tcBorders>
              <w:top w:val="single" w:sz="2" w:space="0" w:color="DDDDDD"/>
              <w:left w:val="single" w:sz="2" w:space="0" w:color="DDDDDD"/>
              <w:bottom w:val="single" w:sz="6" w:space="0" w:color="DDDDDD"/>
              <w:right w:val="single" w:sz="6" w:space="0" w:color="DDDDDD"/>
            </w:tcBorders>
            <w:tcMar>
              <w:top w:w="168" w:type="dxa"/>
              <w:left w:w="240" w:type="dxa"/>
              <w:bottom w:w="168" w:type="dxa"/>
              <w:right w:w="240" w:type="dxa"/>
            </w:tcMar>
            <w:vAlign w:val="center"/>
            <w:hideMark/>
          </w:tcPr>
          <w:p w14:paraId="65A19690" w14:textId="77777777"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cs="Arial"/>
                <w:sz w:val="22"/>
                <w:szCs w:val="22"/>
              </w:rPr>
              <w:t>15 de diciembre</w:t>
            </w:r>
          </w:p>
        </w:tc>
        <w:tc>
          <w:tcPr>
            <w:tcW w:w="1824" w:type="dxa"/>
            <w:tcBorders>
              <w:top w:val="single" w:sz="2" w:space="0" w:color="DDDDDD"/>
              <w:left w:val="single" w:sz="2" w:space="0" w:color="DDDDDD"/>
              <w:bottom w:val="single" w:sz="6" w:space="0" w:color="DDDDDD"/>
              <w:right w:val="single" w:sz="6" w:space="0" w:color="DDDDDD"/>
            </w:tcBorders>
            <w:tcMar>
              <w:top w:w="168" w:type="dxa"/>
              <w:left w:w="240" w:type="dxa"/>
              <w:bottom w:w="168" w:type="dxa"/>
              <w:right w:w="240" w:type="dxa"/>
            </w:tcMar>
            <w:vAlign w:val="center"/>
            <w:hideMark/>
          </w:tcPr>
          <w:p w14:paraId="031A093A" w14:textId="19F99D9F"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noProof/>
                <w:sz w:val="22"/>
                <w:szCs w:val="22"/>
              </w:rPr>
              <mc:AlternateContent>
                <mc:Choice Requires="wps">
                  <w:drawing>
                    <wp:inline distT="0" distB="0" distL="0" distR="0" wp14:anchorId="761298A0" wp14:editId="42762FDB">
                      <wp:extent cx="304800" cy="304800"/>
                      <wp:effectExtent l="0" t="0" r="0" b="0"/>
                      <wp:docPr id="462336908" name="Rectángulo 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14="http://schemas.microsoft.com/office/drawing/2010/main" xmlns:a="http://schemas.openxmlformats.org/drawingml/2006/main" xmlns:arto="http://schemas.microsoft.com/office/word/2006/arto"/>
              </mc:AlternateContent>
            </w:r>
            <w:r w:rsidRPr="00790DA7">
              <w:rPr>
                <w:rFonts w:ascii="Arial Narrow" w:hAnsi="Arial Narrow" w:cs="Arial"/>
                <w:sz w:val="22"/>
                <w:szCs w:val="22"/>
              </w:rPr>
              <w:t> </w:t>
            </w:r>
            <w:r w:rsidR="0029588D" w:rsidRPr="00790DA7">
              <w:rPr>
                <w:rFonts w:ascii="Arial Narrow" w:hAnsi="Arial Narrow" w:cs="Arial"/>
                <w:sz w:val="22"/>
                <w:szCs w:val="22"/>
              </w:rPr>
              <w:t>Sí</w:t>
            </w:r>
          </w:p>
        </w:tc>
      </w:tr>
      <w:tr w:rsidR="00410D6F" w:rsidRPr="00790DA7" w14:paraId="27614241" w14:textId="77777777" w:rsidTr="00B86BEF">
        <w:trPr>
          <w:tblCellSpacing w:w="15" w:type="dxa"/>
        </w:trPr>
        <w:tc>
          <w:tcPr>
            <w:tcW w:w="0" w:type="auto"/>
            <w:tcBorders>
              <w:top w:val="single" w:sz="2" w:space="0" w:color="DDDDDD"/>
              <w:left w:val="single" w:sz="2" w:space="0" w:color="DDDDDD"/>
              <w:bottom w:val="single" w:sz="6" w:space="0" w:color="DDDDDD"/>
              <w:right w:val="single" w:sz="6" w:space="0" w:color="DDDDDD"/>
            </w:tcBorders>
            <w:tcMar>
              <w:top w:w="168" w:type="dxa"/>
              <w:left w:w="240" w:type="dxa"/>
              <w:bottom w:w="168" w:type="dxa"/>
              <w:right w:w="240" w:type="dxa"/>
            </w:tcMar>
            <w:vAlign w:val="center"/>
            <w:hideMark/>
          </w:tcPr>
          <w:p w14:paraId="7F594012" w14:textId="77777777"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cs="Arial"/>
                <w:sz w:val="22"/>
                <w:szCs w:val="22"/>
              </w:rPr>
              <w:t>Realizadas las actuaciones deberán informar a este </w:t>
            </w:r>
            <w:r w:rsidRPr="00790DA7">
              <w:rPr>
                <w:rFonts w:ascii="Arial Narrow" w:hAnsi="Arial Narrow" w:cs="Arial"/>
                <w:i/>
                <w:iCs/>
                <w:sz w:val="22"/>
                <w:szCs w:val="22"/>
              </w:rPr>
              <w:t>Tribunal Electoral </w:t>
            </w:r>
            <w:r w:rsidRPr="00790DA7">
              <w:rPr>
                <w:rFonts w:ascii="Arial Narrow" w:hAnsi="Arial Narrow" w:cs="Arial"/>
                <w:sz w:val="22"/>
                <w:szCs w:val="22"/>
              </w:rPr>
              <w:t>dentro de los</w:t>
            </w:r>
            <w:r w:rsidRPr="00790DA7">
              <w:rPr>
                <w:rFonts w:ascii="Arial Narrow" w:hAnsi="Arial Narrow" w:cs="Arial"/>
                <w:b/>
                <w:bCs/>
                <w:sz w:val="22"/>
                <w:szCs w:val="22"/>
              </w:rPr>
              <w:t xml:space="preserve"> dos días hábiles</w:t>
            </w:r>
            <w:r w:rsidRPr="00790DA7">
              <w:rPr>
                <w:rFonts w:ascii="Arial Narrow" w:hAnsi="Arial Narrow" w:cs="Arial"/>
                <w:sz w:val="22"/>
                <w:szCs w:val="22"/>
              </w:rPr>
              <w:t xml:space="preserve"> siguientes.</w:t>
            </w:r>
          </w:p>
        </w:tc>
        <w:tc>
          <w:tcPr>
            <w:tcW w:w="0" w:type="auto"/>
            <w:vMerge/>
            <w:vAlign w:val="center"/>
            <w:hideMark/>
          </w:tcPr>
          <w:p w14:paraId="1DFBF60A" w14:textId="77777777" w:rsidR="00410D6F" w:rsidRPr="00790DA7" w:rsidRDefault="00410D6F" w:rsidP="005561B3">
            <w:pPr>
              <w:pStyle w:val="Sinespaciado"/>
              <w:spacing w:before="240"/>
              <w:jc w:val="both"/>
              <w:rPr>
                <w:rFonts w:ascii="Arial Narrow" w:hAnsi="Arial Narrow" w:cs="Arial"/>
                <w:sz w:val="22"/>
                <w:szCs w:val="22"/>
              </w:rPr>
            </w:pPr>
          </w:p>
        </w:tc>
        <w:tc>
          <w:tcPr>
            <w:tcW w:w="0" w:type="auto"/>
            <w:tcBorders>
              <w:top w:val="single" w:sz="2" w:space="0" w:color="DDDDDD"/>
              <w:left w:val="single" w:sz="2" w:space="0" w:color="DDDDDD"/>
              <w:bottom w:val="single" w:sz="6" w:space="0" w:color="DDDDDD"/>
              <w:right w:val="single" w:sz="6" w:space="0" w:color="DDDDDD"/>
            </w:tcBorders>
            <w:tcMar>
              <w:top w:w="168" w:type="dxa"/>
              <w:left w:w="240" w:type="dxa"/>
              <w:bottom w:w="168" w:type="dxa"/>
              <w:right w:w="240" w:type="dxa"/>
            </w:tcMar>
            <w:vAlign w:val="center"/>
            <w:hideMark/>
          </w:tcPr>
          <w:p w14:paraId="661AAF14" w14:textId="77777777"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cs="Arial"/>
                <w:sz w:val="22"/>
                <w:szCs w:val="22"/>
              </w:rPr>
              <w:t>Del 15 al 17 siguientes </w:t>
            </w:r>
          </w:p>
        </w:tc>
        <w:tc>
          <w:tcPr>
            <w:tcW w:w="0" w:type="auto"/>
            <w:tcBorders>
              <w:top w:val="single" w:sz="2" w:space="0" w:color="DDDDDD"/>
              <w:left w:val="single" w:sz="2" w:space="0" w:color="DDDDDD"/>
              <w:bottom w:val="single" w:sz="6" w:space="0" w:color="DDDDDD"/>
              <w:right w:val="single" w:sz="6" w:space="0" w:color="DDDDDD"/>
            </w:tcBorders>
            <w:tcMar>
              <w:top w:w="168" w:type="dxa"/>
              <w:left w:w="240" w:type="dxa"/>
              <w:bottom w:w="168" w:type="dxa"/>
              <w:right w:w="240" w:type="dxa"/>
            </w:tcMar>
            <w:vAlign w:val="center"/>
            <w:hideMark/>
          </w:tcPr>
          <w:p w14:paraId="28BB7D1D" w14:textId="77777777"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cs="Arial"/>
                <w:sz w:val="22"/>
                <w:szCs w:val="22"/>
              </w:rPr>
              <w:t>16 de diciembre</w:t>
            </w:r>
          </w:p>
        </w:tc>
        <w:tc>
          <w:tcPr>
            <w:tcW w:w="1824" w:type="dxa"/>
            <w:tcBorders>
              <w:top w:val="single" w:sz="2" w:space="0" w:color="DDDDDD"/>
              <w:left w:val="single" w:sz="2" w:space="0" w:color="DDDDDD"/>
              <w:bottom w:val="single" w:sz="6" w:space="0" w:color="DDDDDD"/>
              <w:right w:val="single" w:sz="6" w:space="0" w:color="DDDDDD"/>
            </w:tcBorders>
            <w:tcMar>
              <w:top w:w="168" w:type="dxa"/>
              <w:left w:w="240" w:type="dxa"/>
              <w:bottom w:w="168" w:type="dxa"/>
              <w:right w:w="240" w:type="dxa"/>
            </w:tcMar>
            <w:vAlign w:val="center"/>
            <w:hideMark/>
          </w:tcPr>
          <w:p w14:paraId="3BBB9C20" w14:textId="18209C4E" w:rsidR="00410D6F" w:rsidRPr="00790DA7" w:rsidRDefault="00B4532B" w:rsidP="005561B3">
            <w:pPr>
              <w:pStyle w:val="Sinespaciado"/>
              <w:spacing w:before="240"/>
              <w:jc w:val="both"/>
              <w:rPr>
                <w:rFonts w:ascii="Arial Narrow" w:hAnsi="Arial Narrow" w:cs="Arial"/>
                <w:sz w:val="22"/>
                <w:szCs w:val="22"/>
              </w:rPr>
            </w:pPr>
            <w:r w:rsidRPr="00790DA7">
              <w:rPr>
                <w:rFonts w:ascii="Arial Narrow" w:hAnsi="Arial Narrow"/>
                <w:noProof/>
                <w:sz w:val="22"/>
                <w:szCs w:val="22"/>
              </w:rPr>
              <mc:AlternateContent>
                <mc:Choice Requires="wps">
                  <w:drawing>
                    <wp:inline distT="0" distB="0" distL="0" distR="0" wp14:anchorId="4B16B674" wp14:editId="41626E6F">
                      <wp:extent cx="304800" cy="304800"/>
                      <wp:effectExtent l="0" t="0" r="0" b="0"/>
                      <wp:docPr id="807095674" name="Rectángulo 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14="http://schemas.microsoft.com/office/drawing/2010/main" xmlns:a="http://schemas.openxmlformats.org/drawingml/2006/main" xmlns:arto="http://schemas.microsoft.com/office/word/2006/arto"/>
              </mc:AlternateContent>
            </w:r>
            <w:r w:rsidRPr="00790DA7">
              <w:rPr>
                <w:rFonts w:ascii="Arial Narrow" w:hAnsi="Arial Narrow" w:cs="Arial"/>
                <w:sz w:val="22"/>
                <w:szCs w:val="22"/>
              </w:rPr>
              <w:t> </w:t>
            </w:r>
            <w:r w:rsidR="00711C08" w:rsidRPr="00790DA7">
              <w:rPr>
                <w:rFonts w:ascii="Arial Narrow" w:hAnsi="Arial Narrow" w:cs="Arial"/>
                <w:sz w:val="22"/>
                <w:szCs w:val="22"/>
              </w:rPr>
              <w:t>Sí</w:t>
            </w:r>
          </w:p>
        </w:tc>
      </w:tr>
    </w:tbl>
    <w:p w14:paraId="59378E27" w14:textId="77777777" w:rsidR="00410D6F" w:rsidRDefault="00B4532B">
      <w:pPr>
        <w:pStyle w:val="Sinespaciado"/>
        <w:spacing w:before="240" w:line="360" w:lineRule="auto"/>
        <w:jc w:val="both"/>
        <w:rPr>
          <w:rFonts w:ascii="Arial" w:hAnsi="Arial" w:cs="Arial"/>
          <w:sz w:val="24"/>
          <w:szCs w:val="24"/>
        </w:rPr>
      </w:pPr>
      <w:r>
        <w:rPr>
          <w:rFonts w:ascii="Arial" w:hAnsi="Arial" w:cs="Arial"/>
          <w:sz w:val="24"/>
          <w:szCs w:val="24"/>
        </w:rPr>
        <w:t>En consecuencia, este </w:t>
      </w:r>
      <w:r>
        <w:rPr>
          <w:rFonts w:ascii="Arial" w:hAnsi="Arial" w:cs="Arial"/>
          <w:i/>
          <w:iCs/>
          <w:sz w:val="24"/>
          <w:szCs w:val="24"/>
        </w:rPr>
        <w:t>órgano jurisdiccional</w:t>
      </w:r>
      <w:r>
        <w:rPr>
          <w:rFonts w:ascii="Arial" w:hAnsi="Arial" w:cs="Arial"/>
          <w:sz w:val="24"/>
          <w:szCs w:val="24"/>
        </w:rPr>
        <w:t xml:space="preserve"> estima que, tanto la </w:t>
      </w:r>
      <w:r>
        <w:rPr>
          <w:rFonts w:ascii="Arial" w:hAnsi="Arial" w:cs="Arial"/>
          <w:i/>
          <w:iCs/>
          <w:sz w:val="24"/>
          <w:szCs w:val="24"/>
        </w:rPr>
        <w:t>autoridad</w:t>
      </w:r>
      <w:r>
        <w:rPr>
          <w:rFonts w:ascii="Arial" w:hAnsi="Arial" w:cs="Arial"/>
          <w:sz w:val="24"/>
          <w:szCs w:val="24"/>
        </w:rPr>
        <w:t xml:space="preserve"> </w:t>
      </w:r>
      <w:r>
        <w:rPr>
          <w:rFonts w:ascii="Arial" w:hAnsi="Arial" w:cs="Arial"/>
          <w:i/>
          <w:iCs/>
          <w:sz w:val="24"/>
          <w:szCs w:val="24"/>
        </w:rPr>
        <w:t>responsable</w:t>
      </w:r>
      <w:r>
        <w:rPr>
          <w:rFonts w:ascii="Arial" w:hAnsi="Arial" w:cs="Arial"/>
          <w:sz w:val="24"/>
          <w:szCs w:val="24"/>
        </w:rPr>
        <w:t>, como las autoridades vinculadas, cumplieron con la totalidad de las acciones que se fijaron en el </w:t>
      </w:r>
      <w:r>
        <w:rPr>
          <w:rFonts w:ascii="Arial" w:hAnsi="Arial" w:cs="Arial"/>
          <w:i/>
          <w:iCs/>
          <w:sz w:val="24"/>
          <w:szCs w:val="24"/>
        </w:rPr>
        <w:t>acuerdo de cumplimiento parcial</w:t>
      </w:r>
      <w:r>
        <w:rPr>
          <w:rFonts w:ascii="Arial" w:hAnsi="Arial" w:cs="Arial"/>
          <w:sz w:val="24"/>
          <w:szCs w:val="24"/>
        </w:rPr>
        <w:t>.</w:t>
      </w:r>
    </w:p>
    <w:p w14:paraId="43556681" w14:textId="77777777" w:rsidR="00410D6F" w:rsidRDefault="00B4532B">
      <w:pPr>
        <w:spacing w:before="280" w:after="280" w:line="360" w:lineRule="auto"/>
        <w:jc w:val="both"/>
        <w:rPr>
          <w:rFonts w:ascii="Arial" w:eastAsia="Arial" w:hAnsi="Arial" w:cs="Arial"/>
          <w:sz w:val="24"/>
          <w:szCs w:val="24"/>
        </w:rPr>
      </w:pPr>
      <w:r>
        <w:rPr>
          <w:rFonts w:ascii="Arial" w:eastAsia="Arial" w:hAnsi="Arial" w:cs="Arial"/>
          <w:sz w:val="24"/>
          <w:szCs w:val="24"/>
        </w:rPr>
        <w:t>Por lo expuesto y fundado, se</w:t>
      </w:r>
    </w:p>
    <w:p w14:paraId="3E4A31C3" w14:textId="77777777" w:rsidR="00410D6F" w:rsidRDefault="00B4532B">
      <w:pPr>
        <w:pStyle w:val="Ttulo1"/>
        <w:jc w:val="center"/>
        <w:rPr>
          <w:rFonts w:ascii="Arial" w:eastAsia="Arial" w:hAnsi="Arial" w:cs="Arial"/>
          <w:b/>
          <w:bCs/>
          <w:color w:val="000000"/>
          <w:sz w:val="24"/>
          <w:szCs w:val="24"/>
        </w:rPr>
      </w:pPr>
      <w:bookmarkStart w:id="21" w:name="_heading=h.khz3y6mf8t62" w:colFirst="0" w:colLast="0"/>
      <w:bookmarkStart w:id="22" w:name="_Toc218594516"/>
      <w:bookmarkEnd w:id="21"/>
      <w:r>
        <w:rPr>
          <w:rFonts w:ascii="Arial" w:eastAsia="Arial" w:hAnsi="Arial" w:cs="Arial"/>
          <w:b/>
          <w:bCs/>
          <w:color w:val="000000"/>
          <w:sz w:val="24"/>
          <w:szCs w:val="24"/>
        </w:rPr>
        <w:t>VI. ACUERDA</w:t>
      </w:r>
      <w:bookmarkEnd w:id="22"/>
    </w:p>
    <w:p w14:paraId="3F63E9F2" w14:textId="301B769B" w:rsidR="00410D6F" w:rsidRDefault="00B4532B">
      <w:pPr>
        <w:tabs>
          <w:tab w:val="right" w:pos="7655"/>
        </w:tabs>
        <w:spacing w:before="280" w:after="280" w:line="360" w:lineRule="auto"/>
        <w:jc w:val="both"/>
        <w:rPr>
          <w:rFonts w:ascii="Arial" w:eastAsia="Arial" w:hAnsi="Arial" w:cs="Arial"/>
          <w:sz w:val="24"/>
          <w:szCs w:val="24"/>
        </w:rPr>
      </w:pPr>
      <w:bookmarkStart w:id="23" w:name="_heading=h.bstmurwjg1cs" w:colFirst="0" w:colLast="0"/>
      <w:bookmarkEnd w:id="23"/>
      <w:r>
        <w:rPr>
          <w:rFonts w:ascii="Arial" w:eastAsia="Arial" w:hAnsi="Arial" w:cs="Arial"/>
          <w:b/>
          <w:bCs/>
          <w:sz w:val="24"/>
          <w:szCs w:val="24"/>
        </w:rPr>
        <w:t xml:space="preserve">PRIMERO. </w:t>
      </w:r>
      <w:r>
        <w:rPr>
          <w:rFonts w:ascii="Arial" w:eastAsia="Arial" w:hAnsi="Arial" w:cs="Arial"/>
          <w:sz w:val="24"/>
          <w:szCs w:val="24"/>
        </w:rPr>
        <w:t xml:space="preserve">Se </w:t>
      </w:r>
      <w:r>
        <w:rPr>
          <w:rFonts w:ascii="Arial" w:eastAsia="Arial" w:hAnsi="Arial" w:cs="Arial"/>
          <w:b/>
          <w:sz w:val="24"/>
          <w:szCs w:val="24"/>
        </w:rPr>
        <w:t xml:space="preserve">declara el cumplimiento </w:t>
      </w:r>
      <w:r>
        <w:rPr>
          <w:rFonts w:ascii="Arial" w:eastAsia="Arial" w:hAnsi="Arial" w:cs="Arial"/>
          <w:sz w:val="24"/>
          <w:szCs w:val="24"/>
        </w:rPr>
        <w:t>de lo ordenado por este órgano jurisdiccional, el veinticinco de noviembre</w:t>
      </w:r>
      <w:r w:rsidR="005561B3">
        <w:rPr>
          <w:rFonts w:ascii="Arial" w:eastAsia="Arial" w:hAnsi="Arial" w:cs="Arial"/>
          <w:sz w:val="24"/>
          <w:szCs w:val="24"/>
        </w:rPr>
        <w:t xml:space="preserve"> y</w:t>
      </w:r>
      <w:r w:rsidR="00711C08">
        <w:rPr>
          <w:rFonts w:ascii="Arial" w:eastAsia="Arial" w:hAnsi="Arial" w:cs="Arial"/>
          <w:sz w:val="24"/>
          <w:szCs w:val="24"/>
        </w:rPr>
        <w:t>,</w:t>
      </w:r>
      <w:r w:rsidR="005561B3">
        <w:rPr>
          <w:rFonts w:ascii="Arial" w:eastAsia="Arial" w:hAnsi="Arial" w:cs="Arial"/>
          <w:sz w:val="24"/>
          <w:szCs w:val="24"/>
        </w:rPr>
        <w:t xml:space="preserve"> como consecuencia</w:t>
      </w:r>
      <w:r w:rsidR="00711C08">
        <w:rPr>
          <w:rFonts w:ascii="Arial" w:eastAsia="Arial" w:hAnsi="Arial" w:cs="Arial"/>
          <w:sz w:val="24"/>
          <w:szCs w:val="24"/>
        </w:rPr>
        <w:t>,</w:t>
      </w:r>
      <w:r w:rsidR="005561B3">
        <w:rPr>
          <w:rFonts w:ascii="Arial" w:eastAsia="Arial" w:hAnsi="Arial" w:cs="Arial"/>
          <w:sz w:val="24"/>
          <w:szCs w:val="24"/>
        </w:rPr>
        <w:t xml:space="preserve"> la sentencia de seis de enero</w:t>
      </w:r>
      <w:r w:rsidR="00A113BA">
        <w:rPr>
          <w:rFonts w:ascii="Arial" w:eastAsia="Arial" w:hAnsi="Arial" w:cs="Arial"/>
          <w:sz w:val="24"/>
          <w:szCs w:val="24"/>
        </w:rPr>
        <w:t>,</w:t>
      </w:r>
      <w:r w:rsidR="005561B3">
        <w:rPr>
          <w:rFonts w:ascii="Arial" w:eastAsia="Arial" w:hAnsi="Arial" w:cs="Arial"/>
          <w:sz w:val="24"/>
          <w:szCs w:val="24"/>
        </w:rPr>
        <w:t xml:space="preserve"> ambas </w:t>
      </w:r>
      <w:r>
        <w:rPr>
          <w:rFonts w:ascii="Arial" w:eastAsia="Arial" w:hAnsi="Arial" w:cs="Arial"/>
          <w:sz w:val="24"/>
          <w:szCs w:val="24"/>
        </w:rPr>
        <w:t>de dos mil veinticinco dentro del incidente de incumplimiento de sentencia del Juicio para la Protección de los Derechos Político-Electorales del Ciudadano TEEM-JDC-272/2024</w:t>
      </w:r>
      <w:r>
        <w:rPr>
          <w:rFonts w:ascii="Arial" w:hAnsi="Arial" w:cs="Arial"/>
          <w:sz w:val="24"/>
          <w:szCs w:val="24"/>
        </w:rPr>
        <w:t xml:space="preserve">. </w:t>
      </w:r>
    </w:p>
    <w:p w14:paraId="7712B629" w14:textId="77777777" w:rsidR="00410D6F" w:rsidRDefault="00B4532B">
      <w:pPr>
        <w:spacing w:before="280" w:after="280" w:line="360" w:lineRule="auto"/>
        <w:jc w:val="both"/>
        <w:rPr>
          <w:rFonts w:ascii="Arial" w:eastAsia="Arial" w:hAnsi="Arial" w:cs="Arial"/>
          <w:b/>
          <w:bCs/>
          <w:sz w:val="24"/>
          <w:szCs w:val="24"/>
        </w:rPr>
      </w:pPr>
      <w:r>
        <w:rPr>
          <w:rFonts w:ascii="Arial" w:eastAsia="Arial" w:hAnsi="Arial" w:cs="Arial"/>
          <w:b/>
          <w:bCs/>
          <w:sz w:val="24"/>
          <w:szCs w:val="24"/>
        </w:rPr>
        <w:t>SEGUNDO. Hágase del conocimiento</w:t>
      </w:r>
      <w:r>
        <w:rPr>
          <w:rFonts w:ascii="Arial" w:eastAsia="Arial" w:hAnsi="Arial" w:cs="Arial"/>
          <w:sz w:val="24"/>
          <w:szCs w:val="24"/>
        </w:rPr>
        <w:t xml:space="preserve"> a la Sala Regional del Tribunal Electoral del Poder Judicial de la Federación correspondiente a la Quinta Circunscripción Plurinominal con sede en Toluca, Estado de México, el dictado del presente acuerdo.</w:t>
      </w:r>
    </w:p>
    <w:p w14:paraId="622175C7" w14:textId="0679EE45" w:rsidR="00410D6F" w:rsidRDefault="00B4532B" w:rsidP="00E80329">
      <w:pPr>
        <w:spacing w:before="240" w:after="240" w:line="360" w:lineRule="auto"/>
        <w:jc w:val="both"/>
        <w:rPr>
          <w:rFonts w:ascii="Arial" w:eastAsia="Arial" w:hAnsi="Arial" w:cs="Arial"/>
          <w:sz w:val="24"/>
          <w:szCs w:val="24"/>
        </w:rPr>
      </w:pPr>
      <w:r>
        <w:rPr>
          <w:rFonts w:ascii="Arial" w:eastAsia="Arial" w:hAnsi="Arial" w:cs="Arial"/>
          <w:b/>
          <w:bCs/>
          <w:sz w:val="24"/>
          <w:szCs w:val="24"/>
        </w:rPr>
        <w:t xml:space="preserve">Notifíquese: </w:t>
      </w:r>
      <w:r w:rsidR="003D488A">
        <w:rPr>
          <w:rFonts w:ascii="Arial" w:eastAsia="Arial" w:hAnsi="Arial" w:cs="Arial"/>
          <w:b/>
          <w:bCs/>
          <w:sz w:val="24"/>
          <w:szCs w:val="24"/>
        </w:rPr>
        <w:t>p</w:t>
      </w:r>
      <w:r>
        <w:rPr>
          <w:rFonts w:ascii="Arial" w:eastAsia="Arial" w:hAnsi="Arial" w:cs="Arial"/>
          <w:b/>
          <w:bCs/>
          <w:sz w:val="24"/>
          <w:szCs w:val="24"/>
        </w:rPr>
        <w:t xml:space="preserve">ersonalmente </w:t>
      </w:r>
      <w:r>
        <w:rPr>
          <w:rFonts w:ascii="Arial" w:eastAsia="Arial" w:hAnsi="Arial" w:cs="Arial"/>
          <w:sz w:val="24"/>
          <w:szCs w:val="24"/>
        </w:rPr>
        <w:t xml:space="preserve">a la actora; </w:t>
      </w:r>
      <w:r>
        <w:rPr>
          <w:rFonts w:ascii="Arial" w:eastAsia="Arial" w:hAnsi="Arial" w:cs="Arial"/>
          <w:b/>
          <w:bCs/>
          <w:sz w:val="24"/>
          <w:szCs w:val="24"/>
        </w:rPr>
        <w:t xml:space="preserve">por oficio </w:t>
      </w:r>
      <w:r>
        <w:rPr>
          <w:rFonts w:ascii="Arial" w:eastAsia="Arial" w:hAnsi="Arial" w:cs="Arial"/>
          <w:sz w:val="24"/>
          <w:szCs w:val="24"/>
        </w:rPr>
        <w:t>al</w:t>
      </w:r>
      <w:r>
        <w:rPr>
          <w:rFonts w:ascii="Arial" w:eastAsia="Arial" w:hAnsi="Arial" w:cs="Arial"/>
          <w:color w:val="000000"/>
          <w:sz w:val="24"/>
          <w:szCs w:val="24"/>
        </w:rPr>
        <w:t xml:space="preserve"> Presidente</w:t>
      </w:r>
      <w:r w:rsidR="00A113BA">
        <w:rPr>
          <w:rFonts w:ascii="Arial" w:eastAsia="Arial" w:hAnsi="Arial" w:cs="Arial"/>
          <w:color w:val="000000"/>
          <w:sz w:val="24"/>
          <w:szCs w:val="24"/>
        </w:rPr>
        <w:t xml:space="preserve"> </w:t>
      </w:r>
      <w:r>
        <w:rPr>
          <w:rFonts w:ascii="Arial" w:eastAsia="Arial" w:hAnsi="Arial" w:cs="Arial"/>
          <w:color w:val="000000"/>
          <w:sz w:val="24"/>
          <w:szCs w:val="24"/>
        </w:rPr>
        <w:t>y Secretario del Ayuntamiento de Epitacio Huerta, Michoacán</w:t>
      </w:r>
      <w:r w:rsidR="00DC616A">
        <w:rPr>
          <w:rFonts w:ascii="Arial" w:eastAsia="Arial" w:hAnsi="Arial" w:cs="Arial"/>
          <w:color w:val="000000"/>
          <w:sz w:val="24"/>
          <w:szCs w:val="24"/>
        </w:rPr>
        <w:t>,</w:t>
      </w:r>
      <w:r>
        <w:rPr>
          <w:rFonts w:ascii="Arial" w:eastAsia="Arial" w:hAnsi="Arial" w:cs="Arial"/>
          <w:color w:val="000000"/>
          <w:sz w:val="24"/>
          <w:szCs w:val="24"/>
        </w:rPr>
        <w:t xml:space="preserve"> y a</w:t>
      </w:r>
      <w:r>
        <w:rPr>
          <w:rFonts w:ascii="Arial" w:hAnsi="Arial" w:cs="Arial"/>
          <w:sz w:val="24"/>
          <w:szCs w:val="24"/>
          <w:lang w:val="es-ES_tradnl"/>
        </w:rPr>
        <w:t xml:space="preserve"> la Sala Regional del Tribunal Electoral del Poder Judicial de la Federación correspondiente a la Quinta Circunscripción Plurinominal con sede en Toluca</w:t>
      </w:r>
      <w:r w:rsidR="001D6A88">
        <w:rPr>
          <w:rFonts w:ascii="Arial" w:hAnsi="Arial" w:cs="Arial"/>
          <w:sz w:val="24"/>
          <w:szCs w:val="24"/>
          <w:lang w:val="es-ES_tradnl"/>
        </w:rPr>
        <w:t xml:space="preserve"> de Lerdo</w:t>
      </w:r>
      <w:r>
        <w:rPr>
          <w:rFonts w:ascii="Arial" w:hAnsi="Arial" w:cs="Arial"/>
          <w:sz w:val="24"/>
          <w:szCs w:val="24"/>
          <w:lang w:val="es-ES_tradnl"/>
        </w:rPr>
        <w:t>, Estado de México</w:t>
      </w:r>
      <w:r>
        <w:rPr>
          <w:rFonts w:ascii="Arial" w:eastAsia="Arial" w:hAnsi="Arial" w:cs="Arial"/>
          <w:sz w:val="24"/>
          <w:szCs w:val="24"/>
        </w:rPr>
        <w:t>; y</w:t>
      </w:r>
      <w:r w:rsidR="001D6A88">
        <w:rPr>
          <w:rFonts w:ascii="Arial" w:eastAsia="Arial" w:hAnsi="Arial" w:cs="Arial"/>
          <w:sz w:val="24"/>
          <w:szCs w:val="24"/>
        </w:rPr>
        <w:t>,</w:t>
      </w:r>
      <w:r>
        <w:rPr>
          <w:rFonts w:ascii="Arial" w:eastAsia="Arial" w:hAnsi="Arial" w:cs="Arial"/>
          <w:b/>
          <w:bCs/>
          <w:sz w:val="24"/>
          <w:szCs w:val="24"/>
        </w:rPr>
        <w:t xml:space="preserve"> por estrados</w:t>
      </w:r>
      <w:r>
        <w:rPr>
          <w:rFonts w:ascii="Arial" w:eastAsia="Arial" w:hAnsi="Arial" w:cs="Arial"/>
          <w:sz w:val="24"/>
          <w:szCs w:val="24"/>
        </w:rPr>
        <w:t xml:space="preserve"> a los demás interesados. Ello,</w:t>
      </w:r>
      <w:r>
        <w:rPr>
          <w:rFonts w:ascii="Arial" w:eastAsia="Arial" w:hAnsi="Arial" w:cs="Arial"/>
          <w:b/>
          <w:bCs/>
          <w:sz w:val="24"/>
          <w:szCs w:val="24"/>
        </w:rPr>
        <w:t xml:space="preserve"> </w:t>
      </w:r>
      <w:r>
        <w:rPr>
          <w:rFonts w:ascii="Arial" w:eastAsia="Arial" w:hAnsi="Arial" w:cs="Arial"/>
          <w:sz w:val="24"/>
          <w:szCs w:val="24"/>
        </w:rPr>
        <w:t xml:space="preserve">con fundamento en los artículos 37, fracciones I, II y III, 38, 39 y 44, fracción I, de la Ley de Justicia en Materia </w:t>
      </w:r>
      <w:r>
        <w:rPr>
          <w:rFonts w:ascii="Arial" w:eastAsia="Arial" w:hAnsi="Arial" w:cs="Arial"/>
          <w:sz w:val="24"/>
          <w:szCs w:val="24"/>
        </w:rPr>
        <w:lastRenderedPageBreak/>
        <w:t>Electoral y de Participación Ciudadana del Estado de Michoacán de Ocampo; 40, 43, 44 y 47, del Reglamento Interior del Tribunal Electoral del Estado.</w:t>
      </w:r>
      <w:r w:rsidR="00E80329">
        <w:rPr>
          <w:rFonts w:ascii="Arial" w:eastAsia="Arial" w:hAnsi="Arial" w:cs="Arial"/>
          <w:sz w:val="24"/>
          <w:szCs w:val="24"/>
        </w:rPr>
        <w:t xml:space="preserve"> </w:t>
      </w:r>
      <w:r>
        <w:rPr>
          <w:rFonts w:ascii="Arial" w:eastAsia="Arial" w:hAnsi="Arial" w:cs="Arial"/>
          <w:sz w:val="24"/>
          <w:szCs w:val="24"/>
        </w:rPr>
        <w:t>En su oportunidad, archívese este expediente como asunto total y definitivamente concluido.</w:t>
      </w:r>
    </w:p>
    <w:p w14:paraId="53FC0792" w14:textId="77777777" w:rsidR="00A57B67" w:rsidRDefault="00A57B67" w:rsidP="00A57B67">
      <w:pPr>
        <w:tabs>
          <w:tab w:val="left" w:pos="1650"/>
        </w:tabs>
        <w:spacing w:line="360" w:lineRule="auto"/>
        <w:jc w:val="both"/>
        <w:rPr>
          <w:rFonts w:ascii="Arial" w:eastAsia="Arial" w:hAnsi="Arial" w:cs="Arial"/>
          <w:sz w:val="24"/>
          <w:szCs w:val="24"/>
        </w:rPr>
      </w:pPr>
      <w:r w:rsidRPr="00A57B67">
        <w:rPr>
          <w:rFonts w:ascii="Arial" w:eastAsia="Arial" w:hAnsi="Arial" w:cs="Arial"/>
          <w:sz w:val="24"/>
          <w:szCs w:val="24"/>
        </w:rPr>
        <w:t xml:space="preserve">Así, en reunión interna jurisdiccional celebrada el día de hoy, por </w:t>
      </w:r>
      <w:r>
        <w:rPr>
          <w:rFonts w:ascii="Arial" w:eastAsia="Arial" w:hAnsi="Arial" w:cs="Arial"/>
          <w:sz w:val="24"/>
          <w:szCs w:val="24"/>
        </w:rPr>
        <w:t xml:space="preserve">unanimidad </w:t>
      </w:r>
      <w:r w:rsidRPr="00A57B67">
        <w:rPr>
          <w:rFonts w:ascii="Arial" w:eastAsia="Arial" w:hAnsi="Arial" w:cs="Arial"/>
          <w:sz w:val="24"/>
          <w:szCs w:val="24"/>
        </w:rPr>
        <w:t xml:space="preserve">de votos, lo acordaron y firman las Magistraturas integrantes del Pleno del Tribunal Electoral del Estado, la Magistrada Presidenta </w:t>
      </w:r>
      <w:proofErr w:type="spellStart"/>
      <w:r w:rsidRPr="00A57B67">
        <w:rPr>
          <w:rFonts w:ascii="Arial" w:eastAsia="Arial" w:hAnsi="Arial" w:cs="Arial"/>
          <w:sz w:val="24"/>
          <w:szCs w:val="24"/>
        </w:rPr>
        <w:t>Amelí</w:t>
      </w:r>
      <w:proofErr w:type="spellEnd"/>
      <w:r w:rsidRPr="00A57B67">
        <w:rPr>
          <w:rFonts w:ascii="Arial" w:eastAsia="Arial" w:hAnsi="Arial" w:cs="Arial"/>
          <w:sz w:val="24"/>
          <w:szCs w:val="24"/>
        </w:rPr>
        <w:t xml:space="preserve"> </w:t>
      </w:r>
      <w:proofErr w:type="spellStart"/>
      <w:r w:rsidRPr="00A57B67">
        <w:rPr>
          <w:rFonts w:ascii="Arial" w:eastAsia="Arial" w:hAnsi="Arial" w:cs="Arial"/>
          <w:sz w:val="24"/>
          <w:szCs w:val="24"/>
        </w:rPr>
        <w:t>Gissel</w:t>
      </w:r>
      <w:proofErr w:type="spellEnd"/>
      <w:r w:rsidRPr="00A57B67">
        <w:rPr>
          <w:rFonts w:ascii="Arial" w:eastAsia="Arial" w:hAnsi="Arial" w:cs="Arial"/>
          <w:sz w:val="24"/>
          <w:szCs w:val="24"/>
        </w:rPr>
        <w:t xml:space="preserve"> Navarro Lepe, las Magistradas Yurisha Andrade Morales y Alma Rosa Bahena Villalobos</w:t>
      </w:r>
      <w:r>
        <w:rPr>
          <w:rFonts w:ascii="Arial" w:eastAsia="Arial" w:hAnsi="Arial" w:cs="Arial"/>
          <w:sz w:val="24"/>
          <w:szCs w:val="24"/>
        </w:rPr>
        <w:t xml:space="preserve"> </w:t>
      </w:r>
      <w:r w:rsidRPr="00A57B67">
        <w:rPr>
          <w:rFonts w:ascii="Arial" w:eastAsia="Arial" w:hAnsi="Arial" w:cs="Arial"/>
          <w:sz w:val="24"/>
          <w:szCs w:val="24"/>
        </w:rPr>
        <w:t>-quien fue ponente-, así como los Magistrados Adrián Hernández Pinedo y Eric López Villaseñor, ante el Secretario General de Acuerdos, Jesús Renato García Rivera, quien autoriza y da fe.</w:t>
      </w:r>
    </w:p>
    <w:tbl>
      <w:tblPr>
        <w:tblW w:w="8926" w:type="dxa"/>
        <w:jc w:val="center"/>
        <w:tblLayout w:type="fixed"/>
        <w:tblLook w:val="0400" w:firstRow="0" w:lastRow="0" w:firstColumn="0" w:lastColumn="0" w:noHBand="0" w:noVBand="1"/>
      </w:tblPr>
      <w:tblGrid>
        <w:gridCol w:w="4294"/>
        <w:gridCol w:w="4632"/>
      </w:tblGrid>
      <w:tr w:rsidR="00A57B67" w:rsidRPr="00A57B67" w14:paraId="0902405F" w14:textId="77777777" w:rsidTr="00E8509C">
        <w:trPr>
          <w:jc w:val="center"/>
        </w:trPr>
        <w:tc>
          <w:tcPr>
            <w:tcW w:w="8926" w:type="dxa"/>
            <w:gridSpan w:val="2"/>
          </w:tcPr>
          <w:p w14:paraId="7BEA7BA6"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r w:rsidRPr="00A57B67">
              <w:rPr>
                <w:rFonts w:ascii="Arial" w:eastAsia="Arial" w:hAnsi="Arial" w:cs="Arial"/>
                <w:b/>
                <w:bCs/>
                <w:color w:val="000000"/>
                <w:sz w:val="24"/>
                <w:szCs w:val="24"/>
                <w:lang w:val="it-IT"/>
              </w:rPr>
              <w:t>MAGISTRADA PRESIDENTA</w:t>
            </w:r>
          </w:p>
          <w:p w14:paraId="6D968BC2"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p>
          <w:p w14:paraId="437C8671"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p>
          <w:p w14:paraId="1B3E655C"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p>
          <w:p w14:paraId="43C338C3"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p>
          <w:p w14:paraId="33656F7A"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p>
          <w:p w14:paraId="55725E9B"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r w:rsidRPr="00A57B67">
              <w:rPr>
                <w:rFonts w:ascii="Arial" w:eastAsia="Arial" w:hAnsi="Arial" w:cs="Arial"/>
                <w:b/>
                <w:bCs/>
                <w:color w:val="000000"/>
                <w:sz w:val="24"/>
                <w:szCs w:val="24"/>
                <w:lang w:val="it-IT"/>
              </w:rPr>
              <w:t>AMELÍ GISSEL NAVARRO LEPE</w:t>
            </w:r>
          </w:p>
          <w:p w14:paraId="1FA43E7F"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p>
          <w:p w14:paraId="7AFE4DF9"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8"/>
                <w:szCs w:val="28"/>
                <w:lang w:val="it-IT"/>
              </w:rPr>
            </w:pPr>
          </w:p>
        </w:tc>
      </w:tr>
      <w:tr w:rsidR="00A57B67" w:rsidRPr="00A57B67" w14:paraId="2A79E48C" w14:textId="77777777" w:rsidTr="00E8509C">
        <w:trPr>
          <w:jc w:val="center"/>
        </w:trPr>
        <w:tc>
          <w:tcPr>
            <w:tcW w:w="4294" w:type="dxa"/>
          </w:tcPr>
          <w:p w14:paraId="366C3A2E"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p>
          <w:p w14:paraId="7100BCFE"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it-IT"/>
              </w:rPr>
            </w:pPr>
          </w:p>
          <w:p w14:paraId="445F44A6"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r w:rsidRPr="00A57B67">
              <w:rPr>
                <w:rFonts w:ascii="Arial" w:eastAsia="Arial" w:hAnsi="Arial" w:cs="Arial"/>
                <w:b/>
                <w:bCs/>
                <w:color w:val="000000"/>
                <w:sz w:val="24"/>
                <w:szCs w:val="24"/>
                <w:lang w:val="es"/>
              </w:rPr>
              <w:t>MAGISTRADA</w:t>
            </w:r>
          </w:p>
          <w:p w14:paraId="15D96F32"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518B914D"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72522364"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5424AD29"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1E13E539"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7C4D81B0"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r w:rsidRPr="00A57B67">
              <w:rPr>
                <w:rFonts w:ascii="Arial" w:eastAsia="Arial" w:hAnsi="Arial" w:cs="Arial"/>
                <w:b/>
                <w:bCs/>
                <w:color w:val="000000"/>
                <w:sz w:val="24"/>
                <w:szCs w:val="24"/>
                <w:lang w:val="es"/>
              </w:rPr>
              <w:t>YURISHA ANDRADE MORALES</w:t>
            </w:r>
          </w:p>
        </w:tc>
        <w:tc>
          <w:tcPr>
            <w:tcW w:w="4632" w:type="dxa"/>
          </w:tcPr>
          <w:p w14:paraId="44752FCD"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5EB7B6D8"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48EE6179"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r w:rsidRPr="00A57B67">
              <w:rPr>
                <w:rFonts w:ascii="Arial" w:eastAsia="Arial" w:hAnsi="Arial" w:cs="Arial"/>
                <w:b/>
                <w:bCs/>
                <w:color w:val="000000"/>
                <w:sz w:val="24"/>
                <w:szCs w:val="24"/>
                <w:lang w:val="es"/>
              </w:rPr>
              <w:t>MAGISTRADA</w:t>
            </w:r>
          </w:p>
          <w:p w14:paraId="7C1E3319"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2D9B459D"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38CA5182"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44A5A7EA"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2227A4FC"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65F11D61"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r w:rsidRPr="00A57B67">
              <w:rPr>
                <w:rFonts w:ascii="Arial" w:eastAsia="Arial" w:hAnsi="Arial" w:cs="Arial"/>
                <w:b/>
                <w:bCs/>
                <w:color w:val="000000"/>
                <w:sz w:val="24"/>
                <w:szCs w:val="24"/>
                <w:lang w:val="es"/>
              </w:rPr>
              <w:t>ALMA ROSA BAHENA VILLALOBOS</w:t>
            </w:r>
          </w:p>
          <w:p w14:paraId="6E00F72A"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3616F9CC"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tc>
      </w:tr>
      <w:tr w:rsidR="00A57B67" w:rsidRPr="00A57B67" w14:paraId="39653B1C" w14:textId="77777777" w:rsidTr="00E8509C">
        <w:trPr>
          <w:jc w:val="center"/>
        </w:trPr>
        <w:tc>
          <w:tcPr>
            <w:tcW w:w="4294" w:type="dxa"/>
          </w:tcPr>
          <w:p w14:paraId="6C1A6D6B" w14:textId="77777777" w:rsidR="00A57B67" w:rsidRDefault="00A57B67" w:rsidP="00A57B67">
            <w:pPr>
              <w:pBdr>
                <w:top w:val="nil"/>
                <w:left w:val="nil"/>
                <w:bottom w:val="nil"/>
                <w:right w:val="nil"/>
                <w:between w:val="nil"/>
              </w:pBdr>
              <w:spacing w:after="0" w:line="240" w:lineRule="auto"/>
              <w:rPr>
                <w:rFonts w:ascii="Arial" w:eastAsia="Arial" w:hAnsi="Arial" w:cs="Arial"/>
                <w:b/>
                <w:bCs/>
                <w:color w:val="000000"/>
                <w:sz w:val="28"/>
                <w:szCs w:val="28"/>
                <w:lang w:val="es"/>
              </w:rPr>
            </w:pPr>
          </w:p>
          <w:p w14:paraId="56A646AF" w14:textId="77777777" w:rsidR="00E80329" w:rsidRPr="00A57B67" w:rsidRDefault="00E80329" w:rsidP="00A57B67">
            <w:pPr>
              <w:pBdr>
                <w:top w:val="nil"/>
                <w:left w:val="nil"/>
                <w:bottom w:val="nil"/>
                <w:right w:val="nil"/>
                <w:between w:val="nil"/>
              </w:pBdr>
              <w:spacing w:after="0" w:line="240" w:lineRule="auto"/>
              <w:rPr>
                <w:rFonts w:ascii="Arial" w:eastAsia="Arial" w:hAnsi="Arial" w:cs="Arial"/>
                <w:b/>
                <w:bCs/>
                <w:color w:val="000000"/>
                <w:sz w:val="28"/>
                <w:szCs w:val="28"/>
                <w:lang w:val="es"/>
              </w:rPr>
            </w:pPr>
          </w:p>
          <w:p w14:paraId="4CE48214"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r w:rsidRPr="00A57B67">
              <w:rPr>
                <w:rFonts w:ascii="Arial" w:eastAsia="Arial" w:hAnsi="Arial" w:cs="Arial"/>
                <w:b/>
                <w:bCs/>
                <w:color w:val="000000"/>
                <w:sz w:val="24"/>
                <w:szCs w:val="24"/>
                <w:lang w:val="es"/>
              </w:rPr>
              <w:t>MAGISTRADO</w:t>
            </w:r>
          </w:p>
          <w:p w14:paraId="755F1BCB"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5CBA357A"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6EA2778A"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69D0CA63"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09F12F7B"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04B72A4C"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8"/>
                <w:szCs w:val="28"/>
                <w:lang w:val="es"/>
              </w:rPr>
            </w:pPr>
            <w:r w:rsidRPr="00A57B67">
              <w:rPr>
                <w:rFonts w:ascii="Arial" w:eastAsia="Arial" w:hAnsi="Arial" w:cs="Arial"/>
                <w:b/>
                <w:bCs/>
                <w:color w:val="000000"/>
                <w:sz w:val="24"/>
                <w:szCs w:val="24"/>
                <w:lang w:val="es"/>
              </w:rPr>
              <w:t>ADRIÁN HERNÁNDEZ PINEDO</w:t>
            </w:r>
          </w:p>
        </w:tc>
        <w:tc>
          <w:tcPr>
            <w:tcW w:w="4632" w:type="dxa"/>
          </w:tcPr>
          <w:p w14:paraId="4CA194EB" w14:textId="77777777" w:rsidR="00A57B67" w:rsidRDefault="00A57B67" w:rsidP="00A57B67">
            <w:pPr>
              <w:pBdr>
                <w:top w:val="nil"/>
                <w:left w:val="nil"/>
                <w:bottom w:val="nil"/>
                <w:right w:val="nil"/>
                <w:between w:val="nil"/>
              </w:pBdr>
              <w:spacing w:after="0" w:line="240" w:lineRule="auto"/>
              <w:rPr>
                <w:rFonts w:ascii="Arial" w:eastAsia="Arial" w:hAnsi="Arial" w:cs="Arial"/>
                <w:b/>
                <w:bCs/>
                <w:color w:val="000000"/>
                <w:sz w:val="28"/>
                <w:szCs w:val="28"/>
                <w:lang w:val="es"/>
              </w:rPr>
            </w:pPr>
          </w:p>
          <w:p w14:paraId="4BC59560" w14:textId="77777777" w:rsidR="00E80329" w:rsidRPr="00A57B67" w:rsidRDefault="00E80329" w:rsidP="00A57B67">
            <w:pPr>
              <w:pBdr>
                <w:top w:val="nil"/>
                <w:left w:val="nil"/>
                <w:bottom w:val="nil"/>
                <w:right w:val="nil"/>
                <w:between w:val="nil"/>
              </w:pBdr>
              <w:spacing w:after="0" w:line="240" w:lineRule="auto"/>
              <w:rPr>
                <w:rFonts w:ascii="Arial" w:eastAsia="Arial" w:hAnsi="Arial" w:cs="Arial"/>
                <w:b/>
                <w:bCs/>
                <w:color w:val="000000"/>
                <w:sz w:val="28"/>
                <w:szCs w:val="28"/>
                <w:lang w:val="es"/>
              </w:rPr>
            </w:pPr>
          </w:p>
          <w:p w14:paraId="6DDAE000"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r w:rsidRPr="00A57B67">
              <w:rPr>
                <w:rFonts w:ascii="Arial" w:eastAsia="Arial" w:hAnsi="Arial" w:cs="Arial"/>
                <w:b/>
                <w:bCs/>
                <w:color w:val="000000"/>
                <w:sz w:val="24"/>
                <w:szCs w:val="24"/>
                <w:lang w:val="es"/>
              </w:rPr>
              <w:t>MAGISTRADO</w:t>
            </w:r>
          </w:p>
          <w:p w14:paraId="00D04EAC"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5266DAE6"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4EE88F28"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4AC8E286"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17A7053A"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7D802DAD"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8"/>
                <w:szCs w:val="28"/>
                <w:lang w:val="es"/>
              </w:rPr>
            </w:pPr>
            <w:r w:rsidRPr="00A57B67">
              <w:rPr>
                <w:rFonts w:ascii="Arial" w:eastAsia="Arial" w:hAnsi="Arial" w:cs="Arial"/>
                <w:b/>
                <w:bCs/>
                <w:color w:val="000000"/>
                <w:sz w:val="24"/>
                <w:szCs w:val="24"/>
                <w:lang w:val="es"/>
              </w:rPr>
              <w:t>ERIC LÓPEZ VILLASEÑOR</w:t>
            </w:r>
          </w:p>
        </w:tc>
      </w:tr>
      <w:tr w:rsidR="00A57B67" w:rsidRPr="00A57B67" w14:paraId="072163C6" w14:textId="77777777" w:rsidTr="00E8509C">
        <w:trPr>
          <w:jc w:val="center"/>
        </w:trPr>
        <w:tc>
          <w:tcPr>
            <w:tcW w:w="8926" w:type="dxa"/>
            <w:gridSpan w:val="2"/>
          </w:tcPr>
          <w:p w14:paraId="7B998559"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8"/>
                <w:szCs w:val="28"/>
                <w:lang w:val="es"/>
              </w:rPr>
            </w:pPr>
          </w:p>
          <w:p w14:paraId="4B9DA1EA"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8"/>
                <w:szCs w:val="28"/>
                <w:lang w:val="es"/>
              </w:rPr>
            </w:pPr>
          </w:p>
          <w:p w14:paraId="79596E23"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8"/>
                <w:szCs w:val="28"/>
                <w:lang w:val="es"/>
              </w:rPr>
            </w:pPr>
          </w:p>
          <w:p w14:paraId="76E336A3"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8"/>
                <w:szCs w:val="28"/>
                <w:lang w:val="es"/>
              </w:rPr>
            </w:pPr>
          </w:p>
          <w:p w14:paraId="05B40A39"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r w:rsidRPr="00A57B67">
              <w:rPr>
                <w:rFonts w:ascii="Arial" w:eastAsia="Arial" w:hAnsi="Arial" w:cs="Arial"/>
                <w:b/>
                <w:bCs/>
                <w:color w:val="000000"/>
                <w:sz w:val="24"/>
                <w:szCs w:val="24"/>
                <w:lang w:val="es"/>
              </w:rPr>
              <w:t>SECRETARIO GENERAL DE ACUERDOS</w:t>
            </w:r>
          </w:p>
          <w:p w14:paraId="66F8DBAF"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7410C481"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424F7356"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7D08886C"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4B66A3CD"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p>
          <w:p w14:paraId="3BA6C005" w14:textId="77777777" w:rsidR="00A57B67" w:rsidRPr="00A57B67" w:rsidRDefault="00A57B67" w:rsidP="00A57B67">
            <w:pPr>
              <w:pBdr>
                <w:top w:val="nil"/>
                <w:left w:val="nil"/>
                <w:bottom w:val="nil"/>
                <w:right w:val="nil"/>
                <w:between w:val="nil"/>
              </w:pBdr>
              <w:spacing w:after="0" w:line="240" w:lineRule="auto"/>
              <w:jc w:val="center"/>
              <w:rPr>
                <w:rFonts w:ascii="Arial" w:eastAsia="Arial" w:hAnsi="Arial" w:cs="Arial"/>
                <w:b/>
                <w:bCs/>
                <w:color w:val="000000"/>
                <w:sz w:val="24"/>
                <w:szCs w:val="24"/>
                <w:lang w:val="es"/>
              </w:rPr>
            </w:pPr>
            <w:r w:rsidRPr="00A57B67">
              <w:rPr>
                <w:rFonts w:ascii="Arial" w:eastAsia="Arial" w:hAnsi="Arial" w:cs="Arial"/>
                <w:b/>
                <w:bCs/>
                <w:color w:val="000000"/>
                <w:sz w:val="24"/>
                <w:szCs w:val="24"/>
                <w:lang w:val="es"/>
              </w:rPr>
              <w:t>JESÚS RENATO GARCÍA RIVERA</w:t>
            </w:r>
          </w:p>
        </w:tc>
      </w:tr>
    </w:tbl>
    <w:p w14:paraId="310D3D6C" w14:textId="77777777" w:rsidR="00A57B67" w:rsidRDefault="00A57B67" w:rsidP="00A57B67">
      <w:pPr>
        <w:jc w:val="both"/>
        <w:rPr>
          <w:rFonts w:ascii="Arial" w:eastAsia="Arial" w:hAnsi="Arial" w:cs="Arial"/>
          <w:sz w:val="24"/>
          <w:szCs w:val="24"/>
          <w:lang w:val="es"/>
        </w:rPr>
      </w:pPr>
    </w:p>
    <w:p w14:paraId="4C668176" w14:textId="1CACA3E3" w:rsidR="00A57B67" w:rsidRPr="0086532F" w:rsidRDefault="00A57B67" w:rsidP="00A57B67">
      <w:pPr>
        <w:spacing w:line="240" w:lineRule="auto"/>
        <w:jc w:val="both"/>
        <w:rPr>
          <w:rFonts w:ascii="Arial Narrow" w:eastAsia="Arial" w:hAnsi="Arial Narrow" w:cs="Arial"/>
          <w:b/>
          <w:bCs/>
          <w:color w:val="000000"/>
          <w:sz w:val="20"/>
          <w:szCs w:val="20"/>
        </w:rPr>
      </w:pPr>
      <w:r w:rsidRPr="0086532F">
        <w:rPr>
          <w:rFonts w:ascii="Arial Narrow" w:eastAsia="Arial" w:hAnsi="Arial Narrow" w:cs="Arial"/>
          <w:sz w:val="20"/>
          <w:szCs w:val="20"/>
        </w:rPr>
        <w:t>El suscrito Jesús Renato García Rivera, Secretario General de Acuerdos del Tribunal Electoral del Estado, con fundamento en los artículo</w:t>
      </w:r>
      <w:r>
        <w:rPr>
          <w:rFonts w:ascii="Arial Narrow" w:eastAsia="Arial" w:hAnsi="Arial Narrow" w:cs="Arial"/>
          <w:sz w:val="20"/>
          <w:szCs w:val="20"/>
        </w:rPr>
        <w:t xml:space="preserve">s </w:t>
      </w:r>
      <w:r w:rsidRPr="0086532F">
        <w:rPr>
          <w:rFonts w:ascii="Arial Narrow" w:eastAsia="Arial" w:hAnsi="Arial Narrow" w:cs="Arial"/>
          <w:sz w:val="20"/>
          <w:szCs w:val="20"/>
        </w:rPr>
        <w:t xml:space="preserve">69, fracción VII, del Código Electoral del Estado de Michoacán de Ocampo y 66, fracciones I y II del Reglamento Interior del Tribunal Electoral del Estado, hago constar que las firmas que obran en el presente documento, corresponden al </w:t>
      </w:r>
      <w:r w:rsidRPr="0086532F">
        <w:rPr>
          <w:rFonts w:ascii="Arial Narrow" w:eastAsia="Arial" w:hAnsi="Arial Narrow" w:cs="Arial"/>
          <w:color w:val="000000"/>
          <w:sz w:val="20"/>
          <w:szCs w:val="20"/>
        </w:rPr>
        <w:t>acuerdo plenario de cumplimiento</w:t>
      </w:r>
      <w:r>
        <w:rPr>
          <w:rFonts w:ascii="Arial Narrow" w:eastAsia="Arial" w:hAnsi="Arial Narrow" w:cs="Arial"/>
          <w:color w:val="000000"/>
          <w:sz w:val="20"/>
          <w:szCs w:val="20"/>
        </w:rPr>
        <w:t xml:space="preserve"> e</w:t>
      </w:r>
      <w:r w:rsidRPr="0086532F">
        <w:rPr>
          <w:rFonts w:ascii="Arial Narrow" w:eastAsia="Arial" w:hAnsi="Arial Narrow" w:cs="Arial"/>
          <w:sz w:val="20"/>
          <w:szCs w:val="20"/>
        </w:rPr>
        <w:t xml:space="preserve">mitido por el Pleno del Tribunal Electoral del Estado, en reunión interna jurisdiccional celebrada el </w:t>
      </w:r>
      <w:r>
        <w:rPr>
          <w:rFonts w:ascii="Arial Narrow" w:eastAsia="Arial" w:hAnsi="Arial Narrow" w:cs="Arial"/>
          <w:sz w:val="20"/>
          <w:szCs w:val="20"/>
        </w:rPr>
        <w:t xml:space="preserve">seis </w:t>
      </w:r>
      <w:r w:rsidRPr="0086532F">
        <w:rPr>
          <w:rFonts w:ascii="Arial Narrow" w:eastAsia="Arial" w:hAnsi="Arial Narrow" w:cs="Arial"/>
          <w:sz w:val="20"/>
          <w:szCs w:val="20"/>
        </w:rPr>
        <w:t>de</w:t>
      </w:r>
      <w:r>
        <w:rPr>
          <w:rFonts w:ascii="Arial Narrow" w:eastAsia="Arial" w:hAnsi="Arial Narrow" w:cs="Arial"/>
          <w:sz w:val="20"/>
          <w:szCs w:val="20"/>
        </w:rPr>
        <w:t xml:space="preserve"> enero </w:t>
      </w:r>
      <w:r w:rsidRPr="0086532F">
        <w:rPr>
          <w:rFonts w:ascii="Arial Narrow" w:eastAsia="Arial" w:hAnsi="Arial Narrow" w:cs="Arial"/>
          <w:sz w:val="20"/>
          <w:szCs w:val="20"/>
        </w:rPr>
        <w:t>de dos mil vein</w:t>
      </w:r>
      <w:r>
        <w:rPr>
          <w:rFonts w:ascii="Arial Narrow" w:eastAsia="Arial" w:hAnsi="Arial Narrow" w:cs="Arial"/>
          <w:sz w:val="20"/>
          <w:szCs w:val="20"/>
        </w:rPr>
        <w:t>tiséis</w:t>
      </w:r>
      <w:r w:rsidRPr="0086532F">
        <w:rPr>
          <w:rFonts w:ascii="Arial Narrow" w:eastAsia="Arial" w:hAnsi="Arial Narrow" w:cs="Arial"/>
          <w:sz w:val="20"/>
          <w:szCs w:val="20"/>
        </w:rPr>
        <w:t>, en el</w:t>
      </w:r>
      <w:r>
        <w:rPr>
          <w:rFonts w:ascii="Arial Narrow" w:eastAsia="Arial" w:hAnsi="Arial Narrow" w:cs="Arial"/>
          <w:sz w:val="20"/>
          <w:szCs w:val="20"/>
        </w:rPr>
        <w:t xml:space="preserve"> </w:t>
      </w:r>
      <w:r>
        <w:rPr>
          <w:rFonts w:ascii="Arial Narrow" w:eastAsia="Arial" w:hAnsi="Arial Narrow" w:cs="Arial"/>
          <w:color w:val="000000"/>
          <w:sz w:val="20"/>
          <w:szCs w:val="20"/>
        </w:rPr>
        <w:t>incidente de incumplimiento</w:t>
      </w:r>
      <w:r w:rsidR="00E80329">
        <w:rPr>
          <w:rFonts w:ascii="Arial Narrow" w:eastAsia="Arial" w:hAnsi="Arial Narrow" w:cs="Arial"/>
          <w:color w:val="000000"/>
          <w:sz w:val="20"/>
          <w:szCs w:val="20"/>
        </w:rPr>
        <w:t xml:space="preserve"> de sentencia</w:t>
      </w:r>
      <w:r>
        <w:rPr>
          <w:rFonts w:ascii="Arial Narrow" w:eastAsia="Arial" w:hAnsi="Arial Narrow" w:cs="Arial"/>
          <w:sz w:val="20"/>
          <w:szCs w:val="20"/>
        </w:rPr>
        <w:t xml:space="preserve">, derivado del </w:t>
      </w:r>
      <w:r w:rsidRPr="0086532F">
        <w:rPr>
          <w:rFonts w:ascii="Arial Narrow" w:eastAsia="Arial" w:hAnsi="Arial Narrow" w:cs="Arial"/>
          <w:color w:val="000000"/>
          <w:sz w:val="20"/>
          <w:szCs w:val="20"/>
        </w:rPr>
        <w:t xml:space="preserve">Juicio para la Protección de los Derechos Político-Electorales del Ciudadano </w:t>
      </w:r>
      <w:r w:rsidRPr="0086532F">
        <w:rPr>
          <w:rFonts w:ascii="Arial Narrow" w:eastAsia="Arial" w:hAnsi="Arial Narrow" w:cs="Arial"/>
          <w:b/>
          <w:bCs/>
          <w:color w:val="000000"/>
          <w:sz w:val="20"/>
          <w:szCs w:val="20"/>
        </w:rPr>
        <w:t>TEEM-JDC-2</w:t>
      </w:r>
      <w:r>
        <w:rPr>
          <w:rFonts w:ascii="Arial Narrow" w:eastAsia="Arial" w:hAnsi="Arial Narrow" w:cs="Arial"/>
          <w:b/>
          <w:bCs/>
          <w:color w:val="000000"/>
          <w:sz w:val="20"/>
          <w:szCs w:val="20"/>
        </w:rPr>
        <w:t>72</w:t>
      </w:r>
      <w:r w:rsidRPr="0086532F">
        <w:rPr>
          <w:rFonts w:ascii="Arial Narrow" w:eastAsia="Arial" w:hAnsi="Arial Narrow" w:cs="Arial"/>
          <w:b/>
          <w:bCs/>
          <w:color w:val="000000"/>
          <w:sz w:val="20"/>
          <w:szCs w:val="20"/>
        </w:rPr>
        <w:t>/202</w:t>
      </w:r>
      <w:r>
        <w:rPr>
          <w:rFonts w:ascii="Arial Narrow" w:eastAsia="Arial" w:hAnsi="Arial Narrow" w:cs="Arial"/>
          <w:b/>
          <w:bCs/>
          <w:sz w:val="20"/>
          <w:szCs w:val="20"/>
        </w:rPr>
        <w:t>4</w:t>
      </w:r>
      <w:r w:rsidRPr="0086532F">
        <w:rPr>
          <w:rFonts w:ascii="Arial Narrow" w:eastAsia="Arial" w:hAnsi="Arial Narrow" w:cs="Arial"/>
          <w:b/>
          <w:bCs/>
          <w:color w:val="000000"/>
          <w:sz w:val="20"/>
          <w:szCs w:val="20"/>
        </w:rPr>
        <w:t xml:space="preserve">; </w:t>
      </w:r>
      <w:r w:rsidRPr="0086532F">
        <w:rPr>
          <w:rFonts w:ascii="Arial Narrow" w:eastAsia="Arial" w:hAnsi="Arial Narrow" w:cs="Arial"/>
          <w:color w:val="000000"/>
          <w:sz w:val="20"/>
          <w:szCs w:val="20"/>
        </w:rPr>
        <w:t xml:space="preserve">que consta de </w:t>
      </w:r>
      <w:r>
        <w:rPr>
          <w:rFonts w:ascii="Arial Narrow" w:eastAsia="Arial" w:hAnsi="Arial Narrow" w:cs="Arial"/>
          <w:color w:val="000000"/>
          <w:sz w:val="20"/>
          <w:szCs w:val="20"/>
        </w:rPr>
        <w:t xml:space="preserve">once </w:t>
      </w:r>
      <w:r w:rsidRPr="0086532F">
        <w:rPr>
          <w:rFonts w:ascii="Arial Narrow" w:eastAsia="Arial" w:hAnsi="Arial Narrow" w:cs="Arial"/>
          <w:color w:val="000000"/>
          <w:sz w:val="20"/>
          <w:szCs w:val="20"/>
        </w:rPr>
        <w:t xml:space="preserve">páginas, incluida la presente; mismo que se firma de manera electrónica. </w:t>
      </w:r>
      <w:r w:rsidRPr="0086532F">
        <w:rPr>
          <w:rFonts w:ascii="Arial Narrow" w:eastAsia="Arial" w:hAnsi="Arial Narrow" w:cs="Arial"/>
          <w:b/>
          <w:bCs/>
          <w:color w:val="000000"/>
          <w:sz w:val="20"/>
          <w:szCs w:val="20"/>
        </w:rPr>
        <w:t>Doy fe.</w:t>
      </w:r>
    </w:p>
    <w:p w14:paraId="6915E0AB" w14:textId="77777777" w:rsidR="00A57B67" w:rsidRPr="0086532F" w:rsidRDefault="00A57B67" w:rsidP="00A57B67">
      <w:pPr>
        <w:spacing w:line="240" w:lineRule="auto"/>
        <w:jc w:val="both"/>
        <w:rPr>
          <w:rFonts w:ascii="Arial Narrow" w:eastAsia="Arial" w:hAnsi="Arial Narrow" w:cs="Arial"/>
          <w:sz w:val="18"/>
          <w:szCs w:val="18"/>
        </w:rPr>
      </w:pPr>
      <w:r w:rsidRPr="0086532F">
        <w:rPr>
          <w:rFonts w:ascii="Arial Narrow" w:eastAsia="Arial" w:hAnsi="Arial Narrow" w:cs="Arial"/>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42F54867" w14:textId="77777777" w:rsidR="00410D6F" w:rsidRDefault="00410D6F">
      <w:pPr>
        <w:spacing w:before="240" w:after="0" w:line="360" w:lineRule="auto"/>
        <w:jc w:val="both"/>
        <w:rPr>
          <w:rFonts w:ascii="Arial" w:eastAsia="Arial" w:hAnsi="Arial" w:cs="Arial"/>
          <w:sz w:val="24"/>
          <w:szCs w:val="24"/>
        </w:rPr>
      </w:pPr>
    </w:p>
    <w:p w14:paraId="56E770A8" w14:textId="77777777" w:rsidR="00410D6F" w:rsidRDefault="00410D6F">
      <w:pPr>
        <w:spacing w:before="240" w:after="0" w:line="360" w:lineRule="auto"/>
        <w:jc w:val="both"/>
        <w:rPr>
          <w:rFonts w:ascii="Arial" w:eastAsia="Arial" w:hAnsi="Arial" w:cs="Arial"/>
          <w:sz w:val="24"/>
          <w:szCs w:val="24"/>
        </w:rPr>
      </w:pPr>
    </w:p>
    <w:p w14:paraId="07D9C3B0" w14:textId="77777777" w:rsidR="00410D6F" w:rsidRDefault="00410D6F">
      <w:pPr>
        <w:spacing w:before="240" w:after="0" w:line="360" w:lineRule="auto"/>
        <w:jc w:val="both"/>
        <w:rPr>
          <w:rFonts w:ascii="Arial" w:eastAsia="Arial" w:hAnsi="Arial" w:cs="Arial"/>
          <w:sz w:val="24"/>
          <w:szCs w:val="24"/>
        </w:rPr>
      </w:pPr>
    </w:p>
    <w:sectPr w:rsidR="00410D6F" w:rsidSect="00E80329">
      <w:headerReference w:type="default" r:id="rId12"/>
      <w:footerReference w:type="default" r:id="rId13"/>
      <w:headerReference w:type="first" r:id="rId14"/>
      <w:footerReference w:type="first" r:id="rId15"/>
      <w:pgSz w:w="12242" w:h="19442"/>
      <w:pgMar w:top="1862" w:right="1418" w:bottom="709" w:left="2268" w:header="1134" w:footer="28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FC8297" w14:textId="77777777" w:rsidR="00E5023C" w:rsidRDefault="00E5023C">
      <w:pPr>
        <w:spacing w:after="0" w:line="240" w:lineRule="auto"/>
      </w:pPr>
      <w:r>
        <w:separator/>
      </w:r>
    </w:p>
  </w:endnote>
  <w:endnote w:type="continuationSeparator" w:id="0">
    <w:p w14:paraId="60E699DB" w14:textId="77777777" w:rsidR="00E5023C" w:rsidRDefault="00E502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5DDB6F72-381A-4E19-8010-1A9C929FFE03}"/>
    <w:embedBold r:id="rId2" w:fontKey="{C85B3700-A885-4E5C-A45C-CBC7ABD4870D}"/>
    <w:embedItalic r:id="rId3" w:fontKey="{38BFCDDC-D56D-4FD2-808C-64A33D1AEDD5}"/>
  </w:font>
  <w:font w:name="Calibri Light">
    <w:panose1 w:val="020F0302020204030204"/>
    <w:charset w:val="00"/>
    <w:family w:val="swiss"/>
    <w:pitch w:val="variable"/>
    <w:sig w:usb0="E4002EFF" w:usb1="C200247B" w:usb2="00000009" w:usb3="00000000" w:csb0="000001FF" w:csb1="00000000"/>
    <w:embedRegular r:id="rId4" w:fontKey="{2930AA24-37DC-4F87-A0CE-24E4B4257F4F}"/>
    <w:embedBold r:id="rId5" w:fontKey="{CD1249C4-2D39-4CEC-A52A-72DB5A1EC6DE}"/>
    <w:embedItalic r:id="rId6" w:fontKey="{09700B88-C9B3-4437-8E28-A3C0ECFE223C}"/>
    <w:embedBoldItalic r:id="rId7" w:fontKey="{11C75EDC-5277-482D-B3C1-B6AFB3445C19}"/>
  </w:font>
  <w:font w:name="Yu Gothic Light">
    <w:panose1 w:val="020B0300000000000000"/>
    <w:charset w:val="80"/>
    <w:family w:val="swiss"/>
    <w:pitch w:val="variable"/>
    <w:sig w:usb0="E00002FF" w:usb1="2AC7FDFF" w:usb2="00000016" w:usb3="00000000" w:csb0="0002009F" w:csb1="00000000"/>
  </w:font>
  <w:font w:name="Legacy Serif ITC Std Book">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8" w:fontKey="{1CD6D5E8-9CE2-4B5E-8F12-7B403FAB8AFA}"/>
  </w:font>
  <w:font w:name="Yu Mincho">
    <w:charset w:val="80"/>
    <w:family w:val="roman"/>
    <w:pitch w:val="variable"/>
    <w:sig w:usb0="800002E7" w:usb1="2AC7FCFF" w:usb2="00000012" w:usb3="00000000" w:csb0="0002009F" w:csb1="00000000"/>
  </w:font>
  <w:font w:name="Arial Narrow">
    <w:panose1 w:val="020B0606020202030204"/>
    <w:charset w:val="00"/>
    <w:family w:val="swiss"/>
    <w:pitch w:val="variable"/>
    <w:sig w:usb0="00000287" w:usb1="00000800" w:usb2="00000000" w:usb3="00000000" w:csb0="0000009F" w:csb1="00000000"/>
    <w:embedRegular r:id="rId9" w:fontKey="{6C214751-0EE6-49CF-B20A-3FCC2BC78213}"/>
    <w:embedBold r:id="rId10" w:fontKey="{1F62A0D2-5C30-42AA-8D7B-013F4FF3C691}"/>
    <w:embedItalic r:id="rId11" w:fontKey="{CA82A842-84BA-40F1-9A46-5F1E4E709003}"/>
    <w:embedBoldItalic r:id="rId12" w:fontKey="{61F8566C-26DD-46B7-BE9F-A927C1A3B4D9}"/>
  </w:font>
  <w:font w:name="Aptos">
    <w:charset w:val="00"/>
    <w:family w:val="swiss"/>
    <w:pitch w:val="variable"/>
    <w:sig w:usb0="20000287" w:usb1="00000003" w:usb2="00000000" w:usb3="00000000" w:csb0="0000019F" w:csb1="00000000"/>
    <w:embedItalic r:id="rId13" w:fontKey="{EA4DF59F-6AF5-499A-9654-C0C8E7419FA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B47B84" w14:textId="4D437B2F" w:rsidR="00410D6F" w:rsidRDefault="00B4532B">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r>
      <w:rPr>
        <w:rFonts w:ascii="Arial" w:eastAsia="Arial" w:hAnsi="Arial" w:cs="Arial"/>
        <w:color w:val="000000"/>
        <w:sz w:val="28"/>
        <w:szCs w:val="28"/>
      </w:rPr>
      <w:tab/>
    </w:r>
  </w:p>
  <w:p w14:paraId="37F3543D" w14:textId="77777777" w:rsidR="00410D6F" w:rsidRDefault="00B4532B">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Pr>
        <w:rFonts w:ascii="Arial" w:eastAsia="Arial" w:hAnsi="Arial" w:cs="Arial"/>
        <w:noProof/>
        <w:color w:val="000000"/>
        <w:sz w:val="24"/>
        <w:szCs w:val="24"/>
      </w:rPr>
      <w:t>2</w:t>
    </w:r>
    <w:r>
      <w:rPr>
        <w:rFonts w:ascii="Arial" w:eastAsia="Arial" w:hAnsi="Arial" w:cs="Arial"/>
        <w:color w:val="000000"/>
        <w:sz w:val="24"/>
        <w:szCs w:val="24"/>
      </w:rPr>
      <w:fldChar w:fldCharType="end"/>
    </w:r>
  </w:p>
  <w:p w14:paraId="0CF38779" w14:textId="77777777" w:rsidR="00410D6F" w:rsidRDefault="00410D6F">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8"/>
        <w:szCs w:val="28"/>
      </w:rPr>
    </w:pPr>
  </w:p>
  <w:p w14:paraId="75A0E23A" w14:textId="77777777" w:rsidR="00410D6F" w:rsidRDefault="00410D6F">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C632D" w14:textId="77777777" w:rsidR="00410D6F" w:rsidRDefault="00B4532B">
    <w:pPr>
      <w:rPr>
        <w:color w:val="000000"/>
      </w:rPr>
    </w:pPr>
    <w:r>
      <w:tab/>
    </w:r>
  </w:p>
  <w:p w14:paraId="6C258585" w14:textId="77777777" w:rsidR="00410D6F" w:rsidRDefault="00410D6F">
    <w:pPr>
      <w:pBdr>
        <w:top w:val="nil"/>
        <w:left w:val="nil"/>
        <w:bottom w:val="nil"/>
        <w:right w:val="nil"/>
        <w:between w:val="nil"/>
      </w:pBdr>
      <w:tabs>
        <w:tab w:val="center" w:pos="4419"/>
        <w:tab w:val="right" w:pos="8838"/>
      </w:tabs>
      <w:rPr>
        <w:color w:val="000000"/>
      </w:rPr>
    </w:pPr>
  </w:p>
  <w:p w14:paraId="768026CA" w14:textId="77777777" w:rsidR="00410D6F" w:rsidRDefault="00410D6F">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F95E06" w14:textId="77777777" w:rsidR="00E5023C" w:rsidRDefault="00E5023C">
      <w:pPr>
        <w:spacing w:after="0" w:line="240" w:lineRule="auto"/>
      </w:pPr>
      <w:r>
        <w:separator/>
      </w:r>
    </w:p>
  </w:footnote>
  <w:footnote w:type="continuationSeparator" w:id="0">
    <w:p w14:paraId="59FC73A5" w14:textId="77777777" w:rsidR="00E5023C" w:rsidRDefault="00E5023C">
      <w:pPr>
        <w:spacing w:after="0" w:line="240" w:lineRule="auto"/>
      </w:pPr>
      <w:r>
        <w:continuationSeparator/>
      </w:r>
    </w:p>
  </w:footnote>
  <w:footnote w:id="1">
    <w:p w14:paraId="38EC22DD" w14:textId="77777777" w:rsidR="00410D6F" w:rsidRPr="0094112E" w:rsidRDefault="00B4532B">
      <w:pPr>
        <w:pBdr>
          <w:top w:val="nil"/>
          <w:left w:val="nil"/>
          <w:bottom w:val="nil"/>
          <w:right w:val="nil"/>
          <w:between w:val="nil"/>
        </w:pBdr>
        <w:spacing w:after="0" w:line="240" w:lineRule="auto"/>
        <w:jc w:val="both"/>
        <w:rPr>
          <w:rFonts w:ascii="Arial Narrow" w:eastAsia="Arial Narrow" w:hAnsi="Arial Narrow" w:cs="Arial Narrow"/>
          <w:color w:val="000000"/>
          <w:sz w:val="18"/>
          <w:szCs w:val="18"/>
        </w:rPr>
      </w:pPr>
      <w:r w:rsidRPr="0094112E">
        <w:rPr>
          <w:rFonts w:ascii="Arial Narrow" w:hAnsi="Arial Narrow"/>
          <w:sz w:val="18"/>
          <w:szCs w:val="18"/>
          <w:vertAlign w:val="superscript"/>
        </w:rPr>
        <w:footnoteRef/>
      </w:r>
      <w:r w:rsidRPr="0094112E">
        <w:rPr>
          <w:rFonts w:ascii="Arial Narrow" w:eastAsia="Arial Narrow" w:hAnsi="Arial Narrow" w:cs="Arial Narrow"/>
          <w:color w:val="000000"/>
          <w:sz w:val="18"/>
          <w:szCs w:val="18"/>
        </w:rPr>
        <w:t xml:space="preserve"> Que se obtienen de las constancias que </w:t>
      </w:r>
      <w:r w:rsidRPr="0094112E">
        <w:rPr>
          <w:rFonts w:ascii="Arial Narrow" w:eastAsia="Arial Narrow" w:hAnsi="Arial Narrow" w:cs="Arial Narrow"/>
          <w:sz w:val="18"/>
          <w:szCs w:val="18"/>
        </w:rPr>
        <w:t>integran</w:t>
      </w:r>
      <w:r w:rsidRPr="0094112E">
        <w:rPr>
          <w:rFonts w:ascii="Arial Narrow" w:eastAsia="Arial Narrow" w:hAnsi="Arial Narrow" w:cs="Arial Narrow"/>
          <w:color w:val="000000"/>
          <w:sz w:val="18"/>
          <w:szCs w:val="18"/>
        </w:rPr>
        <w:t xml:space="preserve"> el cuadern</w:t>
      </w:r>
      <w:r w:rsidRPr="0094112E">
        <w:rPr>
          <w:rFonts w:ascii="Arial Narrow" w:eastAsia="Arial Narrow" w:hAnsi="Arial Narrow" w:cs="Arial Narrow"/>
          <w:sz w:val="18"/>
          <w:szCs w:val="18"/>
        </w:rPr>
        <w:t xml:space="preserve">o de antecedentes TEEM-CA-068/2025 TOMO II, </w:t>
      </w:r>
      <w:r w:rsidRPr="0094112E">
        <w:rPr>
          <w:rFonts w:ascii="Arial Narrow" w:eastAsia="Arial Narrow" w:hAnsi="Arial Narrow" w:cs="Arial Narrow"/>
          <w:color w:val="000000"/>
          <w:sz w:val="18"/>
          <w:szCs w:val="18"/>
        </w:rPr>
        <w:t xml:space="preserve">dentro del juicio de la ciudadanía TEEM-JDC-272/2024. </w:t>
      </w:r>
    </w:p>
  </w:footnote>
  <w:footnote w:id="2">
    <w:p w14:paraId="49B32D77" w14:textId="56E2A741" w:rsidR="00A113BA" w:rsidRPr="0094112E" w:rsidRDefault="00A113BA">
      <w:pPr>
        <w:pStyle w:val="Textonotapie"/>
        <w:rPr>
          <w:rFonts w:ascii="Arial Narrow" w:hAnsi="Arial Narrow"/>
          <w:sz w:val="18"/>
          <w:szCs w:val="18"/>
        </w:rPr>
      </w:pPr>
      <w:r w:rsidRPr="0094112E">
        <w:rPr>
          <w:rStyle w:val="Refdenotaalpie"/>
          <w:rFonts w:ascii="Arial Narrow" w:hAnsi="Arial Narrow"/>
          <w:sz w:val="18"/>
          <w:szCs w:val="18"/>
        </w:rPr>
        <w:footnoteRef/>
      </w:r>
      <w:r w:rsidRPr="0094112E">
        <w:rPr>
          <w:rFonts w:ascii="Arial Narrow" w:hAnsi="Arial Narrow"/>
          <w:sz w:val="18"/>
          <w:szCs w:val="18"/>
        </w:rPr>
        <w:t xml:space="preserve"> </w:t>
      </w:r>
      <w:r w:rsidRPr="0094112E">
        <w:rPr>
          <w:rFonts w:ascii="Arial Narrow" w:eastAsia="Arial Narrow" w:hAnsi="Arial Narrow" w:cs="Arial Narrow"/>
          <w:color w:val="000000"/>
          <w:sz w:val="18"/>
          <w:szCs w:val="18"/>
        </w:rPr>
        <w:t>Todas las fechas corresponden al año dos mil veinticinco, salvo señalamiento expreso.</w:t>
      </w:r>
    </w:p>
  </w:footnote>
  <w:footnote w:id="3">
    <w:p w14:paraId="56024E74" w14:textId="77777777" w:rsidR="00410D6F" w:rsidRPr="0094112E" w:rsidRDefault="00B4532B">
      <w:pPr>
        <w:pBdr>
          <w:top w:val="nil"/>
          <w:left w:val="nil"/>
          <w:bottom w:val="nil"/>
          <w:right w:val="nil"/>
          <w:between w:val="nil"/>
        </w:pBdr>
        <w:spacing w:after="0" w:line="240" w:lineRule="auto"/>
        <w:jc w:val="both"/>
        <w:rPr>
          <w:rFonts w:ascii="Arial Narrow" w:eastAsia="Arial Narrow" w:hAnsi="Arial Narrow" w:cs="Arial Narrow"/>
          <w:color w:val="000000"/>
          <w:sz w:val="18"/>
          <w:szCs w:val="18"/>
        </w:rPr>
      </w:pPr>
      <w:r w:rsidRPr="0094112E">
        <w:rPr>
          <w:rFonts w:ascii="Arial Narrow" w:hAnsi="Arial Narrow"/>
          <w:sz w:val="18"/>
          <w:szCs w:val="18"/>
          <w:vertAlign w:val="superscript"/>
        </w:rPr>
        <w:footnoteRef/>
      </w:r>
      <w:r w:rsidRPr="0094112E">
        <w:rPr>
          <w:rFonts w:ascii="Arial Narrow" w:eastAsia="Arial Narrow" w:hAnsi="Arial Narrow" w:cs="Arial Narrow"/>
          <w:color w:val="000000"/>
          <w:sz w:val="18"/>
          <w:szCs w:val="18"/>
        </w:rPr>
        <w:t xml:space="preserve"> Fojas 8 a 20.</w:t>
      </w:r>
    </w:p>
  </w:footnote>
  <w:footnote w:id="4">
    <w:p w14:paraId="31888DA3" w14:textId="77777777" w:rsidR="00410D6F" w:rsidRDefault="00B4532B">
      <w:pPr>
        <w:spacing w:after="0" w:line="240" w:lineRule="auto"/>
        <w:jc w:val="both"/>
        <w:rPr>
          <w:rFonts w:ascii="Arial Narrow" w:eastAsia="Arial Narrow" w:hAnsi="Arial Narrow" w:cs="Arial Narrow"/>
          <w:sz w:val="18"/>
          <w:szCs w:val="18"/>
        </w:rPr>
      </w:pPr>
      <w:r w:rsidRPr="0094112E">
        <w:rPr>
          <w:rFonts w:ascii="Arial Narrow" w:hAnsi="Arial Narrow"/>
          <w:sz w:val="18"/>
          <w:szCs w:val="18"/>
          <w:vertAlign w:val="superscript"/>
        </w:rPr>
        <w:footnoteRef/>
      </w:r>
      <w:r w:rsidRPr="0094112E">
        <w:rPr>
          <w:rFonts w:ascii="Arial Narrow" w:eastAsia="Arial Narrow" w:hAnsi="Arial Narrow" w:cs="Arial Narrow"/>
          <w:sz w:val="18"/>
          <w:szCs w:val="18"/>
        </w:rPr>
        <w:t xml:space="preserve"> Fojas 76 a 84.</w:t>
      </w:r>
    </w:p>
  </w:footnote>
  <w:footnote w:id="5">
    <w:p w14:paraId="5EAE635B" w14:textId="77777777" w:rsidR="00410D6F" w:rsidRDefault="00B4532B">
      <w:pPr>
        <w:pBdr>
          <w:top w:val="nil"/>
          <w:left w:val="nil"/>
          <w:bottom w:val="nil"/>
          <w:right w:val="nil"/>
          <w:between w:val="nil"/>
        </w:pBdr>
        <w:spacing w:after="0" w:line="240" w:lineRule="auto"/>
        <w:rPr>
          <w:rFonts w:ascii="Arial Narrow" w:eastAsia="Arial Narrow" w:hAnsi="Arial Narrow" w:cs="Arial Narrow"/>
          <w:color w:val="000000"/>
          <w:sz w:val="18"/>
          <w:szCs w:val="18"/>
        </w:rPr>
      </w:pPr>
      <w:r>
        <w:rPr>
          <w:rFonts w:ascii="Arial Narrow" w:hAnsi="Arial Narrow"/>
          <w:sz w:val="18"/>
          <w:szCs w:val="18"/>
          <w:vertAlign w:val="superscript"/>
        </w:rPr>
        <w:footnoteRef/>
      </w:r>
      <w:r>
        <w:rPr>
          <w:rFonts w:ascii="Arial Narrow" w:hAnsi="Arial Narrow"/>
          <w:color w:val="000000"/>
          <w:sz w:val="18"/>
          <w:szCs w:val="18"/>
        </w:rPr>
        <w:t xml:space="preserve"> </w:t>
      </w:r>
      <w:r>
        <w:rPr>
          <w:rFonts w:ascii="Arial Narrow" w:eastAsia="Arial Narrow" w:hAnsi="Arial Narrow" w:cs="Arial Narrow"/>
          <w:color w:val="000000"/>
          <w:sz w:val="18"/>
          <w:szCs w:val="18"/>
        </w:rPr>
        <w:t>Fojas 207 a 221.</w:t>
      </w:r>
    </w:p>
  </w:footnote>
  <w:footnote w:id="6">
    <w:p w14:paraId="63267C4A" w14:textId="77777777" w:rsidR="00410D6F" w:rsidRDefault="00B4532B">
      <w:pPr>
        <w:spacing w:after="0" w:line="240" w:lineRule="auto"/>
        <w:rPr>
          <w:rFonts w:ascii="Arial Narrow" w:eastAsia="Arial Narrow" w:hAnsi="Arial Narrow" w:cs="Arial Narrow"/>
          <w:sz w:val="18"/>
          <w:szCs w:val="18"/>
        </w:rPr>
      </w:pPr>
      <w:r>
        <w:rPr>
          <w:rFonts w:ascii="Arial Narrow" w:hAnsi="Arial Narrow"/>
          <w:sz w:val="18"/>
          <w:szCs w:val="18"/>
          <w:vertAlign w:val="superscript"/>
        </w:rPr>
        <w:footnoteRef/>
      </w:r>
      <w:r>
        <w:rPr>
          <w:rFonts w:ascii="Arial Narrow" w:eastAsia="Arial Narrow" w:hAnsi="Arial Narrow" w:cs="Arial Narrow"/>
          <w:sz w:val="18"/>
          <w:szCs w:val="18"/>
        </w:rPr>
        <w:t xml:space="preserve"> Fojas 334 a la 341.</w:t>
      </w:r>
    </w:p>
  </w:footnote>
  <w:footnote w:id="7">
    <w:p w14:paraId="567B01BE" w14:textId="77777777" w:rsidR="00410D6F" w:rsidRDefault="00B4532B">
      <w:pPr>
        <w:spacing w:after="0" w:line="240" w:lineRule="auto"/>
        <w:jc w:val="both"/>
        <w:rPr>
          <w:rFonts w:ascii="Arial Narrow" w:eastAsia="Arial Narrow" w:hAnsi="Arial Narrow" w:cs="Arial Narrow"/>
          <w:sz w:val="18"/>
          <w:szCs w:val="18"/>
        </w:rPr>
      </w:pPr>
      <w:r>
        <w:rPr>
          <w:rFonts w:ascii="Arial Narrow" w:hAnsi="Arial Narrow"/>
          <w:sz w:val="18"/>
          <w:szCs w:val="18"/>
          <w:vertAlign w:val="superscript"/>
        </w:rPr>
        <w:footnoteRef/>
      </w:r>
      <w:r>
        <w:rPr>
          <w:rFonts w:ascii="Arial Narrow" w:eastAsia="Arial Narrow" w:hAnsi="Arial Narrow" w:cs="Arial Narrow"/>
          <w:sz w:val="18"/>
          <w:szCs w:val="18"/>
        </w:rPr>
        <w:t xml:space="preserve"> Fojas 379 a la 397</w:t>
      </w:r>
    </w:p>
  </w:footnote>
  <w:footnote w:id="8">
    <w:p w14:paraId="47FEAE37" w14:textId="77777777" w:rsidR="00410D6F" w:rsidRDefault="00B4532B">
      <w:pPr>
        <w:pBdr>
          <w:top w:val="nil"/>
          <w:left w:val="nil"/>
          <w:bottom w:val="nil"/>
          <w:right w:val="nil"/>
          <w:between w:val="nil"/>
        </w:pBdr>
        <w:spacing w:after="0" w:line="240" w:lineRule="auto"/>
        <w:rPr>
          <w:rFonts w:ascii="Arial Narrow" w:hAnsi="Arial Narrow"/>
          <w:color w:val="000000"/>
          <w:sz w:val="18"/>
          <w:szCs w:val="18"/>
        </w:rPr>
      </w:pPr>
      <w:r>
        <w:rPr>
          <w:rFonts w:ascii="Arial Narrow" w:hAnsi="Arial Narrow"/>
          <w:sz w:val="18"/>
          <w:szCs w:val="18"/>
          <w:vertAlign w:val="superscript"/>
        </w:rPr>
        <w:footnoteRef/>
      </w:r>
      <w:r>
        <w:rPr>
          <w:rFonts w:ascii="Arial Narrow" w:hAnsi="Arial Narrow"/>
          <w:color w:val="000000"/>
          <w:sz w:val="18"/>
          <w:szCs w:val="18"/>
        </w:rPr>
        <w:t xml:space="preserve"> </w:t>
      </w:r>
      <w:r>
        <w:rPr>
          <w:rFonts w:ascii="Arial Narrow" w:eastAsia="Arial Narrow" w:hAnsi="Arial Narrow" w:cs="Arial Narrow"/>
          <w:color w:val="000000"/>
          <w:sz w:val="18"/>
          <w:szCs w:val="18"/>
        </w:rPr>
        <w:t>Fojas 451 a 469.</w:t>
      </w:r>
    </w:p>
  </w:footnote>
  <w:footnote w:id="9">
    <w:p w14:paraId="106E45CE" w14:textId="77777777" w:rsidR="00410D6F" w:rsidRDefault="00B4532B">
      <w:pPr>
        <w:pBdr>
          <w:top w:val="nil"/>
          <w:left w:val="nil"/>
          <w:bottom w:val="nil"/>
          <w:right w:val="nil"/>
          <w:between w:val="nil"/>
        </w:pBdr>
        <w:spacing w:after="0" w:line="240" w:lineRule="auto"/>
        <w:rPr>
          <w:rFonts w:ascii="Arial Narrow" w:hAnsi="Arial Narrow"/>
          <w:color w:val="000000"/>
          <w:sz w:val="18"/>
          <w:szCs w:val="18"/>
        </w:rPr>
      </w:pPr>
      <w:r>
        <w:rPr>
          <w:rFonts w:ascii="Arial Narrow" w:hAnsi="Arial Narrow"/>
          <w:sz w:val="18"/>
          <w:szCs w:val="18"/>
          <w:vertAlign w:val="superscript"/>
        </w:rPr>
        <w:footnoteRef/>
      </w:r>
      <w:r>
        <w:rPr>
          <w:rFonts w:ascii="Arial Narrow" w:hAnsi="Arial Narrow"/>
          <w:color w:val="000000"/>
          <w:sz w:val="18"/>
          <w:szCs w:val="18"/>
        </w:rPr>
        <w:t xml:space="preserve"> </w:t>
      </w:r>
      <w:r>
        <w:rPr>
          <w:rFonts w:ascii="Arial Narrow" w:eastAsia="Arial Narrow" w:hAnsi="Arial Narrow" w:cs="Arial Narrow"/>
          <w:color w:val="000000"/>
          <w:sz w:val="18"/>
          <w:szCs w:val="18"/>
        </w:rPr>
        <w:t>Fojas 750 a757.</w:t>
      </w:r>
    </w:p>
  </w:footnote>
  <w:footnote w:id="10">
    <w:p w14:paraId="7178B0CC" w14:textId="1C3D80CE" w:rsidR="00410D6F" w:rsidRDefault="00B4532B">
      <w:pPr>
        <w:spacing w:after="0" w:line="240" w:lineRule="auto"/>
        <w:rPr>
          <w:rFonts w:ascii="Arial Narrow" w:eastAsia="Arial Narrow" w:hAnsi="Arial Narrow" w:cs="Arial Narrow"/>
          <w:sz w:val="18"/>
          <w:szCs w:val="18"/>
        </w:rPr>
      </w:pPr>
      <w:r>
        <w:rPr>
          <w:rFonts w:ascii="Arial Narrow" w:hAnsi="Arial Narrow"/>
          <w:sz w:val="18"/>
          <w:szCs w:val="18"/>
          <w:vertAlign w:val="superscript"/>
        </w:rPr>
        <w:footnoteRef/>
      </w:r>
      <w:r>
        <w:rPr>
          <w:rFonts w:ascii="Arial Narrow" w:eastAsia="Arial Narrow" w:hAnsi="Arial Narrow" w:cs="Arial Narrow"/>
          <w:sz w:val="18"/>
          <w:szCs w:val="18"/>
        </w:rPr>
        <w:t xml:space="preserve"> </w:t>
      </w:r>
      <w:r w:rsidR="00B86BEF">
        <w:rPr>
          <w:rFonts w:ascii="Arial Narrow" w:eastAsia="Arial Narrow" w:hAnsi="Arial Narrow" w:cs="Arial Narrow"/>
          <w:sz w:val="18"/>
          <w:szCs w:val="18"/>
        </w:rPr>
        <w:t>Fojas 811</w:t>
      </w:r>
      <w:r>
        <w:rPr>
          <w:rFonts w:ascii="Arial Narrow" w:eastAsia="Arial Narrow" w:hAnsi="Arial Narrow" w:cs="Arial Narrow"/>
          <w:sz w:val="18"/>
          <w:szCs w:val="18"/>
        </w:rPr>
        <w:t xml:space="preserve"> y 812.</w:t>
      </w:r>
    </w:p>
  </w:footnote>
  <w:footnote w:id="11">
    <w:p w14:paraId="3E236E75" w14:textId="77777777" w:rsidR="00410D6F" w:rsidRPr="0094112E" w:rsidRDefault="00B4532B">
      <w:pPr>
        <w:pStyle w:val="Textonotapie"/>
        <w:rPr>
          <w:rFonts w:ascii="Arial Narrow" w:hAnsi="Arial Narrow"/>
          <w:sz w:val="18"/>
          <w:szCs w:val="18"/>
          <w:lang w:val="es-US"/>
        </w:rPr>
      </w:pPr>
      <w:r w:rsidRPr="0094112E">
        <w:rPr>
          <w:rStyle w:val="Refdenotaalpie"/>
          <w:rFonts w:ascii="Arial Narrow" w:hAnsi="Arial Narrow"/>
          <w:sz w:val="18"/>
          <w:szCs w:val="18"/>
        </w:rPr>
        <w:footnoteRef/>
      </w:r>
      <w:r w:rsidRPr="0094112E">
        <w:rPr>
          <w:rFonts w:ascii="Arial Narrow" w:hAnsi="Arial Narrow"/>
          <w:sz w:val="18"/>
          <w:szCs w:val="18"/>
        </w:rPr>
        <w:t xml:space="preserve"> </w:t>
      </w:r>
      <w:r w:rsidRPr="0094112E">
        <w:rPr>
          <w:rFonts w:ascii="Arial Narrow" w:hAnsi="Arial Narrow"/>
          <w:sz w:val="18"/>
          <w:szCs w:val="18"/>
          <w:lang w:val="es-US"/>
        </w:rPr>
        <w:t>Foja 823.</w:t>
      </w:r>
    </w:p>
  </w:footnote>
  <w:footnote w:id="12">
    <w:p w14:paraId="70514B01" w14:textId="77777777" w:rsidR="00410D6F" w:rsidRPr="0094112E" w:rsidRDefault="00B4532B">
      <w:pPr>
        <w:spacing w:after="0" w:line="240" w:lineRule="auto"/>
        <w:jc w:val="both"/>
        <w:rPr>
          <w:rFonts w:ascii="Arial Narrow" w:eastAsia="Arial Narrow" w:hAnsi="Arial Narrow" w:cs="Arial Narrow"/>
          <w:sz w:val="18"/>
          <w:szCs w:val="18"/>
        </w:rPr>
      </w:pPr>
      <w:r w:rsidRPr="0094112E">
        <w:rPr>
          <w:rFonts w:ascii="Arial Narrow" w:hAnsi="Arial Narrow"/>
          <w:sz w:val="18"/>
          <w:szCs w:val="18"/>
          <w:vertAlign w:val="superscript"/>
        </w:rPr>
        <w:footnoteRef/>
      </w:r>
      <w:r w:rsidRPr="0094112E">
        <w:rPr>
          <w:rFonts w:ascii="Arial Narrow" w:eastAsia="Arial Narrow" w:hAnsi="Arial Narrow" w:cs="Arial Narrow"/>
          <w:sz w:val="18"/>
          <w:szCs w:val="18"/>
        </w:rPr>
        <w:t xml:space="preserve"> Así como la jurisprudencia 24/2001 de la </w:t>
      </w:r>
      <w:r w:rsidRPr="0094112E">
        <w:rPr>
          <w:rFonts w:ascii="Arial Narrow" w:eastAsia="Arial Narrow" w:hAnsi="Arial Narrow" w:cs="Arial Narrow"/>
          <w:i/>
          <w:iCs/>
          <w:sz w:val="18"/>
          <w:szCs w:val="18"/>
        </w:rPr>
        <w:t>Sala Superior</w:t>
      </w:r>
      <w:r w:rsidRPr="0094112E">
        <w:rPr>
          <w:rFonts w:ascii="Arial Narrow" w:eastAsia="Arial Narrow" w:hAnsi="Arial Narrow" w:cs="Arial Narrow"/>
          <w:sz w:val="18"/>
          <w:szCs w:val="18"/>
        </w:rPr>
        <w:t xml:space="preserve">, de rubro: </w:t>
      </w:r>
      <w:r w:rsidRPr="0094112E">
        <w:rPr>
          <w:rFonts w:ascii="Arial Narrow" w:eastAsia="Arial Narrow" w:hAnsi="Arial Narrow" w:cs="Arial Narrow"/>
          <w:b/>
          <w:bCs/>
          <w:i/>
          <w:iCs/>
          <w:sz w:val="18"/>
          <w:szCs w:val="18"/>
        </w:rPr>
        <w:t>TRIBUNAL ELECTORAL DEL PODER JUDICIAL DE LA FEDERACIÓN. ESTÁ FACULTADO CONSTITUCIONALMENTE PARA EXIGIR EL CUMPLIMIENTO DE TODAS SUS RESOLUCIONES</w:t>
      </w:r>
      <w:r w:rsidRPr="0094112E">
        <w:rPr>
          <w:rFonts w:ascii="Arial Narrow" w:eastAsia="Arial Narrow" w:hAnsi="Arial Narrow" w:cs="Arial Narrow"/>
          <w:sz w:val="18"/>
          <w:szCs w:val="18"/>
        </w:rPr>
        <w:t>.</w:t>
      </w:r>
    </w:p>
  </w:footnote>
  <w:footnote w:id="13">
    <w:p w14:paraId="79B750A8" w14:textId="77777777" w:rsidR="00410D6F" w:rsidRDefault="00B4532B">
      <w:pPr>
        <w:spacing w:after="0"/>
        <w:jc w:val="both"/>
        <w:rPr>
          <w:rFonts w:ascii="Arial Narrow" w:eastAsia="Arial Narrow" w:hAnsi="Arial Narrow" w:cs="Arial Narrow"/>
          <w:i/>
          <w:iCs/>
          <w:sz w:val="18"/>
          <w:szCs w:val="18"/>
        </w:rPr>
      </w:pPr>
      <w:r w:rsidRPr="0094112E">
        <w:rPr>
          <w:rFonts w:ascii="Arial Narrow" w:hAnsi="Arial Narrow"/>
          <w:sz w:val="18"/>
          <w:szCs w:val="18"/>
          <w:vertAlign w:val="superscript"/>
        </w:rPr>
        <w:footnoteRef/>
      </w:r>
      <w:r w:rsidRPr="0094112E">
        <w:rPr>
          <w:rFonts w:ascii="Arial Narrow" w:eastAsia="Arial Narrow" w:hAnsi="Arial Narrow" w:cs="Arial Narrow"/>
          <w:sz w:val="18"/>
          <w:szCs w:val="18"/>
        </w:rPr>
        <w:t xml:space="preserve"> Tesis: S/N, de la Tercera Sala de la </w:t>
      </w:r>
      <w:r w:rsidRPr="0094112E">
        <w:rPr>
          <w:rFonts w:ascii="Arial Narrow" w:eastAsia="Arial Narrow" w:hAnsi="Arial Narrow" w:cs="Arial Narrow"/>
          <w:i/>
          <w:sz w:val="18"/>
          <w:szCs w:val="18"/>
        </w:rPr>
        <w:t>SCJN</w:t>
      </w:r>
      <w:r w:rsidRPr="0094112E">
        <w:rPr>
          <w:rFonts w:ascii="Arial Narrow" w:eastAsia="Arial Narrow" w:hAnsi="Arial Narrow" w:cs="Arial Narrow"/>
          <w:sz w:val="18"/>
          <w:szCs w:val="18"/>
        </w:rPr>
        <w:t xml:space="preserve"> de rubro: </w:t>
      </w:r>
      <w:r w:rsidRPr="0094112E">
        <w:rPr>
          <w:rFonts w:ascii="Arial Narrow" w:eastAsia="Arial Narrow" w:hAnsi="Arial Narrow" w:cs="Arial Narrow"/>
          <w:b/>
          <w:i/>
          <w:iCs/>
          <w:sz w:val="18"/>
          <w:szCs w:val="18"/>
        </w:rPr>
        <w:t>SENTENCIAS DE AMPARO, EJECUCIÓN Y FUERZA DE LAS.</w:t>
      </w:r>
    </w:p>
  </w:footnote>
  <w:footnote w:id="14">
    <w:p w14:paraId="089E416F" w14:textId="77777777" w:rsidR="00410D6F" w:rsidRDefault="00B4532B">
      <w:pPr>
        <w:spacing w:after="0" w:line="240" w:lineRule="auto"/>
        <w:rPr>
          <w:rFonts w:ascii="Arial Narrow" w:eastAsia="Arial Narrow" w:hAnsi="Arial Narrow" w:cs="Arial Narrow"/>
          <w:sz w:val="18"/>
          <w:szCs w:val="18"/>
        </w:rPr>
      </w:pPr>
      <w:r>
        <w:rPr>
          <w:rFonts w:ascii="Arial Narrow" w:hAnsi="Arial Narrow"/>
          <w:sz w:val="18"/>
          <w:szCs w:val="18"/>
          <w:vertAlign w:val="superscript"/>
        </w:rPr>
        <w:footnoteRef/>
      </w:r>
      <w:r>
        <w:rPr>
          <w:rFonts w:ascii="Arial Narrow" w:hAnsi="Arial Narrow"/>
          <w:sz w:val="18"/>
          <w:szCs w:val="18"/>
        </w:rPr>
        <w:t xml:space="preserve"> </w:t>
      </w:r>
      <w:r>
        <w:rPr>
          <w:rFonts w:ascii="Arial Narrow" w:eastAsia="Arial Narrow" w:hAnsi="Arial Narrow" w:cs="Arial Narrow"/>
          <w:sz w:val="18"/>
          <w:szCs w:val="18"/>
        </w:rPr>
        <w:t>Foja 797 a 798.</w:t>
      </w:r>
    </w:p>
  </w:footnote>
  <w:footnote w:id="15">
    <w:p w14:paraId="3A40F14D" w14:textId="77777777" w:rsidR="00410D6F" w:rsidRDefault="00B4532B">
      <w:pPr>
        <w:spacing w:after="0" w:line="240" w:lineRule="auto"/>
        <w:rPr>
          <w:rFonts w:ascii="Arial Narrow" w:eastAsia="Arial Narrow" w:hAnsi="Arial Narrow" w:cs="Arial Narrow"/>
          <w:sz w:val="18"/>
          <w:szCs w:val="18"/>
        </w:rPr>
      </w:pPr>
      <w:r>
        <w:rPr>
          <w:rFonts w:ascii="Arial Narrow" w:hAnsi="Arial Narrow"/>
          <w:sz w:val="18"/>
          <w:szCs w:val="18"/>
          <w:vertAlign w:val="superscript"/>
        </w:rPr>
        <w:footnoteRef/>
      </w:r>
      <w:r>
        <w:rPr>
          <w:rFonts w:ascii="Arial Narrow" w:eastAsia="Arial Narrow" w:hAnsi="Arial Narrow" w:cs="Arial Narrow"/>
          <w:sz w:val="18"/>
          <w:szCs w:val="18"/>
        </w:rPr>
        <w:t xml:space="preserve"> Fojas 799 a 809.</w:t>
      </w:r>
    </w:p>
  </w:footnote>
  <w:footnote w:id="16">
    <w:p w14:paraId="6875F6BB" w14:textId="77777777" w:rsidR="00410D6F" w:rsidRDefault="00B4532B">
      <w:pPr>
        <w:spacing w:after="0" w:line="240" w:lineRule="auto"/>
        <w:rPr>
          <w:rFonts w:ascii="Arial Narrow" w:eastAsia="Arial Narrow" w:hAnsi="Arial Narrow" w:cs="Arial Narrow"/>
          <w:sz w:val="18"/>
          <w:szCs w:val="18"/>
        </w:rPr>
      </w:pPr>
      <w:r>
        <w:rPr>
          <w:rFonts w:ascii="Arial Narrow" w:hAnsi="Arial Narrow"/>
          <w:sz w:val="18"/>
          <w:szCs w:val="18"/>
          <w:vertAlign w:val="superscript"/>
        </w:rPr>
        <w:footnoteRef/>
      </w:r>
      <w:r>
        <w:rPr>
          <w:rFonts w:ascii="Arial Narrow" w:eastAsia="Arial Narrow" w:hAnsi="Arial Narrow" w:cs="Arial Narrow"/>
          <w:sz w:val="18"/>
          <w:szCs w:val="18"/>
        </w:rPr>
        <w:t xml:space="preserve"> Foja 810.</w:t>
      </w:r>
    </w:p>
  </w:footnote>
  <w:footnote w:id="17">
    <w:p w14:paraId="10874305" w14:textId="77777777" w:rsidR="00410D6F" w:rsidRDefault="00B4532B">
      <w:pPr>
        <w:pStyle w:val="Textonotapie"/>
        <w:rPr>
          <w:rFonts w:ascii="Arial Narrow" w:hAnsi="Arial Narrow"/>
          <w:sz w:val="18"/>
          <w:szCs w:val="18"/>
          <w:lang w:val="es-ES"/>
        </w:rPr>
      </w:pPr>
      <w:r>
        <w:rPr>
          <w:rStyle w:val="Refdenotaalpie"/>
          <w:rFonts w:ascii="Arial Narrow" w:hAnsi="Arial Narrow"/>
          <w:sz w:val="18"/>
          <w:szCs w:val="18"/>
        </w:rPr>
        <w:footnoteRef/>
      </w:r>
      <w:r>
        <w:rPr>
          <w:rFonts w:ascii="Arial Narrow" w:hAnsi="Arial Narrow"/>
          <w:sz w:val="18"/>
          <w:szCs w:val="18"/>
        </w:rPr>
        <w:t xml:space="preserve"> Fojas 815 a 818.</w:t>
      </w:r>
    </w:p>
  </w:footnote>
  <w:footnote w:id="18">
    <w:p w14:paraId="3022DD8D" w14:textId="77777777" w:rsidR="00410D6F" w:rsidRDefault="00B4532B">
      <w:pPr>
        <w:spacing w:after="0" w:line="240" w:lineRule="auto"/>
        <w:rPr>
          <w:rFonts w:ascii="Arial Narrow" w:eastAsia="Arial Narrow" w:hAnsi="Arial Narrow" w:cs="Arial Narrow"/>
          <w:sz w:val="18"/>
          <w:szCs w:val="18"/>
        </w:rPr>
      </w:pPr>
      <w:r>
        <w:rPr>
          <w:rFonts w:ascii="Arial Narrow" w:hAnsi="Arial Narrow"/>
          <w:sz w:val="18"/>
          <w:szCs w:val="18"/>
          <w:vertAlign w:val="superscript"/>
        </w:rPr>
        <w:footnoteRef/>
      </w:r>
      <w:r>
        <w:rPr>
          <w:rFonts w:ascii="Arial Narrow" w:eastAsia="Arial Narrow" w:hAnsi="Arial Narrow" w:cs="Arial Narrow"/>
          <w:sz w:val="18"/>
          <w:szCs w:val="18"/>
        </w:rPr>
        <w:t xml:space="preserve"> Foja 820 a 822.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21E9E" w14:textId="77777777" w:rsidR="00410D6F" w:rsidRDefault="00B4532B">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noProof/>
      </w:rPr>
      <w:drawing>
        <wp:anchor distT="0" distB="0" distL="0" distR="0" simplePos="0" relativeHeight="251658240" behindDoc="1" locked="0" layoutInCell="1" hidden="0" allowOverlap="1" wp14:anchorId="1CD7480C" wp14:editId="09F3C79C">
          <wp:simplePos x="0" y="0"/>
          <wp:positionH relativeFrom="column">
            <wp:posOffset>51759</wp:posOffset>
          </wp:positionH>
          <wp:positionV relativeFrom="paragraph">
            <wp:posOffset>-224918</wp:posOffset>
          </wp:positionV>
          <wp:extent cx="2009775" cy="709295"/>
          <wp:effectExtent l="0" t="0" r="0" b="0"/>
          <wp:wrapNone/>
          <wp:docPr id="1177767908"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p w14:paraId="7F9D6A29" w14:textId="77777777" w:rsidR="00410D6F" w:rsidRDefault="00410D6F"/>
  <w:p w14:paraId="4A516553" w14:textId="42541BBA" w:rsidR="00410D6F" w:rsidRDefault="00B4532B" w:rsidP="00E80329">
    <w:pPr>
      <w:spacing w:before="280" w:after="280" w:line="240" w:lineRule="auto"/>
      <w:ind w:left="4962" w:right="-91"/>
      <w:jc w:val="right"/>
      <w:rPr>
        <w:rFonts w:ascii="Arial" w:eastAsia="Arial" w:hAnsi="Arial" w:cs="Arial"/>
        <w:b/>
        <w:bCs/>
        <w:sz w:val="18"/>
        <w:szCs w:val="18"/>
      </w:rPr>
    </w:pPr>
    <w:r>
      <w:rPr>
        <w:rFonts w:ascii="Arial" w:eastAsia="Arial" w:hAnsi="Arial" w:cs="Arial"/>
        <w:b/>
        <w:bCs/>
        <w:sz w:val="18"/>
        <w:szCs w:val="18"/>
      </w:rPr>
      <w:t>ACUERDO PLENARIO DE CUMPLIMIENTO TEEM-JDC-272/2024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41A466" w14:textId="77777777" w:rsidR="00410D6F" w:rsidRDefault="00B4532B">
    <w:pPr>
      <w:pBdr>
        <w:top w:val="nil"/>
        <w:left w:val="nil"/>
        <w:bottom w:val="nil"/>
        <w:right w:val="nil"/>
        <w:between w:val="nil"/>
      </w:pBdr>
      <w:tabs>
        <w:tab w:val="center" w:pos="4419"/>
        <w:tab w:val="right" w:pos="8838"/>
      </w:tabs>
      <w:ind w:left="4962"/>
      <w:rPr>
        <w:color w:val="000000"/>
      </w:rPr>
    </w:pPr>
    <w:r>
      <w:rPr>
        <w:noProof/>
      </w:rPr>
      <w:drawing>
        <wp:anchor distT="0" distB="0" distL="0" distR="0" simplePos="0" relativeHeight="251658241" behindDoc="1" locked="0" layoutInCell="1" hidden="0" allowOverlap="1" wp14:anchorId="683D5794" wp14:editId="1455B38B">
          <wp:simplePos x="0" y="0"/>
          <wp:positionH relativeFrom="column">
            <wp:posOffset>0</wp:posOffset>
          </wp:positionH>
          <wp:positionV relativeFrom="paragraph">
            <wp:posOffset>-234548</wp:posOffset>
          </wp:positionV>
          <wp:extent cx="2009775" cy="709295"/>
          <wp:effectExtent l="0" t="0" r="0" b="0"/>
          <wp:wrapNone/>
          <wp:docPr id="130744472"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E4242"/>
    <w:multiLevelType w:val="hybridMultilevel"/>
    <w:tmpl w:val="23AA94A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16741797"/>
    <w:multiLevelType w:val="multilevel"/>
    <w:tmpl w:val="0CE27C46"/>
    <w:lvl w:ilvl="0">
      <w:start w:val="1"/>
      <w:numFmt w:val="decimal"/>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1CE360CD"/>
    <w:multiLevelType w:val="multilevel"/>
    <w:tmpl w:val="EA429F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0C60B5"/>
    <w:multiLevelType w:val="multilevel"/>
    <w:tmpl w:val="B890F82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DAD668C"/>
    <w:multiLevelType w:val="multilevel"/>
    <w:tmpl w:val="A9605BD8"/>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5" w15:restartNumberingAfterBreak="0">
    <w:nsid w:val="3DC72E95"/>
    <w:multiLevelType w:val="hybridMultilevel"/>
    <w:tmpl w:val="4120D238"/>
    <w:lvl w:ilvl="0" w:tplc="3274DB02">
      <w:start w:val="1"/>
      <w:numFmt w:val="lowerLetter"/>
      <w:lvlText w:val="%1)"/>
      <w:lvlJc w:val="left"/>
      <w:pPr>
        <w:ind w:left="720" w:hanging="360"/>
      </w:pPr>
      <w:rPr>
        <w:rFonts w:hint="default"/>
        <w:b/>
        <w:bCs/>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35E28B6"/>
    <w:multiLevelType w:val="multilevel"/>
    <w:tmpl w:val="EFD66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53A5C26"/>
    <w:multiLevelType w:val="multilevel"/>
    <w:tmpl w:val="EE3AC138"/>
    <w:lvl w:ilvl="0">
      <w:start w:val="1"/>
      <w:numFmt w:val="decimal"/>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56F81D82"/>
    <w:multiLevelType w:val="multilevel"/>
    <w:tmpl w:val="5482822A"/>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16cid:durableId="2090080584">
    <w:abstractNumId w:val="1"/>
  </w:num>
  <w:num w:numId="2" w16cid:durableId="1891380411">
    <w:abstractNumId w:val="3"/>
  </w:num>
  <w:num w:numId="3" w16cid:durableId="385758979">
    <w:abstractNumId w:val="8"/>
  </w:num>
  <w:num w:numId="4" w16cid:durableId="1518428296">
    <w:abstractNumId w:val="4"/>
  </w:num>
  <w:num w:numId="5" w16cid:durableId="513690828">
    <w:abstractNumId w:val="2"/>
  </w:num>
  <w:num w:numId="6" w16cid:durableId="871965398">
    <w:abstractNumId w:val="6"/>
  </w:num>
  <w:num w:numId="7" w16cid:durableId="772046527">
    <w:abstractNumId w:val="7"/>
  </w:num>
  <w:num w:numId="8" w16cid:durableId="2086416796">
    <w:abstractNumId w:val="0"/>
  </w:num>
  <w:num w:numId="9" w16cid:durableId="102081305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mirrorMargin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0D6F"/>
    <w:rsid w:val="0001745B"/>
    <w:rsid w:val="0007599E"/>
    <w:rsid w:val="000C69DD"/>
    <w:rsid w:val="000E62D0"/>
    <w:rsid w:val="00100A54"/>
    <w:rsid w:val="001117B2"/>
    <w:rsid w:val="00151081"/>
    <w:rsid w:val="0016192A"/>
    <w:rsid w:val="00171E36"/>
    <w:rsid w:val="001906AA"/>
    <w:rsid w:val="001A0A96"/>
    <w:rsid w:val="001C0DE2"/>
    <w:rsid w:val="001C5F9C"/>
    <w:rsid w:val="001D6702"/>
    <w:rsid w:val="001D6A88"/>
    <w:rsid w:val="001F28F4"/>
    <w:rsid w:val="00224792"/>
    <w:rsid w:val="00271861"/>
    <w:rsid w:val="0027539F"/>
    <w:rsid w:val="0029588D"/>
    <w:rsid w:val="002B2392"/>
    <w:rsid w:val="002F2CA4"/>
    <w:rsid w:val="0031374C"/>
    <w:rsid w:val="003254EF"/>
    <w:rsid w:val="00336CAD"/>
    <w:rsid w:val="003419A5"/>
    <w:rsid w:val="00387866"/>
    <w:rsid w:val="003B1F4A"/>
    <w:rsid w:val="003C782D"/>
    <w:rsid w:val="003D488A"/>
    <w:rsid w:val="003E60F9"/>
    <w:rsid w:val="0040677B"/>
    <w:rsid w:val="00410D6F"/>
    <w:rsid w:val="0043745E"/>
    <w:rsid w:val="00452603"/>
    <w:rsid w:val="00473DB3"/>
    <w:rsid w:val="004A2EB5"/>
    <w:rsid w:val="004D7596"/>
    <w:rsid w:val="004E2AAB"/>
    <w:rsid w:val="004E5E34"/>
    <w:rsid w:val="0051140C"/>
    <w:rsid w:val="0051408C"/>
    <w:rsid w:val="005561B3"/>
    <w:rsid w:val="00573BFD"/>
    <w:rsid w:val="005B2BEA"/>
    <w:rsid w:val="005C01A5"/>
    <w:rsid w:val="005F2602"/>
    <w:rsid w:val="00623A32"/>
    <w:rsid w:val="00624636"/>
    <w:rsid w:val="006357B0"/>
    <w:rsid w:val="00681320"/>
    <w:rsid w:val="006850CD"/>
    <w:rsid w:val="00686144"/>
    <w:rsid w:val="00687F92"/>
    <w:rsid w:val="006A0465"/>
    <w:rsid w:val="006B5C60"/>
    <w:rsid w:val="006E70FD"/>
    <w:rsid w:val="006F6369"/>
    <w:rsid w:val="00711C08"/>
    <w:rsid w:val="00714463"/>
    <w:rsid w:val="007163E0"/>
    <w:rsid w:val="00737081"/>
    <w:rsid w:val="00750297"/>
    <w:rsid w:val="00753383"/>
    <w:rsid w:val="007550A3"/>
    <w:rsid w:val="007564A2"/>
    <w:rsid w:val="00767750"/>
    <w:rsid w:val="007831A5"/>
    <w:rsid w:val="00786DBA"/>
    <w:rsid w:val="00790DA7"/>
    <w:rsid w:val="00796AD2"/>
    <w:rsid w:val="00817219"/>
    <w:rsid w:val="00826361"/>
    <w:rsid w:val="008A3627"/>
    <w:rsid w:val="008B7DDD"/>
    <w:rsid w:val="008C0DC8"/>
    <w:rsid w:val="008C6D11"/>
    <w:rsid w:val="008D0819"/>
    <w:rsid w:val="008D76BA"/>
    <w:rsid w:val="009229C1"/>
    <w:rsid w:val="0094112E"/>
    <w:rsid w:val="00982CC7"/>
    <w:rsid w:val="0098605C"/>
    <w:rsid w:val="009A5311"/>
    <w:rsid w:val="009B284C"/>
    <w:rsid w:val="009D7A1B"/>
    <w:rsid w:val="009E64F2"/>
    <w:rsid w:val="009E7B6B"/>
    <w:rsid w:val="00A113BA"/>
    <w:rsid w:val="00A223DF"/>
    <w:rsid w:val="00A47C70"/>
    <w:rsid w:val="00A57B67"/>
    <w:rsid w:val="00A727BF"/>
    <w:rsid w:val="00AB4717"/>
    <w:rsid w:val="00AE46CF"/>
    <w:rsid w:val="00AF2519"/>
    <w:rsid w:val="00B108FE"/>
    <w:rsid w:val="00B153E9"/>
    <w:rsid w:val="00B36B32"/>
    <w:rsid w:val="00B40BDD"/>
    <w:rsid w:val="00B4532B"/>
    <w:rsid w:val="00B76011"/>
    <w:rsid w:val="00B80676"/>
    <w:rsid w:val="00B86BEF"/>
    <w:rsid w:val="00B872BB"/>
    <w:rsid w:val="00B9251A"/>
    <w:rsid w:val="00B96658"/>
    <w:rsid w:val="00BC3791"/>
    <w:rsid w:val="00C3716A"/>
    <w:rsid w:val="00C46CF8"/>
    <w:rsid w:val="00C53672"/>
    <w:rsid w:val="00C60876"/>
    <w:rsid w:val="00C72F00"/>
    <w:rsid w:val="00C77303"/>
    <w:rsid w:val="00C778B9"/>
    <w:rsid w:val="00C93BB5"/>
    <w:rsid w:val="00C95229"/>
    <w:rsid w:val="00CA236F"/>
    <w:rsid w:val="00CC7E60"/>
    <w:rsid w:val="00D00AE2"/>
    <w:rsid w:val="00D23E76"/>
    <w:rsid w:val="00D57586"/>
    <w:rsid w:val="00D62197"/>
    <w:rsid w:val="00D86B0A"/>
    <w:rsid w:val="00D918F9"/>
    <w:rsid w:val="00DA040C"/>
    <w:rsid w:val="00DB557A"/>
    <w:rsid w:val="00DC3D99"/>
    <w:rsid w:val="00DC616A"/>
    <w:rsid w:val="00E5023C"/>
    <w:rsid w:val="00E56EEF"/>
    <w:rsid w:val="00E75F50"/>
    <w:rsid w:val="00E80329"/>
    <w:rsid w:val="00EC2CF0"/>
    <w:rsid w:val="00EC54E3"/>
    <w:rsid w:val="00ED7331"/>
    <w:rsid w:val="00F00061"/>
    <w:rsid w:val="00F00835"/>
    <w:rsid w:val="00F23BEB"/>
    <w:rsid w:val="00F66C88"/>
    <w:rsid w:val="00FD7E7D"/>
    <w:rsid w:val="00FF6FFD"/>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534B2E"/>
  <w15:docId w15:val="{426B345B-2C9F-4ADB-83B0-E3389A57A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1"/>
        <w:szCs w:val="21"/>
        <w:lang w:val="es-MX" w:eastAsia="es-MX"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uiPriority w:val="9"/>
    <w:qFormat/>
    <w:pPr>
      <w:keepNext/>
      <w:keepLines/>
      <w:spacing w:before="360" w:after="40" w:line="240" w:lineRule="auto"/>
      <w:outlineLvl w:val="0"/>
    </w:pPr>
    <w:rPr>
      <w:color w:val="538135"/>
      <w:sz w:val="40"/>
      <w:szCs w:val="40"/>
    </w:rPr>
  </w:style>
  <w:style w:type="paragraph" w:styleId="Ttulo2">
    <w:name w:val="heading 2"/>
    <w:basedOn w:val="Normal"/>
    <w:next w:val="Normal"/>
    <w:uiPriority w:val="9"/>
    <w:unhideWhenUsed/>
    <w:qFormat/>
    <w:pPr>
      <w:keepNext/>
      <w:keepLines/>
      <w:spacing w:before="80" w:after="0" w:line="240" w:lineRule="auto"/>
      <w:outlineLvl w:val="1"/>
    </w:pPr>
    <w:rPr>
      <w:color w:val="538135"/>
      <w:sz w:val="28"/>
      <w:szCs w:val="28"/>
    </w:rPr>
  </w:style>
  <w:style w:type="paragraph" w:styleId="Ttulo3">
    <w:name w:val="heading 3"/>
    <w:basedOn w:val="Normal"/>
    <w:next w:val="Normal"/>
    <w:uiPriority w:val="9"/>
    <w:semiHidden/>
    <w:unhideWhenUsed/>
    <w:qFormat/>
    <w:pPr>
      <w:keepNext/>
      <w:keepLines/>
      <w:spacing w:before="80" w:after="0" w:line="240" w:lineRule="auto"/>
      <w:outlineLvl w:val="2"/>
    </w:pPr>
    <w:rPr>
      <w:color w:val="538135"/>
      <w:sz w:val="24"/>
      <w:szCs w:val="24"/>
    </w:rPr>
  </w:style>
  <w:style w:type="paragraph" w:styleId="Ttulo4">
    <w:name w:val="heading 4"/>
    <w:basedOn w:val="Normal"/>
    <w:next w:val="Normal"/>
    <w:uiPriority w:val="9"/>
    <w:semiHidden/>
    <w:unhideWhenUsed/>
    <w:qFormat/>
    <w:pPr>
      <w:keepNext/>
      <w:keepLines/>
      <w:spacing w:before="80" w:after="0"/>
      <w:outlineLvl w:val="3"/>
    </w:pPr>
    <w:rPr>
      <w:color w:val="70AD47"/>
      <w:sz w:val="22"/>
      <w:szCs w:val="22"/>
    </w:rPr>
  </w:style>
  <w:style w:type="paragraph" w:styleId="Ttulo5">
    <w:name w:val="heading 5"/>
    <w:basedOn w:val="Normal"/>
    <w:next w:val="Normal"/>
    <w:uiPriority w:val="9"/>
    <w:semiHidden/>
    <w:unhideWhenUsed/>
    <w:qFormat/>
    <w:pPr>
      <w:keepNext/>
      <w:keepLines/>
      <w:spacing w:before="40" w:after="0"/>
      <w:outlineLvl w:val="4"/>
    </w:pPr>
    <w:rPr>
      <w:i/>
      <w:iCs/>
      <w:color w:val="70AD47"/>
      <w:sz w:val="22"/>
      <w:szCs w:val="22"/>
    </w:rPr>
  </w:style>
  <w:style w:type="paragraph" w:styleId="Ttulo6">
    <w:name w:val="heading 6"/>
    <w:basedOn w:val="Normal"/>
    <w:next w:val="Normal"/>
    <w:uiPriority w:val="9"/>
    <w:semiHidden/>
    <w:unhideWhenUsed/>
    <w:qFormat/>
    <w:pPr>
      <w:keepNext/>
      <w:keepLines/>
      <w:spacing w:before="40" w:after="0"/>
      <w:outlineLvl w:val="5"/>
    </w:pPr>
    <w:rPr>
      <w:color w:val="70AD47"/>
    </w:rPr>
  </w:style>
  <w:style w:type="paragraph" w:styleId="Ttulo7">
    <w:name w:val="heading 7"/>
    <w:basedOn w:val="Normal"/>
    <w:next w:val="Normal"/>
    <w:link w:val="Ttulo7Car"/>
    <w:uiPriority w:val="9"/>
    <w:semiHidden/>
    <w:unhideWhenUsed/>
    <w:qFormat/>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0" w:line="240" w:lineRule="auto"/>
    </w:pPr>
    <w:rPr>
      <w:color w:val="262626"/>
      <w:sz w:val="96"/>
      <w:szCs w:val="96"/>
    </w:rPr>
  </w:style>
  <w:style w:type="table" w:customStyle="1" w:styleId="TableNormal0">
    <w:name w:val="TableNormal0"/>
    <w:tblPr>
      <w:tblCellMar>
        <w:top w:w="100" w:type="dxa"/>
        <w:left w:w="100" w:type="dxa"/>
        <w:bottom w:w="100" w:type="dxa"/>
        <w:right w:w="100" w:type="dxa"/>
      </w:tblCellMar>
    </w:tbl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pPr>
      <w:ind w:left="720"/>
      <w:contextualSpacing/>
    </w:pPr>
  </w:style>
  <w:style w:type="paragraph" w:styleId="Encabezado">
    <w:name w:val="header"/>
    <w:basedOn w:val="Normal"/>
    <w:link w:val="EncabezadoCar"/>
    <w:uiPriority w:val="99"/>
    <w:unhideWhenUsed/>
    <w:pPr>
      <w:tabs>
        <w:tab w:val="center" w:pos="4419"/>
        <w:tab w:val="right" w:pos="8838"/>
      </w:tabs>
    </w:pPr>
  </w:style>
  <w:style w:type="character" w:customStyle="1" w:styleId="EncabezadoCar">
    <w:name w:val="Encabezado Car"/>
    <w:basedOn w:val="Fuentedeprrafopredeter"/>
    <w:link w:val="Encabezado"/>
    <w:uiPriority w:val="99"/>
    <w:rPr>
      <w:rFonts w:ascii="Calibri" w:eastAsia="Calibri" w:hAnsi="Calibri" w:cs="Times New Roman"/>
    </w:rPr>
  </w:style>
  <w:style w:type="paragraph" w:styleId="Piedepgina">
    <w:name w:val="footer"/>
    <w:basedOn w:val="Normal"/>
    <w:link w:val="PiedepginaCar"/>
    <w:uiPriority w:val="99"/>
    <w:unhideWhenUsed/>
    <w:pPr>
      <w:tabs>
        <w:tab w:val="center" w:pos="4419"/>
        <w:tab w:val="right" w:pos="8838"/>
      </w:tabs>
    </w:pPr>
  </w:style>
  <w:style w:type="character" w:customStyle="1" w:styleId="PiedepginaCar">
    <w:name w:val="Pie de página Car"/>
    <w:basedOn w:val="Fuentedeprrafopredeter"/>
    <w:link w:val="Piedepgina"/>
    <w:uiPriority w:val="99"/>
    <w:rPr>
      <w:rFonts w:ascii="Calibri" w:eastAsia="Calibri" w:hAnsi="Calibri" w:cs="Times New Roman"/>
    </w:rPr>
  </w:style>
  <w:style w:type="table" w:styleId="Tablaconcuadrcula">
    <w:name w:val="Table Grid"/>
    <w:basedOn w:val="Tablanormal"/>
    <w:uiPriority w:val="3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pPr>
      <w:spacing w:before="100" w:beforeAutospacing="1" w:after="100" w:afterAutospacing="1" w:line="240" w:lineRule="auto"/>
    </w:pPr>
    <w:rPr>
      <w:rFonts w:ascii="Times New Roman" w:eastAsia="Times New Roman" w:hAnsi="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Pr>
      <w:rFonts w:ascii="Times New Roman" w:eastAsia="Times New Roman" w:hAnsi="Times New Roman" w:cs="Times New Roman"/>
      <w:sz w:val="24"/>
      <w:szCs w:val="24"/>
      <w:lang w:eastAsia="es-MX"/>
    </w:rPr>
  </w:style>
  <w:style w:type="character" w:customStyle="1" w:styleId="Ttulo1Car">
    <w:name w:val="Título 1 Car"/>
    <w:basedOn w:val="Fuentedeprrafopredeter"/>
    <w:uiPriority w:val="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uiPriority w:val="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uiPriority w:val="9"/>
    <w:semiHidden/>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uiPriority w:val="9"/>
    <w:semiHidden/>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uiPriority w:val="9"/>
    <w:semiHidden/>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uiPriority w:val="9"/>
    <w:semiHidden/>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pPr>
      <w:spacing w:line="240" w:lineRule="auto"/>
    </w:pPr>
    <w:rPr>
      <w:b/>
      <w:bCs/>
      <w:smallCaps/>
      <w:color w:val="595959" w:themeColor="text1" w:themeTint="A6"/>
    </w:rPr>
  </w:style>
  <w:style w:type="character" w:customStyle="1" w:styleId="TtuloCar">
    <w:name w:val="Título Car"/>
    <w:basedOn w:val="Fuentedeprrafopredeter"/>
    <w:uiPriority w:val="10"/>
    <w:rPr>
      <w:rFonts w:asciiTheme="majorHAnsi" w:eastAsiaTheme="majorEastAsia" w:hAnsiTheme="majorHAnsi" w:cstheme="majorBidi"/>
      <w:color w:val="262626" w:themeColor="text1" w:themeTint="D9"/>
      <w:spacing w:val="-15"/>
      <w:sz w:val="96"/>
      <w:szCs w:val="96"/>
    </w:rPr>
  </w:style>
  <w:style w:type="character" w:customStyle="1" w:styleId="SubttuloCar">
    <w:name w:val="Subtítulo Car"/>
    <w:basedOn w:val="Fuentedeprrafopredeter"/>
    <w:uiPriority w:val="11"/>
    <w:rPr>
      <w:rFonts w:asciiTheme="majorHAnsi" w:eastAsiaTheme="majorEastAsia" w:hAnsiTheme="majorHAnsi" w:cstheme="majorBidi"/>
      <w:sz w:val="30"/>
      <w:szCs w:val="30"/>
    </w:rPr>
  </w:style>
  <w:style w:type="character" w:styleId="Textoennegrita">
    <w:name w:val="Strong"/>
    <w:basedOn w:val="Fuentedeprrafopredeter"/>
    <w:uiPriority w:val="22"/>
    <w:qFormat/>
    <w:rPr>
      <w:b/>
      <w:bCs/>
    </w:rPr>
  </w:style>
  <w:style w:type="character" w:styleId="nfasis">
    <w:name w:val="Emphasis"/>
    <w:basedOn w:val="Fuentedeprrafopredeter"/>
    <w:uiPriority w:val="20"/>
    <w:qFormat/>
    <w:rPr>
      <w:i/>
      <w:iCs/>
      <w:color w:val="70AD47" w:themeColor="accent6"/>
    </w:rPr>
  </w:style>
  <w:style w:type="paragraph" w:styleId="Sinespaciado">
    <w:name w:val="No Spacing"/>
    <w:link w:val="SinespaciadoCar"/>
    <w:uiPriority w:val="1"/>
    <w:qFormat/>
    <w:pPr>
      <w:spacing w:after="0" w:line="240" w:lineRule="auto"/>
    </w:pPr>
  </w:style>
  <w:style w:type="paragraph" w:styleId="Cita">
    <w:name w:val="Quote"/>
    <w:basedOn w:val="Normal"/>
    <w:next w:val="Normal"/>
    <w:link w:val="CitaCar"/>
    <w:uiPriority w:val="29"/>
    <w:qFormat/>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Pr>
      <w:i/>
      <w:iCs/>
      <w:color w:val="262626" w:themeColor="text1" w:themeTint="D9"/>
    </w:rPr>
  </w:style>
  <w:style w:type="paragraph" w:styleId="Citadestacada">
    <w:name w:val="Intense Quote"/>
    <w:basedOn w:val="Normal"/>
    <w:next w:val="Normal"/>
    <w:link w:val="CitadestacadaCar"/>
    <w:uiPriority w:val="30"/>
    <w:qFormat/>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Pr>
      <w:i/>
      <w:iCs/>
    </w:rPr>
  </w:style>
  <w:style w:type="character" w:styleId="nfasisintenso">
    <w:name w:val="Intense Emphasis"/>
    <w:basedOn w:val="Fuentedeprrafopredeter"/>
    <w:uiPriority w:val="21"/>
    <w:qFormat/>
    <w:rPr>
      <w:b/>
      <w:bCs/>
      <w:i/>
      <w:iCs/>
    </w:rPr>
  </w:style>
  <w:style w:type="character" w:styleId="Referenciasutil">
    <w:name w:val="Subtle Reference"/>
    <w:basedOn w:val="Fuentedeprrafopredeter"/>
    <w:uiPriority w:val="31"/>
    <w:qFormat/>
    <w:rPr>
      <w:smallCaps/>
      <w:color w:val="595959" w:themeColor="text1" w:themeTint="A6"/>
    </w:rPr>
  </w:style>
  <w:style w:type="character" w:styleId="Referenciaintensa">
    <w:name w:val="Intense Reference"/>
    <w:basedOn w:val="Fuentedeprrafopredeter"/>
    <w:uiPriority w:val="32"/>
    <w:qFormat/>
    <w:rPr>
      <w:b/>
      <w:bCs/>
      <w:smallCaps/>
      <w:color w:val="70AD47" w:themeColor="accent6"/>
    </w:rPr>
  </w:style>
  <w:style w:type="character" w:styleId="Ttulodellibro">
    <w:name w:val="Book Title"/>
    <w:basedOn w:val="Fuentedeprrafopredeter"/>
    <w:uiPriority w:val="33"/>
    <w:qFormat/>
    <w:rPr>
      <w:b/>
      <w:bCs/>
      <w:caps w:val="0"/>
      <w:smallCaps/>
      <w:spacing w:val="7"/>
      <w:sz w:val="21"/>
      <w:szCs w:val="21"/>
    </w:rPr>
  </w:style>
  <w:style w:type="paragraph" w:styleId="TtuloTDC">
    <w:name w:val="TOC Heading"/>
    <w:next w:val="Normal"/>
    <w:uiPriority w:val="39"/>
    <w:unhideWhenUsed/>
    <w:qFormat/>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style>
  <w:style w:type="paragraph" w:styleId="Sangradetextonormal">
    <w:name w:val="Body Text Indent"/>
    <w:basedOn w:val="Normal"/>
    <w:link w:val="SangradetextonormalCar"/>
    <w:uiPriority w:val="99"/>
    <w:unhideWhenUsed/>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Pr>
      <w:rFonts w:eastAsiaTheme="minorHAnsi"/>
      <w:sz w:val="22"/>
      <w:szCs w:val="22"/>
    </w:rPr>
  </w:style>
  <w:style w:type="character" w:customStyle="1" w:styleId="A3">
    <w:name w:val="A3"/>
    <w:uiPriority w:val="99"/>
    <w:rPr>
      <w:rFonts w:cs="Legacy Serif ITC Std Book"/>
      <w:color w:val="000000"/>
      <w:sz w:val="20"/>
      <w:szCs w:val="20"/>
    </w:rPr>
  </w:style>
  <w:style w:type="paragraph" w:styleId="TDC1">
    <w:name w:val="toc 1"/>
    <w:basedOn w:val="Normal"/>
    <w:next w:val="Normal"/>
    <w:autoRedefine/>
    <w:uiPriority w:val="39"/>
    <w:unhideWhenUsed/>
    <w:pPr>
      <w:spacing w:after="100"/>
    </w:pPr>
  </w:style>
  <w:style w:type="character" w:styleId="Hipervnculo">
    <w:name w:val="Hyperlink"/>
    <w:basedOn w:val="Fuentedeprrafopredeter"/>
    <w:uiPriority w:val="99"/>
    <w:unhideWhenUsed/>
    <w:rPr>
      <w:color w:val="0563C1" w:themeColor="hyperlink"/>
      <w:u w:val="single"/>
    </w:rPr>
  </w:style>
  <w:style w:type="paragraph" w:customStyle="1" w:styleId="Default">
    <w:name w:val="Default"/>
    <w:qFormat/>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pPr>
      <w:spacing w:after="100"/>
      <w:ind w:left="420"/>
    </w:pPr>
  </w:style>
  <w:style w:type="paragraph" w:styleId="TDC2">
    <w:name w:val="toc 2"/>
    <w:basedOn w:val="Normal"/>
    <w:next w:val="Normal"/>
    <w:autoRedefine/>
    <w:uiPriority w:val="39"/>
    <w:unhideWhenUsed/>
    <w:pPr>
      <w:spacing w:after="100"/>
      <w:ind w:left="210"/>
    </w:pPr>
  </w:style>
  <w:style w:type="paragraph" w:styleId="Textoindependiente">
    <w:name w:val="Body Text"/>
    <w:basedOn w:val="Normal"/>
    <w:link w:val="TextoindependienteCar"/>
    <w:uiPriority w:val="99"/>
    <w:semiHidden/>
    <w:unhideWhenUsed/>
    <w:pPr>
      <w:spacing w:after="120"/>
    </w:pPr>
  </w:style>
  <w:style w:type="character" w:customStyle="1" w:styleId="TextoindependienteCar">
    <w:name w:val="Texto independiente Car"/>
    <w:basedOn w:val="Fuentedeprrafopredeter"/>
    <w:link w:val="Textoindependiente"/>
    <w:uiPriority w:val="99"/>
    <w:semiHidden/>
  </w:style>
  <w:style w:type="paragraph" w:styleId="Textodeglobo">
    <w:name w:val="Balloon Text"/>
    <w:basedOn w:val="Normal"/>
    <w:link w:val="TextodegloboCar"/>
    <w:uiPriority w:val="99"/>
    <w:semiHidden/>
    <w:unhideWhenUse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Pr>
      <w:rFonts w:ascii="Segoe UI" w:hAnsi="Segoe UI" w:cs="Segoe UI"/>
      <w:sz w:val="18"/>
      <w:szCs w:val="18"/>
    </w:rPr>
  </w:style>
  <w:style w:type="character" w:customStyle="1" w:styleId="SinespaciadoCar">
    <w:name w:val="Sin espaciado Car"/>
    <w:basedOn w:val="Fuentedeprrafopredeter"/>
    <w:link w:val="Sinespaciado"/>
    <w:uiPriority w:val="1"/>
    <w:qFormat/>
  </w:style>
  <w:style w:type="table" w:styleId="Tablaconcuadrcula5oscura-nfasis3">
    <w:name w:val="Grid Table 5 Dark Accent 3"/>
    <w:basedOn w:val="Tablanormal"/>
    <w:uiPriority w:val="50"/>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Pr>
      <w:color w:val="605E5C"/>
      <w:shd w:val="clear" w:color="auto" w:fill="E1DFDD"/>
    </w:rPr>
  </w:style>
  <w:style w:type="table" w:customStyle="1" w:styleId="1">
    <w:name w:val="1"/>
    <w:basedOn w:val="Tablanormal"/>
    <w:pPr>
      <w:spacing w:after="0" w:line="240" w:lineRule="auto"/>
    </w:pPr>
    <w:rPr>
      <w:rFonts w:ascii="Times New Roman" w:eastAsia="Times New Roman" w:hAnsi="Times New Roman" w:cs="Times New Roman"/>
      <w:sz w:val="24"/>
      <w:szCs w:val="24"/>
      <w:lang w:eastAsia="es-ES_tradnl"/>
    </w:rPr>
    <w:tblPr>
      <w:tblStyleRowBandSize w:val="1"/>
      <w:tblStyleColBandSize w:val="1"/>
      <w:tblInd w:w="0" w:type="nil"/>
      <w:tblCellMar>
        <w:left w:w="115" w:type="dxa"/>
        <w:right w:w="115" w:type="dxa"/>
      </w:tblCellMar>
    </w:tblPr>
  </w:style>
  <w:style w:type="table" w:customStyle="1" w:styleId="7">
    <w:name w:val="7"/>
    <w:basedOn w:val="Tablanormal"/>
    <w:pPr>
      <w:spacing w:after="0" w:line="240" w:lineRule="auto"/>
    </w:pPr>
    <w:rPr>
      <w:sz w:val="24"/>
      <w:szCs w:val="24"/>
    </w:rPr>
    <w:tblPr>
      <w:tblStyleRowBandSize w:val="1"/>
      <w:tblStyleColBandSize w:val="1"/>
      <w:tblInd w:w="0" w:type="nil"/>
    </w:tblPr>
  </w:style>
  <w:style w:type="table" w:customStyle="1" w:styleId="6">
    <w:name w:val="6"/>
    <w:basedOn w:val="Tablanormal"/>
    <w:tblPr>
      <w:tblStyleRowBandSize w:val="1"/>
      <w:tblStyleColBandSize w:val="1"/>
      <w:tblInd w:w="0" w:type="nil"/>
      <w:tblCellMar>
        <w:top w:w="100" w:type="dxa"/>
        <w:left w:w="100" w:type="dxa"/>
        <w:bottom w:w="100" w:type="dxa"/>
        <w:right w:w="100" w:type="dxa"/>
      </w:tblCellMar>
    </w:tblPr>
  </w:style>
  <w:style w:type="table" w:customStyle="1" w:styleId="5">
    <w:name w:val="5"/>
    <w:basedOn w:val="Tablanormal"/>
    <w:pPr>
      <w:spacing w:after="0" w:line="240" w:lineRule="auto"/>
    </w:pPr>
    <w:rPr>
      <w:sz w:val="24"/>
      <w:szCs w:val="24"/>
    </w:rPr>
    <w:tblPr>
      <w:tblStyleRowBandSize w:val="1"/>
      <w:tblStyleColBandSize w:val="1"/>
      <w:tblInd w:w="0" w:type="nil"/>
    </w:tblPr>
  </w:style>
  <w:style w:type="table" w:customStyle="1" w:styleId="4">
    <w:name w:val="4"/>
    <w:basedOn w:val="Tablanormal"/>
    <w:pPr>
      <w:spacing w:after="0" w:line="240" w:lineRule="auto"/>
    </w:pPr>
    <w:rPr>
      <w:sz w:val="24"/>
      <w:szCs w:val="24"/>
    </w:rPr>
    <w:tblPr>
      <w:tblStyleRowBandSize w:val="1"/>
      <w:tblStyleColBandSize w:val="1"/>
      <w:tblInd w:w="0" w:type="nil"/>
    </w:tblPr>
  </w:style>
  <w:style w:type="table" w:customStyle="1" w:styleId="3">
    <w:name w:val="3"/>
    <w:basedOn w:val="Tablanormal"/>
    <w:tblPr>
      <w:tblStyleRowBandSize w:val="1"/>
      <w:tblStyleColBandSize w:val="1"/>
      <w:tblInd w:w="0" w:type="nil"/>
      <w:tblCellMar>
        <w:top w:w="100" w:type="dxa"/>
        <w:left w:w="100" w:type="dxa"/>
        <w:bottom w:w="100" w:type="dxa"/>
        <w:right w:w="100" w:type="dxa"/>
      </w:tblCellMar>
    </w:tblPr>
  </w:style>
  <w:style w:type="table" w:customStyle="1" w:styleId="2">
    <w:name w:val="2"/>
    <w:basedOn w:val="Tablanormal"/>
    <w:tblPr>
      <w:tblStyleRowBandSize w:val="1"/>
      <w:tblStyleColBandSize w:val="1"/>
      <w:tblInd w:w="0" w:type="nil"/>
      <w:tblCellMar>
        <w:top w:w="100" w:type="dxa"/>
        <w:left w:w="100" w:type="dxa"/>
        <w:bottom w:w="100" w:type="dxa"/>
        <w:right w:w="100" w:type="dxa"/>
      </w:tblCellMar>
    </w:tblPr>
  </w:style>
  <w:style w:type="table" w:customStyle="1" w:styleId="a">
    <w:basedOn w:val="Tablanormal"/>
    <w:pPr>
      <w:spacing w:after="0" w:line="240" w:lineRule="auto"/>
    </w:pPr>
    <w:rPr>
      <w:sz w:val="24"/>
      <w:szCs w:val="24"/>
    </w:rPr>
    <w:tblPr>
      <w:tblStyleRowBandSize w:val="1"/>
      <w:tblStyleColBandSize w:val="1"/>
    </w:tblPr>
  </w:style>
  <w:style w:type="table" w:customStyle="1" w:styleId="a0">
    <w:basedOn w:val="Tablanormal"/>
    <w:pPr>
      <w:spacing w:after="0" w:line="240" w:lineRule="auto"/>
    </w:pPr>
    <w:rPr>
      <w:sz w:val="24"/>
      <w:szCs w:val="24"/>
    </w:rPr>
    <w:tblPr>
      <w:tblStyleRowBandSize w:val="1"/>
      <w:tblStyleColBandSize w:val="1"/>
    </w:tblPr>
  </w:style>
  <w:style w:type="table" w:customStyle="1" w:styleId="a1">
    <w:basedOn w:val="Tablanormal"/>
    <w:tblPr>
      <w:tblStyleRowBandSize w:val="1"/>
      <w:tblStyleColBandSize w:val="1"/>
      <w:tblCellMar>
        <w:top w:w="100" w:type="dxa"/>
        <w:left w:w="100" w:type="dxa"/>
        <w:bottom w:w="100" w:type="dxa"/>
        <w:right w:w="100" w:type="dxa"/>
      </w:tblCellMar>
    </w:tblPr>
  </w:style>
  <w:style w:type="table" w:customStyle="1" w:styleId="a2">
    <w:basedOn w:val="Tablanormal"/>
    <w:tblPr>
      <w:tblStyleRowBandSize w:val="1"/>
      <w:tblStyleColBandSize w:val="1"/>
      <w:tblCellMar>
        <w:top w:w="100" w:type="dxa"/>
        <w:left w:w="100" w:type="dxa"/>
        <w:bottom w:w="100" w:type="dxa"/>
        <w:right w:w="100" w:type="dxa"/>
      </w:tblCellMar>
    </w:tblPr>
  </w:style>
  <w:style w:type="paragraph" w:styleId="Subttulo">
    <w:name w:val="Subtitle"/>
    <w:basedOn w:val="Normal"/>
    <w:next w:val="Normal"/>
    <w:uiPriority w:val="11"/>
    <w:qFormat/>
    <w:pPr>
      <w:spacing w:line="240" w:lineRule="auto"/>
    </w:pPr>
    <w:rPr>
      <w:sz w:val="30"/>
      <w:szCs w:val="30"/>
    </w:rPr>
  </w:style>
  <w:style w:type="table" w:customStyle="1" w:styleId="a4">
    <w:basedOn w:val="TableNormal0"/>
    <w:pPr>
      <w:spacing w:after="0" w:line="240" w:lineRule="auto"/>
    </w:pPr>
    <w:rPr>
      <w:sz w:val="24"/>
      <w:szCs w:val="24"/>
    </w:rPr>
    <w:tblPr>
      <w:tblStyleRowBandSize w:val="1"/>
      <w:tblStyleColBandSize w:val="1"/>
      <w:tblCellMar>
        <w:top w:w="0" w:type="dxa"/>
        <w:left w:w="108" w:type="dxa"/>
        <w:bottom w:w="0" w:type="dxa"/>
        <w:right w:w="108" w:type="dxa"/>
      </w:tblCellMar>
    </w:tblPr>
  </w:style>
  <w:style w:type="table" w:customStyle="1" w:styleId="a5">
    <w:basedOn w:val="TableNormal0"/>
    <w:tblPr>
      <w:tblStyleRowBandSize w:val="1"/>
      <w:tblStyleColBandSize w:val="1"/>
      <w:tblCellMar>
        <w:top w:w="0" w:type="dxa"/>
        <w:left w:w="115" w:type="dxa"/>
        <w:bottom w:w="0" w:type="dxa"/>
        <w:right w:w="115" w:type="dxa"/>
      </w:tblCellMar>
    </w:tbl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Pr>
  </w:style>
  <w:style w:type="paragraph" w:customStyle="1" w:styleId="a8">
    <w:uiPriority w:val="39"/>
    <w:pPr>
      <w:spacing w:after="0" w:line="240" w:lineRule="auto"/>
    </w:pPr>
    <w:rPr>
      <w:rFonts w:asciiTheme="minorHAnsi" w:eastAsiaTheme="minorHAnsi" w:hAnsiTheme="minorHAnsi" w:cstheme="minorBidi"/>
      <w:sz w:val="22"/>
      <w:szCs w:val="22"/>
      <w:lang w:eastAsia="en-US"/>
    </w:rPr>
  </w:style>
  <w:style w:type="table" w:customStyle="1" w:styleId="TableNormal1">
    <w:name w:val="Table Normal1"/>
    <w:tblPr>
      <w:tblCellMar>
        <w:top w:w="0" w:type="dxa"/>
        <w:left w:w="0" w:type="dxa"/>
        <w:bottom w:w="0" w:type="dxa"/>
        <w:right w:w="0" w:type="dxa"/>
      </w:tblCellMar>
    </w:tblPr>
  </w:style>
  <w:style w:type="paragraph" w:styleId="Revisin">
    <w:name w:val="Revision"/>
    <w:hidden/>
    <w:uiPriority w:val="99"/>
    <w:semiHidden/>
    <w:pPr>
      <w:spacing w:after="0" w:line="240" w:lineRule="auto"/>
    </w:pPr>
  </w:style>
  <w:style w:type="character" w:styleId="Refdecomentario">
    <w:name w:val="annotation reference"/>
    <w:basedOn w:val="Fuentedeprrafopredeter"/>
    <w:uiPriority w:val="99"/>
    <w:semiHidden/>
    <w:unhideWhenUsed/>
    <w:rPr>
      <w:sz w:val="16"/>
      <w:szCs w:val="16"/>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6wIIde8wOcEvX6PByU95qJqX4Q==">CgMxLjAyDmguZTc0a3VxZDMwbGFvMg5oLndqMmJlaHRkcDJpbzIOaC5zOXExczFzdXI4cHIyDmguN2piOWd1Yjd6eDB1Mg1oLnZ1NDRtbGQyamNtMg5oLmV1am8yZzU3bHJpbjIOaC5raWJvbWo5Zzd5bzIyDmguY2ZlZHB3N2RrcDByMg5oLnJ3cWdiNTExdjh3MzIOaC5pdzhnYzd1dTM3NHEyDmguYTIwNXpvOHd1M2loMg5oLjd6eTV3ZzNoM2NnOTIOaC5zNWc3NDl6MzN4bTUyDmgubDBxbzZub2k1bmFwMg5oLnZuM2pxb295NTE5cjIQa2l4LnJmNnRoZGplaWQ4bDINaC42bmxrMjZ6cTUwNTIOaC5raHozeTZtZjh0NjIyDmguYnN0bXVyd2pnMWNzOAByITF0enYtQkFaSDUxU0t3azAzV2QxTDlNMnJvek1MekRBTA==</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TaxCatchAll xmlns="71e95884-59b0-4618-94b1-341346edf85d" xsi:nil="true"/>
    <lcf76f155ced4ddcb4097134ff3c332f xmlns="6d3da5a9-855d-4ba1-80f5-cf1644f7a7a6">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4c3d6857a50b058b5ddf01905e44a83c">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c588b72d8b9c66ea596846179e8073f6"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196A50-0768-402D-A294-EEE3EFDCE66D}">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EDFD699A-8F40-4428-9F10-00B6CB921C6F}">
  <ds:schemaRefs>
    <ds:schemaRef ds:uri="http://schemas.microsoft.com/office/2006/metadata/properties"/>
    <ds:schemaRef ds:uri="http://schemas.microsoft.com/office/infopath/2007/PartnerControls"/>
    <ds:schemaRef ds:uri="71e95884-59b0-4618-94b1-341346edf85d"/>
    <ds:schemaRef ds:uri="6d3da5a9-855d-4ba1-80f5-cf1644f7a7a6"/>
  </ds:schemaRefs>
</ds:datastoreItem>
</file>

<file path=customXml/itemProps4.xml><?xml version="1.0" encoding="utf-8"?>
<ds:datastoreItem xmlns:ds="http://schemas.openxmlformats.org/officeDocument/2006/customXml" ds:itemID="{418F825E-4995-491A-9D22-4B889D1B97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9F77E53-8735-433C-A111-D419821CD62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11</Pages>
  <Words>2886</Words>
  <Characters>15676</Characters>
  <Application>Microsoft Office Word</Application>
  <DocSecurity>0</DocSecurity>
  <Lines>423</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cp:lastModifiedBy>JESÚS RENATO GARCÍA RIVERA</cp:lastModifiedBy>
  <cp:revision>20</cp:revision>
  <dcterms:created xsi:type="dcterms:W3CDTF">2026-01-06T18:22:00Z</dcterms:created>
  <dcterms:modified xsi:type="dcterms:W3CDTF">2026-01-06T22:53:00Z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ies>
</file>