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C6D4" w14:textId="77777777" w:rsidR="002A35CB" w:rsidRPr="000943CA" w:rsidRDefault="00BF6143">
      <w:pPr>
        <w:spacing w:after="0" w:line="240" w:lineRule="auto"/>
        <w:jc w:val="both"/>
        <w:rPr>
          <w:rFonts w:ascii="Arial" w:eastAsia="Arial" w:hAnsi="Arial" w:cs="Arial"/>
          <w:sz w:val="24"/>
          <w:szCs w:val="24"/>
        </w:rPr>
      </w:pPr>
      <w:r w:rsidRPr="000943CA">
        <w:rPr>
          <w:rFonts w:ascii="Arial" w:hAnsi="Arial" w:cs="Arial"/>
          <w:noProof/>
          <w:sz w:val="24"/>
          <w:szCs w:val="24"/>
          <w:lang w:eastAsia="es-ES"/>
        </w:rPr>
        <mc:AlternateContent>
          <mc:Choice Requires="wps">
            <w:drawing>
              <wp:anchor distT="0" distB="0" distL="114300" distR="114300" simplePos="0" relativeHeight="251659264" behindDoc="0" locked="0" layoutInCell="1" allowOverlap="1" wp14:anchorId="0DBF93DF" wp14:editId="248D5337">
                <wp:simplePos x="0" y="0"/>
                <wp:positionH relativeFrom="margin">
                  <wp:posOffset>2190750</wp:posOffset>
                </wp:positionH>
                <wp:positionV relativeFrom="margin">
                  <wp:posOffset>3810</wp:posOffset>
                </wp:positionV>
                <wp:extent cx="2654300" cy="4152900"/>
                <wp:effectExtent l="0" t="0" r="12700"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4152900"/>
                        </a:xfrm>
                        <a:prstGeom prst="rect">
                          <a:avLst/>
                        </a:prstGeom>
                        <a:solidFill>
                          <a:srgbClr val="FFFFFF"/>
                        </a:solidFill>
                        <a:ln w="9525">
                          <a:solidFill>
                            <a:srgbClr val="FFFFFF"/>
                          </a:solidFill>
                          <a:miter lim="800000"/>
                          <a:headEnd/>
                          <a:tailEnd/>
                        </a:ln>
                      </wps:spPr>
                      <wps:txbx>
                        <w:txbxContent>
                          <w:p w14:paraId="08C95081" w14:textId="77777777" w:rsidR="00BF6143" w:rsidRPr="006F2277" w:rsidRDefault="00BF6143" w:rsidP="000E50D3">
                            <w:pPr>
                              <w:pStyle w:val="Default"/>
                              <w:spacing w:line="276" w:lineRule="auto"/>
                              <w:jc w:val="center"/>
                              <w:rPr>
                                <w:b/>
                                <w:sz w:val="22"/>
                                <w:szCs w:val="22"/>
                              </w:rPr>
                            </w:pPr>
                            <w:r w:rsidRPr="006F2277">
                              <w:rPr>
                                <w:b/>
                                <w:sz w:val="22"/>
                                <w:szCs w:val="22"/>
                              </w:rPr>
                              <w:t>JUICIO PARA LA PROTECCIÓN DE LOS DERECHOS POLÍTICO-ELECTORALES DEL CIUDADANO</w:t>
                            </w:r>
                          </w:p>
                          <w:p w14:paraId="2E22254E" w14:textId="77777777" w:rsidR="00BF6143" w:rsidRPr="006F2277" w:rsidRDefault="00BF6143" w:rsidP="006F2277">
                            <w:pPr>
                              <w:pStyle w:val="Default"/>
                              <w:spacing w:before="240" w:line="276" w:lineRule="auto"/>
                              <w:jc w:val="both"/>
                              <w:rPr>
                                <w:sz w:val="22"/>
                                <w:szCs w:val="22"/>
                              </w:rPr>
                            </w:pPr>
                            <w:r w:rsidRPr="006F2277">
                              <w:rPr>
                                <w:b/>
                                <w:sz w:val="22"/>
                                <w:szCs w:val="22"/>
                              </w:rPr>
                              <w:t xml:space="preserve">EXPEDIENTE: </w:t>
                            </w:r>
                            <w:r w:rsidRPr="006F2277">
                              <w:rPr>
                                <w:sz w:val="22"/>
                                <w:szCs w:val="22"/>
                              </w:rPr>
                              <w:t>TEEM-JDC-247/2025</w:t>
                            </w:r>
                          </w:p>
                          <w:p w14:paraId="6EFDDCE7" w14:textId="77777777" w:rsidR="00BF6143" w:rsidRPr="006F2277" w:rsidRDefault="00BF6143" w:rsidP="006F2277">
                            <w:pPr>
                              <w:pStyle w:val="Default"/>
                              <w:spacing w:before="240" w:line="276" w:lineRule="auto"/>
                              <w:jc w:val="both"/>
                              <w:rPr>
                                <w:sz w:val="22"/>
                                <w:szCs w:val="22"/>
                              </w:rPr>
                            </w:pPr>
                            <w:r w:rsidRPr="006F2277">
                              <w:rPr>
                                <w:b/>
                                <w:sz w:val="22"/>
                                <w:szCs w:val="22"/>
                              </w:rPr>
                              <w:t xml:space="preserve">PARTE ACTORA: </w:t>
                            </w:r>
                            <w:r w:rsidRPr="006F2277">
                              <w:rPr>
                                <w:bCs/>
                                <w:sz w:val="22"/>
                                <w:szCs w:val="22"/>
                              </w:rPr>
                              <w:t>HUGO RAMÓN VELÁZQUEZ HERNÁNDEZ Y OTROS</w:t>
                            </w:r>
                          </w:p>
                          <w:p w14:paraId="49325EA4" w14:textId="28B308FC" w:rsidR="00ED7990" w:rsidRPr="00ED7990" w:rsidRDefault="00ED7990" w:rsidP="006F2277">
                            <w:pPr>
                              <w:pStyle w:val="Default"/>
                              <w:spacing w:before="240" w:line="276" w:lineRule="auto"/>
                              <w:jc w:val="both"/>
                              <w:rPr>
                                <w:bCs/>
                                <w:sz w:val="22"/>
                                <w:szCs w:val="22"/>
                              </w:rPr>
                            </w:pPr>
                            <w:r w:rsidRPr="000943CA">
                              <w:rPr>
                                <w:b/>
                                <w:sz w:val="22"/>
                                <w:szCs w:val="22"/>
                              </w:rPr>
                              <w:t xml:space="preserve">TERCEROS INTERESADOS: </w:t>
                            </w:r>
                            <w:r w:rsidRPr="000943CA">
                              <w:rPr>
                                <w:bCs/>
                                <w:sz w:val="22"/>
                                <w:szCs w:val="22"/>
                              </w:rPr>
                              <w:t>NOEL BUCIO ÁLVAREZ Y FRANCISCO JAVIER GARCÍA CORIA</w:t>
                            </w:r>
                          </w:p>
                          <w:p w14:paraId="1C107345" w14:textId="53539971" w:rsidR="00BF6143" w:rsidRPr="006F2277" w:rsidRDefault="00BF6143" w:rsidP="006F2277">
                            <w:pPr>
                              <w:pStyle w:val="Default"/>
                              <w:spacing w:before="240" w:line="276" w:lineRule="auto"/>
                              <w:jc w:val="both"/>
                              <w:rPr>
                                <w:bCs/>
                                <w:sz w:val="22"/>
                                <w:szCs w:val="22"/>
                              </w:rPr>
                            </w:pPr>
                            <w:r w:rsidRPr="006F2277">
                              <w:rPr>
                                <w:b/>
                                <w:sz w:val="22"/>
                                <w:szCs w:val="22"/>
                              </w:rPr>
                              <w:t xml:space="preserve">AUTORIDAD RESPONSABLE: </w:t>
                            </w:r>
                            <w:r w:rsidRPr="006F2277">
                              <w:rPr>
                                <w:bCs/>
                                <w:sz w:val="22"/>
                                <w:szCs w:val="22"/>
                              </w:rPr>
                              <w:t>CONSEJO GENERAL DEL INSTITUTO ELECTORAL DE MICHOACÁN</w:t>
                            </w:r>
                          </w:p>
                          <w:p w14:paraId="3E22E087" w14:textId="70C87D48" w:rsidR="00BF6143" w:rsidRPr="006F2277" w:rsidRDefault="00BF6143" w:rsidP="006F2277">
                            <w:pPr>
                              <w:pStyle w:val="Default"/>
                              <w:spacing w:before="240" w:line="276" w:lineRule="auto"/>
                              <w:jc w:val="both"/>
                              <w:rPr>
                                <w:sz w:val="22"/>
                                <w:szCs w:val="22"/>
                              </w:rPr>
                            </w:pPr>
                            <w:r w:rsidRPr="006F2277">
                              <w:rPr>
                                <w:b/>
                                <w:sz w:val="22"/>
                                <w:szCs w:val="22"/>
                              </w:rPr>
                              <w:t>MAGISTRADO</w:t>
                            </w:r>
                            <w:r w:rsidR="006F2277">
                              <w:rPr>
                                <w:b/>
                                <w:sz w:val="22"/>
                                <w:szCs w:val="22"/>
                              </w:rPr>
                              <w:t xml:space="preserve"> PONENTE</w:t>
                            </w:r>
                            <w:r w:rsidRPr="006F2277">
                              <w:rPr>
                                <w:b/>
                                <w:sz w:val="22"/>
                                <w:szCs w:val="22"/>
                              </w:rPr>
                              <w:t>:</w:t>
                            </w:r>
                            <w:r w:rsidRPr="006F2277">
                              <w:rPr>
                                <w:sz w:val="22"/>
                                <w:szCs w:val="22"/>
                              </w:rPr>
                              <w:t xml:space="preserve">  ADRIÁN HERNÁNDEZ PINEDO</w:t>
                            </w:r>
                          </w:p>
                          <w:p w14:paraId="5B0C794D" w14:textId="77777777" w:rsidR="00BF6143" w:rsidRPr="006F2277" w:rsidRDefault="00BF6143" w:rsidP="006F2277">
                            <w:pPr>
                              <w:pStyle w:val="Default"/>
                              <w:spacing w:before="240" w:line="276" w:lineRule="auto"/>
                              <w:jc w:val="both"/>
                              <w:rPr>
                                <w:sz w:val="22"/>
                                <w:szCs w:val="22"/>
                                <w:lang w:val="es-MX"/>
                              </w:rPr>
                            </w:pPr>
                            <w:r w:rsidRPr="006F2277">
                              <w:rPr>
                                <w:b/>
                                <w:sz w:val="22"/>
                                <w:szCs w:val="22"/>
                              </w:rPr>
                              <w:t>SECRETARIA INSTRUCTORA Y PROYECTISTA:</w:t>
                            </w:r>
                            <w:r w:rsidRPr="006F2277">
                              <w:rPr>
                                <w:sz w:val="22"/>
                                <w:szCs w:val="22"/>
                              </w:rPr>
                              <w:t xml:space="preserve"> MARÍA FERNANDA MENDOZA MÉNDEZ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BF93DF" id="_x0000_t202" coordsize="21600,21600" o:spt="202" path="m,l,21600r21600,l21600,xe">
                <v:stroke joinstyle="miter"/>
                <v:path gradientshapeok="t" o:connecttype="rect"/>
              </v:shapetype>
              <v:shape id="Text Box 2" o:spid="_x0000_s1026" type="#_x0000_t202" style="position:absolute;left:0;text-align:left;margin-left:172.5pt;margin-top:.3pt;width:209pt;height:32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" strokecolor="white">
                <v:textbox>
                  <w:txbxContent>
                    <w:p w14:paraId="08C95081" w14:textId="77777777" w:rsidR="00BF6143" w:rsidRPr="006F2277" w:rsidRDefault="00BF6143" w:rsidP="000E50D3">
                      <w:pPr>
                        <w:pStyle w:val="Default"/>
                        <w:spacing w:line="276" w:lineRule="auto"/>
                        <w:jc w:val="center"/>
                        <w:rPr>
                          <w:b/>
                          <w:sz w:val="22"/>
                          <w:szCs w:val="22"/>
                        </w:rPr>
                      </w:pPr>
                      <w:r w:rsidRPr="006F2277">
                        <w:rPr>
                          <w:b/>
                          <w:sz w:val="22"/>
                          <w:szCs w:val="22"/>
                        </w:rPr>
                        <w:t>JUICIO PARA LA PROTECCIÓN DE LOS DERECHOS POLÍTICO-ELECTORALES DEL CIUDADANO</w:t>
                      </w:r>
                    </w:p>
                    <w:p w14:paraId="2E22254E" w14:textId="77777777" w:rsidR="00BF6143" w:rsidRPr="006F2277" w:rsidRDefault="00BF6143" w:rsidP="006F2277">
                      <w:pPr>
                        <w:pStyle w:val="Default"/>
                        <w:spacing w:before="240" w:line="276" w:lineRule="auto"/>
                        <w:jc w:val="both"/>
                        <w:rPr>
                          <w:sz w:val="22"/>
                          <w:szCs w:val="22"/>
                        </w:rPr>
                      </w:pPr>
                      <w:r w:rsidRPr="006F2277">
                        <w:rPr>
                          <w:b/>
                          <w:sz w:val="22"/>
                          <w:szCs w:val="22"/>
                        </w:rPr>
                        <w:t xml:space="preserve">EXPEDIENTE: </w:t>
                      </w:r>
                      <w:r w:rsidRPr="006F2277">
                        <w:rPr>
                          <w:sz w:val="22"/>
                          <w:szCs w:val="22"/>
                        </w:rPr>
                        <w:t>TEEM-JDC-247/2025</w:t>
                      </w:r>
                    </w:p>
                    <w:p w14:paraId="6EFDDCE7" w14:textId="77777777" w:rsidR="00BF6143" w:rsidRPr="006F2277" w:rsidRDefault="00BF6143" w:rsidP="006F2277">
                      <w:pPr>
                        <w:pStyle w:val="Default"/>
                        <w:spacing w:before="240" w:line="276" w:lineRule="auto"/>
                        <w:jc w:val="both"/>
                        <w:rPr>
                          <w:sz w:val="22"/>
                          <w:szCs w:val="22"/>
                        </w:rPr>
                      </w:pPr>
                      <w:r w:rsidRPr="006F2277">
                        <w:rPr>
                          <w:b/>
                          <w:sz w:val="22"/>
                          <w:szCs w:val="22"/>
                        </w:rPr>
                        <w:t xml:space="preserve">PARTE ACTORA: </w:t>
                      </w:r>
                      <w:r w:rsidRPr="006F2277">
                        <w:rPr>
                          <w:bCs/>
                          <w:sz w:val="22"/>
                          <w:szCs w:val="22"/>
                        </w:rPr>
                        <w:t>HUGO RAMÓN VELÁZQUEZ HERNÁNDEZ Y OTROS</w:t>
                      </w:r>
                    </w:p>
                    <w:p w14:paraId="49325EA4" w14:textId="28B308FC" w:rsidR="00ED7990" w:rsidRPr="00ED7990" w:rsidRDefault="00ED7990" w:rsidP="006F2277">
                      <w:pPr>
                        <w:pStyle w:val="Default"/>
                        <w:spacing w:before="240" w:line="276" w:lineRule="auto"/>
                        <w:jc w:val="both"/>
                        <w:rPr>
                          <w:bCs/>
                          <w:sz w:val="22"/>
                          <w:szCs w:val="22"/>
                        </w:rPr>
                      </w:pPr>
                      <w:r w:rsidRPr="000943CA">
                        <w:rPr>
                          <w:b/>
                          <w:sz w:val="22"/>
                          <w:szCs w:val="22"/>
                        </w:rPr>
                        <w:t xml:space="preserve">TERCEROS INTERESADOS: </w:t>
                      </w:r>
                      <w:r w:rsidRPr="000943CA">
                        <w:rPr>
                          <w:bCs/>
                          <w:sz w:val="22"/>
                          <w:szCs w:val="22"/>
                        </w:rPr>
                        <w:t>NOEL BUCIO ÁLVAREZ Y FRANCISCO JAVIER GARCÍA CORIA</w:t>
                      </w:r>
                    </w:p>
                    <w:p w14:paraId="1C107345" w14:textId="53539971" w:rsidR="00BF6143" w:rsidRPr="006F2277" w:rsidRDefault="00BF6143" w:rsidP="006F2277">
                      <w:pPr>
                        <w:pStyle w:val="Default"/>
                        <w:spacing w:before="240" w:line="276" w:lineRule="auto"/>
                        <w:jc w:val="both"/>
                        <w:rPr>
                          <w:bCs/>
                          <w:sz w:val="22"/>
                          <w:szCs w:val="22"/>
                        </w:rPr>
                      </w:pPr>
                      <w:r w:rsidRPr="006F2277">
                        <w:rPr>
                          <w:b/>
                          <w:sz w:val="22"/>
                          <w:szCs w:val="22"/>
                        </w:rPr>
                        <w:t xml:space="preserve">AUTORIDAD RESPONSABLE: </w:t>
                      </w:r>
                      <w:r w:rsidRPr="006F2277">
                        <w:rPr>
                          <w:bCs/>
                          <w:sz w:val="22"/>
                          <w:szCs w:val="22"/>
                        </w:rPr>
                        <w:t>CONSEJO GENERAL DEL INSTITUTO ELECTORAL DE MICHOACÁN</w:t>
                      </w:r>
                    </w:p>
                    <w:p w14:paraId="3E22E087" w14:textId="70C87D48" w:rsidR="00BF6143" w:rsidRPr="006F2277" w:rsidRDefault="00BF6143" w:rsidP="006F2277">
                      <w:pPr>
                        <w:pStyle w:val="Default"/>
                        <w:spacing w:before="240" w:line="276" w:lineRule="auto"/>
                        <w:jc w:val="both"/>
                        <w:rPr>
                          <w:sz w:val="22"/>
                          <w:szCs w:val="22"/>
                        </w:rPr>
                      </w:pPr>
                      <w:r w:rsidRPr="006F2277">
                        <w:rPr>
                          <w:b/>
                          <w:sz w:val="22"/>
                          <w:szCs w:val="22"/>
                        </w:rPr>
                        <w:t>MAGISTRADO</w:t>
                      </w:r>
                      <w:r w:rsidR="006F2277">
                        <w:rPr>
                          <w:b/>
                          <w:sz w:val="22"/>
                          <w:szCs w:val="22"/>
                        </w:rPr>
                        <w:t xml:space="preserve"> PONENTE</w:t>
                      </w:r>
                      <w:r w:rsidRPr="006F2277">
                        <w:rPr>
                          <w:b/>
                          <w:sz w:val="22"/>
                          <w:szCs w:val="22"/>
                        </w:rPr>
                        <w:t>:</w:t>
                      </w:r>
                      <w:r w:rsidRPr="006F2277">
                        <w:rPr>
                          <w:sz w:val="22"/>
                          <w:szCs w:val="22"/>
                        </w:rPr>
                        <w:t xml:space="preserve">  ADRIÁN HERNÁNDEZ PINEDO</w:t>
                      </w:r>
                    </w:p>
                    <w:p w14:paraId="5B0C794D" w14:textId="77777777" w:rsidR="00BF6143" w:rsidRPr="006F2277" w:rsidRDefault="00BF6143" w:rsidP="006F2277">
                      <w:pPr>
                        <w:pStyle w:val="Default"/>
                        <w:spacing w:before="240" w:line="276" w:lineRule="auto"/>
                        <w:jc w:val="both"/>
                        <w:rPr>
                          <w:sz w:val="22"/>
                          <w:szCs w:val="22"/>
                          <w:lang w:val="es-MX"/>
                        </w:rPr>
                      </w:pPr>
                      <w:r w:rsidRPr="006F2277">
                        <w:rPr>
                          <w:b/>
                          <w:sz w:val="22"/>
                          <w:szCs w:val="22"/>
                        </w:rPr>
                        <w:t>SECRETARIA INSTRUCTORA Y PROYECTISTA:</w:t>
                      </w:r>
                      <w:r w:rsidRPr="006F2277">
                        <w:rPr>
                          <w:sz w:val="22"/>
                          <w:szCs w:val="22"/>
                        </w:rPr>
                        <w:t xml:space="preserve"> MARÍA FERNANDA MENDOZA MÉNDEZ</w:t>
                      </w:r>
                    </w:p>
                  </w:txbxContent>
                </v:textbox>
                <w10:wrap type="square" anchorx="margin" anchory="margin"/>
              </v:shape>
            </w:pict>
          </mc:Fallback>
        </mc:AlternateContent>
      </w:r>
    </w:p>
    <w:p w14:paraId="21847089" w14:textId="16172E5A" w:rsidR="002A35CB" w:rsidRPr="000943CA" w:rsidRDefault="002A35CB">
      <w:pPr>
        <w:spacing w:before="280" w:after="280" w:line="240" w:lineRule="auto"/>
        <w:rPr>
          <w:rFonts w:ascii="Arial" w:eastAsia="Times New Roman" w:hAnsi="Arial" w:cs="Arial"/>
          <w:sz w:val="24"/>
          <w:szCs w:val="24"/>
        </w:rPr>
      </w:pPr>
    </w:p>
    <w:p w14:paraId="70DDF01D" w14:textId="77777777" w:rsidR="002A35CB" w:rsidRPr="000943CA" w:rsidRDefault="002A35CB">
      <w:pPr>
        <w:spacing w:before="280" w:after="280" w:line="240" w:lineRule="auto"/>
        <w:rPr>
          <w:rFonts w:ascii="Arial" w:eastAsia="Times New Roman" w:hAnsi="Arial" w:cs="Arial"/>
          <w:sz w:val="24"/>
          <w:szCs w:val="24"/>
        </w:rPr>
      </w:pPr>
    </w:p>
    <w:p w14:paraId="0D517928" w14:textId="77777777" w:rsidR="002A35CB" w:rsidRPr="000943CA" w:rsidRDefault="002A35CB">
      <w:pPr>
        <w:spacing w:before="280" w:after="280" w:line="240" w:lineRule="auto"/>
        <w:rPr>
          <w:rFonts w:ascii="Arial" w:eastAsia="Times New Roman" w:hAnsi="Arial" w:cs="Arial"/>
          <w:sz w:val="24"/>
          <w:szCs w:val="24"/>
        </w:rPr>
      </w:pPr>
    </w:p>
    <w:p w14:paraId="09A1A74F" w14:textId="77777777" w:rsidR="002A35CB" w:rsidRPr="000943CA" w:rsidRDefault="002A35CB">
      <w:pPr>
        <w:spacing w:before="280" w:after="280" w:line="240" w:lineRule="auto"/>
        <w:rPr>
          <w:rFonts w:ascii="Arial" w:eastAsia="Times New Roman" w:hAnsi="Arial" w:cs="Arial"/>
          <w:sz w:val="24"/>
          <w:szCs w:val="24"/>
        </w:rPr>
      </w:pPr>
    </w:p>
    <w:p w14:paraId="199C48E2" w14:textId="77777777" w:rsidR="002A35CB" w:rsidRPr="000943CA" w:rsidRDefault="002A35CB">
      <w:pPr>
        <w:spacing w:before="280" w:after="280" w:line="240" w:lineRule="auto"/>
        <w:rPr>
          <w:rFonts w:ascii="Arial" w:eastAsia="Times New Roman" w:hAnsi="Arial" w:cs="Arial"/>
          <w:sz w:val="24"/>
          <w:szCs w:val="24"/>
        </w:rPr>
      </w:pPr>
    </w:p>
    <w:p w14:paraId="1BA4CF02" w14:textId="0B91F348" w:rsidR="00EA0157" w:rsidRPr="000943CA" w:rsidRDefault="00EA0157">
      <w:pPr>
        <w:spacing w:before="280" w:after="280" w:line="360" w:lineRule="auto"/>
        <w:rPr>
          <w:rFonts w:ascii="Arial" w:eastAsia="Arial" w:hAnsi="Arial" w:cs="Arial"/>
          <w:sz w:val="24"/>
          <w:szCs w:val="24"/>
        </w:rPr>
      </w:pPr>
    </w:p>
    <w:p w14:paraId="13625F35" w14:textId="77777777" w:rsidR="00B66081" w:rsidRPr="000943CA" w:rsidRDefault="00B66081">
      <w:pPr>
        <w:spacing w:before="280" w:after="280" w:line="360" w:lineRule="auto"/>
        <w:rPr>
          <w:rFonts w:ascii="Arial" w:eastAsia="Arial" w:hAnsi="Arial" w:cs="Arial"/>
          <w:sz w:val="24"/>
          <w:szCs w:val="24"/>
        </w:rPr>
      </w:pPr>
    </w:p>
    <w:p w14:paraId="3AF2C785" w14:textId="77777777" w:rsidR="00B66081" w:rsidRPr="000943CA" w:rsidRDefault="00B66081">
      <w:pPr>
        <w:spacing w:before="280" w:after="280" w:line="360" w:lineRule="auto"/>
        <w:rPr>
          <w:rFonts w:ascii="Arial" w:eastAsia="Arial" w:hAnsi="Arial" w:cs="Arial"/>
          <w:sz w:val="24"/>
          <w:szCs w:val="24"/>
        </w:rPr>
      </w:pPr>
    </w:p>
    <w:p w14:paraId="3504791B" w14:textId="77777777" w:rsidR="003E595E" w:rsidRPr="000943CA" w:rsidRDefault="003E595E" w:rsidP="007057EA">
      <w:pPr>
        <w:spacing w:after="280" w:line="360" w:lineRule="auto"/>
        <w:rPr>
          <w:rFonts w:ascii="Arial" w:eastAsia="Arial" w:hAnsi="Arial" w:cs="Arial"/>
          <w:sz w:val="8"/>
          <w:szCs w:val="8"/>
        </w:rPr>
      </w:pPr>
    </w:p>
    <w:p w14:paraId="4D8DBBCC" w14:textId="77777777" w:rsidR="00ED7990" w:rsidRPr="000943CA" w:rsidRDefault="00ED7990" w:rsidP="006F2277">
      <w:pPr>
        <w:spacing w:before="240" w:after="280" w:line="360" w:lineRule="auto"/>
        <w:rPr>
          <w:rFonts w:ascii="Arial" w:eastAsia="Arial" w:hAnsi="Arial" w:cs="Arial"/>
          <w:sz w:val="24"/>
          <w:szCs w:val="24"/>
        </w:rPr>
      </w:pPr>
    </w:p>
    <w:p w14:paraId="04C58648" w14:textId="77777777" w:rsidR="00ED7990" w:rsidRPr="000943CA" w:rsidRDefault="00ED7990" w:rsidP="00ED7990">
      <w:pPr>
        <w:spacing w:after="0" w:line="360" w:lineRule="auto"/>
        <w:rPr>
          <w:rFonts w:ascii="Arial" w:eastAsia="Arial" w:hAnsi="Arial" w:cs="Arial"/>
          <w:sz w:val="24"/>
          <w:szCs w:val="24"/>
        </w:rPr>
      </w:pPr>
    </w:p>
    <w:p w14:paraId="259E157C" w14:textId="6216AF8E" w:rsidR="002A35CB" w:rsidRPr="000943CA" w:rsidRDefault="00061ECA" w:rsidP="00ED7990">
      <w:pPr>
        <w:spacing w:after="280" w:line="360" w:lineRule="auto"/>
        <w:rPr>
          <w:rFonts w:ascii="Arial" w:eastAsia="Arial" w:hAnsi="Arial" w:cs="Arial"/>
          <w:sz w:val="24"/>
          <w:szCs w:val="24"/>
        </w:rPr>
      </w:pPr>
      <w:r w:rsidRPr="000943CA">
        <w:rPr>
          <w:rFonts w:ascii="Arial" w:eastAsia="Arial" w:hAnsi="Arial" w:cs="Arial"/>
          <w:sz w:val="24"/>
          <w:szCs w:val="24"/>
        </w:rPr>
        <w:t>Morelia, Michoacán, a</w:t>
      </w:r>
      <w:r w:rsidR="00D550D6" w:rsidRPr="000943CA">
        <w:rPr>
          <w:rFonts w:ascii="Arial" w:eastAsia="Arial" w:hAnsi="Arial" w:cs="Arial"/>
          <w:sz w:val="24"/>
          <w:szCs w:val="24"/>
        </w:rPr>
        <w:t xml:space="preserve"> </w:t>
      </w:r>
      <w:r w:rsidR="000943CA">
        <w:rPr>
          <w:rFonts w:ascii="Arial" w:eastAsia="Arial" w:hAnsi="Arial" w:cs="Arial"/>
          <w:sz w:val="24"/>
          <w:szCs w:val="24"/>
        </w:rPr>
        <w:t>dos</w:t>
      </w:r>
      <w:r w:rsidR="002910B0" w:rsidRPr="000943CA">
        <w:rPr>
          <w:rFonts w:ascii="Arial" w:eastAsia="Arial" w:hAnsi="Arial" w:cs="Arial"/>
          <w:sz w:val="24"/>
          <w:szCs w:val="24"/>
        </w:rPr>
        <w:t xml:space="preserve"> </w:t>
      </w:r>
      <w:r w:rsidRPr="000943CA">
        <w:rPr>
          <w:rFonts w:ascii="Arial" w:eastAsia="Arial" w:hAnsi="Arial" w:cs="Arial"/>
          <w:sz w:val="24"/>
          <w:szCs w:val="24"/>
        </w:rPr>
        <w:t xml:space="preserve">de </w:t>
      </w:r>
      <w:r w:rsidR="00C730FA" w:rsidRPr="000943CA">
        <w:rPr>
          <w:rFonts w:ascii="Arial" w:eastAsia="Arial" w:hAnsi="Arial" w:cs="Arial"/>
          <w:sz w:val="24"/>
          <w:szCs w:val="24"/>
        </w:rPr>
        <w:t>dic</w:t>
      </w:r>
      <w:r w:rsidR="001620D4" w:rsidRPr="000943CA">
        <w:rPr>
          <w:rFonts w:ascii="Arial" w:eastAsia="Arial" w:hAnsi="Arial" w:cs="Arial"/>
          <w:sz w:val="24"/>
          <w:szCs w:val="24"/>
        </w:rPr>
        <w:t>iembre</w:t>
      </w:r>
      <w:r w:rsidR="002910B0" w:rsidRPr="000943CA">
        <w:rPr>
          <w:rFonts w:ascii="Arial" w:eastAsia="Arial" w:hAnsi="Arial" w:cs="Arial"/>
          <w:sz w:val="24"/>
          <w:szCs w:val="24"/>
        </w:rPr>
        <w:t xml:space="preserve"> </w:t>
      </w:r>
      <w:r w:rsidRPr="000943CA">
        <w:rPr>
          <w:rFonts w:ascii="Arial" w:eastAsia="Arial" w:hAnsi="Arial" w:cs="Arial"/>
          <w:sz w:val="24"/>
          <w:szCs w:val="24"/>
        </w:rPr>
        <w:t>de dos mil veinticinco</w:t>
      </w:r>
      <w:r w:rsidRPr="000943CA">
        <w:rPr>
          <w:rFonts w:ascii="Arial" w:eastAsia="Arial" w:hAnsi="Arial" w:cs="Arial"/>
          <w:sz w:val="24"/>
          <w:szCs w:val="24"/>
          <w:vertAlign w:val="superscript"/>
        </w:rPr>
        <w:footnoteReference w:id="1"/>
      </w:r>
      <w:r w:rsidRPr="000943CA">
        <w:rPr>
          <w:rFonts w:ascii="Arial" w:eastAsia="Arial" w:hAnsi="Arial" w:cs="Arial"/>
          <w:sz w:val="24"/>
          <w:szCs w:val="24"/>
        </w:rPr>
        <w:t>.</w:t>
      </w:r>
    </w:p>
    <w:p w14:paraId="4C2EB1A7" w14:textId="525A8DE0" w:rsidR="00135E78" w:rsidRPr="000943CA" w:rsidRDefault="00061ECA" w:rsidP="00135E78">
      <w:pPr>
        <w:tabs>
          <w:tab w:val="right" w:pos="7655"/>
        </w:tabs>
        <w:spacing w:before="280" w:after="280" w:line="360" w:lineRule="auto"/>
        <w:jc w:val="both"/>
        <w:rPr>
          <w:rFonts w:ascii="Arial" w:eastAsia="Arial" w:hAnsi="Arial" w:cs="Arial"/>
          <w:sz w:val="24"/>
          <w:szCs w:val="24"/>
          <w:lang w:val="es-MX"/>
        </w:rPr>
      </w:pPr>
      <w:bookmarkStart w:id="0" w:name="_heading=h.gjdgxs" w:colFirst="0" w:colLast="0"/>
      <w:bookmarkEnd w:id="0"/>
      <w:r w:rsidRPr="000943CA">
        <w:rPr>
          <w:rFonts w:ascii="Arial" w:eastAsia="Arial" w:hAnsi="Arial" w:cs="Arial"/>
          <w:b/>
          <w:sz w:val="24"/>
          <w:szCs w:val="24"/>
        </w:rPr>
        <w:t>Sentencia</w:t>
      </w:r>
      <w:r w:rsidRPr="000943CA">
        <w:rPr>
          <w:rFonts w:ascii="Arial" w:eastAsia="Arial" w:hAnsi="Arial" w:cs="Arial"/>
          <w:sz w:val="24"/>
          <w:szCs w:val="24"/>
        </w:rPr>
        <w:t xml:space="preserve"> </w:t>
      </w:r>
      <w:r w:rsidR="007057EA" w:rsidRPr="000943CA">
        <w:rPr>
          <w:rFonts w:ascii="Arial" w:eastAsia="Arial" w:hAnsi="Arial" w:cs="Arial"/>
          <w:sz w:val="24"/>
          <w:szCs w:val="24"/>
        </w:rPr>
        <w:t>que</w:t>
      </w:r>
      <w:r w:rsidR="002910B0" w:rsidRPr="000943CA">
        <w:rPr>
          <w:rFonts w:ascii="Arial" w:eastAsia="Arial" w:hAnsi="Arial" w:cs="Arial"/>
          <w:sz w:val="24"/>
          <w:szCs w:val="24"/>
        </w:rPr>
        <w:t xml:space="preserve"> </w:t>
      </w:r>
      <w:bookmarkStart w:id="1" w:name="_Hlk205191746"/>
      <w:r w:rsidR="006F2277" w:rsidRPr="000943CA">
        <w:rPr>
          <w:rFonts w:ascii="Arial" w:eastAsia="Arial" w:hAnsi="Arial" w:cs="Arial"/>
          <w:b/>
          <w:bCs/>
          <w:sz w:val="24"/>
          <w:szCs w:val="24"/>
        </w:rPr>
        <w:t>confirma</w:t>
      </w:r>
      <w:r w:rsidR="00C730FA" w:rsidRPr="000943CA">
        <w:rPr>
          <w:rFonts w:ascii="Arial" w:eastAsia="Arial" w:hAnsi="Arial" w:cs="Arial"/>
          <w:b/>
          <w:bCs/>
          <w:sz w:val="24"/>
          <w:szCs w:val="24"/>
        </w:rPr>
        <w:t xml:space="preserve">, </w:t>
      </w:r>
      <w:r w:rsidR="00C730FA" w:rsidRPr="000943CA">
        <w:rPr>
          <w:rFonts w:ascii="Arial" w:eastAsia="Arial" w:hAnsi="Arial" w:cs="Arial"/>
          <w:sz w:val="24"/>
          <w:szCs w:val="24"/>
        </w:rPr>
        <w:t>en lo que fue materia de impugnación,</w:t>
      </w:r>
      <w:r w:rsidR="006F2277" w:rsidRPr="000943CA">
        <w:rPr>
          <w:rFonts w:ascii="Arial" w:eastAsia="Arial" w:hAnsi="Arial" w:cs="Arial"/>
          <w:sz w:val="24"/>
          <w:szCs w:val="24"/>
        </w:rPr>
        <w:t xml:space="preserve"> el acuerdo IEM-CG-149/2025, al resultar infundados los agravios expuestos por la parte actora</w:t>
      </w:r>
      <w:r w:rsidR="00F32232" w:rsidRPr="000943CA">
        <w:rPr>
          <w:rFonts w:ascii="Arial" w:eastAsia="Arial" w:hAnsi="Arial" w:cs="Arial"/>
          <w:sz w:val="24"/>
          <w:szCs w:val="24"/>
        </w:rPr>
        <w:t>.</w:t>
      </w:r>
    </w:p>
    <w:bookmarkEnd w:id="1"/>
    <w:p w14:paraId="05FB3244" w14:textId="6515CA85" w:rsidR="00521554" w:rsidRPr="000943CA" w:rsidRDefault="002910B0" w:rsidP="00521554">
      <w:pPr>
        <w:keepNext/>
        <w:keepLines/>
        <w:spacing w:before="240" w:after="0"/>
        <w:jc w:val="center"/>
        <w:rPr>
          <w:rFonts w:ascii="Arial Narrow" w:eastAsia="Arial" w:hAnsi="Arial Narrow" w:cs="Arial"/>
          <w:b/>
          <w:sz w:val="20"/>
          <w:szCs w:val="20"/>
        </w:rPr>
      </w:pPr>
      <w:r w:rsidRPr="000943CA">
        <w:rPr>
          <w:rFonts w:ascii="Arial Narrow" w:eastAsia="Arial" w:hAnsi="Arial Narrow" w:cs="Arial"/>
          <w:b/>
          <w:sz w:val="20"/>
          <w:szCs w:val="20"/>
        </w:rPr>
        <w:t>ÍNDICE</w:t>
      </w:r>
    </w:p>
    <w:sdt>
      <w:sdtPr>
        <w:rPr>
          <w:rFonts w:ascii="Arial Narrow" w:hAnsi="Arial Narrow" w:cs="Arial"/>
          <w:b/>
          <w:sz w:val="20"/>
          <w:szCs w:val="20"/>
        </w:rPr>
        <w:id w:val="-1369989354"/>
        <w:docPartObj>
          <w:docPartGallery w:val="Table of Contents"/>
          <w:docPartUnique/>
        </w:docPartObj>
      </w:sdtPr>
      <w:sdtContent>
        <w:p w14:paraId="5EB44D15" w14:textId="19D8E5AC" w:rsidR="00D13588" w:rsidRPr="000943CA" w:rsidRDefault="00452A1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r w:rsidRPr="000943CA">
            <w:rPr>
              <w:rFonts w:ascii="Arial Narrow" w:eastAsiaTheme="majorEastAsia" w:hAnsi="Arial Narrow" w:cs="Arial"/>
              <w:b/>
              <w:color w:val="2F5496" w:themeColor="accent1" w:themeShade="BF"/>
              <w:sz w:val="20"/>
              <w:szCs w:val="20"/>
              <w:lang w:val="es-MX"/>
            </w:rPr>
            <w:fldChar w:fldCharType="begin"/>
          </w:r>
          <w:r w:rsidRPr="000943CA">
            <w:rPr>
              <w:rFonts w:ascii="Arial Narrow" w:hAnsi="Arial Narrow" w:cs="Arial"/>
              <w:b/>
              <w:sz w:val="20"/>
              <w:szCs w:val="20"/>
            </w:rPr>
            <w:instrText xml:space="preserve"> TOC \o "1-3" \h \z \u </w:instrText>
          </w:r>
          <w:r w:rsidRPr="000943CA">
            <w:rPr>
              <w:rFonts w:ascii="Arial Narrow" w:eastAsiaTheme="majorEastAsia" w:hAnsi="Arial Narrow" w:cs="Arial"/>
              <w:b/>
              <w:color w:val="2F5496" w:themeColor="accent1" w:themeShade="BF"/>
              <w:sz w:val="20"/>
              <w:szCs w:val="20"/>
              <w:lang w:val="es-MX"/>
            </w:rPr>
            <w:fldChar w:fldCharType="separate"/>
          </w:r>
          <w:hyperlink w:anchor="_Toc214966834" w:history="1">
            <w:r w:rsidR="00D13588" w:rsidRPr="000943CA">
              <w:rPr>
                <w:rStyle w:val="Hipervnculo"/>
                <w:rFonts w:ascii="Arial Narrow" w:hAnsi="Arial Narrow" w:cs="Arial"/>
                <w:b/>
                <w:bCs/>
                <w:noProof/>
                <w:sz w:val="20"/>
                <w:szCs w:val="20"/>
              </w:rPr>
              <w:t>GLOSARIO</w:t>
            </w:r>
            <w:r w:rsidR="00D13588" w:rsidRPr="000943CA">
              <w:rPr>
                <w:rFonts w:ascii="Arial Narrow" w:hAnsi="Arial Narrow"/>
                <w:b/>
                <w:bCs/>
                <w:noProof/>
                <w:webHidden/>
                <w:sz w:val="20"/>
                <w:szCs w:val="20"/>
              </w:rPr>
              <w:tab/>
            </w:r>
            <w:r w:rsidR="00D13588" w:rsidRPr="000943CA">
              <w:rPr>
                <w:rFonts w:ascii="Arial Narrow" w:hAnsi="Arial Narrow"/>
                <w:b/>
                <w:bCs/>
                <w:noProof/>
                <w:webHidden/>
                <w:sz w:val="20"/>
                <w:szCs w:val="20"/>
              </w:rPr>
              <w:fldChar w:fldCharType="begin"/>
            </w:r>
            <w:r w:rsidR="00D13588" w:rsidRPr="000943CA">
              <w:rPr>
                <w:rFonts w:ascii="Arial Narrow" w:hAnsi="Arial Narrow"/>
                <w:b/>
                <w:bCs/>
                <w:noProof/>
                <w:webHidden/>
                <w:sz w:val="20"/>
                <w:szCs w:val="20"/>
              </w:rPr>
              <w:instrText xml:space="preserve"> PAGEREF _Toc214966834 \h </w:instrText>
            </w:r>
            <w:r w:rsidR="00D13588" w:rsidRPr="000943CA">
              <w:rPr>
                <w:rFonts w:ascii="Arial Narrow" w:hAnsi="Arial Narrow"/>
                <w:b/>
                <w:bCs/>
                <w:noProof/>
                <w:webHidden/>
                <w:sz w:val="20"/>
                <w:szCs w:val="20"/>
              </w:rPr>
            </w:r>
            <w:r w:rsidR="00D13588"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1</w:t>
            </w:r>
            <w:r w:rsidR="00D13588" w:rsidRPr="000943CA">
              <w:rPr>
                <w:rFonts w:ascii="Arial Narrow" w:hAnsi="Arial Narrow"/>
                <w:b/>
                <w:bCs/>
                <w:noProof/>
                <w:webHidden/>
                <w:sz w:val="20"/>
                <w:szCs w:val="20"/>
              </w:rPr>
              <w:fldChar w:fldCharType="end"/>
            </w:r>
          </w:hyperlink>
        </w:p>
        <w:p w14:paraId="45FDFCD0" w14:textId="19D7376B"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35" w:history="1">
            <w:r w:rsidRPr="000943CA">
              <w:rPr>
                <w:rStyle w:val="Hipervnculo"/>
                <w:rFonts w:ascii="Arial Narrow" w:hAnsi="Arial Narrow" w:cs="Arial"/>
                <w:b/>
                <w:bCs/>
                <w:noProof/>
                <w:sz w:val="20"/>
                <w:szCs w:val="20"/>
              </w:rPr>
              <w:t>I. ANTECEDENTES</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_Toc214966835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2</w:t>
            </w:r>
            <w:r w:rsidRPr="000943CA">
              <w:rPr>
                <w:rFonts w:ascii="Arial Narrow" w:hAnsi="Arial Narrow"/>
                <w:b/>
                <w:bCs/>
                <w:noProof/>
                <w:webHidden/>
                <w:sz w:val="20"/>
                <w:szCs w:val="20"/>
              </w:rPr>
              <w:fldChar w:fldCharType="end"/>
            </w:r>
          </w:hyperlink>
        </w:p>
        <w:p w14:paraId="3BD89DC4" w14:textId="7220FF4F"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36" w:history="1">
            <w:r w:rsidRPr="000943CA">
              <w:rPr>
                <w:rStyle w:val="Hipervnculo"/>
                <w:rFonts w:ascii="Arial Narrow" w:hAnsi="Arial Narrow" w:cs="Arial"/>
                <w:b/>
                <w:bCs/>
                <w:noProof/>
                <w:sz w:val="20"/>
                <w:szCs w:val="20"/>
              </w:rPr>
              <w:t>II. COMPETENCIA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_Toc214966836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4</w:t>
            </w:r>
            <w:r w:rsidRPr="000943CA">
              <w:rPr>
                <w:rFonts w:ascii="Arial Narrow" w:hAnsi="Arial Narrow"/>
                <w:b/>
                <w:bCs/>
                <w:noProof/>
                <w:webHidden/>
                <w:sz w:val="20"/>
                <w:szCs w:val="20"/>
              </w:rPr>
              <w:fldChar w:fldCharType="end"/>
            </w:r>
          </w:hyperlink>
        </w:p>
        <w:p w14:paraId="002938C1" w14:textId="585E901E"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37" w:history="1">
            <w:r w:rsidRPr="000943CA">
              <w:rPr>
                <w:rStyle w:val="Hipervnculo"/>
                <w:rFonts w:ascii="Arial Narrow" w:eastAsia="Times New Roman" w:hAnsi="Arial Narrow" w:cs="Arial"/>
                <w:b/>
                <w:bCs/>
                <w:noProof/>
                <w:sz w:val="20"/>
                <w:szCs w:val="20"/>
                <w:lang w:eastAsia="es-ES"/>
              </w:rPr>
              <w:t>III. COMPARECENCIA DE TERCEROS INTERESADOS</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_Toc214966837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5</w:t>
            </w:r>
            <w:r w:rsidRPr="000943CA">
              <w:rPr>
                <w:rFonts w:ascii="Arial Narrow" w:hAnsi="Arial Narrow"/>
                <w:b/>
                <w:bCs/>
                <w:noProof/>
                <w:webHidden/>
                <w:sz w:val="20"/>
                <w:szCs w:val="20"/>
              </w:rPr>
              <w:fldChar w:fldCharType="end"/>
            </w:r>
          </w:hyperlink>
        </w:p>
        <w:p w14:paraId="487301B4" w14:textId="279C1ABF"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38" w:history="1">
            <w:r w:rsidRPr="000943CA">
              <w:rPr>
                <w:rStyle w:val="Hipervnculo"/>
                <w:rFonts w:ascii="Arial Narrow" w:hAnsi="Arial Narrow" w:cs="Arial"/>
                <w:b/>
                <w:bCs/>
                <w:noProof/>
                <w:sz w:val="20"/>
                <w:szCs w:val="20"/>
              </w:rPr>
              <w:t>IV. CAUSALES DE IMPROCEDENCIA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_Toc214966838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6</w:t>
            </w:r>
            <w:r w:rsidRPr="000943CA">
              <w:rPr>
                <w:rFonts w:ascii="Arial Narrow" w:hAnsi="Arial Narrow"/>
                <w:b/>
                <w:bCs/>
                <w:noProof/>
                <w:webHidden/>
                <w:sz w:val="20"/>
                <w:szCs w:val="20"/>
              </w:rPr>
              <w:fldChar w:fldCharType="end"/>
            </w:r>
          </w:hyperlink>
        </w:p>
        <w:p w14:paraId="7F153C11" w14:textId="5C4CCADE"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39" w:history="1">
            <w:r w:rsidRPr="000943CA">
              <w:rPr>
                <w:rStyle w:val="Hipervnculo"/>
                <w:rFonts w:ascii="Arial Narrow" w:hAnsi="Arial Narrow" w:cs="Arial"/>
                <w:b/>
                <w:bCs/>
                <w:noProof/>
                <w:sz w:val="20"/>
                <w:szCs w:val="20"/>
              </w:rPr>
              <w:t>V. PROCEDENCIA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_Toc214966839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7</w:t>
            </w:r>
            <w:r w:rsidRPr="000943CA">
              <w:rPr>
                <w:rFonts w:ascii="Arial Narrow" w:hAnsi="Arial Narrow"/>
                <w:b/>
                <w:bCs/>
                <w:noProof/>
                <w:webHidden/>
                <w:sz w:val="20"/>
                <w:szCs w:val="20"/>
              </w:rPr>
              <w:fldChar w:fldCharType="end"/>
            </w:r>
          </w:hyperlink>
        </w:p>
        <w:p w14:paraId="6CAE530E" w14:textId="339B8341"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40" w:history="1">
            <w:r w:rsidRPr="000943CA">
              <w:rPr>
                <w:rStyle w:val="Hipervnculo"/>
                <w:rFonts w:ascii="Arial Narrow" w:hAnsi="Arial Narrow" w:cs="Arial"/>
                <w:b/>
                <w:bCs/>
                <w:noProof/>
                <w:sz w:val="20"/>
                <w:szCs w:val="20"/>
              </w:rPr>
              <w:t>VI. ESTUDIO DE FONDO</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_Toc214966840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8</w:t>
            </w:r>
            <w:r w:rsidRPr="000943CA">
              <w:rPr>
                <w:rFonts w:ascii="Arial Narrow" w:hAnsi="Arial Narrow"/>
                <w:b/>
                <w:bCs/>
                <w:noProof/>
                <w:webHidden/>
                <w:sz w:val="20"/>
                <w:szCs w:val="20"/>
              </w:rPr>
              <w:fldChar w:fldCharType="end"/>
            </w:r>
          </w:hyperlink>
        </w:p>
        <w:p w14:paraId="76B53C17" w14:textId="5D8B3573" w:rsidR="00D13588" w:rsidRPr="000943CA" w:rsidRDefault="00D13588" w:rsidP="00D13588">
          <w:pPr>
            <w:pStyle w:val="TDC2"/>
            <w:tabs>
              <w:tab w:val="left" w:pos="426"/>
              <w:tab w:val="right" w:leader="dot" w:pos="7694"/>
            </w:tabs>
            <w:spacing w:after="0" w:line="240" w:lineRule="auto"/>
            <w:ind w:left="142"/>
            <w:rPr>
              <w:rFonts w:ascii="Arial Narrow" w:eastAsiaTheme="minorEastAsia" w:hAnsi="Arial Narrow" w:cstheme="minorBidi"/>
              <w:b/>
              <w:bCs/>
              <w:noProof/>
              <w:kern w:val="2"/>
              <w:sz w:val="20"/>
              <w:szCs w:val="20"/>
              <w:lang w:val="es-MX"/>
              <w14:ligatures w14:val="standardContextual"/>
            </w:rPr>
          </w:pPr>
          <w:hyperlink w:anchor="_Toc214966841" w:history="1">
            <w:r w:rsidRPr="000943CA">
              <w:rPr>
                <w:rStyle w:val="Hipervnculo"/>
                <w:rFonts w:ascii="Arial Narrow" w:eastAsia="Times New Roman" w:hAnsi="Arial Narrow" w:cs="Arial"/>
                <w:b/>
                <w:bCs/>
                <w:noProof/>
                <w:sz w:val="20"/>
                <w:szCs w:val="20"/>
                <w:lang w:val="es-ES_tradnl" w:eastAsia="es-ES"/>
              </w:rPr>
              <w:t>1.</w:t>
            </w:r>
            <w:r w:rsidRPr="000943CA">
              <w:rPr>
                <w:rFonts w:ascii="Arial Narrow" w:eastAsiaTheme="minorEastAsia" w:hAnsi="Arial Narrow" w:cstheme="minorBidi"/>
                <w:b/>
                <w:bCs/>
                <w:noProof/>
                <w:kern w:val="2"/>
                <w:sz w:val="20"/>
                <w:szCs w:val="20"/>
                <w:lang w:val="es-MX"/>
                <w14:ligatures w14:val="standardContextual"/>
              </w:rPr>
              <w:tab/>
            </w:r>
            <w:r w:rsidRPr="000943CA">
              <w:rPr>
                <w:rStyle w:val="Hipervnculo"/>
                <w:rFonts w:ascii="Arial Narrow" w:eastAsia="Times New Roman" w:hAnsi="Arial Narrow" w:cs="Arial"/>
                <w:b/>
                <w:bCs/>
                <w:noProof/>
                <w:sz w:val="20"/>
                <w:szCs w:val="20"/>
                <w:lang w:val="es-ES_tradnl" w:eastAsia="es-ES"/>
              </w:rPr>
              <w:t xml:space="preserve">Contexto cultural de la </w:t>
            </w:r>
            <w:r w:rsidRPr="000943CA">
              <w:rPr>
                <w:rStyle w:val="Hipervnculo"/>
                <w:rFonts w:ascii="Arial Narrow" w:eastAsia="Times New Roman" w:hAnsi="Arial Narrow" w:cs="Arial"/>
                <w:b/>
                <w:bCs/>
                <w:i/>
                <w:iCs/>
                <w:noProof/>
                <w:sz w:val="20"/>
                <w:szCs w:val="20"/>
                <w:lang w:val="es-ES_tradnl" w:eastAsia="es-ES"/>
              </w:rPr>
              <w:t>comunidad</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_Toc214966841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8</w:t>
            </w:r>
            <w:r w:rsidRPr="000943CA">
              <w:rPr>
                <w:rFonts w:ascii="Arial Narrow" w:hAnsi="Arial Narrow"/>
                <w:b/>
                <w:bCs/>
                <w:noProof/>
                <w:webHidden/>
                <w:sz w:val="20"/>
                <w:szCs w:val="20"/>
              </w:rPr>
              <w:fldChar w:fldCharType="end"/>
            </w:r>
          </w:hyperlink>
        </w:p>
        <w:p w14:paraId="21CF2FE0" w14:textId="3363919E" w:rsidR="00D13588" w:rsidRPr="000943CA" w:rsidRDefault="00D13588" w:rsidP="00D13588">
          <w:pPr>
            <w:pStyle w:val="TDC2"/>
            <w:tabs>
              <w:tab w:val="left" w:pos="426"/>
              <w:tab w:val="right" w:leader="dot" w:pos="7694"/>
            </w:tabs>
            <w:spacing w:after="0" w:line="240" w:lineRule="auto"/>
            <w:ind w:left="142"/>
            <w:rPr>
              <w:rFonts w:ascii="Arial Narrow" w:eastAsiaTheme="minorEastAsia" w:hAnsi="Arial Narrow" w:cstheme="minorBidi"/>
              <w:b/>
              <w:bCs/>
              <w:noProof/>
              <w:kern w:val="2"/>
              <w:sz w:val="20"/>
              <w:szCs w:val="20"/>
              <w:lang w:val="es-MX"/>
              <w14:ligatures w14:val="standardContextual"/>
            </w:rPr>
          </w:pPr>
          <w:hyperlink w:anchor="_Toc214966842" w:history="1">
            <w:r w:rsidRPr="000943CA">
              <w:rPr>
                <w:rStyle w:val="Hipervnculo"/>
                <w:rFonts w:ascii="Arial Narrow" w:eastAsia="Arial" w:hAnsi="Arial Narrow" w:cs="Arial"/>
                <w:b/>
                <w:bCs/>
                <w:noProof/>
                <w:sz w:val="20"/>
                <w:szCs w:val="20"/>
              </w:rPr>
              <w:t>2.</w:t>
            </w:r>
            <w:r w:rsidRPr="000943CA">
              <w:rPr>
                <w:rFonts w:ascii="Arial Narrow" w:eastAsiaTheme="minorEastAsia" w:hAnsi="Arial Narrow" w:cstheme="minorBidi"/>
                <w:b/>
                <w:bCs/>
                <w:noProof/>
                <w:kern w:val="2"/>
                <w:sz w:val="20"/>
                <w:szCs w:val="20"/>
                <w:lang w:val="es-MX"/>
                <w14:ligatures w14:val="standardContextual"/>
              </w:rPr>
              <w:tab/>
            </w:r>
            <w:r w:rsidRPr="000943CA">
              <w:rPr>
                <w:rStyle w:val="Hipervnculo"/>
                <w:rFonts w:ascii="Arial Narrow" w:eastAsia="Arial" w:hAnsi="Arial Narrow" w:cs="Arial"/>
                <w:b/>
                <w:bCs/>
                <w:noProof/>
                <w:sz w:val="20"/>
                <w:szCs w:val="20"/>
              </w:rPr>
              <w:t>Contexto de la consulta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_Toc214966842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11</w:t>
            </w:r>
            <w:r w:rsidRPr="000943CA">
              <w:rPr>
                <w:rFonts w:ascii="Arial Narrow" w:hAnsi="Arial Narrow"/>
                <w:b/>
                <w:bCs/>
                <w:noProof/>
                <w:webHidden/>
                <w:sz w:val="20"/>
                <w:szCs w:val="20"/>
              </w:rPr>
              <w:fldChar w:fldCharType="end"/>
            </w:r>
          </w:hyperlink>
        </w:p>
        <w:p w14:paraId="246C5F0C" w14:textId="6D03A0D0" w:rsidR="00D13588" w:rsidRPr="000943CA" w:rsidRDefault="00D13588" w:rsidP="00D13588">
          <w:pPr>
            <w:pStyle w:val="TDC1"/>
            <w:tabs>
              <w:tab w:val="left" w:pos="426"/>
              <w:tab w:val="right" w:leader="dot" w:pos="7694"/>
            </w:tabs>
            <w:spacing w:after="0" w:line="240" w:lineRule="auto"/>
            <w:ind w:left="142"/>
            <w:rPr>
              <w:rFonts w:ascii="Arial Narrow" w:eastAsiaTheme="minorEastAsia" w:hAnsi="Arial Narrow" w:cstheme="minorBidi"/>
              <w:b/>
              <w:bCs/>
              <w:noProof/>
              <w:kern w:val="2"/>
              <w:sz w:val="20"/>
              <w:szCs w:val="20"/>
              <w:lang w:val="es-MX"/>
              <w14:ligatures w14:val="standardContextual"/>
            </w:rPr>
          </w:pPr>
          <w:hyperlink w:anchor="_Toc214966843" w:history="1">
            <w:r w:rsidRPr="000943CA">
              <w:rPr>
                <w:rStyle w:val="Hipervnculo"/>
                <w:rFonts w:ascii="Arial Narrow" w:hAnsi="Arial Narrow" w:cs="Arial"/>
                <w:b/>
                <w:bCs/>
                <w:noProof/>
                <w:sz w:val="20"/>
                <w:szCs w:val="20"/>
                <w:lang w:val="es-MX"/>
              </w:rPr>
              <w:t>3.</w:t>
            </w:r>
            <w:r w:rsidRPr="000943CA">
              <w:rPr>
                <w:rFonts w:ascii="Arial Narrow" w:eastAsiaTheme="minorEastAsia" w:hAnsi="Arial Narrow" w:cstheme="minorBidi"/>
                <w:b/>
                <w:bCs/>
                <w:noProof/>
                <w:kern w:val="2"/>
                <w:sz w:val="20"/>
                <w:szCs w:val="20"/>
                <w:lang w:val="es-MX"/>
                <w14:ligatures w14:val="standardContextual"/>
              </w:rPr>
              <w:tab/>
            </w:r>
            <w:r w:rsidRPr="000943CA">
              <w:rPr>
                <w:rStyle w:val="Hipervnculo"/>
                <w:rFonts w:ascii="Arial Narrow" w:hAnsi="Arial Narrow" w:cs="Arial"/>
                <w:b/>
                <w:bCs/>
                <w:noProof/>
                <w:sz w:val="20"/>
                <w:szCs w:val="20"/>
                <w:lang w:val="es-MX"/>
              </w:rPr>
              <w:t>Agravios y pretensión</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_Toc214966843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14</w:t>
            </w:r>
            <w:r w:rsidRPr="000943CA">
              <w:rPr>
                <w:rFonts w:ascii="Arial Narrow" w:hAnsi="Arial Narrow"/>
                <w:b/>
                <w:bCs/>
                <w:noProof/>
                <w:webHidden/>
                <w:sz w:val="20"/>
                <w:szCs w:val="20"/>
              </w:rPr>
              <w:fldChar w:fldCharType="end"/>
            </w:r>
          </w:hyperlink>
        </w:p>
        <w:p w14:paraId="6C870B73" w14:textId="2C59FDEB" w:rsidR="00D13588" w:rsidRPr="000943CA" w:rsidRDefault="00D13588" w:rsidP="00D13588">
          <w:pPr>
            <w:pStyle w:val="TDC1"/>
            <w:tabs>
              <w:tab w:val="left" w:pos="426"/>
              <w:tab w:val="right" w:leader="dot" w:pos="7694"/>
            </w:tabs>
            <w:spacing w:after="0" w:line="240" w:lineRule="auto"/>
            <w:ind w:left="142"/>
            <w:rPr>
              <w:rFonts w:ascii="Arial Narrow" w:eastAsiaTheme="minorEastAsia" w:hAnsi="Arial Narrow" w:cstheme="minorBidi"/>
              <w:b/>
              <w:bCs/>
              <w:noProof/>
              <w:kern w:val="2"/>
              <w:sz w:val="20"/>
              <w:szCs w:val="20"/>
              <w:lang w:val="es-MX"/>
              <w14:ligatures w14:val="standardContextual"/>
            </w:rPr>
          </w:pPr>
          <w:hyperlink w:anchor="_Toc214966844" w:history="1">
            <w:r w:rsidRPr="000943CA">
              <w:rPr>
                <w:rStyle w:val="Hipervnculo"/>
                <w:rFonts w:ascii="Arial Narrow" w:hAnsi="Arial Narrow" w:cs="Arial"/>
                <w:b/>
                <w:bCs/>
                <w:noProof/>
                <w:sz w:val="20"/>
                <w:szCs w:val="20"/>
              </w:rPr>
              <w:t>4.</w:t>
            </w:r>
            <w:r w:rsidRPr="000943CA">
              <w:rPr>
                <w:rFonts w:ascii="Arial Narrow" w:eastAsiaTheme="minorEastAsia" w:hAnsi="Arial Narrow" w:cstheme="minorBidi"/>
                <w:b/>
                <w:bCs/>
                <w:noProof/>
                <w:kern w:val="2"/>
                <w:sz w:val="20"/>
                <w:szCs w:val="20"/>
                <w:lang w:val="es-MX"/>
                <w14:ligatures w14:val="standardContextual"/>
              </w:rPr>
              <w:tab/>
            </w:r>
            <w:r w:rsidRPr="000943CA">
              <w:rPr>
                <w:rStyle w:val="Hipervnculo"/>
                <w:rFonts w:ascii="Arial Narrow" w:hAnsi="Arial Narrow" w:cs="Arial"/>
                <w:b/>
                <w:bCs/>
                <w:noProof/>
                <w:sz w:val="20"/>
                <w:szCs w:val="20"/>
              </w:rPr>
              <w:t>Identificación del tipo de controversia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_Toc214966844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15</w:t>
            </w:r>
            <w:r w:rsidRPr="000943CA">
              <w:rPr>
                <w:rFonts w:ascii="Arial Narrow" w:hAnsi="Arial Narrow"/>
                <w:b/>
                <w:bCs/>
                <w:noProof/>
                <w:webHidden/>
                <w:sz w:val="20"/>
                <w:szCs w:val="20"/>
              </w:rPr>
              <w:fldChar w:fldCharType="end"/>
            </w:r>
          </w:hyperlink>
        </w:p>
        <w:p w14:paraId="13CF2E8B" w14:textId="22316A6C" w:rsidR="00D13588" w:rsidRPr="000943CA" w:rsidRDefault="00D13588" w:rsidP="00D13588">
          <w:pPr>
            <w:pStyle w:val="TDC1"/>
            <w:tabs>
              <w:tab w:val="left" w:pos="426"/>
              <w:tab w:val="right" w:leader="dot" w:pos="7694"/>
            </w:tabs>
            <w:spacing w:after="0" w:line="240" w:lineRule="auto"/>
            <w:ind w:left="142"/>
            <w:rPr>
              <w:rFonts w:ascii="Arial Narrow" w:eastAsiaTheme="minorEastAsia" w:hAnsi="Arial Narrow" w:cstheme="minorBidi"/>
              <w:b/>
              <w:bCs/>
              <w:noProof/>
              <w:kern w:val="2"/>
              <w:sz w:val="20"/>
              <w:szCs w:val="20"/>
              <w:lang w:val="es-MX"/>
              <w14:ligatures w14:val="standardContextual"/>
            </w:rPr>
          </w:pPr>
          <w:hyperlink w:anchor="_Toc214966845" w:history="1">
            <w:r w:rsidRPr="000943CA">
              <w:rPr>
                <w:rStyle w:val="Hipervnculo"/>
                <w:rFonts w:ascii="Arial Narrow" w:hAnsi="Arial Narrow" w:cs="Arial"/>
                <w:b/>
                <w:bCs/>
                <w:noProof/>
                <w:sz w:val="20"/>
                <w:szCs w:val="20"/>
                <w:lang w:val="es-MX"/>
              </w:rPr>
              <w:t>5.</w:t>
            </w:r>
            <w:r w:rsidRPr="000943CA">
              <w:rPr>
                <w:rFonts w:ascii="Arial Narrow" w:eastAsiaTheme="minorEastAsia" w:hAnsi="Arial Narrow" w:cstheme="minorBidi"/>
                <w:b/>
                <w:bCs/>
                <w:noProof/>
                <w:kern w:val="2"/>
                <w:sz w:val="20"/>
                <w:szCs w:val="20"/>
                <w:lang w:val="es-MX"/>
                <w14:ligatures w14:val="standardContextual"/>
              </w:rPr>
              <w:tab/>
            </w:r>
            <w:r w:rsidRPr="000943CA">
              <w:rPr>
                <w:rStyle w:val="Hipervnculo"/>
                <w:rFonts w:ascii="Arial Narrow" w:hAnsi="Arial Narrow" w:cs="Arial"/>
                <w:b/>
                <w:bCs/>
                <w:noProof/>
                <w:sz w:val="20"/>
                <w:szCs w:val="20"/>
                <w:lang w:val="es-MX"/>
              </w:rPr>
              <w:t>Determinación</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_Toc214966845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17</w:t>
            </w:r>
            <w:r w:rsidRPr="000943CA">
              <w:rPr>
                <w:rFonts w:ascii="Arial Narrow" w:hAnsi="Arial Narrow"/>
                <w:b/>
                <w:bCs/>
                <w:noProof/>
                <w:webHidden/>
                <w:sz w:val="20"/>
                <w:szCs w:val="20"/>
              </w:rPr>
              <w:fldChar w:fldCharType="end"/>
            </w:r>
          </w:hyperlink>
        </w:p>
        <w:p w14:paraId="0E395667" w14:textId="2B73A6EF"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46" w:history="1">
            <w:r w:rsidRPr="000943CA">
              <w:rPr>
                <w:rStyle w:val="Hipervnculo"/>
                <w:rFonts w:ascii="Arial Narrow" w:hAnsi="Arial Narrow" w:cs="Arial"/>
                <w:b/>
                <w:bCs/>
                <w:noProof/>
                <w:sz w:val="20"/>
                <w:szCs w:val="20"/>
              </w:rPr>
              <w:t>VII. DIFUSIÓN DE LA SENTENCIA</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_Toc214966846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36</w:t>
            </w:r>
            <w:r w:rsidRPr="000943CA">
              <w:rPr>
                <w:rFonts w:ascii="Arial Narrow" w:hAnsi="Arial Narrow"/>
                <w:b/>
                <w:bCs/>
                <w:noProof/>
                <w:webHidden/>
                <w:sz w:val="20"/>
                <w:szCs w:val="20"/>
              </w:rPr>
              <w:fldChar w:fldCharType="end"/>
            </w:r>
          </w:hyperlink>
        </w:p>
        <w:p w14:paraId="48B460F8" w14:textId="0AD0ACF2" w:rsidR="00D13588" w:rsidRPr="000943CA" w:rsidRDefault="00D13588" w:rsidP="00D13588">
          <w:pPr>
            <w:pStyle w:val="TDC1"/>
            <w:tabs>
              <w:tab w:val="right" w:leader="dot" w:pos="7694"/>
            </w:tabs>
            <w:spacing w:after="0" w:line="240" w:lineRule="auto"/>
            <w:rPr>
              <w:rFonts w:ascii="Arial Narrow" w:eastAsiaTheme="minorEastAsia" w:hAnsi="Arial Narrow" w:cstheme="minorBidi"/>
              <w:b/>
              <w:bCs/>
              <w:noProof/>
              <w:kern w:val="2"/>
              <w:sz w:val="20"/>
              <w:szCs w:val="20"/>
              <w:lang w:val="es-MX"/>
              <w14:ligatures w14:val="standardContextual"/>
            </w:rPr>
          </w:pPr>
          <w:hyperlink w:anchor="_Toc214966847" w:history="1">
            <w:r w:rsidRPr="000943CA">
              <w:rPr>
                <w:rStyle w:val="Hipervnculo"/>
                <w:rFonts w:ascii="Arial Narrow" w:hAnsi="Arial Narrow" w:cs="Arial"/>
                <w:b/>
                <w:bCs/>
                <w:noProof/>
                <w:sz w:val="20"/>
                <w:szCs w:val="20"/>
              </w:rPr>
              <w:t>IX. RESOLUTIVOS</w:t>
            </w:r>
            <w:r w:rsidRPr="000943CA">
              <w:rPr>
                <w:rFonts w:ascii="Arial Narrow" w:hAnsi="Arial Narrow"/>
                <w:b/>
                <w:bCs/>
                <w:noProof/>
                <w:webHidden/>
                <w:sz w:val="20"/>
                <w:szCs w:val="20"/>
              </w:rPr>
              <w:tab/>
            </w:r>
            <w:r w:rsidRPr="000943CA">
              <w:rPr>
                <w:rFonts w:ascii="Arial Narrow" w:hAnsi="Arial Narrow"/>
                <w:b/>
                <w:bCs/>
                <w:noProof/>
                <w:webHidden/>
                <w:sz w:val="20"/>
                <w:szCs w:val="20"/>
              </w:rPr>
              <w:fldChar w:fldCharType="begin"/>
            </w:r>
            <w:r w:rsidRPr="000943CA">
              <w:rPr>
                <w:rFonts w:ascii="Arial Narrow" w:hAnsi="Arial Narrow"/>
                <w:b/>
                <w:bCs/>
                <w:noProof/>
                <w:webHidden/>
                <w:sz w:val="20"/>
                <w:szCs w:val="20"/>
              </w:rPr>
              <w:instrText xml:space="preserve"> PAGEREF _Toc214966847 \h </w:instrText>
            </w:r>
            <w:r w:rsidRPr="000943CA">
              <w:rPr>
                <w:rFonts w:ascii="Arial Narrow" w:hAnsi="Arial Narrow"/>
                <w:b/>
                <w:bCs/>
                <w:noProof/>
                <w:webHidden/>
                <w:sz w:val="20"/>
                <w:szCs w:val="20"/>
              </w:rPr>
            </w:r>
            <w:r w:rsidRPr="000943CA">
              <w:rPr>
                <w:rFonts w:ascii="Arial Narrow" w:hAnsi="Arial Narrow"/>
                <w:b/>
                <w:bCs/>
                <w:noProof/>
                <w:webHidden/>
                <w:sz w:val="20"/>
                <w:szCs w:val="20"/>
              </w:rPr>
              <w:fldChar w:fldCharType="separate"/>
            </w:r>
            <w:r w:rsidR="008F3D22">
              <w:rPr>
                <w:rFonts w:ascii="Arial Narrow" w:hAnsi="Arial Narrow"/>
                <w:b/>
                <w:bCs/>
                <w:noProof/>
                <w:webHidden/>
                <w:sz w:val="20"/>
                <w:szCs w:val="20"/>
              </w:rPr>
              <w:t>37</w:t>
            </w:r>
            <w:r w:rsidRPr="000943CA">
              <w:rPr>
                <w:rFonts w:ascii="Arial Narrow" w:hAnsi="Arial Narrow"/>
                <w:b/>
                <w:bCs/>
                <w:noProof/>
                <w:webHidden/>
                <w:sz w:val="20"/>
                <w:szCs w:val="20"/>
              </w:rPr>
              <w:fldChar w:fldCharType="end"/>
            </w:r>
          </w:hyperlink>
        </w:p>
        <w:p w14:paraId="3D18B2B7" w14:textId="4AF8E2BC" w:rsidR="00E7009F" w:rsidRPr="000943CA" w:rsidRDefault="00452A18" w:rsidP="00311DCD">
          <w:pPr>
            <w:spacing w:after="0" w:line="240" w:lineRule="auto"/>
            <w:jc w:val="both"/>
            <w:rPr>
              <w:rFonts w:ascii="Arial Narrow" w:hAnsi="Arial Narrow" w:cs="Arial"/>
              <w:b/>
              <w:sz w:val="20"/>
              <w:szCs w:val="20"/>
            </w:rPr>
          </w:pPr>
          <w:r w:rsidRPr="000943CA">
            <w:rPr>
              <w:rFonts w:ascii="Arial Narrow" w:hAnsi="Arial Narrow" w:cs="Arial"/>
              <w:b/>
              <w:sz w:val="20"/>
              <w:szCs w:val="20"/>
            </w:rPr>
            <w:fldChar w:fldCharType="end"/>
          </w:r>
        </w:p>
      </w:sdtContent>
    </w:sdt>
    <w:p w14:paraId="20E0B7FE" w14:textId="5B433A19" w:rsidR="002A35CB" w:rsidRPr="000943CA" w:rsidRDefault="00061ECA" w:rsidP="00E853A8">
      <w:pPr>
        <w:pStyle w:val="Ttulo1"/>
        <w:spacing w:before="0"/>
        <w:jc w:val="center"/>
        <w:rPr>
          <w:rFonts w:ascii="Arial Narrow" w:hAnsi="Arial Narrow" w:cs="Arial"/>
          <w:sz w:val="20"/>
          <w:szCs w:val="20"/>
        </w:rPr>
      </w:pPr>
      <w:bookmarkStart w:id="2" w:name="_Toc214966834"/>
      <w:r w:rsidRPr="000943CA">
        <w:rPr>
          <w:rFonts w:ascii="Arial Narrow" w:hAnsi="Arial Narrow" w:cs="Arial"/>
          <w:sz w:val="20"/>
          <w:szCs w:val="20"/>
        </w:rPr>
        <w:t>GLOSARIO</w:t>
      </w:r>
      <w:bookmarkEnd w:id="2"/>
    </w:p>
    <w:tbl>
      <w:tblPr>
        <w:tblStyle w:val="a5"/>
        <w:tblW w:w="76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88"/>
      </w:tblGrid>
      <w:tr w:rsidR="006E22E4" w:rsidRPr="000943CA" w14:paraId="349A20E6" w14:textId="77777777" w:rsidTr="00B27174">
        <w:trPr>
          <w:trHeight w:val="201"/>
          <w:jc w:val="center"/>
        </w:trPr>
        <w:tc>
          <w:tcPr>
            <w:tcW w:w="2405" w:type="dxa"/>
            <w:vAlign w:val="center"/>
          </w:tcPr>
          <w:p w14:paraId="4190B3C9" w14:textId="1C436E32"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sz w:val="20"/>
                <w:szCs w:val="20"/>
              </w:rPr>
              <w:t xml:space="preserve">acuerdo </w:t>
            </w:r>
            <w:r w:rsidR="00214302" w:rsidRPr="000943CA">
              <w:rPr>
                <w:rFonts w:ascii="Arial Narrow" w:eastAsia="Arial Narrow" w:hAnsi="Arial Narrow" w:cs="Arial Narrow"/>
                <w:b/>
                <w:i/>
                <w:sz w:val="20"/>
                <w:szCs w:val="20"/>
              </w:rPr>
              <w:t>impugnado:</w:t>
            </w:r>
          </w:p>
        </w:tc>
        <w:tc>
          <w:tcPr>
            <w:tcW w:w="5288" w:type="dxa"/>
          </w:tcPr>
          <w:p w14:paraId="674DF418" w14:textId="56565590" w:rsidR="006E22E4" w:rsidRPr="000943CA" w:rsidRDefault="006E22E4" w:rsidP="006E22E4">
            <w:pPr>
              <w:spacing w:after="0" w:line="240" w:lineRule="auto"/>
              <w:jc w:val="both"/>
              <w:rPr>
                <w:rFonts w:ascii="Arial Narrow" w:eastAsia="Arial Narrow" w:hAnsi="Arial Narrow" w:cs="Arial"/>
                <w:sz w:val="20"/>
                <w:szCs w:val="20"/>
              </w:rPr>
            </w:pPr>
            <w:r w:rsidRPr="000943CA">
              <w:rPr>
                <w:rFonts w:ascii="Arial Narrow" w:eastAsia="Arial Narrow" w:hAnsi="Arial Narrow" w:cs="Arial Narrow"/>
                <w:sz w:val="20"/>
                <w:szCs w:val="20"/>
              </w:rPr>
              <w:t>Acuerdo de</w:t>
            </w:r>
            <w:r w:rsidR="00D23C83" w:rsidRPr="000943CA">
              <w:rPr>
                <w:rFonts w:ascii="Arial Narrow" w:eastAsia="Arial Narrow" w:hAnsi="Arial Narrow" w:cs="Arial Narrow"/>
                <w:sz w:val="20"/>
                <w:szCs w:val="20"/>
              </w:rPr>
              <w:t xml:space="preserve">l </w:t>
            </w:r>
            <w:r w:rsidR="008F2827" w:rsidRPr="000943CA">
              <w:rPr>
                <w:rFonts w:ascii="Arial Narrow" w:eastAsia="Arial Narrow" w:hAnsi="Arial Narrow" w:cs="Arial Narrow"/>
                <w:sz w:val="20"/>
                <w:szCs w:val="20"/>
              </w:rPr>
              <w:t>Consejo General</w:t>
            </w:r>
            <w:r w:rsidRPr="000943CA">
              <w:rPr>
                <w:rFonts w:ascii="Arial Narrow" w:eastAsia="Arial Narrow" w:hAnsi="Arial Narrow" w:cs="Arial Narrow"/>
                <w:sz w:val="20"/>
                <w:szCs w:val="20"/>
              </w:rPr>
              <w:t xml:space="preserve"> </w:t>
            </w:r>
            <w:r w:rsidR="00E929BA" w:rsidRPr="000943CA">
              <w:rPr>
                <w:rFonts w:ascii="Arial Narrow" w:eastAsia="Arial Narrow" w:hAnsi="Arial Narrow" w:cs="Arial Narrow"/>
                <w:sz w:val="20"/>
                <w:szCs w:val="20"/>
              </w:rPr>
              <w:t xml:space="preserve">del Instituto Electoral de Michoacán, </w:t>
            </w:r>
            <w:r w:rsidR="00D8364D" w:rsidRPr="000943CA">
              <w:rPr>
                <w:rFonts w:ascii="Arial Narrow" w:eastAsia="Arial Narrow" w:hAnsi="Arial Narrow" w:cs="Arial Narrow"/>
                <w:sz w:val="20"/>
                <w:szCs w:val="20"/>
              </w:rPr>
              <w:t xml:space="preserve">por el que, a propuesta de la </w:t>
            </w:r>
            <w:r w:rsidR="002955C4" w:rsidRPr="000943CA">
              <w:rPr>
                <w:rFonts w:ascii="Arial Narrow" w:eastAsia="Arial Narrow" w:hAnsi="Arial Narrow" w:cs="Arial Narrow"/>
                <w:sz w:val="20"/>
                <w:szCs w:val="20"/>
              </w:rPr>
              <w:t>C</w:t>
            </w:r>
            <w:r w:rsidR="00D8364D" w:rsidRPr="000943CA">
              <w:rPr>
                <w:rFonts w:ascii="Arial Narrow" w:eastAsia="Arial Narrow" w:hAnsi="Arial Narrow" w:cs="Arial Narrow"/>
                <w:sz w:val="20"/>
                <w:szCs w:val="20"/>
              </w:rPr>
              <w:t xml:space="preserve">omisión Electoral para la </w:t>
            </w:r>
            <w:r w:rsidR="002955C4" w:rsidRPr="000943CA">
              <w:rPr>
                <w:rFonts w:ascii="Arial Narrow" w:eastAsia="Arial Narrow" w:hAnsi="Arial Narrow" w:cs="Arial Narrow"/>
                <w:sz w:val="20"/>
                <w:szCs w:val="20"/>
              </w:rPr>
              <w:t>At</w:t>
            </w:r>
            <w:r w:rsidR="00D8364D" w:rsidRPr="000943CA">
              <w:rPr>
                <w:rFonts w:ascii="Arial Narrow" w:eastAsia="Arial Narrow" w:hAnsi="Arial Narrow" w:cs="Arial Narrow"/>
                <w:sz w:val="20"/>
                <w:szCs w:val="20"/>
              </w:rPr>
              <w:t xml:space="preserve">ención </w:t>
            </w:r>
            <w:r w:rsidR="002955C4" w:rsidRPr="000943CA">
              <w:rPr>
                <w:rFonts w:ascii="Arial Narrow" w:eastAsia="Arial Narrow" w:hAnsi="Arial Narrow" w:cs="Arial Narrow"/>
                <w:sz w:val="20"/>
                <w:szCs w:val="20"/>
              </w:rPr>
              <w:t xml:space="preserve">a Pueblos </w:t>
            </w:r>
            <w:r w:rsidR="00236FAC" w:rsidRPr="000943CA">
              <w:rPr>
                <w:rFonts w:ascii="Arial Narrow" w:eastAsia="Arial Narrow" w:hAnsi="Arial Narrow" w:cs="Arial Narrow"/>
                <w:sz w:val="20"/>
                <w:szCs w:val="20"/>
              </w:rPr>
              <w:t>I</w:t>
            </w:r>
            <w:r w:rsidR="002955C4" w:rsidRPr="000943CA">
              <w:rPr>
                <w:rFonts w:ascii="Arial Narrow" w:eastAsia="Arial Narrow" w:hAnsi="Arial Narrow" w:cs="Arial Narrow"/>
                <w:sz w:val="20"/>
                <w:szCs w:val="20"/>
              </w:rPr>
              <w:t>ndígenas</w:t>
            </w:r>
            <w:r w:rsidR="00236FAC" w:rsidRPr="000943CA">
              <w:rPr>
                <w:rFonts w:ascii="Arial Narrow" w:eastAsia="Arial Narrow" w:hAnsi="Arial Narrow" w:cs="Arial Narrow"/>
                <w:sz w:val="20"/>
                <w:szCs w:val="20"/>
              </w:rPr>
              <w:t xml:space="preserve"> califica y declara válida </w:t>
            </w:r>
            <w:r w:rsidR="00EA3E73" w:rsidRPr="000943CA">
              <w:rPr>
                <w:rFonts w:ascii="Arial Narrow" w:eastAsia="Arial Narrow" w:hAnsi="Arial Narrow" w:cs="Arial Narrow"/>
                <w:sz w:val="20"/>
                <w:szCs w:val="20"/>
              </w:rPr>
              <w:t>la consulta previa, libre e informada</w:t>
            </w:r>
            <w:r w:rsidR="00F44965" w:rsidRPr="000943CA">
              <w:rPr>
                <w:rFonts w:ascii="Arial Narrow" w:eastAsia="Arial Narrow" w:hAnsi="Arial Narrow" w:cs="Arial Narrow"/>
                <w:sz w:val="20"/>
                <w:szCs w:val="20"/>
              </w:rPr>
              <w:t xml:space="preserve">, respecto de la administración directa de </w:t>
            </w:r>
            <w:r w:rsidR="00917BB7" w:rsidRPr="000943CA">
              <w:rPr>
                <w:rFonts w:ascii="Arial Narrow" w:eastAsia="Arial Narrow" w:hAnsi="Arial Narrow" w:cs="Arial Narrow"/>
                <w:sz w:val="20"/>
                <w:szCs w:val="20"/>
              </w:rPr>
              <w:t xml:space="preserve">recursos públicos </w:t>
            </w:r>
            <w:r w:rsidR="00D84825" w:rsidRPr="000943CA">
              <w:rPr>
                <w:rFonts w:ascii="Arial Narrow" w:eastAsia="Arial Narrow" w:hAnsi="Arial Narrow" w:cs="Arial Narrow"/>
                <w:sz w:val="20"/>
                <w:szCs w:val="20"/>
              </w:rPr>
              <w:t xml:space="preserve">de la Tenencia de San Miguel del Monte, </w:t>
            </w:r>
            <w:r w:rsidR="00917BB7" w:rsidRPr="000943CA">
              <w:rPr>
                <w:rFonts w:ascii="Arial Narrow" w:eastAsia="Arial Narrow" w:hAnsi="Arial Narrow" w:cs="Arial Narrow"/>
                <w:sz w:val="20"/>
                <w:szCs w:val="20"/>
              </w:rPr>
              <w:t xml:space="preserve">municipio </w:t>
            </w:r>
            <w:r w:rsidR="00D84825" w:rsidRPr="000943CA">
              <w:rPr>
                <w:rFonts w:ascii="Arial Narrow" w:eastAsia="Arial Narrow" w:hAnsi="Arial Narrow" w:cs="Arial Narrow"/>
                <w:sz w:val="20"/>
                <w:szCs w:val="20"/>
              </w:rPr>
              <w:t xml:space="preserve">de </w:t>
            </w:r>
            <w:r w:rsidR="00D23C83" w:rsidRPr="000943CA">
              <w:rPr>
                <w:rFonts w:ascii="Arial Narrow" w:eastAsia="Arial Narrow" w:hAnsi="Arial Narrow" w:cs="Arial Narrow"/>
                <w:sz w:val="20"/>
                <w:szCs w:val="20"/>
              </w:rPr>
              <w:t>Morelia, Michoacán</w:t>
            </w:r>
            <w:r w:rsidR="00B14F9D" w:rsidRPr="000943CA">
              <w:rPr>
                <w:rFonts w:ascii="Arial Narrow" w:eastAsia="Arial Narrow" w:hAnsi="Arial Narrow" w:cs="Arial Narrow"/>
                <w:sz w:val="20"/>
                <w:szCs w:val="20"/>
              </w:rPr>
              <w:t xml:space="preserve"> -IEM-CG-149/2025-</w:t>
            </w:r>
            <w:r w:rsidR="00D23C83" w:rsidRPr="000943CA">
              <w:rPr>
                <w:rFonts w:ascii="Arial Narrow" w:eastAsia="Arial Narrow" w:hAnsi="Arial Narrow" w:cs="Arial Narrow"/>
                <w:sz w:val="20"/>
                <w:szCs w:val="20"/>
              </w:rPr>
              <w:t>.</w:t>
            </w:r>
            <w:r w:rsidR="002955C4" w:rsidRPr="000943CA">
              <w:rPr>
                <w:rFonts w:ascii="Arial Narrow" w:eastAsia="Arial Narrow" w:hAnsi="Arial Narrow" w:cs="Arial Narrow"/>
                <w:sz w:val="20"/>
                <w:szCs w:val="20"/>
              </w:rPr>
              <w:t xml:space="preserve"> </w:t>
            </w:r>
          </w:p>
        </w:tc>
      </w:tr>
      <w:tr w:rsidR="006E22E4" w:rsidRPr="000943CA" w14:paraId="2E5DB626" w14:textId="77777777" w:rsidTr="00B27174">
        <w:trPr>
          <w:trHeight w:val="219"/>
          <w:jc w:val="center"/>
        </w:trPr>
        <w:tc>
          <w:tcPr>
            <w:tcW w:w="2405" w:type="dxa"/>
            <w:vAlign w:val="center"/>
          </w:tcPr>
          <w:p w14:paraId="488AE020" w14:textId="5FED23B3"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color w:val="000000"/>
                <w:sz w:val="20"/>
                <w:szCs w:val="20"/>
              </w:rPr>
              <w:t>autoridad responsable:</w:t>
            </w:r>
          </w:p>
        </w:tc>
        <w:tc>
          <w:tcPr>
            <w:tcW w:w="5288" w:type="dxa"/>
          </w:tcPr>
          <w:p w14:paraId="12C51906" w14:textId="32B5A995" w:rsidR="006E22E4" w:rsidRPr="000943CA" w:rsidRDefault="006E22E4" w:rsidP="006E22E4">
            <w:pPr>
              <w:spacing w:after="0" w:line="240" w:lineRule="auto"/>
              <w:jc w:val="both"/>
              <w:rPr>
                <w:rFonts w:ascii="Arial Narrow" w:eastAsia="Arial Narrow" w:hAnsi="Arial Narrow" w:cs="Arial"/>
                <w:color w:val="000000"/>
                <w:sz w:val="20"/>
                <w:szCs w:val="20"/>
              </w:rPr>
            </w:pPr>
            <w:r w:rsidRPr="000943CA">
              <w:rPr>
                <w:rFonts w:ascii="Arial Narrow" w:eastAsia="Arial Narrow" w:hAnsi="Arial Narrow" w:cs="Arial Narrow"/>
                <w:sz w:val="20"/>
                <w:szCs w:val="20"/>
              </w:rPr>
              <w:t>Consejo General del Instituto Electoral de Michoacán</w:t>
            </w:r>
            <w:r w:rsidR="004E23C9" w:rsidRPr="000943CA">
              <w:rPr>
                <w:rFonts w:ascii="Arial Narrow" w:eastAsia="Arial Narrow" w:hAnsi="Arial Narrow" w:cs="Arial Narrow"/>
                <w:sz w:val="20"/>
                <w:szCs w:val="20"/>
              </w:rPr>
              <w:t>.</w:t>
            </w:r>
          </w:p>
        </w:tc>
      </w:tr>
      <w:tr w:rsidR="004E23C9" w:rsidRPr="000943CA" w14:paraId="612B92EF" w14:textId="77777777" w:rsidTr="00B27174">
        <w:trPr>
          <w:trHeight w:val="219"/>
          <w:jc w:val="center"/>
        </w:trPr>
        <w:tc>
          <w:tcPr>
            <w:tcW w:w="2405" w:type="dxa"/>
            <w:vAlign w:val="center"/>
          </w:tcPr>
          <w:p w14:paraId="17915995" w14:textId="1B43CCFD" w:rsidR="004E23C9" w:rsidRPr="000943CA" w:rsidRDefault="004E23C9" w:rsidP="00B27174">
            <w:pPr>
              <w:spacing w:after="0" w:line="240" w:lineRule="auto"/>
              <w:rPr>
                <w:rFonts w:ascii="Arial Narrow" w:eastAsia="Arial Narrow" w:hAnsi="Arial Narrow" w:cs="Arial Narrow"/>
                <w:b/>
                <w:i/>
                <w:color w:val="000000"/>
                <w:sz w:val="20"/>
                <w:szCs w:val="20"/>
              </w:rPr>
            </w:pPr>
            <w:r w:rsidRPr="000943CA">
              <w:rPr>
                <w:rFonts w:ascii="Arial Narrow" w:eastAsia="Arial Narrow" w:hAnsi="Arial Narrow" w:cs="Arial Narrow"/>
                <w:b/>
                <w:i/>
                <w:color w:val="000000"/>
                <w:sz w:val="20"/>
                <w:szCs w:val="20"/>
              </w:rPr>
              <w:t>Ayuntamiento:</w:t>
            </w:r>
          </w:p>
        </w:tc>
        <w:tc>
          <w:tcPr>
            <w:tcW w:w="5288" w:type="dxa"/>
          </w:tcPr>
          <w:p w14:paraId="3E265F87" w14:textId="140C30B7" w:rsidR="004E23C9" w:rsidRPr="000943CA" w:rsidRDefault="004E23C9" w:rsidP="006E22E4">
            <w:pPr>
              <w:spacing w:after="0" w:line="240" w:lineRule="auto"/>
              <w:jc w:val="both"/>
              <w:rPr>
                <w:rFonts w:ascii="Arial Narrow" w:eastAsia="Arial Narrow" w:hAnsi="Arial Narrow" w:cs="Arial Narrow"/>
                <w:sz w:val="20"/>
                <w:szCs w:val="20"/>
              </w:rPr>
            </w:pPr>
            <w:r w:rsidRPr="000943CA">
              <w:rPr>
                <w:rFonts w:ascii="Arial Narrow" w:eastAsia="Arial Narrow" w:hAnsi="Arial Narrow" w:cs="Arial Narrow"/>
                <w:sz w:val="20"/>
                <w:szCs w:val="20"/>
              </w:rPr>
              <w:t>Ayuntamiento de Morelia, Michoacán.</w:t>
            </w:r>
          </w:p>
        </w:tc>
      </w:tr>
      <w:tr w:rsidR="006E22E4" w:rsidRPr="000943CA" w14:paraId="5AA45340" w14:textId="77777777" w:rsidTr="00B27174">
        <w:trPr>
          <w:trHeight w:val="253"/>
          <w:jc w:val="center"/>
        </w:trPr>
        <w:tc>
          <w:tcPr>
            <w:tcW w:w="2405" w:type="dxa"/>
            <w:vAlign w:val="center"/>
          </w:tcPr>
          <w:p w14:paraId="1EA4E580" w14:textId="5FD8EE48"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color w:val="000000"/>
                <w:sz w:val="20"/>
                <w:szCs w:val="20"/>
              </w:rPr>
              <w:lastRenderedPageBreak/>
              <w:t>Código Electoral:</w:t>
            </w:r>
          </w:p>
        </w:tc>
        <w:tc>
          <w:tcPr>
            <w:tcW w:w="5288" w:type="dxa"/>
          </w:tcPr>
          <w:p w14:paraId="37051FDE" w14:textId="203A21F1" w:rsidR="006E22E4" w:rsidRPr="000943CA" w:rsidRDefault="006E22E4" w:rsidP="006E22E4">
            <w:pPr>
              <w:spacing w:after="0" w:line="240" w:lineRule="auto"/>
              <w:jc w:val="both"/>
              <w:rPr>
                <w:rFonts w:ascii="Arial Narrow" w:eastAsia="Arial Narrow" w:hAnsi="Arial Narrow" w:cs="Arial"/>
                <w:color w:val="000000"/>
                <w:sz w:val="20"/>
                <w:szCs w:val="20"/>
              </w:rPr>
            </w:pPr>
            <w:r w:rsidRPr="000943CA">
              <w:rPr>
                <w:rFonts w:ascii="Arial Narrow" w:eastAsia="Arial Narrow" w:hAnsi="Arial Narrow" w:cs="Arial Narrow"/>
                <w:color w:val="000000"/>
                <w:sz w:val="20"/>
                <w:szCs w:val="20"/>
              </w:rPr>
              <w:t>Código Electoral del Estado de Michoacán de Ocampo.</w:t>
            </w:r>
          </w:p>
        </w:tc>
      </w:tr>
      <w:tr w:rsidR="00176974" w:rsidRPr="000943CA" w14:paraId="1D47ACBF" w14:textId="77777777" w:rsidTr="00B27174">
        <w:trPr>
          <w:trHeight w:val="253"/>
          <w:jc w:val="center"/>
        </w:trPr>
        <w:tc>
          <w:tcPr>
            <w:tcW w:w="2405" w:type="dxa"/>
            <w:vAlign w:val="center"/>
          </w:tcPr>
          <w:p w14:paraId="14FFCC91" w14:textId="0F9DC94A" w:rsidR="00176974" w:rsidRPr="000943CA" w:rsidRDefault="00176974" w:rsidP="00B27174">
            <w:pPr>
              <w:spacing w:after="0" w:line="240" w:lineRule="auto"/>
              <w:rPr>
                <w:rFonts w:ascii="Arial Narrow" w:eastAsia="Arial Narrow" w:hAnsi="Arial Narrow" w:cs="Arial Narrow"/>
                <w:b/>
                <w:i/>
                <w:color w:val="000000"/>
                <w:sz w:val="20"/>
                <w:szCs w:val="20"/>
              </w:rPr>
            </w:pPr>
            <w:r w:rsidRPr="000943CA">
              <w:rPr>
                <w:rFonts w:ascii="Arial Narrow" w:eastAsia="Arial Narrow" w:hAnsi="Arial Narrow" w:cs="Arial Narrow"/>
                <w:b/>
                <w:i/>
                <w:color w:val="000000"/>
                <w:sz w:val="20"/>
                <w:szCs w:val="20"/>
              </w:rPr>
              <w:t>comunidad:</w:t>
            </w:r>
          </w:p>
        </w:tc>
        <w:tc>
          <w:tcPr>
            <w:tcW w:w="5288" w:type="dxa"/>
          </w:tcPr>
          <w:p w14:paraId="345789A1" w14:textId="374D9E62" w:rsidR="00176974" w:rsidRPr="000943CA" w:rsidRDefault="00176974" w:rsidP="006E22E4">
            <w:pPr>
              <w:spacing w:after="0" w:line="240" w:lineRule="auto"/>
              <w:jc w:val="both"/>
              <w:rPr>
                <w:rFonts w:ascii="Arial Narrow" w:eastAsia="Arial Narrow" w:hAnsi="Arial Narrow" w:cs="Arial Narrow"/>
                <w:color w:val="000000"/>
                <w:sz w:val="20"/>
                <w:szCs w:val="20"/>
              </w:rPr>
            </w:pPr>
            <w:r w:rsidRPr="000943CA">
              <w:rPr>
                <w:rFonts w:ascii="Arial Narrow" w:eastAsia="Arial Narrow" w:hAnsi="Arial Narrow" w:cs="Arial Narrow"/>
                <w:color w:val="000000"/>
                <w:sz w:val="20"/>
                <w:szCs w:val="20"/>
              </w:rPr>
              <w:t>San Miguel del Monte.</w:t>
            </w:r>
          </w:p>
        </w:tc>
      </w:tr>
      <w:tr w:rsidR="004E23C9" w:rsidRPr="000943CA" w14:paraId="27AD7587" w14:textId="77777777" w:rsidTr="00600416">
        <w:trPr>
          <w:trHeight w:val="253"/>
          <w:jc w:val="center"/>
        </w:trPr>
        <w:tc>
          <w:tcPr>
            <w:tcW w:w="2405" w:type="dxa"/>
            <w:vAlign w:val="center"/>
          </w:tcPr>
          <w:p w14:paraId="67840568" w14:textId="64831670" w:rsidR="004E23C9" w:rsidRPr="000943CA" w:rsidRDefault="004E23C9" w:rsidP="004E23C9">
            <w:pPr>
              <w:spacing w:after="0" w:line="240" w:lineRule="auto"/>
              <w:rPr>
                <w:rFonts w:ascii="Arial Narrow" w:eastAsia="Arial Narrow" w:hAnsi="Arial Narrow" w:cs="Arial Narrow"/>
                <w:b/>
                <w:i/>
                <w:color w:val="000000"/>
                <w:sz w:val="20"/>
                <w:szCs w:val="20"/>
                <w:lang w:val="es-MX"/>
              </w:rPr>
            </w:pPr>
            <w:r w:rsidRPr="000943CA">
              <w:rPr>
                <w:rFonts w:ascii="Arial Narrow" w:eastAsia="Arial Narrow" w:hAnsi="Arial Narrow" w:cs="Arial"/>
                <w:b/>
                <w:i/>
                <w:sz w:val="20"/>
                <w:szCs w:val="20"/>
              </w:rPr>
              <w:t>Constitución Federal:</w:t>
            </w:r>
          </w:p>
        </w:tc>
        <w:tc>
          <w:tcPr>
            <w:tcW w:w="5288" w:type="dxa"/>
            <w:vAlign w:val="center"/>
          </w:tcPr>
          <w:p w14:paraId="4ED049D6" w14:textId="1400A626" w:rsidR="004E23C9" w:rsidRPr="000943CA" w:rsidRDefault="004E23C9" w:rsidP="004E23C9">
            <w:pPr>
              <w:spacing w:after="0" w:line="240" w:lineRule="auto"/>
              <w:jc w:val="both"/>
              <w:rPr>
                <w:rFonts w:ascii="Arial Narrow" w:eastAsia="Arial Narrow" w:hAnsi="Arial Narrow" w:cs="Arial Narrow"/>
                <w:color w:val="000000"/>
                <w:sz w:val="20"/>
                <w:szCs w:val="20"/>
              </w:rPr>
            </w:pPr>
            <w:r w:rsidRPr="000943CA">
              <w:rPr>
                <w:rFonts w:ascii="Arial Narrow" w:eastAsia="Arial Narrow" w:hAnsi="Arial Narrow" w:cs="Arial"/>
                <w:color w:val="000000"/>
                <w:sz w:val="20"/>
                <w:szCs w:val="20"/>
              </w:rPr>
              <w:t>Constitución Política de los Estados Unidos Mexicanos.</w:t>
            </w:r>
          </w:p>
        </w:tc>
      </w:tr>
      <w:tr w:rsidR="004E23C9" w:rsidRPr="000943CA" w14:paraId="5993F2B7" w14:textId="77777777" w:rsidTr="00B27174">
        <w:trPr>
          <w:trHeight w:val="253"/>
          <w:jc w:val="center"/>
        </w:trPr>
        <w:tc>
          <w:tcPr>
            <w:tcW w:w="2405" w:type="dxa"/>
            <w:vAlign w:val="center"/>
          </w:tcPr>
          <w:p w14:paraId="371298CF" w14:textId="1E44A16A" w:rsidR="004E23C9" w:rsidRPr="000943CA" w:rsidRDefault="004E23C9" w:rsidP="00B27174">
            <w:pPr>
              <w:spacing w:after="0" w:line="240" w:lineRule="auto"/>
              <w:rPr>
                <w:rFonts w:ascii="Arial Narrow" w:eastAsia="Arial Narrow" w:hAnsi="Arial Narrow" w:cs="Arial Narrow"/>
                <w:b/>
                <w:i/>
                <w:color w:val="000000"/>
                <w:sz w:val="20"/>
                <w:szCs w:val="20"/>
              </w:rPr>
            </w:pPr>
            <w:r w:rsidRPr="000943CA">
              <w:rPr>
                <w:rFonts w:ascii="Arial Narrow" w:eastAsia="Arial Narrow" w:hAnsi="Arial Narrow" w:cs="Arial Narrow"/>
                <w:b/>
                <w:i/>
                <w:color w:val="000000"/>
                <w:sz w:val="20"/>
                <w:szCs w:val="20"/>
              </w:rPr>
              <w:t>Constitución Local:</w:t>
            </w:r>
          </w:p>
        </w:tc>
        <w:tc>
          <w:tcPr>
            <w:tcW w:w="5288" w:type="dxa"/>
          </w:tcPr>
          <w:p w14:paraId="5F7D00C8" w14:textId="16994501" w:rsidR="004E23C9" w:rsidRPr="000943CA" w:rsidRDefault="004E23C9" w:rsidP="006E22E4">
            <w:pPr>
              <w:spacing w:after="0" w:line="240" w:lineRule="auto"/>
              <w:jc w:val="both"/>
              <w:rPr>
                <w:rFonts w:ascii="Arial Narrow" w:eastAsia="Arial Narrow" w:hAnsi="Arial Narrow" w:cs="Arial Narrow"/>
                <w:color w:val="000000"/>
                <w:sz w:val="20"/>
                <w:szCs w:val="20"/>
              </w:rPr>
            </w:pPr>
            <w:r w:rsidRPr="000943CA">
              <w:rPr>
                <w:rFonts w:ascii="Arial Narrow" w:eastAsia="Arial Narrow" w:hAnsi="Arial Narrow" w:cs="Arial Narrow"/>
                <w:color w:val="000000"/>
                <w:sz w:val="20"/>
                <w:szCs w:val="20"/>
              </w:rPr>
              <w:t>Constitución Política del Estado Libre y Soberano de Michoacán de Ocampo.</w:t>
            </w:r>
          </w:p>
        </w:tc>
      </w:tr>
      <w:tr w:rsidR="006E22E4" w:rsidRPr="000943CA" w14:paraId="0EA2803F" w14:textId="77777777" w:rsidTr="00B27174">
        <w:trPr>
          <w:trHeight w:val="296"/>
          <w:jc w:val="center"/>
        </w:trPr>
        <w:tc>
          <w:tcPr>
            <w:tcW w:w="2405" w:type="dxa"/>
            <w:vAlign w:val="center"/>
          </w:tcPr>
          <w:p w14:paraId="18031F83" w14:textId="1A652B27"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sz w:val="20"/>
                <w:szCs w:val="20"/>
              </w:rPr>
              <w:t>IEM:</w:t>
            </w:r>
          </w:p>
        </w:tc>
        <w:tc>
          <w:tcPr>
            <w:tcW w:w="5288" w:type="dxa"/>
          </w:tcPr>
          <w:p w14:paraId="4ADCAB40" w14:textId="36352DDE" w:rsidR="006E22E4" w:rsidRPr="000943CA" w:rsidRDefault="006E22E4" w:rsidP="006E22E4">
            <w:pPr>
              <w:spacing w:after="0" w:line="240" w:lineRule="auto"/>
              <w:jc w:val="both"/>
              <w:rPr>
                <w:rFonts w:ascii="Arial Narrow" w:eastAsia="Arial Narrow" w:hAnsi="Arial Narrow" w:cs="Arial"/>
                <w:sz w:val="20"/>
                <w:szCs w:val="20"/>
              </w:rPr>
            </w:pPr>
            <w:r w:rsidRPr="000943CA">
              <w:rPr>
                <w:rFonts w:ascii="Arial Narrow" w:eastAsia="Arial Narrow" w:hAnsi="Arial Narrow" w:cs="Arial Narrow"/>
                <w:sz w:val="20"/>
                <w:szCs w:val="20"/>
              </w:rPr>
              <w:t>Instituto Electoral de Michoacán.</w:t>
            </w:r>
          </w:p>
        </w:tc>
      </w:tr>
      <w:tr w:rsidR="000C7219" w:rsidRPr="000943CA" w14:paraId="48299F20" w14:textId="77777777" w:rsidTr="00B27174">
        <w:trPr>
          <w:trHeight w:val="296"/>
          <w:jc w:val="center"/>
        </w:trPr>
        <w:tc>
          <w:tcPr>
            <w:tcW w:w="2405" w:type="dxa"/>
            <w:vAlign w:val="center"/>
          </w:tcPr>
          <w:p w14:paraId="19961D55" w14:textId="13B67AB7" w:rsidR="000C7219" w:rsidRPr="000943CA" w:rsidRDefault="000C7219" w:rsidP="00B27174">
            <w:pPr>
              <w:spacing w:after="0" w:line="240" w:lineRule="auto"/>
              <w:rPr>
                <w:rFonts w:ascii="Arial Narrow" w:eastAsia="Arial Narrow" w:hAnsi="Arial Narrow" w:cs="Arial Narrow"/>
                <w:b/>
                <w:i/>
                <w:sz w:val="20"/>
                <w:szCs w:val="20"/>
              </w:rPr>
            </w:pPr>
            <w:r w:rsidRPr="000943CA">
              <w:rPr>
                <w:rFonts w:ascii="Arial Narrow" w:eastAsia="Arial Narrow" w:hAnsi="Arial Narrow" w:cs="Arial Narrow"/>
                <w:b/>
                <w:i/>
                <w:sz w:val="20"/>
                <w:szCs w:val="20"/>
              </w:rPr>
              <w:t>INEGI:</w:t>
            </w:r>
          </w:p>
        </w:tc>
        <w:tc>
          <w:tcPr>
            <w:tcW w:w="5288" w:type="dxa"/>
          </w:tcPr>
          <w:p w14:paraId="2EEFFF80" w14:textId="67F8B1EA" w:rsidR="000C7219" w:rsidRPr="000943CA" w:rsidRDefault="000C7219" w:rsidP="006E22E4">
            <w:pPr>
              <w:spacing w:after="0" w:line="240" w:lineRule="auto"/>
              <w:jc w:val="both"/>
              <w:rPr>
                <w:rFonts w:ascii="Arial Narrow" w:eastAsia="Arial Narrow" w:hAnsi="Arial Narrow" w:cs="Arial Narrow"/>
                <w:sz w:val="20"/>
                <w:szCs w:val="20"/>
              </w:rPr>
            </w:pPr>
            <w:r w:rsidRPr="000943CA">
              <w:rPr>
                <w:rFonts w:ascii="Arial Narrow" w:eastAsia="Arial Narrow" w:hAnsi="Arial Narrow" w:cs="Arial Narrow"/>
                <w:sz w:val="20"/>
                <w:szCs w:val="20"/>
              </w:rPr>
              <w:t>Instituto Nacional de Estadística y Geografía.</w:t>
            </w:r>
          </w:p>
        </w:tc>
      </w:tr>
      <w:tr w:rsidR="006E22E4" w:rsidRPr="000943CA" w14:paraId="3CAA9025" w14:textId="77777777" w:rsidTr="00B27174">
        <w:trPr>
          <w:trHeight w:val="201"/>
          <w:jc w:val="center"/>
        </w:trPr>
        <w:tc>
          <w:tcPr>
            <w:tcW w:w="2405" w:type="dxa"/>
            <w:vAlign w:val="center"/>
          </w:tcPr>
          <w:p w14:paraId="1D6531B5" w14:textId="5E58718A"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sz w:val="20"/>
                <w:szCs w:val="20"/>
              </w:rPr>
              <w:t>j</w:t>
            </w:r>
            <w:r w:rsidRPr="000943CA">
              <w:rPr>
                <w:rFonts w:ascii="Arial Narrow" w:eastAsia="Arial Narrow" w:hAnsi="Arial Narrow" w:cs="Arial Narrow"/>
                <w:b/>
                <w:i/>
                <w:color w:val="000000"/>
                <w:sz w:val="20"/>
                <w:szCs w:val="20"/>
              </w:rPr>
              <w:t>uicio de la ciudadanía:</w:t>
            </w:r>
          </w:p>
        </w:tc>
        <w:tc>
          <w:tcPr>
            <w:tcW w:w="5288" w:type="dxa"/>
          </w:tcPr>
          <w:p w14:paraId="4E30AEB1" w14:textId="0208AF47" w:rsidR="006E22E4" w:rsidRPr="000943CA" w:rsidRDefault="006E22E4" w:rsidP="006E22E4">
            <w:pPr>
              <w:spacing w:after="0" w:line="240" w:lineRule="auto"/>
              <w:jc w:val="both"/>
              <w:rPr>
                <w:rFonts w:ascii="Arial Narrow" w:eastAsia="Arial Narrow" w:hAnsi="Arial Narrow" w:cs="Arial"/>
                <w:sz w:val="20"/>
                <w:szCs w:val="20"/>
              </w:rPr>
            </w:pPr>
            <w:r w:rsidRPr="000943CA">
              <w:rPr>
                <w:rFonts w:ascii="Arial Narrow" w:eastAsia="Arial Narrow" w:hAnsi="Arial Narrow" w:cs="Arial Narrow"/>
                <w:color w:val="000000"/>
                <w:sz w:val="20"/>
                <w:szCs w:val="20"/>
              </w:rPr>
              <w:t>Juicio para la Protección de los Derechos Político-Electorales del Ciudadano.</w:t>
            </w:r>
          </w:p>
        </w:tc>
      </w:tr>
      <w:tr w:rsidR="006E22E4" w:rsidRPr="000943CA" w14:paraId="631DAF51" w14:textId="77777777" w:rsidTr="00B27174">
        <w:trPr>
          <w:trHeight w:val="296"/>
          <w:jc w:val="center"/>
        </w:trPr>
        <w:tc>
          <w:tcPr>
            <w:tcW w:w="2405" w:type="dxa"/>
            <w:vAlign w:val="center"/>
          </w:tcPr>
          <w:p w14:paraId="1D4AFF14" w14:textId="2238D8BD"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color w:val="000000"/>
                <w:sz w:val="20"/>
                <w:szCs w:val="20"/>
              </w:rPr>
              <w:t>Ley de Justicia Electoral:</w:t>
            </w:r>
          </w:p>
        </w:tc>
        <w:tc>
          <w:tcPr>
            <w:tcW w:w="5288" w:type="dxa"/>
          </w:tcPr>
          <w:p w14:paraId="612853A4" w14:textId="79DF8900" w:rsidR="006E22E4" w:rsidRPr="000943CA" w:rsidRDefault="006E22E4" w:rsidP="006E22E4">
            <w:pPr>
              <w:spacing w:after="0" w:line="240" w:lineRule="auto"/>
              <w:jc w:val="both"/>
              <w:rPr>
                <w:rFonts w:ascii="Arial Narrow" w:eastAsia="Arial Narrow" w:hAnsi="Arial Narrow" w:cs="Arial"/>
                <w:sz w:val="20"/>
                <w:szCs w:val="20"/>
              </w:rPr>
            </w:pPr>
            <w:r w:rsidRPr="000943CA">
              <w:rPr>
                <w:rFonts w:ascii="Arial Narrow" w:eastAsia="Arial Narrow" w:hAnsi="Arial Narrow" w:cs="Arial Narrow"/>
                <w:color w:val="000000"/>
                <w:sz w:val="20"/>
                <w:szCs w:val="20"/>
              </w:rPr>
              <w:t>Ley de Justicia en Materia Electoral y de Participación Ciudadana del Estado de Michoacán de Ocampo.</w:t>
            </w:r>
          </w:p>
        </w:tc>
      </w:tr>
      <w:tr w:rsidR="006E22E4" w:rsidRPr="000943CA" w14:paraId="648EA914" w14:textId="77777777" w:rsidTr="00B27174">
        <w:trPr>
          <w:trHeight w:val="296"/>
          <w:jc w:val="center"/>
        </w:trPr>
        <w:tc>
          <w:tcPr>
            <w:tcW w:w="2405" w:type="dxa"/>
            <w:vAlign w:val="center"/>
          </w:tcPr>
          <w:p w14:paraId="5668003F" w14:textId="4426B7F2"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color w:val="000000"/>
                <w:sz w:val="20"/>
                <w:szCs w:val="20"/>
              </w:rPr>
              <w:t>órgano jurisdiccional o Tribunal:</w:t>
            </w:r>
          </w:p>
        </w:tc>
        <w:tc>
          <w:tcPr>
            <w:tcW w:w="5288" w:type="dxa"/>
            <w:vAlign w:val="center"/>
          </w:tcPr>
          <w:p w14:paraId="6EDE6326" w14:textId="4ADFDFF2" w:rsidR="006E22E4" w:rsidRPr="000943CA" w:rsidRDefault="006E22E4" w:rsidP="00B27174">
            <w:pPr>
              <w:spacing w:after="0" w:line="240" w:lineRule="auto"/>
              <w:rPr>
                <w:rFonts w:ascii="Arial Narrow" w:eastAsia="Arial Narrow" w:hAnsi="Arial Narrow" w:cs="Arial"/>
                <w:sz w:val="20"/>
                <w:szCs w:val="20"/>
              </w:rPr>
            </w:pPr>
            <w:r w:rsidRPr="000943CA">
              <w:rPr>
                <w:rFonts w:ascii="Arial Narrow" w:eastAsia="Arial Narrow" w:hAnsi="Arial Narrow" w:cs="Arial Narrow"/>
                <w:color w:val="000000"/>
                <w:sz w:val="20"/>
                <w:szCs w:val="20"/>
              </w:rPr>
              <w:t>Tribunal Electoral del Estado.</w:t>
            </w:r>
          </w:p>
        </w:tc>
      </w:tr>
      <w:tr w:rsidR="006F2277" w:rsidRPr="000943CA" w14:paraId="437107C1" w14:textId="77777777" w:rsidTr="00B27174">
        <w:trPr>
          <w:trHeight w:val="296"/>
          <w:jc w:val="center"/>
        </w:trPr>
        <w:tc>
          <w:tcPr>
            <w:tcW w:w="2405" w:type="dxa"/>
            <w:vAlign w:val="center"/>
          </w:tcPr>
          <w:p w14:paraId="7EDE6485" w14:textId="49E0D73C" w:rsidR="006F2277" w:rsidRPr="000943CA" w:rsidRDefault="006F2277" w:rsidP="00B27174">
            <w:pPr>
              <w:spacing w:after="0" w:line="240" w:lineRule="auto"/>
              <w:rPr>
                <w:rFonts w:ascii="Arial Narrow" w:eastAsia="Arial Narrow" w:hAnsi="Arial Narrow" w:cs="Arial Narrow"/>
                <w:b/>
                <w:i/>
                <w:color w:val="000000"/>
                <w:sz w:val="20"/>
                <w:szCs w:val="20"/>
              </w:rPr>
            </w:pPr>
            <w:r w:rsidRPr="000943CA">
              <w:rPr>
                <w:rFonts w:ascii="Arial Narrow" w:eastAsia="Arial Narrow" w:hAnsi="Arial Narrow" w:cs="Arial Narrow"/>
                <w:b/>
                <w:i/>
                <w:color w:val="000000"/>
                <w:sz w:val="20"/>
                <w:szCs w:val="20"/>
              </w:rPr>
              <w:t>parte actora:</w:t>
            </w:r>
          </w:p>
        </w:tc>
        <w:tc>
          <w:tcPr>
            <w:tcW w:w="5288" w:type="dxa"/>
          </w:tcPr>
          <w:p w14:paraId="34C34D16" w14:textId="390D77D9" w:rsidR="006F2277" w:rsidRPr="000943CA" w:rsidRDefault="00C1259C" w:rsidP="00C1259C">
            <w:pPr>
              <w:spacing w:after="0" w:line="240" w:lineRule="auto"/>
              <w:jc w:val="both"/>
              <w:rPr>
                <w:rFonts w:ascii="Arial Narrow" w:eastAsia="Arial Narrow" w:hAnsi="Arial Narrow" w:cs="Arial Narrow"/>
                <w:color w:val="000000"/>
                <w:sz w:val="20"/>
                <w:szCs w:val="20"/>
                <w:lang w:val="es-MX"/>
              </w:rPr>
            </w:pPr>
            <w:r w:rsidRPr="000943CA">
              <w:rPr>
                <w:rFonts w:ascii="Arial Narrow" w:eastAsia="Arial Narrow" w:hAnsi="Arial Narrow" w:cs="Arial Narrow"/>
                <w:color w:val="000000"/>
                <w:sz w:val="20"/>
                <w:szCs w:val="20"/>
                <w:lang w:val="es-MX"/>
              </w:rPr>
              <w:t>Enrique Fuerte Facio, Jefe de Tenencia de San Miguel del Monte; Adrián Velázquez Durán, Encargado del Orden de Torrecillas; Hugo Ramón Velázquez Hernández, Presidente del Comité del Agua.</w:t>
            </w:r>
          </w:p>
        </w:tc>
      </w:tr>
      <w:tr w:rsidR="006E22E4" w:rsidRPr="000943CA" w14:paraId="3FA0D2B3" w14:textId="77777777" w:rsidTr="00B27174">
        <w:trPr>
          <w:trHeight w:val="296"/>
          <w:jc w:val="center"/>
        </w:trPr>
        <w:tc>
          <w:tcPr>
            <w:tcW w:w="2405" w:type="dxa"/>
            <w:vAlign w:val="center"/>
          </w:tcPr>
          <w:p w14:paraId="7568A1EE" w14:textId="099F33DD" w:rsidR="006E22E4" w:rsidRPr="000943CA" w:rsidRDefault="006E22E4" w:rsidP="00B27174">
            <w:pPr>
              <w:spacing w:after="0" w:line="240" w:lineRule="auto"/>
              <w:rPr>
                <w:rFonts w:ascii="Arial Narrow" w:eastAsia="Arial Narrow" w:hAnsi="Arial Narrow" w:cs="Arial"/>
                <w:b/>
                <w:i/>
                <w:sz w:val="20"/>
                <w:szCs w:val="20"/>
              </w:rPr>
            </w:pPr>
            <w:r w:rsidRPr="000943CA">
              <w:rPr>
                <w:rFonts w:ascii="Arial Narrow" w:eastAsia="Arial Narrow" w:hAnsi="Arial Narrow" w:cs="Arial Narrow"/>
                <w:b/>
                <w:i/>
                <w:color w:val="000000"/>
                <w:sz w:val="20"/>
                <w:szCs w:val="20"/>
              </w:rPr>
              <w:t>Sala Superior:</w:t>
            </w:r>
          </w:p>
        </w:tc>
        <w:tc>
          <w:tcPr>
            <w:tcW w:w="5288" w:type="dxa"/>
          </w:tcPr>
          <w:p w14:paraId="4A191754" w14:textId="3B955CCF" w:rsidR="006E22E4" w:rsidRPr="000943CA" w:rsidRDefault="006E22E4" w:rsidP="006E22E4">
            <w:pPr>
              <w:spacing w:after="0" w:line="240" w:lineRule="auto"/>
              <w:jc w:val="both"/>
              <w:rPr>
                <w:rFonts w:ascii="Arial Narrow" w:eastAsia="Arial Narrow" w:hAnsi="Arial Narrow" w:cs="Arial"/>
                <w:sz w:val="20"/>
                <w:szCs w:val="20"/>
              </w:rPr>
            </w:pPr>
            <w:r w:rsidRPr="000943CA">
              <w:rPr>
                <w:rFonts w:ascii="Arial Narrow" w:eastAsia="Arial Narrow" w:hAnsi="Arial Narrow" w:cs="Arial Narrow"/>
                <w:color w:val="000000"/>
                <w:sz w:val="20"/>
                <w:szCs w:val="20"/>
              </w:rPr>
              <w:t>Sala Superior del Tribunal Electoral del Poder Judicial de la Federación.</w:t>
            </w:r>
          </w:p>
        </w:tc>
      </w:tr>
      <w:tr w:rsidR="0088302E" w:rsidRPr="000943CA" w14:paraId="5C5133A7" w14:textId="77777777" w:rsidTr="00B27174">
        <w:trPr>
          <w:trHeight w:val="296"/>
          <w:jc w:val="center"/>
        </w:trPr>
        <w:tc>
          <w:tcPr>
            <w:tcW w:w="2405" w:type="dxa"/>
            <w:vAlign w:val="center"/>
          </w:tcPr>
          <w:p w14:paraId="1317E4A9" w14:textId="554ABA30" w:rsidR="0088302E" w:rsidRPr="000943CA" w:rsidRDefault="0088302E" w:rsidP="00B27174">
            <w:pPr>
              <w:spacing w:after="0" w:line="240" w:lineRule="auto"/>
              <w:rPr>
                <w:rFonts w:ascii="Arial Narrow" w:eastAsia="Arial Narrow" w:hAnsi="Arial Narrow" w:cs="Arial Narrow"/>
                <w:b/>
                <w:i/>
                <w:color w:val="000000"/>
                <w:sz w:val="20"/>
                <w:szCs w:val="20"/>
              </w:rPr>
            </w:pPr>
            <w:r w:rsidRPr="000943CA">
              <w:rPr>
                <w:rFonts w:ascii="Arial Narrow" w:eastAsia="Arial Narrow" w:hAnsi="Arial Narrow" w:cs="Arial Narrow"/>
                <w:b/>
                <w:i/>
                <w:color w:val="000000"/>
                <w:sz w:val="20"/>
                <w:szCs w:val="20"/>
              </w:rPr>
              <w:t>Secretaría de Finanzas:</w:t>
            </w:r>
          </w:p>
        </w:tc>
        <w:tc>
          <w:tcPr>
            <w:tcW w:w="5288" w:type="dxa"/>
          </w:tcPr>
          <w:p w14:paraId="16ABEA88" w14:textId="2A429C84" w:rsidR="0088302E" w:rsidRPr="000943CA" w:rsidRDefault="0088302E" w:rsidP="006E22E4">
            <w:pPr>
              <w:spacing w:after="0" w:line="240" w:lineRule="auto"/>
              <w:jc w:val="both"/>
              <w:rPr>
                <w:rFonts w:ascii="Arial Narrow" w:eastAsia="Arial Narrow" w:hAnsi="Arial Narrow" w:cs="Arial Narrow"/>
                <w:color w:val="000000"/>
                <w:sz w:val="20"/>
                <w:szCs w:val="20"/>
              </w:rPr>
            </w:pPr>
            <w:r w:rsidRPr="000943CA">
              <w:rPr>
                <w:rFonts w:ascii="Arial Narrow" w:eastAsia="Arial Narrow" w:hAnsi="Arial Narrow" w:cs="Arial Narrow"/>
                <w:color w:val="000000"/>
                <w:sz w:val="20"/>
                <w:szCs w:val="20"/>
              </w:rPr>
              <w:t>Secretaría de Finanzas y Administración de Gobierno del Estado de Michoacán de Ocampo, ubicada en Morelia.</w:t>
            </w:r>
          </w:p>
        </w:tc>
      </w:tr>
    </w:tbl>
    <w:p w14:paraId="713F5AFA" w14:textId="77777777" w:rsidR="002A35CB" w:rsidRPr="000943CA" w:rsidRDefault="00061ECA" w:rsidP="00452A18">
      <w:pPr>
        <w:pStyle w:val="Ttulo1"/>
        <w:jc w:val="center"/>
        <w:rPr>
          <w:rFonts w:ascii="Arial" w:hAnsi="Arial" w:cs="Arial"/>
          <w:sz w:val="24"/>
          <w:szCs w:val="24"/>
        </w:rPr>
      </w:pPr>
      <w:bookmarkStart w:id="3" w:name="_Toc214966835"/>
      <w:r w:rsidRPr="000943CA">
        <w:rPr>
          <w:rFonts w:ascii="Arial" w:hAnsi="Arial" w:cs="Arial"/>
          <w:sz w:val="24"/>
          <w:szCs w:val="24"/>
        </w:rPr>
        <w:t>I. ANTECEDENTES</w:t>
      </w:r>
      <w:bookmarkEnd w:id="3"/>
    </w:p>
    <w:p w14:paraId="42466257" w14:textId="40420734" w:rsidR="00D4647C" w:rsidRPr="000943CA" w:rsidRDefault="00061ECA" w:rsidP="00FD2AD0">
      <w:pPr>
        <w:spacing w:before="280" w:after="280" w:line="360" w:lineRule="auto"/>
        <w:jc w:val="both"/>
        <w:rPr>
          <w:rFonts w:ascii="Arial" w:eastAsia="Arial" w:hAnsi="Arial" w:cs="Arial"/>
          <w:bCs/>
          <w:sz w:val="24"/>
          <w:szCs w:val="24"/>
        </w:rPr>
      </w:pPr>
      <w:r w:rsidRPr="000943CA">
        <w:rPr>
          <w:rFonts w:ascii="Arial" w:eastAsia="Arial" w:hAnsi="Arial" w:cs="Arial"/>
          <w:b/>
          <w:sz w:val="24"/>
          <w:szCs w:val="24"/>
        </w:rPr>
        <w:t xml:space="preserve">1. </w:t>
      </w:r>
      <w:r w:rsidR="00037C4F" w:rsidRPr="000943CA">
        <w:rPr>
          <w:rFonts w:ascii="Arial" w:eastAsia="Arial" w:hAnsi="Arial" w:cs="Arial"/>
          <w:b/>
          <w:sz w:val="24"/>
          <w:szCs w:val="24"/>
        </w:rPr>
        <w:t>S</w:t>
      </w:r>
      <w:r w:rsidR="00B4189E" w:rsidRPr="000943CA">
        <w:rPr>
          <w:rFonts w:ascii="Arial" w:eastAsia="Arial" w:hAnsi="Arial" w:cs="Arial"/>
          <w:b/>
          <w:sz w:val="24"/>
          <w:szCs w:val="24"/>
        </w:rPr>
        <w:t xml:space="preserve">olicitud </w:t>
      </w:r>
      <w:r w:rsidR="00A741D8" w:rsidRPr="000943CA">
        <w:rPr>
          <w:rFonts w:ascii="Arial" w:eastAsia="Arial" w:hAnsi="Arial" w:cs="Arial"/>
          <w:b/>
          <w:sz w:val="24"/>
          <w:szCs w:val="24"/>
        </w:rPr>
        <w:t>de consulta</w:t>
      </w:r>
      <w:r w:rsidR="00D4647C" w:rsidRPr="000943CA">
        <w:rPr>
          <w:rFonts w:ascii="Arial" w:eastAsia="Arial" w:hAnsi="Arial" w:cs="Arial"/>
          <w:b/>
          <w:sz w:val="24"/>
          <w:szCs w:val="24"/>
        </w:rPr>
        <w:t xml:space="preserve">. </w:t>
      </w:r>
      <w:r w:rsidR="006437FB" w:rsidRPr="000943CA">
        <w:rPr>
          <w:rFonts w:ascii="Arial" w:eastAsia="Arial" w:hAnsi="Arial" w:cs="Arial"/>
          <w:bCs/>
          <w:sz w:val="24"/>
          <w:szCs w:val="24"/>
        </w:rPr>
        <w:t xml:space="preserve">El </w:t>
      </w:r>
      <w:r w:rsidR="00294C02" w:rsidRPr="000943CA">
        <w:rPr>
          <w:rFonts w:ascii="Arial" w:eastAsia="Arial" w:hAnsi="Arial" w:cs="Arial"/>
          <w:bCs/>
          <w:sz w:val="24"/>
          <w:szCs w:val="24"/>
        </w:rPr>
        <w:t xml:space="preserve">nueve </w:t>
      </w:r>
      <w:r w:rsidR="005B7150" w:rsidRPr="000943CA">
        <w:rPr>
          <w:rFonts w:ascii="Arial" w:eastAsia="Arial" w:hAnsi="Arial" w:cs="Arial"/>
          <w:bCs/>
          <w:sz w:val="24"/>
          <w:szCs w:val="24"/>
        </w:rPr>
        <w:t>agosto de dos</w:t>
      </w:r>
      <w:r w:rsidR="00AE1ADC" w:rsidRPr="000943CA">
        <w:rPr>
          <w:rFonts w:ascii="Arial" w:eastAsia="Arial" w:hAnsi="Arial" w:cs="Arial"/>
          <w:bCs/>
          <w:sz w:val="24"/>
          <w:szCs w:val="24"/>
        </w:rPr>
        <w:t xml:space="preserve"> mil veinticuatro</w:t>
      </w:r>
      <w:r w:rsidR="00A741D8" w:rsidRPr="000943CA">
        <w:rPr>
          <w:rFonts w:ascii="Arial" w:eastAsia="Arial" w:hAnsi="Arial" w:cs="Arial"/>
          <w:bCs/>
          <w:sz w:val="24"/>
          <w:szCs w:val="24"/>
        </w:rPr>
        <w:t>,</w:t>
      </w:r>
      <w:r w:rsidR="00343C7E" w:rsidRPr="000943CA">
        <w:rPr>
          <w:rFonts w:ascii="Arial" w:eastAsia="Arial" w:hAnsi="Arial" w:cs="Arial"/>
          <w:bCs/>
          <w:sz w:val="24"/>
          <w:szCs w:val="24"/>
        </w:rPr>
        <w:t xml:space="preserve"> el Comisariado </w:t>
      </w:r>
      <w:r w:rsidR="00D51AA3" w:rsidRPr="000943CA">
        <w:rPr>
          <w:rFonts w:ascii="Arial" w:eastAsia="Arial" w:hAnsi="Arial" w:cs="Arial"/>
          <w:bCs/>
          <w:sz w:val="24"/>
          <w:szCs w:val="24"/>
        </w:rPr>
        <w:t xml:space="preserve">Ejidal, Juez de Tenencia </w:t>
      </w:r>
      <w:r w:rsidR="00131411" w:rsidRPr="000943CA">
        <w:rPr>
          <w:rFonts w:ascii="Arial" w:eastAsia="Arial" w:hAnsi="Arial" w:cs="Arial"/>
          <w:bCs/>
          <w:sz w:val="24"/>
          <w:szCs w:val="24"/>
        </w:rPr>
        <w:t xml:space="preserve">y </w:t>
      </w:r>
      <w:r w:rsidR="003D068E" w:rsidRPr="000943CA">
        <w:rPr>
          <w:rFonts w:ascii="Arial" w:eastAsia="Arial" w:hAnsi="Arial" w:cs="Arial"/>
          <w:bCs/>
          <w:sz w:val="24"/>
          <w:szCs w:val="24"/>
        </w:rPr>
        <w:t>P</w:t>
      </w:r>
      <w:r w:rsidR="00131411" w:rsidRPr="000943CA">
        <w:rPr>
          <w:rFonts w:ascii="Arial" w:eastAsia="Arial" w:hAnsi="Arial" w:cs="Arial"/>
          <w:bCs/>
          <w:sz w:val="24"/>
          <w:szCs w:val="24"/>
        </w:rPr>
        <w:t>residente</w:t>
      </w:r>
      <w:r w:rsidR="003D068E" w:rsidRPr="000943CA">
        <w:rPr>
          <w:rFonts w:ascii="Arial" w:eastAsia="Arial" w:hAnsi="Arial" w:cs="Arial"/>
          <w:bCs/>
          <w:sz w:val="24"/>
          <w:szCs w:val="24"/>
        </w:rPr>
        <w:t xml:space="preserve"> del Comité de Agua Potable</w:t>
      </w:r>
      <w:r w:rsidR="007F4B3E" w:rsidRPr="000943CA">
        <w:rPr>
          <w:rFonts w:ascii="Arial" w:eastAsia="Arial" w:hAnsi="Arial" w:cs="Arial"/>
          <w:bCs/>
          <w:sz w:val="24"/>
          <w:szCs w:val="24"/>
        </w:rPr>
        <w:t xml:space="preserve">, </w:t>
      </w:r>
      <w:r w:rsidR="00A741D8" w:rsidRPr="000943CA">
        <w:rPr>
          <w:rFonts w:ascii="Arial" w:eastAsia="Arial" w:hAnsi="Arial" w:cs="Arial"/>
          <w:bCs/>
          <w:sz w:val="24"/>
          <w:szCs w:val="24"/>
        </w:rPr>
        <w:t xml:space="preserve">solicitaron ante el </w:t>
      </w:r>
      <w:r w:rsidR="00A741D8" w:rsidRPr="000943CA">
        <w:rPr>
          <w:rFonts w:ascii="Arial" w:eastAsia="Arial" w:hAnsi="Arial" w:cs="Arial"/>
          <w:bCs/>
          <w:i/>
          <w:iCs/>
          <w:sz w:val="24"/>
          <w:szCs w:val="24"/>
        </w:rPr>
        <w:t xml:space="preserve">IEM </w:t>
      </w:r>
      <w:r w:rsidR="00B14143" w:rsidRPr="000943CA">
        <w:rPr>
          <w:rFonts w:ascii="Arial" w:eastAsia="Arial" w:hAnsi="Arial" w:cs="Arial"/>
          <w:bCs/>
          <w:sz w:val="24"/>
          <w:szCs w:val="24"/>
        </w:rPr>
        <w:t>una consulta libre e informada</w:t>
      </w:r>
      <w:r w:rsidR="00DF0B6D" w:rsidRPr="000943CA">
        <w:rPr>
          <w:rFonts w:ascii="Arial" w:eastAsia="Arial" w:hAnsi="Arial" w:cs="Arial"/>
          <w:bCs/>
          <w:sz w:val="24"/>
          <w:szCs w:val="24"/>
        </w:rPr>
        <w:t xml:space="preserve"> en la </w:t>
      </w:r>
      <w:r w:rsidR="00A741D8" w:rsidRPr="000943CA">
        <w:rPr>
          <w:rFonts w:ascii="Arial" w:eastAsia="Arial" w:hAnsi="Arial" w:cs="Arial"/>
          <w:bCs/>
          <w:i/>
          <w:iCs/>
          <w:sz w:val="24"/>
          <w:szCs w:val="24"/>
        </w:rPr>
        <w:t xml:space="preserve">comunidad, </w:t>
      </w:r>
      <w:r w:rsidR="00A741D8" w:rsidRPr="000943CA">
        <w:rPr>
          <w:rFonts w:ascii="Arial" w:eastAsia="Arial" w:hAnsi="Arial" w:cs="Arial"/>
          <w:bCs/>
          <w:sz w:val="24"/>
          <w:szCs w:val="24"/>
        </w:rPr>
        <w:t>sobre la posibilidad de ejercer su autonomía</w:t>
      </w:r>
      <w:r w:rsidR="009D3821" w:rsidRPr="000943CA">
        <w:rPr>
          <w:rFonts w:ascii="Arial" w:eastAsia="Arial" w:hAnsi="Arial" w:cs="Arial"/>
          <w:bCs/>
          <w:sz w:val="24"/>
          <w:szCs w:val="24"/>
        </w:rPr>
        <w:t xml:space="preserve"> </w:t>
      </w:r>
      <w:r w:rsidR="00314983" w:rsidRPr="000943CA">
        <w:rPr>
          <w:rFonts w:ascii="Arial" w:eastAsia="Arial" w:hAnsi="Arial" w:cs="Arial"/>
          <w:bCs/>
          <w:sz w:val="24"/>
          <w:szCs w:val="24"/>
        </w:rPr>
        <w:t xml:space="preserve">y </w:t>
      </w:r>
      <w:r w:rsidR="003575BA" w:rsidRPr="000943CA">
        <w:rPr>
          <w:rFonts w:ascii="Arial" w:eastAsia="Arial" w:hAnsi="Arial" w:cs="Arial"/>
          <w:bCs/>
          <w:sz w:val="24"/>
          <w:szCs w:val="24"/>
        </w:rPr>
        <w:t>administra</w:t>
      </w:r>
      <w:r w:rsidR="007A61B3" w:rsidRPr="000943CA">
        <w:rPr>
          <w:rFonts w:ascii="Arial" w:eastAsia="Arial" w:hAnsi="Arial" w:cs="Arial"/>
          <w:bCs/>
          <w:sz w:val="24"/>
          <w:szCs w:val="24"/>
        </w:rPr>
        <w:t>r</w:t>
      </w:r>
      <w:r w:rsidR="00A741D8" w:rsidRPr="000943CA">
        <w:rPr>
          <w:rFonts w:ascii="Arial" w:eastAsia="Arial" w:hAnsi="Arial" w:cs="Arial"/>
          <w:bCs/>
          <w:sz w:val="24"/>
          <w:szCs w:val="24"/>
        </w:rPr>
        <w:t xml:space="preserve"> el presupuesto</w:t>
      </w:r>
      <w:r w:rsidR="00314983" w:rsidRPr="000943CA">
        <w:rPr>
          <w:rFonts w:ascii="Arial" w:eastAsia="Arial" w:hAnsi="Arial" w:cs="Arial"/>
          <w:bCs/>
          <w:sz w:val="24"/>
          <w:szCs w:val="24"/>
        </w:rPr>
        <w:t xml:space="preserve"> d</w:t>
      </w:r>
      <w:r w:rsidR="00A741D8" w:rsidRPr="000943CA">
        <w:rPr>
          <w:rFonts w:ascii="Arial" w:eastAsia="Arial" w:hAnsi="Arial" w:cs="Arial"/>
          <w:bCs/>
          <w:sz w:val="24"/>
          <w:szCs w:val="24"/>
        </w:rPr>
        <w:t>irecto</w:t>
      </w:r>
      <w:r w:rsidR="00D4647C" w:rsidRPr="000943CA">
        <w:rPr>
          <w:rStyle w:val="Refdenotaalpie"/>
          <w:rFonts w:ascii="Arial" w:eastAsia="Arial" w:hAnsi="Arial" w:cs="Arial"/>
          <w:bCs/>
          <w:sz w:val="24"/>
          <w:szCs w:val="24"/>
        </w:rPr>
        <w:footnoteReference w:id="2"/>
      </w:r>
      <w:r w:rsidR="00D4647C" w:rsidRPr="000943CA">
        <w:rPr>
          <w:rFonts w:ascii="Arial" w:eastAsia="Arial" w:hAnsi="Arial" w:cs="Arial"/>
          <w:bCs/>
          <w:sz w:val="24"/>
          <w:szCs w:val="24"/>
        </w:rPr>
        <w:t>.</w:t>
      </w:r>
    </w:p>
    <w:p w14:paraId="3D0F87AF" w14:textId="773BA85A" w:rsidR="00D97A25" w:rsidRPr="000943CA" w:rsidRDefault="00D97A25">
      <w:pPr>
        <w:spacing w:before="280" w:after="280" w:line="360" w:lineRule="auto"/>
        <w:jc w:val="both"/>
        <w:rPr>
          <w:rFonts w:ascii="Arial" w:eastAsia="Arial" w:hAnsi="Arial" w:cs="Arial"/>
          <w:bCs/>
          <w:sz w:val="24"/>
          <w:szCs w:val="24"/>
        </w:rPr>
      </w:pPr>
      <w:r w:rsidRPr="000943CA">
        <w:rPr>
          <w:rFonts w:ascii="Arial" w:eastAsia="Arial" w:hAnsi="Arial" w:cs="Arial"/>
          <w:b/>
          <w:sz w:val="24"/>
          <w:szCs w:val="24"/>
        </w:rPr>
        <w:t>2</w:t>
      </w:r>
      <w:r w:rsidR="004A3429" w:rsidRPr="000943CA">
        <w:rPr>
          <w:rFonts w:ascii="Arial" w:eastAsia="Arial" w:hAnsi="Arial" w:cs="Arial"/>
          <w:b/>
          <w:sz w:val="24"/>
          <w:szCs w:val="24"/>
        </w:rPr>
        <w:t>.</w:t>
      </w:r>
      <w:r w:rsidR="004A3429" w:rsidRPr="000943CA">
        <w:rPr>
          <w:rFonts w:ascii="Arial" w:eastAsia="Arial" w:hAnsi="Arial" w:cs="Arial"/>
          <w:bCs/>
          <w:sz w:val="24"/>
          <w:szCs w:val="24"/>
        </w:rPr>
        <w:t xml:space="preserve"> </w:t>
      </w:r>
      <w:r w:rsidRPr="000943CA">
        <w:rPr>
          <w:rFonts w:ascii="Arial" w:eastAsia="Arial" w:hAnsi="Arial" w:cs="Arial"/>
          <w:b/>
          <w:sz w:val="24"/>
          <w:szCs w:val="24"/>
        </w:rPr>
        <w:t>Ratificación de solicitud.</w:t>
      </w:r>
      <w:r w:rsidRPr="000943CA">
        <w:rPr>
          <w:rFonts w:ascii="Arial" w:eastAsia="Arial" w:hAnsi="Arial" w:cs="Arial"/>
          <w:bCs/>
          <w:sz w:val="24"/>
          <w:szCs w:val="24"/>
        </w:rPr>
        <w:t xml:space="preserve"> El diecisiete de diciembre del mismo año, el Jefe de Tenencia </w:t>
      </w:r>
      <w:r w:rsidR="003575BA" w:rsidRPr="000943CA">
        <w:rPr>
          <w:rFonts w:ascii="Arial" w:eastAsia="Arial" w:hAnsi="Arial" w:cs="Arial"/>
          <w:bCs/>
          <w:sz w:val="24"/>
          <w:szCs w:val="24"/>
        </w:rPr>
        <w:t xml:space="preserve">electo </w:t>
      </w:r>
      <w:r w:rsidRPr="000943CA">
        <w:rPr>
          <w:rFonts w:ascii="Arial" w:eastAsia="Arial" w:hAnsi="Arial" w:cs="Arial"/>
          <w:bCs/>
          <w:sz w:val="24"/>
          <w:szCs w:val="24"/>
        </w:rPr>
        <w:t>ratificó la solicitud previa, adjuntando el nombramiento que se le otorgó el doce de noviembre</w:t>
      </w:r>
      <w:r w:rsidRPr="000943CA">
        <w:rPr>
          <w:rStyle w:val="Refdenotaalpie"/>
          <w:rFonts w:ascii="Arial" w:eastAsia="Arial" w:hAnsi="Arial" w:cs="Arial"/>
          <w:bCs/>
          <w:sz w:val="24"/>
          <w:szCs w:val="24"/>
        </w:rPr>
        <w:footnoteReference w:id="3"/>
      </w:r>
      <w:r w:rsidRPr="000943CA">
        <w:rPr>
          <w:rFonts w:ascii="Arial" w:eastAsia="Arial" w:hAnsi="Arial" w:cs="Arial"/>
          <w:bCs/>
          <w:sz w:val="24"/>
          <w:szCs w:val="24"/>
        </w:rPr>
        <w:t>.</w:t>
      </w:r>
    </w:p>
    <w:p w14:paraId="0AB30AFD" w14:textId="05F33843" w:rsidR="00176974" w:rsidRPr="000943CA" w:rsidRDefault="00176974">
      <w:pPr>
        <w:spacing w:before="280" w:after="280" w:line="360" w:lineRule="auto"/>
        <w:jc w:val="both"/>
        <w:rPr>
          <w:rFonts w:ascii="Arial" w:hAnsi="Arial" w:cs="Arial"/>
          <w:sz w:val="24"/>
          <w:szCs w:val="24"/>
        </w:rPr>
      </w:pPr>
      <w:r w:rsidRPr="000943CA">
        <w:rPr>
          <w:rFonts w:ascii="Arial" w:eastAsia="Arial" w:hAnsi="Arial" w:cs="Arial"/>
          <w:b/>
          <w:sz w:val="24"/>
          <w:szCs w:val="24"/>
        </w:rPr>
        <w:t xml:space="preserve">3. </w:t>
      </w:r>
      <w:r w:rsidRPr="000943CA">
        <w:rPr>
          <w:rFonts w:ascii="Arial" w:hAnsi="Arial" w:cs="Arial"/>
          <w:b/>
          <w:bCs/>
          <w:sz w:val="24"/>
          <w:szCs w:val="24"/>
        </w:rPr>
        <w:t xml:space="preserve">Acuerdo IEM-CEAPI-18/2025. </w:t>
      </w:r>
      <w:r w:rsidR="003575BA" w:rsidRPr="000943CA">
        <w:rPr>
          <w:rFonts w:ascii="Arial" w:hAnsi="Arial" w:cs="Arial"/>
          <w:sz w:val="24"/>
          <w:szCs w:val="24"/>
        </w:rPr>
        <w:t>Realizadas diversas actuaciones y reuniones de trabajo, e</w:t>
      </w:r>
      <w:r w:rsidRPr="000943CA">
        <w:rPr>
          <w:rFonts w:ascii="Arial" w:hAnsi="Arial" w:cs="Arial"/>
          <w:sz w:val="24"/>
          <w:szCs w:val="24"/>
        </w:rPr>
        <w:t xml:space="preserve">l siete </w:t>
      </w:r>
      <w:r w:rsidR="003575BA" w:rsidRPr="000943CA">
        <w:rPr>
          <w:rFonts w:ascii="Arial" w:hAnsi="Arial" w:cs="Arial"/>
          <w:sz w:val="24"/>
          <w:szCs w:val="24"/>
        </w:rPr>
        <w:t>de agosto</w:t>
      </w:r>
      <w:r w:rsidRPr="000943CA">
        <w:rPr>
          <w:rFonts w:ascii="Arial" w:hAnsi="Arial" w:cs="Arial"/>
          <w:sz w:val="24"/>
          <w:szCs w:val="24"/>
        </w:rPr>
        <w:t>,</w:t>
      </w:r>
      <w:r w:rsidR="003575BA" w:rsidRPr="000943CA">
        <w:rPr>
          <w:rFonts w:ascii="Arial" w:hAnsi="Arial" w:cs="Arial"/>
          <w:sz w:val="24"/>
          <w:szCs w:val="24"/>
        </w:rPr>
        <w:t xml:space="preserve"> </w:t>
      </w:r>
      <w:r w:rsidRPr="000943CA">
        <w:rPr>
          <w:rFonts w:ascii="Arial" w:hAnsi="Arial" w:cs="Arial"/>
          <w:sz w:val="24"/>
          <w:szCs w:val="24"/>
        </w:rPr>
        <w:t xml:space="preserve">el </w:t>
      </w:r>
      <w:r w:rsidRPr="000943CA">
        <w:rPr>
          <w:rFonts w:ascii="Arial" w:hAnsi="Arial" w:cs="Arial"/>
          <w:i/>
          <w:iCs/>
          <w:sz w:val="24"/>
          <w:szCs w:val="24"/>
        </w:rPr>
        <w:t xml:space="preserve">IEM </w:t>
      </w:r>
      <w:r w:rsidRPr="000943CA">
        <w:rPr>
          <w:rFonts w:ascii="Arial" w:hAnsi="Arial" w:cs="Arial"/>
          <w:sz w:val="24"/>
          <w:szCs w:val="24"/>
        </w:rPr>
        <w:t xml:space="preserve">acordó </w:t>
      </w:r>
      <w:proofErr w:type="gramStart"/>
      <w:r w:rsidRPr="000943CA">
        <w:rPr>
          <w:rFonts w:ascii="Arial" w:hAnsi="Arial" w:cs="Arial"/>
          <w:sz w:val="24"/>
          <w:szCs w:val="24"/>
        </w:rPr>
        <w:t>dar inicio a</w:t>
      </w:r>
      <w:proofErr w:type="gramEnd"/>
      <w:r w:rsidRPr="000943CA">
        <w:rPr>
          <w:rFonts w:ascii="Arial" w:hAnsi="Arial" w:cs="Arial"/>
          <w:sz w:val="24"/>
          <w:szCs w:val="24"/>
        </w:rPr>
        <w:t xml:space="preserve"> los trabajos de la consulta, aprobando el plan de trabajo y la convocatoria</w:t>
      </w:r>
      <w:r w:rsidRPr="000943CA">
        <w:rPr>
          <w:rStyle w:val="Refdenotaalpie"/>
          <w:rFonts w:ascii="Arial" w:hAnsi="Arial" w:cs="Arial"/>
          <w:sz w:val="24"/>
          <w:szCs w:val="24"/>
        </w:rPr>
        <w:footnoteReference w:id="4"/>
      </w:r>
      <w:r w:rsidRPr="000943CA">
        <w:rPr>
          <w:rFonts w:ascii="Arial" w:hAnsi="Arial" w:cs="Arial"/>
          <w:sz w:val="24"/>
          <w:szCs w:val="24"/>
        </w:rPr>
        <w:t>.</w:t>
      </w:r>
    </w:p>
    <w:p w14:paraId="4F39BCBD" w14:textId="16ABB088" w:rsidR="003575BA" w:rsidRPr="000943CA" w:rsidRDefault="003575BA" w:rsidP="001E62AE">
      <w:pPr>
        <w:spacing w:line="360" w:lineRule="auto"/>
        <w:jc w:val="both"/>
        <w:rPr>
          <w:rFonts w:ascii="Arial" w:eastAsia="Arial" w:hAnsi="Arial" w:cs="Arial"/>
          <w:bCs/>
          <w:sz w:val="24"/>
          <w:szCs w:val="24"/>
        </w:rPr>
      </w:pPr>
      <w:r w:rsidRPr="000943CA">
        <w:rPr>
          <w:rFonts w:ascii="Arial" w:eastAsia="Arial" w:hAnsi="Arial" w:cs="Arial"/>
          <w:b/>
          <w:sz w:val="24"/>
          <w:szCs w:val="24"/>
        </w:rPr>
        <w:t>4</w:t>
      </w:r>
      <w:r w:rsidR="00D16B1A" w:rsidRPr="000943CA">
        <w:rPr>
          <w:rFonts w:ascii="Arial" w:eastAsia="Arial" w:hAnsi="Arial" w:cs="Arial"/>
          <w:b/>
          <w:sz w:val="24"/>
          <w:szCs w:val="24"/>
        </w:rPr>
        <w:t xml:space="preserve">. </w:t>
      </w:r>
      <w:r w:rsidRPr="000943CA">
        <w:rPr>
          <w:rFonts w:ascii="Arial" w:eastAsia="Arial" w:hAnsi="Arial" w:cs="Arial"/>
          <w:b/>
          <w:sz w:val="24"/>
          <w:szCs w:val="24"/>
        </w:rPr>
        <w:t>A</w:t>
      </w:r>
      <w:r w:rsidRPr="000943CA">
        <w:rPr>
          <w:rFonts w:ascii="Arial" w:hAnsi="Arial" w:cs="Arial"/>
          <w:b/>
          <w:bCs/>
          <w:sz w:val="24"/>
          <w:szCs w:val="24"/>
        </w:rPr>
        <w:t>cuerdo IEM-CEAPI-19/2025</w:t>
      </w:r>
      <w:r w:rsidRPr="000943CA">
        <w:rPr>
          <w:rFonts w:ascii="Arial" w:eastAsia="Arial" w:hAnsi="Arial" w:cs="Arial"/>
          <w:b/>
          <w:sz w:val="24"/>
          <w:szCs w:val="24"/>
        </w:rPr>
        <w:t>.</w:t>
      </w:r>
      <w:r w:rsidRPr="000943CA">
        <w:t xml:space="preserve"> </w:t>
      </w:r>
      <w:r w:rsidRPr="000943CA">
        <w:rPr>
          <w:rFonts w:ascii="Arial" w:eastAsia="Arial" w:hAnsi="Arial" w:cs="Arial"/>
          <w:bCs/>
          <w:sz w:val="24"/>
          <w:szCs w:val="24"/>
        </w:rPr>
        <w:t xml:space="preserve">El catorce posterior, el </w:t>
      </w:r>
      <w:r w:rsidRPr="000943CA">
        <w:rPr>
          <w:rFonts w:ascii="Arial" w:eastAsia="Arial" w:hAnsi="Arial" w:cs="Arial"/>
          <w:bCs/>
          <w:i/>
          <w:iCs/>
          <w:sz w:val="24"/>
          <w:szCs w:val="24"/>
        </w:rPr>
        <w:t>IEM</w:t>
      </w:r>
      <w:r w:rsidRPr="000943CA">
        <w:rPr>
          <w:rFonts w:ascii="Arial" w:eastAsia="Arial" w:hAnsi="Arial" w:cs="Arial"/>
          <w:bCs/>
          <w:sz w:val="24"/>
          <w:szCs w:val="24"/>
        </w:rPr>
        <w:t xml:space="preserve"> acordó modificar la convocatoria previa </w:t>
      </w:r>
      <w:r w:rsidR="00A521C3" w:rsidRPr="000943CA">
        <w:rPr>
          <w:rFonts w:ascii="Arial" w:eastAsia="Arial" w:hAnsi="Arial" w:cs="Arial"/>
          <w:bCs/>
          <w:sz w:val="24"/>
          <w:szCs w:val="24"/>
        </w:rPr>
        <w:t>para</w:t>
      </w:r>
      <w:r w:rsidRPr="000943CA">
        <w:rPr>
          <w:rFonts w:ascii="Arial" w:eastAsia="Arial" w:hAnsi="Arial" w:cs="Arial"/>
          <w:bCs/>
          <w:sz w:val="24"/>
          <w:szCs w:val="24"/>
        </w:rPr>
        <w:t xml:space="preserve"> que, al finalizar la fase informativa, se definiera por la comunidad si deseaban que el método de elección para la siguiente consulta fuera mediante urnas o a mano alzada</w:t>
      </w:r>
      <w:r w:rsidRPr="000943CA">
        <w:rPr>
          <w:rStyle w:val="Refdenotaalpie"/>
          <w:rFonts w:ascii="Arial" w:eastAsia="Arial" w:hAnsi="Arial" w:cs="Arial"/>
          <w:bCs/>
          <w:sz w:val="24"/>
          <w:szCs w:val="24"/>
        </w:rPr>
        <w:footnoteReference w:id="5"/>
      </w:r>
      <w:r w:rsidRPr="000943CA">
        <w:rPr>
          <w:rFonts w:ascii="Arial" w:eastAsia="Arial" w:hAnsi="Arial" w:cs="Arial"/>
          <w:bCs/>
          <w:sz w:val="24"/>
          <w:szCs w:val="24"/>
        </w:rPr>
        <w:t>.</w:t>
      </w:r>
    </w:p>
    <w:p w14:paraId="3859A43B" w14:textId="0560C8BE" w:rsidR="001E62AE" w:rsidRPr="000943CA" w:rsidRDefault="003575BA" w:rsidP="001E62AE">
      <w:pPr>
        <w:spacing w:line="360" w:lineRule="auto"/>
        <w:jc w:val="both"/>
        <w:rPr>
          <w:rFonts w:ascii="Arial" w:hAnsi="Arial" w:cs="Arial"/>
          <w:sz w:val="24"/>
          <w:szCs w:val="24"/>
        </w:rPr>
      </w:pPr>
      <w:r w:rsidRPr="000943CA">
        <w:rPr>
          <w:rFonts w:ascii="Arial" w:eastAsia="Arial" w:hAnsi="Arial" w:cs="Arial"/>
          <w:b/>
          <w:sz w:val="24"/>
          <w:szCs w:val="24"/>
        </w:rPr>
        <w:lastRenderedPageBreak/>
        <w:t xml:space="preserve">5. </w:t>
      </w:r>
      <w:r w:rsidR="00176974" w:rsidRPr="000943CA">
        <w:rPr>
          <w:rFonts w:ascii="Arial" w:eastAsia="Arial" w:hAnsi="Arial" w:cs="Arial"/>
          <w:b/>
          <w:sz w:val="24"/>
          <w:szCs w:val="24"/>
        </w:rPr>
        <w:t>A</w:t>
      </w:r>
      <w:r w:rsidR="00176974" w:rsidRPr="000943CA">
        <w:rPr>
          <w:rFonts w:ascii="Arial" w:hAnsi="Arial" w:cs="Arial"/>
          <w:b/>
          <w:bCs/>
          <w:sz w:val="24"/>
          <w:szCs w:val="24"/>
        </w:rPr>
        <w:t>cuerdo IEM-CEAPI-20/2025</w:t>
      </w:r>
      <w:r w:rsidR="00D16B1A" w:rsidRPr="000943CA">
        <w:rPr>
          <w:rFonts w:ascii="Arial" w:eastAsia="Arial" w:hAnsi="Arial" w:cs="Arial"/>
          <w:b/>
          <w:sz w:val="24"/>
          <w:szCs w:val="24"/>
        </w:rPr>
        <w:t>.</w:t>
      </w:r>
      <w:r w:rsidR="00D16B1A" w:rsidRPr="000943CA">
        <w:rPr>
          <w:rFonts w:ascii="Arial" w:eastAsia="Arial" w:hAnsi="Arial" w:cs="Arial"/>
          <w:bCs/>
          <w:sz w:val="24"/>
          <w:szCs w:val="24"/>
        </w:rPr>
        <w:t xml:space="preserve"> </w:t>
      </w:r>
      <w:r w:rsidR="001E62AE" w:rsidRPr="000943CA">
        <w:rPr>
          <w:rFonts w:ascii="Arial" w:hAnsi="Arial" w:cs="Arial"/>
          <w:sz w:val="24"/>
          <w:szCs w:val="24"/>
        </w:rPr>
        <w:t xml:space="preserve">El </w:t>
      </w:r>
      <w:r w:rsidRPr="000943CA">
        <w:rPr>
          <w:rFonts w:ascii="Arial" w:hAnsi="Arial" w:cs="Arial"/>
          <w:sz w:val="24"/>
          <w:szCs w:val="24"/>
        </w:rPr>
        <w:t>diecinueve</w:t>
      </w:r>
      <w:r w:rsidR="001E62AE" w:rsidRPr="000943CA">
        <w:rPr>
          <w:rFonts w:ascii="Arial" w:hAnsi="Arial" w:cs="Arial"/>
          <w:sz w:val="24"/>
          <w:szCs w:val="24"/>
        </w:rPr>
        <w:t xml:space="preserve"> </w:t>
      </w:r>
      <w:r w:rsidRPr="000943CA">
        <w:rPr>
          <w:rFonts w:ascii="Arial" w:hAnsi="Arial" w:cs="Arial"/>
          <w:sz w:val="24"/>
          <w:szCs w:val="24"/>
        </w:rPr>
        <w:t>siguiente</w:t>
      </w:r>
      <w:r w:rsidR="001E62AE" w:rsidRPr="000943CA">
        <w:rPr>
          <w:rFonts w:ascii="Arial" w:hAnsi="Arial" w:cs="Arial"/>
          <w:sz w:val="24"/>
          <w:szCs w:val="24"/>
        </w:rPr>
        <w:t xml:space="preserve">, se </w:t>
      </w:r>
      <w:r w:rsidR="00176974" w:rsidRPr="000943CA">
        <w:rPr>
          <w:rFonts w:ascii="Arial" w:hAnsi="Arial" w:cs="Arial"/>
          <w:sz w:val="24"/>
          <w:szCs w:val="24"/>
        </w:rPr>
        <w:t>acordó</w:t>
      </w:r>
      <w:r w:rsidR="001E62AE" w:rsidRPr="000943CA">
        <w:rPr>
          <w:rFonts w:ascii="Arial" w:hAnsi="Arial" w:cs="Arial"/>
          <w:sz w:val="24"/>
          <w:szCs w:val="24"/>
        </w:rPr>
        <w:t xml:space="preserve"> suspend</w:t>
      </w:r>
      <w:r w:rsidR="00176974" w:rsidRPr="000943CA">
        <w:rPr>
          <w:rFonts w:ascii="Arial" w:hAnsi="Arial" w:cs="Arial"/>
          <w:sz w:val="24"/>
          <w:szCs w:val="24"/>
        </w:rPr>
        <w:t>er</w:t>
      </w:r>
      <w:r w:rsidR="001E62AE" w:rsidRPr="000943CA">
        <w:rPr>
          <w:rFonts w:ascii="Arial" w:hAnsi="Arial" w:cs="Arial"/>
          <w:sz w:val="24"/>
          <w:szCs w:val="24"/>
        </w:rPr>
        <w:t xml:space="preserve"> la realización de la consulta, a efecto de llevar </w:t>
      </w:r>
      <w:r w:rsidR="00917BB7" w:rsidRPr="000943CA">
        <w:rPr>
          <w:rFonts w:ascii="Arial" w:hAnsi="Arial" w:cs="Arial"/>
          <w:sz w:val="24"/>
          <w:szCs w:val="24"/>
        </w:rPr>
        <w:t xml:space="preserve">a cabo </w:t>
      </w:r>
      <w:r w:rsidR="001E62AE" w:rsidRPr="000943CA">
        <w:rPr>
          <w:rFonts w:ascii="Arial" w:hAnsi="Arial" w:cs="Arial"/>
          <w:sz w:val="24"/>
          <w:szCs w:val="24"/>
        </w:rPr>
        <w:t>más reuniones de trabajo</w:t>
      </w:r>
      <w:r w:rsidR="00176974" w:rsidRPr="000943CA">
        <w:rPr>
          <w:rStyle w:val="Refdenotaalpie"/>
          <w:rFonts w:ascii="Arial" w:hAnsi="Arial" w:cs="Arial"/>
          <w:sz w:val="24"/>
          <w:szCs w:val="24"/>
        </w:rPr>
        <w:footnoteReference w:id="6"/>
      </w:r>
      <w:r w:rsidR="001E62AE" w:rsidRPr="000943CA">
        <w:rPr>
          <w:rFonts w:ascii="Arial" w:hAnsi="Arial" w:cs="Arial"/>
          <w:sz w:val="24"/>
          <w:szCs w:val="24"/>
        </w:rPr>
        <w:t>.</w:t>
      </w:r>
    </w:p>
    <w:p w14:paraId="702BD06B" w14:textId="4D374AAD" w:rsidR="007525E7" w:rsidRPr="000943CA" w:rsidRDefault="00F15991" w:rsidP="001E62AE">
      <w:pPr>
        <w:spacing w:line="360" w:lineRule="auto"/>
        <w:jc w:val="both"/>
        <w:rPr>
          <w:rFonts w:ascii="Arial" w:eastAsia="Arial" w:hAnsi="Arial" w:cs="Arial"/>
          <w:bCs/>
          <w:sz w:val="24"/>
          <w:szCs w:val="24"/>
        </w:rPr>
      </w:pPr>
      <w:r w:rsidRPr="000943CA">
        <w:rPr>
          <w:rFonts w:ascii="Arial" w:hAnsi="Arial" w:cs="Arial"/>
          <w:b/>
          <w:bCs/>
          <w:sz w:val="24"/>
          <w:szCs w:val="24"/>
        </w:rPr>
        <w:t>6</w:t>
      </w:r>
      <w:r w:rsidR="00B739DE" w:rsidRPr="000943CA">
        <w:rPr>
          <w:rFonts w:ascii="Arial" w:hAnsi="Arial" w:cs="Arial"/>
          <w:b/>
          <w:bCs/>
          <w:sz w:val="24"/>
          <w:szCs w:val="24"/>
        </w:rPr>
        <w:t>.</w:t>
      </w:r>
      <w:r w:rsidR="00B739DE" w:rsidRPr="000943CA">
        <w:rPr>
          <w:rFonts w:ascii="Arial" w:hAnsi="Arial" w:cs="Arial"/>
          <w:sz w:val="24"/>
          <w:szCs w:val="24"/>
        </w:rPr>
        <w:t xml:space="preserve"> </w:t>
      </w:r>
      <w:r w:rsidR="00B739DE" w:rsidRPr="000943CA">
        <w:rPr>
          <w:rFonts w:ascii="Arial" w:eastAsia="Arial" w:hAnsi="Arial" w:cs="Arial"/>
          <w:b/>
          <w:sz w:val="24"/>
          <w:szCs w:val="24"/>
        </w:rPr>
        <w:t>Acuerdo</w:t>
      </w:r>
      <w:r w:rsidRPr="000943CA">
        <w:rPr>
          <w:rFonts w:ascii="Arial" w:eastAsia="Arial" w:hAnsi="Arial" w:cs="Arial"/>
          <w:bCs/>
          <w:sz w:val="24"/>
          <w:szCs w:val="24"/>
        </w:rPr>
        <w:t xml:space="preserve"> </w:t>
      </w:r>
      <w:r w:rsidRPr="000943CA">
        <w:rPr>
          <w:rFonts w:ascii="Arial" w:eastAsia="Arial" w:hAnsi="Arial" w:cs="Arial"/>
          <w:b/>
          <w:sz w:val="24"/>
          <w:szCs w:val="24"/>
        </w:rPr>
        <w:t>IEM-CEAPI-25/2025</w:t>
      </w:r>
      <w:r w:rsidR="00B739DE" w:rsidRPr="000943CA">
        <w:rPr>
          <w:rFonts w:ascii="Arial" w:eastAsia="Arial" w:hAnsi="Arial" w:cs="Arial"/>
          <w:b/>
          <w:sz w:val="24"/>
          <w:szCs w:val="24"/>
        </w:rPr>
        <w:t xml:space="preserve">. </w:t>
      </w:r>
      <w:r w:rsidR="00B739DE" w:rsidRPr="000943CA">
        <w:rPr>
          <w:rFonts w:ascii="Arial" w:eastAsia="Arial" w:hAnsi="Arial" w:cs="Arial"/>
          <w:bCs/>
          <w:sz w:val="24"/>
          <w:szCs w:val="24"/>
        </w:rPr>
        <w:t xml:space="preserve">El </w:t>
      </w:r>
      <w:r w:rsidR="00AC2806" w:rsidRPr="000943CA">
        <w:rPr>
          <w:rFonts w:ascii="Arial" w:eastAsia="Arial" w:hAnsi="Arial" w:cs="Arial"/>
          <w:bCs/>
          <w:sz w:val="24"/>
          <w:szCs w:val="24"/>
        </w:rPr>
        <w:t xml:space="preserve">veintidós de septiembre, </w:t>
      </w:r>
      <w:r w:rsidRPr="000943CA">
        <w:rPr>
          <w:rFonts w:ascii="Arial" w:eastAsia="Arial" w:hAnsi="Arial" w:cs="Arial"/>
          <w:bCs/>
          <w:sz w:val="24"/>
          <w:szCs w:val="24"/>
        </w:rPr>
        <w:t xml:space="preserve">el </w:t>
      </w:r>
      <w:r w:rsidRPr="000943CA">
        <w:rPr>
          <w:rFonts w:ascii="Arial" w:eastAsia="Arial" w:hAnsi="Arial" w:cs="Arial"/>
          <w:bCs/>
          <w:i/>
          <w:iCs/>
          <w:sz w:val="24"/>
          <w:szCs w:val="24"/>
        </w:rPr>
        <w:t>IEM</w:t>
      </w:r>
      <w:r w:rsidR="00EC0961" w:rsidRPr="000943CA">
        <w:rPr>
          <w:rFonts w:ascii="Arial" w:eastAsia="Arial" w:hAnsi="Arial" w:cs="Arial"/>
          <w:bCs/>
          <w:sz w:val="24"/>
          <w:szCs w:val="24"/>
        </w:rPr>
        <w:t xml:space="preserve"> aprobó</w:t>
      </w:r>
      <w:r w:rsidR="006056E9" w:rsidRPr="000943CA">
        <w:rPr>
          <w:rFonts w:ascii="Arial" w:eastAsia="Arial" w:hAnsi="Arial" w:cs="Arial"/>
          <w:bCs/>
          <w:sz w:val="24"/>
          <w:szCs w:val="24"/>
        </w:rPr>
        <w:t xml:space="preserve"> la convocatoria </w:t>
      </w:r>
      <w:r w:rsidR="0062222E" w:rsidRPr="000943CA">
        <w:rPr>
          <w:rFonts w:ascii="Arial" w:eastAsia="Arial" w:hAnsi="Arial" w:cs="Arial"/>
          <w:bCs/>
          <w:sz w:val="24"/>
          <w:szCs w:val="24"/>
        </w:rPr>
        <w:t xml:space="preserve">para la consulta respecto del método de votación, </w:t>
      </w:r>
      <w:r w:rsidRPr="000943CA">
        <w:rPr>
          <w:rFonts w:ascii="Arial" w:eastAsia="Arial" w:hAnsi="Arial" w:cs="Arial"/>
          <w:bCs/>
          <w:sz w:val="24"/>
          <w:szCs w:val="24"/>
        </w:rPr>
        <w:t xml:space="preserve">programada para </w:t>
      </w:r>
      <w:r w:rsidR="002E453E" w:rsidRPr="000943CA">
        <w:rPr>
          <w:rFonts w:ascii="Arial" w:eastAsia="Arial" w:hAnsi="Arial" w:cs="Arial"/>
          <w:bCs/>
          <w:sz w:val="24"/>
          <w:szCs w:val="24"/>
        </w:rPr>
        <w:t>el veintiocho</w:t>
      </w:r>
      <w:r w:rsidRPr="000943CA">
        <w:rPr>
          <w:rFonts w:ascii="Arial" w:eastAsia="Arial" w:hAnsi="Arial" w:cs="Arial"/>
          <w:bCs/>
          <w:sz w:val="24"/>
          <w:szCs w:val="24"/>
        </w:rPr>
        <w:t xml:space="preserve"> siguiente</w:t>
      </w:r>
      <w:r w:rsidRPr="000943CA">
        <w:rPr>
          <w:rStyle w:val="Refdenotaalpie"/>
          <w:rFonts w:ascii="Arial" w:eastAsia="Arial" w:hAnsi="Arial" w:cs="Arial"/>
          <w:bCs/>
          <w:sz w:val="24"/>
          <w:szCs w:val="24"/>
        </w:rPr>
        <w:footnoteReference w:id="7"/>
      </w:r>
      <w:r w:rsidR="000E68DD" w:rsidRPr="000943CA">
        <w:rPr>
          <w:rFonts w:ascii="Arial" w:eastAsia="Arial" w:hAnsi="Arial" w:cs="Arial"/>
          <w:bCs/>
          <w:sz w:val="24"/>
          <w:szCs w:val="24"/>
        </w:rPr>
        <w:t>.</w:t>
      </w:r>
    </w:p>
    <w:p w14:paraId="27FB55A9" w14:textId="01E25BF1" w:rsidR="005B3CF6" w:rsidRPr="000943CA" w:rsidRDefault="00EE1D56" w:rsidP="005B3CF6">
      <w:pPr>
        <w:spacing w:line="360" w:lineRule="auto"/>
        <w:jc w:val="both"/>
        <w:rPr>
          <w:rFonts w:ascii="Arial" w:eastAsia="Arial" w:hAnsi="Arial" w:cs="Arial"/>
          <w:bCs/>
          <w:sz w:val="24"/>
          <w:szCs w:val="24"/>
        </w:rPr>
      </w:pPr>
      <w:r w:rsidRPr="000943CA">
        <w:rPr>
          <w:rFonts w:ascii="Arial" w:eastAsia="Arial" w:hAnsi="Arial" w:cs="Arial"/>
          <w:b/>
          <w:sz w:val="24"/>
          <w:szCs w:val="24"/>
        </w:rPr>
        <w:t>7</w:t>
      </w:r>
      <w:r w:rsidR="007B21D0" w:rsidRPr="000943CA">
        <w:rPr>
          <w:rFonts w:ascii="Arial" w:eastAsia="Arial" w:hAnsi="Arial" w:cs="Arial"/>
          <w:b/>
          <w:sz w:val="24"/>
          <w:szCs w:val="24"/>
        </w:rPr>
        <w:t>.</w:t>
      </w:r>
      <w:r w:rsidR="00D33BCA" w:rsidRPr="000943CA">
        <w:rPr>
          <w:rFonts w:ascii="Arial" w:eastAsia="Arial" w:hAnsi="Arial" w:cs="Arial"/>
          <w:b/>
          <w:sz w:val="24"/>
          <w:szCs w:val="24"/>
        </w:rPr>
        <w:t xml:space="preserve"> Consulta </w:t>
      </w:r>
      <w:r w:rsidR="00887986" w:rsidRPr="000943CA">
        <w:rPr>
          <w:rFonts w:ascii="Arial" w:eastAsia="Arial" w:hAnsi="Arial" w:cs="Arial"/>
          <w:b/>
          <w:sz w:val="24"/>
          <w:szCs w:val="24"/>
        </w:rPr>
        <w:t>sobre el</w:t>
      </w:r>
      <w:r w:rsidR="005B7A3A" w:rsidRPr="000943CA">
        <w:rPr>
          <w:rFonts w:ascii="Arial" w:eastAsia="Arial" w:hAnsi="Arial" w:cs="Arial"/>
          <w:b/>
          <w:sz w:val="24"/>
          <w:szCs w:val="24"/>
        </w:rPr>
        <w:t xml:space="preserve"> método de votación</w:t>
      </w:r>
      <w:r w:rsidR="005B3CF6" w:rsidRPr="000943CA">
        <w:rPr>
          <w:rFonts w:ascii="Arial" w:eastAsia="Arial" w:hAnsi="Arial" w:cs="Arial"/>
          <w:b/>
          <w:sz w:val="24"/>
          <w:szCs w:val="24"/>
        </w:rPr>
        <w:t>.</w:t>
      </w:r>
      <w:r w:rsidR="00DD46F0" w:rsidRPr="000943CA">
        <w:t xml:space="preserve"> </w:t>
      </w:r>
      <w:r w:rsidR="00DD46F0" w:rsidRPr="000943CA">
        <w:rPr>
          <w:rFonts w:ascii="Arial" w:eastAsia="Arial" w:hAnsi="Arial" w:cs="Arial"/>
          <w:bCs/>
          <w:sz w:val="24"/>
          <w:szCs w:val="24"/>
        </w:rPr>
        <w:t xml:space="preserve">El </w:t>
      </w:r>
      <w:r w:rsidRPr="000943CA">
        <w:rPr>
          <w:rFonts w:ascii="Arial" w:eastAsia="Arial" w:hAnsi="Arial" w:cs="Arial"/>
          <w:bCs/>
          <w:sz w:val="24"/>
          <w:szCs w:val="24"/>
        </w:rPr>
        <w:t>veintiocho</w:t>
      </w:r>
      <w:r w:rsidR="00DD46F0" w:rsidRPr="000943CA">
        <w:rPr>
          <w:rFonts w:ascii="Arial" w:eastAsia="Arial" w:hAnsi="Arial" w:cs="Arial"/>
          <w:bCs/>
          <w:sz w:val="24"/>
          <w:szCs w:val="24"/>
        </w:rPr>
        <w:t xml:space="preserve"> de septiembre</w:t>
      </w:r>
      <w:r w:rsidRPr="000943CA">
        <w:rPr>
          <w:rFonts w:ascii="Arial" w:eastAsia="Arial" w:hAnsi="Arial" w:cs="Arial"/>
          <w:bCs/>
          <w:sz w:val="24"/>
          <w:szCs w:val="24"/>
        </w:rPr>
        <w:t>,</w:t>
      </w:r>
      <w:r w:rsidR="00DD46F0" w:rsidRPr="000943CA">
        <w:rPr>
          <w:rFonts w:ascii="Arial" w:eastAsia="Arial" w:hAnsi="Arial" w:cs="Arial"/>
          <w:bCs/>
          <w:sz w:val="24"/>
          <w:szCs w:val="24"/>
        </w:rPr>
        <w:t xml:space="preserve"> se llevó a cabo </w:t>
      </w:r>
      <w:r w:rsidRPr="000943CA">
        <w:rPr>
          <w:rFonts w:ascii="Arial" w:eastAsia="Arial" w:hAnsi="Arial" w:cs="Arial"/>
          <w:bCs/>
          <w:sz w:val="24"/>
          <w:szCs w:val="24"/>
        </w:rPr>
        <w:t>l</w:t>
      </w:r>
      <w:r w:rsidR="00DD46F0" w:rsidRPr="000943CA">
        <w:rPr>
          <w:rFonts w:ascii="Arial" w:eastAsia="Arial" w:hAnsi="Arial" w:cs="Arial"/>
          <w:bCs/>
          <w:sz w:val="24"/>
          <w:szCs w:val="24"/>
        </w:rPr>
        <w:t xml:space="preserve">a </w:t>
      </w:r>
      <w:r w:rsidR="00A521C3" w:rsidRPr="000943CA">
        <w:rPr>
          <w:rFonts w:ascii="Arial" w:eastAsia="Arial" w:hAnsi="Arial" w:cs="Arial"/>
          <w:bCs/>
          <w:sz w:val="24"/>
          <w:szCs w:val="24"/>
        </w:rPr>
        <w:t xml:space="preserve">primer </w:t>
      </w:r>
      <w:r w:rsidR="00DD46F0" w:rsidRPr="000943CA">
        <w:rPr>
          <w:rFonts w:ascii="Arial" w:eastAsia="Arial" w:hAnsi="Arial" w:cs="Arial"/>
          <w:bCs/>
          <w:sz w:val="24"/>
          <w:szCs w:val="24"/>
        </w:rPr>
        <w:t>consulta</w:t>
      </w:r>
      <w:r w:rsidR="00A521C3" w:rsidRPr="000943CA">
        <w:rPr>
          <w:rFonts w:ascii="Arial" w:eastAsia="Arial" w:hAnsi="Arial" w:cs="Arial"/>
          <w:bCs/>
          <w:sz w:val="24"/>
          <w:szCs w:val="24"/>
        </w:rPr>
        <w:t xml:space="preserve"> programada</w:t>
      </w:r>
      <w:r w:rsidRPr="000943CA">
        <w:rPr>
          <w:rFonts w:ascii="Arial" w:eastAsia="Arial" w:hAnsi="Arial" w:cs="Arial"/>
          <w:bCs/>
          <w:sz w:val="24"/>
          <w:szCs w:val="24"/>
        </w:rPr>
        <w:t>.</w:t>
      </w:r>
    </w:p>
    <w:p w14:paraId="39D8ED23" w14:textId="0A775386" w:rsidR="0062672A" w:rsidRPr="000943CA" w:rsidRDefault="0062672A" w:rsidP="00A47CCB">
      <w:pPr>
        <w:spacing w:line="360" w:lineRule="auto"/>
        <w:jc w:val="both"/>
        <w:rPr>
          <w:rFonts w:ascii="Arial" w:eastAsia="Arial" w:hAnsi="Arial" w:cs="Arial"/>
          <w:bCs/>
          <w:sz w:val="24"/>
          <w:szCs w:val="24"/>
        </w:rPr>
      </w:pPr>
      <w:r w:rsidRPr="000943CA">
        <w:rPr>
          <w:rFonts w:ascii="Arial" w:eastAsia="Arial" w:hAnsi="Arial" w:cs="Arial"/>
          <w:b/>
          <w:sz w:val="24"/>
          <w:szCs w:val="24"/>
        </w:rPr>
        <w:t>8. Acuerdo</w:t>
      </w:r>
      <w:r w:rsidRPr="000943CA">
        <w:rPr>
          <w:rFonts w:ascii="Arial" w:eastAsia="Arial" w:hAnsi="Arial" w:cs="Arial"/>
          <w:bCs/>
          <w:sz w:val="24"/>
          <w:szCs w:val="24"/>
        </w:rPr>
        <w:t xml:space="preserve"> </w:t>
      </w:r>
      <w:r w:rsidRPr="000943CA">
        <w:rPr>
          <w:rFonts w:ascii="Arial" w:eastAsia="Arial" w:hAnsi="Arial" w:cs="Arial"/>
          <w:b/>
          <w:sz w:val="24"/>
          <w:szCs w:val="24"/>
        </w:rPr>
        <w:t xml:space="preserve">IEM-CEAPI-26/2025. </w:t>
      </w:r>
      <w:r w:rsidRPr="000943CA">
        <w:rPr>
          <w:rFonts w:ascii="Arial" w:eastAsia="Arial" w:hAnsi="Arial" w:cs="Arial"/>
          <w:bCs/>
          <w:sz w:val="24"/>
          <w:szCs w:val="24"/>
        </w:rPr>
        <w:t xml:space="preserve">El cinco de octubre, el </w:t>
      </w:r>
      <w:r w:rsidRPr="000943CA">
        <w:rPr>
          <w:rFonts w:ascii="Arial" w:eastAsia="Arial" w:hAnsi="Arial" w:cs="Arial"/>
          <w:bCs/>
          <w:i/>
          <w:iCs/>
          <w:sz w:val="24"/>
          <w:szCs w:val="24"/>
        </w:rPr>
        <w:t xml:space="preserve">IEM </w:t>
      </w:r>
      <w:r w:rsidRPr="000943CA">
        <w:rPr>
          <w:rFonts w:ascii="Arial" w:eastAsia="Arial" w:hAnsi="Arial" w:cs="Arial"/>
          <w:bCs/>
          <w:sz w:val="24"/>
          <w:szCs w:val="24"/>
        </w:rPr>
        <w:t>calificó y declaró válida la consulta anterior; asimismo, aprobó la convocatoria para la que se realizaría el doce siguiente</w:t>
      </w:r>
      <w:r w:rsidRPr="000943CA">
        <w:rPr>
          <w:rStyle w:val="Refdenotaalpie"/>
          <w:rFonts w:ascii="Arial" w:eastAsia="Arial" w:hAnsi="Arial" w:cs="Arial"/>
          <w:bCs/>
          <w:sz w:val="24"/>
          <w:szCs w:val="24"/>
        </w:rPr>
        <w:footnoteReference w:id="8"/>
      </w:r>
      <w:r w:rsidRPr="000943CA">
        <w:rPr>
          <w:rFonts w:ascii="Arial" w:eastAsia="Arial" w:hAnsi="Arial" w:cs="Arial"/>
          <w:bCs/>
          <w:sz w:val="24"/>
          <w:szCs w:val="24"/>
        </w:rPr>
        <w:t>.</w:t>
      </w:r>
    </w:p>
    <w:p w14:paraId="56771EB1" w14:textId="165DC055" w:rsidR="00A47CCB" w:rsidRPr="000943CA" w:rsidRDefault="0062672A" w:rsidP="0011164F">
      <w:pPr>
        <w:spacing w:line="360" w:lineRule="auto"/>
        <w:jc w:val="both"/>
        <w:rPr>
          <w:rFonts w:ascii="Arial" w:hAnsi="Arial" w:cs="Arial"/>
          <w:sz w:val="24"/>
          <w:szCs w:val="24"/>
        </w:rPr>
      </w:pPr>
      <w:r w:rsidRPr="000943CA">
        <w:rPr>
          <w:rFonts w:ascii="Arial" w:hAnsi="Arial" w:cs="Arial"/>
          <w:b/>
          <w:bCs/>
          <w:sz w:val="24"/>
          <w:szCs w:val="24"/>
        </w:rPr>
        <w:t>9</w:t>
      </w:r>
      <w:r w:rsidR="0011164F" w:rsidRPr="000943CA">
        <w:rPr>
          <w:rFonts w:ascii="Arial" w:hAnsi="Arial" w:cs="Arial"/>
          <w:b/>
          <w:bCs/>
          <w:sz w:val="24"/>
          <w:szCs w:val="24"/>
        </w:rPr>
        <w:t xml:space="preserve">. </w:t>
      </w:r>
      <w:r w:rsidR="00A47CCB" w:rsidRPr="000943CA">
        <w:rPr>
          <w:rFonts w:ascii="Arial" w:hAnsi="Arial" w:cs="Arial"/>
          <w:b/>
          <w:bCs/>
          <w:sz w:val="24"/>
          <w:szCs w:val="24"/>
        </w:rPr>
        <w:t>Celebración de</w:t>
      </w:r>
      <w:r w:rsidR="0011164F" w:rsidRPr="000943CA">
        <w:rPr>
          <w:rFonts w:ascii="Arial" w:hAnsi="Arial" w:cs="Arial"/>
          <w:b/>
          <w:bCs/>
          <w:sz w:val="24"/>
          <w:szCs w:val="24"/>
        </w:rPr>
        <w:t xml:space="preserve"> la consulta</w:t>
      </w:r>
      <w:r w:rsidR="00A521C3" w:rsidRPr="000943CA">
        <w:rPr>
          <w:rFonts w:ascii="Arial" w:hAnsi="Arial" w:cs="Arial"/>
          <w:b/>
          <w:bCs/>
          <w:sz w:val="24"/>
          <w:szCs w:val="24"/>
        </w:rPr>
        <w:t xml:space="preserve"> para determinar el ejercicio directo del presupuesto</w:t>
      </w:r>
      <w:r w:rsidR="0011164F" w:rsidRPr="000943CA">
        <w:rPr>
          <w:rFonts w:ascii="Arial" w:hAnsi="Arial" w:cs="Arial"/>
          <w:b/>
          <w:bCs/>
          <w:sz w:val="24"/>
          <w:szCs w:val="24"/>
        </w:rPr>
        <w:t xml:space="preserve">. </w:t>
      </w:r>
      <w:r w:rsidR="00A47CCB" w:rsidRPr="000943CA">
        <w:rPr>
          <w:rFonts w:ascii="Arial" w:hAnsi="Arial" w:cs="Arial"/>
          <w:sz w:val="24"/>
          <w:szCs w:val="24"/>
        </w:rPr>
        <w:t xml:space="preserve">El </w:t>
      </w:r>
      <w:r w:rsidRPr="000943CA">
        <w:rPr>
          <w:rFonts w:ascii="Arial" w:hAnsi="Arial" w:cs="Arial"/>
          <w:sz w:val="24"/>
          <w:szCs w:val="24"/>
        </w:rPr>
        <w:t>doce posterior,</w:t>
      </w:r>
      <w:r w:rsidR="00A47CCB" w:rsidRPr="000943CA">
        <w:rPr>
          <w:rFonts w:ascii="Arial" w:hAnsi="Arial" w:cs="Arial"/>
          <w:sz w:val="24"/>
          <w:szCs w:val="24"/>
        </w:rPr>
        <w:t xml:space="preserve"> se </w:t>
      </w:r>
      <w:r w:rsidR="00A521C3" w:rsidRPr="000943CA">
        <w:rPr>
          <w:rFonts w:ascii="Arial" w:hAnsi="Arial" w:cs="Arial"/>
          <w:sz w:val="24"/>
          <w:szCs w:val="24"/>
        </w:rPr>
        <w:t>llev</w:t>
      </w:r>
      <w:r w:rsidR="00A47CCB" w:rsidRPr="000943CA">
        <w:rPr>
          <w:rFonts w:ascii="Arial" w:hAnsi="Arial" w:cs="Arial"/>
          <w:sz w:val="24"/>
          <w:szCs w:val="24"/>
        </w:rPr>
        <w:t>ó</w:t>
      </w:r>
      <w:r w:rsidR="00A521C3" w:rsidRPr="000943CA">
        <w:rPr>
          <w:rFonts w:ascii="Arial" w:hAnsi="Arial" w:cs="Arial"/>
          <w:sz w:val="24"/>
          <w:szCs w:val="24"/>
        </w:rPr>
        <w:t xml:space="preserve"> a cabo</w:t>
      </w:r>
      <w:r w:rsidR="00A47CCB" w:rsidRPr="000943CA">
        <w:rPr>
          <w:rFonts w:ascii="Arial" w:hAnsi="Arial" w:cs="Arial"/>
          <w:sz w:val="24"/>
          <w:szCs w:val="24"/>
        </w:rPr>
        <w:t xml:space="preserve"> la consulta, de manera simultánea; en la que se obtuvieron los resultados siguientes:</w:t>
      </w:r>
    </w:p>
    <w:tbl>
      <w:tblPr>
        <w:tblW w:w="679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40"/>
        <w:gridCol w:w="1725"/>
        <w:gridCol w:w="2130"/>
      </w:tblGrid>
      <w:tr w:rsidR="00A47CCB" w:rsidRPr="000943CA" w14:paraId="094F2D9B" w14:textId="77777777" w:rsidTr="00211682">
        <w:trPr>
          <w:trHeight w:val="300"/>
          <w:jc w:val="center"/>
        </w:trPr>
        <w:tc>
          <w:tcPr>
            <w:tcW w:w="6795" w:type="dxa"/>
            <w:gridSpan w:val="3"/>
            <w:tcBorders>
              <w:top w:val="single" w:sz="6" w:space="0" w:color="auto"/>
              <w:left w:val="single" w:sz="6" w:space="0" w:color="auto"/>
              <w:bottom w:val="single" w:sz="6" w:space="0" w:color="auto"/>
              <w:right w:val="single" w:sz="6" w:space="0" w:color="auto"/>
            </w:tcBorders>
            <w:shd w:val="clear" w:color="auto" w:fill="ACB9CA"/>
            <w:vAlign w:val="center"/>
            <w:hideMark/>
          </w:tcPr>
          <w:p w14:paraId="32E1538E" w14:textId="75E8B25F"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RESULTADOS DE LA CONSULTA SOBRE LA ADMINISTRACIÓN DIRECTA DE RECURSOS PÚBLICOS</w:t>
            </w:r>
          </w:p>
        </w:tc>
      </w:tr>
      <w:tr w:rsidR="00A47CCB" w:rsidRPr="000943CA" w14:paraId="57651C96" w14:textId="77777777" w:rsidTr="003B3466">
        <w:trPr>
          <w:trHeight w:val="300"/>
          <w:jc w:val="center"/>
        </w:trPr>
        <w:tc>
          <w:tcPr>
            <w:tcW w:w="294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hideMark/>
          </w:tcPr>
          <w:p w14:paraId="3D953D92" w14:textId="77777777"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LUGAR</w:t>
            </w:r>
          </w:p>
        </w:tc>
        <w:tc>
          <w:tcPr>
            <w:tcW w:w="172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hideMark/>
          </w:tcPr>
          <w:p w14:paraId="2167CE9A" w14:textId="77777777"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SI</w:t>
            </w:r>
          </w:p>
        </w:tc>
        <w:tc>
          <w:tcPr>
            <w:tcW w:w="213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hideMark/>
          </w:tcPr>
          <w:p w14:paraId="266DA524" w14:textId="77777777"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NO</w:t>
            </w:r>
          </w:p>
        </w:tc>
      </w:tr>
      <w:tr w:rsidR="00A47CCB" w:rsidRPr="000943CA" w14:paraId="7CFEED59" w14:textId="77777777" w:rsidTr="00211682">
        <w:trPr>
          <w:trHeight w:val="300"/>
          <w:jc w:val="center"/>
        </w:trPr>
        <w:tc>
          <w:tcPr>
            <w:tcW w:w="2940" w:type="dxa"/>
            <w:tcBorders>
              <w:top w:val="single" w:sz="6" w:space="0" w:color="auto"/>
              <w:left w:val="single" w:sz="6" w:space="0" w:color="auto"/>
              <w:bottom w:val="single" w:sz="6" w:space="0" w:color="auto"/>
              <w:right w:val="single" w:sz="6" w:space="0" w:color="auto"/>
            </w:tcBorders>
            <w:hideMark/>
          </w:tcPr>
          <w:p w14:paraId="5D067D68" w14:textId="0C8E9009" w:rsidR="00A47CCB" w:rsidRPr="000943CA" w:rsidRDefault="00A47CCB" w:rsidP="00211682">
            <w:pPr>
              <w:spacing w:after="0" w:line="240" w:lineRule="auto"/>
              <w:jc w:val="both"/>
              <w:rPr>
                <w:rFonts w:ascii="Arial Narrow" w:hAnsi="Arial Narrow" w:cs="Arial"/>
                <w:sz w:val="20"/>
                <w:szCs w:val="20"/>
              </w:rPr>
            </w:pPr>
            <w:r w:rsidRPr="000943CA">
              <w:rPr>
                <w:rFonts w:ascii="Arial Narrow" w:hAnsi="Arial Narrow" w:cs="Arial"/>
                <w:sz w:val="20"/>
                <w:szCs w:val="20"/>
              </w:rPr>
              <w:t>Cabecera de la Tenencia indígena San Miguel del Monte</w:t>
            </w:r>
          </w:p>
        </w:tc>
        <w:tc>
          <w:tcPr>
            <w:tcW w:w="1725" w:type="dxa"/>
            <w:tcBorders>
              <w:top w:val="single" w:sz="6" w:space="0" w:color="auto"/>
              <w:left w:val="single" w:sz="6" w:space="0" w:color="auto"/>
              <w:bottom w:val="single" w:sz="6" w:space="0" w:color="auto"/>
              <w:right w:val="single" w:sz="6" w:space="0" w:color="auto"/>
            </w:tcBorders>
            <w:vAlign w:val="center"/>
            <w:hideMark/>
          </w:tcPr>
          <w:p w14:paraId="5D05F398"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320</w:t>
            </w:r>
          </w:p>
        </w:tc>
        <w:tc>
          <w:tcPr>
            <w:tcW w:w="2130" w:type="dxa"/>
            <w:tcBorders>
              <w:top w:val="single" w:sz="6" w:space="0" w:color="auto"/>
              <w:left w:val="single" w:sz="6" w:space="0" w:color="auto"/>
              <w:bottom w:val="single" w:sz="6" w:space="0" w:color="auto"/>
              <w:right w:val="single" w:sz="6" w:space="0" w:color="auto"/>
            </w:tcBorders>
            <w:vAlign w:val="center"/>
            <w:hideMark/>
          </w:tcPr>
          <w:p w14:paraId="485EEEE0"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256</w:t>
            </w:r>
          </w:p>
        </w:tc>
      </w:tr>
      <w:tr w:rsidR="00A47CCB" w:rsidRPr="000943CA" w14:paraId="552F9760" w14:textId="77777777" w:rsidTr="00211682">
        <w:trPr>
          <w:trHeight w:val="300"/>
          <w:jc w:val="center"/>
        </w:trPr>
        <w:tc>
          <w:tcPr>
            <w:tcW w:w="2940" w:type="dxa"/>
            <w:tcBorders>
              <w:top w:val="single" w:sz="6" w:space="0" w:color="auto"/>
              <w:left w:val="single" w:sz="6" w:space="0" w:color="auto"/>
              <w:bottom w:val="single" w:sz="6" w:space="0" w:color="auto"/>
              <w:right w:val="single" w:sz="6" w:space="0" w:color="auto"/>
            </w:tcBorders>
            <w:hideMark/>
          </w:tcPr>
          <w:p w14:paraId="5AE477B3" w14:textId="18D8A810" w:rsidR="00A47CCB" w:rsidRPr="000943CA" w:rsidRDefault="00A47CCB" w:rsidP="00211682">
            <w:pPr>
              <w:spacing w:after="0" w:line="240" w:lineRule="auto"/>
              <w:jc w:val="both"/>
              <w:rPr>
                <w:rFonts w:ascii="Arial Narrow" w:hAnsi="Arial Narrow" w:cs="Arial"/>
                <w:sz w:val="20"/>
                <w:szCs w:val="20"/>
              </w:rPr>
            </w:pPr>
            <w:r w:rsidRPr="000943CA">
              <w:rPr>
                <w:rFonts w:ascii="Arial Narrow" w:hAnsi="Arial Narrow" w:cs="Arial"/>
                <w:sz w:val="20"/>
                <w:szCs w:val="20"/>
              </w:rPr>
              <w:t>Agua Escondida</w:t>
            </w:r>
          </w:p>
        </w:tc>
        <w:tc>
          <w:tcPr>
            <w:tcW w:w="1725" w:type="dxa"/>
            <w:tcBorders>
              <w:top w:val="single" w:sz="6" w:space="0" w:color="auto"/>
              <w:left w:val="single" w:sz="6" w:space="0" w:color="auto"/>
              <w:bottom w:val="single" w:sz="6" w:space="0" w:color="auto"/>
              <w:right w:val="single" w:sz="6" w:space="0" w:color="auto"/>
            </w:tcBorders>
            <w:vAlign w:val="center"/>
            <w:hideMark/>
          </w:tcPr>
          <w:p w14:paraId="09D0FE59"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1</w:t>
            </w:r>
          </w:p>
        </w:tc>
        <w:tc>
          <w:tcPr>
            <w:tcW w:w="2130" w:type="dxa"/>
            <w:tcBorders>
              <w:top w:val="single" w:sz="6" w:space="0" w:color="auto"/>
              <w:left w:val="single" w:sz="6" w:space="0" w:color="auto"/>
              <w:bottom w:val="single" w:sz="6" w:space="0" w:color="auto"/>
              <w:right w:val="single" w:sz="6" w:space="0" w:color="auto"/>
            </w:tcBorders>
            <w:vAlign w:val="center"/>
            <w:hideMark/>
          </w:tcPr>
          <w:p w14:paraId="31BA5A86"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53</w:t>
            </w:r>
          </w:p>
        </w:tc>
      </w:tr>
      <w:tr w:rsidR="00A47CCB" w:rsidRPr="000943CA" w14:paraId="78453B42" w14:textId="77777777" w:rsidTr="00211682">
        <w:trPr>
          <w:trHeight w:val="300"/>
          <w:jc w:val="center"/>
        </w:trPr>
        <w:tc>
          <w:tcPr>
            <w:tcW w:w="2940" w:type="dxa"/>
            <w:tcBorders>
              <w:top w:val="single" w:sz="6" w:space="0" w:color="auto"/>
              <w:left w:val="single" w:sz="6" w:space="0" w:color="auto"/>
              <w:bottom w:val="single" w:sz="6" w:space="0" w:color="auto"/>
              <w:right w:val="single" w:sz="6" w:space="0" w:color="auto"/>
            </w:tcBorders>
            <w:hideMark/>
          </w:tcPr>
          <w:p w14:paraId="1DCF2FC5" w14:textId="16207301" w:rsidR="00A47CCB" w:rsidRPr="000943CA" w:rsidRDefault="00A47CCB" w:rsidP="00211682">
            <w:pPr>
              <w:spacing w:after="0" w:line="240" w:lineRule="auto"/>
              <w:jc w:val="both"/>
              <w:rPr>
                <w:rFonts w:ascii="Arial Narrow" w:hAnsi="Arial Narrow" w:cs="Arial"/>
                <w:sz w:val="20"/>
                <w:szCs w:val="20"/>
              </w:rPr>
            </w:pPr>
            <w:r w:rsidRPr="000943CA">
              <w:rPr>
                <w:rFonts w:ascii="Arial Narrow" w:hAnsi="Arial Narrow" w:cs="Arial"/>
                <w:sz w:val="20"/>
                <w:szCs w:val="20"/>
              </w:rPr>
              <w:t>Piedras de Lumbre</w:t>
            </w:r>
            <w:r w:rsidR="007E1B56" w:rsidRPr="000943CA">
              <w:rPr>
                <w:rFonts w:ascii="Arial Narrow" w:hAnsi="Arial Narrow" w:cs="Arial"/>
                <w:sz w:val="20"/>
                <w:szCs w:val="20"/>
              </w:rPr>
              <w:t xml:space="preserve"> (Agua </w:t>
            </w:r>
            <w:r w:rsidR="00214302" w:rsidRPr="000943CA">
              <w:rPr>
                <w:rFonts w:ascii="Arial Narrow" w:hAnsi="Arial Narrow" w:cs="Arial"/>
                <w:sz w:val="20"/>
                <w:szCs w:val="20"/>
              </w:rPr>
              <w:t>D</w:t>
            </w:r>
            <w:r w:rsidR="007E1B56" w:rsidRPr="000943CA">
              <w:rPr>
                <w:rFonts w:ascii="Arial Narrow" w:hAnsi="Arial Narrow" w:cs="Arial"/>
                <w:sz w:val="20"/>
                <w:szCs w:val="20"/>
              </w:rPr>
              <w:t>ulce)</w:t>
            </w:r>
            <w:r w:rsidRPr="000943CA">
              <w:rPr>
                <w:rFonts w:ascii="Arial Narrow" w:hAnsi="Arial Narrow" w:cs="Arial"/>
                <w:sz w:val="20"/>
                <w:szCs w:val="20"/>
              </w:rPr>
              <w:t xml:space="preserve"> y El </w:t>
            </w:r>
            <w:r w:rsidR="00214302" w:rsidRPr="000943CA">
              <w:rPr>
                <w:rFonts w:ascii="Arial Narrow" w:hAnsi="Arial Narrow" w:cs="Arial"/>
                <w:sz w:val="20"/>
                <w:szCs w:val="20"/>
              </w:rPr>
              <w:t>P</w:t>
            </w:r>
            <w:r w:rsidRPr="000943CA">
              <w:rPr>
                <w:rFonts w:ascii="Arial Narrow" w:hAnsi="Arial Narrow" w:cs="Arial"/>
                <w:sz w:val="20"/>
                <w:szCs w:val="20"/>
              </w:rPr>
              <w:t>áramo</w:t>
            </w:r>
          </w:p>
        </w:tc>
        <w:tc>
          <w:tcPr>
            <w:tcW w:w="1725" w:type="dxa"/>
            <w:tcBorders>
              <w:top w:val="single" w:sz="6" w:space="0" w:color="auto"/>
              <w:left w:val="single" w:sz="6" w:space="0" w:color="auto"/>
              <w:bottom w:val="single" w:sz="6" w:space="0" w:color="auto"/>
              <w:right w:val="single" w:sz="6" w:space="0" w:color="auto"/>
            </w:tcBorders>
            <w:vAlign w:val="center"/>
            <w:hideMark/>
          </w:tcPr>
          <w:p w14:paraId="30684FA4"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0</w:t>
            </w:r>
          </w:p>
        </w:tc>
        <w:tc>
          <w:tcPr>
            <w:tcW w:w="2130" w:type="dxa"/>
            <w:tcBorders>
              <w:top w:val="single" w:sz="6" w:space="0" w:color="auto"/>
              <w:left w:val="single" w:sz="6" w:space="0" w:color="auto"/>
              <w:bottom w:val="single" w:sz="6" w:space="0" w:color="auto"/>
              <w:right w:val="single" w:sz="6" w:space="0" w:color="auto"/>
            </w:tcBorders>
            <w:vAlign w:val="center"/>
            <w:hideMark/>
          </w:tcPr>
          <w:p w14:paraId="2CC40D76"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104</w:t>
            </w:r>
          </w:p>
        </w:tc>
      </w:tr>
      <w:tr w:rsidR="00A47CCB" w:rsidRPr="000943CA" w14:paraId="7D666CBB" w14:textId="77777777" w:rsidTr="00211682">
        <w:trPr>
          <w:trHeight w:val="300"/>
          <w:jc w:val="center"/>
        </w:trPr>
        <w:tc>
          <w:tcPr>
            <w:tcW w:w="2940" w:type="dxa"/>
            <w:tcBorders>
              <w:top w:val="single" w:sz="6" w:space="0" w:color="auto"/>
              <w:left w:val="single" w:sz="6" w:space="0" w:color="auto"/>
              <w:bottom w:val="single" w:sz="6" w:space="0" w:color="auto"/>
              <w:right w:val="single" w:sz="6" w:space="0" w:color="auto"/>
            </w:tcBorders>
            <w:hideMark/>
          </w:tcPr>
          <w:p w14:paraId="12FF598D" w14:textId="543854F4" w:rsidR="00A47CCB" w:rsidRPr="000943CA" w:rsidRDefault="00A47CCB" w:rsidP="00211682">
            <w:pPr>
              <w:spacing w:after="0" w:line="240" w:lineRule="auto"/>
              <w:jc w:val="both"/>
              <w:rPr>
                <w:rFonts w:ascii="Arial Narrow" w:hAnsi="Arial Narrow" w:cs="Arial"/>
                <w:sz w:val="20"/>
                <w:szCs w:val="20"/>
              </w:rPr>
            </w:pPr>
            <w:r w:rsidRPr="000943CA">
              <w:rPr>
                <w:rFonts w:ascii="Arial Narrow" w:hAnsi="Arial Narrow" w:cs="Arial"/>
                <w:sz w:val="20"/>
                <w:szCs w:val="20"/>
              </w:rPr>
              <w:t>Las Torrecillas</w:t>
            </w:r>
          </w:p>
        </w:tc>
        <w:tc>
          <w:tcPr>
            <w:tcW w:w="1725" w:type="dxa"/>
            <w:tcBorders>
              <w:top w:val="single" w:sz="6" w:space="0" w:color="auto"/>
              <w:left w:val="single" w:sz="6" w:space="0" w:color="auto"/>
              <w:bottom w:val="single" w:sz="6" w:space="0" w:color="auto"/>
              <w:right w:val="single" w:sz="6" w:space="0" w:color="auto"/>
            </w:tcBorders>
            <w:vAlign w:val="center"/>
            <w:hideMark/>
          </w:tcPr>
          <w:p w14:paraId="691B3263"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58</w:t>
            </w:r>
          </w:p>
        </w:tc>
        <w:tc>
          <w:tcPr>
            <w:tcW w:w="2130" w:type="dxa"/>
            <w:tcBorders>
              <w:top w:val="single" w:sz="6" w:space="0" w:color="auto"/>
              <w:left w:val="single" w:sz="6" w:space="0" w:color="auto"/>
              <w:bottom w:val="single" w:sz="6" w:space="0" w:color="auto"/>
              <w:right w:val="single" w:sz="6" w:space="0" w:color="auto"/>
            </w:tcBorders>
            <w:vAlign w:val="center"/>
            <w:hideMark/>
          </w:tcPr>
          <w:p w14:paraId="5368FAB2" w14:textId="77777777" w:rsidR="00A47CCB" w:rsidRPr="000943CA" w:rsidRDefault="00A47CCB" w:rsidP="00211682">
            <w:pPr>
              <w:spacing w:after="0" w:line="240" w:lineRule="auto"/>
              <w:jc w:val="center"/>
              <w:rPr>
                <w:rFonts w:ascii="Arial Narrow" w:hAnsi="Arial Narrow" w:cs="Arial"/>
                <w:sz w:val="20"/>
                <w:szCs w:val="20"/>
              </w:rPr>
            </w:pPr>
            <w:r w:rsidRPr="000943CA">
              <w:rPr>
                <w:rFonts w:ascii="Arial Narrow" w:hAnsi="Arial Narrow" w:cs="Arial"/>
                <w:sz w:val="20"/>
                <w:szCs w:val="20"/>
              </w:rPr>
              <w:t>30</w:t>
            </w:r>
          </w:p>
        </w:tc>
      </w:tr>
      <w:tr w:rsidR="00A47CCB" w:rsidRPr="000943CA" w14:paraId="14C19CA5" w14:textId="77777777" w:rsidTr="00211682">
        <w:trPr>
          <w:trHeight w:val="300"/>
          <w:jc w:val="center"/>
        </w:trPr>
        <w:tc>
          <w:tcPr>
            <w:tcW w:w="2940" w:type="dxa"/>
            <w:tcBorders>
              <w:top w:val="single" w:sz="6" w:space="0" w:color="auto"/>
              <w:left w:val="single" w:sz="6" w:space="0" w:color="auto"/>
              <w:bottom w:val="single" w:sz="6" w:space="0" w:color="auto"/>
              <w:right w:val="single" w:sz="6" w:space="0" w:color="auto"/>
            </w:tcBorders>
            <w:vAlign w:val="center"/>
            <w:hideMark/>
          </w:tcPr>
          <w:p w14:paraId="5D663B9E" w14:textId="7B0FCB83" w:rsidR="00A47CCB" w:rsidRPr="000943CA" w:rsidRDefault="00A47CCB" w:rsidP="00214302">
            <w:pPr>
              <w:spacing w:after="0" w:line="240" w:lineRule="auto"/>
              <w:rPr>
                <w:rFonts w:ascii="Arial Narrow" w:hAnsi="Arial Narrow" w:cs="Arial"/>
                <w:b/>
                <w:bCs/>
                <w:sz w:val="20"/>
                <w:szCs w:val="20"/>
              </w:rPr>
            </w:pPr>
            <w:r w:rsidRPr="000943CA">
              <w:rPr>
                <w:rFonts w:ascii="Arial Narrow" w:hAnsi="Arial Narrow" w:cs="Arial"/>
                <w:b/>
                <w:bCs/>
                <w:sz w:val="20"/>
                <w:szCs w:val="20"/>
              </w:rPr>
              <w:t>Total </w:t>
            </w:r>
          </w:p>
        </w:tc>
        <w:tc>
          <w:tcPr>
            <w:tcW w:w="1725" w:type="dxa"/>
            <w:tcBorders>
              <w:top w:val="single" w:sz="6" w:space="0" w:color="auto"/>
              <w:left w:val="single" w:sz="6" w:space="0" w:color="auto"/>
              <w:bottom w:val="single" w:sz="6" w:space="0" w:color="auto"/>
              <w:right w:val="single" w:sz="6" w:space="0" w:color="auto"/>
            </w:tcBorders>
            <w:vAlign w:val="center"/>
            <w:hideMark/>
          </w:tcPr>
          <w:p w14:paraId="3609F5A4" w14:textId="77777777"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379</w:t>
            </w:r>
          </w:p>
        </w:tc>
        <w:tc>
          <w:tcPr>
            <w:tcW w:w="2130" w:type="dxa"/>
            <w:tcBorders>
              <w:top w:val="single" w:sz="6" w:space="0" w:color="auto"/>
              <w:left w:val="single" w:sz="6" w:space="0" w:color="auto"/>
              <w:bottom w:val="single" w:sz="6" w:space="0" w:color="auto"/>
              <w:right w:val="single" w:sz="6" w:space="0" w:color="auto"/>
            </w:tcBorders>
            <w:vAlign w:val="center"/>
            <w:hideMark/>
          </w:tcPr>
          <w:p w14:paraId="372154DE" w14:textId="77777777" w:rsidR="00A47CCB" w:rsidRPr="000943CA" w:rsidRDefault="00A47CCB" w:rsidP="00211682">
            <w:pPr>
              <w:spacing w:after="0" w:line="240" w:lineRule="auto"/>
              <w:jc w:val="center"/>
              <w:rPr>
                <w:rFonts w:ascii="Arial Narrow" w:hAnsi="Arial Narrow" w:cs="Arial"/>
                <w:b/>
                <w:bCs/>
                <w:sz w:val="20"/>
                <w:szCs w:val="20"/>
              </w:rPr>
            </w:pPr>
            <w:r w:rsidRPr="000943CA">
              <w:rPr>
                <w:rFonts w:ascii="Arial Narrow" w:hAnsi="Arial Narrow" w:cs="Arial"/>
                <w:b/>
                <w:bCs/>
                <w:sz w:val="20"/>
                <w:szCs w:val="20"/>
              </w:rPr>
              <w:t>446</w:t>
            </w:r>
          </w:p>
        </w:tc>
      </w:tr>
    </w:tbl>
    <w:p w14:paraId="0A56A753" w14:textId="50C96CD3" w:rsidR="00214302" w:rsidRPr="000943CA" w:rsidRDefault="00214302">
      <w:pPr>
        <w:spacing w:before="280" w:after="280" w:line="360" w:lineRule="auto"/>
        <w:jc w:val="both"/>
        <w:rPr>
          <w:rFonts w:ascii="Arial" w:eastAsia="Arial" w:hAnsi="Arial" w:cs="Arial"/>
          <w:bCs/>
          <w:sz w:val="24"/>
          <w:szCs w:val="24"/>
        </w:rPr>
      </w:pPr>
      <w:r w:rsidRPr="000943CA">
        <w:rPr>
          <w:rFonts w:ascii="Arial" w:eastAsia="Arial" w:hAnsi="Arial" w:cs="Arial"/>
          <w:b/>
          <w:sz w:val="24"/>
          <w:szCs w:val="24"/>
        </w:rPr>
        <w:t xml:space="preserve">10. </w:t>
      </w:r>
      <w:r w:rsidRPr="000943CA">
        <w:rPr>
          <w:rFonts w:ascii="Arial" w:eastAsia="Arial" w:hAnsi="Arial" w:cs="Arial"/>
          <w:b/>
          <w:i/>
          <w:iCs/>
          <w:sz w:val="24"/>
          <w:szCs w:val="24"/>
        </w:rPr>
        <w:t>Acuerdo impugnado.</w:t>
      </w:r>
      <w:r w:rsidRPr="000943CA">
        <w:rPr>
          <w:rFonts w:ascii="Arial" w:eastAsia="Arial" w:hAnsi="Arial" w:cs="Arial"/>
          <w:b/>
          <w:sz w:val="24"/>
          <w:szCs w:val="24"/>
        </w:rPr>
        <w:t xml:space="preserve"> </w:t>
      </w:r>
      <w:r w:rsidRPr="000943CA">
        <w:rPr>
          <w:rFonts w:ascii="Arial" w:eastAsia="Arial" w:hAnsi="Arial" w:cs="Arial"/>
          <w:bCs/>
          <w:sz w:val="24"/>
          <w:szCs w:val="24"/>
        </w:rPr>
        <w:t xml:space="preserve">El veintiuno siguiente, </w:t>
      </w:r>
      <w:r w:rsidR="003B3466" w:rsidRPr="000943CA">
        <w:rPr>
          <w:rFonts w:ascii="Arial" w:eastAsia="Arial" w:hAnsi="Arial" w:cs="Arial"/>
          <w:bCs/>
          <w:sz w:val="24"/>
          <w:szCs w:val="24"/>
        </w:rPr>
        <w:t xml:space="preserve">la </w:t>
      </w:r>
      <w:r w:rsidR="003B3466" w:rsidRPr="000943CA">
        <w:rPr>
          <w:rFonts w:ascii="Arial" w:eastAsia="Arial" w:hAnsi="Arial" w:cs="Arial"/>
          <w:bCs/>
          <w:i/>
          <w:iCs/>
          <w:sz w:val="24"/>
          <w:szCs w:val="24"/>
        </w:rPr>
        <w:t xml:space="preserve">autoridad responsable </w:t>
      </w:r>
      <w:r w:rsidRPr="000943CA">
        <w:rPr>
          <w:rFonts w:ascii="Arial" w:eastAsia="Arial" w:hAnsi="Arial" w:cs="Arial"/>
          <w:bCs/>
          <w:sz w:val="24"/>
          <w:szCs w:val="24"/>
        </w:rPr>
        <w:t xml:space="preserve">calificó y declaró legalmente válida la consulta a la </w:t>
      </w:r>
      <w:r w:rsidRPr="000943CA">
        <w:rPr>
          <w:rFonts w:ascii="Arial" w:eastAsia="Arial" w:hAnsi="Arial" w:cs="Arial"/>
          <w:bCs/>
          <w:i/>
          <w:iCs/>
          <w:sz w:val="24"/>
          <w:szCs w:val="24"/>
        </w:rPr>
        <w:t xml:space="preserve">comunidad, </w:t>
      </w:r>
      <w:r w:rsidRPr="000943CA">
        <w:rPr>
          <w:rFonts w:ascii="Arial" w:eastAsia="Arial" w:hAnsi="Arial" w:cs="Arial"/>
          <w:bCs/>
          <w:sz w:val="24"/>
          <w:szCs w:val="24"/>
        </w:rPr>
        <w:t>en la cual se determinó</w:t>
      </w:r>
      <w:r w:rsidR="003B3466" w:rsidRPr="000943CA">
        <w:rPr>
          <w:rFonts w:ascii="Arial" w:eastAsia="Arial" w:hAnsi="Arial" w:cs="Arial"/>
          <w:bCs/>
          <w:sz w:val="24"/>
          <w:szCs w:val="24"/>
        </w:rPr>
        <w:t>, por mayoría,</w:t>
      </w:r>
      <w:r w:rsidRPr="000943CA">
        <w:rPr>
          <w:rFonts w:ascii="Arial" w:eastAsia="Arial" w:hAnsi="Arial" w:cs="Arial"/>
          <w:bCs/>
          <w:sz w:val="24"/>
          <w:szCs w:val="24"/>
        </w:rPr>
        <w:t xml:space="preserve"> no ejercer su derecho de autogobierno y administración directa del presupuesto</w:t>
      </w:r>
      <w:r w:rsidRPr="000943CA">
        <w:rPr>
          <w:rStyle w:val="Refdenotaalpie"/>
          <w:rFonts w:ascii="Arial" w:eastAsia="Arial" w:hAnsi="Arial" w:cs="Arial"/>
          <w:bCs/>
          <w:sz w:val="24"/>
          <w:szCs w:val="24"/>
        </w:rPr>
        <w:footnoteReference w:id="9"/>
      </w:r>
      <w:r w:rsidRPr="000943CA">
        <w:rPr>
          <w:rFonts w:ascii="Arial" w:eastAsia="Arial" w:hAnsi="Arial" w:cs="Arial"/>
          <w:bCs/>
          <w:sz w:val="24"/>
          <w:szCs w:val="24"/>
        </w:rPr>
        <w:t>.</w:t>
      </w:r>
    </w:p>
    <w:p w14:paraId="7B8A1D21" w14:textId="565B5E72" w:rsidR="00214302" w:rsidRPr="000943CA" w:rsidRDefault="00214302">
      <w:pPr>
        <w:spacing w:before="280" w:after="280" w:line="360" w:lineRule="auto"/>
        <w:jc w:val="both"/>
        <w:rPr>
          <w:rFonts w:ascii="Arial" w:eastAsia="Arial" w:hAnsi="Arial" w:cs="Arial"/>
          <w:bCs/>
          <w:i/>
          <w:iCs/>
          <w:sz w:val="24"/>
          <w:szCs w:val="24"/>
        </w:rPr>
      </w:pPr>
      <w:r w:rsidRPr="000943CA">
        <w:rPr>
          <w:rFonts w:ascii="Arial" w:eastAsia="Arial" w:hAnsi="Arial" w:cs="Arial"/>
          <w:b/>
          <w:sz w:val="24"/>
          <w:szCs w:val="24"/>
        </w:rPr>
        <w:t xml:space="preserve">11. </w:t>
      </w:r>
      <w:r w:rsidRPr="000943CA">
        <w:rPr>
          <w:rFonts w:ascii="Arial" w:eastAsia="Arial" w:hAnsi="Arial" w:cs="Arial"/>
          <w:b/>
          <w:i/>
          <w:iCs/>
          <w:sz w:val="24"/>
          <w:szCs w:val="24"/>
        </w:rPr>
        <w:t>Juicio de la ciudadanía.</w:t>
      </w:r>
      <w:r w:rsidRPr="000943CA">
        <w:rPr>
          <w:rFonts w:ascii="Arial" w:eastAsia="Arial" w:hAnsi="Arial" w:cs="Arial"/>
          <w:b/>
          <w:sz w:val="24"/>
          <w:szCs w:val="24"/>
        </w:rPr>
        <w:t xml:space="preserve"> </w:t>
      </w:r>
      <w:r w:rsidRPr="000943CA">
        <w:rPr>
          <w:rFonts w:ascii="Arial" w:eastAsia="Arial" w:hAnsi="Arial" w:cs="Arial"/>
          <w:bCs/>
          <w:sz w:val="24"/>
          <w:szCs w:val="24"/>
        </w:rPr>
        <w:t xml:space="preserve">Inconformes con lo anterior, el veintinueve posterior, la </w:t>
      </w:r>
      <w:r w:rsidRPr="000943CA">
        <w:rPr>
          <w:rFonts w:ascii="Arial" w:eastAsia="Arial" w:hAnsi="Arial" w:cs="Arial"/>
          <w:bCs/>
          <w:i/>
          <w:iCs/>
          <w:sz w:val="24"/>
          <w:szCs w:val="24"/>
        </w:rPr>
        <w:t xml:space="preserve">parte actora </w:t>
      </w:r>
      <w:r w:rsidRPr="000943CA">
        <w:rPr>
          <w:rFonts w:ascii="Arial" w:eastAsia="Arial" w:hAnsi="Arial" w:cs="Arial"/>
          <w:bCs/>
          <w:sz w:val="24"/>
          <w:szCs w:val="24"/>
        </w:rPr>
        <w:t xml:space="preserve">presentó demanda ante </w:t>
      </w:r>
      <w:r w:rsidR="00617E4E" w:rsidRPr="000943CA">
        <w:rPr>
          <w:rFonts w:ascii="Arial" w:eastAsia="Arial" w:hAnsi="Arial" w:cs="Arial"/>
          <w:bCs/>
          <w:sz w:val="24"/>
          <w:szCs w:val="24"/>
        </w:rPr>
        <w:t xml:space="preserve">el </w:t>
      </w:r>
      <w:r w:rsidR="00617E4E" w:rsidRPr="000943CA">
        <w:rPr>
          <w:rFonts w:ascii="Arial" w:eastAsia="Arial" w:hAnsi="Arial" w:cs="Arial"/>
          <w:bCs/>
          <w:i/>
          <w:iCs/>
          <w:sz w:val="24"/>
          <w:szCs w:val="24"/>
        </w:rPr>
        <w:t>IEM</w:t>
      </w:r>
      <w:r w:rsidRPr="000943CA">
        <w:rPr>
          <w:rStyle w:val="Refdenotaalpie"/>
          <w:rFonts w:ascii="Arial" w:eastAsia="Arial" w:hAnsi="Arial" w:cs="Arial"/>
          <w:bCs/>
          <w:i/>
          <w:iCs/>
          <w:sz w:val="24"/>
          <w:szCs w:val="24"/>
        </w:rPr>
        <w:footnoteReference w:id="10"/>
      </w:r>
      <w:r w:rsidRPr="000943CA">
        <w:rPr>
          <w:rFonts w:ascii="Arial" w:eastAsia="Arial" w:hAnsi="Arial" w:cs="Arial"/>
          <w:bCs/>
          <w:i/>
          <w:iCs/>
          <w:sz w:val="24"/>
          <w:szCs w:val="24"/>
        </w:rPr>
        <w:t>.</w:t>
      </w:r>
    </w:p>
    <w:p w14:paraId="7CF2E1D0" w14:textId="6D01DB64" w:rsidR="002A35CB" w:rsidRPr="000943CA" w:rsidRDefault="00F41F69">
      <w:pPr>
        <w:spacing w:before="280" w:after="280" w:line="360" w:lineRule="auto"/>
        <w:jc w:val="both"/>
        <w:rPr>
          <w:rFonts w:ascii="Arial" w:eastAsia="Arial" w:hAnsi="Arial" w:cs="Arial"/>
          <w:b/>
          <w:sz w:val="24"/>
          <w:szCs w:val="24"/>
        </w:rPr>
      </w:pPr>
      <w:r w:rsidRPr="000943CA">
        <w:rPr>
          <w:rFonts w:ascii="Arial" w:eastAsia="Arial" w:hAnsi="Arial" w:cs="Arial"/>
          <w:b/>
          <w:sz w:val="24"/>
          <w:szCs w:val="24"/>
        </w:rPr>
        <w:t xml:space="preserve">12. </w:t>
      </w:r>
      <w:r w:rsidR="00061ECA" w:rsidRPr="000943CA">
        <w:rPr>
          <w:rFonts w:ascii="Arial" w:eastAsia="Arial" w:hAnsi="Arial" w:cs="Arial"/>
          <w:b/>
          <w:sz w:val="24"/>
          <w:szCs w:val="24"/>
        </w:rPr>
        <w:t>R</w:t>
      </w:r>
      <w:r w:rsidR="000C12D4" w:rsidRPr="000943CA">
        <w:rPr>
          <w:rFonts w:ascii="Arial" w:eastAsia="Arial" w:hAnsi="Arial" w:cs="Arial"/>
          <w:b/>
          <w:sz w:val="24"/>
          <w:szCs w:val="24"/>
        </w:rPr>
        <w:t>egistro</w:t>
      </w:r>
      <w:r w:rsidR="00061ECA" w:rsidRPr="000943CA">
        <w:rPr>
          <w:rFonts w:ascii="Arial" w:eastAsia="Arial" w:hAnsi="Arial" w:cs="Arial"/>
          <w:b/>
          <w:sz w:val="24"/>
          <w:szCs w:val="24"/>
        </w:rPr>
        <w:t xml:space="preserve"> y turno.</w:t>
      </w:r>
      <w:r w:rsidR="00061ECA" w:rsidRPr="000943CA">
        <w:rPr>
          <w:rFonts w:ascii="Arial" w:eastAsia="Arial" w:hAnsi="Arial" w:cs="Arial"/>
          <w:sz w:val="24"/>
          <w:szCs w:val="24"/>
        </w:rPr>
        <w:t xml:space="preserve"> E</w:t>
      </w:r>
      <w:r w:rsidR="007A4251" w:rsidRPr="000943CA">
        <w:rPr>
          <w:rFonts w:ascii="Arial" w:eastAsia="Arial" w:hAnsi="Arial" w:cs="Arial"/>
          <w:sz w:val="24"/>
          <w:szCs w:val="24"/>
        </w:rPr>
        <w:t xml:space="preserve">l </w:t>
      </w:r>
      <w:r w:rsidR="00094AC0" w:rsidRPr="000943CA">
        <w:rPr>
          <w:rFonts w:ascii="Arial" w:eastAsia="Arial" w:hAnsi="Arial" w:cs="Arial"/>
          <w:sz w:val="24"/>
          <w:szCs w:val="24"/>
        </w:rPr>
        <w:t>cinco</w:t>
      </w:r>
      <w:r w:rsidR="007A4251" w:rsidRPr="000943CA">
        <w:rPr>
          <w:rFonts w:ascii="Arial" w:eastAsia="Arial" w:hAnsi="Arial" w:cs="Arial"/>
          <w:sz w:val="24"/>
          <w:szCs w:val="24"/>
        </w:rPr>
        <w:t xml:space="preserve"> de noviembre</w:t>
      </w:r>
      <w:r w:rsidR="00061ECA" w:rsidRPr="000943CA">
        <w:rPr>
          <w:rFonts w:ascii="Arial" w:eastAsia="Arial" w:hAnsi="Arial" w:cs="Arial"/>
          <w:sz w:val="24"/>
          <w:szCs w:val="24"/>
        </w:rPr>
        <w:t xml:space="preserve">, la Magistrada Presidenta acordó </w:t>
      </w:r>
      <w:r w:rsidR="00617E4E" w:rsidRPr="000943CA">
        <w:rPr>
          <w:rFonts w:ascii="Arial" w:eastAsia="Arial" w:hAnsi="Arial" w:cs="Arial"/>
          <w:sz w:val="24"/>
          <w:szCs w:val="24"/>
        </w:rPr>
        <w:t xml:space="preserve">la recepción de las constancias remitidas por la </w:t>
      </w:r>
      <w:r w:rsidR="00617E4E" w:rsidRPr="000943CA">
        <w:rPr>
          <w:rFonts w:ascii="Arial" w:eastAsia="Arial" w:hAnsi="Arial" w:cs="Arial"/>
          <w:i/>
          <w:iCs/>
          <w:sz w:val="24"/>
          <w:szCs w:val="24"/>
        </w:rPr>
        <w:t xml:space="preserve">autoridad </w:t>
      </w:r>
      <w:r w:rsidR="00617E4E" w:rsidRPr="000943CA">
        <w:rPr>
          <w:rFonts w:ascii="Arial" w:eastAsia="Arial" w:hAnsi="Arial" w:cs="Arial"/>
          <w:i/>
          <w:iCs/>
          <w:sz w:val="24"/>
          <w:szCs w:val="24"/>
        </w:rPr>
        <w:lastRenderedPageBreak/>
        <w:t>responsable</w:t>
      </w:r>
      <w:r w:rsidR="00617E4E" w:rsidRPr="000943CA">
        <w:rPr>
          <w:rFonts w:ascii="Arial" w:eastAsia="Arial" w:hAnsi="Arial" w:cs="Arial"/>
          <w:sz w:val="24"/>
          <w:szCs w:val="24"/>
        </w:rPr>
        <w:t xml:space="preserve">; </w:t>
      </w:r>
      <w:r w:rsidR="00061ECA" w:rsidRPr="000943CA">
        <w:rPr>
          <w:rFonts w:ascii="Arial" w:eastAsia="Arial" w:hAnsi="Arial" w:cs="Arial"/>
          <w:sz w:val="24"/>
          <w:szCs w:val="24"/>
        </w:rPr>
        <w:t>registr</w:t>
      </w:r>
      <w:r w:rsidR="00617E4E" w:rsidRPr="000943CA">
        <w:rPr>
          <w:rFonts w:ascii="Arial" w:eastAsia="Arial" w:hAnsi="Arial" w:cs="Arial"/>
          <w:sz w:val="24"/>
          <w:szCs w:val="24"/>
        </w:rPr>
        <w:t>ó</w:t>
      </w:r>
      <w:r w:rsidR="004317E7" w:rsidRPr="000943CA">
        <w:rPr>
          <w:rFonts w:ascii="Arial" w:eastAsia="Arial" w:hAnsi="Arial" w:cs="Arial"/>
          <w:sz w:val="24"/>
          <w:szCs w:val="24"/>
        </w:rPr>
        <w:t xml:space="preserve"> el medio de impugnación</w:t>
      </w:r>
      <w:r w:rsidR="00061ECA" w:rsidRPr="000943CA">
        <w:rPr>
          <w:rFonts w:ascii="Arial" w:eastAsia="Arial" w:hAnsi="Arial" w:cs="Arial"/>
          <w:sz w:val="24"/>
          <w:szCs w:val="24"/>
        </w:rPr>
        <w:t xml:space="preserve"> con la clave TEEM-JDC-</w:t>
      </w:r>
      <w:r w:rsidR="0031124C" w:rsidRPr="000943CA">
        <w:rPr>
          <w:rFonts w:ascii="Arial" w:eastAsia="Arial" w:hAnsi="Arial" w:cs="Arial"/>
          <w:sz w:val="24"/>
          <w:szCs w:val="24"/>
        </w:rPr>
        <w:t>2</w:t>
      </w:r>
      <w:r w:rsidR="00094AC0" w:rsidRPr="000943CA">
        <w:rPr>
          <w:rFonts w:ascii="Arial" w:eastAsia="Arial" w:hAnsi="Arial" w:cs="Arial"/>
          <w:sz w:val="24"/>
          <w:szCs w:val="24"/>
        </w:rPr>
        <w:t>47</w:t>
      </w:r>
      <w:r w:rsidR="00061ECA" w:rsidRPr="000943CA">
        <w:rPr>
          <w:rFonts w:ascii="Arial" w:eastAsia="Arial" w:hAnsi="Arial" w:cs="Arial"/>
          <w:sz w:val="24"/>
          <w:szCs w:val="24"/>
        </w:rPr>
        <w:t xml:space="preserve">/2025 y </w:t>
      </w:r>
      <w:r w:rsidR="00617E4E" w:rsidRPr="000943CA">
        <w:rPr>
          <w:rFonts w:ascii="Arial" w:eastAsia="Arial" w:hAnsi="Arial" w:cs="Arial"/>
          <w:sz w:val="24"/>
          <w:szCs w:val="24"/>
        </w:rPr>
        <w:t xml:space="preserve">lo </w:t>
      </w:r>
      <w:r w:rsidR="00061ECA" w:rsidRPr="000943CA">
        <w:rPr>
          <w:rFonts w:ascii="Arial" w:eastAsia="Arial" w:hAnsi="Arial" w:cs="Arial"/>
          <w:sz w:val="24"/>
          <w:szCs w:val="24"/>
        </w:rPr>
        <w:t>turn</w:t>
      </w:r>
      <w:r w:rsidR="00617E4E" w:rsidRPr="000943CA">
        <w:rPr>
          <w:rFonts w:ascii="Arial" w:eastAsia="Arial" w:hAnsi="Arial" w:cs="Arial"/>
          <w:sz w:val="24"/>
          <w:szCs w:val="24"/>
        </w:rPr>
        <w:t>ó</w:t>
      </w:r>
      <w:r w:rsidR="00061ECA" w:rsidRPr="000943CA">
        <w:rPr>
          <w:rFonts w:ascii="Arial" w:eastAsia="Arial" w:hAnsi="Arial" w:cs="Arial"/>
          <w:sz w:val="24"/>
          <w:szCs w:val="24"/>
        </w:rPr>
        <w:t xml:space="preserve"> a la ponencia a cargo</w:t>
      </w:r>
      <w:r w:rsidR="009D5223" w:rsidRPr="000943CA">
        <w:rPr>
          <w:rFonts w:ascii="Arial" w:eastAsia="Arial" w:hAnsi="Arial" w:cs="Arial"/>
          <w:sz w:val="24"/>
          <w:szCs w:val="24"/>
        </w:rPr>
        <w:t xml:space="preserve"> </w:t>
      </w:r>
      <w:r w:rsidR="007D26AF" w:rsidRPr="000943CA">
        <w:rPr>
          <w:rFonts w:ascii="Arial" w:eastAsia="Arial" w:hAnsi="Arial" w:cs="Arial"/>
          <w:sz w:val="24"/>
          <w:szCs w:val="24"/>
        </w:rPr>
        <w:t>del Magistrado Adrián Hernández Pinedo</w:t>
      </w:r>
      <w:r w:rsidR="002B3098" w:rsidRPr="000943CA">
        <w:rPr>
          <w:rStyle w:val="Refdenotaalpie"/>
          <w:rFonts w:ascii="Arial" w:eastAsia="Arial" w:hAnsi="Arial" w:cs="Arial"/>
          <w:sz w:val="24"/>
          <w:szCs w:val="24"/>
        </w:rPr>
        <w:footnoteReference w:id="11"/>
      </w:r>
      <w:r w:rsidR="009D5223" w:rsidRPr="000943CA">
        <w:rPr>
          <w:rFonts w:ascii="Arial" w:eastAsia="Arial" w:hAnsi="Arial" w:cs="Arial"/>
          <w:sz w:val="24"/>
          <w:szCs w:val="24"/>
        </w:rPr>
        <w:t>.</w:t>
      </w:r>
    </w:p>
    <w:p w14:paraId="0CCDEB9E" w14:textId="01715C1E" w:rsidR="002A35CB" w:rsidRPr="000943CA" w:rsidRDefault="00F27683">
      <w:pPr>
        <w:spacing w:before="280" w:after="280" w:line="360" w:lineRule="auto"/>
        <w:jc w:val="both"/>
        <w:rPr>
          <w:rFonts w:ascii="Arial" w:eastAsia="Arial" w:hAnsi="Arial" w:cs="Arial"/>
          <w:i/>
          <w:sz w:val="24"/>
          <w:szCs w:val="24"/>
        </w:rPr>
      </w:pPr>
      <w:r w:rsidRPr="000943CA">
        <w:rPr>
          <w:rFonts w:ascii="Arial" w:eastAsia="Arial" w:hAnsi="Arial" w:cs="Arial"/>
          <w:b/>
          <w:sz w:val="24"/>
          <w:szCs w:val="24"/>
        </w:rPr>
        <w:t>13</w:t>
      </w:r>
      <w:r w:rsidR="00084479" w:rsidRPr="000943CA">
        <w:rPr>
          <w:rFonts w:ascii="Arial" w:eastAsia="Arial" w:hAnsi="Arial" w:cs="Arial"/>
          <w:b/>
          <w:sz w:val="24"/>
          <w:szCs w:val="24"/>
        </w:rPr>
        <w:t xml:space="preserve">. </w:t>
      </w:r>
      <w:r w:rsidR="00061ECA" w:rsidRPr="000943CA">
        <w:rPr>
          <w:rFonts w:ascii="Arial" w:eastAsia="Arial" w:hAnsi="Arial" w:cs="Arial"/>
          <w:b/>
          <w:sz w:val="24"/>
          <w:szCs w:val="24"/>
        </w:rPr>
        <w:t>Radicación</w:t>
      </w:r>
      <w:r w:rsidR="00863246" w:rsidRPr="000943CA">
        <w:rPr>
          <w:rFonts w:ascii="Arial" w:eastAsia="Arial" w:hAnsi="Arial" w:cs="Arial"/>
          <w:b/>
          <w:sz w:val="24"/>
          <w:szCs w:val="24"/>
        </w:rPr>
        <w:t xml:space="preserve"> y</w:t>
      </w:r>
      <w:r w:rsidR="00061ECA" w:rsidRPr="000943CA">
        <w:rPr>
          <w:rFonts w:ascii="Arial" w:eastAsia="Arial" w:hAnsi="Arial" w:cs="Arial"/>
          <w:b/>
          <w:sz w:val="24"/>
          <w:szCs w:val="24"/>
        </w:rPr>
        <w:t xml:space="preserve"> requerimiento. </w:t>
      </w:r>
      <w:r w:rsidR="003E79D1" w:rsidRPr="000943CA">
        <w:rPr>
          <w:rFonts w:ascii="Arial" w:eastAsia="Arial" w:hAnsi="Arial" w:cs="Arial"/>
          <w:sz w:val="24"/>
          <w:szCs w:val="24"/>
        </w:rPr>
        <w:t xml:space="preserve">El </w:t>
      </w:r>
      <w:r w:rsidR="00037C44" w:rsidRPr="000943CA">
        <w:rPr>
          <w:rFonts w:ascii="Arial" w:eastAsia="Arial" w:hAnsi="Arial" w:cs="Arial"/>
          <w:sz w:val="24"/>
          <w:szCs w:val="24"/>
        </w:rPr>
        <w:t>siete</w:t>
      </w:r>
      <w:r w:rsidR="00B2352F" w:rsidRPr="000943CA">
        <w:rPr>
          <w:rFonts w:ascii="Arial" w:eastAsia="Arial" w:hAnsi="Arial" w:cs="Arial"/>
          <w:sz w:val="24"/>
          <w:szCs w:val="24"/>
        </w:rPr>
        <w:t xml:space="preserve"> </w:t>
      </w:r>
      <w:r w:rsidR="007E24C0" w:rsidRPr="000943CA">
        <w:rPr>
          <w:rFonts w:ascii="Arial" w:eastAsia="Arial" w:hAnsi="Arial" w:cs="Arial"/>
          <w:sz w:val="24"/>
          <w:szCs w:val="24"/>
        </w:rPr>
        <w:t>posterior</w:t>
      </w:r>
      <w:r w:rsidR="00061ECA" w:rsidRPr="000943CA">
        <w:rPr>
          <w:rFonts w:ascii="Arial" w:eastAsia="Arial" w:hAnsi="Arial" w:cs="Arial"/>
          <w:sz w:val="24"/>
          <w:szCs w:val="24"/>
        </w:rPr>
        <w:t xml:space="preserve">, se radicó el expediente </w:t>
      </w:r>
      <w:r w:rsidR="009D5223" w:rsidRPr="000943CA">
        <w:rPr>
          <w:rFonts w:ascii="Arial" w:eastAsia="Arial" w:hAnsi="Arial" w:cs="Arial"/>
          <w:sz w:val="24"/>
          <w:szCs w:val="24"/>
        </w:rPr>
        <w:t>en la ponencia instructora</w:t>
      </w:r>
      <w:r w:rsidR="00F23CDE" w:rsidRPr="000943CA">
        <w:rPr>
          <w:rFonts w:ascii="Arial" w:eastAsia="Arial" w:hAnsi="Arial" w:cs="Arial"/>
          <w:sz w:val="24"/>
          <w:szCs w:val="24"/>
        </w:rPr>
        <w:t>; se tuvo cumplido el trámite de ley; se recibieron los escritos de comparecencia de terceros interesados</w:t>
      </w:r>
      <w:r w:rsidR="00863246" w:rsidRPr="000943CA">
        <w:rPr>
          <w:rFonts w:ascii="Arial" w:eastAsia="Arial" w:hAnsi="Arial" w:cs="Arial"/>
          <w:sz w:val="24"/>
          <w:szCs w:val="24"/>
        </w:rPr>
        <w:t xml:space="preserve"> y</w:t>
      </w:r>
      <w:r w:rsidR="00A521C3" w:rsidRPr="000943CA">
        <w:rPr>
          <w:rFonts w:ascii="Arial" w:eastAsia="Arial" w:hAnsi="Arial" w:cs="Arial"/>
          <w:sz w:val="24"/>
          <w:szCs w:val="24"/>
        </w:rPr>
        <w:t>,</w:t>
      </w:r>
      <w:r w:rsidR="00863246" w:rsidRPr="000943CA">
        <w:rPr>
          <w:rFonts w:ascii="Arial" w:eastAsia="Arial" w:hAnsi="Arial" w:cs="Arial"/>
          <w:sz w:val="24"/>
          <w:szCs w:val="24"/>
        </w:rPr>
        <w:t xml:space="preserve"> </w:t>
      </w:r>
      <w:r w:rsidR="00061ECA" w:rsidRPr="000943CA">
        <w:rPr>
          <w:rFonts w:ascii="Arial" w:eastAsia="Arial" w:hAnsi="Arial" w:cs="Arial"/>
          <w:sz w:val="24"/>
          <w:szCs w:val="24"/>
        </w:rPr>
        <w:t xml:space="preserve">se requirió </w:t>
      </w:r>
      <w:r w:rsidR="00F65648" w:rsidRPr="000943CA">
        <w:rPr>
          <w:rFonts w:ascii="Arial" w:eastAsia="Arial" w:hAnsi="Arial" w:cs="Arial"/>
          <w:sz w:val="24"/>
          <w:szCs w:val="24"/>
        </w:rPr>
        <w:t xml:space="preserve">a </w:t>
      </w:r>
      <w:r w:rsidR="007E24C0" w:rsidRPr="000943CA">
        <w:rPr>
          <w:rFonts w:ascii="Arial" w:eastAsia="Arial" w:hAnsi="Arial" w:cs="Arial"/>
          <w:sz w:val="24"/>
          <w:szCs w:val="24"/>
        </w:rPr>
        <w:t xml:space="preserve">los </w:t>
      </w:r>
      <w:r w:rsidR="00324FDD">
        <w:rPr>
          <w:rFonts w:ascii="Arial" w:eastAsia="Arial" w:hAnsi="Arial" w:cs="Arial"/>
          <w:sz w:val="24"/>
          <w:szCs w:val="24"/>
        </w:rPr>
        <w:t>E</w:t>
      </w:r>
      <w:r w:rsidR="007E24C0" w:rsidRPr="000943CA">
        <w:rPr>
          <w:rFonts w:ascii="Arial" w:eastAsia="Arial" w:hAnsi="Arial" w:cs="Arial"/>
          <w:sz w:val="24"/>
          <w:szCs w:val="24"/>
        </w:rPr>
        <w:t xml:space="preserve">ncargados de </w:t>
      </w:r>
      <w:r w:rsidR="00F23CDE" w:rsidRPr="000943CA">
        <w:rPr>
          <w:rFonts w:ascii="Arial" w:eastAsia="Arial" w:hAnsi="Arial" w:cs="Arial"/>
          <w:sz w:val="24"/>
          <w:szCs w:val="24"/>
        </w:rPr>
        <w:t>El Páramo y Piedras de Lumbre</w:t>
      </w:r>
      <w:r w:rsidR="00061ECA" w:rsidRPr="000943CA">
        <w:rPr>
          <w:rFonts w:ascii="Arial" w:eastAsia="Arial" w:hAnsi="Arial" w:cs="Arial"/>
          <w:sz w:val="24"/>
          <w:szCs w:val="24"/>
          <w:vertAlign w:val="superscript"/>
        </w:rPr>
        <w:footnoteReference w:id="12"/>
      </w:r>
      <w:r w:rsidR="00061ECA" w:rsidRPr="000943CA">
        <w:rPr>
          <w:rFonts w:ascii="Arial" w:eastAsia="Arial" w:hAnsi="Arial" w:cs="Arial"/>
          <w:i/>
          <w:sz w:val="24"/>
          <w:szCs w:val="24"/>
        </w:rPr>
        <w:t>.</w:t>
      </w:r>
    </w:p>
    <w:p w14:paraId="5D096F0E" w14:textId="73B6A5ED" w:rsidR="00F23CDE" w:rsidRPr="000943CA" w:rsidRDefault="00F23CDE" w:rsidP="004317E7">
      <w:pPr>
        <w:spacing w:before="240" w:line="360" w:lineRule="auto"/>
        <w:jc w:val="both"/>
        <w:rPr>
          <w:rFonts w:ascii="Arial" w:eastAsia="Arial" w:hAnsi="Arial" w:cs="Arial"/>
          <w:bCs/>
          <w:sz w:val="24"/>
          <w:szCs w:val="24"/>
        </w:rPr>
      </w:pPr>
      <w:r w:rsidRPr="000943CA">
        <w:rPr>
          <w:rFonts w:ascii="Arial" w:eastAsia="Arial" w:hAnsi="Arial" w:cs="Arial"/>
          <w:b/>
          <w:sz w:val="24"/>
          <w:szCs w:val="24"/>
        </w:rPr>
        <w:t xml:space="preserve">14. Recepción y pronunciamiento. </w:t>
      </w:r>
      <w:r w:rsidRPr="000943CA">
        <w:rPr>
          <w:rFonts w:ascii="Arial" w:eastAsia="Arial" w:hAnsi="Arial" w:cs="Arial"/>
          <w:bCs/>
          <w:sz w:val="24"/>
          <w:szCs w:val="24"/>
        </w:rPr>
        <w:t xml:space="preserve">El trece siguiente, se recibió escrito presentado por los </w:t>
      </w:r>
      <w:r w:rsidR="00324FDD">
        <w:rPr>
          <w:rFonts w:ascii="Arial" w:eastAsia="Arial" w:hAnsi="Arial" w:cs="Arial"/>
          <w:bCs/>
          <w:sz w:val="24"/>
          <w:szCs w:val="24"/>
        </w:rPr>
        <w:t>E</w:t>
      </w:r>
      <w:r w:rsidRPr="000943CA">
        <w:rPr>
          <w:rFonts w:ascii="Arial" w:eastAsia="Arial" w:hAnsi="Arial" w:cs="Arial"/>
          <w:bCs/>
          <w:sz w:val="24"/>
          <w:szCs w:val="24"/>
        </w:rPr>
        <w:t xml:space="preserve">ncargados señalados en el punto anterior; no obstante, al no señalar domicilio en esta ciudad, se les hizo efectivo el </w:t>
      </w:r>
      <w:r w:rsidR="00037C4F" w:rsidRPr="000943CA">
        <w:rPr>
          <w:rFonts w:ascii="Arial" w:eastAsia="Arial" w:hAnsi="Arial" w:cs="Arial"/>
          <w:bCs/>
          <w:sz w:val="24"/>
          <w:szCs w:val="24"/>
        </w:rPr>
        <w:t>apercib</w:t>
      </w:r>
      <w:r w:rsidRPr="000943CA">
        <w:rPr>
          <w:rFonts w:ascii="Arial" w:eastAsia="Arial" w:hAnsi="Arial" w:cs="Arial"/>
          <w:bCs/>
          <w:sz w:val="24"/>
          <w:szCs w:val="24"/>
        </w:rPr>
        <w:t>imiento anunciado</w:t>
      </w:r>
      <w:r w:rsidRPr="000943CA">
        <w:rPr>
          <w:rStyle w:val="Refdenotaalpie"/>
          <w:rFonts w:ascii="Arial" w:eastAsia="Arial" w:hAnsi="Arial" w:cs="Arial"/>
          <w:bCs/>
          <w:sz w:val="24"/>
          <w:szCs w:val="24"/>
        </w:rPr>
        <w:footnoteReference w:id="13"/>
      </w:r>
      <w:r w:rsidRPr="000943CA">
        <w:rPr>
          <w:rFonts w:ascii="Arial" w:eastAsia="Arial" w:hAnsi="Arial" w:cs="Arial"/>
          <w:bCs/>
          <w:sz w:val="24"/>
          <w:szCs w:val="24"/>
        </w:rPr>
        <w:t>.</w:t>
      </w:r>
    </w:p>
    <w:p w14:paraId="69C05909" w14:textId="02D5F6FC" w:rsidR="00650617" w:rsidRPr="000943CA" w:rsidRDefault="00F23CDE" w:rsidP="004212C9">
      <w:pPr>
        <w:spacing w:before="240" w:line="360" w:lineRule="auto"/>
        <w:jc w:val="both"/>
        <w:rPr>
          <w:rFonts w:ascii="Arial" w:eastAsia="Arial" w:hAnsi="Arial" w:cs="Arial"/>
          <w:sz w:val="24"/>
          <w:szCs w:val="24"/>
          <w:lang w:val="es-MX"/>
        </w:rPr>
      </w:pPr>
      <w:r w:rsidRPr="000943CA">
        <w:rPr>
          <w:rFonts w:ascii="Arial" w:eastAsia="Arial" w:hAnsi="Arial" w:cs="Arial"/>
          <w:b/>
          <w:sz w:val="24"/>
          <w:szCs w:val="24"/>
        </w:rPr>
        <w:t>15</w:t>
      </w:r>
      <w:r w:rsidR="00E92865" w:rsidRPr="000943CA">
        <w:rPr>
          <w:rFonts w:ascii="Arial" w:eastAsia="Arial" w:hAnsi="Arial" w:cs="Arial"/>
          <w:b/>
          <w:sz w:val="24"/>
          <w:szCs w:val="24"/>
        </w:rPr>
        <w:t>.</w:t>
      </w:r>
      <w:r w:rsidR="005848BD" w:rsidRPr="000943CA">
        <w:rPr>
          <w:rFonts w:ascii="Arial" w:eastAsia="Arial" w:hAnsi="Arial" w:cs="Arial"/>
          <w:b/>
          <w:sz w:val="24"/>
          <w:szCs w:val="24"/>
        </w:rPr>
        <w:t xml:space="preserve"> </w:t>
      </w:r>
      <w:r w:rsidRPr="000943CA">
        <w:rPr>
          <w:rFonts w:ascii="Arial" w:eastAsia="Arial" w:hAnsi="Arial" w:cs="Arial"/>
          <w:b/>
          <w:sz w:val="24"/>
          <w:szCs w:val="24"/>
        </w:rPr>
        <w:t>A</w:t>
      </w:r>
      <w:r w:rsidR="004317E7" w:rsidRPr="000943CA">
        <w:rPr>
          <w:rFonts w:ascii="Arial" w:eastAsia="Arial" w:hAnsi="Arial" w:cs="Arial"/>
          <w:b/>
          <w:sz w:val="24"/>
          <w:szCs w:val="24"/>
        </w:rPr>
        <w:t>dmisión</w:t>
      </w:r>
      <w:r w:rsidRPr="000943CA">
        <w:rPr>
          <w:rFonts w:ascii="Arial" w:eastAsia="Arial" w:hAnsi="Arial" w:cs="Arial"/>
          <w:b/>
          <w:sz w:val="24"/>
          <w:szCs w:val="24"/>
        </w:rPr>
        <w:t xml:space="preserve"> y cierre de instrucción</w:t>
      </w:r>
      <w:r w:rsidR="005848BD" w:rsidRPr="000943CA">
        <w:rPr>
          <w:rFonts w:ascii="Arial" w:eastAsia="Arial" w:hAnsi="Arial" w:cs="Arial"/>
          <w:b/>
          <w:sz w:val="24"/>
          <w:szCs w:val="24"/>
        </w:rPr>
        <w:t xml:space="preserve">. </w:t>
      </w:r>
      <w:r w:rsidR="005848BD" w:rsidRPr="000943CA">
        <w:rPr>
          <w:rFonts w:ascii="Arial" w:eastAsia="Arial" w:hAnsi="Arial" w:cs="Arial"/>
          <w:bCs/>
          <w:sz w:val="24"/>
          <w:szCs w:val="24"/>
        </w:rPr>
        <w:t xml:space="preserve">En proveído de </w:t>
      </w:r>
      <w:r w:rsidR="003A2CD9" w:rsidRPr="000943CA">
        <w:rPr>
          <w:rFonts w:ascii="Arial" w:eastAsia="Arial" w:hAnsi="Arial" w:cs="Arial"/>
          <w:bCs/>
          <w:sz w:val="24"/>
          <w:szCs w:val="24"/>
        </w:rPr>
        <w:t>veintiuno de noviembre</w:t>
      </w:r>
      <w:r w:rsidR="005848BD" w:rsidRPr="000943CA">
        <w:rPr>
          <w:rFonts w:ascii="Arial" w:eastAsia="Arial" w:hAnsi="Arial" w:cs="Arial"/>
          <w:bCs/>
          <w:sz w:val="24"/>
          <w:szCs w:val="24"/>
        </w:rPr>
        <w:t xml:space="preserve">, </w:t>
      </w:r>
      <w:r w:rsidR="005848BD" w:rsidRPr="000943CA">
        <w:rPr>
          <w:rFonts w:ascii="Arial" w:eastAsia="Arial" w:hAnsi="Arial" w:cs="Arial"/>
          <w:sz w:val="24"/>
          <w:szCs w:val="24"/>
        </w:rPr>
        <w:t xml:space="preserve">se admitió a trámite el </w:t>
      </w:r>
      <w:r w:rsidR="005848BD" w:rsidRPr="000943CA">
        <w:rPr>
          <w:rFonts w:ascii="Arial" w:eastAsia="Arial" w:hAnsi="Arial" w:cs="Arial"/>
          <w:i/>
          <w:iCs/>
          <w:sz w:val="24"/>
          <w:szCs w:val="24"/>
        </w:rPr>
        <w:t>juicio de la ciudadanía</w:t>
      </w:r>
      <w:r w:rsidR="005848BD" w:rsidRPr="000943CA">
        <w:rPr>
          <w:rStyle w:val="Refdenotaalpie"/>
          <w:rFonts w:ascii="Arial" w:eastAsia="Arial" w:hAnsi="Arial" w:cs="Arial"/>
          <w:sz w:val="24"/>
          <w:szCs w:val="24"/>
        </w:rPr>
        <w:footnoteReference w:id="14"/>
      </w:r>
      <w:r w:rsidR="005848BD" w:rsidRPr="000943CA">
        <w:rPr>
          <w:rFonts w:ascii="Arial" w:eastAsia="Arial" w:hAnsi="Arial" w:cs="Arial"/>
          <w:sz w:val="24"/>
          <w:szCs w:val="24"/>
        </w:rPr>
        <w:t>.</w:t>
      </w:r>
      <w:r w:rsidR="004212C9" w:rsidRPr="000943CA">
        <w:rPr>
          <w:rFonts w:ascii="Arial" w:eastAsia="Arial" w:hAnsi="Arial" w:cs="Arial"/>
          <w:sz w:val="24"/>
          <w:szCs w:val="24"/>
        </w:rPr>
        <w:t xml:space="preserve"> Asimismo, el </w:t>
      </w:r>
      <w:r w:rsidR="000943CA">
        <w:rPr>
          <w:rFonts w:ascii="Arial" w:eastAsia="Arial" w:hAnsi="Arial" w:cs="Arial"/>
          <w:sz w:val="24"/>
          <w:szCs w:val="24"/>
        </w:rPr>
        <w:t>dos de diciembre</w:t>
      </w:r>
      <w:r w:rsidR="003A2CD9" w:rsidRPr="000943CA">
        <w:rPr>
          <w:rFonts w:ascii="Arial" w:eastAsia="Arial" w:hAnsi="Arial" w:cs="Arial"/>
          <w:bCs/>
          <w:sz w:val="24"/>
          <w:szCs w:val="24"/>
        </w:rPr>
        <w:t>,</w:t>
      </w:r>
      <w:r w:rsidR="003A2CD9" w:rsidRPr="000943CA">
        <w:rPr>
          <w:rFonts w:ascii="Arial" w:eastAsia="Arial" w:hAnsi="Arial" w:cs="Arial"/>
          <w:b/>
          <w:sz w:val="24"/>
          <w:szCs w:val="24"/>
        </w:rPr>
        <w:t xml:space="preserve"> </w:t>
      </w:r>
      <w:r w:rsidR="00650617" w:rsidRPr="000943CA">
        <w:rPr>
          <w:rFonts w:ascii="Arial" w:eastAsia="Arial" w:hAnsi="Arial" w:cs="Arial"/>
          <w:sz w:val="24"/>
          <w:szCs w:val="24"/>
        </w:rPr>
        <w:t>se declaró cerrada la instrucción, quedando los autos en estado de dictar sentencia</w:t>
      </w:r>
      <w:r w:rsidR="00650617" w:rsidRPr="000943CA">
        <w:rPr>
          <w:rFonts w:ascii="Arial" w:eastAsia="Arial" w:hAnsi="Arial" w:cs="Arial"/>
          <w:bCs/>
          <w:sz w:val="24"/>
          <w:szCs w:val="24"/>
          <w:vertAlign w:val="superscript"/>
        </w:rPr>
        <w:footnoteReference w:id="15"/>
      </w:r>
      <w:r w:rsidR="00650617" w:rsidRPr="000943CA">
        <w:rPr>
          <w:rFonts w:ascii="Arial" w:eastAsia="Arial" w:hAnsi="Arial" w:cs="Arial"/>
          <w:sz w:val="24"/>
          <w:szCs w:val="24"/>
          <w:lang w:val="es-MX"/>
        </w:rPr>
        <w:t>.</w:t>
      </w:r>
    </w:p>
    <w:p w14:paraId="450B9A7B" w14:textId="77777777" w:rsidR="002A35CB" w:rsidRPr="000943CA" w:rsidRDefault="00061ECA" w:rsidP="00BC1F60">
      <w:pPr>
        <w:pStyle w:val="Ttulo1"/>
        <w:spacing w:before="240" w:after="160"/>
        <w:jc w:val="center"/>
        <w:rPr>
          <w:rFonts w:ascii="Arial" w:hAnsi="Arial" w:cs="Arial"/>
          <w:sz w:val="24"/>
          <w:szCs w:val="24"/>
        </w:rPr>
      </w:pPr>
      <w:bookmarkStart w:id="4" w:name="_Toc214966836"/>
      <w:r w:rsidRPr="000943CA">
        <w:rPr>
          <w:rFonts w:ascii="Arial" w:hAnsi="Arial" w:cs="Arial"/>
          <w:sz w:val="24"/>
          <w:szCs w:val="24"/>
        </w:rPr>
        <w:t>II. COMPETENCIA</w:t>
      </w:r>
      <w:bookmarkEnd w:id="4"/>
    </w:p>
    <w:p w14:paraId="02A2E706" w14:textId="29FFF8AA" w:rsidR="004212C9" w:rsidRPr="000943CA" w:rsidRDefault="004212C9" w:rsidP="004212C9">
      <w:pPr>
        <w:spacing w:line="360" w:lineRule="auto"/>
        <w:jc w:val="both"/>
        <w:rPr>
          <w:rFonts w:ascii="Arial" w:hAnsi="Arial" w:cs="Arial"/>
          <w:sz w:val="24"/>
          <w:szCs w:val="24"/>
        </w:rPr>
      </w:pPr>
      <w:bookmarkStart w:id="5" w:name="_heading=h.2et92p0" w:colFirst="0" w:colLast="0"/>
      <w:bookmarkEnd w:id="5"/>
      <w:r w:rsidRPr="000943CA">
        <w:rPr>
          <w:rFonts w:ascii="Arial" w:hAnsi="Arial" w:cs="Arial"/>
          <w:sz w:val="24"/>
          <w:szCs w:val="24"/>
        </w:rPr>
        <w:t xml:space="preserve">El Pleno del </w:t>
      </w:r>
      <w:r w:rsidRPr="000943CA">
        <w:rPr>
          <w:rFonts w:ascii="Arial" w:hAnsi="Arial" w:cs="Arial"/>
          <w:i/>
          <w:iCs/>
          <w:sz w:val="24"/>
          <w:szCs w:val="24"/>
        </w:rPr>
        <w:t>Tribunal</w:t>
      </w:r>
      <w:r w:rsidRPr="000943CA">
        <w:rPr>
          <w:rFonts w:ascii="Arial" w:hAnsi="Arial" w:cs="Arial"/>
          <w:sz w:val="24"/>
          <w:szCs w:val="24"/>
        </w:rPr>
        <w:t xml:space="preserve"> es competente para conocer y resolver el medio de impugnación, al tratarse de un </w:t>
      </w:r>
      <w:r w:rsidRPr="000943CA">
        <w:rPr>
          <w:rFonts w:ascii="Arial" w:hAnsi="Arial" w:cs="Arial"/>
          <w:i/>
          <w:iCs/>
          <w:sz w:val="24"/>
          <w:szCs w:val="24"/>
        </w:rPr>
        <w:t>juicio de la ciudadanía,</w:t>
      </w:r>
      <w:r w:rsidRPr="000943CA">
        <w:rPr>
          <w:rFonts w:ascii="Arial" w:hAnsi="Arial" w:cs="Arial"/>
          <w:sz w:val="24"/>
          <w:szCs w:val="24"/>
        </w:rPr>
        <w:t xml:space="preserve"> promovido por ciudadanos pertenecientes a la </w:t>
      </w:r>
      <w:r w:rsidRPr="000943CA">
        <w:rPr>
          <w:rFonts w:ascii="Arial" w:hAnsi="Arial" w:cs="Arial"/>
          <w:i/>
          <w:iCs/>
          <w:sz w:val="24"/>
          <w:szCs w:val="24"/>
        </w:rPr>
        <w:t>comunidad</w:t>
      </w:r>
      <w:r w:rsidRPr="000943CA">
        <w:rPr>
          <w:rFonts w:ascii="Arial" w:hAnsi="Arial" w:cs="Arial"/>
          <w:sz w:val="24"/>
          <w:szCs w:val="24"/>
        </w:rPr>
        <w:t xml:space="preserve">, quienes controvierten el acuerdo del </w:t>
      </w:r>
      <w:r w:rsidRPr="000943CA">
        <w:rPr>
          <w:rFonts w:ascii="Arial" w:hAnsi="Arial" w:cs="Arial"/>
          <w:i/>
          <w:iCs/>
          <w:sz w:val="24"/>
          <w:szCs w:val="24"/>
        </w:rPr>
        <w:t>IEM</w:t>
      </w:r>
      <w:r w:rsidRPr="000943CA">
        <w:rPr>
          <w:rFonts w:ascii="Arial" w:hAnsi="Arial" w:cs="Arial"/>
          <w:sz w:val="24"/>
          <w:szCs w:val="24"/>
        </w:rPr>
        <w:t>, mediante el cual calificó y declaró la válida la consulta relativa a ejercer su derecho a la autodeterminación y ejercicio del presupuesto directo; al considerar que se vulneran sus derechos políticos colectivos al autogobierno.</w:t>
      </w:r>
    </w:p>
    <w:p w14:paraId="23CEE54B" w14:textId="16A62FFC" w:rsidR="004212C9" w:rsidRPr="000943CA" w:rsidRDefault="004212C9" w:rsidP="004212C9">
      <w:pPr>
        <w:spacing w:line="360" w:lineRule="auto"/>
        <w:jc w:val="both"/>
        <w:rPr>
          <w:rFonts w:ascii="Arial" w:hAnsi="Arial" w:cs="Arial"/>
          <w:b/>
          <w:sz w:val="24"/>
          <w:szCs w:val="24"/>
        </w:rPr>
      </w:pPr>
      <w:r w:rsidRPr="000943CA">
        <w:rPr>
          <w:rFonts w:ascii="Arial" w:hAnsi="Arial" w:cs="Arial"/>
          <w:sz w:val="24"/>
          <w:szCs w:val="24"/>
        </w:rPr>
        <w:t xml:space="preserve">Lo anterior, de conformidad con lo dispuesto en los artículos 98 A de la </w:t>
      </w:r>
      <w:r w:rsidRPr="000943CA">
        <w:rPr>
          <w:rFonts w:ascii="Arial" w:hAnsi="Arial" w:cs="Arial"/>
          <w:i/>
          <w:iCs/>
          <w:sz w:val="24"/>
          <w:szCs w:val="24"/>
        </w:rPr>
        <w:t>Constitución Local,</w:t>
      </w:r>
      <w:r w:rsidRPr="000943CA">
        <w:rPr>
          <w:rFonts w:ascii="Arial" w:hAnsi="Arial" w:cs="Arial"/>
          <w:sz w:val="24"/>
          <w:szCs w:val="24"/>
        </w:rPr>
        <w:t xml:space="preserve"> 1, fracción V, 60, 64, fracci</w:t>
      </w:r>
      <w:r w:rsidR="006A4723" w:rsidRPr="000943CA">
        <w:rPr>
          <w:rFonts w:ascii="Arial" w:hAnsi="Arial" w:cs="Arial"/>
          <w:sz w:val="24"/>
          <w:szCs w:val="24"/>
        </w:rPr>
        <w:t>ones</w:t>
      </w:r>
      <w:r w:rsidRPr="000943CA">
        <w:rPr>
          <w:rFonts w:ascii="Arial" w:hAnsi="Arial" w:cs="Arial"/>
          <w:sz w:val="24"/>
          <w:szCs w:val="24"/>
        </w:rPr>
        <w:t xml:space="preserve"> XIII</w:t>
      </w:r>
      <w:r w:rsidR="006A4723" w:rsidRPr="000943CA">
        <w:rPr>
          <w:rFonts w:ascii="Arial" w:hAnsi="Arial" w:cs="Arial"/>
          <w:sz w:val="24"/>
          <w:szCs w:val="24"/>
        </w:rPr>
        <w:t xml:space="preserve"> y XVI</w:t>
      </w:r>
      <w:r w:rsidRPr="000943CA">
        <w:rPr>
          <w:rFonts w:ascii="Arial" w:hAnsi="Arial" w:cs="Arial"/>
          <w:sz w:val="24"/>
          <w:szCs w:val="24"/>
        </w:rPr>
        <w:t>, 66, fracciones II y III, y 330, apartado A, fracci</w:t>
      </w:r>
      <w:r w:rsidR="00DE4F02" w:rsidRPr="000943CA">
        <w:rPr>
          <w:rFonts w:ascii="Arial" w:hAnsi="Arial" w:cs="Arial"/>
          <w:sz w:val="24"/>
          <w:szCs w:val="24"/>
        </w:rPr>
        <w:t>ones</w:t>
      </w:r>
      <w:r w:rsidRPr="000943CA">
        <w:rPr>
          <w:rFonts w:ascii="Arial" w:hAnsi="Arial" w:cs="Arial"/>
          <w:sz w:val="24"/>
          <w:szCs w:val="24"/>
        </w:rPr>
        <w:t xml:space="preserve"> I</w:t>
      </w:r>
      <w:r w:rsidR="00DE4F02" w:rsidRPr="000943CA">
        <w:rPr>
          <w:rFonts w:ascii="Arial" w:hAnsi="Arial" w:cs="Arial"/>
          <w:sz w:val="24"/>
          <w:szCs w:val="24"/>
        </w:rPr>
        <w:t>II y IV</w:t>
      </w:r>
      <w:r w:rsidRPr="000943CA">
        <w:rPr>
          <w:rFonts w:ascii="Arial" w:hAnsi="Arial" w:cs="Arial"/>
          <w:sz w:val="24"/>
          <w:szCs w:val="24"/>
        </w:rPr>
        <w:t xml:space="preserve"> del </w:t>
      </w:r>
      <w:r w:rsidRPr="000943CA">
        <w:rPr>
          <w:rFonts w:ascii="Arial" w:hAnsi="Arial" w:cs="Arial"/>
          <w:i/>
          <w:iCs/>
          <w:sz w:val="24"/>
          <w:szCs w:val="24"/>
        </w:rPr>
        <w:t>Código Electoral,</w:t>
      </w:r>
      <w:r w:rsidRPr="000943CA">
        <w:rPr>
          <w:rFonts w:ascii="Arial" w:hAnsi="Arial" w:cs="Arial"/>
          <w:sz w:val="24"/>
          <w:szCs w:val="24"/>
        </w:rPr>
        <w:t xml:space="preserve"> así como 1, 5, 73, 74</w:t>
      </w:r>
      <w:r w:rsidR="00DE4F02" w:rsidRPr="000943CA">
        <w:rPr>
          <w:rFonts w:ascii="Arial" w:hAnsi="Arial" w:cs="Arial"/>
          <w:sz w:val="24"/>
          <w:szCs w:val="24"/>
        </w:rPr>
        <w:t>,</w:t>
      </w:r>
      <w:r w:rsidRPr="000943CA">
        <w:rPr>
          <w:rFonts w:ascii="Arial" w:hAnsi="Arial" w:cs="Arial"/>
          <w:sz w:val="24"/>
          <w:szCs w:val="24"/>
        </w:rPr>
        <w:t xml:space="preserve"> inciso c) de la </w:t>
      </w:r>
      <w:r w:rsidRPr="000943CA">
        <w:rPr>
          <w:rFonts w:ascii="Arial" w:hAnsi="Arial" w:cs="Arial"/>
          <w:i/>
          <w:iCs/>
          <w:sz w:val="24"/>
          <w:szCs w:val="24"/>
        </w:rPr>
        <w:t>Ley de Justicia Electoral</w:t>
      </w:r>
      <w:r w:rsidRPr="000943CA">
        <w:rPr>
          <w:rFonts w:ascii="Arial" w:hAnsi="Arial" w:cs="Arial"/>
          <w:sz w:val="24"/>
          <w:szCs w:val="24"/>
        </w:rPr>
        <w:t>.</w:t>
      </w:r>
    </w:p>
    <w:p w14:paraId="3DD45211" w14:textId="72A6A7F4" w:rsidR="00A708AC" w:rsidRPr="000943CA" w:rsidRDefault="004212C9" w:rsidP="004212C9">
      <w:pPr>
        <w:pStyle w:val="Ttulo1"/>
        <w:jc w:val="center"/>
        <w:rPr>
          <w:rFonts w:ascii="Arial" w:eastAsia="Times New Roman" w:hAnsi="Arial" w:cs="Arial"/>
          <w:b w:val="0"/>
          <w:bCs/>
          <w:sz w:val="24"/>
          <w:szCs w:val="24"/>
          <w:lang w:eastAsia="es-ES"/>
        </w:rPr>
      </w:pPr>
      <w:bookmarkStart w:id="6" w:name="_Toc214966837"/>
      <w:r w:rsidRPr="000943CA">
        <w:rPr>
          <w:rFonts w:ascii="Arial" w:eastAsia="Times New Roman" w:hAnsi="Arial" w:cs="Arial"/>
          <w:bCs/>
          <w:sz w:val="24"/>
          <w:szCs w:val="24"/>
          <w:lang w:eastAsia="es-ES"/>
        </w:rPr>
        <w:lastRenderedPageBreak/>
        <w:t xml:space="preserve">III. </w:t>
      </w:r>
      <w:r w:rsidR="00A708AC" w:rsidRPr="000943CA">
        <w:rPr>
          <w:rFonts w:ascii="Arial" w:eastAsia="Times New Roman" w:hAnsi="Arial" w:cs="Arial"/>
          <w:bCs/>
          <w:sz w:val="24"/>
          <w:szCs w:val="24"/>
          <w:lang w:eastAsia="es-ES"/>
        </w:rPr>
        <w:t>COMPARECENCIA DE TERCER</w:t>
      </w:r>
      <w:r w:rsidRPr="000943CA">
        <w:rPr>
          <w:rFonts w:ascii="Arial" w:eastAsia="Times New Roman" w:hAnsi="Arial" w:cs="Arial"/>
          <w:bCs/>
          <w:sz w:val="24"/>
          <w:szCs w:val="24"/>
          <w:lang w:eastAsia="es-ES"/>
        </w:rPr>
        <w:t>O</w:t>
      </w:r>
      <w:r w:rsidR="00A708AC" w:rsidRPr="000943CA">
        <w:rPr>
          <w:rFonts w:ascii="Arial" w:eastAsia="Times New Roman" w:hAnsi="Arial" w:cs="Arial"/>
          <w:bCs/>
          <w:sz w:val="24"/>
          <w:szCs w:val="24"/>
          <w:lang w:eastAsia="es-ES"/>
        </w:rPr>
        <w:t>S INTERESAD</w:t>
      </w:r>
      <w:r w:rsidRPr="000943CA">
        <w:rPr>
          <w:rFonts w:ascii="Arial" w:eastAsia="Times New Roman" w:hAnsi="Arial" w:cs="Arial"/>
          <w:bCs/>
          <w:sz w:val="24"/>
          <w:szCs w:val="24"/>
          <w:lang w:eastAsia="es-ES"/>
        </w:rPr>
        <w:t>O</w:t>
      </w:r>
      <w:r w:rsidR="00A708AC" w:rsidRPr="000943CA">
        <w:rPr>
          <w:rFonts w:ascii="Arial" w:eastAsia="Times New Roman" w:hAnsi="Arial" w:cs="Arial"/>
          <w:bCs/>
          <w:sz w:val="24"/>
          <w:szCs w:val="24"/>
          <w:lang w:eastAsia="es-ES"/>
        </w:rPr>
        <w:t>S</w:t>
      </w:r>
      <w:bookmarkEnd w:id="6"/>
    </w:p>
    <w:p w14:paraId="155D241B" w14:textId="3C5FBD61" w:rsidR="00A708AC" w:rsidRPr="000943CA" w:rsidRDefault="00DE4F02" w:rsidP="00A708AC">
      <w:pPr>
        <w:pStyle w:val="Prrafodelista"/>
        <w:tabs>
          <w:tab w:val="left" w:pos="426"/>
        </w:tabs>
        <w:spacing w:before="100" w:beforeAutospacing="1" w:after="100" w:afterAutospacing="1" w:line="360" w:lineRule="auto"/>
        <w:ind w:left="0"/>
        <w:jc w:val="both"/>
        <w:rPr>
          <w:rFonts w:ascii="Arial" w:hAnsi="Arial" w:cs="Arial"/>
          <w:sz w:val="24"/>
          <w:szCs w:val="24"/>
        </w:rPr>
      </w:pPr>
      <w:r w:rsidRPr="000943CA">
        <w:rPr>
          <w:rFonts w:ascii="Arial" w:hAnsi="Arial" w:cs="Arial"/>
          <w:sz w:val="24"/>
          <w:szCs w:val="24"/>
        </w:rPr>
        <w:t>Durante la publicitación del medio de impugnación se recibieron dos escritos de comparecencia</w:t>
      </w:r>
      <w:r w:rsidR="00A521C3" w:rsidRPr="000943CA">
        <w:rPr>
          <w:rFonts w:ascii="Arial" w:hAnsi="Arial" w:cs="Arial"/>
          <w:sz w:val="24"/>
          <w:szCs w:val="24"/>
        </w:rPr>
        <w:t>:</w:t>
      </w:r>
      <w:r w:rsidRPr="000943CA">
        <w:rPr>
          <w:rFonts w:ascii="Arial" w:hAnsi="Arial" w:cs="Arial"/>
          <w:sz w:val="24"/>
          <w:szCs w:val="24"/>
        </w:rPr>
        <w:t xml:space="preserve"> el primero, por parte del Secretario del </w:t>
      </w:r>
      <w:r w:rsidRPr="000943CA">
        <w:rPr>
          <w:rFonts w:ascii="Arial" w:hAnsi="Arial" w:cs="Arial"/>
          <w:i/>
          <w:iCs/>
          <w:sz w:val="24"/>
          <w:szCs w:val="24"/>
        </w:rPr>
        <w:t>Ayuntamiento</w:t>
      </w:r>
      <w:r w:rsidRPr="000943CA">
        <w:rPr>
          <w:rFonts w:ascii="Arial" w:hAnsi="Arial" w:cs="Arial"/>
          <w:sz w:val="24"/>
          <w:szCs w:val="24"/>
        </w:rPr>
        <w:t xml:space="preserve">; y, el segundo, suscrito por los </w:t>
      </w:r>
      <w:r w:rsidR="00324FDD">
        <w:rPr>
          <w:rFonts w:ascii="Arial" w:hAnsi="Arial" w:cs="Arial"/>
          <w:sz w:val="24"/>
          <w:szCs w:val="24"/>
        </w:rPr>
        <w:t>E</w:t>
      </w:r>
      <w:r w:rsidRPr="000943CA">
        <w:rPr>
          <w:rFonts w:ascii="Arial" w:hAnsi="Arial" w:cs="Arial"/>
          <w:sz w:val="24"/>
          <w:szCs w:val="24"/>
        </w:rPr>
        <w:t xml:space="preserve">ncargados del </w:t>
      </w:r>
      <w:r w:rsidR="00324FDD">
        <w:rPr>
          <w:rFonts w:ascii="Arial" w:hAnsi="Arial" w:cs="Arial"/>
          <w:sz w:val="24"/>
          <w:szCs w:val="24"/>
        </w:rPr>
        <w:t>O</w:t>
      </w:r>
      <w:r w:rsidRPr="000943CA">
        <w:rPr>
          <w:rFonts w:ascii="Arial" w:hAnsi="Arial" w:cs="Arial"/>
          <w:sz w:val="24"/>
          <w:szCs w:val="24"/>
        </w:rPr>
        <w:t>rden de El Páramo y Piedras de Lumbre</w:t>
      </w:r>
      <w:r w:rsidR="00D21BFA" w:rsidRPr="000943CA">
        <w:rPr>
          <w:rFonts w:ascii="Arial" w:hAnsi="Arial" w:cs="Arial"/>
          <w:sz w:val="24"/>
          <w:szCs w:val="24"/>
        </w:rPr>
        <w:t>.</w:t>
      </w:r>
    </w:p>
    <w:p w14:paraId="7DC7AB57" w14:textId="77777777" w:rsidR="00ED7990" w:rsidRPr="000943CA" w:rsidRDefault="00ED7990" w:rsidP="00A708AC">
      <w:pPr>
        <w:pStyle w:val="Prrafodelista"/>
        <w:tabs>
          <w:tab w:val="left" w:pos="426"/>
        </w:tabs>
        <w:spacing w:before="100" w:beforeAutospacing="1" w:after="100" w:afterAutospacing="1" w:line="360" w:lineRule="auto"/>
        <w:ind w:left="0"/>
        <w:jc w:val="both"/>
        <w:rPr>
          <w:rFonts w:ascii="Arial" w:hAnsi="Arial" w:cs="Arial"/>
          <w:sz w:val="14"/>
          <w:szCs w:val="14"/>
        </w:rPr>
      </w:pPr>
    </w:p>
    <w:p w14:paraId="313ECFB0" w14:textId="6FBFD014" w:rsidR="00A708AC" w:rsidRPr="000943CA" w:rsidRDefault="00D21BFA" w:rsidP="00ED7990">
      <w:pPr>
        <w:pStyle w:val="Prrafodelista"/>
        <w:numPr>
          <w:ilvl w:val="0"/>
          <w:numId w:val="25"/>
        </w:numPr>
        <w:tabs>
          <w:tab w:val="left" w:pos="426"/>
        </w:tabs>
        <w:spacing w:before="240" w:after="100" w:afterAutospacing="1" w:line="360" w:lineRule="auto"/>
        <w:jc w:val="both"/>
        <w:rPr>
          <w:rFonts w:ascii="Arial" w:eastAsia="Times New Roman" w:hAnsi="Arial" w:cs="Arial"/>
          <w:b/>
          <w:bCs/>
          <w:sz w:val="24"/>
          <w:szCs w:val="24"/>
          <w:lang w:val="es-ES_tradnl" w:eastAsia="es-ES"/>
        </w:rPr>
      </w:pPr>
      <w:r w:rsidRPr="000943CA">
        <w:rPr>
          <w:rFonts w:ascii="Arial" w:eastAsia="Times New Roman" w:hAnsi="Arial" w:cs="Arial"/>
          <w:b/>
          <w:bCs/>
          <w:sz w:val="24"/>
          <w:szCs w:val="24"/>
          <w:lang w:val="es-ES_tradnl" w:eastAsia="es-ES"/>
        </w:rPr>
        <w:t xml:space="preserve">Escrito presentado por el Secretario del </w:t>
      </w:r>
      <w:r w:rsidRPr="000943CA">
        <w:rPr>
          <w:rFonts w:ascii="Arial" w:eastAsia="Times New Roman" w:hAnsi="Arial" w:cs="Arial"/>
          <w:b/>
          <w:bCs/>
          <w:i/>
          <w:iCs/>
          <w:sz w:val="24"/>
          <w:szCs w:val="24"/>
          <w:lang w:val="es-ES_tradnl" w:eastAsia="es-ES"/>
        </w:rPr>
        <w:t>Ayuntamiento</w:t>
      </w:r>
    </w:p>
    <w:p w14:paraId="2920A014" w14:textId="38D96929" w:rsidR="00A708AC" w:rsidRPr="000943CA" w:rsidRDefault="0010633C" w:rsidP="00A708AC">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0943CA">
        <w:rPr>
          <w:rFonts w:ascii="Arial" w:eastAsia="Times New Roman" w:hAnsi="Arial" w:cs="Arial"/>
          <w:sz w:val="24"/>
          <w:szCs w:val="24"/>
          <w:lang w:val="es-ES_tradnl" w:eastAsia="es-ES"/>
        </w:rPr>
        <w:t xml:space="preserve">Este </w:t>
      </w:r>
      <w:r w:rsidRPr="000943CA">
        <w:rPr>
          <w:rFonts w:ascii="Arial" w:eastAsia="Times New Roman" w:hAnsi="Arial" w:cs="Arial"/>
          <w:i/>
          <w:iCs/>
          <w:sz w:val="24"/>
          <w:szCs w:val="24"/>
          <w:lang w:val="es-ES_tradnl" w:eastAsia="es-ES"/>
        </w:rPr>
        <w:t>Tribunal</w:t>
      </w:r>
      <w:r w:rsidRPr="000943CA">
        <w:rPr>
          <w:rFonts w:ascii="Arial" w:eastAsia="Times New Roman" w:hAnsi="Arial" w:cs="Arial"/>
          <w:sz w:val="24"/>
          <w:szCs w:val="24"/>
          <w:lang w:val="es-ES_tradnl" w:eastAsia="es-ES"/>
        </w:rPr>
        <w:t xml:space="preserve"> considera que no puede reconocerse al </w:t>
      </w:r>
      <w:r w:rsidR="00A521C3" w:rsidRPr="000943CA">
        <w:rPr>
          <w:rFonts w:ascii="Arial" w:eastAsia="Times New Roman" w:hAnsi="Arial" w:cs="Arial"/>
          <w:sz w:val="24"/>
          <w:szCs w:val="24"/>
          <w:lang w:val="es-ES_tradnl" w:eastAsia="es-ES"/>
        </w:rPr>
        <w:t>compareciente</w:t>
      </w:r>
      <w:r w:rsidRPr="000943CA">
        <w:rPr>
          <w:rFonts w:ascii="Arial" w:eastAsia="Times New Roman" w:hAnsi="Arial" w:cs="Arial"/>
          <w:sz w:val="24"/>
          <w:szCs w:val="24"/>
          <w:lang w:val="es-ES_tradnl" w:eastAsia="es-ES"/>
        </w:rPr>
        <w:t xml:space="preserve"> con el carácter de tercero interesado.</w:t>
      </w:r>
    </w:p>
    <w:p w14:paraId="5203362E" w14:textId="07A424DC" w:rsidR="0010633C" w:rsidRPr="000943CA" w:rsidRDefault="0010633C" w:rsidP="00A708AC">
      <w:pPr>
        <w:tabs>
          <w:tab w:val="left" w:pos="426"/>
        </w:tabs>
        <w:spacing w:before="100" w:beforeAutospacing="1" w:after="100" w:afterAutospacing="1" w:line="360" w:lineRule="auto"/>
        <w:jc w:val="both"/>
        <w:rPr>
          <w:rFonts w:ascii="Arial" w:eastAsia="Times New Roman" w:hAnsi="Arial" w:cs="Arial"/>
          <w:sz w:val="24"/>
          <w:szCs w:val="24"/>
          <w:lang w:val="es-MX" w:eastAsia="es-ES"/>
        </w:rPr>
      </w:pPr>
      <w:r w:rsidRPr="000943CA">
        <w:rPr>
          <w:rFonts w:ascii="Arial" w:eastAsia="Times New Roman" w:hAnsi="Arial" w:cs="Arial"/>
          <w:sz w:val="24"/>
          <w:szCs w:val="24"/>
          <w:lang w:val="es-ES_tradnl" w:eastAsia="es-ES"/>
        </w:rPr>
        <w:t xml:space="preserve">De conformidad con el artículo 13, fracción III de la </w:t>
      </w:r>
      <w:r w:rsidRPr="000943CA">
        <w:rPr>
          <w:rFonts w:ascii="Arial" w:eastAsia="Times New Roman" w:hAnsi="Arial" w:cs="Arial"/>
          <w:i/>
          <w:iCs/>
          <w:sz w:val="24"/>
          <w:szCs w:val="24"/>
          <w:lang w:val="es-ES_tradnl" w:eastAsia="es-ES"/>
        </w:rPr>
        <w:t>Ley de Justicia Electoral,</w:t>
      </w:r>
      <w:r w:rsidRPr="000943CA">
        <w:rPr>
          <w:rFonts w:ascii="Arial" w:eastAsia="Times New Roman" w:hAnsi="Arial" w:cs="Arial"/>
          <w:sz w:val="24"/>
          <w:szCs w:val="24"/>
          <w:lang w:val="es-ES_tradnl" w:eastAsia="es-ES"/>
        </w:rPr>
        <w:t xml:space="preserve"> </w:t>
      </w:r>
      <w:r w:rsidR="00307BB3" w:rsidRPr="000943CA">
        <w:rPr>
          <w:rFonts w:ascii="Arial" w:eastAsia="Times New Roman" w:hAnsi="Arial" w:cs="Arial"/>
          <w:sz w:val="24"/>
          <w:szCs w:val="24"/>
          <w:lang w:val="es-ES_tradnl" w:eastAsia="es-ES"/>
        </w:rPr>
        <w:t xml:space="preserve">la </w:t>
      </w:r>
      <w:r w:rsidRPr="000943CA">
        <w:rPr>
          <w:rFonts w:ascii="Arial" w:eastAsia="Times New Roman" w:hAnsi="Arial" w:cs="Arial"/>
          <w:sz w:val="24"/>
          <w:szCs w:val="24"/>
          <w:lang w:val="es-ES_tradnl" w:eastAsia="es-ES"/>
        </w:rPr>
        <w:t xml:space="preserve">persona tercera interesada </w:t>
      </w:r>
      <w:r w:rsidR="00307BB3" w:rsidRPr="000943CA">
        <w:rPr>
          <w:rFonts w:ascii="Arial" w:eastAsia="Times New Roman" w:hAnsi="Arial" w:cs="Arial"/>
          <w:sz w:val="24"/>
          <w:szCs w:val="24"/>
          <w:lang w:val="es-ES_tradnl" w:eastAsia="es-ES"/>
        </w:rPr>
        <w:t xml:space="preserve">es </w:t>
      </w:r>
      <w:r w:rsidRPr="000943CA">
        <w:rPr>
          <w:rFonts w:ascii="Arial" w:eastAsia="Times New Roman" w:hAnsi="Arial" w:cs="Arial"/>
          <w:sz w:val="24"/>
          <w:szCs w:val="24"/>
          <w:lang w:val="es-ES_tradnl" w:eastAsia="es-ES"/>
        </w:rPr>
        <w:t xml:space="preserve">quien cuenta con </w:t>
      </w:r>
      <w:r w:rsidRPr="000943CA">
        <w:rPr>
          <w:rFonts w:ascii="Arial" w:eastAsia="Times New Roman" w:hAnsi="Arial" w:cs="Arial"/>
          <w:sz w:val="24"/>
          <w:szCs w:val="24"/>
          <w:lang w:val="es-MX" w:eastAsia="es-ES"/>
        </w:rPr>
        <w:t xml:space="preserve">un interés legítimo en la causa derivado de un </w:t>
      </w:r>
      <w:r w:rsidRPr="000943CA">
        <w:rPr>
          <w:rFonts w:ascii="Arial" w:eastAsia="Times New Roman" w:hAnsi="Arial" w:cs="Arial"/>
          <w:b/>
          <w:bCs/>
          <w:sz w:val="24"/>
          <w:szCs w:val="24"/>
          <w:lang w:val="es-MX" w:eastAsia="es-ES"/>
        </w:rPr>
        <w:t>derecho incompatible</w:t>
      </w:r>
      <w:r w:rsidRPr="000943CA">
        <w:rPr>
          <w:rFonts w:ascii="Arial" w:eastAsia="Times New Roman" w:hAnsi="Arial" w:cs="Arial"/>
          <w:sz w:val="24"/>
          <w:szCs w:val="24"/>
          <w:lang w:val="es-MX" w:eastAsia="es-ES"/>
        </w:rPr>
        <w:t xml:space="preserve"> con el que pretende la parte actora</w:t>
      </w:r>
      <w:r w:rsidR="00A521C3" w:rsidRPr="000943CA">
        <w:rPr>
          <w:rStyle w:val="Refdenotaalpie"/>
          <w:rFonts w:ascii="Arial" w:eastAsia="Times New Roman" w:hAnsi="Arial" w:cs="Arial"/>
          <w:sz w:val="24"/>
          <w:szCs w:val="24"/>
          <w:lang w:val="es-MX" w:eastAsia="es-ES"/>
        </w:rPr>
        <w:footnoteReference w:id="16"/>
      </w:r>
      <w:r w:rsidRPr="000943CA">
        <w:rPr>
          <w:rFonts w:ascii="Arial" w:eastAsia="Times New Roman" w:hAnsi="Arial" w:cs="Arial"/>
          <w:sz w:val="24"/>
          <w:szCs w:val="24"/>
          <w:lang w:val="es-MX" w:eastAsia="es-ES"/>
        </w:rPr>
        <w:t>.</w:t>
      </w:r>
    </w:p>
    <w:p w14:paraId="3A9F1228" w14:textId="2F7C867E" w:rsidR="00A521C3" w:rsidRPr="000943CA" w:rsidRDefault="0010633C" w:rsidP="00A708AC">
      <w:pPr>
        <w:tabs>
          <w:tab w:val="left" w:pos="426"/>
        </w:tabs>
        <w:spacing w:before="100" w:beforeAutospacing="1" w:after="100" w:afterAutospacing="1" w:line="360" w:lineRule="auto"/>
        <w:jc w:val="both"/>
        <w:rPr>
          <w:rFonts w:ascii="Arial" w:eastAsia="Times New Roman" w:hAnsi="Arial" w:cs="Arial"/>
          <w:sz w:val="24"/>
          <w:szCs w:val="24"/>
          <w:lang w:val="es-MX" w:eastAsia="es-ES"/>
        </w:rPr>
      </w:pPr>
      <w:r w:rsidRPr="000943CA">
        <w:rPr>
          <w:rFonts w:ascii="Arial" w:eastAsia="Times New Roman" w:hAnsi="Arial" w:cs="Arial"/>
          <w:sz w:val="24"/>
          <w:szCs w:val="24"/>
          <w:lang w:val="es-MX" w:eastAsia="es-ES"/>
        </w:rPr>
        <w:t xml:space="preserve">En el caso, toda vez que, se pretende comparecer en cuanto representante del </w:t>
      </w:r>
      <w:r w:rsidRPr="000943CA">
        <w:rPr>
          <w:rFonts w:ascii="Arial" w:eastAsia="Times New Roman" w:hAnsi="Arial" w:cs="Arial"/>
          <w:i/>
          <w:iCs/>
          <w:sz w:val="24"/>
          <w:szCs w:val="24"/>
          <w:lang w:val="es-MX" w:eastAsia="es-ES"/>
        </w:rPr>
        <w:t>Ayuntamiento</w:t>
      </w:r>
      <w:r w:rsidRPr="000943CA">
        <w:rPr>
          <w:rStyle w:val="Refdenotaalpie"/>
          <w:rFonts w:ascii="Arial" w:eastAsia="Times New Roman" w:hAnsi="Arial" w:cs="Arial"/>
          <w:i/>
          <w:iCs/>
          <w:sz w:val="24"/>
          <w:szCs w:val="24"/>
          <w:lang w:val="es-MX" w:eastAsia="es-ES"/>
        </w:rPr>
        <w:footnoteReference w:id="17"/>
      </w:r>
      <w:r w:rsidRPr="000943CA">
        <w:rPr>
          <w:rFonts w:ascii="Arial" w:eastAsia="Times New Roman" w:hAnsi="Arial" w:cs="Arial"/>
          <w:i/>
          <w:iCs/>
          <w:sz w:val="24"/>
          <w:szCs w:val="24"/>
          <w:lang w:val="es-MX" w:eastAsia="es-ES"/>
        </w:rPr>
        <w:t>,</w:t>
      </w:r>
      <w:r w:rsidRPr="000943CA">
        <w:rPr>
          <w:rFonts w:ascii="Arial" w:eastAsia="Times New Roman" w:hAnsi="Arial" w:cs="Arial"/>
          <w:sz w:val="24"/>
          <w:szCs w:val="24"/>
          <w:lang w:val="es-MX" w:eastAsia="es-ES"/>
        </w:rPr>
        <w:t xml:space="preserve"> se considera que no se cumple con el requisito legal de tener un derecho incompatible con el de la </w:t>
      </w:r>
      <w:r w:rsidRPr="000943CA">
        <w:rPr>
          <w:rFonts w:ascii="Arial" w:eastAsia="Times New Roman" w:hAnsi="Arial" w:cs="Arial"/>
          <w:i/>
          <w:iCs/>
          <w:sz w:val="24"/>
          <w:szCs w:val="24"/>
          <w:lang w:val="es-MX" w:eastAsia="es-ES"/>
        </w:rPr>
        <w:t xml:space="preserve">parte actora; </w:t>
      </w:r>
      <w:r w:rsidRPr="000943CA">
        <w:rPr>
          <w:rFonts w:ascii="Arial" w:eastAsia="Times New Roman" w:hAnsi="Arial" w:cs="Arial"/>
          <w:sz w:val="24"/>
          <w:szCs w:val="24"/>
          <w:lang w:val="es-MX" w:eastAsia="es-ES"/>
        </w:rPr>
        <w:t>puesto que, las autoridades resultan coadyuvantes y acompañantes de las comunidades en</w:t>
      </w:r>
      <w:r w:rsidR="00F74B75" w:rsidRPr="000943CA">
        <w:rPr>
          <w:rFonts w:ascii="Arial" w:eastAsia="Times New Roman" w:hAnsi="Arial" w:cs="Arial"/>
          <w:sz w:val="24"/>
          <w:szCs w:val="24"/>
          <w:lang w:val="es-MX" w:eastAsia="es-ES"/>
        </w:rPr>
        <w:t xml:space="preserve"> sus procesos; quienes además deben comparecer con imparcialidad y objetividad</w:t>
      </w:r>
      <w:r w:rsidR="00A521C3" w:rsidRPr="000943CA">
        <w:rPr>
          <w:rFonts w:ascii="Arial" w:eastAsia="Times New Roman" w:hAnsi="Arial" w:cs="Arial"/>
          <w:sz w:val="24"/>
          <w:szCs w:val="24"/>
          <w:lang w:val="es-MX" w:eastAsia="es-ES"/>
        </w:rPr>
        <w:t>.</w:t>
      </w:r>
    </w:p>
    <w:p w14:paraId="583EDBC8" w14:textId="3FA39922" w:rsidR="00A521C3" w:rsidRPr="000943CA" w:rsidRDefault="006A668D" w:rsidP="00A708AC">
      <w:pPr>
        <w:tabs>
          <w:tab w:val="left" w:pos="426"/>
        </w:tabs>
        <w:spacing w:before="100" w:beforeAutospacing="1" w:after="100" w:afterAutospacing="1" w:line="360" w:lineRule="auto"/>
        <w:jc w:val="both"/>
        <w:rPr>
          <w:rFonts w:ascii="Arial" w:eastAsia="Times New Roman" w:hAnsi="Arial" w:cs="Arial"/>
          <w:sz w:val="24"/>
          <w:szCs w:val="24"/>
          <w:lang w:val="es-MX" w:eastAsia="es-ES"/>
        </w:rPr>
      </w:pPr>
      <w:r w:rsidRPr="000943CA">
        <w:rPr>
          <w:rFonts w:ascii="Arial" w:eastAsia="Times New Roman" w:hAnsi="Arial" w:cs="Arial"/>
          <w:sz w:val="24"/>
          <w:szCs w:val="24"/>
          <w:lang w:val="es-MX" w:eastAsia="es-ES"/>
        </w:rPr>
        <w:t>No obstante</w:t>
      </w:r>
      <w:r w:rsidR="00A521C3" w:rsidRPr="000943CA">
        <w:rPr>
          <w:rFonts w:ascii="Arial" w:eastAsia="Times New Roman" w:hAnsi="Arial" w:cs="Arial"/>
          <w:sz w:val="24"/>
          <w:szCs w:val="24"/>
          <w:lang w:val="es-MX" w:eastAsia="es-ES"/>
        </w:rPr>
        <w:t xml:space="preserve">, </w:t>
      </w:r>
      <w:r w:rsidR="00846C55" w:rsidRPr="000943CA">
        <w:rPr>
          <w:rFonts w:ascii="Arial" w:eastAsia="Times New Roman" w:hAnsi="Arial" w:cs="Arial"/>
          <w:sz w:val="24"/>
          <w:szCs w:val="24"/>
          <w:lang w:val="es-MX" w:eastAsia="es-ES"/>
        </w:rPr>
        <w:t xml:space="preserve">de su comparecencia se advierte que </w:t>
      </w:r>
      <w:r w:rsidRPr="000943CA">
        <w:rPr>
          <w:rFonts w:ascii="Arial" w:eastAsia="Times New Roman" w:hAnsi="Arial" w:cs="Arial"/>
          <w:sz w:val="24"/>
          <w:szCs w:val="24"/>
          <w:lang w:val="es-MX" w:eastAsia="es-ES"/>
        </w:rPr>
        <w:t>lo</w:t>
      </w:r>
      <w:r w:rsidR="00846C55" w:rsidRPr="000943CA">
        <w:rPr>
          <w:rFonts w:ascii="Arial" w:eastAsia="Times New Roman" w:hAnsi="Arial" w:cs="Arial"/>
          <w:sz w:val="24"/>
          <w:szCs w:val="24"/>
          <w:lang w:val="es-MX" w:eastAsia="es-ES"/>
        </w:rPr>
        <w:t xml:space="preserve">s argumentos están encaminados a sostener la legalidad del </w:t>
      </w:r>
      <w:r w:rsidR="00846C55" w:rsidRPr="000943CA">
        <w:rPr>
          <w:rFonts w:ascii="Arial" w:eastAsia="Times New Roman" w:hAnsi="Arial" w:cs="Arial"/>
          <w:i/>
          <w:iCs/>
          <w:sz w:val="24"/>
          <w:szCs w:val="24"/>
          <w:lang w:val="es-MX" w:eastAsia="es-ES"/>
        </w:rPr>
        <w:t xml:space="preserve">acto impugnado </w:t>
      </w:r>
      <w:r w:rsidR="00846C55" w:rsidRPr="000943CA">
        <w:rPr>
          <w:rFonts w:ascii="Arial" w:eastAsia="Times New Roman" w:hAnsi="Arial" w:cs="Arial"/>
          <w:sz w:val="24"/>
          <w:szCs w:val="24"/>
          <w:lang w:val="es-MX" w:eastAsia="es-ES"/>
        </w:rPr>
        <w:t>y, en consecuencia</w:t>
      </w:r>
      <w:r w:rsidR="00C730FA" w:rsidRPr="000943CA">
        <w:rPr>
          <w:rFonts w:ascii="Arial" w:eastAsia="Times New Roman" w:hAnsi="Arial" w:cs="Arial"/>
          <w:sz w:val="24"/>
          <w:szCs w:val="24"/>
          <w:lang w:val="es-MX" w:eastAsia="es-ES"/>
        </w:rPr>
        <w:t>,</w:t>
      </w:r>
      <w:r w:rsidR="00846C55" w:rsidRPr="000943CA">
        <w:rPr>
          <w:rFonts w:ascii="Arial" w:eastAsia="Times New Roman" w:hAnsi="Arial" w:cs="Arial"/>
          <w:sz w:val="24"/>
          <w:szCs w:val="24"/>
          <w:lang w:val="es-MX" w:eastAsia="es-ES"/>
        </w:rPr>
        <w:t xml:space="preserve"> del desarrollo del proceso de consulta; en el que además participó de manera activa.</w:t>
      </w:r>
    </w:p>
    <w:p w14:paraId="52BCEEDF" w14:textId="5CBF897F" w:rsidR="00F74B75" w:rsidRPr="000943CA" w:rsidRDefault="00F74B75" w:rsidP="00A708AC">
      <w:pPr>
        <w:tabs>
          <w:tab w:val="left" w:pos="426"/>
        </w:tabs>
        <w:spacing w:before="100" w:beforeAutospacing="1" w:after="100" w:afterAutospacing="1" w:line="360" w:lineRule="auto"/>
        <w:jc w:val="both"/>
        <w:rPr>
          <w:rFonts w:ascii="Arial" w:eastAsia="Times New Roman" w:hAnsi="Arial" w:cs="Arial"/>
          <w:i/>
          <w:iCs/>
          <w:sz w:val="24"/>
          <w:szCs w:val="24"/>
          <w:lang w:val="es-MX" w:eastAsia="es-ES"/>
        </w:rPr>
      </w:pPr>
      <w:r w:rsidRPr="000943CA">
        <w:rPr>
          <w:rFonts w:ascii="Arial" w:eastAsia="Times New Roman" w:hAnsi="Arial" w:cs="Arial"/>
          <w:sz w:val="24"/>
          <w:szCs w:val="24"/>
          <w:lang w:val="es-MX" w:eastAsia="es-ES"/>
        </w:rPr>
        <w:t xml:space="preserve">Por lo que, </w:t>
      </w:r>
      <w:r w:rsidR="00307BB3" w:rsidRPr="000943CA">
        <w:rPr>
          <w:rFonts w:ascii="Arial" w:eastAsia="Times New Roman" w:hAnsi="Arial" w:cs="Arial"/>
          <w:sz w:val="24"/>
          <w:szCs w:val="24"/>
          <w:lang w:val="es-MX" w:eastAsia="es-ES"/>
        </w:rPr>
        <w:t>resulta</w:t>
      </w:r>
      <w:r w:rsidRPr="000943CA">
        <w:rPr>
          <w:rFonts w:ascii="Arial" w:eastAsia="Times New Roman" w:hAnsi="Arial" w:cs="Arial"/>
          <w:sz w:val="24"/>
          <w:szCs w:val="24"/>
          <w:lang w:val="es-MX" w:eastAsia="es-ES"/>
        </w:rPr>
        <w:t xml:space="preserve"> insuficiente que manifieste que su interés opuesto deviene de </w:t>
      </w:r>
      <w:r w:rsidR="003C597F" w:rsidRPr="000943CA">
        <w:rPr>
          <w:rFonts w:ascii="Arial" w:eastAsia="Times New Roman" w:hAnsi="Arial" w:cs="Arial"/>
          <w:sz w:val="24"/>
          <w:szCs w:val="24"/>
          <w:lang w:val="es-MX" w:eastAsia="es-ES"/>
        </w:rPr>
        <w:t xml:space="preserve">que </w:t>
      </w:r>
      <w:r w:rsidRPr="000943CA">
        <w:rPr>
          <w:rFonts w:ascii="Arial" w:eastAsia="Times New Roman" w:hAnsi="Arial" w:cs="Arial"/>
          <w:sz w:val="24"/>
          <w:szCs w:val="24"/>
          <w:lang w:val="es-MX" w:eastAsia="es-ES"/>
        </w:rPr>
        <w:t xml:space="preserve">les </w:t>
      </w:r>
      <w:r w:rsidRPr="000943CA">
        <w:rPr>
          <w:rFonts w:ascii="Arial" w:eastAsia="Times New Roman" w:hAnsi="Arial" w:cs="Arial"/>
          <w:i/>
          <w:iCs/>
          <w:sz w:val="24"/>
          <w:szCs w:val="24"/>
          <w:lang w:val="es-MX" w:eastAsia="es-ES"/>
        </w:rPr>
        <w:t>asiste</w:t>
      </w:r>
      <w:r w:rsidR="009471F8" w:rsidRPr="000943CA">
        <w:rPr>
          <w:rFonts w:ascii="Arial" w:eastAsia="Times New Roman" w:hAnsi="Arial" w:cs="Arial"/>
          <w:i/>
          <w:iCs/>
          <w:sz w:val="24"/>
          <w:szCs w:val="24"/>
          <w:lang w:val="es-MX" w:eastAsia="es-ES"/>
        </w:rPr>
        <w:t xml:space="preserve"> la</w:t>
      </w:r>
      <w:r w:rsidRPr="000943CA">
        <w:rPr>
          <w:rFonts w:ascii="Arial" w:eastAsia="Times New Roman" w:hAnsi="Arial" w:cs="Arial"/>
          <w:i/>
          <w:iCs/>
          <w:sz w:val="24"/>
          <w:szCs w:val="24"/>
          <w:lang w:val="es-MX" w:eastAsia="es-ES"/>
        </w:rPr>
        <w:t xml:space="preserve"> razón al afirmar y probar que no existen irregularidades en el desarrollo de la consulta previa, libre e informada respecto de la administración directa de recursos públicos de la Tenencia de San Miguel del Monte como lo pretende </w:t>
      </w:r>
      <w:r w:rsidR="009471F8" w:rsidRPr="000943CA">
        <w:rPr>
          <w:rFonts w:ascii="Arial" w:eastAsia="Times New Roman" w:hAnsi="Arial" w:cs="Arial"/>
          <w:i/>
          <w:iCs/>
          <w:sz w:val="24"/>
          <w:szCs w:val="24"/>
          <w:lang w:val="es-MX" w:eastAsia="es-ES"/>
        </w:rPr>
        <w:t>hacer valer la parte actora.</w:t>
      </w:r>
    </w:p>
    <w:p w14:paraId="0FBDF8A2" w14:textId="0B7A1FE3" w:rsidR="00307BB3" w:rsidRPr="000943CA" w:rsidRDefault="00307BB3" w:rsidP="00A708AC">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0943CA">
        <w:rPr>
          <w:rFonts w:ascii="Arial" w:eastAsia="Times New Roman" w:hAnsi="Arial" w:cs="Arial"/>
          <w:sz w:val="24"/>
          <w:szCs w:val="24"/>
          <w:lang w:val="es-MX" w:eastAsia="es-ES"/>
        </w:rPr>
        <w:lastRenderedPageBreak/>
        <w:t xml:space="preserve">Lo anterior, </w:t>
      </w:r>
      <w:r w:rsidR="00846C55" w:rsidRPr="000943CA">
        <w:rPr>
          <w:rFonts w:ascii="Arial" w:eastAsia="Times New Roman" w:hAnsi="Arial" w:cs="Arial"/>
          <w:sz w:val="24"/>
          <w:szCs w:val="24"/>
          <w:lang w:val="es-MX" w:eastAsia="es-ES"/>
        </w:rPr>
        <w:t>se insiste</w:t>
      </w:r>
      <w:r w:rsidRPr="000943CA">
        <w:rPr>
          <w:rFonts w:ascii="Arial" w:eastAsia="Times New Roman" w:hAnsi="Arial" w:cs="Arial"/>
          <w:sz w:val="24"/>
          <w:szCs w:val="24"/>
          <w:lang w:val="es-MX" w:eastAsia="es-ES"/>
        </w:rPr>
        <w:t xml:space="preserve">, </w:t>
      </w:r>
      <w:r w:rsidR="003C597F" w:rsidRPr="000943CA">
        <w:rPr>
          <w:rFonts w:ascii="Arial" w:eastAsia="Times New Roman" w:hAnsi="Arial" w:cs="Arial"/>
          <w:sz w:val="24"/>
          <w:szCs w:val="24"/>
          <w:lang w:val="es-MX" w:eastAsia="es-ES"/>
        </w:rPr>
        <w:t>d</w:t>
      </w:r>
      <w:r w:rsidR="008A4409" w:rsidRPr="000943CA">
        <w:rPr>
          <w:rFonts w:ascii="Arial" w:eastAsia="Times New Roman" w:hAnsi="Arial" w:cs="Arial"/>
          <w:sz w:val="24"/>
          <w:szCs w:val="24"/>
          <w:lang w:val="es-MX" w:eastAsia="es-ES"/>
        </w:rPr>
        <w:t>erivado de</w:t>
      </w:r>
      <w:r w:rsidR="003C597F" w:rsidRPr="000943CA">
        <w:rPr>
          <w:rFonts w:ascii="Arial" w:eastAsia="Times New Roman" w:hAnsi="Arial" w:cs="Arial"/>
          <w:sz w:val="24"/>
          <w:szCs w:val="24"/>
          <w:lang w:val="es-MX" w:eastAsia="es-ES"/>
        </w:rPr>
        <w:t xml:space="preserve"> la imparcialidad que </w:t>
      </w:r>
      <w:r w:rsidR="008A4409" w:rsidRPr="000943CA">
        <w:rPr>
          <w:rFonts w:ascii="Arial" w:eastAsia="Times New Roman" w:hAnsi="Arial" w:cs="Arial"/>
          <w:sz w:val="24"/>
          <w:szCs w:val="24"/>
          <w:lang w:val="es-MX" w:eastAsia="es-ES"/>
        </w:rPr>
        <w:t xml:space="preserve">como autoridad </w:t>
      </w:r>
      <w:r w:rsidR="003C597F" w:rsidRPr="000943CA">
        <w:rPr>
          <w:rFonts w:ascii="Arial" w:eastAsia="Times New Roman" w:hAnsi="Arial" w:cs="Arial"/>
          <w:sz w:val="24"/>
          <w:szCs w:val="24"/>
          <w:lang w:val="es-MX" w:eastAsia="es-ES"/>
        </w:rPr>
        <w:t>le reviste</w:t>
      </w:r>
      <w:r w:rsidR="008A4409" w:rsidRPr="000943CA">
        <w:rPr>
          <w:rFonts w:ascii="Arial" w:eastAsia="Times New Roman" w:hAnsi="Arial" w:cs="Arial"/>
          <w:sz w:val="24"/>
          <w:szCs w:val="24"/>
          <w:lang w:val="es-MX" w:eastAsia="es-ES"/>
        </w:rPr>
        <w:t>; por tanto,</w:t>
      </w:r>
      <w:r w:rsidR="003C597F" w:rsidRPr="000943CA">
        <w:rPr>
          <w:rFonts w:ascii="Arial" w:eastAsia="Times New Roman" w:hAnsi="Arial" w:cs="Arial"/>
          <w:sz w:val="24"/>
          <w:szCs w:val="24"/>
          <w:lang w:val="es-MX" w:eastAsia="es-ES"/>
        </w:rPr>
        <w:t xml:space="preserve"> </w:t>
      </w:r>
      <w:r w:rsidRPr="000943CA">
        <w:rPr>
          <w:rFonts w:ascii="Arial" w:eastAsia="Times New Roman" w:hAnsi="Arial" w:cs="Arial"/>
          <w:sz w:val="24"/>
          <w:szCs w:val="24"/>
          <w:lang w:val="es-MX" w:eastAsia="es-ES"/>
        </w:rPr>
        <w:t xml:space="preserve">no puede considerarse que </w:t>
      </w:r>
      <w:r w:rsidR="003C597F" w:rsidRPr="000943CA">
        <w:rPr>
          <w:rFonts w:ascii="Arial" w:eastAsia="Times New Roman" w:hAnsi="Arial" w:cs="Arial"/>
          <w:sz w:val="24"/>
          <w:szCs w:val="24"/>
          <w:lang w:val="es-MX" w:eastAsia="es-ES"/>
        </w:rPr>
        <w:t xml:space="preserve">la subsistencia del acto reclamado </w:t>
      </w:r>
      <w:r w:rsidRPr="000943CA">
        <w:rPr>
          <w:rFonts w:ascii="Arial" w:eastAsia="Times New Roman" w:hAnsi="Arial" w:cs="Arial"/>
          <w:sz w:val="24"/>
          <w:szCs w:val="24"/>
          <w:lang w:val="es-MX" w:eastAsia="es-ES"/>
        </w:rPr>
        <w:t>le genere algún beneficio o perjuicio</w:t>
      </w:r>
      <w:r w:rsidR="00872F7E" w:rsidRPr="000943CA">
        <w:rPr>
          <w:rFonts w:ascii="Arial" w:eastAsia="Times New Roman" w:hAnsi="Arial" w:cs="Arial"/>
          <w:sz w:val="24"/>
          <w:szCs w:val="24"/>
          <w:lang w:val="es-MX" w:eastAsia="es-ES"/>
        </w:rPr>
        <w:t xml:space="preserve">; puesto que, tal cuestión únicamente incide y atañe al deseo y decisión de la </w:t>
      </w:r>
      <w:r w:rsidR="00872F7E" w:rsidRPr="000943CA">
        <w:rPr>
          <w:rFonts w:ascii="Arial" w:eastAsia="Times New Roman" w:hAnsi="Arial" w:cs="Arial"/>
          <w:i/>
          <w:iCs/>
          <w:sz w:val="24"/>
          <w:szCs w:val="24"/>
          <w:lang w:val="es-MX" w:eastAsia="es-ES"/>
        </w:rPr>
        <w:t>comunidad.</w:t>
      </w:r>
      <w:r w:rsidR="003C597F" w:rsidRPr="000943CA">
        <w:rPr>
          <w:rFonts w:ascii="Arial" w:eastAsia="Times New Roman" w:hAnsi="Arial" w:cs="Arial"/>
          <w:sz w:val="24"/>
          <w:szCs w:val="24"/>
          <w:lang w:val="es-MX" w:eastAsia="es-ES"/>
        </w:rPr>
        <w:t xml:space="preserve"> De ahí que no se le reconozca el carácter como tercero interesado.</w:t>
      </w:r>
    </w:p>
    <w:p w14:paraId="63A9F2F5" w14:textId="5C9571BD" w:rsidR="00A708AC" w:rsidRPr="000943CA" w:rsidRDefault="00872F7E" w:rsidP="00A708AC">
      <w:pPr>
        <w:pStyle w:val="Prrafodelista"/>
        <w:numPr>
          <w:ilvl w:val="0"/>
          <w:numId w:val="25"/>
        </w:num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0943CA">
        <w:rPr>
          <w:rFonts w:ascii="Arial" w:eastAsia="Times New Roman" w:hAnsi="Arial" w:cs="Arial"/>
          <w:b/>
          <w:bCs/>
          <w:sz w:val="24"/>
          <w:szCs w:val="24"/>
          <w:lang w:val="es-ES_tradnl" w:eastAsia="es-ES"/>
        </w:rPr>
        <w:t xml:space="preserve">Escrito presentado por los </w:t>
      </w:r>
      <w:r w:rsidR="003C597F" w:rsidRPr="000943CA">
        <w:rPr>
          <w:rFonts w:ascii="Arial" w:eastAsia="Times New Roman" w:hAnsi="Arial" w:cs="Arial"/>
          <w:b/>
          <w:bCs/>
          <w:sz w:val="24"/>
          <w:szCs w:val="24"/>
          <w:lang w:val="es-ES_tradnl" w:eastAsia="es-ES"/>
        </w:rPr>
        <w:t>E</w:t>
      </w:r>
      <w:r w:rsidRPr="000943CA">
        <w:rPr>
          <w:rFonts w:ascii="Arial" w:eastAsia="Times New Roman" w:hAnsi="Arial" w:cs="Arial"/>
          <w:b/>
          <w:bCs/>
          <w:sz w:val="24"/>
          <w:szCs w:val="24"/>
          <w:lang w:val="es-ES_tradnl" w:eastAsia="es-ES"/>
        </w:rPr>
        <w:t xml:space="preserve">ncargados del </w:t>
      </w:r>
      <w:r w:rsidR="003C597F" w:rsidRPr="000943CA">
        <w:rPr>
          <w:rFonts w:ascii="Arial" w:eastAsia="Times New Roman" w:hAnsi="Arial" w:cs="Arial"/>
          <w:b/>
          <w:bCs/>
          <w:sz w:val="24"/>
          <w:szCs w:val="24"/>
          <w:lang w:val="es-ES_tradnl" w:eastAsia="es-ES"/>
        </w:rPr>
        <w:t>O</w:t>
      </w:r>
      <w:r w:rsidRPr="000943CA">
        <w:rPr>
          <w:rFonts w:ascii="Arial" w:eastAsia="Times New Roman" w:hAnsi="Arial" w:cs="Arial"/>
          <w:b/>
          <w:bCs/>
          <w:sz w:val="24"/>
          <w:szCs w:val="24"/>
          <w:lang w:val="es-ES_tradnl" w:eastAsia="es-ES"/>
        </w:rPr>
        <w:t>rden</w:t>
      </w:r>
    </w:p>
    <w:p w14:paraId="17442179" w14:textId="1E1E44CB" w:rsidR="00422868" w:rsidRPr="000943CA" w:rsidRDefault="00872F7E" w:rsidP="00D21BFA">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0943CA">
        <w:rPr>
          <w:rFonts w:ascii="Arial" w:eastAsia="Times New Roman" w:hAnsi="Arial" w:cs="Arial"/>
          <w:sz w:val="24"/>
          <w:szCs w:val="24"/>
          <w:lang w:eastAsia="es-ES"/>
        </w:rPr>
        <w:t xml:space="preserve">Asimismo, durante la publicitación del juicio, comparecieron los </w:t>
      </w:r>
      <w:r w:rsidR="00324FDD">
        <w:rPr>
          <w:rFonts w:ascii="Arial" w:eastAsia="Times New Roman" w:hAnsi="Arial" w:cs="Arial"/>
          <w:sz w:val="24"/>
          <w:szCs w:val="24"/>
          <w:lang w:eastAsia="es-ES"/>
        </w:rPr>
        <w:t>E</w:t>
      </w:r>
      <w:r w:rsidRPr="000943CA">
        <w:rPr>
          <w:rFonts w:ascii="Arial" w:eastAsia="Times New Roman" w:hAnsi="Arial" w:cs="Arial"/>
          <w:sz w:val="24"/>
          <w:szCs w:val="24"/>
          <w:lang w:eastAsia="es-ES"/>
        </w:rPr>
        <w:t>ncargados de las localidades referidas</w:t>
      </w:r>
      <w:r w:rsidR="003C597F" w:rsidRPr="000943CA">
        <w:rPr>
          <w:rFonts w:ascii="Arial" w:eastAsia="Times New Roman" w:hAnsi="Arial" w:cs="Arial"/>
          <w:sz w:val="24"/>
          <w:szCs w:val="24"/>
          <w:lang w:eastAsia="es-ES"/>
        </w:rPr>
        <w:t xml:space="preserve"> al inicio de este apartado</w:t>
      </w:r>
      <w:r w:rsidRPr="000943CA">
        <w:rPr>
          <w:rFonts w:ascii="Arial" w:eastAsia="Times New Roman" w:hAnsi="Arial" w:cs="Arial"/>
          <w:sz w:val="24"/>
          <w:szCs w:val="24"/>
          <w:lang w:eastAsia="es-ES"/>
        </w:rPr>
        <w:t xml:space="preserve">; </w:t>
      </w:r>
      <w:r w:rsidR="00422868" w:rsidRPr="000943CA">
        <w:rPr>
          <w:rFonts w:ascii="Arial" w:eastAsia="Times New Roman" w:hAnsi="Arial" w:cs="Arial"/>
          <w:sz w:val="24"/>
          <w:szCs w:val="24"/>
          <w:lang w:eastAsia="es-ES"/>
        </w:rPr>
        <w:t>a quienes se</w:t>
      </w:r>
      <w:r w:rsidR="00422868" w:rsidRPr="000943CA">
        <w:rPr>
          <w:rFonts w:ascii="Arial" w:hAnsi="Arial" w:cs="Arial"/>
          <w:sz w:val="24"/>
          <w:szCs w:val="24"/>
        </w:rPr>
        <w:t xml:space="preserve"> les </w:t>
      </w:r>
      <w:r w:rsidR="00422868" w:rsidRPr="000943CA">
        <w:rPr>
          <w:rFonts w:ascii="Arial" w:eastAsia="Times New Roman" w:hAnsi="Arial" w:cs="Arial"/>
          <w:sz w:val="24"/>
          <w:szCs w:val="24"/>
          <w:lang w:eastAsia="es-ES"/>
        </w:rPr>
        <w:t xml:space="preserve">reconoce el carácter de </w:t>
      </w:r>
      <w:r w:rsidR="00422868" w:rsidRPr="000943CA">
        <w:rPr>
          <w:rFonts w:ascii="Arial" w:eastAsia="Times New Roman" w:hAnsi="Arial" w:cs="Arial"/>
          <w:i/>
          <w:iCs/>
          <w:sz w:val="24"/>
          <w:szCs w:val="24"/>
          <w:lang w:eastAsia="es-ES"/>
        </w:rPr>
        <w:t>terceros interesados</w:t>
      </w:r>
      <w:r w:rsidR="00422868" w:rsidRPr="000943CA">
        <w:rPr>
          <w:rFonts w:ascii="Arial" w:eastAsia="Times New Roman" w:hAnsi="Arial" w:cs="Arial"/>
          <w:sz w:val="24"/>
          <w:szCs w:val="24"/>
          <w:lang w:eastAsia="es-ES"/>
        </w:rPr>
        <w:t xml:space="preserve">, en términos de lo dispuesto en los artículos 13, fracción III y 24 de la </w:t>
      </w:r>
      <w:r w:rsidR="00422868" w:rsidRPr="000943CA">
        <w:rPr>
          <w:rFonts w:ascii="Arial" w:eastAsia="Times New Roman" w:hAnsi="Arial" w:cs="Arial"/>
          <w:i/>
          <w:iCs/>
          <w:sz w:val="24"/>
          <w:szCs w:val="24"/>
          <w:lang w:eastAsia="es-ES"/>
        </w:rPr>
        <w:t>Ley de Justicia Electoral</w:t>
      </w:r>
      <w:r w:rsidR="00460B76" w:rsidRPr="000943CA">
        <w:rPr>
          <w:rFonts w:ascii="Arial" w:eastAsia="Times New Roman" w:hAnsi="Arial" w:cs="Arial"/>
          <w:i/>
          <w:iCs/>
          <w:sz w:val="24"/>
          <w:szCs w:val="24"/>
          <w:lang w:eastAsia="es-ES"/>
        </w:rPr>
        <w:t xml:space="preserve">, </w:t>
      </w:r>
      <w:r w:rsidR="00460B76" w:rsidRPr="000943CA">
        <w:rPr>
          <w:rFonts w:ascii="Arial" w:eastAsia="Times New Roman" w:hAnsi="Arial" w:cs="Arial"/>
          <w:sz w:val="24"/>
          <w:szCs w:val="24"/>
          <w:lang w:eastAsia="es-ES"/>
        </w:rPr>
        <w:t>con base en lo siguiente:</w:t>
      </w:r>
    </w:p>
    <w:p w14:paraId="297C721F" w14:textId="77777777" w:rsidR="00C730FA" w:rsidRPr="000943CA" w:rsidRDefault="00C730FA" w:rsidP="00C730FA">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0943CA">
        <w:rPr>
          <w:rFonts w:ascii="Arial" w:eastAsia="Times New Roman" w:hAnsi="Arial" w:cs="Arial"/>
          <w:b/>
          <w:bCs/>
          <w:sz w:val="24"/>
          <w:szCs w:val="24"/>
          <w:lang w:eastAsia="es-ES"/>
        </w:rPr>
        <w:t>- Oportunidad.</w:t>
      </w:r>
      <w:r w:rsidRPr="000943CA">
        <w:rPr>
          <w:rFonts w:ascii="Arial" w:eastAsia="Times New Roman" w:hAnsi="Arial" w:cs="Arial"/>
          <w:sz w:val="24"/>
          <w:szCs w:val="24"/>
          <w:lang w:eastAsia="es-ES"/>
        </w:rPr>
        <w:t xml:space="preserve"> El escrito se presentó en tiempo</w:t>
      </w:r>
      <w:r w:rsidRPr="000943CA">
        <w:rPr>
          <w:rFonts w:ascii="Arial" w:eastAsia="Times New Roman" w:hAnsi="Arial" w:cs="Arial"/>
          <w:sz w:val="24"/>
          <w:szCs w:val="24"/>
          <w:vertAlign w:val="superscript"/>
          <w:lang w:eastAsia="es-ES"/>
        </w:rPr>
        <w:footnoteReference w:id="18"/>
      </w:r>
      <w:r w:rsidRPr="000943CA">
        <w:rPr>
          <w:rFonts w:ascii="Arial" w:eastAsia="Times New Roman" w:hAnsi="Arial" w:cs="Arial"/>
          <w:sz w:val="24"/>
          <w:szCs w:val="24"/>
          <w:lang w:eastAsia="es-ES"/>
        </w:rPr>
        <w:t>, en atención a que la publicitación del medio de impugnación comenzó a las nueve horas del treinta de octubre y feneció a las nueve horas con un minuto del cuatro de noviembre; por lo que, si el escrito se presentó a las veintiuna horas con dieciséis minutos del tres de noviembre, es claro que fue oportuno.</w:t>
      </w:r>
    </w:p>
    <w:p w14:paraId="2C93F6A3" w14:textId="3C080758" w:rsidR="00422868" w:rsidRPr="000943CA" w:rsidRDefault="00422868" w:rsidP="00422868">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0943CA">
        <w:rPr>
          <w:rFonts w:ascii="Arial" w:eastAsia="Times New Roman" w:hAnsi="Arial" w:cs="Arial"/>
          <w:b/>
          <w:bCs/>
          <w:sz w:val="24"/>
          <w:szCs w:val="24"/>
          <w:lang w:eastAsia="es-ES"/>
        </w:rPr>
        <w:t>- Forma.</w:t>
      </w:r>
      <w:r w:rsidRPr="000943CA">
        <w:rPr>
          <w:rFonts w:ascii="Arial" w:eastAsia="Times New Roman" w:hAnsi="Arial" w:cs="Arial"/>
          <w:sz w:val="24"/>
          <w:szCs w:val="24"/>
          <w:lang w:eastAsia="es-ES"/>
        </w:rPr>
        <w:t xml:space="preserve"> Se cumple, ya que el escrito se presentó en la Oficialía de Partes del </w:t>
      </w:r>
      <w:r w:rsidRPr="000943CA">
        <w:rPr>
          <w:rFonts w:ascii="Arial" w:eastAsia="Times New Roman" w:hAnsi="Arial" w:cs="Arial"/>
          <w:i/>
          <w:iCs/>
          <w:sz w:val="24"/>
          <w:szCs w:val="24"/>
          <w:lang w:eastAsia="es-ES"/>
        </w:rPr>
        <w:t>IEM</w:t>
      </w:r>
      <w:r w:rsidR="00A173DD" w:rsidRPr="000943CA">
        <w:rPr>
          <w:rFonts w:ascii="Arial" w:eastAsia="Times New Roman" w:hAnsi="Arial" w:cs="Arial"/>
          <w:sz w:val="24"/>
          <w:szCs w:val="24"/>
          <w:lang w:eastAsia="es-ES"/>
        </w:rPr>
        <w:t xml:space="preserve">; asimismo, </w:t>
      </w:r>
      <w:r w:rsidRPr="000943CA">
        <w:rPr>
          <w:rFonts w:ascii="Arial" w:eastAsia="Times New Roman" w:hAnsi="Arial" w:cs="Arial"/>
          <w:sz w:val="24"/>
          <w:szCs w:val="24"/>
          <w:lang w:eastAsia="es-ES"/>
        </w:rPr>
        <w:t xml:space="preserve">consta nombre, carácter y firma autógrafa de los comparecientes. </w:t>
      </w:r>
    </w:p>
    <w:p w14:paraId="421133C2" w14:textId="2F254AA1" w:rsidR="00422868" w:rsidRPr="000943CA" w:rsidRDefault="00422868" w:rsidP="00422868">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0943CA">
        <w:rPr>
          <w:rFonts w:ascii="Arial" w:eastAsia="Times New Roman" w:hAnsi="Arial" w:cs="Arial"/>
          <w:b/>
          <w:bCs/>
          <w:sz w:val="24"/>
          <w:szCs w:val="24"/>
          <w:lang w:eastAsia="es-ES"/>
        </w:rPr>
        <w:t>- Legitimación e interés incompatible.</w:t>
      </w:r>
      <w:r w:rsidRPr="000943CA">
        <w:rPr>
          <w:rFonts w:ascii="Arial" w:eastAsia="Times New Roman" w:hAnsi="Arial" w:cs="Arial"/>
          <w:sz w:val="24"/>
          <w:szCs w:val="24"/>
          <w:lang w:eastAsia="es-ES"/>
        </w:rPr>
        <w:t xml:space="preserve"> Se satisfacen, puesto que l</w:t>
      </w:r>
      <w:r w:rsidR="002556D2" w:rsidRPr="000943CA">
        <w:rPr>
          <w:rFonts w:ascii="Arial" w:eastAsia="Times New Roman" w:hAnsi="Arial" w:cs="Arial"/>
          <w:sz w:val="24"/>
          <w:szCs w:val="24"/>
          <w:lang w:eastAsia="es-ES"/>
        </w:rPr>
        <w:t>o</w:t>
      </w:r>
      <w:r w:rsidRPr="000943CA">
        <w:rPr>
          <w:rFonts w:ascii="Arial" w:eastAsia="Times New Roman" w:hAnsi="Arial" w:cs="Arial"/>
          <w:sz w:val="24"/>
          <w:szCs w:val="24"/>
          <w:lang w:eastAsia="es-ES"/>
        </w:rPr>
        <w:t xml:space="preserve">s comparecientes </w:t>
      </w:r>
      <w:r w:rsidRPr="000943CA">
        <w:rPr>
          <w:rFonts w:ascii="Arial" w:eastAsia="Times New Roman" w:hAnsi="Arial" w:cs="Arial"/>
          <w:bCs/>
          <w:sz w:val="24"/>
          <w:szCs w:val="24"/>
          <w:lang w:eastAsia="es-ES"/>
        </w:rPr>
        <w:t xml:space="preserve">acuden en cuanto </w:t>
      </w:r>
      <w:r w:rsidR="00324FDD">
        <w:rPr>
          <w:rFonts w:ascii="Arial" w:eastAsia="Times New Roman" w:hAnsi="Arial" w:cs="Arial"/>
          <w:bCs/>
          <w:sz w:val="24"/>
          <w:szCs w:val="24"/>
          <w:lang w:eastAsia="es-ES"/>
        </w:rPr>
        <w:t>E</w:t>
      </w:r>
      <w:r w:rsidR="002556D2" w:rsidRPr="000943CA">
        <w:rPr>
          <w:rFonts w:ascii="Arial" w:eastAsia="Times New Roman" w:hAnsi="Arial" w:cs="Arial"/>
          <w:bCs/>
          <w:sz w:val="24"/>
          <w:szCs w:val="24"/>
          <w:lang w:eastAsia="es-ES"/>
        </w:rPr>
        <w:t xml:space="preserve">ncargados del </w:t>
      </w:r>
      <w:r w:rsidR="00324FDD">
        <w:rPr>
          <w:rFonts w:ascii="Arial" w:eastAsia="Times New Roman" w:hAnsi="Arial" w:cs="Arial"/>
          <w:bCs/>
          <w:sz w:val="24"/>
          <w:szCs w:val="24"/>
          <w:lang w:eastAsia="es-ES"/>
        </w:rPr>
        <w:t>O</w:t>
      </w:r>
      <w:r w:rsidR="002556D2" w:rsidRPr="000943CA">
        <w:rPr>
          <w:rFonts w:ascii="Arial" w:eastAsia="Times New Roman" w:hAnsi="Arial" w:cs="Arial"/>
          <w:bCs/>
          <w:sz w:val="24"/>
          <w:szCs w:val="24"/>
          <w:lang w:eastAsia="es-ES"/>
        </w:rPr>
        <w:t>rden de las localidades que se controvierten</w:t>
      </w:r>
      <w:r w:rsidRPr="000943CA">
        <w:rPr>
          <w:rFonts w:ascii="Arial" w:eastAsia="Times New Roman" w:hAnsi="Arial" w:cs="Arial"/>
          <w:bCs/>
          <w:i/>
          <w:iCs/>
          <w:sz w:val="24"/>
          <w:szCs w:val="24"/>
          <w:lang w:eastAsia="es-ES"/>
        </w:rPr>
        <w:t xml:space="preserve">; </w:t>
      </w:r>
      <w:r w:rsidRPr="000943CA">
        <w:rPr>
          <w:rFonts w:ascii="Arial" w:eastAsia="Times New Roman" w:hAnsi="Arial" w:cs="Arial"/>
          <w:bCs/>
          <w:sz w:val="24"/>
          <w:szCs w:val="24"/>
          <w:lang w:eastAsia="es-ES"/>
        </w:rPr>
        <w:t>por lo que,</w:t>
      </w:r>
      <w:r w:rsidRPr="000943CA">
        <w:rPr>
          <w:rFonts w:ascii="Arial" w:eastAsia="Times New Roman" w:hAnsi="Arial" w:cs="Arial"/>
          <w:sz w:val="24"/>
          <w:szCs w:val="24"/>
          <w:lang w:eastAsia="es-ES"/>
        </w:rPr>
        <w:t xml:space="preserve"> tienen un derecho incompatible con </w:t>
      </w:r>
      <w:r w:rsidR="002556D2" w:rsidRPr="000943CA">
        <w:rPr>
          <w:rFonts w:ascii="Arial" w:eastAsia="Times New Roman" w:hAnsi="Arial" w:cs="Arial"/>
          <w:sz w:val="24"/>
          <w:szCs w:val="24"/>
          <w:lang w:eastAsia="es-ES"/>
        </w:rPr>
        <w:t xml:space="preserve">la </w:t>
      </w:r>
      <w:r w:rsidRPr="000943CA">
        <w:rPr>
          <w:rFonts w:ascii="Arial" w:eastAsia="Times New Roman" w:hAnsi="Arial" w:cs="Arial"/>
          <w:sz w:val="24"/>
          <w:szCs w:val="24"/>
          <w:lang w:eastAsia="es-ES"/>
        </w:rPr>
        <w:t xml:space="preserve">pretensión </w:t>
      </w:r>
      <w:r w:rsidR="002556D2" w:rsidRPr="000943CA">
        <w:rPr>
          <w:rFonts w:ascii="Arial" w:eastAsia="Times New Roman" w:hAnsi="Arial" w:cs="Arial"/>
          <w:sz w:val="24"/>
          <w:szCs w:val="24"/>
          <w:lang w:eastAsia="es-ES"/>
        </w:rPr>
        <w:t xml:space="preserve">de la </w:t>
      </w:r>
      <w:r w:rsidR="002556D2" w:rsidRPr="000943CA">
        <w:rPr>
          <w:rFonts w:ascii="Arial" w:eastAsia="Times New Roman" w:hAnsi="Arial" w:cs="Arial"/>
          <w:i/>
          <w:iCs/>
          <w:sz w:val="24"/>
          <w:szCs w:val="24"/>
          <w:lang w:eastAsia="es-ES"/>
        </w:rPr>
        <w:t xml:space="preserve">parte actora </w:t>
      </w:r>
      <w:r w:rsidRPr="000943CA">
        <w:rPr>
          <w:rFonts w:ascii="Arial" w:eastAsia="Times New Roman" w:hAnsi="Arial" w:cs="Arial"/>
          <w:sz w:val="24"/>
          <w:szCs w:val="24"/>
          <w:lang w:eastAsia="es-ES"/>
        </w:rPr>
        <w:t>y es su interés que prevalezca el acto impugnado</w:t>
      </w:r>
      <w:r w:rsidR="002556D2" w:rsidRPr="000943CA">
        <w:rPr>
          <w:rFonts w:ascii="Arial" w:eastAsia="Times New Roman" w:hAnsi="Arial" w:cs="Arial"/>
          <w:sz w:val="24"/>
          <w:szCs w:val="24"/>
          <w:lang w:eastAsia="es-ES"/>
        </w:rPr>
        <w:t xml:space="preserve"> en sus términos</w:t>
      </w:r>
      <w:r w:rsidRPr="000943CA">
        <w:rPr>
          <w:rFonts w:ascii="Arial" w:eastAsia="Times New Roman" w:hAnsi="Arial" w:cs="Arial"/>
          <w:sz w:val="24"/>
          <w:szCs w:val="24"/>
          <w:lang w:eastAsia="es-ES"/>
        </w:rPr>
        <w:t>.</w:t>
      </w:r>
    </w:p>
    <w:p w14:paraId="0B7E8881" w14:textId="080520A9" w:rsidR="008D0951" w:rsidRPr="000943CA" w:rsidRDefault="00061ECA" w:rsidP="002B7CAF">
      <w:pPr>
        <w:pStyle w:val="Ttulo1"/>
        <w:spacing w:before="0"/>
        <w:jc w:val="center"/>
        <w:rPr>
          <w:rFonts w:ascii="Arial" w:hAnsi="Arial" w:cs="Arial"/>
          <w:sz w:val="24"/>
          <w:szCs w:val="24"/>
        </w:rPr>
      </w:pPr>
      <w:bookmarkStart w:id="7" w:name="_Toc214966838"/>
      <w:r w:rsidRPr="000943CA">
        <w:rPr>
          <w:rFonts w:ascii="Arial" w:hAnsi="Arial" w:cs="Arial"/>
          <w:sz w:val="24"/>
          <w:szCs w:val="24"/>
        </w:rPr>
        <w:t>I</w:t>
      </w:r>
      <w:r w:rsidR="00D13588" w:rsidRPr="000943CA">
        <w:rPr>
          <w:rFonts w:ascii="Arial" w:hAnsi="Arial" w:cs="Arial"/>
          <w:sz w:val="24"/>
          <w:szCs w:val="24"/>
        </w:rPr>
        <w:t>V</w:t>
      </w:r>
      <w:r w:rsidRPr="000943CA">
        <w:rPr>
          <w:rFonts w:ascii="Arial" w:hAnsi="Arial" w:cs="Arial"/>
          <w:sz w:val="24"/>
          <w:szCs w:val="24"/>
        </w:rPr>
        <w:t xml:space="preserve">. </w:t>
      </w:r>
      <w:r w:rsidR="00650617" w:rsidRPr="000943CA">
        <w:rPr>
          <w:rFonts w:ascii="Arial" w:hAnsi="Arial" w:cs="Arial"/>
          <w:sz w:val="24"/>
          <w:szCs w:val="24"/>
        </w:rPr>
        <w:t xml:space="preserve">CAUSALES DE </w:t>
      </w:r>
      <w:r w:rsidR="00DE644C" w:rsidRPr="000943CA">
        <w:rPr>
          <w:rFonts w:ascii="Arial" w:hAnsi="Arial" w:cs="Arial"/>
          <w:sz w:val="24"/>
          <w:szCs w:val="24"/>
        </w:rPr>
        <w:t>IMPROCEDENCIA</w:t>
      </w:r>
      <w:r w:rsidR="003E595E" w:rsidRPr="000943CA">
        <w:rPr>
          <w:rStyle w:val="Refdenotaalpie"/>
          <w:rFonts w:ascii="Arial" w:hAnsi="Arial" w:cs="Arial"/>
          <w:sz w:val="24"/>
          <w:szCs w:val="24"/>
        </w:rPr>
        <w:footnoteReference w:id="19"/>
      </w:r>
      <w:bookmarkEnd w:id="7"/>
    </w:p>
    <w:p w14:paraId="4967453A" w14:textId="78A4BB60" w:rsidR="00AE4177" w:rsidRPr="000943CA" w:rsidRDefault="003E595E" w:rsidP="003E595E">
      <w:pPr>
        <w:spacing w:before="240" w:line="360" w:lineRule="auto"/>
        <w:jc w:val="both"/>
        <w:rPr>
          <w:rFonts w:ascii="Arial" w:hAnsi="Arial" w:cs="Arial"/>
          <w:sz w:val="24"/>
          <w:szCs w:val="24"/>
        </w:rPr>
      </w:pPr>
      <w:bookmarkStart w:id="8" w:name="_Hlk194406885"/>
      <w:r w:rsidRPr="000943CA">
        <w:rPr>
          <w:rFonts w:ascii="Arial" w:hAnsi="Arial" w:cs="Arial"/>
          <w:sz w:val="24"/>
          <w:szCs w:val="24"/>
        </w:rPr>
        <w:t>En el caso</w:t>
      </w:r>
      <w:r w:rsidR="00606298" w:rsidRPr="000943CA">
        <w:rPr>
          <w:rFonts w:ascii="Arial" w:hAnsi="Arial" w:cs="Arial"/>
          <w:sz w:val="24"/>
          <w:szCs w:val="24"/>
        </w:rPr>
        <w:t xml:space="preserve">, </w:t>
      </w:r>
      <w:r w:rsidR="00153A56" w:rsidRPr="000943CA">
        <w:rPr>
          <w:rFonts w:ascii="Arial" w:hAnsi="Arial" w:cs="Arial"/>
          <w:sz w:val="24"/>
          <w:szCs w:val="24"/>
        </w:rPr>
        <w:t xml:space="preserve">la </w:t>
      </w:r>
      <w:r w:rsidR="00153A56" w:rsidRPr="000943CA">
        <w:rPr>
          <w:rFonts w:ascii="Arial" w:hAnsi="Arial" w:cs="Arial"/>
          <w:i/>
          <w:iCs/>
          <w:sz w:val="24"/>
          <w:szCs w:val="24"/>
        </w:rPr>
        <w:t xml:space="preserve">autoridad responsable </w:t>
      </w:r>
      <w:r w:rsidR="00917F79" w:rsidRPr="000943CA">
        <w:rPr>
          <w:rFonts w:ascii="Arial" w:hAnsi="Arial" w:cs="Arial"/>
          <w:sz w:val="24"/>
          <w:szCs w:val="24"/>
        </w:rPr>
        <w:t>señala que</w:t>
      </w:r>
      <w:r w:rsidR="00D3310E" w:rsidRPr="000943CA">
        <w:rPr>
          <w:rFonts w:ascii="Arial" w:hAnsi="Arial" w:cs="Arial"/>
          <w:sz w:val="24"/>
          <w:szCs w:val="24"/>
        </w:rPr>
        <w:t xml:space="preserve"> se actualiza la prevista en el artículo 11, fracción III de la </w:t>
      </w:r>
      <w:r w:rsidR="00D3310E" w:rsidRPr="000943CA">
        <w:rPr>
          <w:rFonts w:ascii="Arial" w:hAnsi="Arial" w:cs="Arial"/>
          <w:i/>
          <w:iCs/>
          <w:sz w:val="24"/>
          <w:szCs w:val="24"/>
        </w:rPr>
        <w:t xml:space="preserve">Ley de Justicia Electoral, </w:t>
      </w:r>
      <w:r w:rsidR="00D3310E" w:rsidRPr="000943CA">
        <w:rPr>
          <w:rFonts w:ascii="Arial" w:hAnsi="Arial" w:cs="Arial"/>
          <w:sz w:val="24"/>
          <w:szCs w:val="24"/>
        </w:rPr>
        <w:t xml:space="preserve">ya que la </w:t>
      </w:r>
      <w:r w:rsidR="00D3310E" w:rsidRPr="000943CA">
        <w:rPr>
          <w:rFonts w:ascii="Arial" w:hAnsi="Arial" w:cs="Arial"/>
          <w:i/>
          <w:iCs/>
          <w:sz w:val="24"/>
          <w:szCs w:val="24"/>
        </w:rPr>
        <w:t xml:space="preserve">parte actora </w:t>
      </w:r>
      <w:r w:rsidR="00D3310E" w:rsidRPr="000943CA">
        <w:rPr>
          <w:rFonts w:ascii="Arial" w:hAnsi="Arial" w:cs="Arial"/>
          <w:sz w:val="24"/>
          <w:szCs w:val="24"/>
        </w:rPr>
        <w:t xml:space="preserve">se equivoca de acto reclamado; puesto que, pretende ejercer un </w:t>
      </w:r>
      <w:r w:rsidR="00D3310E" w:rsidRPr="000943CA">
        <w:rPr>
          <w:rFonts w:ascii="Arial" w:hAnsi="Arial" w:cs="Arial"/>
          <w:sz w:val="24"/>
          <w:szCs w:val="24"/>
        </w:rPr>
        <w:lastRenderedPageBreak/>
        <w:t>derecho que ya precluyó, toda vez que lo correcto era inconformarse con el diverso IEM-CEAPI-26/2025; por lo que busca subsanar su omisión de impugnarlo</w:t>
      </w:r>
      <w:r w:rsidR="00100087" w:rsidRPr="000943CA">
        <w:rPr>
          <w:rFonts w:ascii="Arial" w:hAnsi="Arial" w:cs="Arial"/>
          <w:sz w:val="24"/>
          <w:szCs w:val="24"/>
        </w:rPr>
        <w:t xml:space="preserve"> en su oportunidad</w:t>
      </w:r>
      <w:r w:rsidR="00D3310E" w:rsidRPr="000943CA">
        <w:rPr>
          <w:rFonts w:ascii="Arial" w:hAnsi="Arial" w:cs="Arial"/>
          <w:sz w:val="24"/>
          <w:szCs w:val="24"/>
        </w:rPr>
        <w:t>.</w:t>
      </w:r>
    </w:p>
    <w:p w14:paraId="5DFC0C71" w14:textId="21989F45" w:rsidR="00D3310E" w:rsidRPr="000943CA" w:rsidRDefault="00BE3289" w:rsidP="003E595E">
      <w:pPr>
        <w:spacing w:before="240" w:line="360" w:lineRule="auto"/>
        <w:jc w:val="both"/>
        <w:rPr>
          <w:rFonts w:ascii="Arial" w:hAnsi="Arial" w:cs="Arial"/>
          <w:sz w:val="24"/>
          <w:szCs w:val="24"/>
        </w:rPr>
      </w:pPr>
      <w:r w:rsidRPr="000943CA">
        <w:rPr>
          <w:rFonts w:ascii="Arial" w:hAnsi="Arial" w:cs="Arial"/>
          <w:sz w:val="24"/>
          <w:szCs w:val="24"/>
        </w:rPr>
        <w:t xml:space="preserve">Se </w:t>
      </w:r>
      <w:r w:rsidRPr="000943CA">
        <w:rPr>
          <w:rFonts w:ascii="Arial" w:hAnsi="Arial" w:cs="Arial"/>
          <w:b/>
          <w:bCs/>
          <w:sz w:val="24"/>
          <w:szCs w:val="24"/>
        </w:rPr>
        <w:t>desestima</w:t>
      </w:r>
      <w:r w:rsidRPr="000943CA">
        <w:rPr>
          <w:rFonts w:ascii="Arial" w:hAnsi="Arial" w:cs="Arial"/>
          <w:sz w:val="24"/>
          <w:szCs w:val="24"/>
        </w:rPr>
        <w:t xml:space="preserve"> la causal aducida, toda vez que, el juicio que se analiza controvierte expresamente el acuerdo </w:t>
      </w:r>
      <w:r w:rsidR="003725A6" w:rsidRPr="000943CA">
        <w:rPr>
          <w:rFonts w:ascii="Arial" w:hAnsi="Arial" w:cs="Arial"/>
          <w:sz w:val="24"/>
          <w:szCs w:val="24"/>
        </w:rPr>
        <w:t>a través de</w:t>
      </w:r>
      <w:r w:rsidRPr="000943CA">
        <w:rPr>
          <w:rFonts w:ascii="Arial" w:hAnsi="Arial" w:cs="Arial"/>
          <w:sz w:val="24"/>
          <w:szCs w:val="24"/>
        </w:rPr>
        <w:t xml:space="preserve">l que </w:t>
      </w:r>
      <w:r w:rsidR="00100087" w:rsidRPr="000943CA">
        <w:rPr>
          <w:rFonts w:ascii="Arial" w:hAnsi="Arial" w:cs="Arial"/>
          <w:sz w:val="24"/>
          <w:szCs w:val="24"/>
        </w:rPr>
        <w:t xml:space="preserve">la </w:t>
      </w:r>
      <w:r w:rsidR="00100087" w:rsidRPr="000943CA">
        <w:rPr>
          <w:rFonts w:ascii="Arial" w:hAnsi="Arial" w:cs="Arial"/>
          <w:i/>
          <w:iCs/>
          <w:sz w:val="24"/>
          <w:szCs w:val="24"/>
        </w:rPr>
        <w:t>autoridad responsable</w:t>
      </w:r>
      <w:r w:rsidRPr="000943CA">
        <w:rPr>
          <w:rFonts w:ascii="Arial" w:hAnsi="Arial" w:cs="Arial"/>
          <w:sz w:val="24"/>
          <w:szCs w:val="24"/>
        </w:rPr>
        <w:t xml:space="preserve"> declaró válida la consulta celebrada el doce de octubre, en la cual</w:t>
      </w:r>
      <w:r w:rsidR="00100087" w:rsidRPr="000943CA">
        <w:rPr>
          <w:rFonts w:ascii="Arial" w:hAnsi="Arial" w:cs="Arial"/>
          <w:sz w:val="24"/>
          <w:szCs w:val="24"/>
        </w:rPr>
        <w:t>,</w:t>
      </w:r>
      <w:r w:rsidRPr="000943CA">
        <w:rPr>
          <w:rFonts w:ascii="Arial" w:hAnsi="Arial" w:cs="Arial"/>
          <w:sz w:val="24"/>
          <w:szCs w:val="24"/>
        </w:rPr>
        <w:t xml:space="preserve"> la </w:t>
      </w:r>
      <w:r w:rsidRPr="000943CA">
        <w:rPr>
          <w:rFonts w:ascii="Arial" w:hAnsi="Arial" w:cs="Arial"/>
          <w:i/>
          <w:iCs/>
          <w:sz w:val="24"/>
          <w:szCs w:val="24"/>
        </w:rPr>
        <w:t>comunidad</w:t>
      </w:r>
      <w:r w:rsidRPr="000943CA">
        <w:rPr>
          <w:rFonts w:ascii="Arial" w:hAnsi="Arial" w:cs="Arial"/>
          <w:sz w:val="24"/>
          <w:szCs w:val="24"/>
        </w:rPr>
        <w:t>, por mayoría, determinó no autogobernarse ni ejercer de manera directa su presupuesto.</w:t>
      </w:r>
    </w:p>
    <w:p w14:paraId="0C2002A7" w14:textId="703D80E5" w:rsidR="00917F79" w:rsidRPr="000943CA" w:rsidRDefault="00BE3289" w:rsidP="003E595E">
      <w:pPr>
        <w:spacing w:before="240" w:line="360" w:lineRule="auto"/>
        <w:jc w:val="both"/>
        <w:rPr>
          <w:rFonts w:ascii="Arial" w:hAnsi="Arial" w:cs="Arial"/>
          <w:sz w:val="24"/>
          <w:szCs w:val="24"/>
        </w:rPr>
      </w:pPr>
      <w:r w:rsidRPr="000943CA">
        <w:rPr>
          <w:rFonts w:ascii="Arial" w:hAnsi="Arial" w:cs="Arial"/>
          <w:sz w:val="24"/>
          <w:szCs w:val="24"/>
        </w:rPr>
        <w:t>De ahí que, el análisis en cuan</w:t>
      </w:r>
      <w:r w:rsidR="00A00266" w:rsidRPr="000943CA">
        <w:rPr>
          <w:rFonts w:ascii="Arial" w:hAnsi="Arial" w:cs="Arial"/>
          <w:sz w:val="24"/>
          <w:szCs w:val="24"/>
        </w:rPr>
        <w:t>t</w:t>
      </w:r>
      <w:r w:rsidRPr="000943CA">
        <w:rPr>
          <w:rFonts w:ascii="Arial" w:hAnsi="Arial" w:cs="Arial"/>
          <w:sz w:val="24"/>
          <w:szCs w:val="24"/>
        </w:rPr>
        <w:t>o a la suficiencia de los agravios expuestos se realizará en el análisis de fondo</w:t>
      </w:r>
      <w:r w:rsidRPr="000943CA">
        <w:rPr>
          <w:rStyle w:val="Refdenotaalpie"/>
          <w:rFonts w:ascii="Arial" w:hAnsi="Arial" w:cs="Arial"/>
          <w:sz w:val="24"/>
          <w:szCs w:val="24"/>
        </w:rPr>
        <w:footnoteReference w:id="20"/>
      </w:r>
      <w:r w:rsidRPr="000943CA">
        <w:rPr>
          <w:rFonts w:ascii="Arial" w:hAnsi="Arial" w:cs="Arial"/>
          <w:sz w:val="24"/>
          <w:szCs w:val="24"/>
        </w:rPr>
        <w:t>.</w:t>
      </w:r>
    </w:p>
    <w:p w14:paraId="5BEC5A6B" w14:textId="47C2B2EF" w:rsidR="00606298" w:rsidRPr="000943CA" w:rsidRDefault="00606298" w:rsidP="00C0764E">
      <w:pPr>
        <w:pStyle w:val="Ttulo1"/>
        <w:spacing w:before="0"/>
        <w:jc w:val="center"/>
        <w:rPr>
          <w:rFonts w:ascii="Arial" w:hAnsi="Arial" w:cs="Arial"/>
          <w:sz w:val="24"/>
          <w:szCs w:val="24"/>
        </w:rPr>
      </w:pPr>
      <w:bookmarkStart w:id="9" w:name="_Toc193803411"/>
      <w:bookmarkStart w:id="10" w:name="_Toc214966839"/>
      <w:r w:rsidRPr="000943CA">
        <w:rPr>
          <w:rFonts w:ascii="Arial" w:hAnsi="Arial" w:cs="Arial"/>
          <w:sz w:val="24"/>
          <w:szCs w:val="24"/>
        </w:rPr>
        <w:t>V. PROCEDENCIA</w:t>
      </w:r>
      <w:bookmarkEnd w:id="9"/>
      <w:bookmarkEnd w:id="10"/>
    </w:p>
    <w:p w14:paraId="2759BBBB" w14:textId="72D55CE6" w:rsidR="004C114E" w:rsidRPr="000943CA" w:rsidRDefault="00606298" w:rsidP="00C0764E">
      <w:pPr>
        <w:spacing w:before="240" w:line="360" w:lineRule="auto"/>
        <w:jc w:val="both"/>
        <w:rPr>
          <w:rFonts w:ascii="Arial" w:hAnsi="Arial" w:cs="Arial"/>
          <w:sz w:val="24"/>
          <w:szCs w:val="24"/>
        </w:rPr>
      </w:pPr>
      <w:bookmarkStart w:id="11" w:name="_Hlk192790773"/>
      <w:r w:rsidRPr="000943CA">
        <w:rPr>
          <w:rFonts w:ascii="Arial" w:hAnsi="Arial" w:cs="Arial"/>
          <w:sz w:val="24"/>
          <w:szCs w:val="24"/>
        </w:rPr>
        <w:t xml:space="preserve">El </w:t>
      </w:r>
      <w:r w:rsidRPr="000943CA">
        <w:rPr>
          <w:rFonts w:ascii="Arial" w:hAnsi="Arial" w:cs="Arial"/>
          <w:i/>
          <w:iCs/>
          <w:sz w:val="24"/>
          <w:szCs w:val="24"/>
        </w:rPr>
        <w:t xml:space="preserve">juicio de la ciudadanía </w:t>
      </w:r>
      <w:r w:rsidRPr="000943CA">
        <w:rPr>
          <w:rFonts w:ascii="Arial" w:hAnsi="Arial" w:cs="Arial"/>
          <w:sz w:val="24"/>
          <w:szCs w:val="24"/>
        </w:rPr>
        <w:t xml:space="preserve">reúne los requisitos de procedencia </w:t>
      </w:r>
      <w:bookmarkEnd w:id="11"/>
      <w:r w:rsidR="004C114E" w:rsidRPr="000943CA">
        <w:rPr>
          <w:rFonts w:ascii="Arial" w:hAnsi="Arial" w:cs="Arial"/>
          <w:sz w:val="24"/>
          <w:szCs w:val="24"/>
        </w:rPr>
        <w:t xml:space="preserve">previstos en los numerales </w:t>
      </w:r>
      <w:r w:rsidR="0066610C" w:rsidRPr="000943CA">
        <w:rPr>
          <w:rFonts w:ascii="Arial" w:hAnsi="Arial" w:cs="Arial"/>
          <w:sz w:val="24"/>
          <w:szCs w:val="24"/>
        </w:rPr>
        <w:t xml:space="preserve">8, </w:t>
      </w:r>
      <w:r w:rsidR="004C114E" w:rsidRPr="000943CA">
        <w:rPr>
          <w:rFonts w:ascii="Arial" w:hAnsi="Arial" w:cs="Arial"/>
          <w:sz w:val="24"/>
          <w:szCs w:val="24"/>
        </w:rPr>
        <w:t>9, 10,</w:t>
      </w:r>
      <w:r w:rsidR="00A234EC" w:rsidRPr="000943CA">
        <w:rPr>
          <w:rFonts w:ascii="Arial" w:hAnsi="Arial" w:cs="Arial"/>
          <w:sz w:val="24"/>
          <w:szCs w:val="24"/>
        </w:rPr>
        <w:t xml:space="preserve"> </w:t>
      </w:r>
      <w:r w:rsidR="004C114E" w:rsidRPr="000943CA">
        <w:rPr>
          <w:rFonts w:ascii="Arial" w:hAnsi="Arial" w:cs="Arial"/>
          <w:sz w:val="24"/>
          <w:szCs w:val="24"/>
        </w:rPr>
        <w:t>15, fracción V</w:t>
      </w:r>
      <w:r w:rsidR="00A234EC" w:rsidRPr="000943CA">
        <w:rPr>
          <w:rFonts w:ascii="Arial" w:hAnsi="Arial" w:cs="Arial"/>
          <w:sz w:val="24"/>
          <w:szCs w:val="24"/>
        </w:rPr>
        <w:t>II</w:t>
      </w:r>
      <w:r w:rsidR="004C114E" w:rsidRPr="000943CA">
        <w:rPr>
          <w:rFonts w:ascii="Arial" w:hAnsi="Arial" w:cs="Arial"/>
          <w:sz w:val="24"/>
          <w:szCs w:val="24"/>
        </w:rPr>
        <w:t xml:space="preserve">, 73 y 74, inciso c) de la </w:t>
      </w:r>
      <w:r w:rsidR="004C114E" w:rsidRPr="000943CA">
        <w:rPr>
          <w:rFonts w:ascii="Arial" w:hAnsi="Arial" w:cs="Arial"/>
          <w:i/>
          <w:iCs/>
          <w:sz w:val="24"/>
          <w:szCs w:val="24"/>
        </w:rPr>
        <w:t>Ley de Justicia Electoral</w:t>
      </w:r>
      <w:r w:rsidR="00FC0871" w:rsidRPr="000943CA">
        <w:rPr>
          <w:rFonts w:ascii="Arial" w:hAnsi="Arial" w:cs="Arial"/>
          <w:i/>
          <w:iCs/>
          <w:sz w:val="24"/>
          <w:szCs w:val="24"/>
        </w:rPr>
        <w:t>.</w:t>
      </w:r>
    </w:p>
    <w:p w14:paraId="1DBE86AC" w14:textId="763E0CE1" w:rsidR="004C114E" w:rsidRPr="000943CA" w:rsidRDefault="00606298" w:rsidP="004C114E">
      <w:pPr>
        <w:tabs>
          <w:tab w:val="left" w:pos="544"/>
        </w:tabs>
        <w:spacing w:line="360" w:lineRule="auto"/>
        <w:ind w:right="-40"/>
        <w:jc w:val="both"/>
        <w:rPr>
          <w:rFonts w:ascii="Arial" w:hAnsi="Arial" w:cs="Arial"/>
          <w:bCs/>
          <w:iCs/>
          <w:sz w:val="24"/>
          <w:szCs w:val="24"/>
        </w:rPr>
      </w:pPr>
      <w:r w:rsidRPr="000943CA">
        <w:rPr>
          <w:rFonts w:ascii="Arial" w:hAnsi="Arial" w:cs="Arial"/>
          <w:b/>
          <w:sz w:val="24"/>
          <w:szCs w:val="24"/>
        </w:rPr>
        <w:t>1. Oportunidad.</w:t>
      </w:r>
      <w:r w:rsidRPr="000943CA">
        <w:rPr>
          <w:rFonts w:ascii="Arial" w:hAnsi="Arial" w:cs="Arial"/>
          <w:sz w:val="24"/>
          <w:szCs w:val="24"/>
        </w:rPr>
        <w:t xml:space="preserve"> Se </w:t>
      </w:r>
      <w:r w:rsidR="004C114E" w:rsidRPr="000943CA">
        <w:rPr>
          <w:rFonts w:ascii="Arial" w:hAnsi="Arial" w:cs="Arial"/>
          <w:sz w:val="24"/>
          <w:szCs w:val="24"/>
        </w:rPr>
        <w:t>cumple</w:t>
      </w:r>
      <w:r w:rsidRPr="000943CA">
        <w:rPr>
          <w:rFonts w:ascii="Arial" w:hAnsi="Arial" w:cs="Arial"/>
          <w:sz w:val="24"/>
          <w:szCs w:val="24"/>
        </w:rPr>
        <w:t xml:space="preserve">, </w:t>
      </w:r>
      <w:r w:rsidR="00300588" w:rsidRPr="000943CA">
        <w:rPr>
          <w:rFonts w:ascii="Arial" w:hAnsi="Arial" w:cs="Arial"/>
          <w:sz w:val="24"/>
          <w:szCs w:val="24"/>
        </w:rPr>
        <w:t>pues el acto que se reclama</w:t>
      </w:r>
      <w:r w:rsidR="0066610C" w:rsidRPr="000943CA">
        <w:rPr>
          <w:rFonts w:ascii="Arial" w:hAnsi="Arial" w:cs="Arial"/>
          <w:sz w:val="24"/>
          <w:szCs w:val="24"/>
        </w:rPr>
        <w:t xml:space="preserve"> fue emitido el veintiuno de octubre y, notificado el veintitrés siguiente; en tanto que, la impugnación se presentó el veintinueve posterior; por lo que, considerando que</w:t>
      </w:r>
      <w:r w:rsidR="00694350" w:rsidRPr="000943CA">
        <w:rPr>
          <w:rFonts w:ascii="Arial" w:hAnsi="Arial" w:cs="Arial"/>
          <w:bCs/>
          <w:iCs/>
          <w:sz w:val="24"/>
          <w:szCs w:val="24"/>
        </w:rPr>
        <w:t xml:space="preserve"> los días veinticinco y veintiséis fueron inhábiles, es claro que la demanda se promovió dentro del plazo legal</w:t>
      </w:r>
      <w:r w:rsidR="00694350" w:rsidRPr="000943CA">
        <w:rPr>
          <w:rStyle w:val="Refdenotaalpie"/>
          <w:rFonts w:ascii="Arial" w:hAnsi="Arial" w:cs="Arial"/>
          <w:bCs/>
          <w:iCs/>
          <w:sz w:val="24"/>
          <w:szCs w:val="24"/>
        </w:rPr>
        <w:footnoteReference w:id="21"/>
      </w:r>
      <w:r w:rsidR="00694350" w:rsidRPr="000943CA">
        <w:rPr>
          <w:rFonts w:ascii="Arial" w:hAnsi="Arial" w:cs="Arial"/>
          <w:bCs/>
          <w:iCs/>
          <w:sz w:val="24"/>
          <w:szCs w:val="24"/>
        </w:rPr>
        <w:t>.</w:t>
      </w:r>
    </w:p>
    <w:p w14:paraId="0EEB75D9" w14:textId="50408160" w:rsidR="00606298" w:rsidRPr="000943CA" w:rsidRDefault="00606298" w:rsidP="00606298">
      <w:pPr>
        <w:spacing w:line="360" w:lineRule="auto"/>
        <w:jc w:val="both"/>
        <w:rPr>
          <w:rFonts w:ascii="Arial" w:hAnsi="Arial" w:cs="Arial"/>
          <w:sz w:val="24"/>
          <w:szCs w:val="24"/>
        </w:rPr>
      </w:pPr>
      <w:r w:rsidRPr="000943CA">
        <w:rPr>
          <w:rFonts w:ascii="Arial" w:hAnsi="Arial" w:cs="Arial"/>
          <w:b/>
          <w:sz w:val="24"/>
          <w:szCs w:val="24"/>
        </w:rPr>
        <w:t>2. Forma.</w:t>
      </w:r>
      <w:r w:rsidRPr="000943CA">
        <w:rPr>
          <w:rFonts w:ascii="Arial" w:hAnsi="Arial" w:cs="Arial"/>
          <w:sz w:val="24"/>
          <w:szCs w:val="24"/>
        </w:rPr>
        <w:t xml:space="preserve"> Se satisface, debido a que l</w:t>
      </w:r>
      <w:r w:rsidR="00AE2BE7" w:rsidRPr="000943CA">
        <w:rPr>
          <w:rFonts w:ascii="Arial" w:hAnsi="Arial" w:cs="Arial"/>
          <w:sz w:val="24"/>
          <w:szCs w:val="24"/>
        </w:rPr>
        <w:t>a</w:t>
      </w:r>
      <w:r w:rsidRPr="000943CA">
        <w:rPr>
          <w:rFonts w:ascii="Arial" w:hAnsi="Arial" w:cs="Arial"/>
          <w:sz w:val="24"/>
          <w:szCs w:val="24"/>
        </w:rPr>
        <w:t xml:space="preserve"> </w:t>
      </w:r>
      <w:r w:rsidR="00AE2BE7" w:rsidRPr="000943CA">
        <w:rPr>
          <w:rFonts w:ascii="Arial" w:hAnsi="Arial" w:cs="Arial"/>
          <w:i/>
          <w:iCs/>
          <w:sz w:val="24"/>
          <w:szCs w:val="24"/>
        </w:rPr>
        <w:t xml:space="preserve">parte </w:t>
      </w:r>
      <w:r w:rsidR="00334021" w:rsidRPr="000943CA">
        <w:rPr>
          <w:rFonts w:ascii="Arial" w:hAnsi="Arial" w:cs="Arial"/>
          <w:i/>
          <w:iCs/>
          <w:sz w:val="24"/>
          <w:szCs w:val="24"/>
        </w:rPr>
        <w:t>actor</w:t>
      </w:r>
      <w:r w:rsidR="00AE2BE7" w:rsidRPr="000943CA">
        <w:rPr>
          <w:rFonts w:ascii="Arial" w:hAnsi="Arial" w:cs="Arial"/>
          <w:i/>
          <w:iCs/>
          <w:sz w:val="24"/>
          <w:szCs w:val="24"/>
        </w:rPr>
        <w:t>a</w:t>
      </w:r>
      <w:r w:rsidR="00334021" w:rsidRPr="000943CA">
        <w:rPr>
          <w:rFonts w:ascii="Arial" w:hAnsi="Arial" w:cs="Arial"/>
          <w:sz w:val="24"/>
          <w:szCs w:val="24"/>
        </w:rPr>
        <w:t xml:space="preserve"> presentó la </w:t>
      </w:r>
      <w:r w:rsidRPr="000943CA">
        <w:rPr>
          <w:rFonts w:ascii="Arial" w:hAnsi="Arial" w:cs="Arial"/>
          <w:sz w:val="24"/>
          <w:szCs w:val="24"/>
        </w:rPr>
        <w:t>demanda</w:t>
      </w:r>
      <w:r w:rsidRPr="000943CA">
        <w:rPr>
          <w:rFonts w:ascii="Arial" w:hAnsi="Arial" w:cs="Arial"/>
          <w:b/>
          <w:sz w:val="24"/>
          <w:szCs w:val="24"/>
        </w:rPr>
        <w:t xml:space="preserve"> </w:t>
      </w:r>
      <w:r w:rsidRPr="000943CA">
        <w:rPr>
          <w:rFonts w:ascii="Arial" w:hAnsi="Arial" w:cs="Arial"/>
          <w:sz w:val="24"/>
          <w:szCs w:val="24"/>
        </w:rPr>
        <w:t>por escrito</w:t>
      </w:r>
      <w:r w:rsidR="00334021" w:rsidRPr="000943CA">
        <w:rPr>
          <w:rFonts w:ascii="Arial" w:hAnsi="Arial" w:cs="Arial"/>
          <w:sz w:val="24"/>
          <w:szCs w:val="24"/>
        </w:rPr>
        <w:t>, consta</w:t>
      </w:r>
      <w:r w:rsidR="00043C2C" w:rsidRPr="000943CA">
        <w:rPr>
          <w:rFonts w:ascii="Arial" w:hAnsi="Arial" w:cs="Arial"/>
          <w:sz w:val="24"/>
          <w:szCs w:val="24"/>
        </w:rPr>
        <w:t>n</w:t>
      </w:r>
      <w:r w:rsidRPr="000943CA">
        <w:rPr>
          <w:rFonts w:ascii="Arial" w:hAnsi="Arial" w:cs="Arial"/>
          <w:sz w:val="24"/>
          <w:szCs w:val="24"/>
        </w:rPr>
        <w:t xml:space="preserve"> l</w:t>
      </w:r>
      <w:r w:rsidR="00043C2C" w:rsidRPr="000943CA">
        <w:rPr>
          <w:rFonts w:ascii="Arial" w:hAnsi="Arial" w:cs="Arial"/>
          <w:sz w:val="24"/>
          <w:szCs w:val="24"/>
        </w:rPr>
        <w:t>os</w:t>
      </w:r>
      <w:r w:rsidRPr="000943CA">
        <w:rPr>
          <w:rFonts w:ascii="Arial" w:hAnsi="Arial" w:cs="Arial"/>
          <w:sz w:val="24"/>
          <w:szCs w:val="24"/>
        </w:rPr>
        <w:t xml:space="preserve"> nombre</w:t>
      </w:r>
      <w:r w:rsidR="00043C2C" w:rsidRPr="000943CA">
        <w:rPr>
          <w:rFonts w:ascii="Arial" w:hAnsi="Arial" w:cs="Arial"/>
          <w:sz w:val="24"/>
          <w:szCs w:val="24"/>
        </w:rPr>
        <w:t>s</w:t>
      </w:r>
      <w:r w:rsidRPr="000943CA">
        <w:rPr>
          <w:rFonts w:ascii="Arial" w:hAnsi="Arial" w:cs="Arial"/>
          <w:sz w:val="24"/>
          <w:szCs w:val="24"/>
        </w:rPr>
        <w:t>, firma</w:t>
      </w:r>
      <w:r w:rsidR="00043C2C" w:rsidRPr="000943CA">
        <w:rPr>
          <w:rFonts w:ascii="Arial" w:hAnsi="Arial" w:cs="Arial"/>
          <w:sz w:val="24"/>
          <w:szCs w:val="24"/>
        </w:rPr>
        <w:t>s</w:t>
      </w:r>
      <w:r w:rsidRPr="000943CA">
        <w:rPr>
          <w:rFonts w:ascii="Arial" w:hAnsi="Arial" w:cs="Arial"/>
          <w:sz w:val="24"/>
          <w:szCs w:val="24"/>
        </w:rPr>
        <w:t xml:space="preserve"> y carácter con que comparece</w:t>
      </w:r>
      <w:r w:rsidR="00043C2C" w:rsidRPr="000943CA">
        <w:rPr>
          <w:rFonts w:ascii="Arial" w:hAnsi="Arial" w:cs="Arial"/>
          <w:sz w:val="24"/>
          <w:szCs w:val="24"/>
        </w:rPr>
        <w:t>n</w:t>
      </w:r>
      <w:r w:rsidRPr="000943CA">
        <w:rPr>
          <w:rFonts w:ascii="Arial" w:hAnsi="Arial" w:cs="Arial"/>
          <w:sz w:val="24"/>
          <w:szCs w:val="24"/>
        </w:rPr>
        <w:t xml:space="preserve">; </w:t>
      </w:r>
      <w:r w:rsidR="00043C2C" w:rsidRPr="000943CA">
        <w:rPr>
          <w:rFonts w:ascii="Arial" w:hAnsi="Arial" w:cs="Arial"/>
          <w:sz w:val="24"/>
          <w:szCs w:val="24"/>
        </w:rPr>
        <w:t>el acto</w:t>
      </w:r>
      <w:r w:rsidRPr="000943CA">
        <w:rPr>
          <w:rFonts w:ascii="Arial" w:hAnsi="Arial" w:cs="Arial"/>
          <w:sz w:val="24"/>
          <w:szCs w:val="24"/>
        </w:rPr>
        <w:t xml:space="preserve"> impugnad</w:t>
      </w:r>
      <w:r w:rsidR="00043C2C" w:rsidRPr="000943CA">
        <w:rPr>
          <w:rFonts w:ascii="Arial" w:hAnsi="Arial" w:cs="Arial"/>
          <w:sz w:val="24"/>
          <w:szCs w:val="24"/>
        </w:rPr>
        <w:t>o</w:t>
      </w:r>
      <w:r w:rsidRPr="000943CA">
        <w:rPr>
          <w:rFonts w:ascii="Arial" w:hAnsi="Arial" w:cs="Arial"/>
          <w:sz w:val="24"/>
          <w:szCs w:val="24"/>
        </w:rPr>
        <w:t xml:space="preserve"> y la autoridad responsable</w:t>
      </w:r>
      <w:r w:rsidR="00334021" w:rsidRPr="000943CA">
        <w:rPr>
          <w:rFonts w:ascii="Arial" w:hAnsi="Arial" w:cs="Arial"/>
          <w:sz w:val="24"/>
          <w:szCs w:val="24"/>
        </w:rPr>
        <w:t>; as</w:t>
      </w:r>
      <w:r w:rsidR="00043C2C" w:rsidRPr="000943CA">
        <w:rPr>
          <w:rFonts w:ascii="Arial" w:hAnsi="Arial" w:cs="Arial"/>
          <w:sz w:val="24"/>
          <w:szCs w:val="24"/>
        </w:rPr>
        <w:t>í como</w:t>
      </w:r>
      <w:r w:rsidRPr="000943CA">
        <w:rPr>
          <w:rFonts w:ascii="Arial" w:hAnsi="Arial" w:cs="Arial"/>
          <w:sz w:val="24"/>
          <w:szCs w:val="24"/>
        </w:rPr>
        <w:t xml:space="preserve"> los hechos en que </w:t>
      </w:r>
      <w:r w:rsidR="00334021" w:rsidRPr="000943CA">
        <w:rPr>
          <w:rFonts w:ascii="Arial" w:hAnsi="Arial" w:cs="Arial"/>
          <w:sz w:val="24"/>
          <w:szCs w:val="24"/>
        </w:rPr>
        <w:t>sustenta</w:t>
      </w:r>
      <w:r w:rsidR="009C24DE" w:rsidRPr="000943CA">
        <w:rPr>
          <w:rFonts w:ascii="Arial" w:hAnsi="Arial" w:cs="Arial"/>
          <w:sz w:val="24"/>
          <w:szCs w:val="24"/>
        </w:rPr>
        <w:t>n</w:t>
      </w:r>
      <w:r w:rsidR="00334021" w:rsidRPr="000943CA">
        <w:rPr>
          <w:rFonts w:ascii="Arial" w:hAnsi="Arial" w:cs="Arial"/>
          <w:sz w:val="24"/>
          <w:szCs w:val="24"/>
        </w:rPr>
        <w:t xml:space="preserve"> su </w:t>
      </w:r>
      <w:r w:rsidRPr="000943CA">
        <w:rPr>
          <w:rFonts w:ascii="Arial" w:hAnsi="Arial" w:cs="Arial"/>
          <w:sz w:val="24"/>
          <w:szCs w:val="24"/>
        </w:rPr>
        <w:t>impugnación</w:t>
      </w:r>
      <w:r w:rsidR="00A51F09" w:rsidRPr="000943CA">
        <w:rPr>
          <w:rFonts w:ascii="Arial" w:hAnsi="Arial" w:cs="Arial"/>
          <w:sz w:val="24"/>
          <w:szCs w:val="24"/>
        </w:rPr>
        <w:t xml:space="preserve"> y</w:t>
      </w:r>
      <w:r w:rsidRPr="000943CA">
        <w:rPr>
          <w:rFonts w:ascii="Arial" w:hAnsi="Arial" w:cs="Arial"/>
          <w:sz w:val="24"/>
          <w:szCs w:val="24"/>
        </w:rPr>
        <w:t xml:space="preserve"> </w:t>
      </w:r>
      <w:r w:rsidR="009C24DE" w:rsidRPr="000943CA">
        <w:rPr>
          <w:rFonts w:ascii="Arial" w:hAnsi="Arial" w:cs="Arial"/>
          <w:sz w:val="24"/>
          <w:szCs w:val="24"/>
        </w:rPr>
        <w:t>los</w:t>
      </w:r>
      <w:r w:rsidRPr="000943CA">
        <w:rPr>
          <w:rFonts w:ascii="Arial" w:hAnsi="Arial" w:cs="Arial"/>
          <w:sz w:val="24"/>
          <w:szCs w:val="24"/>
        </w:rPr>
        <w:t xml:space="preserve"> agravio</w:t>
      </w:r>
      <w:r w:rsidR="009C24DE" w:rsidRPr="000943CA">
        <w:rPr>
          <w:rFonts w:ascii="Arial" w:hAnsi="Arial" w:cs="Arial"/>
          <w:sz w:val="24"/>
          <w:szCs w:val="24"/>
        </w:rPr>
        <w:t>s</w:t>
      </w:r>
      <w:r w:rsidR="00334021" w:rsidRPr="000943CA">
        <w:rPr>
          <w:rFonts w:ascii="Arial" w:hAnsi="Arial" w:cs="Arial"/>
          <w:sz w:val="24"/>
          <w:szCs w:val="24"/>
        </w:rPr>
        <w:t xml:space="preserve"> causado</w:t>
      </w:r>
      <w:r w:rsidR="009C24DE" w:rsidRPr="000943CA">
        <w:rPr>
          <w:rFonts w:ascii="Arial" w:hAnsi="Arial" w:cs="Arial"/>
          <w:sz w:val="24"/>
          <w:szCs w:val="24"/>
        </w:rPr>
        <w:t>s</w:t>
      </w:r>
      <w:r w:rsidRPr="000943CA">
        <w:rPr>
          <w:rFonts w:ascii="Arial" w:hAnsi="Arial" w:cs="Arial"/>
          <w:sz w:val="24"/>
          <w:szCs w:val="24"/>
        </w:rPr>
        <w:t>.</w:t>
      </w:r>
    </w:p>
    <w:p w14:paraId="7A14CE5C" w14:textId="55B02D1F" w:rsidR="00606298" w:rsidRPr="000943CA" w:rsidRDefault="00606298" w:rsidP="00606298">
      <w:pPr>
        <w:spacing w:line="360" w:lineRule="auto"/>
        <w:jc w:val="both"/>
        <w:rPr>
          <w:rFonts w:ascii="Arial" w:hAnsi="Arial" w:cs="Arial"/>
          <w:bCs/>
          <w:sz w:val="24"/>
          <w:szCs w:val="24"/>
        </w:rPr>
      </w:pPr>
      <w:r w:rsidRPr="000943CA">
        <w:rPr>
          <w:rFonts w:ascii="Arial" w:hAnsi="Arial" w:cs="Arial"/>
          <w:b/>
          <w:bCs/>
          <w:sz w:val="24"/>
          <w:szCs w:val="24"/>
        </w:rPr>
        <w:t xml:space="preserve">3. </w:t>
      </w:r>
      <w:r w:rsidRPr="000943CA">
        <w:rPr>
          <w:rFonts w:ascii="Arial" w:hAnsi="Arial" w:cs="Arial"/>
          <w:b/>
          <w:sz w:val="24"/>
          <w:szCs w:val="24"/>
        </w:rPr>
        <w:t xml:space="preserve">Legitimación. </w:t>
      </w:r>
      <w:r w:rsidR="00334021" w:rsidRPr="000943CA">
        <w:rPr>
          <w:rFonts w:ascii="Arial" w:hAnsi="Arial" w:cs="Arial"/>
          <w:bCs/>
          <w:sz w:val="24"/>
          <w:szCs w:val="24"/>
        </w:rPr>
        <w:t xml:space="preserve">Se satisface, </w:t>
      </w:r>
      <w:r w:rsidR="009756D1" w:rsidRPr="000943CA">
        <w:rPr>
          <w:rFonts w:ascii="Arial" w:hAnsi="Arial" w:cs="Arial"/>
          <w:bCs/>
          <w:sz w:val="24"/>
          <w:szCs w:val="24"/>
        </w:rPr>
        <w:t>al haber sido promovido por</w:t>
      </w:r>
      <w:r w:rsidRPr="000943CA">
        <w:rPr>
          <w:rFonts w:ascii="Arial" w:hAnsi="Arial" w:cs="Arial"/>
          <w:bCs/>
          <w:sz w:val="24"/>
          <w:szCs w:val="24"/>
        </w:rPr>
        <w:t xml:space="preserve"> </w:t>
      </w:r>
      <w:r w:rsidR="009C24DE" w:rsidRPr="000943CA">
        <w:rPr>
          <w:rFonts w:ascii="Arial" w:hAnsi="Arial" w:cs="Arial"/>
          <w:bCs/>
          <w:sz w:val="24"/>
          <w:szCs w:val="24"/>
        </w:rPr>
        <w:t xml:space="preserve">habitantes de la </w:t>
      </w:r>
      <w:r w:rsidR="009C24DE" w:rsidRPr="000943CA">
        <w:rPr>
          <w:rFonts w:ascii="Arial" w:hAnsi="Arial" w:cs="Arial"/>
          <w:bCs/>
          <w:i/>
          <w:iCs/>
          <w:sz w:val="24"/>
          <w:szCs w:val="24"/>
        </w:rPr>
        <w:t>comunidad</w:t>
      </w:r>
      <w:r w:rsidR="009C24DE" w:rsidRPr="000943CA">
        <w:rPr>
          <w:rFonts w:ascii="Arial" w:hAnsi="Arial" w:cs="Arial"/>
          <w:bCs/>
          <w:sz w:val="24"/>
          <w:szCs w:val="24"/>
        </w:rPr>
        <w:t>, quienes además ostentan el carácter de autoridades</w:t>
      </w:r>
      <w:r w:rsidRPr="000943CA">
        <w:rPr>
          <w:rFonts w:ascii="Arial" w:hAnsi="Arial" w:cs="Arial"/>
          <w:bCs/>
          <w:sz w:val="24"/>
          <w:szCs w:val="24"/>
        </w:rPr>
        <w:t xml:space="preserve">, </w:t>
      </w:r>
      <w:r w:rsidR="009C24DE" w:rsidRPr="000943CA">
        <w:rPr>
          <w:rFonts w:ascii="Arial" w:hAnsi="Arial" w:cs="Arial"/>
          <w:bCs/>
          <w:sz w:val="24"/>
          <w:szCs w:val="24"/>
        </w:rPr>
        <w:t xml:space="preserve">y </w:t>
      </w:r>
      <w:r w:rsidRPr="000943CA">
        <w:rPr>
          <w:rFonts w:ascii="Arial" w:hAnsi="Arial" w:cs="Arial"/>
          <w:bCs/>
          <w:sz w:val="24"/>
          <w:szCs w:val="24"/>
        </w:rPr>
        <w:t>acude</w:t>
      </w:r>
      <w:r w:rsidR="009C24DE" w:rsidRPr="000943CA">
        <w:rPr>
          <w:rFonts w:ascii="Arial" w:hAnsi="Arial" w:cs="Arial"/>
          <w:bCs/>
          <w:sz w:val="24"/>
          <w:szCs w:val="24"/>
        </w:rPr>
        <w:t>n</w:t>
      </w:r>
      <w:r w:rsidRPr="000943CA">
        <w:rPr>
          <w:rFonts w:ascii="Arial" w:hAnsi="Arial" w:cs="Arial"/>
          <w:bCs/>
          <w:sz w:val="24"/>
          <w:szCs w:val="24"/>
        </w:rPr>
        <w:t xml:space="preserve"> en defensa de </w:t>
      </w:r>
      <w:r w:rsidR="009C24DE" w:rsidRPr="000943CA">
        <w:rPr>
          <w:rFonts w:ascii="Arial" w:hAnsi="Arial" w:cs="Arial"/>
          <w:bCs/>
          <w:sz w:val="24"/>
          <w:szCs w:val="24"/>
        </w:rPr>
        <w:t>lo</w:t>
      </w:r>
      <w:r w:rsidR="00055AAE" w:rsidRPr="000943CA">
        <w:rPr>
          <w:rFonts w:ascii="Arial" w:hAnsi="Arial" w:cs="Arial"/>
          <w:bCs/>
          <w:sz w:val="24"/>
          <w:szCs w:val="24"/>
        </w:rPr>
        <w:t>s</w:t>
      </w:r>
      <w:r w:rsidRPr="000943CA">
        <w:rPr>
          <w:rFonts w:ascii="Arial" w:hAnsi="Arial" w:cs="Arial"/>
          <w:bCs/>
          <w:sz w:val="24"/>
          <w:szCs w:val="24"/>
        </w:rPr>
        <w:t xml:space="preserve"> derecho</w:t>
      </w:r>
      <w:r w:rsidR="00055AAE" w:rsidRPr="000943CA">
        <w:rPr>
          <w:rFonts w:ascii="Arial" w:hAnsi="Arial" w:cs="Arial"/>
          <w:bCs/>
          <w:sz w:val="24"/>
          <w:szCs w:val="24"/>
        </w:rPr>
        <w:t>s</w:t>
      </w:r>
      <w:r w:rsidRPr="000943CA">
        <w:rPr>
          <w:rFonts w:ascii="Arial" w:hAnsi="Arial" w:cs="Arial"/>
          <w:bCs/>
          <w:sz w:val="24"/>
          <w:szCs w:val="24"/>
        </w:rPr>
        <w:t xml:space="preserve"> político-electoral</w:t>
      </w:r>
      <w:r w:rsidR="00055AAE" w:rsidRPr="000943CA">
        <w:rPr>
          <w:rFonts w:ascii="Arial" w:hAnsi="Arial" w:cs="Arial"/>
          <w:bCs/>
          <w:sz w:val="24"/>
          <w:szCs w:val="24"/>
        </w:rPr>
        <w:t>es</w:t>
      </w:r>
      <w:r w:rsidR="009C24DE" w:rsidRPr="000943CA">
        <w:rPr>
          <w:rFonts w:ascii="Arial" w:hAnsi="Arial" w:cs="Arial"/>
          <w:bCs/>
          <w:sz w:val="24"/>
          <w:szCs w:val="24"/>
        </w:rPr>
        <w:t xml:space="preserve"> colectivos</w:t>
      </w:r>
      <w:r w:rsidR="00D27A93" w:rsidRPr="000943CA">
        <w:rPr>
          <w:rFonts w:ascii="Arial" w:hAnsi="Arial" w:cs="Arial"/>
          <w:bCs/>
          <w:sz w:val="24"/>
          <w:szCs w:val="24"/>
        </w:rPr>
        <w:t xml:space="preserve">, relacionados con el proceso de consulta previa, libre e informada, relativa </w:t>
      </w:r>
      <w:r w:rsidR="00D27A93" w:rsidRPr="000943CA">
        <w:rPr>
          <w:rFonts w:ascii="Arial" w:hAnsi="Arial" w:cs="Arial"/>
          <w:bCs/>
          <w:sz w:val="24"/>
          <w:szCs w:val="24"/>
        </w:rPr>
        <w:lastRenderedPageBreak/>
        <w:t>al ejercicio de autogobierno y administración de recursos públicos</w:t>
      </w:r>
      <w:r w:rsidR="00D51EDC" w:rsidRPr="000943CA">
        <w:rPr>
          <w:rFonts w:ascii="Arial" w:hAnsi="Arial" w:cs="Arial"/>
          <w:bCs/>
          <w:sz w:val="24"/>
          <w:szCs w:val="24"/>
        </w:rPr>
        <w:t>; lo que también</w:t>
      </w:r>
      <w:r w:rsidR="00FC0871" w:rsidRPr="000943CA">
        <w:rPr>
          <w:rFonts w:ascii="Arial" w:hAnsi="Arial" w:cs="Arial"/>
          <w:bCs/>
          <w:sz w:val="24"/>
          <w:szCs w:val="24"/>
        </w:rPr>
        <w:t xml:space="preserve"> fue reconocid</w:t>
      </w:r>
      <w:r w:rsidR="00EC4285" w:rsidRPr="000943CA">
        <w:rPr>
          <w:rFonts w:ascii="Arial" w:hAnsi="Arial" w:cs="Arial"/>
          <w:bCs/>
          <w:sz w:val="24"/>
          <w:szCs w:val="24"/>
        </w:rPr>
        <w:t>o</w:t>
      </w:r>
      <w:r w:rsidR="00FC0871" w:rsidRPr="000943CA">
        <w:rPr>
          <w:rFonts w:ascii="Arial" w:hAnsi="Arial" w:cs="Arial"/>
          <w:bCs/>
          <w:sz w:val="24"/>
          <w:szCs w:val="24"/>
        </w:rPr>
        <w:t xml:space="preserve"> por la </w:t>
      </w:r>
      <w:r w:rsidR="00FC0871" w:rsidRPr="000943CA">
        <w:rPr>
          <w:rFonts w:ascii="Arial" w:hAnsi="Arial" w:cs="Arial"/>
          <w:bCs/>
          <w:i/>
          <w:iCs/>
          <w:sz w:val="24"/>
          <w:szCs w:val="24"/>
        </w:rPr>
        <w:t xml:space="preserve">autoridad responsable, </w:t>
      </w:r>
      <w:r w:rsidR="00FC0871" w:rsidRPr="000943CA">
        <w:rPr>
          <w:rFonts w:ascii="Arial" w:hAnsi="Arial" w:cs="Arial"/>
          <w:bCs/>
          <w:sz w:val="24"/>
          <w:szCs w:val="24"/>
        </w:rPr>
        <w:t>al rendir el informe circunstanciado</w:t>
      </w:r>
      <w:r w:rsidR="00FC0871" w:rsidRPr="000943CA">
        <w:rPr>
          <w:rStyle w:val="Refdenotaalpie"/>
          <w:rFonts w:ascii="Arial" w:hAnsi="Arial" w:cs="Arial"/>
          <w:bCs/>
          <w:sz w:val="24"/>
          <w:szCs w:val="24"/>
        </w:rPr>
        <w:footnoteReference w:id="22"/>
      </w:r>
      <w:r w:rsidR="00FC0871" w:rsidRPr="000943CA">
        <w:rPr>
          <w:rFonts w:ascii="Arial" w:hAnsi="Arial" w:cs="Arial"/>
          <w:bCs/>
          <w:sz w:val="24"/>
          <w:szCs w:val="24"/>
        </w:rPr>
        <w:t>.</w:t>
      </w:r>
    </w:p>
    <w:p w14:paraId="7D158375" w14:textId="45113380" w:rsidR="00697DAE" w:rsidRPr="000943CA" w:rsidRDefault="00606298" w:rsidP="00697DAE">
      <w:pPr>
        <w:tabs>
          <w:tab w:val="left" w:pos="544"/>
        </w:tabs>
        <w:spacing w:line="360" w:lineRule="auto"/>
        <w:ind w:right="-40"/>
        <w:jc w:val="both"/>
        <w:rPr>
          <w:rFonts w:ascii="Arial" w:hAnsi="Arial" w:cs="Arial"/>
          <w:sz w:val="24"/>
          <w:szCs w:val="24"/>
        </w:rPr>
      </w:pPr>
      <w:r w:rsidRPr="000943CA">
        <w:rPr>
          <w:rFonts w:ascii="Arial" w:hAnsi="Arial" w:cs="Arial"/>
          <w:b/>
          <w:sz w:val="24"/>
          <w:szCs w:val="24"/>
        </w:rPr>
        <w:t>4.</w:t>
      </w:r>
      <w:r w:rsidR="00697DAE" w:rsidRPr="000943CA">
        <w:rPr>
          <w:rFonts w:ascii="Arial" w:hAnsi="Arial" w:cs="Arial"/>
          <w:b/>
          <w:sz w:val="24"/>
          <w:szCs w:val="24"/>
        </w:rPr>
        <w:t xml:space="preserve"> I</w:t>
      </w:r>
      <w:r w:rsidR="00334021" w:rsidRPr="000943CA">
        <w:rPr>
          <w:rFonts w:ascii="Arial" w:hAnsi="Arial" w:cs="Arial"/>
          <w:b/>
          <w:sz w:val="24"/>
          <w:szCs w:val="24"/>
        </w:rPr>
        <w:t>nterés jurídico</w:t>
      </w:r>
      <w:r w:rsidR="00697DAE" w:rsidRPr="000943CA">
        <w:rPr>
          <w:rFonts w:ascii="Arial" w:hAnsi="Arial" w:cs="Arial"/>
          <w:b/>
          <w:sz w:val="24"/>
          <w:szCs w:val="24"/>
        </w:rPr>
        <w:t xml:space="preserve">. </w:t>
      </w:r>
      <w:r w:rsidR="00697DAE" w:rsidRPr="000943CA">
        <w:rPr>
          <w:rFonts w:ascii="Arial" w:hAnsi="Arial" w:cs="Arial"/>
          <w:bCs/>
          <w:sz w:val="24"/>
          <w:szCs w:val="24"/>
        </w:rPr>
        <w:t>Se colma, puesto que l</w:t>
      </w:r>
      <w:r w:rsidR="00055AAE" w:rsidRPr="000943CA">
        <w:rPr>
          <w:rFonts w:ascii="Arial" w:hAnsi="Arial" w:cs="Arial"/>
          <w:bCs/>
          <w:sz w:val="24"/>
          <w:szCs w:val="24"/>
        </w:rPr>
        <w:t>a</w:t>
      </w:r>
      <w:r w:rsidR="00697DAE" w:rsidRPr="000943CA">
        <w:rPr>
          <w:rFonts w:ascii="Arial" w:hAnsi="Arial" w:cs="Arial"/>
          <w:bCs/>
          <w:sz w:val="24"/>
          <w:szCs w:val="24"/>
        </w:rPr>
        <w:t xml:space="preserve"> </w:t>
      </w:r>
      <w:r w:rsidR="00055AAE" w:rsidRPr="000943CA">
        <w:rPr>
          <w:rFonts w:ascii="Arial" w:hAnsi="Arial" w:cs="Arial"/>
          <w:bCs/>
          <w:i/>
          <w:iCs/>
          <w:sz w:val="24"/>
          <w:szCs w:val="24"/>
        </w:rPr>
        <w:t>pa</w:t>
      </w:r>
      <w:r w:rsidR="00300588" w:rsidRPr="000943CA">
        <w:rPr>
          <w:rFonts w:ascii="Arial" w:hAnsi="Arial" w:cs="Arial"/>
          <w:bCs/>
          <w:i/>
          <w:iCs/>
          <w:sz w:val="24"/>
          <w:szCs w:val="24"/>
        </w:rPr>
        <w:t>rte</w:t>
      </w:r>
      <w:r w:rsidR="00055AAE" w:rsidRPr="000943CA">
        <w:rPr>
          <w:rFonts w:ascii="Arial" w:hAnsi="Arial" w:cs="Arial"/>
          <w:bCs/>
          <w:i/>
          <w:iCs/>
          <w:sz w:val="24"/>
          <w:szCs w:val="24"/>
        </w:rPr>
        <w:t xml:space="preserve"> </w:t>
      </w:r>
      <w:r w:rsidR="00697DAE" w:rsidRPr="000943CA">
        <w:rPr>
          <w:rFonts w:ascii="Arial" w:hAnsi="Arial" w:cs="Arial"/>
          <w:i/>
          <w:iCs/>
          <w:sz w:val="24"/>
          <w:szCs w:val="24"/>
        </w:rPr>
        <w:t>actor</w:t>
      </w:r>
      <w:r w:rsidR="00055AAE" w:rsidRPr="000943CA">
        <w:rPr>
          <w:rFonts w:ascii="Arial" w:hAnsi="Arial" w:cs="Arial"/>
          <w:i/>
          <w:iCs/>
          <w:sz w:val="24"/>
          <w:szCs w:val="24"/>
        </w:rPr>
        <w:t>a</w:t>
      </w:r>
      <w:r w:rsidR="00D27A93" w:rsidRPr="000943CA">
        <w:rPr>
          <w:rFonts w:ascii="Arial" w:hAnsi="Arial" w:cs="Arial"/>
          <w:sz w:val="24"/>
          <w:szCs w:val="24"/>
        </w:rPr>
        <w:t>, en su calidad indígena, y al haber solicitado la realización de la consulta referida en el numeral anterior, considera que se vulneran</w:t>
      </w:r>
      <w:r w:rsidR="008B7639" w:rsidRPr="000943CA">
        <w:rPr>
          <w:rFonts w:ascii="Arial" w:hAnsi="Arial" w:cs="Arial"/>
          <w:sz w:val="24"/>
          <w:szCs w:val="24"/>
        </w:rPr>
        <w:t xml:space="preserve"> </w:t>
      </w:r>
      <w:r w:rsidR="00697DAE" w:rsidRPr="000943CA">
        <w:rPr>
          <w:rFonts w:ascii="Arial" w:hAnsi="Arial" w:cs="Arial"/>
          <w:sz w:val="24"/>
          <w:szCs w:val="24"/>
        </w:rPr>
        <w:t>su</w:t>
      </w:r>
      <w:r w:rsidR="00055AAE" w:rsidRPr="000943CA">
        <w:rPr>
          <w:rFonts w:ascii="Arial" w:hAnsi="Arial" w:cs="Arial"/>
          <w:sz w:val="24"/>
          <w:szCs w:val="24"/>
        </w:rPr>
        <w:t>s</w:t>
      </w:r>
      <w:r w:rsidR="00697DAE" w:rsidRPr="000943CA">
        <w:rPr>
          <w:rFonts w:ascii="Arial" w:hAnsi="Arial" w:cs="Arial"/>
          <w:sz w:val="24"/>
          <w:szCs w:val="24"/>
        </w:rPr>
        <w:t xml:space="preserve"> derecho</w:t>
      </w:r>
      <w:r w:rsidR="00055AAE" w:rsidRPr="000943CA">
        <w:rPr>
          <w:rFonts w:ascii="Arial" w:hAnsi="Arial" w:cs="Arial"/>
          <w:sz w:val="24"/>
          <w:szCs w:val="24"/>
        </w:rPr>
        <w:t>s</w:t>
      </w:r>
      <w:r w:rsidR="00697DAE" w:rsidRPr="000943CA">
        <w:rPr>
          <w:rFonts w:ascii="Arial" w:hAnsi="Arial" w:cs="Arial"/>
          <w:sz w:val="24"/>
          <w:szCs w:val="24"/>
        </w:rPr>
        <w:t xml:space="preserve"> político-electoral</w:t>
      </w:r>
      <w:r w:rsidR="00055AAE" w:rsidRPr="000943CA">
        <w:rPr>
          <w:rFonts w:ascii="Arial" w:hAnsi="Arial" w:cs="Arial"/>
          <w:sz w:val="24"/>
          <w:szCs w:val="24"/>
        </w:rPr>
        <w:t>es</w:t>
      </w:r>
      <w:r w:rsidR="00D27A93" w:rsidRPr="000943CA">
        <w:rPr>
          <w:rFonts w:ascii="Arial" w:hAnsi="Arial" w:cs="Arial"/>
          <w:sz w:val="24"/>
          <w:szCs w:val="24"/>
        </w:rPr>
        <w:t xml:space="preserve"> con la emisión del </w:t>
      </w:r>
      <w:r w:rsidR="00D27A93" w:rsidRPr="000943CA">
        <w:rPr>
          <w:rFonts w:ascii="Arial" w:hAnsi="Arial" w:cs="Arial"/>
          <w:i/>
          <w:iCs/>
          <w:sz w:val="24"/>
          <w:szCs w:val="24"/>
        </w:rPr>
        <w:t xml:space="preserve">acuerdo impugnado; </w:t>
      </w:r>
      <w:r w:rsidR="00D27A93" w:rsidRPr="000943CA">
        <w:rPr>
          <w:rFonts w:ascii="Arial" w:hAnsi="Arial" w:cs="Arial"/>
          <w:sz w:val="24"/>
          <w:szCs w:val="24"/>
        </w:rPr>
        <w:t xml:space="preserve">por lo que acuden a este </w:t>
      </w:r>
      <w:r w:rsidR="00D27A93" w:rsidRPr="000943CA">
        <w:rPr>
          <w:rFonts w:ascii="Arial" w:hAnsi="Arial" w:cs="Arial"/>
          <w:i/>
          <w:iCs/>
          <w:sz w:val="24"/>
          <w:szCs w:val="24"/>
        </w:rPr>
        <w:t>órgano jurisdiccional</w:t>
      </w:r>
      <w:r w:rsidR="00D27A93" w:rsidRPr="000943CA">
        <w:rPr>
          <w:rFonts w:ascii="Arial" w:hAnsi="Arial" w:cs="Arial"/>
          <w:sz w:val="24"/>
          <w:szCs w:val="24"/>
        </w:rPr>
        <w:t xml:space="preserve"> para la restitución del derecho que aducen se violentó</w:t>
      </w:r>
      <w:r w:rsidR="00697DAE" w:rsidRPr="000943CA">
        <w:rPr>
          <w:rStyle w:val="Refdenotaalpie"/>
          <w:rFonts w:ascii="Arial" w:hAnsi="Arial" w:cs="Arial"/>
          <w:sz w:val="24"/>
          <w:szCs w:val="24"/>
        </w:rPr>
        <w:footnoteReference w:id="23"/>
      </w:r>
      <w:r w:rsidR="00697DAE" w:rsidRPr="000943CA">
        <w:rPr>
          <w:rFonts w:ascii="Arial" w:hAnsi="Arial" w:cs="Arial"/>
          <w:sz w:val="24"/>
          <w:szCs w:val="24"/>
        </w:rPr>
        <w:t>.</w:t>
      </w:r>
    </w:p>
    <w:p w14:paraId="55249A40" w14:textId="0F12B60D" w:rsidR="00606298" w:rsidRPr="000943CA" w:rsidRDefault="00697DAE" w:rsidP="00606298">
      <w:pPr>
        <w:spacing w:line="360" w:lineRule="auto"/>
        <w:jc w:val="both"/>
        <w:rPr>
          <w:rFonts w:ascii="Arial" w:hAnsi="Arial" w:cs="Arial"/>
          <w:sz w:val="24"/>
          <w:szCs w:val="24"/>
        </w:rPr>
      </w:pPr>
      <w:r w:rsidRPr="000943CA">
        <w:rPr>
          <w:rFonts w:ascii="Arial" w:hAnsi="Arial" w:cs="Arial"/>
          <w:b/>
          <w:sz w:val="24"/>
          <w:szCs w:val="24"/>
        </w:rPr>
        <w:t xml:space="preserve">5. </w:t>
      </w:r>
      <w:r w:rsidR="00606298" w:rsidRPr="000943CA">
        <w:rPr>
          <w:rFonts w:ascii="Arial" w:hAnsi="Arial" w:cs="Arial"/>
          <w:b/>
          <w:sz w:val="24"/>
          <w:szCs w:val="24"/>
        </w:rPr>
        <w:t>Definitividad.</w:t>
      </w:r>
      <w:r w:rsidR="00606298" w:rsidRPr="000943CA">
        <w:rPr>
          <w:rFonts w:ascii="Arial" w:hAnsi="Arial" w:cs="Arial"/>
          <w:sz w:val="24"/>
          <w:szCs w:val="24"/>
        </w:rPr>
        <w:t xml:space="preserve"> Se </w:t>
      </w:r>
      <w:r w:rsidRPr="000943CA">
        <w:rPr>
          <w:rFonts w:ascii="Arial" w:hAnsi="Arial" w:cs="Arial"/>
          <w:sz w:val="24"/>
          <w:szCs w:val="24"/>
        </w:rPr>
        <w:t>cumple</w:t>
      </w:r>
      <w:r w:rsidR="00EC4285" w:rsidRPr="000943CA">
        <w:rPr>
          <w:rFonts w:ascii="Arial" w:hAnsi="Arial" w:cs="Arial"/>
          <w:sz w:val="24"/>
          <w:szCs w:val="24"/>
        </w:rPr>
        <w:t>,</w:t>
      </w:r>
      <w:r w:rsidRPr="000943CA">
        <w:rPr>
          <w:rFonts w:ascii="Arial" w:hAnsi="Arial" w:cs="Arial"/>
          <w:sz w:val="24"/>
          <w:szCs w:val="24"/>
        </w:rPr>
        <w:t xml:space="preserve"> al no existir otro</w:t>
      </w:r>
      <w:r w:rsidR="00606298" w:rsidRPr="000943CA">
        <w:rPr>
          <w:rFonts w:ascii="Arial" w:hAnsi="Arial" w:cs="Arial"/>
          <w:sz w:val="24"/>
          <w:szCs w:val="24"/>
        </w:rPr>
        <w:t xml:space="preserve"> medio de defensa que deba ser agotado previo a acudir a</w:t>
      </w:r>
      <w:r w:rsidRPr="000943CA">
        <w:rPr>
          <w:rFonts w:ascii="Arial" w:hAnsi="Arial" w:cs="Arial"/>
          <w:sz w:val="24"/>
          <w:szCs w:val="24"/>
        </w:rPr>
        <w:t>nte</w:t>
      </w:r>
      <w:r w:rsidR="00606298" w:rsidRPr="000943CA">
        <w:rPr>
          <w:rFonts w:ascii="Arial" w:hAnsi="Arial" w:cs="Arial"/>
          <w:sz w:val="24"/>
          <w:szCs w:val="24"/>
        </w:rPr>
        <w:t xml:space="preserve"> esta instancia.</w:t>
      </w:r>
    </w:p>
    <w:p w14:paraId="0DA5C835" w14:textId="135755DD" w:rsidR="00B83ACB" w:rsidRPr="000943CA" w:rsidRDefault="00B83ACB" w:rsidP="00B83ACB">
      <w:pPr>
        <w:pStyle w:val="Ttulo1"/>
        <w:jc w:val="center"/>
        <w:rPr>
          <w:rFonts w:ascii="Arial" w:hAnsi="Arial" w:cs="Arial"/>
          <w:sz w:val="24"/>
          <w:szCs w:val="24"/>
        </w:rPr>
      </w:pPr>
      <w:bookmarkStart w:id="12" w:name="_Toc214966840"/>
      <w:bookmarkStart w:id="13" w:name="_Toc211498520"/>
      <w:r w:rsidRPr="000943CA">
        <w:rPr>
          <w:rStyle w:val="Textoennegrita"/>
          <w:rFonts w:ascii="Arial" w:hAnsi="Arial" w:cs="Arial"/>
          <w:b/>
          <w:bCs w:val="0"/>
          <w:sz w:val="24"/>
          <w:szCs w:val="24"/>
        </w:rPr>
        <w:t>V</w:t>
      </w:r>
      <w:r w:rsidR="00D13588" w:rsidRPr="000943CA">
        <w:rPr>
          <w:rStyle w:val="Textoennegrita"/>
          <w:rFonts w:ascii="Arial" w:hAnsi="Arial" w:cs="Arial"/>
          <w:b/>
          <w:bCs w:val="0"/>
          <w:sz w:val="24"/>
          <w:szCs w:val="24"/>
        </w:rPr>
        <w:t>I</w:t>
      </w:r>
      <w:r w:rsidRPr="000943CA">
        <w:rPr>
          <w:rStyle w:val="Textoennegrita"/>
          <w:rFonts w:ascii="Arial" w:hAnsi="Arial" w:cs="Arial"/>
          <w:b/>
          <w:bCs w:val="0"/>
          <w:sz w:val="24"/>
          <w:szCs w:val="24"/>
        </w:rPr>
        <w:t xml:space="preserve">. </w:t>
      </w:r>
      <w:r w:rsidRPr="000943CA">
        <w:rPr>
          <w:rFonts w:ascii="Arial" w:hAnsi="Arial" w:cs="Arial"/>
          <w:sz w:val="24"/>
          <w:szCs w:val="24"/>
        </w:rPr>
        <w:t>ESTUDIO DE FONDO</w:t>
      </w:r>
      <w:bookmarkEnd w:id="12"/>
    </w:p>
    <w:p w14:paraId="22FD772D" w14:textId="77777777" w:rsidR="00144A1A" w:rsidRPr="000943CA" w:rsidRDefault="00144A1A" w:rsidP="00144A1A">
      <w:pPr>
        <w:pStyle w:val="Prrafodelista"/>
        <w:numPr>
          <w:ilvl w:val="0"/>
          <w:numId w:val="26"/>
        </w:numPr>
        <w:tabs>
          <w:tab w:val="left" w:pos="426"/>
        </w:tabs>
        <w:spacing w:before="100" w:beforeAutospacing="1" w:after="100" w:afterAutospacing="1" w:line="360" w:lineRule="auto"/>
        <w:contextualSpacing w:val="0"/>
        <w:jc w:val="both"/>
        <w:outlineLvl w:val="1"/>
        <w:rPr>
          <w:rFonts w:ascii="Arial" w:eastAsia="Times New Roman" w:hAnsi="Arial" w:cs="Arial"/>
          <w:b/>
          <w:bCs/>
          <w:sz w:val="24"/>
          <w:szCs w:val="24"/>
          <w:lang w:val="es-ES_tradnl" w:eastAsia="es-ES"/>
        </w:rPr>
      </w:pPr>
      <w:bookmarkStart w:id="14" w:name="_Toc214966841"/>
      <w:r w:rsidRPr="000943CA">
        <w:rPr>
          <w:rFonts w:ascii="Arial" w:eastAsia="Times New Roman" w:hAnsi="Arial" w:cs="Arial"/>
          <w:b/>
          <w:bCs/>
          <w:sz w:val="24"/>
          <w:szCs w:val="24"/>
          <w:lang w:val="es-ES_tradnl" w:eastAsia="es-ES"/>
        </w:rPr>
        <w:t xml:space="preserve">Contexto cultural de la </w:t>
      </w:r>
      <w:r w:rsidRPr="000943CA">
        <w:rPr>
          <w:rFonts w:ascii="Arial" w:eastAsia="Times New Roman" w:hAnsi="Arial" w:cs="Arial"/>
          <w:b/>
          <w:bCs/>
          <w:i/>
          <w:iCs/>
          <w:sz w:val="24"/>
          <w:szCs w:val="24"/>
          <w:lang w:val="es-ES_tradnl" w:eastAsia="es-ES"/>
        </w:rPr>
        <w:t>comunidad</w:t>
      </w:r>
      <w:bookmarkEnd w:id="13"/>
      <w:bookmarkEnd w:id="14"/>
    </w:p>
    <w:p w14:paraId="70D1BD28" w14:textId="77777777" w:rsidR="00144A1A" w:rsidRPr="000943CA" w:rsidRDefault="00144A1A" w:rsidP="00144A1A">
      <w:pPr>
        <w:spacing w:before="240" w:line="360" w:lineRule="auto"/>
        <w:jc w:val="both"/>
        <w:rPr>
          <w:rFonts w:ascii="Arial" w:hAnsi="Arial" w:cs="Arial"/>
          <w:sz w:val="24"/>
          <w:szCs w:val="24"/>
          <w:lang w:val="es-MX"/>
        </w:rPr>
      </w:pPr>
      <w:r w:rsidRPr="000943CA">
        <w:rPr>
          <w:rFonts w:ascii="Arial" w:hAnsi="Arial" w:cs="Arial"/>
          <w:sz w:val="24"/>
          <w:szCs w:val="24"/>
          <w:lang w:val="es-MX"/>
        </w:rPr>
        <w:t xml:space="preserve">El reconocimiento constitucional y convencional del derecho a la libre determinación de los pueblos y comunidades indígenas implica el </w:t>
      </w:r>
      <w:r w:rsidRPr="000943CA">
        <w:rPr>
          <w:rFonts w:ascii="Arial" w:hAnsi="Arial" w:cs="Arial"/>
          <w:b/>
          <w:bCs/>
          <w:sz w:val="24"/>
          <w:szCs w:val="24"/>
          <w:lang w:val="es-MX"/>
        </w:rPr>
        <w:t>deber de juzgar con perspectiva intercultural,</w:t>
      </w:r>
      <w:r w:rsidRPr="000943CA">
        <w:rPr>
          <w:rFonts w:ascii="Arial" w:hAnsi="Arial" w:cs="Arial"/>
          <w:sz w:val="24"/>
          <w:szCs w:val="24"/>
          <w:lang w:val="es-MX"/>
        </w:rPr>
        <w:t xml:space="preserve"> y por tanto, reconocer la existencia de sistemas normativos internos de los pueblos indígenas, entender su esencia, así como el contexto en el cual se desarrollan; y, por ende, tomarlos en cuenta al momento de resolver controversias, así como reconocer sus especificidades culturales y las instituciones que le son propias, maximizando su libre determinación y autonomía para elegir a sus autoridades, de acuerdo a sus normas, procedimientos y prácticas tradicionales</w:t>
      </w:r>
      <w:r w:rsidRPr="000943CA">
        <w:rPr>
          <w:rStyle w:val="Refdenotaalpie"/>
          <w:rFonts w:ascii="Arial" w:hAnsi="Arial" w:cs="Arial"/>
          <w:sz w:val="24"/>
          <w:szCs w:val="24"/>
          <w:lang w:val="es-MX"/>
        </w:rPr>
        <w:footnoteReference w:id="24"/>
      </w:r>
      <w:r w:rsidRPr="000943CA">
        <w:rPr>
          <w:rFonts w:ascii="Arial" w:hAnsi="Arial" w:cs="Arial"/>
          <w:sz w:val="24"/>
          <w:szCs w:val="24"/>
          <w:lang w:val="es-MX"/>
        </w:rPr>
        <w:t>, a efecto de no imponer instituciones jurídicas que resulten ajenas.</w:t>
      </w:r>
    </w:p>
    <w:p w14:paraId="39529022" w14:textId="24A2CAB1" w:rsidR="00144A1A" w:rsidRPr="000943CA" w:rsidRDefault="0048538D" w:rsidP="00144A1A">
      <w:pPr>
        <w:spacing w:before="240" w:line="360" w:lineRule="auto"/>
        <w:jc w:val="both"/>
        <w:rPr>
          <w:rFonts w:ascii="Arial" w:hAnsi="Arial" w:cs="Arial"/>
          <w:sz w:val="24"/>
          <w:szCs w:val="24"/>
          <w:lang w:val="es-MX"/>
        </w:rPr>
      </w:pPr>
      <w:r w:rsidRPr="000943CA">
        <w:rPr>
          <w:rFonts w:ascii="Arial" w:hAnsi="Arial" w:cs="Arial"/>
          <w:sz w:val="24"/>
          <w:szCs w:val="24"/>
          <w:lang w:val="es-MX"/>
        </w:rPr>
        <w:lastRenderedPageBreak/>
        <w:t>Así</w:t>
      </w:r>
      <w:r w:rsidR="00144A1A" w:rsidRPr="000943CA">
        <w:rPr>
          <w:rFonts w:ascii="Arial" w:hAnsi="Arial" w:cs="Arial"/>
          <w:sz w:val="24"/>
          <w:szCs w:val="24"/>
          <w:lang w:val="es-MX"/>
        </w:rPr>
        <w:t xml:space="preserve">, toda vez que las partes se </w:t>
      </w:r>
      <w:proofErr w:type="spellStart"/>
      <w:r w:rsidR="00144A1A" w:rsidRPr="000943CA">
        <w:rPr>
          <w:rFonts w:ascii="Arial" w:hAnsi="Arial" w:cs="Arial"/>
          <w:sz w:val="24"/>
          <w:szCs w:val="24"/>
          <w:lang w:val="es-MX"/>
        </w:rPr>
        <w:t>autoadscriben</w:t>
      </w:r>
      <w:proofErr w:type="spellEnd"/>
      <w:r w:rsidR="00144A1A" w:rsidRPr="000943CA">
        <w:rPr>
          <w:rFonts w:ascii="Arial" w:hAnsi="Arial" w:cs="Arial"/>
          <w:sz w:val="24"/>
          <w:szCs w:val="24"/>
          <w:lang w:val="es-MX"/>
        </w:rPr>
        <w:t xml:space="preserve"> como pertenecientes a una comunidad indígena, resulta necesario establecer algunos aspectos interculturales esenciales de la </w:t>
      </w:r>
      <w:r w:rsidRPr="000943CA">
        <w:rPr>
          <w:rFonts w:ascii="Arial" w:hAnsi="Arial" w:cs="Arial"/>
          <w:i/>
          <w:iCs/>
          <w:sz w:val="24"/>
          <w:szCs w:val="24"/>
          <w:lang w:val="es-MX"/>
        </w:rPr>
        <w:t>c</w:t>
      </w:r>
      <w:r w:rsidR="00144A1A" w:rsidRPr="000943CA">
        <w:rPr>
          <w:rFonts w:ascii="Arial" w:hAnsi="Arial" w:cs="Arial"/>
          <w:i/>
          <w:iCs/>
          <w:sz w:val="24"/>
          <w:szCs w:val="24"/>
          <w:lang w:val="es-MX"/>
        </w:rPr>
        <w:t>omunidad</w:t>
      </w:r>
      <w:r w:rsidR="00144A1A" w:rsidRPr="000943CA">
        <w:rPr>
          <w:rStyle w:val="Refdenotaalpie"/>
          <w:rFonts w:ascii="Arial" w:eastAsia="Times New Roman" w:hAnsi="Arial" w:cs="Arial"/>
          <w:sz w:val="26"/>
          <w:szCs w:val="26"/>
          <w:lang w:val="es-ES_tradnl" w:eastAsia="es-ES"/>
        </w:rPr>
        <w:footnoteReference w:id="25"/>
      </w:r>
      <w:r w:rsidR="00144A1A" w:rsidRPr="000943CA">
        <w:rPr>
          <w:rFonts w:ascii="Arial" w:hAnsi="Arial" w:cs="Arial"/>
          <w:sz w:val="24"/>
          <w:szCs w:val="24"/>
          <w:lang w:val="es-MX"/>
        </w:rPr>
        <w:t>, a efecto de evitar la imposición de determinaciones que resulten contrarias a esta o que no se considere al conjunto de autoridades tradicionales, y que a la postre, puedan resultar un factor agravante o desencadenante de otros escenarios de conflicto.</w:t>
      </w:r>
    </w:p>
    <w:p w14:paraId="2F7031B5" w14:textId="689D949D" w:rsidR="00144A1A" w:rsidRPr="000943CA" w:rsidRDefault="00144A1A" w:rsidP="00144A1A">
      <w:pPr>
        <w:spacing w:before="240" w:line="360" w:lineRule="auto"/>
        <w:jc w:val="both"/>
        <w:rPr>
          <w:rFonts w:ascii="Arial" w:hAnsi="Arial" w:cs="Arial"/>
          <w:sz w:val="24"/>
          <w:szCs w:val="24"/>
          <w:lang w:val="es-MX"/>
        </w:rPr>
      </w:pPr>
      <w:r w:rsidRPr="000943CA">
        <w:rPr>
          <w:rFonts w:ascii="Arial" w:hAnsi="Arial" w:cs="Arial"/>
          <w:sz w:val="24"/>
          <w:szCs w:val="24"/>
          <w:lang w:val="es-MX"/>
        </w:rPr>
        <w:t xml:space="preserve">En ese sentido, </w:t>
      </w:r>
      <w:r w:rsidR="00AB61CD" w:rsidRPr="000943CA">
        <w:rPr>
          <w:rFonts w:ascii="Arial" w:hAnsi="Arial" w:cs="Arial"/>
          <w:sz w:val="24"/>
          <w:szCs w:val="24"/>
          <w:lang w:val="es-MX"/>
        </w:rPr>
        <w:t xml:space="preserve">el artículo 3 de </w:t>
      </w:r>
      <w:r w:rsidRPr="000943CA">
        <w:rPr>
          <w:rFonts w:ascii="Arial" w:hAnsi="Arial" w:cs="Arial"/>
          <w:sz w:val="24"/>
          <w:szCs w:val="24"/>
          <w:lang w:val="es-MX"/>
        </w:rPr>
        <w:t xml:space="preserve">la </w:t>
      </w:r>
      <w:r w:rsidRPr="000943CA">
        <w:rPr>
          <w:rFonts w:ascii="Arial" w:hAnsi="Arial" w:cs="Arial"/>
          <w:i/>
          <w:iCs/>
          <w:sz w:val="24"/>
          <w:szCs w:val="24"/>
          <w:lang w:val="es-MX"/>
        </w:rPr>
        <w:t>Constitución Local</w:t>
      </w:r>
      <w:r w:rsidRPr="000943CA">
        <w:rPr>
          <w:rFonts w:ascii="Arial" w:hAnsi="Arial" w:cs="Arial"/>
          <w:sz w:val="24"/>
          <w:szCs w:val="24"/>
          <w:lang w:val="es-MX"/>
        </w:rPr>
        <w:t xml:space="preserve"> reconoce que el Estado tiene una composición multicultural, pluriétnica y multilingüe sustentada originalmente en sus pueblos y comunidades indígenas: </w:t>
      </w:r>
      <w:proofErr w:type="spellStart"/>
      <w:r w:rsidRPr="000943CA">
        <w:rPr>
          <w:rFonts w:ascii="Arial" w:hAnsi="Arial" w:cs="Arial"/>
          <w:sz w:val="24"/>
          <w:szCs w:val="24"/>
          <w:lang w:val="es-MX"/>
        </w:rPr>
        <w:t>p’urhépecha</w:t>
      </w:r>
      <w:proofErr w:type="spellEnd"/>
      <w:r w:rsidRPr="000943CA">
        <w:rPr>
          <w:rFonts w:ascii="Arial" w:hAnsi="Arial" w:cs="Arial"/>
          <w:sz w:val="24"/>
          <w:szCs w:val="24"/>
          <w:lang w:val="es-MX"/>
        </w:rPr>
        <w:t xml:space="preserve">, nahua, </w:t>
      </w:r>
      <w:proofErr w:type="spellStart"/>
      <w:r w:rsidRPr="000943CA">
        <w:rPr>
          <w:rFonts w:ascii="Arial" w:hAnsi="Arial" w:cs="Arial"/>
          <w:sz w:val="24"/>
          <w:szCs w:val="24"/>
          <w:lang w:val="es-MX"/>
        </w:rPr>
        <w:t>hñahñú</w:t>
      </w:r>
      <w:proofErr w:type="spellEnd"/>
      <w:r w:rsidRPr="000943CA">
        <w:rPr>
          <w:rFonts w:ascii="Arial" w:hAnsi="Arial" w:cs="Arial"/>
          <w:sz w:val="24"/>
          <w:szCs w:val="24"/>
          <w:lang w:val="es-MX"/>
        </w:rPr>
        <w:t xml:space="preserve"> u otomí, </w:t>
      </w:r>
      <w:proofErr w:type="spellStart"/>
      <w:r w:rsidRPr="000943CA">
        <w:rPr>
          <w:rFonts w:ascii="Arial" w:hAnsi="Arial" w:cs="Arial"/>
          <w:sz w:val="24"/>
          <w:szCs w:val="24"/>
          <w:lang w:val="es-MX"/>
        </w:rPr>
        <w:t>jñatjo</w:t>
      </w:r>
      <w:proofErr w:type="spellEnd"/>
      <w:r w:rsidRPr="000943CA">
        <w:rPr>
          <w:rFonts w:ascii="Arial" w:hAnsi="Arial" w:cs="Arial"/>
          <w:sz w:val="24"/>
          <w:szCs w:val="24"/>
          <w:lang w:val="es-MX"/>
        </w:rPr>
        <w:t xml:space="preserve"> o mazahua, matlatzinca o </w:t>
      </w:r>
      <w:proofErr w:type="spellStart"/>
      <w:r w:rsidRPr="000943CA">
        <w:rPr>
          <w:rFonts w:ascii="Arial" w:hAnsi="Arial" w:cs="Arial"/>
          <w:sz w:val="24"/>
          <w:szCs w:val="24"/>
          <w:lang w:val="es-MX"/>
        </w:rPr>
        <w:t>pirinda</w:t>
      </w:r>
      <w:proofErr w:type="spellEnd"/>
      <w:r w:rsidRPr="000943CA">
        <w:rPr>
          <w:rFonts w:ascii="Arial" w:hAnsi="Arial" w:cs="Arial"/>
          <w:sz w:val="24"/>
          <w:szCs w:val="24"/>
          <w:lang w:val="es-MX"/>
        </w:rPr>
        <w:t xml:space="preserve"> y a todos aquellos que preservan todas o parte de sus instituciones económicas, sociales, culturales, políticas y territoriales, garantizando los derechos consagrados en la </w:t>
      </w:r>
      <w:r w:rsidRPr="000943CA">
        <w:rPr>
          <w:rFonts w:ascii="Arial" w:hAnsi="Arial" w:cs="Arial"/>
          <w:i/>
          <w:iCs/>
          <w:sz w:val="24"/>
          <w:szCs w:val="24"/>
          <w:lang w:val="es-MX"/>
        </w:rPr>
        <w:t>Constitución Federal</w:t>
      </w:r>
      <w:r w:rsidRPr="000943CA">
        <w:rPr>
          <w:rFonts w:ascii="Arial" w:hAnsi="Arial" w:cs="Arial"/>
          <w:sz w:val="24"/>
          <w:szCs w:val="24"/>
          <w:lang w:val="es-MX"/>
        </w:rPr>
        <w:t xml:space="preserve"> y los instrumentos internacionales relacionados con la materia.</w:t>
      </w:r>
    </w:p>
    <w:p w14:paraId="7E2FBFEC" w14:textId="77777777" w:rsidR="00144A1A" w:rsidRPr="000943CA" w:rsidRDefault="00144A1A" w:rsidP="00144A1A">
      <w:pPr>
        <w:spacing w:before="240" w:line="360" w:lineRule="auto"/>
        <w:jc w:val="both"/>
        <w:rPr>
          <w:rFonts w:ascii="Arial" w:hAnsi="Arial" w:cs="Arial"/>
          <w:sz w:val="24"/>
          <w:szCs w:val="24"/>
          <w:lang w:val="es-MX"/>
        </w:rPr>
      </w:pPr>
      <w:r w:rsidRPr="000943CA">
        <w:rPr>
          <w:rFonts w:ascii="Arial" w:hAnsi="Arial" w:cs="Arial"/>
          <w:sz w:val="24"/>
          <w:szCs w:val="24"/>
          <w:lang w:val="es-MX"/>
        </w:rPr>
        <w:t>Asimismo, reconoce a los pueblos y comunidades indígenas como personas morales, con personalidad jurídica y patrimonio propios, para ejercer derechos y contraer obligaciones.</w:t>
      </w:r>
    </w:p>
    <w:p w14:paraId="08E2B267" w14:textId="13E95ACA" w:rsidR="00144A1A" w:rsidRPr="000943CA" w:rsidRDefault="00AB61CD" w:rsidP="00144A1A">
      <w:pPr>
        <w:spacing w:before="240" w:line="360" w:lineRule="auto"/>
        <w:jc w:val="both"/>
        <w:rPr>
          <w:rFonts w:ascii="Arial" w:hAnsi="Arial" w:cs="Arial"/>
          <w:b/>
          <w:bCs/>
          <w:sz w:val="24"/>
          <w:szCs w:val="24"/>
          <w:lang w:val="es-MX"/>
        </w:rPr>
      </w:pPr>
      <w:r w:rsidRPr="000943CA">
        <w:rPr>
          <w:rFonts w:ascii="Arial" w:hAnsi="Arial" w:cs="Arial"/>
          <w:sz w:val="24"/>
          <w:szCs w:val="24"/>
          <w:lang w:val="es-MX"/>
        </w:rPr>
        <w:t>D</w:t>
      </w:r>
      <w:r w:rsidR="00144A1A" w:rsidRPr="000943CA">
        <w:rPr>
          <w:rFonts w:ascii="Arial" w:hAnsi="Arial" w:cs="Arial"/>
          <w:sz w:val="24"/>
          <w:szCs w:val="24"/>
          <w:lang w:val="es-MX"/>
        </w:rPr>
        <w:t xml:space="preserve">e acuerdo con el numeral </w:t>
      </w:r>
      <w:r w:rsidR="00E73AEC" w:rsidRPr="000943CA">
        <w:rPr>
          <w:rFonts w:ascii="Arial" w:hAnsi="Arial" w:cs="Arial"/>
          <w:sz w:val="24"/>
          <w:szCs w:val="24"/>
          <w:lang w:val="es-MX"/>
        </w:rPr>
        <w:t>3</w:t>
      </w:r>
      <w:r w:rsidR="00144A1A" w:rsidRPr="000943CA">
        <w:rPr>
          <w:rFonts w:ascii="Arial" w:hAnsi="Arial" w:cs="Arial"/>
          <w:sz w:val="24"/>
          <w:szCs w:val="24"/>
          <w:lang w:val="es-MX"/>
        </w:rPr>
        <w:t>, fracción I de la Ley Orgánica de División Territorial de Michoacán,</w:t>
      </w:r>
      <w:r w:rsidR="00144A1A" w:rsidRPr="000943CA">
        <w:t xml:space="preserve"> </w:t>
      </w:r>
      <w:r w:rsidR="00144A1A" w:rsidRPr="000943CA">
        <w:rPr>
          <w:rFonts w:ascii="Arial" w:hAnsi="Arial" w:cs="Arial"/>
          <w:sz w:val="24"/>
          <w:szCs w:val="24"/>
        </w:rPr>
        <w:t>l</w:t>
      </w:r>
      <w:r w:rsidR="00144A1A" w:rsidRPr="000943CA">
        <w:rPr>
          <w:rFonts w:ascii="Arial" w:hAnsi="Arial" w:cs="Arial"/>
          <w:sz w:val="24"/>
          <w:szCs w:val="24"/>
          <w:lang w:val="es-MX"/>
        </w:rPr>
        <w:t xml:space="preserve">a </w:t>
      </w:r>
      <w:r w:rsidRPr="000943CA">
        <w:rPr>
          <w:rFonts w:ascii="Arial" w:hAnsi="Arial" w:cs="Arial"/>
          <w:sz w:val="24"/>
          <w:szCs w:val="24"/>
          <w:lang w:val="es-MX"/>
        </w:rPr>
        <w:t>m</w:t>
      </w:r>
      <w:r w:rsidR="00144A1A" w:rsidRPr="000943CA">
        <w:rPr>
          <w:rFonts w:ascii="Arial" w:hAnsi="Arial" w:cs="Arial"/>
          <w:sz w:val="24"/>
          <w:szCs w:val="24"/>
          <w:lang w:val="es-MX"/>
        </w:rPr>
        <w:t xml:space="preserve">unicipalidad de </w:t>
      </w:r>
      <w:r w:rsidR="002C03A5" w:rsidRPr="000943CA">
        <w:rPr>
          <w:rFonts w:ascii="Arial" w:hAnsi="Arial" w:cs="Arial"/>
          <w:sz w:val="24"/>
          <w:szCs w:val="24"/>
          <w:lang w:val="es-MX"/>
        </w:rPr>
        <w:t>Morelia</w:t>
      </w:r>
      <w:r w:rsidR="00144A1A" w:rsidRPr="000943CA">
        <w:rPr>
          <w:rFonts w:ascii="Arial" w:hAnsi="Arial" w:cs="Arial"/>
          <w:sz w:val="24"/>
          <w:szCs w:val="24"/>
          <w:lang w:val="es-MX"/>
        </w:rPr>
        <w:t xml:space="preserve"> comprende su cabecera y diversas tenencias, entre ellas, la de </w:t>
      </w:r>
      <w:r w:rsidR="00FC6F4F" w:rsidRPr="000943CA">
        <w:rPr>
          <w:rFonts w:ascii="Arial" w:hAnsi="Arial" w:cs="Arial"/>
          <w:b/>
          <w:bCs/>
          <w:sz w:val="24"/>
          <w:szCs w:val="24"/>
          <w:lang w:val="es-MX"/>
        </w:rPr>
        <w:t>San Miguel del Monte</w:t>
      </w:r>
      <w:r w:rsidR="00144A1A" w:rsidRPr="000943CA">
        <w:rPr>
          <w:rFonts w:ascii="Arial" w:hAnsi="Arial" w:cs="Arial"/>
          <w:b/>
          <w:bCs/>
          <w:sz w:val="24"/>
          <w:szCs w:val="24"/>
          <w:lang w:val="es-MX"/>
        </w:rPr>
        <w:t>.</w:t>
      </w:r>
    </w:p>
    <w:p w14:paraId="7BE2E205" w14:textId="77777777" w:rsidR="00144A1A" w:rsidRPr="000943CA" w:rsidRDefault="00144A1A" w:rsidP="00144A1A">
      <w:pPr>
        <w:spacing w:before="240" w:line="360" w:lineRule="auto"/>
        <w:jc w:val="both"/>
        <w:rPr>
          <w:rFonts w:ascii="Arial" w:hAnsi="Arial" w:cs="Arial"/>
          <w:sz w:val="24"/>
          <w:szCs w:val="24"/>
          <w:lang w:val="es-MX"/>
        </w:rPr>
      </w:pPr>
      <w:r w:rsidRPr="000943CA">
        <w:rPr>
          <w:rFonts w:ascii="Arial" w:hAnsi="Arial" w:cs="Arial"/>
          <w:sz w:val="24"/>
          <w:szCs w:val="24"/>
          <w:lang w:val="es-MX"/>
        </w:rPr>
        <w:t>Al respecto, es pertinente puntualizar los siguientes aspectos</w:t>
      </w:r>
      <w:r w:rsidRPr="000943CA">
        <w:rPr>
          <w:rStyle w:val="Refdenotaalpie"/>
          <w:rFonts w:ascii="Arial" w:hAnsi="Arial" w:cs="Arial"/>
          <w:sz w:val="24"/>
          <w:szCs w:val="24"/>
          <w:lang w:val="es-MX"/>
        </w:rPr>
        <w:footnoteReference w:id="26"/>
      </w:r>
      <w:r w:rsidRPr="000943CA">
        <w:rPr>
          <w:rFonts w:ascii="Arial" w:hAnsi="Arial" w:cs="Arial"/>
          <w:sz w:val="24"/>
          <w:szCs w:val="24"/>
          <w:lang w:val="es-MX"/>
        </w:rPr>
        <w:t>:</w:t>
      </w:r>
    </w:p>
    <w:p w14:paraId="4A05DA65" w14:textId="0E7610B0"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Nombre:</w:t>
      </w:r>
      <w:r w:rsidRPr="000943CA">
        <w:rPr>
          <w:rFonts w:ascii="Arial" w:hAnsi="Arial" w:cs="Arial"/>
          <w:sz w:val="24"/>
          <w:szCs w:val="24"/>
          <w:lang w:val="es-MX"/>
        </w:rPr>
        <w:t xml:space="preserve"> </w:t>
      </w:r>
      <w:r w:rsidR="008F366E" w:rsidRPr="000943CA">
        <w:rPr>
          <w:rFonts w:ascii="Arial" w:hAnsi="Arial" w:cs="Arial"/>
          <w:sz w:val="24"/>
          <w:szCs w:val="24"/>
          <w:lang w:val="es-MX"/>
        </w:rPr>
        <w:t>e</w:t>
      </w:r>
      <w:r w:rsidR="008F366E" w:rsidRPr="000943CA">
        <w:rPr>
          <w:rFonts w:ascii="Arial" w:hAnsi="Arial" w:cs="Arial"/>
          <w:sz w:val="24"/>
          <w:szCs w:val="24"/>
        </w:rPr>
        <w:t xml:space="preserve">n lengua </w:t>
      </w:r>
      <w:proofErr w:type="spellStart"/>
      <w:r w:rsidR="008F366E" w:rsidRPr="000943CA">
        <w:rPr>
          <w:rFonts w:ascii="Arial" w:hAnsi="Arial" w:cs="Arial"/>
          <w:sz w:val="24"/>
          <w:szCs w:val="24"/>
        </w:rPr>
        <w:t>p'urhépecha</w:t>
      </w:r>
      <w:proofErr w:type="spellEnd"/>
      <w:r w:rsidR="008F366E" w:rsidRPr="000943CA">
        <w:rPr>
          <w:rFonts w:ascii="Arial" w:hAnsi="Arial" w:cs="Arial"/>
          <w:sz w:val="24"/>
          <w:szCs w:val="24"/>
        </w:rPr>
        <w:t xml:space="preserve"> significa "Lugar de Pozos y Norias Naturales de Agua</w:t>
      </w:r>
      <w:r w:rsidRPr="000943CA">
        <w:rPr>
          <w:rFonts w:ascii="Arial" w:hAnsi="Arial" w:cs="Arial"/>
          <w:sz w:val="24"/>
          <w:szCs w:val="24"/>
        </w:rPr>
        <w:t>”.</w:t>
      </w:r>
    </w:p>
    <w:p w14:paraId="5D9822D7" w14:textId="603B41CC"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Ubicación geográfica:</w:t>
      </w:r>
      <w:r w:rsidRPr="000943CA">
        <w:rPr>
          <w:rFonts w:ascii="Arial" w:hAnsi="Arial" w:cs="Arial"/>
          <w:sz w:val="24"/>
          <w:szCs w:val="24"/>
          <w:lang w:val="es-MX"/>
        </w:rPr>
        <w:t xml:space="preserve"> </w:t>
      </w:r>
      <w:r w:rsidRPr="000943CA">
        <w:rPr>
          <w:rFonts w:ascii="Arial" w:hAnsi="Arial" w:cs="Arial"/>
          <w:sz w:val="24"/>
          <w:szCs w:val="24"/>
        </w:rPr>
        <w:t xml:space="preserve">se sitúa a </w:t>
      </w:r>
      <w:r w:rsidR="0011078D" w:rsidRPr="000943CA">
        <w:rPr>
          <w:rFonts w:ascii="Arial" w:hAnsi="Arial" w:cs="Arial"/>
          <w:sz w:val="24"/>
          <w:szCs w:val="24"/>
        </w:rPr>
        <w:t>catorce</w:t>
      </w:r>
      <w:r w:rsidRPr="000943CA">
        <w:rPr>
          <w:rFonts w:ascii="Arial" w:hAnsi="Arial" w:cs="Arial"/>
          <w:sz w:val="24"/>
          <w:szCs w:val="24"/>
        </w:rPr>
        <w:t xml:space="preserve"> kilómetros al </w:t>
      </w:r>
      <w:r w:rsidR="00AA08BB" w:rsidRPr="000943CA">
        <w:rPr>
          <w:rFonts w:ascii="Arial" w:hAnsi="Arial" w:cs="Arial"/>
          <w:sz w:val="24"/>
          <w:szCs w:val="24"/>
        </w:rPr>
        <w:t>sur</w:t>
      </w:r>
      <w:r w:rsidRPr="000943CA">
        <w:rPr>
          <w:rFonts w:ascii="Arial" w:hAnsi="Arial" w:cs="Arial"/>
          <w:sz w:val="24"/>
          <w:szCs w:val="24"/>
        </w:rPr>
        <w:t xml:space="preserve"> del municipio de </w:t>
      </w:r>
      <w:r w:rsidR="00AA08BB" w:rsidRPr="000943CA">
        <w:rPr>
          <w:rFonts w:ascii="Arial" w:hAnsi="Arial" w:cs="Arial"/>
          <w:sz w:val="24"/>
          <w:szCs w:val="24"/>
        </w:rPr>
        <w:t>Morelia</w:t>
      </w:r>
      <w:r w:rsidRPr="000943CA">
        <w:rPr>
          <w:rFonts w:ascii="Arial" w:hAnsi="Arial" w:cs="Arial"/>
          <w:sz w:val="24"/>
          <w:szCs w:val="24"/>
        </w:rPr>
        <w:t>, al cual pertenece:</w:t>
      </w:r>
    </w:p>
    <w:p w14:paraId="53656F25" w14:textId="77777777" w:rsidR="005810CC" w:rsidRPr="000943CA" w:rsidRDefault="003E28EA" w:rsidP="00FE1917">
      <w:pPr>
        <w:pStyle w:val="Prrafodelista"/>
        <w:spacing w:before="240" w:line="360" w:lineRule="auto"/>
        <w:jc w:val="center"/>
        <w:rPr>
          <w:rFonts w:ascii="Arial" w:hAnsi="Arial" w:cs="Arial"/>
          <w:noProof/>
          <w:sz w:val="24"/>
          <w:szCs w:val="24"/>
          <w:lang w:val="es-MX"/>
        </w:rPr>
      </w:pPr>
      <w:r w:rsidRPr="000943CA">
        <w:rPr>
          <w:rFonts w:ascii="Arial" w:hAnsi="Arial" w:cs="Arial"/>
          <w:noProof/>
          <w:sz w:val="24"/>
          <w:szCs w:val="24"/>
          <w:lang w:val="es-MX"/>
        </w:rPr>
        <w:lastRenderedPageBreak/>
        <w:drawing>
          <wp:inline distT="0" distB="0" distL="0" distR="0" wp14:anchorId="1D8D4A70" wp14:editId="100412B1">
            <wp:extent cx="3859982" cy="2321102"/>
            <wp:effectExtent l="0" t="0" r="7620" b="3175"/>
            <wp:docPr id="7392147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214742" name=""/>
                    <pic:cNvPicPr/>
                  </pic:nvPicPr>
                  <pic:blipFill>
                    <a:blip r:embed="rId9"/>
                    <a:stretch>
                      <a:fillRect/>
                    </a:stretch>
                  </pic:blipFill>
                  <pic:spPr>
                    <a:xfrm>
                      <a:off x="0" y="0"/>
                      <a:ext cx="3859982" cy="2321102"/>
                    </a:xfrm>
                    <a:prstGeom prst="rect">
                      <a:avLst/>
                    </a:prstGeom>
                  </pic:spPr>
                </pic:pic>
              </a:graphicData>
            </a:graphic>
          </wp:inline>
        </w:drawing>
      </w:r>
    </w:p>
    <w:p w14:paraId="307D7D41" w14:textId="7565C577" w:rsidR="00144A1A" w:rsidRPr="000943CA" w:rsidRDefault="00144A1A" w:rsidP="00144A1A">
      <w:pPr>
        <w:pStyle w:val="Prrafodelista"/>
        <w:spacing w:before="240" w:line="360" w:lineRule="auto"/>
        <w:jc w:val="both"/>
        <w:rPr>
          <w:rFonts w:ascii="Arial" w:hAnsi="Arial" w:cs="Arial"/>
          <w:sz w:val="24"/>
          <w:szCs w:val="24"/>
          <w:lang w:val="es-MX"/>
        </w:rPr>
      </w:pPr>
    </w:p>
    <w:p w14:paraId="593AF6B6" w14:textId="6A56389D"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Territorio:</w:t>
      </w:r>
      <w:r w:rsidRPr="000943CA">
        <w:rPr>
          <w:rFonts w:ascii="Arial" w:hAnsi="Arial" w:cs="Arial"/>
          <w:sz w:val="24"/>
          <w:szCs w:val="24"/>
          <w:lang w:val="es-MX"/>
        </w:rPr>
        <w:t xml:space="preserve"> </w:t>
      </w:r>
      <w:r w:rsidR="00FE1917" w:rsidRPr="000943CA">
        <w:rPr>
          <w:rFonts w:ascii="Arial" w:hAnsi="Arial" w:cs="Arial"/>
          <w:sz w:val="24"/>
          <w:szCs w:val="24"/>
        </w:rPr>
        <w:t xml:space="preserve">pertenece al </w:t>
      </w:r>
      <w:r w:rsidR="003725A6" w:rsidRPr="000943CA">
        <w:rPr>
          <w:rFonts w:ascii="Arial" w:hAnsi="Arial" w:cs="Arial"/>
          <w:sz w:val="24"/>
          <w:szCs w:val="24"/>
        </w:rPr>
        <w:t>m</w:t>
      </w:r>
      <w:r w:rsidR="00FE1917" w:rsidRPr="000943CA">
        <w:rPr>
          <w:rFonts w:ascii="Arial" w:hAnsi="Arial" w:cs="Arial"/>
          <w:sz w:val="24"/>
          <w:szCs w:val="24"/>
        </w:rPr>
        <w:t>unicipio de Morelia, Michoacán; se estructura bajo el régimen de propiedad ejidal, según la resolución de tierras ejidales, publicado el diecinueve de diciembre de mil novecientos treinta y cinco, con una superficie ejecutada de 765.659 (setecientas sesenta y cinco punto seiscientas cincuenta y nueve) hectáreas.</w:t>
      </w:r>
    </w:p>
    <w:p w14:paraId="461784A0" w14:textId="01BD4623"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Población:</w:t>
      </w:r>
      <w:r w:rsidRPr="000943CA">
        <w:rPr>
          <w:rFonts w:ascii="Arial" w:hAnsi="Arial" w:cs="Arial"/>
          <w:sz w:val="24"/>
          <w:szCs w:val="24"/>
          <w:lang w:val="es-MX"/>
        </w:rPr>
        <w:t xml:space="preserve"> de acuerdo con la información censal de dos mil veinte, la </w:t>
      </w:r>
      <w:r w:rsidRPr="000943CA">
        <w:rPr>
          <w:rFonts w:ascii="Arial" w:hAnsi="Arial" w:cs="Arial"/>
          <w:i/>
          <w:iCs/>
          <w:sz w:val="24"/>
          <w:szCs w:val="24"/>
          <w:lang w:val="es-MX"/>
        </w:rPr>
        <w:t>comunidad</w:t>
      </w:r>
      <w:r w:rsidRPr="000943CA">
        <w:rPr>
          <w:rFonts w:ascii="Arial" w:hAnsi="Arial" w:cs="Arial"/>
          <w:sz w:val="24"/>
          <w:szCs w:val="24"/>
          <w:lang w:val="es-MX"/>
        </w:rPr>
        <w:t xml:space="preserve"> contaba con una población de mil </w:t>
      </w:r>
      <w:r w:rsidR="00C22E79" w:rsidRPr="000943CA">
        <w:rPr>
          <w:rFonts w:ascii="Arial" w:hAnsi="Arial" w:cs="Arial"/>
          <w:sz w:val="24"/>
          <w:szCs w:val="24"/>
          <w:lang w:val="es-MX"/>
        </w:rPr>
        <w:t>doscientos</w:t>
      </w:r>
      <w:r w:rsidR="001C27D1" w:rsidRPr="000943CA">
        <w:rPr>
          <w:rFonts w:ascii="Arial" w:hAnsi="Arial" w:cs="Arial"/>
          <w:sz w:val="24"/>
          <w:szCs w:val="24"/>
          <w:lang w:val="es-MX"/>
        </w:rPr>
        <w:t xml:space="preserve"> </w:t>
      </w:r>
      <w:r w:rsidR="00C22E79" w:rsidRPr="000943CA">
        <w:rPr>
          <w:rFonts w:ascii="Arial" w:hAnsi="Arial" w:cs="Arial"/>
          <w:sz w:val="24"/>
          <w:szCs w:val="24"/>
          <w:lang w:val="es-MX"/>
        </w:rPr>
        <w:t>once</w:t>
      </w:r>
      <w:r w:rsidRPr="000943CA">
        <w:rPr>
          <w:rFonts w:ascii="Arial" w:hAnsi="Arial" w:cs="Arial"/>
          <w:sz w:val="24"/>
          <w:szCs w:val="24"/>
          <w:lang w:val="es-MX"/>
        </w:rPr>
        <w:t xml:space="preserve"> habitantes.</w:t>
      </w:r>
    </w:p>
    <w:p w14:paraId="0F47C62B" w14:textId="4C182B89"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Lengua:</w:t>
      </w:r>
      <w:r w:rsidRPr="000943CA">
        <w:rPr>
          <w:rFonts w:ascii="Arial" w:hAnsi="Arial" w:cs="Arial"/>
          <w:sz w:val="24"/>
          <w:szCs w:val="24"/>
          <w:lang w:val="es-MX"/>
        </w:rPr>
        <w:t xml:space="preserve"> en dos mil veinte, se obtuvo que la población hablante de la lengua indígena purépecha representaba el</w:t>
      </w:r>
      <w:r w:rsidR="00FE1917" w:rsidRPr="000943CA">
        <w:rPr>
          <w:rFonts w:ascii="Arial" w:hAnsi="Arial" w:cs="Arial"/>
          <w:sz w:val="24"/>
          <w:szCs w:val="24"/>
          <w:lang w:val="es-MX"/>
        </w:rPr>
        <w:t xml:space="preserve"> 0%</w:t>
      </w:r>
      <w:r w:rsidRPr="000943CA">
        <w:rPr>
          <w:rFonts w:ascii="Arial" w:hAnsi="Arial" w:cs="Arial"/>
          <w:sz w:val="24"/>
          <w:szCs w:val="24"/>
          <w:lang w:val="es-MX"/>
        </w:rPr>
        <w:t xml:space="preserve"> (</w:t>
      </w:r>
      <w:r w:rsidR="00FE1917" w:rsidRPr="000943CA">
        <w:rPr>
          <w:rFonts w:ascii="Arial" w:hAnsi="Arial" w:cs="Arial"/>
          <w:sz w:val="24"/>
          <w:szCs w:val="24"/>
          <w:lang w:val="es-MX"/>
        </w:rPr>
        <w:t>cero por ciento</w:t>
      </w:r>
      <w:r w:rsidRPr="000943CA">
        <w:rPr>
          <w:rFonts w:ascii="Arial" w:hAnsi="Arial" w:cs="Arial"/>
          <w:sz w:val="24"/>
          <w:szCs w:val="24"/>
          <w:lang w:val="es-MX"/>
        </w:rPr>
        <w:t>).</w:t>
      </w:r>
    </w:p>
    <w:p w14:paraId="4F8A2381" w14:textId="688571CF" w:rsidR="00144A1A" w:rsidRPr="000943CA" w:rsidRDefault="00144A1A" w:rsidP="00144A1A">
      <w:pPr>
        <w:pStyle w:val="Prrafodelista"/>
        <w:numPr>
          <w:ilvl w:val="0"/>
          <w:numId w:val="27"/>
        </w:numPr>
        <w:spacing w:before="240" w:line="360" w:lineRule="auto"/>
        <w:jc w:val="both"/>
        <w:rPr>
          <w:rFonts w:ascii="Arial" w:hAnsi="Arial" w:cs="Arial"/>
          <w:sz w:val="24"/>
          <w:szCs w:val="24"/>
          <w:lang w:val="es-MX"/>
        </w:rPr>
      </w:pPr>
      <w:r w:rsidRPr="000943CA">
        <w:rPr>
          <w:rFonts w:ascii="Arial" w:hAnsi="Arial" w:cs="Arial"/>
          <w:b/>
          <w:bCs/>
          <w:sz w:val="24"/>
          <w:szCs w:val="24"/>
          <w:lang w:val="es-MX"/>
        </w:rPr>
        <w:t>Datos culturales:</w:t>
      </w:r>
      <w:r w:rsidRPr="000943CA">
        <w:rPr>
          <w:rFonts w:ascii="Arial" w:hAnsi="Arial" w:cs="Arial"/>
          <w:sz w:val="24"/>
          <w:szCs w:val="24"/>
          <w:lang w:val="es-MX"/>
        </w:rPr>
        <w:t xml:space="preserve"> </w:t>
      </w:r>
      <w:r w:rsidR="003725A6" w:rsidRPr="000943CA">
        <w:rPr>
          <w:rFonts w:ascii="Arial" w:hAnsi="Arial" w:cs="Arial"/>
          <w:sz w:val="24"/>
          <w:szCs w:val="24"/>
        </w:rPr>
        <w:t>e</w:t>
      </w:r>
      <w:r w:rsidR="00FE1917" w:rsidRPr="000943CA">
        <w:rPr>
          <w:rFonts w:ascii="Arial" w:hAnsi="Arial" w:cs="Arial"/>
          <w:sz w:val="24"/>
          <w:szCs w:val="24"/>
        </w:rPr>
        <w:t>ntre sus atractivos más relevantes</w:t>
      </w:r>
      <w:r w:rsidR="003725A6" w:rsidRPr="000943CA">
        <w:rPr>
          <w:rFonts w:ascii="Arial" w:hAnsi="Arial" w:cs="Arial"/>
          <w:sz w:val="24"/>
          <w:szCs w:val="24"/>
        </w:rPr>
        <w:t xml:space="preserve"> se encuentran </w:t>
      </w:r>
      <w:r w:rsidR="00FE1917" w:rsidRPr="000943CA">
        <w:rPr>
          <w:rFonts w:ascii="Arial" w:hAnsi="Arial" w:cs="Arial"/>
          <w:sz w:val="24"/>
          <w:szCs w:val="24"/>
        </w:rPr>
        <w:t>cascadas y manantiales, los cuales alimentan al río chiquito; así como también la siembra de maguey. La zona es muy conocida por la elaboración de mezcal artesanal y la comunidad es considerada como parte de la ruta del mezcal. En cuanto a los lugares sagrados, los habitantes acuden a los manantiales para realizar ceremonias como agradecimiento a la madre tierra por las buenas cosechas y el trabajo dado en su territorio.</w:t>
      </w:r>
    </w:p>
    <w:p w14:paraId="0180FB70" w14:textId="26F76485" w:rsidR="00144A1A" w:rsidRPr="000943CA" w:rsidRDefault="00144A1A" w:rsidP="00144A1A">
      <w:pPr>
        <w:spacing w:before="100" w:beforeAutospacing="1" w:after="100" w:afterAutospacing="1" w:line="360" w:lineRule="auto"/>
        <w:jc w:val="both"/>
        <w:rPr>
          <w:rFonts w:ascii="Arial" w:hAnsi="Arial" w:cs="Arial"/>
          <w:sz w:val="24"/>
          <w:szCs w:val="24"/>
          <w:lang w:val="es-MX"/>
        </w:rPr>
      </w:pPr>
      <w:r w:rsidRPr="000943CA">
        <w:rPr>
          <w:rFonts w:ascii="Arial" w:hAnsi="Arial" w:cs="Arial"/>
          <w:sz w:val="24"/>
          <w:szCs w:val="24"/>
          <w:lang w:val="es-MX"/>
        </w:rPr>
        <w:t xml:space="preserve">En ese sentido, conforme al </w:t>
      </w:r>
      <w:r w:rsidR="00D90380" w:rsidRPr="000943CA">
        <w:rPr>
          <w:rFonts w:ascii="Arial" w:hAnsi="Arial" w:cs="Arial"/>
          <w:sz w:val="24"/>
          <w:szCs w:val="24"/>
          <w:lang w:val="es-MX"/>
        </w:rPr>
        <w:t>Catálogo Nacional de Pueblos y</w:t>
      </w:r>
      <w:r w:rsidRPr="000943CA">
        <w:rPr>
          <w:rFonts w:ascii="Arial" w:hAnsi="Arial" w:cs="Arial"/>
          <w:sz w:val="24"/>
          <w:szCs w:val="24"/>
          <w:lang w:val="es-MX"/>
        </w:rPr>
        <w:t xml:space="preserve"> </w:t>
      </w:r>
      <w:r w:rsidR="00D90380" w:rsidRPr="000943CA">
        <w:rPr>
          <w:rFonts w:ascii="Arial" w:hAnsi="Arial" w:cs="Arial"/>
          <w:sz w:val="24"/>
          <w:szCs w:val="24"/>
          <w:lang w:val="es-MX"/>
        </w:rPr>
        <w:t>Comunidades Indígenas y</w:t>
      </w:r>
      <w:r w:rsidRPr="000943CA">
        <w:rPr>
          <w:rFonts w:ascii="Arial" w:hAnsi="Arial" w:cs="Arial"/>
          <w:sz w:val="24"/>
          <w:szCs w:val="24"/>
          <w:lang w:val="es-MX"/>
        </w:rPr>
        <w:t xml:space="preserve"> </w:t>
      </w:r>
      <w:r w:rsidR="00D90380" w:rsidRPr="000943CA">
        <w:rPr>
          <w:rFonts w:ascii="Arial" w:hAnsi="Arial" w:cs="Arial"/>
          <w:sz w:val="24"/>
          <w:szCs w:val="24"/>
          <w:lang w:val="es-MX"/>
        </w:rPr>
        <w:t>Afromexicanas</w:t>
      </w:r>
      <w:r w:rsidRPr="000943CA">
        <w:rPr>
          <w:rFonts w:ascii="Arial" w:hAnsi="Arial" w:cs="Arial"/>
          <w:sz w:val="24"/>
          <w:szCs w:val="24"/>
          <w:lang w:val="es-MX"/>
        </w:rPr>
        <w:t xml:space="preserve">, la </w:t>
      </w:r>
      <w:r w:rsidR="0048538D" w:rsidRPr="000943CA">
        <w:rPr>
          <w:rFonts w:ascii="Arial" w:hAnsi="Arial" w:cs="Arial"/>
          <w:i/>
          <w:iCs/>
          <w:sz w:val="24"/>
          <w:szCs w:val="24"/>
          <w:lang w:val="es-MX"/>
        </w:rPr>
        <w:t xml:space="preserve">comunidad </w:t>
      </w:r>
      <w:r w:rsidRPr="000943CA">
        <w:rPr>
          <w:rFonts w:ascii="Arial" w:hAnsi="Arial" w:cs="Arial"/>
          <w:sz w:val="24"/>
          <w:szCs w:val="24"/>
          <w:lang w:val="es-MX"/>
        </w:rPr>
        <w:t xml:space="preserve">está </w:t>
      </w:r>
      <w:r w:rsidR="003725A6" w:rsidRPr="000943CA">
        <w:rPr>
          <w:rFonts w:ascii="Arial" w:hAnsi="Arial" w:cs="Arial"/>
          <w:sz w:val="24"/>
          <w:szCs w:val="24"/>
          <w:lang w:val="es-MX"/>
        </w:rPr>
        <w:t>reconocida</w:t>
      </w:r>
      <w:r w:rsidRPr="000943CA">
        <w:rPr>
          <w:rFonts w:ascii="Arial" w:hAnsi="Arial" w:cs="Arial"/>
          <w:sz w:val="24"/>
          <w:szCs w:val="24"/>
          <w:lang w:val="es-MX"/>
        </w:rPr>
        <w:t xml:space="preserve"> como indígena</w:t>
      </w:r>
      <w:r w:rsidR="00FF7078" w:rsidRPr="000943CA">
        <w:rPr>
          <w:rStyle w:val="Refdenotaalpie"/>
          <w:rFonts w:ascii="Arial" w:hAnsi="Arial" w:cs="Arial"/>
          <w:sz w:val="24"/>
          <w:szCs w:val="24"/>
          <w:lang w:val="es-MX"/>
        </w:rPr>
        <w:footnoteReference w:id="27"/>
      </w:r>
      <w:r w:rsidRPr="000943CA">
        <w:rPr>
          <w:rFonts w:ascii="Arial" w:hAnsi="Arial" w:cs="Arial"/>
          <w:sz w:val="24"/>
          <w:szCs w:val="24"/>
          <w:lang w:val="es-MX"/>
        </w:rPr>
        <w:t>.</w:t>
      </w:r>
    </w:p>
    <w:p w14:paraId="4C3A968F" w14:textId="1C27142F" w:rsidR="00144A1A" w:rsidRPr="000943CA" w:rsidRDefault="00144A1A" w:rsidP="00B83ACB">
      <w:pPr>
        <w:pStyle w:val="Normal0"/>
        <w:numPr>
          <w:ilvl w:val="0"/>
          <w:numId w:val="26"/>
        </w:numPr>
        <w:spacing w:before="100" w:beforeAutospacing="1" w:after="100" w:afterAutospacing="1" w:line="360" w:lineRule="auto"/>
        <w:jc w:val="both"/>
        <w:outlineLvl w:val="1"/>
        <w:rPr>
          <w:rFonts w:ascii="Arial" w:eastAsia="Arial" w:hAnsi="Arial" w:cs="Arial"/>
          <w:b/>
          <w:bCs/>
          <w:sz w:val="24"/>
          <w:szCs w:val="24"/>
          <w:lang w:val="es-ES"/>
        </w:rPr>
      </w:pPr>
      <w:bookmarkStart w:id="16" w:name="_Toc211498521"/>
      <w:bookmarkStart w:id="17" w:name="_Toc214966842"/>
      <w:r w:rsidRPr="000943CA">
        <w:rPr>
          <w:rFonts w:ascii="Arial" w:eastAsia="Arial" w:hAnsi="Arial" w:cs="Arial"/>
          <w:b/>
          <w:bCs/>
          <w:sz w:val="24"/>
          <w:szCs w:val="24"/>
          <w:lang w:val="es-ES"/>
        </w:rPr>
        <w:lastRenderedPageBreak/>
        <w:t xml:space="preserve">Contexto de la </w:t>
      </w:r>
      <w:bookmarkEnd w:id="16"/>
      <w:r w:rsidR="00B83ACB" w:rsidRPr="000943CA">
        <w:rPr>
          <w:rFonts w:ascii="Arial" w:eastAsia="Arial" w:hAnsi="Arial" w:cs="Arial"/>
          <w:b/>
          <w:bCs/>
          <w:sz w:val="24"/>
          <w:szCs w:val="24"/>
          <w:lang w:val="es-ES"/>
        </w:rPr>
        <w:t>consulta</w:t>
      </w:r>
      <w:bookmarkEnd w:id="17"/>
    </w:p>
    <w:p w14:paraId="02695855" w14:textId="77777777" w:rsidR="00B83ACB" w:rsidRPr="000943CA" w:rsidRDefault="00B83ACB" w:rsidP="00B83ACB">
      <w:pPr>
        <w:spacing w:line="360" w:lineRule="auto"/>
        <w:jc w:val="both"/>
        <w:rPr>
          <w:rFonts w:ascii="Arial" w:hAnsi="Arial" w:cs="Arial"/>
          <w:sz w:val="24"/>
          <w:szCs w:val="24"/>
        </w:rPr>
      </w:pPr>
      <w:r w:rsidRPr="000943CA">
        <w:rPr>
          <w:rFonts w:ascii="Arial" w:hAnsi="Arial" w:cs="Arial"/>
          <w:sz w:val="24"/>
          <w:szCs w:val="24"/>
        </w:rPr>
        <w:t>A efecto de contextualizar el desarrollo del proceso de consulta se refieren las siguientes actuaciones relevantes:</w:t>
      </w:r>
    </w:p>
    <w:p w14:paraId="1E6E6C41" w14:textId="1714CD17"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Asamblea General de cuatro de agosto de dos mil veinticuatro:</w:t>
      </w:r>
      <w:r w:rsidRPr="000943CA">
        <w:rPr>
          <w:rFonts w:ascii="Arial" w:hAnsi="Arial" w:cs="Arial"/>
          <w:sz w:val="24"/>
          <w:szCs w:val="24"/>
        </w:rPr>
        <w:t xml:space="preserve"> la </w:t>
      </w:r>
      <w:r w:rsidRPr="000943CA">
        <w:rPr>
          <w:rFonts w:ascii="Arial" w:hAnsi="Arial" w:cs="Arial"/>
          <w:i/>
          <w:iCs/>
          <w:sz w:val="24"/>
          <w:szCs w:val="24"/>
        </w:rPr>
        <w:t>comunidad</w:t>
      </w:r>
      <w:r w:rsidRPr="000943CA">
        <w:rPr>
          <w:rFonts w:ascii="Arial" w:hAnsi="Arial" w:cs="Arial"/>
          <w:sz w:val="24"/>
          <w:szCs w:val="24"/>
        </w:rPr>
        <w:t xml:space="preserve"> se reconoció como matlazinca o </w:t>
      </w:r>
      <w:proofErr w:type="spellStart"/>
      <w:r w:rsidRPr="000943CA">
        <w:rPr>
          <w:rFonts w:ascii="Arial" w:hAnsi="Arial" w:cs="Arial"/>
          <w:sz w:val="24"/>
          <w:szCs w:val="24"/>
        </w:rPr>
        <w:t>pirinda</w:t>
      </w:r>
      <w:proofErr w:type="spellEnd"/>
      <w:r w:rsidRPr="000943CA">
        <w:rPr>
          <w:rFonts w:ascii="Arial" w:hAnsi="Arial" w:cs="Arial"/>
          <w:sz w:val="24"/>
          <w:szCs w:val="24"/>
        </w:rPr>
        <w:t xml:space="preserve">; por lo que, por unanimidad de los presentes, decidieron solicitar al </w:t>
      </w:r>
      <w:r w:rsidRPr="000943CA">
        <w:rPr>
          <w:rFonts w:ascii="Arial" w:hAnsi="Arial" w:cs="Arial"/>
          <w:i/>
          <w:iCs/>
          <w:sz w:val="24"/>
          <w:szCs w:val="24"/>
        </w:rPr>
        <w:t xml:space="preserve">Ayuntamiento </w:t>
      </w:r>
      <w:r w:rsidRPr="000943CA">
        <w:rPr>
          <w:rFonts w:ascii="Arial" w:hAnsi="Arial" w:cs="Arial"/>
          <w:sz w:val="24"/>
          <w:szCs w:val="24"/>
        </w:rPr>
        <w:t xml:space="preserve">la transferencia de recursos para ejercerlo de manera directa. Para tal efecto, autorizaron a las autoridades tradicionales del </w:t>
      </w:r>
      <w:r w:rsidR="00532CA9" w:rsidRPr="000943CA">
        <w:rPr>
          <w:rFonts w:ascii="Arial" w:hAnsi="Arial" w:cs="Arial"/>
          <w:sz w:val="24"/>
          <w:szCs w:val="24"/>
        </w:rPr>
        <w:t xml:space="preserve">Comisariado Ejidal, Jueces Tradicionales </w:t>
      </w:r>
      <w:r w:rsidRPr="000943CA">
        <w:rPr>
          <w:rFonts w:ascii="Arial" w:hAnsi="Arial" w:cs="Arial"/>
          <w:sz w:val="24"/>
          <w:szCs w:val="24"/>
        </w:rPr>
        <w:t xml:space="preserve">y el </w:t>
      </w:r>
      <w:r w:rsidR="00532CA9" w:rsidRPr="000943CA">
        <w:rPr>
          <w:rFonts w:ascii="Arial" w:hAnsi="Arial" w:cs="Arial"/>
          <w:sz w:val="24"/>
          <w:szCs w:val="24"/>
        </w:rPr>
        <w:t xml:space="preserve">Comité </w:t>
      </w:r>
      <w:r w:rsidRPr="000943CA">
        <w:rPr>
          <w:rFonts w:ascii="Arial" w:hAnsi="Arial" w:cs="Arial"/>
          <w:sz w:val="24"/>
          <w:szCs w:val="24"/>
        </w:rPr>
        <w:t xml:space="preserve">de </w:t>
      </w:r>
      <w:r w:rsidR="00532CA9" w:rsidRPr="000943CA">
        <w:rPr>
          <w:rFonts w:ascii="Arial" w:hAnsi="Arial" w:cs="Arial"/>
          <w:sz w:val="24"/>
          <w:szCs w:val="24"/>
        </w:rPr>
        <w:t>Agua Potable</w:t>
      </w:r>
      <w:r w:rsidRPr="000943CA">
        <w:rPr>
          <w:rStyle w:val="Refdenotaalpie"/>
          <w:rFonts w:ascii="Arial" w:hAnsi="Arial" w:cs="Arial"/>
          <w:sz w:val="24"/>
          <w:szCs w:val="24"/>
        </w:rPr>
        <w:footnoteReference w:id="28"/>
      </w:r>
      <w:r w:rsidRPr="000943CA">
        <w:rPr>
          <w:rFonts w:ascii="Arial" w:hAnsi="Arial" w:cs="Arial"/>
          <w:sz w:val="24"/>
          <w:szCs w:val="24"/>
        </w:rPr>
        <w:t>.</w:t>
      </w:r>
    </w:p>
    <w:p w14:paraId="0D3BB603" w14:textId="09711F1B"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Primera solicitud de consulta:</w:t>
      </w:r>
      <w:r w:rsidRPr="000943CA">
        <w:rPr>
          <w:rFonts w:ascii="Arial" w:hAnsi="Arial" w:cs="Arial"/>
          <w:sz w:val="24"/>
          <w:szCs w:val="24"/>
        </w:rPr>
        <w:t xml:space="preserve"> el nueve siguiente, se presentó solicitud ante el </w:t>
      </w:r>
      <w:r w:rsidRPr="000943CA">
        <w:rPr>
          <w:rFonts w:ascii="Arial" w:hAnsi="Arial" w:cs="Arial"/>
          <w:i/>
          <w:iCs/>
          <w:sz w:val="24"/>
          <w:szCs w:val="24"/>
        </w:rPr>
        <w:t xml:space="preserve">IEM </w:t>
      </w:r>
      <w:r w:rsidRPr="000943CA">
        <w:rPr>
          <w:rFonts w:ascii="Arial" w:hAnsi="Arial" w:cs="Arial"/>
          <w:sz w:val="24"/>
          <w:szCs w:val="24"/>
        </w:rPr>
        <w:t xml:space="preserve">a efecto de que </w:t>
      </w:r>
      <w:r w:rsidR="00532CA9" w:rsidRPr="000943CA">
        <w:rPr>
          <w:rFonts w:ascii="Arial" w:hAnsi="Arial" w:cs="Arial"/>
          <w:sz w:val="24"/>
          <w:szCs w:val="24"/>
        </w:rPr>
        <w:t xml:space="preserve">realizara una </w:t>
      </w:r>
      <w:r w:rsidRPr="000943CA">
        <w:rPr>
          <w:rFonts w:ascii="Arial" w:hAnsi="Arial" w:cs="Arial"/>
          <w:sz w:val="24"/>
          <w:szCs w:val="24"/>
        </w:rPr>
        <w:t>consulta en la comunidad sobre la determinación de ejercer el presupuesto directo</w:t>
      </w:r>
      <w:r w:rsidRPr="000943CA">
        <w:rPr>
          <w:rStyle w:val="Refdenotaalpie"/>
          <w:rFonts w:ascii="Arial" w:hAnsi="Arial" w:cs="Arial"/>
          <w:sz w:val="24"/>
          <w:szCs w:val="24"/>
        </w:rPr>
        <w:footnoteReference w:id="29"/>
      </w:r>
      <w:r w:rsidRPr="000943CA">
        <w:rPr>
          <w:rFonts w:ascii="Arial" w:hAnsi="Arial" w:cs="Arial"/>
          <w:sz w:val="24"/>
          <w:szCs w:val="24"/>
        </w:rPr>
        <w:t>.</w:t>
      </w:r>
    </w:p>
    <w:p w14:paraId="46C244A4" w14:textId="0FC590B4" w:rsidR="00B83ACB" w:rsidRPr="000943CA" w:rsidRDefault="00571A07"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I</w:t>
      </w:r>
      <w:r w:rsidR="00B83ACB" w:rsidRPr="000943CA">
        <w:rPr>
          <w:rFonts w:ascii="Arial" w:hAnsi="Arial" w:cs="Arial"/>
          <w:b/>
          <w:bCs/>
          <w:sz w:val="24"/>
          <w:szCs w:val="24"/>
        </w:rPr>
        <w:t xml:space="preserve">nforme del </w:t>
      </w:r>
      <w:r w:rsidR="00B83ACB" w:rsidRPr="000943CA">
        <w:rPr>
          <w:rFonts w:ascii="Arial" w:hAnsi="Arial" w:cs="Arial"/>
          <w:b/>
          <w:bCs/>
          <w:i/>
          <w:iCs/>
          <w:sz w:val="24"/>
          <w:szCs w:val="24"/>
        </w:rPr>
        <w:t>Ayuntamiento:</w:t>
      </w:r>
      <w:r w:rsidR="00B83ACB" w:rsidRPr="000943CA">
        <w:rPr>
          <w:rFonts w:ascii="Arial" w:hAnsi="Arial" w:cs="Arial"/>
          <w:i/>
          <w:iCs/>
          <w:sz w:val="24"/>
          <w:szCs w:val="24"/>
        </w:rPr>
        <w:t xml:space="preserve"> </w:t>
      </w:r>
      <w:r w:rsidR="00B83ACB" w:rsidRPr="000943CA">
        <w:rPr>
          <w:rFonts w:ascii="Arial" w:hAnsi="Arial" w:cs="Arial"/>
          <w:sz w:val="24"/>
          <w:szCs w:val="24"/>
        </w:rPr>
        <w:t xml:space="preserve">mediante oficio SA/ST/1660/2024, se remitieron los nombres de las cinco autoridades auxiliares que se encontraban en funciones en la </w:t>
      </w:r>
      <w:r w:rsidR="00532CA9" w:rsidRPr="000943CA">
        <w:rPr>
          <w:rFonts w:ascii="Arial" w:hAnsi="Arial" w:cs="Arial"/>
          <w:i/>
          <w:iCs/>
          <w:sz w:val="24"/>
          <w:szCs w:val="24"/>
        </w:rPr>
        <w:t>comunidad</w:t>
      </w:r>
      <w:r w:rsidR="00B83ACB" w:rsidRPr="000943CA">
        <w:rPr>
          <w:rFonts w:ascii="Arial" w:hAnsi="Arial" w:cs="Arial"/>
          <w:i/>
          <w:iCs/>
          <w:sz w:val="24"/>
          <w:szCs w:val="24"/>
        </w:rPr>
        <w:t xml:space="preserve">; </w:t>
      </w:r>
      <w:r w:rsidR="00B83ACB" w:rsidRPr="000943CA">
        <w:rPr>
          <w:rFonts w:ascii="Arial" w:hAnsi="Arial" w:cs="Arial"/>
          <w:sz w:val="24"/>
          <w:szCs w:val="24"/>
        </w:rPr>
        <w:t>asimismo, señaló las localidades que la integran</w:t>
      </w:r>
      <w:r w:rsidR="00B83ACB" w:rsidRPr="000943CA">
        <w:rPr>
          <w:rStyle w:val="Refdenotaalpie"/>
          <w:rFonts w:ascii="Arial" w:hAnsi="Arial" w:cs="Arial"/>
          <w:sz w:val="24"/>
          <w:szCs w:val="24"/>
        </w:rPr>
        <w:footnoteReference w:id="30"/>
      </w:r>
      <w:r w:rsidR="00B83ACB" w:rsidRPr="000943CA">
        <w:rPr>
          <w:rFonts w:ascii="Arial" w:hAnsi="Arial" w:cs="Arial"/>
          <w:sz w:val="24"/>
          <w:szCs w:val="24"/>
        </w:rPr>
        <w:t>.</w:t>
      </w:r>
    </w:p>
    <w:p w14:paraId="25D02038" w14:textId="77777777"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Notificaciones de solicitud de consulta:</w:t>
      </w:r>
      <w:r w:rsidRPr="000943CA">
        <w:rPr>
          <w:rFonts w:ascii="Arial" w:hAnsi="Arial" w:cs="Arial"/>
          <w:sz w:val="24"/>
          <w:szCs w:val="24"/>
        </w:rPr>
        <w:t xml:space="preserve"> mediante oficios de veintiocho de agosto, se requirió a las diversas autoridades auxiliares de la </w:t>
      </w:r>
      <w:r w:rsidRPr="000943CA">
        <w:rPr>
          <w:rFonts w:ascii="Arial" w:hAnsi="Arial" w:cs="Arial"/>
          <w:i/>
          <w:iCs/>
          <w:sz w:val="24"/>
          <w:szCs w:val="24"/>
        </w:rPr>
        <w:t>comunidad</w:t>
      </w:r>
      <w:r w:rsidRPr="000943CA">
        <w:rPr>
          <w:rFonts w:ascii="Arial" w:hAnsi="Arial" w:cs="Arial"/>
          <w:sz w:val="24"/>
          <w:szCs w:val="24"/>
        </w:rPr>
        <w:t xml:space="preserve"> que ratificaran la solicitud presentada o realizaran las manifestaciones respectivas</w:t>
      </w:r>
      <w:r w:rsidRPr="000943CA">
        <w:rPr>
          <w:rStyle w:val="Refdenotaalpie"/>
          <w:rFonts w:ascii="Arial" w:hAnsi="Arial" w:cs="Arial"/>
          <w:sz w:val="24"/>
          <w:szCs w:val="24"/>
        </w:rPr>
        <w:footnoteReference w:id="31"/>
      </w:r>
      <w:r w:rsidRPr="000943CA">
        <w:rPr>
          <w:rFonts w:ascii="Arial" w:hAnsi="Arial" w:cs="Arial"/>
          <w:sz w:val="24"/>
          <w:szCs w:val="24"/>
        </w:rPr>
        <w:t>; obteniéndose las respuestas siguientes:</w:t>
      </w:r>
    </w:p>
    <w:tbl>
      <w:tblPr>
        <w:tblW w:w="6521"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26"/>
        <w:gridCol w:w="1560"/>
        <w:gridCol w:w="2835"/>
      </w:tblGrid>
      <w:tr w:rsidR="00B83ACB" w:rsidRPr="000943CA" w14:paraId="3D842E26" w14:textId="77777777" w:rsidTr="00532CA9">
        <w:trPr>
          <w:trHeight w:val="435"/>
        </w:trPr>
        <w:tc>
          <w:tcPr>
            <w:tcW w:w="2126" w:type="dxa"/>
            <w:tcBorders>
              <w:top w:val="single" w:sz="6" w:space="0" w:color="auto"/>
              <w:left w:val="single" w:sz="6" w:space="0" w:color="auto"/>
              <w:bottom w:val="single" w:sz="6" w:space="0" w:color="auto"/>
              <w:right w:val="single" w:sz="6" w:space="0" w:color="auto"/>
            </w:tcBorders>
            <w:shd w:val="clear" w:color="auto" w:fill="ACB9CA"/>
            <w:vAlign w:val="center"/>
            <w:hideMark/>
          </w:tcPr>
          <w:p w14:paraId="3C70D99D" w14:textId="77777777" w:rsidR="00B83ACB" w:rsidRPr="000943CA" w:rsidRDefault="00B83ACB" w:rsidP="00532CA9">
            <w:pPr>
              <w:spacing w:after="0" w:line="240" w:lineRule="auto"/>
              <w:ind w:left="66"/>
              <w:jc w:val="center"/>
              <w:textAlignment w:val="baseline"/>
              <w:rPr>
                <w:rFonts w:ascii="Segoe UI" w:eastAsia="Times New Roman" w:hAnsi="Segoe UI" w:cs="Segoe UI"/>
                <w:b/>
                <w:bCs/>
                <w:sz w:val="18"/>
                <w:szCs w:val="18"/>
              </w:rPr>
            </w:pPr>
            <w:r w:rsidRPr="000943CA">
              <w:rPr>
                <w:rFonts w:ascii="Arial Narrow" w:eastAsia="Times New Roman" w:hAnsi="Arial Narrow" w:cs="Segoe UI"/>
                <w:b/>
                <w:bCs/>
                <w:sz w:val="20"/>
                <w:szCs w:val="20"/>
              </w:rPr>
              <w:t>OFICIO</w:t>
            </w:r>
          </w:p>
        </w:tc>
        <w:tc>
          <w:tcPr>
            <w:tcW w:w="1560" w:type="dxa"/>
            <w:tcBorders>
              <w:top w:val="single" w:sz="6" w:space="0" w:color="auto"/>
              <w:left w:val="single" w:sz="6" w:space="0" w:color="auto"/>
              <w:bottom w:val="single" w:sz="6" w:space="0" w:color="auto"/>
              <w:right w:val="single" w:sz="6" w:space="0" w:color="auto"/>
            </w:tcBorders>
            <w:shd w:val="clear" w:color="auto" w:fill="ACB9CA"/>
            <w:vAlign w:val="center"/>
            <w:hideMark/>
          </w:tcPr>
          <w:p w14:paraId="50592AA2" w14:textId="77777777" w:rsidR="00B83ACB" w:rsidRPr="000943CA" w:rsidRDefault="00B83ACB" w:rsidP="00532CA9">
            <w:pPr>
              <w:spacing w:after="0" w:line="240" w:lineRule="auto"/>
              <w:ind w:left="66"/>
              <w:jc w:val="center"/>
              <w:textAlignment w:val="baseline"/>
              <w:rPr>
                <w:rFonts w:ascii="Segoe UI" w:eastAsia="Times New Roman" w:hAnsi="Segoe UI" w:cs="Segoe UI"/>
                <w:b/>
                <w:bCs/>
                <w:sz w:val="18"/>
                <w:szCs w:val="18"/>
              </w:rPr>
            </w:pPr>
            <w:r w:rsidRPr="000943CA">
              <w:rPr>
                <w:rFonts w:ascii="Arial Narrow" w:eastAsia="Times New Roman" w:hAnsi="Arial Narrow" w:cs="Segoe UI"/>
                <w:b/>
                <w:bCs/>
                <w:sz w:val="20"/>
                <w:szCs w:val="20"/>
              </w:rPr>
              <w:t>ENCARGATURA</w:t>
            </w:r>
          </w:p>
        </w:tc>
        <w:tc>
          <w:tcPr>
            <w:tcW w:w="2835" w:type="dxa"/>
            <w:tcBorders>
              <w:top w:val="single" w:sz="6" w:space="0" w:color="auto"/>
              <w:left w:val="single" w:sz="6" w:space="0" w:color="auto"/>
              <w:bottom w:val="single" w:sz="6" w:space="0" w:color="auto"/>
              <w:right w:val="single" w:sz="6" w:space="0" w:color="auto"/>
            </w:tcBorders>
            <w:shd w:val="clear" w:color="auto" w:fill="ACB9CA"/>
            <w:vAlign w:val="center"/>
            <w:hideMark/>
          </w:tcPr>
          <w:p w14:paraId="07C57773" w14:textId="77777777" w:rsidR="00B83ACB" w:rsidRPr="000943CA" w:rsidRDefault="00B83ACB" w:rsidP="00532CA9">
            <w:pPr>
              <w:spacing w:after="0" w:line="240" w:lineRule="auto"/>
              <w:ind w:left="66"/>
              <w:jc w:val="center"/>
              <w:textAlignment w:val="baseline"/>
              <w:rPr>
                <w:rFonts w:ascii="Segoe UI" w:eastAsia="Times New Roman" w:hAnsi="Segoe UI" w:cs="Segoe UI"/>
                <w:b/>
                <w:bCs/>
                <w:sz w:val="18"/>
                <w:szCs w:val="18"/>
              </w:rPr>
            </w:pPr>
            <w:r w:rsidRPr="000943CA">
              <w:rPr>
                <w:rFonts w:ascii="Arial Narrow" w:eastAsia="Times New Roman" w:hAnsi="Arial Narrow" w:cs="Segoe UI"/>
                <w:b/>
                <w:bCs/>
                <w:sz w:val="20"/>
                <w:szCs w:val="20"/>
              </w:rPr>
              <w:t>SENTIDO DE LA PROPUESTA</w:t>
            </w:r>
          </w:p>
        </w:tc>
      </w:tr>
      <w:tr w:rsidR="00B83ACB" w:rsidRPr="000943CA" w14:paraId="5F86B3F3"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12EB4A90" w14:textId="37EF9959"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IEM-CEAPI-19/2025, notificado el 17 de enero </w:t>
            </w:r>
          </w:p>
        </w:tc>
        <w:tc>
          <w:tcPr>
            <w:tcW w:w="1560" w:type="dxa"/>
            <w:tcBorders>
              <w:top w:val="single" w:sz="6" w:space="0" w:color="auto"/>
              <w:left w:val="single" w:sz="6" w:space="0" w:color="auto"/>
              <w:bottom w:val="single" w:sz="6" w:space="0" w:color="auto"/>
              <w:right w:val="single" w:sz="6" w:space="0" w:color="auto"/>
            </w:tcBorders>
            <w:vAlign w:val="center"/>
            <w:hideMark/>
          </w:tcPr>
          <w:p w14:paraId="67983939" w14:textId="77777777" w:rsidR="00B83ACB" w:rsidRPr="000943CA" w:rsidRDefault="00B83ACB" w:rsidP="00532CA9">
            <w:pPr>
              <w:spacing w:after="0" w:line="240" w:lineRule="auto"/>
              <w:ind w:left="66"/>
              <w:jc w:val="center"/>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Las Torrecillas </w:t>
            </w:r>
          </w:p>
        </w:tc>
        <w:tc>
          <w:tcPr>
            <w:tcW w:w="2835" w:type="dxa"/>
            <w:tcBorders>
              <w:top w:val="single" w:sz="6" w:space="0" w:color="auto"/>
              <w:left w:val="single" w:sz="6" w:space="0" w:color="auto"/>
              <w:bottom w:val="single" w:sz="6" w:space="0" w:color="auto"/>
              <w:right w:val="single" w:sz="6" w:space="0" w:color="auto"/>
            </w:tcBorders>
            <w:vAlign w:val="center"/>
            <w:hideMark/>
          </w:tcPr>
          <w:p w14:paraId="55D8216A"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El día 21 de enero, señaló estar de acuerdo con la consulta </w:t>
            </w:r>
          </w:p>
        </w:tc>
      </w:tr>
      <w:tr w:rsidR="00B83ACB" w:rsidRPr="000943CA" w14:paraId="2447DCCB"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4DB26651" w14:textId="7DDAC491"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IEM-CEAPI-16/2025, notificado el 22 de enero </w:t>
            </w:r>
          </w:p>
        </w:tc>
        <w:tc>
          <w:tcPr>
            <w:tcW w:w="1560" w:type="dxa"/>
            <w:vMerge w:val="restart"/>
            <w:tcBorders>
              <w:top w:val="single" w:sz="6" w:space="0" w:color="auto"/>
              <w:left w:val="single" w:sz="6" w:space="0" w:color="auto"/>
              <w:bottom w:val="single" w:sz="6" w:space="0" w:color="auto"/>
              <w:right w:val="single" w:sz="6" w:space="0" w:color="auto"/>
            </w:tcBorders>
            <w:vAlign w:val="center"/>
            <w:hideMark/>
          </w:tcPr>
          <w:p w14:paraId="500C00A0" w14:textId="77777777" w:rsidR="00B83ACB" w:rsidRPr="000943CA" w:rsidRDefault="00B83ACB" w:rsidP="00532CA9">
            <w:pPr>
              <w:spacing w:after="0" w:line="240" w:lineRule="auto"/>
              <w:ind w:left="66"/>
              <w:jc w:val="center"/>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Piedras de Lumbre </w:t>
            </w:r>
          </w:p>
        </w:tc>
        <w:tc>
          <w:tcPr>
            <w:tcW w:w="2835" w:type="dxa"/>
            <w:vMerge w:val="restart"/>
            <w:tcBorders>
              <w:top w:val="single" w:sz="6" w:space="0" w:color="auto"/>
              <w:left w:val="single" w:sz="6" w:space="0" w:color="auto"/>
              <w:bottom w:val="single" w:sz="6" w:space="0" w:color="auto"/>
              <w:right w:val="single" w:sz="6" w:space="0" w:color="auto"/>
            </w:tcBorders>
            <w:vAlign w:val="center"/>
            <w:hideMark/>
          </w:tcPr>
          <w:p w14:paraId="7780D3BC"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El 17 de febrero, manifestaron que sí participarían en la consulta </w:t>
            </w:r>
          </w:p>
        </w:tc>
      </w:tr>
      <w:tr w:rsidR="00B83ACB" w:rsidRPr="000943CA" w14:paraId="0E4ADBE7"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73EE1735"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IEM-CEAPI-64/2025, notificado el 13 de febrero </w:t>
            </w:r>
          </w:p>
        </w:tc>
        <w:tc>
          <w:tcPr>
            <w:tcW w:w="1560" w:type="dxa"/>
            <w:vMerge/>
            <w:tcBorders>
              <w:top w:val="single" w:sz="6" w:space="0" w:color="auto"/>
              <w:left w:val="single" w:sz="6" w:space="0" w:color="auto"/>
              <w:bottom w:val="single" w:sz="6" w:space="0" w:color="auto"/>
              <w:right w:val="single" w:sz="6" w:space="0" w:color="auto"/>
            </w:tcBorders>
            <w:vAlign w:val="center"/>
            <w:hideMark/>
          </w:tcPr>
          <w:p w14:paraId="0FFD46B1" w14:textId="77777777" w:rsidR="00B83ACB" w:rsidRPr="000943CA" w:rsidRDefault="00B83ACB" w:rsidP="00532CA9">
            <w:pPr>
              <w:spacing w:after="0" w:line="240" w:lineRule="auto"/>
              <w:ind w:left="66"/>
              <w:rPr>
                <w:rFonts w:ascii="Segoe UI" w:eastAsia="Times New Roman" w:hAnsi="Segoe UI" w:cs="Segoe UI"/>
                <w:sz w:val="18"/>
                <w:szCs w:val="18"/>
              </w:rPr>
            </w:pPr>
          </w:p>
        </w:tc>
        <w:tc>
          <w:tcPr>
            <w:tcW w:w="2835" w:type="dxa"/>
            <w:vMerge/>
            <w:tcBorders>
              <w:top w:val="single" w:sz="6" w:space="0" w:color="auto"/>
              <w:left w:val="single" w:sz="6" w:space="0" w:color="auto"/>
              <w:bottom w:val="single" w:sz="6" w:space="0" w:color="auto"/>
              <w:right w:val="single" w:sz="6" w:space="0" w:color="auto"/>
            </w:tcBorders>
            <w:vAlign w:val="center"/>
            <w:hideMark/>
          </w:tcPr>
          <w:p w14:paraId="028DA04A" w14:textId="77777777" w:rsidR="00B83ACB" w:rsidRPr="000943CA" w:rsidRDefault="00B83ACB" w:rsidP="00532CA9">
            <w:pPr>
              <w:spacing w:after="0" w:line="240" w:lineRule="auto"/>
              <w:ind w:left="66"/>
              <w:rPr>
                <w:rFonts w:ascii="Segoe UI" w:eastAsia="Times New Roman" w:hAnsi="Segoe UI" w:cs="Segoe UI"/>
                <w:sz w:val="18"/>
                <w:szCs w:val="18"/>
              </w:rPr>
            </w:pPr>
          </w:p>
        </w:tc>
      </w:tr>
      <w:tr w:rsidR="00B83ACB" w:rsidRPr="000943CA" w14:paraId="48774606"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68E2D60E"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IEM-CEAPI-17/2025, notificado el 22 de enero </w:t>
            </w:r>
          </w:p>
        </w:tc>
        <w:tc>
          <w:tcPr>
            <w:tcW w:w="1560" w:type="dxa"/>
            <w:tcBorders>
              <w:top w:val="single" w:sz="6" w:space="0" w:color="auto"/>
              <w:left w:val="single" w:sz="6" w:space="0" w:color="auto"/>
              <w:bottom w:val="single" w:sz="6" w:space="0" w:color="auto"/>
              <w:right w:val="single" w:sz="6" w:space="0" w:color="auto"/>
            </w:tcBorders>
            <w:vAlign w:val="center"/>
            <w:hideMark/>
          </w:tcPr>
          <w:p w14:paraId="613ABD36" w14:textId="77777777" w:rsidR="00B83ACB" w:rsidRPr="000943CA" w:rsidRDefault="00B83ACB" w:rsidP="00532CA9">
            <w:pPr>
              <w:spacing w:after="0" w:line="240" w:lineRule="auto"/>
              <w:ind w:left="66"/>
              <w:jc w:val="center"/>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Agua Escondida </w:t>
            </w:r>
          </w:p>
        </w:tc>
        <w:tc>
          <w:tcPr>
            <w:tcW w:w="2835" w:type="dxa"/>
            <w:tcBorders>
              <w:top w:val="single" w:sz="6" w:space="0" w:color="auto"/>
              <w:left w:val="single" w:sz="6" w:space="0" w:color="auto"/>
              <w:bottom w:val="single" w:sz="6" w:space="0" w:color="auto"/>
              <w:right w:val="single" w:sz="6" w:space="0" w:color="auto"/>
            </w:tcBorders>
            <w:vAlign w:val="center"/>
            <w:hideMark/>
          </w:tcPr>
          <w:p w14:paraId="2579B090"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El 4 de febrero, señalaron que sí participarán. </w:t>
            </w:r>
          </w:p>
        </w:tc>
      </w:tr>
      <w:tr w:rsidR="00B83ACB" w:rsidRPr="000943CA" w14:paraId="7ABAF8B8"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22C6397C"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IEM-CEAPI-18/2025, notificado el 22 de enero </w:t>
            </w:r>
          </w:p>
        </w:tc>
        <w:tc>
          <w:tcPr>
            <w:tcW w:w="1560" w:type="dxa"/>
            <w:vMerge w:val="restart"/>
            <w:tcBorders>
              <w:top w:val="single" w:sz="6" w:space="0" w:color="auto"/>
              <w:left w:val="single" w:sz="6" w:space="0" w:color="auto"/>
              <w:bottom w:val="single" w:sz="6" w:space="0" w:color="auto"/>
              <w:right w:val="single" w:sz="6" w:space="0" w:color="auto"/>
            </w:tcBorders>
            <w:vAlign w:val="center"/>
            <w:hideMark/>
          </w:tcPr>
          <w:p w14:paraId="299813B4" w14:textId="77777777" w:rsidR="00B83ACB" w:rsidRPr="000943CA" w:rsidRDefault="00B83ACB" w:rsidP="00532CA9">
            <w:pPr>
              <w:spacing w:after="0" w:line="240" w:lineRule="auto"/>
              <w:ind w:left="66"/>
              <w:jc w:val="center"/>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El Páramo </w:t>
            </w:r>
          </w:p>
        </w:tc>
        <w:tc>
          <w:tcPr>
            <w:tcW w:w="2835" w:type="dxa"/>
            <w:vMerge w:val="restart"/>
            <w:tcBorders>
              <w:top w:val="single" w:sz="6" w:space="0" w:color="auto"/>
              <w:left w:val="single" w:sz="6" w:space="0" w:color="auto"/>
              <w:bottom w:val="single" w:sz="6" w:space="0" w:color="auto"/>
              <w:right w:val="single" w:sz="6" w:space="0" w:color="auto"/>
            </w:tcBorders>
            <w:vAlign w:val="center"/>
            <w:hideMark/>
          </w:tcPr>
          <w:p w14:paraId="4A38A912"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El 26 de febrero, vía correo electrónico, manifestaron su negativa</w:t>
            </w:r>
            <w:r w:rsidRPr="000943CA">
              <w:rPr>
                <w:rFonts w:ascii="Arial Narrow" w:eastAsia="Times New Roman" w:hAnsi="Arial Narrow" w:cs="Segoe UI"/>
                <w:b/>
                <w:bCs/>
                <w:sz w:val="20"/>
                <w:szCs w:val="20"/>
              </w:rPr>
              <w:t xml:space="preserve"> </w:t>
            </w:r>
            <w:r w:rsidRPr="000943CA">
              <w:rPr>
                <w:rFonts w:ascii="Arial Narrow" w:eastAsia="Times New Roman" w:hAnsi="Arial Narrow" w:cs="Segoe UI"/>
                <w:sz w:val="20"/>
                <w:szCs w:val="20"/>
              </w:rPr>
              <w:t>a participar en la consulta. </w:t>
            </w:r>
          </w:p>
        </w:tc>
      </w:tr>
      <w:tr w:rsidR="00B83ACB" w:rsidRPr="000943CA" w14:paraId="0846B7ED" w14:textId="77777777" w:rsidTr="00532CA9">
        <w:trPr>
          <w:trHeight w:val="300"/>
        </w:trPr>
        <w:tc>
          <w:tcPr>
            <w:tcW w:w="2126" w:type="dxa"/>
            <w:tcBorders>
              <w:top w:val="single" w:sz="6" w:space="0" w:color="auto"/>
              <w:left w:val="single" w:sz="6" w:space="0" w:color="auto"/>
              <w:bottom w:val="single" w:sz="6" w:space="0" w:color="auto"/>
              <w:right w:val="single" w:sz="6" w:space="0" w:color="auto"/>
            </w:tcBorders>
            <w:vAlign w:val="center"/>
            <w:hideMark/>
          </w:tcPr>
          <w:p w14:paraId="71E49B3C" w14:textId="77777777" w:rsidR="00B83ACB" w:rsidRPr="000943CA" w:rsidRDefault="00B83ACB" w:rsidP="00532CA9">
            <w:pPr>
              <w:spacing w:after="0" w:line="240" w:lineRule="auto"/>
              <w:ind w:left="66"/>
              <w:jc w:val="both"/>
              <w:textAlignment w:val="baseline"/>
              <w:rPr>
                <w:rFonts w:ascii="Segoe UI" w:eastAsia="Times New Roman" w:hAnsi="Segoe UI" w:cs="Segoe UI"/>
                <w:sz w:val="18"/>
                <w:szCs w:val="18"/>
              </w:rPr>
            </w:pPr>
            <w:r w:rsidRPr="000943CA">
              <w:rPr>
                <w:rFonts w:ascii="Arial Narrow" w:eastAsia="Times New Roman" w:hAnsi="Arial Narrow" w:cs="Segoe UI"/>
                <w:sz w:val="20"/>
                <w:szCs w:val="20"/>
              </w:rPr>
              <w:t>IEM-CEAPI-65/2025, notificado el 13 de febrero </w:t>
            </w:r>
          </w:p>
        </w:tc>
        <w:tc>
          <w:tcPr>
            <w:tcW w:w="1560" w:type="dxa"/>
            <w:vMerge/>
            <w:tcBorders>
              <w:top w:val="single" w:sz="6" w:space="0" w:color="auto"/>
              <w:left w:val="single" w:sz="6" w:space="0" w:color="auto"/>
              <w:bottom w:val="single" w:sz="6" w:space="0" w:color="auto"/>
              <w:right w:val="single" w:sz="6" w:space="0" w:color="auto"/>
            </w:tcBorders>
            <w:vAlign w:val="center"/>
            <w:hideMark/>
          </w:tcPr>
          <w:p w14:paraId="6A243851" w14:textId="77777777" w:rsidR="00B83ACB" w:rsidRPr="000943CA" w:rsidRDefault="00B83ACB" w:rsidP="00532CA9">
            <w:pPr>
              <w:spacing w:after="0" w:line="240" w:lineRule="auto"/>
              <w:ind w:left="66"/>
              <w:rPr>
                <w:rFonts w:ascii="Segoe UI" w:eastAsia="Times New Roman" w:hAnsi="Segoe UI" w:cs="Segoe UI"/>
                <w:sz w:val="18"/>
                <w:szCs w:val="18"/>
              </w:rPr>
            </w:pPr>
          </w:p>
        </w:tc>
        <w:tc>
          <w:tcPr>
            <w:tcW w:w="2835" w:type="dxa"/>
            <w:vMerge/>
            <w:tcBorders>
              <w:top w:val="single" w:sz="6" w:space="0" w:color="auto"/>
              <w:left w:val="single" w:sz="6" w:space="0" w:color="auto"/>
              <w:bottom w:val="single" w:sz="6" w:space="0" w:color="auto"/>
              <w:right w:val="single" w:sz="6" w:space="0" w:color="auto"/>
            </w:tcBorders>
            <w:vAlign w:val="center"/>
            <w:hideMark/>
          </w:tcPr>
          <w:p w14:paraId="0A916E72" w14:textId="77777777" w:rsidR="00B83ACB" w:rsidRPr="000943CA" w:rsidRDefault="00B83ACB" w:rsidP="00532CA9">
            <w:pPr>
              <w:spacing w:after="0" w:line="240" w:lineRule="auto"/>
              <w:ind w:left="66"/>
              <w:rPr>
                <w:rFonts w:ascii="Segoe UI" w:eastAsia="Times New Roman" w:hAnsi="Segoe UI" w:cs="Segoe UI"/>
                <w:sz w:val="18"/>
                <w:szCs w:val="18"/>
              </w:rPr>
            </w:pPr>
          </w:p>
        </w:tc>
      </w:tr>
    </w:tbl>
    <w:p w14:paraId="1C0AAE88" w14:textId="70D06F85" w:rsidR="00B83ACB" w:rsidRPr="000943CA" w:rsidRDefault="00B83ACB" w:rsidP="00D33A61">
      <w:pPr>
        <w:pStyle w:val="Prrafodelista"/>
        <w:numPr>
          <w:ilvl w:val="0"/>
          <w:numId w:val="32"/>
        </w:numPr>
        <w:spacing w:before="240" w:line="360" w:lineRule="auto"/>
        <w:ind w:left="426"/>
        <w:jc w:val="both"/>
        <w:rPr>
          <w:rFonts w:ascii="Arial" w:hAnsi="Arial" w:cs="Arial"/>
          <w:sz w:val="24"/>
          <w:szCs w:val="24"/>
        </w:rPr>
      </w:pPr>
      <w:r w:rsidRPr="000943CA">
        <w:rPr>
          <w:rFonts w:ascii="Arial" w:hAnsi="Arial" w:cs="Arial"/>
          <w:b/>
          <w:bCs/>
          <w:sz w:val="24"/>
          <w:szCs w:val="24"/>
        </w:rPr>
        <w:lastRenderedPageBreak/>
        <w:t>Constancia indígena:</w:t>
      </w:r>
      <w:r w:rsidRPr="000943CA">
        <w:rPr>
          <w:rFonts w:ascii="Arial" w:hAnsi="Arial" w:cs="Arial"/>
          <w:sz w:val="24"/>
          <w:szCs w:val="24"/>
        </w:rPr>
        <w:t xml:space="preserve"> el veintitrés de septiembre siguiente, el </w:t>
      </w:r>
      <w:r w:rsidRPr="000943CA">
        <w:rPr>
          <w:rFonts w:ascii="Arial" w:hAnsi="Arial" w:cs="Arial"/>
          <w:i/>
          <w:iCs/>
          <w:sz w:val="24"/>
          <w:szCs w:val="24"/>
        </w:rPr>
        <w:t xml:space="preserve">INPI </w:t>
      </w:r>
      <w:r w:rsidR="00A4259B" w:rsidRPr="000943CA">
        <w:rPr>
          <w:rFonts w:ascii="Arial" w:hAnsi="Arial" w:cs="Arial"/>
          <w:sz w:val="24"/>
          <w:szCs w:val="24"/>
        </w:rPr>
        <w:t xml:space="preserve">les </w:t>
      </w:r>
      <w:r w:rsidRPr="000943CA">
        <w:rPr>
          <w:rFonts w:ascii="Arial" w:hAnsi="Arial" w:cs="Arial"/>
          <w:sz w:val="24"/>
          <w:szCs w:val="24"/>
        </w:rPr>
        <w:t>otorgó la constancia de reconocimiento como comunidad indígena de los Estados Unidos Mexicanos; en la cual se precisó que dentro de su territorio se encontraban, entre otras, las localidades de Piedras de Lumbre y El Páramo</w:t>
      </w:r>
      <w:r w:rsidRPr="000943CA">
        <w:rPr>
          <w:rStyle w:val="Refdenotaalpie"/>
          <w:rFonts w:ascii="Arial" w:hAnsi="Arial" w:cs="Arial"/>
          <w:sz w:val="24"/>
          <w:szCs w:val="24"/>
        </w:rPr>
        <w:footnoteReference w:id="32"/>
      </w:r>
      <w:r w:rsidRPr="000943CA">
        <w:rPr>
          <w:rFonts w:ascii="Arial" w:hAnsi="Arial" w:cs="Arial"/>
          <w:sz w:val="24"/>
          <w:szCs w:val="24"/>
        </w:rPr>
        <w:t>.</w:t>
      </w:r>
    </w:p>
    <w:p w14:paraId="60D64A0E" w14:textId="77777777"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 xml:space="preserve">Ratificación de consulta: </w:t>
      </w:r>
      <w:r w:rsidRPr="000943CA">
        <w:rPr>
          <w:rFonts w:ascii="Arial" w:hAnsi="Arial" w:cs="Arial"/>
          <w:sz w:val="24"/>
          <w:szCs w:val="24"/>
        </w:rPr>
        <w:t>el diecisiete de diciembre del mismo año, las jefaturas de tenencia propietaria y suplente</w:t>
      </w:r>
      <w:r w:rsidRPr="000943CA">
        <w:rPr>
          <w:rStyle w:val="Refdenotaalpie"/>
          <w:rFonts w:ascii="Arial" w:hAnsi="Arial" w:cs="Arial"/>
          <w:sz w:val="24"/>
          <w:szCs w:val="24"/>
        </w:rPr>
        <w:footnoteReference w:id="33"/>
      </w:r>
      <w:r w:rsidRPr="000943CA">
        <w:rPr>
          <w:rFonts w:ascii="Arial" w:hAnsi="Arial" w:cs="Arial"/>
          <w:sz w:val="24"/>
          <w:szCs w:val="24"/>
        </w:rPr>
        <w:t xml:space="preserve"> presentaron escrito para ratificar la consulta previamente solicitada</w:t>
      </w:r>
      <w:r w:rsidRPr="000943CA">
        <w:rPr>
          <w:rStyle w:val="Refdenotaalpie"/>
          <w:rFonts w:ascii="Arial" w:hAnsi="Arial" w:cs="Arial"/>
          <w:sz w:val="24"/>
          <w:szCs w:val="24"/>
        </w:rPr>
        <w:footnoteReference w:id="34"/>
      </w:r>
      <w:r w:rsidRPr="000943CA">
        <w:rPr>
          <w:rFonts w:ascii="Arial" w:hAnsi="Arial" w:cs="Arial"/>
          <w:sz w:val="24"/>
          <w:szCs w:val="24"/>
        </w:rPr>
        <w:t>.</w:t>
      </w:r>
    </w:p>
    <w:p w14:paraId="17E3F333" w14:textId="77777777"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Autorización de la Asamblea General para permitir participaciones:</w:t>
      </w:r>
      <w:r w:rsidRPr="000943CA">
        <w:rPr>
          <w:rFonts w:ascii="Arial" w:hAnsi="Arial" w:cs="Arial"/>
          <w:sz w:val="24"/>
          <w:szCs w:val="24"/>
        </w:rPr>
        <w:t xml:space="preserve"> el veintiocho de marzo, se tomó el acuerdo, por unanimidad, para dejar participar en la consulta a las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de La Torrecilla, Agua Escondida y Piedras de Lumbre; cuestión que fue informada al </w:t>
      </w:r>
      <w:r w:rsidRPr="000943CA">
        <w:rPr>
          <w:rFonts w:ascii="Arial" w:hAnsi="Arial" w:cs="Arial"/>
          <w:i/>
          <w:iCs/>
          <w:sz w:val="24"/>
          <w:szCs w:val="24"/>
        </w:rPr>
        <w:t xml:space="preserve">IEM </w:t>
      </w:r>
      <w:r w:rsidRPr="000943CA">
        <w:rPr>
          <w:rFonts w:ascii="Arial" w:hAnsi="Arial" w:cs="Arial"/>
          <w:sz w:val="24"/>
          <w:szCs w:val="24"/>
        </w:rPr>
        <w:t>por el Jefe de Tenencia</w:t>
      </w:r>
      <w:r w:rsidRPr="000943CA">
        <w:rPr>
          <w:rFonts w:ascii="Arial" w:hAnsi="Arial" w:cs="Arial"/>
          <w:i/>
          <w:iCs/>
          <w:sz w:val="24"/>
          <w:szCs w:val="24"/>
        </w:rPr>
        <w:t xml:space="preserve">, </w:t>
      </w:r>
      <w:r w:rsidRPr="000943CA">
        <w:rPr>
          <w:rFonts w:ascii="Arial" w:hAnsi="Arial" w:cs="Arial"/>
          <w:sz w:val="24"/>
          <w:szCs w:val="24"/>
        </w:rPr>
        <w:t>el treinta y uno siguiente</w:t>
      </w:r>
      <w:r w:rsidRPr="000943CA">
        <w:rPr>
          <w:rStyle w:val="Refdenotaalpie"/>
          <w:rFonts w:ascii="Arial" w:hAnsi="Arial" w:cs="Arial"/>
          <w:sz w:val="24"/>
          <w:szCs w:val="24"/>
        </w:rPr>
        <w:footnoteReference w:id="35"/>
      </w:r>
      <w:r w:rsidRPr="000943CA">
        <w:rPr>
          <w:rFonts w:ascii="Arial" w:hAnsi="Arial" w:cs="Arial"/>
          <w:sz w:val="24"/>
          <w:szCs w:val="24"/>
        </w:rPr>
        <w:t>.</w:t>
      </w:r>
    </w:p>
    <w:p w14:paraId="1EF5A586" w14:textId="7E83F227"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 xml:space="preserve">Reunión de trabajo conjunta: </w:t>
      </w:r>
      <w:r w:rsidRPr="000943CA">
        <w:rPr>
          <w:rFonts w:ascii="Arial" w:hAnsi="Arial" w:cs="Arial"/>
          <w:sz w:val="24"/>
          <w:szCs w:val="24"/>
        </w:rPr>
        <w:t xml:space="preserve">el cuatro de agosto, se llevó a cabo una reunión entre personal del </w:t>
      </w:r>
      <w:r w:rsidRPr="000943CA">
        <w:rPr>
          <w:rFonts w:ascii="Arial" w:hAnsi="Arial" w:cs="Arial"/>
          <w:i/>
          <w:iCs/>
          <w:sz w:val="24"/>
          <w:szCs w:val="24"/>
        </w:rPr>
        <w:t>IEM</w:t>
      </w:r>
      <w:r w:rsidRPr="000943CA">
        <w:rPr>
          <w:rFonts w:ascii="Arial" w:hAnsi="Arial" w:cs="Arial"/>
          <w:sz w:val="24"/>
          <w:szCs w:val="24"/>
        </w:rPr>
        <w:t xml:space="preserve">, autoridades y habitantes de la </w:t>
      </w:r>
      <w:r w:rsidRPr="000943CA">
        <w:rPr>
          <w:rFonts w:ascii="Arial" w:hAnsi="Arial" w:cs="Arial"/>
          <w:i/>
          <w:iCs/>
          <w:sz w:val="24"/>
          <w:szCs w:val="24"/>
        </w:rPr>
        <w:t xml:space="preserve">comunidad; </w:t>
      </w:r>
      <w:r w:rsidRPr="000943CA">
        <w:rPr>
          <w:rFonts w:ascii="Arial" w:hAnsi="Arial" w:cs="Arial"/>
          <w:sz w:val="24"/>
          <w:szCs w:val="24"/>
        </w:rPr>
        <w:t>en la que, entre otros, se definieron los parámetros de la convocatoria para la consulta</w:t>
      </w:r>
      <w:r w:rsidRPr="000943CA">
        <w:rPr>
          <w:rStyle w:val="Refdenotaalpie"/>
          <w:rFonts w:ascii="Arial" w:hAnsi="Arial" w:cs="Arial"/>
          <w:sz w:val="24"/>
          <w:szCs w:val="24"/>
        </w:rPr>
        <w:footnoteReference w:id="36"/>
      </w:r>
      <w:r w:rsidRPr="000943CA">
        <w:rPr>
          <w:rFonts w:ascii="Arial" w:hAnsi="Arial" w:cs="Arial"/>
          <w:sz w:val="24"/>
          <w:szCs w:val="24"/>
        </w:rPr>
        <w:t>.</w:t>
      </w:r>
    </w:p>
    <w:p w14:paraId="50DBCFC8" w14:textId="5EC2F5DA"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Acuerdo IEM-CEAPI-18/2025:</w:t>
      </w:r>
      <w:r w:rsidRPr="000943CA">
        <w:rPr>
          <w:rFonts w:ascii="Arial" w:hAnsi="Arial" w:cs="Arial"/>
          <w:sz w:val="24"/>
          <w:szCs w:val="24"/>
        </w:rPr>
        <w:t xml:space="preserve"> el siete siguiente, el </w:t>
      </w:r>
      <w:r w:rsidRPr="000943CA">
        <w:rPr>
          <w:rFonts w:ascii="Arial" w:hAnsi="Arial" w:cs="Arial"/>
          <w:i/>
          <w:iCs/>
          <w:sz w:val="24"/>
          <w:szCs w:val="24"/>
        </w:rPr>
        <w:t xml:space="preserve">IEM </w:t>
      </w:r>
      <w:r w:rsidRPr="000943CA">
        <w:rPr>
          <w:rFonts w:ascii="Arial" w:hAnsi="Arial" w:cs="Arial"/>
          <w:sz w:val="24"/>
          <w:szCs w:val="24"/>
        </w:rPr>
        <w:t xml:space="preserve">acordó </w:t>
      </w:r>
      <w:proofErr w:type="gramStart"/>
      <w:r w:rsidRPr="000943CA">
        <w:rPr>
          <w:rFonts w:ascii="Arial" w:hAnsi="Arial" w:cs="Arial"/>
          <w:sz w:val="24"/>
          <w:szCs w:val="24"/>
        </w:rPr>
        <w:t>dar inicio a</w:t>
      </w:r>
      <w:proofErr w:type="gramEnd"/>
      <w:r w:rsidRPr="000943CA">
        <w:rPr>
          <w:rFonts w:ascii="Arial" w:hAnsi="Arial" w:cs="Arial"/>
          <w:sz w:val="24"/>
          <w:szCs w:val="24"/>
        </w:rPr>
        <w:t xml:space="preserve"> los trabajos de la consulta, aprobando el plan de trabajo y la convocatoria</w:t>
      </w:r>
      <w:r w:rsidRPr="000943CA">
        <w:rPr>
          <w:rStyle w:val="Refdenotaalpie"/>
          <w:rFonts w:ascii="Arial" w:hAnsi="Arial" w:cs="Arial"/>
          <w:sz w:val="24"/>
          <w:szCs w:val="24"/>
        </w:rPr>
        <w:footnoteReference w:id="37"/>
      </w:r>
      <w:r w:rsidRPr="000943CA">
        <w:rPr>
          <w:rFonts w:ascii="Arial" w:hAnsi="Arial" w:cs="Arial"/>
          <w:sz w:val="24"/>
          <w:szCs w:val="24"/>
        </w:rPr>
        <w:t xml:space="preserve"> -en la que se determinó que las personas participantes serían todas </w:t>
      </w:r>
      <w:r w:rsidRPr="000943CA">
        <w:rPr>
          <w:rFonts w:ascii="Arial" w:hAnsi="Arial" w:cs="Arial"/>
          <w:i/>
          <w:iCs/>
          <w:sz w:val="24"/>
          <w:szCs w:val="24"/>
        </w:rPr>
        <w:t xml:space="preserve">mayores de 18 años de la cabecera de la Tenencia indígena San Miguel del Monte y </w:t>
      </w:r>
      <w:proofErr w:type="spellStart"/>
      <w:r w:rsidRPr="000943CA">
        <w:rPr>
          <w:rFonts w:ascii="Arial" w:hAnsi="Arial" w:cs="Arial"/>
          <w:i/>
          <w:iCs/>
          <w:sz w:val="24"/>
          <w:szCs w:val="24"/>
        </w:rPr>
        <w:t>encargaturas</w:t>
      </w:r>
      <w:proofErr w:type="spellEnd"/>
      <w:r w:rsidRPr="000943CA">
        <w:rPr>
          <w:rFonts w:ascii="Arial" w:hAnsi="Arial" w:cs="Arial"/>
          <w:i/>
          <w:iCs/>
          <w:sz w:val="24"/>
          <w:szCs w:val="24"/>
        </w:rPr>
        <w:t xml:space="preserve"> del orden de Agua Escondida, Piedras de Lumbre, El Páramo y Las Torrecillas del municipio de Morelia, Michoacán…</w:t>
      </w:r>
      <w:r w:rsidR="009B5847" w:rsidRPr="000943CA">
        <w:rPr>
          <w:rFonts w:ascii="Arial" w:hAnsi="Arial" w:cs="Arial"/>
          <w:i/>
          <w:iCs/>
          <w:sz w:val="24"/>
          <w:szCs w:val="24"/>
        </w:rPr>
        <w:t>-.</w:t>
      </w:r>
    </w:p>
    <w:p w14:paraId="1BBF1E26" w14:textId="09EEE5A9"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Impugnación del acuerdo anterior</w:t>
      </w:r>
      <w:r w:rsidR="00A00266" w:rsidRPr="000943CA">
        <w:rPr>
          <w:rFonts w:ascii="Arial" w:hAnsi="Arial" w:cs="Arial"/>
          <w:b/>
          <w:bCs/>
          <w:sz w:val="24"/>
          <w:szCs w:val="24"/>
        </w:rPr>
        <w:t xml:space="preserve"> -TEEM-JDC-220/2025-</w:t>
      </w:r>
      <w:r w:rsidRPr="000943CA">
        <w:rPr>
          <w:rFonts w:ascii="Arial" w:hAnsi="Arial" w:cs="Arial"/>
          <w:b/>
          <w:bCs/>
          <w:sz w:val="24"/>
          <w:szCs w:val="24"/>
        </w:rPr>
        <w:t xml:space="preserve">: </w:t>
      </w:r>
      <w:r w:rsidRPr="000943CA">
        <w:rPr>
          <w:rFonts w:ascii="Arial" w:hAnsi="Arial" w:cs="Arial"/>
          <w:sz w:val="24"/>
          <w:szCs w:val="24"/>
        </w:rPr>
        <w:t>el trece posterior, el Jefe de Tenencia</w:t>
      </w:r>
      <w:r w:rsidRPr="000943CA">
        <w:rPr>
          <w:rFonts w:ascii="Arial" w:hAnsi="Arial" w:cs="Arial"/>
          <w:i/>
          <w:iCs/>
          <w:sz w:val="24"/>
          <w:szCs w:val="24"/>
        </w:rPr>
        <w:t xml:space="preserve"> </w:t>
      </w:r>
      <w:r w:rsidR="00532CA9" w:rsidRPr="000943CA">
        <w:rPr>
          <w:rFonts w:ascii="Arial" w:hAnsi="Arial" w:cs="Arial"/>
          <w:sz w:val="24"/>
          <w:szCs w:val="24"/>
        </w:rPr>
        <w:t xml:space="preserve">de la </w:t>
      </w:r>
      <w:r w:rsidR="00532CA9" w:rsidRPr="000943CA">
        <w:rPr>
          <w:rFonts w:ascii="Arial" w:hAnsi="Arial" w:cs="Arial"/>
          <w:i/>
          <w:iCs/>
          <w:sz w:val="24"/>
          <w:szCs w:val="24"/>
        </w:rPr>
        <w:t xml:space="preserve">comunidad </w:t>
      </w:r>
      <w:r w:rsidRPr="000943CA">
        <w:rPr>
          <w:rFonts w:ascii="Arial" w:hAnsi="Arial" w:cs="Arial"/>
          <w:sz w:val="24"/>
          <w:szCs w:val="24"/>
        </w:rPr>
        <w:t>promovió juicio de la ciudadanía inconformándose, únicamente, respecto a que el método de elección no fuera a mano alzada</w:t>
      </w:r>
      <w:r w:rsidRPr="000943CA">
        <w:rPr>
          <w:rStyle w:val="Refdenotaalpie"/>
          <w:rFonts w:ascii="Arial" w:hAnsi="Arial" w:cs="Arial"/>
          <w:sz w:val="24"/>
          <w:szCs w:val="24"/>
        </w:rPr>
        <w:footnoteReference w:id="38"/>
      </w:r>
      <w:r w:rsidRPr="000943CA">
        <w:rPr>
          <w:rFonts w:ascii="Arial" w:hAnsi="Arial" w:cs="Arial"/>
          <w:sz w:val="24"/>
          <w:szCs w:val="24"/>
        </w:rPr>
        <w:t>.</w:t>
      </w:r>
    </w:p>
    <w:p w14:paraId="0DF46044" w14:textId="79D88BC8"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 xml:space="preserve">Acuerdo IEM-CEAPI-19/2025: </w:t>
      </w:r>
      <w:r w:rsidRPr="000943CA">
        <w:rPr>
          <w:rFonts w:ascii="Arial" w:hAnsi="Arial" w:cs="Arial"/>
          <w:sz w:val="24"/>
          <w:szCs w:val="24"/>
        </w:rPr>
        <w:t xml:space="preserve">el catorce siguiente, el </w:t>
      </w:r>
      <w:r w:rsidRPr="000943CA">
        <w:rPr>
          <w:rFonts w:ascii="Arial" w:hAnsi="Arial" w:cs="Arial"/>
          <w:i/>
          <w:iCs/>
          <w:sz w:val="24"/>
          <w:szCs w:val="24"/>
        </w:rPr>
        <w:t xml:space="preserve">IEM </w:t>
      </w:r>
      <w:r w:rsidRPr="000943CA">
        <w:rPr>
          <w:rFonts w:ascii="Arial" w:hAnsi="Arial" w:cs="Arial"/>
          <w:sz w:val="24"/>
          <w:szCs w:val="24"/>
        </w:rPr>
        <w:t xml:space="preserve">acordó modificar la convocatoria previa, a efecto de que, como parte de la </w:t>
      </w:r>
      <w:r w:rsidRPr="000943CA">
        <w:rPr>
          <w:rFonts w:ascii="Arial" w:hAnsi="Arial" w:cs="Arial"/>
          <w:sz w:val="24"/>
          <w:szCs w:val="24"/>
        </w:rPr>
        <w:lastRenderedPageBreak/>
        <w:t xml:space="preserve">consulta programada, al finalizar la fase informativa, se definiera el método de elección </w:t>
      </w:r>
      <w:r w:rsidR="00532CA9" w:rsidRPr="000943CA">
        <w:rPr>
          <w:rFonts w:ascii="Arial" w:hAnsi="Arial" w:cs="Arial"/>
          <w:sz w:val="24"/>
          <w:szCs w:val="24"/>
        </w:rPr>
        <w:t>-</w:t>
      </w:r>
      <w:r w:rsidRPr="000943CA">
        <w:rPr>
          <w:rFonts w:ascii="Arial" w:hAnsi="Arial" w:cs="Arial"/>
          <w:sz w:val="24"/>
          <w:szCs w:val="24"/>
        </w:rPr>
        <w:t>mediante urnas o a mano alzada</w:t>
      </w:r>
      <w:r w:rsidR="00532CA9" w:rsidRPr="000943CA">
        <w:rPr>
          <w:rFonts w:ascii="Arial" w:hAnsi="Arial" w:cs="Arial"/>
          <w:sz w:val="24"/>
          <w:szCs w:val="24"/>
        </w:rPr>
        <w:t>-</w:t>
      </w:r>
      <w:r w:rsidRPr="000943CA">
        <w:rPr>
          <w:rStyle w:val="Refdenotaalpie"/>
          <w:rFonts w:ascii="Arial" w:hAnsi="Arial" w:cs="Arial"/>
          <w:sz w:val="24"/>
          <w:szCs w:val="24"/>
        </w:rPr>
        <w:footnoteReference w:id="39"/>
      </w:r>
      <w:r w:rsidRPr="000943CA">
        <w:rPr>
          <w:rFonts w:ascii="Arial" w:hAnsi="Arial" w:cs="Arial"/>
          <w:sz w:val="24"/>
          <w:szCs w:val="24"/>
        </w:rPr>
        <w:t>.</w:t>
      </w:r>
    </w:p>
    <w:p w14:paraId="731DB69D" w14:textId="1ACA97D3"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Impugnación del acuerdo previo</w:t>
      </w:r>
      <w:r w:rsidR="00A00266" w:rsidRPr="000943CA">
        <w:rPr>
          <w:rFonts w:ascii="Arial" w:hAnsi="Arial" w:cs="Arial"/>
          <w:b/>
          <w:bCs/>
          <w:sz w:val="24"/>
          <w:szCs w:val="24"/>
        </w:rPr>
        <w:t xml:space="preserve"> -TEEM-JDC-221/2025 y TEEM-JDC-223/2025-</w:t>
      </w:r>
      <w:r w:rsidRPr="000943CA">
        <w:rPr>
          <w:rFonts w:ascii="Arial" w:hAnsi="Arial" w:cs="Arial"/>
          <w:b/>
          <w:bCs/>
          <w:sz w:val="24"/>
          <w:szCs w:val="24"/>
        </w:rPr>
        <w:t>:</w:t>
      </w:r>
      <w:r w:rsidRPr="000943CA">
        <w:rPr>
          <w:rFonts w:ascii="Arial" w:hAnsi="Arial" w:cs="Arial"/>
          <w:sz w:val="24"/>
          <w:szCs w:val="24"/>
        </w:rPr>
        <w:t xml:space="preserve"> en misma fecha, los </w:t>
      </w:r>
      <w:r w:rsidR="00A00266" w:rsidRPr="000943CA">
        <w:rPr>
          <w:rFonts w:ascii="Arial" w:hAnsi="Arial" w:cs="Arial"/>
          <w:sz w:val="24"/>
          <w:szCs w:val="24"/>
        </w:rPr>
        <w:t xml:space="preserve">Encargados </w:t>
      </w:r>
      <w:r w:rsidRPr="000943CA">
        <w:rPr>
          <w:rFonts w:ascii="Arial" w:hAnsi="Arial" w:cs="Arial"/>
          <w:sz w:val="24"/>
          <w:szCs w:val="24"/>
        </w:rPr>
        <w:t xml:space="preserve">del </w:t>
      </w:r>
      <w:r w:rsidR="00A00266" w:rsidRPr="000943CA">
        <w:rPr>
          <w:rFonts w:ascii="Arial" w:hAnsi="Arial" w:cs="Arial"/>
          <w:sz w:val="24"/>
          <w:szCs w:val="24"/>
        </w:rPr>
        <w:t xml:space="preserve">Orden </w:t>
      </w:r>
      <w:r w:rsidRPr="000943CA">
        <w:rPr>
          <w:rFonts w:ascii="Arial" w:hAnsi="Arial" w:cs="Arial"/>
          <w:sz w:val="24"/>
          <w:szCs w:val="24"/>
        </w:rPr>
        <w:t xml:space="preserve">de Agua Escondida, Piedras de Lumbre y El Páramo promovieron </w:t>
      </w:r>
      <w:r w:rsidRPr="000943CA">
        <w:rPr>
          <w:rFonts w:ascii="Arial" w:hAnsi="Arial" w:cs="Arial"/>
          <w:i/>
          <w:iCs/>
          <w:sz w:val="24"/>
          <w:szCs w:val="24"/>
        </w:rPr>
        <w:t>juicio de la ciudadanía</w:t>
      </w:r>
      <w:r w:rsidRPr="000943CA">
        <w:rPr>
          <w:rFonts w:ascii="Arial" w:hAnsi="Arial" w:cs="Arial"/>
          <w:sz w:val="24"/>
          <w:szCs w:val="24"/>
        </w:rPr>
        <w:t xml:space="preserve"> en contra de que se consultara el método de elección</w:t>
      </w:r>
      <w:r w:rsidRPr="000943CA">
        <w:rPr>
          <w:rStyle w:val="Refdenotaalpie"/>
          <w:rFonts w:ascii="Arial" w:hAnsi="Arial" w:cs="Arial"/>
          <w:sz w:val="24"/>
          <w:szCs w:val="24"/>
        </w:rPr>
        <w:footnoteReference w:id="40"/>
      </w:r>
      <w:r w:rsidRPr="000943CA">
        <w:rPr>
          <w:rFonts w:ascii="Arial" w:hAnsi="Arial" w:cs="Arial"/>
          <w:sz w:val="24"/>
          <w:szCs w:val="24"/>
        </w:rPr>
        <w:t>.</w:t>
      </w:r>
    </w:p>
    <w:p w14:paraId="55F3A1CA" w14:textId="6C3B1172"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Acuerdo IEM-CEAPI-20/2025:</w:t>
      </w:r>
      <w:r w:rsidRPr="000943CA">
        <w:rPr>
          <w:rFonts w:ascii="Arial" w:hAnsi="Arial" w:cs="Arial"/>
          <w:sz w:val="24"/>
          <w:szCs w:val="24"/>
        </w:rPr>
        <w:t xml:space="preserve"> el diecinueve de agosto, se determinó suspender la consulta programada para el veinticuatro siguiente, en virtud de que existían diferencias al interior; por lo que se consideró</w:t>
      </w:r>
      <w:r w:rsidR="000C7219" w:rsidRPr="000943CA">
        <w:rPr>
          <w:rFonts w:ascii="Arial" w:hAnsi="Arial" w:cs="Arial"/>
          <w:sz w:val="24"/>
          <w:szCs w:val="24"/>
        </w:rPr>
        <w:t xml:space="preserve"> oportuno</w:t>
      </w:r>
      <w:r w:rsidRPr="000943CA">
        <w:rPr>
          <w:rFonts w:ascii="Arial" w:hAnsi="Arial" w:cs="Arial"/>
          <w:sz w:val="24"/>
          <w:szCs w:val="24"/>
        </w:rPr>
        <w:t xml:space="preserve"> llevar a cabo reuniones adicionales</w:t>
      </w:r>
      <w:r w:rsidRPr="000943CA">
        <w:rPr>
          <w:rStyle w:val="Refdenotaalpie"/>
          <w:rFonts w:ascii="Arial" w:hAnsi="Arial" w:cs="Arial"/>
          <w:sz w:val="24"/>
          <w:szCs w:val="24"/>
        </w:rPr>
        <w:footnoteReference w:id="41"/>
      </w:r>
      <w:r w:rsidRPr="000943CA">
        <w:rPr>
          <w:rFonts w:ascii="Arial" w:hAnsi="Arial" w:cs="Arial"/>
          <w:sz w:val="24"/>
          <w:szCs w:val="24"/>
        </w:rPr>
        <w:t>.</w:t>
      </w:r>
    </w:p>
    <w:p w14:paraId="7E92ACDA" w14:textId="60F00FA4"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Sentencia de los juicios TEEM-JDC-220/2025 y acumulados:</w:t>
      </w:r>
      <w:r w:rsidRPr="000943CA">
        <w:rPr>
          <w:rFonts w:ascii="Arial" w:hAnsi="Arial" w:cs="Arial"/>
          <w:sz w:val="24"/>
          <w:szCs w:val="24"/>
        </w:rPr>
        <w:t xml:space="preserve"> el veintidós posterior, este </w:t>
      </w:r>
      <w:r w:rsidRPr="000943CA">
        <w:rPr>
          <w:rFonts w:ascii="Arial" w:hAnsi="Arial" w:cs="Arial"/>
          <w:i/>
          <w:iCs/>
          <w:sz w:val="24"/>
          <w:szCs w:val="24"/>
        </w:rPr>
        <w:t xml:space="preserve">Tribunal </w:t>
      </w:r>
      <w:r w:rsidRPr="000943CA">
        <w:rPr>
          <w:rFonts w:ascii="Arial" w:hAnsi="Arial" w:cs="Arial"/>
          <w:sz w:val="24"/>
          <w:szCs w:val="24"/>
        </w:rPr>
        <w:t>desechó los medios de impugnación presentados, al actualizarse un cambio de situación jurídica que los dejó sin materia</w:t>
      </w:r>
      <w:r w:rsidR="000C7219" w:rsidRPr="000943CA">
        <w:rPr>
          <w:rFonts w:ascii="Arial" w:hAnsi="Arial" w:cs="Arial"/>
          <w:sz w:val="24"/>
          <w:szCs w:val="24"/>
        </w:rPr>
        <w:t xml:space="preserve"> -suspensión de la consulta-</w:t>
      </w:r>
      <w:r w:rsidRPr="000943CA">
        <w:rPr>
          <w:rStyle w:val="Refdenotaalpie"/>
          <w:rFonts w:ascii="Arial" w:hAnsi="Arial" w:cs="Arial"/>
          <w:sz w:val="24"/>
          <w:szCs w:val="24"/>
        </w:rPr>
        <w:footnoteReference w:id="42"/>
      </w:r>
      <w:r w:rsidRPr="000943CA">
        <w:rPr>
          <w:rFonts w:ascii="Arial" w:hAnsi="Arial" w:cs="Arial"/>
          <w:sz w:val="24"/>
          <w:szCs w:val="24"/>
        </w:rPr>
        <w:t>.</w:t>
      </w:r>
    </w:p>
    <w:p w14:paraId="5BFE2BAB" w14:textId="1DBFF066"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 xml:space="preserve">Consentimiento de las </w:t>
      </w:r>
      <w:proofErr w:type="spellStart"/>
      <w:r w:rsidRPr="000943CA">
        <w:rPr>
          <w:rFonts w:ascii="Arial" w:hAnsi="Arial" w:cs="Arial"/>
          <w:b/>
          <w:bCs/>
          <w:sz w:val="24"/>
          <w:szCs w:val="24"/>
        </w:rPr>
        <w:t>encargaturas</w:t>
      </w:r>
      <w:proofErr w:type="spellEnd"/>
      <w:r w:rsidRPr="000943CA">
        <w:rPr>
          <w:rFonts w:ascii="Arial" w:hAnsi="Arial" w:cs="Arial"/>
          <w:b/>
          <w:bCs/>
          <w:sz w:val="24"/>
          <w:szCs w:val="24"/>
        </w:rPr>
        <w:t xml:space="preserve"> para participar en la consulta:</w:t>
      </w:r>
      <w:r w:rsidRPr="000943CA">
        <w:rPr>
          <w:rFonts w:ascii="Arial" w:hAnsi="Arial" w:cs="Arial"/>
          <w:sz w:val="24"/>
          <w:szCs w:val="24"/>
        </w:rPr>
        <w:t xml:space="preserve"> en reunión de doce de septiembre, personal del </w:t>
      </w:r>
      <w:r w:rsidRPr="000943CA">
        <w:rPr>
          <w:rFonts w:ascii="Arial" w:hAnsi="Arial" w:cs="Arial"/>
          <w:i/>
          <w:iCs/>
          <w:sz w:val="24"/>
          <w:szCs w:val="24"/>
        </w:rPr>
        <w:t xml:space="preserve">IEM </w:t>
      </w:r>
      <w:r w:rsidRPr="000943CA">
        <w:rPr>
          <w:rFonts w:ascii="Arial" w:hAnsi="Arial" w:cs="Arial"/>
          <w:sz w:val="24"/>
          <w:szCs w:val="24"/>
        </w:rPr>
        <w:t xml:space="preserve">les consultó a los </w:t>
      </w:r>
      <w:r w:rsidR="00A00266" w:rsidRPr="000943CA">
        <w:rPr>
          <w:rFonts w:ascii="Arial" w:hAnsi="Arial" w:cs="Arial"/>
          <w:sz w:val="24"/>
          <w:szCs w:val="24"/>
        </w:rPr>
        <w:t xml:space="preserve">Encargados del Orden </w:t>
      </w:r>
      <w:r w:rsidRPr="000943CA">
        <w:rPr>
          <w:rFonts w:ascii="Arial" w:hAnsi="Arial" w:cs="Arial"/>
          <w:sz w:val="24"/>
          <w:szCs w:val="24"/>
        </w:rPr>
        <w:t>de Agua Escondida, Piedras de Lumbre y El Páramo si estaban de acuerdo en participar en el proceso, en que las asambleas fueran simultáneas y en asistir a las reuniones subsecuentes en conjunto con las demás partes involucradas; a lo que respondieron en sentido afirmativo</w:t>
      </w:r>
      <w:r w:rsidRPr="000943CA">
        <w:rPr>
          <w:rStyle w:val="Refdenotaalpie"/>
          <w:rFonts w:ascii="Arial" w:hAnsi="Arial" w:cs="Arial"/>
          <w:sz w:val="24"/>
          <w:szCs w:val="24"/>
        </w:rPr>
        <w:footnoteReference w:id="43"/>
      </w:r>
      <w:r w:rsidRPr="000943CA">
        <w:rPr>
          <w:rFonts w:ascii="Arial" w:hAnsi="Arial" w:cs="Arial"/>
          <w:sz w:val="24"/>
          <w:szCs w:val="24"/>
        </w:rPr>
        <w:t>.</w:t>
      </w:r>
    </w:p>
    <w:p w14:paraId="40DE1E5B" w14:textId="1AD5FF4B" w:rsidR="00B83ACB" w:rsidRPr="000943CA" w:rsidRDefault="00B83ACB" w:rsidP="00D33A61">
      <w:pPr>
        <w:pStyle w:val="Prrafodelista"/>
        <w:numPr>
          <w:ilvl w:val="0"/>
          <w:numId w:val="32"/>
        </w:numPr>
        <w:spacing w:line="360" w:lineRule="auto"/>
        <w:ind w:left="426"/>
        <w:jc w:val="both"/>
        <w:rPr>
          <w:rFonts w:ascii="Arial" w:hAnsi="Arial" w:cs="Arial"/>
          <w:sz w:val="24"/>
          <w:szCs w:val="24"/>
        </w:rPr>
      </w:pPr>
      <w:r w:rsidRPr="000943CA">
        <w:rPr>
          <w:rFonts w:ascii="Arial" w:hAnsi="Arial" w:cs="Arial"/>
          <w:b/>
          <w:bCs/>
          <w:sz w:val="24"/>
          <w:szCs w:val="24"/>
        </w:rPr>
        <w:t>Toma de acuerdo respecto de una primer consulta:</w:t>
      </w:r>
      <w:r w:rsidRPr="000943CA">
        <w:rPr>
          <w:rFonts w:ascii="Arial" w:hAnsi="Arial" w:cs="Arial"/>
          <w:sz w:val="24"/>
          <w:szCs w:val="24"/>
        </w:rPr>
        <w:t xml:space="preserve"> mediante reunión de dieciocho posterior, realizada entre personal del </w:t>
      </w:r>
      <w:r w:rsidRPr="000943CA">
        <w:rPr>
          <w:rFonts w:ascii="Arial" w:hAnsi="Arial" w:cs="Arial"/>
          <w:i/>
          <w:iCs/>
          <w:sz w:val="24"/>
          <w:szCs w:val="24"/>
        </w:rPr>
        <w:t xml:space="preserve">IEM, </w:t>
      </w:r>
      <w:r w:rsidRPr="000943CA">
        <w:rPr>
          <w:rFonts w:ascii="Arial" w:hAnsi="Arial" w:cs="Arial"/>
          <w:sz w:val="24"/>
          <w:szCs w:val="24"/>
        </w:rPr>
        <w:t xml:space="preserve">representantes de gobierno municipal y autoridades de la comunidad -Jefe de Tenencia, Presidente del Comité del Agua y </w:t>
      </w:r>
      <w:r w:rsidR="009B5847" w:rsidRPr="000943CA">
        <w:rPr>
          <w:rFonts w:ascii="Arial" w:hAnsi="Arial" w:cs="Arial"/>
          <w:sz w:val="24"/>
          <w:szCs w:val="24"/>
        </w:rPr>
        <w:t>E</w:t>
      </w:r>
      <w:r w:rsidRPr="000943CA">
        <w:rPr>
          <w:rFonts w:ascii="Arial" w:hAnsi="Arial" w:cs="Arial"/>
          <w:sz w:val="24"/>
          <w:szCs w:val="24"/>
        </w:rPr>
        <w:t xml:space="preserve">ncargado de Torrecillas-, posterior a informarles respecto de la reunión señalada en el número anterior, se acordó consensar con las </w:t>
      </w:r>
      <w:proofErr w:type="spellStart"/>
      <w:r w:rsidRPr="000943CA">
        <w:rPr>
          <w:rFonts w:ascii="Arial" w:hAnsi="Arial" w:cs="Arial"/>
          <w:sz w:val="24"/>
          <w:szCs w:val="24"/>
        </w:rPr>
        <w:t>encargaturas</w:t>
      </w:r>
      <w:proofErr w:type="spellEnd"/>
      <w:r w:rsidRPr="000943CA">
        <w:rPr>
          <w:rFonts w:ascii="Arial" w:hAnsi="Arial" w:cs="Arial"/>
          <w:sz w:val="24"/>
          <w:szCs w:val="24"/>
        </w:rPr>
        <w:t>, lo siguiente:</w:t>
      </w:r>
    </w:p>
    <w:p w14:paraId="243F5DBB" w14:textId="77777777" w:rsidR="00B83ACB" w:rsidRPr="000943CA" w:rsidRDefault="00B83ACB" w:rsidP="003725A6">
      <w:pPr>
        <w:pStyle w:val="Prrafodelista"/>
        <w:spacing w:before="240" w:line="240" w:lineRule="auto"/>
        <w:ind w:left="709"/>
        <w:jc w:val="both"/>
        <w:rPr>
          <w:rFonts w:ascii="Arial" w:hAnsi="Arial" w:cs="Arial"/>
          <w:i/>
          <w:iCs/>
          <w:sz w:val="20"/>
          <w:szCs w:val="20"/>
        </w:rPr>
      </w:pPr>
      <w:r w:rsidRPr="000943CA">
        <w:rPr>
          <w:rFonts w:ascii="Arial" w:hAnsi="Arial" w:cs="Arial"/>
          <w:i/>
          <w:iCs/>
          <w:sz w:val="20"/>
          <w:szCs w:val="20"/>
        </w:rPr>
        <w:t xml:space="preserve">Que el veintiocho de septiembre se realizara una consulta </w:t>
      </w:r>
      <w:r w:rsidRPr="000943CA">
        <w:rPr>
          <w:rFonts w:ascii="Arial" w:hAnsi="Arial" w:cs="Arial"/>
          <w:b/>
          <w:bCs/>
          <w:i/>
          <w:iCs/>
          <w:sz w:val="20"/>
          <w:szCs w:val="20"/>
        </w:rPr>
        <w:t xml:space="preserve">en la tenencia y sus </w:t>
      </w:r>
      <w:proofErr w:type="spellStart"/>
      <w:r w:rsidRPr="000943CA">
        <w:rPr>
          <w:rFonts w:ascii="Arial" w:hAnsi="Arial" w:cs="Arial"/>
          <w:b/>
          <w:bCs/>
          <w:i/>
          <w:iCs/>
          <w:sz w:val="20"/>
          <w:szCs w:val="20"/>
        </w:rPr>
        <w:t>encargaturas</w:t>
      </w:r>
      <w:proofErr w:type="spellEnd"/>
      <w:r w:rsidRPr="000943CA">
        <w:rPr>
          <w:rFonts w:ascii="Arial" w:hAnsi="Arial" w:cs="Arial"/>
          <w:b/>
          <w:bCs/>
          <w:i/>
          <w:iCs/>
          <w:sz w:val="20"/>
          <w:szCs w:val="20"/>
        </w:rPr>
        <w:t>, en asambleas simultáneas,</w:t>
      </w:r>
      <w:r w:rsidRPr="000943CA">
        <w:rPr>
          <w:rFonts w:ascii="Arial" w:hAnsi="Arial" w:cs="Arial"/>
          <w:i/>
          <w:iCs/>
          <w:sz w:val="20"/>
          <w:szCs w:val="20"/>
        </w:rPr>
        <w:t xml:space="preserve"> para decidir mediante urnas cuál sería el método de votación en la consulta para el autogobierno; realizando la </w:t>
      </w:r>
      <w:r w:rsidRPr="000943CA">
        <w:rPr>
          <w:rFonts w:ascii="Arial" w:hAnsi="Arial" w:cs="Arial"/>
          <w:b/>
          <w:bCs/>
          <w:i/>
          <w:iCs/>
          <w:sz w:val="20"/>
          <w:szCs w:val="20"/>
        </w:rPr>
        <w:t xml:space="preserve">sumatoria de los votos obtenidos en la cabecera y </w:t>
      </w:r>
      <w:proofErr w:type="spellStart"/>
      <w:r w:rsidRPr="000943CA">
        <w:rPr>
          <w:rFonts w:ascii="Arial" w:hAnsi="Arial" w:cs="Arial"/>
          <w:b/>
          <w:bCs/>
          <w:i/>
          <w:iCs/>
          <w:sz w:val="20"/>
          <w:szCs w:val="20"/>
        </w:rPr>
        <w:t>encargaturas</w:t>
      </w:r>
      <w:proofErr w:type="spellEnd"/>
      <w:r w:rsidRPr="000943CA">
        <w:rPr>
          <w:rFonts w:ascii="Arial" w:hAnsi="Arial" w:cs="Arial"/>
          <w:b/>
          <w:bCs/>
          <w:i/>
          <w:iCs/>
          <w:sz w:val="20"/>
          <w:szCs w:val="20"/>
        </w:rPr>
        <w:t>,</w:t>
      </w:r>
      <w:r w:rsidRPr="000943CA">
        <w:rPr>
          <w:rFonts w:ascii="Arial" w:hAnsi="Arial" w:cs="Arial"/>
          <w:i/>
          <w:iCs/>
          <w:sz w:val="20"/>
          <w:szCs w:val="20"/>
        </w:rPr>
        <w:t xml:space="preserve"> resultado que sería </w:t>
      </w:r>
      <w:r w:rsidRPr="000943CA">
        <w:rPr>
          <w:rFonts w:ascii="Arial" w:hAnsi="Arial" w:cs="Arial"/>
          <w:b/>
          <w:bCs/>
          <w:i/>
          <w:iCs/>
          <w:sz w:val="20"/>
          <w:szCs w:val="20"/>
        </w:rPr>
        <w:t>vinculante</w:t>
      </w:r>
      <w:r w:rsidRPr="000943CA">
        <w:rPr>
          <w:rStyle w:val="Refdenotaalpie"/>
          <w:rFonts w:ascii="Arial" w:hAnsi="Arial" w:cs="Arial"/>
          <w:i/>
          <w:iCs/>
          <w:sz w:val="20"/>
          <w:szCs w:val="20"/>
        </w:rPr>
        <w:footnoteReference w:id="44"/>
      </w:r>
      <w:r w:rsidRPr="000943CA">
        <w:rPr>
          <w:rFonts w:ascii="Arial" w:hAnsi="Arial" w:cs="Arial"/>
          <w:i/>
          <w:iCs/>
          <w:sz w:val="20"/>
          <w:szCs w:val="20"/>
        </w:rPr>
        <w:t>.</w:t>
      </w:r>
    </w:p>
    <w:p w14:paraId="18F6CEDE" w14:textId="42801016" w:rsidR="003725A6" w:rsidRPr="000943CA" w:rsidRDefault="003725A6" w:rsidP="003725A6">
      <w:pPr>
        <w:pStyle w:val="Prrafodelista"/>
        <w:spacing w:before="240" w:line="240" w:lineRule="auto"/>
        <w:ind w:left="709"/>
        <w:jc w:val="right"/>
        <w:rPr>
          <w:rFonts w:ascii="Arial" w:hAnsi="Arial" w:cs="Arial"/>
          <w:sz w:val="20"/>
          <w:szCs w:val="20"/>
        </w:rPr>
      </w:pPr>
      <w:r w:rsidRPr="000943CA">
        <w:rPr>
          <w:rFonts w:ascii="Arial" w:hAnsi="Arial" w:cs="Arial"/>
          <w:sz w:val="20"/>
          <w:szCs w:val="20"/>
        </w:rPr>
        <w:t xml:space="preserve">Lo </w:t>
      </w:r>
      <w:r w:rsidRPr="000943CA">
        <w:rPr>
          <w:rFonts w:ascii="Arial" w:hAnsi="Arial" w:cs="Arial"/>
          <w:b/>
          <w:bCs/>
          <w:sz w:val="20"/>
          <w:szCs w:val="20"/>
        </w:rPr>
        <w:t xml:space="preserve">resaltado </w:t>
      </w:r>
      <w:r w:rsidRPr="000943CA">
        <w:rPr>
          <w:rFonts w:ascii="Arial" w:hAnsi="Arial" w:cs="Arial"/>
          <w:sz w:val="20"/>
          <w:szCs w:val="20"/>
        </w:rPr>
        <w:t>es propio.</w:t>
      </w:r>
    </w:p>
    <w:p w14:paraId="2DFB8C27" w14:textId="324BE534" w:rsidR="00B83ACB" w:rsidRPr="000943CA" w:rsidRDefault="00B83ACB" w:rsidP="00D33A61">
      <w:pPr>
        <w:pStyle w:val="Prrafodelista"/>
        <w:numPr>
          <w:ilvl w:val="0"/>
          <w:numId w:val="32"/>
        </w:numPr>
        <w:spacing w:before="240" w:line="360" w:lineRule="auto"/>
        <w:ind w:left="426"/>
        <w:jc w:val="both"/>
        <w:rPr>
          <w:rFonts w:ascii="Arial" w:hAnsi="Arial" w:cs="Arial"/>
          <w:sz w:val="24"/>
          <w:szCs w:val="24"/>
        </w:rPr>
      </w:pPr>
      <w:r w:rsidRPr="000943CA">
        <w:rPr>
          <w:rFonts w:ascii="Arial" w:hAnsi="Arial" w:cs="Arial"/>
          <w:b/>
          <w:bCs/>
          <w:sz w:val="24"/>
          <w:szCs w:val="24"/>
        </w:rPr>
        <w:lastRenderedPageBreak/>
        <w:t xml:space="preserve">Reunión con las </w:t>
      </w:r>
      <w:proofErr w:type="spellStart"/>
      <w:r w:rsidRPr="000943CA">
        <w:rPr>
          <w:rFonts w:ascii="Arial" w:hAnsi="Arial" w:cs="Arial"/>
          <w:b/>
          <w:bCs/>
          <w:sz w:val="24"/>
          <w:szCs w:val="24"/>
        </w:rPr>
        <w:t>encargaturas</w:t>
      </w:r>
      <w:proofErr w:type="spellEnd"/>
      <w:r w:rsidRPr="000943CA">
        <w:rPr>
          <w:rFonts w:ascii="Arial" w:hAnsi="Arial" w:cs="Arial"/>
          <w:b/>
          <w:bCs/>
          <w:sz w:val="24"/>
          <w:szCs w:val="24"/>
        </w:rPr>
        <w:t>:</w:t>
      </w:r>
      <w:r w:rsidRPr="000943CA">
        <w:rPr>
          <w:rFonts w:ascii="Arial" w:hAnsi="Arial" w:cs="Arial"/>
          <w:sz w:val="24"/>
          <w:szCs w:val="24"/>
        </w:rPr>
        <w:t xml:space="preserve"> el diecinueve siguiente</w:t>
      </w:r>
      <w:r w:rsidR="000C7219" w:rsidRPr="000943CA">
        <w:rPr>
          <w:rFonts w:ascii="Arial" w:hAnsi="Arial" w:cs="Arial"/>
          <w:sz w:val="24"/>
          <w:szCs w:val="24"/>
        </w:rPr>
        <w:t>,</w:t>
      </w:r>
      <w:r w:rsidRPr="000943CA">
        <w:rPr>
          <w:rFonts w:ascii="Arial" w:hAnsi="Arial" w:cs="Arial"/>
          <w:sz w:val="24"/>
          <w:szCs w:val="24"/>
        </w:rPr>
        <w:t xml:space="preserve"> se hizo del conocimiento de los </w:t>
      </w:r>
      <w:r w:rsidR="00324FDD">
        <w:rPr>
          <w:rFonts w:ascii="Arial" w:hAnsi="Arial" w:cs="Arial"/>
          <w:sz w:val="24"/>
          <w:szCs w:val="24"/>
        </w:rPr>
        <w:t>E</w:t>
      </w:r>
      <w:r w:rsidRPr="000943CA">
        <w:rPr>
          <w:rFonts w:ascii="Arial" w:hAnsi="Arial" w:cs="Arial"/>
          <w:sz w:val="24"/>
          <w:szCs w:val="24"/>
        </w:rPr>
        <w:t>ncargados de El Páramo, Agua Escondida y Piedras de Lumbre, lo acordado en la reunión descrita en el numeral anterior; quienes manifestaron su consentimiento</w:t>
      </w:r>
      <w:r w:rsidRPr="000943CA">
        <w:rPr>
          <w:rStyle w:val="Refdenotaalpie"/>
          <w:rFonts w:ascii="Arial" w:hAnsi="Arial" w:cs="Arial"/>
          <w:sz w:val="24"/>
          <w:szCs w:val="24"/>
        </w:rPr>
        <w:footnoteReference w:id="45"/>
      </w:r>
      <w:r w:rsidRPr="000943CA">
        <w:rPr>
          <w:rFonts w:ascii="Arial" w:hAnsi="Arial" w:cs="Arial"/>
          <w:sz w:val="24"/>
          <w:szCs w:val="24"/>
        </w:rPr>
        <w:t>.</w:t>
      </w:r>
    </w:p>
    <w:p w14:paraId="263C7702" w14:textId="5921FA39" w:rsidR="00B83ACB" w:rsidRPr="000943CA" w:rsidRDefault="00B83ACB" w:rsidP="00D33A61">
      <w:pPr>
        <w:pStyle w:val="Prrafodelista"/>
        <w:numPr>
          <w:ilvl w:val="0"/>
          <w:numId w:val="32"/>
        </w:numPr>
        <w:spacing w:before="240" w:line="360" w:lineRule="auto"/>
        <w:ind w:left="426"/>
        <w:jc w:val="both"/>
        <w:rPr>
          <w:rFonts w:ascii="Arial" w:hAnsi="Arial" w:cs="Arial"/>
          <w:sz w:val="24"/>
          <w:szCs w:val="24"/>
        </w:rPr>
      </w:pPr>
      <w:r w:rsidRPr="000943CA">
        <w:rPr>
          <w:rFonts w:ascii="Arial" w:hAnsi="Arial" w:cs="Arial"/>
          <w:b/>
          <w:bCs/>
          <w:sz w:val="24"/>
          <w:szCs w:val="24"/>
        </w:rPr>
        <w:t>Acuerdo IEM-CEAPI-26/2025:</w:t>
      </w:r>
      <w:r w:rsidRPr="000943CA">
        <w:rPr>
          <w:rFonts w:ascii="Arial" w:hAnsi="Arial" w:cs="Arial"/>
          <w:sz w:val="24"/>
          <w:szCs w:val="24"/>
        </w:rPr>
        <w:t xml:space="preserve"> el cinco de octubre, se aprobó la convocatoria para la consulta de doce </w:t>
      </w:r>
      <w:r w:rsidR="000C7219" w:rsidRPr="000943CA">
        <w:rPr>
          <w:rFonts w:ascii="Arial" w:hAnsi="Arial" w:cs="Arial"/>
          <w:sz w:val="24"/>
          <w:szCs w:val="24"/>
        </w:rPr>
        <w:t>siguiente</w:t>
      </w:r>
      <w:r w:rsidRPr="000943CA">
        <w:rPr>
          <w:rFonts w:ascii="Arial" w:hAnsi="Arial" w:cs="Arial"/>
          <w:sz w:val="24"/>
          <w:szCs w:val="24"/>
        </w:rPr>
        <w:t>; asimismo, se calificó y declaró válida la consulta de veintiocho de septiembre</w:t>
      </w:r>
      <w:r w:rsidRPr="000943CA">
        <w:rPr>
          <w:rStyle w:val="Refdenotaalpie"/>
          <w:rFonts w:ascii="Arial" w:hAnsi="Arial" w:cs="Arial"/>
          <w:sz w:val="24"/>
          <w:szCs w:val="24"/>
        </w:rPr>
        <w:footnoteReference w:id="46"/>
      </w:r>
      <w:r w:rsidRPr="000943CA">
        <w:rPr>
          <w:rFonts w:ascii="Arial" w:hAnsi="Arial" w:cs="Arial"/>
          <w:sz w:val="24"/>
          <w:szCs w:val="24"/>
        </w:rPr>
        <w:t>.</w:t>
      </w:r>
    </w:p>
    <w:p w14:paraId="78AE3C19" w14:textId="77777777" w:rsidR="00B83ACB" w:rsidRPr="000943CA" w:rsidRDefault="00B83ACB" w:rsidP="00D33A61">
      <w:pPr>
        <w:pStyle w:val="Prrafodelista"/>
        <w:numPr>
          <w:ilvl w:val="0"/>
          <w:numId w:val="32"/>
        </w:numPr>
        <w:spacing w:before="240" w:line="360" w:lineRule="auto"/>
        <w:ind w:left="426"/>
        <w:jc w:val="both"/>
        <w:rPr>
          <w:rFonts w:ascii="Arial" w:hAnsi="Arial" w:cs="Arial"/>
          <w:sz w:val="24"/>
          <w:szCs w:val="24"/>
        </w:rPr>
      </w:pPr>
      <w:r w:rsidRPr="000943CA">
        <w:rPr>
          <w:rFonts w:ascii="Arial" w:hAnsi="Arial" w:cs="Arial"/>
          <w:b/>
          <w:bCs/>
          <w:sz w:val="24"/>
          <w:szCs w:val="24"/>
        </w:rPr>
        <w:t xml:space="preserve">Celebración de la consulta: </w:t>
      </w:r>
      <w:r w:rsidRPr="000943CA">
        <w:rPr>
          <w:rFonts w:ascii="Arial" w:hAnsi="Arial" w:cs="Arial"/>
          <w:sz w:val="24"/>
          <w:szCs w:val="24"/>
        </w:rPr>
        <w:t>el doce siguiente, se llevó a cabo la consulta, conforme a los parámetros que se fijaron en la convocatoria.</w:t>
      </w:r>
    </w:p>
    <w:p w14:paraId="2819E646" w14:textId="1EAFAB54" w:rsidR="00B83ACB" w:rsidRPr="000943CA" w:rsidRDefault="00B83ACB" w:rsidP="00D33A61">
      <w:pPr>
        <w:pStyle w:val="Prrafodelista"/>
        <w:numPr>
          <w:ilvl w:val="0"/>
          <w:numId w:val="32"/>
        </w:numPr>
        <w:spacing w:before="240" w:line="360" w:lineRule="auto"/>
        <w:ind w:left="426"/>
        <w:jc w:val="both"/>
        <w:rPr>
          <w:rFonts w:ascii="Arial" w:hAnsi="Arial" w:cs="Arial"/>
          <w:sz w:val="24"/>
          <w:szCs w:val="24"/>
        </w:rPr>
      </w:pPr>
      <w:r w:rsidRPr="000943CA">
        <w:rPr>
          <w:rFonts w:ascii="Arial" w:hAnsi="Arial" w:cs="Arial"/>
          <w:b/>
          <w:bCs/>
          <w:sz w:val="24"/>
          <w:szCs w:val="24"/>
        </w:rPr>
        <w:t>Acto impugnado:</w:t>
      </w:r>
      <w:r w:rsidRPr="000943CA">
        <w:rPr>
          <w:rFonts w:ascii="Arial" w:hAnsi="Arial" w:cs="Arial"/>
          <w:sz w:val="24"/>
          <w:szCs w:val="24"/>
        </w:rPr>
        <w:t xml:space="preserve"> el veintiuno posterior, el Consejo General del </w:t>
      </w:r>
      <w:r w:rsidRPr="000943CA">
        <w:rPr>
          <w:rFonts w:ascii="Arial" w:hAnsi="Arial" w:cs="Arial"/>
          <w:i/>
          <w:iCs/>
          <w:sz w:val="24"/>
          <w:szCs w:val="24"/>
        </w:rPr>
        <w:t xml:space="preserve">IEM </w:t>
      </w:r>
      <w:r w:rsidRPr="000943CA">
        <w:rPr>
          <w:rFonts w:ascii="Arial" w:hAnsi="Arial" w:cs="Arial"/>
          <w:sz w:val="24"/>
          <w:szCs w:val="24"/>
        </w:rPr>
        <w:t>calificó y declaró legalmente válida la consulta realizada</w:t>
      </w:r>
      <w:r w:rsidR="009B5847" w:rsidRPr="000943CA">
        <w:rPr>
          <w:rStyle w:val="Refdenotaalpie"/>
          <w:rFonts w:ascii="Arial" w:hAnsi="Arial" w:cs="Arial"/>
          <w:sz w:val="24"/>
          <w:szCs w:val="24"/>
        </w:rPr>
        <w:footnoteReference w:id="47"/>
      </w:r>
      <w:r w:rsidRPr="000943CA">
        <w:rPr>
          <w:rFonts w:ascii="Arial" w:hAnsi="Arial" w:cs="Arial"/>
          <w:sz w:val="24"/>
          <w:szCs w:val="24"/>
        </w:rPr>
        <w:t>.</w:t>
      </w:r>
    </w:p>
    <w:p w14:paraId="0CB34C51" w14:textId="29E3703D" w:rsidR="00E63F9D" w:rsidRPr="000943CA" w:rsidRDefault="00260523" w:rsidP="00B83ACB">
      <w:pPr>
        <w:pStyle w:val="Ttulo1"/>
        <w:numPr>
          <w:ilvl w:val="0"/>
          <w:numId w:val="26"/>
        </w:numPr>
        <w:rPr>
          <w:rFonts w:ascii="Arial" w:hAnsi="Arial" w:cs="Arial"/>
          <w:sz w:val="24"/>
          <w:szCs w:val="24"/>
          <w:lang w:val="es-MX"/>
        </w:rPr>
      </w:pPr>
      <w:bookmarkStart w:id="18" w:name="_Toc214966843"/>
      <w:r w:rsidRPr="000943CA">
        <w:rPr>
          <w:rFonts w:ascii="Arial" w:hAnsi="Arial" w:cs="Arial"/>
          <w:sz w:val="24"/>
          <w:szCs w:val="24"/>
          <w:lang w:val="es-MX"/>
        </w:rPr>
        <w:t>Agravio</w:t>
      </w:r>
      <w:r w:rsidR="00B83ACB" w:rsidRPr="000943CA">
        <w:rPr>
          <w:rFonts w:ascii="Arial" w:hAnsi="Arial" w:cs="Arial"/>
          <w:sz w:val="24"/>
          <w:szCs w:val="24"/>
          <w:lang w:val="es-MX"/>
        </w:rPr>
        <w:t>s</w:t>
      </w:r>
      <w:r w:rsidR="00851BC6" w:rsidRPr="000943CA">
        <w:rPr>
          <w:rFonts w:ascii="Arial" w:hAnsi="Arial" w:cs="Arial"/>
          <w:sz w:val="24"/>
          <w:szCs w:val="24"/>
          <w:lang w:val="es-MX"/>
        </w:rPr>
        <w:t xml:space="preserve"> y pretensión</w:t>
      </w:r>
      <w:bookmarkEnd w:id="18"/>
    </w:p>
    <w:p w14:paraId="6D22ACA2" w14:textId="77777777" w:rsidR="00B83ACB" w:rsidRPr="000943CA" w:rsidRDefault="00B83ACB" w:rsidP="00B83ACB">
      <w:pPr>
        <w:spacing w:before="240" w:line="360" w:lineRule="auto"/>
        <w:jc w:val="both"/>
        <w:rPr>
          <w:rFonts w:ascii="Arial" w:hAnsi="Arial" w:cs="Arial"/>
          <w:sz w:val="24"/>
          <w:szCs w:val="24"/>
        </w:rPr>
      </w:pPr>
      <w:r w:rsidRPr="000943CA">
        <w:rPr>
          <w:rFonts w:ascii="Arial" w:hAnsi="Arial" w:cs="Arial"/>
          <w:sz w:val="24"/>
          <w:szCs w:val="24"/>
        </w:rPr>
        <w:t xml:space="preserve">Atendiendo al principio de economía procesal y a que la transcripción de los agravios expuestos no constituye una obligación legal para este </w:t>
      </w:r>
      <w:r w:rsidRPr="000943CA">
        <w:rPr>
          <w:rFonts w:ascii="Arial" w:hAnsi="Arial" w:cs="Arial"/>
          <w:i/>
          <w:iCs/>
          <w:sz w:val="24"/>
          <w:szCs w:val="24"/>
        </w:rPr>
        <w:t>Tribunal</w:t>
      </w:r>
      <w:r w:rsidRPr="000943CA">
        <w:rPr>
          <w:rFonts w:ascii="Arial" w:hAnsi="Arial" w:cs="Arial"/>
          <w:sz w:val="24"/>
          <w:szCs w:val="24"/>
        </w:rPr>
        <w:t>, se procede a realizar una síntesis de estos</w:t>
      </w:r>
      <w:r w:rsidRPr="000943CA">
        <w:rPr>
          <w:rStyle w:val="Refdenotaalpie"/>
          <w:rFonts w:ascii="Arial" w:hAnsi="Arial" w:cs="Arial"/>
          <w:sz w:val="24"/>
          <w:szCs w:val="24"/>
        </w:rPr>
        <w:footnoteReference w:id="48"/>
      </w:r>
      <w:r w:rsidRPr="000943CA">
        <w:rPr>
          <w:rFonts w:ascii="Arial" w:hAnsi="Arial" w:cs="Arial"/>
          <w:sz w:val="24"/>
          <w:szCs w:val="24"/>
        </w:rPr>
        <w:t>.</w:t>
      </w:r>
    </w:p>
    <w:p w14:paraId="6645C560" w14:textId="77777777" w:rsidR="00B83ACB" w:rsidRPr="000943CA" w:rsidRDefault="00B83ACB" w:rsidP="00B83ACB">
      <w:pPr>
        <w:tabs>
          <w:tab w:val="left" w:pos="567"/>
        </w:tabs>
        <w:spacing w:line="360" w:lineRule="auto"/>
        <w:ind w:right="-40"/>
        <w:jc w:val="both"/>
        <w:rPr>
          <w:rFonts w:ascii="Arial" w:hAnsi="Arial" w:cs="Arial"/>
          <w:sz w:val="24"/>
          <w:szCs w:val="24"/>
        </w:rPr>
      </w:pPr>
      <w:r w:rsidRPr="000943CA">
        <w:rPr>
          <w:rFonts w:ascii="Arial" w:hAnsi="Arial" w:cs="Arial"/>
          <w:sz w:val="24"/>
          <w:szCs w:val="24"/>
        </w:rPr>
        <w:t xml:space="preserve">En tal sentido, se advierte que la </w:t>
      </w:r>
      <w:r w:rsidRPr="000943CA">
        <w:rPr>
          <w:rFonts w:ascii="Arial" w:hAnsi="Arial" w:cs="Arial"/>
          <w:i/>
          <w:iCs/>
          <w:sz w:val="24"/>
          <w:szCs w:val="24"/>
        </w:rPr>
        <w:t>parte actora</w:t>
      </w:r>
      <w:r w:rsidRPr="000943CA">
        <w:rPr>
          <w:rFonts w:ascii="Arial" w:hAnsi="Arial" w:cs="Arial"/>
          <w:sz w:val="24"/>
          <w:szCs w:val="24"/>
        </w:rPr>
        <w:t xml:space="preserve"> hace valer como motivos de disenso, lo siguiente:</w:t>
      </w:r>
    </w:p>
    <w:p w14:paraId="1DB1DDE7" w14:textId="77777777" w:rsidR="00B83ACB" w:rsidRPr="000943CA" w:rsidRDefault="00B83ACB" w:rsidP="00561C6D">
      <w:pPr>
        <w:pStyle w:val="Prrafodelista"/>
        <w:numPr>
          <w:ilvl w:val="0"/>
          <w:numId w:val="29"/>
        </w:numPr>
        <w:spacing w:line="360" w:lineRule="auto"/>
        <w:ind w:left="426"/>
        <w:jc w:val="both"/>
        <w:rPr>
          <w:rFonts w:ascii="Arial" w:hAnsi="Arial" w:cs="Arial"/>
          <w:sz w:val="24"/>
          <w:szCs w:val="24"/>
        </w:rPr>
      </w:pPr>
      <w:r w:rsidRPr="000943CA">
        <w:rPr>
          <w:rFonts w:ascii="Arial" w:hAnsi="Arial" w:cs="Arial"/>
          <w:sz w:val="24"/>
          <w:szCs w:val="24"/>
        </w:rPr>
        <w:t xml:space="preserve">Se violentó su derecho a la autonomía y autodeterminación, puesto que, en el desarrollo de la consulta fueron incluidas las comunidades de El Páramo y Piedras de Lumbre, cuando estas no pertenecen a la tenencia ni al municipio de Morelia y tampoco se </w:t>
      </w:r>
      <w:proofErr w:type="spellStart"/>
      <w:r w:rsidRPr="000943CA">
        <w:rPr>
          <w:rFonts w:ascii="Arial" w:hAnsi="Arial" w:cs="Arial"/>
          <w:sz w:val="24"/>
          <w:szCs w:val="24"/>
        </w:rPr>
        <w:t>autoadscriben</w:t>
      </w:r>
      <w:proofErr w:type="spellEnd"/>
      <w:r w:rsidRPr="000943CA">
        <w:rPr>
          <w:rFonts w:ascii="Arial" w:hAnsi="Arial" w:cs="Arial"/>
          <w:sz w:val="24"/>
          <w:szCs w:val="24"/>
        </w:rPr>
        <w:t xml:space="preserve"> como indígenas.</w:t>
      </w:r>
    </w:p>
    <w:p w14:paraId="4B9A9B38" w14:textId="764EC74E" w:rsidR="00B83ACB" w:rsidRPr="000943CA" w:rsidRDefault="00B83ACB" w:rsidP="00561C6D">
      <w:pPr>
        <w:pStyle w:val="Prrafodelista"/>
        <w:numPr>
          <w:ilvl w:val="0"/>
          <w:numId w:val="30"/>
        </w:numPr>
        <w:spacing w:line="360" w:lineRule="auto"/>
        <w:ind w:left="851"/>
        <w:jc w:val="both"/>
        <w:rPr>
          <w:rFonts w:ascii="Arial" w:hAnsi="Arial" w:cs="Arial"/>
          <w:sz w:val="24"/>
          <w:szCs w:val="24"/>
        </w:rPr>
      </w:pPr>
      <w:r w:rsidRPr="000943CA">
        <w:rPr>
          <w:rFonts w:ascii="Arial" w:hAnsi="Arial" w:cs="Arial"/>
          <w:sz w:val="24"/>
          <w:szCs w:val="24"/>
        </w:rPr>
        <w:t xml:space="preserve">El </w:t>
      </w:r>
      <w:r w:rsidRPr="000943CA">
        <w:rPr>
          <w:rFonts w:ascii="Arial" w:hAnsi="Arial" w:cs="Arial"/>
          <w:i/>
          <w:iCs/>
          <w:sz w:val="24"/>
          <w:szCs w:val="24"/>
        </w:rPr>
        <w:t xml:space="preserve">IEM </w:t>
      </w:r>
      <w:r w:rsidRPr="000943CA">
        <w:rPr>
          <w:rFonts w:ascii="Arial" w:hAnsi="Arial" w:cs="Arial"/>
          <w:sz w:val="24"/>
          <w:szCs w:val="24"/>
        </w:rPr>
        <w:t xml:space="preserve">únicamente </w:t>
      </w:r>
      <w:r w:rsidR="003725A6" w:rsidRPr="000943CA">
        <w:rPr>
          <w:rFonts w:ascii="Arial" w:hAnsi="Arial" w:cs="Arial"/>
          <w:sz w:val="24"/>
          <w:szCs w:val="24"/>
        </w:rPr>
        <w:t>consider</w:t>
      </w:r>
      <w:r w:rsidRPr="000943CA">
        <w:rPr>
          <w:rFonts w:ascii="Arial" w:hAnsi="Arial" w:cs="Arial"/>
          <w:sz w:val="24"/>
          <w:szCs w:val="24"/>
        </w:rPr>
        <w:t xml:space="preserve">ó los dichos del </w:t>
      </w:r>
      <w:r w:rsidRPr="000943CA">
        <w:rPr>
          <w:rFonts w:ascii="Arial" w:hAnsi="Arial" w:cs="Arial"/>
          <w:i/>
          <w:iCs/>
          <w:sz w:val="24"/>
          <w:szCs w:val="24"/>
        </w:rPr>
        <w:t xml:space="preserve">Ayuntamiento </w:t>
      </w:r>
      <w:r w:rsidRPr="000943CA">
        <w:rPr>
          <w:rFonts w:ascii="Arial" w:hAnsi="Arial" w:cs="Arial"/>
          <w:sz w:val="24"/>
          <w:szCs w:val="24"/>
        </w:rPr>
        <w:t>para incluirlos, sin tomar en cuenta si verdaderamente existe una relación de dependencia</w:t>
      </w:r>
      <w:r w:rsidR="000C7219" w:rsidRPr="000943CA">
        <w:rPr>
          <w:rFonts w:ascii="Arial" w:hAnsi="Arial" w:cs="Arial"/>
          <w:sz w:val="24"/>
          <w:szCs w:val="24"/>
        </w:rPr>
        <w:t xml:space="preserve">; tampoco valoró lo establecido por el </w:t>
      </w:r>
      <w:r w:rsidR="000C7219" w:rsidRPr="000943CA">
        <w:rPr>
          <w:rFonts w:ascii="Arial" w:hAnsi="Arial" w:cs="Arial"/>
          <w:i/>
          <w:iCs/>
          <w:sz w:val="24"/>
          <w:szCs w:val="24"/>
        </w:rPr>
        <w:t>INEGI</w:t>
      </w:r>
      <w:r w:rsidR="000C7219" w:rsidRPr="000943CA">
        <w:rPr>
          <w:rFonts w:ascii="Arial" w:hAnsi="Arial" w:cs="Arial"/>
          <w:sz w:val="24"/>
          <w:szCs w:val="24"/>
        </w:rPr>
        <w:t xml:space="preserve"> y la </w:t>
      </w:r>
      <w:r w:rsidR="000C7219" w:rsidRPr="000943CA">
        <w:rPr>
          <w:rFonts w:ascii="Arial" w:hAnsi="Arial" w:cs="Arial"/>
          <w:i/>
          <w:iCs/>
          <w:sz w:val="24"/>
          <w:szCs w:val="24"/>
        </w:rPr>
        <w:t>Secretaría de Finanzas</w:t>
      </w:r>
      <w:r w:rsidR="000C7219" w:rsidRPr="000943CA">
        <w:rPr>
          <w:rFonts w:ascii="Arial" w:hAnsi="Arial" w:cs="Arial"/>
          <w:sz w:val="24"/>
          <w:szCs w:val="24"/>
        </w:rPr>
        <w:t>, en el sentido de que El Páramo y Piedras de Lumbre pertenecen al municipio de Tzitzio.</w:t>
      </w:r>
    </w:p>
    <w:p w14:paraId="054184F2" w14:textId="77777777" w:rsidR="00B83ACB" w:rsidRPr="000943CA" w:rsidRDefault="00B83ACB" w:rsidP="00561C6D">
      <w:pPr>
        <w:pStyle w:val="Prrafodelista"/>
        <w:numPr>
          <w:ilvl w:val="0"/>
          <w:numId w:val="30"/>
        </w:numPr>
        <w:spacing w:line="360" w:lineRule="auto"/>
        <w:ind w:left="851"/>
        <w:jc w:val="both"/>
        <w:rPr>
          <w:rFonts w:ascii="Arial" w:hAnsi="Arial" w:cs="Arial"/>
          <w:sz w:val="24"/>
          <w:szCs w:val="24"/>
        </w:rPr>
      </w:pPr>
      <w:r w:rsidRPr="000943CA">
        <w:rPr>
          <w:rFonts w:ascii="Arial" w:hAnsi="Arial" w:cs="Arial"/>
          <w:sz w:val="24"/>
          <w:szCs w:val="24"/>
        </w:rPr>
        <w:lastRenderedPageBreak/>
        <w:t xml:space="preserve">El </w:t>
      </w:r>
      <w:r w:rsidRPr="000943CA">
        <w:rPr>
          <w:rFonts w:ascii="Arial" w:hAnsi="Arial" w:cs="Arial"/>
          <w:i/>
          <w:iCs/>
          <w:sz w:val="24"/>
          <w:szCs w:val="24"/>
        </w:rPr>
        <w:t xml:space="preserve">IEM </w:t>
      </w:r>
      <w:r w:rsidRPr="000943CA">
        <w:rPr>
          <w:rFonts w:ascii="Arial" w:hAnsi="Arial" w:cs="Arial"/>
          <w:sz w:val="24"/>
          <w:szCs w:val="24"/>
        </w:rPr>
        <w:t xml:space="preserve">hizo una consulta indígena en comunidades que no se reconocen así, contrariando los principios de la norma y perjudicando a personas que sí se </w:t>
      </w:r>
      <w:proofErr w:type="spellStart"/>
      <w:r w:rsidRPr="000943CA">
        <w:rPr>
          <w:rFonts w:ascii="Arial" w:hAnsi="Arial" w:cs="Arial"/>
          <w:sz w:val="24"/>
          <w:szCs w:val="24"/>
        </w:rPr>
        <w:t>autoadscriben</w:t>
      </w:r>
      <w:proofErr w:type="spellEnd"/>
      <w:r w:rsidRPr="000943CA">
        <w:rPr>
          <w:rFonts w:ascii="Arial" w:hAnsi="Arial" w:cs="Arial"/>
          <w:sz w:val="24"/>
          <w:szCs w:val="24"/>
        </w:rPr>
        <w:t>.</w:t>
      </w:r>
    </w:p>
    <w:p w14:paraId="4DB43F37" w14:textId="05D58DC8" w:rsidR="00B83ACB" w:rsidRPr="000943CA" w:rsidRDefault="00B83ACB" w:rsidP="00561C6D">
      <w:pPr>
        <w:pStyle w:val="Prrafodelista"/>
        <w:numPr>
          <w:ilvl w:val="0"/>
          <w:numId w:val="29"/>
        </w:numPr>
        <w:spacing w:line="360" w:lineRule="auto"/>
        <w:ind w:left="426"/>
        <w:jc w:val="both"/>
        <w:rPr>
          <w:rFonts w:ascii="Arial" w:hAnsi="Arial" w:cs="Arial"/>
          <w:sz w:val="24"/>
          <w:szCs w:val="24"/>
        </w:rPr>
      </w:pPr>
      <w:r w:rsidRPr="000943CA">
        <w:rPr>
          <w:rFonts w:ascii="Arial" w:hAnsi="Arial" w:cs="Arial"/>
          <w:sz w:val="24"/>
          <w:szCs w:val="24"/>
        </w:rPr>
        <w:t>Se realizó una consulta en cada población, por tanto, no fue simultánea</w:t>
      </w:r>
      <w:r w:rsidR="00C730FA" w:rsidRPr="000943CA">
        <w:rPr>
          <w:rFonts w:ascii="Arial" w:hAnsi="Arial" w:cs="Arial"/>
          <w:sz w:val="24"/>
          <w:szCs w:val="24"/>
        </w:rPr>
        <w:t>,</w:t>
      </w:r>
      <w:r w:rsidRPr="000943CA">
        <w:rPr>
          <w:rFonts w:ascii="Arial" w:hAnsi="Arial" w:cs="Arial"/>
          <w:sz w:val="24"/>
          <w:szCs w:val="24"/>
        </w:rPr>
        <w:t xml:space="preserve"> sino que se trató de varias, al haberse realizado por separado; por lo que el resultado debe vincular a cada población consultada y no realizar una sumatoria.</w:t>
      </w:r>
    </w:p>
    <w:p w14:paraId="16E9F07B" w14:textId="2EFB5A86" w:rsidR="00B83ACB" w:rsidRPr="000943CA" w:rsidRDefault="00B83ACB" w:rsidP="00561C6D">
      <w:pPr>
        <w:pStyle w:val="Prrafodelista"/>
        <w:numPr>
          <w:ilvl w:val="0"/>
          <w:numId w:val="30"/>
        </w:numPr>
        <w:spacing w:line="360" w:lineRule="auto"/>
        <w:ind w:left="851"/>
        <w:jc w:val="both"/>
        <w:rPr>
          <w:rFonts w:ascii="Arial" w:hAnsi="Arial" w:cs="Arial"/>
          <w:sz w:val="24"/>
          <w:szCs w:val="24"/>
        </w:rPr>
      </w:pPr>
      <w:r w:rsidRPr="000943CA">
        <w:rPr>
          <w:rFonts w:ascii="Arial" w:hAnsi="Arial" w:cs="Arial"/>
          <w:sz w:val="24"/>
          <w:szCs w:val="24"/>
        </w:rPr>
        <w:t xml:space="preserve">La voluntad de los pueblos que votaron por el </w:t>
      </w:r>
      <w:r w:rsidR="00571A07" w:rsidRPr="000943CA">
        <w:rPr>
          <w:rFonts w:ascii="Arial" w:hAnsi="Arial" w:cs="Arial"/>
          <w:sz w:val="24"/>
          <w:szCs w:val="24"/>
        </w:rPr>
        <w:t>“</w:t>
      </w:r>
      <w:r w:rsidRPr="000943CA">
        <w:rPr>
          <w:rFonts w:ascii="Arial" w:hAnsi="Arial" w:cs="Arial"/>
          <w:sz w:val="24"/>
          <w:szCs w:val="24"/>
        </w:rPr>
        <w:t>sí</w:t>
      </w:r>
      <w:r w:rsidR="00571A07" w:rsidRPr="000943CA">
        <w:rPr>
          <w:rFonts w:ascii="Arial" w:hAnsi="Arial" w:cs="Arial"/>
          <w:sz w:val="24"/>
          <w:szCs w:val="24"/>
        </w:rPr>
        <w:t>”</w:t>
      </w:r>
      <w:r w:rsidRPr="000943CA">
        <w:rPr>
          <w:rFonts w:ascii="Arial" w:hAnsi="Arial" w:cs="Arial"/>
          <w:sz w:val="24"/>
          <w:szCs w:val="24"/>
        </w:rPr>
        <w:t xml:space="preserve"> debe ser respetada y concedida su autonomía.</w:t>
      </w:r>
    </w:p>
    <w:p w14:paraId="27BB6DCF" w14:textId="77777777" w:rsidR="00B83ACB" w:rsidRPr="000943CA" w:rsidRDefault="00B83ACB" w:rsidP="00561C6D">
      <w:pPr>
        <w:pStyle w:val="Prrafodelista"/>
        <w:numPr>
          <w:ilvl w:val="0"/>
          <w:numId w:val="30"/>
        </w:numPr>
        <w:spacing w:line="360" w:lineRule="auto"/>
        <w:ind w:left="851"/>
        <w:jc w:val="both"/>
        <w:rPr>
          <w:rFonts w:ascii="Arial" w:hAnsi="Arial" w:cs="Arial"/>
          <w:sz w:val="24"/>
          <w:szCs w:val="24"/>
        </w:rPr>
      </w:pPr>
      <w:r w:rsidRPr="000943CA">
        <w:rPr>
          <w:rFonts w:ascii="Arial" w:hAnsi="Arial" w:cs="Arial"/>
          <w:sz w:val="24"/>
          <w:szCs w:val="24"/>
        </w:rPr>
        <w:t xml:space="preserve">No hay antecedentes de una consulta que se haya realizado en estos términos, por lo que adherir otras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tuvo por objeto </w:t>
      </w:r>
      <w:r w:rsidRPr="000943CA">
        <w:rPr>
          <w:rFonts w:ascii="Arial" w:hAnsi="Arial" w:cs="Arial"/>
          <w:i/>
          <w:iCs/>
          <w:sz w:val="24"/>
          <w:szCs w:val="24"/>
        </w:rPr>
        <w:t xml:space="preserve">boicotear </w:t>
      </w:r>
      <w:r w:rsidRPr="000943CA">
        <w:rPr>
          <w:rFonts w:ascii="Arial" w:hAnsi="Arial" w:cs="Arial"/>
          <w:sz w:val="24"/>
          <w:szCs w:val="24"/>
        </w:rPr>
        <w:t>su voluntad para constituirse como autogobierno.</w:t>
      </w:r>
    </w:p>
    <w:p w14:paraId="190891E0" w14:textId="0BF7F6FF" w:rsidR="00B83ACB" w:rsidRPr="000943CA" w:rsidRDefault="00B83ACB" w:rsidP="00B83ACB">
      <w:pPr>
        <w:spacing w:line="360" w:lineRule="auto"/>
        <w:jc w:val="both"/>
        <w:rPr>
          <w:rFonts w:ascii="Arial" w:hAnsi="Arial" w:cs="Arial"/>
          <w:i/>
          <w:iCs/>
          <w:sz w:val="24"/>
          <w:szCs w:val="24"/>
        </w:rPr>
      </w:pPr>
      <w:r w:rsidRPr="000943CA">
        <w:rPr>
          <w:rFonts w:ascii="Arial" w:hAnsi="Arial" w:cs="Arial"/>
          <w:sz w:val="24"/>
          <w:szCs w:val="24"/>
        </w:rPr>
        <w:t xml:space="preserve">De ahí que, su </w:t>
      </w:r>
      <w:r w:rsidRPr="000943CA">
        <w:rPr>
          <w:rFonts w:ascii="Arial" w:hAnsi="Arial" w:cs="Arial"/>
          <w:b/>
          <w:bCs/>
          <w:sz w:val="24"/>
          <w:szCs w:val="24"/>
        </w:rPr>
        <w:t>pretensión</w:t>
      </w:r>
      <w:r w:rsidRPr="000943CA">
        <w:rPr>
          <w:rFonts w:ascii="Arial" w:hAnsi="Arial" w:cs="Arial"/>
          <w:sz w:val="24"/>
          <w:szCs w:val="24"/>
        </w:rPr>
        <w:t xml:space="preserve"> sea que este </w:t>
      </w:r>
      <w:r w:rsidRPr="000943CA">
        <w:rPr>
          <w:rFonts w:ascii="Arial" w:hAnsi="Arial" w:cs="Arial"/>
          <w:i/>
          <w:iCs/>
          <w:sz w:val="24"/>
          <w:szCs w:val="24"/>
        </w:rPr>
        <w:t xml:space="preserve">Tribunal </w:t>
      </w:r>
      <w:r w:rsidRPr="000943CA">
        <w:rPr>
          <w:rFonts w:ascii="Arial" w:hAnsi="Arial" w:cs="Arial"/>
          <w:sz w:val="24"/>
          <w:szCs w:val="24"/>
        </w:rPr>
        <w:t xml:space="preserve">revoque el </w:t>
      </w:r>
      <w:r w:rsidRPr="000943CA">
        <w:rPr>
          <w:rFonts w:ascii="Arial" w:hAnsi="Arial" w:cs="Arial"/>
          <w:i/>
          <w:iCs/>
          <w:sz w:val="24"/>
          <w:szCs w:val="24"/>
        </w:rPr>
        <w:t xml:space="preserve">acuerdo impugnado, </w:t>
      </w:r>
      <w:r w:rsidRPr="000943CA">
        <w:rPr>
          <w:rFonts w:ascii="Arial" w:hAnsi="Arial" w:cs="Arial"/>
          <w:sz w:val="24"/>
          <w:szCs w:val="24"/>
        </w:rPr>
        <w:t xml:space="preserve">a efecto de que se reconozca el derecho a la autonomía presupuestal y al autogobierno de la </w:t>
      </w:r>
      <w:r w:rsidRPr="000943CA">
        <w:rPr>
          <w:rFonts w:ascii="Arial" w:hAnsi="Arial" w:cs="Arial"/>
          <w:i/>
          <w:iCs/>
          <w:sz w:val="24"/>
          <w:szCs w:val="24"/>
        </w:rPr>
        <w:t>comunidad.</w:t>
      </w:r>
    </w:p>
    <w:p w14:paraId="59F6C463" w14:textId="3085635E" w:rsidR="00561C6D" w:rsidRPr="000943CA" w:rsidRDefault="00561C6D" w:rsidP="00561C6D">
      <w:pPr>
        <w:pStyle w:val="Ttulo1"/>
        <w:numPr>
          <w:ilvl w:val="0"/>
          <w:numId w:val="26"/>
        </w:numPr>
        <w:rPr>
          <w:rFonts w:ascii="Arial" w:hAnsi="Arial" w:cs="Arial"/>
          <w:b w:val="0"/>
          <w:bCs/>
          <w:sz w:val="24"/>
          <w:szCs w:val="24"/>
        </w:rPr>
      </w:pPr>
      <w:bookmarkStart w:id="19" w:name="_Toc192175042"/>
      <w:bookmarkStart w:id="20" w:name="_Toc214966844"/>
      <w:r w:rsidRPr="000943CA">
        <w:rPr>
          <w:rFonts w:ascii="Arial" w:hAnsi="Arial" w:cs="Arial"/>
          <w:bCs/>
          <w:sz w:val="24"/>
          <w:szCs w:val="24"/>
        </w:rPr>
        <w:t>Identificación del tipo de controversia</w:t>
      </w:r>
      <w:bookmarkEnd w:id="19"/>
      <w:bookmarkEnd w:id="20"/>
    </w:p>
    <w:p w14:paraId="6AD8FA35" w14:textId="77777777" w:rsidR="00561C6D" w:rsidRPr="000943CA" w:rsidRDefault="00561C6D" w:rsidP="00561C6D">
      <w:pPr>
        <w:spacing w:before="240" w:line="360" w:lineRule="auto"/>
        <w:jc w:val="both"/>
        <w:rPr>
          <w:rFonts w:ascii="Arial" w:hAnsi="Arial" w:cs="Arial"/>
          <w:sz w:val="24"/>
          <w:szCs w:val="24"/>
          <w:lang w:val="es-ES_tradnl"/>
        </w:rPr>
      </w:pPr>
      <w:r w:rsidRPr="000943CA">
        <w:rPr>
          <w:rFonts w:ascii="Arial" w:hAnsi="Arial" w:cs="Arial"/>
          <w:sz w:val="24"/>
          <w:szCs w:val="24"/>
          <w:lang w:val="es-ES_tradnl"/>
        </w:rPr>
        <w:t xml:space="preserve">Precisados los agravios hechos valer y, siguiendo la metodología establecida por la </w:t>
      </w:r>
      <w:r w:rsidRPr="000943CA">
        <w:rPr>
          <w:rFonts w:ascii="Arial" w:hAnsi="Arial" w:cs="Arial"/>
          <w:i/>
          <w:iCs/>
          <w:sz w:val="24"/>
          <w:szCs w:val="24"/>
          <w:lang w:val="es-ES_tradnl"/>
        </w:rPr>
        <w:t>Sala Superior</w:t>
      </w:r>
      <w:r w:rsidRPr="000943CA">
        <w:rPr>
          <w:rStyle w:val="Refdenotaalpie"/>
          <w:rFonts w:ascii="Arial" w:hAnsi="Arial" w:cs="Arial"/>
          <w:sz w:val="24"/>
          <w:szCs w:val="24"/>
          <w:lang w:val="es-ES_tradnl"/>
        </w:rPr>
        <w:footnoteReference w:id="49"/>
      </w:r>
      <w:r w:rsidRPr="000943CA">
        <w:rPr>
          <w:rFonts w:ascii="Arial" w:hAnsi="Arial" w:cs="Arial"/>
          <w:sz w:val="24"/>
          <w:szCs w:val="24"/>
          <w:lang w:val="es-ES_tradnl"/>
        </w:rPr>
        <w:t>, procede realizar un análisis de los derechos y cuestiones involucradas en la controversia, al tratarse de un conflicto relacionado con derechos de pueblos y comunidades indígenas para, a partir de ello, encuadrar el conflicto, analizar correctamente los derechos y cuestiones involucradas y poder resolver adecuadamente.</w:t>
      </w:r>
    </w:p>
    <w:p w14:paraId="2103A0D7" w14:textId="77777777" w:rsidR="00561C6D" w:rsidRPr="000943CA" w:rsidRDefault="00561C6D" w:rsidP="00561C6D">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sz w:val="24"/>
          <w:szCs w:val="24"/>
          <w:lang w:val="es-ES_tradnl"/>
        </w:rPr>
        <w:t xml:space="preserve">Pues, tal como lo ha destacado la referida </w:t>
      </w:r>
      <w:r w:rsidRPr="000943CA">
        <w:rPr>
          <w:rFonts w:ascii="Arial" w:hAnsi="Arial" w:cs="Arial"/>
          <w:i/>
          <w:iCs/>
          <w:sz w:val="24"/>
          <w:szCs w:val="24"/>
          <w:lang w:val="es-ES_tradnl"/>
        </w:rPr>
        <w:t>Sala Superior</w:t>
      </w:r>
      <w:r w:rsidRPr="000943CA">
        <w:rPr>
          <w:rFonts w:ascii="Arial" w:hAnsi="Arial" w:cs="Arial"/>
          <w:sz w:val="24"/>
          <w:szCs w:val="24"/>
          <w:lang w:val="es-ES_tradnl"/>
        </w:rPr>
        <w:t>, en una democracia constitucional se deben proteger al mismo nivel, por un lado, las libertades y derechos político-electorales de los individuos y, por otro, los derechos de las comunidades indígenas a mantener sus sistemas normativos tradicionales, lo cual inevitablemente genera tensión entre ambos.</w:t>
      </w:r>
    </w:p>
    <w:p w14:paraId="233E2D00" w14:textId="77777777" w:rsidR="00561C6D" w:rsidRPr="000943CA" w:rsidRDefault="00561C6D" w:rsidP="00561C6D">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sz w:val="24"/>
          <w:szCs w:val="24"/>
          <w:lang w:val="es-ES_tradnl"/>
        </w:rPr>
        <w:t xml:space="preserve">Ya que, el derecho de autonomía, de autodeterminación y de autogobierno de las comunidades indígenas conlleva que puede ser </w:t>
      </w:r>
      <w:r w:rsidRPr="000943CA">
        <w:rPr>
          <w:rFonts w:ascii="Arial" w:hAnsi="Arial" w:cs="Arial"/>
          <w:sz w:val="24"/>
          <w:szCs w:val="24"/>
          <w:lang w:val="es-ES_tradnl"/>
        </w:rPr>
        <w:lastRenderedPageBreak/>
        <w:t>oponible a diversos sujetos, según el orden jurídico en el que se relacionen con la propia comunidad, tales como frente a las autoridades del Estado, a otras comunidades o a la ciudadanía de la propia comunidad en lo individual.</w:t>
      </w:r>
    </w:p>
    <w:p w14:paraId="23512B20" w14:textId="77777777" w:rsidR="00561C6D" w:rsidRPr="000943CA" w:rsidRDefault="00561C6D" w:rsidP="00561C6D">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sz w:val="24"/>
          <w:szCs w:val="24"/>
          <w:lang w:val="es-ES_tradnl"/>
        </w:rPr>
        <w:t xml:space="preserve">Así, la </w:t>
      </w:r>
      <w:r w:rsidRPr="000943CA">
        <w:rPr>
          <w:rFonts w:ascii="Arial" w:hAnsi="Arial" w:cs="Arial"/>
          <w:i/>
          <w:iCs/>
          <w:sz w:val="24"/>
          <w:szCs w:val="24"/>
          <w:lang w:val="es-ES_tradnl"/>
        </w:rPr>
        <w:t>Sala Superior</w:t>
      </w:r>
      <w:r w:rsidRPr="000943CA">
        <w:rPr>
          <w:rFonts w:ascii="Arial" w:hAnsi="Arial" w:cs="Arial"/>
          <w:sz w:val="24"/>
          <w:szCs w:val="24"/>
          <w:lang w:val="es-ES_tradnl"/>
        </w:rPr>
        <w:t xml:space="preserve"> ha señalado que este tipo de conflictos se pueden clasificar en los siguientes tipos</w:t>
      </w:r>
      <w:r w:rsidRPr="000943CA">
        <w:rPr>
          <w:rStyle w:val="Refdenotaalpie"/>
          <w:rFonts w:ascii="Arial" w:hAnsi="Arial" w:cs="Arial"/>
          <w:sz w:val="24"/>
          <w:szCs w:val="24"/>
          <w:lang w:val="es-ES_tradnl"/>
        </w:rPr>
        <w:footnoteReference w:id="50"/>
      </w:r>
      <w:r w:rsidRPr="000943CA">
        <w:rPr>
          <w:rFonts w:ascii="Arial" w:hAnsi="Arial" w:cs="Arial"/>
          <w:sz w:val="24"/>
          <w:szCs w:val="24"/>
          <w:lang w:val="es-ES_tradnl"/>
        </w:rPr>
        <w:t xml:space="preserve">: </w:t>
      </w:r>
    </w:p>
    <w:p w14:paraId="7BF02118" w14:textId="77777777" w:rsidR="00561C6D" w:rsidRPr="000943CA" w:rsidRDefault="00561C6D" w:rsidP="00571A07">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b/>
          <w:bCs/>
          <w:sz w:val="24"/>
          <w:szCs w:val="24"/>
          <w:lang w:val="es-ES_tradnl"/>
        </w:rPr>
        <w:t xml:space="preserve">Conflictos intracomunitarios. </w:t>
      </w:r>
      <w:r w:rsidRPr="000943CA">
        <w:rPr>
          <w:rFonts w:ascii="Arial" w:hAnsi="Arial" w:cs="Arial"/>
          <w:sz w:val="24"/>
          <w:szCs w:val="24"/>
          <w:lang w:val="es-ES_tradnl"/>
        </w:rPr>
        <w:t>Se materializan cuando la autonomía de las comunidades se refleja en “restricciones internas” a sus propios integrantes; conflictos en los que se deben ponderar los derechos de la comunidad frente a los derechos de las personas en lo individual o grupos que cuestionen la aplicación de las normas consuetudinarias.</w:t>
      </w:r>
    </w:p>
    <w:p w14:paraId="463297F2" w14:textId="77777777" w:rsidR="00561C6D" w:rsidRPr="000943CA" w:rsidRDefault="00561C6D" w:rsidP="00571A07">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b/>
          <w:bCs/>
          <w:sz w:val="24"/>
          <w:szCs w:val="24"/>
          <w:lang w:val="es-ES_tradnl"/>
        </w:rPr>
        <w:t xml:space="preserve">Conflictos intercomunitarios. </w:t>
      </w:r>
      <w:r w:rsidRPr="000943CA">
        <w:rPr>
          <w:rFonts w:ascii="Arial" w:hAnsi="Arial" w:cs="Arial"/>
          <w:sz w:val="24"/>
          <w:szCs w:val="24"/>
          <w:lang w:val="es-ES_tradnl"/>
        </w:rPr>
        <w:t>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w:t>
      </w:r>
    </w:p>
    <w:p w14:paraId="1DFBED11" w14:textId="77777777" w:rsidR="00561C6D" w:rsidRPr="000943CA" w:rsidRDefault="00561C6D" w:rsidP="00571A07">
      <w:pPr>
        <w:spacing w:before="100" w:beforeAutospacing="1" w:after="100" w:afterAutospacing="1" w:line="360" w:lineRule="auto"/>
        <w:jc w:val="both"/>
        <w:rPr>
          <w:rFonts w:ascii="Arial" w:hAnsi="Arial" w:cs="Arial"/>
          <w:sz w:val="24"/>
          <w:szCs w:val="24"/>
          <w:lang w:val="es-ES_tradnl"/>
        </w:rPr>
      </w:pPr>
      <w:r w:rsidRPr="000943CA">
        <w:rPr>
          <w:rFonts w:ascii="Arial" w:hAnsi="Arial" w:cs="Arial"/>
          <w:b/>
          <w:bCs/>
          <w:sz w:val="24"/>
          <w:szCs w:val="24"/>
          <w:lang w:val="es-ES_tradnl"/>
        </w:rPr>
        <w:t>Conflictos extracomunitarios. </w:t>
      </w:r>
      <w:r w:rsidRPr="000943CA">
        <w:rPr>
          <w:rFonts w:ascii="Arial" w:hAnsi="Arial" w:cs="Arial"/>
          <w:sz w:val="24"/>
          <w:szCs w:val="24"/>
          <w:lang w:val="es-ES_tradnl"/>
        </w:rPr>
        <w:t>Aparecen cuando los derechos de las comunidades se encuentran en tensión o conflicto con normas de origen estatal o respecto de grupos de la sociedad que no pertenecen a la comunidad. En estos casos, se analiza y pondera la necesidad de cualquier interferencia o decisión externa, y se privilegia la adopción de “protecciones externas” a favor de la autonomía de la comunidad.</w:t>
      </w:r>
    </w:p>
    <w:p w14:paraId="7F3CE8A4" w14:textId="77777777" w:rsidR="00A31980" w:rsidRPr="000943CA" w:rsidRDefault="00561C6D" w:rsidP="00561C6D">
      <w:pPr>
        <w:spacing w:before="100" w:beforeAutospacing="1" w:line="360" w:lineRule="auto"/>
        <w:jc w:val="both"/>
        <w:rPr>
          <w:rFonts w:ascii="Arial" w:hAnsi="Arial" w:cs="Arial"/>
          <w:sz w:val="24"/>
          <w:szCs w:val="24"/>
          <w:lang w:val="es-ES_tradnl"/>
        </w:rPr>
      </w:pPr>
      <w:r w:rsidRPr="000943CA">
        <w:rPr>
          <w:rFonts w:ascii="Arial" w:hAnsi="Arial" w:cs="Arial"/>
          <w:sz w:val="24"/>
          <w:szCs w:val="24"/>
          <w:lang w:val="es-ES_tradnl"/>
        </w:rPr>
        <w:t xml:space="preserve">En el caso, este </w:t>
      </w:r>
      <w:r w:rsidRPr="000943CA">
        <w:rPr>
          <w:rFonts w:ascii="Arial" w:hAnsi="Arial" w:cs="Arial"/>
          <w:i/>
          <w:iCs/>
          <w:sz w:val="24"/>
          <w:szCs w:val="24"/>
          <w:lang w:val="es-ES_tradnl"/>
        </w:rPr>
        <w:t>órgano jurisdiccional</w:t>
      </w:r>
      <w:r w:rsidRPr="000943CA">
        <w:rPr>
          <w:rFonts w:ascii="Arial" w:hAnsi="Arial" w:cs="Arial"/>
          <w:sz w:val="24"/>
          <w:szCs w:val="24"/>
          <w:lang w:val="es-ES_tradnl"/>
        </w:rPr>
        <w:t xml:space="preserve"> considera que el conflicto que se presenta es, por un lado, </w:t>
      </w:r>
      <w:r w:rsidRPr="000943CA">
        <w:rPr>
          <w:rFonts w:ascii="Arial" w:hAnsi="Arial" w:cs="Arial"/>
          <w:b/>
          <w:bCs/>
          <w:sz w:val="24"/>
          <w:szCs w:val="24"/>
          <w:lang w:val="es-ES_tradnl"/>
        </w:rPr>
        <w:t>intracomunitario,</w:t>
      </w:r>
      <w:r w:rsidRPr="000943CA">
        <w:rPr>
          <w:rFonts w:ascii="Arial" w:hAnsi="Arial" w:cs="Arial"/>
          <w:sz w:val="24"/>
          <w:szCs w:val="24"/>
          <w:lang w:val="es-ES_tradnl"/>
        </w:rPr>
        <w:t xml:space="preserve"> puesto que se advierten inconformidades en cuanto a la integración de la </w:t>
      </w:r>
      <w:r w:rsidRPr="000943CA">
        <w:rPr>
          <w:rFonts w:ascii="Arial" w:hAnsi="Arial" w:cs="Arial"/>
          <w:i/>
          <w:iCs/>
          <w:sz w:val="24"/>
          <w:szCs w:val="24"/>
          <w:lang w:val="es-ES_tradnl"/>
        </w:rPr>
        <w:t xml:space="preserve">comunidad, </w:t>
      </w:r>
      <w:r w:rsidRPr="000943CA">
        <w:rPr>
          <w:rFonts w:ascii="Arial" w:hAnsi="Arial" w:cs="Arial"/>
          <w:sz w:val="24"/>
          <w:szCs w:val="24"/>
          <w:lang w:val="es-ES_tradnl"/>
        </w:rPr>
        <w:t xml:space="preserve">esto es, entre los habitantes de las localidades de San Miguel del Monte y las </w:t>
      </w:r>
      <w:proofErr w:type="spellStart"/>
      <w:r w:rsidRPr="000943CA">
        <w:rPr>
          <w:rFonts w:ascii="Arial" w:hAnsi="Arial" w:cs="Arial"/>
          <w:sz w:val="24"/>
          <w:szCs w:val="24"/>
          <w:lang w:val="es-ES_tradnl"/>
        </w:rPr>
        <w:t>encargaturas</w:t>
      </w:r>
      <w:proofErr w:type="spellEnd"/>
      <w:r w:rsidRPr="000943CA">
        <w:rPr>
          <w:rFonts w:ascii="Arial" w:hAnsi="Arial" w:cs="Arial"/>
          <w:sz w:val="24"/>
          <w:szCs w:val="24"/>
          <w:lang w:val="es-ES_tradnl"/>
        </w:rPr>
        <w:t xml:space="preserve"> de El Páramo y Piedras de Lumbre. </w:t>
      </w:r>
    </w:p>
    <w:p w14:paraId="64C269F5" w14:textId="42E87EEA" w:rsidR="00561C6D" w:rsidRPr="000943CA" w:rsidRDefault="00561C6D" w:rsidP="00561C6D">
      <w:pPr>
        <w:spacing w:before="100" w:beforeAutospacing="1" w:line="360" w:lineRule="auto"/>
        <w:jc w:val="both"/>
        <w:rPr>
          <w:rFonts w:ascii="Arial" w:hAnsi="Arial" w:cs="Arial"/>
          <w:bCs/>
          <w:i/>
          <w:iCs/>
          <w:sz w:val="24"/>
          <w:szCs w:val="24"/>
          <w:lang w:val="es-ES_tradnl"/>
        </w:rPr>
      </w:pPr>
      <w:r w:rsidRPr="000943CA">
        <w:rPr>
          <w:rFonts w:ascii="Arial" w:hAnsi="Arial" w:cs="Arial"/>
          <w:sz w:val="24"/>
          <w:szCs w:val="24"/>
          <w:lang w:val="es-ES_tradnl"/>
        </w:rPr>
        <w:lastRenderedPageBreak/>
        <w:t xml:space="preserve">Además, la controversia planteada se considera de tipo </w:t>
      </w:r>
      <w:r w:rsidRPr="000943CA">
        <w:rPr>
          <w:rFonts w:ascii="Arial" w:hAnsi="Arial" w:cs="Arial"/>
          <w:b/>
          <w:sz w:val="24"/>
          <w:szCs w:val="24"/>
          <w:lang w:val="es-ES_tradnl"/>
        </w:rPr>
        <w:t xml:space="preserve">extracomunitario, </w:t>
      </w:r>
      <w:r w:rsidRPr="000943CA">
        <w:rPr>
          <w:rFonts w:ascii="Arial" w:hAnsi="Arial" w:cs="Arial"/>
          <w:bCs/>
          <w:sz w:val="24"/>
          <w:szCs w:val="24"/>
          <w:lang w:val="es-ES_tradnl"/>
        </w:rPr>
        <w:t xml:space="preserve">puesto que como se advierte de los hechos expuestos y de los agravios </w:t>
      </w:r>
      <w:r w:rsidR="00571A07" w:rsidRPr="000943CA">
        <w:rPr>
          <w:rFonts w:ascii="Arial" w:hAnsi="Arial" w:cs="Arial"/>
          <w:bCs/>
          <w:sz w:val="24"/>
          <w:szCs w:val="24"/>
          <w:lang w:val="es-ES_tradnl"/>
        </w:rPr>
        <w:t>plantea</w:t>
      </w:r>
      <w:r w:rsidRPr="000943CA">
        <w:rPr>
          <w:rFonts w:ascii="Arial" w:hAnsi="Arial" w:cs="Arial"/>
          <w:bCs/>
          <w:sz w:val="24"/>
          <w:szCs w:val="24"/>
          <w:lang w:val="es-ES_tradnl"/>
        </w:rPr>
        <w:t xml:space="preserve">dos, </w:t>
      </w:r>
      <w:r w:rsidR="001A40A4" w:rsidRPr="000943CA">
        <w:rPr>
          <w:rFonts w:ascii="Arial" w:hAnsi="Arial" w:cs="Arial"/>
          <w:bCs/>
          <w:sz w:val="24"/>
          <w:szCs w:val="24"/>
          <w:lang w:val="es-ES_tradnl"/>
        </w:rPr>
        <w:t xml:space="preserve">los derechos que aduce </w:t>
      </w:r>
      <w:r w:rsidRPr="000943CA">
        <w:rPr>
          <w:rFonts w:ascii="Arial" w:hAnsi="Arial" w:cs="Arial"/>
          <w:bCs/>
          <w:sz w:val="24"/>
          <w:szCs w:val="24"/>
          <w:lang w:val="es-ES_tradnl"/>
        </w:rPr>
        <w:t xml:space="preserve">la </w:t>
      </w:r>
      <w:r w:rsidRPr="000943CA">
        <w:rPr>
          <w:rFonts w:ascii="Arial" w:hAnsi="Arial" w:cs="Arial"/>
          <w:bCs/>
          <w:i/>
          <w:iCs/>
          <w:sz w:val="24"/>
          <w:szCs w:val="24"/>
          <w:lang w:val="es-ES_tradnl"/>
        </w:rPr>
        <w:t>parte actora</w:t>
      </w:r>
      <w:r w:rsidRPr="000943CA">
        <w:rPr>
          <w:rFonts w:ascii="Arial" w:hAnsi="Arial" w:cs="Arial"/>
          <w:bCs/>
          <w:sz w:val="24"/>
          <w:szCs w:val="24"/>
          <w:lang w:val="es-ES_tradnl"/>
        </w:rPr>
        <w:t xml:space="preserve"> se </w:t>
      </w:r>
      <w:r w:rsidR="001A40A4" w:rsidRPr="000943CA">
        <w:rPr>
          <w:rFonts w:ascii="Arial" w:hAnsi="Arial" w:cs="Arial"/>
          <w:bCs/>
          <w:sz w:val="24"/>
          <w:szCs w:val="24"/>
          <w:lang w:val="es-ES_tradnl"/>
        </w:rPr>
        <w:t>oponen a manifestaciones, acciones y determinaciones de diversas autoridades del orden estatal</w:t>
      </w:r>
      <w:r w:rsidR="00D32D39" w:rsidRPr="000943CA">
        <w:rPr>
          <w:rFonts w:ascii="Arial" w:hAnsi="Arial" w:cs="Arial"/>
          <w:bCs/>
          <w:sz w:val="24"/>
          <w:szCs w:val="24"/>
          <w:lang w:val="es-ES_tradnl"/>
        </w:rPr>
        <w:t>, realizadas dentro del marco de sus facultades legales</w:t>
      </w:r>
      <w:r w:rsidR="001A40A4" w:rsidRPr="000943CA">
        <w:rPr>
          <w:rFonts w:ascii="Arial" w:hAnsi="Arial" w:cs="Arial"/>
          <w:bCs/>
          <w:sz w:val="24"/>
          <w:szCs w:val="24"/>
          <w:lang w:val="es-ES_tradnl"/>
        </w:rPr>
        <w:t>.</w:t>
      </w:r>
      <w:r w:rsidRPr="000943CA">
        <w:rPr>
          <w:rFonts w:ascii="Arial" w:hAnsi="Arial" w:cs="Arial"/>
          <w:bCs/>
          <w:i/>
          <w:iCs/>
          <w:sz w:val="24"/>
          <w:szCs w:val="24"/>
          <w:lang w:val="es-ES_tradnl"/>
        </w:rPr>
        <w:t xml:space="preserve"> </w:t>
      </w:r>
    </w:p>
    <w:p w14:paraId="0891CE27" w14:textId="3833E09A" w:rsidR="003620CB" w:rsidRPr="000943CA" w:rsidRDefault="00851BC6" w:rsidP="00B83ACB">
      <w:pPr>
        <w:pStyle w:val="Ttulo1"/>
        <w:numPr>
          <w:ilvl w:val="0"/>
          <w:numId w:val="26"/>
        </w:numPr>
        <w:rPr>
          <w:rFonts w:ascii="Arial" w:hAnsi="Arial" w:cs="Arial"/>
          <w:sz w:val="24"/>
          <w:szCs w:val="24"/>
          <w:lang w:val="es-MX"/>
        </w:rPr>
      </w:pPr>
      <w:bookmarkStart w:id="21" w:name="_Toc214966845"/>
      <w:r w:rsidRPr="000943CA">
        <w:rPr>
          <w:rFonts w:ascii="Arial" w:hAnsi="Arial" w:cs="Arial"/>
          <w:sz w:val="24"/>
          <w:szCs w:val="24"/>
          <w:lang w:val="es-MX"/>
        </w:rPr>
        <w:t>Determinación</w:t>
      </w:r>
      <w:bookmarkEnd w:id="21"/>
    </w:p>
    <w:p w14:paraId="2CAAEAEF" w14:textId="0AD3ECF3" w:rsidR="00C97526" w:rsidRPr="000943CA" w:rsidRDefault="00C97526" w:rsidP="00C97526">
      <w:pPr>
        <w:spacing w:before="100" w:beforeAutospacing="1" w:line="360" w:lineRule="auto"/>
        <w:jc w:val="both"/>
        <w:rPr>
          <w:rFonts w:ascii="Arial" w:hAnsi="Arial" w:cs="Arial"/>
          <w:sz w:val="24"/>
          <w:szCs w:val="24"/>
        </w:rPr>
      </w:pPr>
      <w:r w:rsidRPr="000943CA">
        <w:rPr>
          <w:rFonts w:ascii="Arial" w:hAnsi="Arial" w:cs="Arial"/>
          <w:sz w:val="24"/>
          <w:szCs w:val="24"/>
        </w:rPr>
        <w:t xml:space="preserve">El </w:t>
      </w:r>
      <w:r w:rsidRPr="000943CA">
        <w:rPr>
          <w:rFonts w:ascii="Arial" w:hAnsi="Arial" w:cs="Arial"/>
          <w:b/>
          <w:bCs/>
          <w:sz w:val="24"/>
          <w:szCs w:val="24"/>
        </w:rPr>
        <w:t xml:space="preserve">agravio </w:t>
      </w:r>
      <w:r w:rsidRPr="000943CA">
        <w:rPr>
          <w:rFonts w:ascii="Arial" w:hAnsi="Arial" w:cs="Arial"/>
          <w:sz w:val="24"/>
          <w:szCs w:val="24"/>
        </w:rPr>
        <w:t>relativo a</w:t>
      </w:r>
      <w:r w:rsidRPr="000943CA">
        <w:rPr>
          <w:rFonts w:ascii="Arial" w:hAnsi="Arial" w:cs="Arial"/>
          <w:b/>
          <w:bCs/>
          <w:sz w:val="24"/>
          <w:szCs w:val="24"/>
        </w:rPr>
        <w:t xml:space="preserve"> incluir localidades que no pertenecen a su comunidad </w:t>
      </w:r>
      <w:r w:rsidRPr="000943CA">
        <w:rPr>
          <w:rFonts w:ascii="Arial" w:hAnsi="Arial" w:cs="Arial"/>
          <w:sz w:val="24"/>
          <w:szCs w:val="24"/>
        </w:rPr>
        <w:t xml:space="preserve">se determina </w:t>
      </w:r>
      <w:r w:rsidRPr="000943CA">
        <w:rPr>
          <w:rFonts w:ascii="Arial" w:hAnsi="Arial" w:cs="Arial"/>
          <w:b/>
          <w:bCs/>
          <w:sz w:val="24"/>
          <w:szCs w:val="24"/>
        </w:rPr>
        <w:t xml:space="preserve">infundado, </w:t>
      </w:r>
      <w:r w:rsidRPr="000943CA">
        <w:rPr>
          <w:rFonts w:ascii="Arial" w:hAnsi="Arial" w:cs="Arial"/>
          <w:sz w:val="24"/>
          <w:szCs w:val="24"/>
        </w:rPr>
        <w:t>conforme a lo expuesto a continuación.</w:t>
      </w:r>
    </w:p>
    <w:p w14:paraId="05437F9A" w14:textId="10984FF3" w:rsidR="00D32D39" w:rsidRPr="000943CA" w:rsidRDefault="00552261" w:rsidP="00C97526">
      <w:pPr>
        <w:spacing w:before="100" w:beforeAutospacing="1" w:line="360" w:lineRule="auto"/>
        <w:jc w:val="both"/>
        <w:rPr>
          <w:rFonts w:ascii="Arial" w:hAnsi="Arial" w:cs="Arial"/>
          <w:sz w:val="24"/>
          <w:szCs w:val="24"/>
        </w:rPr>
      </w:pPr>
      <w:r w:rsidRPr="000943CA">
        <w:rPr>
          <w:rFonts w:ascii="Arial" w:hAnsi="Arial" w:cs="Arial"/>
          <w:sz w:val="24"/>
          <w:szCs w:val="24"/>
        </w:rPr>
        <w:t>A</w:t>
      </w:r>
      <w:r w:rsidR="00D32D39" w:rsidRPr="000943CA">
        <w:rPr>
          <w:rFonts w:ascii="Arial" w:hAnsi="Arial" w:cs="Arial"/>
          <w:sz w:val="24"/>
          <w:szCs w:val="24"/>
        </w:rPr>
        <w:t xml:space="preserve"> partir de la reforma de dos mil veinticuatro al artículo 3º de la </w:t>
      </w:r>
      <w:r w:rsidR="00D32D39" w:rsidRPr="000943CA">
        <w:rPr>
          <w:rFonts w:ascii="Arial" w:hAnsi="Arial" w:cs="Arial"/>
          <w:i/>
          <w:iCs/>
          <w:sz w:val="24"/>
          <w:szCs w:val="24"/>
        </w:rPr>
        <w:t>Constitución Local</w:t>
      </w:r>
      <w:r w:rsidR="00D32D39" w:rsidRPr="000943CA">
        <w:rPr>
          <w:rFonts w:ascii="Arial" w:hAnsi="Arial" w:cs="Arial"/>
          <w:sz w:val="24"/>
          <w:szCs w:val="24"/>
        </w:rPr>
        <w:t xml:space="preserve">, se determinó la posibilidad de que las tenencias o </w:t>
      </w:r>
      <w:proofErr w:type="spellStart"/>
      <w:r w:rsidR="00D32D39" w:rsidRPr="000943CA">
        <w:rPr>
          <w:rFonts w:ascii="Arial" w:hAnsi="Arial" w:cs="Arial"/>
          <w:sz w:val="24"/>
          <w:szCs w:val="24"/>
        </w:rPr>
        <w:t>encargaturas</w:t>
      </w:r>
      <w:proofErr w:type="spellEnd"/>
      <w:r w:rsidR="00D32D39" w:rsidRPr="000943CA">
        <w:rPr>
          <w:rFonts w:ascii="Arial" w:hAnsi="Arial" w:cs="Arial"/>
          <w:sz w:val="24"/>
          <w:szCs w:val="24"/>
        </w:rPr>
        <w:t xml:space="preserve"> del orden independientes accedieran al autogobierno y ejercicio directo del presupuesto público</w:t>
      </w:r>
      <w:r w:rsidR="00645315" w:rsidRPr="000943CA">
        <w:rPr>
          <w:rStyle w:val="Refdenotaalpie"/>
          <w:rFonts w:ascii="Arial" w:hAnsi="Arial" w:cs="Arial"/>
          <w:sz w:val="24"/>
          <w:szCs w:val="24"/>
        </w:rPr>
        <w:footnoteReference w:id="51"/>
      </w:r>
      <w:r w:rsidR="00D32D39" w:rsidRPr="000943CA">
        <w:rPr>
          <w:rFonts w:ascii="Arial" w:hAnsi="Arial" w:cs="Arial"/>
          <w:sz w:val="24"/>
          <w:szCs w:val="24"/>
        </w:rPr>
        <w:t>.</w:t>
      </w:r>
    </w:p>
    <w:p w14:paraId="7CE92E43" w14:textId="713227B2" w:rsidR="00D32D39" w:rsidRPr="000943CA" w:rsidRDefault="00645315" w:rsidP="00C97526">
      <w:pPr>
        <w:spacing w:before="100" w:beforeAutospacing="1" w:line="360" w:lineRule="auto"/>
        <w:jc w:val="both"/>
        <w:rPr>
          <w:rFonts w:ascii="Arial" w:hAnsi="Arial" w:cs="Arial"/>
          <w:sz w:val="24"/>
          <w:szCs w:val="24"/>
        </w:rPr>
      </w:pPr>
      <w:r w:rsidRPr="000943CA">
        <w:rPr>
          <w:rFonts w:ascii="Arial" w:hAnsi="Arial" w:cs="Arial"/>
          <w:sz w:val="24"/>
          <w:szCs w:val="24"/>
        </w:rPr>
        <w:t xml:space="preserve">En ese sentido, </w:t>
      </w:r>
      <w:r w:rsidR="00552261" w:rsidRPr="000943CA">
        <w:rPr>
          <w:rFonts w:ascii="Arial" w:hAnsi="Arial" w:cs="Arial"/>
          <w:sz w:val="24"/>
          <w:szCs w:val="24"/>
        </w:rPr>
        <w:t>en dicha porción normativa igualmente</w:t>
      </w:r>
      <w:r w:rsidR="00807F04" w:rsidRPr="000943CA">
        <w:rPr>
          <w:rFonts w:ascii="Arial" w:hAnsi="Arial" w:cs="Arial"/>
          <w:sz w:val="24"/>
          <w:szCs w:val="24"/>
        </w:rPr>
        <w:t xml:space="preserve"> </w:t>
      </w:r>
      <w:r w:rsidRPr="000943CA">
        <w:rPr>
          <w:rFonts w:ascii="Arial" w:hAnsi="Arial" w:cs="Arial"/>
          <w:sz w:val="24"/>
          <w:szCs w:val="24"/>
        </w:rPr>
        <w:t xml:space="preserve">se </w:t>
      </w:r>
      <w:r w:rsidR="00552261" w:rsidRPr="000943CA">
        <w:rPr>
          <w:rFonts w:ascii="Arial" w:hAnsi="Arial" w:cs="Arial"/>
          <w:sz w:val="24"/>
          <w:szCs w:val="24"/>
        </w:rPr>
        <w:t>reconoció como una de sus prerrogativas,</w:t>
      </w:r>
      <w:r w:rsidRPr="000943CA">
        <w:rPr>
          <w:rFonts w:ascii="Arial" w:hAnsi="Arial" w:cs="Arial"/>
          <w:sz w:val="24"/>
          <w:szCs w:val="24"/>
        </w:rPr>
        <w:t xml:space="preserve"> la </w:t>
      </w:r>
      <w:r w:rsidRPr="000943CA">
        <w:rPr>
          <w:rFonts w:ascii="Arial" w:hAnsi="Arial" w:cs="Arial"/>
          <w:b/>
          <w:bCs/>
          <w:sz w:val="24"/>
          <w:szCs w:val="24"/>
        </w:rPr>
        <w:t>seguridad comunal,</w:t>
      </w:r>
      <w:r w:rsidRPr="000943CA">
        <w:rPr>
          <w:rFonts w:ascii="Arial" w:hAnsi="Arial" w:cs="Arial"/>
          <w:sz w:val="24"/>
          <w:szCs w:val="24"/>
        </w:rPr>
        <w:t xml:space="preserve"> </w:t>
      </w:r>
      <w:r w:rsidR="00552261" w:rsidRPr="000943CA">
        <w:rPr>
          <w:rFonts w:ascii="Arial" w:hAnsi="Arial" w:cs="Arial"/>
          <w:sz w:val="24"/>
          <w:szCs w:val="24"/>
        </w:rPr>
        <w:t>en cuanto</w:t>
      </w:r>
      <w:r w:rsidRPr="000943CA">
        <w:rPr>
          <w:rFonts w:ascii="Arial" w:hAnsi="Arial" w:cs="Arial"/>
          <w:sz w:val="24"/>
          <w:szCs w:val="24"/>
        </w:rPr>
        <w:t xml:space="preserve"> derecho humano</w:t>
      </w:r>
      <w:r w:rsidR="00552261" w:rsidRPr="000943CA">
        <w:rPr>
          <w:rFonts w:ascii="Arial" w:hAnsi="Arial" w:cs="Arial"/>
          <w:sz w:val="24"/>
          <w:szCs w:val="24"/>
        </w:rPr>
        <w:t xml:space="preserve"> garantizado por la </w:t>
      </w:r>
      <w:r w:rsidR="00552261" w:rsidRPr="000943CA">
        <w:rPr>
          <w:rFonts w:ascii="Arial" w:hAnsi="Arial" w:cs="Arial"/>
          <w:i/>
          <w:iCs/>
          <w:sz w:val="24"/>
          <w:szCs w:val="24"/>
        </w:rPr>
        <w:t>Constitución Federal</w:t>
      </w:r>
      <w:r w:rsidRPr="000943CA">
        <w:rPr>
          <w:rFonts w:ascii="Arial" w:hAnsi="Arial" w:cs="Arial"/>
          <w:sz w:val="24"/>
          <w:szCs w:val="24"/>
        </w:rPr>
        <w:t xml:space="preserve">; entendiéndose como tal, el conjunto de principios, instituciones, autoridades, procedimientos y prácticas que tienen como objetivo salvaguardar a las comunidades indígenas </w:t>
      </w:r>
      <w:r w:rsidRPr="000943CA">
        <w:rPr>
          <w:rFonts w:ascii="Arial" w:hAnsi="Arial" w:cs="Arial"/>
          <w:b/>
          <w:bCs/>
          <w:sz w:val="24"/>
          <w:szCs w:val="24"/>
        </w:rPr>
        <w:t>como unidad integral</w:t>
      </w:r>
      <w:r w:rsidR="00552261" w:rsidRPr="000943CA">
        <w:rPr>
          <w:rStyle w:val="Refdenotaalpie"/>
          <w:rFonts w:ascii="Arial" w:hAnsi="Arial" w:cs="Arial"/>
          <w:sz w:val="24"/>
          <w:szCs w:val="24"/>
        </w:rPr>
        <w:footnoteReference w:id="52"/>
      </w:r>
      <w:r w:rsidRPr="000943CA">
        <w:rPr>
          <w:rFonts w:ascii="Arial" w:hAnsi="Arial" w:cs="Arial"/>
          <w:sz w:val="24"/>
          <w:szCs w:val="24"/>
        </w:rPr>
        <w:t>.</w:t>
      </w:r>
    </w:p>
    <w:p w14:paraId="7F3F9934" w14:textId="41BDF439" w:rsidR="00D32D39" w:rsidRPr="000943CA" w:rsidRDefault="00552261" w:rsidP="00C97526">
      <w:pPr>
        <w:spacing w:before="100" w:beforeAutospacing="1" w:line="360" w:lineRule="auto"/>
        <w:jc w:val="both"/>
        <w:rPr>
          <w:rFonts w:ascii="Arial" w:hAnsi="Arial" w:cs="Arial"/>
          <w:sz w:val="24"/>
          <w:szCs w:val="24"/>
        </w:rPr>
      </w:pPr>
      <w:r w:rsidRPr="000943CA">
        <w:rPr>
          <w:rFonts w:ascii="Arial" w:hAnsi="Arial" w:cs="Arial"/>
          <w:sz w:val="24"/>
          <w:szCs w:val="24"/>
        </w:rPr>
        <w:t xml:space="preserve">Disposiciones de las que </w:t>
      </w:r>
      <w:r w:rsidR="00DE58F3" w:rsidRPr="000943CA">
        <w:rPr>
          <w:rFonts w:ascii="Arial" w:hAnsi="Arial" w:cs="Arial"/>
          <w:sz w:val="24"/>
          <w:szCs w:val="24"/>
        </w:rPr>
        <w:t>se advierte</w:t>
      </w:r>
      <w:r w:rsidRPr="000943CA">
        <w:rPr>
          <w:rFonts w:ascii="Arial" w:hAnsi="Arial" w:cs="Arial"/>
          <w:sz w:val="24"/>
          <w:szCs w:val="24"/>
        </w:rPr>
        <w:t xml:space="preserve"> que la intención del legislador fue establecer y garantizar el ejercicio de los derechos de los pueblos y comunidades indígenas en su </w:t>
      </w:r>
      <w:r w:rsidRPr="000943CA">
        <w:rPr>
          <w:rFonts w:ascii="Arial" w:hAnsi="Arial" w:cs="Arial"/>
          <w:b/>
          <w:bCs/>
          <w:sz w:val="24"/>
          <w:szCs w:val="24"/>
        </w:rPr>
        <w:t>conjunto;</w:t>
      </w:r>
      <w:r w:rsidRPr="000943CA">
        <w:rPr>
          <w:rFonts w:ascii="Arial" w:hAnsi="Arial" w:cs="Arial"/>
          <w:sz w:val="24"/>
          <w:szCs w:val="24"/>
        </w:rPr>
        <w:t xml:space="preserve"> puesto que, al señalarse que las tenencias o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independientes constituyen una unidad integral, </w:t>
      </w:r>
      <w:r w:rsidR="00571A07" w:rsidRPr="000943CA">
        <w:rPr>
          <w:rFonts w:ascii="Arial" w:hAnsi="Arial" w:cs="Arial"/>
          <w:sz w:val="24"/>
          <w:szCs w:val="24"/>
        </w:rPr>
        <w:t xml:space="preserve">de manera válida, </w:t>
      </w:r>
      <w:r w:rsidRPr="000943CA">
        <w:rPr>
          <w:rFonts w:ascii="Arial" w:hAnsi="Arial" w:cs="Arial"/>
          <w:sz w:val="24"/>
          <w:szCs w:val="24"/>
        </w:rPr>
        <w:t>se desprende que</w:t>
      </w:r>
      <w:r w:rsidR="00DE58F3" w:rsidRPr="000943CA">
        <w:rPr>
          <w:rFonts w:ascii="Arial" w:hAnsi="Arial" w:cs="Arial"/>
          <w:sz w:val="24"/>
          <w:szCs w:val="24"/>
        </w:rPr>
        <w:t xml:space="preserve"> se busca preservar la unión de las comunidades, quienes, de acuerdo con su desarrollo histórico, </w:t>
      </w:r>
      <w:r w:rsidR="00DE58F3" w:rsidRPr="000943CA">
        <w:rPr>
          <w:rFonts w:ascii="Arial" w:hAnsi="Arial" w:cs="Arial"/>
          <w:sz w:val="24"/>
          <w:szCs w:val="24"/>
        </w:rPr>
        <w:lastRenderedPageBreak/>
        <w:t>comparten rasgos comunes, tales como tradiciones, autoridades ancestrales, usos y costumbres.</w:t>
      </w:r>
    </w:p>
    <w:p w14:paraId="16A18DBC" w14:textId="00FAA591" w:rsidR="00DE58F3" w:rsidRPr="000943CA" w:rsidRDefault="00DE58F3" w:rsidP="00C97526">
      <w:pPr>
        <w:spacing w:before="100" w:beforeAutospacing="1" w:line="360" w:lineRule="auto"/>
        <w:jc w:val="both"/>
        <w:rPr>
          <w:rFonts w:ascii="Arial" w:hAnsi="Arial" w:cs="Arial"/>
          <w:sz w:val="24"/>
          <w:szCs w:val="24"/>
        </w:rPr>
      </w:pPr>
      <w:r w:rsidRPr="000943CA">
        <w:rPr>
          <w:rFonts w:ascii="Arial" w:hAnsi="Arial" w:cs="Arial"/>
          <w:sz w:val="24"/>
          <w:szCs w:val="24"/>
        </w:rPr>
        <w:t xml:space="preserve">Por tanto, el reconocimiento constitucional que se realizó busca preservar, precisamente, esas particularidades que comparten </w:t>
      </w:r>
      <w:r w:rsidR="00C64E7F" w:rsidRPr="000943CA">
        <w:rPr>
          <w:rFonts w:ascii="Arial" w:hAnsi="Arial" w:cs="Arial"/>
          <w:sz w:val="24"/>
          <w:szCs w:val="24"/>
        </w:rPr>
        <w:t xml:space="preserve">como unidad, </w:t>
      </w:r>
      <w:r w:rsidRPr="000943CA">
        <w:rPr>
          <w:rFonts w:ascii="Arial" w:hAnsi="Arial" w:cs="Arial"/>
          <w:sz w:val="24"/>
          <w:szCs w:val="24"/>
        </w:rPr>
        <w:t>en cuanto una misma comunidad.</w:t>
      </w:r>
    </w:p>
    <w:p w14:paraId="34038E65" w14:textId="402256CC" w:rsidR="00C97526" w:rsidRPr="000943CA" w:rsidRDefault="00DE58F3" w:rsidP="00C97526">
      <w:pPr>
        <w:spacing w:before="100" w:beforeAutospacing="1" w:line="360" w:lineRule="auto"/>
        <w:jc w:val="both"/>
        <w:rPr>
          <w:rFonts w:ascii="Arial" w:hAnsi="Arial" w:cs="Arial"/>
          <w:sz w:val="24"/>
          <w:szCs w:val="24"/>
        </w:rPr>
      </w:pPr>
      <w:r w:rsidRPr="000943CA">
        <w:rPr>
          <w:rFonts w:ascii="Arial" w:hAnsi="Arial" w:cs="Arial"/>
          <w:sz w:val="24"/>
          <w:szCs w:val="24"/>
        </w:rPr>
        <w:t>Ahora, de conformidad con</w:t>
      </w:r>
      <w:r w:rsidR="00C97526" w:rsidRPr="000943CA">
        <w:rPr>
          <w:rFonts w:ascii="Arial" w:hAnsi="Arial" w:cs="Arial"/>
          <w:sz w:val="24"/>
          <w:szCs w:val="24"/>
        </w:rPr>
        <w:t xml:space="preserve"> lo establecido en la Ley Orgánica de Michoacán, en lo que</w:t>
      </w:r>
      <w:r w:rsidRPr="000943CA">
        <w:rPr>
          <w:rFonts w:ascii="Arial" w:hAnsi="Arial" w:cs="Arial"/>
          <w:sz w:val="24"/>
          <w:szCs w:val="24"/>
        </w:rPr>
        <w:t xml:space="preserve"> al caso</w:t>
      </w:r>
      <w:r w:rsidR="00C97526" w:rsidRPr="000943CA">
        <w:rPr>
          <w:rFonts w:ascii="Arial" w:hAnsi="Arial" w:cs="Arial"/>
          <w:sz w:val="24"/>
          <w:szCs w:val="24"/>
        </w:rPr>
        <w:t xml:space="preserve"> interesa, </w:t>
      </w:r>
      <w:r w:rsidRPr="000943CA">
        <w:rPr>
          <w:rFonts w:ascii="Arial" w:hAnsi="Arial" w:cs="Arial"/>
          <w:sz w:val="24"/>
          <w:szCs w:val="24"/>
        </w:rPr>
        <w:t>res</w:t>
      </w:r>
      <w:r w:rsidR="00D90380" w:rsidRPr="000943CA">
        <w:rPr>
          <w:rFonts w:ascii="Arial" w:hAnsi="Arial" w:cs="Arial"/>
          <w:sz w:val="24"/>
          <w:szCs w:val="24"/>
        </w:rPr>
        <w:t>a</w:t>
      </w:r>
      <w:r w:rsidRPr="000943CA">
        <w:rPr>
          <w:rFonts w:ascii="Arial" w:hAnsi="Arial" w:cs="Arial"/>
          <w:sz w:val="24"/>
          <w:szCs w:val="24"/>
        </w:rPr>
        <w:t>lta</w:t>
      </w:r>
      <w:r w:rsidR="00C97526" w:rsidRPr="000943CA">
        <w:rPr>
          <w:rFonts w:ascii="Arial" w:hAnsi="Arial" w:cs="Arial"/>
          <w:sz w:val="24"/>
          <w:szCs w:val="24"/>
        </w:rPr>
        <w:t xml:space="preserve"> lo siguiente:</w:t>
      </w:r>
    </w:p>
    <w:p w14:paraId="077A7BAE" w14:textId="77777777" w:rsidR="00C97526" w:rsidRPr="000943CA" w:rsidRDefault="00C97526" w:rsidP="00C97526">
      <w:pPr>
        <w:spacing w:after="0" w:line="240" w:lineRule="auto"/>
        <w:ind w:left="567"/>
        <w:jc w:val="both"/>
        <w:rPr>
          <w:rFonts w:ascii="Arial" w:hAnsi="Arial" w:cs="Arial"/>
          <w:i/>
          <w:iCs/>
          <w:sz w:val="20"/>
          <w:szCs w:val="20"/>
        </w:rPr>
      </w:pPr>
      <w:r w:rsidRPr="000943CA">
        <w:rPr>
          <w:rFonts w:ascii="Arial" w:hAnsi="Arial" w:cs="Arial"/>
          <w:i/>
          <w:iCs/>
          <w:sz w:val="20"/>
          <w:szCs w:val="20"/>
        </w:rPr>
        <w:t xml:space="preserve">Artículo 3. El Municipio es la base de la división territorial y de la organización política y administrativa del Estado de Michoacán de Ocampo. </w:t>
      </w:r>
    </w:p>
    <w:p w14:paraId="00E78487" w14:textId="77777777" w:rsidR="00C97526" w:rsidRPr="000943CA" w:rsidRDefault="00C97526" w:rsidP="00C97526">
      <w:pPr>
        <w:spacing w:before="240" w:after="0" w:line="240" w:lineRule="auto"/>
        <w:ind w:left="567"/>
        <w:jc w:val="both"/>
        <w:rPr>
          <w:rFonts w:ascii="Arial" w:hAnsi="Arial" w:cs="Arial"/>
          <w:i/>
          <w:iCs/>
          <w:sz w:val="20"/>
          <w:szCs w:val="20"/>
        </w:rPr>
      </w:pPr>
      <w:r w:rsidRPr="000943CA">
        <w:rPr>
          <w:rFonts w:ascii="Arial" w:hAnsi="Arial" w:cs="Arial"/>
          <w:i/>
          <w:iCs/>
          <w:sz w:val="20"/>
          <w:szCs w:val="20"/>
        </w:rPr>
        <w:t>El Estado se divide para los efectos de su organización política y administrativa, en 113 Municipios cuyos nombres y cabeceras se expresan a continuación:</w:t>
      </w:r>
    </w:p>
    <w:p w14:paraId="4CD3D901" w14:textId="77777777" w:rsidR="00C97526" w:rsidRPr="000943CA" w:rsidRDefault="00C97526" w:rsidP="00C97526">
      <w:pPr>
        <w:spacing w:after="0" w:line="240" w:lineRule="auto"/>
        <w:ind w:left="567"/>
        <w:jc w:val="both"/>
        <w:rPr>
          <w:rFonts w:ascii="Arial" w:hAnsi="Arial" w:cs="Arial"/>
          <w:i/>
          <w:iCs/>
          <w:sz w:val="20"/>
          <w:szCs w:val="20"/>
        </w:rPr>
      </w:pPr>
      <w:r w:rsidRPr="000943CA">
        <w:rPr>
          <w:rFonts w:ascii="Arial" w:hAnsi="Arial" w:cs="Arial"/>
          <w:i/>
          <w:iCs/>
          <w:sz w:val="20"/>
          <w:szCs w:val="20"/>
        </w:rPr>
        <w:t>…</w:t>
      </w:r>
    </w:p>
    <w:p w14:paraId="7638CA69" w14:textId="77777777" w:rsidR="00C97526" w:rsidRPr="000943CA" w:rsidRDefault="00C97526" w:rsidP="00C97526">
      <w:pPr>
        <w:spacing w:before="240" w:after="0" w:line="240" w:lineRule="auto"/>
        <w:ind w:left="567"/>
        <w:jc w:val="both"/>
        <w:rPr>
          <w:rFonts w:ascii="Arial" w:hAnsi="Arial" w:cs="Arial"/>
          <w:i/>
          <w:iCs/>
          <w:sz w:val="20"/>
          <w:szCs w:val="20"/>
        </w:rPr>
      </w:pPr>
      <w:r w:rsidRPr="000943CA">
        <w:rPr>
          <w:rFonts w:ascii="Arial" w:hAnsi="Arial" w:cs="Arial"/>
          <w:i/>
          <w:iCs/>
          <w:sz w:val="20"/>
          <w:szCs w:val="20"/>
        </w:rPr>
        <w:t>Morelia; Morelia</w:t>
      </w:r>
    </w:p>
    <w:p w14:paraId="7BBA1BA5" w14:textId="77777777" w:rsidR="00C97526" w:rsidRPr="000943CA" w:rsidRDefault="00C97526" w:rsidP="00C97526">
      <w:pPr>
        <w:spacing w:after="0" w:line="240" w:lineRule="auto"/>
        <w:ind w:left="567"/>
        <w:jc w:val="both"/>
        <w:rPr>
          <w:rFonts w:ascii="Arial" w:hAnsi="Arial" w:cs="Arial"/>
          <w:i/>
          <w:iCs/>
          <w:sz w:val="20"/>
          <w:szCs w:val="20"/>
        </w:rPr>
      </w:pPr>
      <w:r w:rsidRPr="000943CA">
        <w:rPr>
          <w:rFonts w:ascii="Arial" w:hAnsi="Arial" w:cs="Arial"/>
          <w:i/>
          <w:iCs/>
          <w:sz w:val="20"/>
          <w:szCs w:val="20"/>
        </w:rPr>
        <w:t>…</w:t>
      </w:r>
    </w:p>
    <w:p w14:paraId="2DC392BC" w14:textId="77777777" w:rsidR="00C97526" w:rsidRPr="000943CA" w:rsidRDefault="00C97526" w:rsidP="00C97526">
      <w:pPr>
        <w:spacing w:before="240" w:after="0" w:line="240" w:lineRule="auto"/>
        <w:ind w:left="567"/>
        <w:jc w:val="both"/>
        <w:rPr>
          <w:rFonts w:ascii="Arial" w:hAnsi="Arial" w:cs="Arial"/>
          <w:i/>
          <w:iCs/>
          <w:sz w:val="20"/>
          <w:szCs w:val="20"/>
        </w:rPr>
      </w:pPr>
      <w:r w:rsidRPr="000943CA">
        <w:rPr>
          <w:rFonts w:ascii="Arial" w:hAnsi="Arial" w:cs="Arial"/>
          <w:i/>
          <w:iCs/>
          <w:sz w:val="20"/>
          <w:szCs w:val="20"/>
        </w:rPr>
        <w:t xml:space="preserve">Artículo 6. Los Municipios se dividirán administrativamente en cabecera municipal, Tenencias y </w:t>
      </w:r>
      <w:proofErr w:type="spellStart"/>
      <w:r w:rsidRPr="000943CA">
        <w:rPr>
          <w:rFonts w:ascii="Arial" w:hAnsi="Arial" w:cs="Arial"/>
          <w:i/>
          <w:iCs/>
          <w:sz w:val="20"/>
          <w:szCs w:val="20"/>
        </w:rPr>
        <w:t>Encargaturas</w:t>
      </w:r>
      <w:proofErr w:type="spellEnd"/>
      <w:r w:rsidRPr="000943CA">
        <w:rPr>
          <w:rFonts w:ascii="Arial" w:hAnsi="Arial" w:cs="Arial"/>
          <w:i/>
          <w:iCs/>
          <w:sz w:val="20"/>
          <w:szCs w:val="20"/>
        </w:rPr>
        <w:t xml:space="preserve"> del Orden y comprenderán las ciudades, pueblos y comunidades respectivas; así como las colonias, ejidos, villas, congregaciones, rancherías, caseríos, fincas rurales y demás centros de población que se encuentren asentados dentro de los límites de cada Municipio.</w:t>
      </w:r>
    </w:p>
    <w:p w14:paraId="42E111A2" w14:textId="30A7881A" w:rsidR="00C97526" w:rsidRPr="000943CA" w:rsidRDefault="00C97526" w:rsidP="00C97526">
      <w:pPr>
        <w:spacing w:before="100" w:beforeAutospacing="1" w:line="360" w:lineRule="auto"/>
        <w:jc w:val="both"/>
        <w:rPr>
          <w:rFonts w:ascii="Arial" w:hAnsi="Arial" w:cs="Arial"/>
          <w:sz w:val="24"/>
          <w:szCs w:val="24"/>
        </w:rPr>
      </w:pPr>
      <w:r w:rsidRPr="000943CA">
        <w:rPr>
          <w:rFonts w:ascii="Arial" w:hAnsi="Arial" w:cs="Arial"/>
          <w:sz w:val="24"/>
          <w:szCs w:val="24"/>
        </w:rPr>
        <w:t xml:space="preserve">En este sentido, la Ley Orgánica de División Territorial de Michoacán, en lo que interesa, </w:t>
      </w:r>
      <w:r w:rsidR="00D90380" w:rsidRPr="000943CA">
        <w:rPr>
          <w:rFonts w:ascii="Arial" w:hAnsi="Arial" w:cs="Arial"/>
          <w:sz w:val="24"/>
          <w:szCs w:val="24"/>
        </w:rPr>
        <w:t xml:space="preserve">establece </w:t>
      </w:r>
      <w:r w:rsidRPr="000943CA">
        <w:rPr>
          <w:rFonts w:ascii="Arial" w:hAnsi="Arial" w:cs="Arial"/>
          <w:sz w:val="24"/>
          <w:szCs w:val="24"/>
        </w:rPr>
        <w:t>que:</w:t>
      </w:r>
    </w:p>
    <w:p w14:paraId="4F6E5DCD"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 xml:space="preserve">Artículo 3.- El Distrito de Morelia se forma de la Municipalidad de su nombre y de las de Santa Ana Maya, Cuitzeo, Chucándiro, Quiroga y Acuitzio.  </w:t>
      </w:r>
    </w:p>
    <w:p w14:paraId="5811552B" w14:textId="77777777" w:rsidR="00C97526" w:rsidRPr="000943CA" w:rsidRDefault="00C97526" w:rsidP="00C97526">
      <w:pPr>
        <w:spacing w:line="240" w:lineRule="auto"/>
        <w:ind w:left="567"/>
        <w:jc w:val="both"/>
        <w:rPr>
          <w:rFonts w:ascii="Arial" w:hAnsi="Arial" w:cs="Arial"/>
          <w:b/>
          <w:bCs/>
          <w:i/>
          <w:iCs/>
          <w:sz w:val="20"/>
          <w:szCs w:val="20"/>
        </w:rPr>
      </w:pPr>
      <w:r w:rsidRPr="000943CA">
        <w:rPr>
          <w:rFonts w:ascii="Arial" w:hAnsi="Arial" w:cs="Arial"/>
          <w:b/>
          <w:bCs/>
          <w:i/>
          <w:iCs/>
          <w:sz w:val="20"/>
          <w:szCs w:val="20"/>
        </w:rPr>
        <w:t xml:space="preserve">I. La Municipalidad de Morelia, comprende: su cabecera, ciudad de Morelia, Capital del Estado.  </w:t>
      </w:r>
    </w:p>
    <w:p w14:paraId="2BFD2857" w14:textId="77777777" w:rsidR="00C97526" w:rsidRPr="000943CA" w:rsidRDefault="00C97526" w:rsidP="00C97526">
      <w:pPr>
        <w:spacing w:line="240" w:lineRule="auto"/>
        <w:ind w:left="567"/>
        <w:jc w:val="both"/>
        <w:rPr>
          <w:rFonts w:ascii="Arial" w:hAnsi="Arial" w:cs="Arial"/>
          <w:b/>
          <w:bCs/>
          <w:i/>
          <w:iCs/>
          <w:sz w:val="20"/>
          <w:szCs w:val="20"/>
        </w:rPr>
      </w:pPr>
      <w:r w:rsidRPr="000943CA">
        <w:rPr>
          <w:rFonts w:ascii="Arial" w:hAnsi="Arial" w:cs="Arial"/>
          <w:b/>
          <w:bCs/>
          <w:i/>
          <w:iCs/>
          <w:sz w:val="20"/>
          <w:szCs w:val="20"/>
        </w:rPr>
        <w:t>Tenencias:</w:t>
      </w:r>
      <w:r w:rsidRPr="000943CA">
        <w:rPr>
          <w:rFonts w:ascii="Arial" w:hAnsi="Arial" w:cs="Arial"/>
          <w:i/>
          <w:iCs/>
          <w:sz w:val="20"/>
          <w:szCs w:val="20"/>
        </w:rPr>
        <w:t xml:space="preserve"> Charo, Tarímbaro, </w:t>
      </w:r>
      <w:proofErr w:type="spellStart"/>
      <w:r w:rsidRPr="000943CA">
        <w:rPr>
          <w:rFonts w:ascii="Arial" w:hAnsi="Arial" w:cs="Arial"/>
          <w:i/>
          <w:iCs/>
          <w:sz w:val="20"/>
          <w:szCs w:val="20"/>
        </w:rPr>
        <w:t>Chiquimitío</w:t>
      </w:r>
      <w:proofErr w:type="spellEnd"/>
      <w:r w:rsidRPr="000943CA">
        <w:rPr>
          <w:rFonts w:ascii="Arial" w:hAnsi="Arial" w:cs="Arial"/>
          <w:i/>
          <w:iCs/>
          <w:sz w:val="20"/>
          <w:szCs w:val="20"/>
        </w:rPr>
        <w:t xml:space="preserve">, </w:t>
      </w:r>
      <w:proofErr w:type="spellStart"/>
      <w:r w:rsidRPr="000943CA">
        <w:rPr>
          <w:rFonts w:ascii="Arial" w:hAnsi="Arial" w:cs="Arial"/>
          <w:i/>
          <w:iCs/>
          <w:sz w:val="20"/>
          <w:szCs w:val="20"/>
        </w:rPr>
        <w:t>Teremendo</w:t>
      </w:r>
      <w:proofErr w:type="spellEnd"/>
      <w:r w:rsidRPr="000943CA">
        <w:rPr>
          <w:rFonts w:ascii="Arial" w:hAnsi="Arial" w:cs="Arial"/>
          <w:i/>
          <w:iCs/>
          <w:sz w:val="20"/>
          <w:szCs w:val="20"/>
        </w:rPr>
        <w:t xml:space="preserve">, Cuto, Capula, </w:t>
      </w:r>
      <w:proofErr w:type="spellStart"/>
      <w:r w:rsidRPr="000943CA">
        <w:rPr>
          <w:rFonts w:ascii="Arial" w:hAnsi="Arial" w:cs="Arial"/>
          <w:i/>
          <w:iCs/>
          <w:sz w:val="20"/>
          <w:szCs w:val="20"/>
        </w:rPr>
        <w:t>Tacícuaro</w:t>
      </w:r>
      <w:proofErr w:type="spellEnd"/>
      <w:r w:rsidRPr="000943CA">
        <w:rPr>
          <w:rFonts w:ascii="Arial" w:hAnsi="Arial" w:cs="Arial"/>
          <w:i/>
          <w:iCs/>
          <w:sz w:val="20"/>
          <w:szCs w:val="20"/>
        </w:rPr>
        <w:t xml:space="preserve">, San Nicolás, </w:t>
      </w:r>
      <w:proofErr w:type="spellStart"/>
      <w:r w:rsidRPr="000943CA">
        <w:rPr>
          <w:rFonts w:ascii="Arial" w:hAnsi="Arial" w:cs="Arial"/>
          <w:i/>
          <w:iCs/>
          <w:sz w:val="20"/>
          <w:szCs w:val="20"/>
        </w:rPr>
        <w:t>Undameo</w:t>
      </w:r>
      <w:proofErr w:type="spellEnd"/>
      <w:r w:rsidRPr="000943CA">
        <w:rPr>
          <w:rFonts w:ascii="Arial" w:hAnsi="Arial" w:cs="Arial"/>
          <w:i/>
          <w:iCs/>
          <w:sz w:val="20"/>
          <w:szCs w:val="20"/>
        </w:rPr>
        <w:t xml:space="preserve">, </w:t>
      </w:r>
      <w:proofErr w:type="spellStart"/>
      <w:r w:rsidRPr="000943CA">
        <w:rPr>
          <w:rFonts w:ascii="Arial" w:hAnsi="Arial" w:cs="Arial"/>
          <w:i/>
          <w:iCs/>
          <w:sz w:val="20"/>
          <w:szCs w:val="20"/>
        </w:rPr>
        <w:t>Atécuaro</w:t>
      </w:r>
      <w:proofErr w:type="spellEnd"/>
      <w:r w:rsidRPr="000943CA">
        <w:rPr>
          <w:rFonts w:ascii="Arial" w:hAnsi="Arial" w:cs="Arial"/>
          <w:i/>
          <w:iCs/>
          <w:sz w:val="20"/>
          <w:szCs w:val="20"/>
        </w:rPr>
        <w:t xml:space="preserve">, Santa María, Jesús del Monte y </w:t>
      </w:r>
      <w:r w:rsidRPr="000943CA">
        <w:rPr>
          <w:rFonts w:ascii="Arial" w:hAnsi="Arial" w:cs="Arial"/>
          <w:b/>
          <w:bCs/>
          <w:i/>
          <w:iCs/>
          <w:sz w:val="20"/>
          <w:szCs w:val="20"/>
        </w:rPr>
        <w:t xml:space="preserve">San Miguel del Monte.  </w:t>
      </w:r>
    </w:p>
    <w:p w14:paraId="2A0163A7"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w:t>
      </w:r>
    </w:p>
    <w:p w14:paraId="1258D38A" w14:textId="77777777" w:rsidR="00C97526" w:rsidRPr="000943CA" w:rsidRDefault="00C97526" w:rsidP="00C97526">
      <w:pPr>
        <w:spacing w:line="240" w:lineRule="auto"/>
        <w:ind w:left="567"/>
        <w:jc w:val="both"/>
        <w:rPr>
          <w:rFonts w:ascii="Arial" w:hAnsi="Arial" w:cs="Arial"/>
          <w:b/>
          <w:bCs/>
          <w:i/>
          <w:iCs/>
          <w:sz w:val="20"/>
          <w:szCs w:val="20"/>
        </w:rPr>
      </w:pPr>
      <w:r w:rsidRPr="000943CA">
        <w:rPr>
          <w:rFonts w:ascii="Arial" w:hAnsi="Arial" w:cs="Arial"/>
          <w:b/>
          <w:bCs/>
          <w:i/>
          <w:iCs/>
          <w:sz w:val="20"/>
          <w:szCs w:val="20"/>
        </w:rPr>
        <w:t xml:space="preserve">A la Tenencia de San Miguel del Monte, corresponden: su cabecera, pueblo de San Miguel del Monte.  </w:t>
      </w:r>
    </w:p>
    <w:p w14:paraId="74B80EC0"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b/>
          <w:bCs/>
          <w:i/>
          <w:iCs/>
          <w:sz w:val="20"/>
          <w:szCs w:val="20"/>
        </w:rPr>
        <w:t>Ranchos:</w:t>
      </w:r>
      <w:r w:rsidRPr="000943CA">
        <w:rPr>
          <w:rFonts w:ascii="Arial" w:hAnsi="Arial" w:cs="Arial"/>
          <w:i/>
          <w:iCs/>
          <w:sz w:val="20"/>
          <w:szCs w:val="20"/>
        </w:rPr>
        <w:t xml:space="preserve"> </w:t>
      </w:r>
      <w:r w:rsidRPr="000943CA">
        <w:rPr>
          <w:rFonts w:ascii="Arial" w:hAnsi="Arial" w:cs="Arial"/>
          <w:b/>
          <w:bCs/>
          <w:i/>
          <w:iCs/>
          <w:sz w:val="20"/>
          <w:szCs w:val="20"/>
        </w:rPr>
        <w:t>Agua Dulce, Páramo,</w:t>
      </w:r>
      <w:r w:rsidRPr="000943CA">
        <w:rPr>
          <w:rFonts w:ascii="Arial" w:hAnsi="Arial" w:cs="Arial"/>
          <w:i/>
          <w:iCs/>
          <w:sz w:val="20"/>
          <w:szCs w:val="20"/>
        </w:rPr>
        <w:t xml:space="preserve"> Cuadrilla, </w:t>
      </w:r>
      <w:proofErr w:type="spellStart"/>
      <w:r w:rsidRPr="000943CA">
        <w:rPr>
          <w:rFonts w:ascii="Arial" w:hAnsi="Arial" w:cs="Arial"/>
          <w:i/>
          <w:iCs/>
          <w:sz w:val="20"/>
          <w:szCs w:val="20"/>
        </w:rPr>
        <w:t>Tíquio</w:t>
      </w:r>
      <w:proofErr w:type="spellEnd"/>
      <w:r w:rsidRPr="000943CA">
        <w:rPr>
          <w:rFonts w:ascii="Arial" w:hAnsi="Arial" w:cs="Arial"/>
          <w:i/>
          <w:iCs/>
          <w:sz w:val="20"/>
          <w:szCs w:val="20"/>
        </w:rPr>
        <w:t xml:space="preserve">, Parritas y Yerbabuena.  </w:t>
      </w:r>
    </w:p>
    <w:p w14:paraId="541ACFBD" w14:textId="77777777" w:rsidR="00C97526" w:rsidRPr="000943CA" w:rsidRDefault="00C97526" w:rsidP="00C97526">
      <w:pPr>
        <w:spacing w:line="240" w:lineRule="auto"/>
        <w:ind w:left="567"/>
        <w:jc w:val="right"/>
        <w:rPr>
          <w:rFonts w:ascii="Arial" w:hAnsi="Arial" w:cs="Arial"/>
          <w:i/>
          <w:iCs/>
          <w:sz w:val="20"/>
          <w:szCs w:val="20"/>
        </w:rPr>
      </w:pPr>
      <w:r w:rsidRPr="000943CA">
        <w:rPr>
          <w:rFonts w:ascii="Arial" w:hAnsi="Arial" w:cs="Arial"/>
          <w:i/>
          <w:iCs/>
          <w:sz w:val="20"/>
          <w:szCs w:val="20"/>
        </w:rPr>
        <w:t>Lo</w:t>
      </w:r>
      <w:r w:rsidRPr="000943CA">
        <w:rPr>
          <w:rFonts w:ascii="Arial" w:hAnsi="Arial" w:cs="Arial"/>
          <w:b/>
          <w:bCs/>
          <w:i/>
          <w:iCs/>
          <w:sz w:val="20"/>
          <w:szCs w:val="20"/>
        </w:rPr>
        <w:t xml:space="preserve"> resaltado </w:t>
      </w:r>
      <w:r w:rsidRPr="000943CA">
        <w:rPr>
          <w:rFonts w:ascii="Arial" w:hAnsi="Arial" w:cs="Arial"/>
          <w:i/>
          <w:iCs/>
          <w:sz w:val="20"/>
          <w:szCs w:val="20"/>
        </w:rPr>
        <w:t>es propio.</w:t>
      </w:r>
    </w:p>
    <w:p w14:paraId="23A06665" w14:textId="7777777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Por su parte, el Bando de Gobierno del Municipio de Morelia, Michoacán de Ocampo señala lo siguiente:</w:t>
      </w:r>
    </w:p>
    <w:p w14:paraId="5B84F746"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b/>
          <w:bCs/>
          <w:i/>
          <w:iCs/>
          <w:sz w:val="20"/>
          <w:szCs w:val="20"/>
        </w:rPr>
        <w:t xml:space="preserve">Artículo 16. </w:t>
      </w:r>
      <w:r w:rsidRPr="000943CA">
        <w:rPr>
          <w:rFonts w:ascii="Arial" w:hAnsi="Arial" w:cs="Arial"/>
          <w:i/>
          <w:iCs/>
          <w:sz w:val="20"/>
          <w:szCs w:val="20"/>
        </w:rPr>
        <w:t xml:space="preserve">El </w:t>
      </w:r>
      <w:r w:rsidRPr="000943CA">
        <w:rPr>
          <w:rFonts w:ascii="Arial" w:hAnsi="Arial" w:cs="Arial"/>
          <w:b/>
          <w:bCs/>
          <w:i/>
          <w:iCs/>
          <w:sz w:val="20"/>
          <w:szCs w:val="20"/>
        </w:rPr>
        <w:t>municipio de Morelia,</w:t>
      </w:r>
      <w:r w:rsidRPr="000943CA">
        <w:rPr>
          <w:rFonts w:ascii="Arial" w:hAnsi="Arial" w:cs="Arial"/>
          <w:i/>
          <w:iCs/>
          <w:sz w:val="20"/>
          <w:szCs w:val="20"/>
        </w:rPr>
        <w:t xml:space="preserve"> capital del Estado de Michoacán de Ocampo, está integrado en su circunscripción territorial por una cabecera municipal y sus tenencias, y sus delimitaciones geo políticas se constituyen por la extensión</w:t>
      </w:r>
      <w:r w:rsidRPr="000943CA">
        <w:rPr>
          <w:rFonts w:ascii="Times New Roman" w:hAnsi="Times New Roman" w:cs="Times New Roman"/>
          <w:i/>
          <w:iCs/>
          <w:sz w:val="18"/>
          <w:szCs w:val="18"/>
        </w:rPr>
        <w:t xml:space="preserve"> </w:t>
      </w:r>
      <w:r w:rsidRPr="000943CA">
        <w:rPr>
          <w:rFonts w:ascii="Arial" w:hAnsi="Arial" w:cs="Arial"/>
          <w:i/>
          <w:iCs/>
          <w:sz w:val="20"/>
          <w:szCs w:val="20"/>
        </w:rPr>
        <w:t xml:space="preserve">territorial que hasta hoy tiene conforme a la Ley de División Territorial del Estado vigente y sus reformas; el cual limita al norte con los Municipios de Tarímbaro, Chucándiro, Copándaro y </w:t>
      </w:r>
      <w:proofErr w:type="spellStart"/>
      <w:r w:rsidRPr="000943CA">
        <w:rPr>
          <w:rFonts w:ascii="Arial" w:hAnsi="Arial" w:cs="Arial"/>
          <w:i/>
          <w:iCs/>
          <w:sz w:val="20"/>
          <w:szCs w:val="20"/>
        </w:rPr>
        <w:t>Huaniqueo</w:t>
      </w:r>
      <w:proofErr w:type="spellEnd"/>
      <w:r w:rsidRPr="000943CA">
        <w:rPr>
          <w:rFonts w:ascii="Arial" w:hAnsi="Arial" w:cs="Arial"/>
          <w:i/>
          <w:iCs/>
          <w:sz w:val="20"/>
          <w:szCs w:val="20"/>
        </w:rPr>
        <w:t xml:space="preserve">; al este, con Charo; al sureste, </w:t>
      </w:r>
      <w:r w:rsidRPr="000943CA">
        <w:rPr>
          <w:rFonts w:ascii="Arial" w:hAnsi="Arial" w:cs="Arial"/>
          <w:i/>
          <w:iCs/>
          <w:sz w:val="20"/>
          <w:szCs w:val="20"/>
        </w:rPr>
        <w:lastRenderedPageBreak/>
        <w:t xml:space="preserve">con Tzitzio; al sur, con Madero y Acuitzio; al suroeste, con </w:t>
      </w:r>
      <w:proofErr w:type="spellStart"/>
      <w:r w:rsidRPr="000943CA">
        <w:rPr>
          <w:rFonts w:ascii="Arial" w:hAnsi="Arial" w:cs="Arial"/>
          <w:i/>
          <w:iCs/>
          <w:sz w:val="20"/>
          <w:szCs w:val="20"/>
        </w:rPr>
        <w:t>Huiramba</w:t>
      </w:r>
      <w:proofErr w:type="spellEnd"/>
      <w:r w:rsidRPr="000943CA">
        <w:rPr>
          <w:rFonts w:ascii="Arial" w:hAnsi="Arial" w:cs="Arial"/>
          <w:i/>
          <w:iCs/>
          <w:sz w:val="20"/>
          <w:szCs w:val="20"/>
        </w:rPr>
        <w:t xml:space="preserve">; al oeste, con Lagunillas, </w:t>
      </w:r>
      <w:proofErr w:type="spellStart"/>
      <w:r w:rsidRPr="000943CA">
        <w:rPr>
          <w:rFonts w:ascii="Arial" w:hAnsi="Arial" w:cs="Arial"/>
          <w:i/>
          <w:iCs/>
          <w:sz w:val="20"/>
          <w:szCs w:val="20"/>
        </w:rPr>
        <w:t>Tzintzuntzán</w:t>
      </w:r>
      <w:proofErr w:type="spellEnd"/>
      <w:r w:rsidRPr="000943CA">
        <w:rPr>
          <w:rFonts w:ascii="Arial" w:hAnsi="Arial" w:cs="Arial"/>
          <w:i/>
          <w:iCs/>
          <w:sz w:val="20"/>
          <w:szCs w:val="20"/>
        </w:rPr>
        <w:t>, Quiroga y Coeneo.</w:t>
      </w:r>
    </w:p>
    <w:p w14:paraId="170F1651"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 xml:space="preserve">El municipio, de Morelia además de la Cabecera Municipal en su régimen administrativo y territorial, </w:t>
      </w:r>
      <w:r w:rsidRPr="000943CA">
        <w:rPr>
          <w:rFonts w:ascii="Arial" w:hAnsi="Arial" w:cs="Arial"/>
          <w:b/>
          <w:bCs/>
          <w:i/>
          <w:iCs/>
          <w:sz w:val="20"/>
          <w:szCs w:val="20"/>
        </w:rPr>
        <w:t xml:space="preserve">tiene como auxiliares, jefaturas de tenencia y </w:t>
      </w:r>
      <w:proofErr w:type="spellStart"/>
      <w:r w:rsidRPr="000943CA">
        <w:rPr>
          <w:rFonts w:ascii="Arial" w:hAnsi="Arial" w:cs="Arial"/>
          <w:b/>
          <w:bCs/>
          <w:i/>
          <w:iCs/>
          <w:sz w:val="20"/>
          <w:szCs w:val="20"/>
        </w:rPr>
        <w:t>encargaturas</w:t>
      </w:r>
      <w:proofErr w:type="spellEnd"/>
      <w:r w:rsidRPr="000943CA">
        <w:rPr>
          <w:rFonts w:ascii="Arial" w:hAnsi="Arial" w:cs="Arial"/>
          <w:b/>
          <w:bCs/>
          <w:i/>
          <w:iCs/>
          <w:sz w:val="20"/>
          <w:szCs w:val="20"/>
        </w:rPr>
        <w:t xml:space="preserve"> del orden.</w:t>
      </w:r>
    </w:p>
    <w:p w14:paraId="38D7EBC1"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b/>
          <w:bCs/>
          <w:i/>
          <w:iCs/>
          <w:sz w:val="20"/>
          <w:szCs w:val="20"/>
        </w:rPr>
        <w:t>Son tenencias</w:t>
      </w:r>
      <w:r w:rsidRPr="000943CA">
        <w:rPr>
          <w:rFonts w:ascii="Arial" w:hAnsi="Arial" w:cs="Arial"/>
          <w:i/>
          <w:iCs/>
          <w:sz w:val="20"/>
          <w:szCs w:val="20"/>
        </w:rPr>
        <w:t xml:space="preserve"> dentro de la Circunscripción Territorial del Municipio de Morelia:</w:t>
      </w:r>
    </w:p>
    <w:p w14:paraId="4E7C2C25"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 xml:space="preserve">… </w:t>
      </w:r>
    </w:p>
    <w:p w14:paraId="0CB669E7" w14:textId="77777777" w:rsidR="00C97526" w:rsidRPr="000943CA" w:rsidRDefault="00C97526" w:rsidP="00C97526">
      <w:pPr>
        <w:spacing w:line="240" w:lineRule="auto"/>
        <w:ind w:left="567"/>
        <w:jc w:val="both"/>
        <w:rPr>
          <w:rFonts w:ascii="Arial" w:hAnsi="Arial" w:cs="Arial"/>
          <w:b/>
          <w:bCs/>
          <w:i/>
          <w:iCs/>
          <w:sz w:val="20"/>
          <w:szCs w:val="20"/>
        </w:rPr>
      </w:pPr>
      <w:r w:rsidRPr="000943CA">
        <w:rPr>
          <w:rFonts w:ascii="Arial" w:hAnsi="Arial" w:cs="Arial"/>
          <w:b/>
          <w:bCs/>
          <w:i/>
          <w:iCs/>
          <w:sz w:val="20"/>
          <w:szCs w:val="20"/>
        </w:rPr>
        <w:t>VIII. San Miguel del Monte;</w:t>
      </w:r>
    </w:p>
    <w:p w14:paraId="4D0969F5"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w:t>
      </w:r>
    </w:p>
    <w:p w14:paraId="7D32A7D4"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b/>
          <w:bCs/>
          <w:i/>
          <w:iCs/>
          <w:sz w:val="20"/>
          <w:szCs w:val="20"/>
        </w:rPr>
        <w:t xml:space="preserve">Artículo 54. </w:t>
      </w:r>
      <w:r w:rsidRPr="000943CA">
        <w:rPr>
          <w:rFonts w:ascii="Arial" w:hAnsi="Arial" w:cs="Arial"/>
          <w:i/>
          <w:iCs/>
          <w:sz w:val="20"/>
          <w:szCs w:val="20"/>
        </w:rPr>
        <w:t>Son Auxiliares de la Autoridad de la Administración Pública Municipal quienes se ostenten como jefes de Tenencia y titulares Encargados del Orden en sus respectivas demarcaciones territoriales, quienes dependerán jerárquicamente en lo político y administrativo del titular de la Presidencia Municipal.</w:t>
      </w:r>
    </w:p>
    <w:p w14:paraId="1B5D6954"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i/>
          <w:iCs/>
          <w:sz w:val="20"/>
          <w:szCs w:val="20"/>
        </w:rPr>
        <w:t>Los encargados del orden solo se designarán donde no exista Tenencia, salvo que existan comunidades que pertenezcan a la Tenencia, donde se designará una persona encargada del orden, que se coordinará con quien se ostente Jefe de Tenencia correspondiente.</w:t>
      </w:r>
    </w:p>
    <w:p w14:paraId="699E71FC" w14:textId="77777777" w:rsidR="00C97526" w:rsidRPr="000943CA" w:rsidRDefault="00C97526" w:rsidP="00C97526">
      <w:pPr>
        <w:spacing w:line="240" w:lineRule="auto"/>
        <w:ind w:left="567"/>
        <w:jc w:val="both"/>
        <w:rPr>
          <w:rFonts w:ascii="Arial" w:hAnsi="Arial" w:cs="Arial"/>
          <w:i/>
          <w:iCs/>
          <w:sz w:val="20"/>
          <w:szCs w:val="20"/>
        </w:rPr>
      </w:pPr>
      <w:r w:rsidRPr="000943CA">
        <w:rPr>
          <w:rFonts w:ascii="Arial" w:hAnsi="Arial" w:cs="Arial"/>
          <w:b/>
          <w:bCs/>
          <w:i/>
          <w:iCs/>
          <w:sz w:val="20"/>
          <w:szCs w:val="20"/>
        </w:rPr>
        <w:t xml:space="preserve">El Cabildo reconocerá las Jefaturas de Tenencias y </w:t>
      </w:r>
      <w:proofErr w:type="spellStart"/>
      <w:r w:rsidRPr="000943CA">
        <w:rPr>
          <w:rFonts w:ascii="Arial" w:hAnsi="Arial" w:cs="Arial"/>
          <w:b/>
          <w:bCs/>
          <w:i/>
          <w:iCs/>
          <w:sz w:val="20"/>
          <w:szCs w:val="20"/>
        </w:rPr>
        <w:t>encargaturas</w:t>
      </w:r>
      <w:proofErr w:type="spellEnd"/>
      <w:r w:rsidRPr="000943CA">
        <w:rPr>
          <w:rFonts w:ascii="Arial" w:hAnsi="Arial" w:cs="Arial"/>
          <w:b/>
          <w:bCs/>
          <w:i/>
          <w:iCs/>
          <w:sz w:val="20"/>
          <w:szCs w:val="20"/>
        </w:rPr>
        <w:t xml:space="preserve"> del orden en que se divide el territorio municipal de Morelia,</w:t>
      </w:r>
      <w:r w:rsidRPr="000943CA">
        <w:rPr>
          <w:rFonts w:ascii="Arial" w:hAnsi="Arial" w:cs="Arial"/>
          <w:i/>
          <w:iCs/>
          <w:sz w:val="20"/>
          <w:szCs w:val="20"/>
        </w:rPr>
        <w:t xml:space="preserve"> pudiendo en su caso aprobar que una persona encargada del orden represente a una colonia o asentamientos de otra cuando existan motivos que justifiquen, ya sea por el número de habitantes o situación regular de la colonia.</w:t>
      </w:r>
    </w:p>
    <w:p w14:paraId="7E87D2C5" w14:textId="77777777" w:rsidR="00C97526" w:rsidRPr="000943CA" w:rsidRDefault="00C97526" w:rsidP="00C97526">
      <w:pPr>
        <w:spacing w:line="240" w:lineRule="auto"/>
        <w:ind w:left="567"/>
        <w:jc w:val="right"/>
        <w:rPr>
          <w:rFonts w:ascii="Arial" w:hAnsi="Arial" w:cs="Arial"/>
          <w:i/>
          <w:iCs/>
          <w:sz w:val="20"/>
          <w:szCs w:val="20"/>
        </w:rPr>
      </w:pPr>
      <w:r w:rsidRPr="000943CA">
        <w:rPr>
          <w:rFonts w:ascii="Arial" w:hAnsi="Arial" w:cs="Arial"/>
          <w:i/>
          <w:iCs/>
          <w:sz w:val="20"/>
          <w:szCs w:val="20"/>
        </w:rPr>
        <w:t>Lo</w:t>
      </w:r>
      <w:r w:rsidRPr="000943CA">
        <w:rPr>
          <w:rFonts w:ascii="Arial" w:hAnsi="Arial" w:cs="Arial"/>
          <w:b/>
          <w:bCs/>
          <w:i/>
          <w:iCs/>
          <w:sz w:val="20"/>
          <w:szCs w:val="20"/>
        </w:rPr>
        <w:t xml:space="preserve"> resaltado </w:t>
      </w:r>
      <w:r w:rsidRPr="000943CA">
        <w:rPr>
          <w:rFonts w:ascii="Arial" w:hAnsi="Arial" w:cs="Arial"/>
          <w:i/>
          <w:iCs/>
          <w:sz w:val="20"/>
          <w:szCs w:val="20"/>
        </w:rPr>
        <w:t>es propio.</w:t>
      </w:r>
    </w:p>
    <w:p w14:paraId="3BADC3EE" w14:textId="7777777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Disposiciones normativas de las cuales se advierte que el municipio de Morelia, perteneciente al estado de Michoacán, se integra a su vez, por diversas jefaturas de Tenencia, entre ellas, San Miguel del Monte y, que esta incluye, entre otras, a las localidades de Agua Dulce y El Páramo.</w:t>
      </w:r>
    </w:p>
    <w:p w14:paraId="14425EC0" w14:textId="7C808A0C"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Ahora, en autos obran, en copia certificada, los oficios SA/ST/1660/2024</w:t>
      </w:r>
      <w:r w:rsidR="00DB0949" w:rsidRPr="000943CA">
        <w:rPr>
          <w:rStyle w:val="Refdenotaalpie"/>
          <w:rFonts w:ascii="Arial" w:hAnsi="Arial" w:cs="Arial"/>
          <w:sz w:val="24"/>
          <w:szCs w:val="24"/>
        </w:rPr>
        <w:footnoteReference w:id="53"/>
      </w:r>
      <w:r w:rsidRPr="000943CA">
        <w:rPr>
          <w:rFonts w:ascii="Arial" w:hAnsi="Arial" w:cs="Arial"/>
          <w:sz w:val="24"/>
          <w:szCs w:val="24"/>
        </w:rPr>
        <w:t xml:space="preserve"> y SA/155</w:t>
      </w:r>
      <w:r w:rsidR="00DB0949" w:rsidRPr="000943CA">
        <w:rPr>
          <w:rFonts w:ascii="Arial" w:hAnsi="Arial" w:cs="Arial"/>
          <w:sz w:val="24"/>
          <w:szCs w:val="24"/>
        </w:rPr>
        <w:t>8</w:t>
      </w:r>
      <w:r w:rsidRPr="000943CA">
        <w:rPr>
          <w:rFonts w:ascii="Arial" w:hAnsi="Arial" w:cs="Arial"/>
          <w:sz w:val="24"/>
          <w:szCs w:val="24"/>
        </w:rPr>
        <w:t>/2025</w:t>
      </w:r>
      <w:r w:rsidR="00DB0949" w:rsidRPr="000943CA">
        <w:rPr>
          <w:rStyle w:val="Refdenotaalpie"/>
          <w:rFonts w:ascii="Arial" w:hAnsi="Arial" w:cs="Arial"/>
          <w:sz w:val="24"/>
          <w:szCs w:val="24"/>
        </w:rPr>
        <w:footnoteReference w:id="54"/>
      </w:r>
      <w:r w:rsidRPr="000943CA">
        <w:rPr>
          <w:rFonts w:ascii="Arial" w:hAnsi="Arial" w:cs="Arial"/>
          <w:sz w:val="24"/>
          <w:szCs w:val="24"/>
        </w:rPr>
        <w:t>, emitidos</w:t>
      </w:r>
      <w:r w:rsidR="00DB0949" w:rsidRPr="000943CA">
        <w:rPr>
          <w:rFonts w:ascii="Arial" w:hAnsi="Arial" w:cs="Arial"/>
          <w:sz w:val="24"/>
          <w:szCs w:val="24"/>
        </w:rPr>
        <w:t>, el primero</w:t>
      </w:r>
      <w:r w:rsidRPr="000943CA">
        <w:rPr>
          <w:rFonts w:ascii="Arial" w:hAnsi="Arial" w:cs="Arial"/>
          <w:sz w:val="24"/>
          <w:szCs w:val="24"/>
        </w:rPr>
        <w:t xml:space="preserve"> por instrucciones del Secretario del </w:t>
      </w:r>
      <w:r w:rsidRPr="000943CA">
        <w:rPr>
          <w:rFonts w:ascii="Arial" w:hAnsi="Arial" w:cs="Arial"/>
          <w:i/>
          <w:iCs/>
          <w:sz w:val="24"/>
          <w:szCs w:val="24"/>
        </w:rPr>
        <w:t xml:space="preserve">Ayuntamiento, </w:t>
      </w:r>
      <w:r w:rsidR="00DB0949" w:rsidRPr="000943CA">
        <w:rPr>
          <w:rFonts w:ascii="Arial" w:hAnsi="Arial" w:cs="Arial"/>
          <w:sz w:val="24"/>
          <w:szCs w:val="24"/>
        </w:rPr>
        <w:t xml:space="preserve">y el segundo, por el referido funcionario; </w:t>
      </w:r>
      <w:r w:rsidRPr="000943CA">
        <w:rPr>
          <w:rFonts w:ascii="Arial" w:hAnsi="Arial" w:cs="Arial"/>
          <w:sz w:val="24"/>
          <w:szCs w:val="24"/>
        </w:rPr>
        <w:t xml:space="preserve">en los cuales se señala que la localidad de Piedras de Lumbre es conocida, de manera indistinta, como Agua Dulce; documentales que, </w:t>
      </w:r>
      <w:bookmarkStart w:id="22" w:name="_Hlk214373044"/>
      <w:r w:rsidRPr="000943CA">
        <w:rPr>
          <w:rFonts w:ascii="Arial" w:hAnsi="Arial" w:cs="Arial"/>
          <w:sz w:val="24"/>
          <w:szCs w:val="24"/>
        </w:rPr>
        <w:t xml:space="preserve">en términos del artículo 22, en relación con el 16, fracción I de la </w:t>
      </w:r>
      <w:r w:rsidRPr="000943CA">
        <w:rPr>
          <w:rFonts w:ascii="Arial" w:hAnsi="Arial" w:cs="Arial"/>
          <w:i/>
          <w:iCs/>
          <w:sz w:val="24"/>
          <w:szCs w:val="24"/>
        </w:rPr>
        <w:t xml:space="preserve">Ley de Justicia Electoral, </w:t>
      </w:r>
      <w:r w:rsidRPr="000943CA">
        <w:rPr>
          <w:rFonts w:ascii="Arial" w:hAnsi="Arial" w:cs="Arial"/>
          <w:sz w:val="24"/>
          <w:szCs w:val="24"/>
        </w:rPr>
        <w:t>adquieren valor probatorio pleno</w:t>
      </w:r>
      <w:bookmarkEnd w:id="22"/>
      <w:r w:rsidRPr="000943CA">
        <w:rPr>
          <w:rFonts w:ascii="Arial" w:hAnsi="Arial" w:cs="Arial"/>
          <w:sz w:val="24"/>
          <w:szCs w:val="24"/>
        </w:rPr>
        <w:t>, al haber sido emitidas por funcionario con facultades para ello.</w:t>
      </w:r>
    </w:p>
    <w:p w14:paraId="5139A4B2" w14:textId="7777777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Cuestión que además no se encuentra controvertida por ninguna de las partes; por lo que, este </w:t>
      </w:r>
      <w:r w:rsidRPr="000943CA">
        <w:rPr>
          <w:rFonts w:ascii="Arial" w:hAnsi="Arial" w:cs="Arial"/>
          <w:i/>
          <w:iCs/>
          <w:sz w:val="24"/>
          <w:szCs w:val="24"/>
        </w:rPr>
        <w:t>órgano jurisdiccional,</w:t>
      </w:r>
      <w:r w:rsidRPr="000943CA">
        <w:rPr>
          <w:rFonts w:ascii="Arial" w:hAnsi="Arial" w:cs="Arial"/>
          <w:sz w:val="24"/>
          <w:szCs w:val="24"/>
        </w:rPr>
        <w:t xml:space="preserve"> partiendo del principio de buena fe que tienen todas las autoridades, considera suficiente el </w:t>
      </w:r>
      <w:r w:rsidRPr="000943CA">
        <w:rPr>
          <w:rFonts w:ascii="Arial" w:hAnsi="Arial" w:cs="Arial"/>
          <w:sz w:val="24"/>
          <w:szCs w:val="24"/>
        </w:rPr>
        <w:lastRenderedPageBreak/>
        <w:t xml:space="preserve">reconocimiento que, en ejercicio de las facultades establecidas en la Ley Orgánica referida, el </w:t>
      </w:r>
      <w:r w:rsidRPr="000943CA">
        <w:rPr>
          <w:rFonts w:ascii="Arial" w:hAnsi="Arial" w:cs="Arial"/>
          <w:i/>
          <w:iCs/>
          <w:sz w:val="24"/>
          <w:szCs w:val="24"/>
        </w:rPr>
        <w:t>Ayuntamiento</w:t>
      </w:r>
      <w:r w:rsidRPr="000943CA">
        <w:rPr>
          <w:rFonts w:ascii="Arial" w:hAnsi="Arial" w:cs="Arial"/>
          <w:sz w:val="24"/>
          <w:szCs w:val="24"/>
        </w:rPr>
        <w:t xml:space="preserve"> realizó, en los oficios de mérito.</w:t>
      </w:r>
    </w:p>
    <w:p w14:paraId="2B701C4E" w14:textId="7DDC81BE"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De ahí que, conforme al artículo 3 de la citada Ley de División Territorial, </w:t>
      </w:r>
      <w:r w:rsidR="00C730FA" w:rsidRPr="000943CA">
        <w:rPr>
          <w:rFonts w:ascii="Arial" w:hAnsi="Arial" w:cs="Arial"/>
          <w:sz w:val="24"/>
          <w:szCs w:val="24"/>
        </w:rPr>
        <w:t xml:space="preserve">se tiene certeza de que </w:t>
      </w:r>
      <w:r w:rsidRPr="000943CA">
        <w:rPr>
          <w:rFonts w:ascii="Arial" w:hAnsi="Arial" w:cs="Arial"/>
          <w:sz w:val="24"/>
          <w:szCs w:val="24"/>
        </w:rPr>
        <w:t xml:space="preserve">las localidades de El Páramo y Piedras de Lumbre o Agua Dulce corresponden </w:t>
      </w:r>
      <w:r w:rsidR="00C730FA" w:rsidRPr="000943CA">
        <w:rPr>
          <w:rFonts w:ascii="Arial" w:hAnsi="Arial" w:cs="Arial"/>
          <w:sz w:val="24"/>
          <w:szCs w:val="24"/>
        </w:rPr>
        <w:t xml:space="preserve">territorialmente </w:t>
      </w:r>
      <w:r w:rsidRPr="000943CA">
        <w:rPr>
          <w:rFonts w:ascii="Arial" w:hAnsi="Arial" w:cs="Arial"/>
          <w:sz w:val="24"/>
          <w:szCs w:val="24"/>
        </w:rPr>
        <w:t>a la Jefatura de Tenencia de San Miguel del Monte, perteneciente a</w:t>
      </w:r>
      <w:r w:rsidR="001A40A4" w:rsidRPr="000943CA">
        <w:rPr>
          <w:rFonts w:ascii="Arial" w:hAnsi="Arial" w:cs="Arial"/>
          <w:sz w:val="24"/>
          <w:szCs w:val="24"/>
        </w:rPr>
        <w:t>l municipio de</w:t>
      </w:r>
      <w:r w:rsidRPr="000943CA">
        <w:rPr>
          <w:rFonts w:ascii="Arial" w:hAnsi="Arial" w:cs="Arial"/>
          <w:sz w:val="24"/>
          <w:szCs w:val="24"/>
        </w:rPr>
        <w:t xml:space="preserve"> Morelia, Michoacán.</w:t>
      </w:r>
    </w:p>
    <w:p w14:paraId="06FA956F" w14:textId="4C15454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Igualmente, consta en el expediente</w:t>
      </w:r>
      <w:r w:rsidR="00B72F8F" w:rsidRPr="000943CA">
        <w:rPr>
          <w:rFonts w:ascii="Arial" w:hAnsi="Arial" w:cs="Arial"/>
          <w:sz w:val="24"/>
          <w:szCs w:val="24"/>
        </w:rPr>
        <w:t xml:space="preserve"> copia certificada</w:t>
      </w:r>
      <w:r w:rsidRPr="000943CA">
        <w:rPr>
          <w:rFonts w:ascii="Arial" w:hAnsi="Arial" w:cs="Arial"/>
          <w:sz w:val="24"/>
          <w:szCs w:val="24"/>
        </w:rPr>
        <w:t xml:space="preserve"> </w:t>
      </w:r>
      <w:r w:rsidR="00B72F8F" w:rsidRPr="000943CA">
        <w:rPr>
          <w:rFonts w:ascii="Arial" w:hAnsi="Arial" w:cs="Arial"/>
          <w:sz w:val="24"/>
          <w:szCs w:val="24"/>
        </w:rPr>
        <w:t>d</w:t>
      </w:r>
      <w:r w:rsidRPr="000943CA">
        <w:rPr>
          <w:rFonts w:ascii="Arial" w:hAnsi="Arial" w:cs="Arial"/>
          <w:sz w:val="24"/>
          <w:szCs w:val="24"/>
        </w:rPr>
        <w:t>el oficio</w:t>
      </w:r>
      <w:r w:rsidR="00B72F8F" w:rsidRPr="000943CA">
        <w:rPr>
          <w:rFonts w:ascii="Arial" w:hAnsi="Arial" w:cs="Arial"/>
          <w:sz w:val="24"/>
          <w:szCs w:val="24"/>
        </w:rPr>
        <w:t xml:space="preserve"> </w:t>
      </w:r>
      <w:r w:rsidR="00DB0949" w:rsidRPr="000943CA">
        <w:rPr>
          <w:rFonts w:ascii="Arial" w:hAnsi="Arial" w:cs="Arial"/>
          <w:sz w:val="24"/>
          <w:szCs w:val="24"/>
        </w:rPr>
        <w:t>SA/ST/1505/2025</w:t>
      </w:r>
      <w:r w:rsidR="00D62BC0" w:rsidRPr="000943CA">
        <w:rPr>
          <w:rStyle w:val="Refdenotaalpie"/>
          <w:rFonts w:ascii="Arial" w:hAnsi="Arial" w:cs="Arial"/>
          <w:sz w:val="24"/>
          <w:szCs w:val="24"/>
        </w:rPr>
        <w:footnoteReference w:id="55"/>
      </w:r>
      <w:r w:rsidR="00B72F8F" w:rsidRPr="000943CA">
        <w:rPr>
          <w:rFonts w:ascii="Arial" w:hAnsi="Arial" w:cs="Arial"/>
          <w:sz w:val="24"/>
          <w:szCs w:val="24"/>
        </w:rPr>
        <w:t>, emitido por</w:t>
      </w:r>
      <w:r w:rsidRPr="000943CA">
        <w:rPr>
          <w:rFonts w:ascii="Arial" w:hAnsi="Arial" w:cs="Arial"/>
          <w:sz w:val="24"/>
          <w:szCs w:val="24"/>
        </w:rPr>
        <w:t xml:space="preserve"> </w:t>
      </w:r>
      <w:r w:rsidR="00DB0949" w:rsidRPr="000943CA">
        <w:rPr>
          <w:rFonts w:ascii="Arial" w:hAnsi="Arial" w:cs="Arial"/>
          <w:sz w:val="24"/>
          <w:szCs w:val="24"/>
        </w:rPr>
        <w:t xml:space="preserve"> instrucciones d</w:t>
      </w:r>
      <w:r w:rsidRPr="000943CA">
        <w:rPr>
          <w:rFonts w:ascii="Arial" w:hAnsi="Arial" w:cs="Arial"/>
          <w:sz w:val="24"/>
          <w:szCs w:val="24"/>
        </w:rPr>
        <w:t xml:space="preserve">el Secretario del </w:t>
      </w:r>
      <w:r w:rsidRPr="000943CA">
        <w:rPr>
          <w:rFonts w:ascii="Arial" w:hAnsi="Arial" w:cs="Arial"/>
          <w:i/>
          <w:iCs/>
          <w:sz w:val="24"/>
          <w:szCs w:val="24"/>
        </w:rPr>
        <w:t>Ayuntamiento</w:t>
      </w:r>
      <w:r w:rsidRPr="000943CA">
        <w:rPr>
          <w:rFonts w:ascii="Arial" w:hAnsi="Arial" w:cs="Arial"/>
          <w:sz w:val="24"/>
          <w:szCs w:val="24"/>
        </w:rPr>
        <w:t>, mediante el cual informó datos relativos a las últimas elecciones, tanto de</w:t>
      </w:r>
      <w:r w:rsidR="009B5273" w:rsidRPr="000943CA">
        <w:rPr>
          <w:rFonts w:ascii="Arial" w:hAnsi="Arial" w:cs="Arial"/>
          <w:sz w:val="24"/>
          <w:szCs w:val="24"/>
        </w:rPr>
        <w:t xml:space="preserve"> la</w:t>
      </w:r>
      <w:r w:rsidRPr="000943CA">
        <w:rPr>
          <w:rFonts w:ascii="Arial" w:hAnsi="Arial" w:cs="Arial"/>
          <w:sz w:val="24"/>
          <w:szCs w:val="24"/>
        </w:rPr>
        <w:t xml:space="preserve"> jefatura de tenencia, como de las diversas </w:t>
      </w:r>
      <w:proofErr w:type="spellStart"/>
      <w:r w:rsidRPr="000943CA">
        <w:rPr>
          <w:rFonts w:ascii="Arial" w:hAnsi="Arial" w:cs="Arial"/>
          <w:sz w:val="24"/>
          <w:szCs w:val="24"/>
        </w:rPr>
        <w:t>encargaturas</w:t>
      </w:r>
      <w:proofErr w:type="spellEnd"/>
      <w:r w:rsidR="00B72F8F" w:rsidRPr="000943CA">
        <w:rPr>
          <w:rStyle w:val="Refdenotaalpie"/>
          <w:rFonts w:ascii="Arial" w:hAnsi="Arial" w:cs="Arial"/>
          <w:sz w:val="24"/>
          <w:szCs w:val="24"/>
        </w:rPr>
        <w:footnoteReference w:id="56"/>
      </w:r>
      <w:r w:rsidRPr="000943CA">
        <w:rPr>
          <w:rFonts w:ascii="Arial" w:hAnsi="Arial" w:cs="Arial"/>
          <w:sz w:val="24"/>
          <w:szCs w:val="24"/>
        </w:rPr>
        <w:t xml:space="preserve">; constancia de la que destaca el hecho de que varios de estos procesos electivos fueron organizados por personal del </w:t>
      </w:r>
      <w:r w:rsidRPr="000943CA">
        <w:rPr>
          <w:rFonts w:ascii="Arial" w:hAnsi="Arial" w:cs="Arial"/>
          <w:i/>
          <w:iCs/>
          <w:sz w:val="24"/>
          <w:szCs w:val="24"/>
        </w:rPr>
        <w:t>Ayuntamiento;</w:t>
      </w:r>
      <w:r w:rsidRPr="000943CA">
        <w:rPr>
          <w:rFonts w:ascii="Arial" w:hAnsi="Arial" w:cs="Arial"/>
          <w:sz w:val="24"/>
          <w:szCs w:val="24"/>
        </w:rPr>
        <w:t xml:space="preserve"> aspecto que robustece el hecho de que las localidades que se controvierten pertenecen al municipio de Morelia.</w:t>
      </w:r>
    </w:p>
    <w:p w14:paraId="56438689" w14:textId="7777777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En autos también obra copia certificada de la constancia de registro con reconocimiento como comunidad indígena de los Estados Unidos Mexicanos, expedida a favor de San Miguel del Monte</w:t>
      </w:r>
      <w:r w:rsidRPr="000943CA">
        <w:rPr>
          <w:rStyle w:val="Refdenotaalpie"/>
          <w:rFonts w:ascii="Arial" w:hAnsi="Arial" w:cs="Arial"/>
          <w:sz w:val="24"/>
          <w:szCs w:val="24"/>
        </w:rPr>
        <w:footnoteReference w:id="57"/>
      </w:r>
      <w:r w:rsidRPr="000943CA">
        <w:rPr>
          <w:rFonts w:ascii="Arial" w:hAnsi="Arial" w:cs="Arial"/>
          <w:sz w:val="24"/>
          <w:szCs w:val="24"/>
        </w:rPr>
        <w:t>; cuyo punto segundo establece lo transcrito a continuación:</w:t>
      </w:r>
    </w:p>
    <w:p w14:paraId="778D0CFC" w14:textId="77777777" w:rsidR="00C97526" w:rsidRPr="000943CA" w:rsidRDefault="00C97526" w:rsidP="00C97526">
      <w:pPr>
        <w:spacing w:before="240" w:line="240" w:lineRule="auto"/>
        <w:ind w:left="567"/>
        <w:jc w:val="both"/>
        <w:rPr>
          <w:rFonts w:ascii="Arial" w:hAnsi="Arial" w:cs="Arial"/>
          <w:i/>
          <w:iCs/>
          <w:sz w:val="20"/>
          <w:szCs w:val="20"/>
        </w:rPr>
      </w:pPr>
      <w:r w:rsidRPr="000943CA">
        <w:rPr>
          <w:rFonts w:ascii="Arial" w:hAnsi="Arial" w:cs="Arial"/>
          <w:b/>
          <w:bCs/>
          <w:i/>
          <w:iCs/>
          <w:sz w:val="20"/>
          <w:szCs w:val="20"/>
        </w:rPr>
        <w:t xml:space="preserve">SEGUNDO. </w:t>
      </w:r>
      <w:r w:rsidRPr="000943CA">
        <w:rPr>
          <w:rFonts w:ascii="Arial" w:hAnsi="Arial" w:cs="Arial"/>
          <w:i/>
          <w:iCs/>
          <w:sz w:val="20"/>
          <w:szCs w:val="20"/>
        </w:rPr>
        <w:t>Cuenta con un territorio, dentro del cual se encuentra(n) la(s) 9 localidad(es) que a continuación se mencionan: La Torrecilla, Agua Escondida, San Miguel del Monte, Piedras de Lumbre, El Páramo…</w:t>
      </w:r>
    </w:p>
    <w:p w14:paraId="56337724" w14:textId="12B14818" w:rsidR="000E3AE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Probanzas de entidad suficiente para que este </w:t>
      </w:r>
      <w:r w:rsidRPr="000943CA">
        <w:rPr>
          <w:rFonts w:ascii="Arial" w:hAnsi="Arial" w:cs="Arial"/>
          <w:i/>
          <w:iCs/>
          <w:sz w:val="24"/>
          <w:szCs w:val="24"/>
        </w:rPr>
        <w:t>Tribunal</w:t>
      </w:r>
      <w:r w:rsidRPr="000943CA">
        <w:rPr>
          <w:rFonts w:ascii="Arial" w:hAnsi="Arial" w:cs="Arial"/>
          <w:sz w:val="24"/>
          <w:szCs w:val="24"/>
        </w:rPr>
        <w:t xml:space="preserve"> pueda tener plena certeza de que, las localidades que se encuentran controvertidas están reconocidas como </w:t>
      </w:r>
      <w:r w:rsidR="00C730FA" w:rsidRPr="000943CA">
        <w:rPr>
          <w:rFonts w:ascii="Arial" w:hAnsi="Arial" w:cs="Arial"/>
          <w:sz w:val="24"/>
          <w:szCs w:val="24"/>
        </w:rPr>
        <w:t xml:space="preserve">comunidades indígenas que forman </w:t>
      </w:r>
      <w:r w:rsidRPr="000943CA">
        <w:rPr>
          <w:rFonts w:ascii="Arial" w:hAnsi="Arial" w:cs="Arial"/>
          <w:sz w:val="24"/>
          <w:szCs w:val="24"/>
        </w:rPr>
        <w:t>parte de la jefatura de San Miguel del Monte y, a su vez, dentro del municipio de Morelia, Michoacán.</w:t>
      </w:r>
      <w:r w:rsidR="00DE58F3" w:rsidRPr="000943CA">
        <w:rPr>
          <w:rFonts w:ascii="Arial" w:hAnsi="Arial" w:cs="Arial"/>
          <w:sz w:val="24"/>
          <w:szCs w:val="24"/>
        </w:rPr>
        <w:t xml:space="preserve"> </w:t>
      </w:r>
    </w:p>
    <w:p w14:paraId="71F4CD44" w14:textId="1C2684B1" w:rsidR="001B1A6B" w:rsidRPr="000943CA" w:rsidRDefault="001B1A6B" w:rsidP="00C97526">
      <w:pPr>
        <w:spacing w:before="240" w:line="360" w:lineRule="auto"/>
        <w:jc w:val="both"/>
        <w:rPr>
          <w:rFonts w:ascii="Arial" w:hAnsi="Arial" w:cs="Arial"/>
          <w:sz w:val="24"/>
          <w:szCs w:val="24"/>
        </w:rPr>
      </w:pPr>
      <w:r w:rsidRPr="000943CA">
        <w:rPr>
          <w:rFonts w:ascii="Arial" w:hAnsi="Arial" w:cs="Arial"/>
          <w:sz w:val="24"/>
          <w:szCs w:val="24"/>
        </w:rPr>
        <w:t xml:space="preserve">Máxime que, igualmente en autos obra el oficio </w:t>
      </w:r>
      <w:r w:rsidR="000E3AE6" w:rsidRPr="000943CA">
        <w:rPr>
          <w:rFonts w:ascii="Arial" w:hAnsi="Arial" w:cs="Arial"/>
          <w:sz w:val="24"/>
          <w:szCs w:val="24"/>
        </w:rPr>
        <w:t>PMTZI/525/2025</w:t>
      </w:r>
      <w:r w:rsidR="009B5273" w:rsidRPr="000943CA">
        <w:rPr>
          <w:rStyle w:val="Refdenotaalpie"/>
          <w:rFonts w:ascii="Arial" w:hAnsi="Arial" w:cs="Arial"/>
          <w:sz w:val="24"/>
          <w:szCs w:val="24"/>
        </w:rPr>
        <w:footnoteReference w:id="58"/>
      </w:r>
      <w:r w:rsidRPr="000943CA">
        <w:rPr>
          <w:rFonts w:ascii="Arial" w:hAnsi="Arial" w:cs="Arial"/>
          <w:sz w:val="24"/>
          <w:szCs w:val="24"/>
        </w:rPr>
        <w:t xml:space="preserve"> mediante el cual, el</w:t>
      </w:r>
      <w:r w:rsidR="007C1380" w:rsidRPr="000943CA">
        <w:rPr>
          <w:rFonts w:ascii="Arial" w:hAnsi="Arial" w:cs="Arial"/>
          <w:sz w:val="24"/>
          <w:szCs w:val="24"/>
        </w:rPr>
        <w:t xml:space="preserve"> Presidente Municipal</w:t>
      </w:r>
      <w:r w:rsidRPr="000943CA">
        <w:rPr>
          <w:rFonts w:ascii="Arial" w:hAnsi="Arial" w:cs="Arial"/>
          <w:sz w:val="24"/>
          <w:szCs w:val="24"/>
        </w:rPr>
        <w:t xml:space="preserve"> de </w:t>
      </w:r>
      <w:proofErr w:type="spellStart"/>
      <w:r w:rsidRPr="000943CA">
        <w:rPr>
          <w:rFonts w:ascii="Arial" w:hAnsi="Arial" w:cs="Arial"/>
          <w:sz w:val="24"/>
          <w:szCs w:val="24"/>
        </w:rPr>
        <w:t>Tzitizio</w:t>
      </w:r>
      <w:proofErr w:type="spellEnd"/>
      <w:r w:rsidRPr="000943CA">
        <w:rPr>
          <w:rFonts w:ascii="Arial" w:hAnsi="Arial" w:cs="Arial"/>
          <w:sz w:val="24"/>
          <w:szCs w:val="24"/>
        </w:rPr>
        <w:t xml:space="preserve"> respondió al requerimiento realizado por el </w:t>
      </w:r>
      <w:r w:rsidRPr="000943CA">
        <w:rPr>
          <w:rFonts w:ascii="Arial" w:hAnsi="Arial" w:cs="Arial"/>
          <w:i/>
          <w:iCs/>
          <w:sz w:val="24"/>
          <w:szCs w:val="24"/>
        </w:rPr>
        <w:t xml:space="preserve">IEM, </w:t>
      </w:r>
      <w:r w:rsidRPr="000943CA">
        <w:rPr>
          <w:rFonts w:ascii="Arial" w:hAnsi="Arial" w:cs="Arial"/>
          <w:sz w:val="24"/>
          <w:szCs w:val="24"/>
        </w:rPr>
        <w:t xml:space="preserve">informando que no cuentan con </w:t>
      </w:r>
      <w:r w:rsidRPr="000943CA">
        <w:rPr>
          <w:rFonts w:ascii="Arial" w:hAnsi="Arial" w:cs="Arial"/>
          <w:sz w:val="24"/>
          <w:szCs w:val="24"/>
        </w:rPr>
        <w:lastRenderedPageBreak/>
        <w:t>documentales que acrediten la pertenencia de El Páramo y Piedras de Lumbre a su municipio; además</w:t>
      </w:r>
      <w:r w:rsidR="00E970E3" w:rsidRPr="000943CA">
        <w:rPr>
          <w:rFonts w:ascii="Arial" w:hAnsi="Arial" w:cs="Arial"/>
          <w:sz w:val="24"/>
          <w:szCs w:val="24"/>
        </w:rPr>
        <w:t>,</w:t>
      </w:r>
      <w:r w:rsidRPr="000943CA">
        <w:rPr>
          <w:rFonts w:ascii="Arial" w:hAnsi="Arial" w:cs="Arial"/>
          <w:sz w:val="24"/>
          <w:szCs w:val="24"/>
        </w:rPr>
        <w:t xml:space="preserve"> de </w:t>
      </w:r>
      <w:r w:rsidR="007C1380" w:rsidRPr="000943CA">
        <w:rPr>
          <w:rFonts w:ascii="Arial" w:hAnsi="Arial" w:cs="Arial"/>
          <w:sz w:val="24"/>
          <w:szCs w:val="24"/>
        </w:rPr>
        <w:t>la intervención</w:t>
      </w:r>
      <w:r w:rsidRPr="000943CA">
        <w:rPr>
          <w:rFonts w:ascii="Arial" w:hAnsi="Arial" w:cs="Arial"/>
          <w:sz w:val="24"/>
          <w:szCs w:val="24"/>
        </w:rPr>
        <w:t xml:space="preserve"> </w:t>
      </w:r>
      <w:r w:rsidR="007C1380" w:rsidRPr="000943CA">
        <w:rPr>
          <w:rFonts w:ascii="Arial" w:hAnsi="Arial" w:cs="Arial"/>
          <w:sz w:val="24"/>
          <w:szCs w:val="24"/>
        </w:rPr>
        <w:t xml:space="preserve">de su representante, </w:t>
      </w:r>
      <w:r w:rsidRPr="000943CA">
        <w:rPr>
          <w:rFonts w:ascii="Arial" w:hAnsi="Arial" w:cs="Arial"/>
          <w:sz w:val="24"/>
          <w:szCs w:val="24"/>
        </w:rPr>
        <w:t>en la reunión de trabajo realizada en conjunto con el referido Instituto -la cual consta en la minuta levantada para tal efecto</w:t>
      </w:r>
      <w:r w:rsidR="009B5273" w:rsidRPr="000943CA">
        <w:rPr>
          <w:rStyle w:val="Refdenotaalpie"/>
          <w:rFonts w:ascii="Arial" w:hAnsi="Arial" w:cs="Arial"/>
          <w:sz w:val="24"/>
          <w:szCs w:val="24"/>
        </w:rPr>
        <w:footnoteReference w:id="59"/>
      </w:r>
      <w:r w:rsidRPr="000943CA">
        <w:rPr>
          <w:rFonts w:ascii="Arial" w:hAnsi="Arial" w:cs="Arial"/>
          <w:sz w:val="24"/>
          <w:szCs w:val="24"/>
        </w:rPr>
        <w:t xml:space="preserve">-, en la que señaló que tampoco </w:t>
      </w:r>
      <w:r w:rsidR="00E970E3" w:rsidRPr="000943CA">
        <w:rPr>
          <w:rFonts w:ascii="Arial" w:hAnsi="Arial" w:cs="Arial"/>
          <w:sz w:val="24"/>
          <w:szCs w:val="24"/>
        </w:rPr>
        <w:t>encontraron información</w:t>
      </w:r>
      <w:r w:rsidRPr="000943CA">
        <w:rPr>
          <w:rFonts w:ascii="Arial" w:hAnsi="Arial" w:cs="Arial"/>
          <w:sz w:val="24"/>
          <w:szCs w:val="24"/>
        </w:rPr>
        <w:t xml:space="preserve"> de que sus habitantes </w:t>
      </w:r>
      <w:r w:rsidR="00E970E3" w:rsidRPr="000943CA">
        <w:rPr>
          <w:rFonts w:ascii="Arial" w:hAnsi="Arial" w:cs="Arial"/>
          <w:sz w:val="24"/>
          <w:szCs w:val="24"/>
        </w:rPr>
        <w:t>hubieran realizado</w:t>
      </w:r>
      <w:r w:rsidRPr="000943CA">
        <w:rPr>
          <w:rFonts w:ascii="Arial" w:hAnsi="Arial" w:cs="Arial"/>
          <w:sz w:val="24"/>
          <w:szCs w:val="24"/>
        </w:rPr>
        <w:t xml:space="preserve"> pago</w:t>
      </w:r>
      <w:r w:rsidR="00E970E3" w:rsidRPr="000943CA">
        <w:rPr>
          <w:rFonts w:ascii="Arial" w:hAnsi="Arial" w:cs="Arial"/>
          <w:sz w:val="24"/>
          <w:szCs w:val="24"/>
        </w:rPr>
        <w:t>s</w:t>
      </w:r>
      <w:r w:rsidRPr="000943CA">
        <w:rPr>
          <w:rFonts w:ascii="Arial" w:hAnsi="Arial" w:cs="Arial"/>
          <w:sz w:val="24"/>
          <w:szCs w:val="24"/>
        </w:rPr>
        <w:t xml:space="preserve"> de</w:t>
      </w:r>
      <w:r w:rsidR="00E970E3" w:rsidRPr="000943CA">
        <w:rPr>
          <w:rFonts w:ascii="Arial" w:hAnsi="Arial" w:cs="Arial"/>
          <w:sz w:val="24"/>
          <w:szCs w:val="24"/>
        </w:rPr>
        <w:t>l</w:t>
      </w:r>
      <w:r w:rsidRPr="000943CA">
        <w:rPr>
          <w:rFonts w:ascii="Arial" w:hAnsi="Arial" w:cs="Arial"/>
          <w:sz w:val="24"/>
          <w:szCs w:val="24"/>
        </w:rPr>
        <w:t xml:space="preserve"> impuesto predial</w:t>
      </w:r>
      <w:r w:rsidR="00C730FA" w:rsidRPr="000943CA">
        <w:rPr>
          <w:rFonts w:ascii="Arial" w:hAnsi="Arial" w:cs="Arial"/>
          <w:sz w:val="24"/>
          <w:szCs w:val="24"/>
        </w:rPr>
        <w:t>; por</w:t>
      </w:r>
      <w:r w:rsidR="001B3D5D" w:rsidRPr="000943CA">
        <w:rPr>
          <w:rFonts w:ascii="Arial" w:hAnsi="Arial" w:cs="Arial"/>
          <w:sz w:val="24"/>
          <w:szCs w:val="24"/>
        </w:rPr>
        <w:t xml:space="preserve"> lo que</w:t>
      </w:r>
      <w:r w:rsidR="00C730FA" w:rsidRPr="000943CA">
        <w:rPr>
          <w:rFonts w:ascii="Arial" w:hAnsi="Arial" w:cs="Arial"/>
          <w:sz w:val="24"/>
          <w:szCs w:val="24"/>
        </w:rPr>
        <w:t>, no hay elementos de prueba que permitan demostrar la existencia de una relación administrativa con dicho municipio.</w:t>
      </w:r>
    </w:p>
    <w:p w14:paraId="5FE550A6" w14:textId="5C49E81F" w:rsidR="001B1A6B" w:rsidRPr="000943CA" w:rsidRDefault="001B1A6B" w:rsidP="00C97526">
      <w:pPr>
        <w:spacing w:before="240" w:line="360" w:lineRule="auto"/>
        <w:jc w:val="both"/>
        <w:rPr>
          <w:rFonts w:ascii="Arial" w:hAnsi="Arial" w:cs="Arial"/>
          <w:sz w:val="24"/>
          <w:szCs w:val="24"/>
        </w:rPr>
      </w:pPr>
      <w:r w:rsidRPr="000943CA">
        <w:rPr>
          <w:rFonts w:ascii="Arial" w:hAnsi="Arial" w:cs="Arial"/>
          <w:sz w:val="24"/>
          <w:szCs w:val="24"/>
        </w:rPr>
        <w:t>Documentales públicas, a las que se le</w:t>
      </w:r>
      <w:r w:rsidR="00C113FB" w:rsidRPr="000943CA">
        <w:rPr>
          <w:rFonts w:ascii="Arial" w:hAnsi="Arial" w:cs="Arial"/>
          <w:sz w:val="24"/>
          <w:szCs w:val="24"/>
        </w:rPr>
        <w:t>s</w:t>
      </w:r>
      <w:r w:rsidRPr="000943CA">
        <w:rPr>
          <w:rFonts w:ascii="Arial" w:hAnsi="Arial" w:cs="Arial"/>
          <w:sz w:val="24"/>
          <w:szCs w:val="24"/>
        </w:rPr>
        <w:t xml:space="preserve"> otorga valor probatorio pleno, en términos del artículo 22 de la </w:t>
      </w:r>
      <w:r w:rsidRPr="000943CA">
        <w:rPr>
          <w:rFonts w:ascii="Arial" w:hAnsi="Arial" w:cs="Arial"/>
          <w:i/>
          <w:iCs/>
          <w:sz w:val="24"/>
          <w:szCs w:val="24"/>
        </w:rPr>
        <w:t xml:space="preserve">Ley de Justicia Electoral, </w:t>
      </w:r>
      <w:r w:rsidRPr="000943CA">
        <w:rPr>
          <w:rFonts w:ascii="Arial" w:hAnsi="Arial" w:cs="Arial"/>
          <w:sz w:val="24"/>
          <w:szCs w:val="24"/>
        </w:rPr>
        <w:t xml:space="preserve">al </w:t>
      </w:r>
      <w:r w:rsidR="00953D45" w:rsidRPr="000943CA">
        <w:rPr>
          <w:rFonts w:ascii="Arial" w:hAnsi="Arial" w:cs="Arial"/>
          <w:sz w:val="24"/>
          <w:szCs w:val="24"/>
        </w:rPr>
        <w:t>haber sido emitid</w:t>
      </w:r>
      <w:r w:rsidR="00C113FB" w:rsidRPr="000943CA">
        <w:rPr>
          <w:rFonts w:ascii="Arial" w:hAnsi="Arial" w:cs="Arial"/>
          <w:sz w:val="24"/>
          <w:szCs w:val="24"/>
        </w:rPr>
        <w:t>a</w:t>
      </w:r>
      <w:r w:rsidR="00953D45" w:rsidRPr="000943CA">
        <w:rPr>
          <w:rFonts w:ascii="Arial" w:hAnsi="Arial" w:cs="Arial"/>
          <w:sz w:val="24"/>
          <w:szCs w:val="24"/>
        </w:rPr>
        <w:t xml:space="preserve">s por una autoridad y </w:t>
      </w:r>
      <w:r w:rsidRPr="000943CA">
        <w:rPr>
          <w:rFonts w:ascii="Arial" w:hAnsi="Arial" w:cs="Arial"/>
          <w:sz w:val="24"/>
          <w:szCs w:val="24"/>
        </w:rPr>
        <w:t>constar en copia certificada levantada por persona funcionaria con facultades para ello.</w:t>
      </w:r>
    </w:p>
    <w:p w14:paraId="6FE88B06" w14:textId="56E47E17" w:rsidR="00A872BF" w:rsidRPr="000943CA" w:rsidRDefault="00C97526" w:rsidP="00C97526">
      <w:pPr>
        <w:spacing w:before="240" w:line="360" w:lineRule="auto"/>
        <w:jc w:val="both"/>
        <w:rPr>
          <w:rFonts w:ascii="Arial" w:hAnsi="Arial" w:cs="Arial"/>
          <w:i/>
          <w:iCs/>
          <w:sz w:val="24"/>
          <w:szCs w:val="24"/>
        </w:rPr>
      </w:pPr>
      <w:r w:rsidRPr="000943CA">
        <w:rPr>
          <w:rFonts w:ascii="Arial" w:hAnsi="Arial" w:cs="Arial"/>
          <w:sz w:val="24"/>
          <w:szCs w:val="24"/>
        </w:rPr>
        <w:t xml:space="preserve">Ahora, no se inadvierte que la </w:t>
      </w:r>
      <w:r w:rsidRPr="000943CA">
        <w:rPr>
          <w:rFonts w:ascii="Arial" w:hAnsi="Arial" w:cs="Arial"/>
          <w:i/>
          <w:iCs/>
          <w:sz w:val="24"/>
          <w:szCs w:val="24"/>
        </w:rPr>
        <w:t xml:space="preserve">parte actora </w:t>
      </w:r>
      <w:r w:rsidRPr="000943CA">
        <w:rPr>
          <w:rFonts w:ascii="Arial" w:hAnsi="Arial" w:cs="Arial"/>
          <w:sz w:val="24"/>
          <w:szCs w:val="24"/>
        </w:rPr>
        <w:t>refiere que</w:t>
      </w:r>
      <w:r w:rsidR="00A872BF" w:rsidRPr="000943CA">
        <w:rPr>
          <w:rFonts w:ascii="Arial" w:hAnsi="Arial" w:cs="Arial"/>
          <w:sz w:val="24"/>
          <w:szCs w:val="24"/>
        </w:rPr>
        <w:t xml:space="preserve"> el </w:t>
      </w:r>
      <w:r w:rsidR="00A872BF" w:rsidRPr="000943CA">
        <w:rPr>
          <w:rFonts w:ascii="Arial" w:hAnsi="Arial" w:cs="Arial"/>
          <w:i/>
          <w:iCs/>
          <w:sz w:val="24"/>
          <w:szCs w:val="24"/>
        </w:rPr>
        <w:t xml:space="preserve">IEM </w:t>
      </w:r>
      <w:r w:rsidR="00A872BF" w:rsidRPr="000943CA">
        <w:rPr>
          <w:rFonts w:ascii="Arial" w:hAnsi="Arial" w:cs="Arial"/>
          <w:sz w:val="24"/>
          <w:szCs w:val="24"/>
        </w:rPr>
        <w:t xml:space="preserve">le otorgó más valor a la información vertida por el </w:t>
      </w:r>
      <w:r w:rsidR="00A872BF" w:rsidRPr="000943CA">
        <w:rPr>
          <w:rFonts w:ascii="Arial" w:hAnsi="Arial" w:cs="Arial"/>
          <w:i/>
          <w:iCs/>
          <w:sz w:val="24"/>
          <w:szCs w:val="24"/>
        </w:rPr>
        <w:t xml:space="preserve">Ayuntamiento, </w:t>
      </w:r>
      <w:r w:rsidR="00A872BF" w:rsidRPr="000943CA">
        <w:rPr>
          <w:rFonts w:ascii="Arial" w:hAnsi="Arial" w:cs="Arial"/>
          <w:sz w:val="24"/>
          <w:szCs w:val="24"/>
        </w:rPr>
        <w:t xml:space="preserve">que a lo establecido por la </w:t>
      </w:r>
      <w:r w:rsidR="00A872BF" w:rsidRPr="000943CA">
        <w:rPr>
          <w:rFonts w:ascii="Arial" w:hAnsi="Arial" w:cs="Arial"/>
          <w:i/>
          <w:iCs/>
          <w:sz w:val="24"/>
          <w:szCs w:val="24"/>
        </w:rPr>
        <w:t>Secretaría de Finanzas</w:t>
      </w:r>
      <w:r w:rsidR="00A872BF" w:rsidRPr="000943CA">
        <w:rPr>
          <w:rFonts w:ascii="Arial" w:hAnsi="Arial" w:cs="Arial"/>
          <w:sz w:val="24"/>
          <w:szCs w:val="24"/>
        </w:rPr>
        <w:t xml:space="preserve"> y el </w:t>
      </w:r>
      <w:r w:rsidR="00A872BF" w:rsidRPr="000943CA">
        <w:rPr>
          <w:rFonts w:ascii="Arial" w:hAnsi="Arial" w:cs="Arial"/>
          <w:i/>
          <w:iCs/>
          <w:sz w:val="24"/>
          <w:szCs w:val="24"/>
        </w:rPr>
        <w:t>INEGI.</w:t>
      </w:r>
    </w:p>
    <w:p w14:paraId="62759DF6" w14:textId="496A01BC" w:rsidR="00A872BF" w:rsidRPr="000943CA" w:rsidRDefault="00A872BF" w:rsidP="00C97526">
      <w:pPr>
        <w:spacing w:before="240" w:line="360" w:lineRule="auto"/>
        <w:jc w:val="both"/>
        <w:rPr>
          <w:rFonts w:ascii="Arial" w:hAnsi="Arial" w:cs="Arial"/>
          <w:sz w:val="24"/>
          <w:szCs w:val="24"/>
        </w:rPr>
      </w:pPr>
      <w:r w:rsidRPr="000943CA">
        <w:rPr>
          <w:rFonts w:ascii="Arial" w:hAnsi="Arial" w:cs="Arial"/>
          <w:sz w:val="24"/>
          <w:szCs w:val="24"/>
        </w:rPr>
        <w:t xml:space="preserve">Al respecto, cabe señalar que en el sumario se advierten tres oficios </w:t>
      </w:r>
      <w:r w:rsidR="00C113FB" w:rsidRPr="000943CA">
        <w:rPr>
          <w:rFonts w:ascii="Arial" w:hAnsi="Arial" w:cs="Arial"/>
          <w:sz w:val="24"/>
          <w:szCs w:val="24"/>
        </w:rPr>
        <w:t>de</w:t>
      </w:r>
      <w:r w:rsidR="00C97526" w:rsidRPr="000943CA">
        <w:rPr>
          <w:rFonts w:ascii="Arial" w:hAnsi="Arial" w:cs="Arial"/>
          <w:sz w:val="24"/>
          <w:szCs w:val="24"/>
        </w:rPr>
        <w:t xml:space="preserve"> la </w:t>
      </w:r>
      <w:r w:rsidR="00C97526" w:rsidRPr="000943CA">
        <w:rPr>
          <w:rFonts w:ascii="Arial" w:hAnsi="Arial" w:cs="Arial"/>
          <w:i/>
          <w:iCs/>
          <w:sz w:val="24"/>
          <w:szCs w:val="24"/>
        </w:rPr>
        <w:t>Secretaría de Finanzas</w:t>
      </w:r>
      <w:r w:rsidRPr="000943CA">
        <w:rPr>
          <w:rFonts w:ascii="Arial" w:hAnsi="Arial" w:cs="Arial"/>
          <w:sz w:val="24"/>
          <w:szCs w:val="24"/>
        </w:rPr>
        <w:t xml:space="preserve"> -</w:t>
      </w:r>
      <w:r w:rsidR="00C113FB" w:rsidRPr="000943CA">
        <w:rPr>
          <w:rFonts w:ascii="Arial" w:hAnsi="Arial" w:cs="Arial"/>
          <w:sz w:val="24"/>
          <w:szCs w:val="24"/>
        </w:rPr>
        <w:t>signados por</w:t>
      </w:r>
      <w:r w:rsidRPr="000943CA">
        <w:rPr>
          <w:rFonts w:ascii="Arial" w:hAnsi="Arial" w:cs="Arial"/>
          <w:sz w:val="24"/>
          <w:szCs w:val="24"/>
        </w:rPr>
        <w:t xml:space="preserve"> el Director de Operación Financiera-</w:t>
      </w:r>
      <w:r w:rsidR="00C97526" w:rsidRPr="000943CA">
        <w:rPr>
          <w:rFonts w:ascii="Arial" w:hAnsi="Arial" w:cs="Arial"/>
          <w:sz w:val="24"/>
          <w:szCs w:val="24"/>
        </w:rPr>
        <w:t>, emitido</w:t>
      </w:r>
      <w:r w:rsidRPr="000943CA">
        <w:rPr>
          <w:rFonts w:ascii="Arial" w:hAnsi="Arial" w:cs="Arial"/>
          <w:sz w:val="24"/>
          <w:szCs w:val="24"/>
        </w:rPr>
        <w:t>s</w:t>
      </w:r>
      <w:r w:rsidR="00C97526" w:rsidRPr="000943CA">
        <w:rPr>
          <w:rFonts w:ascii="Arial" w:hAnsi="Arial" w:cs="Arial"/>
          <w:sz w:val="24"/>
          <w:szCs w:val="24"/>
        </w:rPr>
        <w:t xml:space="preserve"> en contestación a</w:t>
      </w:r>
      <w:r w:rsidRPr="000943CA">
        <w:rPr>
          <w:rFonts w:ascii="Arial" w:hAnsi="Arial" w:cs="Arial"/>
          <w:sz w:val="24"/>
          <w:szCs w:val="24"/>
        </w:rPr>
        <w:t xml:space="preserve"> diversos</w:t>
      </w:r>
      <w:r w:rsidR="00C97526" w:rsidRPr="000943CA">
        <w:rPr>
          <w:rFonts w:ascii="Arial" w:hAnsi="Arial" w:cs="Arial"/>
          <w:sz w:val="24"/>
          <w:szCs w:val="24"/>
        </w:rPr>
        <w:t xml:space="preserve"> requerimiento</w:t>
      </w:r>
      <w:r w:rsidRPr="000943CA">
        <w:rPr>
          <w:rFonts w:ascii="Arial" w:hAnsi="Arial" w:cs="Arial"/>
          <w:sz w:val="24"/>
          <w:szCs w:val="24"/>
        </w:rPr>
        <w:t>s</w:t>
      </w:r>
      <w:r w:rsidR="00C97526" w:rsidRPr="000943CA">
        <w:rPr>
          <w:rFonts w:ascii="Arial" w:hAnsi="Arial" w:cs="Arial"/>
          <w:sz w:val="24"/>
          <w:szCs w:val="24"/>
        </w:rPr>
        <w:t xml:space="preserve"> realizado por el </w:t>
      </w:r>
      <w:r w:rsidR="00C97526" w:rsidRPr="000943CA">
        <w:rPr>
          <w:rFonts w:ascii="Arial" w:hAnsi="Arial" w:cs="Arial"/>
          <w:i/>
          <w:iCs/>
          <w:sz w:val="24"/>
          <w:szCs w:val="24"/>
        </w:rPr>
        <w:t xml:space="preserve">IEM, </w:t>
      </w:r>
      <w:r w:rsidRPr="000943CA">
        <w:rPr>
          <w:rFonts w:ascii="Arial" w:hAnsi="Arial" w:cs="Arial"/>
          <w:sz w:val="24"/>
          <w:szCs w:val="24"/>
        </w:rPr>
        <w:t>de los cuales resalta el contenido siguiente:</w:t>
      </w:r>
    </w:p>
    <w:tbl>
      <w:tblPr>
        <w:tblStyle w:val="Tablaconcuadrcula"/>
        <w:tblW w:w="0" w:type="auto"/>
        <w:tblLook w:val="04A0" w:firstRow="1" w:lastRow="0" w:firstColumn="1" w:lastColumn="0" w:noHBand="0" w:noVBand="1"/>
      </w:tblPr>
      <w:tblGrid>
        <w:gridCol w:w="2623"/>
        <w:gridCol w:w="1253"/>
        <w:gridCol w:w="3818"/>
      </w:tblGrid>
      <w:tr w:rsidR="00A872BF" w:rsidRPr="000943CA" w14:paraId="7FC006AF" w14:textId="77777777" w:rsidTr="00EB2CE7">
        <w:tc>
          <w:tcPr>
            <w:tcW w:w="2623" w:type="dxa"/>
            <w:shd w:val="clear" w:color="auto" w:fill="8EAADB" w:themeFill="accent1" w:themeFillTint="99"/>
            <w:vAlign w:val="center"/>
          </w:tcPr>
          <w:p w14:paraId="3D1005B8" w14:textId="0558727C" w:rsidR="00A872BF" w:rsidRPr="000943CA" w:rsidRDefault="00A872BF" w:rsidP="00EB2CE7">
            <w:pPr>
              <w:jc w:val="center"/>
              <w:rPr>
                <w:rFonts w:ascii="Arial Narrow" w:hAnsi="Arial Narrow" w:cs="Arial"/>
                <w:b/>
                <w:bCs/>
                <w:sz w:val="20"/>
                <w:szCs w:val="20"/>
              </w:rPr>
            </w:pPr>
            <w:r w:rsidRPr="000943CA">
              <w:rPr>
                <w:rFonts w:ascii="Arial Narrow" w:hAnsi="Arial Narrow" w:cs="Arial"/>
                <w:b/>
                <w:bCs/>
                <w:sz w:val="20"/>
                <w:szCs w:val="20"/>
              </w:rPr>
              <w:t>No. de oficio</w:t>
            </w:r>
          </w:p>
        </w:tc>
        <w:tc>
          <w:tcPr>
            <w:tcW w:w="1253" w:type="dxa"/>
            <w:shd w:val="clear" w:color="auto" w:fill="8EAADB" w:themeFill="accent1" w:themeFillTint="99"/>
            <w:vAlign w:val="center"/>
          </w:tcPr>
          <w:p w14:paraId="2AB845A0" w14:textId="39DFACCE" w:rsidR="00A872BF" w:rsidRPr="000943CA" w:rsidRDefault="00A872BF" w:rsidP="00EB2CE7">
            <w:pPr>
              <w:jc w:val="center"/>
              <w:rPr>
                <w:rFonts w:ascii="Arial Narrow" w:hAnsi="Arial Narrow" w:cs="Arial"/>
                <w:b/>
                <w:bCs/>
                <w:sz w:val="20"/>
                <w:szCs w:val="20"/>
              </w:rPr>
            </w:pPr>
            <w:r w:rsidRPr="000943CA">
              <w:rPr>
                <w:rFonts w:ascii="Arial Narrow" w:hAnsi="Arial Narrow" w:cs="Arial"/>
                <w:b/>
                <w:bCs/>
                <w:sz w:val="20"/>
                <w:szCs w:val="20"/>
              </w:rPr>
              <w:t>Fecha</w:t>
            </w:r>
            <w:r w:rsidR="00EB2CE7" w:rsidRPr="000943CA">
              <w:rPr>
                <w:rFonts w:ascii="Arial Narrow" w:hAnsi="Arial Narrow" w:cs="Arial"/>
                <w:b/>
                <w:bCs/>
                <w:sz w:val="20"/>
                <w:szCs w:val="20"/>
              </w:rPr>
              <w:t xml:space="preserve"> de presentación</w:t>
            </w:r>
          </w:p>
        </w:tc>
        <w:tc>
          <w:tcPr>
            <w:tcW w:w="3818" w:type="dxa"/>
            <w:shd w:val="clear" w:color="auto" w:fill="8EAADB" w:themeFill="accent1" w:themeFillTint="99"/>
            <w:vAlign w:val="center"/>
          </w:tcPr>
          <w:p w14:paraId="7A53E689" w14:textId="65290207" w:rsidR="00A872BF" w:rsidRPr="000943CA" w:rsidRDefault="00A872BF" w:rsidP="00EB2CE7">
            <w:pPr>
              <w:jc w:val="center"/>
              <w:rPr>
                <w:rFonts w:ascii="Arial Narrow" w:hAnsi="Arial Narrow" w:cs="Arial"/>
                <w:b/>
                <w:bCs/>
                <w:sz w:val="20"/>
                <w:szCs w:val="20"/>
              </w:rPr>
            </w:pPr>
            <w:r w:rsidRPr="000943CA">
              <w:rPr>
                <w:rFonts w:ascii="Arial Narrow" w:hAnsi="Arial Narrow" w:cs="Arial"/>
                <w:b/>
                <w:bCs/>
                <w:sz w:val="20"/>
                <w:szCs w:val="20"/>
              </w:rPr>
              <w:t>Inform</w:t>
            </w:r>
            <w:r w:rsidR="00EB2CE7" w:rsidRPr="000943CA">
              <w:rPr>
                <w:rFonts w:ascii="Arial Narrow" w:hAnsi="Arial Narrow" w:cs="Arial"/>
                <w:b/>
                <w:bCs/>
                <w:sz w:val="20"/>
                <w:szCs w:val="20"/>
              </w:rPr>
              <w:t>e</w:t>
            </w:r>
            <w:r w:rsidRPr="000943CA">
              <w:rPr>
                <w:rFonts w:ascii="Arial Narrow" w:hAnsi="Arial Narrow" w:cs="Arial"/>
                <w:b/>
                <w:bCs/>
                <w:sz w:val="20"/>
                <w:szCs w:val="20"/>
              </w:rPr>
              <w:t xml:space="preserve"> -en lo que interesa-</w:t>
            </w:r>
          </w:p>
        </w:tc>
      </w:tr>
      <w:tr w:rsidR="00A872BF" w:rsidRPr="000943CA" w14:paraId="720488CC" w14:textId="77777777" w:rsidTr="00A872BF">
        <w:tc>
          <w:tcPr>
            <w:tcW w:w="2623" w:type="dxa"/>
            <w:vAlign w:val="center"/>
          </w:tcPr>
          <w:p w14:paraId="04CD5D97" w14:textId="4DADB951" w:rsidR="00A872BF" w:rsidRPr="000943CA" w:rsidRDefault="00A872BF" w:rsidP="00A872BF">
            <w:pPr>
              <w:rPr>
                <w:rFonts w:ascii="Arial Narrow" w:hAnsi="Arial Narrow" w:cs="Arial"/>
                <w:sz w:val="20"/>
                <w:szCs w:val="20"/>
              </w:rPr>
            </w:pPr>
            <w:r w:rsidRPr="000943CA">
              <w:rPr>
                <w:rFonts w:ascii="Arial Narrow" w:hAnsi="Arial Narrow" w:cs="Arial"/>
                <w:sz w:val="20"/>
                <w:szCs w:val="20"/>
              </w:rPr>
              <w:t>SFA/SF/DOF/DSGT/0585/2025</w:t>
            </w:r>
            <w:r w:rsidRPr="000943CA">
              <w:rPr>
                <w:rStyle w:val="Refdenotaalpie"/>
                <w:rFonts w:ascii="Arial Narrow" w:hAnsi="Arial Narrow" w:cs="Arial"/>
                <w:sz w:val="20"/>
                <w:szCs w:val="20"/>
              </w:rPr>
              <w:footnoteReference w:id="60"/>
            </w:r>
          </w:p>
        </w:tc>
        <w:tc>
          <w:tcPr>
            <w:tcW w:w="1253" w:type="dxa"/>
            <w:vAlign w:val="center"/>
          </w:tcPr>
          <w:p w14:paraId="558C20A1" w14:textId="50B8850E" w:rsidR="00A872BF" w:rsidRPr="000943CA" w:rsidRDefault="00EB2CE7" w:rsidP="00A872BF">
            <w:pPr>
              <w:rPr>
                <w:rFonts w:ascii="Arial Narrow" w:hAnsi="Arial Narrow" w:cs="Arial"/>
                <w:sz w:val="20"/>
                <w:szCs w:val="20"/>
              </w:rPr>
            </w:pPr>
            <w:r w:rsidRPr="000943CA">
              <w:rPr>
                <w:rFonts w:ascii="Arial Narrow" w:hAnsi="Arial Narrow" w:cs="Arial"/>
                <w:sz w:val="20"/>
                <w:szCs w:val="20"/>
              </w:rPr>
              <w:t>4 de septiembre</w:t>
            </w:r>
          </w:p>
        </w:tc>
        <w:tc>
          <w:tcPr>
            <w:tcW w:w="3818" w:type="dxa"/>
          </w:tcPr>
          <w:p w14:paraId="7BCC91DB" w14:textId="1505A4E6" w:rsidR="00A872BF" w:rsidRPr="000943CA" w:rsidRDefault="00A872BF" w:rsidP="00A872BF">
            <w:pPr>
              <w:jc w:val="both"/>
              <w:rPr>
                <w:rFonts w:ascii="Arial Narrow" w:hAnsi="Arial Narrow" w:cs="Arial"/>
                <w:i/>
                <w:iCs/>
                <w:sz w:val="20"/>
                <w:szCs w:val="20"/>
              </w:rPr>
            </w:pPr>
            <w:r w:rsidRPr="000943CA">
              <w:rPr>
                <w:rFonts w:ascii="Arial Narrow" w:hAnsi="Arial Narrow" w:cs="Arial"/>
                <w:i/>
                <w:iCs/>
                <w:sz w:val="20"/>
                <w:szCs w:val="20"/>
              </w:rPr>
              <w:t>…</w:t>
            </w:r>
            <w:r w:rsidRPr="000943CA">
              <w:rPr>
                <w:rFonts w:ascii="Arial Narrow" w:hAnsi="Arial Narrow" w:cs="Arial"/>
                <w:b/>
                <w:bCs/>
                <w:i/>
                <w:iCs/>
                <w:sz w:val="20"/>
                <w:szCs w:val="20"/>
              </w:rPr>
              <w:t>de conformidad al Censo</w:t>
            </w:r>
            <w:r w:rsidRPr="000943CA">
              <w:rPr>
                <w:rFonts w:ascii="Arial Narrow" w:hAnsi="Arial Narrow" w:cs="Arial"/>
                <w:i/>
                <w:iCs/>
                <w:sz w:val="20"/>
                <w:szCs w:val="20"/>
              </w:rPr>
              <w:t xml:space="preserve"> de Población y Vivienda 2020, publicad</w:t>
            </w:r>
            <w:r w:rsidR="00EB2CE7" w:rsidRPr="000943CA">
              <w:rPr>
                <w:rFonts w:ascii="Arial Narrow" w:hAnsi="Arial Narrow" w:cs="Arial"/>
                <w:i/>
                <w:iCs/>
                <w:sz w:val="20"/>
                <w:szCs w:val="20"/>
              </w:rPr>
              <w:t>o</w:t>
            </w:r>
            <w:r w:rsidRPr="000943CA">
              <w:rPr>
                <w:rFonts w:ascii="Arial Narrow" w:hAnsi="Arial Narrow" w:cs="Arial"/>
                <w:i/>
                <w:iCs/>
                <w:sz w:val="20"/>
                <w:szCs w:val="20"/>
              </w:rPr>
              <w:t xml:space="preserve"> por el INEGI, la citada </w:t>
            </w:r>
            <w:r w:rsidRPr="000943CA">
              <w:rPr>
                <w:rFonts w:ascii="Arial Narrow" w:hAnsi="Arial Narrow" w:cs="Arial"/>
                <w:b/>
                <w:bCs/>
                <w:i/>
                <w:iCs/>
                <w:sz w:val="20"/>
                <w:szCs w:val="20"/>
              </w:rPr>
              <w:t>Comunidad</w:t>
            </w:r>
            <w:r w:rsidRPr="000943CA">
              <w:rPr>
                <w:rFonts w:ascii="Arial Narrow" w:hAnsi="Arial Narrow" w:cs="Arial"/>
                <w:i/>
                <w:iCs/>
                <w:sz w:val="20"/>
                <w:szCs w:val="20"/>
              </w:rPr>
              <w:t xml:space="preserve"> suma una población de </w:t>
            </w:r>
            <w:r w:rsidRPr="000943CA">
              <w:rPr>
                <w:rFonts w:ascii="Arial Narrow" w:hAnsi="Arial Narrow" w:cs="Arial"/>
                <w:b/>
                <w:bCs/>
                <w:i/>
                <w:iCs/>
                <w:sz w:val="20"/>
                <w:szCs w:val="20"/>
              </w:rPr>
              <w:t xml:space="preserve">1211 habitantes, </w:t>
            </w:r>
            <w:r w:rsidRPr="000943CA">
              <w:rPr>
                <w:rFonts w:ascii="Arial Narrow" w:hAnsi="Arial Narrow" w:cs="Arial"/>
                <w:i/>
                <w:iCs/>
                <w:sz w:val="20"/>
                <w:szCs w:val="20"/>
              </w:rPr>
              <w:t xml:space="preserve">que equivale al </w:t>
            </w:r>
            <w:r w:rsidRPr="000943CA">
              <w:rPr>
                <w:rFonts w:ascii="Arial Narrow" w:hAnsi="Arial Narrow" w:cs="Arial"/>
                <w:b/>
                <w:bCs/>
                <w:i/>
                <w:iCs/>
                <w:sz w:val="20"/>
                <w:szCs w:val="20"/>
              </w:rPr>
              <w:t>0.14% de la población total del municipio</w:t>
            </w:r>
            <w:r w:rsidRPr="000943CA">
              <w:rPr>
                <w:rFonts w:ascii="Arial Narrow" w:hAnsi="Arial Narrow" w:cs="Arial"/>
                <w:i/>
                <w:iCs/>
                <w:sz w:val="20"/>
                <w:szCs w:val="20"/>
              </w:rPr>
              <w:t xml:space="preserve"> de Morelia…</w:t>
            </w:r>
          </w:p>
        </w:tc>
      </w:tr>
      <w:tr w:rsidR="00A872BF" w:rsidRPr="000943CA" w14:paraId="70A3B66F" w14:textId="77777777" w:rsidTr="00EB2CE7">
        <w:tc>
          <w:tcPr>
            <w:tcW w:w="2623" w:type="dxa"/>
            <w:vAlign w:val="center"/>
          </w:tcPr>
          <w:p w14:paraId="3300FF42" w14:textId="3D9FBFCE" w:rsidR="00A872BF" w:rsidRPr="000943CA" w:rsidRDefault="00EB2CE7" w:rsidP="00EB2CE7">
            <w:pPr>
              <w:rPr>
                <w:rFonts w:ascii="Arial Narrow" w:hAnsi="Arial Narrow" w:cs="Arial"/>
                <w:sz w:val="20"/>
                <w:szCs w:val="20"/>
              </w:rPr>
            </w:pPr>
            <w:r w:rsidRPr="000943CA">
              <w:rPr>
                <w:rFonts w:ascii="Arial Narrow" w:hAnsi="Arial Narrow" w:cs="Arial"/>
                <w:sz w:val="20"/>
                <w:szCs w:val="20"/>
              </w:rPr>
              <w:t>SFA/SF/DOF/DSGT/0631/2025</w:t>
            </w:r>
            <w:r w:rsidRPr="000943CA">
              <w:rPr>
                <w:rStyle w:val="Refdenotaalpie"/>
                <w:rFonts w:ascii="Arial Narrow" w:hAnsi="Arial Narrow" w:cs="Arial"/>
                <w:sz w:val="20"/>
                <w:szCs w:val="20"/>
              </w:rPr>
              <w:footnoteReference w:id="61"/>
            </w:r>
          </w:p>
        </w:tc>
        <w:tc>
          <w:tcPr>
            <w:tcW w:w="1253" w:type="dxa"/>
            <w:vAlign w:val="center"/>
          </w:tcPr>
          <w:p w14:paraId="484D5846" w14:textId="7D8D4D6A" w:rsidR="00A872BF" w:rsidRPr="000943CA" w:rsidRDefault="00A872BF" w:rsidP="00EB2CE7">
            <w:pPr>
              <w:rPr>
                <w:rFonts w:ascii="Arial Narrow" w:hAnsi="Arial Narrow" w:cs="Arial"/>
                <w:sz w:val="20"/>
                <w:szCs w:val="20"/>
              </w:rPr>
            </w:pPr>
            <w:r w:rsidRPr="000943CA">
              <w:rPr>
                <w:rFonts w:ascii="Arial Narrow" w:hAnsi="Arial Narrow" w:cs="Arial"/>
                <w:sz w:val="20"/>
                <w:szCs w:val="20"/>
              </w:rPr>
              <w:t>2</w:t>
            </w:r>
            <w:r w:rsidR="00EB2CE7" w:rsidRPr="000943CA">
              <w:rPr>
                <w:rFonts w:ascii="Arial Narrow" w:hAnsi="Arial Narrow" w:cs="Arial"/>
                <w:sz w:val="20"/>
                <w:szCs w:val="20"/>
              </w:rPr>
              <w:t>6</w:t>
            </w:r>
            <w:r w:rsidRPr="000943CA">
              <w:rPr>
                <w:rFonts w:ascii="Arial Narrow" w:hAnsi="Arial Narrow" w:cs="Arial"/>
                <w:sz w:val="20"/>
                <w:szCs w:val="20"/>
              </w:rPr>
              <w:t xml:space="preserve"> de septiembre</w:t>
            </w:r>
          </w:p>
        </w:tc>
        <w:tc>
          <w:tcPr>
            <w:tcW w:w="3818" w:type="dxa"/>
          </w:tcPr>
          <w:p w14:paraId="5A405257" w14:textId="3063C412" w:rsidR="00A872BF" w:rsidRPr="000943CA" w:rsidRDefault="00EB2CE7" w:rsidP="00A872BF">
            <w:pPr>
              <w:jc w:val="both"/>
              <w:rPr>
                <w:rFonts w:ascii="Arial Narrow" w:hAnsi="Arial Narrow" w:cs="Arial"/>
                <w:sz w:val="20"/>
                <w:szCs w:val="20"/>
              </w:rPr>
            </w:pPr>
            <w:r w:rsidRPr="000943CA">
              <w:rPr>
                <w:rFonts w:ascii="Arial Narrow" w:hAnsi="Arial Narrow" w:cs="Arial"/>
                <w:i/>
                <w:iCs/>
                <w:sz w:val="20"/>
                <w:szCs w:val="20"/>
              </w:rPr>
              <w:t>…</w:t>
            </w:r>
            <w:r w:rsidRPr="000943CA">
              <w:rPr>
                <w:rFonts w:ascii="Arial Narrow" w:hAnsi="Arial Narrow" w:cs="Arial"/>
                <w:b/>
                <w:bCs/>
                <w:i/>
                <w:iCs/>
                <w:sz w:val="20"/>
                <w:szCs w:val="20"/>
              </w:rPr>
              <w:t>de conformidad al Censo</w:t>
            </w:r>
            <w:r w:rsidRPr="000943CA">
              <w:rPr>
                <w:rFonts w:ascii="Arial Narrow" w:hAnsi="Arial Narrow" w:cs="Arial"/>
                <w:i/>
                <w:iCs/>
                <w:sz w:val="20"/>
                <w:szCs w:val="20"/>
              </w:rPr>
              <w:t xml:space="preserve"> de Población y Vivienda 2020, publicado por el INEGI, la citada </w:t>
            </w:r>
            <w:r w:rsidRPr="000943CA">
              <w:rPr>
                <w:rFonts w:ascii="Arial Narrow" w:hAnsi="Arial Narrow" w:cs="Arial"/>
                <w:b/>
                <w:bCs/>
                <w:i/>
                <w:iCs/>
                <w:sz w:val="20"/>
                <w:szCs w:val="20"/>
              </w:rPr>
              <w:t xml:space="preserve">Comunidad y las </w:t>
            </w:r>
            <w:proofErr w:type="spellStart"/>
            <w:r w:rsidRPr="000943CA">
              <w:rPr>
                <w:rFonts w:ascii="Arial Narrow" w:hAnsi="Arial Narrow" w:cs="Arial"/>
                <w:b/>
                <w:bCs/>
                <w:i/>
                <w:iCs/>
                <w:sz w:val="20"/>
                <w:szCs w:val="20"/>
              </w:rPr>
              <w:t>Encargaturas</w:t>
            </w:r>
            <w:proofErr w:type="spellEnd"/>
            <w:r w:rsidRPr="000943CA">
              <w:rPr>
                <w:rFonts w:ascii="Arial Narrow" w:hAnsi="Arial Narrow" w:cs="Arial"/>
                <w:b/>
                <w:bCs/>
                <w:i/>
                <w:iCs/>
                <w:sz w:val="20"/>
                <w:szCs w:val="20"/>
              </w:rPr>
              <w:t xml:space="preserve"> Agua Escondida y Torrecillas </w:t>
            </w:r>
            <w:r w:rsidRPr="000943CA">
              <w:rPr>
                <w:rFonts w:ascii="Arial Narrow" w:hAnsi="Arial Narrow" w:cs="Arial"/>
                <w:i/>
                <w:iCs/>
                <w:sz w:val="20"/>
                <w:szCs w:val="20"/>
              </w:rPr>
              <w:t xml:space="preserve">suman una población de </w:t>
            </w:r>
            <w:r w:rsidRPr="000943CA">
              <w:rPr>
                <w:rFonts w:ascii="Arial Narrow" w:hAnsi="Arial Narrow" w:cs="Arial"/>
                <w:b/>
                <w:bCs/>
                <w:i/>
                <w:iCs/>
                <w:sz w:val="20"/>
                <w:szCs w:val="20"/>
              </w:rPr>
              <w:t>1496 habitantes,</w:t>
            </w:r>
            <w:r w:rsidRPr="000943CA">
              <w:rPr>
                <w:rFonts w:ascii="Arial Narrow" w:hAnsi="Arial Narrow" w:cs="Arial"/>
                <w:i/>
                <w:iCs/>
                <w:sz w:val="20"/>
                <w:szCs w:val="20"/>
              </w:rPr>
              <w:t xml:space="preserve"> que equivale al </w:t>
            </w:r>
            <w:r w:rsidRPr="000943CA">
              <w:rPr>
                <w:rFonts w:ascii="Arial Narrow" w:hAnsi="Arial Narrow" w:cs="Arial"/>
                <w:b/>
                <w:bCs/>
                <w:i/>
                <w:iCs/>
                <w:sz w:val="20"/>
                <w:szCs w:val="20"/>
              </w:rPr>
              <w:t>0.18% de la población total del municipio de Morelia;</w:t>
            </w:r>
            <w:r w:rsidRPr="000943CA">
              <w:rPr>
                <w:rFonts w:ascii="Arial Narrow" w:hAnsi="Arial Narrow" w:cs="Arial"/>
                <w:i/>
                <w:iCs/>
                <w:sz w:val="20"/>
                <w:szCs w:val="20"/>
              </w:rPr>
              <w:t xml:space="preserve"> asimismo, se hace mención que </w:t>
            </w:r>
            <w:r w:rsidRPr="000943CA">
              <w:rPr>
                <w:rFonts w:ascii="Arial Narrow" w:hAnsi="Arial Narrow" w:cs="Arial"/>
                <w:b/>
                <w:bCs/>
                <w:i/>
                <w:iCs/>
                <w:sz w:val="20"/>
                <w:szCs w:val="20"/>
              </w:rPr>
              <w:t xml:space="preserve">Piedras de Lumbre y El Páramo no aparecen dentro del censo </w:t>
            </w:r>
            <w:r w:rsidRPr="000943CA">
              <w:rPr>
                <w:rFonts w:ascii="Arial Narrow" w:hAnsi="Arial Narrow" w:cs="Arial"/>
                <w:i/>
                <w:iCs/>
                <w:sz w:val="20"/>
                <w:szCs w:val="20"/>
              </w:rPr>
              <w:t xml:space="preserve">del INEGI, por lo tanto, </w:t>
            </w:r>
            <w:proofErr w:type="gramStart"/>
            <w:r w:rsidRPr="000943CA">
              <w:rPr>
                <w:rFonts w:ascii="Arial Narrow" w:hAnsi="Arial Narrow" w:cs="Arial"/>
                <w:i/>
                <w:iCs/>
                <w:sz w:val="20"/>
                <w:szCs w:val="20"/>
              </w:rPr>
              <w:t>de acuerdo a</w:t>
            </w:r>
            <w:proofErr w:type="gramEnd"/>
            <w:r w:rsidRPr="000943CA">
              <w:rPr>
                <w:rFonts w:ascii="Arial Narrow" w:hAnsi="Arial Narrow" w:cs="Arial"/>
                <w:i/>
                <w:iCs/>
                <w:sz w:val="20"/>
                <w:szCs w:val="20"/>
              </w:rPr>
              <w:t xml:space="preserve"> la información con la que se cuenta </w:t>
            </w:r>
            <w:r w:rsidRPr="000943CA">
              <w:rPr>
                <w:rFonts w:ascii="Arial Narrow" w:hAnsi="Arial Narrow" w:cs="Arial"/>
                <w:b/>
                <w:bCs/>
                <w:i/>
                <w:iCs/>
                <w:sz w:val="20"/>
                <w:szCs w:val="20"/>
              </w:rPr>
              <w:t>las cantidades estimadas</w:t>
            </w:r>
            <w:r w:rsidRPr="000943CA">
              <w:rPr>
                <w:rFonts w:ascii="Arial Narrow" w:hAnsi="Arial Narrow" w:cs="Arial"/>
                <w:i/>
                <w:iCs/>
                <w:sz w:val="20"/>
                <w:szCs w:val="20"/>
              </w:rPr>
              <w:t>…</w:t>
            </w:r>
          </w:p>
        </w:tc>
      </w:tr>
      <w:tr w:rsidR="00A872BF" w:rsidRPr="000943CA" w14:paraId="7FEF8EFA" w14:textId="77777777" w:rsidTr="00D9070B">
        <w:tc>
          <w:tcPr>
            <w:tcW w:w="2623" w:type="dxa"/>
            <w:vAlign w:val="center"/>
          </w:tcPr>
          <w:p w14:paraId="539AB091" w14:textId="1DAA0462" w:rsidR="00A872BF" w:rsidRPr="000943CA" w:rsidRDefault="00EB2CE7" w:rsidP="00D9070B">
            <w:pPr>
              <w:rPr>
                <w:rFonts w:ascii="Arial Narrow" w:hAnsi="Arial Narrow" w:cs="Arial"/>
                <w:sz w:val="20"/>
                <w:szCs w:val="20"/>
              </w:rPr>
            </w:pPr>
            <w:r w:rsidRPr="000943CA">
              <w:rPr>
                <w:rFonts w:ascii="Arial Narrow" w:hAnsi="Arial Narrow" w:cs="Arial"/>
                <w:sz w:val="20"/>
                <w:szCs w:val="20"/>
              </w:rPr>
              <w:t>SFA/SF/DOF/DSGT/0657/2025</w:t>
            </w:r>
            <w:r w:rsidRPr="000943CA">
              <w:rPr>
                <w:rStyle w:val="Refdenotaalpie"/>
                <w:rFonts w:ascii="Arial Narrow" w:hAnsi="Arial Narrow" w:cs="Arial"/>
                <w:sz w:val="20"/>
                <w:szCs w:val="20"/>
              </w:rPr>
              <w:footnoteReference w:id="62"/>
            </w:r>
          </w:p>
        </w:tc>
        <w:tc>
          <w:tcPr>
            <w:tcW w:w="1253" w:type="dxa"/>
            <w:vAlign w:val="center"/>
          </w:tcPr>
          <w:p w14:paraId="70748869" w14:textId="48C0E957" w:rsidR="00A872BF" w:rsidRPr="000943CA" w:rsidRDefault="00EB2CE7" w:rsidP="00D9070B">
            <w:pPr>
              <w:rPr>
                <w:rFonts w:ascii="Arial Narrow" w:hAnsi="Arial Narrow" w:cs="Arial"/>
                <w:sz w:val="20"/>
                <w:szCs w:val="20"/>
              </w:rPr>
            </w:pPr>
            <w:r w:rsidRPr="000943CA">
              <w:rPr>
                <w:rFonts w:ascii="Arial Narrow" w:hAnsi="Arial Narrow" w:cs="Arial"/>
                <w:sz w:val="20"/>
                <w:szCs w:val="20"/>
              </w:rPr>
              <w:t>14 de octubre</w:t>
            </w:r>
          </w:p>
        </w:tc>
        <w:tc>
          <w:tcPr>
            <w:tcW w:w="3818" w:type="dxa"/>
          </w:tcPr>
          <w:p w14:paraId="15C4D518" w14:textId="77777777" w:rsidR="00A872BF" w:rsidRPr="000943CA" w:rsidRDefault="00EB2CE7" w:rsidP="00A872BF">
            <w:pPr>
              <w:jc w:val="both"/>
              <w:rPr>
                <w:rFonts w:ascii="Arial Narrow" w:hAnsi="Arial Narrow" w:cs="Arial"/>
                <w:i/>
                <w:iCs/>
                <w:sz w:val="20"/>
                <w:szCs w:val="20"/>
              </w:rPr>
            </w:pPr>
            <w:r w:rsidRPr="000943CA">
              <w:rPr>
                <w:rFonts w:ascii="Arial Narrow" w:hAnsi="Arial Narrow" w:cs="Arial"/>
                <w:i/>
                <w:iCs/>
                <w:sz w:val="20"/>
                <w:szCs w:val="20"/>
              </w:rPr>
              <w:t>…con base en el Censo de Población y Vivienda</w:t>
            </w:r>
            <w:r w:rsidR="00D9070B" w:rsidRPr="000943CA">
              <w:rPr>
                <w:rFonts w:ascii="Arial Narrow" w:hAnsi="Arial Narrow" w:cs="Arial"/>
                <w:i/>
                <w:iCs/>
                <w:sz w:val="20"/>
                <w:szCs w:val="20"/>
              </w:rPr>
              <w:t xml:space="preserve">, publicado por el INEGI 2020, las </w:t>
            </w:r>
            <w:proofErr w:type="spellStart"/>
            <w:r w:rsidR="00D9070B" w:rsidRPr="000943CA">
              <w:rPr>
                <w:rFonts w:ascii="Arial Narrow" w:hAnsi="Arial Narrow" w:cs="Arial"/>
                <w:i/>
                <w:iCs/>
                <w:sz w:val="20"/>
                <w:szCs w:val="20"/>
              </w:rPr>
              <w:t>encargaturas</w:t>
            </w:r>
            <w:proofErr w:type="spellEnd"/>
            <w:r w:rsidR="00D9070B" w:rsidRPr="000943CA">
              <w:rPr>
                <w:rFonts w:ascii="Arial Narrow" w:hAnsi="Arial Narrow" w:cs="Arial"/>
                <w:i/>
                <w:iCs/>
                <w:sz w:val="20"/>
                <w:szCs w:val="20"/>
              </w:rPr>
              <w:t xml:space="preserve"> de </w:t>
            </w:r>
            <w:r w:rsidR="00D9070B" w:rsidRPr="000943CA">
              <w:rPr>
                <w:rFonts w:ascii="Arial Narrow" w:hAnsi="Arial Narrow" w:cs="Arial"/>
                <w:b/>
                <w:bCs/>
                <w:i/>
                <w:iCs/>
                <w:sz w:val="20"/>
                <w:szCs w:val="20"/>
              </w:rPr>
              <w:lastRenderedPageBreak/>
              <w:t>Piedras de Lumbre y Páramo, pertenecen al municipio de Tzitzio,</w:t>
            </w:r>
            <w:r w:rsidR="00D9070B" w:rsidRPr="000943CA">
              <w:rPr>
                <w:rFonts w:ascii="Arial Narrow" w:hAnsi="Arial Narrow" w:cs="Arial"/>
                <w:i/>
                <w:iCs/>
                <w:sz w:val="20"/>
                <w:szCs w:val="20"/>
              </w:rPr>
              <w:t xml:space="preserve"> Michoacán…</w:t>
            </w:r>
          </w:p>
          <w:p w14:paraId="41A206E6" w14:textId="1A1DD2E6" w:rsidR="00D9070B" w:rsidRPr="000943CA" w:rsidRDefault="00D9070B" w:rsidP="00A872BF">
            <w:pPr>
              <w:jc w:val="both"/>
              <w:rPr>
                <w:rFonts w:ascii="Arial Narrow" w:hAnsi="Arial Narrow" w:cs="Arial"/>
                <w:sz w:val="20"/>
                <w:szCs w:val="20"/>
              </w:rPr>
            </w:pPr>
            <w:r w:rsidRPr="000943CA">
              <w:rPr>
                <w:rFonts w:ascii="Arial Narrow" w:hAnsi="Arial Narrow" w:cs="Arial"/>
                <w:i/>
                <w:iCs/>
                <w:sz w:val="20"/>
                <w:szCs w:val="20"/>
              </w:rPr>
              <w:t xml:space="preserve">Por consiguiente, </w:t>
            </w:r>
            <w:r w:rsidRPr="000943CA">
              <w:rPr>
                <w:rFonts w:ascii="Arial Narrow" w:hAnsi="Arial Narrow" w:cs="Arial"/>
                <w:b/>
                <w:bCs/>
                <w:i/>
                <w:iCs/>
                <w:sz w:val="20"/>
                <w:szCs w:val="20"/>
              </w:rPr>
              <w:t xml:space="preserve">los porcentajes que se detallan </w:t>
            </w:r>
            <w:r w:rsidRPr="000943CA">
              <w:rPr>
                <w:rFonts w:ascii="Arial Narrow" w:hAnsi="Arial Narrow" w:cs="Arial"/>
                <w:i/>
                <w:iCs/>
                <w:sz w:val="20"/>
                <w:szCs w:val="20"/>
              </w:rPr>
              <w:t>a continuación</w:t>
            </w:r>
            <w:r w:rsidRPr="000943CA">
              <w:rPr>
                <w:rFonts w:ascii="Arial Narrow" w:hAnsi="Arial Narrow" w:cs="Arial"/>
                <w:b/>
                <w:bCs/>
                <w:i/>
                <w:iCs/>
                <w:sz w:val="20"/>
                <w:szCs w:val="20"/>
              </w:rPr>
              <w:t xml:space="preserve"> se basan en los importes que corresponden al municipio de Morelia…</w:t>
            </w:r>
          </w:p>
        </w:tc>
      </w:tr>
    </w:tbl>
    <w:p w14:paraId="5999707B" w14:textId="66907FC8" w:rsidR="0014558B" w:rsidRPr="000943CA" w:rsidRDefault="0014558B" w:rsidP="0014558B">
      <w:pPr>
        <w:spacing w:before="240" w:line="360" w:lineRule="auto"/>
        <w:jc w:val="both"/>
        <w:rPr>
          <w:rFonts w:ascii="Arial" w:hAnsi="Arial" w:cs="Arial"/>
          <w:sz w:val="24"/>
          <w:szCs w:val="24"/>
        </w:rPr>
      </w:pPr>
      <w:r w:rsidRPr="000943CA">
        <w:rPr>
          <w:rFonts w:ascii="Arial" w:hAnsi="Arial" w:cs="Arial"/>
          <w:sz w:val="24"/>
          <w:szCs w:val="24"/>
        </w:rPr>
        <w:lastRenderedPageBreak/>
        <w:t xml:space="preserve">De la información relatada se </w:t>
      </w:r>
      <w:r w:rsidR="00FF3DA2" w:rsidRPr="000943CA">
        <w:rPr>
          <w:rFonts w:ascii="Arial" w:hAnsi="Arial" w:cs="Arial"/>
          <w:sz w:val="24"/>
          <w:szCs w:val="24"/>
        </w:rPr>
        <w:t>desprend</w:t>
      </w:r>
      <w:r w:rsidRPr="000943CA">
        <w:rPr>
          <w:rFonts w:ascii="Arial" w:hAnsi="Arial" w:cs="Arial"/>
          <w:sz w:val="24"/>
          <w:szCs w:val="24"/>
        </w:rPr>
        <w:t xml:space="preserve">en </w:t>
      </w:r>
      <w:r w:rsidR="00FF3DA2" w:rsidRPr="000943CA">
        <w:rPr>
          <w:rFonts w:ascii="Arial" w:hAnsi="Arial" w:cs="Arial"/>
          <w:sz w:val="24"/>
          <w:szCs w:val="24"/>
        </w:rPr>
        <w:t>do</w:t>
      </w:r>
      <w:r w:rsidRPr="000943CA">
        <w:rPr>
          <w:rFonts w:ascii="Arial" w:hAnsi="Arial" w:cs="Arial"/>
          <w:sz w:val="24"/>
          <w:szCs w:val="24"/>
        </w:rPr>
        <w:t>s cuestiones principales: la primera, que San Miguel del Monte c</w:t>
      </w:r>
      <w:r w:rsidR="00CA4B01" w:rsidRPr="000943CA">
        <w:rPr>
          <w:rFonts w:ascii="Arial" w:hAnsi="Arial" w:cs="Arial"/>
          <w:sz w:val="24"/>
          <w:szCs w:val="24"/>
        </w:rPr>
        <w:t>ontaba</w:t>
      </w:r>
      <w:r w:rsidRPr="000943CA">
        <w:rPr>
          <w:rFonts w:ascii="Arial" w:hAnsi="Arial" w:cs="Arial"/>
          <w:sz w:val="24"/>
          <w:szCs w:val="24"/>
        </w:rPr>
        <w:t xml:space="preserve"> con mil doscientos once habitantes -censo 2020- y, con las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de Agua Escondida y Torrecillas sumaba</w:t>
      </w:r>
      <w:r w:rsidR="00FF3DA2" w:rsidRPr="000943CA">
        <w:rPr>
          <w:rFonts w:ascii="Arial" w:hAnsi="Arial" w:cs="Arial"/>
          <w:sz w:val="24"/>
          <w:szCs w:val="24"/>
        </w:rPr>
        <w:t xml:space="preserve"> un total de</w:t>
      </w:r>
      <w:r w:rsidRPr="000943CA">
        <w:rPr>
          <w:rFonts w:ascii="Arial" w:hAnsi="Arial" w:cs="Arial"/>
          <w:sz w:val="24"/>
          <w:szCs w:val="24"/>
        </w:rPr>
        <w:t xml:space="preserve"> mil cuatrocientos noventa y seis habitantes-; </w:t>
      </w:r>
      <w:r w:rsidR="00CA4B01" w:rsidRPr="000943CA">
        <w:rPr>
          <w:rFonts w:ascii="Arial" w:hAnsi="Arial" w:cs="Arial"/>
          <w:sz w:val="24"/>
          <w:szCs w:val="24"/>
        </w:rPr>
        <w:t xml:space="preserve">y </w:t>
      </w:r>
      <w:r w:rsidRPr="000943CA">
        <w:rPr>
          <w:rFonts w:ascii="Arial" w:hAnsi="Arial" w:cs="Arial"/>
          <w:sz w:val="24"/>
          <w:szCs w:val="24"/>
        </w:rPr>
        <w:t xml:space="preserve">la segunda, que </w:t>
      </w:r>
      <w:r w:rsidR="00CA4B01" w:rsidRPr="000943CA">
        <w:rPr>
          <w:rFonts w:ascii="Arial" w:hAnsi="Arial" w:cs="Arial"/>
          <w:sz w:val="24"/>
          <w:szCs w:val="24"/>
        </w:rPr>
        <w:t xml:space="preserve">dado que Piedras de Lumbre y Páramo pertenecían a Tzitzio, según el referido censo, </w:t>
      </w:r>
      <w:r w:rsidR="009B6A99" w:rsidRPr="000943CA">
        <w:rPr>
          <w:rFonts w:ascii="Arial" w:hAnsi="Arial" w:cs="Arial"/>
          <w:sz w:val="24"/>
          <w:szCs w:val="24"/>
        </w:rPr>
        <w:t xml:space="preserve">se </w:t>
      </w:r>
      <w:r w:rsidRPr="000943CA">
        <w:rPr>
          <w:rFonts w:ascii="Arial" w:hAnsi="Arial" w:cs="Arial"/>
          <w:sz w:val="24"/>
          <w:szCs w:val="24"/>
        </w:rPr>
        <w:t>proporcionaba</w:t>
      </w:r>
      <w:r w:rsidR="009B6A99" w:rsidRPr="000943CA">
        <w:rPr>
          <w:rFonts w:ascii="Arial" w:hAnsi="Arial" w:cs="Arial"/>
          <w:sz w:val="24"/>
          <w:szCs w:val="24"/>
        </w:rPr>
        <w:t>n</w:t>
      </w:r>
      <w:r w:rsidRPr="000943CA">
        <w:rPr>
          <w:rFonts w:ascii="Arial" w:hAnsi="Arial" w:cs="Arial"/>
          <w:sz w:val="24"/>
          <w:szCs w:val="24"/>
        </w:rPr>
        <w:t xml:space="preserve"> las cantidades estimadas que corresponderían si culminaban con los requisitos solicitados por dicha dependencia. </w:t>
      </w:r>
    </w:p>
    <w:p w14:paraId="511BBBAB" w14:textId="4644FEF9" w:rsidR="000A7771" w:rsidRPr="000943CA" w:rsidRDefault="000A7771" w:rsidP="000A7771">
      <w:pPr>
        <w:spacing w:before="240" w:line="360" w:lineRule="auto"/>
        <w:jc w:val="both"/>
        <w:rPr>
          <w:rFonts w:ascii="Arial" w:hAnsi="Arial" w:cs="Arial"/>
          <w:sz w:val="24"/>
          <w:szCs w:val="24"/>
        </w:rPr>
      </w:pPr>
      <w:r w:rsidRPr="000943CA">
        <w:rPr>
          <w:rFonts w:ascii="Arial" w:hAnsi="Arial" w:cs="Arial"/>
          <w:sz w:val="24"/>
          <w:szCs w:val="24"/>
        </w:rPr>
        <w:t>Documentales públicas, a las que se le</w:t>
      </w:r>
      <w:r w:rsidR="00C113FB" w:rsidRPr="000943CA">
        <w:rPr>
          <w:rFonts w:ascii="Arial" w:hAnsi="Arial" w:cs="Arial"/>
          <w:sz w:val="24"/>
          <w:szCs w:val="24"/>
        </w:rPr>
        <w:t>s</w:t>
      </w:r>
      <w:r w:rsidRPr="000943CA">
        <w:rPr>
          <w:rFonts w:ascii="Arial" w:hAnsi="Arial" w:cs="Arial"/>
          <w:sz w:val="24"/>
          <w:szCs w:val="24"/>
        </w:rPr>
        <w:t xml:space="preserve"> otorga valor probatorio pleno, en términos del artículo 22 de la </w:t>
      </w:r>
      <w:r w:rsidRPr="000943CA">
        <w:rPr>
          <w:rFonts w:ascii="Arial" w:hAnsi="Arial" w:cs="Arial"/>
          <w:i/>
          <w:iCs/>
          <w:sz w:val="24"/>
          <w:szCs w:val="24"/>
        </w:rPr>
        <w:t xml:space="preserve">Ley de Justicia Electoral, </w:t>
      </w:r>
      <w:r w:rsidRPr="000943CA">
        <w:rPr>
          <w:rFonts w:ascii="Arial" w:hAnsi="Arial" w:cs="Arial"/>
          <w:sz w:val="24"/>
          <w:szCs w:val="24"/>
        </w:rPr>
        <w:t>al</w:t>
      </w:r>
      <w:r w:rsidR="00953D45" w:rsidRPr="000943CA">
        <w:rPr>
          <w:rFonts w:ascii="Arial" w:hAnsi="Arial" w:cs="Arial"/>
          <w:sz w:val="24"/>
          <w:szCs w:val="24"/>
        </w:rPr>
        <w:t xml:space="preserve"> haber sido emitid</w:t>
      </w:r>
      <w:r w:rsidR="00C113FB" w:rsidRPr="000943CA">
        <w:rPr>
          <w:rFonts w:ascii="Arial" w:hAnsi="Arial" w:cs="Arial"/>
          <w:sz w:val="24"/>
          <w:szCs w:val="24"/>
        </w:rPr>
        <w:t>a</w:t>
      </w:r>
      <w:r w:rsidR="00953D45" w:rsidRPr="000943CA">
        <w:rPr>
          <w:rFonts w:ascii="Arial" w:hAnsi="Arial" w:cs="Arial"/>
          <w:sz w:val="24"/>
          <w:szCs w:val="24"/>
        </w:rPr>
        <w:t xml:space="preserve">s por una autoridad y </w:t>
      </w:r>
      <w:r w:rsidRPr="000943CA">
        <w:rPr>
          <w:rFonts w:ascii="Arial" w:hAnsi="Arial" w:cs="Arial"/>
          <w:sz w:val="24"/>
          <w:szCs w:val="24"/>
        </w:rPr>
        <w:t>constar en copia certificada levantada por persona funcionaria con facultades para ello.</w:t>
      </w:r>
    </w:p>
    <w:p w14:paraId="75DF8042" w14:textId="7F210AC5" w:rsidR="00C97526" w:rsidRPr="000943CA" w:rsidRDefault="0014558B" w:rsidP="00C97526">
      <w:pPr>
        <w:spacing w:before="240" w:line="360" w:lineRule="auto"/>
        <w:jc w:val="both"/>
        <w:rPr>
          <w:rFonts w:ascii="Arial" w:hAnsi="Arial" w:cs="Arial"/>
          <w:sz w:val="24"/>
          <w:szCs w:val="24"/>
        </w:rPr>
      </w:pPr>
      <w:r w:rsidRPr="000943CA">
        <w:rPr>
          <w:rFonts w:ascii="Arial" w:hAnsi="Arial" w:cs="Arial"/>
          <w:sz w:val="24"/>
          <w:szCs w:val="24"/>
        </w:rPr>
        <w:t>N</w:t>
      </w:r>
      <w:r w:rsidR="00C97526" w:rsidRPr="000943CA">
        <w:rPr>
          <w:rFonts w:ascii="Arial" w:hAnsi="Arial" w:cs="Arial"/>
          <w:sz w:val="24"/>
          <w:szCs w:val="24"/>
        </w:rPr>
        <w:t xml:space="preserve">o obstante, </w:t>
      </w:r>
      <w:r w:rsidR="000A7771" w:rsidRPr="000943CA">
        <w:rPr>
          <w:rFonts w:ascii="Arial" w:hAnsi="Arial" w:cs="Arial"/>
          <w:sz w:val="24"/>
          <w:szCs w:val="24"/>
        </w:rPr>
        <w:t>se insiste</w:t>
      </w:r>
      <w:r w:rsidR="00C97526" w:rsidRPr="000943CA">
        <w:rPr>
          <w:rFonts w:ascii="Arial" w:hAnsi="Arial" w:cs="Arial"/>
          <w:sz w:val="24"/>
          <w:szCs w:val="24"/>
        </w:rPr>
        <w:t xml:space="preserve">, </w:t>
      </w:r>
      <w:r w:rsidR="00CA4B01" w:rsidRPr="000943CA">
        <w:rPr>
          <w:rFonts w:ascii="Arial" w:hAnsi="Arial" w:cs="Arial"/>
          <w:sz w:val="24"/>
          <w:szCs w:val="24"/>
        </w:rPr>
        <w:t xml:space="preserve">la </w:t>
      </w:r>
      <w:r w:rsidR="00CA4B01" w:rsidRPr="000943CA">
        <w:rPr>
          <w:rFonts w:ascii="Arial" w:hAnsi="Arial" w:cs="Arial"/>
          <w:i/>
          <w:iCs/>
          <w:sz w:val="24"/>
          <w:szCs w:val="24"/>
        </w:rPr>
        <w:t xml:space="preserve">parte actora </w:t>
      </w:r>
      <w:r w:rsidR="00CA4B01" w:rsidRPr="000943CA">
        <w:rPr>
          <w:rFonts w:ascii="Arial" w:hAnsi="Arial" w:cs="Arial"/>
          <w:sz w:val="24"/>
          <w:szCs w:val="24"/>
        </w:rPr>
        <w:t xml:space="preserve">pierde de vista que, </w:t>
      </w:r>
      <w:r w:rsidR="00C97526" w:rsidRPr="000943CA">
        <w:rPr>
          <w:rFonts w:ascii="Arial" w:hAnsi="Arial" w:cs="Arial"/>
          <w:sz w:val="24"/>
          <w:szCs w:val="24"/>
        </w:rPr>
        <w:t>con independencia de lo aducido por autoridades administrativas, la</w:t>
      </w:r>
      <w:r w:rsidR="000A7771" w:rsidRPr="000943CA">
        <w:rPr>
          <w:rFonts w:ascii="Arial" w:hAnsi="Arial" w:cs="Arial"/>
          <w:sz w:val="24"/>
          <w:szCs w:val="24"/>
        </w:rPr>
        <w:t xml:space="preserve"> citada</w:t>
      </w:r>
      <w:r w:rsidR="00C97526" w:rsidRPr="000943CA">
        <w:rPr>
          <w:rFonts w:ascii="Arial" w:hAnsi="Arial" w:cs="Arial"/>
          <w:sz w:val="24"/>
          <w:szCs w:val="24"/>
        </w:rPr>
        <w:t xml:space="preserve"> Ley de División Territorial establece de manera clara y precisa las localidades que integran la jefatura de San Miguel del Monte</w:t>
      </w:r>
      <w:r w:rsidR="000A7771" w:rsidRPr="000943CA">
        <w:rPr>
          <w:rFonts w:ascii="Arial" w:hAnsi="Arial" w:cs="Arial"/>
          <w:sz w:val="24"/>
          <w:szCs w:val="24"/>
        </w:rPr>
        <w:t>, dentro de las cuales se encuentran contempladas las localidades de El Páramo y Piedras de Lumbre</w:t>
      </w:r>
      <w:r w:rsidR="00C730FA" w:rsidRPr="000943CA">
        <w:rPr>
          <w:rFonts w:ascii="Arial" w:hAnsi="Arial" w:cs="Arial"/>
          <w:sz w:val="24"/>
          <w:szCs w:val="24"/>
        </w:rPr>
        <w:t xml:space="preserve">; es decir, </w:t>
      </w:r>
      <w:r w:rsidR="001B3D5D" w:rsidRPr="000943CA">
        <w:rPr>
          <w:rFonts w:ascii="Arial" w:hAnsi="Arial" w:cs="Arial"/>
          <w:sz w:val="24"/>
          <w:szCs w:val="24"/>
        </w:rPr>
        <w:t xml:space="preserve">se </w:t>
      </w:r>
      <w:r w:rsidR="00C730FA" w:rsidRPr="000943CA">
        <w:rPr>
          <w:rFonts w:ascii="Arial" w:hAnsi="Arial" w:cs="Arial"/>
          <w:sz w:val="24"/>
          <w:szCs w:val="24"/>
        </w:rPr>
        <w:t xml:space="preserve">evidencia que dichas </w:t>
      </w:r>
      <w:proofErr w:type="spellStart"/>
      <w:r w:rsidR="00C730FA" w:rsidRPr="000943CA">
        <w:rPr>
          <w:rFonts w:ascii="Arial" w:hAnsi="Arial" w:cs="Arial"/>
          <w:sz w:val="24"/>
          <w:szCs w:val="24"/>
        </w:rPr>
        <w:t>encargaturas</w:t>
      </w:r>
      <w:proofErr w:type="spellEnd"/>
      <w:r w:rsidR="00C730FA" w:rsidRPr="000943CA">
        <w:rPr>
          <w:rFonts w:ascii="Arial" w:hAnsi="Arial" w:cs="Arial"/>
          <w:sz w:val="24"/>
          <w:szCs w:val="24"/>
        </w:rPr>
        <w:t xml:space="preserve"> pertenecen de manera territorial a la cabecera de la jefatura.</w:t>
      </w:r>
    </w:p>
    <w:p w14:paraId="77901331" w14:textId="4495C14F" w:rsidR="001B1A6B" w:rsidRPr="000943CA" w:rsidRDefault="000A7771" w:rsidP="00C97526">
      <w:pPr>
        <w:spacing w:before="240" w:line="360" w:lineRule="auto"/>
        <w:jc w:val="both"/>
        <w:rPr>
          <w:rFonts w:ascii="Arial" w:hAnsi="Arial" w:cs="Arial"/>
          <w:sz w:val="24"/>
          <w:szCs w:val="24"/>
        </w:rPr>
      </w:pPr>
      <w:r w:rsidRPr="000943CA">
        <w:rPr>
          <w:rFonts w:ascii="Arial" w:hAnsi="Arial" w:cs="Arial"/>
          <w:sz w:val="24"/>
          <w:szCs w:val="24"/>
        </w:rPr>
        <w:t>Además</w:t>
      </w:r>
      <w:r w:rsidR="00B52D2B" w:rsidRPr="000943CA">
        <w:rPr>
          <w:rFonts w:ascii="Arial" w:hAnsi="Arial" w:cs="Arial"/>
          <w:sz w:val="24"/>
          <w:szCs w:val="24"/>
        </w:rPr>
        <w:t xml:space="preserve">, </w:t>
      </w:r>
      <w:r w:rsidRPr="000943CA">
        <w:rPr>
          <w:rFonts w:ascii="Arial" w:hAnsi="Arial" w:cs="Arial"/>
          <w:sz w:val="24"/>
          <w:szCs w:val="24"/>
        </w:rPr>
        <w:t>como se dijo</w:t>
      </w:r>
      <w:r w:rsidR="00B52D2B" w:rsidRPr="000943CA">
        <w:rPr>
          <w:rFonts w:ascii="Arial" w:hAnsi="Arial" w:cs="Arial"/>
          <w:sz w:val="24"/>
          <w:szCs w:val="24"/>
        </w:rPr>
        <w:t xml:space="preserve">, </w:t>
      </w:r>
      <w:r w:rsidRPr="000943CA">
        <w:rPr>
          <w:rFonts w:ascii="Arial" w:hAnsi="Arial" w:cs="Arial"/>
          <w:sz w:val="24"/>
          <w:szCs w:val="24"/>
        </w:rPr>
        <w:t xml:space="preserve">aparte de lo informado por la </w:t>
      </w:r>
      <w:r w:rsidRPr="000943CA">
        <w:rPr>
          <w:rFonts w:ascii="Arial" w:hAnsi="Arial" w:cs="Arial"/>
          <w:i/>
          <w:iCs/>
          <w:sz w:val="24"/>
          <w:szCs w:val="24"/>
        </w:rPr>
        <w:t>Secretaría de Finanzas</w:t>
      </w:r>
      <w:r w:rsidRPr="000943CA">
        <w:rPr>
          <w:rFonts w:ascii="Arial" w:hAnsi="Arial" w:cs="Arial"/>
          <w:sz w:val="24"/>
          <w:szCs w:val="24"/>
        </w:rPr>
        <w:t xml:space="preserve">, también </w:t>
      </w:r>
      <w:r w:rsidR="00B52D2B" w:rsidRPr="000943CA">
        <w:rPr>
          <w:rFonts w:ascii="Arial" w:hAnsi="Arial" w:cs="Arial"/>
          <w:sz w:val="24"/>
          <w:szCs w:val="24"/>
        </w:rPr>
        <w:t xml:space="preserve">se cuenta con los medios </w:t>
      </w:r>
      <w:proofErr w:type="spellStart"/>
      <w:r w:rsidR="00B52D2B" w:rsidRPr="000943CA">
        <w:rPr>
          <w:rFonts w:ascii="Arial" w:hAnsi="Arial" w:cs="Arial"/>
          <w:sz w:val="24"/>
          <w:szCs w:val="24"/>
        </w:rPr>
        <w:t>convictivos</w:t>
      </w:r>
      <w:proofErr w:type="spellEnd"/>
      <w:r w:rsidR="00B52D2B" w:rsidRPr="000943CA">
        <w:rPr>
          <w:rFonts w:ascii="Arial" w:hAnsi="Arial" w:cs="Arial"/>
          <w:sz w:val="24"/>
          <w:szCs w:val="24"/>
        </w:rPr>
        <w:t xml:space="preserve"> previamente </w:t>
      </w:r>
      <w:r w:rsidR="00BE4CCD" w:rsidRPr="000943CA">
        <w:rPr>
          <w:rFonts w:ascii="Arial" w:hAnsi="Arial" w:cs="Arial"/>
          <w:sz w:val="24"/>
          <w:szCs w:val="24"/>
        </w:rPr>
        <w:t>descrit</w:t>
      </w:r>
      <w:r w:rsidR="00B52D2B" w:rsidRPr="000943CA">
        <w:rPr>
          <w:rFonts w:ascii="Arial" w:hAnsi="Arial" w:cs="Arial"/>
          <w:sz w:val="24"/>
          <w:szCs w:val="24"/>
        </w:rPr>
        <w:t xml:space="preserve">os y valorados, </w:t>
      </w:r>
      <w:r w:rsidR="000E3961" w:rsidRPr="000943CA">
        <w:rPr>
          <w:rFonts w:ascii="Arial" w:hAnsi="Arial" w:cs="Arial"/>
          <w:sz w:val="24"/>
          <w:szCs w:val="24"/>
        </w:rPr>
        <w:t xml:space="preserve">mediante los cuales se asienta que las </w:t>
      </w:r>
      <w:proofErr w:type="spellStart"/>
      <w:r w:rsidR="000E3961" w:rsidRPr="000943CA">
        <w:rPr>
          <w:rFonts w:ascii="Arial" w:hAnsi="Arial" w:cs="Arial"/>
          <w:sz w:val="24"/>
          <w:szCs w:val="24"/>
        </w:rPr>
        <w:t>encargaturas</w:t>
      </w:r>
      <w:proofErr w:type="spellEnd"/>
      <w:r w:rsidR="000E3961" w:rsidRPr="000943CA">
        <w:rPr>
          <w:rFonts w:ascii="Arial" w:hAnsi="Arial" w:cs="Arial"/>
          <w:sz w:val="24"/>
          <w:szCs w:val="24"/>
        </w:rPr>
        <w:t xml:space="preserve"> controvertidas pertenecen a la </w:t>
      </w:r>
      <w:r w:rsidR="000E3961" w:rsidRPr="000943CA">
        <w:rPr>
          <w:rFonts w:ascii="Arial" w:hAnsi="Arial" w:cs="Arial"/>
          <w:i/>
          <w:iCs/>
          <w:sz w:val="24"/>
          <w:szCs w:val="24"/>
        </w:rPr>
        <w:t xml:space="preserve">comunidad </w:t>
      </w:r>
      <w:r w:rsidR="000E3961" w:rsidRPr="000943CA">
        <w:rPr>
          <w:rFonts w:ascii="Arial" w:hAnsi="Arial" w:cs="Arial"/>
          <w:sz w:val="24"/>
          <w:szCs w:val="24"/>
        </w:rPr>
        <w:t xml:space="preserve">y, en consecuencia, al municipio de Morelia, Michoacán, </w:t>
      </w:r>
      <w:r w:rsidR="00B52D2B" w:rsidRPr="000943CA">
        <w:rPr>
          <w:rFonts w:ascii="Arial" w:hAnsi="Arial" w:cs="Arial"/>
          <w:sz w:val="24"/>
          <w:szCs w:val="24"/>
        </w:rPr>
        <w:t>esto es:</w:t>
      </w:r>
    </w:p>
    <w:p w14:paraId="73437BF5" w14:textId="6BB118DA" w:rsidR="000E3961" w:rsidRPr="000943CA" w:rsidRDefault="000E3961" w:rsidP="00B52D2B">
      <w:pPr>
        <w:pStyle w:val="Prrafodelista"/>
        <w:numPr>
          <w:ilvl w:val="0"/>
          <w:numId w:val="27"/>
        </w:numPr>
        <w:spacing w:before="240" w:line="360" w:lineRule="auto"/>
        <w:jc w:val="both"/>
        <w:rPr>
          <w:rFonts w:ascii="Arial" w:hAnsi="Arial" w:cs="Arial"/>
          <w:sz w:val="24"/>
          <w:szCs w:val="24"/>
        </w:rPr>
      </w:pPr>
      <w:r w:rsidRPr="000943CA">
        <w:rPr>
          <w:rFonts w:ascii="Arial" w:hAnsi="Arial" w:cs="Arial"/>
          <w:sz w:val="24"/>
          <w:szCs w:val="24"/>
        </w:rPr>
        <w:t xml:space="preserve">Constancia de reconocimiento como comunidad indígena, emitida por el </w:t>
      </w:r>
      <w:r w:rsidRPr="000943CA">
        <w:rPr>
          <w:rFonts w:ascii="Arial" w:hAnsi="Arial" w:cs="Arial"/>
          <w:i/>
          <w:iCs/>
          <w:sz w:val="24"/>
          <w:szCs w:val="24"/>
        </w:rPr>
        <w:t>INPI.</w:t>
      </w:r>
    </w:p>
    <w:p w14:paraId="3E5ED023" w14:textId="24A500A2" w:rsidR="00B52D2B" w:rsidRPr="000943CA" w:rsidRDefault="00B52D2B" w:rsidP="00B52D2B">
      <w:pPr>
        <w:pStyle w:val="Prrafodelista"/>
        <w:numPr>
          <w:ilvl w:val="0"/>
          <w:numId w:val="27"/>
        </w:numPr>
        <w:spacing w:before="240" w:line="360" w:lineRule="auto"/>
        <w:jc w:val="both"/>
        <w:rPr>
          <w:rFonts w:ascii="Arial" w:hAnsi="Arial" w:cs="Arial"/>
          <w:sz w:val="24"/>
          <w:szCs w:val="24"/>
        </w:rPr>
      </w:pPr>
      <w:r w:rsidRPr="000943CA">
        <w:rPr>
          <w:rFonts w:ascii="Arial" w:hAnsi="Arial" w:cs="Arial"/>
          <w:sz w:val="24"/>
          <w:szCs w:val="24"/>
        </w:rPr>
        <w:t xml:space="preserve">Oficios </w:t>
      </w:r>
      <w:r w:rsidR="000A7771" w:rsidRPr="000943CA">
        <w:rPr>
          <w:rFonts w:ascii="Arial" w:hAnsi="Arial" w:cs="Arial"/>
          <w:sz w:val="24"/>
          <w:szCs w:val="24"/>
        </w:rPr>
        <w:t xml:space="preserve">del </w:t>
      </w:r>
      <w:r w:rsidRPr="000943CA">
        <w:rPr>
          <w:rFonts w:ascii="Arial" w:hAnsi="Arial" w:cs="Arial"/>
          <w:i/>
          <w:iCs/>
          <w:sz w:val="24"/>
          <w:szCs w:val="24"/>
        </w:rPr>
        <w:t>Ayuntamiento</w:t>
      </w:r>
      <w:r w:rsidRPr="000943CA">
        <w:rPr>
          <w:rFonts w:ascii="Arial" w:hAnsi="Arial" w:cs="Arial"/>
          <w:sz w:val="24"/>
          <w:szCs w:val="24"/>
        </w:rPr>
        <w:t xml:space="preserve"> </w:t>
      </w:r>
      <w:r w:rsidR="000A7771" w:rsidRPr="000943CA">
        <w:rPr>
          <w:rFonts w:ascii="Arial" w:hAnsi="Arial" w:cs="Arial"/>
          <w:sz w:val="24"/>
          <w:szCs w:val="24"/>
        </w:rPr>
        <w:t>-SA/ST/1660/2024</w:t>
      </w:r>
      <w:r w:rsidR="000E3961" w:rsidRPr="000943CA">
        <w:rPr>
          <w:rFonts w:ascii="Arial" w:hAnsi="Arial" w:cs="Arial"/>
          <w:sz w:val="24"/>
          <w:szCs w:val="24"/>
        </w:rPr>
        <w:t>,</w:t>
      </w:r>
      <w:r w:rsidR="000A7771" w:rsidRPr="000943CA">
        <w:rPr>
          <w:rFonts w:ascii="Arial" w:hAnsi="Arial" w:cs="Arial"/>
          <w:sz w:val="24"/>
          <w:szCs w:val="24"/>
        </w:rPr>
        <w:t xml:space="preserve"> SA/15</w:t>
      </w:r>
      <w:r w:rsidR="000E3961" w:rsidRPr="000943CA">
        <w:rPr>
          <w:rFonts w:ascii="Arial" w:hAnsi="Arial" w:cs="Arial"/>
          <w:sz w:val="24"/>
          <w:szCs w:val="24"/>
        </w:rPr>
        <w:t>58</w:t>
      </w:r>
      <w:r w:rsidR="000A7771" w:rsidRPr="000943CA">
        <w:rPr>
          <w:rFonts w:ascii="Arial" w:hAnsi="Arial" w:cs="Arial"/>
          <w:sz w:val="24"/>
          <w:szCs w:val="24"/>
        </w:rPr>
        <w:t>/2025</w:t>
      </w:r>
      <w:r w:rsidR="000E3961" w:rsidRPr="000943CA">
        <w:rPr>
          <w:rFonts w:ascii="Arial" w:hAnsi="Arial" w:cs="Arial"/>
          <w:sz w:val="24"/>
          <w:szCs w:val="24"/>
        </w:rPr>
        <w:t xml:space="preserve"> y SA/ST/1505/2025</w:t>
      </w:r>
      <w:r w:rsidR="000A7771" w:rsidRPr="000943CA">
        <w:rPr>
          <w:rFonts w:ascii="Arial" w:hAnsi="Arial" w:cs="Arial"/>
          <w:sz w:val="24"/>
          <w:szCs w:val="24"/>
        </w:rPr>
        <w:t>-</w:t>
      </w:r>
      <w:r w:rsidR="00CA4B01" w:rsidRPr="000943CA">
        <w:rPr>
          <w:rFonts w:ascii="Arial" w:hAnsi="Arial" w:cs="Arial"/>
          <w:sz w:val="24"/>
          <w:szCs w:val="24"/>
        </w:rPr>
        <w:t>.</w:t>
      </w:r>
    </w:p>
    <w:p w14:paraId="1BE7BB99" w14:textId="6E34EAB2" w:rsidR="00B52D2B" w:rsidRPr="000943CA" w:rsidRDefault="00B52D2B" w:rsidP="00B52D2B">
      <w:pPr>
        <w:pStyle w:val="Prrafodelista"/>
        <w:numPr>
          <w:ilvl w:val="0"/>
          <w:numId w:val="27"/>
        </w:numPr>
        <w:spacing w:before="240" w:line="360" w:lineRule="auto"/>
        <w:jc w:val="both"/>
        <w:rPr>
          <w:rFonts w:ascii="Arial" w:hAnsi="Arial" w:cs="Arial"/>
          <w:sz w:val="24"/>
          <w:szCs w:val="24"/>
        </w:rPr>
      </w:pPr>
      <w:r w:rsidRPr="000943CA">
        <w:rPr>
          <w:rFonts w:ascii="Arial" w:hAnsi="Arial" w:cs="Arial"/>
          <w:sz w:val="24"/>
          <w:szCs w:val="24"/>
        </w:rPr>
        <w:lastRenderedPageBreak/>
        <w:t xml:space="preserve">Oficio </w:t>
      </w:r>
      <w:r w:rsidR="00252BEC" w:rsidRPr="000943CA">
        <w:rPr>
          <w:rFonts w:ascii="Arial" w:hAnsi="Arial" w:cs="Arial"/>
          <w:sz w:val="24"/>
          <w:szCs w:val="24"/>
        </w:rPr>
        <w:t>y manifestaciones realizadas por</w:t>
      </w:r>
      <w:r w:rsidRPr="000943CA">
        <w:rPr>
          <w:rFonts w:ascii="Arial" w:hAnsi="Arial" w:cs="Arial"/>
          <w:sz w:val="24"/>
          <w:szCs w:val="24"/>
        </w:rPr>
        <w:t xml:space="preserve"> </w:t>
      </w:r>
      <w:r w:rsidR="000A7771" w:rsidRPr="000943CA">
        <w:rPr>
          <w:rFonts w:ascii="Arial" w:hAnsi="Arial" w:cs="Arial"/>
          <w:sz w:val="24"/>
          <w:szCs w:val="24"/>
        </w:rPr>
        <w:t xml:space="preserve">el representante del </w:t>
      </w:r>
      <w:r w:rsidRPr="000943CA">
        <w:rPr>
          <w:rFonts w:ascii="Arial" w:hAnsi="Arial" w:cs="Arial"/>
          <w:sz w:val="24"/>
          <w:szCs w:val="24"/>
        </w:rPr>
        <w:t xml:space="preserve">Ayuntamiento </w:t>
      </w:r>
      <w:r w:rsidR="000A7771" w:rsidRPr="000943CA">
        <w:rPr>
          <w:rFonts w:ascii="Arial" w:hAnsi="Arial" w:cs="Arial"/>
          <w:sz w:val="24"/>
          <w:szCs w:val="24"/>
        </w:rPr>
        <w:t xml:space="preserve">de </w:t>
      </w:r>
      <w:r w:rsidRPr="000943CA">
        <w:rPr>
          <w:rFonts w:ascii="Arial" w:hAnsi="Arial" w:cs="Arial"/>
          <w:sz w:val="24"/>
          <w:szCs w:val="24"/>
        </w:rPr>
        <w:t>Tzitzio</w:t>
      </w:r>
      <w:r w:rsidR="000A7771" w:rsidRPr="000943CA">
        <w:rPr>
          <w:rFonts w:ascii="Arial" w:hAnsi="Arial" w:cs="Arial"/>
          <w:sz w:val="24"/>
          <w:szCs w:val="24"/>
        </w:rPr>
        <w:t xml:space="preserve"> -PMTZI/525/2025 y minuta de la reunión de dos de octubre</w:t>
      </w:r>
      <w:r w:rsidR="00CA4B01" w:rsidRPr="000943CA">
        <w:rPr>
          <w:rFonts w:ascii="Arial" w:hAnsi="Arial" w:cs="Arial"/>
          <w:sz w:val="24"/>
          <w:szCs w:val="24"/>
        </w:rPr>
        <w:t>-</w:t>
      </w:r>
      <w:r w:rsidR="000A7771" w:rsidRPr="000943CA">
        <w:rPr>
          <w:rFonts w:ascii="Arial" w:hAnsi="Arial" w:cs="Arial"/>
          <w:sz w:val="24"/>
          <w:szCs w:val="24"/>
        </w:rPr>
        <w:t>.</w:t>
      </w:r>
    </w:p>
    <w:p w14:paraId="032D0451" w14:textId="7E59B331" w:rsidR="00C53FDA" w:rsidRPr="000943CA" w:rsidRDefault="000E3961" w:rsidP="00C53FDA">
      <w:pPr>
        <w:spacing w:before="240" w:line="360" w:lineRule="auto"/>
        <w:jc w:val="both"/>
        <w:rPr>
          <w:rFonts w:ascii="Arial" w:hAnsi="Arial" w:cs="Arial"/>
          <w:sz w:val="24"/>
          <w:szCs w:val="24"/>
        </w:rPr>
      </w:pPr>
      <w:r w:rsidRPr="000943CA">
        <w:rPr>
          <w:rFonts w:ascii="Arial" w:hAnsi="Arial" w:cs="Arial"/>
          <w:sz w:val="24"/>
          <w:szCs w:val="24"/>
        </w:rPr>
        <w:t>Siendo</w:t>
      </w:r>
      <w:r w:rsidR="00C53FDA" w:rsidRPr="000943CA">
        <w:rPr>
          <w:rFonts w:ascii="Arial" w:hAnsi="Arial" w:cs="Arial"/>
          <w:sz w:val="24"/>
          <w:szCs w:val="24"/>
        </w:rPr>
        <w:t xml:space="preserve"> importante señalar que la posible contradicción de pertenencia</w:t>
      </w:r>
      <w:r w:rsidR="00150FF9" w:rsidRPr="000943CA">
        <w:rPr>
          <w:rFonts w:ascii="Arial" w:hAnsi="Arial" w:cs="Arial"/>
          <w:sz w:val="24"/>
          <w:szCs w:val="24"/>
        </w:rPr>
        <w:t xml:space="preserve"> </w:t>
      </w:r>
      <w:r w:rsidR="00C53FDA" w:rsidRPr="000943CA">
        <w:rPr>
          <w:rFonts w:ascii="Arial" w:hAnsi="Arial" w:cs="Arial"/>
          <w:sz w:val="24"/>
          <w:szCs w:val="24"/>
        </w:rPr>
        <w:t>geográfica ya se informó a la instancia respectiva</w:t>
      </w:r>
      <w:r w:rsidR="00E34567" w:rsidRPr="000943CA">
        <w:rPr>
          <w:rFonts w:ascii="Arial" w:hAnsi="Arial" w:cs="Arial"/>
          <w:sz w:val="24"/>
          <w:szCs w:val="24"/>
        </w:rPr>
        <w:t>;</w:t>
      </w:r>
      <w:r w:rsidR="00C53FDA" w:rsidRPr="000943CA">
        <w:rPr>
          <w:rFonts w:ascii="Arial" w:hAnsi="Arial" w:cs="Arial"/>
          <w:sz w:val="24"/>
          <w:szCs w:val="24"/>
        </w:rPr>
        <w:t xml:space="preserve"> tal como se advierte del oficio emitido por el </w:t>
      </w:r>
      <w:r w:rsidR="00C53FDA" w:rsidRPr="000943CA">
        <w:rPr>
          <w:rFonts w:ascii="Arial" w:hAnsi="Arial" w:cs="Arial"/>
          <w:i/>
          <w:iCs/>
          <w:sz w:val="24"/>
          <w:szCs w:val="24"/>
        </w:rPr>
        <w:t>IEM,</w:t>
      </w:r>
      <w:r w:rsidR="00C53FDA" w:rsidRPr="000943CA">
        <w:rPr>
          <w:rFonts w:ascii="Arial" w:hAnsi="Arial" w:cs="Arial"/>
          <w:sz w:val="24"/>
          <w:szCs w:val="24"/>
        </w:rPr>
        <w:t xml:space="preserve"> dirigido al Titular de la </w:t>
      </w:r>
      <w:r w:rsidR="00C53FDA" w:rsidRPr="000943CA">
        <w:rPr>
          <w:rFonts w:ascii="Arial" w:hAnsi="Arial" w:cs="Arial"/>
          <w:i/>
          <w:iCs/>
          <w:sz w:val="24"/>
          <w:szCs w:val="24"/>
        </w:rPr>
        <w:t>Secretaría de Finanzas</w:t>
      </w:r>
      <w:r w:rsidR="00C53FDA" w:rsidRPr="000943CA">
        <w:rPr>
          <w:rFonts w:ascii="Arial" w:hAnsi="Arial" w:cs="Arial"/>
          <w:sz w:val="24"/>
          <w:szCs w:val="24"/>
        </w:rPr>
        <w:t>, en el que h</w:t>
      </w:r>
      <w:r w:rsidR="00FF3DA2" w:rsidRPr="000943CA">
        <w:rPr>
          <w:rFonts w:ascii="Arial" w:hAnsi="Arial" w:cs="Arial"/>
          <w:sz w:val="24"/>
          <w:szCs w:val="24"/>
        </w:rPr>
        <w:t>izo</w:t>
      </w:r>
      <w:r w:rsidR="00C53FDA" w:rsidRPr="000943CA">
        <w:rPr>
          <w:rFonts w:ascii="Arial" w:hAnsi="Arial" w:cs="Arial"/>
          <w:sz w:val="24"/>
          <w:szCs w:val="24"/>
        </w:rPr>
        <w:t xml:space="preserve"> de su conocimiento las respectivas contestaciones de</w:t>
      </w:r>
      <w:r w:rsidR="00252BEC" w:rsidRPr="000943CA">
        <w:rPr>
          <w:rFonts w:ascii="Arial" w:hAnsi="Arial" w:cs="Arial"/>
          <w:sz w:val="24"/>
          <w:szCs w:val="24"/>
        </w:rPr>
        <w:t xml:space="preserve"> </w:t>
      </w:r>
      <w:r w:rsidR="00C53FDA" w:rsidRPr="000943CA">
        <w:rPr>
          <w:rFonts w:ascii="Arial" w:hAnsi="Arial" w:cs="Arial"/>
          <w:sz w:val="24"/>
          <w:szCs w:val="24"/>
        </w:rPr>
        <w:t>l</w:t>
      </w:r>
      <w:r w:rsidR="00252BEC" w:rsidRPr="000943CA">
        <w:rPr>
          <w:rFonts w:ascii="Arial" w:hAnsi="Arial" w:cs="Arial"/>
          <w:sz w:val="24"/>
          <w:szCs w:val="24"/>
        </w:rPr>
        <w:t>os</w:t>
      </w:r>
      <w:r w:rsidR="00C53FDA" w:rsidRPr="000943CA">
        <w:rPr>
          <w:rFonts w:ascii="Arial" w:hAnsi="Arial" w:cs="Arial"/>
          <w:sz w:val="24"/>
          <w:szCs w:val="24"/>
        </w:rPr>
        <w:t xml:space="preserve"> Ayuntamiento</w:t>
      </w:r>
      <w:r w:rsidR="00252BEC" w:rsidRPr="000943CA">
        <w:rPr>
          <w:rFonts w:ascii="Arial" w:hAnsi="Arial" w:cs="Arial"/>
          <w:sz w:val="24"/>
          <w:szCs w:val="24"/>
        </w:rPr>
        <w:t>s</w:t>
      </w:r>
      <w:r w:rsidR="00C53FDA" w:rsidRPr="000943CA">
        <w:rPr>
          <w:rFonts w:ascii="Arial" w:hAnsi="Arial" w:cs="Arial"/>
          <w:sz w:val="24"/>
          <w:szCs w:val="24"/>
        </w:rPr>
        <w:t xml:space="preserve"> de Tzitzio</w:t>
      </w:r>
      <w:r w:rsidR="00252BEC" w:rsidRPr="000943CA">
        <w:rPr>
          <w:rFonts w:ascii="Arial" w:hAnsi="Arial" w:cs="Arial"/>
          <w:sz w:val="24"/>
          <w:szCs w:val="24"/>
        </w:rPr>
        <w:t xml:space="preserve"> y de</w:t>
      </w:r>
      <w:r w:rsidR="00C53FDA" w:rsidRPr="000943CA">
        <w:rPr>
          <w:rFonts w:ascii="Arial" w:hAnsi="Arial" w:cs="Arial"/>
          <w:sz w:val="24"/>
          <w:szCs w:val="24"/>
        </w:rPr>
        <w:t xml:space="preserve"> Morelia, </w:t>
      </w:r>
      <w:r w:rsidR="00252BEC" w:rsidRPr="000943CA">
        <w:rPr>
          <w:rFonts w:ascii="Arial" w:hAnsi="Arial" w:cs="Arial"/>
          <w:sz w:val="24"/>
          <w:szCs w:val="24"/>
        </w:rPr>
        <w:t>d</w:t>
      </w:r>
      <w:r w:rsidR="00C53FDA" w:rsidRPr="000943CA">
        <w:rPr>
          <w:rFonts w:ascii="Arial" w:hAnsi="Arial" w:cs="Arial"/>
          <w:sz w:val="24"/>
          <w:szCs w:val="24"/>
        </w:rPr>
        <w:t>el Centro Estatal para el Desarrollo Municipal, así como las intervenciones realizadas por sus representantes en la reunión de dos de octubre, relativas a la demarcación y pertenencia de El Páramo y Piedras de Lumbre; lo anterior, para los efectos administrativos que resultaran procedentes</w:t>
      </w:r>
      <w:r w:rsidRPr="000943CA">
        <w:rPr>
          <w:rStyle w:val="Refdenotaalpie"/>
          <w:rFonts w:ascii="Arial" w:hAnsi="Arial" w:cs="Arial"/>
          <w:sz w:val="24"/>
          <w:szCs w:val="24"/>
        </w:rPr>
        <w:footnoteReference w:id="63"/>
      </w:r>
      <w:r w:rsidR="00C53FDA" w:rsidRPr="000943CA">
        <w:rPr>
          <w:rFonts w:ascii="Arial" w:hAnsi="Arial" w:cs="Arial"/>
          <w:sz w:val="24"/>
          <w:szCs w:val="24"/>
        </w:rPr>
        <w:t>.</w:t>
      </w:r>
    </w:p>
    <w:p w14:paraId="2A1C0019" w14:textId="5BD7E868" w:rsidR="000E3AE6" w:rsidRPr="000943CA" w:rsidRDefault="000E3AE6" w:rsidP="000E3AE6">
      <w:pPr>
        <w:spacing w:before="240" w:line="360" w:lineRule="auto"/>
        <w:jc w:val="both"/>
        <w:rPr>
          <w:rFonts w:ascii="Arial" w:hAnsi="Arial" w:cs="Arial"/>
          <w:sz w:val="24"/>
          <w:szCs w:val="24"/>
        </w:rPr>
      </w:pPr>
      <w:r w:rsidRPr="000943CA">
        <w:rPr>
          <w:rFonts w:ascii="Arial" w:hAnsi="Arial" w:cs="Arial"/>
          <w:sz w:val="24"/>
          <w:szCs w:val="24"/>
        </w:rPr>
        <w:t xml:space="preserve">Por las razones anteriores, resultan infundados los planteamientos de la </w:t>
      </w:r>
      <w:r w:rsidRPr="000943CA">
        <w:rPr>
          <w:rFonts w:ascii="Arial" w:hAnsi="Arial" w:cs="Arial"/>
          <w:i/>
          <w:iCs/>
          <w:sz w:val="24"/>
          <w:szCs w:val="24"/>
        </w:rPr>
        <w:t xml:space="preserve">parte actora </w:t>
      </w:r>
      <w:r w:rsidRPr="000943CA">
        <w:rPr>
          <w:rFonts w:ascii="Arial" w:hAnsi="Arial" w:cs="Arial"/>
          <w:sz w:val="24"/>
          <w:szCs w:val="24"/>
        </w:rPr>
        <w:t>re</w:t>
      </w:r>
      <w:r w:rsidR="007C0E20" w:rsidRPr="000943CA">
        <w:rPr>
          <w:rFonts w:ascii="Arial" w:hAnsi="Arial" w:cs="Arial"/>
          <w:sz w:val="24"/>
          <w:szCs w:val="24"/>
        </w:rPr>
        <w:t>lativos</w:t>
      </w:r>
      <w:r w:rsidRPr="000943CA">
        <w:rPr>
          <w:rFonts w:ascii="Arial" w:hAnsi="Arial" w:cs="Arial"/>
          <w:sz w:val="24"/>
          <w:szCs w:val="24"/>
        </w:rPr>
        <w:t xml:space="preserve"> a que las localidades en cita pertenecen al municipio de Tzitzio; que únicamente se tomó en cuenta lo informado por el </w:t>
      </w:r>
      <w:r w:rsidRPr="000943CA">
        <w:rPr>
          <w:rFonts w:ascii="Arial" w:hAnsi="Arial" w:cs="Arial"/>
          <w:i/>
          <w:iCs/>
          <w:sz w:val="24"/>
          <w:szCs w:val="24"/>
        </w:rPr>
        <w:t xml:space="preserve">Ayuntamiento </w:t>
      </w:r>
      <w:r w:rsidRPr="000943CA">
        <w:rPr>
          <w:rFonts w:ascii="Arial" w:hAnsi="Arial" w:cs="Arial"/>
          <w:sz w:val="24"/>
          <w:szCs w:val="24"/>
        </w:rPr>
        <w:t xml:space="preserve">y, que no existe una relación de dependencia con las diversas </w:t>
      </w:r>
      <w:proofErr w:type="spellStart"/>
      <w:r w:rsidRPr="000943CA">
        <w:rPr>
          <w:rFonts w:ascii="Arial" w:hAnsi="Arial" w:cs="Arial"/>
          <w:sz w:val="24"/>
          <w:szCs w:val="24"/>
        </w:rPr>
        <w:t>encargaturas</w:t>
      </w:r>
      <w:proofErr w:type="spellEnd"/>
      <w:r w:rsidRPr="000943CA">
        <w:rPr>
          <w:rFonts w:ascii="Arial" w:hAnsi="Arial" w:cs="Arial"/>
          <w:sz w:val="24"/>
          <w:szCs w:val="24"/>
        </w:rPr>
        <w:t>.</w:t>
      </w:r>
    </w:p>
    <w:p w14:paraId="55F93536" w14:textId="63F9CF8A" w:rsidR="00B52D2B"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Máxime que, el proceso de consulta se llevó a cabo con la participación de diversos representantes de la </w:t>
      </w:r>
      <w:r w:rsidRPr="000943CA">
        <w:rPr>
          <w:rFonts w:ascii="Arial" w:hAnsi="Arial" w:cs="Arial"/>
          <w:i/>
          <w:iCs/>
          <w:sz w:val="24"/>
          <w:szCs w:val="24"/>
        </w:rPr>
        <w:t>comunidad</w:t>
      </w:r>
      <w:r w:rsidRPr="000943CA">
        <w:rPr>
          <w:rFonts w:ascii="Arial" w:hAnsi="Arial" w:cs="Arial"/>
          <w:sz w:val="24"/>
          <w:szCs w:val="24"/>
        </w:rPr>
        <w:t xml:space="preserve">, entre ellos, autoridades de San Miguel del Monte, Las Torrecillas, Agua Escondida, El Páramo y Piedras de Lumbre; </w:t>
      </w:r>
      <w:r w:rsidR="00B52D2B" w:rsidRPr="000943CA">
        <w:rPr>
          <w:rFonts w:ascii="Arial" w:hAnsi="Arial" w:cs="Arial"/>
          <w:sz w:val="24"/>
          <w:szCs w:val="24"/>
        </w:rPr>
        <w:t xml:space="preserve">además de que la participación de las </w:t>
      </w:r>
      <w:proofErr w:type="spellStart"/>
      <w:r w:rsidR="00B52D2B" w:rsidRPr="000943CA">
        <w:rPr>
          <w:rFonts w:ascii="Arial" w:hAnsi="Arial" w:cs="Arial"/>
          <w:sz w:val="24"/>
          <w:szCs w:val="24"/>
        </w:rPr>
        <w:t>encargaturas</w:t>
      </w:r>
      <w:proofErr w:type="spellEnd"/>
      <w:r w:rsidR="00B52D2B" w:rsidRPr="000943CA">
        <w:rPr>
          <w:rFonts w:ascii="Arial" w:hAnsi="Arial" w:cs="Arial"/>
          <w:sz w:val="24"/>
          <w:szCs w:val="24"/>
        </w:rPr>
        <w:t xml:space="preserve"> fue autorizada por la Asamblea General, quien constituye la máxima autoridad</w:t>
      </w:r>
      <w:r w:rsidR="007C0E20" w:rsidRPr="000943CA">
        <w:rPr>
          <w:rFonts w:ascii="Arial" w:hAnsi="Arial" w:cs="Arial"/>
          <w:sz w:val="24"/>
          <w:szCs w:val="24"/>
        </w:rPr>
        <w:t xml:space="preserve"> interna</w:t>
      </w:r>
      <w:r w:rsidR="00B52D2B" w:rsidRPr="000943CA">
        <w:rPr>
          <w:rFonts w:ascii="Arial" w:hAnsi="Arial" w:cs="Arial"/>
          <w:sz w:val="24"/>
          <w:szCs w:val="24"/>
        </w:rPr>
        <w:t>.</w:t>
      </w:r>
    </w:p>
    <w:p w14:paraId="1A485280" w14:textId="5DE1780A" w:rsidR="00C97526" w:rsidRPr="000943CA" w:rsidRDefault="00B52D2B" w:rsidP="00C97526">
      <w:pPr>
        <w:spacing w:before="240" w:line="360" w:lineRule="auto"/>
        <w:jc w:val="both"/>
        <w:rPr>
          <w:rFonts w:ascii="Arial" w:hAnsi="Arial" w:cs="Arial"/>
          <w:sz w:val="24"/>
          <w:szCs w:val="24"/>
        </w:rPr>
      </w:pPr>
      <w:r w:rsidRPr="000943CA">
        <w:rPr>
          <w:rFonts w:ascii="Arial" w:hAnsi="Arial" w:cs="Arial"/>
          <w:sz w:val="24"/>
          <w:szCs w:val="24"/>
        </w:rPr>
        <w:t xml:space="preserve">Lo anterior, </w:t>
      </w:r>
      <w:r w:rsidR="00C97526" w:rsidRPr="000943CA">
        <w:rPr>
          <w:rFonts w:ascii="Arial" w:hAnsi="Arial" w:cs="Arial"/>
          <w:sz w:val="24"/>
          <w:szCs w:val="24"/>
        </w:rPr>
        <w:t xml:space="preserve">tal como se advierte de las diversas </w:t>
      </w:r>
      <w:r w:rsidRPr="000943CA">
        <w:rPr>
          <w:rFonts w:ascii="Arial" w:hAnsi="Arial" w:cs="Arial"/>
          <w:sz w:val="24"/>
          <w:szCs w:val="24"/>
        </w:rPr>
        <w:t>constancias que obran en el expediente, realizadas</w:t>
      </w:r>
      <w:r w:rsidR="00C97526" w:rsidRPr="000943CA">
        <w:rPr>
          <w:rFonts w:ascii="Arial" w:hAnsi="Arial" w:cs="Arial"/>
          <w:sz w:val="24"/>
          <w:szCs w:val="24"/>
        </w:rPr>
        <w:t xml:space="preserve"> durante las distintas fases del procedimiento</w:t>
      </w:r>
      <w:r w:rsidRPr="000943CA">
        <w:rPr>
          <w:rFonts w:ascii="Arial" w:hAnsi="Arial" w:cs="Arial"/>
          <w:sz w:val="24"/>
          <w:szCs w:val="24"/>
        </w:rPr>
        <w:t xml:space="preserve"> de consulta</w:t>
      </w:r>
      <w:r w:rsidR="00C97526" w:rsidRPr="000943CA">
        <w:rPr>
          <w:rFonts w:ascii="Arial" w:hAnsi="Arial" w:cs="Arial"/>
          <w:sz w:val="24"/>
          <w:szCs w:val="24"/>
        </w:rPr>
        <w:t>; de lo que se destacan las actuaciones o participaciones señaladas a continuación:</w:t>
      </w:r>
    </w:p>
    <w:tbl>
      <w:tblPr>
        <w:tblStyle w:val="Tablaconcuadrcula"/>
        <w:tblW w:w="7792" w:type="dxa"/>
        <w:tblLook w:val="04A0" w:firstRow="1" w:lastRow="0" w:firstColumn="1" w:lastColumn="0" w:noHBand="0" w:noVBand="1"/>
      </w:tblPr>
      <w:tblGrid>
        <w:gridCol w:w="1028"/>
        <w:gridCol w:w="2908"/>
        <w:gridCol w:w="3856"/>
      </w:tblGrid>
      <w:tr w:rsidR="00376905" w:rsidRPr="000943CA" w14:paraId="01B9F723" w14:textId="77777777" w:rsidTr="007A3CD7">
        <w:tc>
          <w:tcPr>
            <w:tcW w:w="1028" w:type="dxa"/>
            <w:shd w:val="clear" w:color="auto" w:fill="B4C6E7" w:themeFill="accent1" w:themeFillTint="66"/>
            <w:vAlign w:val="center"/>
          </w:tcPr>
          <w:p w14:paraId="2B9F6EE3" w14:textId="77777777" w:rsidR="00376905" w:rsidRPr="000943CA" w:rsidRDefault="00376905" w:rsidP="00BE7AD3">
            <w:pPr>
              <w:jc w:val="center"/>
              <w:rPr>
                <w:rFonts w:ascii="Arial Narrow" w:hAnsi="Arial Narrow"/>
                <w:b/>
                <w:bCs/>
                <w:sz w:val="20"/>
                <w:szCs w:val="20"/>
              </w:rPr>
            </w:pPr>
            <w:r w:rsidRPr="000943CA">
              <w:rPr>
                <w:rFonts w:ascii="Arial Narrow" w:hAnsi="Arial Narrow"/>
                <w:b/>
                <w:bCs/>
                <w:sz w:val="20"/>
                <w:szCs w:val="20"/>
              </w:rPr>
              <w:t>Fecha</w:t>
            </w:r>
          </w:p>
        </w:tc>
        <w:tc>
          <w:tcPr>
            <w:tcW w:w="2908" w:type="dxa"/>
            <w:shd w:val="clear" w:color="auto" w:fill="B4C6E7" w:themeFill="accent1" w:themeFillTint="66"/>
          </w:tcPr>
          <w:p w14:paraId="1E6DB416" w14:textId="77777777" w:rsidR="00376905" w:rsidRPr="000943CA" w:rsidRDefault="00376905" w:rsidP="00BE7AD3">
            <w:pPr>
              <w:jc w:val="center"/>
              <w:rPr>
                <w:rFonts w:ascii="Arial Narrow" w:hAnsi="Arial Narrow"/>
                <w:b/>
                <w:bCs/>
                <w:sz w:val="20"/>
                <w:szCs w:val="20"/>
              </w:rPr>
            </w:pPr>
            <w:r w:rsidRPr="000943CA">
              <w:rPr>
                <w:rFonts w:ascii="Arial Narrow" w:hAnsi="Arial Narrow"/>
                <w:b/>
                <w:bCs/>
                <w:sz w:val="20"/>
                <w:szCs w:val="20"/>
              </w:rPr>
              <w:t>Participantes</w:t>
            </w:r>
          </w:p>
        </w:tc>
        <w:tc>
          <w:tcPr>
            <w:tcW w:w="3856" w:type="dxa"/>
            <w:shd w:val="clear" w:color="auto" w:fill="B4C6E7" w:themeFill="accent1" w:themeFillTint="66"/>
          </w:tcPr>
          <w:p w14:paraId="71A27D9D" w14:textId="77777777" w:rsidR="00376905" w:rsidRPr="000943CA" w:rsidRDefault="00376905" w:rsidP="00BE7AD3">
            <w:pPr>
              <w:jc w:val="center"/>
              <w:rPr>
                <w:rFonts w:ascii="Arial Narrow" w:hAnsi="Arial Narrow"/>
                <w:b/>
                <w:bCs/>
                <w:sz w:val="20"/>
                <w:szCs w:val="20"/>
              </w:rPr>
            </w:pPr>
            <w:r w:rsidRPr="000943CA">
              <w:rPr>
                <w:rFonts w:ascii="Arial Narrow" w:hAnsi="Arial Narrow"/>
                <w:b/>
                <w:bCs/>
                <w:sz w:val="20"/>
                <w:szCs w:val="20"/>
              </w:rPr>
              <w:t>Acuerdo -en lo que interesa-</w:t>
            </w:r>
          </w:p>
        </w:tc>
      </w:tr>
      <w:tr w:rsidR="00376905" w:rsidRPr="000943CA" w14:paraId="03D0694D" w14:textId="77777777" w:rsidTr="007A3CD7">
        <w:tc>
          <w:tcPr>
            <w:tcW w:w="1028" w:type="dxa"/>
            <w:vAlign w:val="center"/>
          </w:tcPr>
          <w:p w14:paraId="564A9A02"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 xml:space="preserve">15 de enero </w:t>
            </w:r>
          </w:p>
        </w:tc>
        <w:tc>
          <w:tcPr>
            <w:tcW w:w="2908" w:type="dxa"/>
          </w:tcPr>
          <w:p w14:paraId="07032396" w14:textId="3533D040"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 xml:space="preserve">Comisión de Pueblos </w:t>
            </w:r>
            <w:r w:rsidR="00B409F0" w:rsidRPr="000943CA">
              <w:rPr>
                <w:rFonts w:ascii="Arial Narrow" w:hAnsi="Arial Narrow"/>
                <w:sz w:val="20"/>
                <w:szCs w:val="20"/>
              </w:rPr>
              <w:t>I</w:t>
            </w:r>
            <w:r w:rsidRPr="000943CA">
              <w:rPr>
                <w:rFonts w:ascii="Arial Narrow" w:hAnsi="Arial Narrow"/>
                <w:sz w:val="20"/>
                <w:szCs w:val="20"/>
              </w:rPr>
              <w:t>ndígenas</w:t>
            </w:r>
          </w:p>
          <w:p w14:paraId="1E78E858"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Jefaturas de Tenencia titular y suplente</w:t>
            </w:r>
          </w:p>
          <w:p w14:paraId="1F7629F3"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Juez de Tenencia</w:t>
            </w:r>
          </w:p>
          <w:p w14:paraId="133408AD"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Presidente de la Comisión del Agua</w:t>
            </w:r>
          </w:p>
          <w:p w14:paraId="4E3D8D91"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lastRenderedPageBreak/>
              <w:t>Encargados del Orden de Piedras de Lumbre y de Agua Escondida</w:t>
            </w:r>
          </w:p>
          <w:p w14:paraId="2A6CE0C6"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Presidente, Vocal y Tesorero del Comité del Agua</w:t>
            </w:r>
          </w:p>
          <w:p w14:paraId="2DF7D164"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Asesor de los solicitantes</w:t>
            </w:r>
          </w:p>
          <w:p w14:paraId="1728AB6B"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 xml:space="preserve">Personas ciudadanas de la Tenencia </w:t>
            </w:r>
          </w:p>
        </w:tc>
        <w:tc>
          <w:tcPr>
            <w:tcW w:w="3856" w:type="dxa"/>
            <w:vAlign w:val="center"/>
          </w:tcPr>
          <w:p w14:paraId="0E44E34B"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lastRenderedPageBreak/>
              <w:t xml:space="preserve">Minuta en la que se </w:t>
            </w:r>
            <w:r w:rsidRPr="000943CA">
              <w:rPr>
                <w:rFonts w:ascii="Arial Narrow" w:hAnsi="Arial Narrow"/>
                <w:b/>
                <w:bCs/>
                <w:sz w:val="20"/>
                <w:szCs w:val="20"/>
              </w:rPr>
              <w:t xml:space="preserve">acordó requerir a las </w:t>
            </w:r>
            <w:proofErr w:type="spellStart"/>
            <w:r w:rsidRPr="000943CA">
              <w:rPr>
                <w:rFonts w:ascii="Arial Narrow" w:hAnsi="Arial Narrow"/>
                <w:b/>
                <w:bCs/>
                <w:sz w:val="20"/>
                <w:szCs w:val="20"/>
              </w:rPr>
              <w:t>encargaturas</w:t>
            </w:r>
            <w:proofErr w:type="spellEnd"/>
            <w:r w:rsidRPr="000943CA">
              <w:rPr>
                <w:rFonts w:ascii="Arial Narrow" w:hAnsi="Arial Narrow"/>
                <w:b/>
                <w:bCs/>
                <w:sz w:val="20"/>
                <w:szCs w:val="20"/>
              </w:rPr>
              <w:t xml:space="preserve"> del orden, </w:t>
            </w:r>
            <w:r w:rsidRPr="000943CA">
              <w:rPr>
                <w:rFonts w:ascii="Arial Narrow" w:hAnsi="Arial Narrow"/>
                <w:sz w:val="20"/>
                <w:szCs w:val="20"/>
              </w:rPr>
              <w:t>con la finalidad de que manifestaran si era su deseo participar o no en el proceso de la consulta -foja 126 del Tomo I-.</w:t>
            </w:r>
          </w:p>
        </w:tc>
      </w:tr>
      <w:tr w:rsidR="00376905" w:rsidRPr="000943CA" w14:paraId="4E0BD639" w14:textId="77777777" w:rsidTr="007A3CD7">
        <w:tc>
          <w:tcPr>
            <w:tcW w:w="1028" w:type="dxa"/>
            <w:vAlign w:val="center"/>
          </w:tcPr>
          <w:p w14:paraId="6D645329"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28 de marzo</w:t>
            </w:r>
          </w:p>
        </w:tc>
        <w:tc>
          <w:tcPr>
            <w:tcW w:w="2908" w:type="dxa"/>
            <w:vAlign w:val="center"/>
          </w:tcPr>
          <w:p w14:paraId="3CD741D5" w14:textId="77777777" w:rsidR="00376905" w:rsidRPr="000943CA" w:rsidRDefault="00376905" w:rsidP="00376905">
            <w:pPr>
              <w:pStyle w:val="Prrafodelista"/>
              <w:numPr>
                <w:ilvl w:val="0"/>
                <w:numId w:val="34"/>
              </w:numPr>
              <w:ind w:left="172" w:hanging="218"/>
              <w:rPr>
                <w:rFonts w:ascii="Arial Narrow" w:hAnsi="Arial Narrow"/>
                <w:sz w:val="20"/>
                <w:szCs w:val="20"/>
              </w:rPr>
            </w:pPr>
            <w:r w:rsidRPr="000943CA">
              <w:rPr>
                <w:rFonts w:ascii="Arial Narrow" w:hAnsi="Arial Narrow"/>
                <w:sz w:val="20"/>
                <w:szCs w:val="20"/>
              </w:rPr>
              <w:t xml:space="preserve">Habitantes de la </w:t>
            </w:r>
            <w:r w:rsidRPr="000943CA">
              <w:rPr>
                <w:rFonts w:ascii="Arial Narrow" w:hAnsi="Arial Narrow"/>
                <w:i/>
                <w:iCs/>
                <w:sz w:val="20"/>
                <w:szCs w:val="20"/>
              </w:rPr>
              <w:t>comunidad</w:t>
            </w:r>
          </w:p>
        </w:tc>
        <w:tc>
          <w:tcPr>
            <w:tcW w:w="3856" w:type="dxa"/>
            <w:vAlign w:val="center"/>
          </w:tcPr>
          <w:p w14:paraId="29055EA0" w14:textId="77777777" w:rsidR="00376905" w:rsidRPr="000943CA" w:rsidRDefault="00376905" w:rsidP="00BE7AD3">
            <w:pPr>
              <w:jc w:val="both"/>
              <w:rPr>
                <w:rFonts w:ascii="Arial Narrow" w:hAnsi="Arial Narrow"/>
                <w:sz w:val="20"/>
                <w:szCs w:val="20"/>
              </w:rPr>
            </w:pPr>
            <w:r w:rsidRPr="000943CA">
              <w:rPr>
                <w:rFonts w:ascii="Arial Narrow" w:hAnsi="Arial Narrow"/>
                <w:b/>
                <w:bCs/>
                <w:sz w:val="20"/>
                <w:szCs w:val="20"/>
              </w:rPr>
              <w:t>Asamblea General</w:t>
            </w:r>
            <w:r w:rsidRPr="000943CA">
              <w:rPr>
                <w:rFonts w:ascii="Arial Narrow" w:hAnsi="Arial Narrow"/>
                <w:sz w:val="20"/>
                <w:szCs w:val="20"/>
              </w:rPr>
              <w:t xml:space="preserve"> en la que, por voto unánime, se </w:t>
            </w:r>
            <w:r w:rsidRPr="000943CA">
              <w:rPr>
                <w:rFonts w:ascii="Arial Narrow" w:hAnsi="Arial Narrow"/>
                <w:b/>
                <w:bCs/>
                <w:sz w:val="20"/>
                <w:szCs w:val="20"/>
              </w:rPr>
              <w:t xml:space="preserve">determinó que las </w:t>
            </w:r>
            <w:proofErr w:type="spellStart"/>
            <w:r w:rsidRPr="000943CA">
              <w:rPr>
                <w:rFonts w:ascii="Arial Narrow" w:hAnsi="Arial Narrow"/>
                <w:b/>
                <w:bCs/>
                <w:sz w:val="20"/>
                <w:szCs w:val="20"/>
              </w:rPr>
              <w:t>encargaturas</w:t>
            </w:r>
            <w:proofErr w:type="spellEnd"/>
            <w:r w:rsidRPr="000943CA">
              <w:rPr>
                <w:rFonts w:ascii="Arial Narrow" w:hAnsi="Arial Narrow"/>
                <w:b/>
                <w:bCs/>
                <w:sz w:val="20"/>
                <w:szCs w:val="20"/>
              </w:rPr>
              <w:t xml:space="preserve"> de La Torrecilla, Agua Escondida y Piedras de Lumbre participaran</w:t>
            </w:r>
            <w:r w:rsidRPr="000943CA">
              <w:rPr>
                <w:rFonts w:ascii="Arial Narrow" w:hAnsi="Arial Narrow"/>
                <w:sz w:val="20"/>
                <w:szCs w:val="20"/>
              </w:rPr>
              <w:t xml:space="preserve"> en la consulta -foja 169 del Tomo I-.</w:t>
            </w:r>
          </w:p>
        </w:tc>
      </w:tr>
      <w:tr w:rsidR="00376905" w:rsidRPr="000943CA" w14:paraId="1A0A14B7" w14:textId="77777777" w:rsidTr="007A3CD7">
        <w:tc>
          <w:tcPr>
            <w:tcW w:w="1028" w:type="dxa"/>
            <w:vAlign w:val="center"/>
          </w:tcPr>
          <w:p w14:paraId="37262817"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9 de julio</w:t>
            </w:r>
          </w:p>
        </w:tc>
        <w:tc>
          <w:tcPr>
            <w:tcW w:w="2908" w:type="dxa"/>
          </w:tcPr>
          <w:p w14:paraId="4DDCDCF6" w14:textId="7D751E70"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 xml:space="preserve">Comisión de Pueblos </w:t>
            </w:r>
            <w:r w:rsidR="00B409F0" w:rsidRPr="000943CA">
              <w:rPr>
                <w:rFonts w:ascii="Arial Narrow" w:hAnsi="Arial Narrow"/>
                <w:sz w:val="20"/>
                <w:szCs w:val="20"/>
              </w:rPr>
              <w:t>I</w:t>
            </w:r>
            <w:r w:rsidRPr="000943CA">
              <w:rPr>
                <w:rFonts w:ascii="Arial Narrow" w:hAnsi="Arial Narrow"/>
                <w:sz w:val="20"/>
                <w:szCs w:val="20"/>
              </w:rPr>
              <w:t>ndígenas</w:t>
            </w:r>
          </w:p>
          <w:p w14:paraId="2D15A4B5"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Presidente y Secretaria del Comité del Agua</w:t>
            </w:r>
          </w:p>
          <w:p w14:paraId="325C7757"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Jefaturas de Tenencia titular y suplente</w:t>
            </w:r>
          </w:p>
          <w:p w14:paraId="205B184D"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Juez de San Miguel</w:t>
            </w:r>
          </w:p>
          <w:p w14:paraId="61C017B0"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Encargado del Orden de Las Torrecillas</w:t>
            </w:r>
          </w:p>
          <w:p w14:paraId="2159B359"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Tesorera del Consejo Comunal</w:t>
            </w:r>
          </w:p>
          <w:p w14:paraId="09423334" w14:textId="77777777"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Vocero del Concejo Supremo Indígena</w:t>
            </w:r>
          </w:p>
          <w:p w14:paraId="4BB30B83" w14:textId="36429058" w:rsidR="00376905" w:rsidRPr="000943CA" w:rsidRDefault="00376905" w:rsidP="00376905">
            <w:pPr>
              <w:pStyle w:val="Prrafodelista"/>
              <w:numPr>
                <w:ilvl w:val="0"/>
                <w:numId w:val="34"/>
              </w:numPr>
              <w:ind w:left="172" w:hanging="218"/>
              <w:jc w:val="both"/>
              <w:rPr>
                <w:rFonts w:ascii="Arial Narrow" w:hAnsi="Arial Narrow"/>
                <w:sz w:val="20"/>
                <w:szCs w:val="20"/>
              </w:rPr>
            </w:pPr>
            <w:r w:rsidRPr="000943CA">
              <w:rPr>
                <w:rFonts w:ascii="Arial Narrow" w:hAnsi="Arial Narrow"/>
                <w:sz w:val="20"/>
                <w:szCs w:val="20"/>
              </w:rPr>
              <w:t xml:space="preserve">Habitante de </w:t>
            </w:r>
            <w:r w:rsidR="006D7026" w:rsidRPr="000943CA">
              <w:rPr>
                <w:rFonts w:ascii="Arial Narrow" w:hAnsi="Arial Narrow"/>
                <w:sz w:val="20"/>
                <w:szCs w:val="20"/>
              </w:rPr>
              <w:t xml:space="preserve">la </w:t>
            </w:r>
            <w:r w:rsidR="006D7026" w:rsidRPr="000943CA">
              <w:rPr>
                <w:rFonts w:ascii="Arial Narrow" w:hAnsi="Arial Narrow"/>
                <w:i/>
                <w:iCs/>
                <w:sz w:val="20"/>
                <w:szCs w:val="20"/>
              </w:rPr>
              <w:t>comunidad</w:t>
            </w:r>
          </w:p>
        </w:tc>
        <w:tc>
          <w:tcPr>
            <w:tcW w:w="3856" w:type="dxa"/>
            <w:vAlign w:val="center"/>
          </w:tcPr>
          <w:p w14:paraId="2ECD6E38"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t xml:space="preserve">Minuta en la que se acordó </w:t>
            </w:r>
            <w:r w:rsidRPr="000943CA">
              <w:rPr>
                <w:rFonts w:ascii="Arial Narrow" w:hAnsi="Arial Narrow"/>
                <w:b/>
                <w:bCs/>
                <w:sz w:val="20"/>
                <w:szCs w:val="20"/>
              </w:rPr>
              <w:t xml:space="preserve">realizar la convocatoria por parte del </w:t>
            </w:r>
            <w:r w:rsidRPr="000943CA">
              <w:rPr>
                <w:rFonts w:ascii="Arial Narrow" w:hAnsi="Arial Narrow"/>
                <w:b/>
                <w:bCs/>
                <w:i/>
                <w:iCs/>
                <w:sz w:val="20"/>
                <w:szCs w:val="20"/>
              </w:rPr>
              <w:t xml:space="preserve">IEM </w:t>
            </w:r>
            <w:r w:rsidRPr="000943CA">
              <w:rPr>
                <w:rFonts w:ascii="Arial Narrow" w:hAnsi="Arial Narrow"/>
                <w:b/>
                <w:bCs/>
                <w:sz w:val="20"/>
                <w:szCs w:val="20"/>
              </w:rPr>
              <w:t xml:space="preserve">a todas las </w:t>
            </w:r>
            <w:proofErr w:type="spellStart"/>
            <w:r w:rsidRPr="000943CA">
              <w:rPr>
                <w:rFonts w:ascii="Arial Narrow" w:hAnsi="Arial Narrow"/>
                <w:b/>
                <w:bCs/>
                <w:sz w:val="20"/>
                <w:szCs w:val="20"/>
              </w:rPr>
              <w:t>encargaturas</w:t>
            </w:r>
            <w:proofErr w:type="spellEnd"/>
            <w:r w:rsidRPr="000943CA">
              <w:rPr>
                <w:rFonts w:ascii="Arial Narrow" w:hAnsi="Arial Narrow"/>
                <w:b/>
                <w:bCs/>
                <w:sz w:val="20"/>
                <w:szCs w:val="20"/>
              </w:rPr>
              <w:t xml:space="preserve"> del orden de: El Páramo, Torrecillas, Agua Escondida y Piedras de Lumbre, </w:t>
            </w:r>
            <w:r w:rsidRPr="000943CA">
              <w:rPr>
                <w:rFonts w:ascii="Arial Narrow" w:hAnsi="Arial Narrow"/>
                <w:sz w:val="20"/>
                <w:szCs w:val="20"/>
              </w:rPr>
              <w:t>para el cuatro de agosto -foja 184 del Tomo I-.</w:t>
            </w:r>
          </w:p>
        </w:tc>
      </w:tr>
      <w:tr w:rsidR="00376905" w:rsidRPr="000943CA" w14:paraId="23267B18" w14:textId="77777777" w:rsidTr="007A3CD7">
        <w:tc>
          <w:tcPr>
            <w:tcW w:w="1028" w:type="dxa"/>
            <w:vAlign w:val="center"/>
          </w:tcPr>
          <w:p w14:paraId="0FC97711"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1 de agosto</w:t>
            </w:r>
          </w:p>
        </w:tc>
        <w:tc>
          <w:tcPr>
            <w:tcW w:w="2908" w:type="dxa"/>
            <w:vAlign w:val="center"/>
          </w:tcPr>
          <w:p w14:paraId="3EE97EB3" w14:textId="77777777" w:rsidR="00376905" w:rsidRPr="000943CA" w:rsidRDefault="00376905" w:rsidP="00376905">
            <w:pPr>
              <w:pStyle w:val="Prrafodelista"/>
              <w:numPr>
                <w:ilvl w:val="0"/>
                <w:numId w:val="34"/>
              </w:numPr>
              <w:ind w:left="172" w:hanging="218"/>
              <w:rPr>
                <w:rFonts w:ascii="Arial Narrow" w:hAnsi="Arial Narrow"/>
                <w:sz w:val="20"/>
                <w:szCs w:val="20"/>
              </w:rPr>
            </w:pPr>
            <w:r w:rsidRPr="000943CA">
              <w:rPr>
                <w:rFonts w:ascii="Arial Narrow" w:hAnsi="Arial Narrow"/>
                <w:sz w:val="20"/>
                <w:szCs w:val="20"/>
              </w:rPr>
              <w:t xml:space="preserve">Habitantes de la </w:t>
            </w:r>
            <w:r w:rsidRPr="000943CA">
              <w:rPr>
                <w:rFonts w:ascii="Arial Narrow" w:hAnsi="Arial Narrow"/>
                <w:i/>
                <w:iCs/>
                <w:sz w:val="20"/>
                <w:szCs w:val="20"/>
              </w:rPr>
              <w:t>comunidad</w:t>
            </w:r>
          </w:p>
        </w:tc>
        <w:tc>
          <w:tcPr>
            <w:tcW w:w="3856" w:type="dxa"/>
            <w:vAlign w:val="center"/>
          </w:tcPr>
          <w:p w14:paraId="1EAE635C" w14:textId="77777777" w:rsidR="00376905" w:rsidRPr="000943CA" w:rsidRDefault="00376905" w:rsidP="00BE7AD3">
            <w:pPr>
              <w:jc w:val="both"/>
              <w:rPr>
                <w:rFonts w:ascii="Arial Narrow" w:hAnsi="Arial Narrow"/>
                <w:sz w:val="20"/>
                <w:szCs w:val="20"/>
              </w:rPr>
            </w:pPr>
            <w:r w:rsidRPr="000943CA">
              <w:rPr>
                <w:rFonts w:ascii="Arial Narrow" w:hAnsi="Arial Narrow"/>
                <w:b/>
                <w:bCs/>
                <w:sz w:val="20"/>
                <w:szCs w:val="20"/>
              </w:rPr>
              <w:t>Asamblea General</w:t>
            </w:r>
            <w:r w:rsidRPr="000943CA">
              <w:rPr>
                <w:rFonts w:ascii="Arial Narrow" w:hAnsi="Arial Narrow"/>
                <w:sz w:val="20"/>
                <w:szCs w:val="20"/>
              </w:rPr>
              <w:t xml:space="preserve"> en la que se acordó </w:t>
            </w:r>
            <w:proofErr w:type="gramStart"/>
            <w:r w:rsidRPr="000943CA">
              <w:rPr>
                <w:rFonts w:ascii="Arial Narrow" w:hAnsi="Arial Narrow"/>
                <w:sz w:val="20"/>
                <w:szCs w:val="20"/>
              </w:rPr>
              <w:t>que</w:t>
            </w:r>
            <w:proofErr w:type="gramEnd"/>
            <w:r w:rsidRPr="000943CA">
              <w:rPr>
                <w:rFonts w:ascii="Arial Narrow" w:hAnsi="Arial Narrow"/>
                <w:sz w:val="20"/>
                <w:szCs w:val="20"/>
              </w:rPr>
              <w:t xml:space="preserve"> para el ingreso a la consulta, la ciudadanía participante debía tener identificación con </w:t>
            </w:r>
            <w:r w:rsidRPr="000943CA">
              <w:rPr>
                <w:rFonts w:ascii="Arial Narrow" w:hAnsi="Arial Narrow"/>
                <w:b/>
                <w:bCs/>
                <w:sz w:val="20"/>
                <w:szCs w:val="20"/>
              </w:rPr>
              <w:t xml:space="preserve">domicilio en San Miguel o en las </w:t>
            </w:r>
            <w:proofErr w:type="spellStart"/>
            <w:r w:rsidRPr="000943CA">
              <w:rPr>
                <w:rFonts w:ascii="Arial Narrow" w:hAnsi="Arial Narrow"/>
                <w:b/>
                <w:bCs/>
                <w:sz w:val="20"/>
                <w:szCs w:val="20"/>
              </w:rPr>
              <w:t>encargaturas</w:t>
            </w:r>
            <w:proofErr w:type="spellEnd"/>
            <w:r w:rsidRPr="000943CA">
              <w:rPr>
                <w:rFonts w:ascii="Arial Narrow" w:hAnsi="Arial Narrow"/>
                <w:b/>
                <w:bCs/>
                <w:sz w:val="20"/>
                <w:szCs w:val="20"/>
              </w:rPr>
              <w:t xml:space="preserve"> que decidieron sí participar</w:t>
            </w:r>
            <w:r w:rsidRPr="000943CA">
              <w:rPr>
                <w:rFonts w:ascii="Arial Narrow" w:hAnsi="Arial Narrow"/>
                <w:sz w:val="20"/>
                <w:szCs w:val="20"/>
              </w:rPr>
              <w:t xml:space="preserve"> -fojas 206 y 207 del Tomo I-.</w:t>
            </w:r>
          </w:p>
        </w:tc>
      </w:tr>
      <w:tr w:rsidR="00376905" w:rsidRPr="000943CA" w14:paraId="1E54EBA0" w14:textId="77777777" w:rsidTr="007A3CD7">
        <w:tc>
          <w:tcPr>
            <w:tcW w:w="1028" w:type="dxa"/>
            <w:vAlign w:val="center"/>
          </w:tcPr>
          <w:p w14:paraId="164D03D0"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 xml:space="preserve">4 de agosto </w:t>
            </w:r>
          </w:p>
        </w:tc>
        <w:tc>
          <w:tcPr>
            <w:tcW w:w="2908" w:type="dxa"/>
          </w:tcPr>
          <w:p w14:paraId="23980FF7" w14:textId="4DD226BA"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Comisión de Pueblos </w:t>
            </w:r>
            <w:r w:rsidR="00B409F0" w:rsidRPr="000943CA">
              <w:rPr>
                <w:rFonts w:ascii="Arial Narrow" w:hAnsi="Arial Narrow"/>
                <w:sz w:val="20"/>
                <w:szCs w:val="20"/>
              </w:rPr>
              <w:t>I</w:t>
            </w:r>
            <w:r w:rsidRPr="000943CA">
              <w:rPr>
                <w:rFonts w:ascii="Arial Narrow" w:hAnsi="Arial Narrow"/>
                <w:sz w:val="20"/>
                <w:szCs w:val="20"/>
              </w:rPr>
              <w:t>ndígena</w:t>
            </w:r>
            <w:r w:rsidR="00B409F0" w:rsidRPr="000943CA">
              <w:rPr>
                <w:rFonts w:ascii="Arial Narrow" w:hAnsi="Arial Narrow"/>
                <w:sz w:val="20"/>
                <w:szCs w:val="20"/>
              </w:rPr>
              <w:t>s</w:t>
            </w:r>
          </w:p>
          <w:p w14:paraId="1BA9428F" w14:textId="77777777"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Jefe de Tenencia </w:t>
            </w:r>
          </w:p>
          <w:p w14:paraId="476B3AE5" w14:textId="77777777"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Encargados del Orden de Agua Escondida, El Páramo, Piedras de Lumbre y Las Torrecillas</w:t>
            </w:r>
          </w:p>
          <w:p w14:paraId="77BF3FF3" w14:textId="2FB044DB"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Presidente</w:t>
            </w:r>
            <w:r w:rsidR="006D7026" w:rsidRPr="000943CA">
              <w:rPr>
                <w:rFonts w:ascii="Arial Narrow" w:hAnsi="Arial Narrow"/>
                <w:sz w:val="20"/>
                <w:szCs w:val="20"/>
              </w:rPr>
              <w:t xml:space="preserve"> y Tesorera</w:t>
            </w:r>
            <w:r w:rsidRPr="000943CA">
              <w:rPr>
                <w:rFonts w:ascii="Arial Narrow" w:hAnsi="Arial Narrow"/>
                <w:sz w:val="20"/>
                <w:szCs w:val="20"/>
              </w:rPr>
              <w:t xml:space="preserve"> del Comité de Agua </w:t>
            </w:r>
          </w:p>
          <w:p w14:paraId="7F054888" w14:textId="77777777"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Juez de Tenencia </w:t>
            </w:r>
          </w:p>
          <w:p w14:paraId="42D2C49C" w14:textId="77777777"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Asesor de los solicitantes</w:t>
            </w:r>
          </w:p>
          <w:p w14:paraId="2ACD7362" w14:textId="223DE59B" w:rsidR="00376905" w:rsidRPr="000943CA" w:rsidRDefault="00376905"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Habitantes de </w:t>
            </w:r>
            <w:r w:rsidR="006D7026" w:rsidRPr="000943CA">
              <w:rPr>
                <w:rFonts w:ascii="Arial Narrow" w:hAnsi="Arial Narrow"/>
                <w:sz w:val="20"/>
                <w:szCs w:val="20"/>
              </w:rPr>
              <w:t xml:space="preserve">la </w:t>
            </w:r>
            <w:r w:rsidR="006D7026" w:rsidRPr="000943CA">
              <w:rPr>
                <w:rFonts w:ascii="Arial Narrow" w:hAnsi="Arial Narrow"/>
                <w:i/>
                <w:iCs/>
                <w:sz w:val="20"/>
                <w:szCs w:val="20"/>
              </w:rPr>
              <w:t>comunidad</w:t>
            </w:r>
          </w:p>
        </w:tc>
        <w:tc>
          <w:tcPr>
            <w:tcW w:w="3856" w:type="dxa"/>
            <w:vAlign w:val="center"/>
          </w:tcPr>
          <w:p w14:paraId="26D040DB"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t xml:space="preserve">Minuta en la que se definieron los parámetros de la convocatoria para la consulta a celebrarse el veinticuatro siguiente; dentro de los cuales se estableció que </w:t>
            </w:r>
            <w:r w:rsidRPr="000943CA">
              <w:rPr>
                <w:rFonts w:ascii="Arial Narrow" w:hAnsi="Arial Narrow"/>
                <w:b/>
                <w:bCs/>
                <w:sz w:val="20"/>
                <w:szCs w:val="20"/>
              </w:rPr>
              <w:t>participarían</w:t>
            </w:r>
            <w:r w:rsidRPr="000943CA">
              <w:rPr>
                <w:rFonts w:ascii="Arial Narrow" w:hAnsi="Arial Narrow"/>
                <w:sz w:val="20"/>
                <w:szCs w:val="20"/>
              </w:rPr>
              <w:t xml:space="preserve"> </w:t>
            </w:r>
            <w:r w:rsidRPr="000943CA">
              <w:rPr>
                <w:rFonts w:ascii="Arial Narrow" w:hAnsi="Arial Narrow"/>
                <w:i/>
                <w:iCs/>
                <w:sz w:val="20"/>
                <w:szCs w:val="20"/>
              </w:rPr>
              <w:t xml:space="preserve">únicamente mayores de 18 años con credencial para votar con domicilio en la cabecera de la tenencia de San Miguel del Monte o en </w:t>
            </w:r>
            <w:r w:rsidRPr="000943CA">
              <w:rPr>
                <w:rFonts w:ascii="Arial Narrow" w:hAnsi="Arial Narrow"/>
                <w:b/>
                <w:bCs/>
                <w:i/>
                <w:iCs/>
                <w:sz w:val="20"/>
                <w:szCs w:val="20"/>
              </w:rPr>
              <w:t xml:space="preserve">las </w:t>
            </w:r>
            <w:proofErr w:type="spellStart"/>
            <w:r w:rsidRPr="000943CA">
              <w:rPr>
                <w:rFonts w:ascii="Arial Narrow" w:hAnsi="Arial Narrow"/>
                <w:b/>
                <w:bCs/>
                <w:i/>
                <w:iCs/>
                <w:sz w:val="20"/>
                <w:szCs w:val="20"/>
              </w:rPr>
              <w:t>encargaturas</w:t>
            </w:r>
            <w:proofErr w:type="spellEnd"/>
            <w:r w:rsidRPr="000943CA">
              <w:rPr>
                <w:rFonts w:ascii="Arial Narrow" w:hAnsi="Arial Narrow"/>
                <w:b/>
                <w:bCs/>
                <w:i/>
                <w:iCs/>
                <w:sz w:val="20"/>
                <w:szCs w:val="20"/>
              </w:rPr>
              <w:t xml:space="preserve"> del orden de Agua Escondida, Piedras de Lumbre, Las Torrecillas y El Páramo</w:t>
            </w:r>
            <w:r w:rsidRPr="000943CA">
              <w:rPr>
                <w:rFonts w:ascii="Arial Narrow" w:hAnsi="Arial Narrow"/>
                <w:i/>
                <w:iCs/>
                <w:sz w:val="20"/>
                <w:szCs w:val="20"/>
              </w:rPr>
              <w:t xml:space="preserve">… </w:t>
            </w:r>
            <w:r w:rsidRPr="000943CA">
              <w:rPr>
                <w:rFonts w:ascii="Arial Narrow" w:hAnsi="Arial Narrow"/>
                <w:sz w:val="20"/>
                <w:szCs w:val="20"/>
              </w:rPr>
              <w:t>-fojas 198 y 199 del Tomo I-.</w:t>
            </w:r>
          </w:p>
        </w:tc>
      </w:tr>
      <w:tr w:rsidR="007A3CD7" w:rsidRPr="000943CA" w14:paraId="51F14DA1" w14:textId="77777777" w:rsidTr="00B87A57">
        <w:tc>
          <w:tcPr>
            <w:tcW w:w="1028" w:type="dxa"/>
            <w:vAlign w:val="center"/>
          </w:tcPr>
          <w:p w14:paraId="30E68B07" w14:textId="7DAA433F" w:rsidR="007A3CD7" w:rsidRPr="000943CA" w:rsidRDefault="007A3CD7" w:rsidP="00BE7AD3">
            <w:pPr>
              <w:rPr>
                <w:rFonts w:ascii="Arial Narrow" w:hAnsi="Arial Narrow"/>
                <w:sz w:val="20"/>
                <w:szCs w:val="20"/>
              </w:rPr>
            </w:pPr>
            <w:r w:rsidRPr="000943CA">
              <w:rPr>
                <w:rFonts w:ascii="Arial Narrow" w:hAnsi="Arial Narrow"/>
                <w:sz w:val="20"/>
                <w:szCs w:val="20"/>
              </w:rPr>
              <w:t>12 de septiembre</w:t>
            </w:r>
          </w:p>
        </w:tc>
        <w:tc>
          <w:tcPr>
            <w:tcW w:w="2908" w:type="dxa"/>
            <w:vAlign w:val="center"/>
          </w:tcPr>
          <w:p w14:paraId="12AD6FFB" w14:textId="58ABD31D" w:rsidR="00F853BA" w:rsidRPr="000943CA" w:rsidRDefault="00F853BA" w:rsidP="00B87A57">
            <w:pPr>
              <w:pStyle w:val="Prrafodelista"/>
              <w:numPr>
                <w:ilvl w:val="0"/>
                <w:numId w:val="35"/>
              </w:numPr>
              <w:ind w:left="172" w:hanging="218"/>
              <w:rPr>
                <w:rFonts w:ascii="Arial Narrow" w:hAnsi="Arial Narrow"/>
                <w:sz w:val="20"/>
                <w:szCs w:val="20"/>
              </w:rPr>
            </w:pPr>
            <w:r w:rsidRPr="000943CA">
              <w:rPr>
                <w:rFonts w:ascii="Arial Narrow" w:hAnsi="Arial Narrow"/>
                <w:sz w:val="20"/>
                <w:szCs w:val="20"/>
              </w:rPr>
              <w:t>Comisión de Pueblos Indígenas</w:t>
            </w:r>
          </w:p>
          <w:p w14:paraId="17706217" w14:textId="30C1B79B" w:rsidR="007A3CD7" w:rsidRPr="000943CA" w:rsidRDefault="007A3CD7" w:rsidP="00B87A57">
            <w:pPr>
              <w:pStyle w:val="Prrafodelista"/>
              <w:numPr>
                <w:ilvl w:val="0"/>
                <w:numId w:val="35"/>
              </w:numPr>
              <w:ind w:left="172" w:hanging="218"/>
              <w:rPr>
                <w:rFonts w:ascii="Arial Narrow" w:hAnsi="Arial Narrow"/>
                <w:sz w:val="20"/>
                <w:szCs w:val="20"/>
              </w:rPr>
            </w:pPr>
            <w:r w:rsidRPr="000943CA">
              <w:rPr>
                <w:rFonts w:ascii="Arial Narrow" w:hAnsi="Arial Narrow"/>
                <w:sz w:val="20"/>
                <w:szCs w:val="20"/>
              </w:rPr>
              <w:t>Encargados del Orden de Agua Escondida, Piedras de Lumbre</w:t>
            </w:r>
            <w:r w:rsidR="00F853BA" w:rsidRPr="000943CA">
              <w:rPr>
                <w:rFonts w:ascii="Arial Narrow" w:hAnsi="Arial Narrow"/>
                <w:sz w:val="20"/>
                <w:szCs w:val="20"/>
              </w:rPr>
              <w:t xml:space="preserve"> y El Páramo</w:t>
            </w:r>
          </w:p>
        </w:tc>
        <w:tc>
          <w:tcPr>
            <w:tcW w:w="3856" w:type="dxa"/>
            <w:vAlign w:val="center"/>
          </w:tcPr>
          <w:p w14:paraId="4D6FB7F7" w14:textId="60F06C64" w:rsidR="007A3CD7" w:rsidRPr="000943CA" w:rsidRDefault="00F853BA" w:rsidP="00BE7AD3">
            <w:pPr>
              <w:jc w:val="both"/>
              <w:rPr>
                <w:rFonts w:ascii="Arial Narrow" w:hAnsi="Arial Narrow"/>
                <w:sz w:val="20"/>
                <w:szCs w:val="20"/>
              </w:rPr>
            </w:pPr>
            <w:r w:rsidRPr="000943CA">
              <w:rPr>
                <w:rFonts w:ascii="Arial Narrow" w:hAnsi="Arial Narrow"/>
                <w:sz w:val="20"/>
                <w:szCs w:val="20"/>
              </w:rPr>
              <w:t xml:space="preserve">Minuta en la que se </w:t>
            </w:r>
            <w:r w:rsidRPr="000943CA">
              <w:rPr>
                <w:rFonts w:ascii="Arial Narrow" w:hAnsi="Arial Narrow"/>
                <w:b/>
                <w:bCs/>
                <w:sz w:val="20"/>
                <w:szCs w:val="20"/>
              </w:rPr>
              <w:t xml:space="preserve">preguntó a los </w:t>
            </w:r>
            <w:r w:rsidR="00324FDD">
              <w:rPr>
                <w:rFonts w:ascii="Arial Narrow" w:hAnsi="Arial Narrow"/>
                <w:b/>
                <w:bCs/>
                <w:sz w:val="20"/>
                <w:szCs w:val="20"/>
              </w:rPr>
              <w:t>E</w:t>
            </w:r>
            <w:r w:rsidRPr="000943CA">
              <w:rPr>
                <w:rFonts w:ascii="Arial Narrow" w:hAnsi="Arial Narrow"/>
                <w:b/>
                <w:bCs/>
                <w:sz w:val="20"/>
                <w:szCs w:val="20"/>
              </w:rPr>
              <w:t>ncargados</w:t>
            </w:r>
            <w:r w:rsidRPr="000943CA">
              <w:rPr>
                <w:rFonts w:ascii="Arial Narrow" w:hAnsi="Arial Narrow"/>
                <w:sz w:val="20"/>
                <w:szCs w:val="20"/>
              </w:rPr>
              <w:t xml:space="preserve"> </w:t>
            </w:r>
            <w:r w:rsidRPr="000943CA">
              <w:rPr>
                <w:rFonts w:ascii="Arial Narrow" w:hAnsi="Arial Narrow"/>
                <w:b/>
                <w:bCs/>
                <w:sz w:val="20"/>
                <w:szCs w:val="20"/>
              </w:rPr>
              <w:t>si estaban de acuerdo en participar</w:t>
            </w:r>
            <w:r w:rsidRPr="000943CA">
              <w:rPr>
                <w:rFonts w:ascii="Arial Narrow" w:hAnsi="Arial Narrow"/>
                <w:sz w:val="20"/>
                <w:szCs w:val="20"/>
              </w:rPr>
              <w:t xml:space="preserve"> en la consulta, en que las </w:t>
            </w:r>
            <w:r w:rsidRPr="000943CA">
              <w:rPr>
                <w:rFonts w:ascii="Arial Narrow" w:hAnsi="Arial Narrow"/>
                <w:b/>
                <w:bCs/>
                <w:sz w:val="20"/>
                <w:szCs w:val="20"/>
              </w:rPr>
              <w:t>asambleas</w:t>
            </w:r>
            <w:r w:rsidRPr="000943CA">
              <w:rPr>
                <w:rFonts w:ascii="Arial Narrow" w:hAnsi="Arial Narrow"/>
                <w:sz w:val="20"/>
                <w:szCs w:val="20"/>
              </w:rPr>
              <w:t xml:space="preserve"> fueran de manera </w:t>
            </w:r>
            <w:r w:rsidRPr="000943CA">
              <w:rPr>
                <w:rFonts w:ascii="Arial Narrow" w:hAnsi="Arial Narrow"/>
                <w:b/>
                <w:bCs/>
                <w:sz w:val="20"/>
                <w:szCs w:val="20"/>
              </w:rPr>
              <w:t>simultánea</w:t>
            </w:r>
            <w:r w:rsidRPr="000943CA">
              <w:rPr>
                <w:rFonts w:ascii="Arial Narrow" w:hAnsi="Arial Narrow"/>
                <w:sz w:val="20"/>
                <w:szCs w:val="20"/>
              </w:rPr>
              <w:t xml:space="preserve"> y en </w:t>
            </w:r>
            <w:r w:rsidRPr="000943CA">
              <w:rPr>
                <w:rFonts w:ascii="Arial Narrow" w:hAnsi="Arial Narrow"/>
                <w:b/>
                <w:bCs/>
                <w:sz w:val="20"/>
                <w:szCs w:val="20"/>
              </w:rPr>
              <w:t>asistir</w:t>
            </w:r>
            <w:r w:rsidRPr="000943CA">
              <w:rPr>
                <w:rFonts w:ascii="Arial Narrow" w:hAnsi="Arial Narrow"/>
                <w:sz w:val="20"/>
                <w:szCs w:val="20"/>
              </w:rPr>
              <w:t xml:space="preserve"> a las </w:t>
            </w:r>
            <w:r w:rsidRPr="000943CA">
              <w:rPr>
                <w:rFonts w:ascii="Arial Narrow" w:hAnsi="Arial Narrow"/>
                <w:b/>
                <w:bCs/>
                <w:sz w:val="20"/>
                <w:szCs w:val="20"/>
              </w:rPr>
              <w:t>reuniones</w:t>
            </w:r>
            <w:r w:rsidRPr="000943CA">
              <w:rPr>
                <w:rFonts w:ascii="Arial Narrow" w:hAnsi="Arial Narrow"/>
                <w:sz w:val="20"/>
                <w:szCs w:val="20"/>
              </w:rPr>
              <w:t xml:space="preserve"> con las demás partes involucradas; cuestionamientos que respondieron en </w:t>
            </w:r>
            <w:r w:rsidRPr="000943CA">
              <w:rPr>
                <w:rFonts w:ascii="Arial Narrow" w:hAnsi="Arial Narrow"/>
                <w:b/>
                <w:bCs/>
                <w:sz w:val="20"/>
                <w:szCs w:val="20"/>
              </w:rPr>
              <w:t>sentido afirmativo</w:t>
            </w:r>
            <w:r w:rsidR="00B87A57" w:rsidRPr="000943CA">
              <w:rPr>
                <w:rFonts w:ascii="Arial Narrow" w:hAnsi="Arial Narrow"/>
                <w:b/>
                <w:bCs/>
                <w:sz w:val="20"/>
                <w:szCs w:val="20"/>
              </w:rPr>
              <w:t xml:space="preserve"> </w:t>
            </w:r>
            <w:r w:rsidR="00B87A57" w:rsidRPr="000943CA">
              <w:rPr>
                <w:rFonts w:ascii="Arial Narrow" w:hAnsi="Arial Narrow"/>
                <w:sz w:val="20"/>
                <w:szCs w:val="20"/>
              </w:rPr>
              <w:t>-fojas 17 y 18 del Tomo II-</w:t>
            </w:r>
            <w:r w:rsidRPr="000943CA">
              <w:rPr>
                <w:rFonts w:ascii="Arial Narrow" w:hAnsi="Arial Narrow"/>
                <w:b/>
                <w:bCs/>
                <w:sz w:val="20"/>
                <w:szCs w:val="20"/>
              </w:rPr>
              <w:t>.</w:t>
            </w:r>
          </w:p>
        </w:tc>
      </w:tr>
      <w:tr w:rsidR="00B87A57" w:rsidRPr="000943CA" w14:paraId="4BB7AB8E" w14:textId="77777777" w:rsidTr="00B87A57">
        <w:tc>
          <w:tcPr>
            <w:tcW w:w="1028" w:type="dxa"/>
            <w:vAlign w:val="center"/>
          </w:tcPr>
          <w:p w14:paraId="60DDEA14" w14:textId="4095B06D" w:rsidR="00B87A57" w:rsidRPr="000943CA" w:rsidRDefault="00B87A57" w:rsidP="00BE7AD3">
            <w:pPr>
              <w:rPr>
                <w:rFonts w:ascii="Arial Narrow" w:hAnsi="Arial Narrow"/>
                <w:sz w:val="20"/>
                <w:szCs w:val="20"/>
              </w:rPr>
            </w:pPr>
            <w:r w:rsidRPr="000943CA">
              <w:rPr>
                <w:rFonts w:ascii="Arial Narrow" w:hAnsi="Arial Narrow"/>
                <w:sz w:val="20"/>
                <w:szCs w:val="20"/>
              </w:rPr>
              <w:t>18 de septiembre</w:t>
            </w:r>
          </w:p>
        </w:tc>
        <w:tc>
          <w:tcPr>
            <w:tcW w:w="2908" w:type="dxa"/>
            <w:vAlign w:val="center"/>
          </w:tcPr>
          <w:p w14:paraId="71EB9989" w14:textId="77777777" w:rsidR="00B87A57" w:rsidRPr="000943CA" w:rsidRDefault="00B87A57" w:rsidP="00B87A57">
            <w:pPr>
              <w:pStyle w:val="Prrafodelista"/>
              <w:numPr>
                <w:ilvl w:val="0"/>
                <w:numId w:val="35"/>
              </w:numPr>
              <w:ind w:left="172" w:hanging="218"/>
              <w:rPr>
                <w:rFonts w:ascii="Arial Narrow" w:hAnsi="Arial Narrow"/>
                <w:sz w:val="20"/>
                <w:szCs w:val="20"/>
              </w:rPr>
            </w:pPr>
            <w:r w:rsidRPr="000943CA">
              <w:rPr>
                <w:rFonts w:ascii="Arial Narrow" w:hAnsi="Arial Narrow"/>
                <w:sz w:val="20"/>
                <w:szCs w:val="20"/>
              </w:rPr>
              <w:t>Comisión de Pueblos Indígenas</w:t>
            </w:r>
          </w:p>
          <w:p w14:paraId="7B770FE2" w14:textId="77777777" w:rsidR="00B87A57" w:rsidRPr="000943CA" w:rsidRDefault="00B87A57" w:rsidP="00B87A57">
            <w:pPr>
              <w:pStyle w:val="Prrafodelista"/>
              <w:numPr>
                <w:ilvl w:val="0"/>
                <w:numId w:val="35"/>
              </w:numPr>
              <w:ind w:left="172" w:hanging="218"/>
              <w:rPr>
                <w:rFonts w:ascii="Arial Narrow" w:hAnsi="Arial Narrow"/>
                <w:sz w:val="20"/>
                <w:szCs w:val="20"/>
              </w:rPr>
            </w:pPr>
            <w:r w:rsidRPr="000943CA">
              <w:rPr>
                <w:rFonts w:ascii="Arial Narrow" w:hAnsi="Arial Narrow"/>
                <w:i/>
                <w:iCs/>
                <w:sz w:val="20"/>
                <w:szCs w:val="20"/>
              </w:rPr>
              <w:t>Parte actora</w:t>
            </w:r>
          </w:p>
          <w:p w14:paraId="3C69F422" w14:textId="28DBEB2D" w:rsidR="00B87A57" w:rsidRPr="000943CA" w:rsidRDefault="00B87A57" w:rsidP="00B87A57">
            <w:pPr>
              <w:pStyle w:val="Prrafodelista"/>
              <w:numPr>
                <w:ilvl w:val="0"/>
                <w:numId w:val="35"/>
              </w:numPr>
              <w:ind w:left="172" w:hanging="218"/>
              <w:rPr>
                <w:rFonts w:ascii="Arial Narrow" w:hAnsi="Arial Narrow"/>
                <w:sz w:val="20"/>
                <w:szCs w:val="20"/>
              </w:rPr>
            </w:pPr>
            <w:r w:rsidRPr="000943CA">
              <w:rPr>
                <w:rFonts w:ascii="Arial Narrow" w:hAnsi="Arial Narrow"/>
                <w:sz w:val="20"/>
                <w:szCs w:val="20"/>
              </w:rPr>
              <w:t>Asesor</w:t>
            </w:r>
          </w:p>
        </w:tc>
        <w:tc>
          <w:tcPr>
            <w:tcW w:w="3856" w:type="dxa"/>
            <w:vAlign w:val="center"/>
          </w:tcPr>
          <w:p w14:paraId="47C78149" w14:textId="685316EE" w:rsidR="00B87A57" w:rsidRPr="000943CA" w:rsidRDefault="00B87A57" w:rsidP="00BE7AD3">
            <w:pPr>
              <w:jc w:val="both"/>
              <w:rPr>
                <w:rFonts w:ascii="Arial Narrow" w:hAnsi="Arial Narrow"/>
                <w:sz w:val="20"/>
                <w:szCs w:val="20"/>
              </w:rPr>
            </w:pPr>
            <w:r w:rsidRPr="000943CA">
              <w:rPr>
                <w:rFonts w:ascii="Arial Narrow" w:hAnsi="Arial Narrow"/>
                <w:sz w:val="20"/>
                <w:szCs w:val="20"/>
              </w:rPr>
              <w:t xml:space="preserve">Minuta en la que se les </w:t>
            </w:r>
            <w:r w:rsidRPr="000943CA">
              <w:rPr>
                <w:rFonts w:ascii="Arial Narrow" w:hAnsi="Arial Narrow"/>
                <w:b/>
                <w:bCs/>
                <w:sz w:val="20"/>
                <w:szCs w:val="20"/>
              </w:rPr>
              <w:t>informó sobre los acuerdos</w:t>
            </w:r>
            <w:r w:rsidRPr="000943CA">
              <w:rPr>
                <w:rFonts w:ascii="Arial Narrow" w:hAnsi="Arial Narrow"/>
                <w:sz w:val="20"/>
                <w:szCs w:val="20"/>
              </w:rPr>
              <w:t xml:space="preserve"> de la reunión previa</w:t>
            </w:r>
            <w:r w:rsidR="00E53E07" w:rsidRPr="000943CA">
              <w:rPr>
                <w:rFonts w:ascii="Arial Narrow" w:hAnsi="Arial Narrow"/>
                <w:sz w:val="20"/>
                <w:szCs w:val="20"/>
              </w:rPr>
              <w:t xml:space="preserve">; asimismo, </w:t>
            </w:r>
            <w:r w:rsidR="00E53E07" w:rsidRPr="000943CA">
              <w:rPr>
                <w:rFonts w:ascii="Arial Narrow" w:hAnsi="Arial Narrow"/>
                <w:b/>
                <w:bCs/>
                <w:sz w:val="20"/>
                <w:szCs w:val="20"/>
              </w:rPr>
              <w:t>acordaron</w:t>
            </w:r>
            <w:r w:rsidR="00E53E07" w:rsidRPr="000943CA">
              <w:rPr>
                <w:rFonts w:ascii="Arial Narrow" w:hAnsi="Arial Narrow"/>
                <w:sz w:val="20"/>
                <w:szCs w:val="20"/>
              </w:rPr>
              <w:t xml:space="preserve"> que el </w:t>
            </w:r>
            <w:proofErr w:type="spellStart"/>
            <w:r w:rsidR="00E53E07" w:rsidRPr="000943CA">
              <w:rPr>
                <w:rFonts w:ascii="Arial Narrow" w:hAnsi="Arial Narrow"/>
                <w:sz w:val="20"/>
                <w:szCs w:val="20"/>
              </w:rPr>
              <w:t>veinticocho</w:t>
            </w:r>
            <w:proofErr w:type="spellEnd"/>
            <w:r w:rsidR="00E53E07" w:rsidRPr="000943CA">
              <w:rPr>
                <w:rFonts w:ascii="Arial Narrow" w:hAnsi="Arial Narrow"/>
                <w:sz w:val="20"/>
                <w:szCs w:val="20"/>
              </w:rPr>
              <w:t xml:space="preserve"> siguiente se realizara la </w:t>
            </w:r>
            <w:r w:rsidR="00E53E07" w:rsidRPr="000943CA">
              <w:rPr>
                <w:rFonts w:ascii="Arial Narrow" w:hAnsi="Arial Narrow"/>
                <w:b/>
                <w:bCs/>
                <w:sz w:val="20"/>
                <w:szCs w:val="20"/>
              </w:rPr>
              <w:t>consulta simultánea</w:t>
            </w:r>
            <w:r w:rsidR="00E53E07" w:rsidRPr="000943CA">
              <w:rPr>
                <w:rFonts w:ascii="Arial Narrow" w:hAnsi="Arial Narrow"/>
                <w:sz w:val="20"/>
                <w:szCs w:val="20"/>
              </w:rPr>
              <w:t xml:space="preserve"> sobre el método de votación, en la que </w:t>
            </w:r>
            <w:r w:rsidR="00E53E07" w:rsidRPr="000943CA">
              <w:rPr>
                <w:rFonts w:ascii="Arial Narrow" w:hAnsi="Arial Narrow"/>
                <w:b/>
                <w:bCs/>
                <w:sz w:val="20"/>
                <w:szCs w:val="20"/>
              </w:rPr>
              <w:t>participara</w:t>
            </w:r>
            <w:r w:rsidR="00E53E07" w:rsidRPr="000943CA">
              <w:rPr>
                <w:rFonts w:ascii="Arial Narrow" w:hAnsi="Arial Narrow"/>
                <w:sz w:val="20"/>
                <w:szCs w:val="20"/>
              </w:rPr>
              <w:t xml:space="preserve"> la ciudadanía con domicilio en la </w:t>
            </w:r>
            <w:r w:rsidR="00E53E07" w:rsidRPr="000943CA">
              <w:rPr>
                <w:rFonts w:ascii="Arial Narrow" w:hAnsi="Arial Narrow"/>
                <w:b/>
                <w:bCs/>
                <w:sz w:val="20"/>
                <w:szCs w:val="20"/>
              </w:rPr>
              <w:t>cabecera</w:t>
            </w:r>
            <w:r w:rsidR="00E53E07" w:rsidRPr="000943CA">
              <w:rPr>
                <w:rFonts w:ascii="Arial Narrow" w:hAnsi="Arial Narrow"/>
                <w:sz w:val="20"/>
                <w:szCs w:val="20"/>
              </w:rPr>
              <w:t xml:space="preserve"> o en las </w:t>
            </w:r>
            <w:proofErr w:type="spellStart"/>
            <w:r w:rsidR="00E53E07" w:rsidRPr="000943CA">
              <w:rPr>
                <w:rFonts w:ascii="Arial Narrow" w:hAnsi="Arial Narrow"/>
                <w:b/>
                <w:bCs/>
                <w:sz w:val="20"/>
                <w:szCs w:val="20"/>
              </w:rPr>
              <w:t>encargaturas</w:t>
            </w:r>
            <w:proofErr w:type="spellEnd"/>
            <w:r w:rsidR="00E53E07" w:rsidRPr="000943CA">
              <w:rPr>
                <w:rFonts w:ascii="Arial Narrow" w:hAnsi="Arial Narrow"/>
                <w:sz w:val="20"/>
                <w:szCs w:val="20"/>
              </w:rPr>
              <w:t xml:space="preserve">; cuya votación sería </w:t>
            </w:r>
            <w:r w:rsidR="00E53E07" w:rsidRPr="000943CA">
              <w:rPr>
                <w:rFonts w:ascii="Arial Narrow" w:hAnsi="Arial Narrow"/>
                <w:b/>
                <w:bCs/>
                <w:sz w:val="20"/>
                <w:szCs w:val="20"/>
              </w:rPr>
              <w:t>sumada</w:t>
            </w:r>
            <w:r w:rsidR="00E53E07" w:rsidRPr="000943CA">
              <w:rPr>
                <w:rFonts w:ascii="Arial Narrow" w:hAnsi="Arial Narrow"/>
                <w:sz w:val="20"/>
                <w:szCs w:val="20"/>
              </w:rPr>
              <w:t xml:space="preserve"> y de </w:t>
            </w:r>
            <w:r w:rsidR="00E53E07" w:rsidRPr="000943CA">
              <w:rPr>
                <w:rFonts w:ascii="Arial Narrow" w:hAnsi="Arial Narrow"/>
                <w:b/>
                <w:bCs/>
                <w:sz w:val="20"/>
                <w:szCs w:val="20"/>
              </w:rPr>
              <w:t>efectos vinculantes</w:t>
            </w:r>
            <w:r w:rsidR="00E53E07" w:rsidRPr="000943CA">
              <w:rPr>
                <w:rFonts w:ascii="Arial Narrow" w:hAnsi="Arial Narrow"/>
                <w:sz w:val="20"/>
                <w:szCs w:val="20"/>
              </w:rPr>
              <w:t xml:space="preserve"> -fojas 23 a 25 del Tomo II.</w:t>
            </w:r>
          </w:p>
        </w:tc>
      </w:tr>
      <w:tr w:rsidR="002B7530" w:rsidRPr="000943CA" w14:paraId="686681B0" w14:textId="77777777" w:rsidTr="007A3CD7">
        <w:tc>
          <w:tcPr>
            <w:tcW w:w="1028" w:type="dxa"/>
            <w:vAlign w:val="center"/>
          </w:tcPr>
          <w:p w14:paraId="25359FB9" w14:textId="7D4317A3" w:rsidR="002B7530" w:rsidRPr="000943CA" w:rsidRDefault="002B7530" w:rsidP="00BE7AD3">
            <w:pPr>
              <w:rPr>
                <w:rFonts w:ascii="Arial Narrow" w:hAnsi="Arial Narrow"/>
                <w:sz w:val="20"/>
                <w:szCs w:val="20"/>
              </w:rPr>
            </w:pPr>
            <w:r w:rsidRPr="000943CA">
              <w:rPr>
                <w:rFonts w:ascii="Arial Narrow" w:hAnsi="Arial Narrow"/>
                <w:sz w:val="20"/>
                <w:szCs w:val="20"/>
              </w:rPr>
              <w:t>28 de septiembre</w:t>
            </w:r>
          </w:p>
        </w:tc>
        <w:tc>
          <w:tcPr>
            <w:tcW w:w="2908" w:type="dxa"/>
          </w:tcPr>
          <w:p w14:paraId="42892B1B" w14:textId="1A1C7073" w:rsidR="002B7530" w:rsidRPr="000943CA" w:rsidRDefault="00F7347B" w:rsidP="0037690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Personal del </w:t>
            </w:r>
            <w:r w:rsidR="002F2663" w:rsidRPr="000943CA">
              <w:rPr>
                <w:rFonts w:ascii="Arial Narrow" w:hAnsi="Arial Narrow"/>
                <w:i/>
                <w:iCs/>
                <w:sz w:val="20"/>
                <w:szCs w:val="20"/>
              </w:rPr>
              <w:t>IEM</w:t>
            </w:r>
          </w:p>
          <w:p w14:paraId="153D3C6C" w14:textId="3676F4BB" w:rsidR="002F2663" w:rsidRPr="000943CA" w:rsidRDefault="002F2663" w:rsidP="006D7026">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Habitantes de San Miguel del Monte</w:t>
            </w:r>
            <w:r w:rsidR="006D7026" w:rsidRPr="000943CA">
              <w:rPr>
                <w:rFonts w:ascii="Arial Narrow" w:hAnsi="Arial Narrow"/>
                <w:sz w:val="20"/>
                <w:szCs w:val="20"/>
              </w:rPr>
              <w:t>,</w:t>
            </w:r>
            <w:r w:rsidRPr="000943CA">
              <w:rPr>
                <w:rFonts w:ascii="Arial Narrow" w:hAnsi="Arial Narrow"/>
                <w:sz w:val="20"/>
                <w:szCs w:val="20"/>
              </w:rPr>
              <w:t xml:space="preserve"> Agua Escondida</w:t>
            </w:r>
            <w:r w:rsidR="006D7026" w:rsidRPr="000943CA">
              <w:rPr>
                <w:rFonts w:ascii="Arial Narrow" w:hAnsi="Arial Narrow"/>
                <w:sz w:val="20"/>
                <w:szCs w:val="20"/>
              </w:rPr>
              <w:t>,</w:t>
            </w:r>
            <w:r w:rsidRPr="000943CA">
              <w:rPr>
                <w:rFonts w:ascii="Arial Narrow" w:hAnsi="Arial Narrow"/>
                <w:sz w:val="20"/>
                <w:szCs w:val="20"/>
              </w:rPr>
              <w:t xml:space="preserve"> Piedras de Lumbre</w:t>
            </w:r>
            <w:r w:rsidR="006D7026" w:rsidRPr="000943CA">
              <w:rPr>
                <w:rFonts w:ascii="Arial Narrow" w:hAnsi="Arial Narrow"/>
                <w:sz w:val="20"/>
                <w:szCs w:val="20"/>
              </w:rPr>
              <w:t>,</w:t>
            </w:r>
            <w:r w:rsidRPr="000943CA">
              <w:rPr>
                <w:rFonts w:ascii="Arial Narrow" w:hAnsi="Arial Narrow"/>
                <w:sz w:val="20"/>
                <w:szCs w:val="20"/>
              </w:rPr>
              <w:t xml:space="preserve"> El Páramo</w:t>
            </w:r>
            <w:r w:rsidR="006D7026" w:rsidRPr="000943CA">
              <w:rPr>
                <w:rFonts w:ascii="Arial Narrow" w:hAnsi="Arial Narrow"/>
                <w:sz w:val="20"/>
                <w:szCs w:val="20"/>
              </w:rPr>
              <w:t xml:space="preserve"> y</w:t>
            </w:r>
            <w:r w:rsidRPr="000943CA">
              <w:rPr>
                <w:rFonts w:ascii="Arial Narrow" w:hAnsi="Arial Narrow"/>
                <w:sz w:val="20"/>
                <w:szCs w:val="20"/>
              </w:rPr>
              <w:t xml:space="preserve"> Las Torrecillas</w:t>
            </w:r>
          </w:p>
        </w:tc>
        <w:tc>
          <w:tcPr>
            <w:tcW w:w="3856" w:type="dxa"/>
            <w:vAlign w:val="center"/>
          </w:tcPr>
          <w:p w14:paraId="6943C842" w14:textId="3601D2E9" w:rsidR="002B7530" w:rsidRPr="000943CA" w:rsidRDefault="002F2663" w:rsidP="00BE7AD3">
            <w:pPr>
              <w:jc w:val="both"/>
              <w:rPr>
                <w:rFonts w:ascii="Arial Narrow" w:hAnsi="Arial Narrow"/>
                <w:sz w:val="20"/>
                <w:szCs w:val="20"/>
              </w:rPr>
            </w:pPr>
            <w:r w:rsidRPr="000943CA">
              <w:rPr>
                <w:rFonts w:ascii="Arial Narrow" w:hAnsi="Arial Narrow"/>
                <w:sz w:val="20"/>
                <w:szCs w:val="20"/>
              </w:rPr>
              <w:t xml:space="preserve">Consulta relativa a elegir el método de elección que se adoptaría en la consulta </w:t>
            </w:r>
            <w:r w:rsidR="00AA15F1" w:rsidRPr="000943CA">
              <w:rPr>
                <w:rFonts w:ascii="Arial Narrow" w:hAnsi="Arial Narrow"/>
                <w:sz w:val="20"/>
                <w:szCs w:val="20"/>
              </w:rPr>
              <w:t xml:space="preserve">posterior </w:t>
            </w:r>
            <w:r w:rsidRPr="000943CA">
              <w:rPr>
                <w:rFonts w:ascii="Arial Narrow" w:hAnsi="Arial Narrow"/>
                <w:sz w:val="20"/>
                <w:szCs w:val="20"/>
              </w:rPr>
              <w:t>sobre la posibilidad de autodeterminarse y ejercer el presupuesto de manera directa.</w:t>
            </w:r>
          </w:p>
        </w:tc>
      </w:tr>
      <w:tr w:rsidR="00376905" w:rsidRPr="000943CA" w14:paraId="219D90F8" w14:textId="77777777" w:rsidTr="00512F25">
        <w:tc>
          <w:tcPr>
            <w:tcW w:w="1028" w:type="dxa"/>
            <w:vMerge w:val="restart"/>
            <w:vAlign w:val="center"/>
          </w:tcPr>
          <w:p w14:paraId="3AE01957"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 xml:space="preserve">2 de octubre </w:t>
            </w:r>
          </w:p>
        </w:tc>
        <w:tc>
          <w:tcPr>
            <w:tcW w:w="2908" w:type="dxa"/>
            <w:vAlign w:val="center"/>
          </w:tcPr>
          <w:p w14:paraId="4238EBA2"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Comisión de Pueblos Indígenas</w:t>
            </w:r>
          </w:p>
          <w:p w14:paraId="1CB47534"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Representante de la Secretaría de Gobierno del Estado</w:t>
            </w:r>
          </w:p>
          <w:p w14:paraId="52010D14"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lastRenderedPageBreak/>
              <w:t>Representante del Centro Estatal para el Desarrollo Municipal</w:t>
            </w:r>
          </w:p>
          <w:p w14:paraId="0D5F9328"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Secretario del </w:t>
            </w:r>
            <w:r w:rsidRPr="000943CA">
              <w:rPr>
                <w:rFonts w:ascii="Arial Narrow" w:hAnsi="Arial Narrow"/>
                <w:i/>
                <w:iCs/>
                <w:sz w:val="20"/>
                <w:szCs w:val="20"/>
              </w:rPr>
              <w:t>Ayuntamiento</w:t>
            </w:r>
          </w:p>
          <w:p w14:paraId="269D25AC"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Asesor del Ayuntamiento de Tzitzio, Michoacán</w:t>
            </w:r>
          </w:p>
        </w:tc>
        <w:tc>
          <w:tcPr>
            <w:tcW w:w="3856" w:type="dxa"/>
            <w:vAlign w:val="center"/>
          </w:tcPr>
          <w:p w14:paraId="75BAFD8A" w14:textId="7F04FC33" w:rsidR="00376905" w:rsidRPr="000943CA" w:rsidRDefault="00376905" w:rsidP="00BE7AD3">
            <w:pPr>
              <w:jc w:val="both"/>
              <w:rPr>
                <w:rFonts w:ascii="Arial Narrow" w:hAnsi="Arial Narrow"/>
                <w:sz w:val="20"/>
                <w:szCs w:val="20"/>
              </w:rPr>
            </w:pPr>
            <w:r w:rsidRPr="000943CA">
              <w:rPr>
                <w:rFonts w:ascii="Arial Narrow" w:hAnsi="Arial Narrow"/>
                <w:sz w:val="20"/>
                <w:szCs w:val="20"/>
              </w:rPr>
              <w:lastRenderedPageBreak/>
              <w:t xml:space="preserve">Minuta en la que el representante del </w:t>
            </w:r>
            <w:r w:rsidRPr="000943CA">
              <w:rPr>
                <w:rFonts w:ascii="Arial Narrow" w:hAnsi="Arial Narrow"/>
                <w:b/>
                <w:bCs/>
                <w:i/>
                <w:iCs/>
                <w:sz w:val="20"/>
                <w:szCs w:val="20"/>
              </w:rPr>
              <w:t>Ayuntamiento</w:t>
            </w:r>
            <w:r w:rsidRPr="000943CA">
              <w:rPr>
                <w:rFonts w:ascii="Arial Narrow" w:hAnsi="Arial Narrow"/>
                <w:i/>
                <w:iCs/>
                <w:sz w:val="20"/>
                <w:szCs w:val="20"/>
              </w:rPr>
              <w:t xml:space="preserve"> </w:t>
            </w:r>
            <w:r w:rsidRPr="000943CA">
              <w:rPr>
                <w:rFonts w:ascii="Arial Narrow" w:hAnsi="Arial Narrow"/>
                <w:sz w:val="20"/>
                <w:szCs w:val="20"/>
              </w:rPr>
              <w:t xml:space="preserve">señaló que ellos </w:t>
            </w:r>
            <w:r w:rsidRPr="000943CA">
              <w:rPr>
                <w:rFonts w:ascii="Arial Narrow" w:hAnsi="Arial Narrow"/>
                <w:b/>
                <w:bCs/>
                <w:sz w:val="20"/>
                <w:szCs w:val="20"/>
              </w:rPr>
              <w:t xml:space="preserve">han participado en el nombramiento de las </w:t>
            </w:r>
            <w:proofErr w:type="spellStart"/>
            <w:r w:rsidRPr="000943CA">
              <w:rPr>
                <w:rFonts w:ascii="Arial Narrow" w:hAnsi="Arial Narrow"/>
                <w:b/>
                <w:bCs/>
                <w:sz w:val="20"/>
                <w:szCs w:val="20"/>
              </w:rPr>
              <w:t>encargaturas</w:t>
            </w:r>
            <w:proofErr w:type="spellEnd"/>
            <w:r w:rsidRPr="000943CA">
              <w:rPr>
                <w:rFonts w:ascii="Arial Narrow" w:hAnsi="Arial Narrow"/>
                <w:sz w:val="20"/>
                <w:szCs w:val="20"/>
              </w:rPr>
              <w:t xml:space="preserve"> y que les </w:t>
            </w:r>
            <w:r w:rsidRPr="000943CA">
              <w:rPr>
                <w:rFonts w:ascii="Arial Narrow" w:hAnsi="Arial Narrow"/>
                <w:b/>
                <w:bCs/>
                <w:sz w:val="20"/>
                <w:szCs w:val="20"/>
              </w:rPr>
              <w:t>brinda</w:t>
            </w:r>
            <w:r w:rsidR="00AA15F1" w:rsidRPr="000943CA">
              <w:rPr>
                <w:rFonts w:ascii="Arial Narrow" w:hAnsi="Arial Narrow"/>
                <w:b/>
                <w:bCs/>
                <w:sz w:val="20"/>
                <w:szCs w:val="20"/>
              </w:rPr>
              <w:t>n</w:t>
            </w:r>
            <w:r w:rsidRPr="000943CA">
              <w:rPr>
                <w:rFonts w:ascii="Arial Narrow" w:hAnsi="Arial Narrow"/>
                <w:b/>
                <w:bCs/>
                <w:sz w:val="20"/>
                <w:szCs w:val="20"/>
              </w:rPr>
              <w:t xml:space="preserve"> los servicios públicos;</w:t>
            </w:r>
            <w:r w:rsidRPr="000943CA">
              <w:rPr>
                <w:rFonts w:ascii="Arial Narrow" w:hAnsi="Arial Narrow"/>
                <w:sz w:val="20"/>
                <w:szCs w:val="20"/>
              </w:rPr>
              <w:t xml:space="preserve"> en tanto que, </w:t>
            </w:r>
            <w:r w:rsidRPr="000943CA">
              <w:rPr>
                <w:rFonts w:ascii="Arial Narrow" w:hAnsi="Arial Narrow"/>
                <w:sz w:val="20"/>
                <w:szCs w:val="20"/>
              </w:rPr>
              <w:lastRenderedPageBreak/>
              <w:t xml:space="preserve">el de </w:t>
            </w:r>
            <w:r w:rsidRPr="000943CA">
              <w:rPr>
                <w:rFonts w:ascii="Arial Narrow" w:hAnsi="Arial Narrow"/>
                <w:b/>
                <w:bCs/>
                <w:sz w:val="20"/>
                <w:szCs w:val="20"/>
              </w:rPr>
              <w:t>Tzitzio</w:t>
            </w:r>
            <w:r w:rsidRPr="000943CA">
              <w:rPr>
                <w:rFonts w:ascii="Arial Narrow" w:hAnsi="Arial Narrow"/>
                <w:sz w:val="20"/>
                <w:szCs w:val="20"/>
              </w:rPr>
              <w:t xml:space="preserve"> refirió que </w:t>
            </w:r>
            <w:r w:rsidRPr="000943CA">
              <w:rPr>
                <w:rFonts w:ascii="Arial Narrow" w:hAnsi="Arial Narrow"/>
                <w:b/>
                <w:bCs/>
                <w:sz w:val="20"/>
                <w:szCs w:val="20"/>
              </w:rPr>
              <w:t>no tenían documentales</w:t>
            </w:r>
            <w:r w:rsidRPr="000943CA">
              <w:rPr>
                <w:rFonts w:ascii="Arial Narrow" w:hAnsi="Arial Narrow"/>
                <w:sz w:val="20"/>
                <w:szCs w:val="20"/>
              </w:rPr>
              <w:t xml:space="preserve"> de las que se desprendiera tal pertenencia, además de que </w:t>
            </w:r>
            <w:r w:rsidRPr="000943CA">
              <w:rPr>
                <w:rFonts w:ascii="Arial Narrow" w:hAnsi="Arial Narrow"/>
                <w:b/>
                <w:bCs/>
                <w:sz w:val="20"/>
                <w:szCs w:val="20"/>
              </w:rPr>
              <w:t>no encontraron información de que les hayan realizado pagos del impuesto predial</w:t>
            </w:r>
            <w:r w:rsidRPr="000943CA">
              <w:rPr>
                <w:rFonts w:ascii="Arial Narrow" w:hAnsi="Arial Narrow"/>
                <w:sz w:val="20"/>
                <w:szCs w:val="20"/>
              </w:rPr>
              <w:t xml:space="preserve"> -fojas 335 y 336 del Tomo II-.</w:t>
            </w:r>
          </w:p>
        </w:tc>
      </w:tr>
      <w:tr w:rsidR="00376905" w:rsidRPr="000943CA" w14:paraId="79B320F8" w14:textId="77777777" w:rsidTr="00512F25">
        <w:tc>
          <w:tcPr>
            <w:tcW w:w="1028" w:type="dxa"/>
            <w:vMerge/>
            <w:vAlign w:val="center"/>
          </w:tcPr>
          <w:p w14:paraId="34CF3B0F" w14:textId="77777777" w:rsidR="00376905" w:rsidRPr="000943CA" w:rsidRDefault="00376905" w:rsidP="00BE7AD3">
            <w:pPr>
              <w:rPr>
                <w:rFonts w:ascii="Arial Narrow" w:hAnsi="Arial Narrow"/>
                <w:sz w:val="20"/>
                <w:szCs w:val="20"/>
              </w:rPr>
            </w:pPr>
          </w:p>
        </w:tc>
        <w:tc>
          <w:tcPr>
            <w:tcW w:w="2908" w:type="dxa"/>
            <w:vAlign w:val="center"/>
          </w:tcPr>
          <w:p w14:paraId="0D197470"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Comisión de Pueblos Indígenas </w:t>
            </w:r>
          </w:p>
          <w:p w14:paraId="249492D4"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 xml:space="preserve">Secretaría de Gobierno del Estado de Michoacán </w:t>
            </w:r>
          </w:p>
          <w:p w14:paraId="72D193F2"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Jefaturas de Tenencia titular y suplente</w:t>
            </w:r>
          </w:p>
          <w:p w14:paraId="6D25AF4F"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Presidente del Comité del Agua</w:t>
            </w:r>
          </w:p>
          <w:p w14:paraId="59C36867"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Encargado del Orden de Las Torrecillas</w:t>
            </w:r>
          </w:p>
          <w:p w14:paraId="38891741" w14:textId="77777777" w:rsidR="00376905" w:rsidRPr="000943CA" w:rsidRDefault="00376905" w:rsidP="00512F25">
            <w:pPr>
              <w:pStyle w:val="Prrafodelista"/>
              <w:numPr>
                <w:ilvl w:val="0"/>
                <w:numId w:val="35"/>
              </w:numPr>
              <w:ind w:left="172" w:hanging="218"/>
              <w:jc w:val="both"/>
              <w:rPr>
                <w:rFonts w:ascii="Arial Narrow" w:hAnsi="Arial Narrow"/>
                <w:sz w:val="20"/>
                <w:szCs w:val="20"/>
              </w:rPr>
            </w:pPr>
            <w:r w:rsidRPr="000943CA">
              <w:rPr>
                <w:rFonts w:ascii="Arial Narrow" w:hAnsi="Arial Narrow"/>
                <w:sz w:val="20"/>
                <w:szCs w:val="20"/>
              </w:rPr>
              <w:t>Asesor de los solicitantes</w:t>
            </w:r>
          </w:p>
        </w:tc>
        <w:tc>
          <w:tcPr>
            <w:tcW w:w="3856" w:type="dxa"/>
            <w:vAlign w:val="center"/>
          </w:tcPr>
          <w:p w14:paraId="7E4DD84D"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t xml:space="preserve">Minuta en la que se dio cuenta de las respuestas obtenidas a los requerimientos realizados, con motivo de la discrepancia entre si las localidades de El Páramo y Piedras de Lumbre pertenecen al municipio de Morelia o de Tzitzio; en las cuales, </w:t>
            </w:r>
            <w:r w:rsidRPr="000943CA">
              <w:rPr>
                <w:rFonts w:ascii="Arial Narrow" w:hAnsi="Arial Narrow"/>
                <w:b/>
                <w:bCs/>
                <w:sz w:val="20"/>
                <w:szCs w:val="20"/>
              </w:rPr>
              <w:t xml:space="preserve">el Ayuntamiento de Tzitzio refirió no tener documentales que acreditaran esa pertenencia; </w:t>
            </w:r>
            <w:r w:rsidRPr="000943CA">
              <w:rPr>
                <w:rFonts w:ascii="Arial Narrow" w:hAnsi="Arial Narrow"/>
                <w:sz w:val="20"/>
                <w:szCs w:val="20"/>
              </w:rPr>
              <w:t xml:space="preserve">en tanto que, </w:t>
            </w:r>
            <w:r w:rsidRPr="000943CA">
              <w:rPr>
                <w:rFonts w:ascii="Arial Narrow" w:hAnsi="Arial Narrow"/>
                <w:b/>
                <w:bCs/>
                <w:sz w:val="20"/>
                <w:szCs w:val="20"/>
              </w:rPr>
              <w:t>el Ayuntamiento de Morelia reiteró que sí le pertenecen.</w:t>
            </w:r>
            <w:r w:rsidRPr="000943CA">
              <w:rPr>
                <w:rFonts w:ascii="Arial Narrow" w:hAnsi="Arial Narrow"/>
                <w:sz w:val="20"/>
                <w:szCs w:val="20"/>
              </w:rPr>
              <w:t xml:space="preserve"> </w:t>
            </w:r>
          </w:p>
          <w:p w14:paraId="0B6FEAF3"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t xml:space="preserve">Asimismo, el Presidente del Comité del Agua manifestó </w:t>
            </w:r>
            <w:proofErr w:type="gramStart"/>
            <w:r w:rsidRPr="000943CA">
              <w:rPr>
                <w:rFonts w:ascii="Arial Narrow" w:hAnsi="Arial Narrow"/>
                <w:sz w:val="20"/>
                <w:szCs w:val="20"/>
              </w:rPr>
              <w:t>que</w:t>
            </w:r>
            <w:proofErr w:type="gramEnd"/>
            <w:r w:rsidRPr="000943CA">
              <w:rPr>
                <w:rFonts w:ascii="Arial Narrow" w:hAnsi="Arial Narrow"/>
                <w:sz w:val="20"/>
                <w:szCs w:val="20"/>
              </w:rPr>
              <w:t xml:space="preserve"> pese a que consideraban que hubo alguna intromisión en los resultados de la consulta del veintiocho de septiembre, </w:t>
            </w:r>
            <w:r w:rsidRPr="000943CA">
              <w:rPr>
                <w:rFonts w:ascii="Arial Narrow" w:hAnsi="Arial Narrow"/>
                <w:b/>
                <w:bCs/>
                <w:sz w:val="20"/>
                <w:szCs w:val="20"/>
              </w:rPr>
              <w:t>estaban de acuerdo en continuar con la del doce de octubre;</w:t>
            </w:r>
            <w:r w:rsidRPr="000943CA">
              <w:rPr>
                <w:rFonts w:ascii="Arial Narrow" w:hAnsi="Arial Narrow"/>
                <w:sz w:val="20"/>
                <w:szCs w:val="20"/>
              </w:rPr>
              <w:t xml:space="preserve"> agregando que la </w:t>
            </w:r>
            <w:r w:rsidRPr="000943CA">
              <w:rPr>
                <w:rFonts w:ascii="Arial Narrow" w:hAnsi="Arial Narrow"/>
                <w:i/>
                <w:iCs/>
                <w:sz w:val="20"/>
                <w:szCs w:val="20"/>
              </w:rPr>
              <w:t xml:space="preserve">comunidad </w:t>
            </w:r>
            <w:r w:rsidRPr="000943CA">
              <w:rPr>
                <w:rFonts w:ascii="Arial Narrow" w:hAnsi="Arial Narrow"/>
                <w:sz w:val="20"/>
                <w:szCs w:val="20"/>
              </w:rPr>
              <w:t>había determinado que dicha consulta debía realizarse en una sola sede.</w:t>
            </w:r>
          </w:p>
          <w:p w14:paraId="5F95322F" w14:textId="77777777" w:rsidR="00376905" w:rsidRPr="000943CA" w:rsidRDefault="00376905" w:rsidP="00BE7AD3">
            <w:pPr>
              <w:jc w:val="both"/>
              <w:rPr>
                <w:rFonts w:ascii="Arial Narrow" w:hAnsi="Arial Narrow"/>
                <w:sz w:val="20"/>
                <w:szCs w:val="20"/>
              </w:rPr>
            </w:pPr>
            <w:r w:rsidRPr="000943CA">
              <w:rPr>
                <w:rFonts w:ascii="Arial Narrow" w:hAnsi="Arial Narrow"/>
                <w:sz w:val="20"/>
                <w:szCs w:val="20"/>
              </w:rPr>
              <w:t xml:space="preserve">Manifestación a la que se le contestó en el sentido de que en </w:t>
            </w:r>
            <w:r w:rsidRPr="000943CA">
              <w:rPr>
                <w:rFonts w:ascii="Arial Narrow" w:hAnsi="Arial Narrow"/>
                <w:b/>
                <w:bCs/>
                <w:sz w:val="20"/>
                <w:szCs w:val="20"/>
              </w:rPr>
              <w:t>el último acuerdo aprobado se estableció</w:t>
            </w:r>
            <w:r w:rsidRPr="000943CA">
              <w:rPr>
                <w:rFonts w:ascii="Arial Narrow" w:hAnsi="Arial Narrow"/>
                <w:sz w:val="20"/>
                <w:szCs w:val="20"/>
              </w:rPr>
              <w:t xml:space="preserve"> que la consulta se realizara </w:t>
            </w:r>
            <w:r w:rsidRPr="000943CA">
              <w:rPr>
                <w:rFonts w:ascii="Arial Narrow" w:hAnsi="Arial Narrow"/>
                <w:b/>
                <w:bCs/>
                <w:sz w:val="20"/>
                <w:szCs w:val="20"/>
              </w:rPr>
              <w:t xml:space="preserve">de manera simultánea </w:t>
            </w:r>
            <w:r w:rsidRPr="000943CA">
              <w:rPr>
                <w:rFonts w:ascii="Arial Narrow" w:hAnsi="Arial Narrow"/>
                <w:sz w:val="20"/>
                <w:szCs w:val="20"/>
              </w:rPr>
              <w:t>-fojas 338 y 339 del Tomo II-.</w:t>
            </w:r>
          </w:p>
        </w:tc>
      </w:tr>
      <w:tr w:rsidR="00376905" w:rsidRPr="000943CA" w14:paraId="7474CB8D" w14:textId="77777777" w:rsidTr="007A3CD7">
        <w:tc>
          <w:tcPr>
            <w:tcW w:w="1028" w:type="dxa"/>
            <w:vAlign w:val="center"/>
          </w:tcPr>
          <w:p w14:paraId="6804B983" w14:textId="77777777" w:rsidR="00376905" w:rsidRPr="000943CA" w:rsidRDefault="00376905" w:rsidP="00BE7AD3">
            <w:pPr>
              <w:rPr>
                <w:rFonts w:ascii="Arial Narrow" w:hAnsi="Arial Narrow"/>
                <w:sz w:val="20"/>
                <w:szCs w:val="20"/>
              </w:rPr>
            </w:pPr>
            <w:r w:rsidRPr="000943CA">
              <w:rPr>
                <w:rFonts w:ascii="Arial Narrow" w:hAnsi="Arial Narrow"/>
                <w:sz w:val="20"/>
                <w:szCs w:val="20"/>
              </w:rPr>
              <w:t>9 de octubre</w:t>
            </w:r>
          </w:p>
        </w:tc>
        <w:tc>
          <w:tcPr>
            <w:tcW w:w="2908" w:type="dxa"/>
            <w:vAlign w:val="center"/>
          </w:tcPr>
          <w:p w14:paraId="184DB454" w14:textId="77777777" w:rsidR="00376905" w:rsidRPr="000943CA" w:rsidRDefault="00376905" w:rsidP="00376905">
            <w:pPr>
              <w:pStyle w:val="Prrafodelista"/>
              <w:numPr>
                <w:ilvl w:val="0"/>
                <w:numId w:val="35"/>
              </w:numPr>
              <w:ind w:left="172" w:hanging="218"/>
              <w:rPr>
                <w:rFonts w:ascii="Arial Narrow" w:hAnsi="Arial Narrow"/>
                <w:sz w:val="20"/>
                <w:szCs w:val="20"/>
              </w:rPr>
            </w:pPr>
            <w:r w:rsidRPr="000943CA">
              <w:rPr>
                <w:rFonts w:ascii="Arial Narrow" w:hAnsi="Arial Narrow"/>
                <w:sz w:val="20"/>
                <w:szCs w:val="20"/>
              </w:rPr>
              <w:t>Presidente del Comité del Agua</w:t>
            </w:r>
          </w:p>
        </w:tc>
        <w:tc>
          <w:tcPr>
            <w:tcW w:w="3856" w:type="dxa"/>
            <w:vAlign w:val="center"/>
          </w:tcPr>
          <w:p w14:paraId="780BB6E8" w14:textId="096ECE3B" w:rsidR="00376905" w:rsidRPr="000943CA" w:rsidRDefault="00376905" w:rsidP="00BE7AD3">
            <w:pPr>
              <w:jc w:val="both"/>
              <w:rPr>
                <w:rFonts w:ascii="Arial Narrow" w:hAnsi="Arial Narrow"/>
                <w:sz w:val="20"/>
                <w:szCs w:val="20"/>
              </w:rPr>
            </w:pPr>
            <w:r w:rsidRPr="000943CA">
              <w:rPr>
                <w:rFonts w:ascii="Arial Narrow" w:hAnsi="Arial Narrow"/>
                <w:sz w:val="20"/>
                <w:szCs w:val="20"/>
              </w:rPr>
              <w:t>Escrito en el que enlista los nombres de las personas que apoyar</w:t>
            </w:r>
            <w:r w:rsidR="008B4575" w:rsidRPr="000943CA">
              <w:rPr>
                <w:rFonts w:ascii="Arial Narrow" w:hAnsi="Arial Narrow"/>
                <w:sz w:val="20"/>
                <w:szCs w:val="20"/>
              </w:rPr>
              <w:t>á</w:t>
            </w:r>
            <w:r w:rsidRPr="000943CA">
              <w:rPr>
                <w:rFonts w:ascii="Arial Narrow" w:hAnsi="Arial Narrow"/>
                <w:sz w:val="20"/>
                <w:szCs w:val="20"/>
              </w:rPr>
              <w:t xml:space="preserve">n como auxiliares en la consulta a celebrarse en la cabecera de la Tenencia de San Miguel del Monte </w:t>
            </w:r>
            <w:r w:rsidRPr="000943CA">
              <w:rPr>
                <w:rFonts w:ascii="Arial Narrow" w:hAnsi="Arial Narrow"/>
                <w:b/>
                <w:bCs/>
                <w:sz w:val="20"/>
                <w:szCs w:val="20"/>
              </w:rPr>
              <w:t xml:space="preserve">y en las </w:t>
            </w:r>
            <w:proofErr w:type="spellStart"/>
            <w:r w:rsidRPr="000943CA">
              <w:rPr>
                <w:rFonts w:ascii="Arial Narrow" w:hAnsi="Arial Narrow"/>
                <w:b/>
                <w:bCs/>
                <w:sz w:val="20"/>
                <w:szCs w:val="20"/>
              </w:rPr>
              <w:t>encargaturas</w:t>
            </w:r>
            <w:proofErr w:type="spellEnd"/>
            <w:r w:rsidRPr="000943CA">
              <w:rPr>
                <w:rFonts w:ascii="Arial Narrow" w:hAnsi="Arial Narrow"/>
                <w:b/>
                <w:bCs/>
                <w:sz w:val="20"/>
                <w:szCs w:val="20"/>
              </w:rPr>
              <w:t xml:space="preserve"> del orden de: Agua Escondida, Piedras de Lumbre-El Páramo y Las Torrecillas.</w:t>
            </w:r>
          </w:p>
        </w:tc>
      </w:tr>
    </w:tbl>
    <w:p w14:paraId="646289CC" w14:textId="77777777" w:rsidR="00C730FA"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Acciones de las que es posible advertir que el proceso de consulta se llevó a cabo de manera consensuada entre las partes involucradas, quienes estuvieron de acuerdo en continuar avanzando con el desarrollo de las fases e incluso </w:t>
      </w:r>
      <w:r w:rsidR="00512F25" w:rsidRPr="000943CA">
        <w:rPr>
          <w:rFonts w:ascii="Arial" w:hAnsi="Arial" w:cs="Arial"/>
          <w:sz w:val="24"/>
          <w:szCs w:val="24"/>
        </w:rPr>
        <w:t>expres</w:t>
      </w:r>
      <w:r w:rsidRPr="000943CA">
        <w:rPr>
          <w:rFonts w:ascii="Arial" w:hAnsi="Arial" w:cs="Arial"/>
          <w:sz w:val="24"/>
          <w:szCs w:val="24"/>
        </w:rPr>
        <w:t>aron su aprobación para que participaran los demás interesados</w:t>
      </w:r>
      <w:r w:rsidR="00C730FA" w:rsidRPr="000943CA">
        <w:rPr>
          <w:rFonts w:ascii="Arial" w:hAnsi="Arial" w:cs="Arial"/>
          <w:sz w:val="24"/>
          <w:szCs w:val="24"/>
        </w:rPr>
        <w:t>.</w:t>
      </w:r>
    </w:p>
    <w:p w14:paraId="660C6CAA" w14:textId="58E0FCD2" w:rsidR="00C97526" w:rsidRPr="000943CA" w:rsidRDefault="00C730FA" w:rsidP="00C97526">
      <w:pPr>
        <w:spacing w:before="240" w:line="360" w:lineRule="auto"/>
        <w:jc w:val="both"/>
        <w:rPr>
          <w:rFonts w:ascii="Arial" w:hAnsi="Arial" w:cs="Arial"/>
          <w:sz w:val="24"/>
          <w:szCs w:val="24"/>
        </w:rPr>
      </w:pPr>
      <w:r w:rsidRPr="000943CA">
        <w:rPr>
          <w:rFonts w:ascii="Arial" w:hAnsi="Arial" w:cs="Arial"/>
          <w:sz w:val="24"/>
          <w:szCs w:val="24"/>
        </w:rPr>
        <w:t>Lo anterior, se robustece con las manifestaciones de</w:t>
      </w:r>
      <w:r w:rsidR="006346CA" w:rsidRPr="000943CA">
        <w:rPr>
          <w:rFonts w:ascii="Arial" w:hAnsi="Arial" w:cs="Arial"/>
          <w:sz w:val="24"/>
          <w:szCs w:val="24"/>
        </w:rPr>
        <w:t xml:space="preserve"> los terceros interesados</w:t>
      </w:r>
      <w:r w:rsidR="006346CA" w:rsidRPr="000943CA">
        <w:rPr>
          <w:rStyle w:val="Refdenotaalpie"/>
          <w:rFonts w:ascii="Arial" w:hAnsi="Arial" w:cs="Arial"/>
          <w:sz w:val="24"/>
          <w:szCs w:val="24"/>
        </w:rPr>
        <w:footnoteReference w:id="64"/>
      </w:r>
      <w:r w:rsidR="006346CA" w:rsidRPr="000943CA">
        <w:rPr>
          <w:rFonts w:ascii="Arial" w:hAnsi="Arial" w:cs="Arial"/>
          <w:sz w:val="24"/>
          <w:szCs w:val="24"/>
        </w:rPr>
        <w:t xml:space="preserve">, </w:t>
      </w:r>
      <w:r w:rsidRPr="000943CA">
        <w:rPr>
          <w:rFonts w:ascii="Arial" w:hAnsi="Arial" w:cs="Arial"/>
          <w:sz w:val="24"/>
          <w:szCs w:val="24"/>
        </w:rPr>
        <w:t xml:space="preserve">respecto a que </w:t>
      </w:r>
      <w:r w:rsidR="006346CA" w:rsidRPr="000943CA">
        <w:rPr>
          <w:rFonts w:ascii="Arial" w:hAnsi="Arial" w:cs="Arial"/>
          <w:sz w:val="24"/>
          <w:szCs w:val="24"/>
        </w:rPr>
        <w:t>durante el proceso de consulta, participaron de forma activa, en cuanto representantes de sus localidades, en las que aceptaron de forma libre e informada la metodología, sedes y reglas de esta; sin que ninguna de las partes manifestara alguna inconformidad re</w:t>
      </w:r>
      <w:r w:rsidR="00F9663E" w:rsidRPr="000943CA">
        <w:rPr>
          <w:rFonts w:ascii="Arial" w:hAnsi="Arial" w:cs="Arial"/>
          <w:sz w:val="24"/>
          <w:szCs w:val="24"/>
        </w:rPr>
        <w:t>lativa a la pertenencia de sus localidades a</w:t>
      </w:r>
      <w:r w:rsidR="006346CA" w:rsidRPr="000943CA">
        <w:rPr>
          <w:rFonts w:ascii="Arial" w:hAnsi="Arial" w:cs="Arial"/>
          <w:sz w:val="24"/>
          <w:szCs w:val="24"/>
        </w:rPr>
        <w:t xml:space="preserve"> </w:t>
      </w:r>
      <w:r w:rsidR="00F9663E" w:rsidRPr="000943CA">
        <w:rPr>
          <w:rFonts w:ascii="Arial" w:hAnsi="Arial" w:cs="Arial"/>
          <w:sz w:val="24"/>
          <w:szCs w:val="24"/>
        </w:rPr>
        <w:t xml:space="preserve">la jefatura de tenencia y, menos aún, </w:t>
      </w:r>
      <w:r w:rsidR="006346CA" w:rsidRPr="000943CA">
        <w:rPr>
          <w:rFonts w:ascii="Arial" w:hAnsi="Arial" w:cs="Arial"/>
          <w:sz w:val="24"/>
          <w:szCs w:val="24"/>
        </w:rPr>
        <w:t xml:space="preserve">de su participación </w:t>
      </w:r>
      <w:r w:rsidR="00F9663E" w:rsidRPr="000943CA">
        <w:rPr>
          <w:rFonts w:ascii="Arial" w:hAnsi="Arial" w:cs="Arial"/>
          <w:sz w:val="24"/>
          <w:szCs w:val="24"/>
        </w:rPr>
        <w:t>dentro del procedimiento de consulta</w:t>
      </w:r>
      <w:r w:rsidR="006346CA" w:rsidRPr="000943CA">
        <w:rPr>
          <w:rFonts w:ascii="Arial" w:hAnsi="Arial" w:cs="Arial"/>
          <w:sz w:val="24"/>
          <w:szCs w:val="24"/>
        </w:rPr>
        <w:t>, con lo que se demuestra el consentimiento tácito de los involucrados.</w:t>
      </w:r>
    </w:p>
    <w:p w14:paraId="7808E721" w14:textId="7839DA71" w:rsidR="00F9663E" w:rsidRPr="000943CA" w:rsidRDefault="00F9663E" w:rsidP="00C97526">
      <w:pPr>
        <w:spacing w:before="240" w:line="360" w:lineRule="auto"/>
        <w:jc w:val="both"/>
        <w:rPr>
          <w:rFonts w:ascii="Arial" w:hAnsi="Arial" w:cs="Arial"/>
          <w:sz w:val="24"/>
          <w:szCs w:val="24"/>
        </w:rPr>
      </w:pPr>
      <w:r w:rsidRPr="000943CA">
        <w:rPr>
          <w:rFonts w:ascii="Arial" w:hAnsi="Arial" w:cs="Arial"/>
          <w:sz w:val="24"/>
          <w:szCs w:val="24"/>
        </w:rPr>
        <w:lastRenderedPageBreak/>
        <w:t xml:space="preserve">Aspectos que permiten a este </w:t>
      </w:r>
      <w:r w:rsidRPr="000943CA">
        <w:rPr>
          <w:rFonts w:ascii="Arial" w:hAnsi="Arial" w:cs="Arial"/>
          <w:i/>
          <w:iCs/>
          <w:sz w:val="24"/>
          <w:szCs w:val="24"/>
        </w:rPr>
        <w:t xml:space="preserve">órgano jurisdiccional </w:t>
      </w:r>
      <w:r w:rsidRPr="000943CA">
        <w:rPr>
          <w:rFonts w:ascii="Arial" w:hAnsi="Arial" w:cs="Arial"/>
          <w:sz w:val="24"/>
          <w:szCs w:val="24"/>
        </w:rPr>
        <w:t xml:space="preserve">arribar a la conclusión de que, además de </w:t>
      </w:r>
      <w:r w:rsidR="00E31CD1" w:rsidRPr="000943CA">
        <w:rPr>
          <w:rFonts w:ascii="Arial" w:hAnsi="Arial" w:cs="Arial"/>
          <w:sz w:val="24"/>
          <w:szCs w:val="24"/>
        </w:rPr>
        <w:t xml:space="preserve">evidenciarse </w:t>
      </w:r>
      <w:r w:rsidRPr="000943CA">
        <w:rPr>
          <w:rFonts w:ascii="Arial" w:hAnsi="Arial" w:cs="Arial"/>
          <w:sz w:val="24"/>
          <w:szCs w:val="24"/>
        </w:rPr>
        <w:t>una pertenencia territorial de las localidades de El Páramo y Piedras de Lumbre con la jefatura de tenencia de San Miguel del Monte, tales comunidades, en conjunto, cuentan con principios, instituciones, autoridades, procedimientos y prácticas que permiten considerarla como unidad.</w:t>
      </w:r>
    </w:p>
    <w:p w14:paraId="3A503A11" w14:textId="758A0002" w:rsidR="00E31CD1" w:rsidRPr="000943CA" w:rsidRDefault="00E31CD1" w:rsidP="00E31CD1">
      <w:pPr>
        <w:spacing w:before="240" w:line="360" w:lineRule="auto"/>
        <w:jc w:val="both"/>
        <w:rPr>
          <w:rFonts w:ascii="Arial" w:hAnsi="Arial" w:cs="Arial"/>
          <w:sz w:val="24"/>
          <w:szCs w:val="24"/>
        </w:rPr>
      </w:pPr>
      <w:r w:rsidRPr="000943CA">
        <w:rPr>
          <w:rFonts w:ascii="Arial" w:hAnsi="Arial" w:cs="Arial"/>
          <w:sz w:val="24"/>
          <w:szCs w:val="24"/>
        </w:rPr>
        <w:t xml:space="preserve">Ello se desprende del cúmulo de actuaciones ejecutadas de manera común, en las que además ha quedado asentada la voluntad de la Asamblea General, en cuanto máxima autoridad de la </w:t>
      </w:r>
      <w:r w:rsidRPr="000943CA">
        <w:rPr>
          <w:rFonts w:ascii="Arial" w:hAnsi="Arial" w:cs="Arial"/>
          <w:i/>
          <w:iCs/>
          <w:sz w:val="24"/>
          <w:szCs w:val="24"/>
        </w:rPr>
        <w:t>comunidad,</w:t>
      </w:r>
      <w:r w:rsidRPr="000943CA">
        <w:rPr>
          <w:rFonts w:ascii="Arial" w:hAnsi="Arial" w:cs="Arial"/>
          <w:sz w:val="24"/>
          <w:szCs w:val="24"/>
        </w:rPr>
        <w:t xml:space="preserve"> respecto a permitir su participación en el proceso de consulta; lo que</w:t>
      </w:r>
      <w:r w:rsidRPr="000943CA">
        <w:rPr>
          <w:rFonts w:ascii="Arial" w:hAnsi="Arial" w:cs="Arial"/>
          <w:i/>
          <w:iCs/>
          <w:sz w:val="24"/>
          <w:szCs w:val="24"/>
        </w:rPr>
        <w:t xml:space="preserve"> </w:t>
      </w:r>
      <w:r w:rsidRPr="000943CA">
        <w:rPr>
          <w:rFonts w:ascii="Arial" w:hAnsi="Arial" w:cs="Arial"/>
          <w:sz w:val="24"/>
          <w:szCs w:val="24"/>
        </w:rPr>
        <w:t xml:space="preserve">genera plena certeza para este </w:t>
      </w:r>
      <w:r w:rsidRPr="000943CA">
        <w:rPr>
          <w:rFonts w:ascii="Arial" w:hAnsi="Arial" w:cs="Arial"/>
          <w:i/>
          <w:iCs/>
          <w:sz w:val="24"/>
          <w:szCs w:val="24"/>
        </w:rPr>
        <w:t>órgano jurisdiccional</w:t>
      </w:r>
      <w:r w:rsidRPr="000943CA">
        <w:rPr>
          <w:rFonts w:ascii="Arial" w:hAnsi="Arial" w:cs="Arial"/>
          <w:sz w:val="24"/>
          <w:szCs w:val="24"/>
        </w:rPr>
        <w:t xml:space="preserve"> en cuanto al vínculo y dependencia que, como unidad integral, tiene la jefatura con sus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por lo que no es viable pretender el desconocimiento de una parte de sus localidades, tal como lo plantea la </w:t>
      </w:r>
      <w:r w:rsidRPr="000943CA">
        <w:rPr>
          <w:rFonts w:ascii="Arial" w:hAnsi="Arial" w:cs="Arial"/>
          <w:i/>
          <w:iCs/>
          <w:sz w:val="24"/>
          <w:szCs w:val="24"/>
        </w:rPr>
        <w:t>parte actora</w:t>
      </w:r>
      <w:r w:rsidRPr="000943CA">
        <w:rPr>
          <w:rFonts w:ascii="Arial" w:hAnsi="Arial" w:cs="Arial"/>
          <w:sz w:val="24"/>
          <w:szCs w:val="24"/>
        </w:rPr>
        <w:t xml:space="preserve">. </w:t>
      </w:r>
    </w:p>
    <w:p w14:paraId="28B48204" w14:textId="73632355" w:rsidR="00E31CD1" w:rsidRPr="000943CA" w:rsidRDefault="00E31CD1" w:rsidP="00C97526">
      <w:pPr>
        <w:spacing w:before="240" w:line="360" w:lineRule="auto"/>
        <w:jc w:val="both"/>
        <w:rPr>
          <w:rFonts w:ascii="Arial" w:hAnsi="Arial" w:cs="Arial"/>
          <w:i/>
          <w:iCs/>
          <w:sz w:val="24"/>
          <w:szCs w:val="24"/>
        </w:rPr>
      </w:pPr>
      <w:r w:rsidRPr="000943CA">
        <w:rPr>
          <w:rFonts w:ascii="Arial" w:hAnsi="Arial" w:cs="Arial"/>
          <w:sz w:val="24"/>
          <w:szCs w:val="24"/>
        </w:rPr>
        <w:t xml:space="preserve">Sobre todo cuando existen elementos probatorios que permiten acreditar que, tanto las localidades de El Páramo y Piedras de Lumbre, en conjunto con el resto de las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y la cabecera de la jefatura de tenencia</w:t>
      </w:r>
      <w:r w:rsidR="00701FDF" w:rsidRPr="000943CA">
        <w:rPr>
          <w:rFonts w:ascii="Arial" w:hAnsi="Arial" w:cs="Arial"/>
          <w:sz w:val="24"/>
          <w:szCs w:val="24"/>
        </w:rPr>
        <w:t xml:space="preserve">, decidieron como comunidad, solicitar y llevar a cabo la realización de una consulta, a través del procedimiento que la propia </w:t>
      </w:r>
      <w:r w:rsidR="00701FDF" w:rsidRPr="000943CA">
        <w:rPr>
          <w:rFonts w:ascii="Arial" w:hAnsi="Arial" w:cs="Arial"/>
          <w:i/>
          <w:iCs/>
          <w:sz w:val="24"/>
          <w:szCs w:val="24"/>
        </w:rPr>
        <w:t xml:space="preserve">comunidad </w:t>
      </w:r>
      <w:r w:rsidR="00701FDF" w:rsidRPr="000943CA">
        <w:rPr>
          <w:rFonts w:ascii="Arial" w:hAnsi="Arial" w:cs="Arial"/>
          <w:sz w:val="24"/>
          <w:szCs w:val="24"/>
        </w:rPr>
        <w:t xml:space="preserve">definió, en uso de su derecho de autoorganización social, económica, política y cultural reconocido en el artículo 2º de la </w:t>
      </w:r>
      <w:r w:rsidR="00701FDF" w:rsidRPr="000943CA">
        <w:rPr>
          <w:rFonts w:ascii="Arial" w:hAnsi="Arial" w:cs="Arial"/>
          <w:i/>
          <w:iCs/>
          <w:sz w:val="24"/>
          <w:szCs w:val="24"/>
        </w:rPr>
        <w:t>Constitución Federal.</w:t>
      </w:r>
    </w:p>
    <w:p w14:paraId="2B16E789" w14:textId="7E0FCA47" w:rsidR="00701FDF" w:rsidRPr="000943CA" w:rsidRDefault="00701FDF" w:rsidP="00C97526">
      <w:pPr>
        <w:spacing w:before="240" w:line="360" w:lineRule="auto"/>
        <w:jc w:val="both"/>
        <w:rPr>
          <w:rFonts w:ascii="Arial" w:hAnsi="Arial" w:cs="Arial"/>
          <w:i/>
          <w:iCs/>
          <w:sz w:val="24"/>
          <w:szCs w:val="24"/>
        </w:rPr>
      </w:pPr>
      <w:r w:rsidRPr="000943CA">
        <w:rPr>
          <w:rFonts w:ascii="Arial" w:hAnsi="Arial" w:cs="Arial"/>
          <w:sz w:val="24"/>
          <w:szCs w:val="24"/>
        </w:rPr>
        <w:t>Por tanto, no resulta dable desconocer las múltiples actuaciones que, en conjunto, realizaron; puesto que, estaban informados de las implicaciones que tal decisión constreñía, ya que, debe tenerse presente que, acordar la autodeterminación y el ejercicio directo del presupuesto, involucra, por ejemplo, el nombramiento de un único Concejo Comunal, quienes son los representantes encargados de administrar y vigilar los recursos públicos que se otorgan, cuyo nombramiento se realiza por los habitantes de todas las localidades que la conforman, asumiendo la aceptación de las</w:t>
      </w:r>
      <w:r w:rsidR="00150FF9" w:rsidRPr="000943CA">
        <w:rPr>
          <w:rFonts w:ascii="Arial" w:hAnsi="Arial" w:cs="Arial"/>
          <w:sz w:val="24"/>
          <w:szCs w:val="24"/>
        </w:rPr>
        <w:t xml:space="preserve"> </w:t>
      </w:r>
      <w:r w:rsidRPr="000943CA">
        <w:rPr>
          <w:rFonts w:ascii="Arial" w:hAnsi="Arial" w:cs="Arial"/>
          <w:sz w:val="24"/>
          <w:szCs w:val="24"/>
        </w:rPr>
        <w:t>prácticas</w:t>
      </w:r>
      <w:r w:rsidR="00150FF9" w:rsidRPr="000943CA">
        <w:rPr>
          <w:rFonts w:ascii="Arial" w:hAnsi="Arial" w:cs="Arial"/>
          <w:sz w:val="24"/>
          <w:szCs w:val="24"/>
        </w:rPr>
        <w:t xml:space="preserve"> </w:t>
      </w:r>
      <w:r w:rsidRPr="000943CA">
        <w:rPr>
          <w:rFonts w:ascii="Arial" w:hAnsi="Arial" w:cs="Arial"/>
          <w:sz w:val="24"/>
          <w:szCs w:val="24"/>
        </w:rPr>
        <w:t>y procedimientos de toda la colectividad, así como el reconocimiento de autoridades comunes. </w:t>
      </w:r>
    </w:p>
    <w:p w14:paraId="06AC67B7" w14:textId="77777777" w:rsidR="00701FDF" w:rsidRPr="000943CA" w:rsidRDefault="00701FDF" w:rsidP="00701FDF">
      <w:pPr>
        <w:spacing w:before="240" w:line="360" w:lineRule="auto"/>
        <w:jc w:val="both"/>
        <w:rPr>
          <w:rFonts w:ascii="Arial" w:hAnsi="Arial" w:cs="Arial"/>
          <w:sz w:val="24"/>
          <w:szCs w:val="24"/>
        </w:rPr>
      </w:pPr>
      <w:r w:rsidRPr="000943CA">
        <w:rPr>
          <w:rFonts w:ascii="Arial" w:hAnsi="Arial" w:cs="Arial"/>
          <w:sz w:val="24"/>
          <w:szCs w:val="24"/>
        </w:rPr>
        <w:t xml:space="preserve">De ahí que, se acredite que las localidades de El Páramo y Piedras de Lumbre, territorial y políticamente forman parte de la jefatura de San Miguel del Monte; asimismo, de autos se desprende su dependencia </w:t>
      </w:r>
      <w:r w:rsidRPr="000943CA">
        <w:rPr>
          <w:rFonts w:ascii="Arial" w:hAnsi="Arial" w:cs="Arial"/>
          <w:sz w:val="24"/>
          <w:szCs w:val="24"/>
        </w:rPr>
        <w:lastRenderedPageBreak/>
        <w:t>administrativa y cultural, al advertirse el principio de unidad que las atañe, ya que comparten historia, tradiciones, usos y costumbres; además, se reitera, decidieron participar y manifestaron su conformidad para permitir la participación de las demás personas involucradas dentro del proceso de consulta, aceptando así, todas las implicaciones que conlleva la posible transición al sistema de autogobierno.</w:t>
      </w:r>
    </w:p>
    <w:p w14:paraId="1F138A5C" w14:textId="1399C883" w:rsidR="00701FDF" w:rsidRPr="000943CA" w:rsidRDefault="00701FDF" w:rsidP="00701FDF">
      <w:pPr>
        <w:spacing w:before="240" w:line="360" w:lineRule="auto"/>
        <w:jc w:val="both"/>
        <w:rPr>
          <w:rFonts w:ascii="Arial" w:hAnsi="Arial" w:cs="Arial"/>
          <w:sz w:val="24"/>
          <w:szCs w:val="24"/>
        </w:rPr>
      </w:pPr>
      <w:r w:rsidRPr="000943CA">
        <w:rPr>
          <w:rFonts w:ascii="Arial" w:hAnsi="Arial" w:cs="Arial"/>
          <w:sz w:val="24"/>
          <w:szCs w:val="24"/>
        </w:rPr>
        <w:t xml:space="preserve">Por lo que no es factible que, derivado de un resultado desfavorable a los intereses de la </w:t>
      </w:r>
      <w:r w:rsidRPr="000943CA">
        <w:rPr>
          <w:rFonts w:ascii="Arial" w:hAnsi="Arial" w:cs="Arial"/>
          <w:i/>
          <w:iCs/>
          <w:sz w:val="24"/>
          <w:szCs w:val="24"/>
        </w:rPr>
        <w:t>parte actora</w:t>
      </w:r>
      <w:r w:rsidRPr="000943CA">
        <w:rPr>
          <w:rFonts w:ascii="Arial" w:hAnsi="Arial" w:cs="Arial"/>
          <w:sz w:val="24"/>
          <w:szCs w:val="24"/>
        </w:rPr>
        <w:t xml:space="preserve">, esto es, al haber votado la mayoría de la </w:t>
      </w:r>
      <w:r w:rsidRPr="000943CA">
        <w:rPr>
          <w:rFonts w:ascii="Arial" w:hAnsi="Arial" w:cs="Arial"/>
          <w:i/>
          <w:iCs/>
          <w:sz w:val="24"/>
          <w:szCs w:val="24"/>
        </w:rPr>
        <w:t xml:space="preserve">comunidad </w:t>
      </w:r>
      <w:r w:rsidRPr="000943CA">
        <w:rPr>
          <w:rFonts w:ascii="Arial" w:hAnsi="Arial" w:cs="Arial"/>
          <w:sz w:val="24"/>
          <w:szCs w:val="24"/>
        </w:rPr>
        <w:t xml:space="preserve">en contra de la autodeterminación, se pretenda desconocer la pertenencia de las localidades en cita hacia la </w:t>
      </w:r>
      <w:r w:rsidRPr="000943CA">
        <w:rPr>
          <w:rFonts w:ascii="Arial" w:hAnsi="Arial" w:cs="Arial"/>
          <w:i/>
          <w:iCs/>
          <w:sz w:val="24"/>
          <w:szCs w:val="24"/>
        </w:rPr>
        <w:t xml:space="preserve">comunidad; </w:t>
      </w:r>
      <w:r w:rsidRPr="000943CA">
        <w:rPr>
          <w:rFonts w:ascii="Arial" w:hAnsi="Arial" w:cs="Arial"/>
          <w:sz w:val="24"/>
          <w:szCs w:val="24"/>
        </w:rPr>
        <w:t xml:space="preserve">puesto que, tal extremo conllevaría a una posible segregación de una parte de la colectividad, lo que involucraría discriminación hacia la población en cuestión y, por ende, sus derechos humanos se verían vulnerados. Cuestión que, este </w:t>
      </w:r>
      <w:r w:rsidRPr="000943CA">
        <w:rPr>
          <w:rFonts w:ascii="Arial" w:hAnsi="Arial" w:cs="Arial"/>
          <w:i/>
          <w:iCs/>
          <w:sz w:val="24"/>
          <w:szCs w:val="24"/>
        </w:rPr>
        <w:t xml:space="preserve">Tribunal, </w:t>
      </w:r>
      <w:r w:rsidRPr="000943CA">
        <w:rPr>
          <w:rFonts w:ascii="Arial" w:hAnsi="Arial" w:cs="Arial"/>
          <w:sz w:val="24"/>
          <w:szCs w:val="24"/>
        </w:rPr>
        <w:t>en cuanto órgano garante de tales prerrogativas no puede inadvertir.</w:t>
      </w:r>
    </w:p>
    <w:p w14:paraId="05B19A8A" w14:textId="6C09DC7B" w:rsidR="00C97526" w:rsidRPr="000943CA" w:rsidRDefault="00701FDF" w:rsidP="00C97526">
      <w:pPr>
        <w:spacing w:before="240" w:line="360" w:lineRule="auto"/>
        <w:jc w:val="both"/>
        <w:rPr>
          <w:rFonts w:ascii="Arial" w:hAnsi="Arial" w:cs="Arial"/>
          <w:sz w:val="24"/>
          <w:szCs w:val="24"/>
        </w:rPr>
      </w:pPr>
      <w:r w:rsidRPr="000943CA">
        <w:rPr>
          <w:rFonts w:ascii="Arial" w:hAnsi="Arial" w:cs="Arial"/>
          <w:sz w:val="24"/>
          <w:szCs w:val="24"/>
        </w:rPr>
        <w:t>Lo anterior</w:t>
      </w:r>
      <w:r w:rsidR="00C97526" w:rsidRPr="000943CA">
        <w:rPr>
          <w:rFonts w:ascii="Arial" w:hAnsi="Arial" w:cs="Arial"/>
          <w:sz w:val="24"/>
          <w:szCs w:val="24"/>
        </w:rPr>
        <w:t xml:space="preserve">, con independencia de que El Páramo, inicialmente haya manifestado una negativa en participar dentro del proceso de consulta, es el caso que con sus actuaciones posteriores se superó tal respuesta. </w:t>
      </w:r>
    </w:p>
    <w:p w14:paraId="09825F60" w14:textId="10B94CFB"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Además, debe destacarse que</w:t>
      </w:r>
      <w:r w:rsidR="00531A84" w:rsidRPr="000943CA">
        <w:rPr>
          <w:rFonts w:ascii="Arial" w:hAnsi="Arial" w:cs="Arial"/>
          <w:sz w:val="24"/>
          <w:szCs w:val="24"/>
        </w:rPr>
        <w:t xml:space="preserve"> el acuerdo mediante el cual se aprobó</w:t>
      </w:r>
      <w:r w:rsidRPr="000943CA">
        <w:rPr>
          <w:rFonts w:ascii="Arial" w:hAnsi="Arial" w:cs="Arial"/>
          <w:sz w:val="24"/>
          <w:szCs w:val="24"/>
        </w:rPr>
        <w:t xml:space="preserve"> la convocatoria emitida para tal efecto fue el documento en el que se asentó quiénes participarían y de qué manera; determinación que se encuentra firme, al no haber sido controvertid</w:t>
      </w:r>
      <w:r w:rsidR="006E3D03" w:rsidRPr="000943CA">
        <w:rPr>
          <w:rFonts w:ascii="Arial" w:hAnsi="Arial" w:cs="Arial"/>
          <w:sz w:val="24"/>
          <w:szCs w:val="24"/>
        </w:rPr>
        <w:t>o</w:t>
      </w:r>
      <w:r w:rsidRPr="000943CA">
        <w:rPr>
          <w:rFonts w:ascii="Arial" w:hAnsi="Arial" w:cs="Arial"/>
          <w:sz w:val="24"/>
          <w:szCs w:val="24"/>
        </w:rPr>
        <w:t xml:space="preserve"> en su oportunidad. </w:t>
      </w:r>
    </w:p>
    <w:p w14:paraId="6991A50A" w14:textId="77777777"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De ahí que no sea dable, tal como lo pretende la </w:t>
      </w:r>
      <w:r w:rsidRPr="000943CA">
        <w:rPr>
          <w:rFonts w:ascii="Arial" w:hAnsi="Arial" w:cs="Arial"/>
          <w:i/>
          <w:iCs/>
          <w:sz w:val="24"/>
          <w:szCs w:val="24"/>
        </w:rPr>
        <w:t xml:space="preserve">parte actora </w:t>
      </w:r>
      <w:r w:rsidRPr="000943CA">
        <w:rPr>
          <w:rFonts w:ascii="Arial" w:hAnsi="Arial" w:cs="Arial"/>
          <w:sz w:val="24"/>
          <w:szCs w:val="24"/>
        </w:rPr>
        <w:t>desconocer el cúmulo de actuaciones que contaron con el pleno consentimiento de todas las personas involucradas, únicamente derivado de que no obtuvieron un resultado favorable a su pretensión.</w:t>
      </w:r>
    </w:p>
    <w:p w14:paraId="13754F32" w14:textId="4DD56FF1"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Es decir, el hecho de que la mayoría de la </w:t>
      </w:r>
      <w:r w:rsidRPr="000943CA">
        <w:rPr>
          <w:rFonts w:ascii="Arial" w:hAnsi="Arial" w:cs="Arial"/>
          <w:i/>
          <w:iCs/>
          <w:sz w:val="24"/>
          <w:szCs w:val="24"/>
        </w:rPr>
        <w:t xml:space="preserve">comunidad </w:t>
      </w:r>
      <w:r w:rsidRPr="000943CA">
        <w:rPr>
          <w:rFonts w:ascii="Arial" w:hAnsi="Arial" w:cs="Arial"/>
          <w:sz w:val="24"/>
          <w:szCs w:val="24"/>
        </w:rPr>
        <w:t xml:space="preserve">se haya decantado por la negativa a ejercer el presupuesto de manera directa y autónoma, no es motivo suficiente para que la </w:t>
      </w:r>
      <w:r w:rsidRPr="000943CA">
        <w:rPr>
          <w:rFonts w:ascii="Arial" w:hAnsi="Arial" w:cs="Arial"/>
          <w:i/>
          <w:iCs/>
          <w:sz w:val="24"/>
          <w:szCs w:val="24"/>
        </w:rPr>
        <w:t xml:space="preserve">parte actora </w:t>
      </w:r>
      <w:r w:rsidRPr="000943CA">
        <w:rPr>
          <w:rFonts w:ascii="Arial" w:hAnsi="Arial" w:cs="Arial"/>
          <w:sz w:val="24"/>
          <w:szCs w:val="24"/>
        </w:rPr>
        <w:t xml:space="preserve">comparezca a manifestar una oposición a que los habitantes de las comunidades que controvierte hayan participado; puesto que, como se dijo, a lo largo del desarrollo del proceso de consulta, estuvieron de acuerdo con su </w:t>
      </w:r>
      <w:r w:rsidR="00252BEC" w:rsidRPr="000943CA">
        <w:rPr>
          <w:rFonts w:ascii="Arial" w:hAnsi="Arial" w:cs="Arial"/>
          <w:sz w:val="24"/>
          <w:szCs w:val="24"/>
        </w:rPr>
        <w:t xml:space="preserve">inclusión y </w:t>
      </w:r>
      <w:r w:rsidRPr="000943CA">
        <w:rPr>
          <w:rFonts w:ascii="Arial" w:hAnsi="Arial" w:cs="Arial"/>
          <w:sz w:val="24"/>
          <w:szCs w:val="24"/>
        </w:rPr>
        <w:t>participación.</w:t>
      </w:r>
    </w:p>
    <w:p w14:paraId="166BED7C" w14:textId="2FCAF9EC"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lastRenderedPageBreak/>
        <w:t xml:space="preserve">Por tanto, el desconocimiento que ahora pretenden hacer </w:t>
      </w:r>
      <w:r w:rsidR="00252BEC" w:rsidRPr="000943CA">
        <w:rPr>
          <w:rFonts w:ascii="Arial" w:hAnsi="Arial" w:cs="Arial"/>
          <w:sz w:val="24"/>
          <w:szCs w:val="24"/>
        </w:rPr>
        <w:t>involucra</w:t>
      </w:r>
      <w:r w:rsidRPr="000943CA">
        <w:rPr>
          <w:rFonts w:ascii="Arial" w:hAnsi="Arial" w:cs="Arial"/>
          <w:sz w:val="24"/>
          <w:szCs w:val="24"/>
        </w:rPr>
        <w:t xml:space="preserve"> varias actuaciones consentidas que se encuentran firmes en este momento, toda vez que no fueron impugnadas en su oportunidad. Incluso, en los </w:t>
      </w:r>
      <w:r w:rsidRPr="000943CA">
        <w:rPr>
          <w:rFonts w:ascii="Arial" w:hAnsi="Arial" w:cs="Arial"/>
          <w:i/>
          <w:iCs/>
          <w:sz w:val="24"/>
          <w:szCs w:val="24"/>
        </w:rPr>
        <w:t>juicios de la ciudadanía</w:t>
      </w:r>
      <w:r w:rsidRPr="000943CA">
        <w:rPr>
          <w:rFonts w:ascii="Arial" w:hAnsi="Arial" w:cs="Arial"/>
          <w:sz w:val="24"/>
          <w:szCs w:val="24"/>
        </w:rPr>
        <w:t xml:space="preserve"> previos presentados ante este </w:t>
      </w:r>
      <w:r w:rsidRPr="000943CA">
        <w:rPr>
          <w:rFonts w:ascii="Arial" w:hAnsi="Arial" w:cs="Arial"/>
          <w:i/>
          <w:iCs/>
          <w:sz w:val="24"/>
          <w:szCs w:val="24"/>
        </w:rPr>
        <w:t>Tribunal</w:t>
      </w:r>
      <w:r w:rsidRPr="000943CA">
        <w:rPr>
          <w:rFonts w:ascii="Arial" w:hAnsi="Arial" w:cs="Arial"/>
          <w:sz w:val="24"/>
          <w:szCs w:val="24"/>
        </w:rPr>
        <w:t>, con motivo de la inconformidad respecto del método de elección que se implementaría, no hay ningún agravio encaminado a controvertir la participación de los habitantes de las localidades en cita</w:t>
      </w:r>
      <w:r w:rsidR="00252BEC" w:rsidRPr="000943CA">
        <w:rPr>
          <w:rStyle w:val="Refdenotaalpie"/>
          <w:rFonts w:ascii="Arial" w:hAnsi="Arial" w:cs="Arial"/>
          <w:sz w:val="24"/>
          <w:szCs w:val="24"/>
        </w:rPr>
        <w:footnoteReference w:id="65"/>
      </w:r>
      <w:r w:rsidRPr="000943CA">
        <w:rPr>
          <w:rFonts w:ascii="Arial" w:hAnsi="Arial" w:cs="Arial"/>
          <w:sz w:val="24"/>
          <w:szCs w:val="24"/>
        </w:rPr>
        <w:t>.</w:t>
      </w:r>
    </w:p>
    <w:p w14:paraId="458269FD" w14:textId="61046312" w:rsidR="00C97526" w:rsidRPr="000943CA" w:rsidRDefault="00C97526" w:rsidP="00C97526">
      <w:pPr>
        <w:spacing w:before="240" w:line="360" w:lineRule="auto"/>
        <w:jc w:val="both"/>
        <w:rPr>
          <w:rFonts w:ascii="Arial" w:hAnsi="Arial" w:cs="Arial"/>
          <w:sz w:val="24"/>
          <w:szCs w:val="24"/>
        </w:rPr>
      </w:pPr>
      <w:r w:rsidRPr="000943CA">
        <w:rPr>
          <w:rFonts w:ascii="Arial" w:hAnsi="Arial" w:cs="Arial"/>
          <w:sz w:val="24"/>
          <w:szCs w:val="24"/>
        </w:rPr>
        <w:t xml:space="preserve">En conclusión, este </w:t>
      </w:r>
      <w:r w:rsidRPr="000943CA">
        <w:rPr>
          <w:rFonts w:ascii="Arial" w:hAnsi="Arial" w:cs="Arial"/>
          <w:i/>
          <w:iCs/>
          <w:sz w:val="24"/>
          <w:szCs w:val="24"/>
        </w:rPr>
        <w:t>órgano jurisdiccional</w:t>
      </w:r>
      <w:r w:rsidRPr="000943CA">
        <w:rPr>
          <w:rFonts w:ascii="Arial" w:hAnsi="Arial" w:cs="Arial"/>
          <w:sz w:val="24"/>
          <w:szCs w:val="24"/>
        </w:rPr>
        <w:t xml:space="preserve"> considera que no es procedente atender</w:t>
      </w:r>
      <w:r w:rsidR="006D2F65" w:rsidRPr="000943CA">
        <w:rPr>
          <w:rFonts w:ascii="Arial" w:hAnsi="Arial" w:cs="Arial"/>
          <w:sz w:val="24"/>
          <w:szCs w:val="24"/>
        </w:rPr>
        <w:t>, de manera favorable,</w:t>
      </w:r>
      <w:r w:rsidRPr="000943CA">
        <w:rPr>
          <w:rFonts w:ascii="Arial" w:hAnsi="Arial" w:cs="Arial"/>
          <w:sz w:val="24"/>
          <w:szCs w:val="24"/>
        </w:rPr>
        <w:t xml:space="preserve"> el planteamiento realizado por la </w:t>
      </w:r>
      <w:r w:rsidRPr="000943CA">
        <w:rPr>
          <w:rFonts w:ascii="Arial" w:hAnsi="Arial" w:cs="Arial"/>
          <w:i/>
          <w:iCs/>
          <w:sz w:val="24"/>
          <w:szCs w:val="24"/>
        </w:rPr>
        <w:t xml:space="preserve">parte actora, </w:t>
      </w:r>
      <w:r w:rsidRPr="000943CA">
        <w:rPr>
          <w:rFonts w:ascii="Arial" w:hAnsi="Arial" w:cs="Arial"/>
          <w:sz w:val="24"/>
          <w:szCs w:val="24"/>
        </w:rPr>
        <w:t xml:space="preserve">mediante el cual pretende que, a partir de lo informado por la </w:t>
      </w:r>
      <w:r w:rsidRPr="000943CA">
        <w:rPr>
          <w:rFonts w:ascii="Arial" w:hAnsi="Arial" w:cs="Arial"/>
          <w:i/>
          <w:iCs/>
          <w:sz w:val="24"/>
          <w:szCs w:val="24"/>
        </w:rPr>
        <w:t>Secretaría de Finanzas</w:t>
      </w:r>
      <w:r w:rsidRPr="000943CA">
        <w:rPr>
          <w:rFonts w:ascii="Arial" w:hAnsi="Arial" w:cs="Arial"/>
          <w:sz w:val="24"/>
          <w:szCs w:val="24"/>
        </w:rPr>
        <w:t xml:space="preserve">, con apoyo en la información aportada por el </w:t>
      </w:r>
      <w:r w:rsidRPr="000943CA">
        <w:rPr>
          <w:rFonts w:ascii="Arial" w:hAnsi="Arial" w:cs="Arial"/>
          <w:i/>
          <w:iCs/>
          <w:sz w:val="24"/>
          <w:szCs w:val="24"/>
        </w:rPr>
        <w:t>INEGI</w:t>
      </w:r>
      <w:r w:rsidRPr="000943CA">
        <w:rPr>
          <w:rFonts w:ascii="Arial" w:hAnsi="Arial" w:cs="Arial"/>
          <w:sz w:val="24"/>
          <w:szCs w:val="24"/>
        </w:rPr>
        <w:t xml:space="preserve">, se desconozca lo establecido en la ley; además de que, pierde de vista que dicha participación también fue aprobada por la Asamblea General, quien </w:t>
      </w:r>
      <w:r w:rsidR="009A6099" w:rsidRPr="000943CA">
        <w:rPr>
          <w:rFonts w:ascii="Arial" w:hAnsi="Arial" w:cs="Arial"/>
          <w:sz w:val="24"/>
          <w:szCs w:val="24"/>
        </w:rPr>
        <w:t>repre</w:t>
      </w:r>
      <w:r w:rsidRPr="000943CA">
        <w:rPr>
          <w:rFonts w:ascii="Arial" w:hAnsi="Arial" w:cs="Arial"/>
          <w:sz w:val="24"/>
          <w:szCs w:val="24"/>
        </w:rPr>
        <w:t>s</w:t>
      </w:r>
      <w:r w:rsidR="009A6099" w:rsidRPr="000943CA">
        <w:rPr>
          <w:rFonts w:ascii="Arial" w:hAnsi="Arial" w:cs="Arial"/>
          <w:sz w:val="24"/>
          <w:szCs w:val="24"/>
        </w:rPr>
        <w:t>enta</w:t>
      </w:r>
      <w:r w:rsidRPr="000943CA">
        <w:rPr>
          <w:rFonts w:ascii="Arial" w:hAnsi="Arial" w:cs="Arial"/>
          <w:sz w:val="24"/>
          <w:szCs w:val="24"/>
        </w:rPr>
        <w:t xml:space="preserve"> la máxima autoridad dentro de las comunidades</w:t>
      </w:r>
      <w:r w:rsidR="00B14F9D" w:rsidRPr="000943CA">
        <w:rPr>
          <w:rFonts w:ascii="Arial" w:hAnsi="Arial" w:cs="Arial"/>
          <w:sz w:val="24"/>
          <w:szCs w:val="24"/>
        </w:rPr>
        <w:t xml:space="preserve"> y, cuya decisión debe prevalecer</w:t>
      </w:r>
      <w:r w:rsidRPr="000943CA">
        <w:rPr>
          <w:rFonts w:ascii="Arial" w:hAnsi="Arial" w:cs="Arial"/>
          <w:sz w:val="24"/>
          <w:szCs w:val="24"/>
        </w:rPr>
        <w:t xml:space="preserve">; tal como se advierte de las actas de </w:t>
      </w:r>
      <w:r w:rsidR="00252BEC" w:rsidRPr="000943CA">
        <w:rPr>
          <w:rFonts w:ascii="Arial" w:hAnsi="Arial" w:cs="Arial"/>
          <w:sz w:val="24"/>
          <w:szCs w:val="24"/>
        </w:rPr>
        <w:t>veintiocho de marzo y uno de agosto</w:t>
      </w:r>
      <w:r w:rsidRPr="000943CA">
        <w:rPr>
          <w:rFonts w:ascii="Arial" w:hAnsi="Arial" w:cs="Arial"/>
          <w:sz w:val="24"/>
          <w:szCs w:val="24"/>
        </w:rPr>
        <w:t xml:space="preserve">, en las que se acordó el consentimiento para que participaran las </w:t>
      </w:r>
      <w:proofErr w:type="spellStart"/>
      <w:r w:rsidRPr="000943CA">
        <w:rPr>
          <w:rFonts w:ascii="Arial" w:hAnsi="Arial" w:cs="Arial"/>
          <w:sz w:val="24"/>
          <w:szCs w:val="24"/>
        </w:rPr>
        <w:t>encargaturas</w:t>
      </w:r>
      <w:proofErr w:type="spellEnd"/>
      <w:r w:rsidR="001A025A" w:rsidRPr="000943CA">
        <w:rPr>
          <w:rFonts w:ascii="Arial" w:hAnsi="Arial" w:cs="Arial"/>
          <w:sz w:val="24"/>
          <w:szCs w:val="24"/>
        </w:rPr>
        <w:t xml:space="preserve">, al formar parte de la </w:t>
      </w:r>
      <w:r w:rsidR="001A025A" w:rsidRPr="000943CA">
        <w:rPr>
          <w:rFonts w:ascii="Arial" w:hAnsi="Arial" w:cs="Arial"/>
          <w:i/>
          <w:iCs/>
          <w:sz w:val="24"/>
          <w:szCs w:val="24"/>
        </w:rPr>
        <w:t>comunidad</w:t>
      </w:r>
      <w:r w:rsidRPr="000943CA">
        <w:rPr>
          <w:rFonts w:ascii="Arial" w:hAnsi="Arial" w:cs="Arial"/>
          <w:sz w:val="24"/>
          <w:szCs w:val="24"/>
        </w:rPr>
        <w:t>.</w:t>
      </w:r>
    </w:p>
    <w:p w14:paraId="0BDAD290" w14:textId="704EE11B" w:rsidR="00CA4B01" w:rsidRPr="000943CA" w:rsidRDefault="00CA4B01" w:rsidP="00C97526">
      <w:pPr>
        <w:spacing w:before="240" w:line="360" w:lineRule="auto"/>
        <w:jc w:val="both"/>
        <w:rPr>
          <w:rFonts w:ascii="Arial" w:hAnsi="Arial" w:cs="Arial"/>
          <w:sz w:val="24"/>
          <w:szCs w:val="24"/>
        </w:rPr>
      </w:pPr>
      <w:r w:rsidRPr="000943CA">
        <w:rPr>
          <w:rFonts w:ascii="Arial" w:hAnsi="Arial" w:cs="Arial"/>
          <w:sz w:val="24"/>
          <w:szCs w:val="24"/>
        </w:rPr>
        <w:t xml:space="preserve">Ahora, referente al argumento mediante el cual se inconforman de que el </w:t>
      </w:r>
      <w:r w:rsidRPr="000943CA">
        <w:rPr>
          <w:rFonts w:ascii="Arial" w:hAnsi="Arial" w:cs="Arial"/>
          <w:i/>
          <w:iCs/>
          <w:sz w:val="24"/>
          <w:szCs w:val="24"/>
        </w:rPr>
        <w:t xml:space="preserve">IEM </w:t>
      </w:r>
      <w:r w:rsidRPr="000943CA">
        <w:rPr>
          <w:rFonts w:ascii="Arial" w:hAnsi="Arial" w:cs="Arial"/>
          <w:sz w:val="24"/>
          <w:szCs w:val="24"/>
        </w:rPr>
        <w:t xml:space="preserve">haya considerado </w:t>
      </w:r>
      <w:r w:rsidRPr="000943CA">
        <w:rPr>
          <w:rFonts w:ascii="Arial" w:hAnsi="Arial" w:cs="Arial"/>
          <w:b/>
          <w:bCs/>
          <w:sz w:val="24"/>
          <w:szCs w:val="24"/>
        </w:rPr>
        <w:t xml:space="preserve">comunidades que no se </w:t>
      </w:r>
      <w:proofErr w:type="spellStart"/>
      <w:r w:rsidRPr="000943CA">
        <w:rPr>
          <w:rFonts w:ascii="Arial" w:hAnsi="Arial" w:cs="Arial"/>
          <w:b/>
          <w:bCs/>
          <w:sz w:val="24"/>
          <w:szCs w:val="24"/>
        </w:rPr>
        <w:t>autoadscriben</w:t>
      </w:r>
      <w:proofErr w:type="spellEnd"/>
      <w:r w:rsidRPr="000943CA">
        <w:rPr>
          <w:rFonts w:ascii="Arial" w:hAnsi="Arial" w:cs="Arial"/>
          <w:b/>
          <w:bCs/>
          <w:sz w:val="24"/>
          <w:szCs w:val="24"/>
        </w:rPr>
        <w:t xml:space="preserve"> como indígenas</w:t>
      </w:r>
      <w:r w:rsidR="00C16030" w:rsidRPr="000943CA">
        <w:rPr>
          <w:rFonts w:ascii="Arial" w:hAnsi="Arial" w:cs="Arial"/>
          <w:b/>
          <w:bCs/>
          <w:sz w:val="24"/>
          <w:szCs w:val="24"/>
        </w:rPr>
        <w:t>,</w:t>
      </w:r>
      <w:r w:rsidR="00C16030" w:rsidRPr="000943CA">
        <w:rPr>
          <w:rFonts w:ascii="Arial" w:hAnsi="Arial" w:cs="Arial"/>
          <w:sz w:val="24"/>
          <w:szCs w:val="24"/>
        </w:rPr>
        <w:t xml:space="preserve"> lo que es contrario a la norma y, perjudica a los pueblos que sí se identifican así</w:t>
      </w:r>
      <w:r w:rsidR="00F6510C" w:rsidRPr="000943CA">
        <w:rPr>
          <w:rFonts w:ascii="Arial" w:hAnsi="Arial" w:cs="Arial"/>
          <w:sz w:val="24"/>
          <w:szCs w:val="24"/>
        </w:rPr>
        <w:t>; al igual que el anterior, se considera inexacto.</w:t>
      </w:r>
    </w:p>
    <w:p w14:paraId="605C16AF" w14:textId="48E4913B" w:rsidR="00C16030" w:rsidRPr="000943CA" w:rsidRDefault="00F6510C" w:rsidP="00D27441">
      <w:pPr>
        <w:spacing w:before="240" w:after="0" w:line="360" w:lineRule="auto"/>
        <w:jc w:val="both"/>
        <w:rPr>
          <w:rFonts w:ascii="Arial" w:hAnsi="Arial" w:cs="Arial"/>
          <w:sz w:val="24"/>
          <w:szCs w:val="24"/>
        </w:rPr>
      </w:pPr>
      <w:r w:rsidRPr="000943CA">
        <w:rPr>
          <w:rFonts w:ascii="Arial" w:hAnsi="Arial" w:cs="Arial"/>
          <w:sz w:val="24"/>
          <w:szCs w:val="24"/>
        </w:rPr>
        <w:t>En efecto</w:t>
      </w:r>
      <w:r w:rsidR="00C16030" w:rsidRPr="000943CA">
        <w:rPr>
          <w:rFonts w:ascii="Arial" w:hAnsi="Arial" w:cs="Arial"/>
          <w:sz w:val="24"/>
          <w:szCs w:val="24"/>
        </w:rPr>
        <w:t xml:space="preserve">, </w:t>
      </w:r>
      <w:r w:rsidR="00D27441" w:rsidRPr="000943CA">
        <w:rPr>
          <w:rFonts w:ascii="Arial" w:hAnsi="Arial" w:cs="Arial"/>
          <w:sz w:val="24"/>
          <w:szCs w:val="24"/>
        </w:rPr>
        <w:t xml:space="preserve">si bien, en el sumario consta un escrito presentado por los </w:t>
      </w:r>
      <w:r w:rsidR="00324FDD">
        <w:rPr>
          <w:rFonts w:ascii="Arial" w:hAnsi="Arial" w:cs="Arial"/>
          <w:sz w:val="24"/>
          <w:szCs w:val="24"/>
        </w:rPr>
        <w:t>E</w:t>
      </w:r>
      <w:r w:rsidR="00D27441" w:rsidRPr="000943CA">
        <w:rPr>
          <w:rFonts w:ascii="Arial" w:hAnsi="Arial" w:cs="Arial"/>
          <w:sz w:val="24"/>
          <w:szCs w:val="24"/>
        </w:rPr>
        <w:t>ncargados de Agua Escondida y Piedras de Lumbre, el trece de enero</w:t>
      </w:r>
      <w:r w:rsidR="00D27441" w:rsidRPr="000943CA">
        <w:rPr>
          <w:rStyle w:val="Refdenotaalpie"/>
          <w:rFonts w:ascii="Arial" w:hAnsi="Arial" w:cs="Arial"/>
          <w:sz w:val="24"/>
          <w:szCs w:val="24"/>
        </w:rPr>
        <w:footnoteReference w:id="66"/>
      </w:r>
      <w:r w:rsidR="00D27441" w:rsidRPr="000943CA">
        <w:rPr>
          <w:rFonts w:ascii="Arial" w:hAnsi="Arial" w:cs="Arial"/>
          <w:sz w:val="24"/>
          <w:szCs w:val="24"/>
        </w:rPr>
        <w:t>, en el que, entre otros, solicitan lo siguiente:</w:t>
      </w:r>
    </w:p>
    <w:p w14:paraId="32D56956" w14:textId="3BA11708" w:rsidR="00D27441" w:rsidRPr="000943CA" w:rsidRDefault="00D27441" w:rsidP="00D27441">
      <w:pPr>
        <w:spacing w:line="240" w:lineRule="auto"/>
        <w:ind w:left="426"/>
        <w:jc w:val="both"/>
        <w:rPr>
          <w:rFonts w:ascii="Arial" w:hAnsi="Arial" w:cs="Arial"/>
          <w:sz w:val="20"/>
          <w:szCs w:val="20"/>
        </w:rPr>
      </w:pPr>
      <w:r w:rsidRPr="000943CA">
        <w:rPr>
          <w:rFonts w:ascii="Arial" w:hAnsi="Arial" w:cs="Arial"/>
          <w:sz w:val="20"/>
          <w:szCs w:val="20"/>
        </w:rPr>
        <w:t>…</w:t>
      </w:r>
    </w:p>
    <w:p w14:paraId="30CBFF32" w14:textId="7128F422" w:rsidR="00D27441" w:rsidRPr="000943CA" w:rsidRDefault="00D27441" w:rsidP="00D27441">
      <w:pPr>
        <w:spacing w:before="240" w:line="240" w:lineRule="auto"/>
        <w:ind w:left="426"/>
        <w:jc w:val="both"/>
        <w:rPr>
          <w:rFonts w:ascii="Arial" w:hAnsi="Arial" w:cs="Arial"/>
          <w:i/>
          <w:iCs/>
          <w:sz w:val="20"/>
          <w:szCs w:val="20"/>
        </w:rPr>
      </w:pPr>
      <w:r w:rsidRPr="000943CA">
        <w:rPr>
          <w:rFonts w:ascii="Arial" w:hAnsi="Arial" w:cs="Arial"/>
          <w:i/>
          <w:iCs/>
          <w:sz w:val="20"/>
          <w:szCs w:val="20"/>
        </w:rPr>
        <w:t>4. Se solicita a dicho instituto, que se le requiera a la Secretaría Indígena del Estado de Michoacán, si tienen algún registro de que San Miguel del Monte sea un pueblo indígena o cuente con población indígena.</w:t>
      </w:r>
    </w:p>
    <w:p w14:paraId="3EA506F5" w14:textId="45BD9E37" w:rsidR="00D27441" w:rsidRPr="000943CA" w:rsidRDefault="00D27441" w:rsidP="00D27441">
      <w:pPr>
        <w:spacing w:before="240" w:line="240" w:lineRule="auto"/>
        <w:ind w:left="426"/>
        <w:jc w:val="both"/>
        <w:rPr>
          <w:rFonts w:ascii="Arial" w:hAnsi="Arial" w:cs="Arial"/>
          <w:i/>
          <w:iCs/>
          <w:sz w:val="20"/>
          <w:szCs w:val="20"/>
        </w:rPr>
      </w:pPr>
      <w:r w:rsidRPr="000943CA">
        <w:rPr>
          <w:rFonts w:ascii="Arial" w:hAnsi="Arial" w:cs="Arial"/>
          <w:i/>
          <w:iCs/>
          <w:sz w:val="20"/>
          <w:szCs w:val="20"/>
        </w:rPr>
        <w:t>5. Que se nos informe por esta autoridad electoral, porque se ha continuado con los trámites de autogobierno, aún y cuando en la comunidad de San Miguel del Monte, no hay ningún vestigio religioso prehispánico o bien tampoco se habla ningún dialecto o lengua indígena, asimismo, tampoco hay población indígena…</w:t>
      </w:r>
    </w:p>
    <w:p w14:paraId="43AC41E9" w14:textId="5E621C05" w:rsidR="00D27441" w:rsidRPr="000943CA" w:rsidRDefault="00D27441" w:rsidP="00BE4CCD">
      <w:pPr>
        <w:spacing w:before="240" w:after="0" w:line="360" w:lineRule="auto"/>
        <w:jc w:val="both"/>
        <w:rPr>
          <w:rFonts w:ascii="Arial" w:hAnsi="Arial" w:cs="Arial"/>
          <w:sz w:val="24"/>
          <w:szCs w:val="24"/>
        </w:rPr>
      </w:pPr>
      <w:r w:rsidRPr="000943CA">
        <w:rPr>
          <w:rFonts w:ascii="Arial" w:hAnsi="Arial" w:cs="Arial"/>
          <w:sz w:val="24"/>
          <w:szCs w:val="24"/>
        </w:rPr>
        <w:lastRenderedPageBreak/>
        <w:t xml:space="preserve">Es el caso que, como se señaló previamente, el veintitrés de septiembre de dos mil veinticuatro, el </w:t>
      </w:r>
      <w:r w:rsidRPr="000943CA">
        <w:rPr>
          <w:rFonts w:ascii="Arial" w:hAnsi="Arial" w:cs="Arial"/>
          <w:i/>
          <w:iCs/>
          <w:sz w:val="24"/>
          <w:szCs w:val="24"/>
        </w:rPr>
        <w:t xml:space="preserve">INPI </w:t>
      </w:r>
      <w:r w:rsidRPr="000943CA">
        <w:rPr>
          <w:rFonts w:ascii="Arial" w:hAnsi="Arial" w:cs="Arial"/>
          <w:sz w:val="24"/>
          <w:szCs w:val="24"/>
        </w:rPr>
        <w:t>otorgó la constancia de registro con reconocimiento como comunidad indígena, a San Miguel del Monte; la cual contiene las siguientes precisiones relevantes para el caso:</w:t>
      </w:r>
    </w:p>
    <w:p w14:paraId="07C4B2E6" w14:textId="72540CEC" w:rsidR="00BE4CCD" w:rsidRPr="000943CA" w:rsidRDefault="00BE4CCD" w:rsidP="00930FA2">
      <w:pPr>
        <w:spacing w:line="240" w:lineRule="auto"/>
        <w:ind w:left="567"/>
        <w:jc w:val="both"/>
        <w:rPr>
          <w:rFonts w:ascii="Arial" w:hAnsi="Arial" w:cs="Arial"/>
          <w:i/>
          <w:iCs/>
          <w:sz w:val="20"/>
          <w:szCs w:val="20"/>
        </w:rPr>
      </w:pPr>
      <w:r w:rsidRPr="000943CA">
        <w:rPr>
          <w:rFonts w:ascii="Arial" w:hAnsi="Arial" w:cs="Arial"/>
          <w:i/>
          <w:iCs/>
          <w:sz w:val="20"/>
          <w:szCs w:val="20"/>
        </w:rPr>
        <w:t>…</w:t>
      </w:r>
    </w:p>
    <w:p w14:paraId="65D8FDA7" w14:textId="360F65E4" w:rsidR="00D27441" w:rsidRPr="000943CA" w:rsidRDefault="00D27441" w:rsidP="00BE4CCD">
      <w:pPr>
        <w:spacing w:before="240" w:line="240" w:lineRule="auto"/>
        <w:ind w:left="567"/>
        <w:jc w:val="both"/>
        <w:rPr>
          <w:rFonts w:ascii="Arial" w:hAnsi="Arial" w:cs="Arial"/>
          <w:i/>
          <w:iCs/>
          <w:sz w:val="20"/>
          <w:szCs w:val="20"/>
        </w:rPr>
      </w:pPr>
      <w:proofErr w:type="gramStart"/>
      <w:r w:rsidRPr="000943CA">
        <w:rPr>
          <w:rFonts w:ascii="Arial" w:hAnsi="Arial" w:cs="Arial"/>
          <w:b/>
          <w:bCs/>
          <w:i/>
          <w:iCs/>
          <w:sz w:val="20"/>
          <w:szCs w:val="20"/>
        </w:rPr>
        <w:t>PRIMERO.</w:t>
      </w:r>
      <w:r w:rsidR="004B5E22" w:rsidRPr="000943CA">
        <w:rPr>
          <w:rFonts w:ascii="Arial" w:hAnsi="Arial" w:cs="Arial"/>
          <w:b/>
          <w:bCs/>
          <w:i/>
          <w:iCs/>
          <w:sz w:val="20"/>
          <w:szCs w:val="20"/>
        </w:rPr>
        <w:t>-</w:t>
      </w:r>
      <w:proofErr w:type="gramEnd"/>
      <w:r w:rsidR="004B5E22" w:rsidRPr="000943CA">
        <w:rPr>
          <w:rFonts w:ascii="Arial" w:hAnsi="Arial" w:cs="Arial"/>
          <w:b/>
          <w:bCs/>
          <w:i/>
          <w:iCs/>
          <w:sz w:val="20"/>
          <w:szCs w:val="20"/>
        </w:rPr>
        <w:t xml:space="preserve"> Constituye una unidad</w:t>
      </w:r>
      <w:r w:rsidR="004B5E22" w:rsidRPr="000943CA">
        <w:rPr>
          <w:rFonts w:ascii="Arial" w:hAnsi="Arial" w:cs="Arial"/>
          <w:i/>
          <w:iCs/>
          <w:sz w:val="20"/>
          <w:szCs w:val="20"/>
        </w:rPr>
        <w:t xml:space="preserve"> económica, social y cultural en términos de lo dispuesto</w:t>
      </w:r>
      <w:r w:rsidR="00866C4E" w:rsidRPr="000943CA">
        <w:rPr>
          <w:rFonts w:ascii="Arial" w:hAnsi="Arial" w:cs="Arial"/>
          <w:i/>
          <w:iCs/>
          <w:sz w:val="20"/>
          <w:szCs w:val="20"/>
        </w:rPr>
        <w:t xml:space="preserve"> en los párrafos tercero y cuarto del artículo 2o de la Constitución Política de los Estados Unidos Mexicanos.</w:t>
      </w:r>
    </w:p>
    <w:p w14:paraId="52A35ADA" w14:textId="3E9004A8" w:rsidR="00866C4E" w:rsidRPr="000943CA" w:rsidRDefault="00866C4E" w:rsidP="00BE4CCD">
      <w:pPr>
        <w:spacing w:before="240" w:line="240" w:lineRule="auto"/>
        <w:ind w:left="567"/>
        <w:jc w:val="both"/>
        <w:rPr>
          <w:rFonts w:ascii="Arial" w:hAnsi="Arial" w:cs="Arial"/>
          <w:i/>
          <w:iCs/>
          <w:sz w:val="20"/>
          <w:szCs w:val="20"/>
        </w:rPr>
      </w:pPr>
      <w:proofErr w:type="gramStart"/>
      <w:r w:rsidRPr="000943CA">
        <w:rPr>
          <w:rFonts w:ascii="Arial" w:hAnsi="Arial" w:cs="Arial"/>
          <w:b/>
          <w:bCs/>
          <w:i/>
          <w:iCs/>
          <w:sz w:val="20"/>
          <w:szCs w:val="20"/>
        </w:rPr>
        <w:t>SEGUNDO.-</w:t>
      </w:r>
      <w:proofErr w:type="gramEnd"/>
      <w:r w:rsidRPr="000943CA">
        <w:rPr>
          <w:rFonts w:ascii="Arial" w:hAnsi="Arial" w:cs="Arial"/>
          <w:b/>
          <w:bCs/>
          <w:i/>
          <w:iCs/>
          <w:sz w:val="20"/>
          <w:szCs w:val="20"/>
        </w:rPr>
        <w:t xml:space="preserve"> </w:t>
      </w:r>
      <w:r w:rsidR="00BE4CCD" w:rsidRPr="000943CA">
        <w:rPr>
          <w:rFonts w:ascii="Arial" w:hAnsi="Arial" w:cs="Arial"/>
          <w:i/>
          <w:iCs/>
          <w:sz w:val="20"/>
          <w:szCs w:val="20"/>
        </w:rPr>
        <w:t xml:space="preserve">Cuenta con un </w:t>
      </w:r>
      <w:r w:rsidR="00BE4CCD" w:rsidRPr="000943CA">
        <w:rPr>
          <w:rFonts w:ascii="Arial" w:hAnsi="Arial" w:cs="Arial"/>
          <w:b/>
          <w:bCs/>
          <w:i/>
          <w:iCs/>
          <w:sz w:val="20"/>
          <w:szCs w:val="20"/>
        </w:rPr>
        <w:t>territorio,</w:t>
      </w:r>
      <w:r w:rsidR="00BE4CCD" w:rsidRPr="000943CA">
        <w:rPr>
          <w:rFonts w:ascii="Arial" w:hAnsi="Arial" w:cs="Arial"/>
          <w:i/>
          <w:iCs/>
          <w:sz w:val="20"/>
          <w:szCs w:val="20"/>
        </w:rPr>
        <w:t xml:space="preserve"> dentro del cual se encuentra(n) la(s) 9 localidad(es) que a continuación se mencionan: </w:t>
      </w:r>
      <w:r w:rsidR="00BE4CCD" w:rsidRPr="000943CA">
        <w:rPr>
          <w:rFonts w:ascii="Arial" w:hAnsi="Arial" w:cs="Arial"/>
          <w:b/>
          <w:bCs/>
          <w:i/>
          <w:iCs/>
          <w:sz w:val="20"/>
          <w:szCs w:val="20"/>
        </w:rPr>
        <w:t>La Torrecilla, Agua Escondida, San Miguel del Monte, Piedras de Lumbre, El Páramo</w:t>
      </w:r>
      <w:r w:rsidR="00BE4CCD" w:rsidRPr="000943CA">
        <w:rPr>
          <w:rFonts w:ascii="Arial" w:hAnsi="Arial" w:cs="Arial"/>
          <w:i/>
          <w:iCs/>
          <w:sz w:val="20"/>
          <w:szCs w:val="20"/>
        </w:rPr>
        <w:t>…</w:t>
      </w:r>
    </w:p>
    <w:p w14:paraId="5CE2362C" w14:textId="7D68BD4E" w:rsidR="00A86EBD" w:rsidRPr="000943CA" w:rsidRDefault="00A86EBD" w:rsidP="00A86EBD">
      <w:pPr>
        <w:spacing w:before="240" w:line="240" w:lineRule="auto"/>
        <w:ind w:left="567"/>
        <w:jc w:val="right"/>
        <w:rPr>
          <w:rFonts w:ascii="Arial" w:hAnsi="Arial" w:cs="Arial"/>
          <w:i/>
          <w:iCs/>
          <w:sz w:val="20"/>
          <w:szCs w:val="20"/>
        </w:rPr>
      </w:pPr>
      <w:r w:rsidRPr="000943CA">
        <w:rPr>
          <w:rFonts w:ascii="Arial" w:hAnsi="Arial" w:cs="Arial"/>
          <w:i/>
          <w:iCs/>
          <w:sz w:val="20"/>
          <w:szCs w:val="20"/>
        </w:rPr>
        <w:t xml:space="preserve">Lo </w:t>
      </w:r>
      <w:r w:rsidRPr="000943CA">
        <w:rPr>
          <w:rFonts w:ascii="Arial" w:hAnsi="Arial" w:cs="Arial"/>
          <w:b/>
          <w:bCs/>
          <w:i/>
          <w:iCs/>
          <w:sz w:val="20"/>
          <w:szCs w:val="20"/>
        </w:rPr>
        <w:t>resaltado</w:t>
      </w:r>
      <w:r w:rsidRPr="000943CA">
        <w:rPr>
          <w:rFonts w:ascii="Arial" w:hAnsi="Arial" w:cs="Arial"/>
          <w:i/>
          <w:iCs/>
          <w:sz w:val="20"/>
          <w:szCs w:val="20"/>
        </w:rPr>
        <w:t xml:space="preserve"> es propio.</w:t>
      </w:r>
    </w:p>
    <w:p w14:paraId="40A8D086" w14:textId="325BE7F2" w:rsidR="00BE4CCD" w:rsidRPr="000943CA" w:rsidRDefault="00BE4CCD" w:rsidP="00BE4CCD">
      <w:pPr>
        <w:spacing w:before="240" w:line="360" w:lineRule="auto"/>
        <w:jc w:val="both"/>
        <w:rPr>
          <w:rFonts w:ascii="Arial" w:hAnsi="Arial" w:cs="Arial"/>
          <w:sz w:val="24"/>
          <w:szCs w:val="24"/>
        </w:rPr>
      </w:pPr>
      <w:r w:rsidRPr="000943CA">
        <w:rPr>
          <w:rFonts w:ascii="Arial" w:hAnsi="Arial" w:cs="Arial"/>
          <w:sz w:val="24"/>
          <w:szCs w:val="24"/>
        </w:rPr>
        <w:t xml:space="preserve">Cabe señalar que dicha constancia fue otorgada una vez que la Asamblea General, constituida el cuatro de agosto de dos mil veinticuatro, determinó reconocerse como comunidad matlazinca o </w:t>
      </w:r>
      <w:proofErr w:type="spellStart"/>
      <w:r w:rsidRPr="000943CA">
        <w:rPr>
          <w:rFonts w:ascii="Arial" w:hAnsi="Arial" w:cs="Arial"/>
          <w:i/>
          <w:iCs/>
          <w:sz w:val="24"/>
          <w:szCs w:val="24"/>
        </w:rPr>
        <w:t>pirinda</w:t>
      </w:r>
      <w:proofErr w:type="spellEnd"/>
      <w:r w:rsidRPr="000943CA">
        <w:rPr>
          <w:rFonts w:ascii="Arial" w:hAnsi="Arial" w:cs="Arial"/>
          <w:sz w:val="24"/>
          <w:szCs w:val="24"/>
        </w:rPr>
        <w:t xml:space="preserve">, puesto que, por su historia, cultura y libre determinación, se </w:t>
      </w:r>
      <w:proofErr w:type="spellStart"/>
      <w:r w:rsidRPr="000943CA">
        <w:rPr>
          <w:rFonts w:ascii="Arial" w:hAnsi="Arial" w:cs="Arial"/>
          <w:sz w:val="24"/>
          <w:szCs w:val="24"/>
        </w:rPr>
        <w:t>autoadscribían</w:t>
      </w:r>
      <w:proofErr w:type="spellEnd"/>
      <w:r w:rsidRPr="000943CA">
        <w:rPr>
          <w:rFonts w:ascii="Arial" w:hAnsi="Arial" w:cs="Arial"/>
          <w:sz w:val="24"/>
          <w:szCs w:val="24"/>
        </w:rPr>
        <w:t xml:space="preserve"> miembros de dicho pueblo originario.</w:t>
      </w:r>
    </w:p>
    <w:p w14:paraId="0E6A4AA7" w14:textId="576D3003" w:rsidR="00BE4CCD" w:rsidRPr="000943CA" w:rsidRDefault="00BE4CCD" w:rsidP="00BE4CCD">
      <w:pPr>
        <w:spacing w:before="240" w:line="360" w:lineRule="auto"/>
        <w:jc w:val="both"/>
        <w:rPr>
          <w:rFonts w:ascii="Arial" w:hAnsi="Arial" w:cs="Arial"/>
          <w:i/>
          <w:iCs/>
          <w:sz w:val="24"/>
          <w:szCs w:val="24"/>
        </w:rPr>
      </w:pPr>
      <w:r w:rsidRPr="000943CA">
        <w:rPr>
          <w:rFonts w:ascii="Arial" w:hAnsi="Arial" w:cs="Arial"/>
          <w:sz w:val="24"/>
          <w:szCs w:val="24"/>
        </w:rPr>
        <w:t>Al respecto, en términos del artículo 2º constitucional, tal conciencia de identidad indígena es suficiente para tenerles acreditada dicha calidad.</w:t>
      </w:r>
      <w:r w:rsidR="007B730C" w:rsidRPr="000943CA">
        <w:rPr>
          <w:rFonts w:ascii="Arial" w:hAnsi="Arial" w:cs="Arial"/>
          <w:sz w:val="24"/>
          <w:szCs w:val="24"/>
        </w:rPr>
        <w:t xml:space="preserve"> A</w:t>
      </w:r>
      <w:r w:rsidR="00275E99" w:rsidRPr="000943CA">
        <w:rPr>
          <w:rFonts w:ascii="Arial" w:hAnsi="Arial" w:cs="Arial"/>
          <w:sz w:val="24"/>
          <w:szCs w:val="24"/>
        </w:rPr>
        <w:t>unado a</w:t>
      </w:r>
      <w:r w:rsidR="007B730C" w:rsidRPr="000943CA">
        <w:rPr>
          <w:rFonts w:ascii="Arial" w:hAnsi="Arial" w:cs="Arial"/>
          <w:sz w:val="24"/>
          <w:szCs w:val="24"/>
        </w:rPr>
        <w:t xml:space="preserve"> que, la determinación se tomó al interior de la máxima autoridad comunal</w:t>
      </w:r>
      <w:r w:rsidR="007B730C" w:rsidRPr="000943CA">
        <w:rPr>
          <w:rFonts w:ascii="Arial" w:hAnsi="Arial" w:cs="Arial"/>
          <w:i/>
          <w:iCs/>
          <w:sz w:val="24"/>
          <w:szCs w:val="24"/>
        </w:rPr>
        <w:t>.</w:t>
      </w:r>
    </w:p>
    <w:p w14:paraId="54EB48F4" w14:textId="3E9E3E47" w:rsidR="008C41FD" w:rsidRPr="000943CA" w:rsidRDefault="00416C95" w:rsidP="00C97526">
      <w:pPr>
        <w:spacing w:before="240" w:line="360" w:lineRule="auto"/>
        <w:jc w:val="both"/>
        <w:rPr>
          <w:rFonts w:ascii="Arial" w:hAnsi="Arial" w:cs="Arial"/>
          <w:sz w:val="24"/>
          <w:szCs w:val="24"/>
        </w:rPr>
      </w:pPr>
      <w:r w:rsidRPr="000943CA">
        <w:rPr>
          <w:rFonts w:ascii="Arial" w:hAnsi="Arial" w:cs="Arial"/>
          <w:sz w:val="24"/>
          <w:szCs w:val="24"/>
        </w:rPr>
        <w:t>Actuaciones que</w:t>
      </w:r>
      <w:r w:rsidR="00F6510C" w:rsidRPr="000943CA">
        <w:rPr>
          <w:rFonts w:ascii="Arial" w:hAnsi="Arial" w:cs="Arial"/>
          <w:sz w:val="24"/>
          <w:szCs w:val="24"/>
        </w:rPr>
        <w:t>,</w:t>
      </w:r>
      <w:r w:rsidRPr="000943CA">
        <w:rPr>
          <w:rFonts w:ascii="Arial" w:hAnsi="Arial" w:cs="Arial"/>
          <w:sz w:val="24"/>
          <w:szCs w:val="24"/>
        </w:rPr>
        <w:t xml:space="preserve"> </w:t>
      </w:r>
      <w:r w:rsidR="00150FF9" w:rsidRPr="000943CA">
        <w:rPr>
          <w:rFonts w:ascii="Arial" w:hAnsi="Arial" w:cs="Arial"/>
          <w:sz w:val="24"/>
          <w:szCs w:val="24"/>
        </w:rPr>
        <w:t xml:space="preserve">se consideran de efectos colectivos aplicables para todas sus personas habitantes, </w:t>
      </w:r>
      <w:r w:rsidR="00124770" w:rsidRPr="000943CA">
        <w:rPr>
          <w:rFonts w:ascii="Arial" w:hAnsi="Arial" w:cs="Arial"/>
          <w:sz w:val="24"/>
          <w:szCs w:val="24"/>
        </w:rPr>
        <w:t xml:space="preserve">conforme a los razonamientos previos, referentes a que la </w:t>
      </w:r>
      <w:r w:rsidR="00124770" w:rsidRPr="000943CA">
        <w:rPr>
          <w:rFonts w:ascii="Arial" w:hAnsi="Arial" w:cs="Arial"/>
          <w:i/>
          <w:iCs/>
          <w:sz w:val="24"/>
          <w:szCs w:val="24"/>
        </w:rPr>
        <w:t xml:space="preserve">comunidad </w:t>
      </w:r>
      <w:r w:rsidR="00124770" w:rsidRPr="000943CA">
        <w:rPr>
          <w:rFonts w:ascii="Arial" w:hAnsi="Arial" w:cs="Arial"/>
          <w:sz w:val="24"/>
          <w:szCs w:val="24"/>
        </w:rPr>
        <w:t>representa una misma unidad, cuya integridad se debe de preservar; además, de que se acreditó que las localidades controvertidas pertenecen a esta</w:t>
      </w:r>
      <w:r w:rsidR="008C41FD" w:rsidRPr="000943CA">
        <w:rPr>
          <w:rFonts w:ascii="Arial" w:hAnsi="Arial" w:cs="Arial"/>
          <w:sz w:val="24"/>
          <w:szCs w:val="24"/>
        </w:rPr>
        <w:t>.</w:t>
      </w:r>
    </w:p>
    <w:p w14:paraId="04CAFBC8" w14:textId="51E74171" w:rsidR="00416C95" w:rsidRPr="000943CA" w:rsidRDefault="008C41FD" w:rsidP="00C97526">
      <w:pPr>
        <w:spacing w:before="240" w:line="360" w:lineRule="auto"/>
        <w:jc w:val="both"/>
        <w:rPr>
          <w:rFonts w:ascii="Arial" w:hAnsi="Arial" w:cs="Arial"/>
          <w:sz w:val="24"/>
          <w:szCs w:val="24"/>
        </w:rPr>
      </w:pPr>
      <w:r w:rsidRPr="000943CA">
        <w:rPr>
          <w:rFonts w:ascii="Arial" w:hAnsi="Arial" w:cs="Arial"/>
          <w:sz w:val="24"/>
          <w:szCs w:val="24"/>
        </w:rPr>
        <w:t xml:space="preserve">Máxime que, en consideración de este </w:t>
      </w:r>
      <w:r w:rsidRPr="000943CA">
        <w:rPr>
          <w:rFonts w:ascii="Arial" w:hAnsi="Arial" w:cs="Arial"/>
          <w:i/>
          <w:iCs/>
          <w:sz w:val="24"/>
          <w:szCs w:val="24"/>
        </w:rPr>
        <w:t xml:space="preserve">órgano jurisdiccional, </w:t>
      </w:r>
      <w:r w:rsidR="00124770" w:rsidRPr="000943CA">
        <w:rPr>
          <w:rFonts w:ascii="Arial" w:hAnsi="Arial" w:cs="Arial"/>
          <w:sz w:val="24"/>
          <w:szCs w:val="24"/>
        </w:rPr>
        <w:t xml:space="preserve">los cuestionamientos que, en su momento, realizaron los </w:t>
      </w:r>
      <w:r w:rsidR="00324FDD">
        <w:rPr>
          <w:rFonts w:ascii="Arial" w:hAnsi="Arial" w:cs="Arial"/>
          <w:sz w:val="24"/>
          <w:szCs w:val="24"/>
        </w:rPr>
        <w:t>E</w:t>
      </w:r>
      <w:r w:rsidR="00124770" w:rsidRPr="000943CA">
        <w:rPr>
          <w:rFonts w:ascii="Arial" w:hAnsi="Arial" w:cs="Arial"/>
          <w:sz w:val="24"/>
          <w:szCs w:val="24"/>
        </w:rPr>
        <w:t>ncargados de Agua Escondida y Piedras de Lumbre, referentes a los motivos por los cuales se está llevando a cabo un proceso de consulta previa, libre e informada</w:t>
      </w:r>
      <w:r w:rsidRPr="000943CA">
        <w:rPr>
          <w:rFonts w:ascii="Arial" w:hAnsi="Arial" w:cs="Arial"/>
          <w:sz w:val="24"/>
          <w:szCs w:val="24"/>
        </w:rPr>
        <w:t>, fueron superados con sus</w:t>
      </w:r>
      <w:r w:rsidR="00F157C5" w:rsidRPr="000943CA">
        <w:rPr>
          <w:rFonts w:ascii="Arial" w:hAnsi="Arial" w:cs="Arial"/>
          <w:sz w:val="24"/>
          <w:szCs w:val="24"/>
        </w:rPr>
        <w:t xml:space="preserve"> propias</w:t>
      </w:r>
      <w:r w:rsidRPr="000943CA">
        <w:rPr>
          <w:rFonts w:ascii="Arial" w:hAnsi="Arial" w:cs="Arial"/>
          <w:sz w:val="24"/>
          <w:szCs w:val="24"/>
        </w:rPr>
        <w:t xml:space="preserve"> participaciones y con el avance y desarrollo del proceso en sí.</w:t>
      </w:r>
    </w:p>
    <w:p w14:paraId="1CA841CD" w14:textId="41AF7CEA" w:rsidR="007542FA" w:rsidRPr="000943CA" w:rsidRDefault="007542FA" w:rsidP="007542FA">
      <w:pPr>
        <w:spacing w:before="240" w:line="360" w:lineRule="auto"/>
        <w:jc w:val="both"/>
        <w:rPr>
          <w:rFonts w:ascii="Arial" w:hAnsi="Arial" w:cs="Arial"/>
          <w:sz w:val="24"/>
          <w:szCs w:val="24"/>
        </w:rPr>
      </w:pPr>
      <w:r w:rsidRPr="000943CA">
        <w:rPr>
          <w:rFonts w:ascii="Arial" w:hAnsi="Arial" w:cs="Arial"/>
          <w:sz w:val="24"/>
          <w:szCs w:val="24"/>
        </w:rPr>
        <w:t xml:space="preserve">Por tanto, la calidad indígena de la </w:t>
      </w:r>
      <w:r w:rsidRPr="000943CA">
        <w:rPr>
          <w:rFonts w:ascii="Arial" w:hAnsi="Arial" w:cs="Arial"/>
          <w:i/>
          <w:iCs/>
          <w:sz w:val="24"/>
          <w:szCs w:val="24"/>
        </w:rPr>
        <w:t xml:space="preserve">comunidad </w:t>
      </w:r>
      <w:r w:rsidRPr="000943CA">
        <w:rPr>
          <w:rFonts w:ascii="Arial" w:hAnsi="Arial" w:cs="Arial"/>
          <w:sz w:val="24"/>
          <w:szCs w:val="24"/>
        </w:rPr>
        <w:t xml:space="preserve">se encuentra acreditada, toda vez que, así fue determinado por la Asamblea General; además, se encuentra reconocida por el </w:t>
      </w:r>
      <w:r w:rsidRPr="000943CA">
        <w:rPr>
          <w:rFonts w:ascii="Arial" w:hAnsi="Arial" w:cs="Arial"/>
          <w:i/>
          <w:iCs/>
          <w:sz w:val="24"/>
          <w:szCs w:val="24"/>
        </w:rPr>
        <w:t xml:space="preserve">INPI; </w:t>
      </w:r>
      <w:r w:rsidRPr="000943CA">
        <w:rPr>
          <w:rFonts w:ascii="Arial" w:hAnsi="Arial" w:cs="Arial"/>
          <w:sz w:val="24"/>
          <w:szCs w:val="24"/>
        </w:rPr>
        <w:t xml:space="preserve">aunado a que, no hay elementos de </w:t>
      </w:r>
      <w:r w:rsidRPr="000943CA">
        <w:rPr>
          <w:rFonts w:ascii="Arial" w:hAnsi="Arial" w:cs="Arial"/>
          <w:sz w:val="24"/>
          <w:szCs w:val="24"/>
        </w:rPr>
        <w:lastRenderedPageBreak/>
        <w:t>los que se pueda advertir una posible renuncia o inconformidad con tales derechos</w:t>
      </w:r>
      <w:r w:rsidR="00F6510C" w:rsidRPr="000943CA">
        <w:rPr>
          <w:rFonts w:ascii="Arial" w:hAnsi="Arial" w:cs="Arial"/>
          <w:sz w:val="24"/>
          <w:szCs w:val="24"/>
        </w:rPr>
        <w:t xml:space="preserve">, actuación que, en su caso, correspondería a las propias </w:t>
      </w:r>
      <w:proofErr w:type="spellStart"/>
      <w:r w:rsidR="00F6510C" w:rsidRPr="000943CA">
        <w:rPr>
          <w:rFonts w:ascii="Arial" w:hAnsi="Arial" w:cs="Arial"/>
          <w:sz w:val="24"/>
          <w:szCs w:val="24"/>
        </w:rPr>
        <w:t>encargaturas</w:t>
      </w:r>
      <w:proofErr w:type="spellEnd"/>
      <w:r w:rsidR="00F6510C" w:rsidRPr="000943CA">
        <w:rPr>
          <w:rFonts w:ascii="Arial" w:hAnsi="Arial" w:cs="Arial"/>
          <w:sz w:val="24"/>
          <w:szCs w:val="24"/>
        </w:rPr>
        <w:t xml:space="preserve">, a través </w:t>
      </w:r>
      <w:r w:rsidR="00B43048" w:rsidRPr="000943CA">
        <w:rPr>
          <w:rFonts w:ascii="Arial" w:hAnsi="Arial" w:cs="Arial"/>
          <w:sz w:val="24"/>
          <w:szCs w:val="24"/>
        </w:rPr>
        <w:t>de la Asamblea General</w:t>
      </w:r>
      <w:r w:rsidRPr="000943CA">
        <w:rPr>
          <w:rFonts w:ascii="Arial" w:hAnsi="Arial" w:cs="Arial"/>
          <w:sz w:val="24"/>
          <w:szCs w:val="24"/>
        </w:rPr>
        <w:t>; máxime que, de la totalidad de actuaciones que, en conjunto, se llevaron a cabo, se desprende la aceptación y consentimiento de todas las personas involucradas con tal autoadscripción.</w:t>
      </w:r>
    </w:p>
    <w:p w14:paraId="2A867A43" w14:textId="491760AA" w:rsidR="00953D45" w:rsidRPr="000943CA" w:rsidRDefault="00953D45" w:rsidP="00C97526">
      <w:pPr>
        <w:spacing w:before="240" w:line="360" w:lineRule="auto"/>
        <w:jc w:val="both"/>
        <w:rPr>
          <w:rFonts w:ascii="Arial" w:hAnsi="Arial" w:cs="Arial"/>
          <w:sz w:val="24"/>
          <w:szCs w:val="24"/>
        </w:rPr>
      </w:pPr>
      <w:r w:rsidRPr="000943CA">
        <w:rPr>
          <w:rFonts w:ascii="Arial" w:hAnsi="Arial" w:cs="Arial"/>
          <w:sz w:val="24"/>
          <w:szCs w:val="24"/>
        </w:rPr>
        <w:t xml:space="preserve">De ahí que, contrario a lo sostenido por la </w:t>
      </w:r>
      <w:r w:rsidRPr="000943CA">
        <w:rPr>
          <w:rFonts w:ascii="Arial" w:hAnsi="Arial" w:cs="Arial"/>
          <w:i/>
          <w:iCs/>
          <w:sz w:val="24"/>
          <w:szCs w:val="24"/>
        </w:rPr>
        <w:t xml:space="preserve">parte actora, </w:t>
      </w:r>
      <w:r w:rsidR="00456EE2" w:rsidRPr="000943CA">
        <w:rPr>
          <w:rFonts w:ascii="Arial" w:hAnsi="Arial" w:cs="Arial"/>
          <w:sz w:val="24"/>
          <w:szCs w:val="24"/>
        </w:rPr>
        <w:t xml:space="preserve">el </w:t>
      </w:r>
      <w:r w:rsidR="00456EE2" w:rsidRPr="000943CA">
        <w:rPr>
          <w:rFonts w:ascii="Arial" w:hAnsi="Arial" w:cs="Arial"/>
          <w:i/>
          <w:iCs/>
          <w:sz w:val="24"/>
          <w:szCs w:val="24"/>
        </w:rPr>
        <w:t xml:space="preserve">IEM </w:t>
      </w:r>
      <w:r w:rsidR="00456EE2" w:rsidRPr="000943CA">
        <w:rPr>
          <w:rFonts w:ascii="Arial" w:hAnsi="Arial" w:cs="Arial"/>
          <w:sz w:val="24"/>
          <w:szCs w:val="24"/>
        </w:rPr>
        <w:t xml:space="preserve">contó con los elementos suficientes para tener </w:t>
      </w:r>
      <w:r w:rsidR="00133328" w:rsidRPr="000943CA">
        <w:rPr>
          <w:rFonts w:ascii="Arial" w:hAnsi="Arial" w:cs="Arial"/>
          <w:sz w:val="24"/>
          <w:szCs w:val="24"/>
        </w:rPr>
        <w:t>satisfechos los requisitos necesarios y</w:t>
      </w:r>
      <w:r w:rsidR="007542FA" w:rsidRPr="000943CA">
        <w:rPr>
          <w:rFonts w:ascii="Arial" w:hAnsi="Arial" w:cs="Arial"/>
          <w:sz w:val="24"/>
          <w:szCs w:val="24"/>
        </w:rPr>
        <w:t xml:space="preserve">, </w:t>
      </w:r>
      <w:r w:rsidR="00456EE2" w:rsidRPr="000943CA">
        <w:rPr>
          <w:rFonts w:ascii="Arial" w:hAnsi="Arial" w:cs="Arial"/>
          <w:sz w:val="24"/>
          <w:szCs w:val="24"/>
        </w:rPr>
        <w:t xml:space="preserve">acreditada la calidad indígena de la </w:t>
      </w:r>
      <w:r w:rsidR="00456EE2" w:rsidRPr="000943CA">
        <w:rPr>
          <w:rFonts w:ascii="Arial" w:hAnsi="Arial" w:cs="Arial"/>
          <w:i/>
          <w:iCs/>
          <w:sz w:val="24"/>
          <w:szCs w:val="24"/>
        </w:rPr>
        <w:t>comunidad</w:t>
      </w:r>
      <w:r w:rsidR="00133328" w:rsidRPr="000943CA">
        <w:rPr>
          <w:rFonts w:ascii="Arial" w:hAnsi="Arial" w:cs="Arial"/>
          <w:i/>
          <w:iCs/>
          <w:sz w:val="24"/>
          <w:szCs w:val="24"/>
        </w:rPr>
        <w:t>;</w:t>
      </w:r>
      <w:r w:rsidR="00456EE2" w:rsidRPr="000943CA">
        <w:rPr>
          <w:rFonts w:ascii="Arial" w:hAnsi="Arial" w:cs="Arial"/>
          <w:sz w:val="24"/>
          <w:szCs w:val="24"/>
        </w:rPr>
        <w:t xml:space="preserve"> en consecuencia, </w:t>
      </w:r>
      <w:r w:rsidRPr="000943CA">
        <w:rPr>
          <w:rFonts w:ascii="Arial" w:hAnsi="Arial" w:cs="Arial"/>
          <w:sz w:val="24"/>
          <w:szCs w:val="24"/>
        </w:rPr>
        <w:t>la consulta se realizó conforme a los parámetros legales que la rigen.</w:t>
      </w:r>
    </w:p>
    <w:p w14:paraId="3728F4BD" w14:textId="0C615CCE" w:rsidR="00C97526" w:rsidRPr="000943CA" w:rsidRDefault="00B925AE" w:rsidP="00C97526">
      <w:pPr>
        <w:spacing w:before="240" w:line="360" w:lineRule="auto"/>
        <w:jc w:val="both"/>
        <w:rPr>
          <w:rFonts w:ascii="Arial" w:hAnsi="Arial" w:cs="Arial"/>
          <w:sz w:val="24"/>
          <w:szCs w:val="24"/>
        </w:rPr>
      </w:pPr>
      <w:r w:rsidRPr="000943CA">
        <w:rPr>
          <w:rFonts w:ascii="Arial" w:hAnsi="Arial" w:cs="Arial"/>
          <w:sz w:val="24"/>
          <w:szCs w:val="24"/>
        </w:rPr>
        <w:t>Razones por las que</w:t>
      </w:r>
      <w:r w:rsidR="00C97526" w:rsidRPr="000943CA">
        <w:rPr>
          <w:rFonts w:ascii="Arial" w:hAnsi="Arial" w:cs="Arial"/>
          <w:sz w:val="24"/>
          <w:szCs w:val="24"/>
        </w:rPr>
        <w:t xml:space="preserve">, </w:t>
      </w:r>
      <w:r w:rsidR="00416C95" w:rsidRPr="000943CA">
        <w:rPr>
          <w:rFonts w:ascii="Arial" w:hAnsi="Arial" w:cs="Arial"/>
          <w:sz w:val="24"/>
          <w:szCs w:val="24"/>
        </w:rPr>
        <w:t>como se adelantó,</w:t>
      </w:r>
      <w:r w:rsidR="00C97526" w:rsidRPr="000943CA">
        <w:rPr>
          <w:rFonts w:ascii="Arial" w:hAnsi="Arial" w:cs="Arial"/>
          <w:sz w:val="24"/>
          <w:szCs w:val="24"/>
        </w:rPr>
        <w:t xml:space="preserve"> </w:t>
      </w:r>
      <w:r w:rsidR="00416C95" w:rsidRPr="000943CA">
        <w:rPr>
          <w:rFonts w:ascii="Arial" w:hAnsi="Arial" w:cs="Arial"/>
          <w:sz w:val="24"/>
          <w:szCs w:val="24"/>
        </w:rPr>
        <w:t>el agravio</w:t>
      </w:r>
      <w:r w:rsidR="00416C95" w:rsidRPr="000943CA">
        <w:rPr>
          <w:rFonts w:ascii="Arial" w:hAnsi="Arial" w:cs="Arial"/>
          <w:b/>
          <w:bCs/>
          <w:sz w:val="24"/>
          <w:szCs w:val="24"/>
        </w:rPr>
        <w:t xml:space="preserve"> </w:t>
      </w:r>
      <w:r w:rsidR="00F157C5" w:rsidRPr="000943CA">
        <w:rPr>
          <w:rFonts w:ascii="Arial" w:hAnsi="Arial" w:cs="Arial"/>
          <w:sz w:val="24"/>
          <w:szCs w:val="24"/>
        </w:rPr>
        <w:t>deviene</w:t>
      </w:r>
      <w:r w:rsidR="00416C95" w:rsidRPr="000943CA">
        <w:rPr>
          <w:rFonts w:ascii="Arial" w:hAnsi="Arial" w:cs="Arial"/>
          <w:b/>
          <w:bCs/>
          <w:sz w:val="24"/>
          <w:szCs w:val="24"/>
        </w:rPr>
        <w:t xml:space="preserve"> </w:t>
      </w:r>
      <w:r w:rsidR="00C97526" w:rsidRPr="000943CA">
        <w:rPr>
          <w:rFonts w:ascii="Arial" w:hAnsi="Arial" w:cs="Arial"/>
          <w:b/>
          <w:bCs/>
          <w:sz w:val="24"/>
          <w:szCs w:val="24"/>
        </w:rPr>
        <w:t>infundado.</w:t>
      </w:r>
    </w:p>
    <w:p w14:paraId="480BB868" w14:textId="68A9DA1D" w:rsidR="00B72F8F" w:rsidRPr="000943CA" w:rsidRDefault="00B72F8F" w:rsidP="00B72F8F">
      <w:pPr>
        <w:spacing w:before="100" w:beforeAutospacing="1" w:line="360" w:lineRule="auto"/>
        <w:jc w:val="both"/>
        <w:rPr>
          <w:rFonts w:ascii="Arial" w:hAnsi="Arial" w:cs="Arial"/>
          <w:sz w:val="24"/>
          <w:szCs w:val="24"/>
          <w:lang w:val="es-ES_tradnl"/>
        </w:rPr>
      </w:pPr>
      <w:r w:rsidRPr="000943CA">
        <w:rPr>
          <w:rFonts w:ascii="Arial" w:hAnsi="Arial" w:cs="Arial"/>
          <w:sz w:val="24"/>
          <w:szCs w:val="24"/>
          <w:lang w:val="es-ES_tradnl"/>
        </w:rPr>
        <w:t xml:space="preserve">En tanto que el </w:t>
      </w:r>
      <w:r w:rsidR="009A6099" w:rsidRPr="000943CA">
        <w:rPr>
          <w:rFonts w:ascii="Arial" w:hAnsi="Arial" w:cs="Arial"/>
          <w:b/>
          <w:bCs/>
          <w:sz w:val="24"/>
          <w:szCs w:val="24"/>
          <w:lang w:val="es-ES_tradnl"/>
        </w:rPr>
        <w:t>disenso</w:t>
      </w:r>
      <w:r w:rsidRPr="000943CA">
        <w:rPr>
          <w:rFonts w:ascii="Arial" w:hAnsi="Arial" w:cs="Arial"/>
          <w:sz w:val="24"/>
          <w:szCs w:val="24"/>
          <w:lang w:val="es-ES_tradnl"/>
        </w:rPr>
        <w:t xml:space="preserve"> relativo a que fue indebido que el </w:t>
      </w:r>
      <w:r w:rsidRPr="000943CA">
        <w:rPr>
          <w:rFonts w:ascii="Arial" w:hAnsi="Arial" w:cs="Arial"/>
          <w:i/>
          <w:iCs/>
          <w:sz w:val="24"/>
          <w:szCs w:val="24"/>
          <w:lang w:val="es-ES_tradnl"/>
        </w:rPr>
        <w:t xml:space="preserve">IEM </w:t>
      </w:r>
      <w:r w:rsidRPr="000943CA">
        <w:rPr>
          <w:rFonts w:ascii="Arial" w:hAnsi="Arial" w:cs="Arial"/>
          <w:sz w:val="24"/>
          <w:szCs w:val="24"/>
          <w:lang w:val="es-ES_tradnl"/>
        </w:rPr>
        <w:t xml:space="preserve">determinara la realización de una </w:t>
      </w:r>
      <w:r w:rsidRPr="000943CA">
        <w:rPr>
          <w:rFonts w:ascii="Arial" w:hAnsi="Arial" w:cs="Arial"/>
          <w:b/>
          <w:bCs/>
          <w:sz w:val="24"/>
          <w:szCs w:val="24"/>
          <w:lang w:val="es-ES_tradnl"/>
        </w:rPr>
        <w:t>consulta de manera simultánea</w:t>
      </w:r>
      <w:r w:rsidRPr="000943CA">
        <w:rPr>
          <w:rFonts w:ascii="Arial" w:hAnsi="Arial" w:cs="Arial"/>
          <w:sz w:val="24"/>
          <w:szCs w:val="24"/>
          <w:lang w:val="es-ES_tradnl"/>
        </w:rPr>
        <w:t xml:space="preserve"> resulta </w:t>
      </w:r>
      <w:r w:rsidRPr="000943CA">
        <w:rPr>
          <w:rFonts w:ascii="Arial" w:hAnsi="Arial" w:cs="Arial"/>
          <w:b/>
          <w:bCs/>
          <w:sz w:val="24"/>
          <w:szCs w:val="24"/>
          <w:lang w:val="es-ES_tradnl"/>
        </w:rPr>
        <w:t xml:space="preserve">infundado, </w:t>
      </w:r>
      <w:r w:rsidRPr="000943CA">
        <w:rPr>
          <w:rFonts w:ascii="Arial" w:hAnsi="Arial" w:cs="Arial"/>
          <w:sz w:val="24"/>
          <w:szCs w:val="24"/>
          <w:lang w:val="es-ES_tradnl"/>
        </w:rPr>
        <w:t xml:space="preserve">conforme a lo </w:t>
      </w:r>
      <w:r w:rsidR="00B925AE" w:rsidRPr="000943CA">
        <w:rPr>
          <w:rFonts w:ascii="Arial" w:hAnsi="Arial" w:cs="Arial"/>
          <w:sz w:val="24"/>
          <w:szCs w:val="24"/>
          <w:lang w:val="es-ES_tradnl"/>
        </w:rPr>
        <w:t>expuesto a continuación.</w:t>
      </w:r>
    </w:p>
    <w:p w14:paraId="04AE3844" w14:textId="09D55AE6"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Las autoridades tienen el deber de respetar el derecho a la consulta previa, libre e informada en los términos previsto</w:t>
      </w:r>
      <w:r w:rsidR="00B925AE" w:rsidRPr="000943CA">
        <w:rPr>
          <w:rFonts w:ascii="Arial" w:hAnsi="Arial" w:cs="Arial"/>
          <w:sz w:val="24"/>
          <w:szCs w:val="24"/>
        </w:rPr>
        <w:t>s</w:t>
      </w:r>
      <w:r w:rsidRPr="000943CA">
        <w:rPr>
          <w:rFonts w:ascii="Arial" w:hAnsi="Arial" w:cs="Arial"/>
          <w:sz w:val="24"/>
          <w:szCs w:val="24"/>
        </w:rPr>
        <w:t xml:space="preserve"> en la normativa nacional e internacional, así como en la jurisprudencia en la materia; las cuales exigen que la consulta sea culturalmente adecuada, accesible, sin discriminación y </w:t>
      </w:r>
      <w:r w:rsidRPr="000943CA">
        <w:rPr>
          <w:rFonts w:ascii="Arial" w:hAnsi="Arial" w:cs="Arial"/>
          <w:b/>
          <w:bCs/>
          <w:sz w:val="24"/>
          <w:szCs w:val="24"/>
        </w:rPr>
        <w:t>garantizando la participación efectiva</w:t>
      </w:r>
      <w:r w:rsidR="001B5A47" w:rsidRPr="000943CA">
        <w:rPr>
          <w:rFonts w:ascii="Arial" w:hAnsi="Arial" w:cs="Arial"/>
          <w:b/>
          <w:bCs/>
          <w:sz w:val="24"/>
          <w:szCs w:val="24"/>
        </w:rPr>
        <w:t xml:space="preserve"> </w:t>
      </w:r>
      <w:r w:rsidRPr="000943CA">
        <w:rPr>
          <w:rFonts w:ascii="Arial" w:hAnsi="Arial" w:cs="Arial"/>
          <w:b/>
          <w:bCs/>
          <w:sz w:val="24"/>
          <w:szCs w:val="24"/>
        </w:rPr>
        <w:t>de estos pueblos.</w:t>
      </w:r>
    </w:p>
    <w:p w14:paraId="2AB12AF2" w14:textId="77777777"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Deber que implica garantizar que las consultas se realicen de una manera apropiada a las circunstancias de las comunidades, mediante </w:t>
      </w:r>
      <w:r w:rsidRPr="000943CA">
        <w:rPr>
          <w:rFonts w:ascii="Arial" w:hAnsi="Arial" w:cs="Arial"/>
          <w:b/>
          <w:bCs/>
          <w:sz w:val="24"/>
          <w:szCs w:val="24"/>
        </w:rPr>
        <w:t xml:space="preserve">procedimientos adecuados, con la participación y cooperación </w:t>
      </w:r>
      <w:r w:rsidRPr="000943CA">
        <w:rPr>
          <w:rFonts w:ascii="Arial" w:hAnsi="Arial" w:cs="Arial"/>
          <w:sz w:val="24"/>
          <w:szCs w:val="24"/>
        </w:rPr>
        <w:t>de los pueblos interesados, en particular, a través de sus instituciones representativas y salvaguardando sus tradiciones, normas y sistemas normativos.</w:t>
      </w:r>
    </w:p>
    <w:p w14:paraId="69C96020" w14:textId="3F130916"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Lo anterior, conforme a las obligaciones contenidas en el Convenio 169 de la Organización Internacional del Trabajo sobre</w:t>
      </w:r>
      <w:r w:rsidR="001B5A47" w:rsidRPr="000943CA">
        <w:rPr>
          <w:rFonts w:ascii="Arial" w:hAnsi="Arial" w:cs="Arial"/>
          <w:sz w:val="24"/>
          <w:szCs w:val="24"/>
        </w:rPr>
        <w:t xml:space="preserve"> </w:t>
      </w:r>
      <w:r w:rsidRPr="000943CA">
        <w:rPr>
          <w:rFonts w:ascii="Arial" w:hAnsi="Arial" w:cs="Arial"/>
          <w:sz w:val="24"/>
          <w:szCs w:val="24"/>
        </w:rPr>
        <w:t xml:space="preserve">Pueblos Indígenas y </w:t>
      </w:r>
      <w:r w:rsidRPr="000943CA">
        <w:rPr>
          <w:rFonts w:ascii="Arial" w:hAnsi="Arial" w:cs="Arial"/>
          <w:sz w:val="24"/>
          <w:szCs w:val="24"/>
        </w:rPr>
        <w:lastRenderedPageBreak/>
        <w:t>Tribales</w:t>
      </w:r>
      <w:r w:rsidRPr="000943CA">
        <w:rPr>
          <w:rStyle w:val="Refdenotaalpie"/>
          <w:rFonts w:ascii="Arial" w:hAnsi="Arial" w:cs="Arial"/>
          <w:sz w:val="24"/>
          <w:szCs w:val="24"/>
        </w:rPr>
        <w:footnoteReference w:id="67"/>
      </w:r>
      <w:r w:rsidRPr="000943CA">
        <w:rPr>
          <w:rFonts w:ascii="Arial" w:hAnsi="Arial" w:cs="Arial"/>
          <w:sz w:val="24"/>
          <w:szCs w:val="24"/>
        </w:rPr>
        <w:t>; así como en la</w:t>
      </w:r>
      <w:bookmarkStart w:id="23" w:name="_Hlk112311136"/>
      <w:r w:rsidRPr="000943CA">
        <w:rPr>
          <w:rFonts w:ascii="Arial" w:hAnsi="Arial" w:cs="Arial"/>
          <w:sz w:val="24"/>
          <w:szCs w:val="24"/>
        </w:rPr>
        <w:t xml:space="preserve"> Declaración de las Naciones Unidas sobre los derechos de los pueblos indígenas</w:t>
      </w:r>
      <w:bookmarkEnd w:id="23"/>
      <w:r w:rsidRPr="000943CA">
        <w:rPr>
          <w:rStyle w:val="Refdenotaalpie"/>
          <w:rFonts w:ascii="Arial" w:hAnsi="Arial" w:cs="Arial"/>
          <w:sz w:val="24"/>
          <w:szCs w:val="24"/>
        </w:rPr>
        <w:footnoteReference w:id="68"/>
      </w:r>
      <w:r w:rsidRPr="000943CA">
        <w:rPr>
          <w:rFonts w:ascii="Arial" w:hAnsi="Arial" w:cs="Arial"/>
          <w:sz w:val="24"/>
          <w:szCs w:val="24"/>
        </w:rPr>
        <w:t>.</w:t>
      </w:r>
    </w:p>
    <w:p w14:paraId="6D79A023" w14:textId="77777777"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Asimismo, la Corte Interamericana de Derechos Humanos se ha pronunciado en el sentido de señalar como uno de los requisitos de las consultas, que sean realizadas a través de </w:t>
      </w:r>
      <w:r w:rsidRPr="000943CA">
        <w:rPr>
          <w:rFonts w:ascii="Arial" w:hAnsi="Arial" w:cs="Arial"/>
          <w:b/>
          <w:bCs/>
          <w:sz w:val="24"/>
          <w:szCs w:val="24"/>
        </w:rPr>
        <w:t>procedimientos adecuados</w:t>
      </w:r>
      <w:r w:rsidRPr="000943CA">
        <w:rPr>
          <w:rStyle w:val="Refdenotaalpie"/>
          <w:rFonts w:ascii="Arial" w:hAnsi="Arial" w:cs="Arial"/>
          <w:sz w:val="24"/>
          <w:szCs w:val="24"/>
        </w:rPr>
        <w:footnoteReference w:id="69"/>
      </w:r>
      <w:r w:rsidRPr="000943CA">
        <w:rPr>
          <w:rFonts w:ascii="Arial" w:hAnsi="Arial" w:cs="Arial"/>
          <w:sz w:val="24"/>
          <w:szCs w:val="24"/>
        </w:rPr>
        <w:t>.</w:t>
      </w:r>
    </w:p>
    <w:p w14:paraId="6E0149DC" w14:textId="184D5699"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Por su parte, la </w:t>
      </w:r>
      <w:r w:rsidRPr="000943CA">
        <w:rPr>
          <w:rFonts w:ascii="Arial" w:hAnsi="Arial" w:cs="Arial"/>
          <w:i/>
          <w:iCs/>
          <w:sz w:val="24"/>
          <w:szCs w:val="24"/>
        </w:rPr>
        <w:t>Sala Superior</w:t>
      </w:r>
      <w:r w:rsidRPr="000943CA">
        <w:rPr>
          <w:rFonts w:ascii="Arial" w:hAnsi="Arial" w:cs="Arial"/>
          <w:sz w:val="24"/>
          <w:szCs w:val="24"/>
        </w:rPr>
        <w:t xml:space="preserve"> también ha precisado que las autoridades administrativas electorales de cualquier orden de gobierno, tienen el deber de consultar a la comunidad interesada, mediante </w:t>
      </w:r>
      <w:r w:rsidRPr="000943CA">
        <w:rPr>
          <w:rFonts w:ascii="Arial" w:hAnsi="Arial" w:cs="Arial"/>
          <w:b/>
          <w:bCs/>
          <w:sz w:val="24"/>
          <w:szCs w:val="24"/>
        </w:rPr>
        <w:t>mecanismos eficaces que garanticen su conocimiento,</w:t>
      </w:r>
      <w:r w:rsidRPr="000943CA">
        <w:rPr>
          <w:rFonts w:ascii="Arial" w:hAnsi="Arial" w:cs="Arial"/>
          <w:sz w:val="24"/>
          <w:szCs w:val="24"/>
        </w:rPr>
        <w:t xml:space="preserve"> y por conducto de sus instituciones representativas, cada vez que pretendan emitir alguna medida susceptible de afectarles directamente, con el objeto de garantizar la vigencia de sus derechos indígenas y el desarrollo integral de pueblos y comunidades</w:t>
      </w:r>
      <w:bookmarkStart w:id="24" w:name="_ftnref12"/>
      <w:bookmarkEnd w:id="24"/>
      <w:r w:rsidRPr="000943CA">
        <w:rPr>
          <w:rStyle w:val="Refdenotaalpie"/>
          <w:rFonts w:ascii="Arial" w:hAnsi="Arial" w:cs="Arial"/>
          <w:sz w:val="24"/>
          <w:szCs w:val="24"/>
        </w:rPr>
        <w:footnoteReference w:id="70"/>
      </w:r>
      <w:r w:rsidRPr="000943CA">
        <w:rPr>
          <w:rFonts w:ascii="Arial" w:hAnsi="Arial" w:cs="Arial"/>
          <w:sz w:val="24"/>
          <w:szCs w:val="24"/>
        </w:rPr>
        <w:t xml:space="preserve">. </w:t>
      </w:r>
    </w:p>
    <w:p w14:paraId="427B7389" w14:textId="77777777"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De igual manera, el </w:t>
      </w:r>
      <w:r w:rsidRPr="000943CA">
        <w:rPr>
          <w:rFonts w:ascii="Arial" w:hAnsi="Arial" w:cs="Arial"/>
          <w:i/>
          <w:iCs/>
          <w:sz w:val="24"/>
          <w:szCs w:val="24"/>
        </w:rPr>
        <w:t>Protocolo para la implementación de consultas a pueblos y comunidades indígenas de conformidad con estándares del Convenio 169 de la Organización Internacional del Trabajo sobre Pueblos Indígenas y Tribales en Países Independientes</w:t>
      </w:r>
      <w:r w:rsidRPr="000943CA">
        <w:rPr>
          <w:rFonts w:ascii="Arial" w:hAnsi="Arial" w:cs="Arial"/>
          <w:sz w:val="24"/>
          <w:szCs w:val="24"/>
        </w:rPr>
        <w:t>, establece como una de las condiciones básicas para poder llevar a cabo las consultas, que se realicen a través de “procedimientos adecuados”</w:t>
      </w:r>
      <w:r w:rsidRPr="000943CA">
        <w:rPr>
          <w:rStyle w:val="Refdenotaalpie"/>
          <w:rFonts w:ascii="Arial" w:hAnsi="Arial" w:cs="Arial"/>
          <w:sz w:val="24"/>
          <w:szCs w:val="24"/>
        </w:rPr>
        <w:footnoteReference w:id="71"/>
      </w:r>
      <w:r w:rsidRPr="000943CA">
        <w:rPr>
          <w:rFonts w:ascii="Arial" w:hAnsi="Arial" w:cs="Arial"/>
          <w:sz w:val="24"/>
          <w:szCs w:val="24"/>
        </w:rPr>
        <w:t>.</w:t>
      </w:r>
    </w:p>
    <w:p w14:paraId="150C16EE" w14:textId="77777777"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lastRenderedPageBreak/>
        <w:t xml:space="preserve">Al respecto, la Corte Interamericana de Derechos Humanos ha reconocido que </w:t>
      </w:r>
      <w:r w:rsidRPr="000943CA">
        <w:rPr>
          <w:rFonts w:ascii="Arial" w:hAnsi="Arial" w:cs="Arial"/>
          <w:b/>
          <w:bCs/>
          <w:sz w:val="24"/>
          <w:szCs w:val="24"/>
        </w:rPr>
        <w:t>no existe un modelo único</w:t>
      </w:r>
      <w:r w:rsidRPr="000943CA">
        <w:rPr>
          <w:rFonts w:ascii="Arial" w:hAnsi="Arial" w:cs="Arial"/>
          <w:sz w:val="24"/>
          <w:szCs w:val="24"/>
        </w:rPr>
        <w:t xml:space="preserve"> de procedimiento de consulta, aunque el mismo debe garantizar una </w:t>
      </w:r>
      <w:r w:rsidRPr="000943CA">
        <w:rPr>
          <w:rFonts w:ascii="Arial" w:hAnsi="Arial" w:cs="Arial"/>
          <w:b/>
          <w:bCs/>
          <w:sz w:val="24"/>
          <w:szCs w:val="24"/>
        </w:rPr>
        <w:t>participación efectiva</w:t>
      </w:r>
      <w:r w:rsidRPr="000943CA">
        <w:rPr>
          <w:rStyle w:val="Refdenotaalpie"/>
          <w:rFonts w:ascii="Arial" w:hAnsi="Arial" w:cs="Arial"/>
          <w:b/>
          <w:bCs/>
          <w:sz w:val="24"/>
          <w:szCs w:val="24"/>
        </w:rPr>
        <w:footnoteReference w:id="72"/>
      </w:r>
      <w:r w:rsidRPr="000943CA">
        <w:rPr>
          <w:rFonts w:ascii="Arial" w:hAnsi="Arial" w:cs="Arial"/>
          <w:sz w:val="24"/>
          <w:szCs w:val="24"/>
        </w:rPr>
        <w:t>.</w:t>
      </w:r>
    </w:p>
    <w:p w14:paraId="0BD858DE" w14:textId="5163A86B"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De lo anterior se desprende el deber de las autoridades electorales de consultar a las comunidades y pueblos, mediante procedimientos apropiados, que atiendan a las circunstancias, y en particular a través de sus instituciones representativas, cada vez que se prevean medidas legislativas o administrativas susceptibles de afectarles directamente; considerando para ello las tradiciones y normas internas, así como garantizando la participación y cooperación con las comunidades, a través del diálogo respetuoso y de buena fe</w:t>
      </w:r>
      <w:r w:rsidRPr="000943CA">
        <w:rPr>
          <w:rStyle w:val="Refdenotaalpie"/>
          <w:rFonts w:ascii="Arial" w:hAnsi="Arial" w:cs="Arial"/>
          <w:sz w:val="24"/>
          <w:szCs w:val="24"/>
        </w:rPr>
        <w:footnoteReference w:id="73"/>
      </w:r>
      <w:r w:rsidRPr="000943CA">
        <w:rPr>
          <w:rFonts w:ascii="Arial" w:hAnsi="Arial" w:cs="Arial"/>
          <w:sz w:val="24"/>
          <w:szCs w:val="24"/>
        </w:rPr>
        <w:t>.</w:t>
      </w:r>
    </w:p>
    <w:p w14:paraId="05D5FD2A" w14:textId="295F5C3A"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De ahí que, </w:t>
      </w:r>
      <w:r w:rsidR="00732D67" w:rsidRPr="000943CA">
        <w:rPr>
          <w:rFonts w:ascii="Arial" w:hAnsi="Arial" w:cs="Arial"/>
          <w:sz w:val="24"/>
          <w:szCs w:val="24"/>
        </w:rPr>
        <w:t xml:space="preserve">con independencia de que no haya antecedentes de consultas celebradas bajo dicho esquema, </w:t>
      </w:r>
      <w:r w:rsidRPr="000943CA">
        <w:rPr>
          <w:rFonts w:ascii="Arial" w:hAnsi="Arial" w:cs="Arial"/>
          <w:sz w:val="24"/>
          <w:szCs w:val="24"/>
        </w:rPr>
        <w:t xml:space="preserve">este </w:t>
      </w:r>
      <w:r w:rsidRPr="000943CA">
        <w:rPr>
          <w:rFonts w:ascii="Arial" w:hAnsi="Arial" w:cs="Arial"/>
          <w:i/>
          <w:iCs/>
          <w:sz w:val="24"/>
          <w:szCs w:val="24"/>
        </w:rPr>
        <w:t xml:space="preserve">Tribunal </w:t>
      </w:r>
      <w:r w:rsidRPr="000943CA">
        <w:rPr>
          <w:rFonts w:ascii="Arial" w:hAnsi="Arial" w:cs="Arial"/>
          <w:sz w:val="24"/>
          <w:szCs w:val="24"/>
        </w:rPr>
        <w:t xml:space="preserve">considera que las acciones </w:t>
      </w:r>
      <w:r w:rsidR="009B5F35" w:rsidRPr="000943CA">
        <w:rPr>
          <w:rFonts w:ascii="Arial" w:hAnsi="Arial" w:cs="Arial"/>
          <w:sz w:val="24"/>
          <w:szCs w:val="24"/>
        </w:rPr>
        <w:t>aproba</w:t>
      </w:r>
      <w:r w:rsidR="00C40E27" w:rsidRPr="000943CA">
        <w:rPr>
          <w:rFonts w:ascii="Arial" w:hAnsi="Arial" w:cs="Arial"/>
          <w:sz w:val="24"/>
          <w:szCs w:val="24"/>
        </w:rPr>
        <w:t xml:space="preserve">das por la </w:t>
      </w:r>
      <w:r w:rsidR="00C40E27" w:rsidRPr="000943CA">
        <w:rPr>
          <w:rFonts w:ascii="Arial" w:hAnsi="Arial" w:cs="Arial"/>
          <w:i/>
          <w:iCs/>
          <w:sz w:val="24"/>
          <w:szCs w:val="24"/>
        </w:rPr>
        <w:t xml:space="preserve">comunidad </w:t>
      </w:r>
      <w:r w:rsidR="00C40E27" w:rsidRPr="000943CA">
        <w:rPr>
          <w:rFonts w:ascii="Arial" w:hAnsi="Arial" w:cs="Arial"/>
          <w:sz w:val="24"/>
          <w:szCs w:val="24"/>
        </w:rPr>
        <w:t xml:space="preserve">y, posteriormente, </w:t>
      </w:r>
      <w:r w:rsidRPr="000943CA">
        <w:rPr>
          <w:rFonts w:ascii="Arial" w:hAnsi="Arial" w:cs="Arial"/>
          <w:sz w:val="24"/>
          <w:szCs w:val="24"/>
        </w:rPr>
        <w:t xml:space="preserve">implementadas por el </w:t>
      </w:r>
      <w:r w:rsidRPr="000943CA">
        <w:rPr>
          <w:rFonts w:ascii="Arial" w:hAnsi="Arial" w:cs="Arial"/>
          <w:i/>
          <w:iCs/>
          <w:sz w:val="24"/>
          <w:szCs w:val="24"/>
        </w:rPr>
        <w:t xml:space="preserve">IEM, </w:t>
      </w:r>
      <w:r w:rsidRPr="000943CA">
        <w:rPr>
          <w:rFonts w:ascii="Arial" w:hAnsi="Arial" w:cs="Arial"/>
          <w:sz w:val="24"/>
          <w:szCs w:val="24"/>
        </w:rPr>
        <w:t>respecto de llevar una consulta de manera simultánea, es decir, en cuatro sedes alternas,</w:t>
      </w:r>
      <w:r w:rsidRPr="000943CA">
        <w:rPr>
          <w:rFonts w:ascii="Arial" w:hAnsi="Arial" w:cs="Arial"/>
          <w:i/>
          <w:iCs/>
          <w:sz w:val="24"/>
          <w:szCs w:val="24"/>
        </w:rPr>
        <w:t xml:space="preserve"> </w:t>
      </w:r>
      <w:r w:rsidRPr="000943CA">
        <w:rPr>
          <w:rFonts w:ascii="Arial" w:hAnsi="Arial" w:cs="Arial"/>
          <w:sz w:val="24"/>
          <w:szCs w:val="24"/>
        </w:rPr>
        <w:t xml:space="preserve">fueron ajustadas a Derecho y, </w:t>
      </w:r>
      <w:r w:rsidR="007A315F" w:rsidRPr="000943CA">
        <w:rPr>
          <w:rFonts w:ascii="Arial" w:hAnsi="Arial" w:cs="Arial"/>
          <w:sz w:val="24"/>
          <w:szCs w:val="24"/>
        </w:rPr>
        <w:t>atendieron a</w:t>
      </w:r>
      <w:r w:rsidRPr="000943CA">
        <w:rPr>
          <w:rFonts w:ascii="Arial" w:hAnsi="Arial" w:cs="Arial"/>
          <w:sz w:val="24"/>
          <w:szCs w:val="24"/>
        </w:rPr>
        <w:t xml:space="preserve"> las obligaciones constitucionales y convencionales que todas las autoridades tienen cuando se trata de consultas a pueblos y comunidades indígenas.</w:t>
      </w:r>
    </w:p>
    <w:p w14:paraId="7D5DF6CA" w14:textId="7C2A258A"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Lo anterior es así, ya que dicha determinación correspondió a un procedimiento implementado para garantizar la participación efectiva de la mayor cantidad de personas integrantes de la </w:t>
      </w:r>
      <w:r w:rsidRPr="000943CA">
        <w:rPr>
          <w:rFonts w:ascii="Arial" w:hAnsi="Arial" w:cs="Arial"/>
          <w:i/>
          <w:iCs/>
          <w:sz w:val="24"/>
          <w:szCs w:val="24"/>
        </w:rPr>
        <w:t>comunidad</w:t>
      </w:r>
      <w:r w:rsidR="007A315F" w:rsidRPr="000943CA">
        <w:rPr>
          <w:rFonts w:ascii="Arial" w:hAnsi="Arial" w:cs="Arial"/>
          <w:i/>
          <w:iCs/>
          <w:sz w:val="24"/>
          <w:szCs w:val="24"/>
        </w:rPr>
        <w:t xml:space="preserve">; </w:t>
      </w:r>
      <w:r w:rsidR="007A315F" w:rsidRPr="000943CA">
        <w:rPr>
          <w:rFonts w:ascii="Arial" w:hAnsi="Arial" w:cs="Arial"/>
          <w:sz w:val="24"/>
          <w:szCs w:val="24"/>
        </w:rPr>
        <w:t>en cuanto a la unidad que representan y la cual se debe salvaguardar</w:t>
      </w:r>
      <w:r w:rsidRPr="000943CA">
        <w:rPr>
          <w:rFonts w:ascii="Arial" w:hAnsi="Arial" w:cs="Arial"/>
          <w:sz w:val="24"/>
          <w:szCs w:val="24"/>
        </w:rPr>
        <w:t>.</w:t>
      </w:r>
    </w:p>
    <w:p w14:paraId="18D1AEFA" w14:textId="609C4F5E"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Asimismo, no debe perderse de vista que tal aspecto formó parte de las diversas reuniones de trabajo que, con motivo de la celebración de la consulta, se realizaron con la participación de personal del </w:t>
      </w:r>
      <w:r w:rsidRPr="000943CA">
        <w:rPr>
          <w:rFonts w:ascii="Arial" w:hAnsi="Arial" w:cs="Arial"/>
          <w:i/>
          <w:iCs/>
          <w:sz w:val="24"/>
          <w:szCs w:val="24"/>
        </w:rPr>
        <w:t xml:space="preserve">IEM </w:t>
      </w:r>
      <w:r w:rsidRPr="000943CA">
        <w:rPr>
          <w:rFonts w:ascii="Arial" w:hAnsi="Arial" w:cs="Arial"/>
          <w:sz w:val="24"/>
          <w:szCs w:val="24"/>
        </w:rPr>
        <w:t>y</w:t>
      </w:r>
      <w:r w:rsidRPr="000943CA">
        <w:rPr>
          <w:rFonts w:ascii="Arial" w:hAnsi="Arial" w:cs="Arial"/>
          <w:i/>
          <w:iCs/>
          <w:sz w:val="24"/>
          <w:szCs w:val="24"/>
        </w:rPr>
        <w:t xml:space="preserve"> </w:t>
      </w:r>
      <w:r w:rsidRPr="000943CA">
        <w:rPr>
          <w:rFonts w:ascii="Arial" w:hAnsi="Arial" w:cs="Arial"/>
          <w:sz w:val="24"/>
          <w:szCs w:val="24"/>
        </w:rPr>
        <w:t xml:space="preserve">diversas </w:t>
      </w:r>
      <w:r w:rsidRPr="000943CA">
        <w:rPr>
          <w:rFonts w:ascii="Arial" w:hAnsi="Arial" w:cs="Arial"/>
          <w:sz w:val="24"/>
          <w:szCs w:val="24"/>
        </w:rPr>
        <w:lastRenderedPageBreak/>
        <w:t xml:space="preserve">autoridades de la </w:t>
      </w:r>
      <w:r w:rsidRPr="000943CA">
        <w:rPr>
          <w:rFonts w:ascii="Arial" w:hAnsi="Arial" w:cs="Arial"/>
          <w:i/>
          <w:iCs/>
          <w:sz w:val="24"/>
          <w:szCs w:val="24"/>
        </w:rPr>
        <w:t>comunidad</w:t>
      </w:r>
      <w:r w:rsidRPr="000943CA">
        <w:rPr>
          <w:rStyle w:val="Refdenotaalpie"/>
          <w:rFonts w:ascii="Arial" w:hAnsi="Arial" w:cs="Arial"/>
          <w:i/>
          <w:iCs/>
          <w:sz w:val="24"/>
          <w:szCs w:val="24"/>
        </w:rPr>
        <w:footnoteReference w:id="74"/>
      </w:r>
      <w:r w:rsidRPr="000943CA">
        <w:rPr>
          <w:rFonts w:ascii="Arial" w:hAnsi="Arial" w:cs="Arial"/>
          <w:i/>
          <w:iCs/>
          <w:sz w:val="24"/>
          <w:szCs w:val="24"/>
        </w:rPr>
        <w:t xml:space="preserve">. </w:t>
      </w:r>
      <w:r w:rsidRPr="000943CA">
        <w:rPr>
          <w:rFonts w:ascii="Arial" w:hAnsi="Arial" w:cs="Arial"/>
          <w:sz w:val="24"/>
          <w:szCs w:val="24"/>
        </w:rPr>
        <w:t xml:space="preserve">Reuniones en las que se acordó que </w:t>
      </w:r>
      <w:r w:rsidR="00B367B5" w:rsidRPr="000943CA">
        <w:rPr>
          <w:rFonts w:ascii="Arial" w:hAnsi="Arial" w:cs="Arial"/>
          <w:sz w:val="24"/>
          <w:szCs w:val="24"/>
        </w:rPr>
        <w:t xml:space="preserve">el desarrollo sería </w:t>
      </w:r>
      <w:r w:rsidRPr="000943CA">
        <w:rPr>
          <w:rFonts w:ascii="Arial" w:hAnsi="Arial" w:cs="Arial"/>
          <w:sz w:val="24"/>
          <w:szCs w:val="24"/>
        </w:rPr>
        <w:t>de esta manera</w:t>
      </w:r>
      <w:r w:rsidR="00B367B5" w:rsidRPr="000943CA">
        <w:rPr>
          <w:rFonts w:ascii="Arial" w:hAnsi="Arial" w:cs="Arial"/>
          <w:sz w:val="24"/>
          <w:szCs w:val="24"/>
        </w:rPr>
        <w:t>;</w:t>
      </w:r>
      <w:r w:rsidRPr="000943CA">
        <w:rPr>
          <w:rFonts w:ascii="Arial" w:hAnsi="Arial" w:cs="Arial"/>
          <w:sz w:val="24"/>
          <w:szCs w:val="24"/>
        </w:rPr>
        <w:t xml:space="preserve"> incluso, la consulta previa realizada con motivo del método de elección igualmente fue acordada </w:t>
      </w:r>
      <w:r w:rsidR="007A315F" w:rsidRPr="000943CA">
        <w:rPr>
          <w:rFonts w:ascii="Arial" w:hAnsi="Arial" w:cs="Arial"/>
          <w:sz w:val="24"/>
          <w:szCs w:val="24"/>
        </w:rPr>
        <w:t>y, posteriormente</w:t>
      </w:r>
      <w:r w:rsidRPr="000943CA">
        <w:rPr>
          <w:rFonts w:ascii="Arial" w:hAnsi="Arial" w:cs="Arial"/>
          <w:sz w:val="24"/>
          <w:szCs w:val="24"/>
        </w:rPr>
        <w:t xml:space="preserve"> </w:t>
      </w:r>
      <w:r w:rsidR="00B367B5" w:rsidRPr="000943CA">
        <w:rPr>
          <w:rFonts w:ascii="Arial" w:hAnsi="Arial" w:cs="Arial"/>
          <w:sz w:val="24"/>
          <w:szCs w:val="24"/>
        </w:rPr>
        <w:t>llevada a cabo</w:t>
      </w:r>
      <w:r w:rsidRPr="000943CA">
        <w:rPr>
          <w:rFonts w:ascii="Arial" w:hAnsi="Arial" w:cs="Arial"/>
          <w:sz w:val="24"/>
          <w:szCs w:val="24"/>
        </w:rPr>
        <w:t xml:space="preserve"> en cuatro sedes distintas, de manera simultánea</w:t>
      </w:r>
      <w:r w:rsidR="007A315F" w:rsidRPr="000943CA">
        <w:rPr>
          <w:rStyle w:val="Refdenotaalpie"/>
          <w:rFonts w:ascii="Arial" w:hAnsi="Arial" w:cs="Arial"/>
          <w:sz w:val="24"/>
          <w:szCs w:val="24"/>
        </w:rPr>
        <w:footnoteReference w:id="75"/>
      </w:r>
      <w:r w:rsidRPr="000943CA">
        <w:rPr>
          <w:rFonts w:ascii="Arial" w:hAnsi="Arial" w:cs="Arial"/>
          <w:sz w:val="24"/>
          <w:szCs w:val="24"/>
        </w:rPr>
        <w:t>.</w:t>
      </w:r>
    </w:p>
    <w:p w14:paraId="3F326F95" w14:textId="57F8031D"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Decisión que</w:t>
      </w:r>
      <w:r w:rsidR="00B43048" w:rsidRPr="000943CA">
        <w:rPr>
          <w:rFonts w:ascii="Arial" w:hAnsi="Arial" w:cs="Arial"/>
          <w:sz w:val="24"/>
          <w:szCs w:val="24"/>
        </w:rPr>
        <w:t>,</w:t>
      </w:r>
      <w:r w:rsidRPr="000943CA">
        <w:rPr>
          <w:rFonts w:ascii="Arial" w:hAnsi="Arial" w:cs="Arial"/>
          <w:sz w:val="24"/>
          <w:szCs w:val="24"/>
        </w:rPr>
        <w:t xml:space="preserve"> además</w:t>
      </w:r>
      <w:r w:rsidR="00B43048" w:rsidRPr="000943CA">
        <w:rPr>
          <w:rFonts w:ascii="Arial" w:hAnsi="Arial" w:cs="Arial"/>
          <w:sz w:val="24"/>
          <w:szCs w:val="24"/>
        </w:rPr>
        <w:t>,</w:t>
      </w:r>
      <w:r w:rsidRPr="000943CA">
        <w:rPr>
          <w:rFonts w:ascii="Arial" w:hAnsi="Arial" w:cs="Arial"/>
          <w:sz w:val="24"/>
          <w:szCs w:val="24"/>
        </w:rPr>
        <w:t xml:space="preserve"> </w:t>
      </w:r>
      <w:r w:rsidR="00C40E27" w:rsidRPr="000943CA">
        <w:rPr>
          <w:rFonts w:ascii="Arial" w:hAnsi="Arial" w:cs="Arial"/>
          <w:sz w:val="24"/>
          <w:szCs w:val="24"/>
        </w:rPr>
        <w:t>se</w:t>
      </w:r>
      <w:r w:rsidRPr="000943CA">
        <w:rPr>
          <w:rFonts w:ascii="Arial" w:hAnsi="Arial" w:cs="Arial"/>
          <w:sz w:val="24"/>
          <w:szCs w:val="24"/>
        </w:rPr>
        <w:t xml:space="preserve"> justific</w:t>
      </w:r>
      <w:r w:rsidR="00C40E27" w:rsidRPr="000943CA">
        <w:rPr>
          <w:rFonts w:ascii="Arial" w:hAnsi="Arial" w:cs="Arial"/>
          <w:sz w:val="24"/>
          <w:szCs w:val="24"/>
        </w:rPr>
        <w:t>a</w:t>
      </w:r>
      <w:r w:rsidRPr="000943CA">
        <w:rPr>
          <w:rFonts w:ascii="Arial" w:hAnsi="Arial" w:cs="Arial"/>
          <w:sz w:val="24"/>
          <w:szCs w:val="24"/>
        </w:rPr>
        <w:t xml:space="preserve"> derivado de que las </w:t>
      </w:r>
      <w:proofErr w:type="spellStart"/>
      <w:r w:rsidRPr="000943CA">
        <w:rPr>
          <w:rFonts w:ascii="Arial" w:hAnsi="Arial" w:cs="Arial"/>
          <w:sz w:val="24"/>
          <w:szCs w:val="24"/>
        </w:rPr>
        <w:t>encargaturas</w:t>
      </w:r>
      <w:proofErr w:type="spellEnd"/>
      <w:r w:rsidRPr="000943CA">
        <w:rPr>
          <w:rFonts w:ascii="Arial" w:hAnsi="Arial" w:cs="Arial"/>
          <w:sz w:val="24"/>
          <w:szCs w:val="24"/>
        </w:rPr>
        <w:t xml:space="preserve"> del orden involucradas se encuentran asentadas en un territorio geográficamente extenso, con localidades de difícil acceso y con medios de transporte limitados; por lo que imponer un único punto de reunión podría constituir una barrera de acceso que viciara el procedimiento.</w:t>
      </w:r>
    </w:p>
    <w:p w14:paraId="0CEF7AE7" w14:textId="0C423621" w:rsidR="00B72F8F" w:rsidRPr="000943CA" w:rsidRDefault="00732D67" w:rsidP="00B72F8F">
      <w:pPr>
        <w:spacing w:before="100" w:beforeAutospacing="1" w:line="360" w:lineRule="auto"/>
        <w:jc w:val="both"/>
        <w:rPr>
          <w:rFonts w:ascii="Arial" w:hAnsi="Arial" w:cs="Arial"/>
          <w:sz w:val="24"/>
          <w:szCs w:val="24"/>
        </w:rPr>
      </w:pPr>
      <w:r w:rsidRPr="000943CA">
        <w:rPr>
          <w:rFonts w:ascii="Arial" w:hAnsi="Arial" w:cs="Arial"/>
          <w:sz w:val="24"/>
          <w:szCs w:val="24"/>
        </w:rPr>
        <w:t>Razones por las que</w:t>
      </w:r>
      <w:r w:rsidR="00B72F8F" w:rsidRPr="000943CA">
        <w:rPr>
          <w:rFonts w:ascii="Arial" w:hAnsi="Arial" w:cs="Arial"/>
          <w:sz w:val="24"/>
          <w:szCs w:val="24"/>
        </w:rPr>
        <w:t xml:space="preserve"> </w:t>
      </w:r>
      <w:r w:rsidR="00C40E27" w:rsidRPr="000943CA">
        <w:rPr>
          <w:rFonts w:ascii="Arial" w:hAnsi="Arial" w:cs="Arial"/>
          <w:sz w:val="24"/>
          <w:szCs w:val="24"/>
        </w:rPr>
        <w:t>se comparte que el establecimiento de diversas sedes en puntos estratégicos de la comunidad</w:t>
      </w:r>
      <w:r w:rsidR="00C40E27" w:rsidRPr="000943CA">
        <w:rPr>
          <w:rStyle w:val="Refdenotaalpie"/>
          <w:rFonts w:ascii="Arial" w:hAnsi="Arial" w:cs="Arial"/>
          <w:sz w:val="24"/>
          <w:szCs w:val="24"/>
        </w:rPr>
        <w:footnoteReference w:id="76"/>
      </w:r>
      <w:r w:rsidR="00C40E27" w:rsidRPr="000943CA">
        <w:rPr>
          <w:rFonts w:ascii="Arial" w:hAnsi="Arial" w:cs="Arial"/>
          <w:sz w:val="24"/>
          <w:szCs w:val="24"/>
        </w:rPr>
        <w:t xml:space="preserve"> resulta </w:t>
      </w:r>
      <w:r w:rsidR="00B72F8F" w:rsidRPr="000943CA">
        <w:rPr>
          <w:rFonts w:ascii="Arial" w:hAnsi="Arial" w:cs="Arial"/>
          <w:sz w:val="24"/>
          <w:szCs w:val="24"/>
        </w:rPr>
        <w:t xml:space="preserve">un procedimiento adecuado y jurídicamente procedente; </w:t>
      </w:r>
      <w:r w:rsidR="00B43048" w:rsidRPr="000943CA">
        <w:rPr>
          <w:rFonts w:ascii="Arial" w:hAnsi="Arial" w:cs="Arial"/>
          <w:sz w:val="24"/>
          <w:szCs w:val="24"/>
        </w:rPr>
        <w:t xml:space="preserve">puesto que, además de ser acordado por la propia </w:t>
      </w:r>
      <w:r w:rsidR="00B43048" w:rsidRPr="000943CA">
        <w:rPr>
          <w:rFonts w:ascii="Arial" w:hAnsi="Arial" w:cs="Arial"/>
          <w:i/>
          <w:iCs/>
          <w:sz w:val="24"/>
          <w:szCs w:val="24"/>
        </w:rPr>
        <w:t xml:space="preserve">comunidad, </w:t>
      </w:r>
      <w:r w:rsidR="00B43048" w:rsidRPr="000943CA">
        <w:rPr>
          <w:rFonts w:ascii="Arial" w:hAnsi="Arial" w:cs="Arial"/>
          <w:sz w:val="24"/>
          <w:szCs w:val="24"/>
        </w:rPr>
        <w:t>tuvo por objeto</w:t>
      </w:r>
      <w:r w:rsidR="00B72F8F" w:rsidRPr="000943CA">
        <w:rPr>
          <w:rFonts w:ascii="Arial" w:hAnsi="Arial" w:cs="Arial"/>
          <w:sz w:val="24"/>
          <w:szCs w:val="24"/>
        </w:rPr>
        <w:t xml:space="preserve"> asegurar que todas las personas conocieran la información a consultar, se escuchara su voz y que el resultado del proceso consultivo gozara de plena legitimidad.</w:t>
      </w:r>
    </w:p>
    <w:p w14:paraId="5A4AA63D" w14:textId="77777777"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Máxime que, no debe perderse de vista que el tema sobre el cual trató la consulta es relativo a la posibilidad de autogobernarse y ejercer su presupuesto de manera directa; razón por la que se considera que el tema resulta trascendental para todos los habitantes de la </w:t>
      </w:r>
      <w:r w:rsidRPr="000943CA">
        <w:rPr>
          <w:rFonts w:ascii="Arial" w:hAnsi="Arial" w:cs="Arial"/>
          <w:i/>
          <w:iCs/>
          <w:sz w:val="24"/>
          <w:szCs w:val="24"/>
        </w:rPr>
        <w:t xml:space="preserve">comunidad, </w:t>
      </w:r>
      <w:r w:rsidRPr="000943CA">
        <w:rPr>
          <w:rFonts w:ascii="Arial" w:hAnsi="Arial" w:cs="Arial"/>
          <w:sz w:val="24"/>
          <w:szCs w:val="24"/>
        </w:rPr>
        <w:t>ya que, en caso de aceptarse, el desarrollo de sus actividades cambiaría de manera sustancial.</w:t>
      </w:r>
    </w:p>
    <w:p w14:paraId="20621C9B" w14:textId="77777777" w:rsidR="007A315F" w:rsidRPr="000943CA" w:rsidRDefault="00B72F8F" w:rsidP="00B72F8F">
      <w:pPr>
        <w:spacing w:before="240" w:line="360" w:lineRule="auto"/>
        <w:jc w:val="both"/>
        <w:rPr>
          <w:rFonts w:ascii="Arial" w:hAnsi="Arial" w:cs="Arial"/>
          <w:sz w:val="24"/>
          <w:szCs w:val="24"/>
        </w:rPr>
      </w:pPr>
      <w:r w:rsidRPr="000943CA">
        <w:rPr>
          <w:rFonts w:ascii="Arial" w:hAnsi="Arial" w:cs="Arial"/>
          <w:sz w:val="24"/>
          <w:szCs w:val="24"/>
        </w:rPr>
        <w:t>Por lo que, pretender impedir el ejercicio del derecho a participar</w:t>
      </w:r>
      <w:r w:rsidR="007A315F" w:rsidRPr="000943CA">
        <w:rPr>
          <w:rFonts w:ascii="Arial" w:hAnsi="Arial" w:cs="Arial"/>
          <w:sz w:val="24"/>
          <w:szCs w:val="24"/>
        </w:rPr>
        <w:t>, o bien, limitarles el acceso, derivado de circunstancias territoriales y de transporte,</w:t>
      </w:r>
      <w:r w:rsidRPr="000943CA">
        <w:rPr>
          <w:rFonts w:ascii="Arial" w:hAnsi="Arial" w:cs="Arial"/>
          <w:sz w:val="24"/>
          <w:szCs w:val="24"/>
        </w:rPr>
        <w:t xml:space="preserve"> a determinado grupo de integrantes de una </w:t>
      </w:r>
      <w:r w:rsidR="007A315F" w:rsidRPr="000943CA">
        <w:rPr>
          <w:rFonts w:ascii="Arial" w:hAnsi="Arial" w:cs="Arial"/>
          <w:sz w:val="24"/>
          <w:szCs w:val="24"/>
        </w:rPr>
        <w:t xml:space="preserve">misma </w:t>
      </w:r>
      <w:r w:rsidRPr="000943CA">
        <w:rPr>
          <w:rFonts w:ascii="Arial" w:hAnsi="Arial" w:cs="Arial"/>
          <w:sz w:val="24"/>
          <w:szCs w:val="24"/>
        </w:rPr>
        <w:t xml:space="preserve">comunidad indígena, en este caso, los pertenecientes a las localidades de El Páramo y Piedras de Lumbre, en la toma de decisiones vinculadas con el establecimiento de nuevas reglas y procedimientos para regirse, </w:t>
      </w:r>
      <w:r w:rsidRPr="000943CA">
        <w:rPr>
          <w:rFonts w:ascii="Arial" w:hAnsi="Arial" w:cs="Arial"/>
          <w:sz w:val="24"/>
          <w:szCs w:val="24"/>
        </w:rPr>
        <w:lastRenderedPageBreak/>
        <w:t>representa una clara v</w:t>
      </w:r>
      <w:r w:rsidR="007A315F" w:rsidRPr="000943CA">
        <w:rPr>
          <w:rFonts w:ascii="Arial" w:hAnsi="Arial" w:cs="Arial"/>
          <w:sz w:val="24"/>
          <w:szCs w:val="24"/>
        </w:rPr>
        <w:t>ulnera</w:t>
      </w:r>
      <w:r w:rsidRPr="000943CA">
        <w:rPr>
          <w:rFonts w:ascii="Arial" w:hAnsi="Arial" w:cs="Arial"/>
          <w:sz w:val="24"/>
          <w:szCs w:val="24"/>
        </w:rPr>
        <w:t>ción a ese derecho</w:t>
      </w:r>
      <w:r w:rsidR="007A315F" w:rsidRPr="000943CA">
        <w:rPr>
          <w:rFonts w:ascii="Arial" w:hAnsi="Arial" w:cs="Arial"/>
          <w:sz w:val="24"/>
          <w:szCs w:val="24"/>
        </w:rPr>
        <w:t>, que no puede ser justificada de forma alguna</w:t>
      </w:r>
      <w:r w:rsidRPr="000943CA">
        <w:rPr>
          <w:rFonts w:ascii="Arial" w:hAnsi="Arial" w:cs="Arial"/>
          <w:sz w:val="24"/>
          <w:szCs w:val="24"/>
        </w:rPr>
        <w:t>.</w:t>
      </w:r>
      <w:r w:rsidR="007A315F" w:rsidRPr="000943CA">
        <w:rPr>
          <w:rFonts w:ascii="Arial" w:hAnsi="Arial" w:cs="Arial"/>
          <w:sz w:val="24"/>
          <w:szCs w:val="24"/>
        </w:rPr>
        <w:t xml:space="preserve"> </w:t>
      </w:r>
    </w:p>
    <w:p w14:paraId="7CD86672" w14:textId="572527F7" w:rsidR="00B72F8F" w:rsidRPr="000943CA" w:rsidRDefault="00EE41D7" w:rsidP="00B72F8F">
      <w:pPr>
        <w:spacing w:before="240" w:line="360" w:lineRule="auto"/>
        <w:jc w:val="both"/>
        <w:rPr>
          <w:rFonts w:ascii="Arial" w:hAnsi="Arial" w:cs="Arial"/>
          <w:sz w:val="24"/>
          <w:szCs w:val="24"/>
        </w:rPr>
      </w:pPr>
      <w:r w:rsidRPr="000943CA">
        <w:rPr>
          <w:rFonts w:ascii="Arial" w:hAnsi="Arial" w:cs="Arial"/>
          <w:sz w:val="24"/>
          <w:szCs w:val="24"/>
        </w:rPr>
        <w:t>Principalmente porque, como se dijo</w:t>
      </w:r>
      <w:r w:rsidR="007A315F" w:rsidRPr="000943CA">
        <w:rPr>
          <w:rFonts w:ascii="Arial" w:hAnsi="Arial" w:cs="Arial"/>
          <w:sz w:val="24"/>
          <w:szCs w:val="24"/>
        </w:rPr>
        <w:t xml:space="preserve">, </w:t>
      </w:r>
      <w:r w:rsidRPr="000943CA">
        <w:rPr>
          <w:rFonts w:ascii="Arial" w:hAnsi="Arial" w:cs="Arial"/>
          <w:sz w:val="24"/>
          <w:szCs w:val="24"/>
        </w:rPr>
        <w:t>conforme a</w:t>
      </w:r>
      <w:r w:rsidR="007A315F" w:rsidRPr="000943CA">
        <w:rPr>
          <w:rFonts w:ascii="Arial" w:hAnsi="Arial" w:cs="Arial"/>
          <w:sz w:val="24"/>
          <w:szCs w:val="24"/>
        </w:rPr>
        <w:t xml:space="preserve"> la normativa internacional en la materia, no existe un único procedimiento</w:t>
      </w:r>
      <w:r w:rsidRPr="000943CA">
        <w:rPr>
          <w:rFonts w:ascii="Arial" w:hAnsi="Arial" w:cs="Arial"/>
          <w:sz w:val="24"/>
          <w:szCs w:val="24"/>
        </w:rPr>
        <w:t xml:space="preserve"> de consulta</w:t>
      </w:r>
      <w:r w:rsidR="007A315F" w:rsidRPr="000943CA">
        <w:rPr>
          <w:rFonts w:ascii="Arial" w:hAnsi="Arial" w:cs="Arial"/>
          <w:sz w:val="24"/>
          <w:szCs w:val="24"/>
        </w:rPr>
        <w:t>, sino que las medidas y decisiones que en cada caso se tomen, deben atender a las condiciones particulares de cada comunidad.</w:t>
      </w:r>
    </w:p>
    <w:p w14:paraId="14DF2006" w14:textId="64129272" w:rsidR="00B72F8F" w:rsidRPr="000943CA" w:rsidRDefault="00B72F8F" w:rsidP="00B72F8F">
      <w:pPr>
        <w:spacing w:before="240" w:line="360" w:lineRule="auto"/>
        <w:jc w:val="both"/>
        <w:rPr>
          <w:rFonts w:ascii="Arial" w:hAnsi="Arial" w:cs="Arial"/>
          <w:sz w:val="24"/>
          <w:szCs w:val="24"/>
        </w:rPr>
      </w:pPr>
      <w:r w:rsidRPr="000943CA">
        <w:rPr>
          <w:rFonts w:ascii="Arial" w:hAnsi="Arial" w:cs="Arial"/>
          <w:sz w:val="24"/>
          <w:szCs w:val="24"/>
        </w:rPr>
        <w:t>Ello es así, porque la necesidad de que los integrantes de la comunidad participen en las asambleas encuentra explicación en que los acuerdos que se toman en ellas son válidos para todos, y</w:t>
      </w:r>
      <w:r w:rsidR="007A315F" w:rsidRPr="000943CA">
        <w:rPr>
          <w:rFonts w:ascii="Arial" w:hAnsi="Arial" w:cs="Arial"/>
          <w:sz w:val="24"/>
          <w:szCs w:val="24"/>
        </w:rPr>
        <w:t xml:space="preserve"> </w:t>
      </w:r>
      <w:r w:rsidRPr="000943CA">
        <w:rPr>
          <w:rFonts w:ascii="Arial" w:hAnsi="Arial" w:cs="Arial"/>
          <w:sz w:val="24"/>
          <w:szCs w:val="24"/>
        </w:rPr>
        <w:t>aun cuando los integrantes difieran de los acuerdos generales, deben constituirse como una verdadera alternativa de participación, porque de esta forma se legitiman las decisiones</w:t>
      </w:r>
      <w:r w:rsidRPr="000943CA">
        <w:rPr>
          <w:rStyle w:val="Refdenotaalpie"/>
          <w:rFonts w:ascii="Arial" w:hAnsi="Arial" w:cs="Arial"/>
          <w:sz w:val="24"/>
          <w:szCs w:val="24"/>
        </w:rPr>
        <w:footnoteReference w:id="77"/>
      </w:r>
      <w:r w:rsidRPr="000943CA">
        <w:rPr>
          <w:rFonts w:ascii="Arial" w:hAnsi="Arial" w:cs="Arial"/>
          <w:sz w:val="24"/>
          <w:szCs w:val="24"/>
        </w:rPr>
        <w:t>.</w:t>
      </w:r>
    </w:p>
    <w:p w14:paraId="4EDC3C5A" w14:textId="653CA353" w:rsidR="00B72F8F" w:rsidRPr="000943CA" w:rsidRDefault="00B72F8F" w:rsidP="00B72F8F">
      <w:pPr>
        <w:spacing w:before="240" w:line="360" w:lineRule="auto"/>
        <w:jc w:val="both"/>
        <w:rPr>
          <w:rFonts w:ascii="Arial" w:hAnsi="Arial" w:cs="Arial"/>
          <w:sz w:val="24"/>
          <w:szCs w:val="24"/>
        </w:rPr>
      </w:pPr>
      <w:r w:rsidRPr="000943CA">
        <w:rPr>
          <w:rFonts w:ascii="Arial" w:hAnsi="Arial" w:cs="Arial"/>
          <w:sz w:val="24"/>
          <w:szCs w:val="24"/>
        </w:rPr>
        <w:t xml:space="preserve">En ese sentido, la </w:t>
      </w:r>
      <w:r w:rsidRPr="000943CA">
        <w:rPr>
          <w:rFonts w:ascii="Arial" w:hAnsi="Arial" w:cs="Arial"/>
          <w:i/>
          <w:iCs/>
          <w:sz w:val="24"/>
          <w:szCs w:val="24"/>
        </w:rPr>
        <w:t xml:space="preserve">Sala Superior </w:t>
      </w:r>
      <w:r w:rsidRPr="000943CA">
        <w:rPr>
          <w:rFonts w:ascii="Arial" w:hAnsi="Arial" w:cs="Arial"/>
          <w:sz w:val="24"/>
          <w:szCs w:val="24"/>
        </w:rPr>
        <w:t>ha concluido que si en una comunidad indígena no se permitiera votar a los ciudadanos que no residieran en la cabecera municipal, dicha restricción se traduciría en la negación o anulación de su derecho fundamental a sufragar, y ello significaría la transgresión al principio de igualdad; por lo tanto, esta situación violatoria de derechos fundamentales, queda excluida del ámbito de reconocimiento y tutela de l</w:t>
      </w:r>
      <w:r w:rsidR="00FD5154" w:rsidRPr="000943CA">
        <w:rPr>
          <w:rFonts w:ascii="Arial" w:hAnsi="Arial" w:cs="Arial"/>
          <w:sz w:val="24"/>
          <w:szCs w:val="24"/>
        </w:rPr>
        <w:t>a</w:t>
      </w:r>
      <w:r w:rsidRPr="000943CA">
        <w:rPr>
          <w:rFonts w:ascii="Arial" w:hAnsi="Arial" w:cs="Arial"/>
          <w:sz w:val="24"/>
          <w:szCs w:val="24"/>
        </w:rPr>
        <w:t xml:space="preserve">s </w:t>
      </w:r>
      <w:r w:rsidR="00FD5154" w:rsidRPr="000943CA">
        <w:rPr>
          <w:rFonts w:ascii="Arial" w:hAnsi="Arial" w:cs="Arial"/>
          <w:sz w:val="24"/>
          <w:szCs w:val="24"/>
        </w:rPr>
        <w:t xml:space="preserve">prerrogativas </w:t>
      </w:r>
      <w:r w:rsidRPr="000943CA">
        <w:rPr>
          <w:rFonts w:ascii="Arial" w:hAnsi="Arial" w:cs="Arial"/>
          <w:sz w:val="24"/>
          <w:szCs w:val="24"/>
        </w:rPr>
        <w:t xml:space="preserve">de los pueblos y comunidades indígenas, al resultar incompatible con los derechos fundamentales protegidos por la </w:t>
      </w:r>
      <w:r w:rsidRPr="000943CA">
        <w:rPr>
          <w:rFonts w:ascii="Arial" w:hAnsi="Arial" w:cs="Arial"/>
          <w:i/>
          <w:iCs/>
          <w:sz w:val="24"/>
          <w:szCs w:val="24"/>
        </w:rPr>
        <w:t>Constitución Federal</w:t>
      </w:r>
      <w:r w:rsidRPr="000943CA">
        <w:rPr>
          <w:rStyle w:val="Refdenotaalpie"/>
          <w:rFonts w:ascii="Arial" w:hAnsi="Arial" w:cs="Arial"/>
          <w:sz w:val="24"/>
          <w:szCs w:val="24"/>
        </w:rPr>
        <w:footnoteReference w:id="78"/>
      </w:r>
      <w:r w:rsidRPr="000943CA">
        <w:rPr>
          <w:rFonts w:ascii="Arial" w:hAnsi="Arial" w:cs="Arial"/>
          <w:sz w:val="24"/>
          <w:szCs w:val="24"/>
        </w:rPr>
        <w:t>.</w:t>
      </w:r>
    </w:p>
    <w:p w14:paraId="72042F0B" w14:textId="499AA0C2" w:rsidR="00B72F8F" w:rsidRPr="000943CA" w:rsidRDefault="00B72F8F"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Por tanto, con base en las obligaciones constitucionales y convencionales que las autoridades electorales tienen en materia de consultas a pueblos y comunidades indígenas, se considera adecuada la determinación </w:t>
      </w:r>
      <w:r w:rsidR="00C40E27" w:rsidRPr="000943CA">
        <w:rPr>
          <w:rFonts w:ascii="Arial" w:hAnsi="Arial" w:cs="Arial"/>
          <w:sz w:val="24"/>
          <w:szCs w:val="24"/>
        </w:rPr>
        <w:t xml:space="preserve">tomada por representantes de la </w:t>
      </w:r>
      <w:r w:rsidR="00C40E27" w:rsidRPr="000943CA">
        <w:rPr>
          <w:rFonts w:ascii="Arial" w:hAnsi="Arial" w:cs="Arial"/>
          <w:i/>
          <w:iCs/>
          <w:sz w:val="24"/>
          <w:szCs w:val="24"/>
        </w:rPr>
        <w:t xml:space="preserve">comunidad </w:t>
      </w:r>
      <w:r w:rsidR="00C40E27" w:rsidRPr="000943CA">
        <w:rPr>
          <w:rFonts w:ascii="Arial" w:hAnsi="Arial" w:cs="Arial"/>
          <w:sz w:val="24"/>
          <w:szCs w:val="24"/>
        </w:rPr>
        <w:t xml:space="preserve">en conjunto con personal </w:t>
      </w:r>
      <w:r w:rsidRPr="000943CA">
        <w:rPr>
          <w:rFonts w:ascii="Arial" w:hAnsi="Arial" w:cs="Arial"/>
          <w:sz w:val="24"/>
          <w:szCs w:val="24"/>
        </w:rPr>
        <w:t xml:space="preserve">del </w:t>
      </w:r>
      <w:r w:rsidRPr="000943CA">
        <w:rPr>
          <w:rFonts w:ascii="Arial" w:hAnsi="Arial" w:cs="Arial"/>
          <w:i/>
          <w:iCs/>
          <w:sz w:val="24"/>
          <w:szCs w:val="24"/>
        </w:rPr>
        <w:t xml:space="preserve">IEM, </w:t>
      </w:r>
      <w:r w:rsidRPr="000943CA">
        <w:rPr>
          <w:rFonts w:ascii="Arial" w:hAnsi="Arial" w:cs="Arial"/>
          <w:sz w:val="24"/>
          <w:szCs w:val="24"/>
        </w:rPr>
        <w:t xml:space="preserve">respecto a implementar la consulta de manera simultánea, a efecto de garantizar una mayor participación en la ciudadanía involucrada. Máxime que, </w:t>
      </w:r>
      <w:r w:rsidR="00EE41D7" w:rsidRPr="000943CA">
        <w:rPr>
          <w:rFonts w:ascii="Arial" w:hAnsi="Arial" w:cs="Arial"/>
          <w:sz w:val="24"/>
          <w:szCs w:val="24"/>
        </w:rPr>
        <w:t>se insiste</w:t>
      </w:r>
      <w:r w:rsidRPr="000943CA">
        <w:rPr>
          <w:rFonts w:ascii="Arial" w:hAnsi="Arial" w:cs="Arial"/>
          <w:sz w:val="24"/>
          <w:szCs w:val="24"/>
        </w:rPr>
        <w:t xml:space="preserve">, de acuerdo con la normativa aplicable a la materia, no existe un modelo único de </w:t>
      </w:r>
      <w:r w:rsidRPr="000943CA">
        <w:rPr>
          <w:rFonts w:ascii="Arial" w:hAnsi="Arial" w:cs="Arial"/>
          <w:sz w:val="24"/>
          <w:szCs w:val="24"/>
        </w:rPr>
        <w:lastRenderedPageBreak/>
        <w:t xml:space="preserve">procedimiento, sino que </w:t>
      </w:r>
      <w:r w:rsidR="00EE41D7" w:rsidRPr="000943CA">
        <w:rPr>
          <w:rFonts w:ascii="Arial" w:hAnsi="Arial" w:cs="Arial"/>
          <w:sz w:val="24"/>
          <w:szCs w:val="24"/>
        </w:rPr>
        <w:t xml:space="preserve">este </w:t>
      </w:r>
      <w:r w:rsidRPr="000943CA">
        <w:rPr>
          <w:rFonts w:ascii="Arial" w:hAnsi="Arial" w:cs="Arial"/>
          <w:sz w:val="24"/>
          <w:szCs w:val="24"/>
        </w:rPr>
        <w:t xml:space="preserve">debe atender a las características, finalidad y peculiaridades de cada comunidad </w:t>
      </w:r>
      <w:r w:rsidR="00EE41D7" w:rsidRPr="000943CA">
        <w:rPr>
          <w:rFonts w:ascii="Arial" w:hAnsi="Arial" w:cs="Arial"/>
          <w:sz w:val="24"/>
          <w:szCs w:val="24"/>
        </w:rPr>
        <w:t>involucrada</w:t>
      </w:r>
      <w:r w:rsidRPr="000943CA">
        <w:rPr>
          <w:rFonts w:ascii="Arial" w:hAnsi="Arial" w:cs="Arial"/>
          <w:sz w:val="24"/>
          <w:szCs w:val="24"/>
        </w:rPr>
        <w:t>.</w:t>
      </w:r>
    </w:p>
    <w:p w14:paraId="1B31131A" w14:textId="5A88C1BC" w:rsidR="00EE41D7" w:rsidRPr="000943CA" w:rsidRDefault="00EE41D7"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Por lo que, tampoco resulta procedente el planteamiento que realiza la </w:t>
      </w:r>
      <w:r w:rsidRPr="000943CA">
        <w:rPr>
          <w:rFonts w:ascii="Arial" w:hAnsi="Arial" w:cs="Arial"/>
          <w:i/>
          <w:iCs/>
          <w:sz w:val="24"/>
          <w:szCs w:val="24"/>
        </w:rPr>
        <w:t xml:space="preserve">parte actora, </w:t>
      </w:r>
      <w:r w:rsidRPr="000943CA">
        <w:rPr>
          <w:rFonts w:ascii="Arial" w:hAnsi="Arial" w:cs="Arial"/>
          <w:sz w:val="24"/>
          <w:szCs w:val="24"/>
        </w:rPr>
        <w:t xml:space="preserve">en el sentido de que </w:t>
      </w:r>
      <w:r w:rsidR="00B43048" w:rsidRPr="000943CA">
        <w:rPr>
          <w:rFonts w:ascii="Arial" w:hAnsi="Arial" w:cs="Arial"/>
          <w:sz w:val="24"/>
          <w:szCs w:val="24"/>
        </w:rPr>
        <w:t>e</w:t>
      </w:r>
      <w:r w:rsidRPr="000943CA">
        <w:rPr>
          <w:rFonts w:ascii="Arial" w:hAnsi="Arial" w:cs="Arial"/>
          <w:sz w:val="24"/>
          <w:szCs w:val="24"/>
        </w:rPr>
        <w:t>l resultado obtenido en cada una de las localidades sea vinculante únicamente para los</w:t>
      </w:r>
      <w:r w:rsidR="00635757" w:rsidRPr="000943CA">
        <w:rPr>
          <w:rFonts w:ascii="Arial" w:hAnsi="Arial" w:cs="Arial"/>
          <w:sz w:val="24"/>
          <w:szCs w:val="24"/>
        </w:rPr>
        <w:t xml:space="preserve"> involucrados</w:t>
      </w:r>
      <w:r w:rsidRPr="000943CA">
        <w:rPr>
          <w:rFonts w:ascii="Arial" w:hAnsi="Arial" w:cs="Arial"/>
          <w:sz w:val="24"/>
          <w:szCs w:val="24"/>
        </w:rPr>
        <w:t>, de manera separada, conforme a lo decidido por la mayoría.</w:t>
      </w:r>
    </w:p>
    <w:p w14:paraId="4CF20612" w14:textId="22DF008E" w:rsidR="00EE41D7" w:rsidRPr="000943CA" w:rsidRDefault="00EE41D7"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Puesto que, como se ha señalado de manera reiterada, la </w:t>
      </w:r>
      <w:r w:rsidRPr="000943CA">
        <w:rPr>
          <w:rFonts w:ascii="Arial" w:hAnsi="Arial" w:cs="Arial"/>
          <w:i/>
          <w:iCs/>
          <w:sz w:val="24"/>
          <w:szCs w:val="24"/>
        </w:rPr>
        <w:t xml:space="preserve">comunidad </w:t>
      </w:r>
      <w:r w:rsidRPr="000943CA">
        <w:rPr>
          <w:rFonts w:ascii="Arial" w:hAnsi="Arial" w:cs="Arial"/>
          <w:sz w:val="24"/>
          <w:szCs w:val="24"/>
        </w:rPr>
        <w:t>atiende a una misma unidad, que comparte rasgos comunes y, por tanto, su integridad debe ser protegida; por lo que, no es viable intentar separar los resultados que, de manera democrática, se obtuvieron.</w:t>
      </w:r>
    </w:p>
    <w:p w14:paraId="1534B456" w14:textId="30506316" w:rsidR="00E64E40" w:rsidRPr="000943CA" w:rsidRDefault="00E64E40"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Ello es así, toda vez que como parte del sistema democrático y del ejercicio del voto individual, cada persona es libre de manifestar su decisión; cuyos resultados mayoritarios deben respetarse y </w:t>
      </w:r>
      <w:r w:rsidR="00B662D0" w:rsidRPr="000943CA">
        <w:rPr>
          <w:rFonts w:ascii="Arial" w:hAnsi="Arial" w:cs="Arial"/>
          <w:sz w:val="24"/>
          <w:szCs w:val="24"/>
        </w:rPr>
        <w:t>prevalecer para la totalidad de la población involucrada; por lo que es inviable, pretender aislar resultados dentro de una misma comunidad.</w:t>
      </w:r>
      <w:r w:rsidR="00CF497A" w:rsidRPr="000943CA">
        <w:rPr>
          <w:rFonts w:ascii="Arial" w:hAnsi="Arial" w:cs="Arial"/>
          <w:sz w:val="24"/>
          <w:szCs w:val="24"/>
        </w:rPr>
        <w:t xml:space="preserve"> Además, se insiste, la decisión de que la consulta se desarrollara de manera simultánea atendió a la necesidad de garantizar una mayor participación de la ciudadanía involucrada.</w:t>
      </w:r>
    </w:p>
    <w:p w14:paraId="2227AABE" w14:textId="795BA80E" w:rsidR="00882793" w:rsidRPr="000943CA" w:rsidRDefault="00A00266" w:rsidP="00B72F8F">
      <w:pPr>
        <w:spacing w:before="100" w:beforeAutospacing="1" w:line="360" w:lineRule="auto"/>
        <w:jc w:val="both"/>
        <w:rPr>
          <w:rFonts w:ascii="Arial" w:hAnsi="Arial" w:cs="Arial"/>
          <w:sz w:val="24"/>
          <w:szCs w:val="24"/>
        </w:rPr>
      </w:pPr>
      <w:r w:rsidRPr="000943CA">
        <w:rPr>
          <w:rFonts w:ascii="Arial" w:hAnsi="Arial" w:cs="Arial"/>
          <w:sz w:val="24"/>
          <w:szCs w:val="24"/>
        </w:rPr>
        <w:t>Máxime que</w:t>
      </w:r>
      <w:r w:rsidR="00882793" w:rsidRPr="000943CA">
        <w:rPr>
          <w:rFonts w:ascii="Arial" w:hAnsi="Arial" w:cs="Arial"/>
          <w:sz w:val="24"/>
          <w:szCs w:val="24"/>
        </w:rPr>
        <w:t xml:space="preserve">, debe tenerse en cuenta que la simultaneidad </w:t>
      </w:r>
      <w:r w:rsidRPr="000943CA">
        <w:rPr>
          <w:rFonts w:ascii="Arial" w:hAnsi="Arial" w:cs="Arial"/>
          <w:sz w:val="24"/>
          <w:szCs w:val="24"/>
        </w:rPr>
        <w:t>d</w:t>
      </w:r>
      <w:r w:rsidR="00882793" w:rsidRPr="000943CA">
        <w:rPr>
          <w:rFonts w:ascii="Arial" w:hAnsi="Arial" w:cs="Arial"/>
          <w:sz w:val="24"/>
          <w:szCs w:val="24"/>
        </w:rPr>
        <w:t>el proceso implica que la consulta se lleve a cabo el mismo día, dentro del mismo horario y que se rija por reglas y bases comunes, establecidas en una única convocatoria general; no así, que todas las personas voten, necesaria</w:t>
      </w:r>
      <w:r w:rsidRPr="000943CA">
        <w:rPr>
          <w:rFonts w:ascii="Arial" w:hAnsi="Arial" w:cs="Arial"/>
          <w:sz w:val="24"/>
          <w:szCs w:val="24"/>
        </w:rPr>
        <w:t>mente</w:t>
      </w:r>
      <w:r w:rsidR="00882793" w:rsidRPr="000943CA">
        <w:rPr>
          <w:rFonts w:ascii="Arial" w:hAnsi="Arial" w:cs="Arial"/>
          <w:sz w:val="24"/>
          <w:szCs w:val="24"/>
        </w:rPr>
        <w:t xml:space="preserve">, en un </w:t>
      </w:r>
      <w:r w:rsidRPr="000943CA">
        <w:rPr>
          <w:rFonts w:ascii="Arial" w:hAnsi="Arial" w:cs="Arial"/>
          <w:sz w:val="24"/>
          <w:szCs w:val="24"/>
        </w:rPr>
        <w:t>solo punto físico; tal como aconteció en este caso.</w:t>
      </w:r>
    </w:p>
    <w:p w14:paraId="6776F78C" w14:textId="541E71C0" w:rsidR="00B662D0" w:rsidRPr="000943CA" w:rsidRDefault="00CF497A" w:rsidP="00B72F8F">
      <w:pPr>
        <w:spacing w:before="100" w:beforeAutospacing="1" w:line="360" w:lineRule="auto"/>
        <w:jc w:val="both"/>
        <w:rPr>
          <w:rFonts w:ascii="Arial" w:hAnsi="Arial" w:cs="Arial"/>
          <w:sz w:val="24"/>
          <w:szCs w:val="24"/>
        </w:rPr>
      </w:pPr>
      <w:r w:rsidRPr="000943CA">
        <w:rPr>
          <w:rFonts w:ascii="Arial" w:hAnsi="Arial" w:cs="Arial"/>
          <w:sz w:val="24"/>
          <w:szCs w:val="24"/>
        </w:rPr>
        <w:t>Por tanto, la d</w:t>
      </w:r>
      <w:r w:rsidR="00B662D0" w:rsidRPr="000943CA">
        <w:rPr>
          <w:rFonts w:ascii="Arial" w:hAnsi="Arial" w:cs="Arial"/>
          <w:sz w:val="24"/>
          <w:szCs w:val="24"/>
        </w:rPr>
        <w:t xml:space="preserve">eterminación </w:t>
      </w:r>
      <w:r w:rsidRPr="000943CA">
        <w:rPr>
          <w:rFonts w:ascii="Arial" w:hAnsi="Arial" w:cs="Arial"/>
          <w:sz w:val="24"/>
          <w:szCs w:val="24"/>
        </w:rPr>
        <w:t>anterior</w:t>
      </w:r>
      <w:r w:rsidR="00B662D0" w:rsidRPr="000943CA">
        <w:rPr>
          <w:rFonts w:ascii="Arial" w:hAnsi="Arial" w:cs="Arial"/>
          <w:sz w:val="24"/>
          <w:szCs w:val="24"/>
        </w:rPr>
        <w:t>,</w:t>
      </w:r>
      <w:r w:rsidR="007A054C" w:rsidRPr="000943CA">
        <w:rPr>
          <w:rFonts w:ascii="Arial" w:hAnsi="Arial" w:cs="Arial"/>
          <w:sz w:val="24"/>
          <w:szCs w:val="24"/>
        </w:rPr>
        <w:t xml:space="preserve"> al haberse acordado como parte de las reuniones de trabajo celebradas entre representantes de la comunidad con personal del </w:t>
      </w:r>
      <w:r w:rsidR="007A054C" w:rsidRPr="000943CA">
        <w:rPr>
          <w:rFonts w:ascii="Arial" w:hAnsi="Arial" w:cs="Arial"/>
          <w:i/>
          <w:iCs/>
          <w:sz w:val="24"/>
          <w:szCs w:val="24"/>
        </w:rPr>
        <w:t>IEM,</w:t>
      </w:r>
      <w:r w:rsidR="00B662D0" w:rsidRPr="000943CA">
        <w:rPr>
          <w:rFonts w:ascii="Arial" w:hAnsi="Arial" w:cs="Arial"/>
          <w:sz w:val="24"/>
          <w:szCs w:val="24"/>
        </w:rPr>
        <w:t xml:space="preserve"> </w:t>
      </w:r>
      <w:r w:rsidRPr="000943CA">
        <w:rPr>
          <w:rFonts w:ascii="Arial" w:hAnsi="Arial" w:cs="Arial"/>
          <w:sz w:val="24"/>
          <w:szCs w:val="24"/>
        </w:rPr>
        <w:t xml:space="preserve">en modo alguno, </w:t>
      </w:r>
      <w:r w:rsidR="00B662D0" w:rsidRPr="000943CA">
        <w:rPr>
          <w:rFonts w:ascii="Arial" w:hAnsi="Arial" w:cs="Arial"/>
          <w:sz w:val="24"/>
          <w:szCs w:val="24"/>
        </w:rPr>
        <w:t xml:space="preserve">se trata de una intromisión injustificada en </w:t>
      </w:r>
      <w:r w:rsidRPr="000943CA">
        <w:rPr>
          <w:rFonts w:ascii="Arial" w:hAnsi="Arial" w:cs="Arial"/>
          <w:sz w:val="24"/>
          <w:szCs w:val="24"/>
        </w:rPr>
        <w:t>la</w:t>
      </w:r>
      <w:r w:rsidR="00B662D0" w:rsidRPr="000943CA">
        <w:rPr>
          <w:rFonts w:ascii="Arial" w:hAnsi="Arial" w:cs="Arial"/>
          <w:sz w:val="24"/>
          <w:szCs w:val="24"/>
        </w:rPr>
        <w:t xml:space="preserve"> autodeterminación </w:t>
      </w:r>
      <w:r w:rsidRPr="000943CA">
        <w:rPr>
          <w:rFonts w:ascii="Arial" w:hAnsi="Arial" w:cs="Arial"/>
          <w:sz w:val="24"/>
          <w:szCs w:val="24"/>
        </w:rPr>
        <w:t xml:space="preserve">de la </w:t>
      </w:r>
      <w:r w:rsidRPr="000943CA">
        <w:rPr>
          <w:rFonts w:ascii="Arial" w:hAnsi="Arial" w:cs="Arial"/>
          <w:i/>
          <w:iCs/>
          <w:sz w:val="24"/>
          <w:szCs w:val="24"/>
        </w:rPr>
        <w:t xml:space="preserve">comunidad </w:t>
      </w:r>
      <w:r w:rsidR="00B662D0" w:rsidRPr="000943CA">
        <w:rPr>
          <w:rFonts w:ascii="Arial" w:hAnsi="Arial" w:cs="Arial"/>
          <w:sz w:val="24"/>
          <w:szCs w:val="24"/>
        </w:rPr>
        <w:t xml:space="preserve">o una vulneración a su sistema normativo interno, ya que, uno de los efectos al realizarse una consulta previa, libre e informada, es que, de </w:t>
      </w:r>
      <w:r w:rsidRPr="000943CA">
        <w:rPr>
          <w:rFonts w:ascii="Arial" w:hAnsi="Arial" w:cs="Arial"/>
          <w:sz w:val="24"/>
          <w:szCs w:val="24"/>
        </w:rPr>
        <w:t>desarroll</w:t>
      </w:r>
      <w:r w:rsidR="00B662D0" w:rsidRPr="000943CA">
        <w:rPr>
          <w:rFonts w:ascii="Arial" w:hAnsi="Arial" w:cs="Arial"/>
          <w:sz w:val="24"/>
          <w:szCs w:val="24"/>
        </w:rPr>
        <w:t xml:space="preserve">arse </w:t>
      </w:r>
      <w:r w:rsidR="00B662D0" w:rsidRPr="000943CA">
        <w:rPr>
          <w:rFonts w:ascii="Arial" w:hAnsi="Arial" w:cs="Arial"/>
          <w:sz w:val="24"/>
          <w:szCs w:val="24"/>
        </w:rPr>
        <w:lastRenderedPageBreak/>
        <w:t>conforme a la normativa y obtenerse el consentimiento, sus efectos serán vinculantes</w:t>
      </w:r>
      <w:r w:rsidR="007A054C" w:rsidRPr="000943CA">
        <w:rPr>
          <w:rFonts w:ascii="Arial" w:hAnsi="Arial" w:cs="Arial"/>
          <w:sz w:val="24"/>
          <w:szCs w:val="24"/>
        </w:rPr>
        <w:t xml:space="preserve"> para la totalidad de la población inmiscuida</w:t>
      </w:r>
      <w:r w:rsidR="00B662D0" w:rsidRPr="000943CA">
        <w:rPr>
          <w:rStyle w:val="Refdenotaalpie"/>
          <w:rFonts w:ascii="Arial" w:hAnsi="Arial" w:cs="Arial"/>
          <w:sz w:val="24"/>
          <w:szCs w:val="24"/>
        </w:rPr>
        <w:footnoteReference w:id="79"/>
      </w:r>
      <w:r w:rsidR="00B662D0" w:rsidRPr="000943CA">
        <w:rPr>
          <w:rFonts w:ascii="Arial" w:hAnsi="Arial" w:cs="Arial"/>
          <w:sz w:val="24"/>
          <w:szCs w:val="24"/>
        </w:rPr>
        <w:t>.</w:t>
      </w:r>
    </w:p>
    <w:p w14:paraId="7A72A2FF" w14:textId="15CB77D1" w:rsidR="000A38B5" w:rsidRPr="000943CA" w:rsidRDefault="000A38B5" w:rsidP="000A38B5">
      <w:pPr>
        <w:spacing w:before="100" w:beforeAutospacing="1" w:line="360" w:lineRule="auto"/>
        <w:jc w:val="both"/>
        <w:rPr>
          <w:rFonts w:ascii="Arial" w:hAnsi="Arial" w:cs="Arial"/>
          <w:sz w:val="24"/>
          <w:szCs w:val="24"/>
        </w:rPr>
      </w:pPr>
      <w:r w:rsidRPr="000943CA">
        <w:rPr>
          <w:rFonts w:ascii="Arial" w:hAnsi="Arial" w:cs="Arial"/>
          <w:sz w:val="24"/>
          <w:szCs w:val="24"/>
        </w:rPr>
        <w:t xml:space="preserve">Por las razones anteriormente expuestas, el agravio </w:t>
      </w:r>
      <w:r w:rsidR="00FD5154" w:rsidRPr="000943CA">
        <w:rPr>
          <w:rFonts w:ascii="Arial" w:hAnsi="Arial" w:cs="Arial"/>
          <w:sz w:val="24"/>
          <w:szCs w:val="24"/>
        </w:rPr>
        <w:t>r</w:t>
      </w:r>
      <w:r w:rsidRPr="000943CA">
        <w:rPr>
          <w:rFonts w:ascii="Arial" w:hAnsi="Arial" w:cs="Arial"/>
          <w:sz w:val="24"/>
          <w:szCs w:val="24"/>
        </w:rPr>
        <w:t>es</w:t>
      </w:r>
      <w:r w:rsidR="00FD5154" w:rsidRPr="000943CA">
        <w:rPr>
          <w:rFonts w:ascii="Arial" w:hAnsi="Arial" w:cs="Arial"/>
          <w:sz w:val="24"/>
          <w:szCs w:val="24"/>
        </w:rPr>
        <w:t>ulta</w:t>
      </w:r>
      <w:r w:rsidRPr="000943CA">
        <w:rPr>
          <w:rFonts w:ascii="Arial" w:hAnsi="Arial" w:cs="Arial"/>
          <w:sz w:val="24"/>
          <w:szCs w:val="24"/>
        </w:rPr>
        <w:t xml:space="preserve"> </w:t>
      </w:r>
      <w:r w:rsidRPr="000943CA">
        <w:rPr>
          <w:rFonts w:ascii="Arial" w:hAnsi="Arial" w:cs="Arial"/>
          <w:b/>
          <w:bCs/>
          <w:sz w:val="24"/>
          <w:szCs w:val="24"/>
        </w:rPr>
        <w:t>infundado.</w:t>
      </w:r>
    </w:p>
    <w:p w14:paraId="52E585AF" w14:textId="5BC12433" w:rsidR="00B662D0" w:rsidRPr="000943CA" w:rsidRDefault="00B662D0" w:rsidP="00B72F8F">
      <w:pPr>
        <w:spacing w:before="100" w:beforeAutospacing="1" w:line="360" w:lineRule="auto"/>
        <w:jc w:val="both"/>
        <w:rPr>
          <w:rFonts w:ascii="Arial" w:hAnsi="Arial" w:cs="Arial"/>
          <w:sz w:val="24"/>
          <w:szCs w:val="24"/>
        </w:rPr>
      </w:pPr>
      <w:r w:rsidRPr="000943CA">
        <w:rPr>
          <w:rFonts w:ascii="Arial" w:hAnsi="Arial" w:cs="Arial"/>
          <w:sz w:val="24"/>
          <w:szCs w:val="24"/>
        </w:rPr>
        <w:t xml:space="preserve">Sin que lo anterior sea una limitante </w:t>
      </w:r>
      <w:r w:rsidR="00F92B47" w:rsidRPr="000943CA">
        <w:rPr>
          <w:rFonts w:ascii="Arial" w:hAnsi="Arial" w:cs="Arial"/>
          <w:sz w:val="24"/>
          <w:szCs w:val="24"/>
        </w:rPr>
        <w:t xml:space="preserve">para la </w:t>
      </w:r>
      <w:r w:rsidR="00F92B47" w:rsidRPr="000943CA">
        <w:rPr>
          <w:rFonts w:ascii="Arial" w:hAnsi="Arial" w:cs="Arial"/>
          <w:i/>
          <w:iCs/>
          <w:sz w:val="24"/>
          <w:szCs w:val="24"/>
        </w:rPr>
        <w:t xml:space="preserve">comunidad, </w:t>
      </w:r>
      <w:r w:rsidRPr="000943CA">
        <w:rPr>
          <w:rFonts w:ascii="Arial" w:hAnsi="Arial" w:cs="Arial"/>
          <w:sz w:val="24"/>
          <w:szCs w:val="24"/>
        </w:rPr>
        <w:t xml:space="preserve">para que, </w:t>
      </w:r>
      <w:r w:rsidR="00F92B47" w:rsidRPr="000943CA">
        <w:rPr>
          <w:rFonts w:ascii="Arial" w:hAnsi="Arial" w:cs="Arial"/>
          <w:sz w:val="24"/>
          <w:szCs w:val="24"/>
        </w:rPr>
        <w:t>co</w:t>
      </w:r>
      <w:r w:rsidRPr="000943CA">
        <w:rPr>
          <w:rFonts w:ascii="Arial" w:hAnsi="Arial" w:cs="Arial"/>
          <w:sz w:val="24"/>
          <w:szCs w:val="24"/>
        </w:rPr>
        <w:t>n posterior</w:t>
      </w:r>
      <w:r w:rsidR="00F92B47" w:rsidRPr="000943CA">
        <w:rPr>
          <w:rFonts w:ascii="Arial" w:hAnsi="Arial" w:cs="Arial"/>
          <w:sz w:val="24"/>
          <w:szCs w:val="24"/>
        </w:rPr>
        <w:t>idad</w:t>
      </w:r>
      <w:r w:rsidRPr="000943CA">
        <w:rPr>
          <w:rFonts w:ascii="Arial" w:hAnsi="Arial" w:cs="Arial"/>
          <w:sz w:val="24"/>
          <w:szCs w:val="24"/>
        </w:rPr>
        <w:t>, de así considerarse</w:t>
      </w:r>
      <w:r w:rsidR="00CF497A" w:rsidRPr="000943CA">
        <w:rPr>
          <w:rFonts w:ascii="Arial" w:hAnsi="Arial" w:cs="Arial"/>
          <w:sz w:val="24"/>
          <w:szCs w:val="24"/>
        </w:rPr>
        <w:t xml:space="preserve"> por la Asamblea General</w:t>
      </w:r>
      <w:r w:rsidRPr="000943CA">
        <w:rPr>
          <w:rFonts w:ascii="Arial" w:hAnsi="Arial" w:cs="Arial"/>
          <w:sz w:val="24"/>
          <w:szCs w:val="24"/>
        </w:rPr>
        <w:t xml:space="preserve"> y de lograrse un consenso</w:t>
      </w:r>
      <w:r w:rsidR="00CF497A" w:rsidRPr="000943CA">
        <w:rPr>
          <w:rFonts w:ascii="Arial" w:hAnsi="Arial" w:cs="Arial"/>
          <w:sz w:val="24"/>
          <w:szCs w:val="24"/>
        </w:rPr>
        <w:t xml:space="preserve"> entre sus habitantes</w:t>
      </w:r>
      <w:r w:rsidRPr="000943CA">
        <w:rPr>
          <w:rFonts w:ascii="Arial" w:hAnsi="Arial" w:cs="Arial"/>
          <w:sz w:val="24"/>
          <w:szCs w:val="24"/>
        </w:rPr>
        <w:t>, pueda solicitarse la realización de una nueva consulta</w:t>
      </w:r>
      <w:r w:rsidR="00CF497A" w:rsidRPr="000943CA">
        <w:rPr>
          <w:rFonts w:ascii="Arial" w:hAnsi="Arial" w:cs="Arial"/>
          <w:sz w:val="24"/>
          <w:szCs w:val="24"/>
        </w:rPr>
        <w:t xml:space="preserve"> respecto a la posibilidad de autogobierno y ejercicio directo de recursos públicos</w:t>
      </w:r>
      <w:r w:rsidRPr="000943CA">
        <w:rPr>
          <w:rFonts w:ascii="Arial" w:hAnsi="Arial" w:cs="Arial"/>
          <w:sz w:val="24"/>
          <w:szCs w:val="24"/>
        </w:rPr>
        <w:t>.</w:t>
      </w:r>
    </w:p>
    <w:p w14:paraId="756C6FDF" w14:textId="1885CD5D" w:rsidR="00E86AD4" w:rsidRPr="000943CA" w:rsidRDefault="00E86AD4" w:rsidP="00E86AD4">
      <w:pPr>
        <w:pStyle w:val="Ttulo1"/>
        <w:jc w:val="center"/>
        <w:rPr>
          <w:rFonts w:ascii="Arial" w:hAnsi="Arial" w:cs="Arial"/>
          <w:sz w:val="24"/>
          <w:szCs w:val="24"/>
        </w:rPr>
      </w:pPr>
      <w:bookmarkStart w:id="25" w:name="_Toc214966846"/>
      <w:r w:rsidRPr="000943CA">
        <w:rPr>
          <w:rFonts w:ascii="Arial" w:hAnsi="Arial" w:cs="Arial"/>
          <w:sz w:val="24"/>
          <w:szCs w:val="24"/>
        </w:rPr>
        <w:t>V</w:t>
      </w:r>
      <w:r w:rsidR="00D13588" w:rsidRPr="000943CA">
        <w:rPr>
          <w:rFonts w:ascii="Arial" w:hAnsi="Arial" w:cs="Arial"/>
          <w:sz w:val="24"/>
          <w:szCs w:val="24"/>
        </w:rPr>
        <w:t>I</w:t>
      </w:r>
      <w:r w:rsidRPr="000943CA">
        <w:rPr>
          <w:rFonts w:ascii="Arial" w:hAnsi="Arial" w:cs="Arial"/>
          <w:sz w:val="24"/>
          <w:szCs w:val="24"/>
        </w:rPr>
        <w:t>I. DIFUSIÓN DE LA SENTENCIA</w:t>
      </w:r>
      <w:bookmarkEnd w:id="25"/>
    </w:p>
    <w:p w14:paraId="190FABE3" w14:textId="4CB21042" w:rsidR="00E86AD4" w:rsidRPr="000943CA" w:rsidRDefault="00E86AD4" w:rsidP="00E86AD4">
      <w:pPr>
        <w:spacing w:before="240" w:line="360" w:lineRule="auto"/>
        <w:jc w:val="both"/>
        <w:rPr>
          <w:rFonts w:ascii="Arial" w:hAnsi="Arial" w:cs="Arial"/>
          <w:sz w:val="24"/>
        </w:rPr>
      </w:pPr>
      <w:r w:rsidRPr="000943CA">
        <w:rPr>
          <w:rFonts w:ascii="Arial" w:hAnsi="Arial" w:cs="Arial"/>
          <w:sz w:val="24"/>
        </w:rPr>
        <w:t xml:space="preserve">A efecto de garantizar la mayor difusión y publicitación de su sentido y alcances, con base en los derechos de las personas, comunidades y pueblos indígenas reconocidos constitucional y convencionalmente, este </w:t>
      </w:r>
      <w:r w:rsidRPr="000943CA">
        <w:rPr>
          <w:rFonts w:ascii="Arial" w:hAnsi="Arial" w:cs="Arial"/>
          <w:i/>
          <w:iCs/>
          <w:sz w:val="24"/>
        </w:rPr>
        <w:t>Tribunal</w:t>
      </w:r>
      <w:r w:rsidRPr="000943CA">
        <w:rPr>
          <w:rFonts w:ascii="Arial" w:hAnsi="Arial" w:cs="Arial"/>
          <w:sz w:val="24"/>
        </w:rPr>
        <w:t xml:space="preserve"> considera necesario ordenar la publicación de un</w:t>
      </w:r>
      <w:r w:rsidR="00162583" w:rsidRPr="000943CA">
        <w:rPr>
          <w:rFonts w:ascii="Arial" w:hAnsi="Arial" w:cs="Arial"/>
          <w:sz w:val="24"/>
        </w:rPr>
        <w:t xml:space="preserve"> resumen</w:t>
      </w:r>
      <w:r w:rsidRPr="000943CA">
        <w:rPr>
          <w:rFonts w:ascii="Arial" w:hAnsi="Arial" w:cs="Arial"/>
          <w:sz w:val="24"/>
        </w:rPr>
        <w:t xml:space="preserve"> de la sentencia, a fin de que sea </w:t>
      </w:r>
      <w:r w:rsidR="00162583" w:rsidRPr="000943CA">
        <w:rPr>
          <w:rFonts w:ascii="Arial" w:hAnsi="Arial" w:cs="Arial"/>
          <w:sz w:val="24"/>
        </w:rPr>
        <w:t>difundido dentro de</w:t>
      </w:r>
      <w:r w:rsidRPr="000943CA">
        <w:rPr>
          <w:rFonts w:ascii="Arial" w:hAnsi="Arial" w:cs="Arial"/>
          <w:sz w:val="24"/>
        </w:rPr>
        <w:t xml:space="preserve"> la </w:t>
      </w:r>
      <w:r w:rsidRPr="000943CA">
        <w:rPr>
          <w:rFonts w:ascii="Arial" w:hAnsi="Arial" w:cs="Arial"/>
          <w:i/>
          <w:iCs/>
          <w:sz w:val="24"/>
        </w:rPr>
        <w:t>comunidad</w:t>
      </w:r>
      <w:r w:rsidR="000C6E8C" w:rsidRPr="000943CA">
        <w:rPr>
          <w:rStyle w:val="Refdenotaalpie"/>
          <w:rFonts w:ascii="Arial" w:hAnsi="Arial" w:cs="Arial"/>
          <w:i/>
          <w:iCs/>
          <w:sz w:val="24"/>
        </w:rPr>
        <w:footnoteReference w:id="80"/>
      </w:r>
      <w:r w:rsidRPr="000943CA">
        <w:rPr>
          <w:rFonts w:ascii="Arial" w:hAnsi="Arial" w:cs="Arial"/>
          <w:sz w:val="24"/>
        </w:rPr>
        <w:t xml:space="preserve">. </w:t>
      </w:r>
    </w:p>
    <w:p w14:paraId="7DC4C404" w14:textId="7CD7C998" w:rsidR="00162583" w:rsidRPr="000943CA" w:rsidRDefault="00162583" w:rsidP="00E86AD4">
      <w:pPr>
        <w:spacing w:before="240" w:line="360" w:lineRule="auto"/>
        <w:jc w:val="both"/>
        <w:rPr>
          <w:rFonts w:ascii="Arial" w:hAnsi="Arial" w:cs="Arial"/>
          <w:sz w:val="24"/>
        </w:rPr>
      </w:pPr>
      <w:r w:rsidRPr="000943CA">
        <w:rPr>
          <w:rFonts w:ascii="Arial" w:hAnsi="Arial" w:cs="Arial"/>
          <w:sz w:val="24"/>
        </w:rPr>
        <w:t xml:space="preserve">Sin que en el caso sea necesario ordenar su traducción, toda vez que, de acuerdo con la información publicada por el </w:t>
      </w:r>
      <w:r w:rsidRPr="000943CA">
        <w:rPr>
          <w:rFonts w:ascii="Arial" w:hAnsi="Arial" w:cs="Arial"/>
          <w:i/>
          <w:iCs/>
          <w:sz w:val="24"/>
        </w:rPr>
        <w:t xml:space="preserve">INPI, </w:t>
      </w:r>
      <w:r w:rsidRPr="000943CA">
        <w:rPr>
          <w:rFonts w:ascii="Arial" w:hAnsi="Arial" w:cs="Arial"/>
          <w:sz w:val="24"/>
        </w:rPr>
        <w:t xml:space="preserve">la </w:t>
      </w:r>
      <w:r w:rsidRPr="000943CA">
        <w:rPr>
          <w:rFonts w:ascii="Arial" w:hAnsi="Arial" w:cs="Arial"/>
          <w:i/>
          <w:iCs/>
          <w:sz w:val="24"/>
        </w:rPr>
        <w:t>comunidad</w:t>
      </w:r>
      <w:r w:rsidRPr="000943CA">
        <w:rPr>
          <w:rFonts w:ascii="Arial" w:hAnsi="Arial" w:cs="Arial"/>
          <w:sz w:val="24"/>
        </w:rPr>
        <w:t xml:space="preserve"> no habla ninguna lengua indígena.</w:t>
      </w:r>
    </w:p>
    <w:p w14:paraId="0941E03C" w14:textId="77777777" w:rsidR="00E86AD4" w:rsidRPr="000943CA" w:rsidRDefault="00E86AD4" w:rsidP="00E86AD4">
      <w:pPr>
        <w:spacing w:before="240" w:line="360" w:lineRule="auto"/>
        <w:jc w:val="both"/>
        <w:rPr>
          <w:rFonts w:ascii="Arial" w:hAnsi="Arial" w:cs="Arial"/>
          <w:sz w:val="24"/>
        </w:rPr>
      </w:pPr>
      <w:r w:rsidRPr="000943CA">
        <w:rPr>
          <w:rFonts w:ascii="Arial" w:hAnsi="Arial" w:cs="Arial"/>
          <w:sz w:val="24"/>
        </w:rPr>
        <w:t xml:space="preserve">En consecuencia: </w:t>
      </w:r>
    </w:p>
    <w:p w14:paraId="3F441D30" w14:textId="1093196F" w:rsidR="00E86AD4" w:rsidRPr="000943CA" w:rsidRDefault="00E86AD4" w:rsidP="00E86AD4">
      <w:pPr>
        <w:numPr>
          <w:ilvl w:val="0"/>
          <w:numId w:val="33"/>
        </w:numPr>
        <w:spacing w:before="240" w:line="360" w:lineRule="auto"/>
        <w:jc w:val="both"/>
        <w:rPr>
          <w:rFonts w:ascii="Arial" w:hAnsi="Arial" w:cs="Arial"/>
          <w:sz w:val="24"/>
        </w:rPr>
      </w:pPr>
      <w:r w:rsidRPr="000943CA">
        <w:rPr>
          <w:rFonts w:ascii="Arial" w:hAnsi="Arial" w:cs="Arial"/>
          <w:sz w:val="24"/>
        </w:rPr>
        <w:t xml:space="preserve">Se instruye a la </w:t>
      </w:r>
      <w:r w:rsidRPr="000943CA">
        <w:rPr>
          <w:rFonts w:ascii="Arial" w:hAnsi="Arial" w:cs="Arial"/>
          <w:b/>
          <w:bCs/>
          <w:sz w:val="24"/>
        </w:rPr>
        <w:t>Secretaría General de Acuerdos</w:t>
      </w:r>
      <w:r w:rsidRPr="000943CA">
        <w:rPr>
          <w:rFonts w:ascii="Arial" w:hAnsi="Arial" w:cs="Arial"/>
          <w:sz w:val="24"/>
        </w:rPr>
        <w:t xml:space="preserve"> de este </w:t>
      </w:r>
      <w:r w:rsidRPr="000943CA">
        <w:rPr>
          <w:rFonts w:ascii="Arial" w:hAnsi="Arial" w:cs="Arial"/>
          <w:i/>
          <w:iCs/>
          <w:sz w:val="24"/>
        </w:rPr>
        <w:t>órgano jurisdiccional</w:t>
      </w:r>
      <w:r w:rsidRPr="000943CA">
        <w:rPr>
          <w:rFonts w:ascii="Arial" w:hAnsi="Arial" w:cs="Arial"/>
          <w:sz w:val="24"/>
        </w:rPr>
        <w:t xml:space="preserve">, para que, a la brevedad posible, realice lo conducente para que el Sistema Michoacano de Radio y Televisión, así como el </w:t>
      </w:r>
      <w:r w:rsidRPr="000943CA">
        <w:rPr>
          <w:rFonts w:ascii="Arial" w:hAnsi="Arial" w:cs="Arial"/>
          <w:i/>
          <w:iCs/>
          <w:sz w:val="24"/>
        </w:rPr>
        <w:t>Ayuntamiento</w:t>
      </w:r>
      <w:r w:rsidRPr="000943CA">
        <w:rPr>
          <w:rFonts w:ascii="Arial" w:hAnsi="Arial" w:cs="Arial"/>
          <w:sz w:val="24"/>
        </w:rPr>
        <w:t xml:space="preserve">, coadyuven para </w:t>
      </w:r>
      <w:r w:rsidR="00162583" w:rsidRPr="000943CA">
        <w:rPr>
          <w:rFonts w:ascii="Arial" w:hAnsi="Arial" w:cs="Arial"/>
          <w:sz w:val="24"/>
        </w:rPr>
        <w:t>la</w:t>
      </w:r>
      <w:r w:rsidRPr="000943CA">
        <w:rPr>
          <w:rFonts w:ascii="Arial" w:hAnsi="Arial" w:cs="Arial"/>
          <w:sz w:val="24"/>
        </w:rPr>
        <w:t xml:space="preserve"> difusión</w:t>
      </w:r>
      <w:r w:rsidR="00162583" w:rsidRPr="000943CA">
        <w:rPr>
          <w:rFonts w:ascii="Arial" w:hAnsi="Arial" w:cs="Arial"/>
          <w:sz w:val="24"/>
        </w:rPr>
        <w:t xml:space="preserve"> del resumen de la sentencia y sus puntos resolutivos</w:t>
      </w:r>
      <w:r w:rsidRPr="000943CA">
        <w:rPr>
          <w:rFonts w:ascii="Arial" w:hAnsi="Arial" w:cs="Arial"/>
          <w:sz w:val="24"/>
        </w:rPr>
        <w:t xml:space="preserve">. </w:t>
      </w:r>
    </w:p>
    <w:p w14:paraId="01FC8F74" w14:textId="7CE16CBE" w:rsidR="00E86AD4" w:rsidRPr="000943CA" w:rsidRDefault="00E86AD4" w:rsidP="00162583">
      <w:pPr>
        <w:numPr>
          <w:ilvl w:val="0"/>
          <w:numId w:val="33"/>
        </w:numPr>
        <w:spacing w:before="240" w:line="360" w:lineRule="auto"/>
        <w:jc w:val="both"/>
        <w:rPr>
          <w:rFonts w:ascii="Arial" w:hAnsi="Arial" w:cs="Arial"/>
          <w:sz w:val="24"/>
        </w:rPr>
      </w:pPr>
      <w:r w:rsidRPr="000943CA">
        <w:rPr>
          <w:rFonts w:ascii="Arial" w:hAnsi="Arial" w:cs="Arial"/>
          <w:sz w:val="24"/>
        </w:rPr>
        <w:t xml:space="preserve">Se vincula al </w:t>
      </w:r>
      <w:r w:rsidRPr="000943CA">
        <w:rPr>
          <w:rFonts w:ascii="Arial" w:hAnsi="Arial" w:cs="Arial"/>
          <w:b/>
          <w:bCs/>
          <w:sz w:val="24"/>
        </w:rPr>
        <w:t>Sistema Michoacano de Radio y Televisión</w:t>
      </w:r>
      <w:r w:rsidR="00162583" w:rsidRPr="000943CA">
        <w:rPr>
          <w:rFonts w:ascii="Arial" w:hAnsi="Arial" w:cs="Arial"/>
          <w:b/>
          <w:bCs/>
          <w:sz w:val="24"/>
        </w:rPr>
        <w:t xml:space="preserve"> </w:t>
      </w:r>
      <w:r w:rsidR="00162583" w:rsidRPr="000943CA">
        <w:rPr>
          <w:rFonts w:ascii="Arial" w:hAnsi="Arial" w:cs="Arial"/>
          <w:sz w:val="24"/>
        </w:rPr>
        <w:t>y al</w:t>
      </w:r>
      <w:r w:rsidR="00162583" w:rsidRPr="000943CA">
        <w:rPr>
          <w:rFonts w:ascii="Arial" w:hAnsi="Arial" w:cs="Arial"/>
          <w:b/>
          <w:bCs/>
          <w:sz w:val="24"/>
        </w:rPr>
        <w:t xml:space="preserve"> </w:t>
      </w:r>
      <w:r w:rsidR="00162583" w:rsidRPr="000943CA">
        <w:rPr>
          <w:rFonts w:ascii="Arial" w:hAnsi="Arial" w:cs="Arial"/>
          <w:b/>
          <w:bCs/>
          <w:i/>
          <w:iCs/>
          <w:sz w:val="24"/>
        </w:rPr>
        <w:t>Ayuntamiento</w:t>
      </w:r>
      <w:r w:rsidRPr="000943CA">
        <w:rPr>
          <w:rFonts w:ascii="Arial" w:hAnsi="Arial" w:cs="Arial"/>
          <w:sz w:val="24"/>
        </w:rPr>
        <w:t xml:space="preserve"> para que, una vez notificado</w:t>
      </w:r>
      <w:r w:rsidR="00162583" w:rsidRPr="000943CA">
        <w:rPr>
          <w:rFonts w:ascii="Arial" w:hAnsi="Arial" w:cs="Arial"/>
          <w:sz w:val="24"/>
        </w:rPr>
        <w:t>s</w:t>
      </w:r>
      <w:r w:rsidRPr="000943CA">
        <w:rPr>
          <w:rFonts w:ascii="Arial" w:hAnsi="Arial" w:cs="Arial"/>
          <w:sz w:val="24"/>
        </w:rPr>
        <w:t xml:space="preserve"> de la sentencia, coadyuve</w:t>
      </w:r>
      <w:r w:rsidR="00162583" w:rsidRPr="000943CA">
        <w:rPr>
          <w:rFonts w:ascii="Arial" w:hAnsi="Arial" w:cs="Arial"/>
          <w:sz w:val="24"/>
        </w:rPr>
        <w:t>n</w:t>
      </w:r>
      <w:r w:rsidRPr="000943CA">
        <w:rPr>
          <w:rFonts w:ascii="Arial" w:hAnsi="Arial" w:cs="Arial"/>
          <w:sz w:val="24"/>
        </w:rPr>
        <w:t xml:space="preserve"> con </w:t>
      </w:r>
      <w:r w:rsidR="00162583" w:rsidRPr="000943CA">
        <w:rPr>
          <w:rFonts w:ascii="Arial" w:hAnsi="Arial" w:cs="Arial"/>
          <w:sz w:val="24"/>
        </w:rPr>
        <w:t>la</w:t>
      </w:r>
      <w:r w:rsidRPr="000943CA">
        <w:rPr>
          <w:rFonts w:ascii="Arial" w:hAnsi="Arial" w:cs="Arial"/>
          <w:sz w:val="24"/>
        </w:rPr>
        <w:t xml:space="preserve"> difusión</w:t>
      </w:r>
      <w:r w:rsidR="00162583" w:rsidRPr="000943CA">
        <w:rPr>
          <w:rFonts w:ascii="Arial" w:hAnsi="Arial" w:cs="Arial"/>
          <w:sz w:val="24"/>
        </w:rPr>
        <w:t xml:space="preserve"> referida</w:t>
      </w:r>
      <w:r w:rsidRPr="000943CA">
        <w:rPr>
          <w:rFonts w:ascii="Arial" w:hAnsi="Arial" w:cs="Arial"/>
          <w:sz w:val="24"/>
        </w:rPr>
        <w:t xml:space="preserve">, por un plazo de </w:t>
      </w:r>
      <w:r w:rsidRPr="000943CA">
        <w:rPr>
          <w:rFonts w:ascii="Arial" w:hAnsi="Arial" w:cs="Arial"/>
          <w:b/>
          <w:bCs/>
          <w:sz w:val="24"/>
        </w:rPr>
        <w:t>tres días naturales</w:t>
      </w:r>
      <w:r w:rsidRPr="000943CA">
        <w:rPr>
          <w:rFonts w:ascii="Arial" w:hAnsi="Arial" w:cs="Arial"/>
          <w:sz w:val="24"/>
        </w:rPr>
        <w:t xml:space="preserve">, dentro de la </w:t>
      </w:r>
      <w:r w:rsidRPr="000943CA">
        <w:rPr>
          <w:rFonts w:ascii="Arial" w:hAnsi="Arial" w:cs="Arial"/>
          <w:i/>
          <w:iCs/>
          <w:sz w:val="24"/>
        </w:rPr>
        <w:t>comunidad</w:t>
      </w:r>
      <w:r w:rsidR="00162583" w:rsidRPr="000943CA">
        <w:rPr>
          <w:rFonts w:ascii="Arial" w:hAnsi="Arial" w:cs="Arial"/>
          <w:sz w:val="24"/>
        </w:rPr>
        <w:t>; el primero de ellos,</w:t>
      </w:r>
      <w:r w:rsidRPr="000943CA">
        <w:rPr>
          <w:rFonts w:ascii="Arial" w:hAnsi="Arial" w:cs="Arial"/>
          <w:sz w:val="24"/>
        </w:rPr>
        <w:t xml:space="preserve"> mediante </w:t>
      </w:r>
      <w:r w:rsidRPr="000943CA">
        <w:rPr>
          <w:rFonts w:ascii="Arial" w:hAnsi="Arial" w:cs="Arial"/>
          <w:sz w:val="24"/>
        </w:rPr>
        <w:lastRenderedPageBreak/>
        <w:t>sus distintas frecuencias de radio con cobertura en esa localidad</w:t>
      </w:r>
      <w:r w:rsidRPr="000943CA">
        <w:rPr>
          <w:rFonts w:ascii="Arial" w:hAnsi="Arial" w:cs="Arial"/>
          <w:sz w:val="24"/>
          <w:vertAlign w:val="superscript"/>
        </w:rPr>
        <w:footnoteReference w:id="81"/>
      </w:r>
      <w:r w:rsidR="00162583" w:rsidRPr="000943CA">
        <w:rPr>
          <w:rFonts w:ascii="Arial" w:hAnsi="Arial" w:cs="Arial"/>
          <w:sz w:val="24"/>
        </w:rPr>
        <w:t xml:space="preserve">; y, el segundo, a través de </w:t>
      </w:r>
      <w:r w:rsidRPr="000943CA">
        <w:rPr>
          <w:rFonts w:ascii="Arial" w:hAnsi="Arial" w:cs="Arial"/>
          <w:sz w:val="24"/>
        </w:rPr>
        <w:t xml:space="preserve">los medios acostumbrados y reconocidos por sus habitantes. </w:t>
      </w:r>
    </w:p>
    <w:p w14:paraId="51181235" w14:textId="77777777" w:rsidR="00E86AD4" w:rsidRPr="000943CA" w:rsidRDefault="00E86AD4" w:rsidP="00E86AD4">
      <w:pPr>
        <w:numPr>
          <w:ilvl w:val="0"/>
          <w:numId w:val="33"/>
        </w:numPr>
        <w:spacing w:before="240" w:line="360" w:lineRule="auto"/>
        <w:jc w:val="both"/>
        <w:rPr>
          <w:rFonts w:ascii="Arial" w:hAnsi="Arial" w:cs="Arial"/>
          <w:sz w:val="24"/>
        </w:rPr>
      </w:pPr>
      <w:r w:rsidRPr="000943CA">
        <w:rPr>
          <w:rFonts w:ascii="Arial" w:hAnsi="Arial" w:cs="Arial"/>
          <w:sz w:val="24"/>
        </w:rPr>
        <w:t xml:space="preserve">Realizado lo anterior, las autoridades vinculadas deberán </w:t>
      </w:r>
      <w:r w:rsidRPr="000943CA">
        <w:rPr>
          <w:rFonts w:ascii="Arial" w:hAnsi="Arial" w:cs="Arial"/>
          <w:b/>
          <w:bCs/>
          <w:sz w:val="24"/>
        </w:rPr>
        <w:t>informar</w:t>
      </w:r>
      <w:r w:rsidRPr="000943CA">
        <w:rPr>
          <w:rFonts w:ascii="Arial" w:hAnsi="Arial" w:cs="Arial"/>
          <w:sz w:val="24"/>
        </w:rPr>
        <w:t xml:space="preserve"> lo conducente a este </w:t>
      </w:r>
      <w:r w:rsidRPr="000943CA">
        <w:rPr>
          <w:rFonts w:ascii="Arial" w:hAnsi="Arial" w:cs="Arial"/>
          <w:i/>
          <w:iCs/>
          <w:sz w:val="24"/>
        </w:rPr>
        <w:t>Tribunal</w:t>
      </w:r>
      <w:r w:rsidRPr="000943CA">
        <w:rPr>
          <w:rFonts w:ascii="Arial" w:hAnsi="Arial" w:cs="Arial"/>
          <w:sz w:val="24"/>
        </w:rPr>
        <w:t xml:space="preserve">, dentro de los </w:t>
      </w:r>
      <w:r w:rsidRPr="000943CA">
        <w:rPr>
          <w:rFonts w:ascii="Arial" w:hAnsi="Arial" w:cs="Arial"/>
          <w:b/>
          <w:bCs/>
          <w:sz w:val="24"/>
        </w:rPr>
        <w:t>tres días hábiles siguientes</w:t>
      </w:r>
      <w:r w:rsidRPr="000943CA">
        <w:rPr>
          <w:rFonts w:ascii="Arial" w:hAnsi="Arial" w:cs="Arial"/>
          <w:sz w:val="24"/>
        </w:rPr>
        <w:t xml:space="preserve"> a que ello suceda, debiendo remitir las constancias idóneas que así lo acrediten. </w:t>
      </w:r>
    </w:p>
    <w:p w14:paraId="237F5685" w14:textId="77777777" w:rsidR="00E86AD4" w:rsidRPr="000943CA" w:rsidRDefault="00E86AD4" w:rsidP="00E86AD4">
      <w:pPr>
        <w:spacing w:before="240" w:line="360" w:lineRule="auto"/>
        <w:jc w:val="both"/>
        <w:rPr>
          <w:rFonts w:ascii="Arial" w:hAnsi="Arial" w:cs="Arial"/>
          <w:sz w:val="24"/>
        </w:rPr>
      </w:pPr>
      <w:r w:rsidRPr="000943CA">
        <w:rPr>
          <w:rFonts w:ascii="Arial" w:hAnsi="Arial" w:cs="Arial"/>
          <w:sz w:val="24"/>
        </w:rPr>
        <w:t>Para efecto de lo anterior, se deberá considerar el siguiente:</w:t>
      </w:r>
    </w:p>
    <w:p w14:paraId="6726FFEF" w14:textId="60242699" w:rsidR="00E86AD4" w:rsidRPr="000943CA" w:rsidRDefault="00E86AD4" w:rsidP="00E86AD4">
      <w:pPr>
        <w:spacing w:before="240" w:line="360" w:lineRule="auto"/>
        <w:jc w:val="center"/>
        <w:rPr>
          <w:rFonts w:ascii="Arial" w:hAnsi="Arial" w:cs="Arial"/>
          <w:b/>
          <w:bCs/>
          <w:sz w:val="24"/>
        </w:rPr>
      </w:pPr>
      <w:bookmarkStart w:id="26" w:name="_Toc211498530"/>
      <w:r w:rsidRPr="000943CA">
        <w:rPr>
          <w:rFonts w:ascii="Arial" w:hAnsi="Arial" w:cs="Arial"/>
          <w:b/>
          <w:bCs/>
          <w:sz w:val="24"/>
        </w:rPr>
        <w:t>VI</w:t>
      </w:r>
      <w:r w:rsidR="00D13588" w:rsidRPr="000943CA">
        <w:rPr>
          <w:rFonts w:ascii="Arial" w:hAnsi="Arial" w:cs="Arial"/>
          <w:b/>
          <w:bCs/>
          <w:sz w:val="24"/>
        </w:rPr>
        <w:t>I</w:t>
      </w:r>
      <w:r w:rsidRPr="000943CA">
        <w:rPr>
          <w:rFonts w:ascii="Arial" w:hAnsi="Arial" w:cs="Arial"/>
          <w:b/>
          <w:bCs/>
          <w:sz w:val="24"/>
        </w:rPr>
        <w:t>I. RESUMEN OFICIAL</w:t>
      </w:r>
      <w:bookmarkEnd w:id="26"/>
    </w:p>
    <w:p w14:paraId="5E3568F0" w14:textId="1C3FCA26" w:rsidR="00E86AD4" w:rsidRPr="000943CA" w:rsidRDefault="00E86AD4" w:rsidP="00FA37B9">
      <w:pPr>
        <w:spacing w:before="240" w:line="240" w:lineRule="auto"/>
        <w:ind w:left="567"/>
        <w:jc w:val="both"/>
        <w:rPr>
          <w:rFonts w:ascii="Arial Narrow" w:hAnsi="Arial Narrow" w:cs="Arial"/>
          <w:sz w:val="24"/>
        </w:rPr>
      </w:pPr>
      <w:r w:rsidRPr="000943CA">
        <w:rPr>
          <w:rFonts w:ascii="Arial Narrow" w:hAnsi="Arial Narrow" w:cs="Arial"/>
          <w:sz w:val="24"/>
        </w:rPr>
        <w:t xml:space="preserve">El </w:t>
      </w:r>
      <w:r w:rsidR="00366949" w:rsidRPr="000943CA">
        <w:rPr>
          <w:rFonts w:ascii="Arial Narrow" w:hAnsi="Arial Narrow" w:cs="Arial"/>
          <w:sz w:val="24"/>
        </w:rPr>
        <w:t>veintinueve de octubre</w:t>
      </w:r>
      <w:r w:rsidRPr="000943CA">
        <w:rPr>
          <w:rFonts w:ascii="Arial Narrow" w:hAnsi="Arial Narrow" w:cs="Arial"/>
          <w:sz w:val="24"/>
        </w:rPr>
        <w:t xml:space="preserve"> del año en curso, </w:t>
      </w:r>
      <w:r w:rsidR="00366949" w:rsidRPr="000943CA">
        <w:rPr>
          <w:rFonts w:ascii="Arial Narrow" w:hAnsi="Arial Narrow" w:cs="Arial"/>
          <w:sz w:val="24"/>
        </w:rPr>
        <w:t>autoridades civiles</w:t>
      </w:r>
      <w:r w:rsidRPr="000943CA">
        <w:rPr>
          <w:rFonts w:ascii="Arial Narrow" w:hAnsi="Arial Narrow" w:cs="Arial"/>
          <w:sz w:val="24"/>
        </w:rPr>
        <w:t xml:space="preserve"> de la comunidad indígena de </w:t>
      </w:r>
      <w:r w:rsidR="00366949" w:rsidRPr="000943CA">
        <w:rPr>
          <w:rFonts w:ascii="Arial Narrow" w:hAnsi="Arial Narrow" w:cs="Arial"/>
          <w:sz w:val="24"/>
        </w:rPr>
        <w:t>San Miguel del Monte</w:t>
      </w:r>
      <w:r w:rsidRPr="000943CA">
        <w:rPr>
          <w:rFonts w:ascii="Arial Narrow" w:hAnsi="Arial Narrow" w:cs="Arial"/>
          <w:sz w:val="24"/>
        </w:rPr>
        <w:t>, municipio de</w:t>
      </w:r>
      <w:r w:rsidR="00366949" w:rsidRPr="000943CA">
        <w:rPr>
          <w:rFonts w:ascii="Arial Narrow" w:hAnsi="Arial Narrow" w:cs="Arial"/>
          <w:sz w:val="24"/>
        </w:rPr>
        <w:t xml:space="preserve"> Morelia</w:t>
      </w:r>
      <w:r w:rsidRPr="000943CA">
        <w:rPr>
          <w:rFonts w:ascii="Arial Narrow" w:hAnsi="Arial Narrow" w:cs="Arial"/>
          <w:sz w:val="24"/>
        </w:rPr>
        <w:t>, Michoacán, promovieron juicio de la ciudadanía en contra de</w:t>
      </w:r>
      <w:r w:rsidR="00366949" w:rsidRPr="000943CA">
        <w:rPr>
          <w:rFonts w:ascii="Arial Narrow" w:hAnsi="Arial Narrow" w:cs="Arial"/>
          <w:sz w:val="24"/>
        </w:rPr>
        <w:t>l acuerdo emitido por el Consejo General del Instituto Electoral de Michoacán</w:t>
      </w:r>
      <w:r w:rsidRPr="000943CA">
        <w:rPr>
          <w:rFonts w:ascii="Arial Narrow" w:hAnsi="Arial Narrow" w:cs="Arial"/>
          <w:sz w:val="24"/>
        </w:rPr>
        <w:t xml:space="preserve">, </w:t>
      </w:r>
      <w:r w:rsidR="00366949" w:rsidRPr="000943CA">
        <w:rPr>
          <w:rFonts w:ascii="Arial Narrow" w:hAnsi="Arial Narrow" w:cs="Arial"/>
          <w:sz w:val="24"/>
        </w:rPr>
        <w:t>mediante el cual calificó y declaró válida la consulta previa, libre e informada, en la que, por mayoría, determinaron no ejercer su derecho al autogobierno y administración directa del presupuesto</w:t>
      </w:r>
      <w:r w:rsidRPr="000943CA">
        <w:rPr>
          <w:rFonts w:ascii="Arial Narrow" w:hAnsi="Arial Narrow" w:cs="Arial"/>
          <w:sz w:val="24"/>
        </w:rPr>
        <w:t xml:space="preserve">. </w:t>
      </w:r>
    </w:p>
    <w:p w14:paraId="37F9998D" w14:textId="5FEA09C5" w:rsidR="00E86AD4" w:rsidRPr="000943CA" w:rsidRDefault="00E86AD4" w:rsidP="00FA37B9">
      <w:pPr>
        <w:spacing w:before="240" w:line="240" w:lineRule="auto"/>
        <w:ind w:left="567"/>
        <w:jc w:val="both"/>
        <w:rPr>
          <w:rFonts w:ascii="Arial Narrow" w:hAnsi="Arial Narrow" w:cs="Arial"/>
          <w:sz w:val="24"/>
        </w:rPr>
      </w:pPr>
      <w:r w:rsidRPr="000943CA">
        <w:rPr>
          <w:rFonts w:ascii="Arial Narrow" w:hAnsi="Arial Narrow" w:cs="Arial"/>
          <w:sz w:val="24"/>
        </w:rPr>
        <w:t xml:space="preserve">El Tribunal Electoral del Estado </w:t>
      </w:r>
      <w:r w:rsidR="00366949" w:rsidRPr="000943CA">
        <w:rPr>
          <w:rFonts w:ascii="Arial Narrow" w:hAnsi="Arial Narrow" w:cs="Arial"/>
          <w:sz w:val="24"/>
        </w:rPr>
        <w:t>determinó confirmar el acuerdo impugnado, dado que los agravios expuestos resultaron insuficientes para acreditar que las localidades de El Páramo y Piedras de Lumbre no</w:t>
      </w:r>
      <w:r w:rsidR="00B43048" w:rsidRPr="000943CA">
        <w:rPr>
          <w:rFonts w:ascii="Arial Narrow" w:hAnsi="Arial Narrow" w:cs="Arial"/>
          <w:sz w:val="24"/>
        </w:rPr>
        <w:t xml:space="preserve"> forman parte de</w:t>
      </w:r>
      <w:r w:rsidR="00366949" w:rsidRPr="000943CA">
        <w:rPr>
          <w:rFonts w:ascii="Arial Narrow" w:hAnsi="Arial Narrow" w:cs="Arial"/>
          <w:sz w:val="24"/>
        </w:rPr>
        <w:t xml:space="preserve"> la jefatura de San Miguel del Monte; así como el relativo a señalar que fue indebido que el Instituto Electoral determinara realizar la consulta de manera simultánea, es decir, habilitando cuatro sedes para celebrarla.</w:t>
      </w:r>
    </w:p>
    <w:p w14:paraId="4CE9FAE3" w14:textId="6F51F15A" w:rsidR="00366949" w:rsidRPr="000943CA" w:rsidRDefault="00366949" w:rsidP="00FA37B9">
      <w:pPr>
        <w:spacing w:before="240" w:line="240" w:lineRule="auto"/>
        <w:ind w:left="567"/>
        <w:jc w:val="both"/>
        <w:rPr>
          <w:rFonts w:ascii="Arial Narrow" w:hAnsi="Arial Narrow" w:cs="Arial"/>
          <w:sz w:val="24"/>
        </w:rPr>
      </w:pPr>
      <w:r w:rsidRPr="000943CA">
        <w:rPr>
          <w:rFonts w:ascii="Arial Narrow" w:hAnsi="Arial Narrow" w:cs="Arial"/>
          <w:sz w:val="24"/>
        </w:rPr>
        <w:t>Lo anterior, toda vez que la Ley de División Territorial del Estado establece que las localidades controvertidas sí pertenecen a la jefatura de tenencia</w:t>
      </w:r>
      <w:r w:rsidR="00B43048" w:rsidRPr="000943CA">
        <w:rPr>
          <w:rFonts w:ascii="Arial Narrow" w:hAnsi="Arial Narrow" w:cs="Arial"/>
          <w:sz w:val="24"/>
        </w:rPr>
        <w:t xml:space="preserve"> y, que social y culturalmente forman una misma unidad integral</w:t>
      </w:r>
      <w:r w:rsidRPr="000943CA">
        <w:rPr>
          <w:rFonts w:ascii="Arial Narrow" w:hAnsi="Arial Narrow" w:cs="Arial"/>
          <w:sz w:val="24"/>
        </w:rPr>
        <w:t>; además de que, la determinación de que la consulta fuera simultánea</w:t>
      </w:r>
      <w:r w:rsidR="005564B3" w:rsidRPr="000943CA">
        <w:rPr>
          <w:rFonts w:ascii="Arial Narrow" w:hAnsi="Arial Narrow" w:cs="Arial"/>
          <w:sz w:val="24"/>
        </w:rPr>
        <w:t xml:space="preserve"> atendió a la obligación legal de maximizar la participación de la ciudadanía involucrada. </w:t>
      </w:r>
    </w:p>
    <w:p w14:paraId="0B37D405" w14:textId="1EE94F50" w:rsidR="00EE7DD1" w:rsidRPr="000943CA" w:rsidRDefault="00E00F03" w:rsidP="005564B3">
      <w:pPr>
        <w:spacing w:before="240" w:line="360" w:lineRule="auto"/>
        <w:jc w:val="both"/>
        <w:rPr>
          <w:rFonts w:ascii="Arial" w:hAnsi="Arial" w:cs="Arial"/>
          <w:sz w:val="24"/>
        </w:rPr>
      </w:pPr>
      <w:r w:rsidRPr="000943CA">
        <w:rPr>
          <w:rFonts w:ascii="Arial" w:hAnsi="Arial" w:cs="Arial"/>
          <w:sz w:val="24"/>
        </w:rPr>
        <w:t>Por lo anteriormente expuesto y fundado, se emite</w:t>
      </w:r>
      <w:r w:rsidR="00561C6D" w:rsidRPr="000943CA">
        <w:rPr>
          <w:rFonts w:ascii="Arial" w:hAnsi="Arial" w:cs="Arial"/>
          <w:sz w:val="24"/>
        </w:rPr>
        <w:t>n</w:t>
      </w:r>
      <w:r w:rsidRPr="000943CA">
        <w:rPr>
          <w:rFonts w:ascii="Arial" w:hAnsi="Arial" w:cs="Arial"/>
          <w:sz w:val="24"/>
        </w:rPr>
        <w:t xml:space="preserve"> l</w:t>
      </w:r>
      <w:r w:rsidR="00561C6D" w:rsidRPr="000943CA">
        <w:rPr>
          <w:rFonts w:ascii="Arial" w:hAnsi="Arial" w:cs="Arial"/>
          <w:sz w:val="24"/>
        </w:rPr>
        <w:t>os</w:t>
      </w:r>
      <w:r w:rsidRPr="000943CA">
        <w:rPr>
          <w:rFonts w:ascii="Arial" w:hAnsi="Arial" w:cs="Arial"/>
          <w:sz w:val="24"/>
        </w:rPr>
        <w:t xml:space="preserve"> siguiente</w:t>
      </w:r>
      <w:r w:rsidR="00561C6D" w:rsidRPr="000943CA">
        <w:rPr>
          <w:rFonts w:ascii="Arial" w:hAnsi="Arial" w:cs="Arial"/>
          <w:sz w:val="24"/>
        </w:rPr>
        <w:t>s</w:t>
      </w:r>
      <w:r w:rsidRPr="000943CA">
        <w:rPr>
          <w:rFonts w:ascii="Arial" w:hAnsi="Arial" w:cs="Arial"/>
          <w:sz w:val="24"/>
        </w:rPr>
        <w:t>:</w:t>
      </w:r>
      <w:bookmarkEnd w:id="8"/>
    </w:p>
    <w:p w14:paraId="244A3106" w14:textId="29C26F52" w:rsidR="002A35CB" w:rsidRPr="000943CA" w:rsidRDefault="00E86AD4" w:rsidP="00452A18">
      <w:pPr>
        <w:pStyle w:val="Ttulo1"/>
        <w:jc w:val="center"/>
        <w:rPr>
          <w:rFonts w:ascii="Arial" w:hAnsi="Arial" w:cs="Arial"/>
          <w:color w:val="2E74B5"/>
          <w:sz w:val="24"/>
          <w:szCs w:val="24"/>
        </w:rPr>
      </w:pPr>
      <w:bookmarkStart w:id="27" w:name="_Toc214966847"/>
      <w:r w:rsidRPr="000943CA">
        <w:rPr>
          <w:rFonts w:ascii="Arial" w:hAnsi="Arial" w:cs="Arial"/>
          <w:sz w:val="24"/>
          <w:szCs w:val="24"/>
        </w:rPr>
        <w:t>I</w:t>
      </w:r>
      <w:r w:rsidR="00D13588" w:rsidRPr="000943CA">
        <w:rPr>
          <w:rFonts w:ascii="Arial" w:hAnsi="Arial" w:cs="Arial"/>
          <w:sz w:val="24"/>
          <w:szCs w:val="24"/>
        </w:rPr>
        <w:t>X</w:t>
      </w:r>
      <w:r w:rsidR="00EA0157" w:rsidRPr="000943CA">
        <w:rPr>
          <w:rFonts w:ascii="Arial" w:hAnsi="Arial" w:cs="Arial"/>
          <w:sz w:val="24"/>
          <w:szCs w:val="24"/>
        </w:rPr>
        <w:t>. RESOLUTIVO</w:t>
      </w:r>
      <w:r w:rsidR="00561C6D" w:rsidRPr="000943CA">
        <w:rPr>
          <w:rFonts w:ascii="Arial" w:hAnsi="Arial" w:cs="Arial"/>
          <w:sz w:val="24"/>
          <w:szCs w:val="24"/>
        </w:rPr>
        <w:t>S</w:t>
      </w:r>
      <w:bookmarkEnd w:id="27"/>
    </w:p>
    <w:p w14:paraId="439AAEB1" w14:textId="3C242BD5" w:rsidR="00A5727C" w:rsidRPr="000943CA" w:rsidRDefault="00561C6D" w:rsidP="00A5727C">
      <w:pPr>
        <w:tabs>
          <w:tab w:val="right" w:pos="7655"/>
        </w:tabs>
        <w:spacing w:before="280" w:after="280" w:line="360" w:lineRule="auto"/>
        <w:jc w:val="both"/>
        <w:rPr>
          <w:rFonts w:ascii="Arial" w:eastAsia="Arial" w:hAnsi="Arial" w:cs="Arial"/>
          <w:bCs/>
          <w:sz w:val="24"/>
          <w:szCs w:val="24"/>
          <w:lang w:val="es-MX"/>
        </w:rPr>
      </w:pPr>
      <w:bookmarkStart w:id="28" w:name="_heading=h.lnxbz9" w:colFirst="0" w:colLast="0"/>
      <w:bookmarkEnd w:id="28"/>
      <w:r w:rsidRPr="000943CA">
        <w:rPr>
          <w:rFonts w:ascii="Arial" w:eastAsia="Arial" w:hAnsi="Arial" w:cs="Arial"/>
          <w:b/>
          <w:sz w:val="24"/>
          <w:szCs w:val="24"/>
        </w:rPr>
        <w:t>PRIMER</w:t>
      </w:r>
      <w:r w:rsidR="00DD623D" w:rsidRPr="000943CA">
        <w:rPr>
          <w:rFonts w:ascii="Arial" w:eastAsia="Arial" w:hAnsi="Arial" w:cs="Arial"/>
          <w:b/>
          <w:sz w:val="24"/>
          <w:szCs w:val="24"/>
        </w:rPr>
        <w:t xml:space="preserve">O. </w:t>
      </w:r>
      <w:r w:rsidR="001B4417" w:rsidRPr="000943CA">
        <w:rPr>
          <w:rFonts w:ascii="Arial" w:eastAsia="Arial" w:hAnsi="Arial" w:cs="Arial"/>
          <w:bCs/>
          <w:sz w:val="24"/>
          <w:szCs w:val="24"/>
        </w:rPr>
        <w:t xml:space="preserve">Se </w:t>
      </w:r>
      <w:r w:rsidRPr="000943CA">
        <w:rPr>
          <w:rFonts w:ascii="Arial" w:eastAsia="Arial" w:hAnsi="Arial" w:cs="Arial"/>
          <w:b/>
          <w:sz w:val="24"/>
          <w:szCs w:val="24"/>
        </w:rPr>
        <w:t>confirma</w:t>
      </w:r>
      <w:r w:rsidR="001B4417" w:rsidRPr="000943CA">
        <w:rPr>
          <w:rFonts w:ascii="Arial" w:eastAsia="Arial" w:hAnsi="Arial" w:cs="Arial"/>
          <w:bCs/>
          <w:sz w:val="24"/>
          <w:szCs w:val="24"/>
        </w:rPr>
        <w:t xml:space="preserve"> </w:t>
      </w:r>
      <w:r w:rsidRPr="000943CA">
        <w:rPr>
          <w:rFonts w:ascii="Arial" w:eastAsia="Arial" w:hAnsi="Arial" w:cs="Arial"/>
          <w:bCs/>
          <w:sz w:val="24"/>
          <w:szCs w:val="24"/>
        </w:rPr>
        <w:t>el acuerdo IEM-CG-149/2025</w:t>
      </w:r>
      <w:r w:rsidR="00B43048" w:rsidRPr="000943CA">
        <w:rPr>
          <w:rFonts w:ascii="Arial" w:eastAsia="Arial" w:hAnsi="Arial" w:cs="Arial"/>
          <w:bCs/>
          <w:sz w:val="24"/>
          <w:szCs w:val="24"/>
        </w:rPr>
        <w:t>, en lo que fue materia de impugnación</w:t>
      </w:r>
      <w:r w:rsidR="00A5727C" w:rsidRPr="000943CA">
        <w:rPr>
          <w:rFonts w:ascii="Arial" w:eastAsia="Arial" w:hAnsi="Arial" w:cs="Arial"/>
          <w:bCs/>
          <w:sz w:val="24"/>
          <w:szCs w:val="24"/>
          <w:lang w:val="es-MX"/>
        </w:rPr>
        <w:t>.</w:t>
      </w:r>
    </w:p>
    <w:p w14:paraId="58C241A1" w14:textId="56A831E0" w:rsidR="00561C6D" w:rsidRPr="000943CA" w:rsidRDefault="00561C6D" w:rsidP="00A5727C">
      <w:pPr>
        <w:tabs>
          <w:tab w:val="right" w:pos="7655"/>
        </w:tabs>
        <w:spacing w:before="280" w:after="280" w:line="360" w:lineRule="auto"/>
        <w:jc w:val="both"/>
        <w:rPr>
          <w:rFonts w:ascii="Arial" w:eastAsia="Arial" w:hAnsi="Arial" w:cs="Arial"/>
          <w:bCs/>
          <w:sz w:val="24"/>
          <w:szCs w:val="24"/>
          <w:lang w:val="es-MX"/>
        </w:rPr>
      </w:pPr>
      <w:r w:rsidRPr="000943CA">
        <w:rPr>
          <w:rFonts w:ascii="Arial" w:eastAsia="Arial" w:hAnsi="Arial" w:cs="Arial"/>
          <w:b/>
          <w:sz w:val="24"/>
          <w:szCs w:val="24"/>
          <w:lang w:val="es-MX"/>
        </w:rPr>
        <w:t>SEGUNDO.</w:t>
      </w:r>
      <w:r w:rsidRPr="000943CA">
        <w:rPr>
          <w:rFonts w:ascii="Arial" w:eastAsia="Arial" w:hAnsi="Arial" w:cs="Arial"/>
          <w:bCs/>
          <w:sz w:val="24"/>
          <w:szCs w:val="24"/>
          <w:lang w:val="es-MX"/>
        </w:rPr>
        <w:t xml:space="preserve"> Se </w:t>
      </w:r>
      <w:r w:rsidRPr="000943CA">
        <w:rPr>
          <w:rFonts w:ascii="Arial" w:eastAsia="Arial" w:hAnsi="Arial" w:cs="Arial"/>
          <w:b/>
          <w:sz w:val="24"/>
          <w:szCs w:val="24"/>
          <w:lang w:val="es-MX"/>
        </w:rPr>
        <w:t>ordena</w:t>
      </w:r>
      <w:r w:rsidR="005564B3" w:rsidRPr="000943CA">
        <w:rPr>
          <w:rFonts w:ascii="Arial" w:eastAsia="Arial" w:hAnsi="Arial" w:cs="Arial"/>
          <w:b/>
          <w:sz w:val="24"/>
          <w:szCs w:val="24"/>
          <w:lang w:val="es-MX"/>
        </w:rPr>
        <w:t xml:space="preserve"> </w:t>
      </w:r>
      <w:r w:rsidR="005564B3" w:rsidRPr="000943CA">
        <w:rPr>
          <w:rFonts w:ascii="Arial" w:eastAsia="Arial" w:hAnsi="Arial" w:cs="Arial"/>
          <w:bCs/>
          <w:sz w:val="24"/>
          <w:szCs w:val="24"/>
          <w:lang w:val="es-MX"/>
        </w:rPr>
        <w:t>a las autoridades vinculadas actuar conforme al apartado de efectos.</w:t>
      </w:r>
    </w:p>
    <w:p w14:paraId="5E357899" w14:textId="77777777" w:rsidR="00620641" w:rsidRPr="000943CA" w:rsidRDefault="00A5727C" w:rsidP="00A5727C">
      <w:pPr>
        <w:tabs>
          <w:tab w:val="right" w:pos="7655"/>
        </w:tabs>
        <w:spacing w:before="280" w:after="280" w:line="360" w:lineRule="auto"/>
        <w:jc w:val="both"/>
        <w:rPr>
          <w:rFonts w:ascii="Arial" w:eastAsia="Arial" w:hAnsi="Arial" w:cs="Arial"/>
          <w:sz w:val="24"/>
          <w:szCs w:val="24"/>
        </w:rPr>
      </w:pPr>
      <w:r w:rsidRPr="000943CA">
        <w:rPr>
          <w:rFonts w:ascii="Arial" w:eastAsia="Arial" w:hAnsi="Arial" w:cs="Arial"/>
          <w:b/>
          <w:color w:val="000000"/>
          <w:sz w:val="24"/>
          <w:szCs w:val="24"/>
        </w:rPr>
        <w:lastRenderedPageBreak/>
        <w:t>Notifíquese:</w:t>
      </w:r>
      <w:r w:rsidR="007C786F" w:rsidRPr="000943CA">
        <w:rPr>
          <w:rFonts w:ascii="Arial" w:eastAsia="Arial" w:hAnsi="Arial" w:cs="Arial"/>
          <w:b/>
          <w:color w:val="000000"/>
          <w:sz w:val="24"/>
          <w:szCs w:val="24"/>
        </w:rPr>
        <w:t xml:space="preserve"> </w:t>
      </w:r>
      <w:r w:rsidR="008E3C7E" w:rsidRPr="000943CA">
        <w:rPr>
          <w:rFonts w:ascii="Arial" w:eastAsia="Arial" w:hAnsi="Arial" w:cs="Arial"/>
          <w:b/>
          <w:sz w:val="24"/>
          <w:szCs w:val="24"/>
        </w:rPr>
        <w:t>personalmente</w:t>
      </w:r>
      <w:r w:rsidR="00453A3F" w:rsidRPr="000943CA">
        <w:rPr>
          <w:rFonts w:ascii="Arial" w:eastAsia="Arial" w:hAnsi="Arial" w:cs="Arial"/>
          <w:b/>
          <w:sz w:val="24"/>
          <w:szCs w:val="24"/>
        </w:rPr>
        <w:t>,</w:t>
      </w:r>
      <w:r w:rsidR="00574D85" w:rsidRPr="000943CA">
        <w:rPr>
          <w:rFonts w:ascii="Arial" w:eastAsia="Arial" w:hAnsi="Arial" w:cs="Arial"/>
          <w:b/>
          <w:sz w:val="24"/>
          <w:szCs w:val="24"/>
        </w:rPr>
        <w:t xml:space="preserve"> </w:t>
      </w:r>
      <w:r w:rsidR="00574D85" w:rsidRPr="000943CA">
        <w:rPr>
          <w:rFonts w:ascii="Arial" w:eastAsia="Arial" w:hAnsi="Arial" w:cs="Arial"/>
          <w:bCs/>
          <w:sz w:val="24"/>
          <w:szCs w:val="24"/>
        </w:rPr>
        <w:t xml:space="preserve">a la </w:t>
      </w:r>
      <w:r w:rsidR="008E3C7E" w:rsidRPr="000943CA">
        <w:rPr>
          <w:rFonts w:ascii="Arial" w:eastAsia="Arial" w:hAnsi="Arial" w:cs="Arial"/>
          <w:bCs/>
          <w:sz w:val="24"/>
          <w:szCs w:val="24"/>
        </w:rPr>
        <w:t>parte actora</w:t>
      </w:r>
      <w:r w:rsidR="00620641" w:rsidRPr="000943CA">
        <w:rPr>
          <w:rFonts w:ascii="Arial" w:eastAsia="Arial" w:hAnsi="Arial" w:cs="Arial"/>
          <w:bCs/>
          <w:sz w:val="24"/>
          <w:szCs w:val="24"/>
        </w:rPr>
        <w:t>, a los terceros interesados -en el domicilio contenido en su escrito de tercería-</w:t>
      </w:r>
      <w:r w:rsidR="008E3C7E" w:rsidRPr="000943CA">
        <w:rPr>
          <w:rFonts w:ascii="Arial" w:eastAsia="Arial" w:hAnsi="Arial" w:cs="Arial"/>
          <w:bCs/>
          <w:sz w:val="24"/>
          <w:szCs w:val="24"/>
        </w:rPr>
        <w:t xml:space="preserve"> y al Secretario del Ayuntamiento de Morelia, Michoacán</w:t>
      </w:r>
      <w:r w:rsidR="00574D85" w:rsidRPr="000943CA">
        <w:rPr>
          <w:rFonts w:ascii="Arial" w:eastAsia="Arial" w:hAnsi="Arial" w:cs="Arial"/>
          <w:sz w:val="24"/>
          <w:szCs w:val="24"/>
        </w:rPr>
        <w:t>;</w:t>
      </w:r>
      <w:r w:rsidR="008E3C7E" w:rsidRPr="000943CA">
        <w:rPr>
          <w:rFonts w:ascii="Arial" w:eastAsia="Arial" w:hAnsi="Arial" w:cs="Arial"/>
          <w:sz w:val="24"/>
          <w:szCs w:val="24"/>
        </w:rPr>
        <w:t xml:space="preserve"> </w:t>
      </w:r>
      <w:r w:rsidR="008E3C7E" w:rsidRPr="000943CA">
        <w:rPr>
          <w:rFonts w:ascii="Arial" w:eastAsia="Arial" w:hAnsi="Arial" w:cs="Arial"/>
          <w:b/>
          <w:bCs/>
          <w:sz w:val="24"/>
          <w:szCs w:val="24"/>
        </w:rPr>
        <w:t xml:space="preserve">por oficio, </w:t>
      </w:r>
      <w:r w:rsidR="008E3C7E" w:rsidRPr="000943CA">
        <w:rPr>
          <w:rFonts w:ascii="Arial" w:hAnsi="Arial" w:cs="Arial"/>
          <w:sz w:val="24"/>
          <w:szCs w:val="24"/>
        </w:rPr>
        <w:t>al Consejo General del Instituto Electoral de Michoacán -por conducto de su Secretaria Ejecutiva-</w:t>
      </w:r>
      <w:r w:rsidR="00037C4F" w:rsidRPr="000943CA">
        <w:rPr>
          <w:rFonts w:ascii="Arial" w:hAnsi="Arial" w:cs="Arial"/>
          <w:sz w:val="24"/>
          <w:szCs w:val="24"/>
        </w:rPr>
        <w:t>, al Ayuntamiento</w:t>
      </w:r>
      <w:r w:rsidR="00F92B47" w:rsidRPr="000943CA">
        <w:rPr>
          <w:rFonts w:ascii="Arial" w:hAnsi="Arial" w:cs="Arial"/>
          <w:sz w:val="24"/>
          <w:szCs w:val="24"/>
        </w:rPr>
        <w:t xml:space="preserve"> </w:t>
      </w:r>
      <w:r w:rsidR="00037C4F" w:rsidRPr="000943CA">
        <w:rPr>
          <w:rFonts w:ascii="Arial" w:hAnsi="Arial" w:cs="Arial"/>
          <w:sz w:val="24"/>
          <w:szCs w:val="24"/>
        </w:rPr>
        <w:t xml:space="preserve">de Morelia, Michoacán </w:t>
      </w:r>
      <w:r w:rsidR="00F92B47" w:rsidRPr="000943CA">
        <w:rPr>
          <w:rFonts w:ascii="Arial" w:hAnsi="Arial" w:cs="Arial"/>
          <w:sz w:val="24"/>
          <w:szCs w:val="24"/>
        </w:rPr>
        <w:t>y al Sistema Michoacano de Radio y Televisión</w:t>
      </w:r>
      <w:r w:rsidR="008E3C7E" w:rsidRPr="000943CA">
        <w:rPr>
          <w:rFonts w:ascii="Arial" w:hAnsi="Arial" w:cs="Arial"/>
          <w:sz w:val="24"/>
          <w:szCs w:val="24"/>
        </w:rPr>
        <w:t>;</w:t>
      </w:r>
      <w:r w:rsidR="00574D85" w:rsidRPr="000943CA">
        <w:rPr>
          <w:rFonts w:ascii="Arial" w:eastAsia="Arial" w:hAnsi="Arial" w:cs="Arial"/>
          <w:sz w:val="24"/>
          <w:szCs w:val="24"/>
        </w:rPr>
        <w:t xml:space="preserve"> y, </w:t>
      </w:r>
      <w:r w:rsidR="00574D85" w:rsidRPr="000943CA">
        <w:rPr>
          <w:rFonts w:ascii="Arial" w:eastAsia="Arial" w:hAnsi="Arial" w:cs="Arial"/>
          <w:b/>
          <w:bCs/>
          <w:sz w:val="24"/>
          <w:szCs w:val="24"/>
        </w:rPr>
        <w:t xml:space="preserve">por </w:t>
      </w:r>
      <w:r w:rsidR="00574D85" w:rsidRPr="000943CA">
        <w:rPr>
          <w:rFonts w:ascii="Arial" w:eastAsia="Arial" w:hAnsi="Arial" w:cs="Arial"/>
          <w:b/>
          <w:sz w:val="24"/>
          <w:szCs w:val="24"/>
        </w:rPr>
        <w:t>estrados</w:t>
      </w:r>
      <w:r w:rsidR="00453A3F" w:rsidRPr="000943CA">
        <w:rPr>
          <w:rFonts w:ascii="Arial" w:eastAsia="Arial" w:hAnsi="Arial" w:cs="Arial"/>
          <w:b/>
          <w:sz w:val="24"/>
          <w:szCs w:val="24"/>
        </w:rPr>
        <w:t>,</w:t>
      </w:r>
      <w:r w:rsidR="00574D85" w:rsidRPr="000943CA">
        <w:rPr>
          <w:rFonts w:ascii="Arial" w:eastAsia="Arial" w:hAnsi="Arial" w:cs="Arial"/>
          <w:b/>
          <w:sz w:val="24"/>
          <w:szCs w:val="24"/>
        </w:rPr>
        <w:t xml:space="preserve"> </w:t>
      </w:r>
      <w:r w:rsidR="00574D85" w:rsidRPr="000943CA">
        <w:rPr>
          <w:rFonts w:ascii="Arial" w:eastAsia="Arial" w:hAnsi="Arial" w:cs="Arial"/>
          <w:sz w:val="24"/>
          <w:szCs w:val="24"/>
        </w:rPr>
        <w:t xml:space="preserve">a </w:t>
      </w:r>
      <w:r w:rsidR="008E3C7E" w:rsidRPr="000943CA">
        <w:rPr>
          <w:rFonts w:ascii="Arial" w:eastAsia="Arial" w:hAnsi="Arial" w:cs="Arial"/>
          <w:sz w:val="24"/>
          <w:szCs w:val="24"/>
        </w:rPr>
        <w:t>l</w:t>
      </w:r>
      <w:r w:rsidR="00620641" w:rsidRPr="000943CA">
        <w:rPr>
          <w:rFonts w:ascii="Arial" w:eastAsia="Arial" w:hAnsi="Arial" w:cs="Arial"/>
          <w:sz w:val="24"/>
          <w:szCs w:val="24"/>
        </w:rPr>
        <w:t>a</w:t>
      </w:r>
      <w:r w:rsidR="008E3C7E" w:rsidRPr="000943CA">
        <w:rPr>
          <w:rFonts w:ascii="Arial" w:eastAsia="Arial" w:hAnsi="Arial" w:cs="Arial"/>
          <w:sz w:val="24"/>
          <w:szCs w:val="24"/>
        </w:rPr>
        <w:t xml:space="preserve">s </w:t>
      </w:r>
      <w:r w:rsidR="00574D85" w:rsidRPr="000943CA">
        <w:rPr>
          <w:rFonts w:ascii="Arial" w:eastAsia="Arial" w:hAnsi="Arial" w:cs="Arial"/>
          <w:sz w:val="24"/>
          <w:szCs w:val="24"/>
        </w:rPr>
        <w:t xml:space="preserve">demás </w:t>
      </w:r>
      <w:r w:rsidR="009F2C0B" w:rsidRPr="000943CA">
        <w:rPr>
          <w:rFonts w:ascii="Arial" w:eastAsia="Arial" w:hAnsi="Arial" w:cs="Arial"/>
          <w:sz w:val="24"/>
          <w:szCs w:val="24"/>
        </w:rPr>
        <w:t xml:space="preserve">personas </w:t>
      </w:r>
      <w:r w:rsidR="00574D85" w:rsidRPr="000943CA">
        <w:rPr>
          <w:rFonts w:ascii="Arial" w:eastAsia="Arial" w:hAnsi="Arial" w:cs="Arial"/>
          <w:sz w:val="24"/>
          <w:szCs w:val="24"/>
        </w:rPr>
        <w:t>interesad</w:t>
      </w:r>
      <w:r w:rsidR="009F2C0B" w:rsidRPr="000943CA">
        <w:rPr>
          <w:rFonts w:ascii="Arial" w:eastAsia="Arial" w:hAnsi="Arial" w:cs="Arial"/>
          <w:sz w:val="24"/>
          <w:szCs w:val="24"/>
        </w:rPr>
        <w:t>a</w:t>
      </w:r>
      <w:r w:rsidR="00574D85" w:rsidRPr="000943CA">
        <w:rPr>
          <w:rFonts w:ascii="Arial" w:eastAsia="Arial" w:hAnsi="Arial" w:cs="Arial"/>
          <w:sz w:val="24"/>
          <w:szCs w:val="24"/>
        </w:rPr>
        <w:t>s</w:t>
      </w:r>
      <w:r w:rsidR="00620641" w:rsidRPr="000943CA">
        <w:rPr>
          <w:rFonts w:ascii="Arial" w:eastAsia="Arial" w:hAnsi="Arial" w:cs="Arial"/>
          <w:sz w:val="24"/>
          <w:szCs w:val="24"/>
        </w:rPr>
        <w:t>.</w:t>
      </w:r>
    </w:p>
    <w:p w14:paraId="25BA7CF4" w14:textId="6854CF8F" w:rsidR="00896A35" w:rsidRPr="000943CA" w:rsidRDefault="00620641" w:rsidP="00A5727C">
      <w:pPr>
        <w:tabs>
          <w:tab w:val="right" w:pos="7655"/>
        </w:tabs>
        <w:spacing w:before="280" w:after="280" w:line="360" w:lineRule="auto"/>
        <w:jc w:val="both"/>
        <w:rPr>
          <w:rFonts w:ascii="Arial" w:eastAsia="Arial" w:hAnsi="Arial" w:cs="Arial"/>
          <w:color w:val="000000"/>
          <w:sz w:val="24"/>
          <w:szCs w:val="24"/>
        </w:rPr>
      </w:pPr>
      <w:r w:rsidRPr="000943CA">
        <w:rPr>
          <w:rFonts w:ascii="Arial" w:eastAsia="Arial" w:hAnsi="Arial" w:cs="Arial"/>
          <w:sz w:val="24"/>
          <w:szCs w:val="24"/>
        </w:rPr>
        <w:t>Lo anterior, c</w:t>
      </w:r>
      <w:r w:rsidR="00574D85" w:rsidRPr="000943CA">
        <w:rPr>
          <w:rFonts w:ascii="Arial" w:eastAsia="Arial" w:hAnsi="Arial" w:cs="Arial"/>
          <w:sz w:val="24"/>
          <w:szCs w:val="24"/>
        </w:rPr>
        <w:t>onforme a los artículos 37, fracciones I</w:t>
      </w:r>
      <w:r w:rsidR="00F92B47" w:rsidRPr="000943CA">
        <w:rPr>
          <w:rFonts w:ascii="Arial" w:eastAsia="Arial" w:hAnsi="Arial" w:cs="Arial"/>
          <w:sz w:val="24"/>
          <w:szCs w:val="24"/>
        </w:rPr>
        <w:t>, II</w:t>
      </w:r>
      <w:r w:rsidR="00574D85" w:rsidRPr="000943CA">
        <w:rPr>
          <w:rFonts w:ascii="Arial" w:eastAsia="Arial" w:hAnsi="Arial" w:cs="Arial"/>
          <w:sz w:val="24"/>
          <w:szCs w:val="24"/>
        </w:rPr>
        <w:t xml:space="preserve"> y III, 38 y 39 de la Ley de Justicia en Materia Electoral y de Participación Ciudadana del Estado de Michoacán de Ocampo</w:t>
      </w:r>
      <w:r w:rsidR="00F92B47" w:rsidRPr="000943CA">
        <w:rPr>
          <w:rFonts w:ascii="Arial" w:eastAsia="Arial" w:hAnsi="Arial" w:cs="Arial"/>
          <w:sz w:val="24"/>
          <w:szCs w:val="24"/>
        </w:rPr>
        <w:t xml:space="preserve">; así como los diversos </w:t>
      </w:r>
      <w:r w:rsidR="00F92B47" w:rsidRPr="000943CA">
        <w:rPr>
          <w:rFonts w:ascii="Arial" w:eastAsia="Arial" w:hAnsi="Arial" w:cs="Arial"/>
          <w:color w:val="000000"/>
          <w:sz w:val="24"/>
          <w:szCs w:val="24"/>
        </w:rPr>
        <w:t>137, 139, 140 y 142 del Reglamento Interior del Tribunal Electoral del Estado.</w:t>
      </w:r>
    </w:p>
    <w:p w14:paraId="2A184C5E" w14:textId="5233BBDA" w:rsidR="002A35CB" w:rsidRPr="000943CA" w:rsidRDefault="0053639E" w:rsidP="00A5727C">
      <w:pPr>
        <w:tabs>
          <w:tab w:val="right" w:pos="7655"/>
        </w:tabs>
        <w:spacing w:before="280" w:after="280" w:line="360" w:lineRule="auto"/>
        <w:jc w:val="both"/>
        <w:rPr>
          <w:rFonts w:ascii="Arial" w:eastAsia="Arial" w:hAnsi="Arial" w:cs="Arial"/>
          <w:color w:val="000000"/>
          <w:sz w:val="24"/>
          <w:szCs w:val="24"/>
        </w:rPr>
      </w:pPr>
      <w:r w:rsidRPr="000943CA">
        <w:rPr>
          <w:rFonts w:ascii="Arial" w:eastAsia="Arial" w:hAnsi="Arial" w:cs="Arial"/>
          <w:sz w:val="24"/>
          <w:szCs w:val="24"/>
        </w:rPr>
        <w:t xml:space="preserve">Realizadas las notificaciones, agréguense a los autos para que obren conforme corresponda y, en </w:t>
      </w:r>
      <w:r w:rsidR="00061ECA" w:rsidRPr="000943CA">
        <w:rPr>
          <w:rFonts w:ascii="Arial" w:eastAsia="Arial" w:hAnsi="Arial" w:cs="Arial"/>
          <w:sz w:val="24"/>
          <w:szCs w:val="24"/>
        </w:rPr>
        <w:t>su oportunidad, archívese este expediente como asunto total y definitivamente concluido.</w:t>
      </w:r>
    </w:p>
    <w:p w14:paraId="2A230C07" w14:textId="18F69376" w:rsidR="00A5727C" w:rsidRPr="000943CA" w:rsidRDefault="00061ECA" w:rsidP="00574D85">
      <w:pPr>
        <w:keepNext/>
        <w:shd w:val="clear" w:color="auto" w:fill="FFFFFF"/>
        <w:tabs>
          <w:tab w:val="left" w:pos="360"/>
        </w:tabs>
        <w:spacing w:before="280" w:after="0" w:line="360" w:lineRule="auto"/>
        <w:jc w:val="both"/>
        <w:rPr>
          <w:rFonts w:ascii="Arial" w:eastAsia="Arial" w:hAnsi="Arial" w:cs="Arial"/>
          <w:b/>
          <w:bCs/>
          <w:sz w:val="24"/>
          <w:szCs w:val="24"/>
        </w:rPr>
      </w:pPr>
      <w:r w:rsidRPr="000943CA">
        <w:rPr>
          <w:rFonts w:ascii="Arial" w:eastAsia="Arial" w:hAnsi="Arial" w:cs="Arial"/>
          <w:sz w:val="24"/>
          <w:szCs w:val="24"/>
        </w:rPr>
        <w:t>Así,</w:t>
      </w:r>
      <w:r w:rsidR="00A5727C" w:rsidRPr="000943CA">
        <w:rPr>
          <w:rFonts w:ascii="Arial" w:eastAsia="Arial" w:hAnsi="Arial" w:cs="Arial"/>
          <w:sz w:val="24"/>
          <w:szCs w:val="24"/>
        </w:rPr>
        <w:t xml:space="preserve"> en </w:t>
      </w:r>
      <w:r w:rsidR="00C4348B">
        <w:rPr>
          <w:rFonts w:ascii="Arial" w:eastAsia="Arial" w:hAnsi="Arial" w:cs="Arial"/>
          <w:sz w:val="24"/>
          <w:szCs w:val="24"/>
        </w:rPr>
        <w:t>s</w:t>
      </w:r>
      <w:r w:rsidR="00A5727C" w:rsidRPr="000943CA">
        <w:rPr>
          <w:rFonts w:ascii="Arial" w:eastAsia="Arial" w:hAnsi="Arial" w:cs="Arial"/>
          <w:sz w:val="24"/>
          <w:szCs w:val="24"/>
        </w:rPr>
        <w:t xml:space="preserve">esión </w:t>
      </w:r>
      <w:r w:rsidR="00C4348B">
        <w:rPr>
          <w:rFonts w:ascii="Arial" w:eastAsia="Arial" w:hAnsi="Arial" w:cs="Arial"/>
          <w:sz w:val="24"/>
          <w:szCs w:val="24"/>
        </w:rPr>
        <w:t>p</w:t>
      </w:r>
      <w:r w:rsidR="00A5727C" w:rsidRPr="000943CA">
        <w:rPr>
          <w:rFonts w:ascii="Arial" w:eastAsia="Arial" w:hAnsi="Arial" w:cs="Arial"/>
          <w:sz w:val="24"/>
          <w:szCs w:val="24"/>
        </w:rPr>
        <w:t>ública</w:t>
      </w:r>
      <w:r w:rsidR="00C4348B">
        <w:rPr>
          <w:rFonts w:ascii="Arial" w:eastAsia="Arial" w:hAnsi="Arial" w:cs="Arial"/>
          <w:sz w:val="24"/>
          <w:szCs w:val="24"/>
        </w:rPr>
        <w:t xml:space="preserve"> celebrada el día de hoy</w:t>
      </w:r>
      <w:r w:rsidR="00A5727C" w:rsidRPr="000943CA">
        <w:rPr>
          <w:rFonts w:ascii="Arial" w:eastAsia="Arial" w:hAnsi="Arial" w:cs="Arial"/>
          <w:sz w:val="24"/>
          <w:szCs w:val="24"/>
        </w:rPr>
        <w:t>,</w:t>
      </w:r>
      <w:r w:rsidRPr="000943CA">
        <w:rPr>
          <w:rFonts w:ascii="Arial" w:eastAsia="Arial" w:hAnsi="Arial" w:cs="Arial"/>
          <w:sz w:val="24"/>
          <w:szCs w:val="24"/>
        </w:rPr>
        <w:t xml:space="preserve"> a las</w:t>
      </w:r>
      <w:r w:rsidR="00BB0786" w:rsidRPr="000943CA">
        <w:rPr>
          <w:rFonts w:ascii="Arial" w:eastAsia="Arial" w:hAnsi="Arial" w:cs="Arial"/>
          <w:sz w:val="24"/>
          <w:szCs w:val="24"/>
        </w:rPr>
        <w:t xml:space="preserve"> </w:t>
      </w:r>
      <w:r w:rsidR="00611A73">
        <w:rPr>
          <w:rFonts w:ascii="Arial" w:eastAsia="Arial" w:hAnsi="Arial" w:cs="Arial"/>
          <w:sz w:val="24"/>
          <w:szCs w:val="24"/>
        </w:rPr>
        <w:t>catorce</w:t>
      </w:r>
      <w:r w:rsidR="008E3C7E" w:rsidRPr="000943CA">
        <w:rPr>
          <w:rFonts w:ascii="Arial" w:eastAsia="Arial" w:hAnsi="Arial" w:cs="Arial"/>
          <w:sz w:val="24"/>
          <w:szCs w:val="24"/>
        </w:rPr>
        <w:t xml:space="preserve"> </w:t>
      </w:r>
      <w:r w:rsidRPr="000943CA">
        <w:rPr>
          <w:rFonts w:ascii="Arial" w:eastAsia="Arial" w:hAnsi="Arial" w:cs="Arial"/>
          <w:sz w:val="24"/>
          <w:szCs w:val="24"/>
        </w:rPr>
        <w:t xml:space="preserve">horas con </w:t>
      </w:r>
      <w:r w:rsidR="00611A73">
        <w:rPr>
          <w:rFonts w:ascii="Arial" w:eastAsia="Arial" w:hAnsi="Arial" w:cs="Arial"/>
          <w:sz w:val="24"/>
          <w:szCs w:val="24"/>
        </w:rPr>
        <w:t xml:space="preserve">veintiocho </w:t>
      </w:r>
      <w:r w:rsidRPr="000943CA">
        <w:rPr>
          <w:rFonts w:ascii="Arial" w:eastAsia="Arial" w:hAnsi="Arial" w:cs="Arial"/>
          <w:sz w:val="24"/>
          <w:szCs w:val="24"/>
        </w:rPr>
        <w:t>minutos, por</w:t>
      </w:r>
      <w:r w:rsidR="00D01176" w:rsidRPr="000943CA">
        <w:rPr>
          <w:rFonts w:ascii="Arial" w:eastAsia="Arial" w:hAnsi="Arial" w:cs="Arial"/>
          <w:sz w:val="24"/>
          <w:szCs w:val="24"/>
        </w:rPr>
        <w:t xml:space="preserve"> </w:t>
      </w:r>
      <w:r w:rsidR="000943CA">
        <w:rPr>
          <w:rFonts w:ascii="Arial" w:eastAsia="Arial" w:hAnsi="Arial" w:cs="Arial"/>
          <w:sz w:val="24"/>
          <w:szCs w:val="24"/>
        </w:rPr>
        <w:t xml:space="preserve">unanimidad </w:t>
      </w:r>
      <w:r w:rsidRPr="000943CA">
        <w:rPr>
          <w:rFonts w:ascii="Arial" w:eastAsia="Arial" w:hAnsi="Arial" w:cs="Arial"/>
          <w:sz w:val="24"/>
          <w:szCs w:val="24"/>
        </w:rPr>
        <w:t xml:space="preserve">de votos, lo resolvieron y firman </w:t>
      </w:r>
      <w:r w:rsidR="00C4348B" w:rsidRPr="00C4348B">
        <w:rPr>
          <w:rFonts w:ascii="Arial" w:eastAsia="Arial" w:hAnsi="Arial" w:cs="Arial"/>
          <w:sz w:val="24"/>
          <w:szCs w:val="24"/>
        </w:rPr>
        <w:t>las Magistraturas integrantes del Pleno del Tribunal Electoral del Estado</w:t>
      </w:r>
      <w:r w:rsidR="00C4348B">
        <w:rPr>
          <w:rFonts w:ascii="Arial" w:eastAsia="Arial" w:hAnsi="Arial" w:cs="Arial"/>
          <w:sz w:val="24"/>
          <w:szCs w:val="24"/>
        </w:rPr>
        <w:t>,</w:t>
      </w:r>
      <w:r w:rsidR="00C4348B" w:rsidRPr="00611A73">
        <w:rPr>
          <w:rFonts w:ascii="Arial" w:eastAsia="Arial" w:hAnsi="Arial" w:cs="Arial"/>
          <w:sz w:val="24"/>
          <w:szCs w:val="24"/>
        </w:rPr>
        <w:t xml:space="preserve"> </w:t>
      </w:r>
      <w:r w:rsidR="00611A73" w:rsidRPr="00611A73">
        <w:rPr>
          <w:rFonts w:ascii="Arial" w:eastAsia="Arial" w:hAnsi="Arial" w:cs="Arial"/>
          <w:sz w:val="24"/>
          <w:szCs w:val="24"/>
        </w:rPr>
        <w:t xml:space="preserve">la Magistrada Presidenta </w:t>
      </w:r>
      <w:proofErr w:type="spellStart"/>
      <w:r w:rsidR="00611A73" w:rsidRPr="00611A73">
        <w:rPr>
          <w:rFonts w:ascii="Arial" w:eastAsia="Arial" w:hAnsi="Arial" w:cs="Arial"/>
          <w:sz w:val="24"/>
          <w:szCs w:val="24"/>
        </w:rPr>
        <w:t>Amelí</w:t>
      </w:r>
      <w:proofErr w:type="spellEnd"/>
      <w:r w:rsidR="00611A73" w:rsidRPr="00611A73">
        <w:rPr>
          <w:rFonts w:ascii="Arial" w:eastAsia="Arial" w:hAnsi="Arial" w:cs="Arial"/>
          <w:sz w:val="24"/>
          <w:szCs w:val="24"/>
        </w:rPr>
        <w:t xml:space="preserve"> </w:t>
      </w:r>
      <w:proofErr w:type="spellStart"/>
      <w:r w:rsidR="00611A73" w:rsidRPr="00611A73">
        <w:rPr>
          <w:rFonts w:ascii="Arial" w:eastAsia="Arial" w:hAnsi="Arial" w:cs="Arial"/>
          <w:sz w:val="24"/>
          <w:szCs w:val="24"/>
        </w:rPr>
        <w:t>Gissel</w:t>
      </w:r>
      <w:proofErr w:type="spellEnd"/>
      <w:r w:rsidR="00611A73" w:rsidRPr="00611A73">
        <w:rPr>
          <w:rFonts w:ascii="Arial" w:eastAsia="Arial" w:hAnsi="Arial" w:cs="Arial"/>
          <w:sz w:val="24"/>
          <w:szCs w:val="24"/>
        </w:rPr>
        <w:t xml:space="preserve"> Navarro Lepe, las Magistradas Yurisha Andrade Morales y Alma Rosa Bahena Villalobos, así como los Magistrados Adrián Hernández Pinedo </w:t>
      </w:r>
      <w:r w:rsidR="00C4348B" w:rsidRPr="00C4348B">
        <w:rPr>
          <w:rFonts w:ascii="Arial" w:eastAsia="Arial" w:hAnsi="Arial" w:cs="Arial"/>
          <w:sz w:val="24"/>
          <w:szCs w:val="24"/>
        </w:rPr>
        <w:t>–quien fue ponente</w:t>
      </w:r>
      <w:bookmarkStart w:id="29" w:name="_Hlk214980861"/>
      <w:r w:rsidR="00C4348B" w:rsidRPr="00C4348B">
        <w:rPr>
          <w:rFonts w:ascii="Arial" w:eastAsia="Arial" w:hAnsi="Arial" w:cs="Arial"/>
          <w:sz w:val="24"/>
          <w:szCs w:val="24"/>
        </w:rPr>
        <w:t>–</w:t>
      </w:r>
      <w:bookmarkEnd w:id="29"/>
      <w:r w:rsidR="00C4348B">
        <w:rPr>
          <w:rFonts w:ascii="Arial" w:eastAsia="Arial" w:hAnsi="Arial" w:cs="Arial"/>
          <w:sz w:val="24"/>
          <w:szCs w:val="24"/>
        </w:rPr>
        <w:t xml:space="preserve"> </w:t>
      </w:r>
      <w:r w:rsidR="00611A73" w:rsidRPr="00611A73">
        <w:rPr>
          <w:rFonts w:ascii="Arial" w:eastAsia="Arial" w:hAnsi="Arial" w:cs="Arial"/>
          <w:sz w:val="24"/>
          <w:szCs w:val="24"/>
        </w:rPr>
        <w:t>y Eric López Villaseñor, ante el Secretario General de Acuerdos, Jesús Renato García Rivera, quien autoriza y da fe</w:t>
      </w:r>
      <w:r w:rsidR="00A5727C" w:rsidRPr="000943CA">
        <w:rPr>
          <w:rFonts w:ascii="Arial" w:eastAsia="Arial" w:hAnsi="Arial" w:cs="Arial"/>
          <w:sz w:val="24"/>
          <w:szCs w:val="24"/>
        </w:rPr>
        <w:t xml:space="preserve">. </w:t>
      </w:r>
    </w:p>
    <w:tbl>
      <w:tblPr>
        <w:tblW w:w="8648" w:type="dxa"/>
        <w:jc w:val="center"/>
        <w:tblLayout w:type="fixed"/>
        <w:tblLook w:val="0400" w:firstRow="0" w:lastRow="0" w:firstColumn="0" w:lastColumn="0" w:noHBand="0" w:noVBand="1"/>
      </w:tblPr>
      <w:tblGrid>
        <w:gridCol w:w="4241"/>
        <w:gridCol w:w="4407"/>
      </w:tblGrid>
      <w:tr w:rsidR="00C4348B" w:rsidRPr="00C4348B" w14:paraId="342B3EA1" w14:textId="77777777" w:rsidTr="00727350">
        <w:trPr>
          <w:jc w:val="center"/>
        </w:trPr>
        <w:tc>
          <w:tcPr>
            <w:tcW w:w="8648" w:type="dxa"/>
            <w:gridSpan w:val="2"/>
          </w:tcPr>
          <w:p w14:paraId="21508193" w14:textId="77777777" w:rsid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bookmarkStart w:id="30" w:name="_Hlk214700668"/>
          </w:p>
          <w:p w14:paraId="7524458B" w14:textId="77777777" w:rsid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p>
          <w:p w14:paraId="357A8B30" w14:textId="77777777" w:rsid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p>
          <w:p w14:paraId="1647B26D" w14:textId="77777777" w:rsid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p>
          <w:p w14:paraId="7D7E9EE4" w14:textId="77777777" w:rsidR="00C4348B" w:rsidRP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p>
          <w:p w14:paraId="6CEFFB1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C4348B">
              <w:rPr>
                <w:rFonts w:ascii="Arial" w:eastAsia="Arial" w:hAnsi="Arial" w:cs="Arial"/>
                <w:b/>
                <w:color w:val="000000"/>
                <w:sz w:val="24"/>
                <w:szCs w:val="24"/>
                <w:lang w:val="it-IT"/>
              </w:rPr>
              <w:t>MAGISTRADA PRESIDENTA</w:t>
            </w:r>
          </w:p>
          <w:p w14:paraId="4D8023AE"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7E595F7"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DB6F0B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E3D30A2"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C7FB1BD"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9D24EF1"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C4348B">
              <w:rPr>
                <w:rFonts w:ascii="Arial" w:eastAsia="Arial" w:hAnsi="Arial" w:cs="Arial"/>
                <w:b/>
                <w:color w:val="000000"/>
                <w:sz w:val="24"/>
                <w:szCs w:val="24"/>
                <w:lang w:val="pt-PT"/>
              </w:rPr>
              <w:t>AMELÍ GISSEL NAVARRO LEPE</w:t>
            </w:r>
          </w:p>
        </w:tc>
      </w:tr>
      <w:tr w:rsidR="00C4348B" w:rsidRPr="00C4348B" w14:paraId="08AF0DF0" w14:textId="77777777" w:rsidTr="00727350">
        <w:trPr>
          <w:jc w:val="center"/>
        </w:trPr>
        <w:tc>
          <w:tcPr>
            <w:tcW w:w="4241" w:type="dxa"/>
          </w:tcPr>
          <w:p w14:paraId="7A0E8079"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963A7EE"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F2E269C" w14:textId="77777777" w:rsid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0F04E3C"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88BFDA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D8E8E0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20EAF896"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lastRenderedPageBreak/>
              <w:t>MAGISTRADA</w:t>
            </w:r>
          </w:p>
          <w:p w14:paraId="714F50C1"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AD9FA2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75E24FF"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1BE3663"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19392F16"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1D01E8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t>YURISHA ANDRADE MORALES</w:t>
            </w:r>
          </w:p>
        </w:tc>
        <w:tc>
          <w:tcPr>
            <w:tcW w:w="4407" w:type="dxa"/>
          </w:tcPr>
          <w:p w14:paraId="68302271"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19A63D7E"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1991C898" w14:textId="77777777" w:rsid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ADC79E1"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8C91D1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66D420A"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88B2ED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lastRenderedPageBreak/>
              <w:t>MAGISTRADA</w:t>
            </w:r>
          </w:p>
          <w:p w14:paraId="1E9079DF"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7A0275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61231D0"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30DC00B"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18D4AC7"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47A7389" w14:textId="77777777" w:rsidR="00C4348B" w:rsidRPr="00C4348B" w:rsidRDefault="00C4348B" w:rsidP="00C4348B">
            <w:pPr>
              <w:pBdr>
                <w:top w:val="nil"/>
                <w:left w:val="nil"/>
                <w:bottom w:val="nil"/>
                <w:right w:val="nil"/>
                <w:between w:val="nil"/>
              </w:pBdr>
              <w:spacing w:after="0" w:line="240" w:lineRule="auto"/>
              <w:rPr>
                <w:rFonts w:ascii="Arial" w:eastAsia="Arial" w:hAnsi="Arial" w:cs="Arial"/>
                <w:b/>
                <w:color w:val="000000"/>
                <w:sz w:val="24"/>
                <w:szCs w:val="24"/>
              </w:rPr>
            </w:pPr>
            <w:r w:rsidRPr="00C4348B">
              <w:rPr>
                <w:rFonts w:ascii="Arial" w:eastAsia="Arial" w:hAnsi="Arial" w:cs="Arial"/>
                <w:b/>
                <w:color w:val="000000"/>
                <w:sz w:val="24"/>
                <w:szCs w:val="24"/>
              </w:rPr>
              <w:t xml:space="preserve">ALMA ROSA BAHENA VILLALOBOS </w:t>
            </w:r>
          </w:p>
        </w:tc>
      </w:tr>
      <w:tr w:rsidR="00C4348B" w:rsidRPr="00C4348B" w14:paraId="64570776" w14:textId="77777777" w:rsidTr="00727350">
        <w:trPr>
          <w:jc w:val="center"/>
        </w:trPr>
        <w:tc>
          <w:tcPr>
            <w:tcW w:w="4241" w:type="dxa"/>
          </w:tcPr>
          <w:p w14:paraId="3EB673E3"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7888966D"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AFFDCB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4C341E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1C42A90"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1DA1A28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5CE47160"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t>MAGISTRADO</w:t>
            </w:r>
          </w:p>
          <w:p w14:paraId="42DE5E6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7D81F7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93BB261"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2371C2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73F4FF2"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2EAB99A"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t xml:space="preserve">ADRIÁN HERNÁNDEZ PINEDO </w:t>
            </w:r>
          </w:p>
        </w:tc>
        <w:tc>
          <w:tcPr>
            <w:tcW w:w="4407" w:type="dxa"/>
          </w:tcPr>
          <w:p w14:paraId="21DF15C0"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6522133"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7D048B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C826E3F"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2CC319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E974B5F"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D3322FF"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C4348B">
              <w:rPr>
                <w:rFonts w:ascii="Arial" w:eastAsia="Arial" w:hAnsi="Arial" w:cs="Arial"/>
                <w:b/>
                <w:color w:val="000000"/>
                <w:sz w:val="24"/>
                <w:szCs w:val="24"/>
                <w:lang w:val="pt-PT"/>
              </w:rPr>
              <w:t>MAGISTRADO</w:t>
            </w:r>
          </w:p>
          <w:p w14:paraId="0DD28647"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0760C03"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BB7AE1A"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09EDB36"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94C7033"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479163D"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C4348B">
              <w:rPr>
                <w:rFonts w:ascii="Arial" w:eastAsia="Arial" w:hAnsi="Arial" w:cs="Arial"/>
                <w:b/>
                <w:color w:val="000000"/>
                <w:sz w:val="24"/>
                <w:szCs w:val="24"/>
              </w:rPr>
              <w:t>ERIC LÓPEZ VILLASEÑOR</w:t>
            </w:r>
            <w:r w:rsidRPr="00C4348B">
              <w:rPr>
                <w:rFonts w:ascii="Arial" w:eastAsia="Arial" w:hAnsi="Arial" w:cs="Arial"/>
                <w:b/>
                <w:color w:val="000000"/>
                <w:sz w:val="24"/>
                <w:szCs w:val="24"/>
                <w:lang w:val="pt-PT"/>
              </w:rPr>
              <w:t xml:space="preserve"> </w:t>
            </w:r>
          </w:p>
        </w:tc>
      </w:tr>
      <w:tr w:rsidR="00C4348B" w:rsidRPr="00C4348B" w14:paraId="408B4508" w14:textId="77777777" w:rsidTr="00727350">
        <w:trPr>
          <w:jc w:val="center"/>
        </w:trPr>
        <w:tc>
          <w:tcPr>
            <w:tcW w:w="8648" w:type="dxa"/>
            <w:gridSpan w:val="2"/>
          </w:tcPr>
          <w:p w14:paraId="79C629E2"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241B22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D5C16C5"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0E281E6"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C9E11A0" w14:textId="77777777" w:rsid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5E2AE6A4"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2716DC07"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t>SECRETARIO GENERAL DE ACUERDOS</w:t>
            </w:r>
          </w:p>
          <w:p w14:paraId="3303C0AA"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202F9DC"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73842AE"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0462CF90"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5DC187E6"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p w14:paraId="6487726C"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r w:rsidRPr="00C4348B">
              <w:rPr>
                <w:rFonts w:ascii="Arial" w:eastAsia="Arial" w:hAnsi="Arial" w:cs="Arial"/>
                <w:b/>
                <w:color w:val="000000"/>
                <w:sz w:val="24"/>
                <w:szCs w:val="24"/>
              </w:rPr>
              <w:t>JESÚS RENATO GARCÍA RIVERA</w:t>
            </w:r>
          </w:p>
          <w:p w14:paraId="3B3D7A58" w14:textId="77777777" w:rsidR="00C4348B" w:rsidRPr="00C4348B" w:rsidRDefault="00C4348B" w:rsidP="00C4348B">
            <w:pPr>
              <w:pBdr>
                <w:top w:val="nil"/>
                <w:left w:val="nil"/>
                <w:bottom w:val="nil"/>
                <w:right w:val="nil"/>
                <w:between w:val="nil"/>
              </w:pBdr>
              <w:spacing w:after="0" w:line="240" w:lineRule="auto"/>
              <w:jc w:val="center"/>
              <w:rPr>
                <w:rFonts w:ascii="Arial" w:eastAsia="Arial" w:hAnsi="Arial" w:cs="Arial"/>
                <w:b/>
                <w:color w:val="000000"/>
                <w:sz w:val="24"/>
                <w:szCs w:val="24"/>
              </w:rPr>
            </w:pPr>
          </w:p>
        </w:tc>
      </w:tr>
    </w:tbl>
    <w:bookmarkEnd w:id="30"/>
    <w:p w14:paraId="5046E044" w14:textId="3BF914D1" w:rsidR="00C4348B" w:rsidRPr="00663BCE" w:rsidRDefault="00C4348B" w:rsidP="00C4348B">
      <w:pPr>
        <w:spacing w:line="240" w:lineRule="auto"/>
        <w:ind w:right="-35"/>
        <w:contextualSpacing/>
        <w:jc w:val="both"/>
        <w:rPr>
          <w:rFonts w:ascii="Arial Narrow" w:hAnsi="Arial Narrow" w:cs="Arial"/>
          <w:b/>
          <w:bCs/>
          <w:sz w:val="20"/>
          <w:szCs w:val="20"/>
        </w:rPr>
      </w:pPr>
      <w:r w:rsidRPr="00663BCE">
        <w:rPr>
          <w:rFonts w:ascii="Arial Narrow" w:hAnsi="Arial Narrow" w:cs="Arial"/>
          <w:sz w:val="20"/>
          <w:szCs w:val="20"/>
        </w:rPr>
        <w:t>El suscrito Jesús Renato García Rivera, Secretario General de Acuerdos del Tribunal Electoral del Estado, con fundamento en los artículos 69</w:t>
      </w:r>
      <w:r w:rsidR="0098490F">
        <w:rPr>
          <w:rFonts w:ascii="Arial Narrow" w:hAnsi="Arial Narrow" w:cs="Arial"/>
          <w:sz w:val="20"/>
          <w:szCs w:val="20"/>
        </w:rPr>
        <w:t>,</w:t>
      </w:r>
      <w:r w:rsidRPr="00663BCE">
        <w:rPr>
          <w:rFonts w:ascii="Arial Narrow" w:hAnsi="Arial Narrow" w:cs="Arial"/>
          <w:sz w:val="20"/>
          <w:szCs w:val="20"/>
        </w:rPr>
        <w:t xml:space="preserve"> fracci</w:t>
      </w:r>
      <w:r>
        <w:rPr>
          <w:rFonts w:ascii="Arial Narrow" w:hAnsi="Arial Narrow" w:cs="Arial"/>
          <w:sz w:val="20"/>
          <w:szCs w:val="20"/>
        </w:rPr>
        <w:t>ón</w:t>
      </w:r>
      <w:r w:rsidRPr="00663BCE">
        <w:rPr>
          <w:rFonts w:ascii="Arial Narrow" w:hAnsi="Arial Narrow" w:cs="Arial"/>
          <w:sz w:val="20"/>
          <w:szCs w:val="20"/>
        </w:rPr>
        <w:t xml:space="preserve"> VII</w:t>
      </w:r>
      <w:r w:rsidR="00D95571">
        <w:rPr>
          <w:rFonts w:ascii="Arial Narrow" w:hAnsi="Arial Narrow" w:cs="Arial"/>
          <w:sz w:val="20"/>
          <w:szCs w:val="20"/>
        </w:rPr>
        <w:t>,</w:t>
      </w:r>
      <w:r w:rsidRPr="00663BCE">
        <w:rPr>
          <w:rFonts w:ascii="Arial Narrow" w:hAnsi="Arial Narrow" w:cs="Arial"/>
          <w:sz w:val="20"/>
          <w:szCs w:val="20"/>
        </w:rPr>
        <w:t xml:space="preserve">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 celebrada el </w:t>
      </w:r>
      <w:r>
        <w:rPr>
          <w:rFonts w:ascii="Arial Narrow" w:hAnsi="Arial Narrow" w:cs="Arial"/>
          <w:sz w:val="20"/>
          <w:szCs w:val="20"/>
        </w:rPr>
        <w:t>dos</w:t>
      </w:r>
      <w:r w:rsidRPr="00663BCE">
        <w:rPr>
          <w:rFonts w:ascii="Arial Narrow" w:hAnsi="Arial Narrow" w:cs="Arial"/>
          <w:sz w:val="20"/>
          <w:szCs w:val="20"/>
        </w:rPr>
        <w:t xml:space="preserve"> de </w:t>
      </w:r>
      <w:r>
        <w:rPr>
          <w:rFonts w:ascii="Arial Narrow" w:hAnsi="Arial Narrow" w:cs="Arial"/>
          <w:sz w:val="20"/>
          <w:szCs w:val="20"/>
        </w:rPr>
        <w:t>diciembre</w:t>
      </w:r>
      <w:r w:rsidRPr="00663BCE">
        <w:rPr>
          <w:rFonts w:ascii="Arial Narrow" w:hAnsi="Arial Narrow" w:cs="Arial"/>
          <w:sz w:val="20"/>
          <w:szCs w:val="20"/>
        </w:rPr>
        <w:t xml:space="preserve"> de dos mil veinticinco,</w:t>
      </w:r>
      <w:r>
        <w:rPr>
          <w:rFonts w:ascii="Arial Narrow" w:hAnsi="Arial Narrow" w:cs="Arial"/>
          <w:sz w:val="20"/>
          <w:szCs w:val="20"/>
        </w:rPr>
        <w:t xml:space="preserve"> </w:t>
      </w:r>
      <w:r w:rsidRPr="00663BCE">
        <w:rPr>
          <w:rFonts w:ascii="Arial Narrow" w:hAnsi="Arial Narrow" w:cs="Arial"/>
          <w:sz w:val="20"/>
          <w:szCs w:val="20"/>
        </w:rPr>
        <w:t xml:space="preserve">en el Juicio para la Protección de los Derechos Político-Electorales del Ciudadano </w:t>
      </w:r>
      <w:r w:rsidRPr="00663BCE">
        <w:rPr>
          <w:rFonts w:ascii="Arial Narrow" w:hAnsi="Arial Narrow" w:cs="Arial"/>
          <w:b/>
          <w:bCs/>
          <w:sz w:val="20"/>
          <w:szCs w:val="20"/>
        </w:rPr>
        <w:t>TEEM-JDC-2</w:t>
      </w:r>
      <w:r>
        <w:rPr>
          <w:rFonts w:ascii="Arial Narrow" w:hAnsi="Arial Narrow" w:cs="Arial"/>
          <w:b/>
          <w:bCs/>
          <w:sz w:val="20"/>
          <w:szCs w:val="20"/>
        </w:rPr>
        <w:t>47</w:t>
      </w:r>
      <w:r w:rsidRPr="00663BCE">
        <w:rPr>
          <w:rFonts w:ascii="Arial Narrow" w:hAnsi="Arial Narrow" w:cs="Arial"/>
          <w:b/>
          <w:bCs/>
          <w:sz w:val="20"/>
          <w:szCs w:val="20"/>
        </w:rPr>
        <w:t>/2025</w:t>
      </w:r>
      <w:r>
        <w:rPr>
          <w:rFonts w:ascii="Arial Narrow" w:hAnsi="Arial Narrow" w:cs="Arial"/>
          <w:sz w:val="20"/>
          <w:szCs w:val="20"/>
        </w:rPr>
        <w:t xml:space="preserve">; documento que </w:t>
      </w:r>
      <w:r w:rsidRPr="00663BCE">
        <w:rPr>
          <w:rFonts w:ascii="Arial Narrow" w:hAnsi="Arial Narrow" w:cs="Arial"/>
          <w:sz w:val="20"/>
          <w:szCs w:val="20"/>
        </w:rPr>
        <w:t xml:space="preserve">consta de </w:t>
      </w:r>
      <w:r>
        <w:rPr>
          <w:rFonts w:ascii="Arial Narrow" w:hAnsi="Arial Narrow" w:cs="Arial"/>
          <w:sz w:val="20"/>
          <w:szCs w:val="20"/>
        </w:rPr>
        <w:t xml:space="preserve">treinta y nueve </w:t>
      </w:r>
      <w:r w:rsidRPr="00663BCE">
        <w:rPr>
          <w:rFonts w:ascii="Arial Narrow" w:hAnsi="Arial Narrow" w:cs="Arial"/>
          <w:sz w:val="20"/>
          <w:szCs w:val="20"/>
        </w:rPr>
        <w:t>páginas, incluida la presente</w:t>
      </w:r>
      <w:r>
        <w:rPr>
          <w:rFonts w:ascii="Arial Narrow" w:hAnsi="Arial Narrow" w:cs="Arial"/>
          <w:sz w:val="20"/>
          <w:szCs w:val="20"/>
        </w:rPr>
        <w:t xml:space="preserve">; </w:t>
      </w:r>
      <w:bookmarkStart w:id="31" w:name="_Hlk215582951"/>
      <w:r>
        <w:rPr>
          <w:rFonts w:ascii="Arial Narrow" w:hAnsi="Arial Narrow" w:cs="Arial"/>
          <w:sz w:val="20"/>
          <w:szCs w:val="20"/>
        </w:rPr>
        <w:t>mism</w:t>
      </w:r>
      <w:r w:rsidR="0098490F">
        <w:rPr>
          <w:rFonts w:ascii="Arial Narrow" w:hAnsi="Arial Narrow" w:cs="Arial"/>
          <w:sz w:val="20"/>
          <w:szCs w:val="20"/>
        </w:rPr>
        <w:t>a</w:t>
      </w:r>
      <w:r>
        <w:rPr>
          <w:rFonts w:ascii="Arial Narrow" w:hAnsi="Arial Narrow" w:cs="Arial"/>
          <w:sz w:val="20"/>
          <w:szCs w:val="20"/>
        </w:rPr>
        <w:t xml:space="preserve"> que se firma de manera electrónica</w:t>
      </w:r>
      <w:r w:rsidRPr="00663BCE">
        <w:rPr>
          <w:rFonts w:ascii="Arial Narrow" w:hAnsi="Arial Narrow" w:cs="Arial"/>
          <w:sz w:val="20"/>
          <w:szCs w:val="20"/>
        </w:rPr>
        <w:t xml:space="preserve">. </w:t>
      </w:r>
      <w:r w:rsidRPr="00663BCE">
        <w:rPr>
          <w:rFonts w:ascii="Arial Narrow" w:hAnsi="Arial Narrow" w:cs="Arial"/>
          <w:b/>
          <w:bCs/>
          <w:sz w:val="20"/>
          <w:szCs w:val="20"/>
        </w:rPr>
        <w:t>Doy fe</w:t>
      </w:r>
      <w:bookmarkEnd w:id="31"/>
      <w:r w:rsidRPr="00663BCE">
        <w:rPr>
          <w:rFonts w:ascii="Arial Narrow" w:hAnsi="Arial Narrow" w:cs="Arial"/>
          <w:b/>
          <w:bCs/>
          <w:sz w:val="20"/>
          <w:szCs w:val="20"/>
        </w:rPr>
        <w:t>.</w:t>
      </w:r>
    </w:p>
    <w:p w14:paraId="4A167854" w14:textId="77777777" w:rsidR="00C4348B" w:rsidRPr="00663BCE" w:rsidRDefault="00C4348B" w:rsidP="00C4348B">
      <w:pPr>
        <w:spacing w:before="100" w:beforeAutospacing="1" w:after="100" w:afterAutospacing="1" w:line="240" w:lineRule="auto"/>
        <w:jc w:val="both"/>
        <w:rPr>
          <w:rFonts w:ascii="Arial Narrow" w:hAnsi="Arial Narrow" w:cs="Arial"/>
          <w:i/>
          <w:iCs/>
          <w:sz w:val="20"/>
          <w:szCs w:val="20"/>
        </w:rPr>
      </w:pPr>
      <w:r w:rsidRPr="00663BCE">
        <w:rPr>
          <w:rFonts w:ascii="Arial Narrow" w:hAnsi="Arial Narrow" w:cs="Arial"/>
          <w:sz w:val="20"/>
          <w:szCs w:val="20"/>
        </w:rPr>
        <w:t xml:space="preserve">Este documento es una representación gráfica autorizada mediante firmas electrónicas certificadas, el cual tiene plena validez jurídica de conformidad con el numeral tercero y cuarto del </w:t>
      </w:r>
      <w:r w:rsidRPr="00663BCE">
        <w:rPr>
          <w:rFonts w:ascii="Arial Narrow" w:hAnsi="Arial Narrow" w:cs="Arial"/>
          <w:i/>
          <w:iCs/>
          <w:sz w:val="20"/>
          <w:szCs w:val="20"/>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497D1D0A" w14:textId="43E200D6" w:rsidR="002A35CB" w:rsidRPr="000943CA" w:rsidRDefault="002A35CB" w:rsidP="00C4348B">
      <w:pPr>
        <w:spacing w:before="280" w:after="280" w:line="240" w:lineRule="auto"/>
        <w:jc w:val="both"/>
        <w:rPr>
          <w:rFonts w:ascii="Arial" w:hAnsi="Arial" w:cs="Arial"/>
          <w:sz w:val="24"/>
          <w:szCs w:val="24"/>
        </w:rPr>
      </w:pPr>
    </w:p>
    <w:sectPr w:rsidR="002A35CB" w:rsidRPr="000943CA" w:rsidSect="00C4348B">
      <w:headerReference w:type="default" r:id="rId10"/>
      <w:footerReference w:type="even" r:id="rId11"/>
      <w:footerReference w:type="default" r:id="rId12"/>
      <w:headerReference w:type="first" r:id="rId13"/>
      <w:pgSz w:w="12240" w:h="19298" w:code="551"/>
      <w:pgMar w:top="1701" w:right="1701" w:bottom="1701" w:left="2835"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27A44" w14:textId="77777777" w:rsidR="003A40D7" w:rsidRDefault="003A40D7">
      <w:pPr>
        <w:spacing w:after="0" w:line="240" w:lineRule="auto"/>
      </w:pPr>
      <w:r>
        <w:separator/>
      </w:r>
    </w:p>
  </w:endnote>
  <w:endnote w:type="continuationSeparator" w:id="0">
    <w:p w14:paraId="16AAFA51" w14:textId="77777777" w:rsidR="003A40D7" w:rsidRDefault="003A4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89DF3F6-FF57-498F-A60B-856E2476689F}"/>
    <w:embedBold r:id="rId2" w:fontKey="{B3FC6B69-65F7-4B82-92E0-C4BB33DEDF2C}"/>
    <w:embedItalic r:id="rId3" w:fontKey="{0D23BFB9-6771-49CB-96CB-8758E02B4019}"/>
    <w:embedBoldItalic r:id="rId4" w:fontKey="{95612661-468B-4B31-8477-AFAF82298388}"/>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D093829D-19CE-41A8-8921-CFFF5FA362DF}"/>
    <w:embedItalic r:id="rId6" w:fontKey="{54DED29E-144A-43E6-A077-F120FAC6C218}"/>
  </w:font>
  <w:font w:name="Calibri Light">
    <w:panose1 w:val="020F0302020204030204"/>
    <w:charset w:val="00"/>
    <w:family w:val="swiss"/>
    <w:pitch w:val="variable"/>
    <w:sig w:usb0="E4002EFF" w:usb1="C200247B" w:usb2="00000009" w:usb3="00000000" w:csb0="000001FF" w:csb1="00000000"/>
    <w:embedRegular r:id="rId7" w:fontKey="{A2B9E096-88C7-4BEB-B5B6-530FC53162B3}"/>
  </w:font>
  <w:font w:name="Arial Narrow">
    <w:panose1 w:val="020B0606020202030204"/>
    <w:charset w:val="00"/>
    <w:family w:val="swiss"/>
    <w:pitch w:val="variable"/>
    <w:sig w:usb0="00000287" w:usb1="00000800" w:usb2="00000000" w:usb3="00000000" w:csb0="0000009F" w:csb1="00000000"/>
    <w:embedRegular r:id="rId8" w:fontKey="{1DF167E5-47EC-4FF5-87BF-2F604437CF76}"/>
    <w:embedBold r:id="rId9" w:fontKey="{74719088-0D15-4D1F-89AA-D6418CDB2E42}"/>
    <w:embedItalic r:id="rId10" w:fontKey="{66EC31DE-0EE9-4C5B-A32C-A7A6B85A9D43}"/>
    <w:embedBoldItalic r:id="rId11" w:fontKey="{59E3AD84-11BF-405E-A64D-6EAEDC02EB8A}"/>
  </w:font>
  <w:font w:name="Segoe UI">
    <w:panose1 w:val="020B0502040204020203"/>
    <w:charset w:val="00"/>
    <w:family w:val="swiss"/>
    <w:pitch w:val="variable"/>
    <w:sig w:usb0="E4002EFF" w:usb1="C000E47F" w:usb2="00000009" w:usb3="00000000" w:csb0="000001FF" w:csb1="00000000"/>
    <w:embedRegular r:id="rId12" w:fontKey="{F1FAA49B-D61F-42CF-8990-3CABDD6A75CD}"/>
    <w:embedBold r:id="rId13" w:fontKey="{BCD85E75-0374-41D6-9C5F-E268F29DBAE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339" w14:textId="77777777" w:rsidR="002A35CB" w:rsidRDefault="00061ECA">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557698F6"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41D70B9B" w14:textId="77777777" w:rsidR="002A35CB" w:rsidRDefault="002A35CB"/>
  <w:p w14:paraId="71E504E9" w14:textId="77777777" w:rsidR="002A35CB" w:rsidRDefault="002A35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87B5" w14:textId="77777777" w:rsidR="00DE4892" w:rsidRDefault="00DE4892">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10EB0C7D" w14:textId="67DD48C4" w:rsidR="002A35CB" w:rsidRPr="000E50D3" w:rsidRDefault="00061ECA" w:rsidP="000E50D3">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b/>
        <w:bCs/>
        <w:color w:val="000000"/>
        <w:sz w:val="20"/>
        <w:szCs w:val="20"/>
      </w:rPr>
    </w:pPr>
    <w:r w:rsidRPr="000E50D3">
      <w:rPr>
        <w:rFonts w:ascii="Arial Narrow" w:eastAsia="Arial Narrow" w:hAnsi="Arial Narrow" w:cs="Arial Narrow"/>
        <w:b/>
        <w:bCs/>
        <w:color w:val="000000"/>
        <w:sz w:val="20"/>
        <w:szCs w:val="20"/>
      </w:rPr>
      <w:fldChar w:fldCharType="begin"/>
    </w:r>
    <w:r w:rsidRPr="000E50D3">
      <w:rPr>
        <w:rFonts w:ascii="Arial Narrow" w:eastAsia="Arial Narrow" w:hAnsi="Arial Narrow" w:cs="Arial Narrow"/>
        <w:b/>
        <w:bCs/>
        <w:color w:val="000000"/>
        <w:sz w:val="20"/>
        <w:szCs w:val="20"/>
      </w:rPr>
      <w:instrText>PAGE</w:instrText>
    </w:r>
    <w:r w:rsidRPr="000E50D3">
      <w:rPr>
        <w:rFonts w:ascii="Arial Narrow" w:eastAsia="Arial Narrow" w:hAnsi="Arial Narrow" w:cs="Arial Narrow"/>
        <w:b/>
        <w:bCs/>
        <w:color w:val="000000"/>
        <w:sz w:val="20"/>
        <w:szCs w:val="20"/>
      </w:rPr>
      <w:fldChar w:fldCharType="separate"/>
    </w:r>
    <w:r w:rsidR="00E23A5A" w:rsidRPr="000E50D3">
      <w:rPr>
        <w:rFonts w:ascii="Arial Narrow" w:eastAsia="Arial Narrow" w:hAnsi="Arial Narrow" w:cs="Arial Narrow"/>
        <w:b/>
        <w:bCs/>
        <w:noProof/>
        <w:color w:val="000000"/>
        <w:sz w:val="20"/>
        <w:szCs w:val="20"/>
      </w:rPr>
      <w:t>2</w:t>
    </w:r>
    <w:r w:rsidRPr="000E50D3">
      <w:rPr>
        <w:rFonts w:ascii="Arial Narrow" w:eastAsia="Arial Narrow" w:hAnsi="Arial Narrow" w:cs="Arial Narrow"/>
        <w:b/>
        <w:bCs/>
        <w:color w:val="000000"/>
        <w:sz w:val="20"/>
        <w:szCs w:val="20"/>
      </w:rPr>
      <w:fldChar w:fldCharType="end"/>
    </w:r>
  </w:p>
  <w:p w14:paraId="244AC4E5"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6370427B" w14:textId="77777777" w:rsidR="002A35CB" w:rsidRDefault="002A35CB"/>
  <w:p w14:paraId="64B358D9" w14:textId="77777777" w:rsidR="002A35CB" w:rsidRDefault="002A35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1E137" w14:textId="77777777" w:rsidR="003A40D7" w:rsidRDefault="003A40D7">
      <w:pPr>
        <w:spacing w:after="0" w:line="240" w:lineRule="auto"/>
      </w:pPr>
      <w:r>
        <w:separator/>
      </w:r>
    </w:p>
  </w:footnote>
  <w:footnote w:type="continuationSeparator" w:id="0">
    <w:p w14:paraId="7EB249D2" w14:textId="77777777" w:rsidR="003A40D7" w:rsidRDefault="003A40D7">
      <w:pPr>
        <w:spacing w:after="0" w:line="240" w:lineRule="auto"/>
      </w:pPr>
      <w:r>
        <w:continuationSeparator/>
      </w:r>
    </w:p>
  </w:footnote>
  <w:footnote w:id="1">
    <w:p w14:paraId="66422B43" w14:textId="5DF30B69" w:rsidR="002A35CB" w:rsidRPr="000943CA" w:rsidRDefault="00061ECA" w:rsidP="002005AD">
      <w:pPr>
        <w:spacing w:after="0" w:line="240" w:lineRule="auto"/>
        <w:jc w:val="both"/>
        <w:rPr>
          <w:rFonts w:ascii="Arial Narrow" w:eastAsia="Arial Narrow" w:hAnsi="Arial Narrow" w:cs="Arial Narrow"/>
          <w:sz w:val="20"/>
          <w:szCs w:val="20"/>
        </w:rPr>
      </w:pPr>
      <w:r w:rsidRPr="000943CA">
        <w:rPr>
          <w:rFonts w:ascii="Arial Narrow" w:hAnsi="Arial Narrow"/>
          <w:sz w:val="20"/>
          <w:szCs w:val="20"/>
          <w:vertAlign w:val="superscript"/>
        </w:rPr>
        <w:footnoteRef/>
      </w:r>
      <w:r w:rsidRPr="000943CA">
        <w:rPr>
          <w:rFonts w:ascii="Arial Narrow" w:eastAsia="Arial Narrow" w:hAnsi="Arial Narrow" w:cs="Arial Narrow"/>
          <w:sz w:val="20"/>
          <w:szCs w:val="20"/>
        </w:rPr>
        <w:t xml:space="preserve"> </w:t>
      </w:r>
      <w:r w:rsidR="006A5448" w:rsidRPr="000943CA">
        <w:rPr>
          <w:rFonts w:ascii="Arial Narrow" w:eastAsia="Arial Narrow" w:hAnsi="Arial Narrow" w:cs="Arial Narrow"/>
          <w:sz w:val="20"/>
          <w:szCs w:val="20"/>
        </w:rPr>
        <w:t>L</w:t>
      </w:r>
      <w:r w:rsidRPr="000943CA">
        <w:rPr>
          <w:rFonts w:ascii="Arial Narrow" w:eastAsia="Arial Narrow" w:hAnsi="Arial Narrow" w:cs="Arial Narrow"/>
          <w:sz w:val="20"/>
          <w:szCs w:val="20"/>
        </w:rPr>
        <w:t xml:space="preserve">as fechas </w:t>
      </w:r>
      <w:r w:rsidR="006A5448" w:rsidRPr="000943CA">
        <w:rPr>
          <w:rFonts w:ascii="Arial Narrow" w:eastAsia="Arial Narrow" w:hAnsi="Arial Narrow" w:cs="Arial Narrow"/>
          <w:sz w:val="20"/>
          <w:szCs w:val="20"/>
        </w:rPr>
        <w:t xml:space="preserve">que se citen </w:t>
      </w:r>
      <w:r w:rsidRPr="000943CA">
        <w:rPr>
          <w:rFonts w:ascii="Arial Narrow" w:eastAsia="Arial Narrow" w:hAnsi="Arial Narrow" w:cs="Arial Narrow"/>
          <w:sz w:val="20"/>
          <w:szCs w:val="20"/>
        </w:rPr>
        <w:t>corresponden al dos mil veinticinco, salvo señalamiento expreso.</w:t>
      </w:r>
    </w:p>
  </w:footnote>
  <w:footnote w:id="2">
    <w:p w14:paraId="4BBA7E1C" w14:textId="18AF5EA7" w:rsidR="00D4647C" w:rsidRPr="000943CA" w:rsidRDefault="00D4647C" w:rsidP="004317E7">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w:t>
      </w:r>
      <w:r w:rsidR="00294C02" w:rsidRPr="000943CA">
        <w:rPr>
          <w:rFonts w:ascii="Arial Narrow" w:hAnsi="Arial Narrow"/>
        </w:rPr>
        <w:t>Foja</w:t>
      </w:r>
      <w:r w:rsidR="00BB0786" w:rsidRPr="000943CA">
        <w:rPr>
          <w:rFonts w:ascii="Arial Narrow" w:hAnsi="Arial Narrow"/>
        </w:rPr>
        <w:t>s</w:t>
      </w:r>
      <w:r w:rsidR="00294C02" w:rsidRPr="000943CA">
        <w:rPr>
          <w:rFonts w:ascii="Arial Narrow" w:hAnsi="Arial Narrow"/>
        </w:rPr>
        <w:t xml:space="preserve"> </w:t>
      </w:r>
      <w:r w:rsidR="00B73F04" w:rsidRPr="000943CA">
        <w:rPr>
          <w:rFonts w:ascii="Arial Narrow" w:hAnsi="Arial Narrow"/>
        </w:rPr>
        <w:t>2 a 11 del Tomo I</w:t>
      </w:r>
      <w:r w:rsidR="004317E7" w:rsidRPr="000943CA">
        <w:rPr>
          <w:rFonts w:ascii="Arial Narrow" w:hAnsi="Arial Narrow"/>
        </w:rPr>
        <w:t>.</w:t>
      </w:r>
      <w:r w:rsidR="006437FB" w:rsidRPr="000943CA">
        <w:rPr>
          <w:rFonts w:ascii="Arial Narrow" w:hAnsi="Arial Narrow"/>
        </w:rPr>
        <w:t xml:space="preserve"> </w:t>
      </w:r>
    </w:p>
  </w:footnote>
  <w:footnote w:id="3">
    <w:p w14:paraId="75E66A22" w14:textId="6D1171AC" w:rsidR="00D97A25" w:rsidRPr="000943CA" w:rsidRDefault="00D97A25">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95 a 102 del Tomo I.</w:t>
      </w:r>
    </w:p>
  </w:footnote>
  <w:footnote w:id="4">
    <w:p w14:paraId="6C9DE451" w14:textId="77777777" w:rsidR="00176974" w:rsidRPr="000943CA" w:rsidRDefault="00176974" w:rsidP="00176974">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212 a 222 del Tomo I.</w:t>
      </w:r>
    </w:p>
  </w:footnote>
  <w:footnote w:id="5">
    <w:p w14:paraId="61B4321A" w14:textId="7AE397D9" w:rsidR="003575BA" w:rsidRPr="000943CA" w:rsidRDefault="003575BA">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302 a 311 del Tomo I.</w:t>
      </w:r>
    </w:p>
  </w:footnote>
  <w:footnote w:id="6">
    <w:p w14:paraId="72E5CD43" w14:textId="2974D3B7" w:rsidR="00176974" w:rsidRPr="000943CA" w:rsidRDefault="00176974">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439 a 451 del Tomo I.</w:t>
      </w:r>
    </w:p>
  </w:footnote>
  <w:footnote w:id="7">
    <w:p w14:paraId="5D38A624" w14:textId="5A46A78A" w:rsidR="00F15991" w:rsidRPr="000943CA" w:rsidRDefault="00F15991">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w:t>
      </w:r>
      <w:r w:rsidR="00887986" w:rsidRPr="000943CA">
        <w:rPr>
          <w:rFonts w:ascii="Arial Narrow" w:hAnsi="Arial Narrow"/>
        </w:rPr>
        <w:t>Fojas 34 a 50 del Tomo II.</w:t>
      </w:r>
    </w:p>
  </w:footnote>
  <w:footnote w:id="8">
    <w:p w14:paraId="1ECBE8DD" w14:textId="697E7253" w:rsidR="0062672A" w:rsidRPr="000943CA" w:rsidRDefault="0062672A">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352 a 373 del Tomo II.</w:t>
      </w:r>
    </w:p>
  </w:footnote>
  <w:footnote w:id="9">
    <w:p w14:paraId="66E99760" w14:textId="468D3ABB" w:rsidR="00214302" w:rsidRPr="000943CA" w:rsidRDefault="00214302">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53 a 74 del expediente principal.</w:t>
      </w:r>
    </w:p>
  </w:footnote>
  <w:footnote w:id="10">
    <w:p w14:paraId="27443126" w14:textId="310CED0F" w:rsidR="00214302" w:rsidRPr="000943CA" w:rsidRDefault="00214302">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10 a 13 del expediente principal.</w:t>
      </w:r>
    </w:p>
  </w:footnote>
  <w:footnote w:id="11">
    <w:p w14:paraId="3225EACE" w14:textId="1D5497FC" w:rsidR="002B3098" w:rsidRPr="000943CA" w:rsidRDefault="002B3098">
      <w:pPr>
        <w:pStyle w:val="Textonotapie"/>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Foja</w:t>
      </w:r>
      <w:r w:rsidR="007E24C0" w:rsidRPr="000943CA">
        <w:rPr>
          <w:rFonts w:ascii="Arial Narrow" w:hAnsi="Arial Narrow"/>
          <w:lang w:val="es-MX"/>
        </w:rPr>
        <w:t>s</w:t>
      </w:r>
      <w:r w:rsidR="0082049B" w:rsidRPr="000943CA">
        <w:rPr>
          <w:rFonts w:ascii="Arial Narrow" w:hAnsi="Arial Narrow"/>
          <w:lang w:val="es-MX"/>
        </w:rPr>
        <w:t xml:space="preserve"> </w:t>
      </w:r>
      <w:r w:rsidR="007E24C0" w:rsidRPr="000943CA">
        <w:rPr>
          <w:rFonts w:ascii="Arial Narrow" w:hAnsi="Arial Narrow"/>
          <w:lang w:val="es-MX"/>
        </w:rPr>
        <w:t xml:space="preserve">81 y </w:t>
      </w:r>
      <w:r w:rsidR="00814E3C" w:rsidRPr="000943CA">
        <w:rPr>
          <w:rFonts w:ascii="Arial Narrow" w:hAnsi="Arial Narrow"/>
        </w:rPr>
        <w:t>82</w:t>
      </w:r>
      <w:r w:rsidR="007E24C0" w:rsidRPr="000943CA">
        <w:rPr>
          <w:rFonts w:ascii="Arial Narrow" w:hAnsi="Arial Narrow"/>
        </w:rPr>
        <w:t xml:space="preserve"> del expediente principal.</w:t>
      </w:r>
    </w:p>
  </w:footnote>
  <w:footnote w:id="12">
    <w:p w14:paraId="73ADA026" w14:textId="5FF358EF" w:rsidR="002A35CB" w:rsidRPr="000943CA" w:rsidRDefault="00061ECA" w:rsidP="002005AD">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0943CA">
        <w:rPr>
          <w:rFonts w:ascii="Arial Narrow" w:hAnsi="Arial Narrow"/>
          <w:sz w:val="20"/>
          <w:szCs w:val="20"/>
          <w:vertAlign w:val="superscript"/>
        </w:rPr>
        <w:footnoteRef/>
      </w:r>
      <w:r w:rsidRPr="000943CA">
        <w:rPr>
          <w:rFonts w:ascii="Arial Narrow" w:eastAsia="Arial Narrow" w:hAnsi="Arial Narrow" w:cs="Arial Narrow"/>
          <w:color w:val="000000"/>
          <w:sz w:val="20"/>
          <w:szCs w:val="20"/>
        </w:rPr>
        <w:t xml:space="preserve"> Fojas</w:t>
      </w:r>
      <w:r w:rsidR="00F01919" w:rsidRPr="000943CA">
        <w:rPr>
          <w:rFonts w:ascii="Arial Narrow" w:eastAsia="Arial Narrow" w:hAnsi="Arial Narrow" w:cs="Arial Narrow"/>
          <w:color w:val="000000"/>
          <w:sz w:val="20"/>
          <w:szCs w:val="20"/>
        </w:rPr>
        <w:t xml:space="preserve"> </w:t>
      </w:r>
      <w:r w:rsidR="00452404" w:rsidRPr="000943CA">
        <w:rPr>
          <w:rFonts w:ascii="Arial Narrow" w:eastAsia="Arial Narrow" w:hAnsi="Arial Narrow" w:cs="Arial Narrow"/>
          <w:color w:val="000000"/>
          <w:sz w:val="20"/>
          <w:szCs w:val="20"/>
        </w:rPr>
        <w:t>83 a 85</w:t>
      </w:r>
      <w:r w:rsidR="00F23CDE" w:rsidRPr="000943CA">
        <w:rPr>
          <w:rFonts w:ascii="Arial Narrow" w:eastAsia="Arial Narrow" w:hAnsi="Arial Narrow" w:cs="Arial Narrow"/>
          <w:color w:val="000000"/>
          <w:sz w:val="20"/>
          <w:szCs w:val="20"/>
        </w:rPr>
        <w:t xml:space="preserve"> del expediente principal</w:t>
      </w:r>
      <w:r w:rsidRPr="000943CA">
        <w:rPr>
          <w:rFonts w:ascii="Arial Narrow" w:eastAsia="Arial Narrow" w:hAnsi="Arial Narrow" w:cs="Arial Narrow"/>
          <w:color w:val="000000"/>
          <w:sz w:val="20"/>
          <w:szCs w:val="20"/>
        </w:rPr>
        <w:t xml:space="preserve">. </w:t>
      </w:r>
    </w:p>
  </w:footnote>
  <w:footnote w:id="13">
    <w:p w14:paraId="35BDD9EA" w14:textId="449F0813" w:rsidR="00F23CDE" w:rsidRPr="000943CA" w:rsidRDefault="00F23CDE">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107 del expediente principal.</w:t>
      </w:r>
    </w:p>
  </w:footnote>
  <w:footnote w:id="14">
    <w:p w14:paraId="2BF5A04E" w14:textId="25E6A5C2" w:rsidR="005848BD" w:rsidRPr="000943CA" w:rsidRDefault="005848BD" w:rsidP="00324FDD">
      <w:pPr>
        <w:pStyle w:val="Textonotapie"/>
        <w:ind w:left="720" w:hanging="720"/>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 xml:space="preserve">Foja </w:t>
      </w:r>
      <w:r w:rsidR="00D62BC0" w:rsidRPr="000943CA">
        <w:rPr>
          <w:rFonts w:ascii="Arial Narrow" w:hAnsi="Arial Narrow"/>
          <w:lang w:val="es-MX"/>
        </w:rPr>
        <w:t>114</w:t>
      </w:r>
      <w:r w:rsidR="004212C9" w:rsidRPr="000943CA">
        <w:rPr>
          <w:rFonts w:ascii="Arial Narrow" w:hAnsi="Arial Narrow"/>
          <w:lang w:val="es-MX"/>
        </w:rPr>
        <w:t xml:space="preserve"> del expediente principal</w:t>
      </w:r>
      <w:r w:rsidRPr="000943CA">
        <w:rPr>
          <w:rFonts w:ascii="Arial Narrow" w:hAnsi="Arial Narrow"/>
          <w:lang w:val="es-MX"/>
        </w:rPr>
        <w:t>.</w:t>
      </w:r>
    </w:p>
  </w:footnote>
  <w:footnote w:id="15">
    <w:p w14:paraId="1324A27D" w14:textId="06299ED4" w:rsidR="00650617" w:rsidRPr="000943CA" w:rsidRDefault="00650617" w:rsidP="00650617">
      <w:pPr>
        <w:pStyle w:val="Textonotapie"/>
        <w:ind w:left="708" w:hanging="708"/>
        <w:jc w:val="both"/>
        <w:rPr>
          <w:rFonts w:ascii="Arial Narrow" w:hAnsi="Arial Narrow"/>
        </w:rPr>
      </w:pPr>
      <w:r w:rsidRPr="000943CA">
        <w:rPr>
          <w:rStyle w:val="Refdenotaalpie"/>
          <w:rFonts w:ascii="Arial Narrow" w:hAnsi="Arial Narrow" w:cs="Arial"/>
        </w:rPr>
        <w:footnoteRef/>
      </w:r>
      <w:r w:rsidRPr="000943CA">
        <w:rPr>
          <w:rFonts w:ascii="Arial Narrow" w:hAnsi="Arial Narrow" w:cs="Arial"/>
        </w:rPr>
        <w:t xml:space="preserve"> Foja</w:t>
      </w:r>
      <w:r w:rsidR="00AE2BE7" w:rsidRPr="000943CA">
        <w:rPr>
          <w:rFonts w:ascii="Arial Narrow" w:hAnsi="Arial Narrow" w:cs="Arial"/>
        </w:rPr>
        <w:t xml:space="preserve"> </w:t>
      </w:r>
      <w:r w:rsidR="00324FDD">
        <w:rPr>
          <w:rFonts w:ascii="Arial Narrow" w:hAnsi="Arial Narrow"/>
          <w:lang w:val="es-MX"/>
        </w:rPr>
        <w:t>135</w:t>
      </w:r>
      <w:r w:rsidR="004212C9" w:rsidRPr="000943CA">
        <w:rPr>
          <w:rFonts w:ascii="Arial Narrow" w:hAnsi="Arial Narrow"/>
          <w:lang w:val="es-MX"/>
        </w:rPr>
        <w:t xml:space="preserve"> del expediente principal</w:t>
      </w:r>
      <w:r w:rsidRPr="000943CA">
        <w:rPr>
          <w:rFonts w:ascii="Arial Narrow" w:hAnsi="Arial Narrow" w:cs="Arial"/>
        </w:rPr>
        <w:t>.</w:t>
      </w:r>
    </w:p>
  </w:footnote>
  <w:footnote w:id="16">
    <w:p w14:paraId="3F26D307" w14:textId="4DB5426D" w:rsidR="00A521C3" w:rsidRPr="000943CA" w:rsidRDefault="00A521C3" w:rsidP="00A521C3">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Tesis XXIX/2003 de la </w:t>
      </w:r>
      <w:r w:rsidRPr="000943CA">
        <w:rPr>
          <w:rFonts w:ascii="Arial Narrow" w:hAnsi="Arial Narrow"/>
          <w:i/>
          <w:iCs/>
        </w:rPr>
        <w:t xml:space="preserve">Sala Superior, </w:t>
      </w:r>
      <w:r w:rsidRPr="000943CA">
        <w:rPr>
          <w:rFonts w:ascii="Arial Narrow" w:hAnsi="Arial Narrow"/>
        </w:rPr>
        <w:t xml:space="preserve">de rubro: </w:t>
      </w:r>
      <w:r w:rsidRPr="000943CA">
        <w:rPr>
          <w:rFonts w:ascii="Arial Narrow" w:hAnsi="Arial Narrow"/>
          <w:i/>
          <w:iCs/>
        </w:rPr>
        <w:t>TERCERO INTERESADO. PUEDE SER TAMBIÉN QUIEN EN PRINCIPIO NO SE ENCUENTRE VINCULADO A LA JURISDICCIÓN ELECTORAL.</w:t>
      </w:r>
    </w:p>
  </w:footnote>
  <w:footnote w:id="17">
    <w:p w14:paraId="647A1DBA" w14:textId="16BB6A32" w:rsidR="0010633C" w:rsidRPr="000943CA" w:rsidRDefault="0010633C" w:rsidP="0010633C">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Lo que, en términos del artículo 21 de la </w:t>
      </w:r>
      <w:r w:rsidRPr="000943CA">
        <w:rPr>
          <w:rFonts w:ascii="Arial Narrow" w:hAnsi="Arial Narrow"/>
          <w:i/>
          <w:iCs/>
        </w:rPr>
        <w:t>Ley de Justicia Electoral</w:t>
      </w:r>
      <w:r w:rsidRPr="000943CA">
        <w:rPr>
          <w:rFonts w:ascii="Arial Narrow" w:hAnsi="Arial Narrow"/>
        </w:rPr>
        <w:t>, se cita como un hecho público y notorio.</w:t>
      </w:r>
    </w:p>
  </w:footnote>
  <w:footnote w:id="18">
    <w:p w14:paraId="2632CC55" w14:textId="77777777" w:rsidR="00C730FA" w:rsidRPr="000943CA" w:rsidRDefault="00C730FA" w:rsidP="00C730FA">
      <w:pPr>
        <w:pStyle w:val="Textonotapie"/>
        <w:rPr>
          <w:rFonts w:ascii="Arial Narrow" w:hAnsi="Arial Narrow" w:cs="Arial"/>
        </w:rPr>
      </w:pPr>
      <w:r w:rsidRPr="000943CA">
        <w:rPr>
          <w:rStyle w:val="Refdenotaalpie"/>
          <w:rFonts w:ascii="Arial Narrow" w:hAnsi="Arial Narrow" w:cs="Arial"/>
        </w:rPr>
        <w:footnoteRef/>
      </w:r>
      <w:r w:rsidRPr="000943CA">
        <w:rPr>
          <w:rFonts w:ascii="Arial Narrow" w:hAnsi="Arial Narrow" w:cs="Arial"/>
        </w:rPr>
        <w:t xml:space="preserve"> Fojas 99 a 103.</w:t>
      </w:r>
    </w:p>
  </w:footnote>
  <w:footnote w:id="19">
    <w:p w14:paraId="104EB329" w14:textId="54F130A1" w:rsidR="003E595E" w:rsidRPr="000943CA" w:rsidRDefault="003E595E" w:rsidP="003E595E">
      <w:pPr>
        <w:pStyle w:val="Textonotapie"/>
        <w:jc w:val="both"/>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cs="Arial"/>
          <w:lang w:val="es-ES_tradnl"/>
        </w:rPr>
        <w:t>Su estudio es preferente, al tratarse de una cuestión de orden público; ya que, de resultar fundada</w:t>
      </w:r>
      <w:r w:rsidR="00DC48CD" w:rsidRPr="000943CA">
        <w:rPr>
          <w:rFonts w:ascii="Arial Narrow" w:hAnsi="Arial Narrow" w:cs="Arial"/>
          <w:lang w:val="es-ES_tradnl"/>
        </w:rPr>
        <w:t xml:space="preserve"> alguna</w:t>
      </w:r>
      <w:r w:rsidR="00174320" w:rsidRPr="000943CA">
        <w:rPr>
          <w:rFonts w:ascii="Arial Narrow" w:hAnsi="Arial Narrow" w:cs="Arial"/>
          <w:lang w:val="es-ES_tradnl"/>
        </w:rPr>
        <w:t>,</w:t>
      </w:r>
      <w:r w:rsidRPr="000943CA">
        <w:rPr>
          <w:rFonts w:ascii="Arial Narrow" w:hAnsi="Arial Narrow" w:cs="Arial"/>
          <w:lang w:val="es-ES_tradnl"/>
        </w:rPr>
        <w:t xml:space="preserve"> haría innecesario analizar el fondo de la cuestión planteada. Véase la </w:t>
      </w:r>
      <w:r w:rsidRPr="000943CA">
        <w:rPr>
          <w:rFonts w:ascii="Arial Narrow" w:hAnsi="Arial Narrow" w:cs="Arial"/>
          <w:color w:val="222222"/>
          <w:shd w:val="clear" w:color="auto" w:fill="FFFFFF"/>
        </w:rPr>
        <w:t>Tesis Ii.1º. J/5 del Primer Tribunal Colegiado del Segundo Circuito, de rubro</w:t>
      </w:r>
      <w:r w:rsidRPr="000943CA">
        <w:rPr>
          <w:rFonts w:ascii="Arial Narrow" w:hAnsi="Arial Narrow" w:cs="Arial"/>
          <w:lang w:val="es-ES_tradnl"/>
        </w:rPr>
        <w:t xml:space="preserve">: </w:t>
      </w:r>
      <w:r w:rsidRPr="000943CA">
        <w:rPr>
          <w:rFonts w:ascii="Arial Narrow" w:hAnsi="Arial Narrow" w:cs="Arial"/>
          <w:bCs/>
          <w:i/>
          <w:lang w:val="es-ES_tradnl"/>
        </w:rPr>
        <w:t>IMPROCEDENCIA, CAUSALES DE. EN EL JUICIO DE AMPARO.</w:t>
      </w:r>
    </w:p>
  </w:footnote>
  <w:footnote w:id="20">
    <w:p w14:paraId="4F2F25A5" w14:textId="5BF776FB" w:rsidR="00BE3289" w:rsidRPr="000943CA" w:rsidRDefault="00BE3289" w:rsidP="00BE3289">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Resultan ilustrativas los siguientes criterios: Tesis: P./J. 135/2001, de rubro: </w:t>
      </w:r>
      <w:r w:rsidRPr="000943CA">
        <w:rPr>
          <w:rFonts w:ascii="Arial Narrow" w:hAnsi="Arial Narrow"/>
          <w:i/>
          <w:iCs/>
        </w:rPr>
        <w:t>IMPROCEDENCIA DEL JUICIO DE AMPARO. SI SE HACE VALER UNA CAUSAL QUE INVOLUCRA EL ESTUDIO DE FONDO DEL ASUNTO, DEBERÁ DESESTIMARSE;</w:t>
      </w:r>
      <w:r w:rsidRPr="000943CA">
        <w:rPr>
          <w:rFonts w:ascii="Arial Narrow" w:hAnsi="Arial Narrow"/>
        </w:rPr>
        <w:t xml:space="preserve"> y la diversa: P./J. 92/99, de rubro: </w:t>
      </w:r>
      <w:r w:rsidRPr="000943CA">
        <w:rPr>
          <w:rFonts w:ascii="Arial Narrow" w:hAnsi="Arial Narrow"/>
          <w:i/>
          <w:iCs/>
        </w:rPr>
        <w:t>CONTROVERSIA CONSTITUCIONAL. SI SE HACE VALER UNA CAUSAL DE IMPROCEDENCIA QUE INVOLUCRA EL ESTUDIO DE FONDO, DEBERÁ DESESTIMARSE</w:t>
      </w:r>
      <w:r w:rsidRPr="000943CA">
        <w:rPr>
          <w:rFonts w:ascii="Arial Narrow" w:hAnsi="Arial Narrow"/>
        </w:rPr>
        <w:t xml:space="preserve">. </w:t>
      </w:r>
    </w:p>
  </w:footnote>
  <w:footnote w:id="21">
    <w:p w14:paraId="45810E8C" w14:textId="7B7DBA5D" w:rsidR="00694350" w:rsidRPr="000943CA" w:rsidRDefault="00694350" w:rsidP="00694350">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Jurisprudencia 8/2019, emitida por la </w:t>
      </w:r>
      <w:r w:rsidRPr="000943CA">
        <w:rPr>
          <w:rFonts w:ascii="Arial Narrow" w:hAnsi="Arial Narrow"/>
          <w:i/>
          <w:iCs/>
        </w:rPr>
        <w:t>Sala Superior,</w:t>
      </w:r>
      <w:r w:rsidRPr="000943CA">
        <w:rPr>
          <w:rFonts w:ascii="Arial Narrow" w:hAnsi="Arial Narrow"/>
        </w:rPr>
        <w:t xml:space="preserve"> bajo el rubro: </w:t>
      </w:r>
      <w:r w:rsidRPr="000943CA">
        <w:rPr>
          <w:rFonts w:ascii="Arial Narrow" w:hAnsi="Arial Narrow"/>
          <w:i/>
          <w:iCs/>
        </w:rPr>
        <w:t xml:space="preserve">COMUNIDADES Y PERSONAS INDÍGENAS. EL PLAZO QUE TIENEN PARA PROMOVER MEDIOS DE IMPUGNACIÓN RELACIONADOS CON SUS PROCESOS ELECTIVOS DEBE COMPUTARSE SIN TOMAR EN CUENTA LOS </w:t>
      </w:r>
      <w:proofErr w:type="gramStart"/>
      <w:r w:rsidRPr="000943CA">
        <w:rPr>
          <w:rFonts w:ascii="Arial Narrow" w:hAnsi="Arial Narrow"/>
          <w:i/>
          <w:iCs/>
        </w:rPr>
        <w:t>DÍAS SÁBADOS</w:t>
      </w:r>
      <w:proofErr w:type="gramEnd"/>
      <w:r w:rsidRPr="000943CA">
        <w:rPr>
          <w:rFonts w:ascii="Arial Narrow" w:hAnsi="Arial Narrow"/>
          <w:i/>
          <w:iCs/>
        </w:rPr>
        <w:t>, DOMINGOS E INHÁBILES.</w:t>
      </w:r>
    </w:p>
  </w:footnote>
  <w:footnote w:id="22">
    <w:p w14:paraId="2F207296" w14:textId="0EE781F4" w:rsidR="00FC0871" w:rsidRPr="000943CA" w:rsidRDefault="00FC0871" w:rsidP="00135EB1">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Foja </w:t>
      </w:r>
      <w:r w:rsidR="00D27A93" w:rsidRPr="000943CA">
        <w:rPr>
          <w:rFonts w:ascii="Arial Narrow" w:hAnsi="Arial Narrow"/>
        </w:rPr>
        <w:t>41 del expediente principal</w:t>
      </w:r>
      <w:r w:rsidR="00DC48CD" w:rsidRPr="000943CA">
        <w:rPr>
          <w:rFonts w:ascii="Arial Narrow" w:hAnsi="Arial Narrow"/>
        </w:rPr>
        <w:t>; a</w:t>
      </w:r>
      <w:r w:rsidR="00135EB1" w:rsidRPr="000943CA">
        <w:rPr>
          <w:rFonts w:ascii="Arial Narrow" w:hAnsi="Arial Narrow"/>
        </w:rPr>
        <w:t xml:space="preserve">simismo, sirve de sustento la jurisprudencia 33/2014, emitida por la </w:t>
      </w:r>
      <w:r w:rsidR="00135EB1" w:rsidRPr="000943CA">
        <w:rPr>
          <w:rFonts w:ascii="Arial Narrow" w:hAnsi="Arial Narrow"/>
          <w:i/>
          <w:iCs/>
        </w:rPr>
        <w:t xml:space="preserve">Sala Superior, </w:t>
      </w:r>
      <w:r w:rsidR="00135EB1" w:rsidRPr="000943CA">
        <w:rPr>
          <w:rFonts w:ascii="Arial Narrow" w:hAnsi="Arial Narrow"/>
        </w:rPr>
        <w:t xml:space="preserve">bajo el rubro: </w:t>
      </w:r>
      <w:r w:rsidR="00135EB1" w:rsidRPr="000943CA">
        <w:rPr>
          <w:rFonts w:ascii="Arial Narrow" w:hAnsi="Arial Narrow"/>
          <w:i/>
          <w:iCs/>
        </w:rPr>
        <w:t>LEGITIMACIÓN O PERSONERÍA. BASTA CON QUE EN AUTOS ESTÉN ACREDITADAS, SIN QUE EL PROMOVENTE TENGA QUE PRESENTAR CONSTANCIA ALGUNA EN EL MOMENTO DE LA PRESENTACIÓN DE LA DEMANDA. </w:t>
      </w:r>
    </w:p>
  </w:footnote>
  <w:footnote w:id="23">
    <w:p w14:paraId="539CA265" w14:textId="0E1D10C7" w:rsidR="00697DAE" w:rsidRPr="000943CA" w:rsidRDefault="00697DAE" w:rsidP="00697DAE">
      <w:pPr>
        <w:pStyle w:val="Textonotapie"/>
        <w:jc w:val="both"/>
        <w:rPr>
          <w:rFonts w:ascii="Arial Narrow" w:hAnsi="Arial Narrow" w:cs="Arial"/>
          <w:bCs/>
        </w:rPr>
      </w:pPr>
      <w:r w:rsidRPr="000943CA">
        <w:rPr>
          <w:rStyle w:val="Refdenotaalpie"/>
          <w:rFonts w:ascii="Arial Narrow" w:hAnsi="Arial Narrow" w:cs="Arial"/>
        </w:rPr>
        <w:footnoteRef/>
      </w:r>
      <w:r w:rsidRPr="000943CA">
        <w:rPr>
          <w:rFonts w:ascii="Arial Narrow" w:hAnsi="Arial Narrow" w:cs="Arial"/>
        </w:rPr>
        <w:t xml:space="preserve"> Jurisprudencia 7/2002 de </w:t>
      </w:r>
      <w:r w:rsidR="00902E5D" w:rsidRPr="000943CA">
        <w:rPr>
          <w:rFonts w:ascii="Arial Narrow" w:hAnsi="Arial Narrow" w:cs="Arial"/>
        </w:rPr>
        <w:t xml:space="preserve">la </w:t>
      </w:r>
      <w:r w:rsidRPr="000943CA">
        <w:rPr>
          <w:rFonts w:ascii="Arial Narrow" w:hAnsi="Arial Narrow" w:cs="Arial"/>
          <w:i/>
          <w:iCs/>
        </w:rPr>
        <w:t>Sala Superior</w:t>
      </w:r>
      <w:r w:rsidR="00902E5D" w:rsidRPr="000943CA">
        <w:rPr>
          <w:rFonts w:ascii="Arial Narrow" w:hAnsi="Arial Narrow" w:cs="Arial"/>
          <w:i/>
          <w:iCs/>
        </w:rPr>
        <w:t>,</w:t>
      </w:r>
      <w:r w:rsidRPr="000943CA">
        <w:rPr>
          <w:rFonts w:ascii="Arial Narrow" w:hAnsi="Arial Narrow" w:cs="Arial"/>
        </w:rPr>
        <w:t xml:space="preserve"> de rubro: </w:t>
      </w:r>
      <w:r w:rsidRPr="000943CA">
        <w:rPr>
          <w:rFonts w:ascii="Arial Narrow" w:hAnsi="Arial Narrow" w:cs="Arial"/>
          <w:bCs/>
          <w:i/>
          <w:iCs/>
        </w:rPr>
        <w:t>INTERÉS JURÍDICO DIRECTO PARA PROMOVER MEDIOS DE IMPUGNACIÓN. REQUISITOS PARA SU SURTIMIENTO</w:t>
      </w:r>
      <w:r w:rsidR="00D27A93" w:rsidRPr="000943CA">
        <w:rPr>
          <w:rFonts w:ascii="Arial Narrow" w:hAnsi="Arial Narrow" w:cs="Arial"/>
          <w:bCs/>
          <w:i/>
          <w:iCs/>
        </w:rPr>
        <w:t xml:space="preserve">; </w:t>
      </w:r>
      <w:r w:rsidR="00D27A93" w:rsidRPr="000943CA">
        <w:rPr>
          <w:rFonts w:ascii="Arial Narrow" w:hAnsi="Arial Narrow" w:cs="Arial"/>
          <w:bCs/>
        </w:rPr>
        <w:t xml:space="preserve">así como la diversa 9/2015, de rubro: </w:t>
      </w:r>
      <w:r w:rsidR="00D27A93" w:rsidRPr="000943CA">
        <w:rPr>
          <w:rFonts w:ascii="Arial Narrow" w:hAnsi="Arial Narrow" w:cs="Arial"/>
          <w:bCs/>
          <w:i/>
          <w:iCs/>
        </w:rPr>
        <w:t>INTERÉS LEGÍTIMO PARA IMPUGNAR LA VIOLACIÓN A PRINCIPIOS CONSTITUCIONALES. LO TIENEN QUIENES PERTENECEN AL GRUPO EN DESVENTAJA A FAVOR DEL CUAL SE ESTABLECEN.</w:t>
      </w:r>
    </w:p>
  </w:footnote>
  <w:footnote w:id="24">
    <w:p w14:paraId="2C1E1A5B" w14:textId="77777777" w:rsidR="00144A1A" w:rsidRPr="000943CA" w:rsidRDefault="00144A1A" w:rsidP="00144A1A">
      <w:pPr>
        <w:pStyle w:val="Textonotapie"/>
        <w:jc w:val="both"/>
        <w:rPr>
          <w:rFonts w:ascii="Arial Narrow" w:hAnsi="Arial Narrow" w:cs="Arial"/>
          <w:i/>
          <w:iCs/>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cs="Arial"/>
        </w:rPr>
        <w:t xml:space="preserve">Conforme a la jurisprudencia 19/2018, emitida por la </w:t>
      </w:r>
      <w:r w:rsidRPr="000943CA">
        <w:rPr>
          <w:rFonts w:ascii="Arial Narrow" w:hAnsi="Arial Narrow" w:cs="Arial"/>
          <w:i/>
          <w:iCs/>
        </w:rPr>
        <w:t>Sala Superior,</w:t>
      </w:r>
      <w:r w:rsidRPr="000943CA">
        <w:rPr>
          <w:rFonts w:ascii="Arial Narrow" w:hAnsi="Arial Narrow" w:cs="Arial"/>
        </w:rPr>
        <w:t xml:space="preserve"> de rubro: </w:t>
      </w:r>
      <w:r w:rsidRPr="000943CA">
        <w:rPr>
          <w:rFonts w:ascii="Arial Narrow" w:hAnsi="Arial Narrow" w:cs="Arial"/>
          <w:i/>
          <w:iCs/>
        </w:rPr>
        <w:t>JUZGAR CON PERSPECTIVA INTERCULTURAL. ELEMENTOS PARA SU APLICACIÓN EN MATERIA ELECTORAL</w:t>
      </w:r>
      <w:bookmarkStart w:id="15" w:name="_ftnref20"/>
      <w:bookmarkEnd w:id="15"/>
      <w:r w:rsidRPr="000943CA">
        <w:rPr>
          <w:rFonts w:ascii="Arial Narrow" w:hAnsi="Arial Narrow" w:cs="Arial"/>
          <w:i/>
          <w:iCs/>
        </w:rPr>
        <w:t>.</w:t>
      </w:r>
    </w:p>
  </w:footnote>
  <w:footnote w:id="25">
    <w:p w14:paraId="19E5E742" w14:textId="77777777" w:rsidR="00144A1A" w:rsidRPr="000943CA" w:rsidRDefault="00144A1A" w:rsidP="00144A1A">
      <w:pPr>
        <w:pStyle w:val="Textonotapie"/>
        <w:jc w:val="both"/>
        <w:rPr>
          <w:rFonts w:ascii="Arial Narrow" w:hAnsi="Arial Narrow" w:cs="Arial"/>
          <w:lang w:val="es-ES_tradnl"/>
        </w:rPr>
      </w:pPr>
      <w:r w:rsidRPr="000943CA">
        <w:rPr>
          <w:rStyle w:val="Refdenotaalpie"/>
          <w:rFonts w:ascii="Arial Narrow" w:eastAsiaTheme="majorEastAsia" w:hAnsi="Arial Narrow" w:cs="Arial"/>
          <w:lang w:val="es-ES_tradnl"/>
        </w:rPr>
        <w:footnoteRef/>
      </w:r>
      <w:r w:rsidRPr="000943CA">
        <w:rPr>
          <w:rFonts w:ascii="Arial Narrow" w:hAnsi="Arial Narrow" w:cs="Arial"/>
          <w:lang w:val="es-ES_tradnl"/>
        </w:rPr>
        <w:t xml:space="preserve"> En términos de la Guía de actuación para juzgadores en materia de Derecho Electoral Indígena, Capítulo II, denominado “Elementos para entender la vida de los pueblos y comunidades indígenas”. </w:t>
      </w:r>
    </w:p>
  </w:footnote>
  <w:footnote w:id="26">
    <w:p w14:paraId="23E58C6B" w14:textId="77777777" w:rsidR="00144A1A" w:rsidRPr="000943CA" w:rsidRDefault="00144A1A" w:rsidP="00144A1A">
      <w:pPr>
        <w:pStyle w:val="Textonotapie"/>
        <w:rPr>
          <w:rFonts w:ascii="Arial Narrow" w:hAnsi="Arial Narrow" w:cs="Arial"/>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cs="Arial"/>
        </w:rPr>
        <w:t>Información obtenida de los enlaces electrónicos siguientes:</w:t>
      </w:r>
    </w:p>
    <w:p w14:paraId="3848BC9D" w14:textId="77777777" w:rsidR="00144A1A" w:rsidRPr="000943CA" w:rsidRDefault="00144A1A" w:rsidP="00144A1A">
      <w:pPr>
        <w:pStyle w:val="Textonotapie"/>
        <w:rPr>
          <w:rFonts w:ascii="Arial Narrow" w:hAnsi="Arial Narrow" w:cs="Arial"/>
          <w:lang w:val="es-MX"/>
        </w:rPr>
      </w:pPr>
      <w:hyperlink r:id="rId1" w:history="1">
        <w:r w:rsidRPr="000943CA">
          <w:rPr>
            <w:rStyle w:val="Hipervnculo"/>
            <w:rFonts w:ascii="Arial Narrow" w:hAnsi="Arial Narrow" w:cs="Arial"/>
            <w:lang w:val="es-MX"/>
          </w:rPr>
          <w:t>https://catalogo.inpi.gob.mx/cedulas/</w:t>
        </w:r>
      </w:hyperlink>
    </w:p>
    <w:p w14:paraId="12526251" w14:textId="5A6B5493" w:rsidR="00303DC5" w:rsidRPr="000943CA" w:rsidRDefault="000A11A8" w:rsidP="00144A1A">
      <w:pPr>
        <w:pStyle w:val="Textonotapie"/>
        <w:jc w:val="both"/>
        <w:rPr>
          <w:rFonts w:ascii="Arial Narrow" w:hAnsi="Arial Narrow"/>
        </w:rPr>
      </w:pPr>
      <w:hyperlink r:id="rId2" w:history="1">
        <w:r w:rsidRPr="000943CA">
          <w:rPr>
            <w:rStyle w:val="Hipervnculo"/>
            <w:rFonts w:ascii="Arial Narrow" w:hAnsi="Arial Narrow"/>
          </w:rPr>
          <w:t>https://mexico.pueblosamerica.com/i/san-miguel-del-monte-2/</w:t>
        </w:r>
      </w:hyperlink>
    </w:p>
    <w:p w14:paraId="20405F7B" w14:textId="6A56784F" w:rsidR="00144A1A" w:rsidRPr="000943CA" w:rsidRDefault="00144A1A" w:rsidP="00144A1A">
      <w:pPr>
        <w:pStyle w:val="Textonotapie"/>
        <w:jc w:val="both"/>
        <w:rPr>
          <w:rFonts w:ascii="Arial Narrow" w:hAnsi="Arial Narrow" w:cs="Arial"/>
          <w:i/>
          <w:iCs/>
        </w:rPr>
      </w:pPr>
      <w:r w:rsidRPr="000943CA">
        <w:rPr>
          <w:rFonts w:ascii="Arial Narrow" w:hAnsi="Arial Narrow" w:cs="Arial"/>
          <w:lang w:val="es-MX"/>
        </w:rPr>
        <w:t xml:space="preserve">Los cuales tienen el carácter de hechos notorios, en términos de lo dispuesto en el artículo 21 de la </w:t>
      </w:r>
      <w:r w:rsidRPr="000943CA">
        <w:rPr>
          <w:rFonts w:ascii="Arial Narrow" w:hAnsi="Arial Narrow" w:cs="Arial"/>
          <w:i/>
          <w:iCs/>
          <w:lang w:val="es-MX"/>
        </w:rPr>
        <w:t>Ley de Justicia Electoral;</w:t>
      </w:r>
      <w:r w:rsidRPr="000943CA">
        <w:rPr>
          <w:rFonts w:ascii="Arial Narrow" w:hAnsi="Arial Narrow" w:cs="Arial"/>
          <w:lang w:val="es-MX"/>
        </w:rPr>
        <w:t xml:space="preserve"> </w:t>
      </w:r>
      <w:r w:rsidRPr="000943CA">
        <w:rPr>
          <w:rFonts w:ascii="Arial Narrow" w:hAnsi="Arial Narrow" w:cs="Arial"/>
        </w:rPr>
        <w:t xml:space="preserve">asimismo, resultan ilustrativas la jurisprudencia P./J. 74/2006, del Pleno de la Suprema Corte de Justicia de la Nación, de rubro: </w:t>
      </w:r>
      <w:r w:rsidRPr="000943CA">
        <w:rPr>
          <w:rFonts w:ascii="Arial Narrow" w:hAnsi="Arial Narrow" w:cs="Arial"/>
          <w:i/>
          <w:iCs/>
        </w:rPr>
        <w:t xml:space="preserve">HECHOS NOTORIOS. CONCEPTOS GENERAL Y JURÍDICO; </w:t>
      </w:r>
      <w:r w:rsidRPr="000943CA">
        <w:rPr>
          <w:rFonts w:ascii="Arial Narrow" w:hAnsi="Arial Narrow" w:cs="Arial"/>
        </w:rPr>
        <w:t>y, la diversa tesis I.3o.C.35 K (10a.), de los Tribunales Colegiados de Circuito, de rubro:</w:t>
      </w:r>
      <w:r w:rsidRPr="000943CA">
        <w:rPr>
          <w:rFonts w:ascii="Arial Narrow" w:hAnsi="Arial Narrow" w:cs="Arial"/>
          <w:i/>
          <w:iCs/>
        </w:rPr>
        <w:t xml:space="preserve"> PÁGINAS WEB O ELECTRÓNICAS. SU CONTENIDO ES UN HECHO NOTORIO Y SUSCEPTIBLE DE SER VALORADO EN UNA DECISIÓN JUDICIAL.</w:t>
      </w:r>
    </w:p>
  </w:footnote>
  <w:footnote w:id="27">
    <w:p w14:paraId="6BBC2C68" w14:textId="5102700E" w:rsidR="00FF7078" w:rsidRPr="000943CA" w:rsidRDefault="00FF7078">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Con el número de registro 20241605301330007.</w:t>
      </w:r>
    </w:p>
  </w:footnote>
  <w:footnote w:id="28">
    <w:p w14:paraId="136F638B"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12 a 14 del Tomo I.</w:t>
      </w:r>
    </w:p>
  </w:footnote>
  <w:footnote w:id="29">
    <w:p w14:paraId="334A85CB"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 a 11 del Tomo I.</w:t>
      </w:r>
    </w:p>
  </w:footnote>
  <w:footnote w:id="30">
    <w:p w14:paraId="4CFB7C5C"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63 del Tomo I.</w:t>
      </w:r>
    </w:p>
  </w:footnote>
  <w:footnote w:id="31">
    <w:p w14:paraId="66DEB76D"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66 a 70 del Tomo I.</w:t>
      </w:r>
    </w:p>
  </w:footnote>
  <w:footnote w:id="32">
    <w:p w14:paraId="092FC0EB"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24 y 25 del Tomo I.</w:t>
      </w:r>
    </w:p>
  </w:footnote>
  <w:footnote w:id="33">
    <w:p w14:paraId="0808B591" w14:textId="77777777" w:rsidR="00B83ACB" w:rsidRPr="000943CA" w:rsidRDefault="00B83ACB" w:rsidP="00B83ACB">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Quienes fueron electos el doce de noviembre, tal como consta en el nombramiento que se anexó -foja 103 del Tomo I-.</w:t>
      </w:r>
    </w:p>
  </w:footnote>
  <w:footnote w:id="34">
    <w:p w14:paraId="512A2602"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95 a 102 del Tomo I.</w:t>
      </w:r>
    </w:p>
  </w:footnote>
  <w:footnote w:id="35">
    <w:p w14:paraId="59010C9E"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168 y 169 del Tomo I.</w:t>
      </w:r>
    </w:p>
  </w:footnote>
  <w:footnote w:id="36">
    <w:p w14:paraId="184DE6D6"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197 a 200 del Tomo I.</w:t>
      </w:r>
    </w:p>
  </w:footnote>
  <w:footnote w:id="37">
    <w:p w14:paraId="7F9D669F"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212 a 222 del Tomo I.</w:t>
      </w:r>
    </w:p>
  </w:footnote>
  <w:footnote w:id="38">
    <w:p w14:paraId="5476DB85"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278 a 281 del Tomo I.</w:t>
      </w:r>
    </w:p>
  </w:footnote>
  <w:footnote w:id="39">
    <w:p w14:paraId="6ED05D99"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302 a 311 del Tomo I.</w:t>
      </w:r>
    </w:p>
  </w:footnote>
  <w:footnote w:id="40">
    <w:p w14:paraId="4AA3A015"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314 a 316 y 370 a 373 del Tomo I.</w:t>
      </w:r>
    </w:p>
  </w:footnote>
  <w:footnote w:id="41">
    <w:p w14:paraId="024115E2"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439 a 451 del Tomo I.</w:t>
      </w:r>
    </w:p>
  </w:footnote>
  <w:footnote w:id="42">
    <w:p w14:paraId="15F120D2"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469 a 473 del Tomo I.</w:t>
      </w:r>
    </w:p>
  </w:footnote>
  <w:footnote w:id="43">
    <w:p w14:paraId="5E84E817"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17 y 18 del Tomo II.</w:t>
      </w:r>
    </w:p>
  </w:footnote>
  <w:footnote w:id="44">
    <w:p w14:paraId="2BC895FF"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23 a 25 del Tomo II.</w:t>
      </w:r>
    </w:p>
  </w:footnote>
  <w:footnote w:id="45">
    <w:p w14:paraId="492F10BB"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30 y 31 del Tomo II.</w:t>
      </w:r>
    </w:p>
  </w:footnote>
  <w:footnote w:id="46">
    <w:p w14:paraId="2DA1BF82" w14:textId="77777777" w:rsidR="00B83ACB" w:rsidRPr="000943CA" w:rsidRDefault="00B83ACB" w:rsidP="00B83ACB">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352 a 373 del Tomo II.</w:t>
      </w:r>
    </w:p>
  </w:footnote>
  <w:footnote w:id="47">
    <w:p w14:paraId="544C6924" w14:textId="2B6E7EDB" w:rsidR="009B5847" w:rsidRPr="000943CA" w:rsidRDefault="009B5847">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Fojas 53 a 74 del expediente principal.</w:t>
      </w:r>
    </w:p>
  </w:footnote>
  <w:footnote w:id="48">
    <w:p w14:paraId="5C7070D8" w14:textId="77777777" w:rsidR="00B83ACB" w:rsidRPr="000943CA" w:rsidRDefault="00B83ACB" w:rsidP="00B83ACB">
      <w:pPr>
        <w:pStyle w:val="Textonotapie"/>
        <w:jc w:val="both"/>
        <w:rPr>
          <w:rFonts w:ascii="Arial Narrow" w:hAnsi="Arial Narrow" w:cs="Arial"/>
        </w:rPr>
      </w:pPr>
      <w:r w:rsidRPr="000943CA">
        <w:rPr>
          <w:rStyle w:val="Refdenotaalpie"/>
          <w:rFonts w:ascii="Arial Narrow" w:hAnsi="Arial Narrow" w:cs="Arial"/>
        </w:rPr>
        <w:footnoteRef/>
      </w:r>
      <w:r w:rsidRPr="000943CA">
        <w:rPr>
          <w:rFonts w:ascii="Arial Narrow" w:hAnsi="Arial Narrow" w:cs="Arial"/>
        </w:rPr>
        <w:t xml:space="preserve"> Conforme a lo dispuesto en el artículo 32, fracción II de la </w:t>
      </w:r>
      <w:r w:rsidRPr="000943CA">
        <w:rPr>
          <w:rFonts w:ascii="Arial Narrow" w:hAnsi="Arial Narrow" w:cs="Arial"/>
          <w:i/>
          <w:iCs/>
        </w:rPr>
        <w:t xml:space="preserve">Ley de Justicia Electoral; </w:t>
      </w:r>
      <w:r w:rsidRPr="000943CA">
        <w:rPr>
          <w:rFonts w:ascii="Arial Narrow" w:hAnsi="Arial Narrow" w:cs="Arial"/>
        </w:rPr>
        <w:t xml:space="preserve">así como las Jurisprudencias de la </w:t>
      </w:r>
      <w:r w:rsidRPr="000943CA">
        <w:rPr>
          <w:rFonts w:ascii="Arial Narrow" w:hAnsi="Arial Narrow" w:cs="Arial"/>
          <w:i/>
          <w:iCs/>
        </w:rPr>
        <w:t>Sala Superior</w:t>
      </w:r>
      <w:r w:rsidRPr="000943CA">
        <w:rPr>
          <w:rFonts w:ascii="Arial Narrow" w:hAnsi="Arial Narrow" w:cs="Arial"/>
        </w:rPr>
        <w:t xml:space="preserve"> 4/99, de rubro: </w:t>
      </w:r>
      <w:r w:rsidRPr="000943CA">
        <w:rPr>
          <w:rFonts w:ascii="Arial Narrow" w:hAnsi="Arial Narrow" w:cs="Arial"/>
          <w:i/>
          <w:iCs/>
        </w:rPr>
        <w:t>MEDIOS DE IMPUGNACIÓN EN MATERIA ELECTORAL. EL RESOLUTOR DEBE INTERPRETAR EL OCURSO QUE LOS CONTENGA PARA DETERMINAR LA VERDADERA INTENCIÓN DEL ACTOR</w:t>
      </w:r>
      <w:r w:rsidRPr="000943CA">
        <w:rPr>
          <w:rFonts w:ascii="Arial Narrow" w:hAnsi="Arial Narrow" w:cs="Arial"/>
        </w:rPr>
        <w:t xml:space="preserve">; y la 3/2000, de rubro: </w:t>
      </w:r>
      <w:r w:rsidRPr="000943CA">
        <w:rPr>
          <w:rFonts w:ascii="Arial Narrow" w:hAnsi="Arial Narrow" w:cs="Arial"/>
          <w:i/>
          <w:iCs/>
        </w:rPr>
        <w:t>AGRAVIOS. PARA TENERLOS POR DEBIDAMENTE CONFIGURADOS ES SUFICIENTE CON EXPRESAR LA CAUSA DE PEDIR.</w:t>
      </w:r>
    </w:p>
  </w:footnote>
  <w:footnote w:id="49">
    <w:p w14:paraId="1167D278" w14:textId="77777777" w:rsidR="00561C6D" w:rsidRPr="000943CA" w:rsidRDefault="00561C6D" w:rsidP="00561C6D">
      <w:pPr>
        <w:pStyle w:val="Textonotapie"/>
        <w:jc w:val="both"/>
        <w:rPr>
          <w:rFonts w:ascii="Arial Narrow" w:hAnsi="Arial Narrow" w:cs="Arial"/>
          <w:lang w:val="es-ES_tradnl"/>
        </w:rPr>
      </w:pPr>
      <w:r w:rsidRPr="000943CA">
        <w:rPr>
          <w:rStyle w:val="Refdenotaalpie"/>
          <w:rFonts w:ascii="Arial Narrow" w:hAnsi="Arial Narrow" w:cs="Arial"/>
          <w:lang w:val="es-ES_tradnl"/>
        </w:rPr>
        <w:footnoteRef/>
      </w:r>
      <w:r w:rsidRPr="000943CA">
        <w:rPr>
          <w:rFonts w:ascii="Arial Narrow" w:hAnsi="Arial Narrow" w:cs="Arial"/>
          <w:lang w:val="es-ES_tradnl"/>
        </w:rPr>
        <w:t xml:space="preserve"> Por ejemplo, al resolver el recurso de reconsideración SUP-REC-29/2020.</w:t>
      </w:r>
    </w:p>
  </w:footnote>
  <w:footnote w:id="50">
    <w:p w14:paraId="5701FFBD" w14:textId="77777777" w:rsidR="00561C6D" w:rsidRPr="000943CA" w:rsidRDefault="00561C6D" w:rsidP="00561C6D">
      <w:pPr>
        <w:pStyle w:val="Textonotapie"/>
        <w:jc w:val="both"/>
        <w:rPr>
          <w:rFonts w:ascii="Arial Narrow" w:hAnsi="Arial Narrow" w:cs="Arial"/>
          <w:lang w:val="es-ES_tradnl"/>
        </w:rPr>
      </w:pPr>
      <w:r w:rsidRPr="000943CA">
        <w:rPr>
          <w:rStyle w:val="Refdenotaalpie"/>
          <w:rFonts w:ascii="Arial Narrow" w:hAnsi="Arial Narrow" w:cs="Arial"/>
          <w:lang w:val="es-ES_tradnl"/>
        </w:rPr>
        <w:footnoteRef/>
      </w:r>
      <w:r w:rsidRPr="000943CA">
        <w:rPr>
          <w:rFonts w:ascii="Arial Narrow" w:hAnsi="Arial Narrow" w:cs="Arial"/>
          <w:lang w:val="es-ES_tradnl"/>
        </w:rPr>
        <w:t xml:space="preserve"> Jurisprudencia 18/2018, emitida por la Sala Superior, bajo el rubro: </w:t>
      </w:r>
      <w:r w:rsidRPr="000943CA">
        <w:rPr>
          <w:rFonts w:ascii="Arial Narrow" w:hAnsi="Arial Narrow" w:cs="Arial"/>
          <w:i/>
          <w:iCs/>
          <w:lang w:val="es-ES_tradnl"/>
        </w:rPr>
        <w:t>COMUNIDADES INDÍGENAS. DEBER DE IDENTIFICAR EL TIPO DE LA CONTROVERSIA PARA JUZGAR CON PERSPECTIVA INTERCULTURAL, A FIN DE MAXIMIZAR O PONDERAR LOS DERECHOS QUE CORRESPONDAN.</w:t>
      </w:r>
    </w:p>
  </w:footnote>
  <w:footnote w:id="51">
    <w:p w14:paraId="5EB3A148" w14:textId="0B5D8FD0" w:rsidR="00645315" w:rsidRPr="000943CA" w:rsidRDefault="00645315">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Fracción II, inciso c):</w:t>
      </w:r>
    </w:p>
    <w:p w14:paraId="2FDDFBC0" w14:textId="006E5363" w:rsidR="00645315" w:rsidRPr="000943CA" w:rsidRDefault="00645315" w:rsidP="00645315">
      <w:pPr>
        <w:pStyle w:val="Textonotapie"/>
        <w:jc w:val="both"/>
        <w:rPr>
          <w:rFonts w:ascii="Arial Narrow" w:hAnsi="Arial Narrow"/>
          <w:i/>
          <w:iCs/>
        </w:rPr>
      </w:pPr>
      <w:r w:rsidRPr="000943CA">
        <w:rPr>
          <w:rFonts w:ascii="Arial Narrow" w:hAnsi="Arial Narrow"/>
          <w:i/>
          <w:iCs/>
        </w:rPr>
        <w:t xml:space="preserve">La administración directa del presupuesto y el ejercicio de funciones de gobierno por parte de comunidades indígenas con carácter de tenencias y </w:t>
      </w:r>
      <w:proofErr w:type="spellStart"/>
      <w:r w:rsidRPr="000943CA">
        <w:rPr>
          <w:rFonts w:ascii="Arial Narrow" w:hAnsi="Arial Narrow"/>
          <w:i/>
          <w:iCs/>
        </w:rPr>
        <w:t>encargaturas</w:t>
      </w:r>
      <w:proofErr w:type="spellEnd"/>
      <w:r w:rsidRPr="000943CA">
        <w:rPr>
          <w:rFonts w:ascii="Arial Narrow" w:hAnsi="Arial Narrow"/>
          <w:i/>
          <w:iCs/>
        </w:rPr>
        <w:t xml:space="preserve"> del orden independientes, de conformidad con lo señalado en la Ley;</w:t>
      </w:r>
    </w:p>
  </w:footnote>
  <w:footnote w:id="52">
    <w:p w14:paraId="2C29BC98" w14:textId="60E97B18" w:rsidR="00552261" w:rsidRPr="000943CA" w:rsidRDefault="00552261">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Fracción IV:</w:t>
      </w:r>
    </w:p>
    <w:p w14:paraId="212D4E53" w14:textId="52BAFB97" w:rsidR="00552261" w:rsidRPr="000943CA" w:rsidRDefault="00552261" w:rsidP="00552261">
      <w:pPr>
        <w:pStyle w:val="Textonotapie"/>
        <w:jc w:val="both"/>
        <w:rPr>
          <w:rFonts w:ascii="Arial Narrow" w:hAnsi="Arial Narrow"/>
          <w:i/>
          <w:iCs/>
        </w:rPr>
      </w:pPr>
      <w:r w:rsidRPr="000943CA">
        <w:rPr>
          <w:rFonts w:ascii="Arial Narrow" w:hAnsi="Arial Narrow"/>
          <w:i/>
          <w:iCs/>
        </w:rPr>
        <w:t>A la seguridad, en tanto derecho humano garantizado por la Constitución Política de los Estados Unidos</w:t>
      </w:r>
      <w:r w:rsidRPr="000943CA">
        <w:rPr>
          <w:rFonts w:ascii="Arial Narrow" w:hAnsi="Arial Narrow"/>
        </w:rPr>
        <w:t xml:space="preserve"> </w:t>
      </w:r>
      <w:r w:rsidRPr="000943CA">
        <w:rPr>
          <w:rFonts w:ascii="Arial Narrow" w:hAnsi="Arial Narrow"/>
          <w:i/>
          <w:iCs/>
        </w:rPr>
        <w:t xml:space="preserve">Mexicanos y los tratados internacionales, y especialmente a la seguridad comunal entendida como un conjunto de principios, instituciones, autoridades, procedimientos y prácticas que tienen como objetivo principal salvaguardar a la comunidad indígena como unidad integral; a las personas que en ella habitan, a los territorios donde se asientan, a los valores, culturas, idiomas y conocimientos.  </w:t>
      </w:r>
    </w:p>
  </w:footnote>
  <w:footnote w:id="53">
    <w:p w14:paraId="6A3CE20C" w14:textId="20206D3C" w:rsidR="00DB0949" w:rsidRPr="000943CA" w:rsidRDefault="00DB0949">
      <w:pPr>
        <w:pStyle w:val="Textonotapie"/>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Fojas 28 y 29 del expediente principal.</w:t>
      </w:r>
    </w:p>
  </w:footnote>
  <w:footnote w:id="54">
    <w:p w14:paraId="6B0AF3A9" w14:textId="368FD850" w:rsidR="00DB0949" w:rsidRPr="000943CA" w:rsidRDefault="00DB0949">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250 del Tomo II.</w:t>
      </w:r>
    </w:p>
  </w:footnote>
  <w:footnote w:id="55">
    <w:p w14:paraId="670F868A" w14:textId="794BF9B3" w:rsidR="00D62BC0" w:rsidRPr="000943CA" w:rsidRDefault="00D62BC0">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62 del Tomo II.</w:t>
      </w:r>
    </w:p>
  </w:footnote>
  <w:footnote w:id="56">
    <w:p w14:paraId="1FD8B1F2" w14:textId="0911573A" w:rsidR="00B72F8F" w:rsidRPr="000943CA" w:rsidRDefault="00B72F8F" w:rsidP="00B72F8F">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Documental pública que, en términos del artículo 22, en relación con el 16, fracción I de la </w:t>
      </w:r>
      <w:r w:rsidRPr="000943CA">
        <w:rPr>
          <w:rFonts w:ascii="Arial Narrow" w:hAnsi="Arial Narrow"/>
          <w:i/>
          <w:iCs/>
        </w:rPr>
        <w:t>Ley de Justicia Electoral,</w:t>
      </w:r>
      <w:r w:rsidRPr="000943CA">
        <w:rPr>
          <w:rFonts w:ascii="Arial Narrow" w:hAnsi="Arial Narrow"/>
        </w:rPr>
        <w:t xml:space="preserve"> adquiere valor probatorio pleno y genera certeza para este </w:t>
      </w:r>
      <w:r w:rsidRPr="000943CA">
        <w:rPr>
          <w:rFonts w:ascii="Arial Narrow" w:hAnsi="Arial Narrow"/>
          <w:i/>
          <w:iCs/>
        </w:rPr>
        <w:t xml:space="preserve">Tribunal </w:t>
      </w:r>
      <w:r w:rsidRPr="000943CA">
        <w:rPr>
          <w:rFonts w:ascii="Arial Narrow" w:hAnsi="Arial Narrow"/>
        </w:rPr>
        <w:t>respecto de su existencia y los datos que hace constar.</w:t>
      </w:r>
    </w:p>
  </w:footnote>
  <w:footnote w:id="57">
    <w:p w14:paraId="3941CABB" w14:textId="697B2119" w:rsidR="00C97526" w:rsidRPr="000943CA" w:rsidRDefault="00C97526" w:rsidP="00C97526">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w:t>
      </w:r>
      <w:r w:rsidR="00B72F8F" w:rsidRPr="000943CA">
        <w:rPr>
          <w:rFonts w:ascii="Arial Narrow" w:hAnsi="Arial Narrow"/>
          <w:i/>
          <w:iCs/>
        </w:rPr>
        <w:t>Ídem</w:t>
      </w:r>
      <w:r w:rsidR="00B72F8F" w:rsidRPr="000943CA">
        <w:rPr>
          <w:rFonts w:ascii="Arial Narrow" w:hAnsi="Arial Narrow"/>
        </w:rPr>
        <w:t>.</w:t>
      </w:r>
    </w:p>
  </w:footnote>
  <w:footnote w:id="58">
    <w:p w14:paraId="63FF86AC" w14:textId="3E57D9DC" w:rsidR="009B5273" w:rsidRPr="000943CA" w:rsidRDefault="009B5273">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249 del Tomo II.</w:t>
      </w:r>
    </w:p>
  </w:footnote>
  <w:footnote w:id="59">
    <w:p w14:paraId="25B222E6" w14:textId="7C6D4946" w:rsidR="009B5273" w:rsidRPr="000943CA" w:rsidRDefault="009B5273">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w:t>
      </w:r>
      <w:r w:rsidR="00252BEC" w:rsidRPr="000943CA">
        <w:rPr>
          <w:rFonts w:ascii="Arial Narrow" w:hAnsi="Arial Narrow"/>
        </w:rPr>
        <w:t>F</w:t>
      </w:r>
      <w:r w:rsidRPr="000943CA">
        <w:rPr>
          <w:rFonts w:ascii="Arial Narrow" w:hAnsi="Arial Narrow"/>
        </w:rPr>
        <w:t>oja</w:t>
      </w:r>
      <w:r w:rsidR="00252BEC" w:rsidRPr="000943CA">
        <w:rPr>
          <w:rFonts w:ascii="Arial Narrow" w:hAnsi="Arial Narrow"/>
        </w:rPr>
        <w:t>s 335 y 336 del Tomo II.</w:t>
      </w:r>
    </w:p>
  </w:footnote>
  <w:footnote w:id="60">
    <w:p w14:paraId="1CAB4081" w14:textId="30AC515C" w:rsidR="00A872BF" w:rsidRPr="000943CA" w:rsidRDefault="00A872BF">
      <w:pPr>
        <w:pStyle w:val="Textonotapie"/>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Foja 493 del Tomo I.</w:t>
      </w:r>
    </w:p>
  </w:footnote>
  <w:footnote w:id="61">
    <w:p w14:paraId="348E0F63" w14:textId="3937D37D" w:rsidR="00EB2CE7" w:rsidRPr="000943CA" w:rsidRDefault="00EB2CE7">
      <w:pPr>
        <w:pStyle w:val="Textonotapie"/>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Foja 92 del Tomo II.</w:t>
      </w:r>
    </w:p>
  </w:footnote>
  <w:footnote w:id="62">
    <w:p w14:paraId="1E76E52B" w14:textId="7784C543" w:rsidR="00EB2CE7" w:rsidRPr="000943CA" w:rsidRDefault="00EB2CE7">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Foja 259 del Tomo III.</w:t>
      </w:r>
    </w:p>
  </w:footnote>
  <w:footnote w:id="63">
    <w:p w14:paraId="529125A0" w14:textId="10F30491" w:rsidR="000E3961" w:rsidRPr="000943CA" w:rsidRDefault="000E3961">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Oficio IEM-CEAPI-409/2025 -fojas 389 y 390 del Tomo II-.</w:t>
      </w:r>
    </w:p>
  </w:footnote>
  <w:footnote w:id="64">
    <w:p w14:paraId="6B090D96" w14:textId="14D32FB5" w:rsidR="006346CA" w:rsidRPr="000943CA" w:rsidRDefault="006346CA">
      <w:pPr>
        <w:pStyle w:val="Textonotapie"/>
        <w:rPr>
          <w:rFonts w:ascii="Arial Narrow" w:hAnsi="Arial Narrow"/>
        </w:rPr>
      </w:pPr>
      <w:r w:rsidRPr="000943CA">
        <w:rPr>
          <w:rStyle w:val="Refdenotaalpie"/>
          <w:rFonts w:ascii="Arial Narrow" w:hAnsi="Arial Narrow"/>
        </w:rPr>
        <w:footnoteRef/>
      </w:r>
      <w:r w:rsidRPr="000943CA">
        <w:rPr>
          <w:rFonts w:ascii="Arial Narrow" w:hAnsi="Arial Narrow"/>
        </w:rPr>
        <w:t xml:space="preserve"> Escrito presentado el once de noviembre -fojas 99 a 103 del expediente principal-.</w:t>
      </w:r>
    </w:p>
  </w:footnote>
  <w:footnote w:id="65">
    <w:p w14:paraId="79906E51" w14:textId="188897EA" w:rsidR="00252BEC" w:rsidRPr="000943CA" w:rsidRDefault="00252BEC" w:rsidP="00252BEC">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w:t>
      </w:r>
      <w:r w:rsidR="00B14F9D" w:rsidRPr="000943CA">
        <w:rPr>
          <w:rFonts w:ascii="Arial Narrow" w:hAnsi="Arial Narrow"/>
        </w:rPr>
        <w:t>Registrados con la clave TEEM-JDC-220/2025 y acumulados; c</w:t>
      </w:r>
      <w:r w:rsidRPr="000943CA">
        <w:rPr>
          <w:rFonts w:ascii="Arial Narrow" w:hAnsi="Arial Narrow"/>
        </w:rPr>
        <w:t xml:space="preserve">uestión que, se cita como un hecho notorio, en términos de lo establecido en el artículo 21 de la </w:t>
      </w:r>
      <w:r w:rsidRPr="000943CA">
        <w:rPr>
          <w:rFonts w:ascii="Arial Narrow" w:hAnsi="Arial Narrow"/>
          <w:i/>
          <w:iCs/>
        </w:rPr>
        <w:t>Ley de Justicia Electoral.</w:t>
      </w:r>
    </w:p>
  </w:footnote>
  <w:footnote w:id="66">
    <w:p w14:paraId="042DBBBF" w14:textId="1E67C165" w:rsidR="00D27441" w:rsidRPr="000943CA" w:rsidRDefault="00D27441">
      <w:pPr>
        <w:pStyle w:val="Textonotapie"/>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w:t>
      </w:r>
      <w:r w:rsidRPr="000943CA">
        <w:rPr>
          <w:rFonts w:ascii="Arial Narrow" w:hAnsi="Arial Narrow"/>
          <w:lang w:val="es-MX"/>
        </w:rPr>
        <w:t>Fojas 106 y 107 del Tomo I.</w:t>
      </w:r>
    </w:p>
  </w:footnote>
  <w:footnote w:id="67">
    <w:p w14:paraId="49B8E341" w14:textId="77777777" w:rsidR="00B72F8F" w:rsidRPr="000943CA" w:rsidRDefault="00B72F8F" w:rsidP="00B72F8F">
      <w:pPr>
        <w:spacing w:after="0" w:line="240" w:lineRule="auto"/>
        <w:jc w:val="both"/>
        <w:rPr>
          <w:rFonts w:ascii="Arial Narrow" w:hAnsi="Arial Narrow" w:cs="Arial"/>
          <w:i/>
          <w:iCs/>
          <w:sz w:val="20"/>
          <w:szCs w:val="20"/>
        </w:rPr>
      </w:pPr>
      <w:r w:rsidRPr="000943CA">
        <w:rPr>
          <w:rStyle w:val="Refdenotaalpie"/>
          <w:rFonts w:ascii="Arial Narrow" w:hAnsi="Arial Narrow"/>
          <w:i/>
          <w:iCs/>
          <w:sz w:val="20"/>
          <w:szCs w:val="20"/>
        </w:rPr>
        <w:footnoteRef/>
      </w:r>
      <w:r w:rsidRPr="000943CA">
        <w:rPr>
          <w:rFonts w:ascii="Arial Narrow" w:hAnsi="Arial Narrow"/>
          <w:i/>
          <w:iCs/>
          <w:sz w:val="20"/>
          <w:szCs w:val="20"/>
        </w:rPr>
        <w:t xml:space="preserve"> </w:t>
      </w:r>
      <w:r w:rsidRPr="000943CA">
        <w:rPr>
          <w:rFonts w:ascii="Arial Narrow" w:hAnsi="Arial Narrow" w:cs="Arial"/>
          <w:i/>
          <w:iCs/>
          <w:sz w:val="20"/>
          <w:szCs w:val="20"/>
        </w:rPr>
        <w:t>Artículo 6 1. Al aplicar las disposiciones del presente Convenio, los gobiernos deberán:</w:t>
      </w:r>
    </w:p>
    <w:p w14:paraId="54F32202" w14:textId="77777777" w:rsidR="00B72F8F" w:rsidRPr="000943CA" w:rsidRDefault="00B72F8F" w:rsidP="00B72F8F">
      <w:pPr>
        <w:spacing w:after="0" w:line="240" w:lineRule="auto"/>
        <w:jc w:val="both"/>
        <w:rPr>
          <w:rFonts w:ascii="Arial Narrow" w:hAnsi="Arial Narrow" w:cs="Arial"/>
          <w:i/>
          <w:iCs/>
          <w:sz w:val="20"/>
          <w:szCs w:val="20"/>
        </w:rPr>
      </w:pPr>
      <w:r w:rsidRPr="000943CA">
        <w:rPr>
          <w:rFonts w:ascii="Arial Narrow" w:hAnsi="Arial Narrow" w:cs="Arial"/>
          <w:i/>
          <w:iCs/>
          <w:sz w:val="20"/>
          <w:szCs w:val="20"/>
        </w:rPr>
        <w:t>…</w:t>
      </w:r>
    </w:p>
    <w:p w14:paraId="0E6C8810" w14:textId="77777777" w:rsidR="00B72F8F" w:rsidRPr="000943CA" w:rsidRDefault="00B72F8F" w:rsidP="00B72F8F">
      <w:pPr>
        <w:spacing w:after="0" w:line="240" w:lineRule="auto"/>
        <w:jc w:val="both"/>
        <w:rPr>
          <w:rFonts w:ascii="Arial Narrow" w:hAnsi="Arial Narrow" w:cs="Arial"/>
          <w:i/>
          <w:iCs/>
          <w:sz w:val="20"/>
          <w:szCs w:val="20"/>
        </w:rPr>
      </w:pPr>
      <w:r w:rsidRPr="000943CA">
        <w:rPr>
          <w:rFonts w:ascii="Arial Narrow" w:hAnsi="Arial Narrow" w:cs="Arial"/>
          <w:i/>
          <w:iCs/>
          <w:sz w:val="20"/>
          <w:szCs w:val="20"/>
        </w:rPr>
        <w:t>2. Las consultas llevadas a cabo en aplicación de este Convenio deberán efectuarse de buena fe y de una manera apropiada a las circunstancias, con la finalidad de llegar a un acuerdo o lograr el consentimiento acerca de las medidas propuestas.</w:t>
      </w:r>
    </w:p>
  </w:footnote>
  <w:footnote w:id="68">
    <w:p w14:paraId="74AC7F6A" w14:textId="77777777" w:rsidR="00B72F8F" w:rsidRPr="000943CA" w:rsidRDefault="00B72F8F" w:rsidP="00B72F8F">
      <w:pPr>
        <w:spacing w:after="0" w:line="240" w:lineRule="auto"/>
        <w:jc w:val="both"/>
        <w:rPr>
          <w:rFonts w:ascii="Arial Narrow" w:hAnsi="Arial Narrow" w:cs="Arial"/>
          <w:i/>
          <w:iCs/>
          <w:sz w:val="20"/>
          <w:szCs w:val="20"/>
        </w:rPr>
      </w:pPr>
      <w:r w:rsidRPr="000943CA">
        <w:rPr>
          <w:rStyle w:val="Refdenotaalpie"/>
          <w:rFonts w:ascii="Arial Narrow" w:hAnsi="Arial Narrow"/>
          <w:i/>
          <w:iCs/>
          <w:sz w:val="20"/>
          <w:szCs w:val="20"/>
        </w:rPr>
        <w:footnoteRef/>
      </w:r>
      <w:r w:rsidRPr="000943CA">
        <w:rPr>
          <w:rFonts w:ascii="Arial Narrow" w:hAnsi="Arial Narrow"/>
          <w:i/>
          <w:iCs/>
          <w:sz w:val="20"/>
          <w:szCs w:val="20"/>
        </w:rPr>
        <w:t xml:space="preserve"> </w:t>
      </w:r>
      <w:r w:rsidRPr="000943CA">
        <w:rPr>
          <w:rFonts w:ascii="Arial Narrow" w:hAnsi="Arial Narrow" w:cs="Arial"/>
          <w:i/>
          <w:iCs/>
          <w:sz w:val="20"/>
          <w:szCs w:val="20"/>
        </w:rPr>
        <w:t>Artículo 19. Los Estados celebrarán consultas y cooperarán de buena fe con los pueblos indígenas interesados por medio de sus instituciones representativas antes de adoptar y aplicar medidas legislativas o administrativas que los afecten, a fin de obtener su consentimiento libre, previo e informado.</w:t>
      </w:r>
    </w:p>
  </w:footnote>
  <w:footnote w:id="69">
    <w:p w14:paraId="18A0E8CA" w14:textId="77777777" w:rsidR="00B72F8F" w:rsidRPr="000943CA" w:rsidRDefault="00B72F8F" w:rsidP="00B72F8F">
      <w:pPr>
        <w:spacing w:after="0" w:line="240" w:lineRule="auto"/>
        <w:jc w:val="both"/>
        <w:rPr>
          <w:rFonts w:ascii="Arial Narrow" w:hAnsi="Arial Narrow" w:cs="Arial"/>
          <w:sz w:val="20"/>
          <w:szCs w:val="20"/>
        </w:rPr>
      </w:pPr>
      <w:r w:rsidRPr="000943CA">
        <w:rPr>
          <w:rStyle w:val="Refdenotaalpie"/>
          <w:rFonts w:ascii="Arial Narrow" w:hAnsi="Arial Narrow"/>
          <w:sz w:val="20"/>
          <w:szCs w:val="20"/>
        </w:rPr>
        <w:footnoteRef/>
      </w:r>
      <w:r w:rsidRPr="000943CA">
        <w:rPr>
          <w:rFonts w:ascii="Arial Narrow" w:hAnsi="Arial Narrow"/>
          <w:sz w:val="20"/>
          <w:szCs w:val="20"/>
        </w:rPr>
        <w:t xml:space="preserve"> </w:t>
      </w:r>
      <w:r w:rsidRPr="000943CA">
        <w:rPr>
          <w:rFonts w:ascii="Arial Narrow" w:hAnsi="Arial Narrow" w:cs="Arial"/>
          <w:sz w:val="20"/>
          <w:szCs w:val="20"/>
        </w:rPr>
        <w:t>Caso Comunidad Garífuna de Punta Piedra y sus Miembros Vs. Honduras. Excepciones Preliminares, Fondo, Reparaciones y Costas. Sentencia de 08 de octubre de 2015, pár. 233:</w:t>
      </w:r>
    </w:p>
    <w:p w14:paraId="700F5AC8" w14:textId="77777777" w:rsidR="00B72F8F" w:rsidRPr="000943CA" w:rsidRDefault="00B72F8F" w:rsidP="00B72F8F">
      <w:pPr>
        <w:spacing w:after="0" w:line="240" w:lineRule="auto"/>
        <w:jc w:val="both"/>
        <w:rPr>
          <w:rFonts w:ascii="Arial Narrow" w:hAnsi="Arial Narrow" w:cs="Arial"/>
          <w:i/>
          <w:iCs/>
          <w:sz w:val="20"/>
          <w:szCs w:val="20"/>
        </w:rPr>
      </w:pPr>
      <w:r w:rsidRPr="000943CA">
        <w:rPr>
          <w:rFonts w:ascii="Arial Narrow" w:hAnsi="Arial Narrow" w:cs="Arial"/>
          <w:i/>
          <w:iCs/>
          <w:sz w:val="20"/>
          <w:szCs w:val="20"/>
        </w:rPr>
        <w:t>En lo que respecta a pueblos indígenas y tribales, la jurisprudencia de este Tribunal ha señalado que los Estados tienen el deber de instituir procedimientos adecuados en el marco del ordenamiento jurídico interno para procesar las reivindicaciones de sus tierras, derivado de la obligación general de garantía que establecen los artículos 1 y 2 de la Convención. Los recursos ofrecidos por el Estado deben suponer una posibilidad real para que las comunidades indígenas y tribales puedan defender sus derechos y puedan ejercer el control efectivo de su territorio, sin ninguna interferencia externa.</w:t>
      </w:r>
      <w:r w:rsidRPr="000943CA">
        <w:rPr>
          <w:rFonts w:ascii="Arial Narrow" w:hAnsi="Arial Narrow" w:cs="Arial"/>
          <w:i/>
          <w:iCs/>
          <w:color w:val="555555"/>
          <w:sz w:val="20"/>
          <w:szCs w:val="20"/>
          <w:shd w:val="clear" w:color="auto" w:fill="FFFFFF"/>
        </w:rPr>
        <w:t xml:space="preserve"> </w:t>
      </w:r>
    </w:p>
  </w:footnote>
  <w:footnote w:id="70">
    <w:p w14:paraId="181A9CDA" w14:textId="77777777" w:rsidR="00B72F8F" w:rsidRPr="000943CA" w:rsidRDefault="00B72F8F" w:rsidP="00B72F8F">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Jurisprudencia 37/2015, de rubro: </w:t>
      </w:r>
      <w:r w:rsidRPr="000943CA">
        <w:rPr>
          <w:rFonts w:ascii="Arial Narrow" w:hAnsi="Arial Narrow"/>
          <w:i/>
          <w:iCs/>
        </w:rPr>
        <w:t>CONSULTA PREVIA A COMUNIDADES INDÍGENAS. DEBE REALIZARSE POR AUTORIDADES ADMINISTRATIVAS ELECTORALES DE CUALQUIER ORDEN DE GOBIERNO, CUANDO EMITAN ACTOS SUSCEPTIBLES DE AFECTAR SUS DERECHOS.</w:t>
      </w:r>
    </w:p>
  </w:footnote>
  <w:footnote w:id="71">
    <w:p w14:paraId="500003C7" w14:textId="77777777" w:rsidR="00B72F8F" w:rsidRPr="000943CA" w:rsidRDefault="00B72F8F" w:rsidP="00B72F8F">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Entendiéndose por estos que se deben </w:t>
      </w:r>
      <w:r w:rsidRPr="000943CA">
        <w:rPr>
          <w:rFonts w:ascii="Arial Narrow" w:hAnsi="Arial Narrow" w:cs="Arial"/>
        </w:rPr>
        <w:t>ajustar a la cultura, idioma y dinámicas organizativas, a sus autoridades representativas y a su elección, a los sistemas normativos internos de los pueblos y comunidades indígenas, adoptando y poniendo en marcha con las comunidades estrategias de información y comunicación que sean culturalmente pertinentes.</w:t>
      </w:r>
    </w:p>
  </w:footnote>
  <w:footnote w:id="72">
    <w:p w14:paraId="2B9DC60E" w14:textId="77777777" w:rsidR="00B72F8F" w:rsidRPr="000943CA" w:rsidRDefault="00B72F8F" w:rsidP="00B72F8F">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Caso Pueblo Indígena </w:t>
      </w:r>
      <w:proofErr w:type="spellStart"/>
      <w:r w:rsidRPr="000943CA">
        <w:rPr>
          <w:rFonts w:ascii="Arial Narrow" w:hAnsi="Arial Narrow"/>
        </w:rPr>
        <w:t>Kichwa</w:t>
      </w:r>
      <w:proofErr w:type="spellEnd"/>
      <w:r w:rsidRPr="000943CA">
        <w:rPr>
          <w:rFonts w:ascii="Arial Narrow" w:hAnsi="Arial Narrow"/>
        </w:rPr>
        <w:t xml:space="preserve"> de </w:t>
      </w:r>
      <w:proofErr w:type="spellStart"/>
      <w:r w:rsidRPr="000943CA">
        <w:rPr>
          <w:rFonts w:ascii="Arial Narrow" w:hAnsi="Arial Narrow"/>
        </w:rPr>
        <w:t>Sarayaku</w:t>
      </w:r>
      <w:proofErr w:type="spellEnd"/>
      <w:r w:rsidRPr="000943CA">
        <w:rPr>
          <w:rFonts w:ascii="Arial Narrow" w:hAnsi="Arial Narrow"/>
        </w:rPr>
        <w:t xml:space="preserve"> Vs. Ecuador. Fondo y reparaciones. Sentencia de 27 de junio de 2012, pár. 202:</w:t>
      </w:r>
    </w:p>
    <w:p w14:paraId="5EC3DBFA" w14:textId="4B894424" w:rsidR="00B72F8F" w:rsidRPr="000943CA" w:rsidRDefault="00B72F8F" w:rsidP="00B72F8F">
      <w:pPr>
        <w:pStyle w:val="Textonotapie"/>
        <w:jc w:val="both"/>
        <w:rPr>
          <w:rFonts w:ascii="Arial Narrow" w:hAnsi="Arial Narrow" w:cs="Arial"/>
          <w:i/>
          <w:iCs/>
        </w:rPr>
      </w:pPr>
      <w:r w:rsidRPr="000943CA">
        <w:rPr>
          <w:rFonts w:ascii="Arial Narrow" w:hAnsi="Arial Narrow" w:cs="Arial"/>
          <w:i/>
          <w:iCs/>
        </w:rPr>
        <w:t>… la Comisión de Expertos en Aplicación de Convenios y Recomendaciones de la OIT señaló que la expresión "procedimientos apropiados" debe entenderse con referencia a la finalidad de la consulta y que por tanto no hay un único modelo de procedimiento apropiado, el cual debería “tener en cuenta las circunstancias nacionales y de los pueblos indígenas, así como [contextualmente de] la naturaleza de las medidas consultadas</w:t>
      </w:r>
      <w:r w:rsidR="009B5F35" w:rsidRPr="000943CA">
        <w:rPr>
          <w:rFonts w:ascii="Arial Narrow" w:hAnsi="Arial Narrow" w:cs="Arial"/>
          <w:i/>
          <w:iCs/>
        </w:rPr>
        <w:t>…”</w:t>
      </w:r>
    </w:p>
  </w:footnote>
  <w:footnote w:id="73">
    <w:p w14:paraId="1ADAFE4F" w14:textId="77777777" w:rsidR="00B72F8F" w:rsidRPr="000943CA" w:rsidRDefault="00B72F8F" w:rsidP="00B72F8F">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Criterio sostenido por la </w:t>
      </w:r>
      <w:r w:rsidRPr="000943CA">
        <w:rPr>
          <w:rFonts w:ascii="Arial Narrow" w:hAnsi="Arial Narrow"/>
          <w:i/>
          <w:iCs/>
        </w:rPr>
        <w:t xml:space="preserve">Sala Superior, </w:t>
      </w:r>
      <w:r w:rsidRPr="000943CA">
        <w:rPr>
          <w:rFonts w:ascii="Arial Narrow" w:hAnsi="Arial Narrow"/>
        </w:rPr>
        <w:t>por ejemplo, al resolver el juicio de la ciudadanía SUP-JDC-901/2022.</w:t>
      </w:r>
    </w:p>
  </w:footnote>
  <w:footnote w:id="74">
    <w:p w14:paraId="5E5AD32C" w14:textId="343EB137" w:rsidR="00B72F8F" w:rsidRPr="000943CA" w:rsidRDefault="00B72F8F" w:rsidP="00B72F8F">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En concreto, destacan las reuniones celebradas el </w:t>
      </w:r>
      <w:r w:rsidR="00B87A57" w:rsidRPr="000943CA">
        <w:rPr>
          <w:rFonts w:ascii="Arial Narrow" w:hAnsi="Arial Narrow"/>
        </w:rPr>
        <w:t>doce</w:t>
      </w:r>
      <w:r w:rsidR="00CF497A" w:rsidRPr="000943CA">
        <w:rPr>
          <w:rFonts w:ascii="Arial Narrow" w:hAnsi="Arial Narrow"/>
        </w:rPr>
        <w:t xml:space="preserve"> y dieciocho</w:t>
      </w:r>
      <w:r w:rsidR="00B87A57" w:rsidRPr="000943CA">
        <w:rPr>
          <w:rFonts w:ascii="Arial Narrow" w:hAnsi="Arial Narrow"/>
        </w:rPr>
        <w:t xml:space="preserve"> de septiembre</w:t>
      </w:r>
      <w:r w:rsidR="00CF497A" w:rsidRPr="000943CA">
        <w:rPr>
          <w:rFonts w:ascii="Arial Narrow" w:hAnsi="Arial Narrow"/>
        </w:rPr>
        <w:t xml:space="preserve">, </w:t>
      </w:r>
      <w:r w:rsidRPr="000943CA">
        <w:rPr>
          <w:rFonts w:ascii="Arial Narrow" w:hAnsi="Arial Narrow"/>
        </w:rPr>
        <w:t>tal como se asentó en las minutas realizadas para tal efecto; las cuales, al</w:t>
      </w:r>
      <w:r w:rsidR="00CF497A" w:rsidRPr="000943CA">
        <w:rPr>
          <w:rFonts w:ascii="Arial Narrow" w:hAnsi="Arial Narrow"/>
        </w:rPr>
        <w:t xml:space="preserve"> haber sido levantadas por personal electoral facultado y,</w:t>
      </w:r>
      <w:r w:rsidRPr="000943CA">
        <w:rPr>
          <w:rFonts w:ascii="Arial Narrow" w:hAnsi="Arial Narrow"/>
        </w:rPr>
        <w:t xml:space="preserve"> obrar en copia certificada, en términos del artículo </w:t>
      </w:r>
      <w:r w:rsidR="00CF497A" w:rsidRPr="000943CA">
        <w:rPr>
          <w:rFonts w:ascii="Arial Narrow" w:hAnsi="Arial Narrow"/>
        </w:rPr>
        <w:t>22, fracción II</w:t>
      </w:r>
      <w:r w:rsidRPr="000943CA">
        <w:rPr>
          <w:rFonts w:ascii="Arial Narrow" w:hAnsi="Arial Narrow"/>
        </w:rPr>
        <w:t xml:space="preserve"> de la </w:t>
      </w:r>
      <w:r w:rsidRPr="000943CA">
        <w:rPr>
          <w:rFonts w:ascii="Arial Narrow" w:hAnsi="Arial Narrow"/>
          <w:i/>
          <w:iCs/>
        </w:rPr>
        <w:t xml:space="preserve">Ley de Justicia Electoral, </w:t>
      </w:r>
      <w:r w:rsidRPr="000943CA">
        <w:rPr>
          <w:rFonts w:ascii="Arial Narrow" w:hAnsi="Arial Narrow"/>
        </w:rPr>
        <w:t xml:space="preserve">constituyen prueba plena para este </w:t>
      </w:r>
      <w:r w:rsidRPr="000943CA">
        <w:rPr>
          <w:rFonts w:ascii="Arial Narrow" w:hAnsi="Arial Narrow"/>
          <w:i/>
          <w:iCs/>
        </w:rPr>
        <w:t>órgano jurisdiccional.</w:t>
      </w:r>
    </w:p>
  </w:footnote>
  <w:footnote w:id="75">
    <w:p w14:paraId="2D32CEB8" w14:textId="59CB04A7" w:rsidR="007A315F" w:rsidRPr="000943CA" w:rsidRDefault="007A315F">
      <w:pPr>
        <w:pStyle w:val="Textonotapie"/>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Hecho notorio, conforme al artículo 21 de la </w:t>
      </w:r>
      <w:r w:rsidRPr="000943CA">
        <w:rPr>
          <w:rFonts w:ascii="Arial Narrow" w:hAnsi="Arial Narrow"/>
          <w:i/>
          <w:iCs/>
        </w:rPr>
        <w:t>Ley de Justicia Electoral.</w:t>
      </w:r>
    </w:p>
  </w:footnote>
  <w:footnote w:id="76">
    <w:p w14:paraId="5CFB0E78" w14:textId="77777777" w:rsidR="00C40E27" w:rsidRPr="000943CA" w:rsidRDefault="00C40E27" w:rsidP="00C40E27">
      <w:pPr>
        <w:pStyle w:val="Textonotapie"/>
        <w:jc w:val="both"/>
        <w:rPr>
          <w:rFonts w:ascii="Arial Narrow" w:hAnsi="Arial Narrow"/>
        </w:rPr>
      </w:pPr>
      <w:r w:rsidRPr="000943CA">
        <w:rPr>
          <w:rStyle w:val="Refdenotaalpie"/>
          <w:rFonts w:ascii="Arial Narrow" w:hAnsi="Arial Narrow"/>
        </w:rPr>
        <w:footnoteRef/>
      </w:r>
      <w:r w:rsidRPr="000943CA">
        <w:rPr>
          <w:rFonts w:ascii="Arial Narrow" w:hAnsi="Arial Narrow"/>
        </w:rPr>
        <w:t xml:space="preserve"> Esto es, los puntos reconocidos según los usos y costumbres, en cada una de las localidades de San Miguel del Monte, Las Torrecillas, Agua Escondida y Piedras de Lumbre.</w:t>
      </w:r>
    </w:p>
  </w:footnote>
  <w:footnote w:id="77">
    <w:p w14:paraId="6466C4D5" w14:textId="77777777" w:rsidR="00B72F8F" w:rsidRPr="000943CA" w:rsidRDefault="00B72F8F" w:rsidP="00B72F8F">
      <w:pPr>
        <w:pStyle w:val="Textonotapie"/>
        <w:jc w:val="both"/>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Similar criterio adoptó la Sala Regional del Tribunal Electoral del Poder Judicial de la Federación, correspondiente a la Tercera Circunscripción Plurinominal Electoral, al resolver, por ejemplo, el diverso SX-JDC-161/2017 y acumulados.</w:t>
      </w:r>
    </w:p>
  </w:footnote>
  <w:footnote w:id="78">
    <w:p w14:paraId="5599FC97" w14:textId="77777777" w:rsidR="00B72F8F" w:rsidRPr="000943CA" w:rsidRDefault="00B72F8F" w:rsidP="00B72F8F">
      <w:pPr>
        <w:pStyle w:val="Textonotapie"/>
        <w:jc w:val="both"/>
        <w:rPr>
          <w:rFonts w:ascii="Arial Narrow" w:hAnsi="Arial Narrow"/>
          <w:lang w:val="es-MX"/>
        </w:rPr>
      </w:pPr>
      <w:r w:rsidRPr="000943CA">
        <w:rPr>
          <w:rStyle w:val="Refdenotaalpie"/>
          <w:rFonts w:ascii="Arial Narrow" w:hAnsi="Arial Narrow"/>
        </w:rPr>
        <w:footnoteRef/>
      </w:r>
      <w:r w:rsidRPr="000943CA">
        <w:rPr>
          <w:rFonts w:ascii="Arial Narrow" w:hAnsi="Arial Narrow"/>
        </w:rPr>
        <w:t xml:space="preserve"> Jurisprudencia 37/2014, de rubro: </w:t>
      </w:r>
      <w:r w:rsidRPr="000943CA">
        <w:rPr>
          <w:rFonts w:ascii="Arial Narrow" w:hAnsi="Arial Narrow"/>
          <w:i/>
          <w:iCs/>
        </w:rPr>
        <w:t>SISTEMAS NORMATIVOS INDÍGENAS. ELECCIONES EFECTUADAS BAJO ESTE RÉGIMEN PUEDEN SER AFECTADAS SI VULNERAN EL PRINCIPIO DE UNIVERSALIDAD DEL SUFRAGIO.</w:t>
      </w:r>
    </w:p>
  </w:footnote>
  <w:footnote w:id="79">
    <w:p w14:paraId="5BD48797" w14:textId="58428127" w:rsidR="00B662D0" w:rsidRPr="000943CA" w:rsidRDefault="00B662D0" w:rsidP="00B662D0">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Artículo 5 del Reglamento del Instituto Electoral de Michoacán para la Consulta Previa, Libre e Informada para los pueblos y comunidades indígenas, emitido por el </w:t>
      </w:r>
      <w:r w:rsidRPr="000943CA">
        <w:rPr>
          <w:rFonts w:ascii="Arial Narrow" w:hAnsi="Arial Narrow"/>
          <w:i/>
          <w:iCs/>
        </w:rPr>
        <w:t>IEM.</w:t>
      </w:r>
    </w:p>
  </w:footnote>
  <w:footnote w:id="80">
    <w:p w14:paraId="66267F21" w14:textId="55DE95B6" w:rsidR="000C6E8C" w:rsidRPr="000943CA" w:rsidRDefault="000C6E8C" w:rsidP="000C6E8C">
      <w:pPr>
        <w:pStyle w:val="Textonotapie"/>
        <w:jc w:val="both"/>
        <w:rPr>
          <w:rFonts w:ascii="Arial Narrow" w:hAnsi="Arial Narrow"/>
          <w:i/>
          <w:iCs/>
        </w:rPr>
      </w:pPr>
      <w:r w:rsidRPr="000943CA">
        <w:rPr>
          <w:rStyle w:val="Refdenotaalpie"/>
          <w:rFonts w:ascii="Arial Narrow" w:hAnsi="Arial Narrow"/>
        </w:rPr>
        <w:footnoteRef/>
      </w:r>
      <w:r w:rsidRPr="000943CA">
        <w:rPr>
          <w:rFonts w:ascii="Arial Narrow" w:hAnsi="Arial Narrow"/>
        </w:rPr>
        <w:t xml:space="preserve"> </w:t>
      </w:r>
      <w:r w:rsidR="008850FF">
        <w:rPr>
          <w:rFonts w:ascii="Arial Narrow" w:hAnsi="Arial Narrow"/>
        </w:rPr>
        <w:t xml:space="preserve">Artículo 82 de la </w:t>
      </w:r>
      <w:r w:rsidR="008850FF">
        <w:rPr>
          <w:rFonts w:ascii="Arial Narrow" w:hAnsi="Arial Narrow"/>
          <w:i/>
          <w:iCs/>
        </w:rPr>
        <w:t xml:space="preserve">Ley de Justicia Electoral; </w:t>
      </w:r>
      <w:r w:rsidR="008850FF">
        <w:rPr>
          <w:rFonts w:ascii="Arial Narrow" w:hAnsi="Arial Narrow"/>
        </w:rPr>
        <w:t>así como la j</w:t>
      </w:r>
      <w:r w:rsidRPr="000943CA">
        <w:rPr>
          <w:rFonts w:ascii="Arial Narrow" w:hAnsi="Arial Narrow"/>
        </w:rPr>
        <w:t xml:space="preserve">urisprudencia 46/2014, emitida por la </w:t>
      </w:r>
      <w:r w:rsidRPr="000943CA">
        <w:rPr>
          <w:rFonts w:ascii="Arial Narrow" w:hAnsi="Arial Narrow"/>
          <w:i/>
          <w:iCs/>
        </w:rPr>
        <w:t xml:space="preserve">Sala Superior, </w:t>
      </w:r>
      <w:r w:rsidRPr="000943CA">
        <w:rPr>
          <w:rFonts w:ascii="Arial Narrow" w:hAnsi="Arial Narrow"/>
        </w:rPr>
        <w:t xml:space="preserve">de rubro: </w:t>
      </w:r>
      <w:r w:rsidRPr="000943CA">
        <w:rPr>
          <w:rFonts w:ascii="Arial Narrow" w:hAnsi="Arial Narrow"/>
          <w:i/>
          <w:iCs/>
        </w:rPr>
        <w:t>COMUNIDADES INDÍGENAS. PARA GARANTIZAR EL CONOCIMIENTO DE LAS SENTENCIAS RESULTA PROCEDENTE SU TRADUCCIÓN Y DIFUSIÓN.</w:t>
      </w:r>
    </w:p>
  </w:footnote>
  <w:footnote w:id="81">
    <w:p w14:paraId="7D8499B9" w14:textId="77777777" w:rsidR="00E86AD4" w:rsidRPr="00D20A99" w:rsidRDefault="00E86AD4" w:rsidP="00E86AD4">
      <w:pPr>
        <w:pStyle w:val="Textonotapie"/>
        <w:jc w:val="both"/>
        <w:rPr>
          <w:rFonts w:ascii="Arial Narrow" w:hAnsi="Arial Narrow" w:cs="Arial"/>
        </w:rPr>
      </w:pPr>
      <w:r w:rsidRPr="000943CA">
        <w:rPr>
          <w:rStyle w:val="Refdenotaalpie"/>
          <w:rFonts w:ascii="Arial Narrow" w:hAnsi="Arial Narrow" w:cs="Arial"/>
        </w:rPr>
        <w:footnoteRef/>
      </w:r>
      <w:r w:rsidRPr="000943CA">
        <w:rPr>
          <w:rFonts w:ascii="Arial Narrow" w:hAnsi="Arial Narrow" w:cs="Arial"/>
        </w:rPr>
        <w:t xml:space="preserve"> Conforme a lo dispuesto en el apartado tercero, fracción X del Manual de Organización del Sistema Michoacano de Radio y Televisión, dado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143" w14:textId="77777777" w:rsidR="002A35CB" w:rsidRDefault="00E40777">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076B477D" wp14:editId="39A22A74">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80821206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4801081D" w14:textId="6D7B015A" w:rsidR="002A35CB" w:rsidRDefault="00061ECA" w:rsidP="00E40777">
    <w:pPr>
      <w:jc w:val="right"/>
      <w:rPr>
        <w:rFonts w:ascii="Arial Narrow" w:eastAsia="Arial Narrow" w:hAnsi="Arial Narrow" w:cs="Arial Narrow"/>
        <w:b/>
        <w:bCs/>
        <w:sz w:val="20"/>
        <w:szCs w:val="20"/>
      </w:rPr>
    </w:pPr>
    <w:r w:rsidRPr="00D41DA8">
      <w:rPr>
        <w:rFonts w:ascii="Arial Narrow" w:eastAsia="Arial Narrow" w:hAnsi="Arial Narrow" w:cs="Arial Narrow"/>
        <w:b/>
        <w:bCs/>
        <w:color w:val="000000"/>
        <w:sz w:val="20"/>
        <w:szCs w:val="20"/>
      </w:rPr>
      <w:t>TEEM-JDC-</w:t>
    </w:r>
    <w:r w:rsidR="002910B0">
      <w:rPr>
        <w:rFonts w:ascii="Arial Narrow" w:eastAsia="Arial Narrow" w:hAnsi="Arial Narrow" w:cs="Arial Narrow"/>
        <w:b/>
        <w:bCs/>
        <w:color w:val="000000"/>
        <w:sz w:val="20"/>
        <w:szCs w:val="20"/>
      </w:rPr>
      <w:t>2</w:t>
    </w:r>
    <w:r w:rsidR="00CF0D6C">
      <w:rPr>
        <w:rFonts w:ascii="Arial Narrow" w:eastAsia="Arial Narrow" w:hAnsi="Arial Narrow" w:cs="Arial Narrow"/>
        <w:b/>
        <w:bCs/>
        <w:color w:val="000000"/>
        <w:sz w:val="20"/>
        <w:szCs w:val="20"/>
      </w:rPr>
      <w:t>47/</w:t>
    </w:r>
    <w:r w:rsidRPr="00D41DA8">
      <w:rPr>
        <w:rFonts w:ascii="Arial Narrow" w:eastAsia="Arial Narrow" w:hAnsi="Arial Narrow" w:cs="Arial Narrow"/>
        <w:b/>
        <w:bCs/>
        <w:color w:val="000000"/>
        <w:sz w:val="20"/>
        <w:szCs w:val="20"/>
      </w:rPr>
      <w:t>202</w:t>
    </w:r>
    <w:r w:rsidRPr="00D41DA8">
      <w:rPr>
        <w:rFonts w:ascii="Arial Narrow" w:eastAsia="Arial Narrow" w:hAnsi="Arial Narrow" w:cs="Arial Narrow"/>
        <w:b/>
        <w:bCs/>
        <w:sz w:val="20"/>
        <w:szCs w:val="20"/>
      </w:rPr>
      <w:t>5</w:t>
    </w:r>
  </w:p>
  <w:p w14:paraId="3F88A45B" w14:textId="77777777" w:rsidR="00B72F8F" w:rsidRPr="00D41DA8" w:rsidRDefault="00B72F8F" w:rsidP="00E40777">
    <w:pPr>
      <w:jc w:val="right"/>
      <w:rPr>
        <w:rFonts w:ascii="Arial" w:eastAsia="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F980" w14:textId="77777777" w:rsidR="002A35CB" w:rsidRDefault="00061ECA">
    <w:pPr>
      <w:rPr>
        <w:b/>
        <w:sz w:val="20"/>
        <w:szCs w:val="20"/>
      </w:rPr>
    </w:pPr>
    <w:r>
      <w:rPr>
        <w:noProof/>
      </w:rPr>
      <w:drawing>
        <wp:anchor distT="0" distB="0" distL="114300" distR="114300" simplePos="0" relativeHeight="251659264" behindDoc="0" locked="0" layoutInCell="1" hidden="0" allowOverlap="1" wp14:anchorId="1D4365C8" wp14:editId="3DA461A1">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CED94A4" w14:textId="77777777" w:rsidR="002A35CB" w:rsidRDefault="002A35CB">
    <w:pPr>
      <w:rPr>
        <w:b/>
        <w:sz w:val="20"/>
        <w:szCs w:val="20"/>
      </w:rPr>
    </w:pPr>
  </w:p>
  <w:p w14:paraId="516C3C0E"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2529"/>
    <w:multiLevelType w:val="hybridMultilevel"/>
    <w:tmpl w:val="417E0F1E"/>
    <w:lvl w:ilvl="0" w:tplc="15385B56">
      <w:start w:val="1"/>
      <w:numFmt w:val="bullet"/>
      <w:lvlText w:val="-"/>
      <w:lvlJc w:val="left"/>
      <w:pPr>
        <w:ind w:left="1080" w:hanging="360"/>
      </w:pPr>
      <w:rPr>
        <w:rFonts w:ascii="Arial" w:eastAsia="Calibri" w:hAnsi="Arial" w:cs="Arial" w:hint="default"/>
        <w:b/>
        <w:bCs/>
      </w:rPr>
    </w:lvl>
    <w:lvl w:ilvl="1" w:tplc="7584C3E0">
      <w:numFmt w:val="bullet"/>
      <w:lvlText w:val=""/>
      <w:lvlJc w:val="left"/>
      <w:pPr>
        <w:ind w:left="1800" w:hanging="360"/>
      </w:pPr>
      <w:rPr>
        <w:rFonts w:ascii="Arial" w:eastAsia="Calibri" w:hAnsi="Arial" w:cs="Arial"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60E68C6"/>
    <w:multiLevelType w:val="hybridMultilevel"/>
    <w:tmpl w:val="A748F798"/>
    <w:lvl w:ilvl="0" w:tplc="E108A2A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99E23F8"/>
    <w:multiLevelType w:val="hybridMultilevel"/>
    <w:tmpl w:val="16CA8B9A"/>
    <w:lvl w:ilvl="0" w:tplc="35DA7EE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FA43B19"/>
    <w:multiLevelType w:val="hybridMultilevel"/>
    <w:tmpl w:val="A448F6F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1CA35C7B"/>
    <w:multiLevelType w:val="hybridMultilevel"/>
    <w:tmpl w:val="77069B2C"/>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E0A0A62"/>
    <w:multiLevelType w:val="hybridMultilevel"/>
    <w:tmpl w:val="FFE0D1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E916A81"/>
    <w:multiLevelType w:val="hybridMultilevel"/>
    <w:tmpl w:val="D788F98A"/>
    <w:lvl w:ilvl="0" w:tplc="E66A31B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2E02BCC"/>
    <w:multiLevelType w:val="hybridMultilevel"/>
    <w:tmpl w:val="C9680FE6"/>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6EA1D44"/>
    <w:multiLevelType w:val="hybridMultilevel"/>
    <w:tmpl w:val="9CC84F34"/>
    <w:lvl w:ilvl="0" w:tplc="1776696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21807CD"/>
    <w:multiLevelType w:val="hybridMultilevel"/>
    <w:tmpl w:val="095C680C"/>
    <w:lvl w:ilvl="0" w:tplc="0728DE10">
      <w:numFmt w:val="bullet"/>
      <w:lvlText w:val="-"/>
      <w:lvlJc w:val="left"/>
      <w:pPr>
        <w:ind w:left="1080" w:hanging="360"/>
      </w:pPr>
      <w:rPr>
        <w:rFonts w:ascii="Arial" w:eastAsiaTheme="minorHAnsi" w:hAnsi="Arial" w:cs="Arial" w:hint="default"/>
        <w:b/>
        <w:bCs/>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34A1449E"/>
    <w:multiLevelType w:val="multilevel"/>
    <w:tmpl w:val="30C66204"/>
    <w:lvl w:ilvl="0">
      <w:start w:val="7"/>
      <w:numFmt w:val="decimal"/>
      <w:lvlText w:val="%1"/>
      <w:lvlJc w:val="left"/>
      <w:pPr>
        <w:ind w:left="525" w:hanging="525"/>
      </w:pPr>
      <w:rPr>
        <w:b/>
      </w:rPr>
    </w:lvl>
    <w:lvl w:ilvl="1">
      <w:start w:val="2"/>
      <w:numFmt w:val="decimal"/>
      <w:lvlText w:val="%1.%2"/>
      <w:lvlJc w:val="left"/>
      <w:pPr>
        <w:ind w:left="525" w:hanging="525"/>
      </w:pPr>
      <w:rPr>
        <w:b/>
      </w:rPr>
    </w:lvl>
    <w:lvl w:ilvl="2">
      <w:start w:val="4"/>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15" w15:restartNumberingAfterBreak="0">
    <w:nsid w:val="36546DE5"/>
    <w:multiLevelType w:val="hybridMultilevel"/>
    <w:tmpl w:val="4A9A8BEC"/>
    <w:lvl w:ilvl="0" w:tplc="080A0019">
      <w:start w:val="1"/>
      <w:numFmt w:val="lowerLetter"/>
      <w:lvlText w:val="%1."/>
      <w:lvlJc w:val="left"/>
      <w:pPr>
        <w:ind w:left="720" w:hanging="360"/>
      </w:pPr>
      <w:rPr>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6" w15:restartNumberingAfterBreak="0">
    <w:nsid w:val="482E42AA"/>
    <w:multiLevelType w:val="hybridMultilevel"/>
    <w:tmpl w:val="EB28F08E"/>
    <w:lvl w:ilvl="0" w:tplc="080A0017">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8605ECB"/>
    <w:multiLevelType w:val="hybridMultilevel"/>
    <w:tmpl w:val="25C2114A"/>
    <w:lvl w:ilvl="0" w:tplc="BB3A247A">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9" w15:restartNumberingAfterBreak="0">
    <w:nsid w:val="54656A33"/>
    <w:multiLevelType w:val="hybridMultilevel"/>
    <w:tmpl w:val="0F98BE18"/>
    <w:lvl w:ilvl="0" w:tplc="DB4C9E42">
      <w:start w:val="1"/>
      <w:numFmt w:val="decimal"/>
      <w:lvlText w:val="%1."/>
      <w:lvlJc w:val="left"/>
      <w:pPr>
        <w:ind w:left="720" w:hanging="360"/>
      </w:pPr>
      <w:rPr>
        <w:rFonts w:hint="default"/>
        <w:b/>
        <w:bCs/>
      </w:rPr>
    </w:lvl>
    <w:lvl w:ilvl="1" w:tplc="13E6E416">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ACA4F3F"/>
    <w:multiLevelType w:val="hybridMultilevel"/>
    <w:tmpl w:val="C9680FE6"/>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2" w15:restartNumberingAfterBreak="0">
    <w:nsid w:val="609D368F"/>
    <w:multiLevelType w:val="hybridMultilevel"/>
    <w:tmpl w:val="D4E4DBE0"/>
    <w:lvl w:ilvl="0" w:tplc="080A000F">
      <w:start w:val="1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6907814"/>
    <w:multiLevelType w:val="hybridMultilevel"/>
    <w:tmpl w:val="13F4D41E"/>
    <w:lvl w:ilvl="0" w:tplc="D2D27398">
      <w:start w:val="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4"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BE163F2"/>
    <w:multiLevelType w:val="hybridMultilevel"/>
    <w:tmpl w:val="F1886DC8"/>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048511B"/>
    <w:multiLevelType w:val="hybridMultilevel"/>
    <w:tmpl w:val="6F5E0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57444C4"/>
    <w:multiLevelType w:val="hybridMultilevel"/>
    <w:tmpl w:val="C3785E2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75C5069"/>
    <w:multiLevelType w:val="hybridMultilevel"/>
    <w:tmpl w:val="E8D4ABD8"/>
    <w:lvl w:ilvl="0" w:tplc="FE689540">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A1D7207"/>
    <w:multiLevelType w:val="hybridMultilevel"/>
    <w:tmpl w:val="C62C0ABC"/>
    <w:lvl w:ilvl="0" w:tplc="3446AFC4">
      <w:start w:val="1"/>
      <w:numFmt w:val="decimal"/>
      <w:lvlText w:val="%1."/>
      <w:lvlJc w:val="left"/>
      <w:pPr>
        <w:ind w:left="720" w:hanging="360"/>
      </w:pPr>
      <w:rPr>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B0D6388"/>
    <w:multiLevelType w:val="hybridMultilevel"/>
    <w:tmpl w:val="B1E086B0"/>
    <w:lvl w:ilvl="0" w:tplc="8F786EC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D707A44"/>
    <w:multiLevelType w:val="hybridMultilevel"/>
    <w:tmpl w:val="1598AA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47764925">
    <w:abstractNumId w:val="25"/>
  </w:num>
  <w:num w:numId="2" w16cid:durableId="36903053">
    <w:abstractNumId w:val="8"/>
  </w:num>
  <w:num w:numId="3" w16cid:durableId="1918515133">
    <w:abstractNumId w:val="28"/>
  </w:num>
  <w:num w:numId="4" w16cid:durableId="1241283115">
    <w:abstractNumId w:val="11"/>
  </w:num>
  <w:num w:numId="5" w16cid:durableId="1647706176">
    <w:abstractNumId w:val="3"/>
  </w:num>
  <w:num w:numId="6" w16cid:durableId="1057775981">
    <w:abstractNumId w:val="20"/>
  </w:num>
  <w:num w:numId="7" w16cid:durableId="1289510076">
    <w:abstractNumId w:val="23"/>
  </w:num>
  <w:num w:numId="8" w16cid:durableId="194958159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90018572">
    <w:abstractNumId w:val="14"/>
    <w:lvlOverride w:ilvl="0">
      <w:startOverride w:val="7"/>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96425636">
    <w:abstractNumId w:val="19"/>
  </w:num>
  <w:num w:numId="11" w16cid:durableId="1832452854">
    <w:abstractNumId w:val="9"/>
  </w:num>
  <w:num w:numId="12" w16cid:durableId="2136019034">
    <w:abstractNumId w:val="15"/>
  </w:num>
  <w:num w:numId="13" w16cid:durableId="127143110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152176">
    <w:abstractNumId w:val="15"/>
  </w:num>
  <w:num w:numId="15" w16cid:durableId="162862821">
    <w:abstractNumId w:val="1"/>
  </w:num>
  <w:num w:numId="16" w16cid:durableId="1755590400">
    <w:abstractNumId w:val="12"/>
  </w:num>
  <w:num w:numId="17" w16cid:durableId="356195595">
    <w:abstractNumId w:val="18"/>
  </w:num>
  <w:num w:numId="18" w16cid:durableId="1019621544">
    <w:abstractNumId w:val="30"/>
  </w:num>
  <w:num w:numId="19" w16cid:durableId="411977033">
    <w:abstractNumId w:val="0"/>
  </w:num>
  <w:num w:numId="20" w16cid:durableId="988292712">
    <w:abstractNumId w:val="5"/>
  </w:num>
  <w:num w:numId="21" w16cid:durableId="9023763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63997755">
    <w:abstractNumId w:val="32"/>
  </w:num>
  <w:num w:numId="23" w16cid:durableId="2135906763">
    <w:abstractNumId w:val="2"/>
  </w:num>
  <w:num w:numId="24" w16cid:durableId="1071469989">
    <w:abstractNumId w:val="22"/>
  </w:num>
  <w:num w:numId="25" w16cid:durableId="1330906398">
    <w:abstractNumId w:val="33"/>
  </w:num>
  <w:num w:numId="26" w16cid:durableId="322587605">
    <w:abstractNumId w:val="31"/>
  </w:num>
  <w:num w:numId="27" w16cid:durableId="240794562">
    <w:abstractNumId w:val="26"/>
  </w:num>
  <w:num w:numId="28" w16cid:durableId="866678947">
    <w:abstractNumId w:val="10"/>
  </w:num>
  <w:num w:numId="29" w16cid:durableId="624237569">
    <w:abstractNumId w:val="16"/>
  </w:num>
  <w:num w:numId="30" w16cid:durableId="165095564">
    <w:abstractNumId w:val="13"/>
  </w:num>
  <w:num w:numId="31" w16cid:durableId="734279066">
    <w:abstractNumId w:val="7"/>
  </w:num>
  <w:num w:numId="32" w16cid:durableId="1456872712">
    <w:abstractNumId w:val="29"/>
  </w:num>
  <w:num w:numId="33" w16cid:durableId="17381670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03811221">
    <w:abstractNumId w:val="6"/>
  </w:num>
  <w:num w:numId="35" w16cid:durableId="77929940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5CB"/>
    <w:rsid w:val="000017FE"/>
    <w:rsid w:val="00005305"/>
    <w:rsid w:val="00011F62"/>
    <w:rsid w:val="00013A1A"/>
    <w:rsid w:val="00014B30"/>
    <w:rsid w:val="00016B56"/>
    <w:rsid w:val="00023BF6"/>
    <w:rsid w:val="00024D52"/>
    <w:rsid w:val="00027331"/>
    <w:rsid w:val="00027A04"/>
    <w:rsid w:val="00031419"/>
    <w:rsid w:val="000317A5"/>
    <w:rsid w:val="00034E61"/>
    <w:rsid w:val="0003756C"/>
    <w:rsid w:val="00037C44"/>
    <w:rsid w:val="00037C4F"/>
    <w:rsid w:val="00043C2C"/>
    <w:rsid w:val="000451FA"/>
    <w:rsid w:val="00047D9D"/>
    <w:rsid w:val="00050A12"/>
    <w:rsid w:val="00050D1A"/>
    <w:rsid w:val="0005408B"/>
    <w:rsid w:val="00055AAE"/>
    <w:rsid w:val="00056F9F"/>
    <w:rsid w:val="00061ECA"/>
    <w:rsid w:val="000630D3"/>
    <w:rsid w:val="0006362E"/>
    <w:rsid w:val="0006426B"/>
    <w:rsid w:val="000667D4"/>
    <w:rsid w:val="00067F35"/>
    <w:rsid w:val="00071926"/>
    <w:rsid w:val="0007405A"/>
    <w:rsid w:val="00074E76"/>
    <w:rsid w:val="00076CA0"/>
    <w:rsid w:val="00081A22"/>
    <w:rsid w:val="000826CC"/>
    <w:rsid w:val="00082AEB"/>
    <w:rsid w:val="00084479"/>
    <w:rsid w:val="00084C27"/>
    <w:rsid w:val="00084CBA"/>
    <w:rsid w:val="0009066D"/>
    <w:rsid w:val="0009242A"/>
    <w:rsid w:val="00093E00"/>
    <w:rsid w:val="000943CA"/>
    <w:rsid w:val="00094AC0"/>
    <w:rsid w:val="00096263"/>
    <w:rsid w:val="000965CE"/>
    <w:rsid w:val="000966D4"/>
    <w:rsid w:val="000966F6"/>
    <w:rsid w:val="00096E4A"/>
    <w:rsid w:val="000A11A8"/>
    <w:rsid w:val="000A17AA"/>
    <w:rsid w:val="000A2523"/>
    <w:rsid w:val="000A2EB2"/>
    <w:rsid w:val="000A3751"/>
    <w:rsid w:val="000A38B5"/>
    <w:rsid w:val="000A48B4"/>
    <w:rsid w:val="000A4C55"/>
    <w:rsid w:val="000A5022"/>
    <w:rsid w:val="000A65BF"/>
    <w:rsid w:val="000A7771"/>
    <w:rsid w:val="000B15D4"/>
    <w:rsid w:val="000B17C8"/>
    <w:rsid w:val="000B5ABC"/>
    <w:rsid w:val="000B6B47"/>
    <w:rsid w:val="000C12D4"/>
    <w:rsid w:val="000C602E"/>
    <w:rsid w:val="000C60C9"/>
    <w:rsid w:val="000C6E8C"/>
    <w:rsid w:val="000C7219"/>
    <w:rsid w:val="000D03F3"/>
    <w:rsid w:val="000D26F6"/>
    <w:rsid w:val="000D2FEA"/>
    <w:rsid w:val="000D36BC"/>
    <w:rsid w:val="000D50B1"/>
    <w:rsid w:val="000D6262"/>
    <w:rsid w:val="000D65D0"/>
    <w:rsid w:val="000D7FCB"/>
    <w:rsid w:val="000E17F7"/>
    <w:rsid w:val="000E231C"/>
    <w:rsid w:val="000E3961"/>
    <w:rsid w:val="000E3AE6"/>
    <w:rsid w:val="000E4F13"/>
    <w:rsid w:val="000E50D3"/>
    <w:rsid w:val="000E58B6"/>
    <w:rsid w:val="000E601C"/>
    <w:rsid w:val="000E68DD"/>
    <w:rsid w:val="000E6C08"/>
    <w:rsid w:val="000F0DFC"/>
    <w:rsid w:val="000F486F"/>
    <w:rsid w:val="000F6B66"/>
    <w:rsid w:val="000F7296"/>
    <w:rsid w:val="00100087"/>
    <w:rsid w:val="00100D37"/>
    <w:rsid w:val="00100D78"/>
    <w:rsid w:val="00104429"/>
    <w:rsid w:val="0010633C"/>
    <w:rsid w:val="00106BB3"/>
    <w:rsid w:val="00106F8E"/>
    <w:rsid w:val="0011078D"/>
    <w:rsid w:val="0011164F"/>
    <w:rsid w:val="00121015"/>
    <w:rsid w:val="00121A55"/>
    <w:rsid w:val="00121DD3"/>
    <w:rsid w:val="00122B3B"/>
    <w:rsid w:val="001242B4"/>
    <w:rsid w:val="00124471"/>
    <w:rsid w:val="00124770"/>
    <w:rsid w:val="0012581B"/>
    <w:rsid w:val="00127078"/>
    <w:rsid w:val="00131411"/>
    <w:rsid w:val="001314F6"/>
    <w:rsid w:val="00133328"/>
    <w:rsid w:val="001342EC"/>
    <w:rsid w:val="00135E78"/>
    <w:rsid w:val="00135EB1"/>
    <w:rsid w:val="001375F2"/>
    <w:rsid w:val="0014074F"/>
    <w:rsid w:val="001434EB"/>
    <w:rsid w:val="0014399E"/>
    <w:rsid w:val="001441B1"/>
    <w:rsid w:val="00144739"/>
    <w:rsid w:val="00144A1A"/>
    <w:rsid w:val="0014558B"/>
    <w:rsid w:val="00146372"/>
    <w:rsid w:val="00150FF9"/>
    <w:rsid w:val="00153A56"/>
    <w:rsid w:val="00154A57"/>
    <w:rsid w:val="001556E7"/>
    <w:rsid w:val="00156EC4"/>
    <w:rsid w:val="001611EA"/>
    <w:rsid w:val="001620D4"/>
    <w:rsid w:val="00162583"/>
    <w:rsid w:val="00164A1B"/>
    <w:rsid w:val="00164D78"/>
    <w:rsid w:val="0017230A"/>
    <w:rsid w:val="00173783"/>
    <w:rsid w:val="00173B52"/>
    <w:rsid w:val="00174320"/>
    <w:rsid w:val="00174644"/>
    <w:rsid w:val="00176974"/>
    <w:rsid w:val="00177029"/>
    <w:rsid w:val="00180578"/>
    <w:rsid w:val="00181687"/>
    <w:rsid w:val="001843B5"/>
    <w:rsid w:val="001853B7"/>
    <w:rsid w:val="0018643F"/>
    <w:rsid w:val="00186576"/>
    <w:rsid w:val="00186599"/>
    <w:rsid w:val="001907D7"/>
    <w:rsid w:val="00192735"/>
    <w:rsid w:val="001932F8"/>
    <w:rsid w:val="0019383F"/>
    <w:rsid w:val="00193AC1"/>
    <w:rsid w:val="00194836"/>
    <w:rsid w:val="00194C2C"/>
    <w:rsid w:val="00195EDC"/>
    <w:rsid w:val="001A025A"/>
    <w:rsid w:val="001A0726"/>
    <w:rsid w:val="001A1CF0"/>
    <w:rsid w:val="001A288F"/>
    <w:rsid w:val="001A40A4"/>
    <w:rsid w:val="001A4347"/>
    <w:rsid w:val="001A44B4"/>
    <w:rsid w:val="001A6479"/>
    <w:rsid w:val="001A6C0C"/>
    <w:rsid w:val="001A6DC4"/>
    <w:rsid w:val="001A7E83"/>
    <w:rsid w:val="001B0C17"/>
    <w:rsid w:val="001B18C2"/>
    <w:rsid w:val="001B1A6B"/>
    <w:rsid w:val="001B1BAE"/>
    <w:rsid w:val="001B3D5D"/>
    <w:rsid w:val="001B4417"/>
    <w:rsid w:val="001B5A47"/>
    <w:rsid w:val="001B638D"/>
    <w:rsid w:val="001B743A"/>
    <w:rsid w:val="001C11E2"/>
    <w:rsid w:val="001C12A6"/>
    <w:rsid w:val="001C23C5"/>
    <w:rsid w:val="001C25C7"/>
    <w:rsid w:val="001C27D1"/>
    <w:rsid w:val="001C4F66"/>
    <w:rsid w:val="001D0044"/>
    <w:rsid w:val="001D33AF"/>
    <w:rsid w:val="001D381D"/>
    <w:rsid w:val="001D6181"/>
    <w:rsid w:val="001D6236"/>
    <w:rsid w:val="001D6F7A"/>
    <w:rsid w:val="001E0A91"/>
    <w:rsid w:val="001E3FED"/>
    <w:rsid w:val="001E412E"/>
    <w:rsid w:val="001E5702"/>
    <w:rsid w:val="001E62AE"/>
    <w:rsid w:val="001F0228"/>
    <w:rsid w:val="001F0AA1"/>
    <w:rsid w:val="001F1ABD"/>
    <w:rsid w:val="001F27EA"/>
    <w:rsid w:val="001F3860"/>
    <w:rsid w:val="001F3DAB"/>
    <w:rsid w:val="001F47AB"/>
    <w:rsid w:val="001F4924"/>
    <w:rsid w:val="002005AD"/>
    <w:rsid w:val="00205028"/>
    <w:rsid w:val="002121AA"/>
    <w:rsid w:val="0021330F"/>
    <w:rsid w:val="00214302"/>
    <w:rsid w:val="002148FB"/>
    <w:rsid w:val="00216185"/>
    <w:rsid w:val="00217487"/>
    <w:rsid w:val="002174F3"/>
    <w:rsid w:val="002208F6"/>
    <w:rsid w:val="00222007"/>
    <w:rsid w:val="0022204E"/>
    <w:rsid w:val="002223F5"/>
    <w:rsid w:val="00226813"/>
    <w:rsid w:val="002335BB"/>
    <w:rsid w:val="00235D49"/>
    <w:rsid w:val="00236C7C"/>
    <w:rsid w:val="00236FAC"/>
    <w:rsid w:val="002412B6"/>
    <w:rsid w:val="00244C6C"/>
    <w:rsid w:val="002502DD"/>
    <w:rsid w:val="00251942"/>
    <w:rsid w:val="00252BEC"/>
    <w:rsid w:val="00254472"/>
    <w:rsid w:val="002556D2"/>
    <w:rsid w:val="002566E7"/>
    <w:rsid w:val="00257C0F"/>
    <w:rsid w:val="00260523"/>
    <w:rsid w:val="00266B5E"/>
    <w:rsid w:val="002674D1"/>
    <w:rsid w:val="0026761F"/>
    <w:rsid w:val="0027048F"/>
    <w:rsid w:val="0027066F"/>
    <w:rsid w:val="00271362"/>
    <w:rsid w:val="00272F82"/>
    <w:rsid w:val="00275D3E"/>
    <w:rsid w:val="00275E99"/>
    <w:rsid w:val="00276101"/>
    <w:rsid w:val="00277858"/>
    <w:rsid w:val="00282042"/>
    <w:rsid w:val="00284E93"/>
    <w:rsid w:val="002851A5"/>
    <w:rsid w:val="00286623"/>
    <w:rsid w:val="0028743E"/>
    <w:rsid w:val="00287C64"/>
    <w:rsid w:val="00290E79"/>
    <w:rsid w:val="002910B0"/>
    <w:rsid w:val="0029136D"/>
    <w:rsid w:val="0029271E"/>
    <w:rsid w:val="00294C02"/>
    <w:rsid w:val="002955C4"/>
    <w:rsid w:val="002A1EF5"/>
    <w:rsid w:val="002A2980"/>
    <w:rsid w:val="002A35CB"/>
    <w:rsid w:val="002A3E0D"/>
    <w:rsid w:val="002A4712"/>
    <w:rsid w:val="002A5312"/>
    <w:rsid w:val="002A6C8F"/>
    <w:rsid w:val="002A7E02"/>
    <w:rsid w:val="002B227E"/>
    <w:rsid w:val="002B3098"/>
    <w:rsid w:val="002B37C8"/>
    <w:rsid w:val="002B653C"/>
    <w:rsid w:val="002B7530"/>
    <w:rsid w:val="002B7CAF"/>
    <w:rsid w:val="002C03A5"/>
    <w:rsid w:val="002C04D1"/>
    <w:rsid w:val="002C0B47"/>
    <w:rsid w:val="002C2517"/>
    <w:rsid w:val="002C2ABE"/>
    <w:rsid w:val="002C4AAF"/>
    <w:rsid w:val="002C51D8"/>
    <w:rsid w:val="002D2F2C"/>
    <w:rsid w:val="002D2F6D"/>
    <w:rsid w:val="002D36E7"/>
    <w:rsid w:val="002D3824"/>
    <w:rsid w:val="002D78C2"/>
    <w:rsid w:val="002E00E7"/>
    <w:rsid w:val="002E089D"/>
    <w:rsid w:val="002E240A"/>
    <w:rsid w:val="002E2DA2"/>
    <w:rsid w:val="002E3EF8"/>
    <w:rsid w:val="002E453E"/>
    <w:rsid w:val="002E5AFC"/>
    <w:rsid w:val="002E5C9C"/>
    <w:rsid w:val="002E67A8"/>
    <w:rsid w:val="002E7CA8"/>
    <w:rsid w:val="002F09B2"/>
    <w:rsid w:val="002F2663"/>
    <w:rsid w:val="002F46E0"/>
    <w:rsid w:val="00300207"/>
    <w:rsid w:val="00300588"/>
    <w:rsid w:val="003017D9"/>
    <w:rsid w:val="00301D62"/>
    <w:rsid w:val="00302287"/>
    <w:rsid w:val="00303DC5"/>
    <w:rsid w:val="00307BB3"/>
    <w:rsid w:val="0031124C"/>
    <w:rsid w:val="00311DCD"/>
    <w:rsid w:val="00314983"/>
    <w:rsid w:val="003158DA"/>
    <w:rsid w:val="00324FDD"/>
    <w:rsid w:val="0032574F"/>
    <w:rsid w:val="0032723F"/>
    <w:rsid w:val="003276ED"/>
    <w:rsid w:val="00331A90"/>
    <w:rsid w:val="00332475"/>
    <w:rsid w:val="003330FD"/>
    <w:rsid w:val="00334021"/>
    <w:rsid w:val="00335192"/>
    <w:rsid w:val="00335BC6"/>
    <w:rsid w:val="00341EB6"/>
    <w:rsid w:val="00343C7E"/>
    <w:rsid w:val="00345168"/>
    <w:rsid w:val="0035046B"/>
    <w:rsid w:val="00350B4E"/>
    <w:rsid w:val="0035295C"/>
    <w:rsid w:val="00355D34"/>
    <w:rsid w:val="0035649C"/>
    <w:rsid w:val="003575BA"/>
    <w:rsid w:val="00360D54"/>
    <w:rsid w:val="003620CB"/>
    <w:rsid w:val="00364DF7"/>
    <w:rsid w:val="003657F3"/>
    <w:rsid w:val="00365BEA"/>
    <w:rsid w:val="00366949"/>
    <w:rsid w:val="003679A4"/>
    <w:rsid w:val="00371A34"/>
    <w:rsid w:val="00371BAA"/>
    <w:rsid w:val="003725A6"/>
    <w:rsid w:val="00372E41"/>
    <w:rsid w:val="0037397F"/>
    <w:rsid w:val="0037503F"/>
    <w:rsid w:val="00376905"/>
    <w:rsid w:val="00380C9C"/>
    <w:rsid w:val="00382AD6"/>
    <w:rsid w:val="0038336B"/>
    <w:rsid w:val="003856ED"/>
    <w:rsid w:val="00386700"/>
    <w:rsid w:val="003873D2"/>
    <w:rsid w:val="0038771B"/>
    <w:rsid w:val="003925F8"/>
    <w:rsid w:val="003A0695"/>
    <w:rsid w:val="003A1E90"/>
    <w:rsid w:val="003A2327"/>
    <w:rsid w:val="003A2CD9"/>
    <w:rsid w:val="003A40D7"/>
    <w:rsid w:val="003A4436"/>
    <w:rsid w:val="003A6589"/>
    <w:rsid w:val="003B3466"/>
    <w:rsid w:val="003B35BD"/>
    <w:rsid w:val="003B7ABF"/>
    <w:rsid w:val="003C04AE"/>
    <w:rsid w:val="003C0D2E"/>
    <w:rsid w:val="003C0F15"/>
    <w:rsid w:val="003C160E"/>
    <w:rsid w:val="003C2BE7"/>
    <w:rsid w:val="003C597F"/>
    <w:rsid w:val="003C755C"/>
    <w:rsid w:val="003C7AAA"/>
    <w:rsid w:val="003D068E"/>
    <w:rsid w:val="003D1401"/>
    <w:rsid w:val="003D19A7"/>
    <w:rsid w:val="003D2B24"/>
    <w:rsid w:val="003D4BDE"/>
    <w:rsid w:val="003D5943"/>
    <w:rsid w:val="003D728B"/>
    <w:rsid w:val="003E28EA"/>
    <w:rsid w:val="003E595E"/>
    <w:rsid w:val="003E79D1"/>
    <w:rsid w:val="003E7EFB"/>
    <w:rsid w:val="003F2779"/>
    <w:rsid w:val="003F2FC0"/>
    <w:rsid w:val="003F4267"/>
    <w:rsid w:val="004026EC"/>
    <w:rsid w:val="00404E49"/>
    <w:rsid w:val="004060D0"/>
    <w:rsid w:val="00406A9A"/>
    <w:rsid w:val="00416C95"/>
    <w:rsid w:val="004212C9"/>
    <w:rsid w:val="00422868"/>
    <w:rsid w:val="0042297D"/>
    <w:rsid w:val="00422AC8"/>
    <w:rsid w:val="00424573"/>
    <w:rsid w:val="004266B2"/>
    <w:rsid w:val="0043059D"/>
    <w:rsid w:val="004317E7"/>
    <w:rsid w:val="00431D18"/>
    <w:rsid w:val="00432B28"/>
    <w:rsid w:val="00433522"/>
    <w:rsid w:val="004342BF"/>
    <w:rsid w:val="004363E3"/>
    <w:rsid w:val="0043766C"/>
    <w:rsid w:val="004377CB"/>
    <w:rsid w:val="00437E36"/>
    <w:rsid w:val="00442E7C"/>
    <w:rsid w:val="0044353F"/>
    <w:rsid w:val="0044576A"/>
    <w:rsid w:val="00452404"/>
    <w:rsid w:val="00452A18"/>
    <w:rsid w:val="004536B0"/>
    <w:rsid w:val="00453A3F"/>
    <w:rsid w:val="00455B1B"/>
    <w:rsid w:val="004563AF"/>
    <w:rsid w:val="00456EE2"/>
    <w:rsid w:val="00457149"/>
    <w:rsid w:val="004575DE"/>
    <w:rsid w:val="00457B6E"/>
    <w:rsid w:val="00457BB5"/>
    <w:rsid w:val="0046001C"/>
    <w:rsid w:val="00460B5B"/>
    <w:rsid w:val="00460B76"/>
    <w:rsid w:val="004637D7"/>
    <w:rsid w:val="0046395F"/>
    <w:rsid w:val="00463C97"/>
    <w:rsid w:val="00467DFC"/>
    <w:rsid w:val="00471099"/>
    <w:rsid w:val="0047165B"/>
    <w:rsid w:val="00471DF7"/>
    <w:rsid w:val="004748D0"/>
    <w:rsid w:val="00474CFF"/>
    <w:rsid w:val="00476FAD"/>
    <w:rsid w:val="00477F67"/>
    <w:rsid w:val="0048032A"/>
    <w:rsid w:val="00480465"/>
    <w:rsid w:val="0048145F"/>
    <w:rsid w:val="0048423F"/>
    <w:rsid w:val="004842DA"/>
    <w:rsid w:val="0048538D"/>
    <w:rsid w:val="00485E20"/>
    <w:rsid w:val="00486C9E"/>
    <w:rsid w:val="00491902"/>
    <w:rsid w:val="0049540B"/>
    <w:rsid w:val="00495A0C"/>
    <w:rsid w:val="004971A4"/>
    <w:rsid w:val="00497F54"/>
    <w:rsid w:val="004A310E"/>
    <w:rsid w:val="004A3429"/>
    <w:rsid w:val="004A404C"/>
    <w:rsid w:val="004A5A6F"/>
    <w:rsid w:val="004A65FD"/>
    <w:rsid w:val="004B3990"/>
    <w:rsid w:val="004B3C22"/>
    <w:rsid w:val="004B5608"/>
    <w:rsid w:val="004B5E22"/>
    <w:rsid w:val="004C114E"/>
    <w:rsid w:val="004C13AA"/>
    <w:rsid w:val="004C77E1"/>
    <w:rsid w:val="004D0BEE"/>
    <w:rsid w:val="004D2A55"/>
    <w:rsid w:val="004D4ABF"/>
    <w:rsid w:val="004D67D1"/>
    <w:rsid w:val="004D7ABE"/>
    <w:rsid w:val="004D7B67"/>
    <w:rsid w:val="004E083C"/>
    <w:rsid w:val="004E23C9"/>
    <w:rsid w:val="004E24FE"/>
    <w:rsid w:val="004E2B7E"/>
    <w:rsid w:val="004E4257"/>
    <w:rsid w:val="004E5306"/>
    <w:rsid w:val="004E5692"/>
    <w:rsid w:val="004E5698"/>
    <w:rsid w:val="004E60ED"/>
    <w:rsid w:val="004E634C"/>
    <w:rsid w:val="004E71FF"/>
    <w:rsid w:val="004E7516"/>
    <w:rsid w:val="004E7694"/>
    <w:rsid w:val="004F043E"/>
    <w:rsid w:val="004F05F1"/>
    <w:rsid w:val="004F0931"/>
    <w:rsid w:val="004F15D5"/>
    <w:rsid w:val="004F2F35"/>
    <w:rsid w:val="004F32F9"/>
    <w:rsid w:val="004F6940"/>
    <w:rsid w:val="00501C57"/>
    <w:rsid w:val="00503190"/>
    <w:rsid w:val="00505688"/>
    <w:rsid w:val="00505689"/>
    <w:rsid w:val="005113F6"/>
    <w:rsid w:val="00512E15"/>
    <w:rsid w:val="00512F25"/>
    <w:rsid w:val="00515C57"/>
    <w:rsid w:val="00520802"/>
    <w:rsid w:val="00521554"/>
    <w:rsid w:val="0052230D"/>
    <w:rsid w:val="00522EF0"/>
    <w:rsid w:val="00523362"/>
    <w:rsid w:val="00523E4B"/>
    <w:rsid w:val="00524092"/>
    <w:rsid w:val="00524156"/>
    <w:rsid w:val="00524B22"/>
    <w:rsid w:val="00525937"/>
    <w:rsid w:val="00526C1B"/>
    <w:rsid w:val="00527534"/>
    <w:rsid w:val="005312B4"/>
    <w:rsid w:val="00531A84"/>
    <w:rsid w:val="00531F4C"/>
    <w:rsid w:val="0053285E"/>
    <w:rsid w:val="00532CA9"/>
    <w:rsid w:val="00533013"/>
    <w:rsid w:val="0053303A"/>
    <w:rsid w:val="005361B0"/>
    <w:rsid w:val="0053639E"/>
    <w:rsid w:val="005378A5"/>
    <w:rsid w:val="005402BA"/>
    <w:rsid w:val="00540D86"/>
    <w:rsid w:val="00542BAF"/>
    <w:rsid w:val="00544CA9"/>
    <w:rsid w:val="005457B3"/>
    <w:rsid w:val="00547859"/>
    <w:rsid w:val="00550759"/>
    <w:rsid w:val="00550E17"/>
    <w:rsid w:val="00552261"/>
    <w:rsid w:val="005526F0"/>
    <w:rsid w:val="005564B3"/>
    <w:rsid w:val="00556612"/>
    <w:rsid w:val="005600BA"/>
    <w:rsid w:val="005605AE"/>
    <w:rsid w:val="00560676"/>
    <w:rsid w:val="00561C6D"/>
    <w:rsid w:val="00562043"/>
    <w:rsid w:val="005644C2"/>
    <w:rsid w:val="005653A2"/>
    <w:rsid w:val="00565DE9"/>
    <w:rsid w:val="00571A07"/>
    <w:rsid w:val="00571FD4"/>
    <w:rsid w:val="005736F5"/>
    <w:rsid w:val="00574A7A"/>
    <w:rsid w:val="00574D85"/>
    <w:rsid w:val="0057508C"/>
    <w:rsid w:val="005753BD"/>
    <w:rsid w:val="00575F9B"/>
    <w:rsid w:val="005810CC"/>
    <w:rsid w:val="00581826"/>
    <w:rsid w:val="005848BD"/>
    <w:rsid w:val="00585004"/>
    <w:rsid w:val="00585ADC"/>
    <w:rsid w:val="00587684"/>
    <w:rsid w:val="0059088E"/>
    <w:rsid w:val="00591A2D"/>
    <w:rsid w:val="005925A7"/>
    <w:rsid w:val="005A0845"/>
    <w:rsid w:val="005A2B97"/>
    <w:rsid w:val="005A2F01"/>
    <w:rsid w:val="005A5DB0"/>
    <w:rsid w:val="005A77C9"/>
    <w:rsid w:val="005B2C23"/>
    <w:rsid w:val="005B3C1C"/>
    <w:rsid w:val="005B3CF6"/>
    <w:rsid w:val="005B3E61"/>
    <w:rsid w:val="005B4FBF"/>
    <w:rsid w:val="005B7150"/>
    <w:rsid w:val="005B751A"/>
    <w:rsid w:val="005B7A3A"/>
    <w:rsid w:val="005C02AA"/>
    <w:rsid w:val="005C04BA"/>
    <w:rsid w:val="005C5E17"/>
    <w:rsid w:val="005C698B"/>
    <w:rsid w:val="005D15E4"/>
    <w:rsid w:val="005D1E7E"/>
    <w:rsid w:val="005D3965"/>
    <w:rsid w:val="005D3D85"/>
    <w:rsid w:val="005D3E48"/>
    <w:rsid w:val="005E0487"/>
    <w:rsid w:val="005E166B"/>
    <w:rsid w:val="005E3570"/>
    <w:rsid w:val="005E398B"/>
    <w:rsid w:val="005E492B"/>
    <w:rsid w:val="005E4953"/>
    <w:rsid w:val="005E65A9"/>
    <w:rsid w:val="005E672F"/>
    <w:rsid w:val="005E69CB"/>
    <w:rsid w:val="005F307F"/>
    <w:rsid w:val="005F3FF2"/>
    <w:rsid w:val="005F4287"/>
    <w:rsid w:val="005F6C18"/>
    <w:rsid w:val="0060111B"/>
    <w:rsid w:val="0060378F"/>
    <w:rsid w:val="006056E9"/>
    <w:rsid w:val="00606298"/>
    <w:rsid w:val="00606633"/>
    <w:rsid w:val="0060725B"/>
    <w:rsid w:val="00611A73"/>
    <w:rsid w:val="0061485A"/>
    <w:rsid w:val="0061785A"/>
    <w:rsid w:val="00617E4E"/>
    <w:rsid w:val="00620641"/>
    <w:rsid w:val="0062222E"/>
    <w:rsid w:val="00622967"/>
    <w:rsid w:val="00622B9B"/>
    <w:rsid w:val="0062672A"/>
    <w:rsid w:val="006307FE"/>
    <w:rsid w:val="00630D3E"/>
    <w:rsid w:val="006314AB"/>
    <w:rsid w:val="0063224F"/>
    <w:rsid w:val="00632BC6"/>
    <w:rsid w:val="00632F29"/>
    <w:rsid w:val="006346CA"/>
    <w:rsid w:val="00635757"/>
    <w:rsid w:val="0063625A"/>
    <w:rsid w:val="00636373"/>
    <w:rsid w:val="00636AB6"/>
    <w:rsid w:val="00636F5C"/>
    <w:rsid w:val="006375B2"/>
    <w:rsid w:val="006437FB"/>
    <w:rsid w:val="00644B65"/>
    <w:rsid w:val="00645315"/>
    <w:rsid w:val="006458DA"/>
    <w:rsid w:val="00646EA9"/>
    <w:rsid w:val="00647BCF"/>
    <w:rsid w:val="00650603"/>
    <w:rsid w:val="00650617"/>
    <w:rsid w:val="00650CEC"/>
    <w:rsid w:val="00651DBD"/>
    <w:rsid w:val="00652574"/>
    <w:rsid w:val="00654AB2"/>
    <w:rsid w:val="00655016"/>
    <w:rsid w:val="0065626B"/>
    <w:rsid w:val="0065687F"/>
    <w:rsid w:val="006616D9"/>
    <w:rsid w:val="006637DA"/>
    <w:rsid w:val="00663815"/>
    <w:rsid w:val="00664423"/>
    <w:rsid w:val="006648FA"/>
    <w:rsid w:val="0066610C"/>
    <w:rsid w:val="006727DD"/>
    <w:rsid w:val="006731A6"/>
    <w:rsid w:val="0068163A"/>
    <w:rsid w:val="00681C98"/>
    <w:rsid w:val="00685180"/>
    <w:rsid w:val="00685AF8"/>
    <w:rsid w:val="00686E2A"/>
    <w:rsid w:val="00687E17"/>
    <w:rsid w:val="00690C80"/>
    <w:rsid w:val="0069381B"/>
    <w:rsid w:val="00694350"/>
    <w:rsid w:val="0069505E"/>
    <w:rsid w:val="00696DFD"/>
    <w:rsid w:val="00696EC5"/>
    <w:rsid w:val="00697DAE"/>
    <w:rsid w:val="006A1C3F"/>
    <w:rsid w:val="006A2EDD"/>
    <w:rsid w:val="006A4723"/>
    <w:rsid w:val="006A5448"/>
    <w:rsid w:val="006A668D"/>
    <w:rsid w:val="006A743F"/>
    <w:rsid w:val="006B41A5"/>
    <w:rsid w:val="006B4EE0"/>
    <w:rsid w:val="006B5545"/>
    <w:rsid w:val="006B5FCD"/>
    <w:rsid w:val="006B77CE"/>
    <w:rsid w:val="006C1599"/>
    <w:rsid w:val="006C3E29"/>
    <w:rsid w:val="006C42BB"/>
    <w:rsid w:val="006C495C"/>
    <w:rsid w:val="006D07C8"/>
    <w:rsid w:val="006D2F65"/>
    <w:rsid w:val="006D3097"/>
    <w:rsid w:val="006D4403"/>
    <w:rsid w:val="006D58E0"/>
    <w:rsid w:val="006D7026"/>
    <w:rsid w:val="006E22E4"/>
    <w:rsid w:val="006E3D03"/>
    <w:rsid w:val="006E3D33"/>
    <w:rsid w:val="006E4ACF"/>
    <w:rsid w:val="006E4D7D"/>
    <w:rsid w:val="006E5A77"/>
    <w:rsid w:val="006F2277"/>
    <w:rsid w:val="006F44E4"/>
    <w:rsid w:val="006F4E3F"/>
    <w:rsid w:val="006F4E61"/>
    <w:rsid w:val="00701FDF"/>
    <w:rsid w:val="007042ED"/>
    <w:rsid w:val="00704F21"/>
    <w:rsid w:val="007057EA"/>
    <w:rsid w:val="0070588B"/>
    <w:rsid w:val="00707D09"/>
    <w:rsid w:val="0071009E"/>
    <w:rsid w:val="00710C9B"/>
    <w:rsid w:val="00710E3A"/>
    <w:rsid w:val="007110DE"/>
    <w:rsid w:val="00717B2C"/>
    <w:rsid w:val="00725170"/>
    <w:rsid w:val="007271F6"/>
    <w:rsid w:val="007275E2"/>
    <w:rsid w:val="00727BA3"/>
    <w:rsid w:val="00730560"/>
    <w:rsid w:val="00730EA7"/>
    <w:rsid w:val="0073175C"/>
    <w:rsid w:val="00732D67"/>
    <w:rsid w:val="00735995"/>
    <w:rsid w:val="00736E37"/>
    <w:rsid w:val="007370A7"/>
    <w:rsid w:val="007371CA"/>
    <w:rsid w:val="0073787C"/>
    <w:rsid w:val="00742BCD"/>
    <w:rsid w:val="00742CAF"/>
    <w:rsid w:val="00742E1E"/>
    <w:rsid w:val="007434BA"/>
    <w:rsid w:val="007525E7"/>
    <w:rsid w:val="007532A3"/>
    <w:rsid w:val="007537D1"/>
    <w:rsid w:val="007542FA"/>
    <w:rsid w:val="00757C68"/>
    <w:rsid w:val="007615D4"/>
    <w:rsid w:val="00763788"/>
    <w:rsid w:val="00763997"/>
    <w:rsid w:val="00764DEA"/>
    <w:rsid w:val="0076716C"/>
    <w:rsid w:val="00773C36"/>
    <w:rsid w:val="00774805"/>
    <w:rsid w:val="00774AF1"/>
    <w:rsid w:val="00777933"/>
    <w:rsid w:val="0078059C"/>
    <w:rsid w:val="00780740"/>
    <w:rsid w:val="00780A34"/>
    <w:rsid w:val="00781298"/>
    <w:rsid w:val="00786647"/>
    <w:rsid w:val="00786B13"/>
    <w:rsid w:val="00786FB8"/>
    <w:rsid w:val="00787974"/>
    <w:rsid w:val="007902C8"/>
    <w:rsid w:val="00790BED"/>
    <w:rsid w:val="00790F37"/>
    <w:rsid w:val="007913E1"/>
    <w:rsid w:val="00791F09"/>
    <w:rsid w:val="00794920"/>
    <w:rsid w:val="00794CFA"/>
    <w:rsid w:val="0079774D"/>
    <w:rsid w:val="007A054C"/>
    <w:rsid w:val="007A1460"/>
    <w:rsid w:val="007A315F"/>
    <w:rsid w:val="007A3CD7"/>
    <w:rsid w:val="007A4251"/>
    <w:rsid w:val="007A5868"/>
    <w:rsid w:val="007A5AA4"/>
    <w:rsid w:val="007A61B3"/>
    <w:rsid w:val="007A692E"/>
    <w:rsid w:val="007B21D0"/>
    <w:rsid w:val="007B23ED"/>
    <w:rsid w:val="007B3B11"/>
    <w:rsid w:val="007B3BBA"/>
    <w:rsid w:val="007B49D2"/>
    <w:rsid w:val="007B730C"/>
    <w:rsid w:val="007C0E20"/>
    <w:rsid w:val="007C1211"/>
    <w:rsid w:val="007C1380"/>
    <w:rsid w:val="007C2B41"/>
    <w:rsid w:val="007C2FFD"/>
    <w:rsid w:val="007C368E"/>
    <w:rsid w:val="007C56EC"/>
    <w:rsid w:val="007C5DBE"/>
    <w:rsid w:val="007C5EA3"/>
    <w:rsid w:val="007C786F"/>
    <w:rsid w:val="007D1B9B"/>
    <w:rsid w:val="007D26AF"/>
    <w:rsid w:val="007D3517"/>
    <w:rsid w:val="007D487E"/>
    <w:rsid w:val="007D5EC2"/>
    <w:rsid w:val="007D7210"/>
    <w:rsid w:val="007E0312"/>
    <w:rsid w:val="007E182A"/>
    <w:rsid w:val="007E1B56"/>
    <w:rsid w:val="007E24C0"/>
    <w:rsid w:val="007E3CDE"/>
    <w:rsid w:val="007E444A"/>
    <w:rsid w:val="007E65E9"/>
    <w:rsid w:val="007F0D88"/>
    <w:rsid w:val="007F0DC4"/>
    <w:rsid w:val="007F2D21"/>
    <w:rsid w:val="007F3E7F"/>
    <w:rsid w:val="007F4A63"/>
    <w:rsid w:val="007F4B3E"/>
    <w:rsid w:val="007F794D"/>
    <w:rsid w:val="007F7B0C"/>
    <w:rsid w:val="00802A0B"/>
    <w:rsid w:val="00806AA4"/>
    <w:rsid w:val="00806C79"/>
    <w:rsid w:val="00807F04"/>
    <w:rsid w:val="00810374"/>
    <w:rsid w:val="00814E3C"/>
    <w:rsid w:val="00815A21"/>
    <w:rsid w:val="0081658A"/>
    <w:rsid w:val="0082049B"/>
    <w:rsid w:val="00823573"/>
    <w:rsid w:val="00825740"/>
    <w:rsid w:val="00826209"/>
    <w:rsid w:val="00832B27"/>
    <w:rsid w:val="00832D9A"/>
    <w:rsid w:val="00832FF8"/>
    <w:rsid w:val="00833493"/>
    <w:rsid w:val="00835EE8"/>
    <w:rsid w:val="008376BE"/>
    <w:rsid w:val="00846C55"/>
    <w:rsid w:val="008475D0"/>
    <w:rsid w:val="008511C8"/>
    <w:rsid w:val="00851BC6"/>
    <w:rsid w:val="00852403"/>
    <w:rsid w:val="00862583"/>
    <w:rsid w:val="008626E4"/>
    <w:rsid w:val="008627CC"/>
    <w:rsid w:val="0086289D"/>
    <w:rsid w:val="00863246"/>
    <w:rsid w:val="008648AE"/>
    <w:rsid w:val="00865530"/>
    <w:rsid w:val="00866C4E"/>
    <w:rsid w:val="00867495"/>
    <w:rsid w:val="00867B09"/>
    <w:rsid w:val="00867DE6"/>
    <w:rsid w:val="00870339"/>
    <w:rsid w:val="008717CA"/>
    <w:rsid w:val="00872F7E"/>
    <w:rsid w:val="00875FB9"/>
    <w:rsid w:val="00876D5C"/>
    <w:rsid w:val="00876FD0"/>
    <w:rsid w:val="00877CF5"/>
    <w:rsid w:val="00882793"/>
    <w:rsid w:val="008828A5"/>
    <w:rsid w:val="008829B6"/>
    <w:rsid w:val="0088302E"/>
    <w:rsid w:val="00884BC4"/>
    <w:rsid w:val="008850FF"/>
    <w:rsid w:val="00886EAB"/>
    <w:rsid w:val="00887986"/>
    <w:rsid w:val="00891034"/>
    <w:rsid w:val="0089227F"/>
    <w:rsid w:val="0089231C"/>
    <w:rsid w:val="00892C3D"/>
    <w:rsid w:val="008935C5"/>
    <w:rsid w:val="0089554F"/>
    <w:rsid w:val="00896A35"/>
    <w:rsid w:val="008971BF"/>
    <w:rsid w:val="008A374C"/>
    <w:rsid w:val="008A38DF"/>
    <w:rsid w:val="008A4409"/>
    <w:rsid w:val="008A4DD5"/>
    <w:rsid w:val="008B0E91"/>
    <w:rsid w:val="008B1312"/>
    <w:rsid w:val="008B1B67"/>
    <w:rsid w:val="008B425E"/>
    <w:rsid w:val="008B4575"/>
    <w:rsid w:val="008B4653"/>
    <w:rsid w:val="008B4ED3"/>
    <w:rsid w:val="008B5AA2"/>
    <w:rsid w:val="008B5D34"/>
    <w:rsid w:val="008B7639"/>
    <w:rsid w:val="008C161E"/>
    <w:rsid w:val="008C1AE5"/>
    <w:rsid w:val="008C2113"/>
    <w:rsid w:val="008C3FD6"/>
    <w:rsid w:val="008C41FD"/>
    <w:rsid w:val="008C52AA"/>
    <w:rsid w:val="008C5F55"/>
    <w:rsid w:val="008C6034"/>
    <w:rsid w:val="008C75D1"/>
    <w:rsid w:val="008D0951"/>
    <w:rsid w:val="008D1DC4"/>
    <w:rsid w:val="008D3954"/>
    <w:rsid w:val="008D69E3"/>
    <w:rsid w:val="008D6E87"/>
    <w:rsid w:val="008D7997"/>
    <w:rsid w:val="008E0341"/>
    <w:rsid w:val="008E08BB"/>
    <w:rsid w:val="008E18C6"/>
    <w:rsid w:val="008E3C7E"/>
    <w:rsid w:val="008E7C8D"/>
    <w:rsid w:val="008F11A8"/>
    <w:rsid w:val="008F1672"/>
    <w:rsid w:val="008F1C34"/>
    <w:rsid w:val="008F2827"/>
    <w:rsid w:val="008F345E"/>
    <w:rsid w:val="008F366E"/>
    <w:rsid w:val="008F3D22"/>
    <w:rsid w:val="00902E5D"/>
    <w:rsid w:val="009061B9"/>
    <w:rsid w:val="00906410"/>
    <w:rsid w:val="009064A3"/>
    <w:rsid w:val="00911B9D"/>
    <w:rsid w:val="00914C48"/>
    <w:rsid w:val="009150AE"/>
    <w:rsid w:val="00915336"/>
    <w:rsid w:val="00916A3B"/>
    <w:rsid w:val="00917BB7"/>
    <w:rsid w:val="00917F79"/>
    <w:rsid w:val="00923FDC"/>
    <w:rsid w:val="009250FD"/>
    <w:rsid w:val="009266AD"/>
    <w:rsid w:val="00927A9E"/>
    <w:rsid w:val="00927F5C"/>
    <w:rsid w:val="00930113"/>
    <w:rsid w:val="00930FA2"/>
    <w:rsid w:val="00932068"/>
    <w:rsid w:val="009331B8"/>
    <w:rsid w:val="00933786"/>
    <w:rsid w:val="009338A6"/>
    <w:rsid w:val="00933C7A"/>
    <w:rsid w:val="0093478F"/>
    <w:rsid w:val="00936C1D"/>
    <w:rsid w:val="0094020C"/>
    <w:rsid w:val="00940F28"/>
    <w:rsid w:val="00942DB1"/>
    <w:rsid w:val="00944696"/>
    <w:rsid w:val="009458B8"/>
    <w:rsid w:val="009471F8"/>
    <w:rsid w:val="009500D4"/>
    <w:rsid w:val="00953D45"/>
    <w:rsid w:val="009574BD"/>
    <w:rsid w:val="00957D32"/>
    <w:rsid w:val="0096057D"/>
    <w:rsid w:val="009616F3"/>
    <w:rsid w:val="00964842"/>
    <w:rsid w:val="00967035"/>
    <w:rsid w:val="00967F44"/>
    <w:rsid w:val="0097259F"/>
    <w:rsid w:val="009728F4"/>
    <w:rsid w:val="00973861"/>
    <w:rsid w:val="009756D1"/>
    <w:rsid w:val="009818F1"/>
    <w:rsid w:val="00982043"/>
    <w:rsid w:val="0098490F"/>
    <w:rsid w:val="009871CB"/>
    <w:rsid w:val="00990FCB"/>
    <w:rsid w:val="009911FD"/>
    <w:rsid w:val="00991556"/>
    <w:rsid w:val="00991BAC"/>
    <w:rsid w:val="009920EF"/>
    <w:rsid w:val="009942E2"/>
    <w:rsid w:val="009956E5"/>
    <w:rsid w:val="0099745D"/>
    <w:rsid w:val="009A175B"/>
    <w:rsid w:val="009A34D0"/>
    <w:rsid w:val="009A47A9"/>
    <w:rsid w:val="009A6099"/>
    <w:rsid w:val="009B3079"/>
    <w:rsid w:val="009B5273"/>
    <w:rsid w:val="009B5847"/>
    <w:rsid w:val="009B5F35"/>
    <w:rsid w:val="009B6A99"/>
    <w:rsid w:val="009C0CC6"/>
    <w:rsid w:val="009C24DE"/>
    <w:rsid w:val="009C4783"/>
    <w:rsid w:val="009C5C4A"/>
    <w:rsid w:val="009D0F5E"/>
    <w:rsid w:val="009D1C72"/>
    <w:rsid w:val="009D3821"/>
    <w:rsid w:val="009D47F7"/>
    <w:rsid w:val="009D5223"/>
    <w:rsid w:val="009D7416"/>
    <w:rsid w:val="009E01AA"/>
    <w:rsid w:val="009E11F7"/>
    <w:rsid w:val="009E29AA"/>
    <w:rsid w:val="009E2D41"/>
    <w:rsid w:val="009E47F8"/>
    <w:rsid w:val="009E5C60"/>
    <w:rsid w:val="009E6D84"/>
    <w:rsid w:val="009E78D8"/>
    <w:rsid w:val="009F0657"/>
    <w:rsid w:val="009F2C0B"/>
    <w:rsid w:val="009F2C83"/>
    <w:rsid w:val="009F5A51"/>
    <w:rsid w:val="009F7696"/>
    <w:rsid w:val="00A001BE"/>
    <w:rsid w:val="00A00266"/>
    <w:rsid w:val="00A02992"/>
    <w:rsid w:val="00A039DB"/>
    <w:rsid w:val="00A04154"/>
    <w:rsid w:val="00A07168"/>
    <w:rsid w:val="00A1375A"/>
    <w:rsid w:val="00A14010"/>
    <w:rsid w:val="00A14B0A"/>
    <w:rsid w:val="00A15C1E"/>
    <w:rsid w:val="00A16788"/>
    <w:rsid w:val="00A167DF"/>
    <w:rsid w:val="00A173DD"/>
    <w:rsid w:val="00A17E42"/>
    <w:rsid w:val="00A20195"/>
    <w:rsid w:val="00A221C0"/>
    <w:rsid w:val="00A224F1"/>
    <w:rsid w:val="00A22816"/>
    <w:rsid w:val="00A23292"/>
    <w:rsid w:val="00A234EC"/>
    <w:rsid w:val="00A2436C"/>
    <w:rsid w:val="00A24CF3"/>
    <w:rsid w:val="00A25131"/>
    <w:rsid w:val="00A261AF"/>
    <w:rsid w:val="00A270F5"/>
    <w:rsid w:val="00A27BC4"/>
    <w:rsid w:val="00A31980"/>
    <w:rsid w:val="00A33B82"/>
    <w:rsid w:val="00A34D41"/>
    <w:rsid w:val="00A40EF2"/>
    <w:rsid w:val="00A4259B"/>
    <w:rsid w:val="00A425FC"/>
    <w:rsid w:val="00A445A4"/>
    <w:rsid w:val="00A459F7"/>
    <w:rsid w:val="00A46A7E"/>
    <w:rsid w:val="00A4776A"/>
    <w:rsid w:val="00A4797D"/>
    <w:rsid w:val="00A47CCB"/>
    <w:rsid w:val="00A50B6E"/>
    <w:rsid w:val="00A51F09"/>
    <w:rsid w:val="00A521C3"/>
    <w:rsid w:val="00A52E02"/>
    <w:rsid w:val="00A52F03"/>
    <w:rsid w:val="00A567FB"/>
    <w:rsid w:val="00A56D20"/>
    <w:rsid w:val="00A5727C"/>
    <w:rsid w:val="00A60261"/>
    <w:rsid w:val="00A617AB"/>
    <w:rsid w:val="00A62513"/>
    <w:rsid w:val="00A63F7C"/>
    <w:rsid w:val="00A64C11"/>
    <w:rsid w:val="00A6555E"/>
    <w:rsid w:val="00A658D0"/>
    <w:rsid w:val="00A7014F"/>
    <w:rsid w:val="00A7031B"/>
    <w:rsid w:val="00A708AC"/>
    <w:rsid w:val="00A741D8"/>
    <w:rsid w:val="00A7461E"/>
    <w:rsid w:val="00A76993"/>
    <w:rsid w:val="00A76BA8"/>
    <w:rsid w:val="00A76D17"/>
    <w:rsid w:val="00A8370F"/>
    <w:rsid w:val="00A84BD3"/>
    <w:rsid w:val="00A85E3D"/>
    <w:rsid w:val="00A86EBD"/>
    <w:rsid w:val="00A872BF"/>
    <w:rsid w:val="00A878CA"/>
    <w:rsid w:val="00A87D4C"/>
    <w:rsid w:val="00A903FF"/>
    <w:rsid w:val="00A91F46"/>
    <w:rsid w:val="00A93DEA"/>
    <w:rsid w:val="00A94EC0"/>
    <w:rsid w:val="00AA08BB"/>
    <w:rsid w:val="00AA15F1"/>
    <w:rsid w:val="00AA185C"/>
    <w:rsid w:val="00AA1A65"/>
    <w:rsid w:val="00AA5A47"/>
    <w:rsid w:val="00AA5CB8"/>
    <w:rsid w:val="00AA5EDA"/>
    <w:rsid w:val="00AA69E7"/>
    <w:rsid w:val="00AA7BFF"/>
    <w:rsid w:val="00AB2DF4"/>
    <w:rsid w:val="00AB34B2"/>
    <w:rsid w:val="00AB3DAA"/>
    <w:rsid w:val="00AB4571"/>
    <w:rsid w:val="00AB57F8"/>
    <w:rsid w:val="00AB591F"/>
    <w:rsid w:val="00AB61CD"/>
    <w:rsid w:val="00AB6228"/>
    <w:rsid w:val="00AB6C4B"/>
    <w:rsid w:val="00AB6ED3"/>
    <w:rsid w:val="00AC1B98"/>
    <w:rsid w:val="00AC24D8"/>
    <w:rsid w:val="00AC2567"/>
    <w:rsid w:val="00AC2806"/>
    <w:rsid w:val="00AC3F4B"/>
    <w:rsid w:val="00AC4625"/>
    <w:rsid w:val="00AC4D22"/>
    <w:rsid w:val="00AC5275"/>
    <w:rsid w:val="00AC6439"/>
    <w:rsid w:val="00AC7189"/>
    <w:rsid w:val="00AD2631"/>
    <w:rsid w:val="00AD33D3"/>
    <w:rsid w:val="00AD43AC"/>
    <w:rsid w:val="00AD4DC1"/>
    <w:rsid w:val="00AD7016"/>
    <w:rsid w:val="00AE1137"/>
    <w:rsid w:val="00AE1ADC"/>
    <w:rsid w:val="00AE2226"/>
    <w:rsid w:val="00AE2BE7"/>
    <w:rsid w:val="00AE4177"/>
    <w:rsid w:val="00AE418F"/>
    <w:rsid w:val="00AE4EF1"/>
    <w:rsid w:val="00AE6BB7"/>
    <w:rsid w:val="00AE6CED"/>
    <w:rsid w:val="00AF1839"/>
    <w:rsid w:val="00AF288E"/>
    <w:rsid w:val="00AF6621"/>
    <w:rsid w:val="00AF6710"/>
    <w:rsid w:val="00B009A7"/>
    <w:rsid w:val="00B03975"/>
    <w:rsid w:val="00B06752"/>
    <w:rsid w:val="00B072C9"/>
    <w:rsid w:val="00B07490"/>
    <w:rsid w:val="00B14143"/>
    <w:rsid w:val="00B147AD"/>
    <w:rsid w:val="00B14CEB"/>
    <w:rsid w:val="00B14F9D"/>
    <w:rsid w:val="00B157E5"/>
    <w:rsid w:val="00B15AD3"/>
    <w:rsid w:val="00B16B06"/>
    <w:rsid w:val="00B17AB6"/>
    <w:rsid w:val="00B20554"/>
    <w:rsid w:val="00B22A7D"/>
    <w:rsid w:val="00B2352F"/>
    <w:rsid w:val="00B24825"/>
    <w:rsid w:val="00B24F15"/>
    <w:rsid w:val="00B26652"/>
    <w:rsid w:val="00B26B4C"/>
    <w:rsid w:val="00B27025"/>
    <w:rsid w:val="00B27174"/>
    <w:rsid w:val="00B33200"/>
    <w:rsid w:val="00B34492"/>
    <w:rsid w:val="00B367B5"/>
    <w:rsid w:val="00B409F0"/>
    <w:rsid w:val="00B41496"/>
    <w:rsid w:val="00B4189E"/>
    <w:rsid w:val="00B43048"/>
    <w:rsid w:val="00B465EB"/>
    <w:rsid w:val="00B47949"/>
    <w:rsid w:val="00B47E52"/>
    <w:rsid w:val="00B50110"/>
    <w:rsid w:val="00B52D2B"/>
    <w:rsid w:val="00B54D67"/>
    <w:rsid w:val="00B5666A"/>
    <w:rsid w:val="00B56DB7"/>
    <w:rsid w:val="00B62A44"/>
    <w:rsid w:val="00B634A6"/>
    <w:rsid w:val="00B63EA2"/>
    <w:rsid w:val="00B66081"/>
    <w:rsid w:val="00B662D0"/>
    <w:rsid w:val="00B664E9"/>
    <w:rsid w:val="00B67F2C"/>
    <w:rsid w:val="00B72F8F"/>
    <w:rsid w:val="00B73706"/>
    <w:rsid w:val="00B739DE"/>
    <w:rsid w:val="00B73F04"/>
    <w:rsid w:val="00B743D3"/>
    <w:rsid w:val="00B753D8"/>
    <w:rsid w:val="00B75CDC"/>
    <w:rsid w:val="00B800EA"/>
    <w:rsid w:val="00B80C16"/>
    <w:rsid w:val="00B8184D"/>
    <w:rsid w:val="00B81B02"/>
    <w:rsid w:val="00B82334"/>
    <w:rsid w:val="00B83A61"/>
    <w:rsid w:val="00B83ACB"/>
    <w:rsid w:val="00B871F6"/>
    <w:rsid w:val="00B87A57"/>
    <w:rsid w:val="00B87E51"/>
    <w:rsid w:val="00B925AE"/>
    <w:rsid w:val="00B94FF4"/>
    <w:rsid w:val="00B95C0A"/>
    <w:rsid w:val="00B96D79"/>
    <w:rsid w:val="00BA2C7B"/>
    <w:rsid w:val="00BA57F9"/>
    <w:rsid w:val="00BB0786"/>
    <w:rsid w:val="00BB61D0"/>
    <w:rsid w:val="00BC1F60"/>
    <w:rsid w:val="00BC3615"/>
    <w:rsid w:val="00BC50CC"/>
    <w:rsid w:val="00BD2A59"/>
    <w:rsid w:val="00BD41A2"/>
    <w:rsid w:val="00BD5708"/>
    <w:rsid w:val="00BD5818"/>
    <w:rsid w:val="00BD5B31"/>
    <w:rsid w:val="00BD5C11"/>
    <w:rsid w:val="00BD620B"/>
    <w:rsid w:val="00BD7C71"/>
    <w:rsid w:val="00BE0F8E"/>
    <w:rsid w:val="00BE19E3"/>
    <w:rsid w:val="00BE3289"/>
    <w:rsid w:val="00BE4604"/>
    <w:rsid w:val="00BE4CCD"/>
    <w:rsid w:val="00BE7536"/>
    <w:rsid w:val="00BF2A2D"/>
    <w:rsid w:val="00BF424C"/>
    <w:rsid w:val="00BF6143"/>
    <w:rsid w:val="00C00407"/>
    <w:rsid w:val="00C01C01"/>
    <w:rsid w:val="00C03E0A"/>
    <w:rsid w:val="00C04B04"/>
    <w:rsid w:val="00C05123"/>
    <w:rsid w:val="00C0764E"/>
    <w:rsid w:val="00C077B1"/>
    <w:rsid w:val="00C10758"/>
    <w:rsid w:val="00C10A7C"/>
    <w:rsid w:val="00C113FB"/>
    <w:rsid w:val="00C121DE"/>
    <w:rsid w:val="00C1259C"/>
    <w:rsid w:val="00C13639"/>
    <w:rsid w:val="00C14FE0"/>
    <w:rsid w:val="00C159CE"/>
    <w:rsid w:val="00C16030"/>
    <w:rsid w:val="00C1706A"/>
    <w:rsid w:val="00C176E5"/>
    <w:rsid w:val="00C21485"/>
    <w:rsid w:val="00C227CB"/>
    <w:rsid w:val="00C22E79"/>
    <w:rsid w:val="00C23E1A"/>
    <w:rsid w:val="00C24BD5"/>
    <w:rsid w:val="00C2696C"/>
    <w:rsid w:val="00C327D9"/>
    <w:rsid w:val="00C3339E"/>
    <w:rsid w:val="00C367A9"/>
    <w:rsid w:val="00C40855"/>
    <w:rsid w:val="00C40E27"/>
    <w:rsid w:val="00C42764"/>
    <w:rsid w:val="00C4348B"/>
    <w:rsid w:val="00C43C10"/>
    <w:rsid w:val="00C44CE5"/>
    <w:rsid w:val="00C44FF9"/>
    <w:rsid w:val="00C454E8"/>
    <w:rsid w:val="00C4673A"/>
    <w:rsid w:val="00C53FDA"/>
    <w:rsid w:val="00C56697"/>
    <w:rsid w:val="00C63499"/>
    <w:rsid w:val="00C63919"/>
    <w:rsid w:val="00C64E7F"/>
    <w:rsid w:val="00C67C6A"/>
    <w:rsid w:val="00C67F75"/>
    <w:rsid w:val="00C703F8"/>
    <w:rsid w:val="00C730FA"/>
    <w:rsid w:val="00C74934"/>
    <w:rsid w:val="00C82067"/>
    <w:rsid w:val="00C82FC7"/>
    <w:rsid w:val="00C85CC6"/>
    <w:rsid w:val="00C8656E"/>
    <w:rsid w:val="00C92835"/>
    <w:rsid w:val="00C93680"/>
    <w:rsid w:val="00C94226"/>
    <w:rsid w:val="00C97526"/>
    <w:rsid w:val="00C97EB2"/>
    <w:rsid w:val="00CA0FF7"/>
    <w:rsid w:val="00CA41F9"/>
    <w:rsid w:val="00CA4B01"/>
    <w:rsid w:val="00CA7E6C"/>
    <w:rsid w:val="00CB1B49"/>
    <w:rsid w:val="00CB25B3"/>
    <w:rsid w:val="00CB2A5C"/>
    <w:rsid w:val="00CB2E37"/>
    <w:rsid w:val="00CB64F7"/>
    <w:rsid w:val="00CB7166"/>
    <w:rsid w:val="00CC2020"/>
    <w:rsid w:val="00CC3213"/>
    <w:rsid w:val="00CC35AE"/>
    <w:rsid w:val="00CC3AD2"/>
    <w:rsid w:val="00CC49C3"/>
    <w:rsid w:val="00CD0FA8"/>
    <w:rsid w:val="00CD4073"/>
    <w:rsid w:val="00CD44E8"/>
    <w:rsid w:val="00CD5861"/>
    <w:rsid w:val="00CD586B"/>
    <w:rsid w:val="00CD6341"/>
    <w:rsid w:val="00CD71BE"/>
    <w:rsid w:val="00CD7676"/>
    <w:rsid w:val="00CD7764"/>
    <w:rsid w:val="00CD7DDA"/>
    <w:rsid w:val="00CE0973"/>
    <w:rsid w:val="00CE392C"/>
    <w:rsid w:val="00CE74EB"/>
    <w:rsid w:val="00CF0D6C"/>
    <w:rsid w:val="00CF1693"/>
    <w:rsid w:val="00CF4499"/>
    <w:rsid w:val="00CF497A"/>
    <w:rsid w:val="00CF63F9"/>
    <w:rsid w:val="00CF730D"/>
    <w:rsid w:val="00D01176"/>
    <w:rsid w:val="00D03CEB"/>
    <w:rsid w:val="00D03FB9"/>
    <w:rsid w:val="00D06760"/>
    <w:rsid w:val="00D067ED"/>
    <w:rsid w:val="00D12F66"/>
    <w:rsid w:val="00D13588"/>
    <w:rsid w:val="00D13B47"/>
    <w:rsid w:val="00D14CB1"/>
    <w:rsid w:val="00D16794"/>
    <w:rsid w:val="00D16B1A"/>
    <w:rsid w:val="00D172B2"/>
    <w:rsid w:val="00D20A99"/>
    <w:rsid w:val="00D21960"/>
    <w:rsid w:val="00D21BFA"/>
    <w:rsid w:val="00D21F44"/>
    <w:rsid w:val="00D23C83"/>
    <w:rsid w:val="00D25439"/>
    <w:rsid w:val="00D27441"/>
    <w:rsid w:val="00D27A93"/>
    <w:rsid w:val="00D31BDC"/>
    <w:rsid w:val="00D32588"/>
    <w:rsid w:val="00D32D39"/>
    <w:rsid w:val="00D3310E"/>
    <w:rsid w:val="00D33A61"/>
    <w:rsid w:val="00D33BCA"/>
    <w:rsid w:val="00D364BF"/>
    <w:rsid w:val="00D37AFC"/>
    <w:rsid w:val="00D4145B"/>
    <w:rsid w:val="00D41DA8"/>
    <w:rsid w:val="00D42120"/>
    <w:rsid w:val="00D42726"/>
    <w:rsid w:val="00D44075"/>
    <w:rsid w:val="00D44FF1"/>
    <w:rsid w:val="00D4647C"/>
    <w:rsid w:val="00D50651"/>
    <w:rsid w:val="00D51AA3"/>
    <w:rsid w:val="00D51EDC"/>
    <w:rsid w:val="00D5241B"/>
    <w:rsid w:val="00D53E6C"/>
    <w:rsid w:val="00D550D6"/>
    <w:rsid w:val="00D55D07"/>
    <w:rsid w:val="00D56B5B"/>
    <w:rsid w:val="00D57668"/>
    <w:rsid w:val="00D57831"/>
    <w:rsid w:val="00D60BEB"/>
    <w:rsid w:val="00D62BC0"/>
    <w:rsid w:val="00D65947"/>
    <w:rsid w:val="00D66DBD"/>
    <w:rsid w:val="00D70EBA"/>
    <w:rsid w:val="00D70F7A"/>
    <w:rsid w:val="00D71BB5"/>
    <w:rsid w:val="00D73A8D"/>
    <w:rsid w:val="00D74569"/>
    <w:rsid w:val="00D74C5B"/>
    <w:rsid w:val="00D769C7"/>
    <w:rsid w:val="00D7715C"/>
    <w:rsid w:val="00D802A2"/>
    <w:rsid w:val="00D80B30"/>
    <w:rsid w:val="00D80EB5"/>
    <w:rsid w:val="00D812CF"/>
    <w:rsid w:val="00D8364D"/>
    <w:rsid w:val="00D84825"/>
    <w:rsid w:val="00D90380"/>
    <w:rsid w:val="00D9070B"/>
    <w:rsid w:val="00D917FA"/>
    <w:rsid w:val="00D926D5"/>
    <w:rsid w:val="00D95571"/>
    <w:rsid w:val="00D97A25"/>
    <w:rsid w:val="00DA26C1"/>
    <w:rsid w:val="00DA2F7F"/>
    <w:rsid w:val="00DA3D67"/>
    <w:rsid w:val="00DB0949"/>
    <w:rsid w:val="00DB3285"/>
    <w:rsid w:val="00DB6B77"/>
    <w:rsid w:val="00DB6BF0"/>
    <w:rsid w:val="00DB75F3"/>
    <w:rsid w:val="00DC008F"/>
    <w:rsid w:val="00DC229A"/>
    <w:rsid w:val="00DC32C8"/>
    <w:rsid w:val="00DC48CD"/>
    <w:rsid w:val="00DC54FF"/>
    <w:rsid w:val="00DC56D5"/>
    <w:rsid w:val="00DC5EBC"/>
    <w:rsid w:val="00DC7A14"/>
    <w:rsid w:val="00DD0665"/>
    <w:rsid w:val="00DD0F47"/>
    <w:rsid w:val="00DD18C3"/>
    <w:rsid w:val="00DD46F0"/>
    <w:rsid w:val="00DD623D"/>
    <w:rsid w:val="00DD6482"/>
    <w:rsid w:val="00DD6F7C"/>
    <w:rsid w:val="00DE274C"/>
    <w:rsid w:val="00DE3E2F"/>
    <w:rsid w:val="00DE457C"/>
    <w:rsid w:val="00DE4892"/>
    <w:rsid w:val="00DE4F02"/>
    <w:rsid w:val="00DE58F3"/>
    <w:rsid w:val="00DE644C"/>
    <w:rsid w:val="00DE7C62"/>
    <w:rsid w:val="00DF0B6D"/>
    <w:rsid w:val="00DF12F6"/>
    <w:rsid w:val="00DF4DF1"/>
    <w:rsid w:val="00DF7294"/>
    <w:rsid w:val="00E00659"/>
    <w:rsid w:val="00E00ADF"/>
    <w:rsid w:val="00E00F03"/>
    <w:rsid w:val="00E01409"/>
    <w:rsid w:val="00E02BEB"/>
    <w:rsid w:val="00E02D8B"/>
    <w:rsid w:val="00E032C3"/>
    <w:rsid w:val="00E035AF"/>
    <w:rsid w:val="00E04C57"/>
    <w:rsid w:val="00E0769D"/>
    <w:rsid w:val="00E112BA"/>
    <w:rsid w:val="00E11F39"/>
    <w:rsid w:val="00E1493E"/>
    <w:rsid w:val="00E14DE6"/>
    <w:rsid w:val="00E16B37"/>
    <w:rsid w:val="00E1740D"/>
    <w:rsid w:val="00E208A8"/>
    <w:rsid w:val="00E21030"/>
    <w:rsid w:val="00E23266"/>
    <w:rsid w:val="00E23A5A"/>
    <w:rsid w:val="00E23F90"/>
    <w:rsid w:val="00E25F0B"/>
    <w:rsid w:val="00E262CB"/>
    <w:rsid w:val="00E31CD1"/>
    <w:rsid w:val="00E34567"/>
    <w:rsid w:val="00E3623E"/>
    <w:rsid w:val="00E373D0"/>
    <w:rsid w:val="00E40777"/>
    <w:rsid w:val="00E420E4"/>
    <w:rsid w:val="00E424B5"/>
    <w:rsid w:val="00E4286D"/>
    <w:rsid w:val="00E43199"/>
    <w:rsid w:val="00E44228"/>
    <w:rsid w:val="00E50238"/>
    <w:rsid w:val="00E53305"/>
    <w:rsid w:val="00E53E07"/>
    <w:rsid w:val="00E5485B"/>
    <w:rsid w:val="00E55B6A"/>
    <w:rsid w:val="00E55F87"/>
    <w:rsid w:val="00E60FC6"/>
    <w:rsid w:val="00E6309A"/>
    <w:rsid w:val="00E631FE"/>
    <w:rsid w:val="00E63F9D"/>
    <w:rsid w:val="00E648C8"/>
    <w:rsid w:val="00E64E40"/>
    <w:rsid w:val="00E65E2F"/>
    <w:rsid w:val="00E7009F"/>
    <w:rsid w:val="00E70E68"/>
    <w:rsid w:val="00E73AEC"/>
    <w:rsid w:val="00E73EDA"/>
    <w:rsid w:val="00E765D8"/>
    <w:rsid w:val="00E779F3"/>
    <w:rsid w:val="00E82295"/>
    <w:rsid w:val="00E853A8"/>
    <w:rsid w:val="00E8589D"/>
    <w:rsid w:val="00E85F07"/>
    <w:rsid w:val="00E86AD4"/>
    <w:rsid w:val="00E87A94"/>
    <w:rsid w:val="00E91FF7"/>
    <w:rsid w:val="00E92315"/>
    <w:rsid w:val="00E92865"/>
    <w:rsid w:val="00E929BA"/>
    <w:rsid w:val="00E93344"/>
    <w:rsid w:val="00E959AC"/>
    <w:rsid w:val="00E96C68"/>
    <w:rsid w:val="00E970E3"/>
    <w:rsid w:val="00E97691"/>
    <w:rsid w:val="00E9788B"/>
    <w:rsid w:val="00E97BBF"/>
    <w:rsid w:val="00EA0157"/>
    <w:rsid w:val="00EA030E"/>
    <w:rsid w:val="00EA28E8"/>
    <w:rsid w:val="00EA2BA8"/>
    <w:rsid w:val="00EA353C"/>
    <w:rsid w:val="00EA3E73"/>
    <w:rsid w:val="00EA5B87"/>
    <w:rsid w:val="00EA7141"/>
    <w:rsid w:val="00EB278F"/>
    <w:rsid w:val="00EB2CE7"/>
    <w:rsid w:val="00EB42B0"/>
    <w:rsid w:val="00EB4E5D"/>
    <w:rsid w:val="00EB6940"/>
    <w:rsid w:val="00EB70BE"/>
    <w:rsid w:val="00EB7BBE"/>
    <w:rsid w:val="00EC0961"/>
    <w:rsid w:val="00EC1381"/>
    <w:rsid w:val="00EC21E1"/>
    <w:rsid w:val="00EC41CA"/>
    <w:rsid w:val="00EC4285"/>
    <w:rsid w:val="00EC5D81"/>
    <w:rsid w:val="00EC674D"/>
    <w:rsid w:val="00EC78E2"/>
    <w:rsid w:val="00ED0CDF"/>
    <w:rsid w:val="00ED2165"/>
    <w:rsid w:val="00ED4930"/>
    <w:rsid w:val="00ED5238"/>
    <w:rsid w:val="00ED5F59"/>
    <w:rsid w:val="00ED7752"/>
    <w:rsid w:val="00ED7990"/>
    <w:rsid w:val="00EE1D56"/>
    <w:rsid w:val="00EE2FBA"/>
    <w:rsid w:val="00EE3704"/>
    <w:rsid w:val="00EE41D7"/>
    <w:rsid w:val="00EE428E"/>
    <w:rsid w:val="00EE5503"/>
    <w:rsid w:val="00EE7DD1"/>
    <w:rsid w:val="00EF1B24"/>
    <w:rsid w:val="00EF2D92"/>
    <w:rsid w:val="00EF5CD2"/>
    <w:rsid w:val="00F00581"/>
    <w:rsid w:val="00F01919"/>
    <w:rsid w:val="00F029AA"/>
    <w:rsid w:val="00F02CE2"/>
    <w:rsid w:val="00F07281"/>
    <w:rsid w:val="00F077F1"/>
    <w:rsid w:val="00F13362"/>
    <w:rsid w:val="00F157C5"/>
    <w:rsid w:val="00F15928"/>
    <w:rsid w:val="00F15991"/>
    <w:rsid w:val="00F16ACC"/>
    <w:rsid w:val="00F215E0"/>
    <w:rsid w:val="00F21D97"/>
    <w:rsid w:val="00F21FCE"/>
    <w:rsid w:val="00F22971"/>
    <w:rsid w:val="00F23686"/>
    <w:rsid w:val="00F23CDE"/>
    <w:rsid w:val="00F25021"/>
    <w:rsid w:val="00F27683"/>
    <w:rsid w:val="00F2795C"/>
    <w:rsid w:val="00F30C20"/>
    <w:rsid w:val="00F30D97"/>
    <w:rsid w:val="00F32232"/>
    <w:rsid w:val="00F328CC"/>
    <w:rsid w:val="00F340DE"/>
    <w:rsid w:val="00F346F1"/>
    <w:rsid w:val="00F35507"/>
    <w:rsid w:val="00F40351"/>
    <w:rsid w:val="00F41F69"/>
    <w:rsid w:val="00F44965"/>
    <w:rsid w:val="00F45A83"/>
    <w:rsid w:val="00F50EDD"/>
    <w:rsid w:val="00F53FCB"/>
    <w:rsid w:val="00F612C7"/>
    <w:rsid w:val="00F61A0B"/>
    <w:rsid w:val="00F63BC7"/>
    <w:rsid w:val="00F64436"/>
    <w:rsid w:val="00F64C4E"/>
    <w:rsid w:val="00F64E85"/>
    <w:rsid w:val="00F6510C"/>
    <w:rsid w:val="00F65648"/>
    <w:rsid w:val="00F6673B"/>
    <w:rsid w:val="00F6750E"/>
    <w:rsid w:val="00F67870"/>
    <w:rsid w:val="00F701D2"/>
    <w:rsid w:val="00F719E3"/>
    <w:rsid w:val="00F7277F"/>
    <w:rsid w:val="00F72FA5"/>
    <w:rsid w:val="00F7347B"/>
    <w:rsid w:val="00F74B75"/>
    <w:rsid w:val="00F779B1"/>
    <w:rsid w:val="00F8120B"/>
    <w:rsid w:val="00F8516A"/>
    <w:rsid w:val="00F85336"/>
    <w:rsid w:val="00F853BA"/>
    <w:rsid w:val="00F868E7"/>
    <w:rsid w:val="00F86B26"/>
    <w:rsid w:val="00F90C4B"/>
    <w:rsid w:val="00F92B47"/>
    <w:rsid w:val="00F93352"/>
    <w:rsid w:val="00F93775"/>
    <w:rsid w:val="00F9387A"/>
    <w:rsid w:val="00F96121"/>
    <w:rsid w:val="00F9663E"/>
    <w:rsid w:val="00F97A82"/>
    <w:rsid w:val="00FA0750"/>
    <w:rsid w:val="00FA2396"/>
    <w:rsid w:val="00FA3267"/>
    <w:rsid w:val="00FA37B9"/>
    <w:rsid w:val="00FA798F"/>
    <w:rsid w:val="00FB13CE"/>
    <w:rsid w:val="00FB13E0"/>
    <w:rsid w:val="00FB1753"/>
    <w:rsid w:val="00FB7E34"/>
    <w:rsid w:val="00FC0871"/>
    <w:rsid w:val="00FC0DCC"/>
    <w:rsid w:val="00FC1260"/>
    <w:rsid w:val="00FC1331"/>
    <w:rsid w:val="00FC201A"/>
    <w:rsid w:val="00FC6F4F"/>
    <w:rsid w:val="00FC7442"/>
    <w:rsid w:val="00FC7A93"/>
    <w:rsid w:val="00FC7CFE"/>
    <w:rsid w:val="00FD1083"/>
    <w:rsid w:val="00FD10AD"/>
    <w:rsid w:val="00FD1986"/>
    <w:rsid w:val="00FD2AD0"/>
    <w:rsid w:val="00FD39B1"/>
    <w:rsid w:val="00FD3BE3"/>
    <w:rsid w:val="00FD5154"/>
    <w:rsid w:val="00FD5735"/>
    <w:rsid w:val="00FE01E6"/>
    <w:rsid w:val="00FE086A"/>
    <w:rsid w:val="00FE0CE7"/>
    <w:rsid w:val="00FE0DA4"/>
    <w:rsid w:val="00FE1917"/>
    <w:rsid w:val="00FE3787"/>
    <w:rsid w:val="00FE4924"/>
    <w:rsid w:val="00FF1B84"/>
    <w:rsid w:val="00FF3DA2"/>
    <w:rsid w:val="00FF7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A435E"/>
  <w15:docId w15:val="{3C70F88A-3D03-46A9-A0DF-DF0653FF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201F49"/>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6C096D"/>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rsid w:val="006C096D"/>
    <w:pPr>
      <w:spacing w:after="100"/>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708AC"/>
  </w:style>
  <w:style w:type="paragraph" w:customStyle="1" w:styleId="Normal0">
    <w:name w:val="Normal0"/>
    <w:qFormat/>
    <w:rsid w:val="00144A1A"/>
    <w:rPr>
      <w:lang w:val="e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5369">
      <w:bodyDiv w:val="1"/>
      <w:marLeft w:val="0"/>
      <w:marRight w:val="0"/>
      <w:marTop w:val="0"/>
      <w:marBottom w:val="0"/>
      <w:divBdr>
        <w:top w:val="none" w:sz="0" w:space="0" w:color="auto"/>
        <w:left w:val="none" w:sz="0" w:space="0" w:color="auto"/>
        <w:bottom w:val="none" w:sz="0" w:space="0" w:color="auto"/>
        <w:right w:val="none" w:sz="0" w:space="0" w:color="auto"/>
      </w:divBdr>
    </w:div>
    <w:div w:id="18241472">
      <w:bodyDiv w:val="1"/>
      <w:marLeft w:val="0"/>
      <w:marRight w:val="0"/>
      <w:marTop w:val="0"/>
      <w:marBottom w:val="0"/>
      <w:divBdr>
        <w:top w:val="none" w:sz="0" w:space="0" w:color="auto"/>
        <w:left w:val="none" w:sz="0" w:space="0" w:color="auto"/>
        <w:bottom w:val="none" w:sz="0" w:space="0" w:color="auto"/>
        <w:right w:val="none" w:sz="0" w:space="0" w:color="auto"/>
      </w:divBdr>
    </w:div>
    <w:div w:id="23794523">
      <w:bodyDiv w:val="1"/>
      <w:marLeft w:val="0"/>
      <w:marRight w:val="0"/>
      <w:marTop w:val="0"/>
      <w:marBottom w:val="0"/>
      <w:divBdr>
        <w:top w:val="none" w:sz="0" w:space="0" w:color="auto"/>
        <w:left w:val="none" w:sz="0" w:space="0" w:color="auto"/>
        <w:bottom w:val="none" w:sz="0" w:space="0" w:color="auto"/>
        <w:right w:val="none" w:sz="0" w:space="0" w:color="auto"/>
      </w:divBdr>
    </w:div>
    <w:div w:id="49808440">
      <w:bodyDiv w:val="1"/>
      <w:marLeft w:val="0"/>
      <w:marRight w:val="0"/>
      <w:marTop w:val="0"/>
      <w:marBottom w:val="0"/>
      <w:divBdr>
        <w:top w:val="none" w:sz="0" w:space="0" w:color="auto"/>
        <w:left w:val="none" w:sz="0" w:space="0" w:color="auto"/>
        <w:bottom w:val="none" w:sz="0" w:space="0" w:color="auto"/>
        <w:right w:val="none" w:sz="0" w:space="0" w:color="auto"/>
      </w:divBdr>
    </w:div>
    <w:div w:id="82459174">
      <w:bodyDiv w:val="1"/>
      <w:marLeft w:val="0"/>
      <w:marRight w:val="0"/>
      <w:marTop w:val="0"/>
      <w:marBottom w:val="0"/>
      <w:divBdr>
        <w:top w:val="none" w:sz="0" w:space="0" w:color="auto"/>
        <w:left w:val="none" w:sz="0" w:space="0" w:color="auto"/>
        <w:bottom w:val="none" w:sz="0" w:space="0" w:color="auto"/>
        <w:right w:val="none" w:sz="0" w:space="0" w:color="auto"/>
      </w:divBdr>
    </w:div>
    <w:div w:id="95905265">
      <w:bodyDiv w:val="1"/>
      <w:marLeft w:val="0"/>
      <w:marRight w:val="0"/>
      <w:marTop w:val="0"/>
      <w:marBottom w:val="0"/>
      <w:divBdr>
        <w:top w:val="none" w:sz="0" w:space="0" w:color="auto"/>
        <w:left w:val="none" w:sz="0" w:space="0" w:color="auto"/>
        <w:bottom w:val="none" w:sz="0" w:space="0" w:color="auto"/>
        <w:right w:val="none" w:sz="0" w:space="0" w:color="auto"/>
      </w:divBdr>
    </w:div>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50215723">
      <w:bodyDiv w:val="1"/>
      <w:marLeft w:val="0"/>
      <w:marRight w:val="0"/>
      <w:marTop w:val="0"/>
      <w:marBottom w:val="0"/>
      <w:divBdr>
        <w:top w:val="none" w:sz="0" w:space="0" w:color="auto"/>
        <w:left w:val="none" w:sz="0" w:space="0" w:color="auto"/>
        <w:bottom w:val="none" w:sz="0" w:space="0" w:color="auto"/>
        <w:right w:val="none" w:sz="0" w:space="0" w:color="auto"/>
      </w:divBdr>
    </w:div>
    <w:div w:id="166680267">
      <w:bodyDiv w:val="1"/>
      <w:marLeft w:val="0"/>
      <w:marRight w:val="0"/>
      <w:marTop w:val="0"/>
      <w:marBottom w:val="0"/>
      <w:divBdr>
        <w:top w:val="none" w:sz="0" w:space="0" w:color="auto"/>
        <w:left w:val="none" w:sz="0" w:space="0" w:color="auto"/>
        <w:bottom w:val="none" w:sz="0" w:space="0" w:color="auto"/>
        <w:right w:val="none" w:sz="0" w:space="0" w:color="auto"/>
      </w:divBdr>
    </w:div>
    <w:div w:id="172303967">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87765188">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22570185">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5984895">
      <w:bodyDiv w:val="1"/>
      <w:marLeft w:val="0"/>
      <w:marRight w:val="0"/>
      <w:marTop w:val="0"/>
      <w:marBottom w:val="0"/>
      <w:divBdr>
        <w:top w:val="none" w:sz="0" w:space="0" w:color="auto"/>
        <w:left w:val="none" w:sz="0" w:space="0" w:color="auto"/>
        <w:bottom w:val="none" w:sz="0" w:space="0" w:color="auto"/>
        <w:right w:val="none" w:sz="0" w:space="0" w:color="auto"/>
      </w:divBdr>
    </w:div>
    <w:div w:id="368602306">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438450396">
      <w:bodyDiv w:val="1"/>
      <w:marLeft w:val="0"/>
      <w:marRight w:val="0"/>
      <w:marTop w:val="0"/>
      <w:marBottom w:val="0"/>
      <w:divBdr>
        <w:top w:val="none" w:sz="0" w:space="0" w:color="auto"/>
        <w:left w:val="none" w:sz="0" w:space="0" w:color="auto"/>
        <w:bottom w:val="none" w:sz="0" w:space="0" w:color="auto"/>
        <w:right w:val="none" w:sz="0" w:space="0" w:color="auto"/>
      </w:divBdr>
    </w:div>
    <w:div w:id="468088219">
      <w:bodyDiv w:val="1"/>
      <w:marLeft w:val="0"/>
      <w:marRight w:val="0"/>
      <w:marTop w:val="0"/>
      <w:marBottom w:val="0"/>
      <w:divBdr>
        <w:top w:val="none" w:sz="0" w:space="0" w:color="auto"/>
        <w:left w:val="none" w:sz="0" w:space="0" w:color="auto"/>
        <w:bottom w:val="none" w:sz="0" w:space="0" w:color="auto"/>
        <w:right w:val="none" w:sz="0" w:space="0" w:color="auto"/>
      </w:divBdr>
    </w:div>
    <w:div w:id="470905964">
      <w:bodyDiv w:val="1"/>
      <w:marLeft w:val="0"/>
      <w:marRight w:val="0"/>
      <w:marTop w:val="0"/>
      <w:marBottom w:val="0"/>
      <w:divBdr>
        <w:top w:val="none" w:sz="0" w:space="0" w:color="auto"/>
        <w:left w:val="none" w:sz="0" w:space="0" w:color="auto"/>
        <w:bottom w:val="none" w:sz="0" w:space="0" w:color="auto"/>
        <w:right w:val="none" w:sz="0" w:space="0" w:color="auto"/>
      </w:divBdr>
    </w:div>
    <w:div w:id="478958044">
      <w:bodyDiv w:val="1"/>
      <w:marLeft w:val="0"/>
      <w:marRight w:val="0"/>
      <w:marTop w:val="0"/>
      <w:marBottom w:val="0"/>
      <w:divBdr>
        <w:top w:val="none" w:sz="0" w:space="0" w:color="auto"/>
        <w:left w:val="none" w:sz="0" w:space="0" w:color="auto"/>
        <w:bottom w:val="none" w:sz="0" w:space="0" w:color="auto"/>
        <w:right w:val="none" w:sz="0" w:space="0" w:color="auto"/>
      </w:divBdr>
    </w:div>
    <w:div w:id="513568612">
      <w:bodyDiv w:val="1"/>
      <w:marLeft w:val="0"/>
      <w:marRight w:val="0"/>
      <w:marTop w:val="0"/>
      <w:marBottom w:val="0"/>
      <w:divBdr>
        <w:top w:val="none" w:sz="0" w:space="0" w:color="auto"/>
        <w:left w:val="none" w:sz="0" w:space="0" w:color="auto"/>
        <w:bottom w:val="none" w:sz="0" w:space="0" w:color="auto"/>
        <w:right w:val="none" w:sz="0" w:space="0" w:color="auto"/>
      </w:divBdr>
    </w:div>
    <w:div w:id="531383672">
      <w:bodyDiv w:val="1"/>
      <w:marLeft w:val="0"/>
      <w:marRight w:val="0"/>
      <w:marTop w:val="0"/>
      <w:marBottom w:val="0"/>
      <w:divBdr>
        <w:top w:val="none" w:sz="0" w:space="0" w:color="auto"/>
        <w:left w:val="none" w:sz="0" w:space="0" w:color="auto"/>
        <w:bottom w:val="none" w:sz="0" w:space="0" w:color="auto"/>
        <w:right w:val="none" w:sz="0" w:space="0" w:color="auto"/>
      </w:divBdr>
      <w:divsChild>
        <w:div w:id="1289048850">
          <w:marLeft w:val="0"/>
          <w:marRight w:val="0"/>
          <w:marTop w:val="0"/>
          <w:marBottom w:val="0"/>
          <w:divBdr>
            <w:top w:val="none" w:sz="0" w:space="0" w:color="auto"/>
            <w:left w:val="none" w:sz="0" w:space="0" w:color="auto"/>
            <w:bottom w:val="none" w:sz="0" w:space="0" w:color="auto"/>
            <w:right w:val="none" w:sz="0" w:space="0" w:color="auto"/>
          </w:divBdr>
        </w:div>
        <w:div w:id="1801725418">
          <w:marLeft w:val="0"/>
          <w:marRight w:val="0"/>
          <w:marTop w:val="0"/>
          <w:marBottom w:val="0"/>
          <w:divBdr>
            <w:top w:val="none" w:sz="0" w:space="0" w:color="auto"/>
            <w:left w:val="none" w:sz="0" w:space="0" w:color="auto"/>
            <w:bottom w:val="none" w:sz="0" w:space="0" w:color="auto"/>
            <w:right w:val="none" w:sz="0" w:space="0" w:color="auto"/>
          </w:divBdr>
        </w:div>
      </w:divsChild>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46382136">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15797688">
      <w:bodyDiv w:val="1"/>
      <w:marLeft w:val="0"/>
      <w:marRight w:val="0"/>
      <w:marTop w:val="0"/>
      <w:marBottom w:val="0"/>
      <w:divBdr>
        <w:top w:val="none" w:sz="0" w:space="0" w:color="auto"/>
        <w:left w:val="none" w:sz="0" w:space="0" w:color="auto"/>
        <w:bottom w:val="none" w:sz="0" w:space="0" w:color="auto"/>
        <w:right w:val="none" w:sz="0" w:space="0" w:color="auto"/>
      </w:divBdr>
    </w:div>
    <w:div w:id="616788993">
      <w:bodyDiv w:val="1"/>
      <w:marLeft w:val="0"/>
      <w:marRight w:val="0"/>
      <w:marTop w:val="0"/>
      <w:marBottom w:val="0"/>
      <w:divBdr>
        <w:top w:val="none" w:sz="0" w:space="0" w:color="auto"/>
        <w:left w:val="none" w:sz="0" w:space="0" w:color="auto"/>
        <w:bottom w:val="none" w:sz="0" w:space="0" w:color="auto"/>
        <w:right w:val="none" w:sz="0" w:space="0" w:color="auto"/>
      </w:divBdr>
    </w:div>
    <w:div w:id="651063862">
      <w:bodyDiv w:val="1"/>
      <w:marLeft w:val="0"/>
      <w:marRight w:val="0"/>
      <w:marTop w:val="0"/>
      <w:marBottom w:val="0"/>
      <w:divBdr>
        <w:top w:val="none" w:sz="0" w:space="0" w:color="auto"/>
        <w:left w:val="none" w:sz="0" w:space="0" w:color="auto"/>
        <w:bottom w:val="none" w:sz="0" w:space="0" w:color="auto"/>
        <w:right w:val="none" w:sz="0" w:space="0" w:color="auto"/>
      </w:divBdr>
    </w:div>
    <w:div w:id="735203225">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785929664">
      <w:bodyDiv w:val="1"/>
      <w:marLeft w:val="0"/>
      <w:marRight w:val="0"/>
      <w:marTop w:val="0"/>
      <w:marBottom w:val="0"/>
      <w:divBdr>
        <w:top w:val="none" w:sz="0" w:space="0" w:color="auto"/>
        <w:left w:val="none" w:sz="0" w:space="0" w:color="auto"/>
        <w:bottom w:val="none" w:sz="0" w:space="0" w:color="auto"/>
        <w:right w:val="none" w:sz="0" w:space="0" w:color="auto"/>
      </w:divBdr>
    </w:div>
    <w:div w:id="805126089">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57701425">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0553065">
      <w:bodyDiv w:val="1"/>
      <w:marLeft w:val="0"/>
      <w:marRight w:val="0"/>
      <w:marTop w:val="0"/>
      <w:marBottom w:val="0"/>
      <w:divBdr>
        <w:top w:val="none" w:sz="0" w:space="0" w:color="auto"/>
        <w:left w:val="none" w:sz="0" w:space="0" w:color="auto"/>
        <w:bottom w:val="none" w:sz="0" w:space="0" w:color="auto"/>
        <w:right w:val="none" w:sz="0" w:space="0" w:color="auto"/>
      </w:divBdr>
    </w:div>
    <w:div w:id="904680752">
      <w:bodyDiv w:val="1"/>
      <w:marLeft w:val="0"/>
      <w:marRight w:val="0"/>
      <w:marTop w:val="0"/>
      <w:marBottom w:val="0"/>
      <w:divBdr>
        <w:top w:val="none" w:sz="0" w:space="0" w:color="auto"/>
        <w:left w:val="none" w:sz="0" w:space="0" w:color="auto"/>
        <w:bottom w:val="none" w:sz="0" w:space="0" w:color="auto"/>
        <w:right w:val="none" w:sz="0" w:space="0" w:color="auto"/>
      </w:divBdr>
    </w:div>
    <w:div w:id="943920211">
      <w:bodyDiv w:val="1"/>
      <w:marLeft w:val="0"/>
      <w:marRight w:val="0"/>
      <w:marTop w:val="0"/>
      <w:marBottom w:val="0"/>
      <w:divBdr>
        <w:top w:val="none" w:sz="0" w:space="0" w:color="auto"/>
        <w:left w:val="none" w:sz="0" w:space="0" w:color="auto"/>
        <w:bottom w:val="none" w:sz="0" w:space="0" w:color="auto"/>
        <w:right w:val="none" w:sz="0" w:space="0" w:color="auto"/>
      </w:divBdr>
    </w:div>
    <w:div w:id="990137312">
      <w:bodyDiv w:val="1"/>
      <w:marLeft w:val="0"/>
      <w:marRight w:val="0"/>
      <w:marTop w:val="0"/>
      <w:marBottom w:val="0"/>
      <w:divBdr>
        <w:top w:val="none" w:sz="0" w:space="0" w:color="auto"/>
        <w:left w:val="none" w:sz="0" w:space="0" w:color="auto"/>
        <w:bottom w:val="none" w:sz="0" w:space="0" w:color="auto"/>
        <w:right w:val="none" w:sz="0" w:space="0" w:color="auto"/>
      </w:divBdr>
    </w:div>
    <w:div w:id="1008218429">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36932452">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279341414">
          <w:marLeft w:val="0"/>
          <w:marRight w:val="0"/>
          <w:marTop w:val="0"/>
          <w:marBottom w:val="0"/>
          <w:divBdr>
            <w:top w:val="none" w:sz="0" w:space="0" w:color="auto"/>
            <w:left w:val="none" w:sz="0" w:space="0" w:color="auto"/>
            <w:bottom w:val="none" w:sz="0" w:space="0" w:color="auto"/>
            <w:right w:val="none" w:sz="0" w:space="0" w:color="auto"/>
          </w:divBdr>
        </w:div>
        <w:div w:id="442506454">
          <w:marLeft w:val="0"/>
          <w:marRight w:val="0"/>
          <w:marTop w:val="0"/>
          <w:marBottom w:val="0"/>
          <w:divBdr>
            <w:top w:val="none" w:sz="0" w:space="0" w:color="auto"/>
            <w:left w:val="none" w:sz="0" w:space="0" w:color="auto"/>
            <w:bottom w:val="none" w:sz="0" w:space="0" w:color="auto"/>
            <w:right w:val="none" w:sz="0" w:space="0" w:color="auto"/>
          </w:divBdr>
        </w:div>
        <w:div w:id="1227110132">
          <w:marLeft w:val="0"/>
          <w:marRight w:val="0"/>
          <w:marTop w:val="0"/>
          <w:marBottom w:val="0"/>
          <w:divBdr>
            <w:top w:val="none" w:sz="0" w:space="0" w:color="auto"/>
            <w:left w:val="none" w:sz="0" w:space="0" w:color="auto"/>
            <w:bottom w:val="none" w:sz="0" w:space="0" w:color="auto"/>
            <w:right w:val="none" w:sz="0" w:space="0" w:color="auto"/>
          </w:divBdr>
        </w:div>
      </w:divsChild>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284339571">
      <w:bodyDiv w:val="1"/>
      <w:marLeft w:val="0"/>
      <w:marRight w:val="0"/>
      <w:marTop w:val="0"/>
      <w:marBottom w:val="0"/>
      <w:divBdr>
        <w:top w:val="none" w:sz="0" w:space="0" w:color="auto"/>
        <w:left w:val="none" w:sz="0" w:space="0" w:color="auto"/>
        <w:bottom w:val="none" w:sz="0" w:space="0" w:color="auto"/>
        <w:right w:val="none" w:sz="0" w:space="0" w:color="auto"/>
      </w:divBdr>
    </w:div>
    <w:div w:id="1292590286">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377198272">
      <w:bodyDiv w:val="1"/>
      <w:marLeft w:val="0"/>
      <w:marRight w:val="0"/>
      <w:marTop w:val="0"/>
      <w:marBottom w:val="0"/>
      <w:divBdr>
        <w:top w:val="none" w:sz="0" w:space="0" w:color="auto"/>
        <w:left w:val="none" w:sz="0" w:space="0" w:color="auto"/>
        <w:bottom w:val="none" w:sz="0" w:space="0" w:color="auto"/>
        <w:right w:val="none" w:sz="0" w:space="0" w:color="auto"/>
      </w:divBdr>
    </w:div>
    <w:div w:id="1419785945">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84739910">
      <w:bodyDiv w:val="1"/>
      <w:marLeft w:val="0"/>
      <w:marRight w:val="0"/>
      <w:marTop w:val="0"/>
      <w:marBottom w:val="0"/>
      <w:divBdr>
        <w:top w:val="none" w:sz="0" w:space="0" w:color="auto"/>
        <w:left w:val="none" w:sz="0" w:space="0" w:color="auto"/>
        <w:bottom w:val="none" w:sz="0" w:space="0" w:color="auto"/>
        <w:right w:val="none" w:sz="0" w:space="0" w:color="auto"/>
      </w:divBdr>
    </w:div>
    <w:div w:id="150254674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64875892">
      <w:bodyDiv w:val="1"/>
      <w:marLeft w:val="0"/>
      <w:marRight w:val="0"/>
      <w:marTop w:val="0"/>
      <w:marBottom w:val="0"/>
      <w:divBdr>
        <w:top w:val="none" w:sz="0" w:space="0" w:color="auto"/>
        <w:left w:val="none" w:sz="0" w:space="0" w:color="auto"/>
        <w:bottom w:val="none" w:sz="0" w:space="0" w:color="auto"/>
        <w:right w:val="none" w:sz="0" w:space="0" w:color="auto"/>
      </w:divBdr>
    </w:div>
    <w:div w:id="1594052838">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663701335">
      <w:bodyDiv w:val="1"/>
      <w:marLeft w:val="0"/>
      <w:marRight w:val="0"/>
      <w:marTop w:val="0"/>
      <w:marBottom w:val="0"/>
      <w:divBdr>
        <w:top w:val="none" w:sz="0" w:space="0" w:color="auto"/>
        <w:left w:val="none" w:sz="0" w:space="0" w:color="auto"/>
        <w:bottom w:val="none" w:sz="0" w:space="0" w:color="auto"/>
        <w:right w:val="none" w:sz="0" w:space="0" w:color="auto"/>
      </w:divBdr>
      <w:divsChild>
        <w:div w:id="2039699538">
          <w:marLeft w:val="0"/>
          <w:marRight w:val="0"/>
          <w:marTop w:val="0"/>
          <w:marBottom w:val="0"/>
          <w:divBdr>
            <w:top w:val="none" w:sz="0" w:space="0" w:color="auto"/>
            <w:left w:val="none" w:sz="0" w:space="0" w:color="auto"/>
            <w:bottom w:val="none" w:sz="0" w:space="0" w:color="auto"/>
            <w:right w:val="none" w:sz="0" w:space="0" w:color="auto"/>
          </w:divBdr>
        </w:div>
        <w:div w:id="1455834016">
          <w:marLeft w:val="0"/>
          <w:marRight w:val="0"/>
          <w:marTop w:val="0"/>
          <w:marBottom w:val="0"/>
          <w:divBdr>
            <w:top w:val="none" w:sz="0" w:space="0" w:color="auto"/>
            <w:left w:val="none" w:sz="0" w:space="0" w:color="auto"/>
            <w:bottom w:val="none" w:sz="0" w:space="0" w:color="auto"/>
            <w:right w:val="none" w:sz="0" w:space="0" w:color="auto"/>
          </w:divBdr>
        </w:div>
      </w:divsChild>
    </w:div>
    <w:div w:id="1671516469">
      <w:bodyDiv w:val="1"/>
      <w:marLeft w:val="0"/>
      <w:marRight w:val="0"/>
      <w:marTop w:val="0"/>
      <w:marBottom w:val="0"/>
      <w:divBdr>
        <w:top w:val="none" w:sz="0" w:space="0" w:color="auto"/>
        <w:left w:val="none" w:sz="0" w:space="0" w:color="auto"/>
        <w:bottom w:val="none" w:sz="0" w:space="0" w:color="auto"/>
        <w:right w:val="none" w:sz="0" w:space="0" w:color="auto"/>
      </w:divBdr>
      <w:divsChild>
        <w:div w:id="314845228">
          <w:marLeft w:val="0"/>
          <w:marRight w:val="0"/>
          <w:marTop w:val="0"/>
          <w:marBottom w:val="0"/>
          <w:divBdr>
            <w:top w:val="none" w:sz="0" w:space="0" w:color="auto"/>
            <w:left w:val="none" w:sz="0" w:space="0" w:color="auto"/>
            <w:bottom w:val="none" w:sz="0" w:space="0" w:color="auto"/>
            <w:right w:val="none" w:sz="0" w:space="0" w:color="auto"/>
          </w:divBdr>
        </w:div>
        <w:div w:id="1074284278">
          <w:marLeft w:val="0"/>
          <w:marRight w:val="0"/>
          <w:marTop w:val="0"/>
          <w:marBottom w:val="0"/>
          <w:divBdr>
            <w:top w:val="none" w:sz="0" w:space="0" w:color="auto"/>
            <w:left w:val="none" w:sz="0" w:space="0" w:color="auto"/>
            <w:bottom w:val="none" w:sz="0" w:space="0" w:color="auto"/>
            <w:right w:val="none" w:sz="0" w:space="0" w:color="auto"/>
          </w:divBdr>
        </w:div>
        <w:div w:id="1879271574">
          <w:marLeft w:val="0"/>
          <w:marRight w:val="0"/>
          <w:marTop w:val="0"/>
          <w:marBottom w:val="0"/>
          <w:divBdr>
            <w:top w:val="none" w:sz="0" w:space="0" w:color="auto"/>
            <w:left w:val="none" w:sz="0" w:space="0" w:color="auto"/>
            <w:bottom w:val="none" w:sz="0" w:space="0" w:color="auto"/>
            <w:right w:val="none" w:sz="0" w:space="0" w:color="auto"/>
          </w:divBdr>
        </w:div>
      </w:divsChild>
    </w:div>
    <w:div w:id="1685326413">
      <w:bodyDiv w:val="1"/>
      <w:marLeft w:val="0"/>
      <w:marRight w:val="0"/>
      <w:marTop w:val="0"/>
      <w:marBottom w:val="0"/>
      <w:divBdr>
        <w:top w:val="none" w:sz="0" w:space="0" w:color="auto"/>
        <w:left w:val="none" w:sz="0" w:space="0" w:color="auto"/>
        <w:bottom w:val="none" w:sz="0" w:space="0" w:color="auto"/>
        <w:right w:val="none" w:sz="0" w:space="0" w:color="auto"/>
      </w:divBdr>
    </w:div>
    <w:div w:id="1698694185">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36469427">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801075897">
      <w:bodyDiv w:val="1"/>
      <w:marLeft w:val="0"/>
      <w:marRight w:val="0"/>
      <w:marTop w:val="0"/>
      <w:marBottom w:val="0"/>
      <w:divBdr>
        <w:top w:val="none" w:sz="0" w:space="0" w:color="auto"/>
        <w:left w:val="none" w:sz="0" w:space="0" w:color="auto"/>
        <w:bottom w:val="none" w:sz="0" w:space="0" w:color="auto"/>
        <w:right w:val="none" w:sz="0" w:space="0" w:color="auto"/>
      </w:divBdr>
    </w:div>
    <w:div w:id="1817867664">
      <w:bodyDiv w:val="1"/>
      <w:marLeft w:val="0"/>
      <w:marRight w:val="0"/>
      <w:marTop w:val="0"/>
      <w:marBottom w:val="0"/>
      <w:divBdr>
        <w:top w:val="none" w:sz="0" w:space="0" w:color="auto"/>
        <w:left w:val="none" w:sz="0" w:space="0" w:color="auto"/>
        <w:bottom w:val="none" w:sz="0" w:space="0" w:color="auto"/>
        <w:right w:val="none" w:sz="0" w:space="0" w:color="auto"/>
      </w:divBdr>
    </w:div>
    <w:div w:id="1827698425">
      <w:bodyDiv w:val="1"/>
      <w:marLeft w:val="0"/>
      <w:marRight w:val="0"/>
      <w:marTop w:val="0"/>
      <w:marBottom w:val="0"/>
      <w:divBdr>
        <w:top w:val="none" w:sz="0" w:space="0" w:color="auto"/>
        <w:left w:val="none" w:sz="0" w:space="0" w:color="auto"/>
        <w:bottom w:val="none" w:sz="0" w:space="0" w:color="auto"/>
        <w:right w:val="none" w:sz="0" w:space="0" w:color="auto"/>
      </w:divBdr>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05798464">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6295569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75669214">
      <w:bodyDiv w:val="1"/>
      <w:marLeft w:val="0"/>
      <w:marRight w:val="0"/>
      <w:marTop w:val="0"/>
      <w:marBottom w:val="0"/>
      <w:divBdr>
        <w:top w:val="none" w:sz="0" w:space="0" w:color="auto"/>
        <w:left w:val="none" w:sz="0" w:space="0" w:color="auto"/>
        <w:bottom w:val="none" w:sz="0" w:space="0" w:color="auto"/>
        <w:right w:val="none" w:sz="0" w:space="0" w:color="auto"/>
      </w:divBdr>
    </w:div>
    <w:div w:id="1980763352">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120753111">
      <w:bodyDiv w:val="1"/>
      <w:marLeft w:val="0"/>
      <w:marRight w:val="0"/>
      <w:marTop w:val="0"/>
      <w:marBottom w:val="0"/>
      <w:divBdr>
        <w:top w:val="none" w:sz="0" w:space="0" w:color="auto"/>
        <w:left w:val="none" w:sz="0" w:space="0" w:color="auto"/>
        <w:bottom w:val="none" w:sz="0" w:space="0" w:color="auto"/>
        <w:right w:val="none" w:sz="0" w:space="0" w:color="auto"/>
      </w:divBdr>
    </w:div>
    <w:div w:id="2123763459">
      <w:bodyDiv w:val="1"/>
      <w:marLeft w:val="0"/>
      <w:marRight w:val="0"/>
      <w:marTop w:val="0"/>
      <w:marBottom w:val="0"/>
      <w:divBdr>
        <w:top w:val="none" w:sz="0" w:space="0" w:color="auto"/>
        <w:left w:val="none" w:sz="0" w:space="0" w:color="auto"/>
        <w:bottom w:val="none" w:sz="0" w:space="0" w:color="auto"/>
        <w:right w:val="none" w:sz="0" w:space="0" w:color="auto"/>
      </w:divBdr>
    </w:div>
    <w:div w:id="214010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2" Type="http://schemas.openxmlformats.org/officeDocument/2006/relationships/hyperlink" Target="https://mexico.pueblosamerica.com/i/san-miguel-del-monte-2/" TargetMode="External"/><Relationship Id="rId1" Type="http://schemas.openxmlformats.org/officeDocument/2006/relationships/hyperlink" Target="https://catalogo.inpi.gob.mx/cedu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Props1.xml><?xml version="1.0" encoding="utf-8"?>
<ds:datastoreItem xmlns:ds="http://schemas.openxmlformats.org/officeDocument/2006/customXml" ds:itemID="{418BB8FE-F144-4091-B50C-464C45582C3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1935</TotalTime>
  <Pages>39</Pages>
  <Words>11511</Words>
  <Characters>62511</Characters>
  <Application>Microsoft Office Word</Application>
  <DocSecurity>0</DocSecurity>
  <Lines>1453</Lines>
  <Paragraphs>496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kamila montaño</dc:creator>
  <cp:lastModifiedBy>JESÚS RENATO GARCÍA RIVERA</cp:lastModifiedBy>
  <cp:revision>141</cp:revision>
  <cp:lastPrinted>2025-12-02T22:34:00Z</cp:lastPrinted>
  <dcterms:created xsi:type="dcterms:W3CDTF">2025-11-18T00:31:00Z</dcterms:created>
  <dcterms:modified xsi:type="dcterms:W3CDTF">2025-12-02T22:37:00Z</dcterms:modified>
</cp:coreProperties>
</file>